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hint="eastAsia" w:ascii="仿宋" w:hAnsi="仿宋" w:eastAsia="仿宋" w:cs="仿宋"/>
          <w:b/>
          <w:sz w:val="52"/>
          <w:szCs w:val="52"/>
          <w:highlight w:val="none"/>
        </w:rPr>
      </w:pPr>
    </w:p>
    <w:p>
      <w:pPr>
        <w:spacing w:before="156" w:beforeLines="50" w:after="156" w:afterLines="50" w:line="480" w:lineRule="auto"/>
        <w:jc w:val="center"/>
        <w:rPr>
          <w:rFonts w:hint="eastAsia" w:ascii="仿宋" w:hAnsi="仿宋" w:eastAsia="仿宋" w:cs="仿宋"/>
          <w:bCs/>
          <w:spacing w:val="20"/>
          <w:sz w:val="48"/>
          <w:szCs w:val="48"/>
          <w:highlight w:val="none"/>
          <w:lang w:val="en-US" w:eastAsia="zh-CN"/>
        </w:rPr>
      </w:pPr>
      <w:r>
        <w:rPr>
          <w:rFonts w:hint="eastAsia" w:ascii="仿宋" w:hAnsi="仿宋" w:eastAsia="仿宋" w:cs="仿宋"/>
          <w:bCs/>
          <w:spacing w:val="20"/>
          <w:sz w:val="48"/>
          <w:szCs w:val="48"/>
          <w:highlight w:val="none"/>
          <w:lang w:eastAsia="zh-CN"/>
        </w:rPr>
        <w:t>无锡市公安局交通治安分局2023-2025年食堂食材采购项目</w:t>
      </w:r>
    </w:p>
    <w:p>
      <w:pPr>
        <w:rPr>
          <w:rFonts w:hint="eastAsia" w:ascii="仿宋" w:hAnsi="仿宋" w:eastAsia="仿宋" w:cs="仿宋"/>
          <w:bCs/>
          <w:sz w:val="30"/>
          <w:highlight w:val="none"/>
        </w:rPr>
      </w:pPr>
    </w:p>
    <w:p>
      <w:pPr>
        <w:pStyle w:val="12"/>
        <w:ind w:firstLine="600"/>
        <w:rPr>
          <w:rFonts w:hint="eastAsia" w:ascii="仿宋" w:hAnsi="仿宋" w:eastAsia="仿宋" w:cs="仿宋"/>
          <w:highlight w:val="none"/>
        </w:rPr>
      </w:pPr>
    </w:p>
    <w:p>
      <w:pPr>
        <w:rPr>
          <w:rFonts w:hint="eastAsia" w:ascii="仿宋" w:hAnsi="仿宋" w:eastAsia="仿宋" w:cs="仿宋"/>
          <w:bCs/>
          <w:sz w:val="30"/>
          <w:highlight w:val="none"/>
        </w:rPr>
      </w:pPr>
    </w:p>
    <w:p>
      <w:pPr>
        <w:jc w:val="center"/>
        <w:rPr>
          <w:rFonts w:hint="eastAsia" w:ascii="仿宋" w:hAnsi="仿宋" w:eastAsia="仿宋" w:cs="仿宋"/>
          <w:bCs/>
          <w:spacing w:val="20"/>
          <w:sz w:val="72"/>
          <w:szCs w:val="72"/>
          <w:highlight w:val="none"/>
        </w:rPr>
      </w:pPr>
      <w:r>
        <w:rPr>
          <w:rFonts w:hint="eastAsia" w:ascii="仿宋" w:hAnsi="仿宋" w:eastAsia="仿宋" w:cs="仿宋"/>
          <w:bCs/>
          <w:spacing w:val="20"/>
          <w:sz w:val="72"/>
          <w:szCs w:val="72"/>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198120</wp:posOffset>
                </wp:positionV>
                <wp:extent cx="635" cy="0"/>
                <wp:effectExtent l="0" t="4445" r="0" b="5080"/>
                <wp:wrapNone/>
                <wp:docPr id="51" name="直接连接符 5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15.6pt;height:0pt;width:0.05pt;z-index:251661312;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v3/rXAAAACQEAAA8AAAAAAAAAAQAgAAAAIgAAAGRycy9kb3ducmV2LnhtbFBLAQIUABQAAAAI&#10;AIdO4kB7//eP7gEAAOQ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spacing w:val="20"/>
          <w:sz w:val="72"/>
          <w:szCs w:val="72"/>
          <w:highlight w:val="none"/>
        </w:rPr>
        <w:t>招  标  文  件</w:t>
      </w:r>
    </w:p>
    <w:p>
      <w:pPr>
        <w:rPr>
          <w:rFonts w:hint="eastAsia" w:ascii="仿宋" w:hAnsi="仿宋" w:eastAsia="仿宋" w:cs="仿宋"/>
          <w:bCs/>
          <w:sz w:val="30"/>
          <w:highlight w:val="none"/>
        </w:rPr>
      </w:pPr>
    </w:p>
    <w:p>
      <w:pPr>
        <w:tabs>
          <w:tab w:val="left" w:pos="9921"/>
        </w:tabs>
        <w:jc w:val="center"/>
        <w:rPr>
          <w:rFonts w:hint="eastAsia" w:ascii="仿宋" w:hAnsi="仿宋" w:eastAsia="仿宋" w:cs="仿宋"/>
          <w:bCs/>
          <w:sz w:val="30"/>
          <w:highlight w:val="none"/>
        </w:rPr>
      </w:pPr>
    </w:p>
    <w:p>
      <w:pPr>
        <w:tabs>
          <w:tab w:val="left" w:pos="9921"/>
        </w:tabs>
        <w:jc w:val="center"/>
        <w:rPr>
          <w:rFonts w:hint="eastAsia" w:ascii="仿宋" w:hAnsi="仿宋" w:eastAsia="仿宋" w:cs="仿宋"/>
          <w:bCs/>
          <w:sz w:val="30"/>
          <w:highlight w:val="none"/>
        </w:rPr>
      </w:pPr>
    </w:p>
    <w:p>
      <w:pPr>
        <w:tabs>
          <w:tab w:val="left" w:pos="9921"/>
        </w:tabs>
        <w:rPr>
          <w:rFonts w:hint="eastAsia" w:ascii="仿宋" w:hAnsi="仿宋" w:eastAsia="仿宋" w:cs="仿宋"/>
          <w:bCs/>
          <w:sz w:val="30"/>
          <w:highlight w:val="none"/>
        </w:rPr>
      </w:pPr>
    </w:p>
    <w:p>
      <w:pPr>
        <w:tabs>
          <w:tab w:val="left" w:pos="9921"/>
        </w:tabs>
        <w:jc w:val="center"/>
        <w:rPr>
          <w:rFonts w:hint="eastAsia" w:ascii="仿宋" w:hAnsi="仿宋" w:eastAsia="仿宋" w:cs="仿宋"/>
          <w:bCs/>
          <w:sz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120" w:firstLineChars="35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编        号： </w:t>
      </w:r>
      <w:r>
        <w:rPr>
          <w:rFonts w:hint="eastAsia" w:ascii="仿宋" w:hAnsi="仿宋" w:eastAsia="仿宋" w:cs="仿宋"/>
          <w:sz w:val="32"/>
          <w:szCs w:val="32"/>
          <w:highlight w:val="none"/>
          <w:lang w:eastAsia="zh-CN"/>
        </w:rPr>
        <w:t>WXCJCG2023237</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35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   购   人： 无锡市公安局</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350"/>
        <w:textAlignment w:val="auto"/>
        <w:rPr>
          <w:rFonts w:hint="eastAsia" w:ascii="仿宋" w:hAnsi="仿宋" w:eastAsia="仿宋" w:cs="仿宋"/>
          <w:b/>
          <w:bCs/>
          <w:sz w:val="32"/>
          <w:szCs w:val="32"/>
          <w:highlight w:val="none"/>
        </w:rPr>
      </w:pPr>
      <w:r>
        <w:rPr>
          <w:rFonts w:hint="eastAsia" w:ascii="仿宋" w:hAnsi="仿宋" w:eastAsia="仿宋" w:cs="仿宋"/>
          <w:sz w:val="32"/>
          <w:szCs w:val="32"/>
          <w:highlight w:val="none"/>
        </w:rPr>
        <w:t>采购代理机构:  江苏成建项目管理有限公司</w:t>
      </w:r>
    </w:p>
    <w:p>
      <w:pPr>
        <w:rPr>
          <w:rFonts w:hint="eastAsia" w:ascii="仿宋" w:hAnsi="仿宋" w:eastAsia="仿宋" w:cs="仿宋"/>
          <w:b/>
          <w:bCs/>
          <w:sz w:val="32"/>
          <w:szCs w:val="32"/>
          <w:highlight w:val="none"/>
        </w:rPr>
      </w:pPr>
    </w:p>
    <w:p>
      <w:pPr>
        <w:rPr>
          <w:rFonts w:hint="eastAsia" w:ascii="仿宋" w:hAnsi="仿宋" w:eastAsia="仿宋" w:cs="仿宋"/>
          <w:b/>
          <w:bCs/>
          <w:sz w:val="32"/>
          <w:szCs w:val="32"/>
          <w:highlight w:val="none"/>
        </w:rPr>
      </w:pPr>
    </w:p>
    <w:p>
      <w:pPr>
        <w:pStyle w:val="17"/>
        <w:rPr>
          <w:rFonts w:hint="eastAsia" w:ascii="仿宋" w:hAnsi="仿宋" w:eastAsia="仿宋" w:cs="仿宋"/>
          <w:b/>
          <w:bCs/>
          <w:sz w:val="32"/>
          <w:szCs w:val="32"/>
          <w:highlight w:val="none"/>
        </w:rPr>
      </w:pPr>
    </w:p>
    <w:p>
      <w:pPr>
        <w:pStyle w:val="17"/>
        <w:rPr>
          <w:rFonts w:hint="eastAsia" w:ascii="仿宋" w:hAnsi="仿宋" w:eastAsia="仿宋" w:cs="仿宋"/>
          <w:b/>
          <w:bCs/>
          <w:sz w:val="32"/>
          <w:szCs w:val="32"/>
          <w:highlight w:val="none"/>
        </w:rPr>
      </w:pPr>
    </w:p>
    <w:p>
      <w:pPr>
        <w:jc w:val="center"/>
        <w:rPr>
          <w:rFonts w:hint="eastAsia" w:ascii="仿宋" w:hAnsi="仿宋" w:eastAsia="仿宋" w:cs="仿宋"/>
          <w:bCs/>
          <w:sz w:val="44"/>
          <w:szCs w:val="44"/>
          <w:highlight w:val="none"/>
        </w:rPr>
      </w:pPr>
      <w:r>
        <w:rPr>
          <w:rFonts w:hint="eastAsia" w:ascii="仿宋" w:hAnsi="仿宋" w:eastAsia="仿宋" w:cs="仿宋"/>
          <w:bCs/>
          <w:sz w:val="44"/>
          <w:szCs w:val="44"/>
          <w:highlight w:val="none"/>
        </w:rPr>
        <w:t xml:space="preserve"> 二O二</w:t>
      </w:r>
      <w:r>
        <w:rPr>
          <w:rFonts w:hint="eastAsia" w:ascii="仿宋" w:hAnsi="仿宋" w:eastAsia="仿宋" w:cs="仿宋"/>
          <w:bCs/>
          <w:sz w:val="44"/>
          <w:szCs w:val="44"/>
          <w:highlight w:val="none"/>
          <w:lang w:val="en-US" w:eastAsia="zh-CN"/>
        </w:rPr>
        <w:t>四</w:t>
      </w:r>
      <w:r>
        <w:rPr>
          <w:rFonts w:hint="eastAsia" w:ascii="仿宋" w:hAnsi="仿宋" w:eastAsia="仿宋" w:cs="仿宋"/>
          <w:bCs/>
          <w:sz w:val="44"/>
          <w:szCs w:val="44"/>
          <w:highlight w:val="none"/>
        </w:rPr>
        <w:t>年</w:t>
      </w:r>
      <w:r>
        <w:rPr>
          <w:rFonts w:hint="eastAsia" w:ascii="仿宋" w:hAnsi="仿宋" w:eastAsia="仿宋" w:cs="仿宋"/>
          <w:bCs/>
          <w:sz w:val="44"/>
          <w:szCs w:val="44"/>
          <w:highlight w:val="none"/>
          <w:lang w:val="en-US" w:eastAsia="zh-CN"/>
        </w:rPr>
        <w:t>一</w:t>
      </w:r>
      <w:r>
        <w:rPr>
          <w:rFonts w:hint="eastAsia" w:ascii="仿宋" w:hAnsi="仿宋" w:eastAsia="仿宋" w:cs="仿宋"/>
          <w:bCs/>
          <w:sz w:val="44"/>
          <w:szCs w:val="44"/>
          <w:highlight w:val="none"/>
        </w:rPr>
        <w:t>月</w:t>
      </w:r>
    </w:p>
    <w:p>
      <w:pPr>
        <w:jc w:val="center"/>
        <w:rPr>
          <w:rFonts w:hint="eastAsia" w:ascii="仿宋" w:hAnsi="仿宋" w:eastAsia="仿宋" w:cs="仿宋"/>
          <w:bCs/>
          <w:sz w:val="44"/>
          <w:szCs w:val="44"/>
          <w:highlight w:val="none"/>
        </w:rPr>
      </w:pPr>
    </w:p>
    <w:p>
      <w:pPr>
        <w:rPr>
          <w:rFonts w:hint="eastAsia" w:ascii="仿宋" w:hAnsi="仿宋" w:eastAsia="仿宋" w:cs="仿宋"/>
          <w:bCs/>
          <w:sz w:val="44"/>
          <w:szCs w:val="44"/>
          <w:highlight w:val="none"/>
        </w:rPr>
      </w:pPr>
    </w:p>
    <w:p>
      <w:pPr>
        <w:pStyle w:val="12"/>
        <w:ind w:firstLine="600"/>
        <w:rPr>
          <w:rFonts w:hint="eastAsia" w:ascii="仿宋" w:hAnsi="仿宋" w:eastAsia="仿宋" w:cs="仿宋"/>
          <w:highlight w:val="none"/>
        </w:rPr>
      </w:pPr>
    </w:p>
    <w:p>
      <w:pPr>
        <w:rPr>
          <w:rStyle w:val="15"/>
          <w:rFonts w:hint="eastAsia" w:ascii="仿宋" w:hAnsi="仿宋" w:eastAsia="仿宋" w:cs="仿宋"/>
          <w:bCs/>
          <w:sz w:val="48"/>
          <w:highlight w:val="none"/>
        </w:rPr>
      </w:pPr>
    </w:p>
    <w:p>
      <w:pPr>
        <w:pStyle w:val="19"/>
        <w:rPr>
          <w:rStyle w:val="15"/>
          <w:rFonts w:hint="eastAsia" w:ascii="仿宋" w:hAnsi="仿宋" w:eastAsia="仿宋" w:cs="仿宋"/>
          <w:bCs/>
          <w:sz w:val="48"/>
          <w:highlight w:val="none"/>
        </w:rPr>
      </w:pPr>
    </w:p>
    <w:p>
      <w:pPr>
        <w:pStyle w:val="19"/>
        <w:rPr>
          <w:rStyle w:val="15"/>
          <w:rFonts w:hint="eastAsia" w:ascii="仿宋" w:hAnsi="仿宋" w:eastAsia="仿宋" w:cs="仿宋"/>
          <w:bCs/>
          <w:sz w:val="48"/>
          <w:highlight w:val="none"/>
        </w:rPr>
      </w:pPr>
    </w:p>
    <w:p>
      <w:pPr>
        <w:pStyle w:val="19"/>
        <w:rPr>
          <w:rStyle w:val="15"/>
          <w:rFonts w:hint="eastAsia" w:ascii="仿宋" w:hAnsi="仿宋" w:eastAsia="仿宋" w:cs="仿宋"/>
          <w:bCs/>
          <w:sz w:val="48"/>
          <w:highlight w:val="none"/>
        </w:rPr>
      </w:pPr>
    </w:p>
    <w:p>
      <w:pPr>
        <w:jc w:val="center"/>
        <w:rPr>
          <w:rStyle w:val="15"/>
          <w:rFonts w:hint="eastAsia" w:ascii="仿宋" w:hAnsi="仿宋" w:eastAsia="仿宋" w:cs="仿宋"/>
          <w:bCs/>
          <w:sz w:val="48"/>
          <w:highlight w:val="none"/>
        </w:rPr>
      </w:pPr>
      <w:r>
        <w:rPr>
          <w:rStyle w:val="15"/>
          <w:rFonts w:hint="eastAsia" w:ascii="仿宋" w:hAnsi="仿宋" w:eastAsia="仿宋" w:cs="仿宋"/>
          <w:bCs/>
          <w:sz w:val="48"/>
          <w:highlight w:val="none"/>
        </w:rPr>
        <w:t>目     录</w:t>
      </w:r>
    </w:p>
    <w:p>
      <w:pPr>
        <w:jc w:val="center"/>
        <w:rPr>
          <w:rFonts w:hint="eastAsia" w:ascii="仿宋" w:hAnsi="仿宋" w:eastAsia="仿宋" w:cs="仿宋"/>
          <w:bCs/>
          <w:sz w:val="30"/>
          <w:highlight w:val="none"/>
        </w:rPr>
      </w:pPr>
    </w:p>
    <w:p>
      <w:pPr>
        <w:topLinePunct/>
        <w:snapToGrid w:val="0"/>
        <w:spacing w:line="360" w:lineRule="auto"/>
        <w:jc w:val="center"/>
        <w:rPr>
          <w:rFonts w:hint="eastAsia" w:ascii="仿宋" w:hAnsi="仿宋" w:eastAsia="仿宋" w:cs="仿宋"/>
          <w:b/>
          <w:sz w:val="30"/>
          <w:szCs w:val="30"/>
          <w:highlight w:val="none"/>
        </w:rPr>
      </w:pPr>
    </w:p>
    <w:p>
      <w:pPr>
        <w:spacing w:line="720" w:lineRule="auto"/>
        <w:ind w:firstLine="450" w:firstLineChars="150"/>
        <w:rPr>
          <w:rFonts w:hint="eastAsia" w:ascii="仿宋" w:hAnsi="仿宋" w:eastAsia="仿宋" w:cs="仿宋"/>
          <w:bCs/>
          <w:sz w:val="30"/>
          <w:szCs w:val="30"/>
          <w:highlight w:val="none"/>
        </w:rPr>
      </w:pPr>
      <w:r>
        <w:rPr>
          <w:rFonts w:hint="eastAsia" w:ascii="仿宋" w:hAnsi="仿宋" w:eastAsia="仿宋" w:cs="仿宋"/>
          <w:bCs/>
          <w:sz w:val="30"/>
          <w:szCs w:val="30"/>
          <w:highlight w:val="none"/>
        </w:rPr>
        <w:t>一．投标邀请函------------------------------------(3)</w:t>
      </w:r>
    </w:p>
    <w:p>
      <w:pPr>
        <w:spacing w:line="720" w:lineRule="auto"/>
        <w:ind w:firstLine="450" w:firstLineChars="150"/>
        <w:rPr>
          <w:rFonts w:hint="eastAsia" w:ascii="仿宋" w:hAnsi="仿宋" w:eastAsia="仿宋" w:cs="仿宋"/>
          <w:bCs/>
          <w:sz w:val="30"/>
          <w:szCs w:val="30"/>
          <w:highlight w:val="none"/>
        </w:rPr>
      </w:pPr>
      <w:r>
        <w:rPr>
          <w:rFonts w:hint="eastAsia" w:ascii="仿宋" w:hAnsi="仿宋" w:eastAsia="仿宋" w:cs="仿宋"/>
          <w:bCs/>
          <w:sz w:val="30"/>
          <w:szCs w:val="30"/>
          <w:highlight w:val="none"/>
        </w:rPr>
        <w:t>二．供应商须知------------------------------------(</w:t>
      </w:r>
      <w:r>
        <w:rPr>
          <w:rFonts w:hint="eastAsia" w:ascii="仿宋" w:hAnsi="仿宋" w:eastAsia="仿宋" w:cs="仿宋"/>
          <w:bCs/>
          <w:sz w:val="30"/>
          <w:szCs w:val="30"/>
          <w:highlight w:val="none"/>
          <w:lang w:val="en-US" w:eastAsia="zh-CN"/>
        </w:rPr>
        <w:t>6</w:t>
      </w:r>
      <w:r>
        <w:rPr>
          <w:rFonts w:hint="eastAsia" w:ascii="仿宋" w:hAnsi="仿宋" w:eastAsia="仿宋" w:cs="仿宋"/>
          <w:bCs/>
          <w:sz w:val="30"/>
          <w:szCs w:val="30"/>
          <w:highlight w:val="none"/>
        </w:rPr>
        <w:t>)</w:t>
      </w:r>
    </w:p>
    <w:p>
      <w:pPr>
        <w:spacing w:line="720" w:lineRule="auto"/>
        <w:ind w:firstLine="450" w:firstLineChars="150"/>
        <w:rPr>
          <w:rFonts w:hint="eastAsia" w:ascii="仿宋" w:hAnsi="仿宋" w:eastAsia="仿宋" w:cs="仿宋"/>
          <w:bCs/>
          <w:sz w:val="30"/>
          <w:szCs w:val="30"/>
          <w:highlight w:val="none"/>
        </w:rPr>
      </w:pPr>
      <w:r>
        <w:rPr>
          <w:rFonts w:hint="eastAsia" w:ascii="仿宋" w:hAnsi="仿宋" w:eastAsia="仿宋" w:cs="仿宋"/>
          <w:bCs/>
          <w:sz w:val="30"/>
          <w:szCs w:val="30"/>
          <w:highlight w:val="none"/>
        </w:rPr>
        <w:t>三．项目需求及有关说明 ---------------------------(</w:t>
      </w:r>
      <w:r>
        <w:rPr>
          <w:rFonts w:hint="eastAsia" w:ascii="仿宋" w:hAnsi="仿宋" w:eastAsia="仿宋" w:cs="仿宋"/>
          <w:bCs/>
          <w:sz w:val="30"/>
          <w:szCs w:val="30"/>
          <w:highlight w:val="none"/>
          <w:lang w:val="en-US" w:eastAsia="zh-CN"/>
        </w:rPr>
        <w:t>26</w:t>
      </w:r>
      <w:r>
        <w:rPr>
          <w:rFonts w:hint="eastAsia" w:ascii="仿宋" w:hAnsi="仿宋" w:eastAsia="仿宋" w:cs="仿宋"/>
          <w:bCs/>
          <w:sz w:val="30"/>
          <w:szCs w:val="30"/>
          <w:highlight w:val="none"/>
        </w:rPr>
        <w:t>)</w:t>
      </w:r>
    </w:p>
    <w:p>
      <w:pPr>
        <w:spacing w:line="720" w:lineRule="auto"/>
        <w:ind w:firstLine="450" w:firstLineChars="150"/>
        <w:rPr>
          <w:rFonts w:hint="eastAsia" w:ascii="仿宋" w:hAnsi="仿宋" w:eastAsia="仿宋" w:cs="仿宋"/>
          <w:bCs/>
          <w:sz w:val="30"/>
          <w:szCs w:val="30"/>
          <w:highlight w:val="none"/>
        </w:rPr>
      </w:pPr>
      <w:r>
        <w:rPr>
          <w:rFonts w:hint="eastAsia" w:ascii="仿宋" w:hAnsi="仿宋" w:eastAsia="仿宋" w:cs="仿宋"/>
          <w:bCs/>
          <w:sz w:val="30"/>
          <w:szCs w:val="30"/>
          <w:highlight w:val="none"/>
        </w:rPr>
        <w:t>四．合同条款  ------------------------------------(</w:t>
      </w:r>
      <w:r>
        <w:rPr>
          <w:rFonts w:hint="eastAsia" w:ascii="仿宋" w:hAnsi="仿宋" w:eastAsia="仿宋" w:cs="仿宋"/>
          <w:bCs/>
          <w:sz w:val="30"/>
          <w:szCs w:val="30"/>
          <w:highlight w:val="none"/>
          <w:lang w:val="en-US" w:eastAsia="zh-CN"/>
        </w:rPr>
        <w:t>40</w:t>
      </w:r>
      <w:r>
        <w:rPr>
          <w:rFonts w:hint="eastAsia" w:ascii="仿宋" w:hAnsi="仿宋" w:eastAsia="仿宋" w:cs="仿宋"/>
          <w:bCs/>
          <w:sz w:val="30"/>
          <w:szCs w:val="30"/>
          <w:highlight w:val="none"/>
        </w:rPr>
        <w:t>)</w:t>
      </w:r>
    </w:p>
    <w:p>
      <w:pPr>
        <w:spacing w:line="720" w:lineRule="auto"/>
        <w:ind w:firstLine="450" w:firstLineChars="150"/>
        <w:rPr>
          <w:rFonts w:hint="eastAsia" w:ascii="仿宋" w:hAnsi="仿宋" w:eastAsia="仿宋" w:cs="仿宋"/>
          <w:bCs/>
          <w:sz w:val="30"/>
          <w:szCs w:val="30"/>
          <w:highlight w:val="none"/>
        </w:rPr>
      </w:pPr>
      <w:r>
        <w:rPr>
          <w:rFonts w:hint="eastAsia" w:ascii="仿宋" w:hAnsi="仿宋" w:eastAsia="仿宋" w:cs="仿宋"/>
          <w:bCs/>
          <w:sz w:val="30"/>
          <w:szCs w:val="30"/>
          <w:highlight w:val="none"/>
          <w:lang w:val="en-US" w:eastAsia="zh-CN"/>
        </w:rPr>
        <w:t>五</w:t>
      </w:r>
      <w:r>
        <w:rPr>
          <w:rFonts w:hint="eastAsia" w:ascii="仿宋" w:hAnsi="仿宋" w:eastAsia="仿宋" w:cs="仿宋"/>
          <w:bCs/>
          <w:sz w:val="30"/>
          <w:szCs w:val="30"/>
          <w:highlight w:val="none"/>
        </w:rPr>
        <w:t>.</w:t>
      </w:r>
      <w:r>
        <w:rPr>
          <w:rFonts w:hint="eastAsia" w:ascii="仿宋" w:hAnsi="仿宋" w:eastAsia="仿宋" w:cs="仿宋"/>
          <w:bCs/>
          <w:sz w:val="30"/>
          <w:szCs w:val="30"/>
          <w:highlight w:val="none"/>
          <w:lang w:val="en-US" w:eastAsia="zh-CN"/>
        </w:rPr>
        <w:t xml:space="preserve"> </w:t>
      </w:r>
      <w:r>
        <w:rPr>
          <w:rFonts w:hint="eastAsia" w:ascii="仿宋" w:hAnsi="仿宋" w:eastAsia="仿宋" w:cs="仿宋"/>
          <w:bCs/>
          <w:sz w:val="30"/>
          <w:szCs w:val="30"/>
          <w:highlight w:val="none"/>
        </w:rPr>
        <w:t>投标文件格式-----------------------------------(</w:t>
      </w:r>
      <w:r>
        <w:rPr>
          <w:rFonts w:hint="eastAsia" w:ascii="仿宋" w:hAnsi="仿宋" w:eastAsia="仿宋" w:cs="仿宋"/>
          <w:bCs/>
          <w:sz w:val="30"/>
          <w:szCs w:val="30"/>
          <w:highlight w:val="none"/>
          <w:lang w:val="en-US" w:eastAsia="zh-CN"/>
        </w:rPr>
        <w:t>44</w:t>
      </w:r>
      <w:r>
        <w:rPr>
          <w:rFonts w:hint="eastAsia" w:ascii="仿宋" w:hAnsi="仿宋" w:eastAsia="仿宋" w:cs="仿宋"/>
          <w:bCs/>
          <w:sz w:val="30"/>
          <w:szCs w:val="30"/>
          <w:highlight w:val="none"/>
        </w:rPr>
        <w:t>)</w:t>
      </w:r>
    </w:p>
    <w:p>
      <w:pPr>
        <w:widowControl/>
        <w:topLinePunct/>
        <w:jc w:val="center"/>
        <w:rPr>
          <w:rFonts w:hint="eastAsia" w:ascii="仿宋" w:hAnsi="仿宋" w:eastAsia="仿宋" w:cs="仿宋"/>
          <w:b/>
          <w:sz w:val="24"/>
          <w:highlight w:val="none"/>
        </w:rPr>
      </w:pPr>
      <w:r>
        <w:rPr>
          <w:rFonts w:hint="eastAsia" w:ascii="仿宋" w:hAnsi="仿宋" w:eastAsia="仿宋" w:cs="仿宋"/>
          <w:b/>
          <w:sz w:val="24"/>
          <w:highlight w:val="none"/>
        </w:rPr>
        <w:br w:type="page"/>
      </w:r>
    </w:p>
    <w:p>
      <w:pPr>
        <w:widowControl/>
        <w:numPr>
          <w:ilvl w:val="0"/>
          <w:numId w:val="0"/>
        </w:numPr>
        <w:topLinePunct/>
        <w:jc w:val="center"/>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t>一、</w:t>
      </w:r>
      <w:r>
        <w:rPr>
          <w:rFonts w:hint="eastAsia" w:ascii="仿宋" w:hAnsi="仿宋" w:eastAsia="仿宋" w:cs="仿宋"/>
          <w:b/>
          <w:sz w:val="44"/>
          <w:szCs w:val="44"/>
          <w:highlight w:val="none"/>
        </w:rPr>
        <w:t>投标邀请</w:t>
      </w:r>
      <w:r>
        <w:rPr>
          <w:rFonts w:hint="eastAsia" w:ascii="仿宋" w:hAnsi="仿宋" w:eastAsia="仿宋" w:cs="仿宋"/>
          <w:b/>
          <w:sz w:val="44"/>
          <w:szCs w:val="44"/>
          <w:highlight w:val="none"/>
          <w:lang w:val="en-US" w:eastAsia="zh-CN"/>
        </w:rPr>
        <w:t>函</w:t>
      </w:r>
    </w:p>
    <w:p>
      <w:pPr>
        <w:widowControl/>
        <w:topLinePunct/>
        <w:jc w:val="left"/>
        <w:rPr>
          <w:rFonts w:hint="eastAsia" w:ascii="仿宋" w:hAnsi="仿宋" w:eastAsia="仿宋" w:cs="仿宋"/>
          <w:b/>
          <w:sz w:val="24"/>
          <w:highlight w:val="none"/>
        </w:rPr>
      </w:pPr>
    </w:p>
    <w:tbl>
      <w:tblPr>
        <w:tblStyle w:val="13"/>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9295"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295" w:type="dxa"/>
            <w:noWrap w:val="0"/>
            <w:vAlign w:val="center"/>
          </w:tcPr>
          <w:p>
            <w:pPr>
              <w:widowControl/>
              <w:topLinePunct/>
              <w:spacing w:line="360" w:lineRule="auto"/>
              <w:rPr>
                <w:rFonts w:hint="eastAsia" w:ascii="仿宋" w:hAnsi="仿宋" w:eastAsia="仿宋" w:cs="仿宋"/>
                <w:sz w:val="24"/>
                <w:highlight w:val="none"/>
                <w:lang w:eastAsia="zh-CN"/>
              </w:rPr>
            </w:pPr>
            <w:r>
              <w:rPr>
                <w:rFonts w:hint="eastAsia" w:ascii="仿宋" w:hAnsi="仿宋" w:eastAsia="仿宋" w:cs="仿宋"/>
                <w:bCs/>
                <w:kern w:val="0"/>
                <w:sz w:val="24"/>
                <w:highlight w:val="none"/>
              </w:rPr>
              <w:t>项目名称：</w:t>
            </w:r>
            <w:r>
              <w:rPr>
                <w:rFonts w:hint="eastAsia" w:ascii="仿宋" w:hAnsi="仿宋" w:eastAsia="仿宋" w:cs="仿宋"/>
                <w:bCs/>
                <w:kern w:val="0"/>
                <w:sz w:val="24"/>
                <w:highlight w:val="none"/>
                <w:lang w:eastAsia="zh-CN"/>
              </w:rPr>
              <w:t>无锡市公安局交通治安分局2023-2025年食堂食材采购项目</w:t>
            </w:r>
          </w:p>
          <w:p>
            <w:pPr>
              <w:widowControl/>
              <w:topLinePunct/>
              <w:spacing w:line="360" w:lineRule="auto"/>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rPr>
              <w:t>采购编号：</w:t>
            </w:r>
            <w:r>
              <w:rPr>
                <w:rFonts w:hint="eastAsia" w:ascii="仿宋" w:hAnsi="仿宋" w:eastAsia="仿宋" w:cs="仿宋"/>
                <w:bCs/>
                <w:kern w:val="0"/>
                <w:sz w:val="24"/>
                <w:highlight w:val="none"/>
                <w:lang w:eastAsia="zh-CN"/>
              </w:rPr>
              <w:t>WXCJCG2023237</w:t>
            </w:r>
            <w:r>
              <w:rPr>
                <w:rFonts w:hint="eastAsia" w:ascii="仿宋" w:hAnsi="仿宋" w:eastAsia="仿宋" w:cs="仿宋"/>
                <w:bCs/>
                <w:kern w:val="0"/>
                <w:sz w:val="24"/>
                <w:highlight w:val="none"/>
                <w:lang w:val="en-US" w:eastAsia="zh-CN"/>
              </w:rPr>
              <w:t xml:space="preserve">  </w:t>
            </w:r>
          </w:p>
          <w:p>
            <w:pPr>
              <w:widowControl/>
              <w:topLinePunct/>
              <w:spacing w:line="360" w:lineRule="auto"/>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295" w:type="dxa"/>
            <w:noWrap w:val="0"/>
            <w:vAlign w:val="center"/>
          </w:tcPr>
          <w:p>
            <w:pPr>
              <w:widowControl/>
              <w:topLinePunct/>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采购人：</w:t>
            </w:r>
            <w:r>
              <w:rPr>
                <w:rFonts w:hint="eastAsia" w:ascii="仿宋" w:hAnsi="仿宋" w:eastAsia="仿宋" w:cs="仿宋"/>
                <w:sz w:val="24"/>
                <w:highlight w:val="none"/>
                <w:lang w:eastAsia="zh-CN"/>
              </w:rPr>
              <w:t>无锡市公安局</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采购人地址：</w:t>
            </w:r>
            <w:r>
              <w:rPr>
                <w:rFonts w:hint="eastAsia" w:ascii="仿宋" w:hAnsi="仿宋" w:eastAsia="仿宋" w:cs="仿宋"/>
                <w:kern w:val="0"/>
                <w:sz w:val="24"/>
                <w:highlight w:val="none"/>
              </w:rPr>
              <w:t>无锡市滨湖区高浪西路58号</w:t>
            </w:r>
            <w:r>
              <w:rPr>
                <w:rFonts w:hint="eastAsia" w:ascii="仿宋" w:hAnsi="仿宋" w:eastAsia="仿宋" w:cs="仿宋"/>
                <w:sz w:val="24"/>
                <w:highlight w:val="none"/>
              </w:rPr>
              <w:t xml:space="preserve">  </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采购代理机构：江苏成建项目管理有限公司</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采购机构地址：无锡市人民东路311号崇文大厦1911室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9295" w:type="dxa"/>
            <w:noWrap w:val="0"/>
            <w:vAlign w:val="center"/>
          </w:tcPr>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招标内容</w:t>
            </w:r>
            <w:r>
              <w:rPr>
                <w:rFonts w:hint="eastAsia" w:ascii="仿宋" w:hAnsi="仿宋" w:eastAsia="仿宋" w:cs="仿宋"/>
                <w:kern w:val="0"/>
                <w:sz w:val="24"/>
                <w:highlight w:val="none"/>
              </w:rPr>
              <w:t>：</w:t>
            </w:r>
            <w:r>
              <w:rPr>
                <w:rFonts w:hint="eastAsia" w:ascii="仿宋" w:hAnsi="仿宋" w:eastAsia="仿宋" w:cs="仿宋"/>
                <w:bCs/>
                <w:kern w:val="0"/>
                <w:sz w:val="24"/>
                <w:highlight w:val="none"/>
                <w:lang w:eastAsia="zh-CN"/>
              </w:rPr>
              <w:t>无锡市公安局交通治安分局2023-2025年食堂食材采购项目</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质量要求：本项目需执行的国家相关标准、行业标准、地方标准或者其他标准、规范，《中华人民共和国食品安全法》、《食品生产通用卫生规范》、《餐饮服务食品安全操作规范》、《餐饮业和集体用餐配送单位卫生规范》、《国家食品卫生标准》和《动物检疫法》等其他法律法规以及江苏省和无锡市行业主管部门颁布的相关文件规定，如地方法规与国家法规相抵触，按国家法规执行。</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本项目</w:t>
            </w:r>
            <w:r>
              <w:rPr>
                <w:rFonts w:hint="eastAsia" w:ascii="仿宋" w:hAnsi="仿宋" w:eastAsia="仿宋" w:cs="仿宋"/>
                <w:sz w:val="24"/>
                <w:highlight w:val="none"/>
                <w:lang w:val="en-US" w:eastAsia="zh-CN"/>
              </w:rPr>
              <w:t>交通治安分局食堂食材，</w:t>
            </w:r>
            <w:r>
              <w:rPr>
                <w:rFonts w:hint="eastAsia" w:ascii="仿宋" w:hAnsi="仿宋" w:eastAsia="仿宋" w:cs="仿宋"/>
                <w:sz w:val="24"/>
                <w:highlight w:val="none"/>
              </w:rPr>
              <w:t>供货范围：全食材采购</w:t>
            </w:r>
            <w:r>
              <w:rPr>
                <w:rFonts w:hint="eastAsia" w:ascii="仿宋" w:hAnsi="仿宋" w:eastAsia="仿宋" w:cs="仿宋"/>
                <w:sz w:val="24"/>
                <w:highlight w:val="none"/>
                <w:lang w:eastAsia="zh-CN"/>
              </w:rPr>
              <w:t>。</w:t>
            </w:r>
            <w:r>
              <w:rPr>
                <w:rFonts w:hint="eastAsia" w:ascii="仿宋" w:hAnsi="仿宋" w:eastAsia="仿宋" w:cs="仿宋"/>
                <w:sz w:val="24"/>
                <w:highlight w:val="none"/>
              </w:rPr>
              <w:t>结算周期为月度，具体内容及要求详见采购文件“项目技术要求和有关说明”</w:t>
            </w:r>
            <w:r>
              <w:rPr>
                <w:rFonts w:hint="eastAsia" w:ascii="仿宋" w:hAnsi="仿宋" w:eastAsia="仿宋" w:cs="仿宋"/>
                <w:sz w:val="24"/>
                <w:highlight w:val="none"/>
                <w:lang w:eastAsia="zh-CN"/>
              </w:rPr>
              <w:t>。</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采购预算金额：</w:t>
            </w:r>
            <w:r>
              <w:rPr>
                <w:rFonts w:hint="eastAsia" w:ascii="仿宋" w:hAnsi="仿宋" w:eastAsia="仿宋" w:cs="仿宋"/>
                <w:sz w:val="24"/>
                <w:highlight w:val="none"/>
                <w:lang w:val="en-US" w:eastAsia="zh-CN"/>
              </w:rPr>
              <w:t>两年人民币960万元（最终以实际结算金额为准）</w:t>
            </w:r>
            <w:r>
              <w:rPr>
                <w:rFonts w:hint="eastAsia" w:ascii="仿宋" w:hAnsi="仿宋" w:eastAsia="仿宋" w:cs="仿宋"/>
                <w:sz w:val="24"/>
                <w:highlight w:val="none"/>
                <w:lang w:eastAsia="zh-CN"/>
              </w:rPr>
              <w:t>（其中</w:t>
            </w:r>
            <w:r>
              <w:rPr>
                <w:rFonts w:hint="eastAsia" w:ascii="仿宋" w:hAnsi="仿宋" w:eastAsia="仿宋" w:cs="仿宋"/>
                <w:sz w:val="24"/>
                <w:highlight w:val="none"/>
                <w:lang w:val="en-US" w:eastAsia="zh-CN"/>
              </w:rPr>
              <w:t>每年人民币480万元</w:t>
            </w:r>
            <w:r>
              <w:rPr>
                <w:rFonts w:hint="eastAsia" w:ascii="仿宋" w:hAnsi="仿宋" w:eastAsia="仿宋" w:cs="仿宋"/>
                <w:sz w:val="24"/>
                <w:highlight w:val="none"/>
                <w:lang w:eastAsia="zh-CN"/>
              </w:rPr>
              <w:t>）</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合同期限</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r>
              <w:rPr>
                <w:rFonts w:hint="eastAsia" w:ascii="仿宋" w:hAnsi="仿宋" w:eastAsia="仿宋" w:cs="仿宋"/>
                <w:sz w:val="24"/>
                <w:highlight w:val="none"/>
                <w:lang w:eastAsia="zh-CN"/>
              </w:rPr>
              <w:t>；</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项目交付或执行的地点：交通治安分局及各驻外派出所</w:t>
            </w:r>
            <w:r>
              <w:rPr>
                <w:rFonts w:hint="eastAsia" w:ascii="仿宋" w:hAnsi="仿宋" w:eastAsia="仿宋" w:cs="仿宋"/>
                <w:sz w:val="24"/>
                <w:highlight w:val="none"/>
                <w:lang w:val="en-US" w:eastAsia="zh-CN"/>
              </w:rPr>
              <w:t>,包含如下：</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1、交通治安分局，地址：无锡市梁溪区清扬路218号</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2、天一站派出所，地址：无锡市惠山区凤宾路1288号</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3、柏庄站派出所，地址：无锡市锡山区锡沪路东亭中路108号</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4、无锡新区站派出所，地址：无锡市新吴区珠江路78号</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5、盛岸站派出所，地址：无锡市梁溪区黄巷街道盛岸路158号</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6、博览中心站派出所，地址：无锡市经开区南湖大道1518号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9295" w:type="dxa"/>
            <w:noWrap w:val="0"/>
            <w:vAlign w:val="center"/>
          </w:tcPr>
          <w:p>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投标供应商条件：投标供应商参加本次政府采购活动除应当符合《中华人民共和国政府采购法》第二十二条的规定外，还必须具备以下条件：</w:t>
            </w:r>
          </w:p>
          <w:p>
            <w:pPr>
              <w:pStyle w:val="10"/>
              <w:numPr>
                <w:ilvl w:val="0"/>
                <w:numId w:val="0"/>
              </w:numPr>
              <w:tabs>
                <w:tab w:val="left" w:pos="0"/>
              </w:tabs>
              <w:spacing w:before="0" w:beforeAutospacing="0" w:after="0" w:afterAutospacing="0" w:line="360" w:lineRule="auto"/>
              <w:textAlignment w:val="auto"/>
              <w:rPr>
                <w:rFonts w:hint="eastAsia" w:ascii="仿宋" w:hAnsi="仿宋" w:eastAsia="仿宋" w:cs="仿宋"/>
                <w:highlight w:val="none"/>
              </w:rPr>
            </w:pPr>
            <w:r>
              <w:rPr>
                <w:rFonts w:hint="eastAsia" w:ascii="仿宋" w:hAnsi="仿宋" w:eastAsia="仿宋" w:cs="仿宋"/>
                <w:highlight w:val="none"/>
              </w:rPr>
              <w:t>1.具有独立承担民事责任能力的投标供应商，企业财务状况良好；</w:t>
            </w:r>
          </w:p>
          <w:p>
            <w:pPr>
              <w:pStyle w:val="10"/>
              <w:numPr>
                <w:ilvl w:val="0"/>
                <w:numId w:val="0"/>
              </w:numPr>
              <w:tabs>
                <w:tab w:val="left" w:pos="0"/>
              </w:tabs>
              <w:spacing w:before="0" w:beforeAutospacing="0" w:after="0" w:afterAutospacing="0" w:line="360" w:lineRule="auto"/>
              <w:textAlignment w:val="auto"/>
              <w:rPr>
                <w:rFonts w:hint="eastAsia" w:ascii="仿宋" w:hAnsi="仿宋" w:eastAsia="仿宋" w:cs="仿宋"/>
                <w:sz w:val="24"/>
                <w:highlight w:val="none"/>
                <w:lang w:eastAsia="zh-CN"/>
              </w:rPr>
            </w:pPr>
            <w:r>
              <w:rPr>
                <w:rFonts w:hint="eastAsia" w:ascii="仿宋" w:hAnsi="仿宋" w:eastAsia="仿宋" w:cs="仿宋"/>
                <w:highlight w:val="none"/>
              </w:rPr>
              <w:t>2.投标供应商必须具备管理部门核发的有效期内的食品经营许可证</w:t>
            </w:r>
            <w:r>
              <w:rPr>
                <w:rFonts w:hint="eastAsia" w:ascii="仿宋" w:hAnsi="仿宋" w:eastAsia="仿宋" w:cs="仿宋"/>
                <w:highlight w:val="none"/>
                <w:lang w:eastAsia="zh-CN"/>
              </w:rPr>
              <w:t>；</w:t>
            </w:r>
          </w:p>
          <w:p>
            <w:pPr>
              <w:pStyle w:val="10"/>
              <w:numPr>
                <w:ilvl w:val="0"/>
                <w:numId w:val="0"/>
              </w:numPr>
              <w:tabs>
                <w:tab w:val="left" w:pos="0"/>
              </w:tabs>
              <w:spacing w:before="0" w:beforeAutospacing="0" w:after="0" w:afterAutospacing="0" w:line="360" w:lineRule="auto"/>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本项目不接受联合体投标；</w:t>
            </w:r>
          </w:p>
          <w:p>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本项目</w:t>
            </w:r>
            <w:r>
              <w:rPr>
                <w:rFonts w:hint="eastAsia" w:ascii="仿宋" w:hAnsi="仿宋" w:eastAsia="仿宋" w:cs="仿宋"/>
                <w:sz w:val="24"/>
                <w:highlight w:val="none"/>
                <w:lang w:val="en-US" w:eastAsia="zh-CN"/>
              </w:rPr>
              <w:t>是否专门面向中小微企业采购：否</w:t>
            </w:r>
            <w:r>
              <w:rPr>
                <w:rFonts w:hint="eastAsia" w:ascii="仿宋" w:hAnsi="仿宋" w:eastAsia="仿宋" w:cs="仿宋"/>
                <w:sz w:val="24"/>
                <w:highlight w:val="none"/>
                <w:lang w:val="zh-CN"/>
              </w:rPr>
              <w:t>；</w:t>
            </w:r>
          </w:p>
          <w:p>
            <w:pPr>
              <w:pStyle w:val="10"/>
              <w:numPr>
                <w:ilvl w:val="0"/>
                <w:numId w:val="0"/>
              </w:numPr>
              <w:tabs>
                <w:tab w:val="left" w:pos="0"/>
              </w:tabs>
              <w:spacing w:before="0" w:beforeAutospacing="0" w:after="0" w:afterAutospacing="0" w:line="360" w:lineRule="auto"/>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本项目标的所属行业：根据《中小企业划型标准规定》工信部联企业[2011]300号，本项目所属行业为：</w:t>
            </w:r>
            <w:r>
              <w:rPr>
                <w:rFonts w:hint="eastAsia" w:ascii="仿宋" w:hAnsi="仿宋" w:eastAsia="仿宋" w:cs="仿宋"/>
                <w:sz w:val="24"/>
                <w:highlight w:val="none"/>
                <w:lang w:val="en-US" w:eastAsia="zh-CN"/>
              </w:rPr>
              <w:t>餐饮业</w:t>
            </w:r>
            <w:r>
              <w:rPr>
                <w:rFonts w:hint="eastAsia" w:ascii="仿宋" w:hAnsi="仿宋" w:eastAsia="仿宋" w:cs="仿宋"/>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9295" w:type="dxa"/>
            <w:noWrap w:val="0"/>
            <w:vAlign w:val="center"/>
          </w:tcPr>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提供采购文件期限：</w:t>
            </w:r>
            <w:r>
              <w:rPr>
                <w:rFonts w:hint="eastAsia" w:ascii="仿宋" w:hAnsi="仿宋" w:eastAsia="仿宋" w:cs="仿宋"/>
                <w:sz w:val="24"/>
                <w:highlight w:val="none"/>
                <w:lang w:val="zh-CN"/>
              </w:rPr>
              <w:t>自本公告发布之日起五个工作日内（法定假日除外），每天上午9:00-11:30,下午1:</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val="zh-CN"/>
              </w:rPr>
              <w:t>0-4:00接受报名</w:t>
            </w:r>
            <w:r>
              <w:rPr>
                <w:rFonts w:hint="eastAsia" w:ascii="仿宋" w:hAnsi="仿宋" w:eastAsia="仿宋" w:cs="仿宋"/>
                <w:sz w:val="24"/>
                <w:highlight w:val="none"/>
              </w:rPr>
              <w:t>。</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贰</w:t>
            </w:r>
            <w:r>
              <w:rPr>
                <w:rFonts w:hint="eastAsia" w:ascii="仿宋" w:hAnsi="仿宋" w:eastAsia="仿宋" w:cs="仿宋"/>
                <w:sz w:val="24"/>
                <w:highlight w:val="none"/>
              </w:rPr>
              <w:t>佰元/份，现金支付，采购代理机构出具发票，招标文件售后不退。</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获取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时应提交的资料:供应商提供营业执照副本复印件或扫描件（加盖公章）及单位介绍信或法定代表人授权委托书（加盖单位公章），或上述资料的扫描件发送至代理机构邮箱（wxcjzbb2017@163.com），并注明授权委托人身份证号、联系方式、电子邮件地址。</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获取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文件地点：无锡市人民东路311号崇文大厦1909室</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获取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文件方式：电子文档。请投标供应商的授权委托人自带U盘，至采购代理机构处购买磋商文件。异地供应商可以电子邮件形式发送。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9295" w:type="dxa"/>
            <w:noWrap w:val="0"/>
            <w:vAlign w:val="center"/>
          </w:tcPr>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提疑截止时间：202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时，以书面传真形式和电子邮件形式发送给采购代理机构。（采购代理机构传真：0510-82713945；电子邮箱wxcjzbb2017@163.com）</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答疑时间：202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日17时前，以书面（或电子稿）形式发送给各报名投标供应商。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0" w:type="dxa"/>
            <w:noWrap w:val="0"/>
            <w:vAlign w:val="center"/>
          </w:tcPr>
          <w:p>
            <w:pPr>
              <w:widowControl/>
              <w:topLinePunct/>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9295" w:type="dxa"/>
            <w:noWrap w:val="0"/>
            <w:vAlign w:val="center"/>
          </w:tcPr>
          <w:p>
            <w:pPr>
              <w:widowControl/>
              <w:topLinePunct/>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0" w:type="dxa"/>
            <w:noWrap w:val="0"/>
            <w:vAlign w:val="center"/>
          </w:tcPr>
          <w:p>
            <w:pPr>
              <w:widowControl/>
              <w:topLinePunct/>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9295" w:type="dxa"/>
            <w:noWrap w:val="0"/>
            <w:vAlign w:val="center"/>
          </w:tcPr>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投标有效期：中标通知书发出之日起90天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9295" w:type="dxa"/>
            <w:noWrap w:val="0"/>
            <w:vAlign w:val="center"/>
          </w:tcPr>
          <w:p>
            <w:pPr>
              <w:widowControl/>
              <w:topLinePunct/>
              <w:spacing w:line="360" w:lineRule="auto"/>
              <w:rPr>
                <w:rFonts w:hint="eastAsia"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投标文件接收时间：202</w:t>
            </w:r>
            <w:r>
              <w:rPr>
                <w:rFonts w:hint="eastAsia" w:ascii="仿宋" w:hAnsi="仿宋" w:eastAsia="仿宋" w:cs="仿宋"/>
                <w:kern w:val="0"/>
                <w:sz w:val="24"/>
                <w:highlight w:val="none"/>
                <w:shd w:val="clear" w:color="auto" w:fill="FFFFFF"/>
                <w:lang w:val="en-US" w:eastAsia="zh-CN"/>
              </w:rPr>
              <w:t>4</w:t>
            </w:r>
            <w:r>
              <w:rPr>
                <w:rFonts w:hint="eastAsia" w:ascii="仿宋" w:hAnsi="仿宋" w:eastAsia="仿宋" w:cs="仿宋"/>
                <w:kern w:val="0"/>
                <w:sz w:val="24"/>
                <w:highlight w:val="none"/>
                <w:shd w:val="clear" w:color="auto" w:fill="FFFFFF"/>
              </w:rPr>
              <w:t>年</w:t>
            </w:r>
            <w:r>
              <w:rPr>
                <w:rFonts w:hint="eastAsia" w:ascii="仿宋" w:hAnsi="仿宋" w:eastAsia="仿宋" w:cs="仿宋"/>
                <w:kern w:val="0"/>
                <w:sz w:val="24"/>
                <w:highlight w:val="none"/>
                <w:shd w:val="clear" w:color="auto" w:fill="FFFFFF"/>
                <w:lang w:val="en-US" w:eastAsia="zh-CN"/>
              </w:rPr>
              <w:t>1</w:t>
            </w:r>
            <w:r>
              <w:rPr>
                <w:rFonts w:hint="eastAsia" w:ascii="仿宋" w:hAnsi="仿宋" w:eastAsia="仿宋" w:cs="仿宋"/>
                <w:kern w:val="0"/>
                <w:sz w:val="24"/>
                <w:highlight w:val="none"/>
                <w:shd w:val="clear" w:color="auto" w:fill="FFFFFF"/>
              </w:rPr>
              <w:t>月</w:t>
            </w:r>
            <w:r>
              <w:rPr>
                <w:rFonts w:hint="eastAsia" w:ascii="仿宋" w:hAnsi="仿宋" w:eastAsia="仿宋" w:cs="仿宋"/>
                <w:kern w:val="0"/>
                <w:sz w:val="24"/>
                <w:highlight w:val="none"/>
                <w:shd w:val="clear" w:color="auto" w:fill="FFFFFF"/>
                <w:lang w:val="en-US" w:eastAsia="zh-CN"/>
              </w:rPr>
              <w:t>30</w:t>
            </w:r>
            <w:r>
              <w:rPr>
                <w:rFonts w:hint="eastAsia" w:ascii="仿宋" w:hAnsi="仿宋" w:eastAsia="仿宋" w:cs="仿宋"/>
                <w:kern w:val="0"/>
                <w:sz w:val="24"/>
                <w:highlight w:val="none"/>
                <w:shd w:val="clear" w:color="auto" w:fill="FFFFFF"/>
              </w:rPr>
              <w:t>日</w:t>
            </w:r>
            <w:r>
              <w:rPr>
                <w:rFonts w:hint="eastAsia" w:ascii="仿宋" w:hAnsi="仿宋" w:eastAsia="仿宋" w:cs="仿宋"/>
                <w:kern w:val="0"/>
                <w:sz w:val="24"/>
                <w:highlight w:val="none"/>
                <w:shd w:val="clear" w:color="auto" w:fill="FFFFFF"/>
                <w:lang w:val="en-US" w:eastAsia="zh-CN"/>
              </w:rPr>
              <w:t>9</w:t>
            </w:r>
            <w:r>
              <w:rPr>
                <w:rFonts w:hint="eastAsia" w:ascii="仿宋" w:hAnsi="仿宋" w:eastAsia="仿宋" w:cs="仿宋"/>
                <w:kern w:val="0"/>
                <w:sz w:val="24"/>
                <w:highlight w:val="none"/>
                <w:shd w:val="clear" w:color="auto" w:fill="FFFFFF"/>
              </w:rPr>
              <w:t>：00～</w:t>
            </w:r>
            <w:r>
              <w:rPr>
                <w:rFonts w:hint="eastAsia" w:ascii="仿宋" w:hAnsi="仿宋" w:eastAsia="仿宋" w:cs="仿宋"/>
                <w:kern w:val="0"/>
                <w:sz w:val="24"/>
                <w:highlight w:val="none"/>
                <w:shd w:val="clear" w:color="auto" w:fill="FFFFFF"/>
                <w:lang w:val="en-US" w:eastAsia="zh-CN"/>
              </w:rPr>
              <w:t>9</w:t>
            </w:r>
            <w:r>
              <w:rPr>
                <w:rFonts w:hint="eastAsia" w:ascii="仿宋" w:hAnsi="仿宋" w:eastAsia="仿宋" w:cs="仿宋"/>
                <w:kern w:val="0"/>
                <w:sz w:val="24"/>
                <w:highlight w:val="none"/>
                <w:shd w:val="clear" w:color="auto" w:fill="FFFFFF"/>
              </w:rPr>
              <w:t>:30</w:t>
            </w:r>
          </w:p>
          <w:p>
            <w:pPr>
              <w:widowControl/>
              <w:topLinePunct/>
              <w:spacing w:line="360" w:lineRule="auto"/>
              <w:rPr>
                <w:rFonts w:hint="eastAsia"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投标文件截止时间：202</w:t>
            </w:r>
            <w:r>
              <w:rPr>
                <w:rFonts w:hint="eastAsia" w:ascii="仿宋" w:hAnsi="仿宋" w:eastAsia="仿宋" w:cs="仿宋"/>
                <w:kern w:val="0"/>
                <w:sz w:val="24"/>
                <w:highlight w:val="none"/>
                <w:shd w:val="clear" w:color="auto" w:fill="FFFFFF"/>
                <w:lang w:val="en-US" w:eastAsia="zh-CN"/>
              </w:rPr>
              <w:t>4</w:t>
            </w:r>
            <w:r>
              <w:rPr>
                <w:rFonts w:hint="eastAsia" w:ascii="仿宋" w:hAnsi="仿宋" w:eastAsia="仿宋" w:cs="仿宋"/>
                <w:kern w:val="0"/>
                <w:sz w:val="24"/>
                <w:highlight w:val="none"/>
                <w:shd w:val="clear" w:color="auto" w:fill="FFFFFF"/>
              </w:rPr>
              <w:t>年</w:t>
            </w:r>
            <w:r>
              <w:rPr>
                <w:rFonts w:hint="eastAsia" w:ascii="仿宋" w:hAnsi="仿宋" w:eastAsia="仿宋" w:cs="仿宋"/>
                <w:kern w:val="0"/>
                <w:sz w:val="24"/>
                <w:highlight w:val="none"/>
                <w:shd w:val="clear" w:color="auto" w:fill="FFFFFF"/>
                <w:lang w:val="en-US" w:eastAsia="zh-CN"/>
              </w:rPr>
              <w:t>1</w:t>
            </w:r>
            <w:r>
              <w:rPr>
                <w:rFonts w:hint="eastAsia" w:ascii="仿宋" w:hAnsi="仿宋" w:eastAsia="仿宋" w:cs="仿宋"/>
                <w:kern w:val="0"/>
                <w:sz w:val="24"/>
                <w:highlight w:val="none"/>
                <w:shd w:val="clear" w:color="auto" w:fill="FFFFFF"/>
              </w:rPr>
              <w:t>月</w:t>
            </w:r>
            <w:r>
              <w:rPr>
                <w:rFonts w:hint="eastAsia" w:ascii="仿宋" w:hAnsi="仿宋" w:eastAsia="仿宋" w:cs="仿宋"/>
                <w:kern w:val="0"/>
                <w:sz w:val="24"/>
                <w:highlight w:val="none"/>
                <w:shd w:val="clear" w:color="auto" w:fill="FFFFFF"/>
                <w:lang w:val="en-US" w:eastAsia="zh-CN"/>
              </w:rPr>
              <w:t>30</w:t>
            </w:r>
            <w:r>
              <w:rPr>
                <w:rFonts w:hint="eastAsia" w:ascii="仿宋" w:hAnsi="仿宋" w:eastAsia="仿宋" w:cs="仿宋"/>
                <w:kern w:val="0"/>
                <w:sz w:val="24"/>
                <w:highlight w:val="none"/>
                <w:shd w:val="clear" w:color="auto" w:fill="FFFFFF"/>
              </w:rPr>
              <w:t>日</w:t>
            </w:r>
            <w:r>
              <w:rPr>
                <w:rFonts w:hint="eastAsia" w:ascii="仿宋" w:hAnsi="仿宋" w:eastAsia="仿宋" w:cs="仿宋"/>
                <w:kern w:val="0"/>
                <w:sz w:val="24"/>
                <w:highlight w:val="none"/>
                <w:shd w:val="clear" w:color="auto" w:fill="FFFFFF"/>
                <w:lang w:val="en-US" w:eastAsia="zh-CN"/>
              </w:rPr>
              <w:t>9</w:t>
            </w:r>
            <w:r>
              <w:rPr>
                <w:rFonts w:hint="eastAsia" w:ascii="仿宋" w:hAnsi="仿宋" w:eastAsia="仿宋" w:cs="仿宋"/>
                <w:kern w:val="0"/>
                <w:sz w:val="24"/>
                <w:highlight w:val="none"/>
                <w:shd w:val="clear" w:color="auto" w:fill="FFFFFF"/>
              </w:rPr>
              <w:t>：30止，截止期后的投标文件恕不接受。</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kern w:val="0"/>
                <w:sz w:val="24"/>
                <w:highlight w:val="none"/>
                <w:shd w:val="clear" w:color="auto" w:fill="FFFFFF"/>
              </w:rPr>
              <w:t>投标地点：</w:t>
            </w:r>
            <w:r>
              <w:rPr>
                <w:rFonts w:hint="eastAsia" w:ascii="仿宋" w:hAnsi="仿宋" w:eastAsia="仿宋" w:cs="仿宋"/>
                <w:sz w:val="24"/>
                <w:highlight w:val="none"/>
                <w:lang w:eastAsia="zh-CN"/>
              </w:rPr>
              <w:t>江苏成建项目管理有限公司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无锡市梁溪区人民东路</w:t>
            </w:r>
            <w:r>
              <w:rPr>
                <w:rFonts w:hint="eastAsia" w:ascii="仿宋" w:hAnsi="仿宋" w:eastAsia="仿宋" w:cs="仿宋"/>
                <w:sz w:val="24"/>
                <w:highlight w:val="none"/>
                <w:lang w:val="en-US" w:eastAsia="zh-CN"/>
              </w:rPr>
              <w:t>311号崇文大厦19楼1917开标室</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9295" w:type="dxa"/>
            <w:noWrap w:val="0"/>
            <w:vAlign w:val="center"/>
          </w:tcPr>
          <w:p>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w:t>
            </w:r>
            <w:r>
              <w:rPr>
                <w:rFonts w:hint="eastAsia" w:ascii="仿宋" w:hAnsi="仿宋" w:eastAsia="仿宋" w:cs="仿宋"/>
                <w:bCs/>
                <w:color w:val="000000"/>
                <w:sz w:val="24"/>
                <w:highlight w:val="none"/>
              </w:rPr>
              <w:t>202</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lang w:val="en-US" w:eastAsia="zh-CN"/>
              </w:rPr>
              <w:t>30</w:t>
            </w:r>
            <w:r>
              <w:rPr>
                <w:rFonts w:hint="eastAsia" w:ascii="仿宋" w:hAnsi="仿宋" w:eastAsia="仿宋" w:cs="仿宋"/>
                <w:bCs/>
                <w:color w:val="000000"/>
                <w:sz w:val="24"/>
                <w:highlight w:val="none"/>
              </w:rPr>
              <w:t>日</w:t>
            </w:r>
            <w:r>
              <w:rPr>
                <w:rFonts w:hint="eastAsia" w:ascii="仿宋" w:hAnsi="仿宋" w:eastAsia="仿宋" w:cs="仿宋"/>
                <w:bCs/>
                <w:color w:val="000000"/>
                <w:sz w:val="24"/>
                <w:highlight w:val="none"/>
                <w:lang w:val="en-US" w:eastAsia="zh-CN"/>
              </w:rPr>
              <w:t>上</w:t>
            </w:r>
            <w:r>
              <w:rPr>
                <w:rFonts w:hint="eastAsia" w:ascii="仿宋" w:hAnsi="仿宋" w:eastAsia="仿宋" w:cs="仿宋"/>
                <w:color w:val="000000"/>
                <w:spacing w:val="15"/>
                <w:sz w:val="24"/>
                <w:szCs w:val="24"/>
                <w:highlight w:val="none"/>
              </w:rPr>
              <w:t>午</w:t>
            </w:r>
            <w:r>
              <w:rPr>
                <w:rFonts w:hint="eastAsia" w:ascii="仿宋" w:hAnsi="仿宋" w:eastAsia="仿宋" w:cs="仿宋"/>
                <w:color w:val="000000"/>
                <w:spacing w:val="15"/>
                <w:sz w:val="24"/>
                <w:szCs w:val="24"/>
                <w:highlight w:val="none"/>
                <w:lang w:val="en-US" w:eastAsia="zh-CN"/>
              </w:rPr>
              <w:t>9</w:t>
            </w:r>
            <w:r>
              <w:rPr>
                <w:rFonts w:hint="eastAsia" w:ascii="仿宋" w:hAnsi="仿宋" w:eastAsia="仿宋" w:cs="仿宋"/>
                <w:color w:val="000000"/>
                <w:spacing w:val="15"/>
                <w:sz w:val="24"/>
                <w:szCs w:val="24"/>
                <w:highlight w:val="none"/>
              </w:rPr>
              <w:t>：30</w:t>
            </w:r>
          </w:p>
          <w:p>
            <w:pPr>
              <w:pStyle w:val="3"/>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highlight w:val="none"/>
              </w:rPr>
              <w:t>开标</w:t>
            </w:r>
            <w:r>
              <w:rPr>
                <w:rFonts w:hint="eastAsia" w:ascii="仿宋" w:hAnsi="仿宋" w:eastAsia="仿宋" w:cs="仿宋"/>
                <w:kern w:val="2"/>
                <w:sz w:val="24"/>
                <w:szCs w:val="24"/>
                <w:highlight w:val="none"/>
                <w:lang w:val="zh-CN"/>
              </w:rPr>
              <w:t>地点：</w:t>
            </w:r>
            <w:r>
              <w:rPr>
                <w:rFonts w:hint="eastAsia" w:ascii="仿宋" w:hAnsi="仿宋" w:eastAsia="仿宋" w:cs="仿宋"/>
                <w:kern w:val="2"/>
                <w:sz w:val="24"/>
                <w:szCs w:val="24"/>
                <w:highlight w:val="none"/>
                <w:lang w:val="zh-CN" w:eastAsia="zh-CN"/>
              </w:rPr>
              <w:t>江苏成建项目管理有限公司</w:t>
            </w:r>
            <w:r>
              <w:rPr>
                <w:rFonts w:hint="eastAsia" w:ascii="仿宋" w:hAnsi="仿宋" w:eastAsia="仿宋" w:cs="仿宋"/>
                <w:kern w:val="2"/>
                <w:sz w:val="24"/>
                <w:szCs w:val="24"/>
                <w:highlight w:val="none"/>
                <w:lang w:val="zh-CN"/>
              </w:rPr>
              <w:t>（</w:t>
            </w:r>
            <w:r>
              <w:rPr>
                <w:rFonts w:hint="eastAsia" w:ascii="仿宋" w:hAnsi="仿宋" w:eastAsia="仿宋" w:cs="仿宋"/>
                <w:kern w:val="2"/>
                <w:sz w:val="24"/>
                <w:szCs w:val="24"/>
                <w:highlight w:val="none"/>
                <w:lang w:val="zh-CN" w:eastAsia="zh-CN"/>
              </w:rPr>
              <w:t>无锡市梁溪区人民东路311号崇文大厦19楼1917开标室</w:t>
            </w:r>
            <w:r>
              <w:rPr>
                <w:rFonts w:hint="eastAsia" w:ascii="仿宋" w:hAnsi="仿宋" w:eastAsia="仿宋" w:cs="仿宋"/>
                <w:kern w:val="2"/>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p>
        </w:tc>
        <w:tc>
          <w:tcPr>
            <w:tcW w:w="9295" w:type="dxa"/>
            <w:noWrap w:val="0"/>
            <w:vAlign w:val="center"/>
          </w:tcPr>
          <w:p>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确定中标单位时间：评审结束</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确定中标单位地点：</w:t>
            </w:r>
            <w:r>
              <w:rPr>
                <w:rFonts w:hint="eastAsia" w:ascii="仿宋" w:hAnsi="仿宋" w:eastAsia="仿宋" w:cs="仿宋"/>
                <w:sz w:val="24"/>
                <w:highlight w:val="none"/>
                <w:lang w:eastAsia="zh-CN"/>
              </w:rPr>
              <w:t>江苏成建项目管理有限公司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无锡市梁溪区人民东路</w:t>
            </w:r>
            <w:r>
              <w:rPr>
                <w:rFonts w:hint="eastAsia" w:ascii="仿宋" w:hAnsi="仿宋" w:eastAsia="仿宋" w:cs="仿宋"/>
                <w:sz w:val="24"/>
                <w:highlight w:val="none"/>
                <w:lang w:val="en-US" w:eastAsia="zh-CN"/>
              </w:rPr>
              <w:t>311号崇文大厦19楼1915评标室</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60" w:type="dxa"/>
            <w:noWrap w:val="0"/>
            <w:vAlign w:val="center"/>
          </w:tcPr>
          <w:p>
            <w:pPr>
              <w:widowControl/>
              <w:topLinePunct/>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p>
        </w:tc>
        <w:tc>
          <w:tcPr>
            <w:tcW w:w="9295" w:type="dxa"/>
            <w:noWrap w:val="0"/>
            <w:vAlign w:val="center"/>
          </w:tcPr>
          <w:p>
            <w:pPr>
              <w:widowControl/>
              <w:topLinePunct/>
              <w:spacing w:line="360"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投标文件份数：明标部分一正</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lang w:eastAsia="zh-CN"/>
              </w:rPr>
              <w:t>副，暗标部分一正</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lang w:eastAsia="zh-CN"/>
              </w:rPr>
              <w:t>副。</w:t>
            </w:r>
          </w:p>
          <w:p>
            <w:pPr>
              <w:widowControl/>
              <w:topLinePunct/>
              <w:spacing w:line="360" w:lineRule="auto"/>
              <w:rPr>
                <w:rFonts w:hint="eastAsia" w:ascii="仿宋" w:hAnsi="仿宋" w:eastAsia="仿宋" w:cs="仿宋"/>
                <w:sz w:val="24"/>
                <w:highlight w:val="none"/>
                <w:lang w:eastAsia="zh-CN"/>
              </w:rPr>
            </w:pPr>
            <w:r>
              <w:rPr>
                <w:rFonts w:hint="eastAsia" w:ascii="仿宋" w:hAnsi="仿宋" w:eastAsia="仿宋" w:cs="仿宋"/>
                <w:b/>
                <w:bCs/>
                <w:sz w:val="24"/>
                <w:highlight w:val="none"/>
                <w:lang w:eastAsia="zh-CN"/>
              </w:rPr>
              <w:t>投标文件电子光盘或U盘一份（含投标文件全部内容）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widowControl/>
              <w:topLinePunct/>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p>
        </w:tc>
        <w:tc>
          <w:tcPr>
            <w:tcW w:w="9295" w:type="dxa"/>
            <w:noWrap w:val="0"/>
            <w:vAlign w:val="center"/>
          </w:tcPr>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有关本次采购活动程序方面的问题，可来人、来函（传真）或电话联系。</w:t>
            </w:r>
          </w:p>
          <w:p>
            <w:pPr>
              <w:widowControl/>
              <w:topLinePunct/>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采购人：无锡市公安局</w:t>
            </w:r>
          </w:p>
          <w:p>
            <w:pPr>
              <w:widowControl/>
              <w:topLinePunct/>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联系地址：无锡市滨湖区高浪西路58号</w:t>
            </w:r>
          </w:p>
          <w:p>
            <w:pPr>
              <w:widowControl/>
              <w:topLinePunct/>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联系人：丁警官</w:t>
            </w:r>
          </w:p>
          <w:p>
            <w:pPr>
              <w:widowControl/>
              <w:topLinePunct/>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联系电话：0510-82215016</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代理机构：江苏成建项目管理有限公司</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联系地址：无锡市人民东路311号崇文大厦1911室</w:t>
            </w:r>
          </w:p>
          <w:p>
            <w:pPr>
              <w:widowControl/>
              <w:topLinePunct/>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严婧、丁霞</w:t>
            </w:r>
          </w:p>
          <w:p>
            <w:pPr>
              <w:widowControl/>
              <w:topLinePunct/>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联系电话：0510-827139</w:t>
            </w:r>
            <w:r>
              <w:rPr>
                <w:rFonts w:hint="eastAsia" w:ascii="仿宋" w:hAnsi="仿宋" w:eastAsia="仿宋" w:cs="仿宋"/>
                <w:sz w:val="24"/>
                <w:highlight w:val="none"/>
                <w:lang w:val="en-US" w:eastAsia="zh-CN"/>
              </w:rPr>
              <w:t>28-8011   传真：0510-82713945</w:t>
            </w:r>
          </w:p>
          <w:p>
            <w:pPr>
              <w:widowControl/>
              <w:topLinePunct/>
              <w:spacing w:line="360" w:lineRule="auto"/>
              <w:rPr>
                <w:rFonts w:hint="eastAsia" w:ascii="仿宋" w:hAnsi="仿宋" w:eastAsia="仿宋" w:cs="仿宋"/>
                <w:sz w:val="24"/>
                <w:highlight w:val="none"/>
              </w:rPr>
            </w:pPr>
            <w:r>
              <w:rPr>
                <w:rFonts w:hint="eastAsia" w:ascii="仿宋" w:hAnsi="仿宋" w:eastAsia="仿宋" w:cs="仿宋"/>
                <w:sz w:val="24"/>
                <w:highlight w:val="none"/>
              </w:rPr>
              <w:t>电子邮件地址：wxcjzbb2017@163.com</w:t>
            </w:r>
          </w:p>
        </w:tc>
      </w:tr>
    </w:tbl>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r>
        <w:rPr>
          <w:rFonts w:hint="eastAsia" w:ascii="仿宋" w:hAnsi="仿宋" w:eastAsia="仿宋" w:cs="仿宋"/>
          <w:b/>
          <w:sz w:val="44"/>
          <w:szCs w:val="44"/>
          <w:highlight w:val="none"/>
          <w:lang w:val="en-US" w:eastAsia="zh-CN"/>
        </w:rPr>
        <w:t>二、</w:t>
      </w:r>
      <w:r>
        <w:rPr>
          <w:rFonts w:hint="eastAsia" w:ascii="仿宋" w:hAnsi="仿宋" w:eastAsia="仿宋" w:cs="仿宋"/>
          <w:b/>
          <w:sz w:val="44"/>
          <w:szCs w:val="44"/>
          <w:highlight w:val="none"/>
        </w:rPr>
        <w:t>投标供应商须知</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0"/>
        <w:rPr>
          <w:rFonts w:hint="eastAsia" w:ascii="仿宋" w:hAnsi="仿宋" w:eastAsia="仿宋" w:cs="仿宋"/>
          <w:b/>
          <w:bCs/>
          <w:sz w:val="24"/>
          <w:highlight w:val="none"/>
        </w:rPr>
      </w:pPr>
      <w:r>
        <w:rPr>
          <w:rFonts w:hint="eastAsia" w:ascii="仿宋" w:hAnsi="仿宋" w:eastAsia="仿宋" w:cs="仿宋"/>
          <w:b/>
          <w:bCs/>
          <w:sz w:val="24"/>
          <w:highlight w:val="none"/>
        </w:rPr>
        <w:t>（一）遵循原则：</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highlight w:val="none"/>
        </w:rPr>
      </w:pPr>
      <w:r>
        <w:rPr>
          <w:rFonts w:hint="eastAsia" w:ascii="仿宋" w:hAnsi="仿宋" w:eastAsia="仿宋" w:cs="仿宋"/>
          <w:sz w:val="24"/>
          <w:highlight w:val="none"/>
        </w:rPr>
        <w:t>公开透明原则、公平竞争原则、公正原则和诚实信用原则。</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0"/>
        <w:rPr>
          <w:rFonts w:hint="eastAsia" w:ascii="仿宋" w:hAnsi="仿宋" w:eastAsia="仿宋" w:cs="仿宋"/>
          <w:b/>
          <w:bCs/>
          <w:sz w:val="24"/>
          <w:highlight w:val="none"/>
        </w:rPr>
      </w:pPr>
      <w:r>
        <w:rPr>
          <w:rFonts w:hint="eastAsia" w:ascii="仿宋" w:hAnsi="仿宋" w:eastAsia="仿宋" w:cs="仿宋"/>
          <w:b/>
          <w:bCs/>
          <w:sz w:val="24"/>
          <w:highlight w:val="none"/>
        </w:rPr>
        <w:t>（二）采购文件：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rPr>
        <w:t>1．采购文件包括文件目录所列全部内容，投标供应商应仔细阅读，并在投标文件中充分反映采购文件的所有要求。</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rPr>
        <w:t>2．投标供应商应向江苏成建项目管理有限公司购买文件及有关资料，按采购文件要求提交全部资料并对采购文件各项内容做出实质性响应，否则该投标供应商的投标无效。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rPr>
        <w:t>3．投标供应商一旦参加本项目投标，即表明承诺接受了本采购文件中所有条件和规定。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rPr>
        <w:t>4．采购文件一经售出、一律不退，且仅作为本次采购招标使用。</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0"/>
        <w:rPr>
          <w:rFonts w:hint="eastAsia" w:ascii="仿宋" w:hAnsi="仿宋" w:eastAsia="仿宋" w:cs="仿宋"/>
          <w:b/>
          <w:bCs/>
          <w:sz w:val="24"/>
          <w:highlight w:val="none"/>
        </w:rPr>
      </w:pPr>
      <w:r>
        <w:rPr>
          <w:rFonts w:hint="eastAsia" w:ascii="仿宋" w:hAnsi="仿宋" w:eastAsia="仿宋" w:cs="仿宋"/>
          <w:b/>
          <w:bCs/>
          <w:sz w:val="24"/>
          <w:highlight w:val="none"/>
        </w:rPr>
        <w:t>（三）采购文件的解释：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投标供应商如有需要对采购文件要求澄清的问题，请以书面方式提出，必须加盖投标供应商公章，并按“投标邀请”第6项规定的时间将电子邮件及书面传真（两种形式均须发送）至江苏成建项目管理有限公司，联系方式详见“投标邀请”第</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2．采购人、江苏成建项目管理有限公司将按“投标邀请”第6项规定的时间对投标供应商针对采购文件书面提出的要求澄清的问题进行答疑。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3．本文件的最终解释权归采购人。</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0"/>
        <w:rPr>
          <w:rFonts w:hint="eastAsia" w:ascii="仿宋" w:hAnsi="仿宋" w:eastAsia="仿宋" w:cs="仿宋"/>
          <w:b/>
          <w:bCs/>
          <w:sz w:val="24"/>
          <w:highlight w:val="none"/>
        </w:rPr>
      </w:pPr>
      <w:r>
        <w:rPr>
          <w:rFonts w:hint="eastAsia" w:ascii="仿宋" w:hAnsi="仿宋" w:eastAsia="仿宋" w:cs="仿宋"/>
          <w:b/>
          <w:bCs/>
          <w:sz w:val="24"/>
          <w:highlight w:val="none"/>
        </w:rPr>
        <w:t>（四）采购文件的补充或修正：</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rPr>
      </w:pPr>
      <w:r>
        <w:rPr>
          <w:rFonts w:hint="eastAsia" w:ascii="仿宋" w:hAnsi="仿宋" w:eastAsia="仿宋" w:cs="仿宋"/>
          <w:bCs/>
          <w:sz w:val="24"/>
          <w:highlight w:val="none"/>
        </w:rPr>
        <w:t>1．采购人及采购代理机构可以对已发出的招标文件进行必要澄清或者修改，将在中国政府采购网、江苏政府采购网、无锡政府采购网上发布澄清公告。澄清或者修改的内容为招标文件的组成部分, 与招标文件具有同等约束力。</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color w:val="000000"/>
          <w:sz w:val="24"/>
          <w:highlight w:val="none"/>
        </w:rPr>
        <w:t>澄清或者修改的内容可能影响投标文件编制的，采购人或者采购代理机构将在投标截止时间至少15日前，以书面形式通知所有获取招标文件的潜在投标人；不足15日的，采购人或者采购代理机构将顺延提交投标文件的截止时间。</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rPr>
      </w:pPr>
      <w:r>
        <w:rPr>
          <w:rFonts w:hint="eastAsia" w:ascii="仿宋" w:hAnsi="仿宋" w:eastAsia="仿宋" w:cs="仿宋"/>
          <w:bCs/>
          <w:sz w:val="24"/>
          <w:highlight w:val="none"/>
        </w:rPr>
        <w:t>3．投标供应商应立即以书面形式回复</w:t>
      </w:r>
      <w:r>
        <w:rPr>
          <w:rFonts w:hint="eastAsia" w:ascii="仿宋" w:hAnsi="仿宋" w:eastAsia="仿宋" w:cs="仿宋"/>
          <w:sz w:val="24"/>
          <w:highlight w:val="none"/>
        </w:rPr>
        <w:t>江苏成建项目管理有限公司</w:t>
      </w:r>
      <w:r>
        <w:rPr>
          <w:rFonts w:hint="eastAsia" w:ascii="仿宋" w:hAnsi="仿宋" w:eastAsia="仿宋" w:cs="仿宋"/>
          <w:bCs/>
          <w:sz w:val="24"/>
          <w:highlight w:val="none"/>
        </w:rPr>
        <w:t>，确认已收到修改文件。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2" w:firstLineChars="175"/>
        <w:textAlignment w:val="auto"/>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rPr>
        <w:t>（五）投标文件的组成：</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rPr>
      </w:pPr>
      <w:bookmarkStart w:id="0" w:name="OLE_LINK11"/>
      <w:r>
        <w:rPr>
          <w:rFonts w:hint="eastAsia" w:ascii="仿宋" w:hAnsi="仿宋" w:eastAsia="仿宋" w:cs="仿宋"/>
          <w:bCs/>
          <w:sz w:val="24"/>
          <w:highlight w:val="none"/>
        </w:rPr>
        <w:t>1.投标文件分为商务标和技术标两部分，商务标为明标，技术标为暗标。</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2.商务标（明标）的组成：</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2.1.封面（</w:t>
      </w:r>
      <w:r>
        <w:rPr>
          <w:rFonts w:hint="eastAsia" w:ascii="仿宋" w:hAnsi="仿宋" w:eastAsia="仿宋" w:cs="仿宋"/>
          <w:b/>
          <w:bCs w:val="0"/>
          <w:sz w:val="24"/>
          <w:highlight w:val="none"/>
          <w:lang w:eastAsia="zh-CN"/>
        </w:rPr>
        <w:t>投标人自行编制</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2.2.商务标（明标）目录（</w:t>
      </w:r>
      <w:r>
        <w:rPr>
          <w:rFonts w:hint="eastAsia" w:ascii="仿宋" w:hAnsi="仿宋" w:eastAsia="仿宋" w:cs="仿宋"/>
          <w:b/>
          <w:bCs w:val="0"/>
          <w:sz w:val="24"/>
          <w:highlight w:val="none"/>
          <w:lang w:eastAsia="zh-CN"/>
        </w:rPr>
        <w:t>由投标人自行编</w:t>
      </w:r>
      <w:r>
        <w:rPr>
          <w:rFonts w:hint="eastAsia" w:ascii="仿宋" w:hAnsi="仿宋" w:eastAsia="仿宋" w:cs="仿宋"/>
          <w:bCs/>
          <w:sz w:val="24"/>
          <w:highlight w:val="none"/>
          <w:lang w:eastAsia="zh-CN"/>
        </w:rPr>
        <w:t>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2.3.投标函（</w:t>
      </w:r>
      <w:r>
        <w:rPr>
          <w:rFonts w:hint="eastAsia" w:ascii="仿宋" w:hAnsi="仿宋" w:eastAsia="仿宋" w:cs="仿宋"/>
          <w:b/>
          <w:bCs w:val="0"/>
          <w:sz w:val="24"/>
          <w:highlight w:val="none"/>
          <w:lang w:eastAsia="zh-CN"/>
        </w:rPr>
        <w:t>格式见附件</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2" w:firstLineChars="175"/>
        <w:textAlignment w:val="auto"/>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lang w:eastAsia="zh-CN"/>
        </w:rPr>
        <w:t>2.4.资格、资信证明文件：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2.4.1关于资格的声明函（格式见附件）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2.4.2投标人有效期内营业执照副本复印件或扫描件；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复印件或扫描件须加盖投标人公章；</w:t>
      </w:r>
      <w:r>
        <w:rPr>
          <w:rFonts w:hint="eastAsia" w:ascii="仿宋" w:hAnsi="仿宋" w:eastAsia="仿宋" w:cs="仿宋"/>
          <w:b/>
          <w:bCs w:val="0"/>
          <w:sz w:val="24"/>
          <w:highlight w:val="none"/>
          <w:lang w:eastAsia="zh-CN"/>
        </w:rPr>
        <w:t>投标时必须携带营业执照副本原件或公证件备查</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2.4.3投标人法定代表人授权委托书（法定代表人亲自参与投标的除外，格式见附件）；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2.4.4投标人的法定代表人身份证正反两面复印件及被授权代表的身份证正反两面复印件；（</w:t>
      </w:r>
      <w:r>
        <w:rPr>
          <w:rFonts w:hint="eastAsia" w:ascii="仿宋" w:hAnsi="仿宋" w:eastAsia="仿宋" w:cs="仿宋"/>
          <w:b/>
          <w:bCs w:val="0"/>
          <w:sz w:val="24"/>
          <w:highlight w:val="none"/>
          <w:lang w:eastAsia="zh-CN"/>
        </w:rPr>
        <w:t>投标时必须携带被授权代表有效身份证明原件备查，法定代表人亲自参与投标的必须携带有效身份证明原件备查</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 xml:space="preserve">2.4.5 </w:t>
      </w:r>
      <w:r>
        <w:rPr>
          <w:rFonts w:hint="eastAsia" w:ascii="仿宋" w:hAnsi="仿宋" w:eastAsia="仿宋" w:cs="仿宋"/>
          <w:bCs/>
          <w:sz w:val="24"/>
          <w:highlight w:val="none"/>
          <w:lang w:val="en-US" w:eastAsia="zh-CN"/>
        </w:rPr>
        <w:t>投标人</w:t>
      </w:r>
      <w:r>
        <w:rPr>
          <w:rFonts w:hint="eastAsia" w:ascii="仿宋" w:hAnsi="仿宋" w:eastAsia="仿宋" w:cs="仿宋"/>
          <w:bCs/>
          <w:sz w:val="24"/>
          <w:highlight w:val="none"/>
          <w:lang w:eastAsia="zh-CN"/>
        </w:rPr>
        <w:t>具备管理部门核发的有效期内的食品经营许可证复印件加盖公章（</w:t>
      </w:r>
      <w:r>
        <w:rPr>
          <w:rFonts w:hint="eastAsia" w:ascii="仿宋" w:hAnsi="仿宋" w:eastAsia="仿宋" w:cs="仿宋"/>
          <w:b/>
          <w:bCs w:val="0"/>
          <w:sz w:val="24"/>
          <w:highlight w:val="none"/>
          <w:lang w:val="en-US" w:eastAsia="zh-CN"/>
        </w:rPr>
        <w:t>投标</w:t>
      </w:r>
      <w:r>
        <w:rPr>
          <w:rFonts w:hint="eastAsia" w:ascii="仿宋" w:hAnsi="仿宋" w:eastAsia="仿宋" w:cs="仿宋"/>
          <w:b/>
          <w:bCs w:val="0"/>
          <w:sz w:val="24"/>
          <w:highlight w:val="none"/>
          <w:lang w:eastAsia="zh-CN"/>
        </w:rPr>
        <w:t>时必须提供原件或公证件</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2.4.6被授权代表与投标人签订的劳动合同、由法定的社保收缴部门出具的20</w:t>
      </w:r>
      <w:r>
        <w:rPr>
          <w:rFonts w:hint="eastAsia" w:ascii="仿宋" w:hAnsi="仿宋" w:eastAsia="仿宋" w:cs="仿宋"/>
          <w:bCs/>
          <w:sz w:val="24"/>
          <w:highlight w:val="none"/>
          <w:lang w:val="en-US" w:eastAsia="zh-CN"/>
        </w:rPr>
        <w:t>23</w:t>
      </w:r>
      <w:r>
        <w:rPr>
          <w:rFonts w:hint="eastAsia" w:ascii="仿宋" w:hAnsi="仿宋" w:eastAsia="仿宋" w:cs="仿宋"/>
          <w:bCs/>
          <w:sz w:val="24"/>
          <w:highlight w:val="none"/>
          <w:lang w:eastAsia="zh-CN"/>
        </w:rPr>
        <w:t>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lang w:eastAsia="zh-CN"/>
        </w:rPr>
        <w:t>月-20</w:t>
      </w:r>
      <w:r>
        <w:rPr>
          <w:rFonts w:hint="eastAsia" w:ascii="仿宋" w:hAnsi="仿宋" w:eastAsia="仿宋" w:cs="仿宋"/>
          <w:bCs/>
          <w:sz w:val="24"/>
          <w:highlight w:val="none"/>
          <w:lang w:val="en-US" w:eastAsia="zh-CN"/>
        </w:rPr>
        <w:t>23</w:t>
      </w:r>
      <w:r>
        <w:rPr>
          <w:rFonts w:hint="eastAsia" w:ascii="仿宋" w:hAnsi="仿宋" w:eastAsia="仿宋" w:cs="仿宋"/>
          <w:bCs/>
          <w:sz w:val="24"/>
          <w:highlight w:val="none"/>
          <w:lang w:eastAsia="zh-CN"/>
        </w:rPr>
        <w:t>年</w:t>
      </w: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lang w:eastAsia="zh-CN"/>
        </w:rPr>
        <w:t>月的投标供应商依法缴纳社会保障资金的相关材料（提供相关主管部门证明或银行代扣证明）复印件加盖公章；（</w:t>
      </w:r>
      <w:r>
        <w:rPr>
          <w:rFonts w:hint="eastAsia" w:ascii="仿宋" w:hAnsi="仿宋" w:eastAsia="仿宋" w:cs="仿宋"/>
          <w:b/>
          <w:bCs w:val="0"/>
          <w:sz w:val="24"/>
          <w:highlight w:val="none"/>
          <w:lang w:eastAsia="zh-CN"/>
        </w:rPr>
        <w:t>投标时提供原件备查</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2.4.7投标人提供近三个月中任一个月（不含投标当月）的财务报表或经第三方专业机构审计的20</w:t>
      </w:r>
      <w:r>
        <w:rPr>
          <w:rFonts w:hint="eastAsia" w:ascii="仿宋" w:hAnsi="仿宋" w:eastAsia="仿宋" w:cs="仿宋"/>
          <w:bCs/>
          <w:sz w:val="24"/>
          <w:highlight w:val="none"/>
          <w:lang w:val="en-US" w:eastAsia="zh-CN"/>
        </w:rPr>
        <w:t>21</w:t>
      </w:r>
      <w:r>
        <w:rPr>
          <w:rFonts w:hint="eastAsia" w:ascii="仿宋" w:hAnsi="仿宋" w:eastAsia="仿宋" w:cs="仿宋"/>
          <w:bCs/>
          <w:sz w:val="24"/>
          <w:highlight w:val="none"/>
          <w:lang w:eastAsia="zh-CN"/>
        </w:rPr>
        <w:t>年度</w:t>
      </w:r>
      <w:r>
        <w:rPr>
          <w:rFonts w:hint="eastAsia" w:ascii="仿宋" w:hAnsi="仿宋" w:eastAsia="仿宋" w:cs="仿宋"/>
          <w:bCs/>
          <w:sz w:val="24"/>
          <w:highlight w:val="none"/>
          <w:lang w:val="en-US" w:eastAsia="zh-CN"/>
        </w:rPr>
        <w:t>或2022年度</w:t>
      </w:r>
      <w:r>
        <w:rPr>
          <w:rFonts w:hint="eastAsia" w:ascii="仿宋" w:hAnsi="仿宋" w:eastAsia="仿宋" w:cs="仿宋"/>
          <w:bCs/>
          <w:sz w:val="24"/>
          <w:highlight w:val="none"/>
          <w:lang w:eastAsia="zh-CN"/>
        </w:rPr>
        <w:t>审计报告复印件或扫描件；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2.4.8投标人提供近三个月中任一个月（不含投标当月）的社会保险缴纳证明复印件或扫描件；（提供相关主管部门证明或银行代扣证明）</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2.4.9投标人提供近三个月中任一个月（不含投标当月）的税务缴纳证明复印件或扫描件；（提供相关主管部门证明或银行代扣证明）</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 xml:space="preserve">2.4.10承诺书（格式见附件） </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注：投标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证明材料原件或公证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上述2.4的1</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lang w:eastAsia="zh-CN"/>
        </w:rPr>
        <w:t>项的资格、资信证明文件必须全部提供，要求提交的原件或公证件必须与投标文件同时提交。原件单独密封包装。投标人所提交的资格、资信证明文件的完整与否，将直接影响其投标文件是否有效。</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2.5 补充性文件：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5.1 中小企业声明函（格式见附件）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5.2 企业简介等</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5.3 投标人认为有必要提供的声明和文件。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2.6 开标一览表（格式见附件）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lang w:eastAsia="zh-CN"/>
        </w:rPr>
        <w:t>商务标（明标）的正本、副本应加盖公章处均应加盖公章。</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3.技术标（暗标）的组成：</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3.1.封面（格式见附件）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3.2.技术标（暗标）目录（格式见附件）</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175"/>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3.3 技术</w:t>
      </w:r>
      <w:r>
        <w:rPr>
          <w:rFonts w:hint="eastAsia" w:ascii="仿宋" w:hAnsi="仿宋" w:eastAsia="仿宋" w:cs="仿宋"/>
          <w:bCs/>
          <w:sz w:val="24"/>
          <w:highlight w:val="none"/>
          <w:lang w:val="en-US" w:eastAsia="zh-CN"/>
        </w:rPr>
        <w:t>方案</w:t>
      </w:r>
    </w:p>
    <w:bookmarkEnd w:id="0"/>
    <w:p>
      <w:pPr>
        <w:spacing w:line="360" w:lineRule="auto"/>
        <w:ind w:firstLine="482" w:firstLineChars="200"/>
        <w:rPr>
          <w:rFonts w:hint="eastAsia" w:ascii="仿宋" w:hAnsi="仿宋" w:eastAsia="仿宋" w:cs="仿宋"/>
          <w:bCs/>
          <w:sz w:val="24"/>
          <w:highlight w:val="none"/>
          <w:lang w:eastAsia="zh-CN"/>
        </w:rPr>
      </w:pPr>
      <w:r>
        <w:rPr>
          <w:rFonts w:hint="eastAsia" w:ascii="仿宋" w:hAnsi="仿宋" w:eastAsia="仿宋" w:cs="仿宋"/>
          <w:b/>
          <w:bCs w:val="0"/>
          <w:sz w:val="24"/>
          <w:highlight w:val="none"/>
        </w:rPr>
        <w:t>（</w:t>
      </w:r>
      <w:r>
        <w:rPr>
          <w:rFonts w:hint="eastAsia" w:ascii="仿宋" w:hAnsi="仿宋" w:eastAsia="仿宋" w:cs="仿宋"/>
          <w:b/>
          <w:bCs w:val="0"/>
          <w:sz w:val="24"/>
          <w:highlight w:val="none"/>
          <w:lang w:val="en-US" w:eastAsia="zh-CN"/>
        </w:rPr>
        <w:t>六</w:t>
      </w:r>
      <w:r>
        <w:rPr>
          <w:rFonts w:hint="eastAsia" w:ascii="仿宋" w:hAnsi="仿宋" w:eastAsia="仿宋" w:cs="仿宋"/>
          <w:b/>
          <w:bCs w:val="0"/>
          <w:sz w:val="24"/>
          <w:highlight w:val="none"/>
        </w:rPr>
        <w:t>） 投标文件的要求</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1.所有文件、往来函件均应使用简体中文（规格、型号辅助符号例外）。</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2.投标文件由投标供应商按给定格式如实填写（编写），须有法人（盖章）、法定代表人或法定代表人授权代表签字或盖章，方为有效，未尽事宜可自行补充。</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sz w:val="24"/>
          <w:highlight w:val="none"/>
          <w:lang w:val="zh-CN"/>
        </w:rPr>
        <w:t>3.如无特别说明，</w:t>
      </w:r>
      <w:r>
        <w:rPr>
          <w:rFonts w:hint="eastAsia" w:ascii="仿宋" w:hAnsi="仿宋" w:eastAsia="仿宋" w:cs="仿宋"/>
          <w:bCs/>
          <w:sz w:val="24"/>
          <w:highlight w:val="none"/>
        </w:rPr>
        <w:t>投标供应商报价一律以人民币为投标结算货币,结算单位为“</w:t>
      </w:r>
      <w:r>
        <w:rPr>
          <w:rFonts w:hint="eastAsia" w:ascii="仿宋" w:hAnsi="仿宋" w:eastAsia="仿宋" w:cs="仿宋"/>
          <w:sz w:val="24"/>
          <w:highlight w:val="none"/>
        </w:rPr>
        <w:t>万元</w:t>
      </w:r>
      <w:r>
        <w:rPr>
          <w:rFonts w:hint="eastAsia" w:ascii="仿宋" w:hAnsi="仿宋" w:eastAsia="仿宋" w:cs="仿宋"/>
          <w:bCs/>
          <w:sz w:val="24"/>
          <w:highlight w:val="none"/>
        </w:rPr>
        <w:t>”。</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4.投标文件格式部分，应由投标供应商按给定格式提供，不得更改。</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5.投标文件应用不褪色的黑色墨水书写或打印。</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6.投标文件统一用A4纸，按照投标文件组成的顺序制作，并编制目录。</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7.</w:t>
      </w:r>
      <w:r>
        <w:rPr>
          <w:rFonts w:hint="eastAsia" w:ascii="仿宋" w:hAnsi="仿宋" w:eastAsia="仿宋" w:cs="仿宋"/>
          <w:b/>
          <w:sz w:val="24"/>
          <w:highlight w:val="none"/>
        </w:rPr>
        <w:t>投标文件份数，明标：正本1份，副本2份；暗标：正本1份，副本</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份。投标供应商还应提供投标文件电子</w:t>
      </w:r>
      <w:r>
        <w:rPr>
          <w:rFonts w:hint="eastAsia" w:ascii="仿宋" w:hAnsi="仿宋" w:eastAsia="仿宋" w:cs="仿宋"/>
          <w:b/>
          <w:sz w:val="24"/>
          <w:highlight w:val="none"/>
          <w:lang w:val="en-US" w:eastAsia="zh-CN"/>
        </w:rPr>
        <w:t>U</w:t>
      </w:r>
      <w:r>
        <w:rPr>
          <w:rFonts w:hint="eastAsia" w:ascii="仿宋" w:hAnsi="仿宋" w:eastAsia="仿宋" w:cs="仿宋"/>
          <w:b/>
          <w:sz w:val="24"/>
          <w:highlight w:val="none"/>
        </w:rPr>
        <w:t>盘1份（含明标部分、暗标部分），</w:t>
      </w:r>
      <w:r>
        <w:rPr>
          <w:rFonts w:hint="eastAsia" w:ascii="仿宋" w:hAnsi="仿宋" w:eastAsia="仿宋" w:cs="仿宋"/>
          <w:b/>
          <w:sz w:val="24"/>
          <w:highlight w:val="none"/>
          <w:lang w:eastAsia="zh-CN"/>
        </w:rPr>
        <w:t>电子</w:t>
      </w:r>
      <w:r>
        <w:rPr>
          <w:rFonts w:hint="eastAsia" w:ascii="仿宋" w:hAnsi="仿宋" w:eastAsia="仿宋" w:cs="仿宋"/>
          <w:b/>
          <w:sz w:val="24"/>
          <w:highlight w:val="none"/>
          <w:lang w:val="en-US" w:eastAsia="zh-CN"/>
        </w:rPr>
        <w:t>U</w:t>
      </w:r>
      <w:r>
        <w:rPr>
          <w:rFonts w:hint="eastAsia" w:ascii="仿宋" w:hAnsi="仿宋" w:eastAsia="仿宋" w:cs="仿宋"/>
          <w:b/>
          <w:sz w:val="24"/>
          <w:highlight w:val="none"/>
        </w:rPr>
        <w:t>盘单独密封在一个封袋中，并在封袋上清楚地表明“投标文件电子</w:t>
      </w:r>
      <w:r>
        <w:rPr>
          <w:rFonts w:hint="eastAsia" w:ascii="仿宋" w:hAnsi="仿宋" w:eastAsia="仿宋" w:cs="仿宋"/>
          <w:b/>
          <w:sz w:val="24"/>
          <w:highlight w:val="none"/>
          <w:lang w:val="en-US" w:eastAsia="zh-CN"/>
        </w:rPr>
        <w:t>U</w:t>
      </w:r>
      <w:r>
        <w:rPr>
          <w:rFonts w:hint="eastAsia" w:ascii="仿宋" w:hAnsi="仿宋" w:eastAsia="仿宋" w:cs="仿宋"/>
          <w:b/>
          <w:sz w:val="24"/>
          <w:highlight w:val="none"/>
        </w:rPr>
        <w:t>盘”。封袋的封口处应加盖投标供应商印章。</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highlight w:val="none"/>
        </w:rPr>
        <w:t xml:space="preserve"> </w:t>
      </w:r>
      <w:r>
        <w:rPr>
          <w:rFonts w:hint="eastAsia" w:ascii="仿宋" w:hAnsi="仿宋" w:eastAsia="仿宋" w:cs="仿宋"/>
          <w:b/>
          <w:sz w:val="24"/>
          <w:highlight w:val="none"/>
        </w:rPr>
        <w:t>投标文件的装订要求：商务标部分、技术标部分分别单独装订成册，不得有分册。投标供应商应将商务标正本密封在一个密封袋中，并在封袋上清楚的标明“商务标正本”；将所有商务标副本密封在一个密封袋中，并在封袋上清楚的标明“商务标副本”；将技术标正本密封在一个密封袋中，并在封袋上清楚的标明 “技术标正本”；将所有技术标副本密封在一个密封袋中，并在封袋上清楚的标明“技术标副本”。 所有投标文件封袋的封口应加盖投标供应商印章。资格证明文件要求的原件及评分标准中要求的原件，需单独封袋，在封袋上清楚的标明“资格证明原件”及投标</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名称，并密封后随投标文件一起提交。</w:t>
      </w:r>
    </w:p>
    <w:p>
      <w:pPr>
        <w:keepNext w:val="0"/>
        <w:keepLines w:val="0"/>
        <w:pageBreakBefore w:val="0"/>
        <w:widowControl w:val="0"/>
        <w:tabs>
          <w:tab w:val="left" w:pos="525"/>
          <w:tab w:val="left" w:pos="1050"/>
        </w:tabs>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9.为方便开标时唱标，投标供应商需将商务标中的“开标一览表”另行制作壹份（加盖公章），单独密封在一个标袋里，并在标袋密封处盖投标供应商公章或有投标供应商单位全称的封口章，标袋上注明 “商务标开标一览表”,写明招标编号、项目名称及投标供应商名称。</w:t>
      </w:r>
    </w:p>
    <w:p>
      <w:pPr>
        <w:keepNext w:val="0"/>
        <w:keepLines w:val="0"/>
        <w:pageBreakBefore w:val="0"/>
        <w:widowControl w:val="0"/>
        <w:tabs>
          <w:tab w:val="left" w:pos="525"/>
          <w:tab w:val="left" w:pos="105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10.投标文件不应有涂改、增删和潦草之处，如有必须修改时，修改处必须有法人章、法定代表人或法定代表人授权代表的签字。</w:t>
      </w:r>
    </w:p>
    <w:p>
      <w:pPr>
        <w:keepNext w:val="0"/>
        <w:keepLines w:val="0"/>
        <w:pageBreakBefore w:val="0"/>
        <w:widowControl w:val="0"/>
        <w:tabs>
          <w:tab w:val="left" w:pos="525"/>
          <w:tab w:val="left" w:pos="105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sz w:val="24"/>
          <w:highlight w:val="none"/>
        </w:rPr>
        <w:t>11.</w:t>
      </w:r>
      <w:r>
        <w:rPr>
          <w:rFonts w:hint="eastAsia" w:ascii="仿宋" w:hAnsi="仿宋" w:eastAsia="仿宋" w:cs="仿宋"/>
          <w:bCs/>
          <w:sz w:val="24"/>
          <w:highlight w:val="none"/>
        </w:rPr>
        <w:t>投标文件的正本和副本如有不一致之处，以正本为准。</w:t>
      </w:r>
    </w:p>
    <w:p>
      <w:pPr>
        <w:keepNext w:val="0"/>
        <w:keepLines w:val="0"/>
        <w:pageBreakBefore w:val="0"/>
        <w:widowControl w:val="0"/>
        <w:tabs>
          <w:tab w:val="left" w:pos="945"/>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2.</w:t>
      </w:r>
      <w:r>
        <w:rPr>
          <w:rFonts w:hint="eastAsia" w:ascii="仿宋" w:hAnsi="仿宋" w:eastAsia="仿宋" w:cs="仿宋"/>
          <w:sz w:val="24"/>
          <w:highlight w:val="none"/>
        </w:rPr>
        <w:t>技术标是暗标，暗标书面文件须单独装订成册。</w:t>
      </w:r>
      <w:r>
        <w:rPr>
          <w:rFonts w:hint="eastAsia" w:ascii="仿宋" w:hAnsi="仿宋" w:eastAsia="仿宋" w:cs="仿宋"/>
          <w:b/>
          <w:sz w:val="24"/>
          <w:highlight w:val="none"/>
        </w:rPr>
        <w:t>暗标的书面文件封面、封底和装订夹由采购代理机构统一发放。</w:t>
      </w:r>
      <w:r>
        <w:rPr>
          <w:rFonts w:hint="eastAsia" w:ascii="仿宋" w:hAnsi="仿宋" w:eastAsia="仿宋" w:cs="仿宋"/>
          <w:bCs/>
          <w:sz w:val="24"/>
          <w:highlight w:val="none"/>
        </w:rPr>
        <w:t>暗标文本须全部采用A4纸单面、竖版、黑色打印。</w:t>
      </w:r>
      <w:r>
        <w:rPr>
          <w:rFonts w:hint="eastAsia" w:ascii="仿宋" w:hAnsi="仿宋" w:eastAsia="仿宋" w:cs="仿宋"/>
          <w:sz w:val="24"/>
          <w:highlight w:val="none"/>
        </w:rPr>
        <w:t>暗标书面文件中均不得出现供应商名称、人员姓名。要求版面整洁、字迹清楚、不许涂改，不得出现能显示企业特征或其它提示性的标记或标识，也不得采用任何不符合常规、有别于其它投标供应商的特殊做法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暗标排版要求：使用word文件形式，A4白色纸单面、竖版、黑色打印，字体为小四号宋体，不得出现手写。</w:t>
      </w:r>
      <w:r>
        <w:rPr>
          <w:rFonts w:hint="eastAsia" w:ascii="仿宋" w:hAnsi="仿宋" w:eastAsia="仿宋" w:cs="仿宋"/>
          <w:b/>
          <w:bCs/>
          <w:sz w:val="24"/>
          <w:highlight w:val="none"/>
          <w:lang w:val="en-US" w:eastAsia="zh-CN"/>
        </w:rPr>
        <w:t>1.5</w:t>
      </w:r>
      <w:r>
        <w:rPr>
          <w:rFonts w:hint="eastAsia" w:ascii="仿宋" w:hAnsi="仿宋" w:eastAsia="仿宋" w:cs="仿宋"/>
          <w:b/>
          <w:bCs/>
          <w:sz w:val="24"/>
          <w:highlight w:val="none"/>
        </w:rPr>
        <w:t>倍行间距，不得有任何加粗、斜体、下划线、边框、底纹、阴影等标记，不得设置页眉，页脚只准出现页码，页码采用小五号阿拉伯数字格式，设在页脚对中位置，页码应当连续，不得有空白页，暗标页码从目录开始编制，装订必须在左侧装订，暗标封面“底面”字样朝内装订。</w:t>
      </w:r>
    </w:p>
    <w:p>
      <w:pPr>
        <w:keepNext w:val="0"/>
        <w:keepLines w:val="0"/>
        <w:pageBreakBefore w:val="0"/>
        <w:widowControl w:val="0"/>
        <w:tabs>
          <w:tab w:val="left" w:pos="525"/>
          <w:tab w:val="left" w:pos="105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sz w:val="24"/>
          <w:highlight w:val="none"/>
        </w:rPr>
        <w:t>暗标不按照以上要求制作的视为无效投标文件。</w:t>
      </w:r>
    </w:p>
    <w:p>
      <w:pPr>
        <w:keepNext w:val="0"/>
        <w:keepLines w:val="0"/>
        <w:pageBreakBefore w:val="0"/>
        <w:widowControl w:val="0"/>
        <w:tabs>
          <w:tab w:val="left" w:pos="525"/>
          <w:tab w:val="left" w:pos="105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）无效投标文件的确认：</w:t>
      </w:r>
    </w:p>
    <w:p>
      <w:pPr>
        <w:keepNext w:val="0"/>
        <w:keepLines w:val="0"/>
        <w:pageBreakBefore w:val="0"/>
        <w:widowControl w:val="0"/>
        <w:tabs>
          <w:tab w:val="left" w:pos="525"/>
          <w:tab w:val="left" w:pos="105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投标供应商有下列情况之一者，其投标文件无效：</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投标文件未按规定的期限、地点送达的；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投标文件未按要求密封、签署、盖章的；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投标供应商的法定代表人或法定代表人授权代表，未准时参加投标会议的；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投标供应商的法定代表人授权代表无法定代表人授权委托书的；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不具备招标文件中规定的资格要求及未按招标文件规定的要求提供资格证明文件的；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投标文件含有采购人不能接受的附加条件的；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投标文件未按招标文件规定的格式、内容和要求填写、制作的</w:t>
      </w:r>
      <w:r>
        <w:rPr>
          <w:rFonts w:hint="eastAsia" w:ascii="仿宋" w:hAnsi="仿宋" w:eastAsia="仿宋" w:cs="仿宋"/>
          <w:sz w:val="24"/>
          <w:highlight w:val="none"/>
          <w:lang w:eastAsia="zh-CN"/>
        </w:rPr>
        <w:t>；</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投标文件书写潦草、字迹模糊不清、无法辨认的；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投标文件中有招标文件未允许提供的选择性内容的；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恶意串通其他投标供应商，故意哄抬价格或压价的；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提供虚假材料的（包括工商营业执照、财务报表、资格证明文件等）；</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商务标（明标）和技术标（暗标）未分别制作、装订、密封包装的；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投标文件商务标（明标）未加盖投标供应商公章及法定代表人或授权代表签字和盖章的；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不同投标供应商的投标文件由同一单位或者个人编制；</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不同投标供应商投标文件相互混装的；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不同投标供应商投标文件中的项目相关人员出现同一人的；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不同投标供应商委托同一单位或者个人办理投标事宜；</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不同投标供应商的投标文件内容出现异常一致或者投标报价呈规律性差异；</w:t>
      </w:r>
    </w:p>
    <w:p>
      <w:pPr>
        <w:numPr>
          <w:ilvl w:val="0"/>
          <w:numId w:val="2"/>
        </w:numPr>
        <w:tabs>
          <w:tab w:val="left" w:pos="525"/>
          <w:tab w:val="left" w:pos="105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不同投标供应商的投标文件载明的项目管理成员或者单位联系人为同一人；</w:t>
      </w:r>
    </w:p>
    <w:p>
      <w:pPr>
        <w:numPr>
          <w:ilvl w:val="0"/>
          <w:numId w:val="2"/>
        </w:numPr>
        <w:tabs>
          <w:tab w:val="left" w:pos="525"/>
          <w:tab w:val="left" w:pos="105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不同投标供应商存在直接控股、管理关系的；</w:t>
      </w:r>
    </w:p>
    <w:p>
      <w:pPr>
        <w:numPr>
          <w:ilvl w:val="0"/>
          <w:numId w:val="2"/>
        </w:numPr>
        <w:tabs>
          <w:tab w:val="left" w:pos="525"/>
          <w:tab w:val="left" w:pos="105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除单一来源采购项目外，为采购项目提供整体设计、规范编制或者项目管理、监理、检测等服务的供应商，不得再参加该采购项目的其他采购活动；</w:t>
      </w:r>
    </w:p>
    <w:p>
      <w:pPr>
        <w:numPr>
          <w:ilvl w:val="0"/>
          <w:numId w:val="2"/>
        </w:numPr>
        <w:tabs>
          <w:tab w:val="left" w:pos="525"/>
          <w:tab w:val="left" w:pos="105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投标文件商务标（明标）中同一方案有选择性报价且未声明以哪一个为准的；</w:t>
      </w:r>
    </w:p>
    <w:p>
      <w:pPr>
        <w:numPr>
          <w:ilvl w:val="0"/>
          <w:numId w:val="2"/>
        </w:numPr>
        <w:tabs>
          <w:tab w:val="left" w:pos="525"/>
          <w:tab w:val="left" w:pos="105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技术标（暗标）中出现该投标供应商单位名称、简称、人员姓名、Logo、商标、电话号</w:t>
      </w:r>
    </w:p>
    <w:p>
      <w:pPr>
        <w:tabs>
          <w:tab w:val="left" w:pos="525"/>
          <w:tab w:val="left" w:pos="105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码等任何标识标记及其他暗示性标志的；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商务标（明标）和技术标（暗标），其中某一标被本项目评委确认为无效投标文件的；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投标总价或单价超过招标文件规定的最高限价或最高单价的</w:t>
      </w:r>
      <w:r>
        <w:rPr>
          <w:rFonts w:hint="eastAsia" w:ascii="仿宋" w:hAnsi="仿宋" w:eastAsia="仿宋" w:cs="仿宋"/>
          <w:sz w:val="24"/>
          <w:highlight w:val="none"/>
        </w:rPr>
        <w:t>；</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未按要求提供电子光盘或光盘内容不全、格式不符要求的；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bCs/>
          <w:sz w:val="24"/>
          <w:highlight w:val="none"/>
        </w:rPr>
        <w:t>未按招标文件要求制作投标文件或投标格式不符合招标文件规定的</w:t>
      </w:r>
      <w:r>
        <w:rPr>
          <w:rFonts w:hint="eastAsia" w:ascii="仿宋" w:hAnsi="仿宋" w:eastAsia="仿宋" w:cs="仿宋"/>
          <w:sz w:val="24"/>
          <w:highlight w:val="none"/>
        </w:rPr>
        <w:t>；</w:t>
      </w:r>
    </w:p>
    <w:p>
      <w:pPr>
        <w:numPr>
          <w:ilvl w:val="0"/>
          <w:numId w:val="2"/>
        </w:numPr>
        <w:spacing w:line="360" w:lineRule="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评标委员会认为投标供应商的报价明显低于其他通过符合性审查投标供应商的报价，有</w:t>
      </w:r>
    </w:p>
    <w:p>
      <w:pPr>
        <w:spacing w:line="360" w:lineRule="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可能影响产品质量或者不能诚信履约的，要求其在评标现场合理的时间内提供书面说明，必要时提交相关证明材料；投标供应商不能证明其报价合理性的；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未通过初步资格性审查、投标文件资格性检查、 投标文件符合性检查的；</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投标文件内容不全或不符合法律法规和招标文件中规定的其他实质性要求的；</w:t>
      </w:r>
    </w:p>
    <w:p>
      <w:pPr>
        <w:numPr>
          <w:ilvl w:val="0"/>
          <w:numId w:val="2"/>
        </w:numPr>
        <w:spacing w:line="360" w:lineRule="auto"/>
        <w:rPr>
          <w:rFonts w:hint="eastAsia" w:ascii="仿宋" w:hAnsi="仿宋" w:eastAsia="仿宋" w:cs="仿宋"/>
          <w:bCs/>
          <w:sz w:val="24"/>
          <w:highlight w:val="none"/>
        </w:rPr>
      </w:pPr>
      <w:r>
        <w:rPr>
          <w:rFonts w:hint="eastAsia" w:ascii="仿宋" w:hAnsi="仿宋" w:eastAsia="仿宋" w:cs="仿宋"/>
          <w:kern w:val="0"/>
          <w:sz w:val="24"/>
          <w:highlight w:val="none"/>
        </w:rPr>
        <w:t>对列入失信被执行人、重大税收违法案件当事人名单、政府采购严重违法失信行为记录</w:t>
      </w:r>
    </w:p>
    <w:p>
      <w:pPr>
        <w:spacing w:line="360" w:lineRule="auto"/>
        <w:rPr>
          <w:rFonts w:hint="eastAsia" w:ascii="仿宋" w:hAnsi="仿宋" w:eastAsia="仿宋" w:cs="仿宋"/>
          <w:bCs/>
          <w:sz w:val="24"/>
          <w:highlight w:val="none"/>
        </w:rPr>
      </w:pPr>
      <w:r>
        <w:rPr>
          <w:rFonts w:hint="eastAsia" w:ascii="仿宋" w:hAnsi="仿宋" w:eastAsia="仿宋" w:cs="仿宋"/>
          <w:kern w:val="0"/>
          <w:sz w:val="24"/>
          <w:highlight w:val="none"/>
        </w:rPr>
        <w:t>名单及其他不符合《中华人民共和国政府采购法》第二十二条规定条件的供应商；</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技术文件编制粗糙，缺漏项较多，或技术标（暗标）页数少于30页的；</w:t>
      </w:r>
    </w:p>
    <w:p>
      <w:pPr>
        <w:numPr>
          <w:ilvl w:val="0"/>
          <w:numId w:val="2"/>
        </w:numPr>
        <w:spacing w:line="360" w:lineRule="auto"/>
        <w:rPr>
          <w:rFonts w:hint="eastAsia" w:ascii="仿宋" w:hAnsi="仿宋" w:eastAsia="仿宋" w:cs="仿宋"/>
          <w:bCs/>
          <w:sz w:val="24"/>
          <w:highlight w:val="none"/>
        </w:rPr>
      </w:pPr>
      <w:r>
        <w:rPr>
          <w:rFonts w:hint="eastAsia" w:ascii="仿宋" w:hAnsi="仿宋" w:eastAsia="仿宋" w:cs="仿宋"/>
          <w:sz w:val="24"/>
          <w:highlight w:val="none"/>
        </w:rPr>
        <w:t>投标文件中错误（或异常）一致或雷同、电子文档信息一致或雷同的。不同投标供应商</w:t>
      </w:r>
    </w:p>
    <w:p>
      <w:pPr>
        <w:spacing w:line="360" w:lineRule="auto"/>
        <w:rPr>
          <w:rFonts w:hint="eastAsia" w:ascii="仿宋" w:hAnsi="仿宋" w:eastAsia="仿宋" w:cs="仿宋"/>
          <w:bCs/>
          <w:sz w:val="24"/>
          <w:highlight w:val="none"/>
        </w:rPr>
      </w:pPr>
      <w:r>
        <w:rPr>
          <w:rFonts w:hint="eastAsia" w:ascii="仿宋" w:hAnsi="仿宋" w:eastAsia="仿宋" w:cs="仿宋"/>
          <w:sz w:val="24"/>
          <w:highlight w:val="none"/>
        </w:rPr>
        <w:t>的投标文件的装订形式、纸张情况、目录序号、排版格式、文字风格等存在明显的相似性或一致性；</w:t>
      </w:r>
    </w:p>
    <w:p>
      <w:pPr>
        <w:numPr>
          <w:ilvl w:val="0"/>
          <w:numId w:val="2"/>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投标供应商的投标报价畸高或畸低或明显一致，但投标总报价与各分项报价不能相互对</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应，在询标时没有合理的解释或者不能提供计算依据和报价依据的；</w:t>
      </w:r>
    </w:p>
    <w:p>
      <w:pPr>
        <w:numPr>
          <w:ilvl w:val="0"/>
          <w:numId w:val="2"/>
        </w:numPr>
        <w:tabs>
          <w:tab w:val="clear" w:pos="900"/>
        </w:tabs>
        <w:spacing w:line="440" w:lineRule="exact"/>
        <w:ind w:left="900" w:leftChars="0" w:hanging="420" w:firstLineChars="0"/>
        <w:rPr>
          <w:rFonts w:hint="eastAsia" w:ascii="仿宋" w:hAnsi="仿宋" w:eastAsia="仿宋" w:cs="仿宋"/>
          <w:sz w:val="24"/>
          <w:highlight w:val="none"/>
        </w:rPr>
      </w:pPr>
      <w:r>
        <w:rPr>
          <w:rFonts w:hint="eastAsia" w:ascii="仿宋" w:hAnsi="仿宋" w:eastAsia="仿宋" w:cs="仿宋"/>
          <w:sz w:val="24"/>
          <w:highlight w:val="none"/>
        </w:rPr>
        <w:t>投标文件内容不全或不符合法律法规和招标文件中规定的其他实质性要求的。</w:t>
      </w:r>
    </w:p>
    <w:p>
      <w:pPr>
        <w:spacing w:line="440" w:lineRule="exact"/>
        <w:ind w:left="-2" w:leftChars="-1" w:firstLine="482" w:firstLineChars="200"/>
        <w:outlineLvl w:val="0"/>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 开标、评标：</w:t>
      </w:r>
    </w:p>
    <w:p>
      <w:pPr>
        <w:tabs>
          <w:tab w:val="left" w:pos="525"/>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1.由专家组成评标委员会，并实行回避制度。</w:t>
      </w:r>
    </w:p>
    <w:p>
      <w:pPr>
        <w:tabs>
          <w:tab w:val="left" w:pos="525"/>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2.投标文件的评审依据：商务标（明标）和技术标（暗标）的投标文件,正本与副本不符，以正本为准。</w:t>
      </w:r>
    </w:p>
    <w:p>
      <w:pPr>
        <w:tabs>
          <w:tab w:val="left" w:pos="525"/>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3.开标工作程序</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3.1 初步资格性审查:</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 xml:space="preserve">由采购代理机构工作人员在监督人员监督下，按照投标人签到时间顺序进行。 </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3.1.1 投标人的投标文件是否规定的期限、地点送达；</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3.1.2 投标人的投标文件是否按招标文件要求密封、盖章（由投标人推选一名代表审查）；</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3.1.3 投标人的法定代表人或被授权代表是否准时参加开标会议。</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3.1.4 投标人的法定代表人或被授权代表是否提供有效的身份证明和法定代表人授权委托书。（由监督人员审查）</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3.2  唱标</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3.2.1 经确认无误后的投标文件，由采购代理机构工作人员在监督人员的监督下，按照投标人签到时间顺序,当众拆封对应开标一览表，并唱标开标一览表中的相应数据。</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3.2.2 唱标内容仅涉及投标报价及商务标（明标）相关的内容。</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3.2.3投标文件报价正本与副本不一致的，以正本为准。</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3.2.4投标文件报价出现前后不一致的，按下列规定修正：</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（1）投标文件中开标一览表内容与投标文件中相应内容不一致的，以开标一览表为准；</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（2）大写金额和小写金额不一致的，以大写金额为准；</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（3）单价金额小数点或者百分比有明显错位的，以开标一览表的总价为准，并修改单价；</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（4）总价金额与按单价汇总金额不一致的，以单价金额计算结果为准。</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同时出现两种以上不一致的，按照前款规定的顺序修正。修正后的报价经投标人确认后产生约束力，投标人不确认的，其投标无效。</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3.3 唱标结束后清场，投标人及采购代理机构工作人员均退场。</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3.4 投标文件技术标(暗标)随机编号</w:t>
      </w:r>
    </w:p>
    <w:p>
      <w:pPr>
        <w:tabs>
          <w:tab w:val="left" w:pos="525"/>
          <w:tab w:val="left" w:pos="840"/>
          <w:tab w:val="left" w:pos="1050"/>
        </w:tabs>
        <w:adjustRightInd w:val="0"/>
        <w:snapToGrid w:val="0"/>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由监督人员对投标文件技术标（暗标）进行随机编号，并按随机编号对投标文件技术标（暗标）副本进行相应编号。其中技术表（暗标）正本不拆封，由监督人员密封。</w:t>
      </w:r>
    </w:p>
    <w:p>
      <w:pPr>
        <w:tabs>
          <w:tab w:val="left" w:pos="525"/>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随机编号由监督人员保管封存。</w:t>
      </w:r>
    </w:p>
    <w:p>
      <w:pPr>
        <w:tabs>
          <w:tab w:val="left" w:pos="525"/>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4.信用信息查询</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采购人或采购代理机构在开标时间前通过“信用中国”网站(www.creditchina.gov.cn)、中国政府采购网(www.ccgp.gov.cn)、“信用江苏”网站（http://credit.jiangsu.gov.cn/）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采购人或采购代理机构通过相关渠道查询的供应商主体信用记录，与项目其他采购资料一并保存。</w:t>
      </w:r>
    </w:p>
    <w:p>
      <w:pPr>
        <w:tabs>
          <w:tab w:val="left" w:pos="1365"/>
        </w:tabs>
        <w:spacing w:line="476" w:lineRule="exact"/>
        <w:ind w:firstLine="602" w:firstLineChars="25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5.评标工作程序</w:t>
      </w:r>
    </w:p>
    <w:p>
      <w:pPr>
        <w:tabs>
          <w:tab w:val="left" w:pos="1365"/>
        </w:tabs>
        <w:spacing w:line="476" w:lineRule="exact"/>
        <w:ind w:firstLine="602" w:firstLineChars="25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5.1</w:t>
      </w:r>
      <w:r>
        <w:rPr>
          <w:rFonts w:hint="eastAsia" w:ascii="仿宋" w:hAnsi="仿宋" w:eastAsia="仿宋" w:cs="仿宋"/>
          <w:b/>
          <w:bCs/>
          <w:sz w:val="24"/>
          <w:highlight w:val="none"/>
        </w:rPr>
        <w:t>投标文件资信、资格检查。</w:t>
      </w:r>
    </w:p>
    <w:p>
      <w:pPr>
        <w:tabs>
          <w:tab w:val="left" w:pos="525"/>
        </w:tabs>
        <w:spacing w:line="476"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5.1.1</w:t>
      </w:r>
      <w:r>
        <w:rPr>
          <w:rFonts w:hint="eastAsia" w:ascii="仿宋" w:hAnsi="仿宋" w:eastAsia="仿宋" w:cs="仿宋"/>
          <w:sz w:val="24"/>
          <w:highlight w:val="none"/>
        </w:rPr>
        <w:t>投标文件资格性检查由</w:t>
      </w:r>
      <w:r>
        <w:rPr>
          <w:rFonts w:hint="eastAsia" w:ascii="仿宋" w:hAnsi="仿宋" w:eastAsia="仿宋" w:cs="仿宋"/>
          <w:bCs/>
          <w:sz w:val="24"/>
          <w:highlight w:val="none"/>
        </w:rPr>
        <w:t>采购代理机构</w:t>
      </w:r>
      <w:r>
        <w:rPr>
          <w:rFonts w:hint="eastAsia" w:ascii="仿宋" w:hAnsi="仿宋" w:eastAsia="仿宋" w:cs="仿宋"/>
          <w:sz w:val="24"/>
          <w:highlight w:val="none"/>
        </w:rPr>
        <w:t>负责。</w:t>
      </w:r>
    </w:p>
    <w:p>
      <w:pPr>
        <w:tabs>
          <w:tab w:val="left" w:pos="525"/>
        </w:tabs>
        <w:spacing w:line="476"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依据法律法规和招标文件的规定，对投标文件中的资信、资格证明等进行审查，以确定投标供应商提供资格证明的合法性、真实性，是否具备投标资格。</w:t>
      </w:r>
    </w:p>
    <w:p>
      <w:pPr>
        <w:tabs>
          <w:tab w:val="left" w:pos="525"/>
        </w:tabs>
        <w:spacing w:line="476" w:lineRule="exact"/>
        <w:ind w:firstLine="602" w:firstLineChars="25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 xml:space="preserve"> 投标文件符合性检查。</w:t>
      </w:r>
    </w:p>
    <w:p>
      <w:pPr>
        <w:tabs>
          <w:tab w:val="left" w:pos="525"/>
        </w:tabs>
        <w:spacing w:line="476"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5.2</w:t>
      </w:r>
      <w:r>
        <w:rPr>
          <w:rFonts w:hint="eastAsia" w:ascii="仿宋" w:hAnsi="仿宋" w:eastAsia="仿宋" w:cs="仿宋"/>
          <w:sz w:val="24"/>
          <w:highlight w:val="none"/>
        </w:rPr>
        <w:t>.1投标文件的符合性检查由评标委员会负责。</w:t>
      </w:r>
    </w:p>
    <w:p>
      <w:pPr>
        <w:tabs>
          <w:tab w:val="left" w:pos="525"/>
        </w:tabs>
        <w:spacing w:line="476"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5.2</w:t>
      </w:r>
      <w:r>
        <w:rPr>
          <w:rFonts w:hint="eastAsia" w:ascii="仿宋" w:hAnsi="仿宋" w:eastAsia="仿宋" w:cs="仿宋"/>
          <w:sz w:val="24"/>
          <w:highlight w:val="none"/>
        </w:rPr>
        <w:t>.2评标委员会对符合资格的投标供应商的投标文件进行符合性审查，以确定其是否满足采购文件的实质性要求。</w:t>
      </w:r>
    </w:p>
    <w:p>
      <w:pPr>
        <w:tabs>
          <w:tab w:val="left" w:pos="840"/>
          <w:tab w:val="left" w:pos="1050"/>
        </w:tabs>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5.2</w:t>
      </w:r>
      <w:r>
        <w:rPr>
          <w:rFonts w:hint="eastAsia" w:ascii="仿宋" w:hAnsi="仿宋" w:eastAsia="仿宋" w:cs="仿宋"/>
          <w:sz w:val="24"/>
          <w:highlight w:val="none"/>
        </w:rPr>
        <w:t>.3</w:t>
      </w:r>
      <w:r>
        <w:rPr>
          <w:rFonts w:hint="eastAsia" w:ascii="仿宋" w:hAnsi="仿宋" w:eastAsia="仿宋" w:cs="仿宋"/>
          <w:bCs/>
          <w:sz w:val="24"/>
          <w:highlight w:val="none"/>
        </w:rPr>
        <w:t>澄清有关问题。涉及到明标部分的，对投标文件中含义不明确、同类问题表述不一致或者有明显文字和计算错误的内容，评标委员会应当以书面形式（应当由评标委员会专家签字）要求投标供应商作出必要的澄清、说明或者纠正。投标供应商的澄清、说明或者补正应当采用书面形式，并加盖公章，或者由法定代表人或其授权的代表签字。涉及到暗标部分的，应由招标工作人员传递给投标供应商法人授权代表，并按手印代替签字。在暗标评审小组确认签字时，签署“×（技术标编号）号供应商”。投标供应商的澄清、说明或者纠正不得超出投标文件的范围或者改变投标文件的实质性内容。</w:t>
      </w:r>
    </w:p>
    <w:p>
      <w:pPr>
        <w:tabs>
          <w:tab w:val="left" w:pos="525"/>
        </w:tabs>
        <w:spacing w:line="476"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5.3</w:t>
      </w:r>
      <w:r>
        <w:rPr>
          <w:rFonts w:hint="eastAsia" w:ascii="仿宋" w:hAnsi="仿宋" w:eastAsia="仿宋" w:cs="仿宋"/>
          <w:b/>
          <w:bCs/>
          <w:sz w:val="24"/>
          <w:highlight w:val="none"/>
        </w:rPr>
        <w:t>比较与评价</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5.3.1明标评审小组负责对投标文件的资格性检查和符合性检查结束后按招标文件中规定的评标方法和标准，进行比较和评价。</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5.3.2暗标评审小组负责对招标文件评分标准中涉及的技术方案等暗标部分内容进行评审。</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评审中，暗标评审小组成员不接触商务标明标文本。需要对照、查阅明标商务标有关内容的，由工作人员在公证或监督下查阅告知。</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5.3.3技术标暗标和商务标明标评审全部结束后，由工作人员在监督下，在评标室当场核对、公布各投标供应商技术标编号，汇总各投标供应商商务标和技术标得分，分别确定各投标供应商总分和最终排序。</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5.3.4评标方法和主要因素：</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本次评标采用综合评分法，即在最大限度地满足招标文件实质性要求前提下，按照招标文件中规定的各项因素进行综合评审后，按评审后得分由高到低顺序排列。评标结果按评审后得分由高到低顺序排列。得分相同的，按技术标得分按由高到低顺序排列。投标文件满足招标文件全部实质性要求，且按照评审因素的量化指标评审得分最高的投标人为排名第一的中标候选人。</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本次评标评分保留小数点后两位。</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6.评标标准：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6.1 商务标（明标）共计</w:t>
      </w:r>
      <w:r>
        <w:rPr>
          <w:rFonts w:hint="eastAsia" w:ascii="仿宋" w:hAnsi="仿宋" w:eastAsia="仿宋" w:cs="仿宋"/>
          <w:b/>
          <w:bCs w:val="0"/>
          <w:sz w:val="24"/>
          <w:highlight w:val="none"/>
          <w:lang w:val="en-US" w:eastAsia="zh-CN"/>
        </w:rPr>
        <w:t>55</w:t>
      </w:r>
      <w:r>
        <w:rPr>
          <w:rFonts w:hint="eastAsia" w:ascii="仿宋" w:hAnsi="仿宋" w:eastAsia="仿宋" w:cs="仿宋"/>
          <w:b/>
          <w:bCs w:val="0"/>
          <w:sz w:val="24"/>
          <w:highlight w:val="none"/>
        </w:rPr>
        <w:t>分：价格</w:t>
      </w:r>
      <w:r>
        <w:rPr>
          <w:rFonts w:hint="eastAsia" w:ascii="仿宋" w:hAnsi="仿宋" w:eastAsia="仿宋" w:cs="仿宋"/>
          <w:b/>
          <w:bCs w:val="0"/>
          <w:sz w:val="24"/>
          <w:highlight w:val="none"/>
          <w:lang w:val="en-US" w:eastAsia="zh-CN"/>
        </w:rPr>
        <w:t>3</w:t>
      </w:r>
      <w:r>
        <w:rPr>
          <w:rFonts w:hint="eastAsia" w:ascii="仿宋" w:hAnsi="仿宋" w:eastAsia="仿宋" w:cs="仿宋"/>
          <w:b/>
          <w:bCs w:val="0"/>
          <w:sz w:val="24"/>
          <w:highlight w:val="none"/>
        </w:rPr>
        <w:t>0分，投标人综合实力</w:t>
      </w:r>
      <w:r>
        <w:rPr>
          <w:rFonts w:hint="eastAsia" w:ascii="仿宋" w:hAnsi="仿宋" w:eastAsia="仿宋" w:cs="仿宋"/>
          <w:b/>
          <w:bCs w:val="0"/>
          <w:sz w:val="24"/>
          <w:highlight w:val="none"/>
          <w:lang w:val="en-US" w:eastAsia="zh-CN"/>
        </w:rPr>
        <w:t>25</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6.1.1 价格分（</w:t>
      </w:r>
      <w:r>
        <w:rPr>
          <w:rFonts w:hint="eastAsia" w:ascii="仿宋" w:hAnsi="仿宋" w:eastAsia="仿宋" w:cs="仿宋"/>
          <w:b/>
          <w:bCs w:val="0"/>
          <w:sz w:val="24"/>
          <w:highlight w:val="none"/>
          <w:lang w:val="en-US" w:eastAsia="zh-CN"/>
        </w:rPr>
        <w:t>3</w:t>
      </w:r>
      <w:r>
        <w:rPr>
          <w:rFonts w:hint="eastAsia" w:ascii="仿宋" w:hAnsi="仿宋" w:eastAsia="仿宋" w:cs="仿宋"/>
          <w:b/>
          <w:bCs w:val="0"/>
          <w:sz w:val="24"/>
          <w:highlight w:val="none"/>
        </w:rPr>
        <w:t>0分）：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投标供应商按折扣率报价（折扣率报价范围为X≤100%），食材单价采用同一折扣率，供应商自行考虑单价平衡。价格分采用低价优先法计算，即满足采购文件要求且有效折扣率最</w:t>
      </w:r>
      <w:r>
        <w:rPr>
          <w:rFonts w:hint="eastAsia" w:ascii="仿宋" w:hAnsi="仿宋" w:eastAsia="仿宋" w:cs="仿宋"/>
          <w:bCs/>
          <w:sz w:val="24"/>
          <w:highlight w:val="none"/>
          <w:lang w:val="en-US" w:eastAsia="zh-CN"/>
        </w:rPr>
        <w:t>低</w:t>
      </w:r>
      <w:r>
        <w:rPr>
          <w:rFonts w:hint="eastAsia" w:ascii="仿宋" w:hAnsi="仿宋" w:eastAsia="仿宋" w:cs="仿宋"/>
          <w:bCs/>
          <w:sz w:val="24"/>
          <w:highlight w:val="none"/>
        </w:rPr>
        <w:t>的投标报价为评标基准价，满分</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0分。其他投标供应商的价格分统一按照下列公式计算：</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投标报价得分=（评标基准价）／（投标报价）×</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0分，结果保留两位小数。</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①优先按无锡市发展和改革委员会官网专题专栏中民生价费近期公示价格的平均价格*折扣率*实际数量进行结算，如遇无锡市发展和改革委员会官网没有该类食品，乙方应提前通知甲方，经双方协商后进行调整确认，原则上按寻找到的其他市场价格*折扣率*实际数量结算。</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②假设商品单价为100元，折扣率为99%则结算时该商品单价为99元，折扣率为98%则结算时该商品单价为98元，以此类推。</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价格扣除：①对小型和微型企业产品的价格给予10%的扣除，用扣除后的价格参与评审。参加投标的中小企业，应当按照《政府采购促进中小企业发展暂行办法》（财库【2020】46号）的规定提供《中小企业声明函》（中小企业划型标准详见《关于印发中小企业划型标准规定的通知》工信部联企业〔2011〕300号）。</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但残疾人福利性单位本身属于小型、微型企业的，不重复享受政策。</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同一投标供应商，上述三项价格扣除优惠不得重复享受。</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 xml:space="preserve">6.1.2 </w:t>
      </w:r>
      <w:r>
        <w:rPr>
          <w:rFonts w:hint="eastAsia" w:ascii="仿宋" w:hAnsi="仿宋" w:eastAsia="仿宋" w:cs="仿宋"/>
          <w:b/>
          <w:bCs w:val="0"/>
          <w:sz w:val="24"/>
          <w:highlight w:val="none"/>
        </w:rPr>
        <w:t>供应商综合实力（</w:t>
      </w:r>
      <w:r>
        <w:rPr>
          <w:rFonts w:hint="eastAsia" w:ascii="仿宋" w:hAnsi="仿宋" w:eastAsia="仿宋" w:cs="仿宋"/>
          <w:b/>
          <w:bCs w:val="0"/>
          <w:sz w:val="24"/>
          <w:highlight w:val="none"/>
          <w:lang w:val="en-US" w:eastAsia="zh-CN"/>
        </w:rPr>
        <w:t>20</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
          <w:bCs w:val="0"/>
          <w:sz w:val="24"/>
          <w:highlight w:val="none"/>
        </w:rPr>
        <w:t>投标供应商需提供所供蔬菜类产品的蔬菜水果农药残留检测报告材料。本项共</w:t>
      </w:r>
      <w:r>
        <w:rPr>
          <w:rFonts w:hint="eastAsia" w:ascii="仿宋" w:hAnsi="仿宋" w:eastAsia="仿宋" w:cs="仿宋"/>
          <w:b/>
          <w:bCs w:val="0"/>
          <w:sz w:val="24"/>
          <w:highlight w:val="none"/>
          <w:lang w:val="en-US" w:eastAsia="zh-CN"/>
        </w:rPr>
        <w:t>2</w:t>
      </w:r>
      <w:r>
        <w:rPr>
          <w:rFonts w:hint="eastAsia" w:ascii="仿宋" w:hAnsi="仿宋" w:eastAsia="仿宋" w:cs="仿宋"/>
          <w:b/>
          <w:bCs w:val="0"/>
          <w:sz w:val="24"/>
          <w:highlight w:val="none"/>
        </w:rPr>
        <w:t>分。</w:t>
      </w:r>
      <w:r>
        <w:rPr>
          <w:rFonts w:hint="eastAsia" w:ascii="仿宋" w:hAnsi="仿宋" w:eastAsia="仿宋" w:cs="仿宋"/>
          <w:bCs/>
          <w:sz w:val="24"/>
          <w:highlight w:val="none"/>
        </w:rPr>
        <w:t>【投标文件中提供上述证明材料复印件并加盖公章。未提供或提供不全不得分】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
          <w:bCs w:val="0"/>
          <w:sz w:val="24"/>
          <w:highlight w:val="none"/>
        </w:rPr>
        <w:t>投标供应商具备（自有或合作</w:t>
      </w:r>
      <w:r>
        <w:rPr>
          <w:rFonts w:hint="eastAsia" w:ascii="仿宋" w:hAnsi="仿宋" w:eastAsia="仿宋" w:cs="仿宋"/>
          <w:b/>
          <w:bCs w:val="0"/>
          <w:sz w:val="24"/>
          <w:highlight w:val="none"/>
          <w:lang w:val="en-US" w:eastAsia="zh-CN"/>
        </w:rPr>
        <w:t>或租赁</w:t>
      </w:r>
      <w:r>
        <w:rPr>
          <w:rFonts w:hint="eastAsia" w:ascii="仿宋" w:hAnsi="仿宋" w:eastAsia="仿宋" w:cs="仿宋"/>
          <w:b/>
          <w:bCs w:val="0"/>
          <w:sz w:val="24"/>
          <w:highlight w:val="none"/>
        </w:rPr>
        <w:t>）种植或养殖基地，</w:t>
      </w:r>
      <w:r>
        <w:rPr>
          <w:rFonts w:hint="eastAsia" w:ascii="仿宋" w:hAnsi="仿宋" w:eastAsia="仿宋" w:cs="仿宋"/>
          <w:b/>
          <w:bCs w:val="0"/>
          <w:sz w:val="24"/>
          <w:highlight w:val="none"/>
          <w:lang w:val="en-US" w:eastAsia="zh-CN"/>
        </w:rPr>
        <w:t>得2</w:t>
      </w:r>
      <w:r>
        <w:rPr>
          <w:rFonts w:hint="eastAsia" w:ascii="仿宋" w:hAnsi="仿宋" w:eastAsia="仿宋" w:cs="仿宋"/>
          <w:b/>
          <w:bCs w:val="0"/>
          <w:sz w:val="24"/>
          <w:highlight w:val="none"/>
        </w:rPr>
        <w:t>分。</w:t>
      </w:r>
      <w:r>
        <w:rPr>
          <w:rFonts w:hint="eastAsia" w:ascii="仿宋" w:hAnsi="仿宋" w:eastAsia="仿宋" w:cs="仿宋"/>
          <w:bCs/>
          <w:sz w:val="24"/>
          <w:highlight w:val="none"/>
        </w:rPr>
        <w:t>【</w:t>
      </w:r>
      <w:r>
        <w:rPr>
          <w:rFonts w:hint="eastAsia" w:ascii="仿宋" w:hAnsi="仿宋" w:eastAsia="仿宋" w:cs="仿宋"/>
          <w:bCs/>
          <w:sz w:val="24"/>
          <w:highlight w:val="none"/>
          <w:lang w:val="zh-CN"/>
        </w:rPr>
        <w:t>投标文件中需</w:t>
      </w:r>
      <w:r>
        <w:rPr>
          <w:rFonts w:hint="eastAsia" w:ascii="仿宋" w:hAnsi="仿宋" w:eastAsia="仿宋" w:cs="仿宋"/>
          <w:bCs/>
          <w:sz w:val="24"/>
          <w:highlight w:val="none"/>
        </w:rPr>
        <w:t>提供不动产权证或租赁协议复印件并加盖公章，上述材料如由投标供应商的供货生产厂商提供，则需提供该供货生产厂商的销售授权书正本。未提供或提供不全不得分】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lang w:eastAsia="zh-CN"/>
        </w:rPr>
        <w:t>）</w:t>
      </w:r>
      <w:r>
        <w:rPr>
          <w:rFonts w:hint="eastAsia" w:ascii="仿宋" w:hAnsi="仿宋" w:eastAsia="仿宋" w:cs="仿宋"/>
          <w:b/>
          <w:bCs w:val="0"/>
          <w:sz w:val="24"/>
          <w:highlight w:val="none"/>
        </w:rPr>
        <w:t>投标供应商业绩：投标供应商20</w:t>
      </w:r>
      <w:r>
        <w:rPr>
          <w:rFonts w:hint="eastAsia" w:ascii="仿宋" w:hAnsi="仿宋" w:eastAsia="仿宋" w:cs="仿宋"/>
          <w:b/>
          <w:bCs w:val="0"/>
          <w:sz w:val="24"/>
          <w:highlight w:val="none"/>
          <w:lang w:val="en-US" w:eastAsia="zh-CN"/>
        </w:rPr>
        <w:t>20</w:t>
      </w:r>
      <w:r>
        <w:rPr>
          <w:rFonts w:hint="eastAsia" w:ascii="仿宋" w:hAnsi="仿宋" w:eastAsia="仿宋" w:cs="仿宋"/>
          <w:b/>
          <w:bCs w:val="0"/>
          <w:sz w:val="24"/>
          <w:highlight w:val="none"/>
        </w:rPr>
        <w:t>年1月1日至今承接过</w:t>
      </w:r>
      <w:r>
        <w:rPr>
          <w:rFonts w:hint="eastAsia" w:ascii="仿宋" w:hAnsi="仿宋" w:eastAsia="仿宋" w:cs="仿宋"/>
          <w:b/>
          <w:bCs w:val="0"/>
          <w:sz w:val="24"/>
          <w:highlight w:val="none"/>
          <w:lang w:val="en-US" w:eastAsia="zh-CN"/>
        </w:rPr>
        <w:t>类似</w:t>
      </w:r>
      <w:r>
        <w:rPr>
          <w:rFonts w:hint="eastAsia" w:ascii="仿宋" w:hAnsi="仿宋" w:eastAsia="仿宋" w:cs="仿宋"/>
          <w:b/>
          <w:bCs w:val="0"/>
          <w:sz w:val="24"/>
          <w:highlight w:val="none"/>
        </w:rPr>
        <w:t>食材配送项目，每提供一项有效的案例合同得</w:t>
      </w:r>
      <w:r>
        <w:rPr>
          <w:rFonts w:hint="eastAsia" w:ascii="仿宋" w:hAnsi="仿宋" w:eastAsia="仿宋" w:cs="仿宋"/>
          <w:b/>
          <w:bCs w:val="0"/>
          <w:sz w:val="24"/>
          <w:highlight w:val="none"/>
          <w:lang w:val="en-US" w:eastAsia="zh-CN"/>
        </w:rPr>
        <w:t>2</w:t>
      </w:r>
      <w:r>
        <w:rPr>
          <w:rFonts w:hint="eastAsia" w:ascii="仿宋" w:hAnsi="仿宋" w:eastAsia="仿宋" w:cs="仿宋"/>
          <w:b/>
          <w:bCs w:val="0"/>
          <w:sz w:val="24"/>
          <w:highlight w:val="none"/>
        </w:rPr>
        <w:t>分，本项</w:t>
      </w:r>
      <w:r>
        <w:rPr>
          <w:rFonts w:hint="eastAsia" w:ascii="仿宋" w:hAnsi="仿宋" w:eastAsia="仿宋" w:cs="仿宋"/>
          <w:b/>
          <w:bCs w:val="0"/>
          <w:sz w:val="24"/>
          <w:highlight w:val="none"/>
          <w:lang w:val="en-US" w:eastAsia="zh-CN"/>
        </w:rPr>
        <w:t>最高得4</w:t>
      </w:r>
      <w:r>
        <w:rPr>
          <w:rFonts w:hint="eastAsia" w:ascii="仿宋" w:hAnsi="仿宋" w:eastAsia="仿宋" w:cs="仿宋"/>
          <w:b/>
          <w:bCs w:val="0"/>
          <w:sz w:val="24"/>
          <w:highlight w:val="none"/>
        </w:rPr>
        <w:t>分。</w:t>
      </w:r>
      <w:r>
        <w:rPr>
          <w:rFonts w:hint="eastAsia" w:ascii="仿宋" w:hAnsi="仿宋" w:eastAsia="仿宋" w:cs="仿宋"/>
          <w:bCs/>
          <w:sz w:val="24"/>
          <w:highlight w:val="none"/>
        </w:rPr>
        <w:t>【投标文件中提供合同复印件并加盖公章，同时提供原件核查。未提供或提供不符合要求的不得分】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w:t>
      </w:r>
      <w:r>
        <w:rPr>
          <w:rFonts w:hint="eastAsia" w:ascii="仿宋" w:hAnsi="仿宋" w:eastAsia="仿宋" w:cs="仿宋"/>
          <w:b/>
          <w:bCs w:val="0"/>
          <w:sz w:val="24"/>
          <w:highlight w:val="none"/>
        </w:rPr>
        <w:t>投标供应商具有食品安全管理体系认证证书、质量管理体系认证证书、职业健康安全管理体系认证证书、环境管理认证体系认证证书。</w:t>
      </w:r>
      <w:r>
        <w:rPr>
          <w:rFonts w:hint="eastAsia" w:ascii="仿宋" w:hAnsi="仿宋" w:eastAsia="仿宋" w:cs="仿宋"/>
          <w:b/>
          <w:bCs w:val="0"/>
          <w:sz w:val="24"/>
          <w:highlight w:val="none"/>
          <w:lang w:val="en-US" w:eastAsia="zh-CN"/>
        </w:rPr>
        <w:t>有</w:t>
      </w:r>
      <w:r>
        <w:rPr>
          <w:rFonts w:hint="eastAsia" w:ascii="仿宋" w:hAnsi="仿宋" w:eastAsia="仿宋" w:cs="仿宋"/>
          <w:b/>
          <w:bCs w:val="0"/>
          <w:sz w:val="24"/>
          <w:highlight w:val="none"/>
        </w:rPr>
        <w:t>一项得</w:t>
      </w:r>
      <w:r>
        <w:rPr>
          <w:rFonts w:hint="eastAsia" w:ascii="仿宋" w:hAnsi="仿宋" w:eastAsia="仿宋" w:cs="仿宋"/>
          <w:b/>
          <w:bCs w:val="0"/>
          <w:sz w:val="24"/>
          <w:highlight w:val="none"/>
          <w:lang w:val="en-US" w:eastAsia="zh-CN"/>
        </w:rPr>
        <w:t>1</w:t>
      </w:r>
      <w:r>
        <w:rPr>
          <w:rFonts w:hint="eastAsia" w:ascii="仿宋" w:hAnsi="仿宋" w:eastAsia="仿宋" w:cs="仿宋"/>
          <w:b/>
          <w:bCs w:val="0"/>
          <w:sz w:val="24"/>
          <w:highlight w:val="none"/>
        </w:rPr>
        <w:t>分</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rPr>
        <w:t>本项</w:t>
      </w:r>
      <w:r>
        <w:rPr>
          <w:rFonts w:hint="eastAsia" w:ascii="仿宋" w:hAnsi="仿宋" w:eastAsia="仿宋" w:cs="仿宋"/>
          <w:b/>
          <w:bCs w:val="0"/>
          <w:sz w:val="24"/>
          <w:highlight w:val="none"/>
          <w:lang w:val="en-US" w:eastAsia="zh-CN"/>
        </w:rPr>
        <w:t>共4</w:t>
      </w:r>
      <w:r>
        <w:rPr>
          <w:rFonts w:hint="eastAsia" w:ascii="仿宋" w:hAnsi="仿宋" w:eastAsia="仿宋" w:cs="仿宋"/>
          <w:b/>
          <w:bCs w:val="0"/>
          <w:sz w:val="24"/>
          <w:highlight w:val="none"/>
        </w:rPr>
        <w:t>分</w:t>
      </w:r>
      <w:r>
        <w:rPr>
          <w:rFonts w:hint="eastAsia" w:ascii="仿宋" w:hAnsi="仿宋" w:eastAsia="仿宋" w:cs="仿宋"/>
          <w:b/>
          <w:bCs w:val="0"/>
          <w:sz w:val="24"/>
          <w:highlight w:val="none"/>
          <w:lang w:eastAsia="zh-CN"/>
        </w:rPr>
        <w:t>。</w:t>
      </w:r>
      <w:r>
        <w:rPr>
          <w:rFonts w:hint="eastAsia" w:ascii="仿宋" w:hAnsi="仿宋" w:eastAsia="仿宋" w:cs="仿宋"/>
          <w:bCs/>
          <w:sz w:val="24"/>
          <w:highlight w:val="none"/>
        </w:rPr>
        <w:t>【投标文件中提供证书和保险单复印件并加盖公章，同时提供原件核查。未提供或提供不符合要求的不得分。】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w:t>
      </w:r>
      <w:r>
        <w:rPr>
          <w:rFonts w:hint="eastAsia" w:ascii="仿宋" w:hAnsi="仿宋" w:eastAsia="仿宋" w:cs="仿宋"/>
          <w:b/>
          <w:bCs w:val="0"/>
          <w:sz w:val="24"/>
          <w:highlight w:val="none"/>
        </w:rPr>
        <w:t>投标供应商需为本项目配备冷链箱式货车</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至少需要配备3台</w:t>
      </w:r>
      <w:r>
        <w:rPr>
          <w:rFonts w:hint="eastAsia" w:ascii="仿宋" w:hAnsi="仿宋" w:eastAsia="仿宋" w:cs="仿宋"/>
          <w:b/>
          <w:bCs w:val="0"/>
          <w:sz w:val="24"/>
          <w:highlight w:val="none"/>
        </w:rPr>
        <w:t>。</w:t>
      </w:r>
      <w:r>
        <w:rPr>
          <w:rFonts w:hint="eastAsia" w:ascii="仿宋" w:hAnsi="仿宋" w:eastAsia="仿宋" w:cs="仿宋"/>
          <w:b/>
          <w:bCs w:val="0"/>
          <w:sz w:val="24"/>
          <w:highlight w:val="none"/>
          <w:lang w:val="en-US" w:eastAsia="zh-CN"/>
        </w:rPr>
        <w:t>多1辆加1分，</w:t>
      </w:r>
      <w:r>
        <w:rPr>
          <w:rFonts w:hint="eastAsia" w:ascii="仿宋" w:hAnsi="仿宋" w:eastAsia="仿宋" w:cs="仿宋"/>
          <w:b/>
          <w:bCs w:val="0"/>
          <w:sz w:val="24"/>
          <w:highlight w:val="none"/>
        </w:rPr>
        <w:t>本项</w:t>
      </w:r>
      <w:r>
        <w:rPr>
          <w:rFonts w:hint="eastAsia" w:ascii="仿宋" w:hAnsi="仿宋" w:eastAsia="仿宋" w:cs="仿宋"/>
          <w:b/>
          <w:bCs w:val="0"/>
          <w:sz w:val="24"/>
          <w:highlight w:val="none"/>
          <w:lang w:val="en-US" w:eastAsia="zh-CN"/>
        </w:rPr>
        <w:t>最高得2</w:t>
      </w:r>
      <w:r>
        <w:rPr>
          <w:rFonts w:hint="eastAsia" w:ascii="仿宋" w:hAnsi="仿宋" w:eastAsia="仿宋" w:cs="仿宋"/>
          <w:b/>
          <w:bCs w:val="0"/>
          <w:sz w:val="24"/>
          <w:highlight w:val="none"/>
        </w:rPr>
        <w:t>分。</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配送车辆可为供应商自有或租赁的，或供应商承诺中标后提供相应车辆（自有或租赁）均可得分。</w:t>
      </w:r>
      <w:r>
        <w:rPr>
          <w:rFonts w:hint="eastAsia" w:ascii="仿宋" w:hAnsi="仿宋" w:eastAsia="仿宋" w:cs="仿宋"/>
          <w:b/>
          <w:bCs w:val="0"/>
          <w:sz w:val="24"/>
          <w:highlight w:val="none"/>
          <w:lang w:eastAsia="zh-CN"/>
        </w:rPr>
        <w:t>）</w:t>
      </w:r>
      <w:r>
        <w:rPr>
          <w:rFonts w:hint="eastAsia" w:ascii="仿宋" w:hAnsi="仿宋" w:eastAsia="仿宋" w:cs="仿宋"/>
          <w:bCs/>
          <w:sz w:val="24"/>
          <w:highlight w:val="none"/>
        </w:rPr>
        <w:t>【配送车辆为投标供应商自有的，车辆行驶证或登记证所有人名称须与投标供应商一致，</w:t>
      </w:r>
      <w:r>
        <w:rPr>
          <w:rFonts w:hint="eastAsia" w:ascii="仿宋" w:hAnsi="仿宋" w:eastAsia="仿宋" w:cs="仿宋"/>
          <w:bCs/>
          <w:sz w:val="24"/>
          <w:highlight w:val="none"/>
          <w:lang w:val="zh-CN"/>
        </w:rPr>
        <w:t>投标文件中</w:t>
      </w:r>
      <w:r>
        <w:rPr>
          <w:rFonts w:hint="eastAsia" w:ascii="仿宋" w:hAnsi="仿宋" w:eastAsia="仿宋" w:cs="仿宋"/>
          <w:bCs/>
          <w:sz w:val="24"/>
          <w:highlight w:val="none"/>
        </w:rPr>
        <w:t>需提供车辆行驶证或登记证复印件并加盖公章，同时提供原件核查；配送车辆若为投标供应商租赁的，需提供配送车辆的运输或租赁合同复印件并加盖公章，同时提供原件核查。</w:t>
      </w:r>
      <w:r>
        <w:rPr>
          <w:rFonts w:hint="eastAsia" w:ascii="仿宋" w:hAnsi="仿宋" w:eastAsia="仿宋" w:cs="仿宋"/>
          <w:bCs/>
          <w:sz w:val="24"/>
          <w:highlight w:val="none"/>
          <w:lang w:val="en-US" w:eastAsia="zh-CN"/>
        </w:rPr>
        <w:t>承诺自有或租赁的需提供承诺书。</w:t>
      </w:r>
      <w:bookmarkStart w:id="2" w:name="_GoBack"/>
      <w:bookmarkEnd w:id="2"/>
      <w:r>
        <w:rPr>
          <w:rFonts w:hint="eastAsia" w:ascii="仿宋" w:hAnsi="仿宋" w:eastAsia="仿宋" w:cs="仿宋"/>
          <w:bCs/>
          <w:sz w:val="24"/>
          <w:highlight w:val="none"/>
        </w:rPr>
        <w:t>未提供或提供不全的不得分】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w:t>
      </w:r>
      <w:r>
        <w:rPr>
          <w:rFonts w:hint="eastAsia" w:ascii="仿宋" w:hAnsi="仿宋" w:eastAsia="仿宋" w:cs="仿宋"/>
          <w:b/>
          <w:bCs w:val="0"/>
          <w:sz w:val="24"/>
          <w:highlight w:val="none"/>
        </w:rPr>
        <w:t>投标供应商</w:t>
      </w:r>
      <w:r>
        <w:rPr>
          <w:rFonts w:hint="eastAsia" w:ascii="仿宋" w:hAnsi="仿宋" w:eastAsia="仿宋" w:cs="仿宋"/>
          <w:b/>
          <w:bCs w:val="0"/>
          <w:sz w:val="24"/>
          <w:highlight w:val="none"/>
          <w:lang w:val="en-US" w:eastAsia="zh-CN"/>
        </w:rPr>
        <w:t>需</w:t>
      </w:r>
      <w:r>
        <w:rPr>
          <w:rFonts w:hint="eastAsia" w:ascii="仿宋" w:hAnsi="仿宋" w:eastAsia="仿宋" w:cs="仿宋"/>
          <w:b/>
          <w:bCs w:val="0"/>
          <w:sz w:val="24"/>
          <w:highlight w:val="none"/>
        </w:rPr>
        <w:t>在本市市区范围内有服务点，并配置自有或租赁的冷库。本项</w:t>
      </w:r>
      <w:r>
        <w:rPr>
          <w:rFonts w:hint="eastAsia" w:ascii="仿宋" w:hAnsi="仿宋" w:eastAsia="仿宋" w:cs="仿宋"/>
          <w:b/>
          <w:bCs w:val="0"/>
          <w:sz w:val="24"/>
          <w:highlight w:val="none"/>
          <w:lang w:val="en-US" w:eastAsia="zh-CN"/>
        </w:rPr>
        <w:t>共</w:t>
      </w:r>
      <w:r>
        <w:rPr>
          <w:rFonts w:hint="eastAsia" w:ascii="仿宋" w:hAnsi="仿宋" w:eastAsia="仿宋" w:cs="仿宋"/>
          <w:b/>
          <w:bCs w:val="0"/>
          <w:sz w:val="24"/>
          <w:highlight w:val="none"/>
        </w:rPr>
        <w:t>2分。</w:t>
      </w:r>
      <w:r>
        <w:rPr>
          <w:rFonts w:hint="eastAsia" w:ascii="仿宋" w:hAnsi="仿宋" w:eastAsia="仿宋" w:cs="仿宋"/>
          <w:bCs/>
          <w:sz w:val="24"/>
          <w:highlight w:val="none"/>
        </w:rPr>
        <w:t>【</w:t>
      </w:r>
      <w:r>
        <w:rPr>
          <w:rFonts w:hint="eastAsia" w:ascii="仿宋" w:hAnsi="仿宋" w:eastAsia="仿宋" w:cs="仿宋"/>
          <w:bCs/>
          <w:sz w:val="24"/>
          <w:highlight w:val="none"/>
          <w:lang w:val="zh-CN"/>
        </w:rPr>
        <w:t>投标文件中需</w:t>
      </w:r>
      <w:r>
        <w:rPr>
          <w:rFonts w:hint="eastAsia" w:ascii="仿宋" w:hAnsi="仿宋" w:eastAsia="仿宋" w:cs="仿宋"/>
          <w:bCs/>
          <w:sz w:val="24"/>
          <w:highlight w:val="none"/>
        </w:rPr>
        <w:t>提供不动产权证或房屋租赁协议复印件并加盖公章；提供冷库照片及相应有效证明材料的复印件并加盖公章。未提供或提供不符合要求的不得分】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w:t>
      </w:r>
      <w:r>
        <w:rPr>
          <w:rFonts w:hint="eastAsia" w:ascii="仿宋" w:hAnsi="仿宋" w:eastAsia="仿宋" w:cs="仿宋"/>
          <w:b/>
          <w:bCs w:val="0"/>
          <w:sz w:val="24"/>
          <w:highlight w:val="none"/>
        </w:rPr>
        <w:t>投标供应商获得的奖励荣誉：投标供应商自20</w:t>
      </w:r>
      <w:r>
        <w:rPr>
          <w:rFonts w:hint="eastAsia" w:ascii="仿宋" w:hAnsi="仿宋" w:eastAsia="仿宋" w:cs="仿宋"/>
          <w:b/>
          <w:bCs w:val="0"/>
          <w:sz w:val="24"/>
          <w:highlight w:val="none"/>
          <w:lang w:val="en-US" w:eastAsia="zh-CN"/>
        </w:rPr>
        <w:t>20</w:t>
      </w:r>
      <w:r>
        <w:rPr>
          <w:rFonts w:hint="eastAsia" w:ascii="仿宋" w:hAnsi="仿宋" w:eastAsia="仿宋" w:cs="仿宋"/>
          <w:b/>
          <w:bCs w:val="0"/>
          <w:sz w:val="24"/>
          <w:highlight w:val="none"/>
        </w:rPr>
        <w:t>年1月1日至今，获得县区级及以上</w:t>
      </w:r>
      <w:r>
        <w:rPr>
          <w:rFonts w:hint="eastAsia" w:ascii="仿宋" w:hAnsi="仿宋" w:eastAsia="仿宋" w:cs="仿宋"/>
          <w:b/>
          <w:bCs w:val="0"/>
          <w:sz w:val="24"/>
          <w:highlight w:val="none"/>
          <w:lang w:val="en-US" w:eastAsia="zh-CN"/>
        </w:rPr>
        <w:t>行政主管部分发放的</w:t>
      </w:r>
      <w:r>
        <w:rPr>
          <w:rFonts w:hint="eastAsia" w:ascii="仿宋" w:hAnsi="仿宋" w:eastAsia="仿宋" w:cs="仿宋"/>
          <w:b/>
          <w:bCs w:val="0"/>
          <w:sz w:val="24"/>
          <w:highlight w:val="none"/>
        </w:rPr>
        <w:t>荣誉或称号的，每获得一个得</w:t>
      </w:r>
      <w:r>
        <w:rPr>
          <w:rFonts w:hint="eastAsia" w:ascii="仿宋" w:hAnsi="仿宋" w:eastAsia="仿宋" w:cs="仿宋"/>
          <w:b/>
          <w:bCs w:val="0"/>
          <w:sz w:val="24"/>
          <w:highlight w:val="none"/>
          <w:lang w:val="en-US" w:eastAsia="zh-CN"/>
        </w:rPr>
        <w:t>1</w:t>
      </w:r>
      <w:r>
        <w:rPr>
          <w:rFonts w:hint="eastAsia" w:ascii="仿宋" w:hAnsi="仿宋" w:eastAsia="仿宋" w:cs="仿宋"/>
          <w:b/>
          <w:bCs w:val="0"/>
          <w:sz w:val="24"/>
          <w:highlight w:val="none"/>
        </w:rPr>
        <w:t>分，本项</w:t>
      </w:r>
      <w:r>
        <w:rPr>
          <w:rFonts w:hint="eastAsia" w:ascii="仿宋" w:hAnsi="仿宋" w:eastAsia="仿宋" w:cs="仿宋"/>
          <w:b/>
          <w:bCs w:val="0"/>
          <w:sz w:val="24"/>
          <w:highlight w:val="none"/>
          <w:lang w:val="en-US" w:eastAsia="zh-CN"/>
        </w:rPr>
        <w:t>最高得2</w:t>
      </w:r>
      <w:r>
        <w:rPr>
          <w:rFonts w:hint="eastAsia" w:ascii="仿宋" w:hAnsi="仿宋" w:eastAsia="仿宋" w:cs="仿宋"/>
          <w:b/>
          <w:bCs w:val="0"/>
          <w:sz w:val="24"/>
          <w:highlight w:val="none"/>
        </w:rPr>
        <w:t>分。</w:t>
      </w:r>
      <w:r>
        <w:rPr>
          <w:rFonts w:hint="eastAsia" w:ascii="仿宋" w:hAnsi="仿宋" w:eastAsia="仿宋" w:cs="仿宋"/>
          <w:bCs/>
          <w:sz w:val="24"/>
          <w:highlight w:val="none"/>
        </w:rPr>
        <w:t>【投标文件中提供复印件加盖公章，同时提供原件核查。未提供或提供不符合要求的不得分】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w:t>
      </w:r>
      <w:r>
        <w:rPr>
          <w:rFonts w:hint="eastAsia" w:ascii="仿宋" w:hAnsi="仿宋" w:eastAsia="仿宋" w:cs="仿宋"/>
          <w:b/>
          <w:bCs w:val="0"/>
          <w:sz w:val="24"/>
          <w:highlight w:val="none"/>
        </w:rPr>
        <w:t>投标供应商人员配备：投标供应商需为本项目配备相应人员</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rPr>
        <w:t>配备1名项目负责人，</w:t>
      </w:r>
      <w:r>
        <w:rPr>
          <w:rFonts w:hint="eastAsia" w:ascii="仿宋" w:hAnsi="仿宋" w:eastAsia="仿宋" w:cs="仿宋"/>
          <w:b/>
          <w:bCs w:val="0"/>
          <w:sz w:val="24"/>
          <w:highlight w:val="none"/>
          <w:lang w:val="en-US" w:eastAsia="zh-CN"/>
        </w:rPr>
        <w:t>1名卫生安全负责人，2名</w:t>
      </w:r>
      <w:r>
        <w:rPr>
          <w:rFonts w:hint="eastAsia" w:ascii="仿宋" w:hAnsi="仿宋" w:eastAsia="仿宋" w:cs="仿宋"/>
          <w:b/>
          <w:bCs w:val="0"/>
          <w:sz w:val="24"/>
          <w:highlight w:val="none"/>
        </w:rPr>
        <w:t>专职</w:t>
      </w:r>
      <w:r>
        <w:rPr>
          <w:rFonts w:hint="eastAsia" w:ascii="仿宋" w:hAnsi="仿宋" w:eastAsia="仿宋" w:cs="仿宋"/>
          <w:b/>
          <w:bCs w:val="0"/>
          <w:sz w:val="24"/>
          <w:highlight w:val="none"/>
          <w:lang w:val="en-US" w:eastAsia="zh-CN"/>
        </w:rPr>
        <w:t>服务人员</w:t>
      </w:r>
      <w:r>
        <w:rPr>
          <w:rFonts w:hint="eastAsia" w:ascii="仿宋" w:hAnsi="仿宋" w:eastAsia="仿宋" w:cs="仿宋"/>
          <w:b/>
          <w:bCs w:val="0"/>
          <w:sz w:val="24"/>
          <w:highlight w:val="none"/>
        </w:rPr>
        <w:t>。满足要求的</w:t>
      </w:r>
      <w:r>
        <w:rPr>
          <w:rFonts w:hint="eastAsia" w:ascii="仿宋" w:hAnsi="仿宋" w:eastAsia="仿宋" w:cs="仿宋"/>
          <w:b/>
          <w:bCs w:val="0"/>
          <w:sz w:val="24"/>
          <w:highlight w:val="none"/>
          <w:lang w:val="en-US" w:eastAsia="zh-CN"/>
        </w:rPr>
        <w:t>有1人</w:t>
      </w:r>
      <w:r>
        <w:rPr>
          <w:rFonts w:hint="eastAsia" w:ascii="仿宋" w:hAnsi="仿宋" w:eastAsia="仿宋" w:cs="仿宋"/>
          <w:b/>
          <w:bCs w:val="0"/>
          <w:sz w:val="24"/>
          <w:highlight w:val="none"/>
        </w:rPr>
        <w:t>得</w:t>
      </w:r>
      <w:r>
        <w:rPr>
          <w:rFonts w:hint="eastAsia" w:ascii="仿宋" w:hAnsi="仿宋" w:eastAsia="仿宋" w:cs="仿宋"/>
          <w:b/>
          <w:bCs w:val="0"/>
          <w:sz w:val="24"/>
          <w:highlight w:val="none"/>
          <w:lang w:val="en-US" w:eastAsia="zh-CN"/>
        </w:rPr>
        <w:t>0.5</w:t>
      </w:r>
      <w:r>
        <w:rPr>
          <w:rFonts w:hint="eastAsia" w:ascii="仿宋" w:hAnsi="仿宋" w:eastAsia="仿宋" w:cs="仿宋"/>
          <w:b/>
          <w:bCs w:val="0"/>
          <w:sz w:val="24"/>
          <w:highlight w:val="none"/>
        </w:rPr>
        <w:t>分。本项共</w:t>
      </w:r>
      <w:r>
        <w:rPr>
          <w:rFonts w:hint="eastAsia" w:ascii="仿宋" w:hAnsi="仿宋" w:eastAsia="仿宋" w:cs="仿宋"/>
          <w:b/>
          <w:bCs w:val="0"/>
          <w:sz w:val="24"/>
          <w:highlight w:val="none"/>
          <w:lang w:val="en-US" w:eastAsia="zh-CN"/>
        </w:rPr>
        <w:t>2</w:t>
      </w:r>
      <w:r>
        <w:rPr>
          <w:rFonts w:hint="eastAsia" w:ascii="仿宋" w:hAnsi="仿宋" w:eastAsia="仿宋" w:cs="仿宋"/>
          <w:b/>
          <w:bCs w:val="0"/>
          <w:sz w:val="24"/>
          <w:highlight w:val="none"/>
        </w:rPr>
        <w:t>分</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以上人员</w:t>
      </w:r>
      <w:r>
        <w:rPr>
          <w:rFonts w:hint="eastAsia" w:ascii="仿宋" w:hAnsi="仿宋" w:eastAsia="仿宋" w:cs="仿宋"/>
          <w:b/>
          <w:bCs w:val="0"/>
          <w:sz w:val="24"/>
          <w:highlight w:val="none"/>
        </w:rPr>
        <w:t>未经采购方同意不得随意更换</w:t>
      </w:r>
      <w:r>
        <w:rPr>
          <w:rFonts w:hint="eastAsia" w:ascii="仿宋" w:hAnsi="仿宋" w:eastAsia="仿宋" w:cs="仿宋"/>
          <w:b/>
          <w:bCs w:val="0"/>
          <w:sz w:val="24"/>
          <w:highlight w:val="none"/>
          <w:lang w:eastAsia="zh-CN"/>
        </w:rPr>
        <w:t>。</w:t>
      </w:r>
      <w:r>
        <w:rPr>
          <w:rFonts w:hint="eastAsia" w:ascii="仿宋" w:hAnsi="仿宋" w:eastAsia="仿宋" w:cs="仿宋"/>
          <w:b w:val="0"/>
          <w:bCs/>
          <w:sz w:val="24"/>
          <w:highlight w:val="none"/>
        </w:rPr>
        <w:t>【投标文件中需提供</w:t>
      </w:r>
      <w:r>
        <w:rPr>
          <w:rFonts w:hint="eastAsia" w:ascii="仿宋" w:hAnsi="仿宋" w:eastAsia="仿宋" w:cs="仿宋"/>
          <w:b w:val="0"/>
          <w:bCs/>
          <w:sz w:val="24"/>
          <w:highlight w:val="none"/>
          <w:lang w:val="en-US" w:eastAsia="zh-CN"/>
        </w:rPr>
        <w:t>投标供应商同意配备相关人员的承诺书（自拟），同时</w:t>
      </w:r>
      <w:r>
        <w:rPr>
          <w:rFonts w:hint="eastAsia" w:ascii="仿宋" w:hAnsi="仿宋" w:eastAsia="仿宋" w:cs="仿宋"/>
          <w:b w:val="0"/>
          <w:bCs/>
          <w:sz w:val="24"/>
          <w:highlight w:val="none"/>
        </w:rPr>
        <w:t>提供配备人员近</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个月</w:t>
      </w:r>
      <w:r>
        <w:rPr>
          <w:rFonts w:hint="eastAsia" w:ascii="仿宋" w:hAnsi="仿宋" w:eastAsia="仿宋" w:cs="仿宋"/>
          <w:b w:val="0"/>
          <w:bCs/>
          <w:sz w:val="24"/>
          <w:highlight w:val="none"/>
          <w:lang w:val="en-US" w:eastAsia="zh-CN"/>
        </w:rPr>
        <w:t>中任意一个月</w:t>
      </w:r>
      <w:r>
        <w:rPr>
          <w:rFonts w:hint="eastAsia" w:ascii="仿宋" w:hAnsi="仿宋" w:eastAsia="仿宋" w:cs="仿宋"/>
          <w:b w:val="0"/>
          <w:bCs/>
          <w:sz w:val="24"/>
          <w:highlight w:val="none"/>
        </w:rPr>
        <w:t>(不含投标当月)社保缴纳证明、人员健康证复印件并加盖公章】</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6.2 暗标部分50分：</w:t>
      </w:r>
    </w:p>
    <w:p>
      <w:pPr>
        <w:tabs>
          <w:tab w:val="left" w:pos="840"/>
          <w:tab w:val="left" w:pos="1050"/>
        </w:tabs>
        <w:adjustRightInd w:val="0"/>
        <w:snapToGrid w:val="0"/>
        <w:spacing w:line="460" w:lineRule="exact"/>
        <w:ind w:firstLine="482" w:firstLineChars="200"/>
        <w:rPr>
          <w:rFonts w:hint="default"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6.2.1 技术方案（50分）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（1）</w:t>
      </w:r>
      <w:r>
        <w:rPr>
          <w:rFonts w:hint="eastAsia" w:ascii="仿宋" w:hAnsi="仿宋" w:eastAsia="仿宋" w:cs="仿宋"/>
          <w:b/>
          <w:bCs w:val="0"/>
          <w:sz w:val="24"/>
          <w:highlight w:val="none"/>
          <w:lang w:val="en-US" w:eastAsia="zh-CN"/>
        </w:rPr>
        <w:t>针对本项目的整体服务方案</w:t>
      </w:r>
      <w:r>
        <w:rPr>
          <w:rFonts w:hint="eastAsia" w:ascii="仿宋" w:hAnsi="仿宋" w:eastAsia="仿宋" w:cs="仿宋"/>
          <w:b/>
          <w:bCs w:val="0"/>
          <w:sz w:val="24"/>
          <w:highlight w:val="none"/>
        </w:rPr>
        <w:t>（</w:t>
      </w:r>
      <w:r>
        <w:rPr>
          <w:rFonts w:hint="eastAsia" w:ascii="仿宋" w:hAnsi="仿宋" w:eastAsia="仿宋" w:cs="仿宋"/>
          <w:b/>
          <w:bCs w:val="0"/>
          <w:sz w:val="24"/>
          <w:highlight w:val="none"/>
          <w:lang w:val="en-US" w:eastAsia="zh-CN"/>
        </w:rPr>
        <w:t>5</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每项内容表述清晰，理解准确、针对性强的得</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分；内容表述一般，理解一般、针对性一般的得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分；内容表述较差，不完整得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（2）经营管理制度（</w:t>
      </w:r>
      <w:r>
        <w:rPr>
          <w:rFonts w:hint="eastAsia" w:ascii="仿宋" w:hAnsi="仿宋" w:eastAsia="仿宋" w:cs="仿宋"/>
          <w:b/>
          <w:bCs w:val="0"/>
          <w:sz w:val="24"/>
          <w:highlight w:val="none"/>
          <w:lang w:val="en-US" w:eastAsia="zh-CN"/>
        </w:rPr>
        <w:t>4</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内容表述清晰，理解准确、针对性强的得</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分；内容表述一般，理解一般、针对性一般的得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分；内容表述较差，不完整得</w:t>
      </w:r>
      <w:r>
        <w:rPr>
          <w:rFonts w:hint="eastAsia" w:ascii="仿宋" w:hAnsi="仿宋" w:eastAsia="仿宋" w:cs="仿宋"/>
          <w:bCs/>
          <w:sz w:val="24"/>
          <w:highlight w:val="none"/>
          <w:lang w:val="en-US" w:eastAsia="zh-CN"/>
        </w:rPr>
        <w:t>0.5</w:t>
      </w:r>
      <w:r>
        <w:rPr>
          <w:rFonts w:hint="eastAsia" w:ascii="仿宋" w:hAnsi="仿宋" w:eastAsia="仿宋" w:cs="仿宋"/>
          <w:bCs/>
          <w:sz w:val="24"/>
          <w:highlight w:val="none"/>
        </w:rPr>
        <w:t>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（3）日常管理制度（</w:t>
      </w:r>
      <w:r>
        <w:rPr>
          <w:rFonts w:hint="eastAsia" w:ascii="仿宋" w:hAnsi="仿宋" w:eastAsia="仿宋" w:cs="仿宋"/>
          <w:b/>
          <w:bCs w:val="0"/>
          <w:sz w:val="24"/>
          <w:highlight w:val="none"/>
          <w:lang w:val="en-US" w:eastAsia="zh-CN"/>
        </w:rPr>
        <w:t>4</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内容表述清晰，理解准确、针对性强的得</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分；内容表述一般，理解一般、针对性一般的得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分；内容表述较差，不完整得</w:t>
      </w:r>
      <w:r>
        <w:rPr>
          <w:rFonts w:hint="eastAsia" w:ascii="仿宋" w:hAnsi="仿宋" w:eastAsia="仿宋" w:cs="仿宋"/>
          <w:bCs/>
          <w:sz w:val="24"/>
          <w:highlight w:val="none"/>
          <w:lang w:val="en-US" w:eastAsia="zh-CN"/>
        </w:rPr>
        <w:t>0.5</w:t>
      </w:r>
      <w:r>
        <w:rPr>
          <w:rFonts w:hint="eastAsia" w:ascii="仿宋" w:hAnsi="仿宋" w:eastAsia="仿宋" w:cs="仿宋"/>
          <w:bCs/>
          <w:sz w:val="24"/>
          <w:highlight w:val="none"/>
        </w:rPr>
        <w:t>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（4）各岗位操作规范（</w:t>
      </w:r>
      <w:r>
        <w:rPr>
          <w:rFonts w:hint="eastAsia" w:ascii="仿宋" w:hAnsi="仿宋" w:eastAsia="仿宋" w:cs="仿宋"/>
          <w:b/>
          <w:bCs w:val="0"/>
          <w:sz w:val="24"/>
          <w:highlight w:val="none"/>
          <w:lang w:val="en-US" w:eastAsia="zh-CN"/>
        </w:rPr>
        <w:t>4</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内容表述清晰，理解准确、针对性强的得</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分；内容表述一般，理解一般、针对性一般的得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分；内容表述较差，不完整得</w:t>
      </w:r>
      <w:r>
        <w:rPr>
          <w:rFonts w:hint="eastAsia" w:ascii="仿宋" w:hAnsi="仿宋" w:eastAsia="仿宋" w:cs="仿宋"/>
          <w:bCs/>
          <w:sz w:val="24"/>
          <w:highlight w:val="none"/>
          <w:lang w:val="en-US" w:eastAsia="zh-CN"/>
        </w:rPr>
        <w:t>0.5</w:t>
      </w:r>
      <w:r>
        <w:rPr>
          <w:rFonts w:hint="eastAsia" w:ascii="仿宋" w:hAnsi="仿宋" w:eastAsia="仿宋" w:cs="仿宋"/>
          <w:bCs/>
          <w:sz w:val="24"/>
          <w:highlight w:val="none"/>
        </w:rPr>
        <w:t>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（5）食品安全保障机制（</w:t>
      </w:r>
      <w:r>
        <w:rPr>
          <w:rFonts w:hint="eastAsia" w:ascii="仿宋" w:hAnsi="仿宋" w:eastAsia="仿宋" w:cs="仿宋"/>
          <w:b/>
          <w:bCs w:val="0"/>
          <w:sz w:val="24"/>
          <w:highlight w:val="none"/>
          <w:lang w:val="en-US" w:eastAsia="zh-CN"/>
        </w:rPr>
        <w:t>8</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每项内容表述清晰，理解准确、针对性强的得</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分；内容表述一般，理解一般、针对性一般的得</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分；内容表述较差，不完整得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分，无相关内容不得分。</w:t>
      </w:r>
    </w:p>
    <w:p>
      <w:pPr>
        <w:tabs>
          <w:tab w:val="left" w:pos="840"/>
          <w:tab w:val="left" w:pos="1050"/>
        </w:tabs>
        <w:adjustRightInd w:val="0"/>
        <w:snapToGrid w:val="0"/>
        <w:spacing w:line="460" w:lineRule="exact"/>
        <w:ind w:firstLine="482" w:firstLineChars="200"/>
        <w:rPr>
          <w:rFonts w:hint="default" w:ascii="仿宋" w:hAnsi="仿宋" w:eastAsia="仿宋" w:cs="仿宋"/>
          <w:b/>
          <w:bCs w:val="0"/>
          <w:sz w:val="24"/>
          <w:highlight w:val="none"/>
          <w:lang w:val="en-US" w:eastAsia="zh-CN"/>
        </w:rPr>
      </w:pPr>
      <w:r>
        <w:rPr>
          <w:rFonts w:hint="eastAsia" w:ascii="仿宋" w:hAnsi="仿宋" w:eastAsia="仿宋" w:cs="仿宋"/>
          <w:b/>
          <w:bCs w:val="0"/>
          <w:sz w:val="24"/>
          <w:highlight w:val="none"/>
        </w:rPr>
        <w:t>（6）食品质量保障机制(</w:t>
      </w:r>
      <w:r>
        <w:rPr>
          <w:rFonts w:hint="eastAsia" w:ascii="仿宋" w:hAnsi="仿宋" w:eastAsia="仿宋" w:cs="仿宋"/>
          <w:b/>
          <w:bCs w:val="0"/>
          <w:sz w:val="24"/>
          <w:highlight w:val="none"/>
          <w:lang w:val="en-US" w:eastAsia="zh-CN"/>
        </w:rPr>
        <w:t>9</w:t>
      </w:r>
      <w:r>
        <w:rPr>
          <w:rFonts w:hint="eastAsia" w:ascii="仿宋" w:hAnsi="仿宋" w:eastAsia="仿宋" w:cs="仿宋"/>
          <w:b/>
          <w:bCs w:val="0"/>
          <w:sz w:val="24"/>
          <w:highlight w:val="none"/>
        </w:rPr>
        <w:t>分）</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包括食品新鲜度及质保期保障措施，食材仓储设施及环境，筐箱清洗消毒措施等。</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  每项内容表述清晰，理解准确、针对性强的得</w:t>
      </w: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分；内容表述一般，理解一般、针对性一般的得3分；内容表述较差，不完整得1分，无相关内容不得分。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（7）服务过程中突发事件的应急措施（</w:t>
      </w:r>
      <w:r>
        <w:rPr>
          <w:rFonts w:hint="eastAsia" w:ascii="仿宋" w:hAnsi="仿宋" w:eastAsia="仿宋" w:cs="仿宋"/>
          <w:b/>
          <w:bCs w:val="0"/>
          <w:sz w:val="24"/>
          <w:highlight w:val="none"/>
          <w:lang w:val="en-US" w:eastAsia="zh-CN"/>
        </w:rPr>
        <w:t>6</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每项内容表述清晰，理解准确、针对性强的得</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分；内容表述一般，理解一般、针对性一般的得2分；内容表述较差，不完整得1分，无相关内容不得分。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（8）人员食物中毒的预备方案（5分）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每项内容表述清晰，理解准确、针对性强的得</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分；内容表述较为清晰，理解较为准确、针对性较强的得3分；内容表述一般，理解一般、针对性一般的得2分；内容表述较差，不完整得1分，无相关内容不得分。</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（9）应对紧急供货（应急保障）需求的方案（</w:t>
      </w:r>
      <w:r>
        <w:rPr>
          <w:rFonts w:hint="eastAsia" w:ascii="仿宋" w:hAnsi="仿宋" w:eastAsia="仿宋" w:cs="仿宋"/>
          <w:b/>
          <w:bCs w:val="0"/>
          <w:sz w:val="24"/>
          <w:highlight w:val="none"/>
          <w:lang w:val="en-US" w:eastAsia="zh-CN"/>
        </w:rPr>
        <w:t>5</w:t>
      </w:r>
      <w:r>
        <w:rPr>
          <w:rFonts w:hint="eastAsia" w:ascii="仿宋" w:hAnsi="仿宋" w:eastAsia="仿宋" w:cs="仿宋"/>
          <w:b/>
          <w:bCs w:val="0"/>
          <w:sz w:val="24"/>
          <w:highlight w:val="none"/>
        </w:rPr>
        <w:t>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每项内容表述清晰，理解准确、针对性强的得</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分；内容表述较为清晰，理解较为准确、针对性较强的得</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分；内容表述一般，理解一般、针对性一般的得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分；内容表述较差，不完整得1分，无相关内容不得分。</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评委人数为</w:t>
      </w:r>
      <w:r>
        <w:rPr>
          <w:rFonts w:hint="eastAsia" w:ascii="仿宋" w:hAnsi="仿宋" w:eastAsia="仿宋" w:cs="仿宋"/>
          <w:bCs/>
          <w:sz w:val="24"/>
          <w:highlight w:val="none"/>
          <w:lang w:val="en-US" w:eastAsia="zh-CN"/>
        </w:rPr>
        <w:t>5人及5人以上的，投标供应商的综合得分取所有评委的平均分</w:t>
      </w:r>
      <w:r>
        <w:rPr>
          <w:rFonts w:hint="eastAsia" w:ascii="仿宋" w:hAnsi="仿宋" w:eastAsia="仿宋" w:cs="仿宋"/>
          <w:bCs/>
          <w:sz w:val="24"/>
          <w:highlight w:val="none"/>
        </w:rPr>
        <w:t>。投标文件无相应评分内容时，该项目为零分。投标供应商如对招标文件提出的合理要求不作出相应承诺或对采购人提出不合理要求的不予得标。每项评分由评委独立评审。所有评委打分的平均值为各投标供应商最终得分。最终得分最高者将为推荐中标候选人。</w:t>
      </w:r>
    </w:p>
    <w:p>
      <w:pPr>
        <w:tabs>
          <w:tab w:val="left" w:pos="840"/>
          <w:tab w:val="left" w:pos="1050"/>
        </w:tabs>
        <w:adjustRightInd w:val="0"/>
        <w:snapToGrid w:val="0"/>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说明：评分办法及评分细则的解释权属采购人。未列入本评分细则的其他条件不作为评分内容。</w:t>
      </w:r>
    </w:p>
    <w:p>
      <w:pPr>
        <w:tabs>
          <w:tab w:val="left" w:pos="840"/>
          <w:tab w:val="left" w:pos="1050"/>
        </w:tabs>
        <w:adjustRightInd w:val="0"/>
        <w:snapToGrid w:val="0"/>
        <w:spacing w:line="460" w:lineRule="exact"/>
        <w:ind w:firstLine="482" w:firstLineChars="200"/>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rPr>
        <w:t>（</w:t>
      </w:r>
      <w:r>
        <w:rPr>
          <w:rFonts w:hint="eastAsia" w:ascii="仿宋" w:hAnsi="仿宋" w:eastAsia="仿宋" w:cs="仿宋"/>
          <w:b/>
          <w:bCs w:val="0"/>
          <w:sz w:val="24"/>
          <w:highlight w:val="none"/>
          <w:lang w:val="en-US" w:eastAsia="zh-CN"/>
        </w:rPr>
        <w:t>九</w:t>
      </w:r>
      <w:r>
        <w:rPr>
          <w:rFonts w:hint="eastAsia" w:ascii="仿宋" w:hAnsi="仿宋" w:eastAsia="仿宋" w:cs="仿宋"/>
          <w:b/>
          <w:bCs w:val="0"/>
          <w:sz w:val="24"/>
          <w:highlight w:val="none"/>
        </w:rPr>
        <w:t>）定标：</w:t>
      </w:r>
    </w:p>
    <w:p>
      <w:pPr>
        <w:tabs>
          <w:tab w:val="left" w:pos="840"/>
          <w:tab w:val="left" w:pos="1050"/>
        </w:tabs>
        <w:adjustRightInd w:val="0"/>
        <w:snapToGrid w:val="0"/>
        <w:spacing w:line="4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sz w:val="24"/>
          <w:highlight w:val="none"/>
        </w:rPr>
        <w:t>评标委员会根据采购</w:t>
      </w:r>
      <w:r>
        <w:rPr>
          <w:rFonts w:hint="eastAsia" w:ascii="仿宋" w:hAnsi="仿宋" w:eastAsia="仿宋" w:cs="仿宋"/>
          <w:bCs/>
          <w:color w:val="000000"/>
          <w:sz w:val="24"/>
          <w:highlight w:val="none"/>
        </w:rPr>
        <w:t>文件规定的评标方法和评标标准进行评审，</w:t>
      </w:r>
      <w:r>
        <w:rPr>
          <w:rFonts w:hint="eastAsia" w:ascii="仿宋" w:hAnsi="仿宋" w:eastAsia="仿宋" w:cs="仿宋"/>
          <w:bCs/>
          <w:sz w:val="24"/>
          <w:highlight w:val="none"/>
        </w:rPr>
        <w:t>最终得分最高者将为推荐</w:t>
      </w:r>
      <w:r>
        <w:rPr>
          <w:rFonts w:hint="eastAsia" w:ascii="仿宋" w:hAnsi="仿宋" w:eastAsia="仿宋" w:cs="仿宋"/>
          <w:bCs/>
          <w:sz w:val="24"/>
          <w:highlight w:val="none"/>
          <w:lang w:val="en-US" w:eastAsia="zh-CN"/>
        </w:rPr>
        <w:t>1名</w:t>
      </w:r>
      <w:r>
        <w:rPr>
          <w:rFonts w:hint="eastAsia" w:ascii="仿宋" w:hAnsi="仿宋" w:eastAsia="仿宋" w:cs="仿宋"/>
          <w:bCs/>
          <w:sz w:val="24"/>
          <w:highlight w:val="none"/>
        </w:rPr>
        <w:t>中标候选人。</w:t>
      </w:r>
      <w:r>
        <w:rPr>
          <w:rFonts w:hint="eastAsia" w:ascii="仿宋" w:hAnsi="仿宋" w:eastAsia="仿宋" w:cs="仿宋"/>
          <w:bCs/>
          <w:color w:val="000000"/>
          <w:sz w:val="24"/>
          <w:highlight w:val="none"/>
        </w:rPr>
        <w:t>自评审结束之日起2个工作日内将评审报告送交采购人。采购人自收到评审报告之日起5个工作日内在评审报告推荐的中标或者成交候选人中按顺序确定中标或者成交供应商。江苏成建项目管理有限公司自中标、成交供应商确定之日起2个工作日内，发出中标、成交通知书，并在省级以上人民政府财政部门指定的媒体上公告中标、成交结果公告。如有质疑，按《中华人民共和国政府采购法》、《中华人民共和国政府采购法实施条例》、财政部《政府采购货物和服务招标投标管理办法》等有关法规处理。投标、开标及定标的整个过程均由市政府采购监管部门监督。</w:t>
      </w:r>
    </w:p>
    <w:p>
      <w:pPr>
        <w:numPr>
          <w:ilvl w:val="0"/>
          <w:numId w:val="3"/>
        </w:numPr>
        <w:tabs>
          <w:tab w:val="left" w:pos="420"/>
          <w:tab w:val="left" w:pos="425"/>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在发布中标公告的同时，江苏成建项目管理有限公司将向中标供应商发出中标通知书。</w:t>
      </w:r>
    </w:p>
    <w:p>
      <w:pPr>
        <w:numPr>
          <w:ilvl w:val="0"/>
          <w:numId w:val="3"/>
        </w:numPr>
        <w:tabs>
          <w:tab w:val="left" w:pos="420"/>
          <w:tab w:val="left" w:pos="425"/>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未中标供应商的投标文件正本、中标供应商的投标文件正本及副本（两份）留存，其余投标文件副本和原件退还各投标供应商。</w:t>
      </w:r>
    </w:p>
    <w:p>
      <w:pPr>
        <w:spacing w:line="440" w:lineRule="exact"/>
        <w:ind w:firstLine="482" w:firstLineChars="200"/>
        <w:outlineLvl w:val="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（十） 废标的确认：</w:t>
      </w:r>
    </w:p>
    <w:p>
      <w:pPr>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在招标采购中，出现下列情况之一的，应予废标：</w:t>
      </w:r>
    </w:p>
    <w:p>
      <w:pPr>
        <w:tabs>
          <w:tab w:val="left" w:pos="525"/>
          <w:tab w:val="left" w:pos="1155"/>
          <w:tab w:val="left" w:pos="126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1.符合专业条件的投标供应商或者对采购文件作出实质性响应的投标供应商不足三家；</w:t>
      </w:r>
    </w:p>
    <w:p>
      <w:pPr>
        <w:tabs>
          <w:tab w:val="left" w:pos="525"/>
          <w:tab w:val="left" w:pos="1155"/>
          <w:tab w:val="left" w:pos="126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2.出现影响采购公正的违法、违规行为；</w:t>
      </w:r>
    </w:p>
    <w:p>
      <w:pPr>
        <w:tabs>
          <w:tab w:val="left" w:pos="525"/>
          <w:tab w:val="left" w:pos="1155"/>
          <w:tab w:val="left" w:pos="126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3.投标供应商的报价均超过采购预算，采购人不能支付的；</w:t>
      </w:r>
    </w:p>
    <w:p>
      <w:pPr>
        <w:tabs>
          <w:tab w:val="right" w:pos="180"/>
          <w:tab w:val="left" w:pos="525"/>
          <w:tab w:val="left" w:pos="1155"/>
          <w:tab w:val="left" w:pos="126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4.因重大变故，采购任务取消。</w:t>
      </w:r>
    </w:p>
    <w:p>
      <w:pPr>
        <w:spacing w:line="440" w:lineRule="exact"/>
        <w:ind w:firstLine="482" w:firstLineChars="200"/>
        <w:outlineLvl w:val="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）中标无效的确认：</w:t>
      </w:r>
    </w:p>
    <w:p>
      <w:pPr>
        <w:numPr>
          <w:ilvl w:val="0"/>
          <w:numId w:val="4"/>
        </w:numPr>
        <w:tabs>
          <w:tab w:val="left" w:pos="420"/>
          <w:tab w:val="left" w:pos="425"/>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提供虚假材料谋取中标的；</w:t>
      </w:r>
    </w:p>
    <w:p>
      <w:pPr>
        <w:numPr>
          <w:ilvl w:val="0"/>
          <w:numId w:val="4"/>
        </w:numPr>
        <w:tabs>
          <w:tab w:val="left" w:pos="420"/>
          <w:tab w:val="left" w:pos="425"/>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采取不正当手段诋毁、排挤其他投标供应商的；</w:t>
      </w:r>
    </w:p>
    <w:p>
      <w:pPr>
        <w:numPr>
          <w:ilvl w:val="0"/>
          <w:numId w:val="4"/>
        </w:numPr>
        <w:tabs>
          <w:tab w:val="left" w:pos="420"/>
          <w:tab w:val="left" w:pos="425"/>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与招标采购单位、其他投标供应商恶意串通的；</w:t>
      </w:r>
    </w:p>
    <w:p>
      <w:pPr>
        <w:numPr>
          <w:ilvl w:val="0"/>
          <w:numId w:val="4"/>
        </w:numPr>
        <w:tabs>
          <w:tab w:val="left" w:pos="420"/>
          <w:tab w:val="left" w:pos="425"/>
          <w:tab w:val="left" w:pos="1140"/>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向采购人行贿或者提供其他不正当利益的；</w:t>
      </w:r>
    </w:p>
    <w:p>
      <w:pPr>
        <w:numPr>
          <w:ilvl w:val="0"/>
          <w:numId w:val="4"/>
        </w:numPr>
        <w:tabs>
          <w:tab w:val="left" w:pos="420"/>
          <w:tab w:val="left" w:pos="425"/>
          <w:tab w:val="left" w:pos="1140"/>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在招标过程中与采购人进行协商谈判、不按照采购文件和中标供应商的投标文件订立合同，或者与采购人另行订立背离合同实质性内容的协议的；</w:t>
      </w:r>
    </w:p>
    <w:p>
      <w:pPr>
        <w:numPr>
          <w:ilvl w:val="0"/>
          <w:numId w:val="4"/>
        </w:numPr>
        <w:tabs>
          <w:tab w:val="left" w:pos="420"/>
          <w:tab w:val="left" w:pos="425"/>
          <w:tab w:val="left" w:pos="1140"/>
        </w:tabs>
        <w:spacing w:line="440" w:lineRule="exact"/>
        <w:ind w:firstLine="64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拒绝有关部门监督检查或者提供虚假情况的。</w:t>
      </w:r>
    </w:p>
    <w:p>
      <w:pPr>
        <w:spacing w:line="440" w:lineRule="exact"/>
        <w:ind w:firstLine="48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440" w:lineRule="exact"/>
        <w:ind w:firstLine="482" w:firstLineChars="200"/>
        <w:outlineLvl w:val="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十二</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质疑处理：</w:t>
      </w:r>
    </w:p>
    <w:p>
      <w:p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1.供应商对政府采购活动事项有疑问的，可以向采购代理机构提出询问，采购代理机构应当及时作出答复，但答复的内容不得涉及商业秘密。</w:t>
      </w:r>
    </w:p>
    <w:p>
      <w:p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2.供应商认为采购文件、采购过程和中标、成交结果使自己的权益受到损害的，可以在知道或者应知其权益受到损害之日起七个工作日内，以书面形式向采购代理机构提出质疑。</w:t>
      </w:r>
    </w:p>
    <w:p>
      <w:p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3.采购代理机构应当在收到供应商的书面质疑后七个工作日内作出答复，并以书面形式通知质疑供应商和其他有关供应商，但答复的内容不得涉及商业秘密。</w:t>
      </w:r>
    </w:p>
    <w:p>
      <w:pPr>
        <w:spacing w:line="440" w:lineRule="exact"/>
        <w:ind w:firstLine="482" w:firstLineChars="200"/>
        <w:outlineLvl w:val="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三</w:t>
      </w:r>
      <w:r>
        <w:rPr>
          <w:rFonts w:hint="eastAsia" w:ascii="仿宋" w:hAnsi="仿宋" w:eastAsia="仿宋" w:cs="仿宋"/>
          <w:b/>
          <w:color w:val="000000"/>
          <w:sz w:val="24"/>
          <w:highlight w:val="none"/>
        </w:rPr>
        <w:t>）签订、履行合同：</w:t>
      </w:r>
    </w:p>
    <w:p>
      <w:pPr>
        <w:numPr>
          <w:ilvl w:val="0"/>
          <w:numId w:val="5"/>
        </w:numPr>
        <w:tabs>
          <w:tab w:val="left" w:pos="525"/>
          <w:tab w:val="left" w:pos="1050"/>
        </w:tabs>
        <w:spacing w:line="440" w:lineRule="exact"/>
        <w:ind w:left="0" w:firstLine="630"/>
        <w:rPr>
          <w:rFonts w:hint="eastAsia" w:ascii="仿宋" w:hAnsi="仿宋" w:eastAsia="仿宋" w:cs="仿宋"/>
          <w:bCs/>
          <w:sz w:val="24"/>
          <w:highlight w:val="none"/>
        </w:rPr>
      </w:pPr>
      <w:r>
        <w:rPr>
          <w:rFonts w:hint="eastAsia" w:ascii="仿宋" w:hAnsi="仿宋" w:eastAsia="仿宋" w:cs="仿宋"/>
          <w:bCs/>
          <w:sz w:val="24"/>
          <w:highlight w:val="none"/>
        </w:rPr>
        <w:t>采购人应当自中标通知书发出之日起</w:t>
      </w:r>
      <w:r>
        <w:rPr>
          <w:rFonts w:hint="eastAsia" w:ascii="仿宋" w:hAnsi="仿宋" w:eastAsia="仿宋" w:cs="仿宋"/>
          <w:bCs/>
          <w:sz w:val="24"/>
          <w:highlight w:val="none"/>
          <w:lang w:val="en-US" w:eastAsia="zh-CN"/>
        </w:rPr>
        <w:t>15</w:t>
      </w:r>
      <w:r>
        <w:rPr>
          <w:rFonts w:hint="eastAsia" w:ascii="仿宋" w:hAnsi="仿宋" w:eastAsia="仿宋" w:cs="仿宋"/>
          <w:bCs/>
          <w:sz w:val="24"/>
          <w:highlight w:val="none"/>
        </w:rPr>
        <w:t>日内，按照招标文件和中标人投标文件的规定，与中标人签订书面合同。所签订的合同不得对招标文件确定的事项和中标人投标文件作实质性修改。采购人不得向中标人提出任何不合理的要求作为签订合同的条件，不得与中标人私下订立背离合同实质性内容的协议。合同经江苏成建项目管理有限公司见证后生效。</w:t>
      </w:r>
    </w:p>
    <w:p>
      <w:pPr>
        <w:numPr>
          <w:ilvl w:val="0"/>
          <w:numId w:val="5"/>
        </w:numPr>
        <w:tabs>
          <w:tab w:val="left" w:pos="525"/>
          <w:tab w:val="left" w:pos="1050"/>
        </w:tabs>
        <w:spacing w:line="440" w:lineRule="exact"/>
        <w:ind w:left="0" w:firstLine="63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中标</w:t>
      </w:r>
      <w:r>
        <w:rPr>
          <w:rFonts w:hint="eastAsia" w:ascii="仿宋" w:hAnsi="仿宋" w:eastAsia="仿宋" w:cs="仿宋"/>
          <w:bCs/>
          <w:sz w:val="24"/>
          <w:highlight w:val="none"/>
        </w:rPr>
        <w:t>供应商须自成交通知书发出之日起</w:t>
      </w:r>
      <w:r>
        <w:rPr>
          <w:rFonts w:hint="eastAsia" w:ascii="仿宋" w:hAnsi="仿宋" w:eastAsia="仿宋" w:cs="仿宋"/>
          <w:bCs/>
          <w:sz w:val="24"/>
          <w:highlight w:val="none"/>
          <w:lang w:val="en-US" w:eastAsia="zh-CN"/>
        </w:rPr>
        <w:t>七</w:t>
      </w:r>
      <w:r>
        <w:rPr>
          <w:rFonts w:hint="eastAsia" w:ascii="仿宋" w:hAnsi="仿宋" w:eastAsia="仿宋" w:cs="仿宋"/>
          <w:bCs/>
          <w:sz w:val="24"/>
          <w:highlight w:val="none"/>
        </w:rPr>
        <w:t>日内向采购人交纳中标合同总金额10%的履约保证金。履约保证金应该以支票、汇票、本票或者金融机构、担保机构出具保函等非现金形式提交。履约保证金在本项目验收合格并按相关规定扣除处罚款后退还，不计利息。</w:t>
      </w:r>
    </w:p>
    <w:p>
      <w:pPr>
        <w:numPr>
          <w:ilvl w:val="0"/>
          <w:numId w:val="5"/>
        </w:numPr>
        <w:tabs>
          <w:tab w:val="left" w:pos="525"/>
          <w:tab w:val="left" w:pos="1050"/>
        </w:tabs>
        <w:spacing w:line="440" w:lineRule="exact"/>
        <w:ind w:left="0" w:firstLine="630"/>
        <w:rPr>
          <w:rFonts w:hint="eastAsia" w:ascii="仿宋" w:hAnsi="仿宋" w:eastAsia="仿宋" w:cs="仿宋"/>
          <w:bCs/>
          <w:sz w:val="24"/>
          <w:highlight w:val="none"/>
        </w:rPr>
      </w:pPr>
      <w:r>
        <w:rPr>
          <w:rFonts w:hint="eastAsia" w:ascii="仿宋" w:hAnsi="仿宋" w:eastAsia="仿宋" w:cs="仿宋"/>
          <w:bCs/>
          <w:color w:val="000000"/>
          <w:sz w:val="24"/>
          <w:highlight w:val="none"/>
        </w:rPr>
        <w:t>江苏成建项目管理有限公司监督合同的履行。中标方非因不可抗力未履行招、投标文件和合同规定的义务，一经查实，采购代理机构将根据具体情况提请政府采购管理部门作出相应处理。</w:t>
      </w:r>
    </w:p>
    <w:p>
      <w:pPr>
        <w:spacing w:line="440" w:lineRule="exact"/>
        <w:ind w:firstLine="482" w:firstLineChars="200"/>
        <w:outlineLvl w:val="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四</w:t>
      </w:r>
      <w:r>
        <w:rPr>
          <w:rFonts w:hint="eastAsia" w:ascii="仿宋" w:hAnsi="仿宋" w:eastAsia="仿宋" w:cs="仿宋"/>
          <w:b/>
          <w:color w:val="000000"/>
          <w:sz w:val="24"/>
          <w:highlight w:val="none"/>
        </w:rPr>
        <w:t>）代理服务费：</w:t>
      </w:r>
    </w:p>
    <w:p>
      <w:p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本项目招标代理费由</w:t>
      </w:r>
      <w:r>
        <w:rPr>
          <w:rFonts w:hint="eastAsia" w:ascii="仿宋" w:hAnsi="仿宋" w:eastAsia="仿宋" w:cs="仿宋"/>
          <w:bCs/>
          <w:color w:val="000000"/>
          <w:sz w:val="24"/>
          <w:highlight w:val="none"/>
          <w:lang w:eastAsia="zh-CN"/>
        </w:rPr>
        <w:t>中标人</w:t>
      </w:r>
      <w:r>
        <w:rPr>
          <w:rFonts w:hint="eastAsia" w:ascii="仿宋" w:hAnsi="仿宋" w:eastAsia="仿宋" w:cs="仿宋"/>
          <w:bCs/>
          <w:color w:val="auto"/>
          <w:sz w:val="24"/>
          <w:highlight w:val="none"/>
        </w:rPr>
        <w:t>支付，</w:t>
      </w:r>
      <w:r>
        <w:rPr>
          <w:rFonts w:hint="eastAsia" w:ascii="仿宋" w:hAnsi="仿宋" w:eastAsia="仿宋" w:cs="仿宋"/>
          <w:bCs/>
          <w:color w:val="auto"/>
          <w:sz w:val="24"/>
          <w:highlight w:val="none"/>
          <w:lang w:eastAsia="zh-CN"/>
        </w:rPr>
        <w:t>招标代理费为</w:t>
      </w:r>
      <w:r>
        <w:rPr>
          <w:rFonts w:hint="eastAsia" w:ascii="仿宋" w:hAnsi="仿宋" w:eastAsia="仿宋" w:cs="仿宋"/>
          <w:bCs/>
          <w:color w:val="auto"/>
          <w:sz w:val="24"/>
          <w:highlight w:val="none"/>
          <w:lang w:val="en-US" w:eastAsia="zh-CN"/>
        </w:rPr>
        <w:t>人民币15000元</w:t>
      </w:r>
      <w:r>
        <w:rPr>
          <w:rFonts w:hint="eastAsia" w:ascii="仿宋" w:hAnsi="仿宋" w:eastAsia="仿宋" w:cs="仿宋"/>
          <w:bCs/>
          <w:color w:val="auto"/>
          <w:sz w:val="24"/>
          <w:highlight w:val="none"/>
        </w:rPr>
        <w:t>。</w:t>
      </w:r>
    </w:p>
    <w:p>
      <w:pPr>
        <w:spacing w:line="440" w:lineRule="exact"/>
        <w:ind w:firstLine="482" w:firstLineChars="200"/>
        <w:outlineLvl w:val="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五</w:t>
      </w:r>
      <w:r>
        <w:rPr>
          <w:rFonts w:hint="eastAsia" w:ascii="仿宋" w:hAnsi="仿宋" w:eastAsia="仿宋" w:cs="仿宋"/>
          <w:b/>
          <w:color w:val="000000"/>
          <w:sz w:val="24"/>
          <w:highlight w:val="none"/>
        </w:rPr>
        <w:t>）信用担保</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政府采购信用担保，是由专业担保机构为供应商向招标人、代理机构、金融机构提供的保证，主要包括履约担保、融资担保形式。供应商可以根据自身情况，自行决定是否选择采用该三种信用担保形式。</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.履约担保</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政府采购履约担保函格式见附件（</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.合同融资。</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中标、成交供应商可根据自身情况，自行决定是否选择采用合同融资形式，在无锡政府采购网——政采贷专栏提供的银行名录内自主选择合作银行。</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.政府采购信用担保合作担保机构和信用融资合作银行</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中标供应商可以根据自身情况，自行决定是否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为无锡市政府采购信用融资合作银行）可以在无锡市范围内依法开展政府采购信用担保融资业务。</w:t>
      </w:r>
    </w:p>
    <w:p>
      <w:pPr>
        <w:numPr>
          <w:ilvl w:val="0"/>
          <w:numId w:val="0"/>
        </w:numPr>
        <w:tabs>
          <w:tab w:val="left" w:pos="525"/>
          <w:tab w:val="left" w:pos="1050"/>
        </w:tabs>
        <w:spacing w:line="440" w:lineRule="exact"/>
        <w:ind w:firstLine="480" w:firstLineChars="200"/>
        <w:rPr>
          <w:rFonts w:hint="eastAsia" w:ascii="仿宋" w:hAnsi="仿宋" w:eastAsia="仿宋" w:cs="仿宋"/>
          <w:highlight w:val="none"/>
        </w:rPr>
      </w:pPr>
      <w:r>
        <w:rPr>
          <w:rFonts w:hint="eastAsia" w:ascii="仿宋" w:hAnsi="仿宋" w:eastAsia="仿宋" w:cs="仿宋"/>
          <w:bCs/>
          <w:color w:val="000000"/>
          <w:sz w:val="24"/>
          <w:highlight w:val="none"/>
        </w:rPr>
        <w:t>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spacing w:line="440" w:lineRule="exact"/>
        <w:outlineLvl w:val="0"/>
        <w:rPr>
          <w:rFonts w:hint="eastAsia" w:ascii="仿宋" w:hAnsi="仿宋" w:eastAsia="仿宋" w:cs="仿宋"/>
          <w:b/>
          <w:color w:val="000000"/>
          <w:sz w:val="24"/>
          <w:highlight w:val="none"/>
          <w:shd w:val="clear" w:color="auto" w:fill="FFFFFF"/>
        </w:rPr>
      </w:pPr>
      <w:r>
        <w:rPr>
          <w:rFonts w:hint="eastAsia" w:ascii="仿宋" w:hAnsi="仿宋" w:eastAsia="仿宋" w:cs="仿宋"/>
          <w:b/>
          <w:color w:val="000000"/>
          <w:sz w:val="24"/>
          <w:highlight w:val="none"/>
          <w:shd w:val="clear" w:color="auto" w:fill="FFFFFF"/>
        </w:rPr>
        <w:t>（十</w:t>
      </w:r>
      <w:r>
        <w:rPr>
          <w:rFonts w:hint="eastAsia" w:ascii="仿宋" w:hAnsi="仿宋" w:eastAsia="仿宋" w:cs="仿宋"/>
          <w:b/>
          <w:color w:val="000000"/>
          <w:sz w:val="24"/>
          <w:highlight w:val="none"/>
          <w:shd w:val="clear" w:color="auto" w:fill="FFFFFF"/>
          <w:lang w:val="en-US" w:eastAsia="zh-CN"/>
        </w:rPr>
        <w:t>六</w:t>
      </w:r>
      <w:r>
        <w:rPr>
          <w:rFonts w:hint="eastAsia" w:ascii="仿宋" w:hAnsi="仿宋" w:eastAsia="仿宋" w:cs="仿宋"/>
          <w:b/>
          <w:color w:val="000000"/>
          <w:sz w:val="24"/>
          <w:highlight w:val="none"/>
          <w:shd w:val="clear" w:color="auto" w:fill="FFFFFF"/>
        </w:rPr>
        <w:t>）其他：</w:t>
      </w:r>
    </w:p>
    <w:p>
      <w:pPr>
        <w:numPr>
          <w:ilvl w:val="0"/>
          <w:numId w:val="0"/>
        </w:numPr>
        <w:tabs>
          <w:tab w:val="left" w:pos="525"/>
          <w:tab w:val="left" w:pos="1050"/>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1.招标文件的条款必须认真审阅，投标人应自行检查招标文件页数是否齐全。若有遗漏、重复或不清楚，需立刻通知招标人予以更正；凡属对条款的误解所造成的投标价格失误，由投标人负责。</w:t>
      </w:r>
    </w:p>
    <w:p>
      <w:pPr>
        <w:pStyle w:val="2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bCs/>
          <w:color w:val="000000"/>
          <w:sz w:val="24"/>
          <w:highlight w:val="none"/>
          <w:lang w:val="en-US" w:eastAsia="zh-CN"/>
        </w:rPr>
        <w:t xml:space="preserve"> </w:t>
      </w: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rPr>
          <w:rFonts w:hint="eastAsia"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br w:type="page"/>
      </w:r>
    </w:p>
    <w:p>
      <w:pPr>
        <w:adjustRightInd w:val="0"/>
        <w:snapToGrid w:val="0"/>
        <w:spacing w:line="360" w:lineRule="auto"/>
        <w:rPr>
          <w:rFonts w:hint="eastAsia"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附件1.                政府采购履约担保函（项目用）</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编号：</w:t>
      </w:r>
    </w:p>
    <w:p>
      <w:pPr>
        <w:widowControl/>
        <w:tabs>
          <w:tab w:val="left" w:pos="360"/>
          <w:tab w:val="left" w:pos="960"/>
        </w:tabs>
        <w:adjustRightInd w:val="0"/>
        <w:snapToGrid w:val="0"/>
        <w:spacing w:line="360" w:lineRule="auto"/>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（采购人）：</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鉴于你方与</w:t>
      </w:r>
      <w:r>
        <w:rPr>
          <w:rFonts w:hint="eastAsia" w:ascii="仿宋" w:hAnsi="仿宋" w:eastAsia="仿宋" w:cs="仿宋"/>
          <w:sz w:val="24"/>
          <w:highlight w:val="none"/>
          <w:u w:val="single"/>
        </w:rPr>
        <w:t>（以下简称供应商）</w:t>
      </w:r>
      <w:r>
        <w:rPr>
          <w:rFonts w:hint="eastAsia" w:ascii="仿宋" w:hAnsi="仿宋" w:eastAsia="仿宋" w:cs="仿宋"/>
          <w:sz w:val="24"/>
          <w:highlight w:val="none"/>
        </w:rPr>
        <w:t>于年月日签定编号为的《政府采购合同》（以下简称主合同），且依据该合同的约定，供应商应在</w:t>
      </w:r>
    </w:p>
    <w:p>
      <w:pPr>
        <w:widowControl/>
        <w:tabs>
          <w:tab w:val="left" w:pos="360"/>
          <w:tab w:val="left" w:pos="960"/>
        </w:tabs>
        <w:adjustRightInd w:val="0"/>
        <w:snapToGrid w:val="0"/>
        <w:spacing w:line="360" w:lineRule="auto"/>
        <w:ind w:firstLine="600" w:firstLineChars="250"/>
        <w:jc w:val="left"/>
        <w:rPr>
          <w:rFonts w:hint="eastAsia" w:ascii="仿宋" w:hAnsi="仿宋" w:eastAsia="仿宋" w:cs="仿宋"/>
          <w:sz w:val="24"/>
          <w:highlight w:val="none"/>
        </w:rPr>
      </w:pPr>
      <w:r>
        <w:rPr>
          <w:rFonts w:hint="eastAsia" w:ascii="仿宋" w:hAnsi="仿宋" w:eastAsia="仿宋" w:cs="仿宋"/>
          <w:sz w:val="24"/>
          <w:highlight w:val="none"/>
        </w:rPr>
        <w:t>年 月 日前向你方交纳履约保证金，且可以履约担保函的形式交纳履约保证金。应供应商的申请，我方以保证的方式向你方提供如下履约保证金担保：</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一、保证责任的情形及保证金额</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（一）在供应商出现下列情形之一时，我方承担保证责任：</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1．将中标项目转让给他人，或者在响应文件中未说明，且未经采购招标机构人同意，将中标项目分包给他人的；</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　　2．主合同约定的应当缴纳履约保证金的情形: </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（1）未按主合同约定的质量、数量和期限供应货物/提供服务/完成工程的；</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（二）我方的保证范围是主合同约定的合同价款总额的%数额为元（大写），币种为。（即主合同履约保证金金额）</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二、保证的方式及保证期间</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我方保证的方式为：连带责任保证。</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我方保证的期间为：自本合同生效之日起至供应商按照主合同约定的供货/完工期限届满后日内。</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如果供应商未按主合同约定向贵方供应货物/提供服务/完成工程的，由我方在保证金额内向你方支付上述款项。</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三、承担保证责任的程序</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2．我方收到你方的书面索赔通知及相应证明材料，在工作日内进行核定后按照本保函的承诺承担保证责任。</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四、保证责任的终止</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2．我方按照本保函向你方履行了保证责任后，自我方向你方支付款项（支付款项从我方账户划出）之日起，保证责任即终止。</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3．按照法律法规的规定或出现应终止我方保证责任的其它情形的，我方在本保函项下的保证责任亦终止。</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五、免责条款</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1．因你方违反主合同约定致使供应商不能履行义务的，我方不承担保证责任。</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2．依照法律法规的规定或你方与供应商的另行约定，全部或者部分免除供应商应缴纳的保证金义务的，我方亦免除相应的保证责任。</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3．因不可抗力造成供应商不能履行供货义务的，我方不承担保证责任。</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六、争议的解决</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因本保函发生的纠纷，由你我双方协商解决，协商不成的，通过诉讼程序解决，诉讼管辖地法院为法院。</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七、保函的生效</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本保函自我方加盖公章之日起生效。</w:t>
      </w:r>
    </w:p>
    <w:p>
      <w:pPr>
        <w:widowControl/>
        <w:tabs>
          <w:tab w:val="left" w:pos="360"/>
          <w:tab w:val="left" w:pos="960"/>
        </w:tabs>
        <w:adjustRightInd w:val="0"/>
        <w:snapToGrid w:val="0"/>
        <w:spacing w:line="360" w:lineRule="auto"/>
        <w:jc w:val="left"/>
        <w:rPr>
          <w:rFonts w:hint="eastAsia" w:ascii="仿宋" w:hAnsi="仿宋" w:eastAsia="仿宋" w:cs="仿宋"/>
          <w:sz w:val="24"/>
          <w:highlight w:val="none"/>
        </w:rPr>
      </w:pP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保证人：（公章）</w:t>
      </w:r>
    </w:p>
    <w:p>
      <w:pPr>
        <w:widowControl/>
        <w:tabs>
          <w:tab w:val="left" w:pos="360"/>
          <w:tab w:val="left" w:pos="960"/>
        </w:tabs>
        <w:adjustRightInd w:val="0"/>
        <w:snapToGrid w:val="0"/>
        <w:spacing w:line="360" w:lineRule="auto"/>
        <w:ind w:firstLine="360" w:firstLineChars="150"/>
        <w:jc w:val="left"/>
        <w:rPr>
          <w:rFonts w:hint="eastAsia" w:ascii="仿宋" w:hAnsi="仿宋" w:eastAsia="仿宋" w:cs="仿宋"/>
          <w:sz w:val="24"/>
          <w:highlight w:val="none"/>
        </w:rPr>
      </w:pP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年月日</w:t>
      </w:r>
    </w:p>
    <w:p>
      <w:pPr>
        <w:adjustRightInd w:val="0"/>
        <w:snapToGrid w:val="0"/>
        <w:spacing w:line="360" w:lineRule="auto"/>
        <w:rPr>
          <w:rFonts w:hint="eastAsia" w:ascii="仿宋" w:hAnsi="仿宋" w:eastAsia="仿宋" w:cs="仿宋"/>
          <w:sz w:val="24"/>
          <w:highlight w:val="none"/>
          <w:shd w:val="clear" w:color="auto" w:fill="FFFFFF"/>
        </w:rPr>
      </w:pPr>
    </w:p>
    <w:p>
      <w:pPr>
        <w:pStyle w:val="2"/>
        <w:numPr>
          <w:ilvl w:val="0"/>
          <w:numId w:val="0"/>
        </w:numPr>
        <w:ind w:leftChars="0"/>
        <w:rPr>
          <w:rFonts w:hint="eastAsia" w:ascii="仿宋" w:hAnsi="仿宋" w:eastAsia="仿宋" w:cs="仿宋"/>
          <w:sz w:val="24"/>
          <w:highlight w:val="none"/>
          <w:shd w:val="clear" w:color="auto" w:fill="FFFFFF"/>
        </w:rPr>
      </w:pPr>
    </w:p>
    <w:p>
      <w:pPr>
        <w:rPr>
          <w:rFonts w:hint="eastAsia" w:ascii="仿宋" w:hAnsi="仿宋" w:eastAsia="仿宋" w:cs="仿宋"/>
          <w:sz w:val="24"/>
          <w:highlight w:val="none"/>
          <w:shd w:val="clear" w:color="auto" w:fill="FFFFFF"/>
        </w:rPr>
      </w:pPr>
    </w:p>
    <w:p>
      <w:pPr>
        <w:rPr>
          <w:rFonts w:hint="eastAsia" w:ascii="仿宋" w:hAnsi="仿宋" w:eastAsia="仿宋" w:cs="仿宋"/>
          <w:highlight w:val="none"/>
        </w:rPr>
      </w:pPr>
    </w:p>
    <w:p>
      <w:pPr>
        <w:spacing w:after="240" w:afterLines="100" w:line="580" w:lineRule="exact"/>
        <w:rPr>
          <w:rFonts w:hint="eastAsia" w:ascii="仿宋" w:hAnsi="仿宋" w:eastAsia="仿宋" w:cs="仿宋"/>
          <w:bCs/>
          <w:sz w:val="24"/>
          <w:highlight w:val="none"/>
        </w:rPr>
      </w:pPr>
    </w:p>
    <w:p>
      <w:pPr>
        <w:spacing w:after="240" w:afterLines="100" w:line="580" w:lineRule="exact"/>
        <w:rPr>
          <w:rFonts w:hint="eastAsia" w:ascii="仿宋" w:hAnsi="仿宋" w:eastAsia="仿宋" w:cs="仿宋"/>
          <w:bCs/>
          <w:sz w:val="24"/>
          <w:highlight w:val="none"/>
        </w:rPr>
      </w:pPr>
    </w:p>
    <w:p>
      <w:pPr>
        <w:spacing w:after="240" w:afterLines="100" w:line="580" w:lineRule="exact"/>
        <w:rPr>
          <w:rFonts w:hint="eastAsia" w:ascii="仿宋" w:hAnsi="仿宋" w:eastAsia="仿宋" w:cs="仿宋"/>
          <w:bCs/>
          <w:sz w:val="24"/>
          <w:highlight w:val="none"/>
        </w:rPr>
      </w:pPr>
      <w:r>
        <w:rPr>
          <w:rFonts w:hint="eastAsia" w:ascii="仿宋" w:hAnsi="仿宋" w:eastAsia="仿宋" w:cs="仿宋"/>
          <w:bCs/>
          <w:sz w:val="24"/>
          <w:highlight w:val="none"/>
        </w:rPr>
        <w:t>附件2：</w:t>
      </w:r>
    </w:p>
    <w:p>
      <w:pPr>
        <w:spacing w:after="240" w:afterLines="100" w:line="580" w:lineRule="exact"/>
        <w:jc w:val="center"/>
        <w:rPr>
          <w:rFonts w:hint="eastAsia" w:ascii="仿宋" w:hAnsi="仿宋" w:eastAsia="仿宋" w:cs="仿宋"/>
          <w:sz w:val="24"/>
          <w:highlight w:val="none"/>
        </w:rPr>
      </w:pPr>
      <w:r>
        <w:rPr>
          <w:rFonts w:hint="eastAsia" w:ascii="仿宋" w:hAnsi="仿宋" w:eastAsia="仿宋" w:cs="仿宋"/>
          <w:sz w:val="24"/>
          <w:highlight w:val="none"/>
        </w:rPr>
        <w:t>无锡市政府采购合同融资政策告知函</w:t>
      </w:r>
    </w:p>
    <w:p>
      <w:pPr>
        <w:spacing w:after="240" w:afterLines="100" w:line="580" w:lineRule="exact"/>
        <w:rPr>
          <w:rFonts w:hint="eastAsia" w:ascii="仿宋" w:hAnsi="仿宋" w:eastAsia="仿宋" w:cs="仿宋"/>
          <w:sz w:val="24"/>
          <w:highlight w:val="none"/>
        </w:rPr>
      </w:pPr>
    </w:p>
    <w:p>
      <w:pPr>
        <w:spacing w:after="240" w:afterLines="100" w:line="580" w:lineRule="exact"/>
        <w:rPr>
          <w:rFonts w:hint="eastAsia" w:ascii="仿宋" w:hAnsi="仿宋" w:eastAsia="仿宋" w:cs="仿宋"/>
          <w:sz w:val="24"/>
          <w:highlight w:val="none"/>
        </w:rPr>
      </w:pPr>
      <w:r>
        <w:rPr>
          <w:rFonts w:hint="eastAsia" w:ascii="仿宋" w:hAnsi="仿宋" w:eastAsia="仿宋" w:cs="仿宋"/>
          <w:sz w:val="24"/>
          <w:highlight w:val="none"/>
        </w:rPr>
        <w:t>各供应商：</w:t>
      </w:r>
    </w:p>
    <w:p>
      <w:pPr>
        <w:spacing w:after="240" w:afterLines="100" w:line="5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欢迎贵公司参与无锡市政府采购活动！</w:t>
      </w:r>
    </w:p>
    <w:p>
      <w:pPr>
        <w:spacing w:after="240" w:afterLines="100" w:line="5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sz w:val="24"/>
          <w:highlight w:val="none"/>
        </w:rPr>
        <w:t>贷款渠道和提供贷款的金融机构，可在无锡政府采购网无锡市政府采购交易管理一体化系统查询联系。</w:t>
      </w: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pStyle w:val="19"/>
        <w:ind w:left="0" w:leftChars="0" w:firstLine="0" w:firstLineChars="0"/>
        <w:rPr>
          <w:rFonts w:hint="eastAsia" w:ascii="仿宋" w:hAnsi="仿宋" w:eastAsia="仿宋" w:cs="仿宋"/>
          <w:b/>
          <w:sz w:val="44"/>
          <w:szCs w:val="44"/>
          <w:highlight w:val="none"/>
        </w:rPr>
      </w:pPr>
    </w:p>
    <w:p>
      <w:pPr>
        <w:numPr>
          <w:ilvl w:val="0"/>
          <w:numId w:val="0"/>
        </w:numPr>
        <w:tabs>
          <w:tab w:val="left" w:pos="1050"/>
        </w:tabs>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lang w:val="en-US" w:eastAsia="zh-CN"/>
        </w:rPr>
        <w:t>三、</w:t>
      </w:r>
      <w:r>
        <w:rPr>
          <w:rFonts w:hint="eastAsia" w:ascii="仿宋" w:hAnsi="仿宋" w:eastAsia="仿宋" w:cs="仿宋"/>
          <w:b/>
          <w:sz w:val="44"/>
          <w:szCs w:val="44"/>
          <w:highlight w:val="none"/>
        </w:rPr>
        <w:t>采购需求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lang w:val="en-US" w:eastAsia="zh-CN" w:bidi="mn-Mong-CN"/>
        </w:rPr>
      </w:pP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r>
        <w:rPr>
          <w:rFonts w:hint="eastAsia" w:ascii="仿宋" w:hAnsi="仿宋" w:eastAsia="仿宋" w:cs="仿宋"/>
          <w:b/>
          <w:bCs/>
          <w:kern w:val="0"/>
          <w:sz w:val="24"/>
          <w:highlight w:val="none"/>
          <w:lang w:val="en-US" w:eastAsia="zh-CN" w:bidi="mn-Mong-CN"/>
        </w:rPr>
        <w:t>投标人须提供满足以下要求服务，不得有负偏离。</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r>
        <w:rPr>
          <w:rFonts w:hint="eastAsia" w:ascii="仿宋" w:hAnsi="仿宋" w:eastAsia="仿宋" w:cs="仿宋"/>
          <w:b/>
          <w:bCs/>
          <w:kern w:val="0"/>
          <w:sz w:val="24"/>
          <w:highlight w:val="none"/>
          <w:lang w:val="en-US" w:eastAsia="zh-CN" w:bidi="mn-Mong-CN"/>
        </w:rPr>
        <w:t>（一）项目需求和有关说明</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1、无锡市公安局交通治安分局因工作需要对2024-2025年民警食堂食材采购项目进行公开招标。要求中标方保质、保量、准时供货、配送。</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2、配送地址为：无锡市公安局交通治安分局及各驻外派出所，包括如下：</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（1）交通治安分局，地址：无锡市梁溪区清扬路218号</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（2）天一站派出所，地址：无锡市惠山区凤宾路1288号</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（3）柏庄站派出所，地址：无锡市锡山区锡沪路东亭中路108号</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（4）无锡新区站派出所，地址：无锡市新吴区珠江路78号</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（5）盛岸站派出所，地址：无锡市梁溪区黄巷街道盛岸路158号</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（6）博览中心站派出所，地址：无锡市经开区南湖大道1518号</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3、服务期限：贰年，合同自签约之日起算。</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4、本次招标范围为：</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r>
        <w:rPr>
          <w:rFonts w:hint="eastAsia" w:ascii="仿宋" w:hAnsi="仿宋" w:eastAsia="仿宋" w:cs="仿宋"/>
          <w:b w:val="0"/>
          <w:bCs w:val="0"/>
          <w:kern w:val="0"/>
          <w:sz w:val="24"/>
          <w:highlight w:val="none"/>
          <w:lang w:val="en-US" w:eastAsia="zh-CN" w:bidi="mn-Mong-CN"/>
        </w:rPr>
        <w:t>承担交通治安分局2024-2025年民警食堂全食材采购。</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p>
    <w:p>
      <w:pPr>
        <w:widowControl/>
        <w:topLinePunct/>
        <w:spacing w:line="360" w:lineRule="exact"/>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rPr>
        <w:t>新鲜肉类（含猪牛羊肉）及其冻品、家禽类及其冻品</w:t>
      </w:r>
      <w:r>
        <w:rPr>
          <w:rFonts w:hint="eastAsia" w:ascii="仿宋" w:hAnsi="仿宋" w:eastAsia="仿宋" w:cs="仿宋"/>
          <w:b/>
          <w:bCs/>
          <w:sz w:val="24"/>
          <w:szCs w:val="24"/>
          <w:highlight w:val="none"/>
        </w:rPr>
        <w:t>。</w:t>
      </w:r>
    </w:p>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鲜肉、家禽类（包含但不限于）</w:t>
      </w:r>
    </w:p>
    <w:tbl>
      <w:tblPr>
        <w:tblStyle w:val="13"/>
        <w:tblW w:w="8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00"/>
        <w:gridCol w:w="1943"/>
        <w:gridCol w:w="812"/>
        <w:gridCol w:w="141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品类</w:t>
            </w:r>
          </w:p>
        </w:tc>
        <w:tc>
          <w:tcPr>
            <w:tcW w:w="1000" w:type="dxa"/>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943" w:type="dxa"/>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品名</w:t>
            </w:r>
          </w:p>
        </w:tc>
        <w:tc>
          <w:tcPr>
            <w:tcW w:w="812" w:type="dxa"/>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w:t>
            </w:r>
          </w:p>
        </w:tc>
        <w:tc>
          <w:tcPr>
            <w:tcW w:w="1417" w:type="dxa"/>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箱规</w:t>
            </w:r>
          </w:p>
        </w:tc>
        <w:tc>
          <w:tcPr>
            <w:tcW w:w="1968" w:type="dxa"/>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restart"/>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生鲜肉</w:t>
            </w: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小膘五花肉</w:t>
            </w:r>
          </w:p>
        </w:tc>
        <w:tc>
          <w:tcPr>
            <w:tcW w:w="812"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center"/>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去皮去膘五花肉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带肉草排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有皮去骨前夹</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去皮去骨前夹</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带肉腿通水骨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鲜腿筒骨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肉丝</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肉末</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肥瘦2：8</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去皮去骨腿心肉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有皮有骨腿心肉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带肉扇子骨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肉片</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猪爪</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带皮方肉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纯三号肉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有皮去骨方肉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普通肋排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精肋排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条形大排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切片大排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蝴蝶骨、月牙骨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杂骨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龙骨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里脊肉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猪颈肉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27</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有皮前蹄髈</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28</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有皮后蹄髈</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29</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有皮脚圈</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板油</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猪爪</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b/>
                <w:bCs/>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精猪肚</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猪肝</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猪腰</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猪舌</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猪耳</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猪尾</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猪大肠</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39</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鲜牛腿肉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restart"/>
            <w:vAlign w:val="center"/>
          </w:tcPr>
          <w:p>
            <w:pPr>
              <w:widowControl/>
              <w:spacing w:line="380" w:lineRule="exact"/>
              <w:jc w:val="left"/>
              <w:rPr>
                <w:rFonts w:hint="eastAsia" w:ascii="仿宋" w:hAnsi="仿宋" w:eastAsia="仿宋" w:cs="仿宋"/>
                <w:sz w:val="24"/>
                <w:szCs w:val="24"/>
                <w:highlight w:val="none"/>
              </w:rPr>
            </w:pPr>
          </w:p>
          <w:p>
            <w:pPr>
              <w:pStyle w:val="12"/>
              <w:spacing w:line="380" w:lineRule="exact"/>
              <w:ind w:firstLine="480"/>
              <w:rPr>
                <w:rFonts w:hint="eastAsia" w:ascii="仿宋" w:hAnsi="仿宋" w:eastAsia="仿宋" w:cs="仿宋"/>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鲜牛腩</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widowControl/>
              <w:spacing w:line="380" w:lineRule="exact"/>
              <w:jc w:val="left"/>
              <w:rPr>
                <w:rFonts w:hint="eastAsia" w:ascii="仿宋" w:hAnsi="仿宋" w:eastAsia="仿宋" w:cs="仿宋"/>
                <w:kern w:val="0"/>
                <w:sz w:val="24"/>
                <w:szCs w:val="24"/>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鲜牛柳</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restart"/>
            <w:vAlign w:val="center"/>
          </w:tcPr>
          <w:p>
            <w:pPr>
              <w:widowControl/>
              <w:spacing w:line="380" w:lineRule="exact"/>
              <w:jc w:val="left"/>
              <w:rPr>
                <w:rFonts w:hint="eastAsia" w:ascii="仿宋" w:hAnsi="仿宋" w:eastAsia="仿宋" w:cs="仿宋"/>
                <w:sz w:val="24"/>
                <w:szCs w:val="24"/>
                <w:highlight w:val="none"/>
              </w:rPr>
            </w:pPr>
          </w:p>
          <w:p>
            <w:pPr>
              <w:pStyle w:val="12"/>
              <w:spacing w:line="380" w:lineRule="exact"/>
              <w:ind w:firstLine="480"/>
              <w:rPr>
                <w:rFonts w:hint="eastAsia" w:ascii="仿宋" w:hAnsi="仿宋" w:eastAsia="仿宋" w:cs="仿宋"/>
                <w:kern w:val="0"/>
                <w:highlight w:val="none"/>
              </w:rPr>
            </w:pPr>
          </w:p>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鲜牛古柱（牛小腱）</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国产西冷</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牛棒骨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牛舌</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牛蹄</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47</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牛心</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48</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牛尾</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49</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牛蹄筋</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鲜老母鸡</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鲜小公鸡</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光鸭</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红头鸭</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老鹅</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老鸽子</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restart"/>
            <w:vAlign w:val="center"/>
          </w:tcPr>
          <w:p>
            <w:pPr>
              <w:pStyle w:val="12"/>
              <w:spacing w:line="380" w:lineRule="exact"/>
              <w:ind w:firstLine="480"/>
              <w:rPr>
                <w:rFonts w:hint="eastAsia" w:ascii="仿宋" w:hAnsi="仿宋" w:eastAsia="仿宋" w:cs="仿宋"/>
                <w:kern w:val="0"/>
                <w:highlight w:val="none"/>
              </w:rPr>
            </w:pPr>
          </w:p>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乳鸽</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57</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带皮羊腿（山羊）</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58</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去皮羊腿（绵阳）</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59</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羊肚</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60</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羊肋排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羊蝎子</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62</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咸方肉</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63</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咸腿心</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64</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免浆黑椒牛肉粒</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65</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免浆黑椒牛仔骨</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0" w:type="dxa"/>
            <w:vMerge w:val="continue"/>
            <w:vAlign w:val="center"/>
          </w:tcPr>
          <w:p>
            <w:pPr>
              <w:pStyle w:val="12"/>
              <w:spacing w:line="380" w:lineRule="exact"/>
              <w:ind w:firstLine="480"/>
              <w:rPr>
                <w:rFonts w:hint="eastAsia" w:ascii="仿宋" w:hAnsi="仿宋" w:eastAsia="仿宋" w:cs="仿宋"/>
                <w:kern w:val="0"/>
                <w:highlight w:val="none"/>
              </w:rPr>
            </w:pPr>
          </w:p>
        </w:tc>
        <w:tc>
          <w:tcPr>
            <w:tcW w:w="1000"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66</w:t>
            </w:r>
          </w:p>
        </w:tc>
        <w:tc>
          <w:tcPr>
            <w:tcW w:w="1943"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乌骨鸡</w:t>
            </w:r>
          </w:p>
        </w:tc>
        <w:tc>
          <w:tcPr>
            <w:tcW w:w="812" w:type="dxa"/>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417"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正规</w:t>
            </w:r>
          </w:p>
        </w:tc>
        <w:tc>
          <w:tcPr>
            <w:tcW w:w="1968" w:type="dxa"/>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按要求加工</w:t>
            </w:r>
          </w:p>
        </w:tc>
      </w:tr>
    </w:tbl>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冷冻类（包含但不限于）</w:t>
      </w:r>
    </w:p>
    <w:tbl>
      <w:tblPr>
        <w:tblStyle w:val="13"/>
        <w:tblW w:w="8220" w:type="dxa"/>
        <w:tblInd w:w="93" w:type="dxa"/>
        <w:tblLayout w:type="fixed"/>
        <w:tblCellMar>
          <w:top w:w="0" w:type="dxa"/>
          <w:left w:w="108" w:type="dxa"/>
          <w:bottom w:w="0" w:type="dxa"/>
          <w:right w:w="108" w:type="dxa"/>
        </w:tblCellMar>
      </w:tblPr>
      <w:tblGrid>
        <w:gridCol w:w="499"/>
        <w:gridCol w:w="639"/>
        <w:gridCol w:w="2036"/>
        <w:gridCol w:w="1177"/>
        <w:gridCol w:w="1018"/>
        <w:gridCol w:w="2851"/>
      </w:tblGrid>
      <w:tr>
        <w:tblPrEx>
          <w:tblCellMar>
            <w:top w:w="0" w:type="dxa"/>
            <w:left w:w="108" w:type="dxa"/>
            <w:bottom w:w="0" w:type="dxa"/>
            <w:right w:w="108" w:type="dxa"/>
          </w:tblCellMar>
        </w:tblPrEx>
        <w:trPr>
          <w:trHeight w:val="375" w:hRule="atLeast"/>
        </w:trPr>
        <w:tc>
          <w:tcPr>
            <w:tcW w:w="499" w:type="dxa"/>
            <w:vMerge w:val="restart"/>
            <w:tcBorders>
              <w:top w:val="single" w:color="auto" w:sz="8" w:space="0"/>
              <w:left w:val="single" w:color="auto"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冻品</w:t>
            </w:r>
          </w:p>
        </w:tc>
        <w:tc>
          <w:tcPr>
            <w:tcW w:w="639"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20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品名</w:t>
            </w:r>
          </w:p>
        </w:tc>
        <w:tc>
          <w:tcPr>
            <w:tcW w:w="1177"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w:t>
            </w:r>
          </w:p>
        </w:tc>
        <w:tc>
          <w:tcPr>
            <w:tcW w:w="1018" w:type="dxa"/>
            <w:tcBorders>
              <w:top w:val="single" w:color="auto" w:sz="8" w:space="0"/>
              <w:left w:val="nil"/>
              <w:bottom w:val="nil"/>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报价</w:t>
            </w:r>
          </w:p>
        </w:tc>
        <w:tc>
          <w:tcPr>
            <w:tcW w:w="2851"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要求</w:t>
            </w:r>
          </w:p>
        </w:tc>
      </w:tr>
      <w:tr>
        <w:tblPrEx>
          <w:tblCellMar>
            <w:top w:w="0" w:type="dxa"/>
            <w:left w:w="108" w:type="dxa"/>
            <w:bottom w:w="0" w:type="dxa"/>
            <w:right w:w="108" w:type="dxa"/>
          </w:tblCellMar>
        </w:tblPrEx>
        <w:trPr>
          <w:trHeight w:val="285" w:hRule="atLeast"/>
        </w:trPr>
        <w:tc>
          <w:tcPr>
            <w:tcW w:w="499" w:type="dxa"/>
            <w:vMerge w:val="continue"/>
            <w:tcBorders>
              <w:left w:val="single" w:color="auto" w:sz="8" w:space="0"/>
              <w:right w:val="single" w:color="auto" w:sz="8" w:space="0"/>
            </w:tcBorders>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80" w:lineRule="exact"/>
              <w:jc w:val="left"/>
              <w:rPr>
                <w:rFonts w:hint="eastAsia" w:ascii="仿宋" w:hAnsi="仿宋" w:eastAsia="仿宋" w:cs="仿宋"/>
                <w:b/>
                <w:bCs/>
                <w:kern w:val="0"/>
                <w:sz w:val="24"/>
                <w:szCs w:val="24"/>
                <w:highlight w:val="none"/>
              </w:rPr>
            </w:pPr>
          </w:p>
        </w:tc>
        <w:tc>
          <w:tcPr>
            <w:tcW w:w="20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80" w:lineRule="exact"/>
              <w:jc w:val="left"/>
              <w:rPr>
                <w:rFonts w:hint="eastAsia" w:ascii="仿宋" w:hAnsi="仿宋" w:eastAsia="仿宋" w:cs="仿宋"/>
                <w:b/>
                <w:bCs/>
                <w:kern w:val="0"/>
                <w:sz w:val="24"/>
                <w:szCs w:val="24"/>
                <w:highlight w:val="none"/>
              </w:rPr>
            </w:pPr>
          </w:p>
        </w:tc>
        <w:tc>
          <w:tcPr>
            <w:tcW w:w="1177"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80" w:lineRule="exact"/>
              <w:jc w:val="left"/>
              <w:rPr>
                <w:rFonts w:hint="eastAsia" w:ascii="仿宋" w:hAnsi="仿宋" w:eastAsia="仿宋" w:cs="仿宋"/>
                <w:b/>
                <w:bCs/>
                <w:kern w:val="0"/>
                <w:sz w:val="24"/>
                <w:szCs w:val="24"/>
                <w:highlight w:val="none"/>
              </w:rPr>
            </w:pPr>
          </w:p>
        </w:tc>
        <w:tc>
          <w:tcPr>
            <w:tcW w:w="1018"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851"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80" w:lineRule="exact"/>
              <w:jc w:val="left"/>
              <w:rPr>
                <w:rFonts w:hint="eastAsia" w:ascii="仿宋" w:hAnsi="仿宋" w:eastAsia="仿宋" w:cs="仿宋"/>
                <w:b/>
                <w:bCs/>
                <w:kern w:val="0"/>
                <w:sz w:val="24"/>
                <w:szCs w:val="24"/>
                <w:highlight w:val="none"/>
              </w:rPr>
            </w:pP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冻鸡腿</w:t>
            </w:r>
          </w:p>
        </w:tc>
        <w:tc>
          <w:tcPr>
            <w:tcW w:w="1177"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vAlign w:val="center"/>
          </w:tcPr>
          <w:p>
            <w:pPr>
              <w:widowControl/>
              <w:spacing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冻鸡翅</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冻鸡翅根</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冻鸡翅中</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鸡胗</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凤爪</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长柄凤爪</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100-200g琵琶腿</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冻鸡胸</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冻咸鸭腿</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冻手枪腿</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鸭掌</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鹅掌</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大小均匀，无冰</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冻片鸭</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无冰，无异味</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c>
          <w:tcPr>
            <w:tcW w:w="2036"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冻整鸭</w:t>
            </w:r>
          </w:p>
        </w:tc>
        <w:tc>
          <w:tcPr>
            <w:tcW w:w="1177"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无冰，无异味</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c>
          <w:tcPr>
            <w:tcW w:w="2036" w:type="dxa"/>
            <w:tcBorders>
              <w:top w:val="nil"/>
              <w:left w:val="single" w:color="auto" w:sz="4" w:space="0"/>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干蹄筋</w:t>
            </w:r>
          </w:p>
        </w:tc>
        <w:tc>
          <w:tcPr>
            <w:tcW w:w="1177" w:type="dxa"/>
            <w:tcBorders>
              <w:top w:val="nil"/>
              <w:left w:val="nil"/>
              <w:bottom w:val="single" w:color="auto" w:sz="8" w:space="0"/>
              <w:right w:val="single" w:color="auto" w:sz="8" w:space="0"/>
            </w:tcBorders>
            <w:shd w:val="clear" w:color="000000" w:fill="FFFFFF"/>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63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2036" w:type="dxa"/>
            <w:tcBorders>
              <w:top w:val="nil"/>
              <w:left w:val="single" w:color="auto" w:sz="4" w:space="0"/>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牛腩</w:t>
            </w:r>
          </w:p>
        </w:tc>
        <w:tc>
          <w:tcPr>
            <w:tcW w:w="1177" w:type="dxa"/>
            <w:tcBorders>
              <w:top w:val="nil"/>
              <w:left w:val="nil"/>
              <w:bottom w:val="single" w:color="auto" w:sz="8" w:space="0"/>
              <w:right w:val="single" w:color="auto" w:sz="8" w:space="0"/>
            </w:tcBorders>
            <w:shd w:val="clear" w:color="000000" w:fill="FFFFFF"/>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p>
        </w:tc>
        <w:tc>
          <w:tcPr>
            <w:tcW w:w="63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w:t>
            </w:r>
          </w:p>
        </w:tc>
        <w:tc>
          <w:tcPr>
            <w:tcW w:w="2036" w:type="dxa"/>
            <w:tcBorders>
              <w:top w:val="nil"/>
              <w:left w:val="single" w:color="auto" w:sz="4" w:space="0"/>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牛腱</w:t>
            </w:r>
          </w:p>
        </w:tc>
        <w:tc>
          <w:tcPr>
            <w:tcW w:w="1177" w:type="dxa"/>
            <w:tcBorders>
              <w:top w:val="nil"/>
              <w:left w:val="nil"/>
              <w:bottom w:val="single" w:color="auto" w:sz="8" w:space="0"/>
              <w:right w:val="single" w:color="auto" w:sz="8" w:space="0"/>
            </w:tcBorders>
            <w:shd w:val="clear" w:color="000000" w:fill="FFFFFF"/>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tc>
        <w:tc>
          <w:tcPr>
            <w:tcW w:w="63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w:t>
            </w:r>
          </w:p>
        </w:tc>
        <w:tc>
          <w:tcPr>
            <w:tcW w:w="2036" w:type="dxa"/>
            <w:tcBorders>
              <w:top w:val="nil"/>
              <w:left w:val="single" w:color="auto" w:sz="4" w:space="0"/>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牛肉卷</w:t>
            </w:r>
          </w:p>
        </w:tc>
        <w:tc>
          <w:tcPr>
            <w:tcW w:w="1177" w:type="dxa"/>
            <w:tcBorders>
              <w:top w:val="nil"/>
              <w:left w:val="nil"/>
              <w:bottom w:val="single" w:color="auto" w:sz="8" w:space="0"/>
              <w:right w:val="single" w:color="auto" w:sz="8" w:space="0"/>
            </w:tcBorders>
            <w:shd w:val="clear" w:color="000000" w:fill="FFFFFF"/>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w:t>
            </w:r>
          </w:p>
        </w:tc>
      </w:tr>
      <w:tr>
        <w:tblPrEx>
          <w:tblCellMar>
            <w:top w:w="0" w:type="dxa"/>
            <w:left w:w="108" w:type="dxa"/>
            <w:bottom w:w="0" w:type="dxa"/>
            <w:right w:w="108" w:type="dxa"/>
          </w:tblCellMar>
        </w:tblPrEx>
        <w:trPr>
          <w:trHeight w:val="300" w:hRule="atLeast"/>
        </w:trPr>
        <w:tc>
          <w:tcPr>
            <w:tcW w:w="499" w:type="dxa"/>
            <w:vMerge w:val="continue"/>
            <w:tcBorders>
              <w:left w:val="single" w:color="auto" w:sz="8" w:space="0"/>
              <w:right w:val="single" w:color="auto" w:sz="8"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p>
        </w:tc>
        <w:tc>
          <w:tcPr>
            <w:tcW w:w="63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w:t>
            </w:r>
          </w:p>
        </w:tc>
        <w:tc>
          <w:tcPr>
            <w:tcW w:w="2036" w:type="dxa"/>
            <w:tcBorders>
              <w:top w:val="nil"/>
              <w:left w:val="single" w:color="auto" w:sz="4" w:space="0"/>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羔羊卷</w:t>
            </w:r>
          </w:p>
        </w:tc>
        <w:tc>
          <w:tcPr>
            <w:tcW w:w="1177" w:type="dxa"/>
            <w:tcBorders>
              <w:top w:val="nil"/>
              <w:left w:val="nil"/>
              <w:bottom w:val="single" w:color="auto" w:sz="8" w:space="0"/>
              <w:right w:val="single" w:color="auto" w:sz="8" w:space="0"/>
            </w:tcBorders>
            <w:shd w:val="clear" w:color="000000" w:fill="FFFFFF"/>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1018" w:type="dxa"/>
            <w:tcBorders>
              <w:top w:val="nil"/>
              <w:left w:val="nil"/>
              <w:bottom w:val="single" w:color="auto" w:sz="8" w:space="0"/>
              <w:right w:val="single" w:color="auto" w:sz="8" w:space="0"/>
            </w:tcBorders>
            <w:shd w:val="clear" w:color="auto" w:fill="auto"/>
          </w:tcPr>
          <w:p>
            <w:pPr>
              <w:spacing w:line="380" w:lineRule="exact"/>
              <w:rPr>
                <w:rFonts w:hint="eastAsia" w:ascii="仿宋" w:hAnsi="仿宋" w:eastAsia="仿宋" w:cs="仿宋"/>
                <w:highlight w:val="none"/>
              </w:rPr>
            </w:pPr>
            <w:r>
              <w:rPr>
                <w:rFonts w:hint="eastAsia" w:ascii="仿宋" w:hAnsi="仿宋" w:eastAsia="仿宋" w:cs="仿宋"/>
                <w:kern w:val="0"/>
                <w:sz w:val="24"/>
                <w:szCs w:val="24"/>
                <w:highlight w:val="none"/>
              </w:rPr>
              <w:t>1公斤</w:t>
            </w:r>
          </w:p>
        </w:tc>
        <w:tc>
          <w:tcPr>
            <w:tcW w:w="2851"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bl>
    <w:p>
      <w:pPr>
        <w:pStyle w:val="9"/>
        <w:spacing w:line="380" w:lineRule="exact"/>
        <w:rPr>
          <w:rFonts w:hint="eastAsia" w:ascii="仿宋" w:hAnsi="仿宋" w:eastAsia="仿宋" w:cs="仿宋"/>
          <w:sz w:val="24"/>
          <w:szCs w:val="24"/>
          <w:highlight w:val="none"/>
        </w:rPr>
      </w:pPr>
    </w:p>
    <w:p>
      <w:pPr>
        <w:widowControl/>
        <w:topLinePunct/>
        <w:spacing w:line="38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蔬菜、粮食、面制品、豆制品、水果、禽蛋、奶制品、饮料类等。</w:t>
      </w:r>
    </w:p>
    <w:p>
      <w:pPr>
        <w:spacing w:line="380" w:lineRule="exact"/>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蔬菜类（包含但不限于）</w:t>
      </w:r>
    </w:p>
    <w:tbl>
      <w:tblPr>
        <w:tblStyle w:val="13"/>
        <w:tblW w:w="90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542"/>
        <w:gridCol w:w="1746"/>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54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品名</w:t>
            </w:r>
          </w:p>
        </w:tc>
        <w:tc>
          <w:tcPr>
            <w:tcW w:w="1746"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单位/规格</w:t>
            </w:r>
          </w:p>
        </w:tc>
        <w:tc>
          <w:tcPr>
            <w:tcW w:w="409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青菜</w:t>
            </w:r>
          </w:p>
        </w:tc>
        <w:tc>
          <w:tcPr>
            <w:tcW w:w="1746"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无烂叶，黄叶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包菜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无烂叶，烂心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白菜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无烂叶，烂心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菠菜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生菜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细菜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无烂叶，黄叶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西芹</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净莴苣</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娃娃菜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净茭白</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球葱</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冬瓜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无烂心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番茄</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5" w:type="dxa"/>
            <w:vAlign w:val="center"/>
          </w:tcPr>
          <w:p>
            <w:pPr>
              <w:spacing w:line="380" w:lineRule="exac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生姜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154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新土豆</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kern w:val="0"/>
                <w:sz w:val="24"/>
                <w:szCs w:val="24"/>
                <w:highlight w:val="none"/>
              </w:rPr>
              <w:t>公斤</w:t>
            </w:r>
          </w:p>
        </w:tc>
        <w:tc>
          <w:tcPr>
            <w:tcW w:w="409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新鲜，无烂心</w:t>
            </w:r>
          </w:p>
        </w:tc>
      </w:tr>
    </w:tbl>
    <w:p>
      <w:pPr>
        <w:pStyle w:val="3"/>
        <w:spacing w:line="380" w:lineRule="exact"/>
        <w:rPr>
          <w:rFonts w:hint="eastAsia" w:ascii="仿宋" w:hAnsi="仿宋" w:eastAsia="仿宋" w:cs="仿宋"/>
          <w:sz w:val="24"/>
          <w:szCs w:val="24"/>
          <w:highlight w:val="none"/>
        </w:rPr>
      </w:pPr>
    </w:p>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粮食类（包含但不限于）</w:t>
      </w:r>
    </w:p>
    <w:tbl>
      <w:tblPr>
        <w:tblStyle w:val="13"/>
        <w:tblW w:w="9163" w:type="dxa"/>
        <w:tblInd w:w="45" w:type="dxa"/>
        <w:tblLayout w:type="fixed"/>
        <w:tblCellMar>
          <w:top w:w="0" w:type="dxa"/>
          <w:left w:w="108" w:type="dxa"/>
          <w:bottom w:w="0" w:type="dxa"/>
          <w:right w:w="108" w:type="dxa"/>
        </w:tblCellMar>
      </w:tblPr>
      <w:tblGrid>
        <w:gridCol w:w="532"/>
        <w:gridCol w:w="839"/>
        <w:gridCol w:w="1220"/>
        <w:gridCol w:w="1813"/>
        <w:gridCol w:w="4759"/>
      </w:tblGrid>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计价单位</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参考品牌</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大米</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包</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Cs/>
                <w:sz w:val="24"/>
                <w:szCs w:val="24"/>
                <w:highlight w:val="none"/>
                <w:u w:color="000000"/>
              </w:rPr>
              <w:t>50斤/包</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一级粳米，符合GB1354-2009具有QS食品质量安全认证</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xml:space="preserve">糯米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斤</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Cs/>
                <w:sz w:val="24"/>
                <w:szCs w:val="24"/>
                <w:highlight w:val="none"/>
                <w:u w:color="000000"/>
              </w:rPr>
              <w:t>50斤/包</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江苏、一级，无受潮，无发霉，无变质，包装完好</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xml:space="preserve">小米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斤　</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Cs/>
                <w:sz w:val="24"/>
                <w:szCs w:val="24"/>
                <w:highlight w:val="none"/>
                <w:u w:color="000000"/>
              </w:rPr>
              <w:t>50斤/包</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一级，GB/T11766，无受潮，无发霉，无变质，包装完好</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馒头面粉</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包</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Cs/>
                <w:sz w:val="24"/>
                <w:szCs w:val="24"/>
                <w:highlight w:val="none"/>
                <w:u w:color="000000"/>
              </w:rPr>
              <w:t>50斤/包</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国家GB1355-1986小麦粉特制一等或雪霞牌或不低于同等档次。</w:t>
            </w:r>
          </w:p>
        </w:tc>
      </w:tr>
      <w:tr>
        <w:tblPrEx>
          <w:tblCellMar>
            <w:top w:w="0" w:type="dxa"/>
            <w:left w:w="108" w:type="dxa"/>
            <w:bottom w:w="0" w:type="dxa"/>
            <w:right w:w="108" w:type="dxa"/>
          </w:tblCellMar>
        </w:tblPrEx>
        <w:trPr>
          <w:trHeight w:val="1046"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面包粉</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包</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布袋22.7kg/袋</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金像/五得利/三星或不低于同等档次</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油条粉</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包</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w:t>
            </w:r>
            <w:r>
              <w:rPr>
                <w:rFonts w:hint="eastAsia" w:ascii="仿宋" w:hAnsi="仿宋" w:eastAsia="仿宋" w:cs="仿宋"/>
                <w:bCs/>
                <w:sz w:val="24"/>
                <w:szCs w:val="24"/>
                <w:highlight w:val="none"/>
                <w:u w:color="000000"/>
              </w:rPr>
              <w:t>50斤/包</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五得利/三星或不低于同等档次</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绿豆</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斤</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公斤</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一级，无受潮，无发霉，无变质，包装完好</w:t>
            </w:r>
          </w:p>
        </w:tc>
      </w:tr>
      <w:tr>
        <w:tblPrEx>
          <w:tblCellMar>
            <w:top w:w="0" w:type="dxa"/>
            <w:left w:w="108" w:type="dxa"/>
            <w:bottom w:w="0" w:type="dxa"/>
            <w:right w:w="108" w:type="dxa"/>
          </w:tblCellMar>
        </w:tblPrEx>
        <w:trPr>
          <w:trHeight w:val="93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黄豆</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斤</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公斤</w:t>
            </w:r>
          </w:p>
        </w:tc>
        <w:tc>
          <w:tcPr>
            <w:tcW w:w="475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一级，无受潮，无发霉，无变质，包装完好</w:t>
            </w:r>
          </w:p>
        </w:tc>
      </w:tr>
    </w:tbl>
    <w:p>
      <w:pPr>
        <w:widowControl/>
        <w:topLinePunct/>
        <w:spacing w:line="380" w:lineRule="exact"/>
        <w:rPr>
          <w:rFonts w:hint="eastAsia" w:ascii="仿宋" w:hAnsi="仿宋" w:eastAsia="仿宋" w:cs="仿宋"/>
          <w:sz w:val="24"/>
          <w:szCs w:val="24"/>
          <w:highlight w:val="none"/>
        </w:rPr>
      </w:pPr>
    </w:p>
    <w:p>
      <w:pPr>
        <w:pStyle w:val="3"/>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面制品（包含但不限于）</w:t>
      </w:r>
    </w:p>
    <w:tbl>
      <w:tblPr>
        <w:tblStyle w:val="13"/>
        <w:tblW w:w="9180" w:type="dxa"/>
        <w:tblInd w:w="96" w:type="dxa"/>
        <w:tblLayout w:type="fixed"/>
        <w:tblCellMar>
          <w:top w:w="0" w:type="dxa"/>
          <w:left w:w="108" w:type="dxa"/>
          <w:bottom w:w="0" w:type="dxa"/>
          <w:right w:w="108" w:type="dxa"/>
        </w:tblCellMar>
      </w:tblPr>
      <w:tblGrid>
        <w:gridCol w:w="982"/>
        <w:gridCol w:w="2312"/>
        <w:gridCol w:w="1571"/>
        <w:gridCol w:w="4315"/>
      </w:tblGrid>
      <w:tr>
        <w:tblPrEx>
          <w:tblCellMar>
            <w:top w:w="0" w:type="dxa"/>
            <w:left w:w="108" w:type="dxa"/>
            <w:bottom w:w="0" w:type="dxa"/>
            <w:right w:w="108" w:type="dxa"/>
          </w:tblCellMar>
        </w:tblPrEx>
        <w:trPr>
          <w:trHeight w:val="327" w:hRule="atLeast"/>
        </w:trPr>
        <w:tc>
          <w:tcPr>
            <w:tcW w:w="982" w:type="dxa"/>
            <w:tcBorders>
              <w:top w:val="single" w:color="000000" w:sz="8" w:space="0"/>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序号</w:t>
            </w:r>
          </w:p>
        </w:tc>
        <w:tc>
          <w:tcPr>
            <w:tcW w:w="2312" w:type="dxa"/>
            <w:tcBorders>
              <w:top w:val="single" w:color="000000" w:sz="8" w:space="0"/>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品名</w:t>
            </w:r>
          </w:p>
        </w:tc>
        <w:tc>
          <w:tcPr>
            <w:tcW w:w="1571" w:type="dxa"/>
            <w:tcBorders>
              <w:top w:val="single" w:color="000000" w:sz="8" w:space="0"/>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规格</w:t>
            </w:r>
          </w:p>
        </w:tc>
        <w:tc>
          <w:tcPr>
            <w:tcW w:w="4315" w:type="dxa"/>
            <w:tcBorders>
              <w:top w:val="single" w:color="000000" w:sz="8" w:space="0"/>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要求</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面条</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干面条</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拉面</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4</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馄饨皮</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饺子皮</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炒面</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宁波年糕</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手指年糕</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9</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五彩小圆子</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河粉</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凉粉</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315"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符合要求并且无损、无杂质</w:t>
            </w:r>
          </w:p>
        </w:tc>
      </w:tr>
    </w:tbl>
    <w:p>
      <w:pPr>
        <w:pStyle w:val="3"/>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豆制品（包含但不限于）</w:t>
      </w:r>
    </w:p>
    <w:tbl>
      <w:tblPr>
        <w:tblStyle w:val="13"/>
        <w:tblW w:w="9114" w:type="dxa"/>
        <w:tblInd w:w="96" w:type="dxa"/>
        <w:tblLayout w:type="fixed"/>
        <w:tblCellMar>
          <w:top w:w="0" w:type="dxa"/>
          <w:left w:w="108" w:type="dxa"/>
          <w:bottom w:w="0" w:type="dxa"/>
          <w:right w:w="108" w:type="dxa"/>
        </w:tblCellMar>
      </w:tblPr>
      <w:tblGrid>
        <w:gridCol w:w="982"/>
        <w:gridCol w:w="2312"/>
        <w:gridCol w:w="1571"/>
        <w:gridCol w:w="4249"/>
      </w:tblGrid>
      <w:tr>
        <w:tblPrEx>
          <w:tblCellMar>
            <w:top w:w="0" w:type="dxa"/>
            <w:left w:w="108" w:type="dxa"/>
            <w:bottom w:w="0" w:type="dxa"/>
            <w:right w:w="108" w:type="dxa"/>
          </w:tblCellMar>
        </w:tblPrEx>
        <w:trPr>
          <w:trHeight w:val="327" w:hRule="atLeast"/>
        </w:trPr>
        <w:tc>
          <w:tcPr>
            <w:tcW w:w="982" w:type="dxa"/>
            <w:tcBorders>
              <w:top w:val="single" w:color="000000" w:sz="8" w:space="0"/>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序号</w:t>
            </w:r>
          </w:p>
        </w:tc>
        <w:tc>
          <w:tcPr>
            <w:tcW w:w="2312" w:type="dxa"/>
            <w:tcBorders>
              <w:top w:val="single" w:color="000000" w:sz="8" w:space="0"/>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品名</w:t>
            </w:r>
          </w:p>
        </w:tc>
        <w:tc>
          <w:tcPr>
            <w:tcW w:w="1571" w:type="dxa"/>
            <w:tcBorders>
              <w:top w:val="single" w:color="000000" w:sz="8" w:space="0"/>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规格</w:t>
            </w:r>
          </w:p>
        </w:tc>
        <w:tc>
          <w:tcPr>
            <w:tcW w:w="4249" w:type="dxa"/>
            <w:tcBorders>
              <w:top w:val="single" w:color="000000" w:sz="8" w:space="0"/>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备注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雪雪白豆腐</w:t>
            </w:r>
          </w:p>
        </w:tc>
        <w:tc>
          <w:tcPr>
            <w:tcW w:w="1571"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盒</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2</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素鸡</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3</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嫩豆腐</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4</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薄百叶素肠</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5</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中百叶</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6</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红茶干</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7</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水面筋</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8</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小油豆腐</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9</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百叶结</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10</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老豆腐</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39"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11</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粉皮</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540"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12</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百叶丝</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525"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13</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香干丝</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r>
        <w:tblPrEx>
          <w:tblCellMar>
            <w:top w:w="0" w:type="dxa"/>
            <w:left w:w="108" w:type="dxa"/>
            <w:bottom w:w="0" w:type="dxa"/>
            <w:right w:w="108" w:type="dxa"/>
          </w:tblCellMar>
        </w:tblPrEx>
        <w:trPr>
          <w:trHeight w:val="600" w:hRule="atLeast"/>
        </w:trPr>
        <w:tc>
          <w:tcPr>
            <w:tcW w:w="982" w:type="dxa"/>
            <w:tcBorders>
              <w:top w:val="nil"/>
              <w:left w:val="single" w:color="000000" w:sz="8" w:space="0"/>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14</w:t>
            </w:r>
          </w:p>
        </w:tc>
        <w:tc>
          <w:tcPr>
            <w:tcW w:w="2312" w:type="dxa"/>
            <w:tcBorders>
              <w:top w:val="nil"/>
              <w:left w:val="nil"/>
              <w:bottom w:val="single" w:color="000000" w:sz="8" w:space="0"/>
              <w:right w:val="single" w:color="000000" w:sz="8" w:space="0"/>
            </w:tcBorders>
            <w:vAlign w:val="center"/>
          </w:tcPr>
          <w:p>
            <w:pPr>
              <w:widowControl/>
              <w:spacing w:line="38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油面筋</w:t>
            </w:r>
          </w:p>
        </w:tc>
        <w:tc>
          <w:tcPr>
            <w:tcW w:w="1571" w:type="dxa"/>
            <w:tcBorders>
              <w:top w:val="nil"/>
              <w:left w:val="nil"/>
              <w:bottom w:val="single" w:color="000000" w:sz="8" w:space="0"/>
              <w:right w:val="single" w:color="000000"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249" w:type="dxa"/>
            <w:tcBorders>
              <w:top w:val="nil"/>
              <w:left w:val="nil"/>
              <w:bottom w:val="single" w:color="000000" w:sz="8" w:space="0"/>
              <w:right w:val="single" w:color="000000" w:sz="8" w:space="0"/>
            </w:tcBorders>
            <w:vAlign w:val="center"/>
          </w:tcPr>
          <w:p>
            <w:pPr>
              <w:widowControl/>
              <w:spacing w:line="380" w:lineRule="exac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无损，无杂质</w:t>
            </w:r>
          </w:p>
        </w:tc>
      </w:tr>
    </w:tbl>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水果类（包含但不限于）</w:t>
      </w:r>
    </w:p>
    <w:tbl>
      <w:tblPr>
        <w:tblStyle w:val="13"/>
        <w:tblW w:w="91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568"/>
        <w:gridCol w:w="1746"/>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苹果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新鲜，无烂心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香蕉</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新鲜无黑斑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水果黄瓜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黑布林</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黄油桃</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新疆香梨</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西瓜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哈密瓜</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56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赣南脐橙</w:t>
            </w:r>
          </w:p>
        </w:tc>
        <w:tc>
          <w:tcPr>
            <w:tcW w:w="1746" w:type="dxa"/>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4122"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新鲜，无损</w:t>
            </w:r>
          </w:p>
        </w:tc>
      </w:tr>
    </w:tbl>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禽蛋类（包含但不限于）</w:t>
      </w:r>
    </w:p>
    <w:tbl>
      <w:tblPr>
        <w:tblStyle w:val="13"/>
        <w:tblW w:w="9087" w:type="dxa"/>
        <w:tblInd w:w="93" w:type="dxa"/>
        <w:tblLayout w:type="fixed"/>
        <w:tblCellMar>
          <w:top w:w="0" w:type="dxa"/>
          <w:left w:w="108" w:type="dxa"/>
          <w:bottom w:w="0" w:type="dxa"/>
          <w:right w:w="108" w:type="dxa"/>
        </w:tblCellMar>
      </w:tblPr>
      <w:tblGrid>
        <w:gridCol w:w="993"/>
        <w:gridCol w:w="2295"/>
        <w:gridCol w:w="1575"/>
        <w:gridCol w:w="2040"/>
        <w:gridCol w:w="2184"/>
      </w:tblGrid>
      <w:tr>
        <w:tblPrEx>
          <w:tblCellMar>
            <w:top w:w="0" w:type="dxa"/>
            <w:left w:w="108" w:type="dxa"/>
            <w:bottom w:w="0" w:type="dxa"/>
            <w:right w:w="108" w:type="dxa"/>
          </w:tblCellMar>
        </w:tblPrEx>
        <w:trPr>
          <w:trHeight w:val="390" w:hRule="atLeast"/>
        </w:trPr>
        <w:tc>
          <w:tcPr>
            <w:tcW w:w="993" w:type="dxa"/>
            <w:tcBorders>
              <w:top w:val="single" w:color="auto" w:sz="8" w:space="0"/>
              <w:left w:val="single" w:color="auto" w:sz="4" w:space="0"/>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序号</w:t>
            </w:r>
          </w:p>
        </w:tc>
        <w:tc>
          <w:tcPr>
            <w:tcW w:w="2295" w:type="dxa"/>
            <w:tcBorders>
              <w:top w:val="single" w:color="auto" w:sz="8" w:space="0"/>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品名</w:t>
            </w:r>
          </w:p>
        </w:tc>
        <w:tc>
          <w:tcPr>
            <w:tcW w:w="1575" w:type="dxa"/>
            <w:tcBorders>
              <w:top w:val="single" w:color="auto" w:sz="8" w:space="0"/>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规格</w:t>
            </w:r>
          </w:p>
        </w:tc>
        <w:tc>
          <w:tcPr>
            <w:tcW w:w="2040" w:type="dxa"/>
            <w:tcBorders>
              <w:top w:val="single" w:color="auto" w:sz="8" w:space="0"/>
              <w:left w:val="nil"/>
              <w:bottom w:val="single" w:color="auto" w:sz="8" w:space="0"/>
              <w:right w:val="single" w:color="auto" w:sz="8" w:space="0"/>
            </w:tcBorders>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箱规</w:t>
            </w:r>
          </w:p>
        </w:tc>
        <w:tc>
          <w:tcPr>
            <w:tcW w:w="2184" w:type="dxa"/>
            <w:tcBorders>
              <w:top w:val="single" w:color="auto" w:sz="8" w:space="0"/>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备注</w:t>
            </w:r>
          </w:p>
        </w:tc>
      </w:tr>
      <w:tr>
        <w:tblPrEx>
          <w:tblCellMar>
            <w:top w:w="0" w:type="dxa"/>
            <w:left w:w="108" w:type="dxa"/>
            <w:bottom w:w="0" w:type="dxa"/>
            <w:right w:w="108" w:type="dxa"/>
          </w:tblCellMar>
        </w:tblPrEx>
        <w:trPr>
          <w:trHeight w:val="300" w:hRule="atLeast"/>
        </w:trPr>
        <w:tc>
          <w:tcPr>
            <w:tcW w:w="993" w:type="dxa"/>
            <w:tcBorders>
              <w:top w:val="nil"/>
              <w:left w:val="single" w:color="auto" w:sz="4" w:space="0"/>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2295"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鸡蛋</w:t>
            </w:r>
          </w:p>
        </w:tc>
        <w:tc>
          <w:tcPr>
            <w:tcW w:w="1575" w:type="dxa"/>
            <w:tcBorders>
              <w:top w:val="nil"/>
              <w:left w:val="nil"/>
              <w:bottom w:val="single" w:color="auto" w:sz="8" w:space="0"/>
              <w:right w:val="single" w:color="auto"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2040" w:type="dxa"/>
            <w:tcBorders>
              <w:top w:val="nil"/>
              <w:left w:val="nil"/>
              <w:bottom w:val="single" w:color="auto" w:sz="8" w:space="0"/>
              <w:right w:val="single" w:color="auto" w:sz="8" w:space="0"/>
            </w:tcBorders>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正规</w:t>
            </w:r>
          </w:p>
        </w:tc>
        <w:tc>
          <w:tcPr>
            <w:tcW w:w="2184"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新鲜无破损</w:t>
            </w:r>
          </w:p>
        </w:tc>
      </w:tr>
      <w:tr>
        <w:tblPrEx>
          <w:tblCellMar>
            <w:top w:w="0" w:type="dxa"/>
            <w:left w:w="108" w:type="dxa"/>
            <w:bottom w:w="0" w:type="dxa"/>
            <w:right w:w="108" w:type="dxa"/>
          </w:tblCellMar>
        </w:tblPrEx>
        <w:trPr>
          <w:trHeight w:val="300" w:hRule="atLeast"/>
        </w:trPr>
        <w:tc>
          <w:tcPr>
            <w:tcW w:w="993" w:type="dxa"/>
            <w:tcBorders>
              <w:top w:val="nil"/>
              <w:left w:val="single" w:color="auto" w:sz="4" w:space="0"/>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2295"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鸭蛋</w:t>
            </w:r>
          </w:p>
        </w:tc>
        <w:tc>
          <w:tcPr>
            <w:tcW w:w="1575" w:type="dxa"/>
            <w:tcBorders>
              <w:top w:val="nil"/>
              <w:left w:val="nil"/>
              <w:bottom w:val="single" w:color="auto" w:sz="8" w:space="0"/>
              <w:right w:val="single" w:color="auto"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2040" w:type="dxa"/>
            <w:tcBorders>
              <w:top w:val="nil"/>
              <w:left w:val="nil"/>
              <w:bottom w:val="single" w:color="auto" w:sz="8" w:space="0"/>
              <w:right w:val="single" w:color="auto"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Cs/>
                <w:kern w:val="0"/>
                <w:sz w:val="24"/>
                <w:szCs w:val="24"/>
                <w:highlight w:val="none"/>
              </w:rPr>
              <w:t>正规</w:t>
            </w:r>
          </w:p>
        </w:tc>
        <w:tc>
          <w:tcPr>
            <w:tcW w:w="2184"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新鲜无破损</w:t>
            </w:r>
          </w:p>
        </w:tc>
      </w:tr>
      <w:tr>
        <w:tblPrEx>
          <w:tblCellMar>
            <w:top w:w="0" w:type="dxa"/>
            <w:left w:w="108" w:type="dxa"/>
            <w:bottom w:w="0" w:type="dxa"/>
            <w:right w:w="108" w:type="dxa"/>
          </w:tblCellMar>
        </w:tblPrEx>
        <w:trPr>
          <w:trHeight w:val="300" w:hRule="atLeast"/>
        </w:trPr>
        <w:tc>
          <w:tcPr>
            <w:tcW w:w="993" w:type="dxa"/>
            <w:tcBorders>
              <w:top w:val="nil"/>
              <w:left w:val="single" w:color="auto" w:sz="4" w:space="0"/>
              <w:bottom w:val="single" w:color="auto" w:sz="8" w:space="0"/>
              <w:right w:val="single" w:color="auto" w:sz="8" w:space="0"/>
            </w:tcBorders>
            <w:vAlign w:val="center"/>
          </w:tcPr>
          <w:p>
            <w:pPr>
              <w:widowControl/>
              <w:spacing w:line="38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w:t>
            </w:r>
          </w:p>
        </w:tc>
        <w:tc>
          <w:tcPr>
            <w:tcW w:w="2295"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鸽蛋</w:t>
            </w:r>
          </w:p>
        </w:tc>
        <w:tc>
          <w:tcPr>
            <w:tcW w:w="1575" w:type="dxa"/>
            <w:tcBorders>
              <w:top w:val="nil"/>
              <w:left w:val="nil"/>
              <w:bottom w:val="single" w:color="auto" w:sz="8" w:space="0"/>
              <w:right w:val="single" w:color="auto"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
                <w:bCs/>
                <w:kern w:val="0"/>
                <w:sz w:val="24"/>
                <w:szCs w:val="24"/>
                <w:highlight w:val="none"/>
              </w:rPr>
              <w:t>公斤</w:t>
            </w:r>
          </w:p>
        </w:tc>
        <w:tc>
          <w:tcPr>
            <w:tcW w:w="2040" w:type="dxa"/>
            <w:tcBorders>
              <w:top w:val="nil"/>
              <w:left w:val="nil"/>
              <w:bottom w:val="single" w:color="auto" w:sz="8" w:space="0"/>
              <w:right w:val="single" w:color="auto" w:sz="8" w:space="0"/>
            </w:tcBorders>
          </w:tcPr>
          <w:p>
            <w:pPr>
              <w:spacing w:line="380" w:lineRule="exact"/>
              <w:jc w:val="center"/>
              <w:rPr>
                <w:rFonts w:hint="eastAsia" w:ascii="仿宋" w:hAnsi="仿宋" w:eastAsia="仿宋" w:cs="仿宋"/>
                <w:highlight w:val="none"/>
              </w:rPr>
            </w:pPr>
            <w:r>
              <w:rPr>
                <w:rFonts w:hint="eastAsia" w:ascii="仿宋" w:hAnsi="仿宋" w:eastAsia="仿宋" w:cs="仿宋"/>
                <w:bCs/>
                <w:kern w:val="0"/>
                <w:sz w:val="24"/>
                <w:szCs w:val="24"/>
                <w:highlight w:val="none"/>
              </w:rPr>
              <w:t>正规</w:t>
            </w:r>
          </w:p>
        </w:tc>
        <w:tc>
          <w:tcPr>
            <w:tcW w:w="2184" w:type="dxa"/>
            <w:tcBorders>
              <w:top w:val="nil"/>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新鲜无破损</w:t>
            </w:r>
          </w:p>
        </w:tc>
      </w:tr>
    </w:tbl>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奶制品类（包含但不限于）</w:t>
      </w:r>
    </w:p>
    <w:tbl>
      <w:tblPr>
        <w:tblStyle w:val="13"/>
        <w:tblW w:w="9072" w:type="dxa"/>
        <w:tblInd w:w="108" w:type="dxa"/>
        <w:tblLayout w:type="fixed"/>
        <w:tblCellMar>
          <w:top w:w="0" w:type="dxa"/>
          <w:left w:w="108" w:type="dxa"/>
          <w:bottom w:w="0" w:type="dxa"/>
          <w:right w:w="108" w:type="dxa"/>
        </w:tblCellMar>
      </w:tblPr>
      <w:tblGrid>
        <w:gridCol w:w="809"/>
        <w:gridCol w:w="969"/>
        <w:gridCol w:w="864"/>
        <w:gridCol w:w="1020"/>
        <w:gridCol w:w="1336"/>
        <w:gridCol w:w="4074"/>
      </w:tblGrid>
      <w:tr>
        <w:tblPrEx>
          <w:tblCellMar>
            <w:top w:w="0" w:type="dxa"/>
            <w:left w:w="108" w:type="dxa"/>
            <w:bottom w:w="0" w:type="dxa"/>
            <w:right w:w="108" w:type="dxa"/>
          </w:tblCellMar>
        </w:tblPrEx>
        <w:trPr>
          <w:trHeight w:val="930" w:hRule="atLeast"/>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9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品名</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参考品牌</w:t>
            </w:r>
          </w:p>
        </w:tc>
        <w:tc>
          <w:tcPr>
            <w:tcW w:w="4074"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要求</w:t>
            </w:r>
          </w:p>
        </w:tc>
      </w:tr>
      <w:tr>
        <w:tblPrEx>
          <w:tblCellMar>
            <w:top w:w="0" w:type="dxa"/>
            <w:left w:w="108" w:type="dxa"/>
            <w:bottom w:w="0" w:type="dxa"/>
            <w:right w:w="108" w:type="dxa"/>
          </w:tblCellMar>
        </w:tblPrEx>
        <w:trPr>
          <w:trHeight w:val="930" w:hRule="atLeast"/>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8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1</w:t>
            </w:r>
          </w:p>
        </w:tc>
        <w:tc>
          <w:tcPr>
            <w:tcW w:w="9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风味酸牛奶</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xml:space="preserve">100g*8盒/板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板</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蒙牛或不低于该档次</w:t>
            </w:r>
          </w:p>
        </w:tc>
        <w:tc>
          <w:tcPr>
            <w:tcW w:w="4074"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储存方式2-10度冷藏，保质期：28天，产品为部分脱脂风味酸牛乳，产品标准号为：GB19302  </w:t>
            </w:r>
          </w:p>
        </w:tc>
      </w:tr>
    </w:tbl>
    <w:p>
      <w:pPr>
        <w:widowControl/>
        <w:topLinePunct/>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饮料类（包含但不限于）</w:t>
      </w:r>
    </w:p>
    <w:tbl>
      <w:tblPr>
        <w:tblStyle w:val="13"/>
        <w:tblW w:w="9471" w:type="dxa"/>
        <w:jc w:val="center"/>
        <w:tblLayout w:type="fixed"/>
        <w:tblCellMar>
          <w:top w:w="0" w:type="dxa"/>
          <w:left w:w="108" w:type="dxa"/>
          <w:bottom w:w="0" w:type="dxa"/>
          <w:right w:w="108" w:type="dxa"/>
        </w:tblCellMar>
      </w:tblPr>
      <w:tblGrid>
        <w:gridCol w:w="583"/>
        <w:gridCol w:w="851"/>
        <w:gridCol w:w="850"/>
        <w:gridCol w:w="709"/>
        <w:gridCol w:w="1709"/>
        <w:gridCol w:w="4769"/>
      </w:tblGrid>
      <w:tr>
        <w:tblPrEx>
          <w:tblCellMar>
            <w:top w:w="0" w:type="dxa"/>
            <w:left w:w="108" w:type="dxa"/>
            <w:bottom w:w="0" w:type="dxa"/>
            <w:right w:w="108" w:type="dxa"/>
          </w:tblCellMar>
        </w:tblPrEx>
        <w:trPr>
          <w:trHeight w:val="776"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1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参考品牌</w:t>
            </w:r>
          </w:p>
        </w:tc>
        <w:tc>
          <w:tcPr>
            <w:tcW w:w="47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要求</w:t>
            </w:r>
          </w:p>
        </w:tc>
      </w:tr>
      <w:tr>
        <w:tblPrEx>
          <w:tblCellMar>
            <w:top w:w="0" w:type="dxa"/>
            <w:left w:w="108" w:type="dxa"/>
            <w:bottom w:w="0" w:type="dxa"/>
            <w:right w:w="108" w:type="dxa"/>
          </w:tblCellMar>
        </w:tblPrEx>
        <w:trPr>
          <w:trHeight w:val="97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生榨椰子汁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1.25KG</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瓶</w:t>
            </w:r>
          </w:p>
        </w:tc>
        <w:tc>
          <w:tcPr>
            <w:tcW w:w="1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特种兵或不低于该档次</w:t>
            </w:r>
          </w:p>
        </w:tc>
        <w:tc>
          <w:tcPr>
            <w:tcW w:w="47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产品标准号：QB/T2300无变质，配料：水，鲜椰肉汁，白砂糖，无破损，包装完整</w:t>
            </w:r>
          </w:p>
        </w:tc>
      </w:tr>
      <w:tr>
        <w:tblPrEx>
          <w:tblCellMar>
            <w:top w:w="0" w:type="dxa"/>
            <w:left w:w="108" w:type="dxa"/>
            <w:bottom w:w="0" w:type="dxa"/>
            <w:right w:w="108" w:type="dxa"/>
          </w:tblCellMar>
        </w:tblPrEx>
        <w:trPr>
          <w:trHeight w:val="97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碳酸饮料1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xml:space="preserve">1250ml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瓶</w:t>
            </w:r>
          </w:p>
        </w:tc>
        <w:tc>
          <w:tcPr>
            <w:tcW w:w="1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可口可乐或不低于该档次</w:t>
            </w:r>
          </w:p>
        </w:tc>
        <w:tc>
          <w:tcPr>
            <w:tcW w:w="47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配料：水，果葡糖浆，白砂糖，食品添加剂（二氧化碳，焦糖色，白砂糖，磷酸咖啡因），食用香精，无变质，无破损，包装完整</w:t>
            </w:r>
          </w:p>
        </w:tc>
      </w:tr>
      <w:tr>
        <w:tblPrEx>
          <w:tblCellMar>
            <w:top w:w="0" w:type="dxa"/>
            <w:left w:w="108" w:type="dxa"/>
            <w:bottom w:w="0" w:type="dxa"/>
            <w:right w:w="108" w:type="dxa"/>
          </w:tblCellMar>
        </w:tblPrEx>
        <w:trPr>
          <w:trHeight w:val="97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碳酸饮料2</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xml:space="preserve">1250ml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瓶</w:t>
            </w:r>
          </w:p>
        </w:tc>
        <w:tc>
          <w:tcPr>
            <w:tcW w:w="1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雪碧或不低于该档次</w:t>
            </w:r>
          </w:p>
        </w:tc>
        <w:tc>
          <w:tcPr>
            <w:tcW w:w="47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配料：水，果葡糖浆，白砂糖，食品添加剂（二氧化碳，柠檬酸，柠檬酸钠，苯甲酸钠），食用香精，无变质，无破损，包装完整</w:t>
            </w:r>
          </w:p>
        </w:tc>
      </w:tr>
      <w:tr>
        <w:tblPrEx>
          <w:tblCellMar>
            <w:top w:w="0" w:type="dxa"/>
            <w:left w:w="108" w:type="dxa"/>
            <w:bottom w:w="0" w:type="dxa"/>
            <w:right w:w="108" w:type="dxa"/>
          </w:tblCellMar>
        </w:tblPrEx>
        <w:trPr>
          <w:trHeight w:val="97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橙汁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1L</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盒</w:t>
            </w:r>
          </w:p>
        </w:tc>
        <w:tc>
          <w:tcPr>
            <w:tcW w:w="170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汇源或不低于该档次</w:t>
            </w:r>
          </w:p>
        </w:tc>
        <w:tc>
          <w:tcPr>
            <w:tcW w:w="4769"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配料：浓缩橙汁，水，无变质，无破损，包装完整</w:t>
            </w:r>
          </w:p>
        </w:tc>
      </w:tr>
    </w:tbl>
    <w:p>
      <w:pPr>
        <w:widowControl/>
        <w:topLinePunct/>
        <w:spacing w:line="38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水产品（含冷冻品）、南北货、调味品（含食用油）等</w:t>
      </w:r>
      <w:r>
        <w:rPr>
          <w:rFonts w:hint="eastAsia" w:ascii="仿宋" w:hAnsi="仿宋" w:eastAsia="仿宋" w:cs="仿宋"/>
          <w:sz w:val="24"/>
          <w:szCs w:val="24"/>
          <w:highlight w:val="none"/>
        </w:rPr>
        <w:t>。</w:t>
      </w:r>
    </w:p>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水产类（包含但不限于）</w:t>
      </w:r>
    </w:p>
    <w:tbl>
      <w:tblPr>
        <w:tblStyle w:val="13"/>
        <w:tblW w:w="9087" w:type="dxa"/>
        <w:tblInd w:w="93" w:type="dxa"/>
        <w:tblLayout w:type="fixed"/>
        <w:tblCellMar>
          <w:top w:w="0" w:type="dxa"/>
          <w:left w:w="108" w:type="dxa"/>
          <w:bottom w:w="0" w:type="dxa"/>
          <w:right w:w="108" w:type="dxa"/>
        </w:tblCellMar>
      </w:tblPr>
      <w:tblGrid>
        <w:gridCol w:w="820"/>
        <w:gridCol w:w="860"/>
        <w:gridCol w:w="1080"/>
        <w:gridCol w:w="2420"/>
        <w:gridCol w:w="1300"/>
        <w:gridCol w:w="2607"/>
      </w:tblGrid>
      <w:tr>
        <w:tblPrEx>
          <w:tblCellMar>
            <w:top w:w="0" w:type="dxa"/>
            <w:left w:w="108" w:type="dxa"/>
            <w:bottom w:w="0" w:type="dxa"/>
            <w:right w:w="108" w:type="dxa"/>
          </w:tblCellMar>
        </w:tblPrEx>
        <w:trPr>
          <w:trHeight w:val="614" w:hRule="atLeast"/>
        </w:trPr>
        <w:tc>
          <w:tcPr>
            <w:tcW w:w="820" w:type="dxa"/>
            <w:vMerge w:val="restart"/>
            <w:tcBorders>
              <w:top w:val="single" w:color="auto" w:sz="8" w:space="0"/>
              <w:left w:val="single" w:color="auto" w:sz="8" w:space="0"/>
              <w:bottom w:val="nil"/>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水产品</w:t>
            </w:r>
          </w:p>
        </w:tc>
        <w:tc>
          <w:tcPr>
            <w:tcW w:w="860" w:type="dxa"/>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080" w:type="dxa"/>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品名</w:t>
            </w:r>
          </w:p>
        </w:tc>
        <w:tc>
          <w:tcPr>
            <w:tcW w:w="2420" w:type="dxa"/>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w:t>
            </w:r>
          </w:p>
        </w:tc>
        <w:tc>
          <w:tcPr>
            <w:tcW w:w="1300" w:type="dxa"/>
            <w:tcBorders>
              <w:top w:val="single" w:color="auto" w:sz="8" w:space="0"/>
              <w:left w:val="nil"/>
              <w:bottom w:val="single" w:color="auto"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607" w:type="dxa"/>
            <w:tcBorders>
              <w:top w:val="single" w:color="auto" w:sz="8" w:space="0"/>
              <w:left w:val="single" w:color="auto" w:sz="8" w:space="0"/>
              <w:bottom w:val="single" w:color="000000" w:sz="8" w:space="0"/>
              <w:right w:val="single" w:color="auto" w:sz="8" w:space="0"/>
            </w:tcBorders>
            <w:vAlign w:val="center"/>
          </w:tcPr>
          <w:p>
            <w:pPr>
              <w:widowControl/>
              <w:spacing w:line="38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要求</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小鲫鱼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0.5斤-0.6斤/条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大鲫鱼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0.7斤-0.8斤/条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草鱼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7斤/条以上</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鳊鱼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1斤-1.2斤/条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小鲈鱼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1斤-1.2斤/条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大鲈鱼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1.5斤/条以上</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银鱼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5CM /条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52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1斤-1.5斤/只</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黑鱼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0.8斤-1.2斤/条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480"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中白鱼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大白鱼</w:t>
            </w:r>
          </w:p>
        </w:tc>
        <w:tc>
          <w:tcPr>
            <w:tcW w:w="2420"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1.5斤/条以上</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桂鱼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1.5斤-2斤/条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翁公鱼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0.25斤/条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花鲢</w:t>
            </w:r>
          </w:p>
        </w:tc>
        <w:tc>
          <w:tcPr>
            <w:tcW w:w="2420"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5斤/条左右</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白鲢</w:t>
            </w:r>
          </w:p>
        </w:tc>
        <w:tc>
          <w:tcPr>
            <w:tcW w:w="2420"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3斤/条左右</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大河虾</w:t>
            </w:r>
          </w:p>
        </w:tc>
        <w:tc>
          <w:tcPr>
            <w:tcW w:w="2420"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5CM/只 以上</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中河虾</w:t>
            </w:r>
          </w:p>
        </w:tc>
        <w:tc>
          <w:tcPr>
            <w:tcW w:w="2420"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3--4CM/只 </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大基尾虾</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30-40只/斤</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中基尾虾</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50-60只/斤</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台湾草虾</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10-15只/斤</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牛蛙</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0.6-0.8斤/只</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黄鳝</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1斤(4-5条)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带鱼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0.5-0.6斤/条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新鲜无烂肚</w:t>
            </w:r>
          </w:p>
        </w:tc>
      </w:tr>
      <w:tr>
        <w:tblPrEx>
          <w:tblCellMar>
            <w:top w:w="0" w:type="dxa"/>
            <w:left w:w="108" w:type="dxa"/>
            <w:bottom w:w="0" w:type="dxa"/>
            <w:right w:w="108" w:type="dxa"/>
          </w:tblCellMar>
        </w:tblPrEx>
        <w:trPr>
          <w:trHeight w:val="285" w:hRule="atLeast"/>
        </w:trPr>
        <w:tc>
          <w:tcPr>
            <w:tcW w:w="820" w:type="dxa"/>
            <w:vMerge w:val="continue"/>
            <w:tcBorders>
              <w:top w:val="single" w:color="auto" w:sz="8" w:space="0"/>
              <w:left w:val="single" w:color="auto" w:sz="8" w:space="0"/>
              <w:bottom w:val="nil"/>
              <w:right w:val="single" w:color="auto" w:sz="8" w:space="0"/>
            </w:tcBorders>
            <w:shd w:val="clear" w:color="auto" w:fill="auto"/>
            <w:vAlign w:val="center"/>
          </w:tcPr>
          <w:p>
            <w:pPr>
              <w:widowControl/>
              <w:spacing w:line="380" w:lineRule="exact"/>
              <w:jc w:val="left"/>
              <w:rPr>
                <w:rFonts w:hint="eastAsia" w:ascii="仿宋" w:hAnsi="仿宋" w:eastAsia="仿宋" w:cs="仿宋"/>
                <w:b/>
                <w:bCs/>
                <w:kern w:val="0"/>
                <w:sz w:val="24"/>
                <w:szCs w:val="24"/>
                <w:highlight w:val="none"/>
              </w:rPr>
            </w:pPr>
          </w:p>
        </w:tc>
        <w:tc>
          <w:tcPr>
            <w:tcW w:w="86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w:t>
            </w:r>
          </w:p>
        </w:tc>
        <w:tc>
          <w:tcPr>
            <w:tcW w:w="108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小黄鱼</w:t>
            </w:r>
          </w:p>
        </w:tc>
        <w:tc>
          <w:tcPr>
            <w:tcW w:w="2420" w:type="dxa"/>
            <w:tcBorders>
              <w:top w:val="nil"/>
              <w:left w:val="nil"/>
              <w:bottom w:val="single" w:color="auto" w:sz="8" w:space="0"/>
              <w:right w:val="single" w:color="auto" w:sz="8" w:space="0"/>
            </w:tcBorders>
            <w:shd w:val="clear" w:color="auto" w:fill="auto"/>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0.3-0.4斤/条</w:t>
            </w:r>
          </w:p>
        </w:tc>
        <w:tc>
          <w:tcPr>
            <w:tcW w:w="1300" w:type="dxa"/>
            <w:tcBorders>
              <w:top w:val="nil"/>
              <w:left w:val="nil"/>
              <w:bottom w:val="single" w:color="auto" w:sz="8" w:space="0"/>
              <w:right w:val="single" w:color="auto" w:sz="8" w:space="0"/>
            </w:tcBorders>
            <w:shd w:val="clear" w:color="auto" w:fill="auto"/>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c>
          <w:tcPr>
            <w:tcW w:w="2607" w:type="dxa"/>
            <w:tcBorders>
              <w:top w:val="nil"/>
              <w:left w:val="nil"/>
              <w:bottom w:val="single" w:color="auto" w:sz="8" w:space="0"/>
              <w:right w:val="single" w:color="auto" w:sz="8" w:space="0"/>
            </w:tcBorders>
            <w:shd w:val="clear" w:color="000000" w:fill="FFFFFF"/>
            <w:vAlign w:val="center"/>
          </w:tcPr>
          <w:p>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新鲜无异味</w:t>
            </w:r>
          </w:p>
        </w:tc>
      </w:tr>
    </w:tbl>
    <w:p>
      <w:pPr>
        <w:pStyle w:val="12"/>
        <w:spacing w:line="380" w:lineRule="exact"/>
        <w:ind w:left="0" w:leftChars="0" w:firstLine="0" w:firstLineChars="0"/>
        <w:rPr>
          <w:rFonts w:hint="eastAsia" w:ascii="仿宋" w:hAnsi="仿宋" w:eastAsia="仿宋" w:cs="仿宋"/>
          <w:highlight w:val="none"/>
        </w:rPr>
      </w:pPr>
    </w:p>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南北货类（包含但不限于）</w:t>
      </w:r>
    </w:p>
    <w:tbl>
      <w:tblPr>
        <w:tblStyle w:val="1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3304"/>
        <w:gridCol w:w="4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品名</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香菇</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250G/包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黑木耳</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250G/包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抹茶粉</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500G/包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蜜蜜红豆</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500G/袋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梅干菜</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250G/包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豆沙</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燕麦片</w:t>
            </w:r>
          </w:p>
        </w:tc>
        <w:tc>
          <w:tcPr>
            <w:tcW w:w="4172"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花生</w:t>
            </w:r>
          </w:p>
        </w:tc>
        <w:tc>
          <w:tcPr>
            <w:tcW w:w="4172" w:type="dxa"/>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红豆</w:t>
            </w:r>
          </w:p>
        </w:tc>
        <w:tc>
          <w:tcPr>
            <w:tcW w:w="4172" w:type="dxa"/>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3304"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黑米粉</w:t>
            </w:r>
          </w:p>
        </w:tc>
        <w:tc>
          <w:tcPr>
            <w:tcW w:w="4172" w:type="dxa"/>
          </w:tcPr>
          <w:p>
            <w:pPr>
              <w:spacing w:line="380" w:lineRule="exact"/>
              <w:jc w:val="center"/>
              <w:rPr>
                <w:rFonts w:hint="eastAsia" w:ascii="仿宋" w:hAnsi="仿宋" w:eastAsia="仿宋" w:cs="仿宋"/>
                <w:highlight w:val="none"/>
              </w:rPr>
            </w:pPr>
            <w:r>
              <w:rPr>
                <w:rFonts w:hint="eastAsia" w:ascii="仿宋" w:hAnsi="仿宋" w:eastAsia="仿宋" w:cs="仿宋"/>
                <w:sz w:val="24"/>
                <w:szCs w:val="24"/>
                <w:highlight w:val="none"/>
              </w:rPr>
              <w:t>公斤</w:t>
            </w:r>
          </w:p>
        </w:tc>
      </w:tr>
    </w:tbl>
    <w:p>
      <w:pPr>
        <w:spacing w:line="380" w:lineRule="exact"/>
        <w:rPr>
          <w:rFonts w:hint="eastAsia" w:ascii="仿宋" w:hAnsi="仿宋" w:eastAsia="仿宋" w:cs="仿宋"/>
          <w:sz w:val="24"/>
          <w:szCs w:val="24"/>
          <w:highlight w:val="none"/>
        </w:rPr>
      </w:pPr>
    </w:p>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调味品（包含但不限于）</w:t>
      </w:r>
    </w:p>
    <w:tbl>
      <w:tblPr>
        <w:tblStyle w:val="13"/>
        <w:tblW w:w="917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941"/>
        <w:gridCol w:w="1800"/>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品名</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食盐</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250g/包</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绵白糖</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50Kg/包</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老抽</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350ml/包</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生抽</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1.9L/瓶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料酒</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490ml/包</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陈醋</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500ml/瓶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鸡精</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2.5kg/包</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味精</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1000g/包</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麻油</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450ml/瓶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蒸鱼豉油</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1.75L/瓶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蚝油</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700ml/瓶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白醋</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500ml/瓶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5" w:type="dxa"/>
          </w:tcPr>
          <w:p>
            <w:pPr>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1941"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食用油</w:t>
            </w:r>
          </w:p>
        </w:tc>
        <w:tc>
          <w:tcPr>
            <w:tcW w:w="1800"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5L/桶</w:t>
            </w:r>
          </w:p>
        </w:tc>
        <w:tc>
          <w:tcPr>
            <w:tcW w:w="3738" w:type="dxa"/>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整洁，无损</w:t>
            </w:r>
          </w:p>
        </w:tc>
      </w:tr>
    </w:tbl>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highlight w:val="none"/>
          <w:lang w:val="en-US" w:eastAsia="zh-CN" w:bidi="mn-Mong-CN"/>
        </w:rPr>
      </w:pPr>
    </w:p>
    <w:p>
      <w:pPr>
        <w:keepNext w:val="0"/>
        <w:keepLines w:val="0"/>
        <w:pageBreakBefore w:val="0"/>
        <w:widowControl/>
        <w:kinsoku/>
        <w:wordWrap/>
        <w:overflowPunct/>
        <w:topLinePunct/>
        <w:autoSpaceDE/>
        <w:autoSpaceDN/>
        <w:bidi w:val="0"/>
        <w:adjustRightInd w:val="0"/>
        <w:snapToGrid w:val="0"/>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、订、送货时间：</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方在供应日前一天15时之前，通过微信或电话形式向中标单位预定第二天所需的品种、规格、数量等订货信息。如采购方需改变订单内容，须在当天19时前向中标单位提出（特殊情况除外）。中标单位在每日6时将货物免费送到采购方指定位置，如遇特殊不可抗拒因素中标单位需提前与采购方沟通并提供备用方案，确保不影响采购方的日常开餐。</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、验货要求：</w:t>
      </w:r>
      <w:r>
        <w:rPr>
          <w:rFonts w:hint="eastAsia" w:ascii="仿宋" w:hAnsi="仿宋" w:eastAsia="仿宋" w:cs="仿宋"/>
          <w:color w:val="000000" w:themeColor="text1"/>
          <w:sz w:val="24"/>
          <w:szCs w:val="24"/>
          <w:highlight w:val="none"/>
          <w14:textFill>
            <w14:solidFill>
              <w14:schemeClr w14:val="tx1"/>
            </w14:solidFill>
          </w14:textFill>
        </w:rPr>
        <w:t>肉类（新鲜肉类及其冻品）：猪肉、牛肉、鲜(冻)鸡鸭、鸡副产品等必须具有《动物或动物产品分销信息凭证》、《动物检疫合格证》和《肉品品质检验合格证》。冷冻品类需有出厂日期、品质优良、包装完好、无异味、无病毒，在保质期内。配送公司须提供产品合格证明文件，动物产品提供《动物或动物产品分销信息凭证》或《动物检疫合格证》。使用冷鲜肉品牌产品，质量必须符合GB9959.1-2001标准，配送所需的生猪应由规模养殖场提供经农业部门检测、检疫合格的鲜活健康猪源，经定点屠宰厂屠宰加工并检验合格；配送工具必须符合卫生要求，不得与其它货物混装，防止肉品二次污染。</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蔬菜类（非转基因、无公害蔬菜）：新鲜嫩绿、无黄叶、无菜虫，必须通过农药残留成分测试，蔬菜不带根、不带泥，符合食品卫生要求。必须符合GB18406.1-2001 农产品安全质量无公害蔬菜安全要求，对蔬菜中有害物质严格控制在标准规定范围之内。</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水果类：须为非转基因产品，个头均匀，无斑点，无破损，果实成熟新鲜，味道纯正。</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水产及其冻品类：肉质新鲜，无病毒，不含有害物质，鲜鱼类必须生猛鲜活（杀好的鱼重量按：鱼+鱼内脏的重量计重）。必须符合GB2733-2005《鲜、冻动物性水产品卫生标准》、 GB10132-2005《鱼糜制品卫生标准》、GB10133-2005《水产调味品卫生标准》、GB10136-2005《腌制生食动物性水产品卫生标准》、GB10144-2005《动物性水产干制品卫生标准》、GB19643-2005《藻类制品卫生标准》等。产品的感观、安全、卫生、稳定性等指标符合相关规定。包装箱要注明产品名称、生产厂家、厂址、须有出厂日期，保质期，品质优良，包装完好，无异味，无毒无害。</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蛋类：无公害禽蛋，新鲜，无变质，无臭蛋。禽蛋等新鲜蛋类必须符合GB2749-2015标准。 </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食用油：非转基因食用油。必须符合国家《中华人民共和国食品安全法》品质标准，包装规范、有QS标志，符合相关国家标准。</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调味品及南北货类：必须符合国家《中华人民共和国食品安全法》品质标准，包装规范、有QS标志，符合相关国家标准。投标商供货品种必须是品牌产品并具有注册商标，产品以及包装符合国家食品安全规定。</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投标人严禁提供：①无品名、产地、厂名、生产日期、保质期及中文标识及原料说明的定型包装食品（除非定型包装食品）；②超过保质期限</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预包装食品送达采购方时剩余有效保质期至少为该食品总保质期的四分之三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不符合食品标签规定的定型包装食品；③腐败变质、油脂酸败、霉变、生虫、污秽不洁、混有异物或者其它感官性状异常，含有毒、有害物质或者被有毒、有害物质污染，可能对人体健康有害的食品；④其它不符合食品卫生标准和要求的食品。</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供应商所供产品须附产品合格证明，采购方收到货物后由采购方验货人员现场对所供商品的品种、数量、质量、规格当场进行初步验收，并以实际验货数量、重量为准，双方在送货清单签字后各持一份，月底作为结账凭证。如遇市场缺货，中标单位无法提供采购方要求的商品，经采购方同意后，中标单位可以更换类似商品，未经采购方允许不得更换。</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bCs/>
          <w:color w:val="000000" w:themeColor="text1"/>
          <w:sz w:val="24"/>
          <w:szCs w:val="24"/>
          <w:highlight w:val="none"/>
          <w14:textFill>
            <w14:solidFill>
              <w14:schemeClr w14:val="tx1"/>
            </w14:solidFill>
          </w14:textFill>
        </w:rPr>
        <w:t>、付款方式：</w:t>
      </w:r>
      <w:r>
        <w:rPr>
          <w:rFonts w:hint="eastAsia" w:ascii="仿宋" w:hAnsi="仿宋" w:eastAsia="仿宋" w:cs="仿宋"/>
          <w:b w:val="0"/>
          <w:bCs w:val="0"/>
          <w:color w:val="000000" w:themeColor="text1"/>
          <w:sz w:val="24"/>
          <w:szCs w:val="24"/>
          <w:highlight w:val="none"/>
          <w14:textFill>
            <w14:solidFill>
              <w14:schemeClr w14:val="tx1"/>
            </w14:solidFill>
          </w14:textFill>
        </w:rPr>
        <w:t>甲、乙双方每月初结算上月货款，经双方核对无误后乙方开具正规发票给甲方，甲方在收到发票后于15个工作日内，以转账的方式支付给乙方发票所列的货款（因退货、价格等问题造成的发票调整导致汇款不及时由乙方承担）。</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根据苏财购〔2020〕52号《关于做好政府采购支持企业发展有关事项的通知》的精神，合同中约定在财政部门审核确认后支付合同金额30%的预付款。本采购项目按照采购人主管财政部门的规定以及本采购项目供货的特殊性，付款根据财政资金的实际支付程序执行。结算采用以下方式：按无锡市发展和改革委员会官网专题专栏中民生价费近期公示价格的平均价格*中标折扣率*实际数量进行结算，如遇网站上没有该食品，则按无锡市天惠超市的价格*中标折扣率*实际数量结算，如遇无锡市发展和改革委员会官网及无锡市天惠超市均没有该类食品，乙方应提前通知甲方，经双方协商后进行调整确认，原则上按寻找到的其他市场价格*中标折扣率*实际数量结算。</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szCs w:val="24"/>
          <w:highlight w:val="none"/>
          <w14:textFill>
            <w14:solidFill>
              <w14:schemeClr w14:val="tx1"/>
            </w14:solidFill>
          </w14:textFill>
        </w:rPr>
        <w:t>、质量要求</w:t>
      </w:r>
      <w:r>
        <w:rPr>
          <w:rFonts w:hint="eastAsia" w:ascii="仿宋" w:hAnsi="仿宋" w:eastAsia="仿宋" w:cs="仿宋"/>
          <w:color w:val="000000" w:themeColor="text1"/>
          <w:sz w:val="24"/>
          <w:szCs w:val="24"/>
          <w:highlight w:val="none"/>
          <w14:textFill>
            <w14:solidFill>
              <w14:schemeClr w14:val="tx1"/>
            </w14:solidFill>
          </w14:textFill>
        </w:rPr>
        <w:t>：本项目需执行的国家相关标准、行业标准、地方标准或者其他标准、规范，《中华人民共和国食品安全法》、《食品生产通用卫生规范》、《餐饮服务食品安全操作规范》、《餐饮业和集体用餐配送单位卫生规范》、《国家食品卫生标准》和《动物检疫法》等其他法律法规以及江苏省和无锡市行业主管部门颁布的相关文件规定，如地方法规与国家法规相抵触，按国家法规执行。</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bCs/>
          <w:color w:val="000000" w:themeColor="text1"/>
          <w:sz w:val="24"/>
          <w:szCs w:val="24"/>
          <w:highlight w:val="none"/>
          <w14:textFill>
            <w14:solidFill>
              <w14:schemeClr w14:val="tx1"/>
            </w14:solidFill>
          </w14:textFill>
        </w:rPr>
        <w:t>、安全要求</w:t>
      </w:r>
      <w:r>
        <w:rPr>
          <w:rFonts w:hint="eastAsia" w:ascii="仿宋" w:hAnsi="仿宋" w:eastAsia="仿宋" w:cs="仿宋"/>
          <w:color w:val="000000" w:themeColor="text1"/>
          <w:sz w:val="24"/>
          <w:szCs w:val="24"/>
          <w:highlight w:val="none"/>
          <w14:textFill>
            <w14:solidFill>
              <w14:schemeClr w14:val="tx1"/>
            </w14:solidFill>
          </w14:textFill>
        </w:rPr>
        <w:t>：安全要求应满足国家相关法律法规的要求。投标供应商中标后必须提供相关商品合格的相关资料给采购方。</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、保密要求</w:t>
      </w:r>
      <w:r>
        <w:rPr>
          <w:rFonts w:hint="eastAsia" w:ascii="仿宋" w:hAnsi="仿宋" w:eastAsia="仿宋" w:cs="仿宋"/>
          <w:color w:val="000000" w:themeColor="text1"/>
          <w:sz w:val="24"/>
          <w:szCs w:val="24"/>
          <w:highlight w:val="none"/>
          <w14:textFill>
            <w14:solidFill>
              <w14:schemeClr w14:val="tx1"/>
            </w14:solidFill>
          </w14:textFill>
        </w:rPr>
        <w:t>：供应商中标后须与采购方签订保密协议。在供货期间，不得将供货的实际数量及供货地点泄露给其他企业或者个人，进入送货单位时须遵守保密规定和相关规章制度。供应商必须指派相对固定的人员完成货物配送服务，并需将配送人员的详细资料报采购单位备案，货物配送人员必须遵纪守法、品行良好。如需要更换配送人员，必须事先通知采购单位并将其个人资料送采购单位审批，审批合格者并经采购单位同意后才能更换。如供应商货物配送人员违反采购单位保密要求或有服务态度恶劣、品行不端等不良行为的，采购单位有权要求供应商更换配送人员。</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、服务要求：</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供货商必须按照采购人食堂采购人员通知的时间、品种、数量、品质要求及协定的价格准时送货，现场验收，验收合格后签字确认。若验收人员认定商品与采购人要求不相符合的，当即拒收并将不良供货批次进行记录备案。包装食品无法当场验货的，使用时拆封如发现变质，无条件退货。采购人将根据考核细则对供应商的供货及服务情况进行考核打分。</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②由于公安的特殊性，可能会出现临时性的送货现象，供货商不得以任何理由拒绝送货，一旦影响到采购人的正常运转，供货商应承担相应的经济赔偿。若遇某商品缺货，需更换品种，须经采购人同意方可更换。 </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若发现有伪劣假冒商品、以次充好产品或替代商品，供货商将承担赔偿或其他法律责任。因产品质量问题发生的食物中毒等事故，由供货商承担经济赔偿责任以及相关的法律责任，同时采购人有权单方立即终止合同。</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④供应商不得延迟送货，供货商取得招标单位同意的延迟送货除外。</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供应商需配备至少3辆冷链箱式货车。</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采购方每月根据服务质量考评细则对中标方进行考评，考评结果不达标</w:t>
      </w:r>
      <w:r>
        <w:rPr>
          <w:rFonts w:hint="eastAsia" w:ascii="仿宋" w:hAnsi="仿宋" w:eastAsia="仿宋" w:cs="仿宋"/>
          <w:color w:val="000000" w:themeColor="text1"/>
          <w:sz w:val="24"/>
          <w:szCs w:val="24"/>
          <w:highlight w:val="none"/>
          <w14:textFill>
            <w14:solidFill>
              <w14:schemeClr w14:val="tx1"/>
            </w14:solidFill>
          </w14:textFill>
        </w:rPr>
        <w:t>，有权立即单方面终止合同并</w:t>
      </w:r>
      <w:r>
        <w:rPr>
          <w:rFonts w:hint="eastAsia" w:ascii="仿宋" w:hAnsi="仿宋" w:eastAsia="仿宋" w:cs="仿宋"/>
          <w:color w:val="000000" w:themeColor="text1"/>
          <w:sz w:val="24"/>
          <w:szCs w:val="24"/>
          <w:highlight w:val="none"/>
          <w:lang w:val="en-US" w:eastAsia="zh-CN"/>
          <w14:textFill>
            <w14:solidFill>
              <w14:schemeClr w14:val="tx1"/>
            </w14:solidFill>
          </w14:textFill>
        </w:rPr>
        <w:t>将该中标方</w:t>
      </w:r>
      <w:r>
        <w:rPr>
          <w:rFonts w:hint="eastAsia" w:ascii="仿宋" w:hAnsi="仿宋" w:eastAsia="仿宋" w:cs="仿宋"/>
          <w:color w:val="000000" w:themeColor="text1"/>
          <w:sz w:val="24"/>
          <w:szCs w:val="24"/>
          <w:highlight w:val="none"/>
          <w14:textFill>
            <w14:solidFill>
              <w14:schemeClr w14:val="tx1"/>
            </w14:solidFill>
          </w14:textFill>
        </w:rPr>
        <w:t>列入黑名单，且中标方三年内不得参与采购方民警食堂招标项目，中标方须无条件接受。如中标方不能满足供货及售后服务要求，有终止合同意向，应提前一个月通知采购人，经采购人同意后方可解除合同。该合同终止后，由本次招标的得分排序名次顺延的中标方作为替补供应商。</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⑥采购人有权随时对经考核不合格供应商予以淘汰并列入黑名单，三年内不得参与采购人食堂招标项目，供货商须无条件接受。</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⑦服务本项目人员必须经卫生防疫部门健康检查及卫生知识培训，并持《健康证》上岗。</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⑧具有长期供货能力。</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 9 \* GB3 \* MERGEFORMAT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⑨</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中标单位在中标后须购买相应《食品责任保险》或《产品责任险》（若中标单位已有在有效保险期限内的《食品责任保险》或《产品责任险》保险单的，同样认可），作为合同协议书的附件。</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 xml:space="preserve">、供货价格: </w:t>
      </w:r>
    </w:p>
    <w:p>
      <w:pPr>
        <w:keepNext w:val="0"/>
        <w:keepLines w:val="0"/>
        <w:pageBreakBefore w:val="0"/>
        <w:kinsoku/>
        <w:wordWrap/>
        <w:overflowPunct/>
        <w:autoSpaceDE/>
        <w:autoSpaceDN/>
        <w:bidi w:val="0"/>
        <w:adjustRightInd w:val="0"/>
        <w:snapToGrid w:val="0"/>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所有食材或食品按无锡市发展和改革委员会官网专题专栏中民生价费近期公示价格的平均价格*中标折扣率*实际数量进行结算，如遇网站上没有，则按无锡市天惠超市的价格*中标折扣率*实际数量结算；如遇无锡市发展和改革委员会官网及无锡市天惠超市均没有该类食材或食品，中标方应提前通知采购方，经双方协商后进行调整确认，原则上按寻找到的其他市场价格*中标折扣率*实际数量结算。</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、有关说明</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报价包括设备，材料，运杂， 税收，规定办理的保险等全部费用。</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应商中标后须与采购方签订廉洁承诺书。双方不得以任何理由接受或赠送礼金、购物卡、有价证券和各类物品；不得接受或邀请对方吃喝、旅游及进出娱乐场所。乙方在合同执行过程中贿赂甲方人员，一经查实，甲方有权终止合同，由此对甲方造成的损失以及所发生的一切费用均由乙方承担。</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③</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货全程须保障供货人员和采购人人员、设施设备的安全，如果在供货过程中造成了采购人物品的损坏或遗失，由中标单位负责负责照价全额赔偿。在供货过程发生的意外情况及伤害，由中标单位负责。供货后及时处理供货产生的垃圾，保持周围环境的整洁。</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因知识产权引起的纠纷由中标单位承担一切责任。</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（二）其他说明：</w:t>
      </w:r>
    </w:p>
    <w:p>
      <w:pPr>
        <w:keepNext w:val="0"/>
        <w:keepLines w:val="0"/>
        <w:pageBreakBefore w:val="0"/>
        <w:kinsoku/>
        <w:wordWrap/>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zh-CN"/>
          <w14:textFill>
            <w14:solidFill>
              <w14:schemeClr w14:val="tx1"/>
            </w14:solidFill>
          </w14:textFill>
        </w:rPr>
        <w:t xml:space="preserve"> 服务质量考核</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签订后，采购人采取按月考核的方式对中标单位进行考核，每月内不定期抽查不少于2次，取平均值为当月的最终考核结果。评分采用100分制，具体考核如下：85-89分，扣1000元；80-84分扣2000元；75-79分扣5000元，70-74扣7000元；70分以下，约谈中标单位负责人，并商议扣款金额数量。涉事问题整改至合格（整改期限由采购人视具体问题与中标单位协商制定）</w:t>
      </w:r>
      <w:r>
        <w:rPr>
          <w:rFonts w:hint="eastAsia" w:ascii="仿宋" w:hAnsi="仿宋" w:eastAsia="仿宋" w:cs="仿宋"/>
          <w:color w:val="000000" w:themeColor="text1"/>
          <w:sz w:val="24"/>
          <w:szCs w:val="24"/>
          <w:highlight w:val="none"/>
          <w:lang w:val="en-US" w:eastAsia="zh-CN"/>
          <w14:textFill>
            <w14:solidFill>
              <w14:schemeClr w14:val="tx1"/>
            </w14:solidFill>
          </w14:textFill>
        </w:rPr>
        <w:t>并出具整改报告</w:t>
      </w:r>
      <w:r>
        <w:rPr>
          <w:rFonts w:hint="eastAsia" w:ascii="仿宋" w:hAnsi="仿宋" w:eastAsia="仿宋" w:cs="仿宋"/>
          <w:color w:val="000000" w:themeColor="text1"/>
          <w:sz w:val="24"/>
          <w:szCs w:val="24"/>
          <w:highlight w:val="none"/>
          <w14:textFill>
            <w14:solidFill>
              <w14:schemeClr w14:val="tx1"/>
            </w14:solidFill>
          </w14:textFill>
        </w:rPr>
        <w:t>，若整改超期或整改后仍不合格的，扣除当月食材费用的10%。若连续两次考核分数未满70分，合同无条件终止。扣款金额由甲方根据每月考核结果在乙方食材费用中直接扣除。</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对因上述原因终止合同而造成中标单位的直接损失和间接损失，采购人不给予补偿和赔偿。 </w:t>
      </w:r>
    </w:p>
    <w:p>
      <w:pPr>
        <w:keepNext w:val="0"/>
        <w:keepLines w:val="0"/>
        <w:pageBreakBefore w:val="0"/>
        <w:kinsoku/>
        <w:wordWrap/>
        <w:overflowPunct/>
        <w:autoSpaceDE/>
        <w:autoSpaceDN/>
        <w:bidi w:val="0"/>
        <w:adjustRightInd w:val="0"/>
        <w:snapToGrid w:val="0"/>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）具体考评细则如下表：</w:t>
      </w:r>
    </w:p>
    <w:tbl>
      <w:tblPr>
        <w:tblStyle w:val="13"/>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40"/>
        <w:gridCol w:w="990"/>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840" w:type="dxa"/>
            <w:vAlign w:val="center"/>
          </w:tcPr>
          <w:p>
            <w:pPr>
              <w:spacing w:line="360" w:lineRule="exact"/>
              <w:ind w:firstLine="38" w:firstLineChars="16"/>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tc>
        <w:tc>
          <w:tcPr>
            <w:tcW w:w="990" w:type="dxa"/>
            <w:vAlign w:val="center"/>
          </w:tcPr>
          <w:p>
            <w:pPr>
              <w:spacing w:line="36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分值</w:t>
            </w:r>
          </w:p>
        </w:tc>
        <w:tc>
          <w:tcPr>
            <w:tcW w:w="5286" w:type="dxa"/>
            <w:vAlign w:val="center"/>
          </w:tcPr>
          <w:p>
            <w:pPr>
              <w:spacing w:line="36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6"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1</w:t>
            </w:r>
          </w:p>
        </w:tc>
        <w:tc>
          <w:tcPr>
            <w:tcW w:w="1840" w:type="dxa"/>
            <w:vAlign w:val="center"/>
          </w:tcPr>
          <w:p>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交货率</w:t>
            </w:r>
          </w:p>
        </w:tc>
        <w:tc>
          <w:tcPr>
            <w:tcW w:w="990" w:type="dxa"/>
            <w:vAlign w:val="center"/>
          </w:tcPr>
          <w:p>
            <w:pPr>
              <w:spacing w:line="380" w:lineRule="exact"/>
              <w:ind w:firstLine="31" w:firstLineChars="13"/>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20</w:t>
            </w:r>
          </w:p>
        </w:tc>
        <w:tc>
          <w:tcPr>
            <w:tcW w:w="5286" w:type="dxa"/>
            <w:vAlign w:val="center"/>
          </w:tcPr>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每天早6：00-7：00，配送产品至指定地点。</w:t>
            </w:r>
          </w:p>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每延误一批次，扣分如下：</w:t>
            </w:r>
          </w:p>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1）配送时间7：15-7：45，扣2分。</w:t>
            </w:r>
          </w:p>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2）配送时间7：45-8：05，扣4分。</w:t>
            </w:r>
          </w:p>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3）配送时间8：10-9：45，扣10分。</w:t>
            </w:r>
          </w:p>
          <w:p>
            <w:pPr>
              <w:spacing w:line="380" w:lineRule="exact"/>
              <w:ind w:firstLine="31" w:firstLineChars="1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4）因恶劣天气供货方未做好预案，或由于供货方自身原因，未在9点45分之前将产品配送到指定地点，严重影响食堂开餐，则一次性扣</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6"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2</w:t>
            </w:r>
          </w:p>
        </w:tc>
        <w:tc>
          <w:tcPr>
            <w:tcW w:w="1840" w:type="dxa"/>
            <w:vAlign w:val="center"/>
          </w:tcPr>
          <w:p>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产品质量</w:t>
            </w:r>
          </w:p>
        </w:tc>
        <w:tc>
          <w:tcPr>
            <w:tcW w:w="990" w:type="dxa"/>
            <w:vAlign w:val="center"/>
          </w:tcPr>
          <w:p>
            <w:pPr>
              <w:spacing w:line="380" w:lineRule="exact"/>
              <w:ind w:firstLine="31" w:firstLineChars="13"/>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30</w:t>
            </w:r>
          </w:p>
        </w:tc>
        <w:tc>
          <w:tcPr>
            <w:tcW w:w="5286" w:type="dxa"/>
            <w:vAlign w:val="center"/>
          </w:tcPr>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1、除产品质量不符合食材配送清单中对各类产品的具体要求外，还出现诸如牛奶类产品</w:t>
            </w:r>
            <w:r>
              <w:rPr>
                <w:rFonts w:hint="eastAsia" w:ascii="仿宋" w:hAnsi="仿宋" w:eastAsia="仿宋" w:cs="仿宋"/>
                <w:sz w:val="24"/>
                <w:szCs w:val="24"/>
                <w:highlight w:val="none"/>
                <w:lang w:val="en-US" w:eastAsia="zh-CN"/>
              </w:rPr>
              <w:t>胀</w:t>
            </w:r>
            <w:r>
              <w:rPr>
                <w:rFonts w:hint="eastAsia" w:ascii="仿宋" w:hAnsi="仿宋" w:eastAsia="仿宋" w:cs="仿宋"/>
                <w:sz w:val="24"/>
                <w:szCs w:val="24"/>
                <w:highlight w:val="none"/>
              </w:rPr>
              <w:t>包、有沉淀物；粮油类产品封装不完好、有沉淀物；果蔬类产品带有泥沙、腐叶等；肉、畜、禽类产品以次充好等情况。</w:t>
            </w:r>
          </w:p>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每出现一次，扣分如下：</w:t>
            </w:r>
          </w:p>
          <w:p>
            <w:pPr>
              <w:numPr>
                <w:ilvl w:val="0"/>
                <w:numId w:val="6"/>
              </w:numPr>
              <w:spacing w:line="38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在30分钟内，调换合格的，扣2分；</w:t>
            </w:r>
          </w:p>
          <w:p>
            <w:pPr>
              <w:numPr>
                <w:ilvl w:val="0"/>
                <w:numId w:val="6"/>
              </w:numPr>
              <w:spacing w:line="38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在30分钟至60分钟，调换合格的，扣3分；</w:t>
            </w:r>
          </w:p>
          <w:p>
            <w:pPr>
              <w:spacing w:line="380" w:lineRule="exact"/>
              <w:ind w:left="-33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3）3）</w:t>
            </w:r>
            <w:r>
              <w:rPr>
                <w:rFonts w:hint="eastAsia" w:ascii="仿宋" w:hAnsi="仿宋" w:eastAsia="仿宋" w:cs="仿宋"/>
                <w:color w:val="000000" w:themeColor="text1"/>
                <w:sz w:val="24"/>
                <w:szCs w:val="24"/>
                <w:highlight w:val="none"/>
                <w14:textFill>
                  <w14:solidFill>
                    <w14:schemeClr w14:val="tx1"/>
                  </w14:solidFill>
                </w14:textFill>
              </w:rPr>
              <w:t>若</w:t>
            </w:r>
            <w:r>
              <w:rPr>
                <w:rFonts w:hint="eastAsia" w:ascii="仿宋" w:hAnsi="仿宋" w:eastAsia="仿宋" w:cs="仿宋"/>
                <w:color w:val="000000" w:themeColor="text1"/>
                <w:sz w:val="24"/>
                <w:szCs w:val="24"/>
                <w:highlight w:val="none"/>
                <w:lang w:val="en-US" w:eastAsia="zh-CN"/>
                <w14:textFill>
                  <w14:solidFill>
                    <w14:schemeClr w14:val="tx1"/>
                  </w14:solidFill>
                </w14:textFill>
              </w:rPr>
              <w:t>超过60分钟</w:t>
            </w:r>
            <w:r>
              <w:rPr>
                <w:rFonts w:hint="eastAsia" w:ascii="仿宋" w:hAnsi="仿宋" w:eastAsia="仿宋" w:cs="仿宋"/>
                <w:color w:val="000000" w:themeColor="text1"/>
                <w:sz w:val="24"/>
                <w:szCs w:val="24"/>
                <w:highlight w:val="none"/>
                <w14:textFill>
                  <w14:solidFill>
                    <w14:schemeClr w14:val="tx1"/>
                  </w14:solidFill>
                </w14:textFill>
              </w:rPr>
              <w:t>无法更换合格的</w:t>
            </w:r>
            <w:r>
              <w:rPr>
                <w:rFonts w:hint="eastAsia" w:ascii="仿宋" w:hAnsi="仿宋" w:eastAsia="仿宋" w:cs="仿宋"/>
                <w:sz w:val="24"/>
                <w:szCs w:val="24"/>
                <w:highlight w:val="none"/>
              </w:rPr>
              <w:t>，扣10分；</w:t>
            </w:r>
          </w:p>
          <w:p>
            <w:pPr>
              <w:spacing w:line="360" w:lineRule="exact"/>
              <w:ind w:left="-333"/>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rPr>
              <w:t>送 2、送检商品经质检部门</w:t>
            </w:r>
            <w:r>
              <w:rPr>
                <w:rFonts w:hint="eastAsia" w:ascii="仿宋" w:hAnsi="仿宋" w:eastAsia="仿宋" w:cs="仿宋"/>
                <w:sz w:val="24"/>
                <w:szCs w:val="24"/>
                <w:highlight w:val="none"/>
                <w:lang w:val="en-US" w:eastAsia="zh-CN"/>
              </w:rPr>
              <w:t>鉴</w:t>
            </w:r>
            <w:r>
              <w:rPr>
                <w:rFonts w:hint="eastAsia" w:ascii="仿宋" w:hAnsi="仿宋" w:eastAsia="仿宋" w:cs="仿宋"/>
                <w:sz w:val="24"/>
                <w:szCs w:val="24"/>
                <w:highlight w:val="none"/>
              </w:rPr>
              <w:t>定不合格的，扣</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发现三无产品或食材保质期超过招标文件预包装装食品保质期要求的，每次扣10分；             4、4、发现肉类无相关证明每缺一项扣10分、变质的扣30分，并视情按招标文件服务要求相关内容处理理。 5、发现食材以次充好的，每次扣10分，并视视情按招标文件服务要求相关内容处理；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6"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3</w:t>
            </w:r>
          </w:p>
        </w:tc>
        <w:tc>
          <w:tcPr>
            <w:tcW w:w="1840" w:type="dxa"/>
            <w:vAlign w:val="center"/>
          </w:tcPr>
          <w:p>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服务质量</w:t>
            </w:r>
          </w:p>
        </w:tc>
        <w:tc>
          <w:tcPr>
            <w:tcW w:w="990"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25</w:t>
            </w:r>
          </w:p>
        </w:tc>
        <w:tc>
          <w:tcPr>
            <w:tcW w:w="5286" w:type="dxa"/>
            <w:vAlign w:val="center"/>
          </w:tcPr>
          <w:p>
            <w:pPr>
              <w:spacing w:line="380" w:lineRule="exact"/>
              <w:ind w:firstLine="31" w:firstLineChars="1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严格遵守本标书中对供货方的要求，认真履行其服务承诺。能够及时有效的应对临时增加供货量、按要求更换菜品等突发情况，且保证临时采购菜品的质量、送达时间以及价格的合理性；对于采购方提出的改进意见，应及时整改落实。</w:t>
            </w:r>
          </w:p>
          <w:p>
            <w:pPr>
              <w:spacing w:line="380" w:lineRule="exact"/>
              <w:ind w:firstLine="31" w:firstLineChars="1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每出现1次不满意，扣3分。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6"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4</w:t>
            </w:r>
          </w:p>
        </w:tc>
        <w:tc>
          <w:tcPr>
            <w:tcW w:w="1840" w:type="dxa"/>
            <w:vAlign w:val="center"/>
          </w:tcPr>
          <w:p>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产品供货价格及结算要求</w:t>
            </w:r>
          </w:p>
        </w:tc>
        <w:tc>
          <w:tcPr>
            <w:tcW w:w="990"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15</w:t>
            </w:r>
          </w:p>
        </w:tc>
        <w:tc>
          <w:tcPr>
            <w:tcW w:w="5286" w:type="dxa"/>
            <w:vAlign w:val="center"/>
          </w:tcPr>
          <w:p>
            <w:pPr>
              <w:spacing w:line="380" w:lineRule="exact"/>
              <w:ind w:firstLine="31" w:firstLineChars="1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如发生供货价高于报价文件承诺的优惠价，或高于市场一般价格的情况，每出现1次扣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分。开具结算货款的票据信息须准确无误，每出现一次错误，扣2分；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6"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5</w:t>
            </w:r>
          </w:p>
        </w:tc>
        <w:tc>
          <w:tcPr>
            <w:tcW w:w="1840" w:type="dxa"/>
            <w:vAlign w:val="center"/>
          </w:tcPr>
          <w:p>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其他</w:t>
            </w:r>
          </w:p>
        </w:tc>
        <w:tc>
          <w:tcPr>
            <w:tcW w:w="990"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10</w:t>
            </w:r>
          </w:p>
        </w:tc>
        <w:tc>
          <w:tcPr>
            <w:tcW w:w="5286" w:type="dxa"/>
            <w:vAlign w:val="center"/>
          </w:tcPr>
          <w:p>
            <w:pPr>
              <w:spacing w:line="380" w:lineRule="exact"/>
              <w:ind w:firstLine="31" w:firstLineChars="1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中标方不符合供货要求的其他情形，视情每次扣1-5分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566" w:type="dxa"/>
            <w:gridSpan w:val="2"/>
            <w:vAlign w:val="center"/>
          </w:tcPr>
          <w:p>
            <w:pPr>
              <w:spacing w:line="380" w:lineRule="exact"/>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合计</w:t>
            </w:r>
          </w:p>
        </w:tc>
        <w:tc>
          <w:tcPr>
            <w:tcW w:w="990" w:type="dxa"/>
            <w:vAlign w:val="center"/>
          </w:tcPr>
          <w:p>
            <w:pPr>
              <w:spacing w:line="380" w:lineRule="exact"/>
              <w:ind w:firstLine="31" w:firstLineChars="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100分</w:t>
            </w:r>
          </w:p>
        </w:tc>
        <w:tc>
          <w:tcPr>
            <w:tcW w:w="5286" w:type="dxa"/>
            <w:vAlign w:val="center"/>
          </w:tcPr>
          <w:p>
            <w:pPr>
              <w:spacing w:line="380" w:lineRule="exact"/>
              <w:ind w:firstLine="31" w:firstLineChars="13"/>
              <w:rPr>
                <w:rFonts w:hint="eastAsia" w:ascii="仿宋" w:hAnsi="仿宋" w:eastAsia="仿宋" w:cs="仿宋"/>
                <w:color w:val="000000" w:themeColor="text1"/>
                <w:sz w:val="24"/>
                <w:szCs w:val="24"/>
                <w:highlight w:val="none"/>
                <w14:textFill>
                  <w14:solidFill>
                    <w14:schemeClr w14:val="tx1"/>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highlight w:val="none"/>
          <w:lang w:val="en-US" w:eastAsia="zh-CN" w:bidi="mn-Mong-CN"/>
        </w:rPr>
      </w:pPr>
    </w:p>
    <w:p>
      <w:pPr>
        <w:pStyle w:val="3"/>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r>
        <w:rPr>
          <w:rFonts w:hint="eastAsia" w:ascii="仿宋" w:hAnsi="仿宋" w:eastAsia="仿宋" w:cs="仿宋"/>
          <w:b/>
          <w:bCs/>
          <w:kern w:val="0"/>
          <w:sz w:val="24"/>
          <w:highlight w:val="none"/>
          <w:lang w:val="en-US" w:eastAsia="zh-CN" w:bidi="mn-Mong-CN"/>
        </w:rPr>
        <w:t>所有食材供应及配送价格包括产品本身、包装、运输、配送、人工、保险、利润、税金、政策性文件规定及合同包含的所有风险、责任等各项应有费用。</w:t>
      </w:r>
    </w:p>
    <w:p>
      <w:pPr>
        <w:pStyle w:val="3"/>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r>
        <w:rPr>
          <w:rFonts w:hint="eastAsia" w:ascii="仿宋" w:hAnsi="仿宋" w:eastAsia="仿宋" w:cs="仿宋"/>
          <w:b/>
          <w:bCs/>
          <w:kern w:val="0"/>
          <w:sz w:val="24"/>
          <w:highlight w:val="none"/>
          <w:lang w:val="en-US" w:eastAsia="zh-CN" w:bidi="mn-Mong-CN"/>
        </w:rPr>
        <w:t>投标折扣率按百分比报价，保留小数点后两位。</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r>
        <w:rPr>
          <w:rFonts w:hint="eastAsia" w:ascii="仿宋" w:hAnsi="仿宋" w:eastAsia="仿宋" w:cs="仿宋"/>
          <w:b/>
          <w:bCs/>
          <w:kern w:val="0"/>
          <w:sz w:val="24"/>
          <w:highlight w:val="none"/>
          <w:lang w:val="en-US" w:eastAsia="zh-CN" w:bidi="mn-Mong-CN"/>
        </w:rPr>
        <w:t>4、投标人投标时食材类别的折扣率应相等，如不相等，作无效投标处理。</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highlight w:val="none"/>
          <w:lang w:val="en-US" w:eastAsia="zh-CN" w:bidi="mn-Mong-CN"/>
        </w:rPr>
      </w:pPr>
    </w:p>
    <w:p>
      <w:pPr>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br w:type="page"/>
      </w:r>
    </w:p>
    <w:p>
      <w:pPr>
        <w:numPr>
          <w:ilvl w:val="0"/>
          <w:numId w:val="0"/>
        </w:numPr>
        <w:tabs>
          <w:tab w:val="left" w:pos="1050"/>
        </w:tabs>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lang w:val="en-US" w:eastAsia="zh-CN"/>
        </w:rPr>
        <w:t>四、</w:t>
      </w:r>
      <w:r>
        <w:rPr>
          <w:rFonts w:hint="eastAsia" w:ascii="仿宋" w:hAnsi="仿宋" w:eastAsia="仿宋" w:cs="仿宋"/>
          <w:b/>
          <w:sz w:val="44"/>
          <w:szCs w:val="44"/>
          <w:highlight w:val="none"/>
        </w:rPr>
        <w:t>合同条款（格式）</w:t>
      </w: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需方（采购人）：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eastAsia="zh-CN"/>
        </w:rPr>
        <w:t>无锡市公安局</w:t>
      </w:r>
      <w:r>
        <w:rPr>
          <w:rFonts w:hint="eastAsia" w:ascii="仿宋" w:hAnsi="仿宋" w:eastAsia="仿宋" w:cs="仿宋"/>
          <w:bCs/>
          <w:color w:val="000000"/>
          <w:sz w:val="24"/>
          <w:highlight w:val="none"/>
          <w:u w:val="single"/>
        </w:rPr>
        <w:t xml:space="preserve">    </w:t>
      </w: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供方（中标方）：</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政府采购编号：</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采购内容：</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中标总金额：（大写）</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；（小写）</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质量和包装要求及验收标准：</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交货期或完工期：</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交货地点和方式：</w:t>
      </w:r>
      <w:r>
        <w:rPr>
          <w:rFonts w:hint="eastAsia" w:ascii="仿宋" w:hAnsi="仿宋" w:eastAsia="仿宋" w:cs="仿宋"/>
          <w:bCs/>
          <w:color w:val="000000"/>
          <w:sz w:val="24"/>
          <w:highlight w:val="none"/>
          <w:u w:val="single"/>
        </w:rPr>
        <w:t xml:space="preserve">      采购人指定交付地点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货款支付步骤和办法：</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hint="eastAsia" w:ascii="仿宋" w:hAnsi="仿宋" w:eastAsia="仿宋" w:cs="仿宋"/>
          <w:bCs/>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售后服务：</w:t>
      </w:r>
      <w:r>
        <w:rPr>
          <w:rFonts w:hint="eastAsia" w:ascii="仿宋" w:hAnsi="仿宋" w:eastAsia="仿宋" w:cs="仿宋"/>
          <w:bCs/>
          <w:color w:val="000000"/>
          <w:sz w:val="24"/>
          <w:highlight w:val="none"/>
          <w:u w:val="single"/>
        </w:rPr>
        <w:t xml:space="preserve">           详见合同条款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违约责任：</w:t>
      </w:r>
      <w:r>
        <w:rPr>
          <w:rFonts w:hint="eastAsia" w:ascii="仿宋" w:hAnsi="仿宋" w:eastAsia="仿宋" w:cs="仿宋"/>
          <w:bCs/>
          <w:color w:val="000000"/>
          <w:sz w:val="24"/>
          <w:highlight w:val="none"/>
          <w:u w:val="single"/>
        </w:rPr>
        <w:t xml:space="preserve">           详见合同条款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解决争议的方式：</w:t>
      </w:r>
      <w:r>
        <w:rPr>
          <w:rFonts w:hint="eastAsia" w:ascii="仿宋" w:hAnsi="仿宋" w:eastAsia="仿宋" w:cs="仿宋"/>
          <w:color w:val="000000"/>
          <w:sz w:val="24"/>
          <w:highlight w:val="none"/>
          <w:u w:val="single"/>
        </w:rPr>
        <w:t xml:space="preserve">      </w:t>
      </w:r>
      <w:r>
        <w:rPr>
          <w:rFonts w:hint="eastAsia" w:ascii="仿宋" w:hAnsi="仿宋" w:eastAsia="仿宋" w:cs="仿宋"/>
          <w:bCs/>
          <w:color w:val="000000"/>
          <w:sz w:val="24"/>
          <w:highlight w:val="none"/>
          <w:u w:val="single"/>
        </w:rPr>
        <w:t>详见合同条款</w:t>
      </w:r>
      <w:r>
        <w:rPr>
          <w:rFonts w:hint="eastAsia" w:ascii="仿宋" w:hAnsi="仿宋" w:eastAsia="仿宋" w:cs="仿宋"/>
          <w:color w:val="000000"/>
          <w:sz w:val="24"/>
          <w:highlight w:val="none"/>
          <w:u w:val="single"/>
        </w:rPr>
        <w:t xml:space="preserve">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其它事项：</w:t>
      </w:r>
      <w:r>
        <w:rPr>
          <w:rFonts w:hint="eastAsia" w:ascii="仿宋" w:hAnsi="仿宋" w:eastAsia="仿宋" w:cs="仿宋"/>
          <w:bCs/>
          <w:color w:val="000000"/>
          <w:sz w:val="24"/>
          <w:highlight w:val="none"/>
          <w:u w:val="single"/>
        </w:rPr>
        <w:t xml:space="preserve">    详见合同条款                           </w:t>
      </w:r>
    </w:p>
    <w:p>
      <w:pPr>
        <w:numPr>
          <w:ilvl w:val="0"/>
          <w:numId w:val="8"/>
        </w:numPr>
        <w:tabs>
          <w:tab w:val="left" w:pos="210"/>
          <w:tab w:val="left" w:pos="840"/>
          <w:tab w:val="left" w:pos="1260"/>
        </w:tabs>
        <w:spacing w:line="40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合同不可分割部分：</w:t>
      </w:r>
    </w:p>
    <w:p>
      <w:pPr>
        <w:tabs>
          <w:tab w:val="left" w:pos="210"/>
          <w:tab w:val="left" w:pos="420"/>
          <w:tab w:val="left" w:pos="1155"/>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招标文件、投标文件、合同条款及中标通知书，供方在投标、评标过程中所作其它有关承诺、声明、书面澄清等均为合同不可分割的部分，与主合同具有同等法律效力。</w:t>
      </w:r>
    </w:p>
    <w:p>
      <w:pPr>
        <w:numPr>
          <w:ilvl w:val="0"/>
          <w:numId w:val="8"/>
        </w:numPr>
        <w:tabs>
          <w:tab w:val="left" w:pos="210"/>
          <w:tab w:val="left" w:pos="840"/>
          <w:tab w:val="left" w:pos="1155"/>
        </w:tabs>
        <w:spacing w:line="44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合同备案：</w:t>
      </w:r>
    </w:p>
    <w:p>
      <w:pPr>
        <w:tabs>
          <w:tab w:val="left" w:pos="210"/>
          <w:tab w:val="left" w:pos="735"/>
          <w:tab w:val="left" w:pos="1155"/>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合同一式</w:t>
      </w:r>
      <w:r>
        <w:rPr>
          <w:rFonts w:hint="eastAsia" w:ascii="仿宋" w:hAnsi="仿宋" w:eastAsia="仿宋" w:cs="仿宋"/>
          <w:bCs/>
          <w:color w:val="000000"/>
          <w:sz w:val="24"/>
          <w:highlight w:val="none"/>
          <w:lang w:eastAsia="zh-CN"/>
        </w:rPr>
        <w:t>捌</w:t>
      </w:r>
      <w:r>
        <w:rPr>
          <w:rFonts w:hint="eastAsia" w:ascii="仿宋" w:hAnsi="仿宋" w:eastAsia="仿宋" w:cs="仿宋"/>
          <w:bCs/>
          <w:color w:val="000000"/>
          <w:sz w:val="24"/>
          <w:highlight w:val="none"/>
        </w:rPr>
        <w:t>份，供方执</w:t>
      </w:r>
      <w:r>
        <w:rPr>
          <w:rFonts w:hint="eastAsia" w:ascii="仿宋" w:hAnsi="仿宋" w:eastAsia="仿宋" w:cs="仿宋"/>
          <w:bCs/>
          <w:color w:val="000000"/>
          <w:sz w:val="24"/>
          <w:highlight w:val="none"/>
          <w:lang w:eastAsia="zh-CN"/>
        </w:rPr>
        <w:t>肆</w:t>
      </w:r>
      <w:r>
        <w:rPr>
          <w:rFonts w:hint="eastAsia" w:ascii="仿宋" w:hAnsi="仿宋" w:eastAsia="仿宋" w:cs="仿宋"/>
          <w:bCs/>
          <w:color w:val="000000"/>
          <w:sz w:val="24"/>
          <w:highlight w:val="none"/>
        </w:rPr>
        <w:t>份，需方执</w:t>
      </w:r>
      <w:r>
        <w:rPr>
          <w:rFonts w:hint="eastAsia" w:ascii="仿宋" w:hAnsi="仿宋" w:eastAsia="仿宋" w:cs="仿宋"/>
          <w:bCs/>
          <w:color w:val="000000"/>
          <w:sz w:val="24"/>
          <w:highlight w:val="none"/>
          <w:lang w:eastAsia="zh-CN"/>
        </w:rPr>
        <w:t>叁</w:t>
      </w:r>
      <w:r>
        <w:rPr>
          <w:rFonts w:hint="eastAsia" w:ascii="仿宋" w:hAnsi="仿宋" w:eastAsia="仿宋" w:cs="仿宋"/>
          <w:bCs/>
          <w:color w:val="000000"/>
          <w:sz w:val="24"/>
          <w:highlight w:val="none"/>
        </w:rPr>
        <w:t>份，采购代理机构</w:t>
      </w:r>
      <w:r>
        <w:rPr>
          <w:rFonts w:hint="eastAsia" w:ascii="仿宋" w:hAnsi="仿宋" w:eastAsia="仿宋" w:cs="仿宋"/>
          <w:bCs/>
          <w:color w:val="000000"/>
          <w:sz w:val="24"/>
          <w:highlight w:val="none"/>
          <w:lang w:eastAsia="zh-CN"/>
        </w:rPr>
        <w:t>壹</w:t>
      </w:r>
      <w:r>
        <w:rPr>
          <w:rFonts w:hint="eastAsia" w:ascii="仿宋" w:hAnsi="仿宋" w:eastAsia="仿宋" w:cs="仿宋"/>
          <w:bCs/>
          <w:color w:val="000000"/>
          <w:sz w:val="24"/>
          <w:highlight w:val="none"/>
        </w:rPr>
        <w:t>份。</w:t>
      </w:r>
    </w:p>
    <w:p>
      <w:pPr>
        <w:numPr>
          <w:ilvl w:val="0"/>
          <w:numId w:val="8"/>
        </w:numPr>
        <w:tabs>
          <w:tab w:val="left" w:pos="210"/>
          <w:tab w:val="left" w:pos="840"/>
          <w:tab w:val="left" w:pos="1155"/>
        </w:tabs>
        <w:spacing w:line="440" w:lineRule="exact"/>
        <w:ind w:left="0" w:firstLine="523" w:firstLineChars="218"/>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合同生效：</w:t>
      </w:r>
    </w:p>
    <w:p>
      <w:pPr>
        <w:tabs>
          <w:tab w:val="left" w:pos="210"/>
          <w:tab w:val="left" w:pos="840"/>
          <w:tab w:val="left" w:pos="1155"/>
        </w:tabs>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本合同由供需双方签字、盖章，并经采购代理机构见证后生效。</w:t>
      </w:r>
    </w:p>
    <w:p>
      <w:pPr>
        <w:tabs>
          <w:tab w:val="left" w:pos="210"/>
          <w:tab w:val="left" w:pos="840"/>
          <w:tab w:val="left" w:pos="1155"/>
        </w:tabs>
        <w:spacing w:line="440" w:lineRule="exact"/>
        <w:ind w:firstLine="480" w:firstLineChars="200"/>
        <w:rPr>
          <w:rFonts w:hint="eastAsia" w:ascii="仿宋" w:hAnsi="仿宋" w:eastAsia="仿宋" w:cs="仿宋"/>
          <w:bCs/>
          <w:color w:val="000000"/>
          <w:sz w:val="24"/>
          <w:highlight w:val="none"/>
        </w:rPr>
      </w:pP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需方（采购人）：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（盖章）   供方（中标方）：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（盖章）</w:t>
      </w: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法定（授权）代表人：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 xml:space="preserve">    法定（授权）代表人：</w:t>
      </w:r>
      <w:r>
        <w:rPr>
          <w:rFonts w:hint="eastAsia" w:ascii="仿宋" w:hAnsi="仿宋" w:eastAsia="仿宋" w:cs="仿宋"/>
          <w:bCs/>
          <w:color w:val="000000"/>
          <w:sz w:val="24"/>
          <w:highlight w:val="none"/>
          <w:u w:val="single"/>
        </w:rPr>
        <w:t xml:space="preserve">                   </w:t>
      </w: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 xml:space="preserve">日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 xml:space="preserve">日                             </w:t>
      </w:r>
    </w:p>
    <w:p>
      <w:pPr>
        <w:spacing w:line="440" w:lineRule="exact"/>
        <w:rPr>
          <w:rFonts w:hint="eastAsia" w:ascii="仿宋" w:hAnsi="仿宋" w:eastAsia="仿宋" w:cs="仿宋"/>
          <w:bCs/>
          <w:color w:val="000000"/>
          <w:sz w:val="24"/>
          <w:highlight w:val="none"/>
        </w:rPr>
      </w:pP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见证方：（盖章）                          供方户名：</w:t>
      </w:r>
      <w:r>
        <w:rPr>
          <w:rFonts w:hint="eastAsia" w:ascii="仿宋" w:hAnsi="仿宋" w:eastAsia="仿宋" w:cs="仿宋"/>
          <w:bCs/>
          <w:color w:val="000000"/>
          <w:sz w:val="24"/>
          <w:highlight w:val="none"/>
          <w:u w:val="single"/>
        </w:rPr>
        <w:t xml:space="preserve">                             </w:t>
      </w: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见证人：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 xml:space="preserve">                      供方开户银行：</w:t>
      </w:r>
      <w:r>
        <w:rPr>
          <w:rFonts w:hint="eastAsia" w:ascii="仿宋" w:hAnsi="仿宋" w:eastAsia="仿宋" w:cs="仿宋"/>
          <w:bCs/>
          <w:color w:val="000000"/>
          <w:sz w:val="24"/>
          <w:highlight w:val="none"/>
          <w:u w:val="single"/>
        </w:rPr>
        <w:t xml:space="preserve">                         </w:t>
      </w:r>
    </w:p>
    <w:p>
      <w:pPr>
        <w:spacing w:line="440" w:lineRule="exact"/>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               供方帐号：</w:t>
      </w:r>
      <w:r>
        <w:rPr>
          <w:rFonts w:hint="eastAsia" w:ascii="仿宋" w:hAnsi="仿宋" w:eastAsia="仿宋" w:cs="仿宋"/>
          <w:bCs/>
          <w:color w:val="000000"/>
          <w:sz w:val="24"/>
          <w:highlight w:val="none"/>
          <w:u w:val="single"/>
        </w:rPr>
        <w:t xml:space="preserve">                             </w:t>
      </w:r>
    </w:p>
    <w:p>
      <w:pPr>
        <w:spacing w:line="440" w:lineRule="exact"/>
        <w:ind w:firstLine="1440" w:firstLineChars="600"/>
        <w:rPr>
          <w:rFonts w:hint="eastAsia" w:ascii="仿宋" w:hAnsi="仿宋" w:eastAsia="仿宋" w:cs="仿宋"/>
          <w:bCs/>
          <w:color w:val="000000"/>
          <w:sz w:val="24"/>
          <w:highlight w:val="none"/>
        </w:rPr>
      </w:pPr>
    </w:p>
    <w:p>
      <w:pPr>
        <w:rPr>
          <w:rFonts w:hint="eastAsia" w:ascii="仿宋" w:hAnsi="仿宋" w:eastAsia="仿宋" w:cs="仿宋"/>
          <w:bCs/>
          <w:color w:val="000000"/>
          <w:sz w:val="24"/>
          <w:highlight w:val="none"/>
        </w:rPr>
      </w:pPr>
    </w:p>
    <w:p>
      <w:pPr>
        <w:rPr>
          <w:rFonts w:hint="eastAsia" w:ascii="仿宋" w:hAnsi="仿宋" w:eastAsia="仿宋" w:cs="仿宋"/>
          <w:bCs/>
          <w:kern w:val="0"/>
          <w:sz w:val="24"/>
          <w:highlight w:val="none"/>
        </w:rPr>
      </w:pPr>
      <w:r>
        <w:rPr>
          <w:rFonts w:hint="eastAsia" w:ascii="仿宋" w:hAnsi="仿宋" w:eastAsia="仿宋" w:cs="仿宋"/>
          <w:bCs/>
          <w:color w:val="000000"/>
          <w:sz w:val="24"/>
          <w:highlight w:val="none"/>
        </w:rPr>
        <w:t>★.</w:t>
      </w:r>
      <w:r>
        <w:rPr>
          <w:rFonts w:hint="eastAsia" w:ascii="仿宋" w:hAnsi="仿宋" w:eastAsia="仿宋" w:cs="仿宋"/>
          <w:b/>
          <w:bCs/>
          <w:color w:val="000000"/>
          <w:sz w:val="24"/>
          <w:highlight w:val="none"/>
        </w:rPr>
        <w:t>备注：</w:t>
      </w:r>
      <w:r>
        <w:rPr>
          <w:rFonts w:hint="eastAsia" w:ascii="仿宋" w:hAnsi="仿宋" w:eastAsia="仿宋" w:cs="仿宋"/>
          <w:bCs/>
          <w:color w:val="000000"/>
          <w:sz w:val="24"/>
          <w:highlight w:val="none"/>
        </w:rPr>
        <w:t>供需双方必须以本格式文本，按照合同条款拟订合同。</w:t>
      </w:r>
    </w:p>
    <w:p>
      <w:pPr>
        <w:spacing w:line="360" w:lineRule="auto"/>
        <w:jc w:val="center"/>
        <w:outlineLvl w:val="1"/>
        <w:rPr>
          <w:rFonts w:hint="eastAsia" w:ascii="仿宋" w:hAnsi="仿宋" w:eastAsia="仿宋" w:cs="仿宋"/>
          <w:bCs/>
          <w:kern w:val="0"/>
          <w:sz w:val="24"/>
          <w:highlight w:val="none"/>
        </w:rPr>
      </w:pPr>
    </w:p>
    <w:p>
      <w:pPr>
        <w:spacing w:line="360" w:lineRule="auto"/>
        <w:jc w:val="center"/>
        <w:outlineLvl w:val="1"/>
        <w:rPr>
          <w:rFonts w:hint="eastAsia" w:ascii="仿宋" w:hAnsi="仿宋" w:eastAsia="仿宋" w:cs="仿宋"/>
          <w:bCs/>
          <w:kern w:val="0"/>
          <w:sz w:val="24"/>
          <w:highlight w:val="none"/>
        </w:rPr>
      </w:pPr>
      <w:r>
        <w:rPr>
          <w:rFonts w:hint="eastAsia" w:ascii="仿宋" w:hAnsi="仿宋" w:eastAsia="仿宋" w:cs="仿宋"/>
          <w:bCs/>
          <w:kern w:val="0"/>
          <w:sz w:val="24"/>
          <w:highlight w:val="none"/>
        </w:rPr>
        <w:t xml:space="preserve"> </w:t>
      </w:r>
    </w:p>
    <w:p>
      <w:pPr>
        <w:spacing w:line="360" w:lineRule="auto"/>
        <w:jc w:val="both"/>
        <w:outlineLvl w:val="1"/>
        <w:rPr>
          <w:rFonts w:hint="eastAsia" w:ascii="仿宋" w:hAnsi="仿宋" w:eastAsia="仿宋" w:cs="仿宋"/>
          <w:bCs/>
          <w:sz w:val="28"/>
          <w:szCs w:val="28"/>
          <w:highlight w:val="none"/>
        </w:rPr>
      </w:pPr>
    </w:p>
    <w:p>
      <w:pPr>
        <w:spacing w:line="360" w:lineRule="auto"/>
        <w:jc w:val="center"/>
        <w:outlineLvl w:val="1"/>
        <w:rPr>
          <w:rFonts w:hint="eastAsia" w:ascii="仿宋" w:hAnsi="仿宋" w:eastAsia="仿宋" w:cs="仿宋"/>
          <w:bCs/>
          <w:sz w:val="28"/>
          <w:szCs w:val="28"/>
          <w:highlight w:val="none"/>
          <w:lang w:val="de-DE"/>
        </w:rPr>
      </w:pPr>
      <w:r>
        <w:rPr>
          <w:rFonts w:hint="eastAsia" w:ascii="仿宋" w:hAnsi="仿宋" w:eastAsia="仿宋" w:cs="仿宋"/>
          <w:bCs/>
          <w:sz w:val="28"/>
          <w:szCs w:val="28"/>
          <w:highlight w:val="none"/>
        </w:rPr>
        <w:t>合同条款</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根据江苏成建项目管理有限公司编号</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招标文件和该文件的中标通知书及乙方投标文件，供需双方就此次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及相关问题，同意按下列条款规定执行。</w:t>
      </w:r>
    </w:p>
    <w:p>
      <w:pPr>
        <w:spacing w:line="36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（一） 合同内容： 甲方向乙方购买</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w:t>
      </w:r>
    </w:p>
    <w:p>
      <w:pPr>
        <w:spacing w:line="36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（二） 价格及支付：</w:t>
      </w:r>
    </w:p>
    <w:p>
      <w:pPr>
        <w:tabs>
          <w:tab w:val="left" w:pos="525"/>
          <w:tab w:val="left" w:pos="1050"/>
          <w:tab w:val="left" w:pos="1155"/>
        </w:tabs>
        <w:spacing w:line="360" w:lineRule="auto"/>
        <w:ind w:firstLine="523" w:firstLineChars="218"/>
        <w:rPr>
          <w:rFonts w:hint="eastAsia" w:ascii="仿宋" w:hAnsi="仿宋" w:eastAsia="仿宋" w:cs="仿宋"/>
          <w:bCs/>
          <w:sz w:val="24"/>
          <w:highlight w:val="none"/>
        </w:rPr>
      </w:pPr>
      <w:r>
        <w:rPr>
          <w:rFonts w:hint="eastAsia" w:ascii="仿宋" w:hAnsi="仿宋" w:eastAsia="仿宋" w:cs="仿宋"/>
          <w:bCs/>
          <w:sz w:val="24"/>
          <w:highlight w:val="none"/>
        </w:rPr>
        <w:t>1. 按此次中标价格执行，合同总标的额为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折扣率为</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rPr>
        <w:t>。</w:t>
      </w:r>
    </w:p>
    <w:p>
      <w:pPr>
        <w:numPr>
          <w:ilvl w:val="1"/>
          <w:numId w:val="9"/>
        </w:numPr>
        <w:tabs>
          <w:tab w:val="left" w:pos="945"/>
          <w:tab w:val="left" w:pos="2100"/>
          <w:tab w:val="clear" w:pos="1770"/>
        </w:tabs>
        <w:spacing w:line="360" w:lineRule="auto"/>
        <w:ind w:left="0" w:firstLine="525"/>
        <w:rPr>
          <w:rFonts w:hint="eastAsia" w:ascii="仿宋" w:hAnsi="仿宋" w:eastAsia="仿宋" w:cs="仿宋"/>
          <w:bCs/>
          <w:sz w:val="24"/>
          <w:highlight w:val="none"/>
        </w:rPr>
      </w:pPr>
      <w:r>
        <w:rPr>
          <w:rFonts w:hint="eastAsia" w:ascii="仿宋" w:hAnsi="仿宋" w:eastAsia="仿宋" w:cs="仿宋"/>
          <w:bCs/>
          <w:sz w:val="24"/>
          <w:highlight w:val="none"/>
        </w:rPr>
        <w:t xml:space="preserve">付款方式：  </w:t>
      </w:r>
    </w:p>
    <w:p>
      <w:pPr>
        <w:numPr>
          <w:ilvl w:val="0"/>
          <w:numId w:val="10"/>
        </w:numPr>
        <w:tabs>
          <w:tab w:val="left" w:pos="0"/>
          <w:tab w:val="left" w:pos="1365"/>
          <w:tab w:val="clear" w:pos="855"/>
        </w:tabs>
        <w:spacing w:line="360" w:lineRule="auto"/>
        <w:ind w:left="0" w:firstLine="525"/>
        <w:rPr>
          <w:rFonts w:hint="eastAsia" w:ascii="仿宋" w:hAnsi="仿宋" w:eastAsia="仿宋" w:cs="仿宋"/>
          <w:bCs/>
          <w:sz w:val="24"/>
          <w:highlight w:val="none"/>
        </w:rPr>
      </w:pPr>
      <w:r>
        <w:rPr>
          <w:rFonts w:hint="eastAsia" w:ascii="仿宋" w:hAnsi="仿宋" w:eastAsia="仿宋" w:cs="仿宋"/>
          <w:bCs/>
          <w:sz w:val="24"/>
          <w:highlight w:val="none"/>
        </w:rPr>
        <w:t>知识产权</w:t>
      </w:r>
    </w:p>
    <w:p>
      <w:pPr>
        <w:tabs>
          <w:tab w:val="left" w:pos="94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numPr>
          <w:ilvl w:val="0"/>
          <w:numId w:val="10"/>
        </w:numPr>
        <w:tabs>
          <w:tab w:val="left" w:pos="735"/>
          <w:tab w:val="clear" w:pos="85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质量与检验：</w:t>
      </w:r>
    </w:p>
    <w:p>
      <w:pPr>
        <w:tabs>
          <w:tab w:val="left" w:pos="525"/>
          <w:tab w:val="left" w:pos="105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1．乙方应严格按照招标文件的有关规定和乙方投标文件提供合格的货物及服务。                                   </w:t>
      </w:r>
    </w:p>
    <w:p>
      <w:pPr>
        <w:tabs>
          <w:tab w:val="left" w:pos="105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2．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验收不合格的货物，中标人应保证返工或重做时间不超过15天，逾期按交货延误予以处罚，延期交货</w:t>
      </w:r>
      <w:r>
        <w:rPr>
          <w:rFonts w:hint="eastAsia" w:ascii="仿宋" w:hAnsi="仿宋" w:eastAsia="仿宋" w:cs="仿宋"/>
          <w:bCs/>
          <w:sz w:val="24"/>
          <w:highlight w:val="none"/>
          <w:lang w:val="en-US" w:eastAsia="zh-CN"/>
        </w:rPr>
        <w:t>一天扣除违约金2000元）</w:t>
      </w:r>
    </w:p>
    <w:p>
      <w:pPr>
        <w:tabs>
          <w:tab w:val="left" w:pos="420"/>
          <w:tab w:val="left" w:pos="105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3．货物的到货验收包括：数量、外观、质量、性能、随机备件、装箱单、质量证书等随机资料及包装完整无破损。</w:t>
      </w:r>
    </w:p>
    <w:p>
      <w:pPr>
        <w:tabs>
          <w:tab w:val="left" w:pos="105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4．货物验收标准：按行业通行标准、厂方出厂标准、招标文件要求和乙方投标文件的承诺，并不低于国家相关标准。</w:t>
      </w:r>
    </w:p>
    <w:p>
      <w:pPr>
        <w:tabs>
          <w:tab w:val="left" w:pos="105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5．货物运到甲方指定地点并经甲方验证签收后，由于甲方保管不善造成的质量问题，乙方应负责修理，但有关费用由甲方承担。</w:t>
      </w:r>
    </w:p>
    <w:p>
      <w:pPr>
        <w:tabs>
          <w:tab w:val="left" w:pos="1050"/>
          <w:tab w:val="left" w:pos="1155"/>
        </w:tabs>
        <w:spacing w:line="360" w:lineRule="auto"/>
        <w:ind w:firstLine="520" w:firstLineChars="217"/>
        <w:rPr>
          <w:rFonts w:hint="eastAsia" w:ascii="仿宋" w:hAnsi="仿宋" w:eastAsia="仿宋" w:cs="仿宋"/>
          <w:sz w:val="24"/>
          <w:highlight w:val="none"/>
        </w:rPr>
      </w:pPr>
      <w:r>
        <w:rPr>
          <w:rFonts w:hint="eastAsia" w:ascii="仿宋" w:hAnsi="仿宋" w:eastAsia="仿宋" w:cs="仿宋"/>
          <w:bCs/>
          <w:sz w:val="24"/>
          <w:highlight w:val="none"/>
        </w:rPr>
        <w:t>6. 甲方应在货物运到并接到乙方通知后及时按照招投标文件的约定组织验收。在验收过程中产生的质量及其他问题，甲方须及时以书面形式提出异议并向江苏成建项目管理有限公司反馈并提出相应处理意见</w:t>
      </w:r>
      <w:r>
        <w:rPr>
          <w:rFonts w:hint="eastAsia" w:ascii="仿宋" w:hAnsi="仿宋" w:eastAsia="仿宋" w:cs="仿宋"/>
          <w:sz w:val="24"/>
          <w:highlight w:val="none"/>
        </w:rPr>
        <w:t>。乙方在接到甲方书面异议后应立即整改，否则承担违约责任。</w:t>
      </w:r>
    </w:p>
    <w:p>
      <w:pPr>
        <w:tabs>
          <w:tab w:val="left" w:pos="105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7. 甲方不得擅自变更招投标文件约定的性能、指标等相关内容，如有变更应按《中华人民共和国政府采购法》、财政部《政府采购货物和服务招标投标管理办法》的相关程序执行。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（五） </w:t>
      </w:r>
      <w:r>
        <w:rPr>
          <w:rFonts w:hint="eastAsia" w:ascii="仿宋" w:hAnsi="仿宋" w:eastAsia="仿宋" w:cs="仿宋"/>
          <w:bCs/>
          <w:sz w:val="24"/>
          <w:highlight w:val="none"/>
          <w:lang w:val="en-US" w:eastAsia="zh-CN"/>
        </w:rPr>
        <w:t>服务</w:t>
      </w:r>
      <w:r>
        <w:rPr>
          <w:rFonts w:hint="eastAsia" w:ascii="仿宋" w:hAnsi="仿宋" w:eastAsia="仿宋" w:cs="仿宋"/>
          <w:bCs/>
          <w:sz w:val="24"/>
          <w:highlight w:val="none"/>
        </w:rPr>
        <w:t>条件：</w:t>
      </w:r>
    </w:p>
    <w:p>
      <w:pPr>
        <w:tabs>
          <w:tab w:val="left" w:pos="420"/>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服务期限</w:t>
      </w:r>
      <w:r>
        <w:rPr>
          <w:rFonts w:hint="eastAsia" w:ascii="仿宋" w:hAnsi="仿宋" w:eastAsia="仿宋" w:cs="仿宋"/>
          <w:bCs/>
          <w:sz w:val="24"/>
          <w:highlight w:val="none"/>
        </w:rPr>
        <w:t xml:space="preserve">： </w:t>
      </w:r>
    </w:p>
    <w:p>
      <w:pPr>
        <w:tabs>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2．乙方在验收时应先用信函、传真、电子邮件等书面方式通知甲方。</w:t>
      </w:r>
    </w:p>
    <w:p>
      <w:pPr>
        <w:tabs>
          <w:tab w:val="left" w:pos="1155"/>
        </w:tabs>
        <w:spacing w:line="360" w:lineRule="auto"/>
        <w:ind w:firstLine="520" w:firstLineChars="217"/>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3. 货物的外观、包装、运输应按国家有关规定或相关部颁标准执行。如因乙方包装或运输不当等原因造成损坏或丢失，应由乙方负责调换或补缺，如因此导致乙方逾期交付货物的，乙方还应承担逾期交付的违约责任</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并支付质量违约金，合同价的5%</w:t>
      </w:r>
    </w:p>
    <w:p>
      <w:pPr>
        <w:tabs>
          <w:tab w:val="left" w:pos="1155"/>
        </w:tabs>
        <w:spacing w:line="360" w:lineRule="auto"/>
        <w:ind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4.</w:t>
      </w:r>
      <w:r>
        <w:rPr>
          <w:rFonts w:hint="eastAsia" w:ascii="仿宋" w:hAnsi="仿宋" w:eastAsia="仿宋" w:cs="仿宋"/>
          <w:bCs/>
          <w:sz w:val="28"/>
          <w:highlight w:val="none"/>
        </w:rPr>
        <w:t xml:space="preserve"> </w:t>
      </w:r>
      <w:r>
        <w:rPr>
          <w:rFonts w:hint="eastAsia" w:ascii="仿宋" w:hAnsi="仿宋" w:eastAsia="仿宋" w:cs="仿宋"/>
          <w:bCs/>
          <w:sz w:val="24"/>
          <w:highlight w:val="none"/>
        </w:rPr>
        <w:t>货物交货时，所有货物必须带有货物质量检验合格证书、中文质保单、装箱单、中文货物安装使用说明书。其它附件所有部件必须原包装。</w:t>
      </w:r>
    </w:p>
    <w:p>
      <w:pPr>
        <w:tabs>
          <w:tab w:val="left" w:pos="945"/>
          <w:tab w:val="left" w:pos="1155"/>
        </w:tabs>
        <w:spacing w:line="360" w:lineRule="auto"/>
        <w:ind w:left="2"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5. 运输及到货地点：由乙方负责办理运输并承担所有费用，直接送到甲方指定地点，即：以合同书上的地点为准。                    </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（六） 售后服务：</w:t>
      </w:r>
    </w:p>
    <w:p>
      <w:pPr>
        <w:numPr>
          <w:ilvl w:val="0"/>
          <w:numId w:val="11"/>
        </w:numPr>
        <w:tabs>
          <w:tab w:val="left" w:pos="525"/>
          <w:tab w:val="left" w:pos="840"/>
          <w:tab w:val="left" w:pos="945"/>
          <w:tab w:val="clear" w:pos="196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 乙方负责保证其提供的货物符合国家、行业、地方、招标文件、投标文件及合同规定的质量、性能和标准。</w:t>
      </w:r>
    </w:p>
    <w:p>
      <w:pPr>
        <w:numPr>
          <w:ilvl w:val="0"/>
          <w:numId w:val="11"/>
        </w:numPr>
        <w:tabs>
          <w:tab w:val="left" w:pos="525"/>
          <w:tab w:val="left" w:pos="840"/>
          <w:tab w:val="left" w:pos="945"/>
          <w:tab w:val="left" w:pos="1050"/>
          <w:tab w:val="clear" w:pos="196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 本项目售后质保为</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年，收到货物后一年内因为中标单位原因导致衣服质量问题，或收到货后新衣服出现尺寸大小偏差不合适问题（因水洗不当，保养不当，导致服装的问题除外），都可进行返厂修复或重新制作。</w:t>
      </w:r>
    </w:p>
    <w:p>
      <w:pPr>
        <w:numPr>
          <w:ilvl w:val="0"/>
          <w:numId w:val="11"/>
        </w:numPr>
        <w:tabs>
          <w:tab w:val="left" w:pos="525"/>
          <w:tab w:val="left" w:pos="840"/>
          <w:tab w:val="left" w:pos="945"/>
          <w:tab w:val="left" w:pos="1050"/>
          <w:tab w:val="clear" w:pos="196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 质保期后的货物维护由双方协商再定。</w:t>
      </w:r>
    </w:p>
    <w:p>
      <w:pPr>
        <w:numPr>
          <w:ilvl w:val="0"/>
          <w:numId w:val="11"/>
        </w:numPr>
        <w:tabs>
          <w:tab w:val="left" w:pos="525"/>
          <w:tab w:val="left" w:pos="840"/>
          <w:tab w:val="left" w:pos="945"/>
          <w:tab w:val="left" w:pos="1050"/>
          <w:tab w:val="clear" w:pos="196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 xml:space="preserve"> 甲方如要求乙方提供招标文件及乙方投标文件以外的其它服务，其费用另定。</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（七） 违约责任：</w:t>
      </w:r>
    </w:p>
    <w:p>
      <w:pPr>
        <w:numPr>
          <w:ilvl w:val="0"/>
          <w:numId w:val="12"/>
        </w:numPr>
        <w:tabs>
          <w:tab w:val="left" w:pos="0"/>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在履行合同的过程中，如果乙方遇到妨碍按时交货和提供服务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向乙方发出书面通知书，提出解除部分或全部合同。延期应通过签订补充合同的方式由双方认可并履行。</w:t>
      </w:r>
    </w:p>
    <w:p>
      <w:pPr>
        <w:numPr>
          <w:ilvl w:val="0"/>
          <w:numId w:val="12"/>
        </w:numPr>
        <w:tabs>
          <w:tab w:val="left" w:pos="0"/>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如乙方逾期交货且未经甲方同意延长交货时间，除不可抗力外，每逾期一日，乙方应</w:t>
      </w:r>
      <w:r>
        <w:rPr>
          <w:rFonts w:hint="eastAsia" w:ascii="仿宋" w:hAnsi="仿宋" w:eastAsia="仿宋" w:cs="仿宋"/>
          <w:bCs/>
          <w:sz w:val="24"/>
          <w:highlight w:val="none"/>
          <w:lang w:val="en-US" w:eastAsia="zh-CN"/>
        </w:rPr>
        <w:t>支付违约金2000元</w:t>
      </w:r>
      <w:r>
        <w:rPr>
          <w:rFonts w:hint="eastAsia" w:ascii="仿宋" w:hAnsi="仿宋" w:eastAsia="仿宋" w:cs="仿宋"/>
          <w:bCs/>
          <w:sz w:val="24"/>
          <w:highlight w:val="none"/>
        </w:rPr>
        <w:t>。逾期超过20个工作日的，甲方有权解除合同，甲方如已支付费用的，乙方全部返还；且乙方应按照合同总价的30%向甲方支付违约金，如给甲方造成损失的，还应赔偿损失。</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甲方无正当理由逾期付款时，每逾期一日，甲方应按照逾期付款金额的万分之五的标准累计计算向乙方支付违约金。</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由于甲方的原因要求延期交货，甲方应按规定承付货款，并承担乙方提供的代为保管费。（有关仓储规定另议）</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乙方如无不可抗力，又未履行招标文件、投标文件和合同条款的，一经查实，由乙方赔偿由此给甲方造成的损失，并按照合同总价的30%向甲方支付违约金，因招、投标产生的其他责任及后果按招标文件的相关要求及处理方式执行。</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招标文件及合同中所述之“不可抗力”系指不可预见、不可避免、不可克服的事件，包括但不限于：战争、洪水、台风、地震及其他法律、法规规定的事件。</w:t>
      </w:r>
    </w:p>
    <w:p>
      <w:pPr>
        <w:numPr>
          <w:ilvl w:val="0"/>
          <w:numId w:val="12"/>
        </w:numPr>
        <w:tabs>
          <w:tab w:val="left" w:pos="105"/>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如果乙方在本合同履行完毕之前破产或无清偿能力，甲方可在任何时候以书面形式通知乙方，提出解除合同。该终止合同将不损害或影响甲方已经采取或将要采取的任何行动或补救措施的权力。</w:t>
      </w:r>
    </w:p>
    <w:p>
      <w:pPr>
        <w:spacing w:line="360" w:lineRule="auto"/>
        <w:ind w:left="-2" w:leftChars="-1"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（八） 合同生效及其它：</w:t>
      </w:r>
    </w:p>
    <w:p>
      <w:pPr>
        <w:numPr>
          <w:ilvl w:val="0"/>
          <w:numId w:val="13"/>
        </w:numPr>
        <w:tabs>
          <w:tab w:val="left" w:pos="0"/>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合同经供需双方代表签字并盖章，经江苏成建项目管理有限公司见证后即生效。</w:t>
      </w:r>
    </w:p>
    <w:p>
      <w:pPr>
        <w:numPr>
          <w:ilvl w:val="0"/>
          <w:numId w:val="13"/>
        </w:numPr>
        <w:tabs>
          <w:tab w:val="left" w:pos="0"/>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合同签订后供需双方即直接产生权利与义务的关系，合同执行过程中出现的问题应按照合同约定、法律法规的规定办理，在合同履行过程中，双方如有争议，由江苏成建项目管理有限公司协调解决。如协商不能解决，双方可</w:t>
      </w:r>
      <w:r>
        <w:rPr>
          <w:rFonts w:hint="eastAsia" w:ascii="仿宋" w:hAnsi="仿宋" w:eastAsia="仿宋" w:cs="仿宋"/>
          <w:sz w:val="24"/>
          <w:highlight w:val="none"/>
        </w:rPr>
        <w:t>向无锡仲裁委员会申请仲裁</w:t>
      </w:r>
      <w:r>
        <w:rPr>
          <w:rFonts w:hint="eastAsia" w:ascii="仿宋" w:hAnsi="仿宋" w:eastAsia="仿宋" w:cs="仿宋"/>
          <w:bCs/>
          <w:sz w:val="24"/>
          <w:highlight w:val="none"/>
        </w:rPr>
        <w:t>，仲裁期间，除仲裁委员会要求停止履行合同或出现一方确实无法继续履行合同的情形外，本合同应继续履行。</w:t>
      </w:r>
    </w:p>
    <w:p>
      <w:pPr>
        <w:numPr>
          <w:ilvl w:val="0"/>
          <w:numId w:val="13"/>
        </w:numPr>
        <w:tabs>
          <w:tab w:val="left" w:pos="0"/>
          <w:tab w:val="left" w:pos="525"/>
          <w:tab w:val="left" w:pos="945"/>
          <w:tab w:val="clear" w:pos="315"/>
        </w:tabs>
        <w:spacing w:line="360" w:lineRule="auto"/>
        <w:ind w:left="0" w:firstLine="520" w:firstLineChars="217"/>
        <w:rPr>
          <w:rFonts w:hint="eastAsia" w:ascii="仿宋" w:hAnsi="仿宋" w:eastAsia="仿宋" w:cs="仿宋"/>
          <w:bCs/>
          <w:sz w:val="24"/>
          <w:highlight w:val="none"/>
        </w:rPr>
      </w:pPr>
      <w:r>
        <w:rPr>
          <w:rFonts w:hint="eastAsia" w:ascii="仿宋" w:hAnsi="仿宋" w:eastAsia="仿宋" w:cs="仿宋"/>
          <w:bCs/>
          <w:sz w:val="24"/>
          <w:highlight w:val="none"/>
        </w:rPr>
        <w:t>合同在执行过程中出现的未尽事宜，双方在不违背本合同和招标文件的原则下协商解决，协商结果以书面形式签订补充协议，且补充协议与本合同具有同等效力。</w:t>
      </w:r>
    </w:p>
    <w:p>
      <w:pPr>
        <w:spacing w:line="440" w:lineRule="exact"/>
        <w:ind w:firstLine="600" w:firstLineChars="250"/>
        <w:rPr>
          <w:rFonts w:hint="eastAsia" w:ascii="仿宋" w:hAnsi="仿宋" w:eastAsia="仿宋" w:cs="仿宋"/>
          <w:b/>
          <w:sz w:val="30"/>
          <w:szCs w:val="30"/>
          <w:highlight w:val="none"/>
        </w:rPr>
      </w:pPr>
      <w:r>
        <w:rPr>
          <w:rFonts w:hint="eastAsia" w:ascii="仿宋" w:hAnsi="仿宋" w:eastAsia="仿宋" w:cs="仿宋"/>
          <w:bCs/>
          <w:sz w:val="24"/>
          <w:highlight w:val="none"/>
        </w:rPr>
        <w:t>甲乙双方确认：对本合同条款及后果均已知悉，一致确认不存在欺诈、胁迫、乘人之危、重大误解、显失公平等任何可能导致合同无效或被撤销的情形。</w:t>
      </w:r>
    </w:p>
    <w:p>
      <w:pPr>
        <w:widowControl/>
        <w:shd w:val="clear" w:color="auto" w:fill="FFFFFF"/>
        <w:tabs>
          <w:tab w:val="left" w:pos="1050"/>
          <w:tab w:val="left" w:pos="1155"/>
        </w:tabs>
        <w:snapToGrid w:val="0"/>
        <w:spacing w:before="100" w:beforeAutospacing="1" w:after="100" w:afterAutospacing="1" w:line="360" w:lineRule="auto"/>
        <w:ind w:firstLine="520" w:firstLineChars="217"/>
        <w:rPr>
          <w:rFonts w:hint="eastAsia" w:ascii="仿宋" w:hAnsi="仿宋" w:eastAsia="仿宋" w:cs="仿宋"/>
          <w:kern w:val="0"/>
          <w:sz w:val="24"/>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pStyle w:val="20"/>
        <w:rPr>
          <w:rFonts w:hint="eastAsia" w:ascii="仿宋" w:hAnsi="仿宋" w:eastAsia="仿宋" w:cs="仿宋"/>
          <w:b/>
          <w:sz w:val="30"/>
          <w:szCs w:val="30"/>
          <w:highlight w:val="none"/>
        </w:rPr>
      </w:pPr>
    </w:p>
    <w:p>
      <w:pPr>
        <w:pStyle w:val="20"/>
        <w:rPr>
          <w:rFonts w:hint="eastAsia" w:ascii="仿宋" w:hAnsi="仿宋" w:eastAsia="仿宋" w:cs="仿宋"/>
          <w:b/>
          <w:sz w:val="30"/>
          <w:szCs w:val="30"/>
          <w:highlight w:val="none"/>
        </w:rPr>
      </w:pPr>
    </w:p>
    <w:p>
      <w:pPr>
        <w:pStyle w:val="20"/>
        <w:rPr>
          <w:rFonts w:hint="eastAsia" w:ascii="仿宋" w:hAnsi="仿宋" w:eastAsia="仿宋" w:cs="仿宋"/>
          <w:b/>
          <w:sz w:val="30"/>
          <w:szCs w:val="30"/>
          <w:highlight w:val="none"/>
        </w:rPr>
      </w:pPr>
    </w:p>
    <w:p>
      <w:pPr>
        <w:pStyle w:val="20"/>
        <w:rPr>
          <w:rFonts w:hint="eastAsia" w:ascii="仿宋" w:hAnsi="仿宋" w:eastAsia="仿宋" w:cs="仿宋"/>
          <w:b/>
          <w:sz w:val="30"/>
          <w:szCs w:val="30"/>
          <w:highlight w:val="none"/>
        </w:rPr>
      </w:pPr>
    </w:p>
    <w:p>
      <w:pPr>
        <w:pStyle w:val="20"/>
        <w:rPr>
          <w:rFonts w:hint="eastAsia" w:ascii="仿宋" w:hAnsi="仿宋" w:eastAsia="仿宋" w:cs="仿宋"/>
          <w:b/>
          <w:sz w:val="30"/>
          <w:szCs w:val="30"/>
          <w:highlight w:val="none"/>
        </w:rPr>
      </w:pPr>
    </w:p>
    <w:p>
      <w:pPr>
        <w:pStyle w:val="20"/>
        <w:rPr>
          <w:rFonts w:hint="eastAsia" w:ascii="仿宋" w:hAnsi="仿宋" w:eastAsia="仿宋" w:cs="仿宋"/>
          <w:b/>
          <w:sz w:val="30"/>
          <w:szCs w:val="30"/>
          <w:highlight w:val="none"/>
        </w:rPr>
      </w:pPr>
    </w:p>
    <w:p>
      <w:pPr>
        <w:pStyle w:val="3"/>
        <w:rPr>
          <w:rFonts w:hint="eastAsia" w:ascii="仿宋" w:hAnsi="仿宋" w:eastAsia="仿宋" w:cs="仿宋"/>
          <w:b/>
          <w:sz w:val="30"/>
          <w:szCs w:val="30"/>
          <w:highlight w:val="none"/>
        </w:rPr>
      </w:pPr>
    </w:p>
    <w:p>
      <w:pPr>
        <w:pStyle w:val="3"/>
        <w:rPr>
          <w:rFonts w:hint="eastAsia" w:ascii="仿宋" w:hAnsi="仿宋" w:eastAsia="仿宋" w:cs="仿宋"/>
          <w:highlight w:val="none"/>
        </w:rPr>
      </w:pPr>
    </w:p>
    <w:p>
      <w:pPr>
        <w:spacing w:line="360" w:lineRule="auto"/>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lang w:val="en-US" w:eastAsia="zh-CN"/>
        </w:rPr>
        <w:t>五、</w:t>
      </w:r>
      <w:r>
        <w:rPr>
          <w:rFonts w:hint="eastAsia" w:ascii="仿宋" w:hAnsi="仿宋" w:eastAsia="仿宋" w:cs="仿宋"/>
          <w:b/>
          <w:sz w:val="44"/>
          <w:szCs w:val="44"/>
          <w:highlight w:val="none"/>
        </w:rPr>
        <w:t>投标文件格式</w:t>
      </w:r>
    </w:p>
    <w:p>
      <w:pPr>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44"/>
          <w:szCs w:val="44"/>
          <w:highlight w:val="none"/>
        </w:rPr>
        <w:t xml:space="preserve">                  </w:t>
      </w:r>
      <w:r>
        <w:rPr>
          <w:rFonts w:hint="eastAsia" w:ascii="仿宋" w:hAnsi="仿宋" w:eastAsia="仿宋" w:cs="仿宋"/>
          <w:b/>
          <w:sz w:val="32"/>
          <w:szCs w:val="32"/>
          <w:highlight w:val="none"/>
        </w:rPr>
        <w:t xml:space="preserve"> </w:t>
      </w:r>
    </w:p>
    <w:p>
      <w:pPr>
        <w:spacing w:line="360" w:lineRule="auto"/>
        <w:jc w:val="center"/>
        <w:rPr>
          <w:rFonts w:hint="eastAsia" w:ascii="仿宋" w:hAnsi="仿宋" w:eastAsia="仿宋" w:cs="仿宋"/>
          <w:b/>
          <w:sz w:val="48"/>
          <w:highlight w:val="none"/>
        </w:rPr>
      </w:pPr>
      <w:r>
        <w:rPr>
          <w:rFonts w:hint="eastAsia" w:ascii="仿宋" w:hAnsi="仿宋" w:eastAsia="仿宋" w:cs="仿宋"/>
          <w:b/>
          <w:sz w:val="48"/>
          <w:highlight w:val="none"/>
          <w:u w:val="single"/>
        </w:rPr>
        <w:t xml:space="preserve">                  </w:t>
      </w:r>
      <w:r>
        <w:rPr>
          <w:rFonts w:hint="eastAsia" w:ascii="仿宋" w:hAnsi="仿宋" w:eastAsia="仿宋" w:cs="仿宋"/>
          <w:b/>
          <w:sz w:val="48"/>
          <w:highlight w:val="none"/>
        </w:rPr>
        <w:t>项目公开招标</w:t>
      </w:r>
    </w:p>
    <w:p>
      <w:pPr>
        <w:spacing w:line="360" w:lineRule="auto"/>
        <w:jc w:val="center"/>
        <w:rPr>
          <w:rFonts w:hint="eastAsia" w:ascii="仿宋" w:hAnsi="仿宋" w:eastAsia="仿宋" w:cs="仿宋"/>
          <w:b/>
          <w:sz w:val="72"/>
          <w:highlight w:val="none"/>
        </w:rPr>
      </w:pPr>
      <w:r>
        <w:rPr>
          <w:rFonts w:hint="eastAsia" w:ascii="仿宋" w:hAnsi="仿宋" w:eastAsia="仿宋" w:cs="仿宋"/>
          <w:b/>
          <w:sz w:val="72"/>
          <w:highlight w:val="none"/>
        </w:rPr>
        <w:t>投标文件</w:t>
      </w:r>
    </w:p>
    <w:p>
      <w:pPr>
        <w:spacing w:line="360" w:lineRule="auto"/>
        <w:jc w:val="center"/>
        <w:rPr>
          <w:rFonts w:hint="eastAsia" w:ascii="仿宋" w:hAnsi="仿宋" w:eastAsia="仿宋" w:cs="仿宋"/>
          <w:b/>
          <w:sz w:val="48"/>
          <w:highlight w:val="none"/>
        </w:rPr>
      </w:pPr>
      <w:r>
        <w:rPr>
          <w:rFonts w:hint="eastAsia" w:ascii="仿宋" w:hAnsi="仿宋" w:eastAsia="仿宋" w:cs="仿宋"/>
          <w:b/>
          <w:sz w:val="48"/>
          <w:highlight w:val="none"/>
        </w:rPr>
        <w:t>（正本/副本）</w:t>
      </w:r>
    </w:p>
    <w:p>
      <w:pPr>
        <w:spacing w:line="360" w:lineRule="auto"/>
        <w:jc w:val="center"/>
        <w:rPr>
          <w:rFonts w:hint="eastAsia" w:ascii="仿宋" w:hAnsi="仿宋" w:eastAsia="仿宋" w:cs="仿宋"/>
          <w:b/>
          <w:sz w:val="48"/>
          <w:highlight w:val="none"/>
        </w:rPr>
      </w:pPr>
    </w:p>
    <w:p>
      <w:pPr>
        <w:spacing w:line="360" w:lineRule="auto"/>
        <w:jc w:val="center"/>
        <w:rPr>
          <w:rFonts w:hint="eastAsia" w:ascii="仿宋" w:hAnsi="仿宋" w:eastAsia="仿宋" w:cs="仿宋"/>
          <w:b/>
          <w:sz w:val="48"/>
          <w:highlight w:val="none"/>
        </w:rPr>
      </w:pPr>
    </w:p>
    <w:p>
      <w:pPr>
        <w:spacing w:line="360" w:lineRule="auto"/>
        <w:jc w:val="left"/>
        <w:rPr>
          <w:rFonts w:hint="eastAsia" w:ascii="仿宋" w:hAnsi="仿宋" w:eastAsia="仿宋" w:cs="仿宋"/>
          <w:b/>
          <w:sz w:val="30"/>
          <w:highlight w:val="none"/>
        </w:rPr>
      </w:pPr>
      <w:r>
        <w:rPr>
          <w:rFonts w:hint="eastAsia" w:ascii="仿宋" w:hAnsi="仿宋" w:eastAsia="仿宋" w:cs="仿宋"/>
          <w:b/>
          <w:sz w:val="30"/>
          <w:highlight w:val="none"/>
        </w:rPr>
        <w:t xml:space="preserve">项目编号： </w:t>
      </w:r>
      <w:r>
        <w:rPr>
          <w:rFonts w:hint="eastAsia" w:ascii="仿宋" w:hAnsi="仿宋" w:eastAsia="仿宋" w:cs="仿宋"/>
          <w:b/>
          <w:sz w:val="30"/>
          <w:highlight w:val="none"/>
          <w:u w:val="single"/>
        </w:rPr>
        <w:t xml:space="preserve">                                            </w:t>
      </w:r>
    </w:p>
    <w:p>
      <w:pPr>
        <w:snapToGrid w:val="0"/>
        <w:spacing w:line="360" w:lineRule="auto"/>
        <w:rPr>
          <w:rFonts w:hint="eastAsia" w:ascii="仿宋" w:hAnsi="仿宋" w:eastAsia="仿宋" w:cs="仿宋"/>
          <w:b/>
          <w:sz w:val="30"/>
          <w:highlight w:val="none"/>
          <w:u w:val="single"/>
        </w:rPr>
      </w:pPr>
      <w:r>
        <w:rPr>
          <w:rFonts w:hint="eastAsia" w:ascii="仿宋" w:hAnsi="仿宋" w:eastAsia="仿宋" w:cs="仿宋"/>
          <w:b/>
          <w:sz w:val="28"/>
          <w:highlight w:val="none"/>
        </w:rPr>
        <w:t>项目</w:t>
      </w:r>
      <w:r>
        <w:rPr>
          <w:rFonts w:hint="eastAsia" w:ascii="仿宋" w:hAnsi="仿宋" w:eastAsia="仿宋" w:cs="仿宋"/>
          <w:b/>
          <w:sz w:val="30"/>
          <w:highlight w:val="none"/>
        </w:rPr>
        <w:t>名称：</w:t>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u w:val="single"/>
        </w:rPr>
        <w:tab/>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u w:val="single"/>
        </w:rPr>
        <w:tab/>
      </w:r>
      <w:r>
        <w:rPr>
          <w:rFonts w:hint="eastAsia" w:ascii="仿宋" w:hAnsi="仿宋" w:eastAsia="仿宋" w:cs="仿宋"/>
          <w:b/>
          <w:sz w:val="30"/>
          <w:highlight w:val="none"/>
          <w:u w:val="single"/>
        </w:rPr>
        <w:t xml:space="preserve">                                 </w:t>
      </w:r>
    </w:p>
    <w:p>
      <w:pPr>
        <w:snapToGrid w:val="0"/>
        <w:spacing w:line="360" w:lineRule="auto"/>
        <w:rPr>
          <w:rFonts w:hint="eastAsia" w:ascii="仿宋" w:hAnsi="仿宋" w:eastAsia="仿宋" w:cs="仿宋"/>
          <w:b/>
          <w:bCs/>
          <w:sz w:val="30"/>
          <w:szCs w:val="30"/>
          <w:highlight w:val="none"/>
          <w:u w:val="single"/>
        </w:rPr>
      </w:pPr>
      <w:r>
        <w:rPr>
          <w:rFonts w:hint="eastAsia" w:ascii="仿宋" w:hAnsi="仿宋" w:eastAsia="仿宋" w:cs="仿宋"/>
          <w:b/>
          <w:bCs/>
          <w:sz w:val="30"/>
          <w:szCs w:val="30"/>
          <w:highlight w:val="none"/>
        </w:rPr>
        <w:t>文件内容：</w:t>
      </w:r>
      <w:r>
        <w:rPr>
          <w:rFonts w:hint="eastAsia" w:ascii="仿宋" w:hAnsi="仿宋" w:eastAsia="仿宋" w:cs="仿宋"/>
          <w:b/>
          <w:bCs/>
          <w:sz w:val="30"/>
          <w:szCs w:val="30"/>
          <w:highlight w:val="none"/>
          <w:u w:val="single"/>
        </w:rPr>
        <w:t xml:space="preserve">           </w:t>
      </w:r>
      <w:r>
        <w:rPr>
          <w:rFonts w:hint="eastAsia" w:ascii="仿宋" w:hAnsi="仿宋" w:eastAsia="仿宋" w:cs="仿宋"/>
          <w:b/>
          <w:sz w:val="30"/>
          <w:highlight w:val="none"/>
          <w:u w:val="single"/>
        </w:rPr>
        <w:t xml:space="preserve">商务标（明标）                    </w:t>
      </w:r>
    </w:p>
    <w:p>
      <w:pPr>
        <w:snapToGrid w:val="0"/>
        <w:spacing w:line="360" w:lineRule="auto"/>
        <w:rPr>
          <w:rFonts w:hint="eastAsia" w:ascii="仿宋" w:hAnsi="仿宋" w:eastAsia="仿宋" w:cs="仿宋"/>
          <w:b/>
          <w:sz w:val="30"/>
          <w:szCs w:val="30"/>
          <w:highlight w:val="none"/>
        </w:rPr>
      </w:pP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rPr>
        <w:t>年</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rPr>
        <w:t>月</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rPr>
        <w:t>日</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rPr>
        <w:t>时</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rPr>
        <w:t>分</w:t>
      </w:r>
      <w:r>
        <w:rPr>
          <w:rFonts w:hint="eastAsia" w:ascii="仿宋" w:hAnsi="仿宋" w:eastAsia="仿宋" w:cs="仿宋"/>
          <w:sz w:val="30"/>
          <w:szCs w:val="30"/>
          <w:highlight w:val="none"/>
        </w:rPr>
        <w:t>开标，此时间以前不得开封；</w:t>
      </w:r>
    </w:p>
    <w:p>
      <w:pPr>
        <w:snapToGrid w:val="0"/>
        <w:spacing w:line="360" w:lineRule="auto"/>
        <w:rPr>
          <w:rFonts w:hint="eastAsia" w:ascii="仿宋" w:hAnsi="仿宋" w:eastAsia="仿宋" w:cs="仿宋"/>
          <w:b/>
          <w:sz w:val="30"/>
          <w:highlight w:val="none"/>
        </w:rPr>
      </w:pPr>
    </w:p>
    <w:p>
      <w:pPr>
        <w:snapToGrid w:val="0"/>
        <w:spacing w:line="360" w:lineRule="auto"/>
        <w:rPr>
          <w:rFonts w:hint="eastAsia" w:ascii="仿宋" w:hAnsi="仿宋" w:eastAsia="仿宋" w:cs="仿宋"/>
          <w:b/>
          <w:sz w:val="30"/>
          <w:highlight w:val="none"/>
          <w:u w:val="single"/>
        </w:rPr>
      </w:pPr>
      <w:r>
        <w:rPr>
          <w:rFonts w:hint="eastAsia" w:ascii="仿宋" w:hAnsi="仿宋" w:eastAsia="仿宋" w:cs="仿宋"/>
          <w:b/>
          <w:sz w:val="30"/>
          <w:highlight w:val="none"/>
        </w:rPr>
        <w:t>投标供应商：</w:t>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u w:val="single"/>
        </w:rPr>
        <w:tab/>
      </w:r>
      <w:r>
        <w:rPr>
          <w:rFonts w:hint="eastAsia" w:ascii="仿宋" w:hAnsi="仿宋" w:eastAsia="仿宋" w:cs="仿宋"/>
          <w:b/>
          <w:sz w:val="30"/>
          <w:highlight w:val="none"/>
          <w:u w:val="single"/>
        </w:rPr>
        <w:t xml:space="preserve">                   （盖公章）</w:t>
      </w:r>
    </w:p>
    <w:p>
      <w:pPr>
        <w:snapToGrid w:val="0"/>
        <w:spacing w:line="360" w:lineRule="auto"/>
        <w:rPr>
          <w:rFonts w:hint="eastAsia" w:ascii="仿宋" w:hAnsi="仿宋" w:eastAsia="仿宋" w:cs="仿宋"/>
          <w:b/>
          <w:sz w:val="30"/>
          <w:highlight w:val="none"/>
        </w:rPr>
      </w:pPr>
      <w:r>
        <w:rPr>
          <w:rFonts w:hint="eastAsia" w:ascii="仿宋" w:hAnsi="仿宋" w:eastAsia="仿宋" w:cs="仿宋"/>
          <w:b/>
          <w:sz w:val="30"/>
          <w:highlight w:val="none"/>
        </w:rPr>
        <w:t>法定代表人或</w:t>
      </w:r>
    </w:p>
    <w:p>
      <w:pPr>
        <w:snapToGrid w:val="0"/>
        <w:spacing w:line="360" w:lineRule="auto"/>
        <w:rPr>
          <w:rFonts w:hint="eastAsia" w:ascii="仿宋" w:hAnsi="仿宋" w:eastAsia="仿宋" w:cs="仿宋"/>
          <w:b/>
          <w:sz w:val="30"/>
          <w:highlight w:val="none"/>
          <w:u w:val="single"/>
        </w:rPr>
      </w:pPr>
      <w:r>
        <w:rPr>
          <w:rFonts w:hint="eastAsia" w:ascii="仿宋" w:hAnsi="仿宋" w:eastAsia="仿宋" w:cs="仿宋"/>
          <w:b/>
          <w:sz w:val="30"/>
          <w:highlight w:val="none"/>
        </w:rPr>
        <w:t>其委托代理人：</w:t>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u w:val="single"/>
        </w:rPr>
        <w:tab/>
      </w:r>
      <w:r>
        <w:rPr>
          <w:rFonts w:hint="eastAsia" w:ascii="仿宋" w:hAnsi="仿宋" w:eastAsia="仿宋" w:cs="仿宋"/>
          <w:b/>
          <w:sz w:val="30"/>
          <w:highlight w:val="none"/>
          <w:u w:val="single"/>
        </w:rPr>
        <w:t xml:space="preserve">          （签字或盖章）</w:t>
      </w:r>
    </w:p>
    <w:p>
      <w:pPr>
        <w:snapToGrid w:val="0"/>
        <w:spacing w:line="360" w:lineRule="auto"/>
        <w:rPr>
          <w:rFonts w:hint="eastAsia" w:ascii="仿宋" w:hAnsi="仿宋" w:eastAsia="仿宋" w:cs="仿宋"/>
          <w:b/>
          <w:sz w:val="30"/>
          <w:highlight w:val="none"/>
        </w:rPr>
      </w:pPr>
    </w:p>
    <w:p>
      <w:pPr>
        <w:snapToGrid w:val="0"/>
        <w:spacing w:line="360" w:lineRule="auto"/>
        <w:rPr>
          <w:rFonts w:hint="eastAsia" w:ascii="仿宋" w:hAnsi="仿宋" w:eastAsia="仿宋" w:cs="仿宋"/>
          <w:b/>
          <w:sz w:val="30"/>
          <w:highlight w:val="none"/>
        </w:rPr>
      </w:pPr>
      <w:r>
        <w:rPr>
          <w:rFonts w:hint="eastAsia" w:ascii="仿宋" w:hAnsi="仿宋" w:eastAsia="仿宋" w:cs="仿宋"/>
          <w:b/>
          <w:sz w:val="30"/>
          <w:highlight w:val="none"/>
        </w:rPr>
        <w:t>日  期：</w:t>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rPr>
        <w:t xml:space="preserve"> 年</w:t>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rPr>
        <w:t xml:space="preserve"> 月</w:t>
      </w:r>
      <w:r>
        <w:rPr>
          <w:rFonts w:hint="eastAsia" w:ascii="仿宋" w:hAnsi="仿宋" w:eastAsia="仿宋" w:cs="仿宋"/>
          <w:b/>
          <w:sz w:val="30"/>
          <w:highlight w:val="none"/>
          <w:u w:val="single"/>
        </w:rPr>
        <w:t xml:space="preserve">           </w:t>
      </w:r>
      <w:r>
        <w:rPr>
          <w:rFonts w:hint="eastAsia" w:ascii="仿宋" w:hAnsi="仿宋" w:eastAsia="仿宋" w:cs="仿宋"/>
          <w:b/>
          <w:sz w:val="30"/>
          <w:highlight w:val="none"/>
        </w:rPr>
        <w:t>日</w:t>
      </w: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pStyle w:val="11"/>
        <w:ind w:firstLine="240"/>
        <w:rPr>
          <w:rFonts w:hint="eastAsia" w:ascii="仿宋" w:hAnsi="仿宋" w:eastAsia="仿宋" w:cs="仿宋"/>
          <w:highlight w:val="none"/>
        </w:rPr>
      </w:pPr>
    </w:p>
    <w:p>
      <w:pPr>
        <w:numPr>
          <w:ilvl w:val="0"/>
          <w:numId w:val="14"/>
        </w:numPr>
        <w:spacing w:line="420" w:lineRule="exact"/>
        <w:ind w:left="420" w:leftChars="0" w:firstLineChars="0"/>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投标函（格式）：</w:t>
      </w:r>
    </w:p>
    <w:p>
      <w:pPr>
        <w:spacing w:line="420" w:lineRule="exact"/>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投标函</w:t>
      </w:r>
    </w:p>
    <w:p>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致江苏成建项目管理有限公司：</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我们收到你们编号</w:t>
      </w:r>
      <w:r>
        <w:rPr>
          <w:rFonts w:hint="eastAsia" w:ascii="仿宋" w:hAnsi="仿宋" w:eastAsia="仿宋" w:cs="仿宋"/>
          <w:bCs/>
          <w:sz w:val="24"/>
          <w:highlight w:val="none"/>
          <w:lang w:eastAsia="zh-CN"/>
        </w:rPr>
        <w:t>WXCJCG2023237</w:t>
      </w:r>
      <w:r>
        <w:rPr>
          <w:rFonts w:hint="eastAsia" w:ascii="仿宋" w:hAnsi="仿宋" w:eastAsia="仿宋" w:cs="仿宋"/>
          <w:bCs/>
          <w:sz w:val="24"/>
          <w:highlight w:val="none"/>
        </w:rPr>
        <w:t>招标文件，经仔细阅读和研究，我们决定参加此次</w:t>
      </w:r>
      <w:r>
        <w:rPr>
          <w:rFonts w:hint="eastAsia" w:ascii="仿宋" w:hAnsi="仿宋" w:eastAsia="仿宋" w:cs="仿宋"/>
          <w:bCs/>
          <w:sz w:val="24"/>
          <w:highlight w:val="none"/>
          <w:lang w:eastAsia="zh-CN"/>
        </w:rPr>
        <w:t>无锡市公安局交通治安分局2023-2025年食堂食材采购项目</w:t>
      </w:r>
      <w:r>
        <w:rPr>
          <w:rFonts w:hint="eastAsia" w:ascii="仿宋" w:hAnsi="仿宋" w:eastAsia="仿宋" w:cs="仿宋"/>
          <w:bCs/>
          <w:sz w:val="24"/>
          <w:highlight w:val="none"/>
        </w:rPr>
        <w:t>的投标。</w:t>
      </w:r>
    </w:p>
    <w:p>
      <w:pPr>
        <w:tabs>
          <w:tab w:val="left" w:pos="315"/>
          <w:tab w:val="left" w:pos="525"/>
          <w:tab w:val="left" w:pos="945"/>
          <w:tab w:val="left" w:pos="1155"/>
        </w:tabs>
        <w:spacing w:line="360" w:lineRule="auto"/>
        <w:ind w:firstLine="480" w:firstLineChars="200"/>
        <w:rPr>
          <w:rStyle w:val="16"/>
          <w:rFonts w:hint="eastAsia" w:ascii="仿宋" w:hAnsi="仿宋" w:eastAsia="仿宋" w:cs="仿宋"/>
          <w:bCs/>
          <w:highlight w:val="none"/>
        </w:rPr>
      </w:pPr>
      <w:r>
        <w:rPr>
          <w:rFonts w:hint="eastAsia" w:ascii="仿宋" w:hAnsi="仿宋" w:eastAsia="仿宋" w:cs="仿宋"/>
          <w:bCs/>
          <w:sz w:val="24"/>
          <w:highlight w:val="none"/>
        </w:rPr>
        <w:t>我们愿意提供在招标文件中要求的文件、资料（具体内容如下）</w:t>
      </w:r>
      <w:r>
        <w:rPr>
          <w:rStyle w:val="16"/>
          <w:rFonts w:hint="eastAsia" w:ascii="仿宋" w:hAnsi="仿宋" w:eastAsia="仿宋" w:cs="仿宋"/>
          <w:highlight w:val="none"/>
        </w:rPr>
        <w:t>：</w:t>
      </w:r>
    </w:p>
    <w:p>
      <w:pPr>
        <w:tabs>
          <w:tab w:val="left" w:pos="315"/>
          <w:tab w:val="left" w:pos="525"/>
          <w:tab w:val="left" w:pos="945"/>
          <w:tab w:val="left" w:pos="1155"/>
        </w:tabs>
        <w:spacing w:line="360" w:lineRule="auto"/>
        <w:ind w:firstLine="482" w:firstLineChars="200"/>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lang w:eastAsia="zh-CN"/>
        </w:rPr>
        <w:t>1.资格、资信证明文件：</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1.1关于资格的声明函</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.2投标人有效期内营业执照副本复印件或扫描件；</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复印件或扫描件须加盖投标人公章；</w:t>
      </w:r>
      <w:r>
        <w:rPr>
          <w:rFonts w:hint="eastAsia" w:ascii="仿宋" w:hAnsi="仿宋" w:eastAsia="仿宋" w:cs="仿宋"/>
          <w:b/>
          <w:bCs w:val="0"/>
          <w:sz w:val="24"/>
          <w:highlight w:val="none"/>
          <w:lang w:eastAsia="zh-CN"/>
        </w:rPr>
        <w:t>投标时必须携带营业执照副本原件或公证件</w:t>
      </w:r>
      <w:r>
        <w:rPr>
          <w:rFonts w:hint="eastAsia" w:ascii="仿宋" w:hAnsi="仿宋" w:eastAsia="仿宋" w:cs="仿宋"/>
          <w:bCs/>
          <w:sz w:val="24"/>
          <w:highlight w:val="none"/>
          <w:lang w:eastAsia="zh-CN"/>
        </w:rPr>
        <w:t>。</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.3投标人法定代表人授权委托书（法定代表人亲自参与投标的除外）；</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.4投标人的法定代表人身份证正反两面复印件及被授权代表的身份证正反两面复印件；（</w:t>
      </w:r>
      <w:r>
        <w:rPr>
          <w:rFonts w:hint="eastAsia" w:ascii="仿宋" w:hAnsi="仿宋" w:eastAsia="仿宋" w:cs="仿宋"/>
          <w:b/>
          <w:bCs w:val="0"/>
          <w:sz w:val="24"/>
          <w:highlight w:val="none"/>
          <w:lang w:eastAsia="zh-CN"/>
        </w:rPr>
        <w:t>投标时必须携带被授权代表有效身份证明原件，法定代表人亲自参与投标的必须携带有效身份证明原件</w:t>
      </w:r>
      <w:r>
        <w:rPr>
          <w:rFonts w:hint="eastAsia" w:ascii="仿宋" w:hAnsi="仿宋" w:eastAsia="仿宋" w:cs="仿宋"/>
          <w:bCs/>
          <w:sz w:val="24"/>
          <w:highlight w:val="none"/>
          <w:lang w:eastAsia="zh-CN"/>
        </w:rPr>
        <w:t>）</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 xml:space="preserve">.5 </w:t>
      </w:r>
      <w:r>
        <w:rPr>
          <w:rFonts w:hint="eastAsia" w:ascii="仿宋" w:hAnsi="仿宋" w:eastAsia="仿宋" w:cs="仿宋"/>
          <w:bCs/>
          <w:sz w:val="24"/>
          <w:highlight w:val="none"/>
          <w:lang w:val="en-US" w:eastAsia="zh-CN"/>
        </w:rPr>
        <w:t>投标人</w:t>
      </w:r>
      <w:r>
        <w:rPr>
          <w:rFonts w:hint="eastAsia" w:ascii="仿宋" w:hAnsi="仿宋" w:eastAsia="仿宋" w:cs="仿宋"/>
          <w:bCs/>
          <w:sz w:val="24"/>
          <w:highlight w:val="none"/>
          <w:lang w:eastAsia="zh-CN"/>
        </w:rPr>
        <w:t>具备管理部门核发的有效期内的食品经营许可证复印件加盖公章（</w:t>
      </w:r>
      <w:r>
        <w:rPr>
          <w:rFonts w:hint="eastAsia" w:ascii="仿宋" w:hAnsi="仿宋" w:eastAsia="仿宋" w:cs="仿宋"/>
          <w:b/>
          <w:bCs w:val="0"/>
          <w:sz w:val="24"/>
          <w:highlight w:val="none"/>
          <w:lang w:val="en-US" w:eastAsia="zh-CN"/>
        </w:rPr>
        <w:t>投标</w:t>
      </w:r>
      <w:r>
        <w:rPr>
          <w:rFonts w:hint="eastAsia" w:ascii="仿宋" w:hAnsi="仿宋" w:eastAsia="仿宋" w:cs="仿宋"/>
          <w:b/>
          <w:bCs w:val="0"/>
          <w:sz w:val="24"/>
          <w:highlight w:val="none"/>
          <w:lang w:eastAsia="zh-CN"/>
        </w:rPr>
        <w:t>时必须提供原件或公证件</w:t>
      </w:r>
      <w:r>
        <w:rPr>
          <w:rFonts w:hint="eastAsia" w:ascii="仿宋" w:hAnsi="仿宋" w:eastAsia="仿宋" w:cs="仿宋"/>
          <w:bCs/>
          <w:sz w:val="24"/>
          <w:highlight w:val="none"/>
          <w:lang w:eastAsia="zh-CN"/>
        </w:rPr>
        <w:t>）</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.6被授权代表与投标人签订的劳动合同、由法定的社保收缴部门出具的20</w:t>
      </w:r>
      <w:r>
        <w:rPr>
          <w:rFonts w:hint="eastAsia" w:ascii="仿宋" w:hAnsi="仿宋" w:eastAsia="仿宋" w:cs="仿宋"/>
          <w:bCs/>
          <w:sz w:val="24"/>
          <w:highlight w:val="none"/>
          <w:lang w:val="en-US" w:eastAsia="zh-CN"/>
        </w:rPr>
        <w:t>23</w:t>
      </w:r>
      <w:r>
        <w:rPr>
          <w:rFonts w:hint="eastAsia" w:ascii="仿宋" w:hAnsi="仿宋" w:eastAsia="仿宋" w:cs="仿宋"/>
          <w:bCs/>
          <w:sz w:val="24"/>
          <w:highlight w:val="none"/>
          <w:lang w:eastAsia="zh-CN"/>
        </w:rPr>
        <w:t>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lang w:eastAsia="zh-CN"/>
        </w:rPr>
        <w:t>月-20</w:t>
      </w:r>
      <w:r>
        <w:rPr>
          <w:rFonts w:hint="eastAsia" w:ascii="仿宋" w:hAnsi="仿宋" w:eastAsia="仿宋" w:cs="仿宋"/>
          <w:bCs/>
          <w:sz w:val="24"/>
          <w:highlight w:val="none"/>
          <w:lang w:val="en-US" w:eastAsia="zh-CN"/>
        </w:rPr>
        <w:t>23</w:t>
      </w:r>
      <w:r>
        <w:rPr>
          <w:rFonts w:hint="eastAsia" w:ascii="仿宋" w:hAnsi="仿宋" w:eastAsia="仿宋" w:cs="仿宋"/>
          <w:bCs/>
          <w:sz w:val="24"/>
          <w:highlight w:val="none"/>
          <w:lang w:eastAsia="zh-CN"/>
        </w:rPr>
        <w:t>年</w:t>
      </w: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lang w:eastAsia="zh-CN"/>
        </w:rPr>
        <w:t>月的投标供应商依法缴纳社会保障资金的相关材料（提供相关主管部门证明或银行代扣证明）复印件加盖公章；（</w:t>
      </w:r>
      <w:r>
        <w:rPr>
          <w:rFonts w:hint="eastAsia" w:ascii="仿宋" w:hAnsi="仿宋" w:eastAsia="仿宋" w:cs="仿宋"/>
          <w:b/>
          <w:bCs w:val="0"/>
          <w:sz w:val="24"/>
          <w:highlight w:val="none"/>
          <w:lang w:eastAsia="zh-CN"/>
        </w:rPr>
        <w:t>投标时提供原件</w:t>
      </w:r>
      <w:r>
        <w:rPr>
          <w:rFonts w:hint="eastAsia" w:ascii="仿宋" w:hAnsi="仿宋" w:eastAsia="仿宋" w:cs="仿宋"/>
          <w:bCs/>
          <w:sz w:val="24"/>
          <w:highlight w:val="none"/>
          <w:lang w:eastAsia="zh-CN"/>
        </w:rPr>
        <w:t>）</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.7投标人提供近三个月中任一个月（不含投标当月）的财务报表或经第三方专业机构审计的20</w:t>
      </w:r>
      <w:r>
        <w:rPr>
          <w:rFonts w:hint="eastAsia" w:ascii="仿宋" w:hAnsi="仿宋" w:eastAsia="仿宋" w:cs="仿宋"/>
          <w:bCs/>
          <w:sz w:val="24"/>
          <w:highlight w:val="none"/>
          <w:lang w:val="en-US" w:eastAsia="zh-CN"/>
        </w:rPr>
        <w:t>21</w:t>
      </w:r>
      <w:r>
        <w:rPr>
          <w:rFonts w:hint="eastAsia" w:ascii="仿宋" w:hAnsi="仿宋" w:eastAsia="仿宋" w:cs="仿宋"/>
          <w:bCs/>
          <w:sz w:val="24"/>
          <w:highlight w:val="none"/>
          <w:lang w:eastAsia="zh-CN"/>
        </w:rPr>
        <w:t>年度</w:t>
      </w:r>
      <w:r>
        <w:rPr>
          <w:rFonts w:hint="eastAsia" w:ascii="仿宋" w:hAnsi="仿宋" w:eastAsia="仿宋" w:cs="仿宋"/>
          <w:bCs/>
          <w:sz w:val="24"/>
          <w:highlight w:val="none"/>
          <w:lang w:val="en-US" w:eastAsia="zh-CN"/>
        </w:rPr>
        <w:t>或2022年度</w:t>
      </w:r>
      <w:r>
        <w:rPr>
          <w:rFonts w:hint="eastAsia" w:ascii="仿宋" w:hAnsi="仿宋" w:eastAsia="仿宋" w:cs="仿宋"/>
          <w:bCs/>
          <w:sz w:val="24"/>
          <w:highlight w:val="none"/>
          <w:lang w:eastAsia="zh-CN"/>
        </w:rPr>
        <w:t>审计报告复印件或扫描件；</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.8投标人提供近三个月中任一个月（不含投标当月）的社会保险缴纳证明复印件或扫描件；（提供相关主管部门证明或银行代扣证明）</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.9投标人提供近三个月中任一个月（不含投标当月）的税务缴纳证明复印件或扫描件；（提供相关主管部门证明或银行代扣证明）</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.10承诺书</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（如有补充性文件请如上列明内容）</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2.开标一览表</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lang w:eastAsia="zh-CN"/>
        </w:rPr>
        <w:t>.技术方案（</w:t>
      </w:r>
      <w:r>
        <w:rPr>
          <w:rFonts w:hint="eastAsia" w:ascii="仿宋" w:hAnsi="仿宋" w:eastAsia="仿宋" w:cs="仿宋"/>
          <w:bCs/>
          <w:sz w:val="24"/>
          <w:highlight w:val="none"/>
          <w:lang w:val="en-US" w:eastAsia="zh-CN"/>
        </w:rPr>
        <w:t>技术标暗标</w:t>
      </w:r>
      <w:r>
        <w:rPr>
          <w:rFonts w:hint="eastAsia" w:ascii="仿宋" w:hAnsi="仿宋" w:eastAsia="仿宋" w:cs="仿宋"/>
          <w:bCs/>
          <w:sz w:val="24"/>
          <w:highlight w:val="none"/>
          <w:lang w:eastAsia="zh-CN"/>
        </w:rPr>
        <w:t>）</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lang w:eastAsia="zh-CN"/>
        </w:rPr>
        <w:t>．我们同意按招标文件中的规定，本投标文件投标的有效期限为中标通知书发出之日起90天；</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lang w:eastAsia="zh-CN"/>
        </w:rPr>
        <w:t>.如果我们的投标文件被接受，我们将履行招标文件中规定的每一项要求，按期、按质、按量，履行服务；</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lang w:eastAsia="zh-CN"/>
        </w:rPr>
        <w:t>.我们认为你们有权决定中标者；</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lang w:eastAsia="zh-CN"/>
        </w:rPr>
        <w:t>．我方愿意遵守相关法律法规和合同条款履行自己的全部责任。在合同履行过程中，双方如有争议，友好协商解决；</w:t>
      </w:r>
    </w:p>
    <w:p>
      <w:pPr>
        <w:tabs>
          <w:tab w:val="left" w:pos="315"/>
          <w:tab w:val="left" w:pos="525"/>
          <w:tab w:val="left" w:pos="945"/>
          <w:tab w:val="left" w:pos="115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lang w:eastAsia="zh-CN"/>
        </w:rPr>
        <w:t>．我们认可并遵守招标文件的所有规定，放弃对招标文件提出质疑的权利</w:t>
      </w:r>
      <w:r>
        <w:rPr>
          <w:rFonts w:hint="eastAsia" w:ascii="仿宋" w:hAnsi="仿宋" w:eastAsia="仿宋" w:cs="仿宋"/>
          <w:bCs/>
          <w:sz w:val="24"/>
          <w:highlight w:val="none"/>
        </w:rPr>
        <w:t>；</w:t>
      </w:r>
    </w:p>
    <w:p>
      <w:pPr>
        <w:spacing w:line="360" w:lineRule="auto"/>
        <w:ind w:firstLine="480" w:firstLineChars="200"/>
        <w:rPr>
          <w:rFonts w:hint="eastAsia" w:ascii="仿宋" w:hAnsi="仿宋" w:eastAsia="仿宋" w:cs="仿宋"/>
          <w:bCs/>
          <w:sz w:val="24"/>
          <w:highlight w:val="none"/>
        </w:rPr>
      </w:pP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投标供应商（盖章）：</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法定代表人或被授权代表</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（签字或盖章）：</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电话：                              传真：</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地址：                              邮编：                             </w:t>
      </w:r>
    </w:p>
    <w:p>
      <w:pPr>
        <w:rPr>
          <w:rFonts w:hint="eastAsia" w:ascii="仿宋" w:hAnsi="仿宋" w:eastAsia="仿宋" w:cs="仿宋"/>
          <w:b/>
          <w:sz w:val="30"/>
          <w:szCs w:val="30"/>
          <w:highlight w:val="none"/>
        </w:rPr>
      </w:pPr>
      <w:r>
        <w:rPr>
          <w:rFonts w:hint="eastAsia" w:ascii="仿宋" w:hAnsi="仿宋" w:eastAsia="仿宋" w:cs="仿宋"/>
          <w:sz w:val="24"/>
          <w:highlight w:val="none"/>
        </w:rPr>
        <w:br w:type="page"/>
      </w:r>
    </w:p>
    <w:p>
      <w:pPr>
        <w:numPr>
          <w:ilvl w:val="0"/>
          <w:numId w:val="14"/>
        </w:numPr>
        <w:ind w:left="420" w:leftChars="0" w:firstLineChars="0"/>
        <w:rPr>
          <w:rFonts w:hint="eastAsia" w:ascii="仿宋" w:hAnsi="仿宋" w:eastAsia="仿宋" w:cs="仿宋"/>
          <w:b/>
          <w:sz w:val="30"/>
          <w:szCs w:val="30"/>
          <w:highlight w:val="none"/>
        </w:rPr>
      </w:pPr>
      <w:r>
        <w:rPr>
          <w:rFonts w:hint="eastAsia" w:ascii="仿宋" w:hAnsi="仿宋" w:eastAsia="仿宋" w:cs="仿宋"/>
          <w:b/>
          <w:sz w:val="30"/>
          <w:szCs w:val="30"/>
          <w:highlight w:val="none"/>
        </w:rPr>
        <w:t>开标一览表（格式）</w:t>
      </w:r>
    </w:p>
    <w:p>
      <w:pPr>
        <w:spacing w:line="420" w:lineRule="exact"/>
        <w:jc w:val="center"/>
        <w:outlineLvl w:val="0"/>
        <w:rPr>
          <w:rFonts w:hint="eastAsia" w:ascii="仿宋" w:hAnsi="仿宋" w:eastAsia="仿宋" w:cs="仿宋"/>
          <w:b/>
          <w:sz w:val="30"/>
          <w:szCs w:val="30"/>
          <w:highlight w:val="none"/>
        </w:rPr>
      </w:pPr>
    </w:p>
    <w:p>
      <w:pPr>
        <w:spacing w:line="420" w:lineRule="exact"/>
        <w:jc w:val="center"/>
        <w:outlineLvl w:val="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开标一览表</w:t>
      </w:r>
    </w:p>
    <w:p>
      <w:pPr>
        <w:pStyle w:val="11"/>
        <w:ind w:firstLine="240"/>
        <w:rPr>
          <w:rFonts w:hint="eastAsia" w:ascii="仿宋" w:hAnsi="仿宋" w:eastAsia="仿宋" w:cs="仿宋"/>
          <w:highlight w:val="none"/>
        </w:rPr>
      </w:pPr>
    </w:p>
    <w:p>
      <w:pPr>
        <w:adjustRightInd w:val="0"/>
        <w:snapToGrid w:val="0"/>
        <w:spacing w:line="300" w:lineRule="auto"/>
        <w:rPr>
          <w:rFonts w:hint="eastAsia" w:ascii="仿宋" w:hAnsi="仿宋" w:eastAsia="仿宋" w:cs="仿宋"/>
          <w:highlight w:val="none"/>
        </w:rPr>
      </w:pPr>
      <w:r>
        <w:rPr>
          <w:rFonts w:hint="eastAsia" w:ascii="仿宋" w:hAnsi="仿宋" w:eastAsia="仿宋" w:cs="仿宋"/>
          <w:sz w:val="24"/>
          <w:highlight w:val="none"/>
        </w:rPr>
        <w:t xml:space="preserve">投标供应商全称（加盖公章）：  </w:t>
      </w:r>
      <w:r>
        <w:rPr>
          <w:rFonts w:hint="eastAsia" w:ascii="仿宋" w:hAnsi="仿宋" w:eastAsia="仿宋" w:cs="仿宋"/>
          <w:sz w:val="24"/>
          <w:szCs w:val="28"/>
          <w:highlight w:val="none"/>
        </w:rPr>
        <w:t xml:space="preserve">                      </w:t>
      </w:r>
      <w:r>
        <w:rPr>
          <w:rFonts w:hint="eastAsia" w:ascii="仿宋" w:hAnsi="仿宋" w:eastAsia="仿宋" w:cs="仿宋"/>
          <w:sz w:val="24"/>
          <w:highlight w:val="none"/>
        </w:rPr>
        <w:t>采购编号：</w:t>
      </w:r>
      <w:r>
        <w:rPr>
          <w:rFonts w:hint="eastAsia" w:ascii="仿宋" w:hAnsi="仿宋" w:eastAsia="仿宋" w:cs="仿宋"/>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2338" w:type="dxa"/>
            <w:noWrap w:val="0"/>
            <w:vAlign w:val="center"/>
          </w:tcPr>
          <w:p>
            <w:pPr>
              <w:spacing w:line="400" w:lineRule="exact"/>
              <w:rPr>
                <w:rFonts w:hint="eastAsia" w:ascii="仿宋" w:hAnsi="仿宋" w:eastAsia="仿宋" w:cs="仿宋"/>
                <w:sz w:val="24"/>
                <w:highlight w:val="none"/>
              </w:rPr>
            </w:pPr>
            <w:r>
              <w:rPr>
                <w:rFonts w:hint="eastAsia" w:ascii="仿宋" w:hAnsi="仿宋" w:eastAsia="仿宋" w:cs="仿宋"/>
                <w:bCs/>
                <w:sz w:val="24"/>
                <w:highlight w:val="none"/>
              </w:rPr>
              <w:t>报价折扣率X（%）</w:t>
            </w:r>
          </w:p>
        </w:tc>
        <w:tc>
          <w:tcPr>
            <w:tcW w:w="6613" w:type="dxa"/>
            <w:noWrap w:val="0"/>
            <w:vAlign w:val="center"/>
          </w:tcPr>
          <w:p>
            <w:pPr>
              <w:pStyle w:val="3"/>
              <w:snapToGrid w:val="0"/>
              <w:spacing w:line="300" w:lineRule="auto"/>
              <w:rPr>
                <w:rFonts w:hint="eastAsia" w:ascii="仿宋" w:hAnsi="仿宋" w:eastAsia="仿宋" w:cs="仿宋"/>
                <w:sz w:val="24"/>
                <w:highlight w:val="none"/>
              </w:rPr>
            </w:pPr>
            <w:r>
              <w:rPr>
                <w:rFonts w:hint="eastAsia" w:ascii="仿宋" w:hAnsi="仿宋" w:eastAsia="仿宋" w:cs="仿宋"/>
                <w:sz w:val="24"/>
                <w:highlight w:val="none"/>
              </w:rPr>
              <w:t>报价折扣率(X)：</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2338" w:type="dxa"/>
            <w:noWrap w:val="0"/>
            <w:vAlign w:val="center"/>
          </w:tcPr>
          <w:p>
            <w:pPr>
              <w:widowControl/>
              <w:jc w:val="center"/>
              <w:textAlignment w:val="center"/>
              <w:rPr>
                <w:rFonts w:hint="eastAsia" w:ascii="仿宋" w:hAnsi="仿宋" w:eastAsia="仿宋" w:cs="仿宋"/>
                <w:kern w:val="0"/>
                <w:sz w:val="24"/>
                <w:highlight w:val="none"/>
              </w:rPr>
            </w:pPr>
            <w:r>
              <w:rPr>
                <w:rFonts w:hint="eastAsia" w:ascii="仿宋" w:hAnsi="仿宋" w:eastAsia="仿宋" w:cs="仿宋"/>
                <w:sz w:val="24"/>
                <w:szCs w:val="28"/>
                <w:highlight w:val="none"/>
              </w:rPr>
              <w:t>服务期</w:t>
            </w:r>
          </w:p>
        </w:tc>
        <w:tc>
          <w:tcPr>
            <w:tcW w:w="6613" w:type="dxa"/>
            <w:noWrap w:val="0"/>
            <w:vAlign w:val="center"/>
          </w:tcPr>
          <w:p>
            <w:pPr>
              <w:adjustRightInd w:val="0"/>
              <w:snapToGrid w:val="0"/>
              <w:spacing w:line="300" w:lineRule="auto"/>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2338" w:type="dxa"/>
            <w:noWrap w:val="0"/>
            <w:vAlign w:val="center"/>
          </w:tcPr>
          <w:p>
            <w:pPr>
              <w:widowControl/>
              <w:jc w:val="center"/>
              <w:textAlignment w:val="center"/>
              <w:rPr>
                <w:rFonts w:hint="eastAsia" w:ascii="仿宋" w:hAnsi="仿宋" w:eastAsia="仿宋" w:cs="仿宋"/>
                <w:sz w:val="24"/>
                <w:szCs w:val="28"/>
                <w:highlight w:val="none"/>
              </w:rPr>
            </w:pPr>
            <w:r>
              <w:rPr>
                <w:rFonts w:hint="eastAsia" w:ascii="仿宋" w:hAnsi="仿宋" w:eastAsia="仿宋" w:cs="仿宋"/>
                <w:sz w:val="24"/>
                <w:szCs w:val="28"/>
                <w:highlight w:val="none"/>
              </w:rPr>
              <w:t>服务质量</w:t>
            </w:r>
          </w:p>
        </w:tc>
        <w:tc>
          <w:tcPr>
            <w:tcW w:w="6613" w:type="dxa"/>
            <w:noWrap w:val="0"/>
            <w:vAlign w:val="center"/>
          </w:tcPr>
          <w:p>
            <w:pPr>
              <w:adjustRightInd w:val="0"/>
              <w:snapToGrid w:val="0"/>
              <w:spacing w:line="300" w:lineRule="auto"/>
              <w:rPr>
                <w:rFonts w:hint="eastAsia" w:ascii="仿宋" w:hAnsi="仿宋" w:eastAsia="仿宋" w:cs="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2338" w:type="dxa"/>
            <w:noWrap w:val="0"/>
            <w:vAlign w:val="center"/>
          </w:tcPr>
          <w:p>
            <w:pPr>
              <w:widowControl/>
              <w:jc w:val="center"/>
              <w:textAlignment w:val="center"/>
              <w:rPr>
                <w:rFonts w:hint="eastAsia" w:ascii="仿宋" w:hAnsi="仿宋" w:eastAsia="仿宋" w:cs="仿宋"/>
                <w:sz w:val="24"/>
                <w:szCs w:val="28"/>
                <w:highlight w:val="none"/>
              </w:rPr>
            </w:pPr>
            <w:r>
              <w:rPr>
                <w:rFonts w:hint="eastAsia" w:ascii="仿宋" w:hAnsi="仿宋" w:eastAsia="仿宋" w:cs="仿宋"/>
                <w:sz w:val="24"/>
                <w:highlight w:val="none"/>
              </w:rPr>
              <w:t>服务响应时间</w:t>
            </w:r>
          </w:p>
        </w:tc>
        <w:tc>
          <w:tcPr>
            <w:tcW w:w="6613" w:type="dxa"/>
            <w:noWrap w:val="0"/>
            <w:vAlign w:val="center"/>
          </w:tcPr>
          <w:p>
            <w:pPr>
              <w:adjustRightInd w:val="0"/>
              <w:snapToGrid w:val="0"/>
              <w:spacing w:line="300" w:lineRule="auto"/>
              <w:rPr>
                <w:rFonts w:hint="eastAsia" w:ascii="仿宋" w:hAnsi="仿宋" w:eastAsia="仿宋" w:cs="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2338" w:type="dxa"/>
            <w:noWrap w:val="0"/>
            <w:vAlign w:val="center"/>
          </w:tcPr>
          <w:p>
            <w:pPr>
              <w:widowControl/>
              <w:jc w:val="center"/>
              <w:textAlignment w:val="center"/>
              <w:rPr>
                <w:rFonts w:hint="eastAsia" w:ascii="仿宋" w:hAnsi="仿宋" w:eastAsia="仿宋" w:cs="仿宋"/>
                <w:sz w:val="24"/>
                <w:szCs w:val="28"/>
                <w:highlight w:val="none"/>
              </w:rPr>
            </w:pPr>
            <w:r>
              <w:rPr>
                <w:rFonts w:hint="eastAsia" w:ascii="仿宋" w:hAnsi="仿宋" w:eastAsia="仿宋" w:cs="仿宋"/>
                <w:sz w:val="24"/>
                <w:szCs w:val="28"/>
                <w:highlight w:val="none"/>
              </w:rPr>
              <w:t>项目负责人</w:t>
            </w:r>
          </w:p>
        </w:tc>
        <w:tc>
          <w:tcPr>
            <w:tcW w:w="6613" w:type="dxa"/>
            <w:noWrap w:val="0"/>
            <w:vAlign w:val="center"/>
          </w:tcPr>
          <w:p>
            <w:pPr>
              <w:adjustRightInd w:val="0"/>
              <w:snapToGrid w:val="0"/>
              <w:spacing w:line="300" w:lineRule="auto"/>
              <w:rPr>
                <w:rFonts w:hint="eastAsia" w:ascii="仿宋" w:hAnsi="仿宋" w:eastAsia="仿宋" w:cs="仿宋"/>
                <w:sz w:val="24"/>
                <w:szCs w:val="28"/>
                <w:highlight w:val="none"/>
              </w:rPr>
            </w:pPr>
          </w:p>
        </w:tc>
      </w:tr>
    </w:tbl>
    <w:p>
      <w:pPr>
        <w:adjustRightInd w:val="0"/>
        <w:snapToGrid w:val="0"/>
        <w:spacing w:line="300" w:lineRule="auto"/>
        <w:rPr>
          <w:rFonts w:hint="eastAsia" w:ascii="仿宋" w:hAnsi="仿宋" w:eastAsia="仿宋" w:cs="仿宋"/>
          <w:color w:val="000000"/>
          <w:sz w:val="24"/>
          <w:highlight w:val="none"/>
        </w:rPr>
      </w:pPr>
    </w:p>
    <w:p>
      <w:pPr>
        <w:overflowPunct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法定代表人或授权代表盖章、签字：                  日期：   年   月   日</w:t>
      </w:r>
    </w:p>
    <w:p>
      <w:pPr>
        <w:overflowPunct w:val="0"/>
        <w:rPr>
          <w:rFonts w:hint="eastAsia" w:ascii="仿宋" w:hAnsi="仿宋" w:eastAsia="仿宋" w:cs="仿宋"/>
          <w:color w:val="000000"/>
          <w:sz w:val="24"/>
          <w:highlight w:val="none"/>
        </w:rPr>
      </w:pPr>
    </w:p>
    <w:p>
      <w:pPr>
        <w:spacing w:line="360" w:lineRule="auto"/>
        <w:rPr>
          <w:rFonts w:hint="eastAsia" w:ascii="仿宋" w:hAnsi="仿宋" w:eastAsia="仿宋" w:cs="仿宋"/>
          <w:b/>
          <w:bCs/>
          <w:sz w:val="32"/>
          <w:szCs w:val="32"/>
          <w:highlight w:val="none"/>
        </w:rPr>
      </w:pPr>
    </w:p>
    <w:p>
      <w:pPr>
        <w:spacing w:line="360" w:lineRule="auto"/>
        <w:rPr>
          <w:rFonts w:hint="eastAsia" w:ascii="仿宋" w:hAnsi="仿宋" w:eastAsia="仿宋" w:cs="仿宋"/>
          <w:b/>
          <w:bCs/>
          <w:sz w:val="32"/>
          <w:szCs w:val="32"/>
          <w:highlight w:val="none"/>
        </w:rPr>
      </w:pPr>
    </w:p>
    <w:p>
      <w:pPr>
        <w:spacing w:line="360" w:lineRule="auto"/>
        <w:rPr>
          <w:rFonts w:hint="eastAsia" w:ascii="仿宋" w:hAnsi="仿宋" w:eastAsia="仿宋" w:cs="仿宋"/>
          <w:b/>
          <w:bCs/>
          <w:sz w:val="32"/>
          <w:szCs w:val="32"/>
          <w:highlight w:val="none"/>
        </w:rPr>
      </w:pPr>
    </w:p>
    <w:p>
      <w:pPr>
        <w:spacing w:line="360" w:lineRule="auto"/>
        <w:rPr>
          <w:rFonts w:hint="eastAsia" w:ascii="仿宋" w:hAnsi="仿宋" w:eastAsia="仿宋" w:cs="仿宋"/>
          <w:b/>
          <w:bCs/>
          <w:sz w:val="32"/>
          <w:szCs w:val="32"/>
          <w:highlight w:val="none"/>
        </w:rPr>
      </w:pPr>
    </w:p>
    <w:p>
      <w:pPr>
        <w:spacing w:line="360" w:lineRule="auto"/>
        <w:rPr>
          <w:rFonts w:hint="eastAsia" w:ascii="仿宋" w:hAnsi="仿宋" w:eastAsia="仿宋" w:cs="仿宋"/>
          <w:b/>
          <w:bCs/>
          <w:sz w:val="32"/>
          <w:szCs w:val="32"/>
          <w:highlight w:val="none"/>
        </w:rPr>
      </w:pPr>
    </w:p>
    <w:p>
      <w:pPr>
        <w:pStyle w:val="11"/>
        <w:ind w:firstLine="321"/>
        <w:rPr>
          <w:rFonts w:hint="eastAsia" w:ascii="仿宋" w:hAnsi="仿宋" w:eastAsia="仿宋" w:cs="仿宋"/>
          <w:b/>
          <w:bCs/>
          <w:sz w:val="32"/>
          <w:szCs w:val="32"/>
          <w:highlight w:val="none"/>
        </w:rPr>
      </w:pPr>
    </w:p>
    <w:p>
      <w:pPr>
        <w:pStyle w:val="11"/>
        <w:ind w:firstLine="321"/>
        <w:rPr>
          <w:rFonts w:hint="eastAsia" w:ascii="仿宋" w:hAnsi="仿宋" w:eastAsia="仿宋" w:cs="仿宋"/>
          <w:b/>
          <w:bCs/>
          <w:sz w:val="32"/>
          <w:szCs w:val="32"/>
          <w:highlight w:val="none"/>
        </w:rPr>
      </w:pPr>
    </w:p>
    <w:p>
      <w:pPr>
        <w:pStyle w:val="11"/>
        <w:ind w:firstLine="321"/>
        <w:rPr>
          <w:rFonts w:hint="eastAsia" w:ascii="仿宋" w:hAnsi="仿宋" w:eastAsia="仿宋" w:cs="仿宋"/>
          <w:b/>
          <w:bCs/>
          <w:sz w:val="32"/>
          <w:szCs w:val="32"/>
          <w:highlight w:val="none"/>
        </w:rPr>
      </w:pPr>
    </w:p>
    <w:p>
      <w:pPr>
        <w:pStyle w:val="11"/>
        <w:ind w:firstLine="321"/>
        <w:rPr>
          <w:rFonts w:hint="eastAsia" w:ascii="仿宋" w:hAnsi="仿宋" w:eastAsia="仿宋" w:cs="仿宋"/>
          <w:b/>
          <w:bCs/>
          <w:sz w:val="32"/>
          <w:szCs w:val="32"/>
          <w:highlight w:val="none"/>
        </w:rPr>
      </w:pPr>
    </w:p>
    <w:p>
      <w:pPr>
        <w:spacing w:line="360" w:lineRule="auto"/>
        <w:rPr>
          <w:rFonts w:hint="eastAsia" w:ascii="仿宋" w:hAnsi="仿宋" w:eastAsia="仿宋" w:cs="仿宋"/>
          <w:b/>
          <w:bCs/>
          <w:sz w:val="32"/>
          <w:szCs w:val="32"/>
          <w:highlight w:val="none"/>
        </w:rPr>
      </w:pPr>
    </w:p>
    <w:p>
      <w:pPr>
        <w:widowControl/>
        <w:shd w:val="clear" w:color="auto" w:fill="FFFFFF"/>
        <w:snapToGrid w:val="0"/>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三</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中小企业声明函</w:t>
      </w:r>
    </w:p>
    <w:p>
      <w:pPr>
        <w:jc w:val="center"/>
        <w:rPr>
          <w:rFonts w:ascii="仿宋" w:hAnsi="仿宋" w:eastAsia="仿宋" w:cs="仿宋"/>
          <w:b/>
          <w:sz w:val="28"/>
          <w:szCs w:val="28"/>
          <w:highlight w:val="none"/>
        </w:rPr>
      </w:pPr>
      <w:bookmarkStart w:id="1" w:name="_Hlk62691692"/>
      <w:r>
        <w:rPr>
          <w:rFonts w:hint="eastAsia" w:ascii="仿宋" w:hAnsi="仿宋" w:eastAsia="仿宋" w:cs="仿宋"/>
          <w:b/>
          <w:sz w:val="28"/>
          <w:szCs w:val="28"/>
          <w:highlight w:val="none"/>
        </w:rPr>
        <w:t>中小企业声明函（服务）</w:t>
      </w:r>
    </w:p>
    <w:p>
      <w:pPr>
        <w:spacing w:line="58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本公司（联合体）郑重声明，根据《政府采购促进中小企业发展管理办法》（财库﹝2020﹞46 号）的规定，本公司 </w:t>
      </w:r>
      <w:r>
        <w:rPr>
          <w:rFonts w:hint="eastAsia" w:ascii="仿宋" w:hAnsi="仿宋" w:eastAsia="仿宋" w:cs="仿宋"/>
          <w:bCs/>
          <w:sz w:val="24"/>
          <w:highlight w:val="none"/>
          <w:u w:val="single"/>
        </w:rPr>
        <w:t>（联合体）</w:t>
      </w:r>
      <w:r>
        <w:rPr>
          <w:rFonts w:hint="eastAsia" w:ascii="仿宋" w:hAnsi="仿宋" w:eastAsia="仿宋" w:cs="仿宋"/>
          <w:bCs/>
          <w:sz w:val="24"/>
          <w:highlight w:val="none"/>
        </w:rPr>
        <w:t>参加</w:t>
      </w:r>
      <w:r>
        <w:rPr>
          <w:rFonts w:hint="eastAsia" w:ascii="仿宋" w:hAnsi="仿宋" w:eastAsia="仿宋" w:cs="仿宋"/>
          <w:bCs/>
          <w:sz w:val="24"/>
          <w:highlight w:val="none"/>
          <w:u w:val="single"/>
        </w:rPr>
        <w:t>（单位名称）</w:t>
      </w:r>
      <w:r>
        <w:rPr>
          <w:rFonts w:hint="eastAsia" w:ascii="仿宋" w:hAnsi="仿宋" w:eastAsia="仿宋" w:cs="仿宋"/>
          <w:bCs/>
          <w:sz w:val="24"/>
          <w:highlight w:val="none"/>
        </w:rPr>
        <w:t>的</w:t>
      </w:r>
      <w:r>
        <w:rPr>
          <w:rFonts w:hint="eastAsia" w:ascii="仿宋" w:hAnsi="仿宋" w:eastAsia="仿宋" w:cs="仿宋"/>
          <w:bCs/>
          <w:sz w:val="24"/>
          <w:highlight w:val="none"/>
          <w:u w:val="single"/>
        </w:rPr>
        <w:t>（项目名称）</w:t>
      </w:r>
      <w:r>
        <w:rPr>
          <w:rFonts w:hint="eastAsia" w:ascii="仿宋" w:hAnsi="仿宋" w:eastAsia="仿宋" w:cs="仿宋"/>
          <w:bCs/>
          <w:sz w:val="24"/>
          <w:highlight w:val="none"/>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u w:val="single"/>
        </w:rPr>
        <w:t xml:space="preserve"> （标的名称） </w:t>
      </w:r>
      <w:r>
        <w:rPr>
          <w:rFonts w:hint="eastAsia" w:ascii="仿宋" w:hAnsi="仿宋" w:eastAsia="仿宋" w:cs="仿宋"/>
          <w:bCs/>
          <w:sz w:val="24"/>
          <w:highlight w:val="none"/>
        </w:rPr>
        <w:t>，属于</w:t>
      </w:r>
      <w:r>
        <w:rPr>
          <w:rFonts w:hint="eastAsia" w:ascii="仿宋" w:hAnsi="仿宋" w:eastAsia="仿宋" w:cs="仿宋"/>
          <w:bCs/>
          <w:sz w:val="24"/>
          <w:highlight w:val="none"/>
          <w:u w:val="single"/>
        </w:rPr>
        <w:t>（采购文件中明确的所属行业）</w:t>
      </w:r>
      <w:r>
        <w:rPr>
          <w:rFonts w:hint="eastAsia" w:ascii="仿宋" w:hAnsi="仿宋" w:eastAsia="仿宋" w:cs="仿宋"/>
          <w:bCs/>
          <w:sz w:val="24"/>
          <w:highlight w:val="none"/>
        </w:rPr>
        <w:t>； 承建（承接）企业为</w:t>
      </w:r>
      <w:r>
        <w:rPr>
          <w:rFonts w:hint="eastAsia" w:ascii="仿宋" w:hAnsi="仿宋" w:eastAsia="仿宋" w:cs="仿宋"/>
          <w:bCs/>
          <w:sz w:val="24"/>
          <w:highlight w:val="none"/>
          <w:u w:val="single"/>
        </w:rPr>
        <w:t>（企业名称）</w:t>
      </w:r>
      <w:r>
        <w:rPr>
          <w:rFonts w:hint="eastAsia" w:ascii="仿宋" w:hAnsi="仿宋" w:eastAsia="仿宋" w:cs="仿宋"/>
          <w:bCs/>
          <w:sz w:val="24"/>
          <w:highlight w:val="none"/>
        </w:rPr>
        <w:t>，从业人员人，营业收入为万元，资产总额为万元，属于</w:t>
      </w:r>
      <w:r>
        <w:rPr>
          <w:rFonts w:hint="eastAsia" w:ascii="仿宋" w:hAnsi="仿宋" w:eastAsia="仿宋" w:cs="仿宋"/>
          <w:bCs/>
          <w:sz w:val="24"/>
          <w:highlight w:val="none"/>
          <w:u w:val="single"/>
        </w:rPr>
        <w:t>（中型企业、 小型企业、微型企业）</w:t>
      </w:r>
      <w:r>
        <w:rPr>
          <w:rFonts w:hint="eastAsia" w:ascii="仿宋" w:hAnsi="仿宋" w:eastAsia="仿宋" w:cs="仿宋"/>
          <w:bCs/>
          <w:sz w:val="24"/>
          <w:highlight w:val="none"/>
        </w:rPr>
        <w:t>；</w:t>
      </w:r>
    </w:p>
    <w:p>
      <w:pPr>
        <w:spacing w:line="58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Cs/>
          <w:sz w:val="24"/>
          <w:highlight w:val="none"/>
          <w:u w:val="single"/>
        </w:rPr>
        <w:t xml:space="preserve"> （标的名称） </w:t>
      </w:r>
      <w:r>
        <w:rPr>
          <w:rFonts w:hint="eastAsia" w:ascii="仿宋" w:hAnsi="仿宋" w:eastAsia="仿宋" w:cs="仿宋"/>
          <w:bCs/>
          <w:sz w:val="24"/>
          <w:highlight w:val="none"/>
        </w:rPr>
        <w:t>，属于</w:t>
      </w:r>
      <w:r>
        <w:rPr>
          <w:rFonts w:hint="eastAsia" w:ascii="仿宋" w:hAnsi="仿宋" w:eastAsia="仿宋" w:cs="仿宋"/>
          <w:bCs/>
          <w:sz w:val="24"/>
          <w:highlight w:val="none"/>
          <w:u w:val="single"/>
        </w:rPr>
        <w:t>（采购文件中明确的所属行业）</w:t>
      </w:r>
      <w:r>
        <w:rPr>
          <w:rFonts w:hint="eastAsia" w:ascii="仿宋" w:hAnsi="仿宋" w:eastAsia="仿宋" w:cs="仿宋"/>
          <w:bCs/>
          <w:sz w:val="24"/>
          <w:highlight w:val="none"/>
        </w:rPr>
        <w:t>； 承建（承接）企业为</w:t>
      </w:r>
      <w:r>
        <w:rPr>
          <w:rFonts w:hint="eastAsia" w:ascii="仿宋" w:hAnsi="仿宋" w:eastAsia="仿宋" w:cs="仿宋"/>
          <w:bCs/>
          <w:sz w:val="24"/>
          <w:highlight w:val="none"/>
          <w:u w:val="single"/>
        </w:rPr>
        <w:t>（企业名称）</w:t>
      </w:r>
      <w:r>
        <w:rPr>
          <w:rFonts w:hint="eastAsia" w:ascii="仿宋" w:hAnsi="仿宋" w:eastAsia="仿宋" w:cs="仿宋"/>
          <w:bCs/>
          <w:sz w:val="24"/>
          <w:highlight w:val="none"/>
        </w:rPr>
        <w:t>，从业人员人，营业收入为万元，资产总额为万元，属于</w:t>
      </w:r>
      <w:r>
        <w:rPr>
          <w:rFonts w:hint="eastAsia" w:ascii="仿宋" w:hAnsi="仿宋" w:eastAsia="仿宋" w:cs="仿宋"/>
          <w:bCs/>
          <w:sz w:val="24"/>
          <w:highlight w:val="none"/>
          <w:u w:val="single"/>
        </w:rPr>
        <w:t>（中型企业、 小型企业、微型企业）</w:t>
      </w:r>
      <w:r>
        <w:rPr>
          <w:rFonts w:hint="eastAsia" w:ascii="仿宋" w:hAnsi="仿宋" w:eastAsia="仿宋" w:cs="仿宋"/>
          <w:bCs/>
          <w:sz w:val="24"/>
          <w:highlight w:val="none"/>
        </w:rPr>
        <w:t>；</w:t>
      </w:r>
    </w:p>
    <w:p>
      <w:pPr>
        <w:spacing w:line="58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w:t>
      </w:r>
    </w:p>
    <w:p>
      <w:pPr>
        <w:spacing w:line="58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rPr>
          <w:rFonts w:ascii="仿宋" w:hAnsi="仿宋" w:eastAsia="仿宋" w:cs="仿宋"/>
          <w:bCs/>
          <w:sz w:val="24"/>
          <w:highlight w:val="none"/>
        </w:rPr>
      </w:pPr>
    </w:p>
    <w:p>
      <w:pPr>
        <w:spacing w:line="360" w:lineRule="auto"/>
        <w:ind w:firstLine="4800" w:firstLineChars="2000"/>
        <w:rPr>
          <w:rFonts w:ascii="仿宋" w:hAnsi="仿宋" w:eastAsia="仿宋" w:cs="仿宋"/>
          <w:bCs/>
          <w:sz w:val="24"/>
          <w:highlight w:val="none"/>
        </w:rPr>
      </w:pPr>
      <w:r>
        <w:rPr>
          <w:rFonts w:hint="eastAsia" w:ascii="仿宋" w:hAnsi="仿宋" w:eastAsia="仿宋" w:cs="仿宋"/>
          <w:bCs/>
          <w:sz w:val="24"/>
          <w:highlight w:val="none"/>
        </w:rPr>
        <w:t>企业名称（盖章）：</w:t>
      </w:r>
    </w:p>
    <w:p>
      <w:pPr>
        <w:spacing w:line="360" w:lineRule="auto"/>
        <w:ind w:firstLine="4800" w:firstLineChars="2000"/>
        <w:rPr>
          <w:rFonts w:ascii="仿宋" w:hAnsi="仿宋" w:eastAsia="仿宋" w:cs="仿宋"/>
          <w:bCs/>
          <w:sz w:val="24"/>
          <w:highlight w:val="none"/>
        </w:rPr>
      </w:pPr>
    </w:p>
    <w:p>
      <w:pPr>
        <w:spacing w:line="360" w:lineRule="auto"/>
        <w:ind w:firstLine="4800" w:firstLineChars="2000"/>
        <w:rPr>
          <w:rFonts w:ascii="仿宋" w:hAnsi="仿宋" w:eastAsia="仿宋" w:cs="仿宋"/>
          <w:bCs/>
          <w:sz w:val="24"/>
          <w:highlight w:val="none"/>
        </w:rPr>
      </w:pPr>
      <w:r>
        <w:rPr>
          <w:rFonts w:hint="eastAsia" w:ascii="仿宋" w:hAnsi="仿宋" w:eastAsia="仿宋" w:cs="仿宋"/>
          <w:bCs/>
          <w:sz w:val="24"/>
          <w:highlight w:val="none"/>
        </w:rPr>
        <w:t>日　　　　　　期：</w:t>
      </w:r>
    </w:p>
    <w:p>
      <w:pPr>
        <w:rPr>
          <w:rFonts w:ascii="仿宋" w:hAnsi="仿宋" w:eastAsia="仿宋" w:cs="仿宋"/>
          <w:highlight w:val="none"/>
        </w:rPr>
      </w:pP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注：1.从业人员、营业收入、资产总额填报上一年度数据，无上一年度数据的新成立企业可不填报。</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中标供应商的《中小企业声明函》将随中标公告进行公示。供应商按照本办法规定提供声明函内容不实的，属于提供虚假材料谋取中标、成交，依照《中华人民共和国政府采购法》等国家有关规定追究相应责任。</w:t>
      </w:r>
      <w:bookmarkEnd w:id="1"/>
    </w:p>
    <w:p>
      <w:pPr>
        <w:pStyle w:val="11"/>
        <w:numPr>
          <w:ilvl w:val="0"/>
          <w:numId w:val="0"/>
        </w:numPr>
        <w:ind w:left="525" w:leftChars="0"/>
        <w:rPr>
          <w:rFonts w:hint="eastAsia"/>
          <w:highlight w:val="none"/>
        </w:rPr>
      </w:pPr>
    </w:p>
    <w:p>
      <w:pPr>
        <w:spacing w:line="480" w:lineRule="auto"/>
        <w:jc w:val="left"/>
        <w:rPr>
          <w:rFonts w:hint="eastAsia" w:ascii="仿宋" w:hAnsi="仿宋" w:eastAsia="仿宋" w:cs="仿宋"/>
          <w:b/>
          <w:bCs/>
          <w:sz w:val="24"/>
          <w:highlight w:val="none"/>
        </w:rPr>
      </w:pPr>
    </w:p>
    <w:p>
      <w:pPr>
        <w:snapToGrid w:val="0"/>
        <w:spacing w:line="360" w:lineRule="exact"/>
        <w:ind w:firstLine="480" w:firstLineChars="200"/>
        <w:jc w:val="left"/>
        <w:outlineLvl w:val="0"/>
        <w:rPr>
          <w:rFonts w:hint="eastAsia" w:ascii="仿宋" w:hAnsi="仿宋" w:eastAsia="仿宋" w:cs="仿宋"/>
          <w:bCs/>
          <w:sz w:val="24"/>
          <w:highlight w:val="none"/>
        </w:rPr>
      </w:pPr>
    </w:p>
    <w:p>
      <w:pPr>
        <w:pStyle w:val="11"/>
        <w:ind w:firstLine="240"/>
        <w:rPr>
          <w:rFonts w:hint="eastAsia" w:ascii="仿宋" w:hAnsi="仿宋" w:eastAsia="仿宋" w:cs="仿宋"/>
          <w:bCs/>
          <w:highlight w:val="none"/>
        </w:rPr>
      </w:pPr>
    </w:p>
    <w:p>
      <w:pPr>
        <w:pStyle w:val="11"/>
        <w:ind w:firstLine="240"/>
        <w:rPr>
          <w:rFonts w:hint="eastAsia" w:ascii="仿宋" w:hAnsi="仿宋" w:eastAsia="仿宋" w:cs="仿宋"/>
          <w:bCs/>
          <w:highlight w:val="none"/>
        </w:rPr>
      </w:pPr>
    </w:p>
    <w:p>
      <w:pPr>
        <w:widowControl/>
        <w:shd w:val="clear" w:color="auto" w:fill="FFFFFF"/>
        <w:snapToGrid w:val="0"/>
        <w:spacing w:line="360" w:lineRule="auto"/>
        <w:rPr>
          <w:rFonts w:hint="eastAsia" w:ascii="仿宋" w:hAnsi="仿宋" w:eastAsia="仿宋" w:cs="仿宋"/>
          <w:b/>
          <w:bCs/>
          <w:sz w:val="24"/>
          <w:highlight w:val="none"/>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残疾人福利性单位声明函（格式）</w:t>
      </w:r>
    </w:p>
    <w:p>
      <w:pPr>
        <w:tabs>
          <w:tab w:val="left" w:pos="840"/>
          <w:tab w:val="left" w:pos="1050"/>
        </w:tabs>
        <w:spacing w:line="400" w:lineRule="exact"/>
        <w:rPr>
          <w:rFonts w:hint="eastAsia" w:ascii="仿宋" w:hAnsi="仿宋" w:eastAsia="仿宋" w:cs="仿宋"/>
          <w:b/>
          <w:bCs/>
          <w:sz w:val="24"/>
          <w:highlight w:val="none"/>
        </w:rPr>
      </w:pPr>
    </w:p>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残疾人福利性单位声明函</w:t>
      </w:r>
    </w:p>
    <w:p>
      <w:pPr>
        <w:tabs>
          <w:tab w:val="left" w:pos="840"/>
          <w:tab w:val="left" w:pos="1050"/>
        </w:tabs>
        <w:spacing w:line="400" w:lineRule="exact"/>
        <w:rPr>
          <w:rFonts w:hint="eastAsia" w:ascii="仿宋" w:hAnsi="仿宋" w:eastAsia="仿宋" w:cs="仿宋"/>
          <w:sz w:val="24"/>
          <w:highlight w:val="none"/>
        </w:rPr>
      </w:pPr>
      <w:r>
        <w:rPr>
          <w:rFonts w:hint="eastAsia" w:ascii="仿宋" w:hAnsi="仿宋" w:eastAsia="仿宋" w:cs="仿宋"/>
          <w:sz w:val="24"/>
          <w:highlight w:val="none"/>
        </w:rPr>
        <w:t> </w:t>
      </w:r>
    </w:p>
    <w:p>
      <w:pPr>
        <w:widowControl/>
        <w:spacing w:line="48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本公司郑重承诺，根据《财政部司法部中国残疾人联合会关于促进残疾人就业政府采购政策的通知》（财库（2017）141号）的规定，本单位为符合条件的残疾人福利性单位，且本单位参加</w:t>
      </w:r>
      <w:r>
        <w:rPr>
          <w:rFonts w:hint="eastAsia" w:ascii="仿宋" w:hAnsi="仿宋" w:eastAsia="仿宋" w:cs="仿宋"/>
          <w:spacing w:val="6"/>
          <w:kern w:val="0"/>
          <w:sz w:val="24"/>
          <w:highlight w:val="none"/>
          <w:u w:val="single"/>
        </w:rPr>
        <w:t xml:space="preserve">                     </w:t>
      </w:r>
      <w:r>
        <w:rPr>
          <w:rFonts w:hint="eastAsia" w:ascii="仿宋" w:hAnsi="仿宋" w:eastAsia="仿宋" w:cs="仿宋"/>
          <w:spacing w:val="6"/>
          <w:kern w:val="0"/>
          <w:sz w:val="24"/>
          <w:highlight w:val="none"/>
        </w:rPr>
        <w:t>单位的</w:t>
      </w:r>
      <w:r>
        <w:rPr>
          <w:rFonts w:hint="eastAsia" w:ascii="仿宋" w:hAnsi="仿宋" w:eastAsia="仿宋" w:cs="仿宋"/>
          <w:spacing w:val="6"/>
          <w:kern w:val="0"/>
          <w:sz w:val="24"/>
          <w:highlight w:val="none"/>
          <w:u w:val="single"/>
        </w:rPr>
        <w:t>                                    </w:t>
      </w:r>
      <w:r>
        <w:rPr>
          <w:rFonts w:hint="eastAsia" w:ascii="仿宋" w:hAnsi="仿宋" w:eastAsia="仿宋" w:cs="仿宋"/>
          <w:spacing w:val="6"/>
          <w:kern w:val="0"/>
          <w:sz w:val="24"/>
          <w:highlight w:val="none"/>
        </w:rPr>
        <w:t xml:space="preserve"> 项目采购活动提供本企业制造的货物，由本公司承担工程、提供服务，或者提供其他残疾人福利性单位制造的货物（不包括使用非残疾人福利性单位注册商标的货物）。</w:t>
      </w:r>
    </w:p>
    <w:p>
      <w:pPr>
        <w:widowControl/>
        <w:spacing w:line="36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w:t>
      </w:r>
    </w:p>
    <w:p>
      <w:pPr>
        <w:widowControl/>
        <w:spacing w:line="36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本公司对上述声明的真实性负责。如有虚假，将依法承担相应责任。</w:t>
      </w:r>
    </w:p>
    <w:p>
      <w:pPr>
        <w:widowControl/>
        <w:spacing w:line="36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w:t>
      </w:r>
    </w:p>
    <w:p>
      <w:pPr>
        <w:widowControl/>
        <w:spacing w:line="36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xml:space="preserve">    </w:t>
      </w:r>
    </w:p>
    <w:p>
      <w:pPr>
        <w:widowControl/>
        <w:spacing w:line="36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w:t>
      </w:r>
    </w:p>
    <w:p>
      <w:pPr>
        <w:widowControl/>
        <w:spacing w:line="360" w:lineRule="auto"/>
        <w:ind w:firstLine="5027" w:firstLineChars="1995"/>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企业名称（盖章）：</w:t>
      </w:r>
    </w:p>
    <w:p>
      <w:pPr>
        <w:widowControl/>
        <w:spacing w:line="360" w:lineRule="auto"/>
        <w:ind w:firstLine="624"/>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w:t>
      </w:r>
    </w:p>
    <w:p>
      <w:pPr>
        <w:widowControl/>
        <w:spacing w:line="360" w:lineRule="auto"/>
        <w:ind w:firstLine="5027" w:firstLineChars="1995"/>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日　　　　　　期：</w:t>
      </w:r>
    </w:p>
    <w:p>
      <w:pPr>
        <w:spacing w:line="360" w:lineRule="auto"/>
        <w:rPr>
          <w:rFonts w:hint="eastAsia" w:ascii="仿宋" w:hAnsi="仿宋" w:eastAsia="仿宋" w:cs="仿宋"/>
          <w:sz w:val="24"/>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pStyle w:val="11"/>
        <w:ind w:firstLine="240"/>
        <w:rPr>
          <w:rFonts w:hint="eastAsia" w:ascii="仿宋" w:hAnsi="仿宋" w:eastAsia="仿宋" w:cs="仿宋"/>
          <w:highlight w:val="none"/>
        </w:rPr>
      </w:pPr>
    </w:p>
    <w:p>
      <w:pPr>
        <w:rPr>
          <w:rFonts w:hint="eastAsia" w:ascii="仿宋" w:hAnsi="仿宋" w:eastAsia="仿宋" w:cs="仿宋"/>
          <w:color w:val="000000"/>
          <w:sz w:val="32"/>
          <w:szCs w:val="28"/>
          <w:highlight w:val="none"/>
        </w:rPr>
      </w:pPr>
    </w:p>
    <w:p>
      <w:pPr>
        <w:numPr>
          <w:ilvl w:val="0"/>
          <w:numId w:val="0"/>
        </w:numP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五</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 xml:space="preserve">（投标供应商）关于资格的声明函（格式）：  </w:t>
      </w:r>
    </w:p>
    <w:p>
      <w:pPr>
        <w:spacing w:line="360" w:lineRule="auto"/>
        <w:rPr>
          <w:rFonts w:hint="eastAsia" w:ascii="仿宋" w:hAnsi="仿宋" w:eastAsia="仿宋" w:cs="仿宋"/>
          <w:b/>
          <w:sz w:val="24"/>
          <w:highlight w:val="none"/>
        </w:rPr>
      </w:pPr>
    </w:p>
    <w:p>
      <w:pPr>
        <w:spacing w:line="420" w:lineRule="exact"/>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关于资格的声明函</w:t>
      </w:r>
    </w:p>
    <w:p>
      <w:pPr>
        <w:topLinePunct/>
        <w:snapToGrid w:val="0"/>
        <w:spacing w:line="360" w:lineRule="auto"/>
        <w:jc w:val="center"/>
        <w:rPr>
          <w:rFonts w:hint="eastAsia" w:ascii="仿宋" w:hAnsi="仿宋" w:eastAsia="仿宋" w:cs="仿宋"/>
          <w:sz w:val="24"/>
          <w:highlight w:val="none"/>
        </w:rPr>
      </w:pPr>
    </w:p>
    <w:p>
      <w:pPr>
        <w:topLinePunct/>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采购编号：</w:t>
      </w:r>
    </w:p>
    <w:p>
      <w:pPr>
        <w:topLinePunct/>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w:t>
      </w:r>
    </w:p>
    <w:p>
      <w:pPr>
        <w:spacing w:line="360" w:lineRule="auto"/>
        <w:jc w:val="center"/>
        <w:rPr>
          <w:rFonts w:hint="eastAsia" w:ascii="仿宋" w:hAnsi="仿宋" w:eastAsia="仿宋" w:cs="仿宋"/>
          <w:sz w:val="24"/>
          <w:highlight w:val="none"/>
        </w:rPr>
      </w:pPr>
    </w:p>
    <w:p>
      <w:pPr>
        <w:topLinePunct/>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江苏成建项目管理有限公司：  </w:t>
      </w:r>
    </w:p>
    <w:p>
      <w:pPr>
        <w:topLinePunct/>
        <w:snapToGrid w:val="0"/>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1、我公司（单位）参加政府采购活动前三年内在经营活动中没有重大违法记录。</w:t>
      </w:r>
    </w:p>
    <w:p>
      <w:pPr>
        <w:topLinePunct/>
        <w:snapToGrid w:val="0"/>
        <w:spacing w:line="360" w:lineRule="auto"/>
        <w:ind w:firstLine="360" w:firstLineChars="150"/>
        <w:rPr>
          <w:rFonts w:hint="eastAsia" w:ascii="仿宋" w:hAnsi="仿宋" w:eastAsia="仿宋" w:cs="仿宋"/>
          <w:bCs/>
          <w:sz w:val="24"/>
          <w:highlight w:val="none"/>
        </w:rPr>
      </w:pPr>
      <w:r>
        <w:rPr>
          <w:rFonts w:hint="eastAsia" w:ascii="仿宋" w:hAnsi="仿宋" w:eastAsia="仿宋" w:cs="仿宋"/>
          <w:sz w:val="24"/>
          <w:highlight w:val="none"/>
        </w:rPr>
        <w:t>2、</w:t>
      </w:r>
      <w:r>
        <w:rPr>
          <w:rFonts w:hint="eastAsia" w:ascii="仿宋" w:hAnsi="仿宋" w:eastAsia="仿宋" w:cs="仿宋"/>
          <w:color w:val="000000"/>
          <w:sz w:val="24"/>
          <w:highlight w:val="none"/>
        </w:rPr>
        <w:t>我公司</w:t>
      </w:r>
      <w:r>
        <w:rPr>
          <w:rFonts w:hint="eastAsia" w:ascii="仿宋" w:hAnsi="仿宋" w:eastAsia="仿宋" w:cs="仿宋"/>
          <w:sz w:val="24"/>
          <w:highlight w:val="none"/>
        </w:rPr>
        <w:t>（单位）</w:t>
      </w:r>
      <w:r>
        <w:rPr>
          <w:rFonts w:hint="eastAsia" w:ascii="仿宋" w:hAnsi="仿宋" w:eastAsia="仿宋" w:cs="仿宋"/>
          <w:bCs/>
          <w:sz w:val="24"/>
          <w:highlight w:val="none"/>
        </w:rPr>
        <w:t>具备履行合同所必需的设备和专业技术能力；</w:t>
      </w:r>
    </w:p>
    <w:p>
      <w:pPr>
        <w:topLinePunct/>
        <w:snapToGrid w:val="0"/>
        <w:spacing w:line="360" w:lineRule="auto"/>
        <w:ind w:firstLine="360" w:firstLineChars="150"/>
        <w:rPr>
          <w:rFonts w:hint="eastAsia" w:ascii="仿宋" w:hAnsi="仿宋" w:eastAsia="仿宋" w:cs="仿宋"/>
          <w:bCs/>
          <w:sz w:val="24"/>
          <w:highlight w:val="none"/>
        </w:rPr>
      </w:pPr>
      <w:r>
        <w:rPr>
          <w:rFonts w:hint="eastAsia" w:ascii="仿宋" w:hAnsi="仿宋" w:eastAsia="仿宋" w:cs="仿宋"/>
          <w:sz w:val="24"/>
          <w:highlight w:val="none"/>
        </w:rPr>
        <w:t>3、</w:t>
      </w:r>
      <w:r>
        <w:rPr>
          <w:rFonts w:hint="eastAsia" w:ascii="仿宋" w:hAnsi="仿宋" w:eastAsia="仿宋" w:cs="仿宋"/>
          <w:color w:val="000000"/>
          <w:sz w:val="24"/>
          <w:highlight w:val="none"/>
        </w:rPr>
        <w:t>我公司</w:t>
      </w:r>
      <w:r>
        <w:rPr>
          <w:rFonts w:hint="eastAsia" w:ascii="仿宋" w:hAnsi="仿宋" w:eastAsia="仿宋" w:cs="仿宋"/>
          <w:bCs/>
          <w:sz w:val="24"/>
          <w:highlight w:val="none"/>
        </w:rPr>
        <w:t>（单位）对本项目（</w:t>
      </w:r>
      <w:r>
        <w:rPr>
          <w:rFonts w:hint="eastAsia" w:ascii="仿宋" w:hAnsi="仿宋" w:eastAsia="仿宋" w:cs="仿宋"/>
          <w:color w:val="000000"/>
          <w:sz w:val="24"/>
          <w:highlight w:val="none"/>
        </w:rPr>
        <w:t>采购编号：</w:t>
      </w:r>
      <w:r>
        <w:rPr>
          <w:rFonts w:hint="eastAsia" w:ascii="仿宋" w:hAnsi="仿宋" w:eastAsia="仿宋" w:cs="仿宋"/>
          <w:color w:val="000000"/>
          <w:sz w:val="24"/>
          <w:highlight w:val="none"/>
          <w:u w:val="single"/>
        </w:rPr>
        <w:t xml:space="preserve">             </w:t>
      </w:r>
      <w:r>
        <w:rPr>
          <w:rFonts w:hint="eastAsia" w:ascii="仿宋" w:hAnsi="仿宋" w:eastAsia="仿宋" w:cs="仿宋"/>
          <w:bCs/>
          <w:sz w:val="24"/>
          <w:highlight w:val="none"/>
        </w:rPr>
        <w:t>）所提供的货物均为原厂全新合格品。</w:t>
      </w:r>
    </w:p>
    <w:p>
      <w:pPr>
        <w:adjustRightInd w:val="0"/>
        <w:spacing w:line="360" w:lineRule="auto"/>
        <w:ind w:right="34" w:firstLine="403"/>
        <w:jc w:val="left"/>
        <w:textAlignment w:val="baseline"/>
        <w:rPr>
          <w:rFonts w:hint="eastAsia" w:ascii="仿宋" w:hAnsi="仿宋" w:eastAsia="仿宋" w:cs="仿宋"/>
          <w:kern w:val="0"/>
          <w:sz w:val="24"/>
          <w:highlight w:val="none"/>
        </w:rPr>
      </w:pPr>
      <w:r>
        <w:rPr>
          <w:rFonts w:hint="eastAsia" w:ascii="仿宋" w:hAnsi="仿宋" w:eastAsia="仿宋" w:cs="仿宋"/>
          <w:color w:val="000000"/>
          <w:sz w:val="24"/>
          <w:highlight w:val="none"/>
        </w:rPr>
        <w:t xml:space="preserve">4、我公司（单位）愿针对本项目（采购编号：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）进行报价，投标文件中所有关于报价资格的文件、证明、陈述均是真实的、准确的。若有违背，我公司（单位）愿意承担由此而产生的一切后果。</w:t>
      </w:r>
    </w:p>
    <w:p>
      <w:pPr>
        <w:adjustRightInd w:val="0"/>
        <w:spacing w:line="360" w:lineRule="auto"/>
        <w:ind w:right="34" w:firstLine="403"/>
        <w:jc w:val="left"/>
        <w:textAlignment w:val="baseline"/>
        <w:rPr>
          <w:rFonts w:hint="eastAsia" w:ascii="仿宋" w:hAnsi="仿宋" w:eastAsia="仿宋" w:cs="仿宋"/>
          <w:kern w:val="0"/>
          <w:sz w:val="24"/>
          <w:highlight w:val="none"/>
        </w:rPr>
      </w:pPr>
    </w:p>
    <w:p>
      <w:pPr>
        <w:adjustRightInd w:val="0"/>
        <w:spacing w:line="360" w:lineRule="auto"/>
        <w:ind w:right="34" w:firstLine="403"/>
        <w:jc w:val="left"/>
        <w:textAlignment w:val="baseline"/>
        <w:rPr>
          <w:rFonts w:hint="eastAsia" w:ascii="仿宋" w:hAnsi="仿宋" w:eastAsia="仿宋" w:cs="仿宋"/>
          <w:kern w:val="0"/>
          <w:sz w:val="24"/>
          <w:highlight w:val="none"/>
        </w:rPr>
      </w:pPr>
    </w:p>
    <w:p>
      <w:pPr>
        <w:adjustRightInd w:val="0"/>
        <w:spacing w:line="360" w:lineRule="auto"/>
        <w:ind w:right="34" w:firstLine="403"/>
        <w:jc w:val="left"/>
        <w:textAlignment w:val="baseline"/>
        <w:rPr>
          <w:rFonts w:hint="eastAsia" w:ascii="仿宋" w:hAnsi="仿宋" w:eastAsia="仿宋" w:cs="仿宋"/>
          <w:kern w:val="0"/>
          <w:sz w:val="24"/>
          <w:highlight w:val="none"/>
        </w:rPr>
      </w:pPr>
    </w:p>
    <w:p>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投标供应商（盖章）：</w:t>
      </w:r>
    </w:p>
    <w:p>
      <w:pPr>
        <w:adjustRightInd w:val="0"/>
        <w:spacing w:line="360" w:lineRule="auto"/>
        <w:ind w:right="34" w:firstLine="403"/>
        <w:jc w:val="left"/>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　　　　　　　　　　　法定代表人或法定代表人授权代表签字或盖章：</w:t>
      </w: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widowControl/>
        <w:shd w:val="clear" w:color="auto" w:fill="auto"/>
        <w:spacing w:line="360" w:lineRule="auto"/>
        <w:rPr>
          <w:rFonts w:hint="eastAsia" w:ascii="仿宋" w:hAnsi="仿宋" w:eastAsia="仿宋" w:cs="仿宋"/>
          <w:bCs/>
          <w:sz w:val="24"/>
          <w:highlight w:val="none"/>
        </w:rPr>
      </w:pPr>
    </w:p>
    <w:p>
      <w:pPr>
        <w:numPr>
          <w:ilvl w:val="0"/>
          <w:numId w:val="0"/>
        </w:numP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六</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（投标供应商）法定代表人授权委托书（格式）：</w:t>
      </w:r>
    </w:p>
    <w:p>
      <w:pPr>
        <w:jc w:val="center"/>
        <w:outlineLvl w:val="0"/>
        <w:rPr>
          <w:rFonts w:hint="eastAsia" w:ascii="仿宋" w:hAnsi="仿宋" w:eastAsia="仿宋" w:cs="仿宋"/>
          <w:b/>
          <w:sz w:val="30"/>
          <w:szCs w:val="30"/>
          <w:highlight w:val="none"/>
        </w:rPr>
      </w:pPr>
    </w:p>
    <w:p>
      <w:pPr>
        <w:spacing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法定代表人授权委托书</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政府采购编号：</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日期：</w:t>
      </w:r>
    </w:p>
    <w:p>
      <w:pPr>
        <w:spacing w:line="480" w:lineRule="auto"/>
        <w:rPr>
          <w:rFonts w:hint="eastAsia" w:ascii="仿宋" w:hAnsi="仿宋" w:eastAsia="仿宋" w:cs="仿宋"/>
          <w:bCs/>
          <w:sz w:val="24"/>
          <w:highlight w:val="none"/>
        </w:rPr>
      </w:pPr>
      <w:r>
        <w:rPr>
          <w:rFonts w:hint="eastAsia" w:ascii="仿宋" w:hAnsi="仿宋" w:eastAsia="仿宋" w:cs="仿宋"/>
          <w:bCs/>
          <w:sz w:val="24"/>
          <w:highlight w:val="none"/>
        </w:rPr>
        <w:t>江苏成建项目管理有限公司：</w:t>
      </w:r>
    </w:p>
    <w:p>
      <w:pPr>
        <w:spacing w:line="480" w:lineRule="auto"/>
        <w:rPr>
          <w:rFonts w:hint="eastAsia"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系中华人民共和国合法企业，特授权</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代表我公司（单位）全权办理针对本项目（编号</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）的投标，参与开标、评标、签约等具体工作，并签署全部有关的文件、协议及合同。</w:t>
      </w:r>
    </w:p>
    <w:p>
      <w:pPr>
        <w:spacing w:line="48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我公司（单位）对被授权人的签名负全部责任。</w:t>
      </w:r>
    </w:p>
    <w:p>
      <w:pPr>
        <w:spacing w:line="480" w:lineRule="auto"/>
        <w:ind w:firstLine="523" w:firstLineChars="218"/>
        <w:rPr>
          <w:rFonts w:hint="eastAsia" w:ascii="仿宋" w:hAnsi="仿宋" w:eastAsia="仿宋" w:cs="仿宋"/>
          <w:bCs/>
          <w:sz w:val="24"/>
          <w:highlight w:val="none"/>
        </w:rPr>
      </w:pPr>
      <w:r>
        <w:rPr>
          <w:rFonts w:hint="eastAsia" w:ascii="仿宋" w:hAnsi="仿宋" w:eastAsia="仿宋" w:cs="仿宋"/>
          <w:bCs/>
          <w:sz w:val="24"/>
          <w:highlight w:val="none"/>
        </w:rPr>
        <w:t>在撤销授权的书面通知送达你处以前，本授权书一直有效，被授权人签署的所有文件（在授权书有效期内签署的）不因授权的撤销而失效。</w:t>
      </w:r>
    </w:p>
    <w:p>
      <w:pPr>
        <w:spacing w:line="48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被授权人情况：</w:t>
      </w:r>
    </w:p>
    <w:p>
      <w:pPr>
        <w:spacing w:line="48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 xml:space="preserve">姓名：         性别：       </w:t>
      </w:r>
    </w:p>
    <w:p>
      <w:pPr>
        <w:spacing w:line="48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身份证件号码：                电话：</w:t>
      </w:r>
    </w:p>
    <w:p>
      <w:pPr>
        <w:spacing w:line="48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通讯地址：</w:t>
      </w:r>
    </w:p>
    <w:p>
      <w:pPr>
        <w:spacing w:line="480" w:lineRule="auto"/>
        <w:ind w:firstLine="525"/>
        <w:rPr>
          <w:rFonts w:hint="eastAsia" w:ascii="仿宋" w:hAnsi="仿宋" w:eastAsia="仿宋" w:cs="仿宋"/>
          <w:bCs/>
          <w:sz w:val="24"/>
          <w:highlight w:val="none"/>
        </w:rPr>
      </w:pPr>
      <w:r>
        <w:rPr>
          <w:rFonts w:hint="eastAsia" w:ascii="仿宋" w:hAnsi="仿宋" w:eastAsia="仿宋" w:cs="仿宋"/>
          <w:bCs/>
          <w:sz w:val="24"/>
          <w:highlight w:val="none"/>
        </w:rPr>
        <w:t>被授权人签名：                单位名称（盖章）：</w:t>
      </w:r>
    </w:p>
    <w:p>
      <w:pPr>
        <w:spacing w:line="480" w:lineRule="auto"/>
        <w:ind w:firstLine="420"/>
        <w:rPr>
          <w:rFonts w:hint="eastAsia" w:ascii="仿宋" w:hAnsi="仿宋" w:eastAsia="仿宋" w:cs="仿宋"/>
          <w:bCs/>
          <w:sz w:val="24"/>
          <w:highlight w:val="none"/>
        </w:rPr>
      </w:pPr>
      <w:r>
        <w:rPr>
          <w:rFonts w:hint="eastAsia" w:ascii="仿宋" w:hAnsi="仿宋" w:eastAsia="仿宋" w:cs="仿宋"/>
          <w:bCs/>
          <w:sz w:val="24"/>
          <w:highlight w:val="none"/>
        </w:rPr>
        <w:t xml:space="preserve">                       法定代表人（签字或盖章）：</w:t>
      </w:r>
    </w:p>
    <w:p>
      <w:pPr>
        <w:spacing w:line="480" w:lineRule="auto"/>
        <w:ind w:firstLine="420"/>
        <w:rPr>
          <w:rFonts w:hint="eastAsia" w:ascii="仿宋" w:hAnsi="仿宋" w:eastAsia="仿宋" w:cs="仿宋"/>
          <w:bCs/>
          <w:sz w:val="24"/>
          <w:highlight w:val="none"/>
        </w:rPr>
      </w:pPr>
      <w:r>
        <w:rPr>
          <w:rFonts w:hint="eastAsia" w:ascii="仿宋" w:hAnsi="仿宋" w:eastAsia="仿宋" w:cs="仿宋"/>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125730</wp:posOffset>
                </wp:positionV>
                <wp:extent cx="2867025" cy="1584960"/>
                <wp:effectExtent l="4445" t="4445" r="11430" b="10795"/>
                <wp:wrapNone/>
                <wp:docPr id="2" name="文本框 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法定代表人身份证复印件</w:t>
                            </w:r>
                          </w:p>
                        </w:txbxContent>
                      </wps:txbx>
                      <wps:bodyPr upright="1"/>
                    </wps:wsp>
                  </a:graphicData>
                </a:graphic>
              </wp:anchor>
            </w:drawing>
          </mc:Choice>
          <mc:Fallback>
            <w:pict>
              <v:shape id="_x0000_s1026" o:spid="_x0000_s1026" o:spt="202" type="#_x0000_t202" style="position:absolute;left:0pt;margin-left:0pt;margin-top:9.9pt;height:124.8pt;width:225.75pt;z-index:251659264;mso-width-relative:page;mso-height-relative:page;" fillcolor="#FFFFFF" filled="t" stroked="t" coordsize="21600,21600" o:gfxdata="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yBNo1wAAAAcBAAAPAAAAAAAA&#10;AAEAIAAAACIAAABkcnMvZG93bnJldi54bWxQSwECFAAUAAAACACHTuJAx8aYuBMCAABFBAAADgAA&#10;AAAAAAABACAAAAAmAQAAZHJzL2Uyb0RvYy54bWxQSwUGAAAAAAYABgBZAQAAqwUAAAAA&#10;">
                <v:fill on="t" focussize="0,0"/>
                <v:stroke color="#000000"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法定代表人身份证复印件</w:t>
                      </w:r>
                    </w:p>
                  </w:txbxContent>
                </v:textbox>
              </v:shape>
            </w:pict>
          </mc:Fallback>
        </mc:AlternateContent>
      </w:r>
      <w:r>
        <w:rPr>
          <w:rFonts w:hint="eastAsia" w:ascii="仿宋" w:hAnsi="仿宋" w:eastAsia="仿宋" w:cs="仿宋"/>
          <w:bCs/>
          <w:sz w:val="24"/>
          <w:highlight w:val="none"/>
        </w:rPr>
        <mc:AlternateContent>
          <mc:Choice Requires="wps">
            <w:drawing>
              <wp:anchor distT="0" distB="0" distL="114300" distR="114300" simplePos="0" relativeHeight="251660288" behindDoc="0" locked="0" layoutInCell="1" allowOverlap="1">
                <wp:simplePos x="0" y="0"/>
                <wp:positionH relativeFrom="column">
                  <wp:posOffset>3267075</wp:posOffset>
                </wp:positionH>
                <wp:positionV relativeFrom="paragraph">
                  <wp:posOffset>151130</wp:posOffset>
                </wp:positionV>
                <wp:extent cx="2867025" cy="1584960"/>
                <wp:effectExtent l="4445" t="4445" r="11430" b="10795"/>
                <wp:wrapNone/>
                <wp:docPr id="5" name="文本框 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授权代表身份证复印件</w:t>
                            </w:r>
                          </w:p>
                        </w:txbxContent>
                      </wps:txbx>
                      <wps:bodyPr upright="1"/>
                    </wps:wsp>
                  </a:graphicData>
                </a:graphic>
              </wp:anchor>
            </w:drawing>
          </mc:Choice>
          <mc:Fallback>
            <w:pict>
              <v:shape id="_x0000_s1026" o:spid="_x0000_s1026" o:spt="202" type="#_x0000_t202" style="position:absolute;left:0pt;margin-left:257.25pt;margin-top:11.9pt;height:124.8pt;width:225.75pt;z-index:251660288;mso-width-relative:page;mso-height-relative:page;" fillcolor="#FFFFFF" filled="t" stroked="t" coordsize="21600,21600" o:gfxdata="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wjBbdkAAAAKAQAADwAAAAAA&#10;AAABACAAAAAiAAAAZHJzL2Rvd25yZXYueG1sUEsBAhQAFAAAAAgAh07iQJd45+0SAgAARQQAAA4A&#10;AAAAAAAAAQAgAAAAKAEAAGRycy9lMm9Eb2MueG1sUEsFBgAAAAAGAAYAWQEAAKwFAAAAAA==&#10;">
                <v:fill on="t" focussize="0,0"/>
                <v:stroke color="#000000"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授权代表身份证复印件</w:t>
                      </w:r>
                    </w:p>
                  </w:txbxContent>
                </v:textbox>
              </v:shape>
            </w:pict>
          </mc:Fallback>
        </mc:AlternateContent>
      </w:r>
    </w:p>
    <w:p>
      <w:pPr>
        <w:spacing w:line="360" w:lineRule="auto"/>
        <w:ind w:firstLine="420"/>
        <w:rPr>
          <w:rFonts w:hint="eastAsia" w:ascii="仿宋" w:hAnsi="仿宋" w:eastAsia="仿宋" w:cs="仿宋"/>
          <w:bCs/>
          <w:sz w:val="24"/>
          <w:highlight w:val="none"/>
        </w:rPr>
      </w:pPr>
    </w:p>
    <w:p>
      <w:pPr>
        <w:rPr>
          <w:rFonts w:hint="eastAsia" w:ascii="仿宋" w:hAnsi="仿宋" w:eastAsia="仿宋" w:cs="仿宋"/>
          <w:bCs/>
          <w:sz w:val="24"/>
          <w:highlight w:val="none"/>
        </w:rPr>
      </w:pPr>
    </w:p>
    <w:p>
      <w:pPr>
        <w:pStyle w:val="3"/>
        <w:rPr>
          <w:rFonts w:hint="eastAsia" w:ascii="仿宋" w:hAnsi="仿宋" w:eastAsia="仿宋" w:cs="仿宋"/>
          <w:sz w:val="24"/>
          <w:szCs w:val="24"/>
          <w:highlight w:val="none"/>
        </w:rPr>
      </w:pPr>
    </w:p>
    <w:p>
      <w:pPr>
        <w:rPr>
          <w:rFonts w:hint="eastAsia" w:ascii="仿宋" w:hAnsi="仿宋" w:eastAsia="仿宋" w:cs="仿宋"/>
          <w:sz w:val="24"/>
          <w:highlight w:val="none"/>
        </w:rPr>
      </w:pPr>
    </w:p>
    <w:p>
      <w:pPr>
        <w:outlineLvl w:val="0"/>
        <w:rPr>
          <w:rFonts w:hint="eastAsia" w:ascii="仿宋" w:hAnsi="仿宋" w:eastAsia="仿宋" w:cs="仿宋"/>
          <w:sz w:val="24"/>
          <w:highlight w:val="none"/>
        </w:rPr>
      </w:pPr>
    </w:p>
    <w:p>
      <w:pPr>
        <w:widowControl/>
        <w:topLinePunct/>
        <w:spacing w:before="4" w:line="360" w:lineRule="auto"/>
        <w:jc w:val="left"/>
        <w:rPr>
          <w:rFonts w:hint="eastAsia" w:ascii="仿宋" w:hAnsi="仿宋" w:eastAsia="仿宋" w:cs="仿宋"/>
          <w:b/>
          <w:sz w:val="30"/>
          <w:szCs w:val="30"/>
          <w:highlight w:val="none"/>
        </w:rPr>
      </w:pPr>
    </w:p>
    <w:p>
      <w:pPr>
        <w:jc w:val="center"/>
        <w:rPr>
          <w:rFonts w:hint="eastAsia" w:ascii="仿宋" w:hAnsi="仿宋" w:eastAsia="仿宋" w:cs="仿宋"/>
          <w:b/>
          <w:bCs/>
          <w:color w:val="000000"/>
          <w:sz w:val="28"/>
          <w:szCs w:val="22"/>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jc w:val="left"/>
        <w:rPr>
          <w:rFonts w:hint="eastAsia" w:ascii="仿宋" w:hAnsi="仿宋" w:eastAsia="仿宋" w:cs="仿宋"/>
          <w:b/>
          <w:bCs/>
          <w:sz w:val="28"/>
          <w:szCs w:val="28"/>
          <w:highlight w:val="none"/>
        </w:rPr>
      </w:pPr>
    </w:p>
    <w:p>
      <w:pPr>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rPr>
        <w:t>法定代表人亲自参加投标的需提供：</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法定代表人身份证明书（格式）</w:t>
      </w:r>
    </w:p>
    <w:p>
      <w:pPr>
        <w:spacing w:line="360" w:lineRule="auto"/>
        <w:ind w:firstLine="612"/>
        <w:rPr>
          <w:rFonts w:hint="eastAsia" w:ascii="仿宋" w:hAnsi="仿宋" w:eastAsia="仿宋" w:cs="仿宋"/>
          <w:sz w:val="24"/>
          <w:szCs w:val="24"/>
          <w:highlight w:val="non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spacing w:line="360" w:lineRule="auto"/>
        <w:ind w:firstLine="612"/>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spacing w:line="360" w:lineRule="auto"/>
        <w:ind w:firstLine="610"/>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spacing w:line="360" w:lineRule="auto"/>
        <w:ind w:firstLine="610"/>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360" w:lineRule="auto"/>
        <w:ind w:firstLine="610"/>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p>
    <w:p>
      <w:pPr>
        <w:spacing w:line="360" w:lineRule="auto"/>
        <w:ind w:firstLine="610"/>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    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职务：</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pPr>
        <w:spacing w:line="360" w:lineRule="auto"/>
        <w:ind w:firstLine="610"/>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的法定代表人。</w:t>
      </w:r>
    </w:p>
    <w:p>
      <w:pPr>
        <w:spacing w:line="360" w:lineRule="auto"/>
        <w:ind w:firstLine="610"/>
        <w:rPr>
          <w:rFonts w:hint="eastAsia" w:ascii="仿宋" w:hAnsi="仿宋" w:eastAsia="仿宋" w:cs="仿宋"/>
          <w:sz w:val="24"/>
          <w:szCs w:val="24"/>
          <w:highlight w:val="none"/>
        </w:rPr>
      </w:pPr>
    </w:p>
    <w:p>
      <w:pPr>
        <w:spacing w:line="360" w:lineRule="auto"/>
        <w:ind w:firstLine="61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pPr>
        <w:tabs>
          <w:tab w:val="left" w:pos="720"/>
          <w:tab w:val="left" w:pos="900"/>
        </w:tabs>
        <w:spacing w:line="360" w:lineRule="auto"/>
        <w:ind w:firstLine="4560" w:firstLineChars="1900"/>
        <w:rPr>
          <w:rFonts w:hint="eastAsia" w:ascii="仿宋" w:hAnsi="仿宋" w:eastAsia="仿宋" w:cs="仿宋"/>
          <w:sz w:val="24"/>
          <w:szCs w:val="24"/>
          <w:highlight w:val="none"/>
        </w:rPr>
      </w:pPr>
    </w:p>
    <w:p>
      <w:pPr>
        <w:tabs>
          <w:tab w:val="left" w:pos="720"/>
          <w:tab w:val="left" w:pos="900"/>
        </w:tabs>
        <w:spacing w:line="60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（盖公章）</w:t>
      </w:r>
    </w:p>
    <w:p>
      <w:pPr>
        <w:widowControl/>
        <w:ind w:right="480"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3"/>
        <w:rPr>
          <w:rFonts w:hint="eastAsia" w:ascii="仿宋" w:hAnsi="仿宋" w:eastAsia="仿宋" w:cs="仿宋"/>
          <w:bCs w:val="0"/>
          <w:sz w:val="30"/>
          <w:highlight w:val="none"/>
        </w:rPr>
      </w:pPr>
    </w:p>
    <w:tbl>
      <w:tblPr>
        <w:tblStyle w:val="13"/>
        <w:tblW w:w="104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noWrap w:val="0"/>
            <w:vAlign w:val="top"/>
          </w:tcPr>
          <w:p>
            <w:pPr>
              <w:widowControl/>
              <w:topLinePunct/>
              <w:spacing w:before="4" w:line="360" w:lineRule="auto"/>
              <w:rPr>
                <w:rFonts w:hint="eastAsia" w:ascii="仿宋" w:hAnsi="仿宋" w:eastAsia="仿宋" w:cs="仿宋"/>
                <w:sz w:val="24"/>
                <w:highlight w:val="none"/>
              </w:rPr>
            </w:pPr>
          </w:p>
          <w:p>
            <w:pPr>
              <w:widowControl/>
              <w:topLinePunct/>
              <w:spacing w:before="4" w:line="360" w:lineRule="auto"/>
              <w:rPr>
                <w:rFonts w:hint="eastAsia" w:ascii="仿宋" w:hAnsi="仿宋" w:eastAsia="仿宋" w:cs="仿宋"/>
                <w:sz w:val="24"/>
                <w:highlight w:val="none"/>
              </w:rPr>
            </w:pPr>
          </w:p>
          <w:p>
            <w:pPr>
              <w:widowControl/>
              <w:topLinePunct/>
              <w:spacing w:before="4"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w:t>
            </w:r>
          </w:p>
          <w:p>
            <w:pPr>
              <w:widowControl/>
              <w:topLinePunct/>
              <w:spacing w:before="4"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（正面）</w:t>
            </w:r>
          </w:p>
        </w:tc>
        <w:tc>
          <w:tcPr>
            <w:tcW w:w="720" w:type="dxa"/>
            <w:tcBorders>
              <w:top w:val="nil"/>
              <w:bottom w:val="nil"/>
            </w:tcBorders>
            <w:noWrap w:val="0"/>
            <w:vAlign w:val="top"/>
          </w:tcPr>
          <w:p>
            <w:pPr>
              <w:widowControl/>
              <w:jc w:val="left"/>
              <w:rPr>
                <w:rFonts w:hint="eastAsia" w:ascii="仿宋" w:hAnsi="仿宋" w:eastAsia="仿宋" w:cs="仿宋"/>
                <w:sz w:val="24"/>
                <w:highlight w:val="none"/>
              </w:rPr>
            </w:pPr>
          </w:p>
        </w:tc>
        <w:tc>
          <w:tcPr>
            <w:tcW w:w="5040" w:type="dxa"/>
            <w:noWrap w:val="0"/>
            <w:vAlign w:val="top"/>
          </w:tcPr>
          <w:p>
            <w:pPr>
              <w:widowControl/>
              <w:topLinePunct/>
              <w:spacing w:before="4" w:line="360" w:lineRule="auto"/>
              <w:rPr>
                <w:rFonts w:hint="eastAsia" w:ascii="仿宋" w:hAnsi="仿宋" w:eastAsia="仿宋" w:cs="仿宋"/>
                <w:sz w:val="24"/>
                <w:highlight w:val="none"/>
              </w:rPr>
            </w:pPr>
          </w:p>
          <w:p>
            <w:pPr>
              <w:widowControl/>
              <w:topLinePunct/>
              <w:spacing w:before="4" w:line="360" w:lineRule="auto"/>
              <w:rPr>
                <w:rFonts w:hint="eastAsia" w:ascii="仿宋" w:hAnsi="仿宋" w:eastAsia="仿宋" w:cs="仿宋"/>
                <w:sz w:val="24"/>
                <w:highlight w:val="none"/>
              </w:rPr>
            </w:pPr>
          </w:p>
          <w:p>
            <w:pPr>
              <w:widowControl/>
              <w:topLinePunct/>
              <w:spacing w:before="4"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w:t>
            </w:r>
          </w:p>
          <w:p>
            <w:pPr>
              <w:widowControl/>
              <w:topLinePunct/>
              <w:spacing w:before="4"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（反面）</w:t>
            </w:r>
          </w:p>
        </w:tc>
      </w:tr>
    </w:tbl>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jc w:val="center"/>
        <w:rPr>
          <w:rFonts w:hint="eastAsia" w:ascii="仿宋" w:hAnsi="仿宋" w:eastAsia="仿宋" w:cs="仿宋"/>
          <w:b/>
          <w:bCs/>
          <w:color w:val="000000"/>
          <w:sz w:val="28"/>
          <w:szCs w:val="22"/>
          <w:highlight w:val="none"/>
        </w:rPr>
      </w:pPr>
    </w:p>
    <w:p>
      <w:pPr>
        <w:numPr>
          <w:ilvl w:val="0"/>
          <w:numId w:val="0"/>
        </w:numP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七</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承诺书（格式）：</w:t>
      </w:r>
    </w:p>
    <w:p>
      <w:pPr>
        <w:spacing w:line="360" w:lineRule="auto"/>
        <w:jc w:val="center"/>
        <w:outlineLvl w:val="0"/>
        <w:rPr>
          <w:rFonts w:hint="eastAsia" w:ascii="仿宋" w:hAnsi="仿宋" w:eastAsia="仿宋" w:cs="仿宋"/>
          <w:b/>
          <w:sz w:val="30"/>
          <w:szCs w:val="30"/>
          <w:highlight w:val="none"/>
        </w:rPr>
      </w:pPr>
    </w:p>
    <w:p>
      <w:pPr>
        <w:spacing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承诺书(格式)</w:t>
      </w:r>
    </w:p>
    <w:p>
      <w:pPr>
        <w:rPr>
          <w:rFonts w:hint="eastAsia" w:ascii="仿宋" w:hAnsi="仿宋" w:eastAsia="仿宋" w:cs="仿宋"/>
          <w:sz w:val="24"/>
          <w:highlight w:val="none"/>
        </w:rPr>
      </w:pPr>
    </w:p>
    <w:p>
      <w:pPr>
        <w:spacing w:before="240" w:line="360" w:lineRule="auto"/>
        <w:ind w:firstLine="480"/>
        <w:rPr>
          <w:rFonts w:hint="eastAsia" w:ascii="仿宋" w:hAnsi="仿宋" w:eastAsia="仿宋" w:cs="仿宋"/>
          <w:sz w:val="24"/>
          <w:highlight w:val="none"/>
        </w:rPr>
      </w:pP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1．本公司（单位）</w:t>
      </w:r>
      <w:r>
        <w:rPr>
          <w:rFonts w:hint="eastAsia" w:ascii="仿宋" w:hAnsi="仿宋" w:eastAsia="仿宋" w:cs="仿宋"/>
          <w:bCs/>
          <w:sz w:val="24"/>
          <w:highlight w:val="none"/>
        </w:rPr>
        <w:t>对</w:t>
      </w:r>
      <w:r>
        <w:rPr>
          <w:rFonts w:hint="eastAsia" w:ascii="仿宋" w:hAnsi="仿宋" w:eastAsia="仿宋" w:cs="仿宋"/>
          <w:bCs/>
          <w:sz w:val="24"/>
          <w:highlight w:val="none"/>
          <w:u w:val="single"/>
        </w:rPr>
        <w:t xml:space="preserve">（采购项目名称）   </w:t>
      </w:r>
      <w:r>
        <w:rPr>
          <w:rFonts w:hint="eastAsia" w:ascii="仿宋" w:hAnsi="仿宋" w:eastAsia="仿宋" w:cs="仿宋"/>
          <w:sz w:val="24"/>
          <w:highlight w:val="none"/>
        </w:rPr>
        <w:t>项目（采购编号：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bCs/>
          <w:sz w:val="24"/>
          <w:highlight w:val="none"/>
        </w:rPr>
        <w:t>所提供的数据均以事实为依据统计填报，均能提供确实的书面资料以备核查。如若中标，将在服务有效期内严格按照相关法规和招标文件规定提供优质服务。</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2．</w:t>
      </w:r>
      <w:r>
        <w:rPr>
          <w:rFonts w:hint="eastAsia" w:ascii="仿宋" w:hAnsi="仿宋" w:eastAsia="仿宋" w:cs="仿宋"/>
          <w:sz w:val="24"/>
          <w:highlight w:val="none"/>
        </w:rPr>
        <w:t>本公司（单位）</w:t>
      </w:r>
      <w:r>
        <w:rPr>
          <w:rFonts w:hint="eastAsia" w:ascii="仿宋" w:hAnsi="仿宋" w:eastAsia="仿宋" w:cs="仿宋"/>
          <w:bCs/>
          <w:sz w:val="24"/>
          <w:highlight w:val="none"/>
        </w:rPr>
        <w:t>具备履行合同所必需的设备和专业技术能力。</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如违背上述承诺，本公司</w:t>
      </w:r>
      <w:r>
        <w:rPr>
          <w:rFonts w:hint="eastAsia" w:ascii="仿宋" w:hAnsi="仿宋" w:eastAsia="仿宋" w:cs="仿宋"/>
          <w:sz w:val="24"/>
          <w:highlight w:val="none"/>
        </w:rPr>
        <w:t>（单位）</w:t>
      </w:r>
      <w:r>
        <w:rPr>
          <w:rFonts w:hint="eastAsia" w:ascii="仿宋" w:hAnsi="仿宋" w:eastAsia="仿宋" w:cs="仿宋"/>
          <w:bCs/>
          <w:sz w:val="24"/>
          <w:highlight w:val="none"/>
        </w:rPr>
        <w:t>将承担一切法律责任。</w:t>
      </w:r>
    </w:p>
    <w:p>
      <w:pPr>
        <w:spacing w:before="24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w:t>
      </w:r>
    </w:p>
    <w:p>
      <w:pPr>
        <w:spacing w:before="240" w:line="360" w:lineRule="auto"/>
        <w:ind w:firstLine="480"/>
        <w:rPr>
          <w:rFonts w:hint="eastAsia" w:ascii="仿宋" w:hAnsi="仿宋" w:eastAsia="仿宋" w:cs="仿宋"/>
          <w:sz w:val="24"/>
          <w:highlight w:val="none"/>
        </w:rPr>
      </w:pPr>
    </w:p>
    <w:p>
      <w:pPr>
        <w:spacing w:before="240" w:line="360" w:lineRule="auto"/>
        <w:ind w:firstLine="480"/>
        <w:rPr>
          <w:rFonts w:hint="eastAsia" w:ascii="仿宋" w:hAnsi="仿宋" w:eastAsia="仿宋" w:cs="仿宋"/>
          <w:sz w:val="24"/>
          <w:highlight w:val="none"/>
        </w:rPr>
      </w:pPr>
    </w:p>
    <w:p>
      <w:pPr>
        <w:spacing w:before="240" w:line="360" w:lineRule="auto"/>
        <w:ind w:right="480" w:firstLine="3480" w:firstLineChars="1450"/>
        <w:rPr>
          <w:rFonts w:hint="eastAsia" w:ascii="仿宋" w:hAnsi="仿宋" w:eastAsia="仿宋" w:cs="仿宋"/>
          <w:sz w:val="24"/>
          <w:highlight w:val="none"/>
        </w:rPr>
      </w:pPr>
      <w:r>
        <w:rPr>
          <w:rFonts w:hint="eastAsia" w:ascii="仿宋" w:hAnsi="仿宋" w:eastAsia="仿宋" w:cs="仿宋"/>
          <w:sz w:val="24"/>
          <w:highlight w:val="none"/>
        </w:rPr>
        <w:t>投标供应商：（公章）</w:t>
      </w:r>
    </w:p>
    <w:p>
      <w:pPr>
        <w:wordWrap w:val="0"/>
        <w:spacing w:before="240" w:line="360" w:lineRule="auto"/>
        <w:ind w:firstLine="480"/>
        <w:jc w:val="right"/>
        <w:rPr>
          <w:rFonts w:hint="eastAsia" w:ascii="仿宋" w:hAnsi="仿宋" w:eastAsia="仿宋" w:cs="仿宋"/>
          <w:sz w:val="24"/>
          <w:highlight w:val="none"/>
        </w:rPr>
      </w:pPr>
      <w:r>
        <w:rPr>
          <w:rFonts w:hint="eastAsia" w:ascii="仿宋" w:hAnsi="仿宋" w:eastAsia="仿宋" w:cs="仿宋"/>
          <w:sz w:val="24"/>
          <w:highlight w:val="none"/>
        </w:rPr>
        <w:t xml:space="preserve">法定代表人或其授权代理人：   （签字或盖章）          </w:t>
      </w:r>
    </w:p>
    <w:p>
      <w:pPr>
        <w:widowControl/>
        <w:topLinePunct/>
        <w:spacing w:before="4" w:line="360" w:lineRule="auto"/>
        <w:jc w:val="center"/>
        <w:rPr>
          <w:rFonts w:hint="eastAsia" w:ascii="仿宋" w:hAnsi="仿宋" w:eastAsia="仿宋" w:cs="仿宋"/>
          <w:bCs/>
          <w:sz w:val="24"/>
          <w:highlight w:val="none"/>
        </w:rPr>
      </w:pPr>
      <w:r>
        <w:rPr>
          <w:rFonts w:hint="eastAsia" w:ascii="仿宋" w:hAnsi="仿宋" w:eastAsia="仿宋" w:cs="仿宋"/>
          <w:sz w:val="24"/>
          <w:highlight w:val="none"/>
        </w:rPr>
        <w:t xml:space="preserve">                   年    月    日  </w:t>
      </w:r>
    </w:p>
    <w:p>
      <w:pPr>
        <w:spacing w:before="240" w:line="360" w:lineRule="auto"/>
        <w:ind w:right="480" w:firstLine="48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6"/>
        <w:spacing w:line="360" w:lineRule="auto"/>
        <w:ind w:left="0" w:right="34" w:firstLine="403"/>
        <w:rPr>
          <w:rFonts w:hint="eastAsia" w:ascii="仿宋" w:hAnsi="仿宋" w:eastAsia="仿宋" w:cs="仿宋"/>
          <w:b/>
          <w:bCs/>
          <w:szCs w:val="24"/>
          <w:highlight w:val="none"/>
        </w:rPr>
      </w:pPr>
    </w:p>
    <w:p>
      <w:pPr>
        <w:pStyle w:val="6"/>
        <w:spacing w:line="360" w:lineRule="auto"/>
        <w:ind w:left="0" w:right="34" w:firstLine="403"/>
        <w:rPr>
          <w:rFonts w:hint="eastAsia" w:ascii="仿宋" w:hAnsi="仿宋" w:eastAsia="仿宋" w:cs="仿宋"/>
          <w:b/>
          <w:bCs/>
          <w:szCs w:val="24"/>
          <w:highlight w:val="none"/>
        </w:rPr>
      </w:pPr>
    </w:p>
    <w:p>
      <w:pPr>
        <w:pStyle w:val="6"/>
        <w:spacing w:line="360" w:lineRule="auto"/>
        <w:ind w:left="0" w:right="34" w:firstLine="403"/>
        <w:rPr>
          <w:rFonts w:hint="eastAsia" w:ascii="仿宋" w:hAnsi="仿宋" w:eastAsia="仿宋" w:cs="仿宋"/>
          <w:b/>
          <w:bCs/>
          <w:szCs w:val="24"/>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bCs/>
          <w:sz w:val="32"/>
          <w:szCs w:val="32"/>
          <w:highlight w:val="none"/>
        </w:rPr>
      </w:pPr>
    </w:p>
    <w:p>
      <w:pPr>
        <w:outlineLvl w:val="0"/>
        <w:rPr>
          <w:rFonts w:hint="eastAsia" w:ascii="仿宋" w:hAnsi="仿宋" w:eastAsia="仿宋" w:cs="仿宋"/>
          <w:b/>
          <w:sz w:val="30"/>
          <w:szCs w:val="30"/>
          <w:highlight w:val="none"/>
          <w:lang w:eastAsia="zh-CN"/>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）项目拟投入人员情况表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格式</w:t>
      </w:r>
      <w:r>
        <w:rPr>
          <w:rFonts w:hint="eastAsia" w:ascii="仿宋" w:hAnsi="仿宋" w:eastAsia="仿宋" w:cs="仿宋"/>
          <w:b/>
          <w:bCs/>
          <w:sz w:val="32"/>
          <w:szCs w:val="32"/>
          <w:highlight w:val="none"/>
          <w:lang w:eastAsia="zh-CN"/>
        </w:rPr>
        <w:t>）</w:t>
      </w:r>
    </w:p>
    <w:p>
      <w:pPr>
        <w:outlineLvl w:val="0"/>
        <w:rPr>
          <w:rFonts w:hint="eastAsia" w:ascii="仿宋" w:hAnsi="仿宋" w:eastAsia="仿宋" w:cs="仿宋"/>
          <w:bCs/>
          <w:sz w:val="24"/>
          <w:highlight w:val="none"/>
        </w:rPr>
      </w:pPr>
    </w:p>
    <w:p>
      <w:pPr>
        <w:jc w:val="center"/>
        <w:outlineLvl w:val="0"/>
        <w:rPr>
          <w:rFonts w:hint="eastAsia" w:ascii="仿宋" w:hAnsi="仿宋" w:eastAsia="仿宋" w:cs="仿宋"/>
          <w:b/>
          <w:sz w:val="28"/>
          <w:szCs w:val="28"/>
          <w:highlight w:val="none"/>
        </w:rPr>
      </w:pPr>
    </w:p>
    <w:p>
      <w:pPr>
        <w:pStyle w:val="11"/>
        <w:ind w:firstLine="240"/>
        <w:jc w:val="center"/>
        <w:rPr>
          <w:rFonts w:hint="eastAsia" w:ascii="仿宋" w:hAnsi="仿宋" w:eastAsia="仿宋" w:cs="仿宋"/>
          <w:highlight w:val="none"/>
        </w:rPr>
      </w:pPr>
      <w:r>
        <w:rPr>
          <w:rFonts w:hint="eastAsia" w:ascii="仿宋" w:hAnsi="仿宋" w:eastAsia="仿宋" w:cs="仿宋"/>
          <w:b/>
          <w:sz w:val="28"/>
          <w:szCs w:val="28"/>
          <w:highlight w:val="none"/>
        </w:rPr>
        <w:t>项目拟投入人员情况表</w:t>
      </w:r>
    </w:p>
    <w:p>
      <w:pPr>
        <w:pStyle w:val="19"/>
        <w:ind w:firstLine="400"/>
        <w:rPr>
          <w:rFonts w:hint="eastAsia" w:ascii="仿宋" w:hAnsi="仿宋" w:eastAsia="仿宋" w:cs="仿宋"/>
          <w:highlight w:val="none"/>
        </w:rPr>
      </w:pPr>
    </w:p>
    <w:p>
      <w:pPr>
        <w:pStyle w:val="19"/>
        <w:ind w:firstLine="48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r>
        <w:rPr>
          <w:rFonts w:hint="eastAsia" w:ascii="仿宋" w:hAnsi="仿宋" w:eastAsia="仿宋" w:cs="仿宋"/>
          <w:bCs/>
          <w:sz w:val="24"/>
          <w:szCs w:val="24"/>
          <w:highlight w:val="none"/>
          <w:lang w:eastAsia="zh-CN"/>
        </w:rPr>
        <w:t>无锡市公安局交通治安分局2023-2025年食堂食材采购项目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1979"/>
        <w:gridCol w:w="1797"/>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397" w:type="dxa"/>
            <w:noWrap w:val="0"/>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拟在本项目担任职务</w:t>
            </w:r>
          </w:p>
        </w:tc>
        <w:tc>
          <w:tcPr>
            <w:tcW w:w="1979" w:type="dxa"/>
            <w:noWrap w:val="0"/>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姓名</w:t>
            </w:r>
          </w:p>
        </w:tc>
        <w:tc>
          <w:tcPr>
            <w:tcW w:w="1797" w:type="dxa"/>
            <w:noWrap w:val="0"/>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职称</w:t>
            </w:r>
          </w:p>
        </w:tc>
        <w:tc>
          <w:tcPr>
            <w:tcW w:w="3058" w:type="dxa"/>
            <w:noWrap w:val="0"/>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证书号/身份证号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noWrap w:val="0"/>
            <w:vAlign w:val="center"/>
          </w:tcPr>
          <w:p>
            <w:pPr>
              <w:jc w:val="center"/>
              <w:rPr>
                <w:rFonts w:hint="eastAsia" w:ascii="仿宋" w:hAnsi="仿宋" w:eastAsia="仿宋" w:cs="仿宋"/>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noWrap w:val="0"/>
            <w:vAlign w:val="center"/>
          </w:tcPr>
          <w:p>
            <w:pPr>
              <w:jc w:val="center"/>
              <w:outlineLvl w:val="0"/>
              <w:rPr>
                <w:rFonts w:hint="eastAsia" w:ascii="仿宋" w:hAnsi="仿宋" w:eastAsia="仿宋" w:cs="仿宋"/>
                <w:bCs/>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noWrap w:val="0"/>
            <w:vAlign w:val="center"/>
          </w:tcPr>
          <w:p>
            <w:pPr>
              <w:jc w:val="center"/>
              <w:outlineLvl w:val="0"/>
              <w:rPr>
                <w:rFonts w:hint="eastAsia" w:ascii="仿宋" w:hAnsi="仿宋" w:eastAsia="仿宋" w:cs="仿宋"/>
                <w:bCs/>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noWrap w:val="0"/>
            <w:vAlign w:val="center"/>
          </w:tcPr>
          <w:p>
            <w:pPr>
              <w:jc w:val="center"/>
              <w:outlineLvl w:val="0"/>
              <w:rPr>
                <w:rFonts w:hint="eastAsia" w:ascii="仿宋" w:hAnsi="仿宋" w:eastAsia="仿宋" w:cs="仿宋"/>
                <w:bCs/>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noWrap w:val="0"/>
            <w:vAlign w:val="center"/>
          </w:tcPr>
          <w:p>
            <w:pPr>
              <w:jc w:val="center"/>
              <w:outlineLvl w:val="0"/>
              <w:rPr>
                <w:rFonts w:hint="eastAsia" w:ascii="仿宋" w:hAnsi="仿宋" w:eastAsia="仿宋" w:cs="仿宋"/>
                <w:bCs/>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noWrap w:val="0"/>
            <w:vAlign w:val="center"/>
          </w:tcPr>
          <w:p>
            <w:pPr>
              <w:jc w:val="center"/>
              <w:outlineLvl w:val="0"/>
              <w:rPr>
                <w:rFonts w:hint="eastAsia" w:ascii="仿宋" w:hAnsi="仿宋" w:eastAsia="仿宋" w:cs="仿宋"/>
                <w:bCs/>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97" w:type="dxa"/>
            <w:noWrap w:val="0"/>
            <w:vAlign w:val="center"/>
          </w:tcPr>
          <w:p>
            <w:pPr>
              <w:jc w:val="center"/>
              <w:outlineLvl w:val="0"/>
              <w:rPr>
                <w:rFonts w:hint="eastAsia" w:ascii="仿宋" w:hAnsi="仿宋" w:eastAsia="仿宋" w:cs="仿宋"/>
                <w:bCs/>
                <w:sz w:val="24"/>
                <w:highlight w:val="none"/>
              </w:rPr>
            </w:pPr>
          </w:p>
        </w:tc>
        <w:tc>
          <w:tcPr>
            <w:tcW w:w="1979" w:type="dxa"/>
            <w:noWrap w:val="0"/>
            <w:vAlign w:val="top"/>
          </w:tcPr>
          <w:p>
            <w:pPr>
              <w:outlineLvl w:val="0"/>
              <w:rPr>
                <w:rFonts w:hint="eastAsia" w:ascii="仿宋" w:hAnsi="仿宋" w:eastAsia="仿宋" w:cs="仿宋"/>
                <w:bCs/>
                <w:sz w:val="24"/>
                <w:highlight w:val="none"/>
              </w:rPr>
            </w:pPr>
          </w:p>
        </w:tc>
        <w:tc>
          <w:tcPr>
            <w:tcW w:w="1797" w:type="dxa"/>
            <w:noWrap w:val="0"/>
            <w:vAlign w:val="top"/>
          </w:tcPr>
          <w:p>
            <w:pPr>
              <w:outlineLvl w:val="0"/>
              <w:rPr>
                <w:rFonts w:hint="eastAsia" w:ascii="仿宋" w:hAnsi="仿宋" w:eastAsia="仿宋" w:cs="仿宋"/>
                <w:bCs/>
                <w:sz w:val="24"/>
                <w:highlight w:val="none"/>
              </w:rPr>
            </w:pPr>
          </w:p>
        </w:tc>
        <w:tc>
          <w:tcPr>
            <w:tcW w:w="3058" w:type="dxa"/>
            <w:noWrap w:val="0"/>
            <w:vAlign w:val="top"/>
          </w:tcPr>
          <w:p>
            <w:pPr>
              <w:outlineLvl w:val="0"/>
              <w:rPr>
                <w:rFonts w:hint="eastAsia" w:ascii="仿宋" w:hAnsi="仿宋" w:eastAsia="仿宋" w:cs="仿宋"/>
                <w:bCs/>
                <w:sz w:val="24"/>
                <w:highlight w:val="none"/>
              </w:rPr>
            </w:pPr>
          </w:p>
        </w:tc>
      </w:tr>
    </w:tbl>
    <w:p>
      <w:pPr>
        <w:rPr>
          <w:rFonts w:hint="eastAsia" w:ascii="仿宋" w:hAnsi="仿宋" w:eastAsia="仿宋" w:cs="仿宋"/>
          <w:highlight w:val="none"/>
        </w:rPr>
      </w:pPr>
    </w:p>
    <w:p>
      <w:pPr>
        <w:pStyle w:val="7"/>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法定代表人或授权代表人签字_____________</w:t>
      </w:r>
    </w:p>
    <w:p>
      <w:pPr>
        <w:pStyle w:val="7"/>
        <w:spacing w:line="360" w:lineRule="auto"/>
        <w:ind w:right="48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投标供应商盖公章_____________________</w:t>
      </w:r>
    </w:p>
    <w:p>
      <w:pPr>
        <w:spacing w:line="360" w:lineRule="auto"/>
        <w:ind w:left="-6" w:firstLine="420"/>
        <w:jc w:val="center"/>
        <w:rPr>
          <w:rFonts w:hint="eastAsia" w:ascii="仿宋" w:hAnsi="仿宋" w:eastAsia="仿宋" w:cs="仿宋"/>
          <w:sz w:val="24"/>
          <w:highlight w:val="none"/>
        </w:rPr>
      </w:pPr>
      <w:r>
        <w:rPr>
          <w:rFonts w:hint="eastAsia" w:ascii="仿宋" w:hAnsi="仿宋" w:eastAsia="仿宋" w:cs="仿宋"/>
          <w:sz w:val="24"/>
          <w:highlight w:val="none"/>
        </w:rPr>
        <w:t xml:space="preserve">                     时间：_____________年______月______日</w:t>
      </w:r>
    </w:p>
    <w:p>
      <w:pPr>
        <w:rPr>
          <w:rFonts w:hint="eastAsia" w:ascii="仿宋" w:hAnsi="仿宋" w:eastAsia="仿宋" w:cs="仿宋"/>
          <w:highlight w:val="none"/>
        </w:rPr>
      </w:pPr>
    </w:p>
    <w:p>
      <w:pPr>
        <w:rPr>
          <w:rFonts w:hint="eastAsia" w:ascii="仿宋" w:hAnsi="仿宋" w:eastAsia="仿宋" w:cs="仿宋"/>
          <w:highlight w:val="none"/>
        </w:rPr>
      </w:pPr>
    </w:p>
    <w:p>
      <w:pPr>
        <w:outlineLvl w:val="0"/>
        <w:rPr>
          <w:rFonts w:hint="eastAsia" w:ascii="仿宋" w:hAnsi="仿宋" w:eastAsia="仿宋" w:cs="仿宋"/>
          <w:bCs/>
          <w:szCs w:val="21"/>
          <w:highlight w:val="none"/>
        </w:rPr>
      </w:pPr>
      <w:r>
        <w:rPr>
          <w:rFonts w:hint="eastAsia" w:ascii="仿宋" w:hAnsi="仿宋" w:eastAsia="仿宋" w:cs="仿宋"/>
          <w:bCs/>
          <w:szCs w:val="21"/>
          <w:highlight w:val="none"/>
        </w:rPr>
        <w:t>注：1.上表如需要自行延长。</w:t>
      </w:r>
    </w:p>
    <w:p>
      <w:pPr>
        <w:rPr>
          <w:rFonts w:hint="eastAsia" w:ascii="仿宋" w:hAnsi="仿宋" w:eastAsia="仿宋" w:cs="仿宋"/>
          <w:sz w:val="24"/>
          <w:highlight w:val="none"/>
        </w:rPr>
      </w:pPr>
    </w:p>
    <w:p>
      <w:pPr>
        <w:pStyle w:val="21"/>
        <w:ind w:firstLine="420"/>
        <w:rPr>
          <w:rFonts w:hint="eastAsia" w:ascii="仿宋" w:hAnsi="仿宋" w:eastAsia="仿宋" w:cs="仿宋"/>
          <w:highlight w:val="none"/>
        </w:rPr>
      </w:pPr>
    </w:p>
    <w:p>
      <w:pPr>
        <w:rPr>
          <w:rFonts w:hint="eastAsia" w:ascii="仿宋" w:hAnsi="仿宋" w:eastAsia="仿宋" w:cs="仿宋"/>
          <w:sz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firstLine="480"/>
        <w:rPr>
          <w:rFonts w:hint="eastAsia" w:ascii="仿宋" w:hAnsi="仿宋" w:eastAsia="仿宋" w:cs="仿宋"/>
          <w:sz w:val="24"/>
          <w:szCs w:val="24"/>
          <w:highlight w:val="none"/>
        </w:rPr>
      </w:pPr>
    </w:p>
    <w:p>
      <w:pPr>
        <w:pStyle w:val="19"/>
        <w:ind w:left="0" w:leftChars="0" w:firstLine="0" w:firstLineChars="0"/>
        <w:rPr>
          <w:rFonts w:hint="eastAsia" w:ascii="仿宋" w:hAnsi="仿宋" w:eastAsia="仿宋" w:cs="仿宋"/>
          <w:highlight w:val="none"/>
        </w:rPr>
      </w:pPr>
    </w:p>
    <w:p>
      <w:pPr>
        <w:pStyle w:val="19"/>
        <w:rPr>
          <w:rFonts w:hint="eastAsia" w:ascii="仿宋" w:hAnsi="仿宋" w:eastAsia="仿宋" w:cs="仿宋"/>
          <w:highlight w:val="none"/>
        </w:rPr>
      </w:pPr>
    </w:p>
    <w:p>
      <w:pPr>
        <w:pStyle w:val="19"/>
        <w:ind w:left="0" w:leftChars="0" w:firstLine="0" w:firstLineChars="0"/>
        <w:rPr>
          <w:rFonts w:hint="eastAsia" w:ascii="仿宋" w:hAnsi="仿宋" w:eastAsia="仿宋" w:cs="仿宋"/>
          <w:highlight w:val="none"/>
        </w:rPr>
      </w:pPr>
      <w:r>
        <w:rPr>
          <w:rFonts w:hint="eastAsia" w:ascii="仿宋" w:hAnsi="仿宋" w:eastAsia="仿宋" w:cs="仿宋"/>
          <w:b/>
          <w:bCs/>
          <w:sz w:val="24"/>
          <w:szCs w:val="24"/>
          <w:highlight w:val="none"/>
          <w:lang w:eastAsia="zh-CN"/>
        </w:rPr>
        <w:t>技术标（暗标）封面、封底格式由采购代理机构另行发放。</w:t>
      </w:r>
    </w:p>
    <w:p>
      <w:pPr>
        <w:pStyle w:val="19"/>
        <w:ind w:left="0" w:leftChars="0" w:firstLine="0" w:firstLineChars="0"/>
        <w:rPr>
          <w:rFonts w:hint="eastAsia" w:ascii="仿宋" w:hAnsi="仿宋" w:eastAsia="仿宋" w:cs="仿宋"/>
          <w:highlight w:val="none"/>
        </w:rPr>
      </w:pPr>
    </w:p>
    <w:p>
      <w:pPr>
        <w:pStyle w:val="19"/>
        <w:ind w:left="0" w:leftChars="0" w:firstLine="0" w:firstLineChars="0"/>
        <w:rPr>
          <w:rFonts w:hint="eastAsia" w:ascii="仿宋" w:hAnsi="仿宋" w:eastAsia="仿宋" w:cs="仿宋"/>
          <w:highlight w:val="none"/>
        </w:rPr>
      </w:pPr>
    </w:p>
    <w:p>
      <w:pPr>
        <w:pStyle w:val="19"/>
        <w:ind w:left="0" w:leftChars="0" w:firstLine="0" w:firstLineChars="0"/>
        <w:rPr>
          <w:rFonts w:hint="eastAsia" w:ascii="仿宋" w:hAnsi="仿宋" w:eastAsia="仿宋" w:cs="仿宋"/>
          <w:highlight w:val="none"/>
        </w:rPr>
      </w:pPr>
    </w:p>
    <w:p>
      <w:pPr>
        <w:pStyle w:val="19"/>
        <w:ind w:left="0" w:leftChars="0" w:firstLine="0" w:firstLineChars="0"/>
        <w:rPr>
          <w:rFonts w:hint="eastAsia" w:ascii="仿宋" w:hAnsi="仿宋" w:eastAsia="仿宋" w:cs="仿宋"/>
          <w:highlight w:val="none"/>
        </w:rPr>
      </w:pPr>
    </w:p>
    <w:p>
      <w:pPr>
        <w:pStyle w:val="19"/>
        <w:ind w:left="0" w:leftChars="0" w:firstLine="0" w:firstLineChars="0"/>
        <w:rPr>
          <w:rFonts w:hint="eastAsia" w:ascii="仿宋" w:hAnsi="仿宋" w:eastAsia="仿宋" w:cs="仿宋"/>
          <w:highlight w:val="none"/>
        </w:rPr>
      </w:pPr>
    </w:p>
    <w:p>
      <w:pPr>
        <w:pStyle w:val="19"/>
        <w:ind w:left="0" w:leftChars="0" w:firstLine="0" w:firstLineChars="0"/>
        <w:rPr>
          <w:rFonts w:hint="eastAsia" w:ascii="仿宋" w:hAnsi="仿宋" w:eastAsia="仿宋" w:cs="仿宋"/>
          <w:highlight w:val="none"/>
        </w:rPr>
      </w:pPr>
    </w:p>
    <w:p>
      <w:pPr>
        <w:rPr>
          <w:rFonts w:hint="eastAsia" w:ascii="仿宋" w:hAnsi="仿宋" w:eastAsia="仿宋" w:cs="仿宋"/>
          <w:highlight w:val="none"/>
        </w:rPr>
      </w:pPr>
    </w:p>
    <w:p>
      <w:pPr>
        <w:rPr>
          <w:highlight w:val="none"/>
        </w:rPr>
      </w:pPr>
    </w:p>
    <w:p>
      <w:pPr>
        <w:rPr>
          <w:highlight w:val="none"/>
        </w:rPr>
      </w:pPr>
    </w:p>
    <w:sectPr>
      <w:headerReference r:id="rId3" w:type="default"/>
      <w:footerReference r:id="rId4" w:type="default"/>
      <w:pgSz w:w="11906" w:h="16838"/>
      <w:pgMar w:top="850" w:right="850" w:bottom="850" w:left="1020" w:header="567"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8"/>
                            <w:jc w:val="center"/>
                          </w:pPr>
                          <w:r>
                            <w:rPr>
                              <w:rFonts w:hint="eastAsia"/>
                            </w:rPr>
                            <w:t>-</w:t>
                          </w:r>
                          <w:r>
                            <w:fldChar w:fldCharType="begin"/>
                          </w:r>
                          <w:r>
                            <w:instrText xml:space="preserve">PAGE   \* MERGEFORMAT</w:instrText>
                          </w:r>
                          <w:r>
                            <w:fldChar w:fldCharType="separate"/>
                          </w:r>
                          <w:r>
                            <w:rPr>
                              <w:lang w:val="zh-CN"/>
                            </w:rPr>
                            <w:t>16</w:t>
                          </w:r>
                          <w:r>
                            <w:fldChar w:fldCharType="end"/>
                          </w:r>
                          <w:r>
                            <w:rPr>
                              <w:rFonts w:hint="eastAsi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kUuzQAAAAAwEAAA8AAAAAAAAAAQAgAAAAIgAAAGRycy9k&#10;b3ducmV2LnhtbFBLAQIUABQAAAAIAIdO4kCDkxLn0QEAAKcDAAAOAAAAAAAAAAEAIAAAAB8BAABk&#10;cnMvZTJvRG9jLnhtbFBLBQYAAAAABgAGAFkBAABiBQAAAAA=&#10;">
              <v:fill on="f" focussize="0,0"/>
              <v:stroke on="f"/>
              <v:imagedata o:title=""/>
              <o:lock v:ext="edit" aspectratio="f"/>
              <v:textbox inset="0mm,0mm,0mm,0mm" style="mso-fit-shape-to-text:t;">
                <w:txbxContent>
                  <w:p>
                    <w:pPr>
                      <w:pStyle w:val="8"/>
                      <w:jc w:val="center"/>
                    </w:pPr>
                    <w:r>
                      <w:rPr>
                        <w:rFonts w:hint="eastAsia"/>
                      </w:rPr>
                      <w:t>-</w:t>
                    </w:r>
                    <w:r>
                      <w:fldChar w:fldCharType="begin"/>
                    </w:r>
                    <w:r>
                      <w:instrText xml:space="preserve">PAGE   \* MERGEFORMAT</w:instrText>
                    </w:r>
                    <w:r>
                      <w:fldChar w:fldCharType="separate"/>
                    </w:r>
                    <w:r>
                      <w:rPr>
                        <w:lang w:val="zh-CN"/>
                      </w:rPr>
                      <w:t>16</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eastAsia="zh-CN"/>
      </w:rPr>
    </w:pPr>
    <w:r>
      <w:rPr>
        <w:rFonts w:hint="eastAsia"/>
        <w:lang w:eastAsia="zh-CN"/>
      </w:rPr>
      <w:t>无锡市公安局交通治安分局2023-2025年食堂食材采购项目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C44CE"/>
    <w:multiLevelType w:val="singleLevel"/>
    <w:tmpl w:val="86EC44CE"/>
    <w:lvl w:ilvl="0" w:tentative="0">
      <w:start w:val="2"/>
      <w:numFmt w:val="decimal"/>
      <w:suff w:val="nothing"/>
      <w:lvlText w:val="%1、"/>
      <w:lvlJc w:val="left"/>
    </w:lvl>
  </w:abstractNum>
  <w:abstractNum w:abstractNumId="1">
    <w:nsid w:val="00000011"/>
    <w:multiLevelType w:val="multilevel"/>
    <w:tmpl w:val="00000011"/>
    <w:lvl w:ilvl="0" w:tentative="0">
      <w:start w:val="1"/>
      <w:numFmt w:val="decimal"/>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2">
    <w:nsid w:val="2FF91D0A"/>
    <w:multiLevelType w:val="multilevel"/>
    <w:tmpl w:val="2FF91D0A"/>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2"/>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38C28D0"/>
    <w:multiLevelType w:val="singleLevel"/>
    <w:tmpl w:val="338C28D0"/>
    <w:lvl w:ilvl="0" w:tentative="0">
      <w:start w:val="1"/>
      <w:numFmt w:val="chineseCounting"/>
      <w:suff w:val="nothing"/>
      <w:lvlText w:val="（%1）"/>
      <w:lvlJc w:val="left"/>
      <w:pPr>
        <w:ind w:left="420"/>
      </w:pPr>
      <w:rPr>
        <w:rFonts w:hint="eastAsia"/>
      </w:rPr>
    </w:lvl>
  </w:abstractNum>
  <w:abstractNum w:abstractNumId="4">
    <w:nsid w:val="38705783"/>
    <w:multiLevelType w:val="singleLevel"/>
    <w:tmpl w:val="38705783"/>
    <w:lvl w:ilvl="0" w:tentative="0">
      <w:start w:val="1"/>
      <w:numFmt w:val="decimal"/>
      <w:lvlText w:val="%1．"/>
      <w:lvlJc w:val="left"/>
      <w:pPr>
        <w:tabs>
          <w:tab w:val="left" w:pos="1129"/>
        </w:tabs>
        <w:ind w:left="1129" w:hanging="420"/>
      </w:pPr>
      <w:rPr>
        <w:rFonts w:hint="eastAsia"/>
      </w:rPr>
    </w:lvl>
  </w:abstractNum>
  <w:abstractNum w:abstractNumId="5">
    <w:nsid w:val="391E7D04"/>
    <w:multiLevelType w:val="singleLevel"/>
    <w:tmpl w:val="391E7D04"/>
    <w:lvl w:ilvl="0" w:tentative="0">
      <w:start w:val="1"/>
      <w:numFmt w:val="decimal"/>
      <w:lvlText w:val="%1．"/>
      <w:lvlJc w:val="left"/>
      <w:pPr>
        <w:tabs>
          <w:tab w:val="left" w:pos="315"/>
        </w:tabs>
        <w:ind w:left="315" w:hanging="315"/>
      </w:pPr>
      <w:rPr>
        <w:rFonts w:hint="eastAsia"/>
      </w:rPr>
    </w:lvl>
  </w:abstractNum>
  <w:abstractNum w:abstractNumId="6">
    <w:nsid w:val="42C54FDC"/>
    <w:multiLevelType w:val="multilevel"/>
    <w:tmpl w:val="42C54FDC"/>
    <w:lvl w:ilvl="0" w:tentative="0">
      <w:start w:val="1"/>
      <w:numFmt w:val="decimal"/>
      <w:lvlText w:val="%1）"/>
      <w:lvlJc w:val="left"/>
      <w:pPr>
        <w:ind w:left="387" w:hanging="360"/>
      </w:pPr>
      <w:rPr>
        <w:rFonts w:hint="default"/>
      </w:rPr>
    </w:lvl>
    <w:lvl w:ilvl="1" w:tentative="0">
      <w:start w:val="1"/>
      <w:numFmt w:val="lowerLetter"/>
      <w:lvlText w:val="%2)"/>
      <w:lvlJc w:val="left"/>
      <w:pPr>
        <w:ind w:left="867" w:hanging="420"/>
      </w:pPr>
    </w:lvl>
    <w:lvl w:ilvl="2" w:tentative="0">
      <w:start w:val="1"/>
      <w:numFmt w:val="lowerRoman"/>
      <w:lvlText w:val="%3."/>
      <w:lvlJc w:val="right"/>
      <w:pPr>
        <w:ind w:left="1287" w:hanging="420"/>
      </w:pPr>
    </w:lvl>
    <w:lvl w:ilvl="3" w:tentative="0">
      <w:start w:val="1"/>
      <w:numFmt w:val="decimal"/>
      <w:lvlText w:val="%4."/>
      <w:lvlJc w:val="left"/>
      <w:pPr>
        <w:ind w:left="1707" w:hanging="420"/>
      </w:pPr>
    </w:lvl>
    <w:lvl w:ilvl="4" w:tentative="0">
      <w:start w:val="1"/>
      <w:numFmt w:val="lowerLetter"/>
      <w:lvlText w:val="%5)"/>
      <w:lvlJc w:val="left"/>
      <w:pPr>
        <w:ind w:left="2127" w:hanging="420"/>
      </w:pPr>
    </w:lvl>
    <w:lvl w:ilvl="5" w:tentative="0">
      <w:start w:val="1"/>
      <w:numFmt w:val="lowerRoman"/>
      <w:lvlText w:val="%6."/>
      <w:lvlJc w:val="right"/>
      <w:pPr>
        <w:ind w:left="2547" w:hanging="420"/>
      </w:pPr>
    </w:lvl>
    <w:lvl w:ilvl="6" w:tentative="0">
      <w:start w:val="1"/>
      <w:numFmt w:val="decimal"/>
      <w:lvlText w:val="%7."/>
      <w:lvlJc w:val="left"/>
      <w:pPr>
        <w:ind w:left="2967" w:hanging="420"/>
      </w:pPr>
    </w:lvl>
    <w:lvl w:ilvl="7" w:tentative="0">
      <w:start w:val="1"/>
      <w:numFmt w:val="lowerLetter"/>
      <w:lvlText w:val="%8)"/>
      <w:lvlJc w:val="left"/>
      <w:pPr>
        <w:ind w:left="3387" w:hanging="420"/>
      </w:pPr>
    </w:lvl>
    <w:lvl w:ilvl="8" w:tentative="0">
      <w:start w:val="1"/>
      <w:numFmt w:val="lowerRoman"/>
      <w:lvlText w:val="%9."/>
      <w:lvlJc w:val="right"/>
      <w:pPr>
        <w:ind w:left="3807" w:hanging="420"/>
      </w:pPr>
    </w:lvl>
  </w:abstractNum>
  <w:abstractNum w:abstractNumId="7">
    <w:nsid w:val="546DBBDF"/>
    <w:multiLevelType w:val="singleLevel"/>
    <w:tmpl w:val="546DBBDF"/>
    <w:lvl w:ilvl="0" w:tentative="0">
      <w:start w:val="1"/>
      <w:numFmt w:val="decimal"/>
      <w:suff w:val="nothing"/>
      <w:lvlText w:val="%1．"/>
      <w:lvlJc w:val="left"/>
      <w:pPr>
        <w:ind w:left="0" w:firstLine="400"/>
      </w:pPr>
      <w:rPr>
        <w:rFonts w:hint="default"/>
      </w:rPr>
    </w:lvl>
  </w:abstractNum>
  <w:abstractNum w:abstractNumId="8">
    <w:nsid w:val="54F6814E"/>
    <w:multiLevelType w:val="singleLevel"/>
    <w:tmpl w:val="54F6814E"/>
    <w:lvl w:ilvl="0" w:tentative="0">
      <w:start w:val="1"/>
      <w:numFmt w:val="decimal"/>
      <w:suff w:val="nothing"/>
      <w:lvlText w:val="%1．"/>
      <w:lvlJc w:val="left"/>
      <w:pPr>
        <w:ind w:left="0" w:firstLine="400"/>
      </w:pPr>
      <w:rPr>
        <w:rFonts w:hint="default"/>
      </w:rPr>
    </w:lvl>
  </w:abstractNum>
  <w:abstractNum w:abstractNumId="9">
    <w:nsid w:val="57866F71"/>
    <w:multiLevelType w:val="multilevel"/>
    <w:tmpl w:val="57866F71"/>
    <w:lvl w:ilvl="0" w:tentative="0">
      <w:start w:val="1"/>
      <w:numFmt w:val="decimal"/>
      <w:lvlText w:val="%1."/>
      <w:lvlJc w:val="left"/>
      <w:pPr>
        <w:tabs>
          <w:tab w:val="left" w:pos="1965"/>
        </w:tabs>
        <w:ind w:left="1965" w:hanging="7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66030AB"/>
    <w:multiLevelType w:val="multilevel"/>
    <w:tmpl w:val="666030AB"/>
    <w:lvl w:ilvl="0" w:tentative="0">
      <w:start w:val="1"/>
      <w:numFmt w:val="decimal"/>
      <w:lvlText w:val="（%1）"/>
      <w:lvlJc w:val="left"/>
      <w:pPr>
        <w:tabs>
          <w:tab w:val="left" w:pos="1710"/>
        </w:tabs>
        <w:ind w:left="1710" w:hanging="720"/>
      </w:pPr>
      <w:rPr>
        <w:rFonts w:hint="eastAsia"/>
      </w:rPr>
    </w:lvl>
    <w:lvl w:ilvl="1" w:tentative="0">
      <w:start w:val="2"/>
      <w:numFmt w:val="decimal"/>
      <w:lvlText w:val="%2."/>
      <w:lvlJc w:val="left"/>
      <w:pPr>
        <w:tabs>
          <w:tab w:val="left" w:pos="1770"/>
        </w:tabs>
        <w:ind w:left="1770" w:hanging="360"/>
      </w:pPr>
      <w:rPr>
        <w:rFonts w:hint="default"/>
      </w:r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11">
    <w:nsid w:val="752B41A1"/>
    <w:multiLevelType w:val="singleLevel"/>
    <w:tmpl w:val="752B41A1"/>
    <w:lvl w:ilvl="0" w:tentative="0">
      <w:start w:val="3"/>
      <w:numFmt w:val="japaneseCounting"/>
      <w:lvlText w:val="（%1）"/>
      <w:lvlJc w:val="left"/>
      <w:pPr>
        <w:tabs>
          <w:tab w:val="left" w:pos="855"/>
        </w:tabs>
        <w:ind w:left="855" w:hanging="855"/>
      </w:pPr>
      <w:rPr>
        <w:rFonts w:hint="eastAsia"/>
      </w:rPr>
    </w:lvl>
  </w:abstractNum>
  <w:abstractNum w:abstractNumId="12">
    <w:nsid w:val="7E0C7403"/>
    <w:multiLevelType w:val="multilevel"/>
    <w:tmpl w:val="7E0C7403"/>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2"/>
  </w:num>
  <w:num w:numId="2">
    <w:abstractNumId w:val="1"/>
  </w:num>
  <w:num w:numId="3">
    <w:abstractNumId w:val="7"/>
  </w:num>
  <w:num w:numId="4">
    <w:abstractNumId w:val="8"/>
  </w:num>
  <w:num w:numId="5">
    <w:abstractNumId w:val="4"/>
  </w:num>
  <w:num w:numId="6">
    <w:abstractNumId w:val="6"/>
  </w:num>
  <w:num w:numId="7">
    <w:abstractNumId w:val="0"/>
  </w:num>
  <w:num w:numId="8">
    <w:abstractNumId w:val="12"/>
  </w:num>
  <w:num w:numId="9">
    <w:abstractNumId w:val="10"/>
  </w:num>
  <w:num w:numId="10">
    <w:abstractNumId w:val="11"/>
  </w:num>
  <w:num w:numId="11">
    <w:abstractNumId w:val="9"/>
  </w:num>
  <w:num w:numId="12">
    <w:abstractNumId w:val="1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WYzM2RjZTM0MmE5MGUzN2Y4YWQ4N2NhMGIyY2IifQ=="/>
  </w:docVars>
  <w:rsids>
    <w:rsidRoot w:val="50C746D1"/>
    <w:rsid w:val="02076D9E"/>
    <w:rsid w:val="06450047"/>
    <w:rsid w:val="151D637B"/>
    <w:rsid w:val="1DAC43CA"/>
    <w:rsid w:val="236E0751"/>
    <w:rsid w:val="25F82CD8"/>
    <w:rsid w:val="343575DE"/>
    <w:rsid w:val="372F1B4E"/>
    <w:rsid w:val="3A244B12"/>
    <w:rsid w:val="3D2211A5"/>
    <w:rsid w:val="50C746D1"/>
    <w:rsid w:val="5BFF729B"/>
    <w:rsid w:val="5CB8513F"/>
    <w:rsid w:val="623073BA"/>
    <w:rsid w:val="682E482C"/>
    <w:rsid w:val="6A4372E5"/>
    <w:rsid w:val="7189673E"/>
    <w:rsid w:val="7D98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numPr>
        <w:ilvl w:val="4"/>
        <w:numId w:val="1"/>
      </w:numPr>
      <w:spacing w:before="280" w:after="290" w:line="376"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autoSpaceDE w:val="0"/>
      <w:autoSpaceDN w:val="0"/>
      <w:adjustRightInd w:val="0"/>
    </w:pPr>
    <w:rPr>
      <w:rFonts w:ascii="仿宋_GB2312" w:eastAsia="仿宋_GB2312"/>
      <w:kern w:val="0"/>
      <w:sz w:val="28"/>
      <w:szCs w:val="20"/>
    </w:r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qFormat/>
    <w:uiPriority w:val="99"/>
    <w:pPr>
      <w:snapToGrid w:val="0"/>
    </w:pPr>
    <w:rPr>
      <w:rFonts w:ascii="Arial" w:hAnsi="Arial"/>
    </w:rPr>
  </w:style>
  <w:style w:type="paragraph" w:styleId="6">
    <w:name w:val="Block Text"/>
    <w:basedOn w:val="1"/>
    <w:autoRedefine/>
    <w:qFormat/>
    <w:uiPriority w:val="0"/>
    <w:pPr>
      <w:adjustRightInd w:val="0"/>
      <w:ind w:left="420" w:right="33"/>
      <w:jc w:val="left"/>
      <w:textAlignment w:val="baseline"/>
    </w:pPr>
    <w:rPr>
      <w:kern w:val="0"/>
      <w:sz w:val="24"/>
      <w:szCs w:val="20"/>
    </w:rPr>
  </w:style>
  <w:style w:type="paragraph" w:styleId="7">
    <w:name w:val="Plain Text"/>
    <w:basedOn w:val="1"/>
    <w:autoRedefine/>
    <w:qFormat/>
    <w:uiPriority w:val="0"/>
    <w:rPr>
      <w:rFonts w:ascii="宋体" w:hAnsi="Courier New"/>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11">
    <w:name w:val="Body Text First Indent"/>
    <w:basedOn w:val="3"/>
    <w:autoRedefine/>
    <w:qFormat/>
    <w:uiPriority w:val="0"/>
    <w:pPr>
      <w:autoSpaceDE/>
      <w:autoSpaceDN/>
      <w:adjustRightInd/>
      <w:spacing w:after="120" w:line="440" w:lineRule="exact"/>
      <w:ind w:firstLine="420" w:firstLineChars="100"/>
    </w:pPr>
    <w:rPr>
      <w:rFonts w:ascii="宋体"/>
      <w:kern w:val="2"/>
      <w:sz w:val="24"/>
      <w:szCs w:val="28"/>
    </w:rPr>
  </w:style>
  <w:style w:type="paragraph" w:styleId="12">
    <w:name w:val="Body Text First Indent 2"/>
    <w:basedOn w:val="4"/>
    <w:next w:val="1"/>
    <w:autoRedefine/>
    <w:qFormat/>
    <w:uiPriority w:val="0"/>
    <w:pPr>
      <w:tabs>
        <w:tab w:val="left" w:pos="9000"/>
      </w:tabs>
      <w:ind w:firstLine="640" w:firstLineChars="200"/>
    </w:pPr>
    <w:rPr>
      <w:rFonts w:ascii="宋体" w:hAnsi="宋体"/>
      <w:sz w:val="30"/>
      <w:szCs w:val="30"/>
    </w:rPr>
  </w:style>
  <w:style w:type="character" w:styleId="15">
    <w:name w:val="FollowedHyperlink"/>
    <w:autoRedefine/>
    <w:qFormat/>
    <w:uiPriority w:val="0"/>
    <w:rPr>
      <w:color w:val="auto"/>
      <w:u w:val="none"/>
    </w:rPr>
  </w:style>
  <w:style w:type="character" w:styleId="16">
    <w:name w:val="HTML Typewriter"/>
    <w:autoRedefine/>
    <w:qFormat/>
    <w:uiPriority w:val="0"/>
    <w:rPr>
      <w:rFonts w:ascii="宋体" w:hAnsi="宋体" w:eastAsia="宋体" w:cs="宋体"/>
      <w:sz w:val="24"/>
      <w:szCs w:val="24"/>
    </w:rPr>
  </w:style>
  <w:style w:type="paragraph" w:customStyle="1" w:styleId="17">
    <w:name w:val="BodyText1I"/>
    <w:basedOn w:val="18"/>
    <w:autoRedefine/>
    <w:qFormat/>
    <w:uiPriority w:val="0"/>
    <w:pPr>
      <w:spacing w:line="440" w:lineRule="exact"/>
      <w:ind w:firstLine="420" w:firstLineChars="100"/>
    </w:pPr>
    <w:rPr>
      <w:rFonts w:ascii="宋体" w:hAnsi="Calibri" w:eastAsia="仿宋_GB2312" w:cs="Times New Roman"/>
      <w:sz w:val="24"/>
    </w:rPr>
  </w:style>
  <w:style w:type="paragraph" w:customStyle="1" w:styleId="18">
    <w:name w:val="BodyText"/>
    <w:basedOn w:val="1"/>
    <w:autoRedefine/>
    <w:qFormat/>
    <w:uiPriority w:val="0"/>
    <w:rPr>
      <w:rFonts w:ascii="楷体_GB2312" w:hAnsi="Arial" w:eastAsia="楷体_GB2312" w:cs="Times New Roman"/>
      <w:sz w:val="28"/>
      <w:szCs w:val="28"/>
    </w:rPr>
  </w:style>
  <w:style w:type="paragraph" w:customStyle="1" w:styleId="19">
    <w:name w:val="List Paragraph"/>
    <w:basedOn w:val="1"/>
    <w:autoRedefine/>
    <w:qFormat/>
    <w:uiPriority w:val="0"/>
    <w:pPr>
      <w:ind w:firstLine="420" w:firstLineChars="200"/>
    </w:pPr>
    <w:rPr>
      <w:lang w:val="en-US" w:eastAsia="zh-CN" w:bidi="ar-SA"/>
    </w:rPr>
  </w:style>
  <w:style w:type="paragraph" w:customStyle="1" w:styleId="20">
    <w:name w:val="Fließtext"/>
    <w:basedOn w:val="1"/>
    <w:autoRedefine/>
    <w:qFormat/>
    <w:uiPriority w:val="99"/>
    <w:pPr>
      <w:overflowPunct w:val="0"/>
      <w:autoSpaceDE w:val="0"/>
      <w:autoSpaceDN w:val="0"/>
      <w:adjustRightInd w:val="0"/>
      <w:textAlignment w:val="baseline"/>
    </w:pPr>
    <w:rPr>
      <w:kern w:val="28"/>
    </w:rPr>
  </w:style>
  <w:style w:type="paragraph" w:customStyle="1" w:styleId="2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2024-01-03T07:51:00Z</dcterms:created>
  <dc:creator>严molly</dc:creator>
  <cp:lastModifiedBy>严molly</cp:lastModifiedBy>
  <dcterms:modified xsi:type="dcterms:W3CDTF">2024-01-10T07:18:36Z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7D2D134901A64096BE4839C56161EF7F_13</vt:lpwstr>
  </property>
</Properties>
</file>