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bCs/>
          <w:sz w:val="30"/>
          <w:highlight w:val="none"/>
        </w:rPr>
      </w:pPr>
    </w:p>
    <w:p>
      <w:pPr>
        <w:ind w:left="660"/>
        <w:rPr>
          <w:rFonts w:ascii="宋体"/>
          <w:bCs/>
          <w:sz w:val="30"/>
          <w:highlight w:val="none"/>
        </w:rPr>
      </w:pPr>
    </w:p>
    <w:p>
      <w:pPr>
        <w:jc w:val="center"/>
        <w:rPr>
          <w:rFonts w:ascii="黑体" w:hAnsi="黑体" w:eastAsia="黑体"/>
          <w:b/>
          <w:bCs/>
          <w:spacing w:val="20"/>
          <w:sz w:val="72"/>
          <w:szCs w:val="72"/>
          <w:highlight w:val="none"/>
        </w:rPr>
      </w:pPr>
      <w:r>
        <w:rPr>
          <w:rFonts w:hint="eastAsia" w:ascii="黑体" w:hAnsi="黑体" w:eastAsia="黑体"/>
          <w:b/>
          <w:bCs/>
          <w:spacing w:val="20"/>
          <w:sz w:val="72"/>
          <w:szCs w:val="72"/>
          <w:highlight w:val="none"/>
        </w:rPr>
        <w:t>无锡市政府采购项目</w:t>
      </w:r>
    </w:p>
    <w:p>
      <w:pPr>
        <w:rPr>
          <w:rFonts w:ascii="黑体" w:hAnsi="黑体" w:eastAsia="黑体"/>
          <w:b/>
          <w:bCs/>
          <w:sz w:val="30"/>
          <w:highlight w:val="none"/>
        </w:rPr>
      </w:pPr>
    </w:p>
    <w:p>
      <w:pPr>
        <w:rPr>
          <w:rFonts w:ascii="黑体" w:hAnsi="黑体" w:eastAsia="黑体"/>
          <w:b/>
          <w:bCs/>
          <w:sz w:val="30"/>
          <w:highlight w:val="none"/>
        </w:rPr>
      </w:pPr>
    </w:p>
    <w:p>
      <w:pPr>
        <w:rPr>
          <w:rFonts w:ascii="黑体" w:hAnsi="黑体" w:eastAsia="黑体"/>
          <w:b/>
          <w:bCs/>
          <w:sz w:val="30"/>
          <w:highlight w:val="none"/>
        </w:rPr>
      </w:pPr>
    </w:p>
    <w:p>
      <w:pPr>
        <w:jc w:val="center"/>
        <w:rPr>
          <w:rFonts w:ascii="黑体" w:hAnsi="黑体" w:eastAsia="黑体"/>
          <w:b/>
          <w:bCs/>
          <w:spacing w:val="20"/>
          <w:sz w:val="52"/>
          <w:szCs w:val="52"/>
          <w:highlight w:val="none"/>
        </w:rPr>
      </w:pPr>
      <w:r>
        <w:rPr>
          <w:rFonts w:hint="eastAsia" w:ascii="黑体" w:hAnsi="黑体" w:eastAsia="黑体"/>
          <w:b/>
          <w:bCs/>
          <w:spacing w:val="20"/>
          <w:sz w:val="52"/>
          <w:szCs w:val="52"/>
          <w:highlight w:val="none"/>
          <w:lang w:val="en-US" w:eastAsia="zh-CN"/>
        </w:rPr>
        <w:t xml:space="preserve">  </w:t>
      </w:r>
      <w:r>
        <w:rPr>
          <w:rFonts w:hint="eastAsia" w:ascii="黑体" w:hAnsi="黑体" w:eastAsia="黑体"/>
          <w:b/>
          <w:bCs/>
          <w:spacing w:val="20"/>
          <w:sz w:val="52"/>
          <w:szCs w:val="52"/>
          <w:highlight w:val="none"/>
        </w:rPr>
        <w:t>公 开</w:t>
      </w:r>
    </w:p>
    <w:p>
      <w:pPr>
        <w:tabs>
          <w:tab w:val="center" w:pos="5100"/>
          <w:tab w:val="left" w:pos="7324"/>
        </w:tabs>
        <w:jc w:val="left"/>
        <w:rPr>
          <w:rFonts w:ascii="黑体" w:hAnsi="黑体" w:eastAsia="黑体"/>
          <w:b/>
          <w:bCs/>
          <w:spacing w:val="20"/>
          <w:sz w:val="52"/>
          <w:szCs w:val="52"/>
          <w:highlight w:val="none"/>
        </w:rPr>
      </w:pPr>
      <w:r>
        <w:rPr>
          <w:rFonts w:ascii="黑体" w:hAnsi="黑体" w:eastAsia="黑体"/>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198120</wp:posOffset>
                </wp:positionV>
                <wp:extent cx="635" cy="0"/>
                <wp:effectExtent l="0" t="0" r="0" b="0"/>
                <wp:wrapNone/>
                <wp:docPr id="5" name="Line 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7" o:spid="_x0000_s1026" o:spt="20" style="position:absolute;left:0pt;margin-left:-9pt;margin-top:15.6pt;height:0pt;width:0.05pt;z-index:251659264;mso-width-relative:page;mso-height-relative:page;" filled="f" stroked="t" coordsize="21600,21600" o:allowincell="f" o:gfxdata="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gv3/rXAAAACQEAAA8AAAAAAAAAAQAgAAAA&#10;IgAAAGRycy9kb3ducmV2LnhtbFBLAQIUABQAAAAIAIdO4kBrkoKU0wEAANcDAAAOAAAAAAAAAAEA&#10;IAAAACYBAABkcnMvZTJvRG9jLnhtbFBLBQYAAAAABgAGAFkBAABrBQAAAAA=&#10;">
                <v:fill on="f" focussize="0,0"/>
                <v:stroke color="#000000" joinstyle="round"/>
                <v:imagedata o:title=""/>
                <o:lock v:ext="edit" aspectratio="f"/>
              </v:line>
            </w:pict>
          </mc:Fallback>
        </mc:AlternateContent>
      </w:r>
      <w:r>
        <w:rPr>
          <w:rFonts w:hint="eastAsia" w:ascii="黑体" w:hAnsi="黑体" w:eastAsia="黑体"/>
          <w:b/>
          <w:bCs/>
          <w:spacing w:val="20"/>
          <w:sz w:val="52"/>
          <w:szCs w:val="52"/>
          <w:highlight w:val="none"/>
        </w:rPr>
        <w:tab/>
      </w:r>
      <w:r>
        <w:rPr>
          <w:rFonts w:hint="eastAsia" w:ascii="黑体" w:hAnsi="黑体" w:eastAsia="黑体"/>
          <w:b/>
          <w:bCs/>
          <w:spacing w:val="20"/>
          <w:sz w:val="52"/>
          <w:szCs w:val="52"/>
          <w:highlight w:val="none"/>
        </w:rPr>
        <w:t>招 标 文 件</w:t>
      </w:r>
      <w:r>
        <w:rPr>
          <w:rFonts w:hint="eastAsia" w:ascii="黑体" w:hAnsi="黑体" w:eastAsia="黑体"/>
          <w:b/>
          <w:bCs/>
          <w:spacing w:val="20"/>
          <w:sz w:val="52"/>
          <w:szCs w:val="52"/>
          <w:highlight w:val="none"/>
        </w:rPr>
        <w:tab/>
      </w:r>
    </w:p>
    <w:p>
      <w:pPr>
        <w:jc w:val="left"/>
        <w:rPr>
          <w:rFonts w:ascii="宋体"/>
          <w:bCs/>
          <w:sz w:val="30"/>
          <w:highlight w:val="none"/>
        </w:rPr>
      </w:pPr>
    </w:p>
    <w:p>
      <w:pPr>
        <w:jc w:val="left"/>
        <w:rPr>
          <w:rFonts w:ascii="宋体"/>
          <w:bCs/>
          <w:sz w:val="30"/>
          <w:highlight w:val="none"/>
        </w:rPr>
      </w:pPr>
    </w:p>
    <w:p>
      <w:pPr>
        <w:ind w:firstLine="600" w:firstLineChars="200"/>
        <w:rPr>
          <w:rFonts w:hint="eastAsia" w:ascii="黑体" w:hAnsi="华文中宋" w:eastAsia="黑体"/>
          <w:bCs/>
          <w:sz w:val="30"/>
          <w:szCs w:val="30"/>
          <w:highlight w:val="none"/>
          <w:lang w:eastAsia="zh-CN"/>
        </w:rPr>
      </w:pPr>
      <w:r>
        <w:rPr>
          <w:rFonts w:hint="eastAsia" w:ascii="黑体" w:hAnsi="华文中宋" w:eastAsia="黑体"/>
          <w:bCs/>
          <w:sz w:val="30"/>
          <w:szCs w:val="30"/>
          <w:highlight w:val="none"/>
        </w:rPr>
        <w:t>项目编号：</w:t>
      </w:r>
      <w:r>
        <w:rPr>
          <w:rFonts w:hint="eastAsia" w:ascii="黑体" w:hAnsi="华文中宋" w:eastAsia="黑体"/>
          <w:bCs/>
          <w:sz w:val="30"/>
          <w:szCs w:val="30"/>
          <w:highlight w:val="none"/>
          <w:lang w:eastAsia="zh-CN"/>
        </w:rPr>
        <w:t>JKCGJ（2023）ZZ0652</w:t>
      </w:r>
    </w:p>
    <w:p>
      <w:pPr>
        <w:ind w:left="2835" w:hanging="2835" w:hangingChars="945"/>
        <w:rPr>
          <w:rFonts w:ascii="黑体" w:hAnsi="华文中宋" w:eastAsia="黑体"/>
          <w:bCs/>
          <w:sz w:val="30"/>
          <w:szCs w:val="30"/>
          <w:highlight w:val="none"/>
        </w:rPr>
      </w:pPr>
    </w:p>
    <w:p>
      <w:pPr>
        <w:ind w:firstLine="594" w:firstLineChars="198"/>
        <w:jc w:val="left"/>
        <w:rPr>
          <w:rFonts w:hint="eastAsia" w:ascii="黑体" w:hAnsi="华文中宋" w:eastAsia="黑体"/>
          <w:bCs/>
          <w:sz w:val="30"/>
          <w:szCs w:val="30"/>
          <w:highlight w:val="none"/>
          <w:lang w:eastAsia="zh-CN"/>
        </w:rPr>
      </w:pPr>
      <w:r>
        <w:rPr>
          <w:rFonts w:hint="eastAsia" w:ascii="黑体" w:hAnsi="华文中宋" w:eastAsia="黑体"/>
          <w:bCs/>
          <w:sz w:val="30"/>
          <w:szCs w:val="30"/>
          <w:highlight w:val="none"/>
        </w:rPr>
        <w:t>项目名称：</w:t>
      </w:r>
      <w:r>
        <w:rPr>
          <w:rFonts w:hint="eastAsia" w:ascii="黑体" w:hAnsi="华文中宋" w:eastAsia="黑体"/>
          <w:bCs/>
          <w:sz w:val="30"/>
          <w:szCs w:val="30"/>
          <w:highlight w:val="none"/>
          <w:lang w:eastAsia="zh-CN"/>
        </w:rPr>
        <w:t>太湖街道24条河道水质达标养护及11条河道保洁</w:t>
      </w:r>
    </w:p>
    <w:p>
      <w:pPr>
        <w:ind w:firstLine="594" w:firstLineChars="198"/>
        <w:jc w:val="left"/>
        <w:rPr>
          <w:rFonts w:ascii="黑体" w:hAnsi="华文中宋" w:eastAsia="黑体"/>
          <w:bCs/>
          <w:sz w:val="30"/>
          <w:szCs w:val="30"/>
          <w:highlight w:val="none"/>
        </w:rPr>
      </w:pPr>
    </w:p>
    <w:p>
      <w:pPr>
        <w:ind w:firstLine="594" w:firstLineChars="198"/>
        <w:jc w:val="left"/>
        <w:rPr>
          <w:rFonts w:hint="eastAsia" w:ascii="黑体" w:hAnsi="华文中宋" w:eastAsia="黑体"/>
          <w:bCs/>
          <w:sz w:val="30"/>
          <w:szCs w:val="30"/>
          <w:highlight w:val="none"/>
          <w:lang w:eastAsia="zh-CN"/>
        </w:rPr>
      </w:pPr>
      <w:r>
        <w:rPr>
          <w:rFonts w:hint="eastAsia" w:ascii="黑体" w:hAnsi="华文中宋" w:eastAsia="黑体"/>
          <w:bCs/>
          <w:sz w:val="30"/>
          <w:szCs w:val="30"/>
          <w:highlight w:val="none"/>
        </w:rPr>
        <w:t>采 购 人：</w:t>
      </w:r>
      <w:r>
        <w:rPr>
          <w:rFonts w:hint="eastAsia" w:ascii="黑体" w:hAnsi="华文中宋" w:eastAsia="黑体"/>
          <w:bCs/>
          <w:sz w:val="30"/>
          <w:szCs w:val="30"/>
          <w:highlight w:val="none"/>
          <w:lang w:eastAsia="zh-CN"/>
        </w:rPr>
        <w:t>无锡市滨湖区太湖街道办事处</w:t>
      </w:r>
    </w:p>
    <w:p>
      <w:pPr>
        <w:topLinePunct/>
        <w:spacing w:line="360" w:lineRule="auto"/>
        <w:rPr>
          <w:rFonts w:ascii="黑体" w:hAnsi="华文中宋" w:eastAsia="黑体"/>
          <w:bCs/>
          <w:sz w:val="30"/>
          <w:szCs w:val="30"/>
          <w:highlight w:val="none"/>
        </w:rPr>
      </w:pPr>
    </w:p>
    <w:p>
      <w:pPr>
        <w:topLinePunct/>
        <w:spacing w:line="360" w:lineRule="auto"/>
        <w:ind w:firstLine="600" w:firstLineChars="200"/>
        <w:rPr>
          <w:rFonts w:ascii="黑体" w:hAnsi="华文中宋" w:eastAsia="黑体"/>
          <w:bCs/>
          <w:sz w:val="30"/>
          <w:szCs w:val="30"/>
          <w:highlight w:val="none"/>
        </w:rPr>
      </w:pPr>
      <w:r>
        <w:rPr>
          <w:rFonts w:hint="eastAsia" w:ascii="黑体" w:hAnsi="华文中宋" w:eastAsia="黑体"/>
          <w:bCs/>
          <w:sz w:val="30"/>
          <w:szCs w:val="30"/>
          <w:highlight w:val="none"/>
        </w:rPr>
        <w:t>代理机构：江苏久格工程项目管理有限公司</w:t>
      </w:r>
    </w:p>
    <w:p>
      <w:pPr>
        <w:topLinePunct/>
        <w:spacing w:line="360" w:lineRule="auto"/>
        <w:ind w:firstLine="640" w:firstLineChars="200"/>
        <w:rPr>
          <w:rFonts w:ascii="宋体"/>
          <w:bCs/>
          <w:sz w:val="32"/>
          <w:highlight w:val="none"/>
        </w:rPr>
      </w:pPr>
    </w:p>
    <w:p>
      <w:pPr>
        <w:rPr>
          <w:rFonts w:ascii="宋体"/>
          <w:bCs/>
          <w:sz w:val="30"/>
          <w:highlight w:val="none"/>
        </w:rPr>
      </w:pPr>
    </w:p>
    <w:p>
      <w:pPr>
        <w:rPr>
          <w:rFonts w:ascii="宋体"/>
          <w:bCs/>
          <w:sz w:val="32"/>
          <w:szCs w:val="32"/>
          <w:highlight w:val="none"/>
        </w:rPr>
      </w:pPr>
    </w:p>
    <w:p>
      <w:pPr>
        <w:jc w:val="center"/>
        <w:rPr>
          <w:highlight w:val="none"/>
        </w:rPr>
        <w:sectPr>
          <w:headerReference r:id="rId4" w:type="first"/>
          <w:headerReference r:id="rId3" w:type="default"/>
          <w:footerReference r:id="rId5" w:type="default"/>
          <w:footerReference r:id="rId6" w:type="even"/>
          <w:pgSz w:w="11906" w:h="16838"/>
          <w:pgMar w:top="1440" w:right="1080" w:bottom="1440" w:left="1080" w:header="624" w:footer="907" w:gutter="0"/>
          <w:cols w:space="720" w:num="1"/>
          <w:titlePg/>
          <w:docGrid w:type="linesAndChars" w:linePitch="312" w:charSpace="0"/>
        </w:sectPr>
      </w:pPr>
      <w:r>
        <w:rPr>
          <w:rFonts w:hint="eastAsia" w:ascii="黑体" w:hAnsi="华文中宋" w:eastAsia="黑体"/>
          <w:bCs/>
          <w:sz w:val="32"/>
          <w:szCs w:val="32"/>
          <w:highlight w:val="none"/>
        </w:rPr>
        <w:t>二○二四年一月</w:t>
      </w:r>
    </w:p>
    <w:p>
      <w:pPr>
        <w:rPr>
          <w:rStyle w:val="29"/>
          <w:rFonts w:hAnsi="Times New Roman"/>
          <w:sz w:val="28"/>
          <w:szCs w:val="28"/>
          <w:highlight w:val="none"/>
        </w:rPr>
      </w:pPr>
    </w:p>
    <w:p>
      <w:pPr>
        <w:jc w:val="center"/>
        <w:rPr>
          <w:rStyle w:val="29"/>
          <w:rFonts w:hAnsi="Times New Roman"/>
          <w:sz w:val="32"/>
          <w:szCs w:val="32"/>
          <w:highlight w:val="none"/>
        </w:rPr>
      </w:pPr>
      <w:r>
        <w:rPr>
          <w:rStyle w:val="29"/>
          <w:rFonts w:hint="eastAsia"/>
          <w:sz w:val="32"/>
          <w:szCs w:val="32"/>
          <w:highlight w:val="none"/>
        </w:rPr>
        <w:t>目录</w:t>
      </w:r>
    </w:p>
    <w:p>
      <w:pPr>
        <w:spacing w:line="720" w:lineRule="auto"/>
        <w:ind w:firstLine="560" w:firstLineChars="200"/>
        <w:rPr>
          <w:rStyle w:val="29"/>
          <w:rFonts w:hAnsi="Times New Roman"/>
          <w:sz w:val="28"/>
          <w:szCs w:val="28"/>
          <w:highlight w:val="none"/>
        </w:rPr>
      </w:pPr>
      <w:r>
        <w:rPr>
          <w:rStyle w:val="29"/>
          <w:rFonts w:hint="eastAsia"/>
          <w:sz w:val="28"/>
          <w:szCs w:val="28"/>
          <w:highlight w:val="none"/>
        </w:rPr>
        <w:t xml:space="preserve">一．投标邀请 </w:t>
      </w:r>
    </w:p>
    <w:p>
      <w:pPr>
        <w:spacing w:line="720" w:lineRule="auto"/>
        <w:ind w:firstLine="560" w:firstLineChars="200"/>
        <w:rPr>
          <w:rStyle w:val="29"/>
          <w:rFonts w:hAnsi="Times New Roman"/>
          <w:sz w:val="28"/>
          <w:szCs w:val="28"/>
          <w:highlight w:val="none"/>
        </w:rPr>
      </w:pPr>
      <w:r>
        <w:rPr>
          <w:rStyle w:val="29"/>
          <w:rFonts w:hint="eastAsia"/>
          <w:sz w:val="28"/>
          <w:szCs w:val="28"/>
          <w:highlight w:val="none"/>
        </w:rPr>
        <w:t xml:space="preserve">二．投标人须知 </w:t>
      </w:r>
    </w:p>
    <w:p>
      <w:pPr>
        <w:spacing w:line="720" w:lineRule="auto"/>
        <w:ind w:firstLine="560" w:firstLineChars="200"/>
        <w:rPr>
          <w:rStyle w:val="29"/>
          <w:sz w:val="28"/>
          <w:szCs w:val="28"/>
          <w:highlight w:val="none"/>
        </w:rPr>
      </w:pPr>
      <w:r>
        <w:rPr>
          <w:rStyle w:val="29"/>
          <w:rFonts w:hint="eastAsia"/>
          <w:sz w:val="28"/>
          <w:szCs w:val="28"/>
          <w:highlight w:val="none"/>
        </w:rPr>
        <w:t>三．项目技术要求和有关说明</w:t>
      </w:r>
      <w:r>
        <w:rPr>
          <w:rStyle w:val="29"/>
          <w:sz w:val="28"/>
          <w:szCs w:val="28"/>
          <w:highlight w:val="none"/>
        </w:rPr>
        <w:t xml:space="preserve"> </w:t>
      </w:r>
      <w:r>
        <w:rPr>
          <w:rStyle w:val="29"/>
          <w:rFonts w:hint="eastAsia"/>
          <w:sz w:val="28"/>
          <w:szCs w:val="28"/>
          <w:highlight w:val="none"/>
        </w:rPr>
        <w:t xml:space="preserve"> </w:t>
      </w:r>
    </w:p>
    <w:p>
      <w:pPr>
        <w:spacing w:line="720" w:lineRule="auto"/>
        <w:ind w:firstLine="560" w:firstLineChars="200"/>
        <w:rPr>
          <w:rStyle w:val="29"/>
          <w:sz w:val="28"/>
          <w:szCs w:val="28"/>
          <w:highlight w:val="none"/>
        </w:rPr>
      </w:pPr>
      <w:r>
        <w:rPr>
          <w:rStyle w:val="29"/>
          <w:rFonts w:hint="eastAsia"/>
          <w:sz w:val="28"/>
          <w:szCs w:val="28"/>
          <w:highlight w:val="none"/>
        </w:rPr>
        <w:t>四</w:t>
      </w:r>
      <w:r>
        <w:rPr>
          <w:rStyle w:val="29"/>
          <w:rFonts w:hAnsi="Times New Roman"/>
          <w:sz w:val="28"/>
          <w:szCs w:val="28"/>
          <w:highlight w:val="none"/>
        </w:rPr>
        <w:t>.</w:t>
      </w:r>
      <w:r>
        <w:rPr>
          <w:rStyle w:val="29"/>
          <w:rFonts w:hint="eastAsia" w:hAnsi="Times New Roman"/>
          <w:sz w:val="28"/>
          <w:szCs w:val="28"/>
          <w:highlight w:val="none"/>
        </w:rPr>
        <w:t xml:space="preserve"> </w:t>
      </w:r>
      <w:r>
        <w:rPr>
          <w:rStyle w:val="29"/>
          <w:rFonts w:hint="eastAsia"/>
          <w:sz w:val="28"/>
          <w:szCs w:val="28"/>
          <w:highlight w:val="none"/>
        </w:rPr>
        <w:t>合同书（格式文本）</w:t>
      </w:r>
    </w:p>
    <w:p>
      <w:pPr>
        <w:spacing w:line="720" w:lineRule="auto"/>
        <w:ind w:firstLine="560" w:firstLineChars="200"/>
        <w:rPr>
          <w:rStyle w:val="29"/>
          <w:rFonts w:hAnsi="Times New Roman"/>
          <w:sz w:val="28"/>
          <w:szCs w:val="28"/>
          <w:highlight w:val="none"/>
        </w:rPr>
      </w:pPr>
      <w:r>
        <w:rPr>
          <w:rStyle w:val="29"/>
          <w:rFonts w:hint="eastAsia"/>
          <w:sz w:val="28"/>
          <w:szCs w:val="28"/>
          <w:highlight w:val="none"/>
        </w:rPr>
        <w:t>五．合同条款（格式）</w:t>
      </w:r>
    </w:p>
    <w:p>
      <w:pPr>
        <w:spacing w:line="720" w:lineRule="auto"/>
        <w:ind w:firstLine="560" w:firstLineChars="200"/>
        <w:rPr>
          <w:rStyle w:val="29"/>
          <w:rFonts w:hAnsi="Times New Roman"/>
          <w:sz w:val="28"/>
          <w:szCs w:val="28"/>
          <w:highlight w:val="none"/>
        </w:rPr>
      </w:pPr>
      <w:r>
        <w:rPr>
          <w:rStyle w:val="29"/>
          <w:rFonts w:hint="eastAsia"/>
          <w:sz w:val="28"/>
          <w:szCs w:val="28"/>
          <w:highlight w:val="none"/>
        </w:rPr>
        <w:t xml:space="preserve">六．附件（投标文件格式） </w:t>
      </w:r>
    </w:p>
    <w:p>
      <w:pPr>
        <w:spacing w:line="720" w:lineRule="auto"/>
        <w:ind w:firstLine="450" w:firstLineChars="150"/>
        <w:rPr>
          <w:rFonts w:ascii="宋体"/>
          <w:bCs/>
          <w:sz w:val="30"/>
          <w:szCs w:val="30"/>
          <w:highlight w:val="none"/>
        </w:rPr>
      </w:pPr>
    </w:p>
    <w:p>
      <w:pPr>
        <w:spacing w:line="480" w:lineRule="auto"/>
        <w:rPr>
          <w:rFonts w:ascii="宋体"/>
          <w:bCs/>
          <w:sz w:val="30"/>
          <w:highlight w:val="none"/>
        </w:rPr>
      </w:pPr>
    </w:p>
    <w:p>
      <w:pPr>
        <w:spacing w:line="480" w:lineRule="auto"/>
        <w:rPr>
          <w:rFonts w:ascii="宋体"/>
          <w:bCs/>
          <w:sz w:val="30"/>
          <w:highlight w:val="none"/>
        </w:rPr>
      </w:pPr>
    </w:p>
    <w:p>
      <w:pPr>
        <w:spacing w:line="480" w:lineRule="auto"/>
        <w:rPr>
          <w:rFonts w:ascii="宋体"/>
          <w:bCs/>
          <w:sz w:val="30"/>
          <w:highlight w:val="none"/>
        </w:rPr>
      </w:pPr>
    </w:p>
    <w:p>
      <w:pPr>
        <w:spacing w:line="480" w:lineRule="auto"/>
        <w:rPr>
          <w:rFonts w:ascii="宋体"/>
          <w:bCs/>
          <w:sz w:val="30"/>
          <w:highlight w:val="none"/>
        </w:rPr>
      </w:pPr>
    </w:p>
    <w:p>
      <w:pPr>
        <w:spacing w:line="480" w:lineRule="auto"/>
        <w:rPr>
          <w:rFonts w:ascii="宋体"/>
          <w:bCs/>
          <w:sz w:val="30"/>
          <w:highlight w:val="none"/>
        </w:rPr>
      </w:pPr>
    </w:p>
    <w:p>
      <w:pPr>
        <w:spacing w:line="480" w:lineRule="auto"/>
        <w:rPr>
          <w:rFonts w:ascii="宋体"/>
          <w:bCs/>
          <w:sz w:val="30"/>
          <w:highlight w:val="none"/>
        </w:rPr>
      </w:pPr>
    </w:p>
    <w:p>
      <w:pPr>
        <w:spacing w:line="480" w:lineRule="auto"/>
        <w:rPr>
          <w:rFonts w:ascii="宋体"/>
          <w:bCs/>
          <w:sz w:val="30"/>
          <w:highlight w:val="none"/>
        </w:rPr>
      </w:pPr>
    </w:p>
    <w:p>
      <w:pPr>
        <w:spacing w:line="480" w:lineRule="auto"/>
        <w:rPr>
          <w:rFonts w:ascii="宋体"/>
          <w:bCs/>
          <w:sz w:val="30"/>
          <w:highlight w:val="none"/>
        </w:rPr>
      </w:pPr>
    </w:p>
    <w:p>
      <w:pPr>
        <w:rPr>
          <w:rFonts w:ascii="宋体"/>
          <w:bCs/>
          <w:sz w:val="28"/>
          <w:highlight w:val="none"/>
        </w:rPr>
      </w:pPr>
    </w:p>
    <w:p>
      <w:pPr>
        <w:rPr>
          <w:rFonts w:ascii="宋体"/>
          <w:bCs/>
          <w:szCs w:val="21"/>
          <w:highlight w:val="none"/>
        </w:rPr>
      </w:pPr>
    </w:p>
    <w:p>
      <w:pPr>
        <w:numPr>
          <w:ilvl w:val="0"/>
          <w:numId w:val="4"/>
        </w:numPr>
        <w:spacing w:line="380" w:lineRule="exact"/>
        <w:jc w:val="center"/>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投标邀请</w:t>
      </w:r>
    </w:p>
    <w:tbl>
      <w:tblPr>
        <w:tblStyle w:val="24"/>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8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19" w:type="dxa"/>
          </w:tcPr>
          <w:p>
            <w:pPr>
              <w:spacing w:line="3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序号</w:t>
            </w:r>
          </w:p>
        </w:tc>
        <w:tc>
          <w:tcPr>
            <w:tcW w:w="8921" w:type="dxa"/>
          </w:tcPr>
          <w:p>
            <w:pPr>
              <w:spacing w:line="3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19" w:type="dxa"/>
            <w:vAlign w:val="center"/>
          </w:tcPr>
          <w:p>
            <w:pPr>
              <w:spacing w:line="3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w:t>
            </w:r>
          </w:p>
        </w:tc>
        <w:tc>
          <w:tcPr>
            <w:tcW w:w="8921" w:type="dxa"/>
            <w:vAlign w:val="center"/>
          </w:tcPr>
          <w:p>
            <w:pPr>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采购项目名称：</w:t>
            </w:r>
            <w:r>
              <w:rPr>
                <w:rFonts w:hint="eastAsia" w:ascii="宋体" w:hAnsi="宋体" w:eastAsia="宋体" w:cs="宋体"/>
                <w:bCs/>
                <w:sz w:val="24"/>
                <w:szCs w:val="24"/>
                <w:highlight w:val="none"/>
                <w:lang w:eastAsia="zh-CN"/>
              </w:rPr>
              <w:t>太湖街道24条河道水质达标养护及11条河道保洁</w:t>
            </w:r>
          </w:p>
          <w:p>
            <w:pPr>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采购编号：</w:t>
            </w:r>
            <w:r>
              <w:rPr>
                <w:rFonts w:hint="eastAsia" w:ascii="宋体" w:hAnsi="宋体" w:cs="宋体"/>
                <w:bCs/>
                <w:sz w:val="24"/>
                <w:szCs w:val="24"/>
                <w:highlight w:val="none"/>
                <w:lang w:eastAsia="zh-CN"/>
              </w:rPr>
              <w:t>JKCGJ（2023）ZZ0652</w:t>
            </w:r>
          </w:p>
          <w:p>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采购方式：公开招标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9" w:type="dxa"/>
            <w:vAlign w:val="center"/>
          </w:tcPr>
          <w:p>
            <w:pPr>
              <w:spacing w:line="3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p>
        </w:tc>
        <w:tc>
          <w:tcPr>
            <w:tcW w:w="8921" w:type="dxa"/>
            <w:vAlign w:val="center"/>
          </w:tcPr>
          <w:p>
            <w:pPr>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采购人：</w:t>
            </w:r>
            <w:r>
              <w:rPr>
                <w:rFonts w:hint="eastAsia" w:ascii="宋体" w:hAnsi="宋体" w:eastAsia="宋体" w:cs="宋体"/>
                <w:bCs/>
                <w:sz w:val="24"/>
                <w:szCs w:val="24"/>
                <w:highlight w:val="none"/>
                <w:lang w:eastAsia="zh-CN"/>
              </w:rPr>
              <w:t>无锡市滨湖区太湖街道办事处</w:t>
            </w:r>
          </w:p>
          <w:p>
            <w:pPr>
              <w:widowControl/>
              <w:shd w:val="clear" w:color="auto" w:fill="FFFFFF"/>
              <w:spacing w:line="360" w:lineRule="auto"/>
              <w:jc w:val="left"/>
              <w:rPr>
                <w:rFonts w:hint="eastAsia" w:ascii="宋体" w:hAnsi="宋体" w:eastAsia="宋体" w:cs="宋体"/>
                <w:color w:val="333333"/>
                <w:kern w:val="0"/>
                <w:sz w:val="23"/>
                <w:szCs w:val="23"/>
                <w:highlight w:val="none"/>
                <w:lang w:eastAsia="zh-CN"/>
              </w:rPr>
            </w:pPr>
            <w:r>
              <w:rPr>
                <w:rFonts w:hint="eastAsia" w:ascii="宋体" w:hAnsi="宋体" w:eastAsia="宋体" w:cs="宋体"/>
                <w:bCs/>
                <w:sz w:val="24"/>
                <w:szCs w:val="24"/>
                <w:highlight w:val="none"/>
              </w:rPr>
              <w:t>采购人地址：</w:t>
            </w:r>
            <w:r>
              <w:rPr>
                <w:rFonts w:hint="eastAsia" w:ascii="宋体" w:hAnsi="宋体" w:eastAsia="宋体" w:cs="宋体"/>
                <w:bCs/>
                <w:kern w:val="0"/>
                <w:sz w:val="24"/>
                <w:szCs w:val="24"/>
                <w:highlight w:val="none"/>
                <w:lang w:eastAsia="zh-CN"/>
              </w:rPr>
              <w:t>江苏省无锡市滨湖区太湖街道周新东路58号</w:t>
            </w:r>
          </w:p>
          <w:p>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采购代理机构：江苏久格工程项目管理有限公司</w:t>
            </w:r>
          </w:p>
          <w:p>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采购代理机构地址：无锡市滨湖区建筑西路586号建苑智汇谷13楼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9" w:type="dxa"/>
            <w:vAlign w:val="center"/>
          </w:tcPr>
          <w:p>
            <w:pPr>
              <w:spacing w:line="3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3</w:t>
            </w:r>
          </w:p>
        </w:tc>
        <w:tc>
          <w:tcPr>
            <w:tcW w:w="8921" w:type="dxa"/>
            <w:vAlign w:val="center"/>
          </w:tcPr>
          <w:p>
            <w:pPr>
              <w:spacing w:line="360" w:lineRule="auto"/>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采购项目概况、要求：</w:t>
            </w:r>
          </w:p>
          <w:p>
            <w:pPr>
              <w:tabs>
                <w:tab w:val="left" w:pos="945"/>
              </w:tabs>
              <w:spacing w:line="360" w:lineRule="auto"/>
              <w:jc w:val="left"/>
              <w:rPr>
                <w:rFonts w:hint="eastAsia" w:ascii="宋体" w:hAnsi="宋体" w:eastAsia="宋体" w:cs="宋体"/>
                <w:bCs/>
                <w:sz w:val="24"/>
                <w:highlight w:val="none"/>
                <w:lang w:eastAsia="zh-CN"/>
              </w:rPr>
            </w:pPr>
            <w:r>
              <w:rPr>
                <w:rFonts w:hint="eastAsia" w:ascii="宋体" w:hAnsi="宋体" w:eastAsia="宋体" w:cs="宋体"/>
                <w:bCs/>
                <w:sz w:val="24"/>
                <w:highlight w:val="none"/>
                <w:lang w:eastAsia="zh-CN"/>
              </w:rPr>
              <w:t>24条水质达标养护河道为：东古巷浜、尚风桥浜、骂蠡港、山水湖滨内河、湖东浜、闪溪河（糜巷桥段）、闪溪河（太高段）、东湖外河、黄金湾浜、白水塘浜、北闸桥浜、王巷浜、松坟头浜、曹巷浜、谈巷浜、顾道里浜、圩湾里浜、上风咀、吴都路河、太湖国际一街区、邹家弄浜、芦村河、周司桥浜、方桥浜（信成道至格致中学段），中标方应通过水质维护、设备维护、水生植物养护、水质观察、河面保洁等措施使水质稳定在国家地表水环境质量Ⅲ类标准及以上</w:t>
            </w:r>
            <w:r>
              <w:rPr>
                <w:rFonts w:hint="eastAsia" w:ascii="宋体" w:hAnsi="宋体" w:cs="宋体"/>
                <w:bCs/>
                <w:sz w:val="24"/>
                <w:highlight w:val="none"/>
                <w:lang w:eastAsia="zh-CN"/>
              </w:rPr>
              <w:t>；</w:t>
            </w:r>
          </w:p>
          <w:p>
            <w:pPr>
              <w:tabs>
                <w:tab w:val="left" w:pos="945"/>
              </w:tabs>
              <w:spacing w:line="360" w:lineRule="auto"/>
              <w:jc w:val="left"/>
              <w:rPr>
                <w:rFonts w:hint="eastAsia" w:ascii="宋体" w:hAnsi="宋体" w:eastAsia="宋体" w:cs="宋体"/>
                <w:bCs/>
                <w:sz w:val="24"/>
                <w:highlight w:val="none"/>
              </w:rPr>
            </w:pPr>
            <w:r>
              <w:rPr>
                <w:rFonts w:hint="eastAsia" w:ascii="宋体" w:hAnsi="宋体" w:eastAsia="宋体" w:cs="宋体"/>
                <w:bCs/>
                <w:sz w:val="24"/>
                <w:highlight w:val="none"/>
                <w:lang w:eastAsia="zh-CN"/>
              </w:rPr>
              <w:t>11条保洁河道为：庙桥港、谢家弄浜、宣家巷浜、闪溪河、万思桥浜、秀水河、秀水河</w:t>
            </w:r>
            <w:r>
              <w:rPr>
                <w:rFonts w:hint="eastAsia" w:ascii="宋体" w:hAnsi="宋体" w:cs="宋体"/>
                <w:bCs/>
                <w:sz w:val="24"/>
                <w:highlight w:val="none"/>
                <w:lang w:val="en-US" w:eastAsia="zh-CN"/>
              </w:rPr>
              <w:t>支浜</w:t>
            </w:r>
            <w:r>
              <w:rPr>
                <w:rFonts w:hint="eastAsia" w:ascii="宋体" w:hAnsi="宋体" w:eastAsia="宋体" w:cs="宋体"/>
                <w:bCs/>
                <w:sz w:val="24"/>
                <w:highlight w:val="none"/>
                <w:lang w:eastAsia="zh-CN"/>
              </w:rPr>
              <w:t>、张西桥浜、双新工业园河、曹王泾河、潘步桥浜，总面积约236190㎡，达到保洁相关规范及考核要求。</w:t>
            </w:r>
            <w:r>
              <w:rPr>
                <w:rFonts w:hint="eastAsia" w:ascii="宋体" w:hAnsi="宋体" w:eastAsia="宋体" w:cs="宋体"/>
                <w:bCs/>
                <w:sz w:val="24"/>
                <w:highlight w:val="none"/>
                <w:lang w:val="en-US" w:eastAsia="zh-CN"/>
              </w:rPr>
              <w:t>具体内容</w:t>
            </w:r>
            <w:r>
              <w:rPr>
                <w:rFonts w:hint="eastAsia" w:ascii="宋体" w:hAnsi="宋体" w:eastAsia="宋体" w:cs="宋体"/>
                <w:bCs/>
                <w:sz w:val="24"/>
                <w:highlight w:val="none"/>
              </w:rPr>
              <w:t>详见项目技术要求和有关说明</w:t>
            </w:r>
            <w:r>
              <w:rPr>
                <w:rFonts w:hint="eastAsia" w:ascii="宋体" w:hAnsi="宋体" w:eastAsia="宋体" w:cs="宋体"/>
                <w:bCs/>
                <w:sz w:val="24"/>
                <w:highlight w:val="none"/>
                <w:lang w:val="en-US" w:eastAsia="zh-CN"/>
              </w:rPr>
              <w:t>及采购清单明细</w:t>
            </w:r>
            <w:r>
              <w:rPr>
                <w:rFonts w:hint="eastAsia" w:ascii="宋体" w:hAnsi="宋体" w:eastAsia="宋体" w:cs="宋体"/>
                <w:bCs/>
                <w:sz w:val="24"/>
                <w:highlight w:val="none"/>
              </w:rPr>
              <w:t>。</w:t>
            </w:r>
          </w:p>
          <w:p>
            <w:pPr>
              <w:spacing w:line="360" w:lineRule="auto"/>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项目预算：</w:t>
            </w:r>
            <w:r>
              <w:rPr>
                <w:rFonts w:hint="eastAsia" w:ascii="宋体" w:hAnsi="宋体" w:eastAsia="宋体" w:cs="宋体"/>
                <w:bCs/>
                <w:color w:val="000000"/>
                <w:sz w:val="24"/>
                <w:szCs w:val="24"/>
                <w:highlight w:val="none"/>
                <w:lang w:eastAsia="zh-CN"/>
              </w:rPr>
              <w:t>1177.69411</w:t>
            </w:r>
            <w:r>
              <w:rPr>
                <w:rFonts w:hint="eastAsia" w:ascii="宋体" w:hAnsi="宋体" w:eastAsia="宋体" w:cs="宋体"/>
                <w:bCs/>
                <w:color w:val="000000"/>
                <w:sz w:val="24"/>
                <w:szCs w:val="24"/>
                <w:highlight w:val="none"/>
              </w:rPr>
              <w:t>万元；</w:t>
            </w:r>
          </w:p>
          <w:p>
            <w:pPr>
              <w:spacing w:line="360" w:lineRule="auto"/>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最高限价：</w:t>
            </w:r>
            <w:r>
              <w:rPr>
                <w:rFonts w:hint="eastAsia" w:ascii="宋体" w:hAnsi="宋体" w:eastAsia="宋体" w:cs="宋体"/>
                <w:bCs/>
                <w:color w:val="000000"/>
                <w:sz w:val="24"/>
                <w:szCs w:val="24"/>
                <w:highlight w:val="none"/>
                <w:lang w:eastAsia="zh-CN"/>
              </w:rPr>
              <w:t>1177.69411</w:t>
            </w:r>
            <w:r>
              <w:rPr>
                <w:rFonts w:hint="eastAsia" w:ascii="宋体" w:hAnsi="宋体" w:eastAsia="宋体" w:cs="宋体"/>
                <w:bCs/>
                <w:color w:val="000000"/>
                <w:sz w:val="24"/>
                <w:szCs w:val="24"/>
                <w:highlight w:val="none"/>
              </w:rPr>
              <w:t>万元，投标报价超过最高限价的，作无效投标文件处理；</w:t>
            </w:r>
          </w:p>
          <w:p>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bCs/>
                <w:sz w:val="24"/>
                <w:highlight w:val="none"/>
              </w:rPr>
              <w:t>服务期：一年，具体以合同签订日期为准；</w:t>
            </w:r>
          </w:p>
          <w:p>
            <w:pPr>
              <w:pStyle w:val="2"/>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服务标准：满足采购人要求；</w:t>
            </w:r>
          </w:p>
          <w:p>
            <w:pPr>
              <w:pStyle w:val="22"/>
              <w:spacing w:after="0" w:line="360" w:lineRule="auto"/>
              <w:ind w:firstLine="0" w:firstLineChars="0"/>
              <w:jc w:val="left"/>
              <w:rPr>
                <w:rFonts w:hint="eastAsia" w:ascii="宋体" w:hAnsi="宋体" w:eastAsia="宋体" w:cs="宋体"/>
                <w:szCs w:val="24"/>
                <w:highlight w:val="none"/>
              </w:rPr>
            </w:pPr>
            <w:r>
              <w:rPr>
                <w:rFonts w:hint="eastAsia" w:ascii="宋体" w:hAnsi="宋体" w:eastAsia="宋体" w:cs="宋体"/>
                <w:szCs w:val="24"/>
                <w:highlight w:val="none"/>
              </w:rPr>
              <w:t>本项目是否专门面向中小企业：否；</w:t>
            </w:r>
          </w:p>
          <w:p>
            <w:pPr>
              <w:pStyle w:val="2"/>
              <w:spacing w:line="360" w:lineRule="auto"/>
              <w:jc w:val="left"/>
              <w:rPr>
                <w:rFonts w:hint="eastAsia" w:ascii="宋体" w:hAnsi="宋体" w:eastAsia="宋体" w:cs="宋体"/>
                <w:bCs w:val="0"/>
                <w:sz w:val="24"/>
                <w:szCs w:val="24"/>
                <w:highlight w:val="none"/>
              </w:rPr>
            </w:pPr>
            <w:r>
              <w:rPr>
                <w:rFonts w:hint="eastAsia" w:ascii="宋体" w:hAnsi="宋体" w:eastAsia="宋体" w:cs="宋体"/>
                <w:sz w:val="24"/>
                <w:szCs w:val="24"/>
                <w:highlight w:val="none"/>
              </w:rPr>
              <w:t>本项目</w:t>
            </w:r>
            <w:r>
              <w:rPr>
                <w:rFonts w:hint="eastAsia" w:ascii="宋体" w:hAnsi="宋体" w:eastAsia="宋体" w:cs="宋体"/>
                <w:bCs w:val="0"/>
                <w:sz w:val="24"/>
                <w:szCs w:val="24"/>
                <w:highlight w:val="none"/>
              </w:rPr>
              <w:t>所属行业类型：</w:t>
            </w:r>
            <w:r>
              <w:rPr>
                <w:rFonts w:hint="eastAsia" w:ascii="宋体" w:hAnsi="宋体" w:eastAsia="宋体" w:cs="宋体"/>
                <w:bCs w:val="0"/>
                <w:sz w:val="24"/>
                <w:szCs w:val="24"/>
                <w:highlight w:val="none"/>
                <w:lang w:val="en-US" w:eastAsia="zh-CN"/>
              </w:rPr>
              <w:t>其他未列明行业</w:t>
            </w:r>
            <w:r>
              <w:rPr>
                <w:rFonts w:hint="eastAsia" w:ascii="宋体" w:hAnsi="宋体" w:eastAsia="宋体" w:cs="宋体"/>
                <w:bCs w:val="0"/>
                <w:sz w:val="24"/>
                <w:szCs w:val="24"/>
                <w:highlight w:val="none"/>
              </w:rPr>
              <w:t>。</w:t>
            </w:r>
          </w:p>
          <w:p>
            <w:pPr>
              <w:pStyle w:val="2"/>
              <w:spacing w:line="360" w:lineRule="auto"/>
              <w:jc w:val="left"/>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根据《中小企业划型标准规定》工信部联企业[2011]300号，其他未列明行业: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19" w:type="dxa"/>
            <w:vAlign w:val="center"/>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4</w:t>
            </w:r>
          </w:p>
        </w:tc>
        <w:tc>
          <w:tcPr>
            <w:tcW w:w="8921" w:type="dxa"/>
            <w:vAlign w:val="center"/>
          </w:tcPr>
          <w:p>
            <w:pPr>
              <w:tabs>
                <w:tab w:val="left" w:pos="540"/>
              </w:tabs>
              <w:spacing w:line="360" w:lineRule="auto"/>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投标人参加本次政府采购活动应当符合《中华人民共和国政府采购法》第二十二条的规定外，还必须同时具备下列条件：</w:t>
            </w:r>
          </w:p>
          <w:p>
            <w:pPr>
              <w:pStyle w:val="2"/>
              <w:numPr>
                <w:ilvl w:val="0"/>
                <w:numId w:val="0"/>
              </w:numPr>
              <w:spacing w:line="360" w:lineRule="auto"/>
              <w:jc w:val="left"/>
              <w:rPr>
                <w:rFonts w:hint="eastAsia" w:ascii="宋体" w:hAnsi="宋体" w:eastAsia="宋体" w:cs="宋体"/>
                <w:bCs w:val="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供应商应为中国大陆境内合法注册，具备本项目服务能力的企、事业单位或其他组织；</w:t>
            </w:r>
          </w:p>
          <w:p>
            <w:pPr>
              <w:pStyle w:val="2"/>
              <w:numPr>
                <w:ilvl w:val="0"/>
                <w:numId w:val="0"/>
              </w:numPr>
              <w:spacing w:line="360" w:lineRule="auto"/>
              <w:jc w:val="left"/>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lang w:val="en-US" w:eastAsia="zh-CN"/>
              </w:rPr>
              <w:t>2）</w:t>
            </w:r>
            <w:r>
              <w:rPr>
                <w:rFonts w:hint="eastAsia" w:ascii="宋体" w:hAnsi="宋体" w:eastAsia="宋体" w:cs="宋体"/>
                <w:bCs w:val="0"/>
                <w:sz w:val="24"/>
                <w:szCs w:val="24"/>
                <w:highlight w:val="none"/>
              </w:rPr>
              <w:t>未被“信用中国”等网站（www.creditchina.gov.cn）等列入失信被执行人、重大税收违法案件当事人名单、政府采购严重违法失信行为记录名单；</w:t>
            </w:r>
          </w:p>
          <w:p>
            <w:pPr>
              <w:pStyle w:val="2"/>
              <w:spacing w:line="360" w:lineRule="auto"/>
              <w:jc w:val="left"/>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w:t>
            </w:r>
            <w:r>
              <w:rPr>
                <w:rFonts w:hint="eastAsia" w:ascii="宋体" w:hAnsi="宋体" w:eastAsia="宋体" w:cs="宋体"/>
                <w:bCs w:val="0"/>
                <w:sz w:val="24"/>
                <w:szCs w:val="24"/>
                <w:highlight w:val="none"/>
                <w:lang w:val="en-US" w:eastAsia="zh-CN"/>
              </w:rPr>
              <w:t>3</w:t>
            </w:r>
            <w:r>
              <w:rPr>
                <w:rFonts w:hint="eastAsia" w:ascii="宋体" w:hAnsi="宋体" w:eastAsia="宋体" w:cs="宋体"/>
                <w:bCs w:val="0"/>
                <w:sz w:val="24"/>
                <w:szCs w:val="24"/>
                <w:highlight w:val="none"/>
              </w:rPr>
              <w:t>）被授权委托人应为供应商在职职工，</w:t>
            </w:r>
            <w:r>
              <w:rPr>
                <w:rFonts w:hint="eastAsia" w:ascii="宋体" w:hAnsi="宋体" w:eastAsia="宋体" w:cs="宋体"/>
                <w:bCs w:val="0"/>
                <w:sz w:val="24"/>
                <w:szCs w:val="24"/>
                <w:highlight w:val="none"/>
                <w:lang w:val="en-US" w:eastAsia="zh-CN"/>
              </w:rPr>
              <w:t>被</w:t>
            </w:r>
            <w:r>
              <w:rPr>
                <w:rFonts w:hint="eastAsia" w:ascii="宋体" w:hAnsi="宋体" w:eastAsia="宋体" w:cs="宋体"/>
                <w:bCs w:val="0"/>
                <w:sz w:val="24"/>
                <w:szCs w:val="24"/>
                <w:highlight w:val="none"/>
              </w:rPr>
              <w:t>授权委托人应具备与供应商签订的劳动合同和由社保机构出具的</w:t>
            </w:r>
            <w:r>
              <w:rPr>
                <w:rFonts w:hint="eastAsia" w:ascii="宋体" w:hAnsi="宋体" w:eastAsia="宋体" w:cs="宋体"/>
                <w:bCs w:val="0"/>
                <w:sz w:val="24"/>
                <w:szCs w:val="24"/>
                <w:highlight w:val="none"/>
                <w:lang w:eastAsia="zh-CN"/>
              </w:rPr>
              <w:t>2023年7月～2023年12月</w:t>
            </w:r>
            <w:r>
              <w:rPr>
                <w:rFonts w:hint="eastAsia" w:ascii="宋体" w:hAnsi="宋体" w:eastAsia="宋体" w:cs="宋体"/>
                <w:bCs w:val="0"/>
                <w:sz w:val="24"/>
                <w:szCs w:val="24"/>
                <w:highlight w:val="none"/>
              </w:rPr>
              <w:t>的缴费证明；</w:t>
            </w:r>
          </w:p>
          <w:p>
            <w:pPr>
              <w:tabs>
                <w:tab w:val="left" w:pos="525"/>
                <w:tab w:val="left" w:pos="1050"/>
              </w:tabs>
              <w:spacing w:line="360" w:lineRule="auto"/>
              <w:jc w:val="left"/>
              <w:rPr>
                <w:rFonts w:hint="eastAsia" w:ascii="宋体" w:hAnsi="宋体" w:eastAsia="宋体" w:cs="宋体"/>
                <w:sz w:val="24"/>
                <w:szCs w:val="24"/>
                <w:highlight w:val="none"/>
              </w:rPr>
            </w:pP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rPr>
              <w:t>）</w:t>
            </w:r>
            <w:r>
              <w:rPr>
                <w:rFonts w:hint="eastAsia" w:ascii="宋体" w:hAnsi="宋体" w:eastAsia="宋体" w:cs="宋体"/>
                <w:sz w:val="24"/>
                <w:szCs w:val="24"/>
                <w:highlight w:val="none"/>
              </w:rPr>
              <w:t>本项目不接受联合体投标。</w:t>
            </w:r>
          </w:p>
          <w:p>
            <w:pPr>
              <w:pStyle w:val="47"/>
              <w:topLinePunct/>
              <w:spacing w:line="360" w:lineRule="auto"/>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注：</w:t>
            </w:r>
          </w:p>
          <w:p>
            <w:pPr>
              <w:pStyle w:val="47"/>
              <w:topLinePunct/>
              <w:spacing w:line="360" w:lineRule="auto"/>
              <w:jc w:val="left"/>
              <w:rPr>
                <w:rFonts w:hint="eastAsia" w:ascii="宋体" w:hAnsi="宋体" w:eastAsia="宋体" w:cs="宋体"/>
                <w:bCs/>
                <w:color w:val="000000"/>
                <w:sz w:val="24"/>
                <w:szCs w:val="24"/>
                <w:highlight w:val="none"/>
              </w:rPr>
            </w:pPr>
            <w:r>
              <w:rPr>
                <w:rFonts w:hint="eastAsia" w:ascii="宋体" w:hAnsi="宋体" w:eastAsia="宋体" w:cs="宋体"/>
                <w:bCs/>
                <w:sz w:val="24"/>
                <w:szCs w:val="24"/>
                <w:highlight w:val="none"/>
                <w:lang w:val="en-US" w:eastAsia="zh-CN"/>
              </w:rPr>
              <w:t>1、</w:t>
            </w:r>
            <w:r>
              <w:rPr>
                <w:rFonts w:hint="eastAsia" w:ascii="宋体" w:hAnsi="宋体" w:eastAsia="宋体" w:cs="宋体"/>
                <w:bCs/>
                <w:color w:val="000000"/>
                <w:sz w:val="24"/>
                <w:szCs w:val="24"/>
                <w:highlight w:val="none"/>
              </w:rPr>
              <w:t>采购人有权对以上资格条件进行核查，如供应商有弄虚作假行为或不具备以上条件的将取消其投标资格。</w:t>
            </w:r>
          </w:p>
          <w:p>
            <w:pPr>
              <w:tabs>
                <w:tab w:val="left" w:pos="525"/>
                <w:tab w:val="left" w:pos="1050"/>
              </w:tabs>
              <w:spacing w:line="360" w:lineRule="auto"/>
              <w:jc w:val="left"/>
              <w:rPr>
                <w:rFonts w:hint="eastAsia" w:ascii="宋体" w:hAnsi="宋体" w:eastAsia="宋体" w:cs="宋体"/>
                <w:sz w:val="24"/>
                <w:szCs w:val="24"/>
                <w:highlight w:val="none"/>
                <w:lang w:val="zh-CN"/>
              </w:rPr>
            </w:pPr>
            <w:r>
              <w:rPr>
                <w:rFonts w:hint="eastAsia" w:ascii="宋体" w:hAnsi="宋体" w:eastAsia="宋体" w:cs="宋体"/>
                <w:bCs/>
                <w:color w:val="000000"/>
                <w:sz w:val="24"/>
                <w:szCs w:val="28"/>
                <w:highlight w:val="none"/>
              </w:rPr>
              <w:t>2、请各投标单位按照上述要求提前做好投标准备，未按上述要求而影响投标的，责任由投标单位自行承担。 　</w:t>
            </w:r>
            <w:r>
              <w:rPr>
                <w:rFonts w:hint="eastAsia" w:ascii="宋体" w:hAnsi="宋体" w:eastAsia="宋体" w:cs="宋体"/>
                <w:color w:val="000000"/>
                <w:sz w:val="31"/>
                <w:szCs w:val="3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9" w:type="dxa"/>
            <w:vAlign w:val="center"/>
          </w:tcPr>
          <w:p>
            <w:pPr>
              <w:widowControl/>
              <w:spacing w:line="3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8921" w:type="dxa"/>
            <w:vAlign w:val="center"/>
          </w:tcPr>
          <w:p>
            <w:pPr>
              <w:pStyle w:val="47"/>
              <w:topLinePunct/>
              <w:spacing w:line="360" w:lineRule="auto"/>
              <w:jc w:val="left"/>
              <w:rPr>
                <w:rFonts w:hint="eastAsia" w:ascii="宋体" w:hAnsi="宋体" w:eastAsia="宋体" w:cs="宋体"/>
                <w:sz w:val="24"/>
                <w:szCs w:val="24"/>
                <w:highlight w:val="none"/>
              </w:rPr>
            </w:pPr>
            <w:r>
              <w:rPr>
                <w:rFonts w:hint="eastAsia" w:ascii="宋体" w:hAnsi="宋体" w:eastAsia="宋体" w:cs="宋体"/>
                <w:sz w:val="24"/>
                <w:highlight w:val="none"/>
              </w:rPr>
              <w:t>采购文件提供期限：</w:t>
            </w:r>
            <w:r>
              <w:rPr>
                <w:rFonts w:hint="eastAsia" w:ascii="宋体" w:hAnsi="宋体" w:eastAsia="宋体" w:cs="宋体"/>
                <w:sz w:val="24"/>
                <w:highlight w:val="none"/>
                <w:lang w:val="zh-CN"/>
              </w:rPr>
              <w:t>20</w:t>
            </w:r>
            <w:r>
              <w:rPr>
                <w:rFonts w:hint="eastAsia" w:ascii="宋体" w:hAnsi="宋体" w:eastAsia="宋体" w:cs="宋体"/>
                <w:sz w:val="24"/>
                <w:highlight w:val="none"/>
              </w:rPr>
              <w:t>2</w:t>
            </w:r>
            <w:r>
              <w:rPr>
                <w:rFonts w:hint="eastAsia" w:ascii="宋体" w:hAnsi="宋体" w:eastAsia="宋体" w:cs="宋体"/>
                <w:sz w:val="24"/>
                <w:highlight w:val="none"/>
                <w:lang w:val="en-US" w:eastAsia="zh-CN"/>
              </w:rPr>
              <w:t>4</w:t>
            </w:r>
            <w:r>
              <w:rPr>
                <w:rFonts w:hint="eastAsia" w:ascii="宋体" w:hAnsi="宋体" w:eastAsia="宋体" w:cs="宋体"/>
                <w:sz w:val="24"/>
                <w:highlight w:val="none"/>
                <w:lang w:val="zh-CN"/>
              </w:rPr>
              <w:t>年</w:t>
            </w:r>
            <w:r>
              <w:rPr>
                <w:rFonts w:hint="eastAsia" w:ascii="宋体" w:hAnsi="宋体" w:cs="宋体"/>
                <w:sz w:val="24"/>
                <w:highlight w:val="none"/>
                <w:lang w:val="en-US" w:eastAsia="zh-CN"/>
              </w:rPr>
              <w:t>01</w:t>
            </w:r>
            <w:r>
              <w:rPr>
                <w:rFonts w:hint="eastAsia" w:ascii="宋体" w:hAnsi="宋体" w:eastAsia="宋体" w:cs="宋体"/>
                <w:sz w:val="24"/>
                <w:highlight w:val="none"/>
                <w:lang w:val="zh-CN"/>
              </w:rPr>
              <w:t>月</w:t>
            </w:r>
            <w:r>
              <w:rPr>
                <w:rFonts w:hint="eastAsia" w:ascii="宋体" w:hAnsi="宋体" w:cs="宋体"/>
                <w:sz w:val="24"/>
                <w:highlight w:val="none"/>
                <w:lang w:val="en-US" w:eastAsia="zh-CN"/>
              </w:rPr>
              <w:t>09</w:t>
            </w:r>
            <w:r>
              <w:rPr>
                <w:rFonts w:hint="eastAsia" w:ascii="宋体" w:hAnsi="宋体" w:eastAsia="宋体" w:cs="宋体"/>
                <w:sz w:val="24"/>
                <w:highlight w:val="none"/>
                <w:lang w:val="zh-CN"/>
              </w:rPr>
              <w:t>日~20</w:t>
            </w:r>
            <w:r>
              <w:rPr>
                <w:rFonts w:hint="eastAsia" w:ascii="宋体" w:hAnsi="宋体" w:eastAsia="宋体" w:cs="宋体"/>
                <w:sz w:val="24"/>
                <w:highlight w:val="none"/>
              </w:rPr>
              <w:t>2</w:t>
            </w:r>
            <w:r>
              <w:rPr>
                <w:rFonts w:hint="eastAsia" w:ascii="宋体" w:hAnsi="宋体" w:eastAsia="宋体" w:cs="宋体"/>
                <w:sz w:val="24"/>
                <w:highlight w:val="none"/>
                <w:lang w:val="en-US" w:eastAsia="zh-CN"/>
              </w:rPr>
              <w:t>4</w:t>
            </w:r>
            <w:r>
              <w:rPr>
                <w:rFonts w:hint="eastAsia" w:ascii="宋体" w:hAnsi="宋体" w:eastAsia="宋体" w:cs="宋体"/>
                <w:sz w:val="24"/>
                <w:highlight w:val="none"/>
                <w:lang w:val="zh-CN"/>
              </w:rPr>
              <w:t>年</w:t>
            </w:r>
            <w:r>
              <w:rPr>
                <w:rFonts w:hint="eastAsia" w:ascii="宋体" w:hAnsi="宋体" w:cs="宋体"/>
                <w:sz w:val="24"/>
                <w:highlight w:val="none"/>
                <w:lang w:val="en-US" w:eastAsia="zh-CN"/>
              </w:rPr>
              <w:t>01</w:t>
            </w:r>
            <w:r>
              <w:rPr>
                <w:rFonts w:hint="eastAsia" w:ascii="宋体" w:hAnsi="宋体" w:eastAsia="宋体" w:cs="宋体"/>
                <w:sz w:val="24"/>
                <w:highlight w:val="none"/>
                <w:lang w:val="zh-CN"/>
              </w:rPr>
              <w:t>月</w:t>
            </w:r>
            <w:r>
              <w:rPr>
                <w:rFonts w:hint="eastAsia" w:ascii="宋体" w:hAnsi="宋体" w:cs="宋体"/>
                <w:sz w:val="24"/>
                <w:highlight w:val="none"/>
                <w:lang w:val="en-US" w:eastAsia="zh-CN"/>
              </w:rPr>
              <w:t>16</w:t>
            </w:r>
            <w:r>
              <w:rPr>
                <w:rFonts w:hint="eastAsia" w:ascii="宋体" w:hAnsi="宋体" w:eastAsia="宋体" w:cs="宋体"/>
                <w:sz w:val="24"/>
                <w:highlight w:val="none"/>
                <w:lang w:val="zh-CN"/>
              </w:rPr>
              <w:t>日（法定假日休息），每天9:00-11:30，13:30-16：30 时</w:t>
            </w:r>
            <w:r>
              <w:rPr>
                <w:rFonts w:hint="eastAsia" w:ascii="宋体" w:hAnsi="宋体" w:eastAsia="宋体" w:cs="宋体"/>
                <w:sz w:val="24"/>
                <w:highlight w:val="none"/>
              </w:rPr>
              <w:t>；</w:t>
            </w:r>
          </w:p>
          <w:p>
            <w:pPr>
              <w:widowControl/>
              <w:topLinePunct/>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采购文件售价：</w:t>
            </w:r>
            <w:r>
              <w:rPr>
                <w:rFonts w:hint="eastAsia" w:ascii="宋体" w:hAnsi="宋体" w:eastAsia="宋体" w:cs="宋体"/>
                <w:sz w:val="24"/>
                <w:highlight w:val="none"/>
                <w:lang w:val="en-US" w:eastAsia="zh-CN"/>
              </w:rPr>
              <w:t>贰</w:t>
            </w:r>
            <w:r>
              <w:rPr>
                <w:rFonts w:hint="eastAsia" w:ascii="宋体" w:hAnsi="宋体" w:eastAsia="宋体" w:cs="宋体"/>
                <w:sz w:val="24"/>
                <w:highlight w:val="none"/>
              </w:rPr>
              <w:t>佰圆/份，采购文件售后不退；</w:t>
            </w:r>
          </w:p>
          <w:p>
            <w:pPr>
              <w:tabs>
                <w:tab w:val="left" w:pos="0"/>
              </w:tabs>
              <w:autoSpaceDE w:val="0"/>
              <w:autoSpaceDN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采购文件提供地点：无锡市滨湖区建筑西路586号建苑智汇谷13楼</w:t>
            </w:r>
          </w:p>
          <w:p>
            <w:pPr>
              <w:widowControl/>
              <w:spacing w:line="360" w:lineRule="auto"/>
              <w:ind w:left="-58" w:leftChars="-28"/>
              <w:jc w:val="left"/>
              <w:rPr>
                <w:rFonts w:hint="eastAsia" w:ascii="宋体" w:hAnsi="宋体" w:eastAsia="宋体" w:cs="宋体"/>
                <w:sz w:val="24"/>
                <w:highlight w:val="none"/>
              </w:rPr>
            </w:pPr>
            <w:r>
              <w:rPr>
                <w:rFonts w:hint="eastAsia" w:ascii="宋体" w:hAnsi="宋体" w:eastAsia="宋体" w:cs="宋体"/>
                <w:sz w:val="24"/>
                <w:highlight w:val="none"/>
              </w:rPr>
              <w:t>投标人应承担其编制投标文件以及递交投标文件所涉及的一切费用。无论报价结果如何，采购人对上述费用不负任何责任。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9" w:type="dxa"/>
            <w:vAlign w:val="center"/>
          </w:tcPr>
          <w:p>
            <w:pPr>
              <w:spacing w:line="3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6</w:t>
            </w:r>
          </w:p>
        </w:tc>
        <w:tc>
          <w:tcPr>
            <w:tcW w:w="8921" w:type="dxa"/>
            <w:vAlign w:val="center"/>
          </w:tcPr>
          <w:p>
            <w:pPr>
              <w:widowControl/>
              <w:spacing w:line="360" w:lineRule="auto"/>
              <w:ind w:left="-58" w:leftChars="-2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提疑截止时间：</w:t>
            </w:r>
            <w:r>
              <w:rPr>
                <w:rFonts w:hint="eastAsia" w:ascii="宋体" w:hAnsi="宋体" w:eastAsia="宋体" w:cs="宋体"/>
                <w:sz w:val="24"/>
                <w:highlight w:val="none"/>
                <w:lang w:val="zh-CN"/>
              </w:rPr>
              <w:t>20</w:t>
            </w:r>
            <w:r>
              <w:rPr>
                <w:rFonts w:hint="eastAsia" w:ascii="宋体" w:hAnsi="宋体" w:eastAsia="宋体" w:cs="宋体"/>
                <w:sz w:val="24"/>
                <w:highlight w:val="none"/>
              </w:rPr>
              <w:t>2</w:t>
            </w:r>
            <w:r>
              <w:rPr>
                <w:rFonts w:hint="eastAsia" w:ascii="宋体" w:hAnsi="宋体" w:eastAsia="宋体" w:cs="宋体"/>
                <w:sz w:val="24"/>
                <w:highlight w:val="none"/>
                <w:lang w:val="en-US" w:eastAsia="zh-CN"/>
              </w:rPr>
              <w:t>4</w:t>
            </w:r>
            <w:r>
              <w:rPr>
                <w:rFonts w:hint="eastAsia" w:ascii="宋体" w:hAnsi="宋体" w:eastAsia="宋体" w:cs="宋体"/>
                <w:sz w:val="24"/>
                <w:highlight w:val="none"/>
                <w:lang w:val="zh-CN"/>
              </w:rPr>
              <w:t>年</w:t>
            </w:r>
            <w:r>
              <w:rPr>
                <w:rFonts w:hint="eastAsia" w:ascii="宋体" w:hAnsi="宋体" w:cs="宋体"/>
                <w:sz w:val="24"/>
                <w:highlight w:val="none"/>
                <w:lang w:val="en-US" w:eastAsia="zh-CN"/>
              </w:rPr>
              <w:t>01</w:t>
            </w:r>
            <w:r>
              <w:rPr>
                <w:rFonts w:hint="eastAsia" w:ascii="宋体" w:hAnsi="宋体" w:eastAsia="宋体" w:cs="宋体"/>
                <w:sz w:val="24"/>
                <w:highlight w:val="none"/>
                <w:lang w:val="zh-CN"/>
              </w:rPr>
              <w:t>月</w:t>
            </w:r>
            <w:r>
              <w:rPr>
                <w:rFonts w:hint="eastAsia" w:ascii="宋体" w:hAnsi="宋体" w:cs="宋体"/>
                <w:sz w:val="24"/>
                <w:highlight w:val="none"/>
                <w:lang w:val="en-US" w:eastAsia="zh-CN"/>
              </w:rPr>
              <w:t>17</w:t>
            </w:r>
            <w:r>
              <w:rPr>
                <w:rFonts w:hint="eastAsia" w:ascii="宋体" w:hAnsi="宋体" w:eastAsia="宋体" w:cs="宋体"/>
                <w:sz w:val="24"/>
                <w:highlight w:val="none"/>
                <w:lang w:val="zh-CN"/>
              </w:rPr>
              <w:t>日</w:t>
            </w:r>
            <w:r>
              <w:rPr>
                <w:rFonts w:hint="eastAsia" w:ascii="宋体" w:hAnsi="宋体" w:eastAsia="宋体" w:cs="宋体"/>
                <w:sz w:val="24"/>
                <w:szCs w:val="24"/>
                <w:highlight w:val="none"/>
              </w:rPr>
              <w:t>10时，以书面传真形式和电子邮件形式发送给采购代理机构。</w:t>
            </w:r>
          </w:p>
          <w:p>
            <w:pPr>
              <w:widowControl/>
              <w:spacing w:line="360" w:lineRule="auto"/>
              <w:ind w:left="-58" w:leftChars="-2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答疑时间：</w:t>
            </w:r>
            <w:r>
              <w:rPr>
                <w:rFonts w:hint="eastAsia" w:ascii="宋体" w:hAnsi="宋体" w:eastAsia="宋体" w:cs="宋体"/>
                <w:sz w:val="24"/>
                <w:highlight w:val="none"/>
                <w:lang w:val="zh-CN"/>
              </w:rPr>
              <w:t>20</w:t>
            </w:r>
            <w:r>
              <w:rPr>
                <w:rFonts w:hint="eastAsia" w:ascii="宋体" w:hAnsi="宋体" w:eastAsia="宋体" w:cs="宋体"/>
                <w:sz w:val="24"/>
                <w:highlight w:val="none"/>
              </w:rPr>
              <w:t>2</w:t>
            </w:r>
            <w:r>
              <w:rPr>
                <w:rFonts w:hint="eastAsia" w:ascii="宋体" w:hAnsi="宋体" w:eastAsia="宋体" w:cs="宋体"/>
                <w:sz w:val="24"/>
                <w:highlight w:val="none"/>
                <w:lang w:val="en-US" w:eastAsia="zh-CN"/>
              </w:rPr>
              <w:t>4</w:t>
            </w:r>
            <w:r>
              <w:rPr>
                <w:rFonts w:hint="eastAsia" w:ascii="宋体" w:hAnsi="宋体" w:eastAsia="宋体" w:cs="宋体"/>
                <w:sz w:val="24"/>
                <w:highlight w:val="none"/>
                <w:lang w:val="zh-CN"/>
              </w:rPr>
              <w:t>年</w:t>
            </w:r>
            <w:r>
              <w:rPr>
                <w:rFonts w:hint="eastAsia" w:ascii="宋体" w:hAnsi="宋体" w:cs="宋体"/>
                <w:sz w:val="24"/>
                <w:highlight w:val="none"/>
                <w:lang w:val="en-US" w:eastAsia="zh-CN"/>
              </w:rPr>
              <w:t>01</w:t>
            </w:r>
            <w:r>
              <w:rPr>
                <w:rFonts w:hint="eastAsia" w:ascii="宋体" w:hAnsi="宋体" w:eastAsia="宋体" w:cs="宋体"/>
                <w:sz w:val="24"/>
                <w:highlight w:val="none"/>
                <w:lang w:val="zh-CN"/>
              </w:rPr>
              <w:t>月</w:t>
            </w:r>
            <w:r>
              <w:rPr>
                <w:rFonts w:hint="eastAsia" w:ascii="宋体" w:hAnsi="宋体" w:cs="宋体"/>
                <w:sz w:val="24"/>
                <w:highlight w:val="none"/>
                <w:lang w:val="en-US" w:eastAsia="zh-CN"/>
              </w:rPr>
              <w:t>17</w:t>
            </w:r>
            <w:r>
              <w:rPr>
                <w:rFonts w:hint="eastAsia" w:ascii="宋体" w:hAnsi="宋体" w:eastAsia="宋体" w:cs="宋体"/>
                <w:sz w:val="24"/>
                <w:highlight w:val="none"/>
                <w:lang w:val="zh-CN"/>
              </w:rPr>
              <w:t>日</w:t>
            </w:r>
            <w:r>
              <w:rPr>
                <w:rFonts w:hint="eastAsia" w:ascii="宋体" w:hAnsi="宋体" w:eastAsia="宋体" w:cs="宋体"/>
                <w:sz w:val="24"/>
                <w:szCs w:val="24"/>
                <w:highlight w:val="none"/>
              </w:rPr>
              <w:t>17时前，以书面（或电子稿）形式发送给各报名单位。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9" w:type="dxa"/>
            <w:vAlign w:val="center"/>
          </w:tcPr>
          <w:p>
            <w:pPr>
              <w:spacing w:line="3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7</w:t>
            </w:r>
          </w:p>
        </w:tc>
        <w:tc>
          <w:tcPr>
            <w:tcW w:w="8921" w:type="dxa"/>
            <w:vAlign w:val="center"/>
          </w:tcPr>
          <w:p>
            <w:pPr>
              <w:widowControl/>
              <w:topLinePunct/>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本项目无需缴纳投标保证金。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19" w:type="dxa"/>
            <w:vAlign w:val="center"/>
          </w:tcPr>
          <w:p>
            <w:pPr>
              <w:spacing w:line="3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8</w:t>
            </w:r>
          </w:p>
        </w:tc>
        <w:tc>
          <w:tcPr>
            <w:tcW w:w="8921" w:type="dxa"/>
            <w:vAlign w:val="center"/>
          </w:tcPr>
          <w:p>
            <w:pPr>
              <w:spacing w:line="360" w:lineRule="auto"/>
              <w:jc w:val="left"/>
              <w:rPr>
                <w:rFonts w:hint="eastAsia" w:ascii="宋体" w:hAnsi="宋体" w:eastAsia="宋体" w:cs="宋体"/>
                <w:bCs/>
                <w:sz w:val="24"/>
                <w:szCs w:val="24"/>
                <w:highlight w:val="none"/>
              </w:rPr>
            </w:pPr>
            <w:r>
              <w:rPr>
                <w:rFonts w:hint="eastAsia" w:ascii="宋体" w:hAnsi="宋体" w:eastAsia="宋体" w:cs="宋体"/>
                <w:sz w:val="24"/>
                <w:szCs w:val="24"/>
                <w:highlight w:val="none"/>
              </w:rPr>
              <w:t>投标有效期：开标之日起90天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19" w:type="dxa"/>
            <w:vAlign w:val="center"/>
          </w:tcPr>
          <w:p>
            <w:pPr>
              <w:spacing w:line="3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9</w:t>
            </w:r>
          </w:p>
        </w:tc>
        <w:tc>
          <w:tcPr>
            <w:tcW w:w="8921" w:type="dxa"/>
            <w:vAlign w:val="center"/>
          </w:tcPr>
          <w:p>
            <w:pPr>
              <w:widowControl/>
              <w:topLinePunct/>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投标文件开始接收时间：</w:t>
            </w:r>
            <w:r>
              <w:rPr>
                <w:rFonts w:hint="eastAsia" w:ascii="宋体" w:hAnsi="宋体" w:eastAsia="宋体" w:cs="宋体"/>
                <w:sz w:val="24"/>
                <w:highlight w:val="none"/>
                <w:lang w:val="zh-CN"/>
              </w:rPr>
              <w:t>20</w:t>
            </w:r>
            <w:r>
              <w:rPr>
                <w:rFonts w:hint="eastAsia" w:ascii="宋体" w:hAnsi="宋体" w:eastAsia="宋体" w:cs="宋体"/>
                <w:sz w:val="24"/>
                <w:highlight w:val="none"/>
              </w:rPr>
              <w:t>2</w:t>
            </w:r>
            <w:r>
              <w:rPr>
                <w:rFonts w:hint="eastAsia" w:ascii="宋体" w:hAnsi="宋体" w:eastAsia="宋体" w:cs="宋体"/>
                <w:sz w:val="24"/>
                <w:highlight w:val="none"/>
                <w:lang w:val="en-US" w:eastAsia="zh-CN"/>
              </w:rPr>
              <w:t>4</w:t>
            </w:r>
            <w:r>
              <w:rPr>
                <w:rFonts w:hint="eastAsia" w:ascii="宋体" w:hAnsi="宋体" w:eastAsia="宋体" w:cs="宋体"/>
                <w:sz w:val="24"/>
                <w:highlight w:val="none"/>
                <w:lang w:val="zh-CN"/>
              </w:rPr>
              <w:t>年</w:t>
            </w:r>
            <w:r>
              <w:rPr>
                <w:rFonts w:hint="eastAsia" w:ascii="宋体" w:hAnsi="宋体" w:cs="宋体"/>
                <w:sz w:val="24"/>
                <w:highlight w:val="none"/>
                <w:lang w:val="en-US" w:eastAsia="zh-CN"/>
              </w:rPr>
              <w:t>02</w:t>
            </w:r>
            <w:r>
              <w:rPr>
                <w:rFonts w:hint="eastAsia" w:ascii="宋体" w:hAnsi="宋体" w:eastAsia="宋体" w:cs="宋体"/>
                <w:sz w:val="24"/>
                <w:highlight w:val="none"/>
                <w:lang w:val="zh-CN"/>
              </w:rPr>
              <w:t>月</w:t>
            </w:r>
            <w:r>
              <w:rPr>
                <w:rFonts w:hint="eastAsia" w:ascii="宋体" w:hAnsi="宋体" w:cs="宋体"/>
                <w:sz w:val="24"/>
                <w:highlight w:val="none"/>
                <w:lang w:val="en-US" w:eastAsia="zh-CN"/>
              </w:rPr>
              <w:t>02</w:t>
            </w:r>
            <w:r>
              <w:rPr>
                <w:rFonts w:hint="eastAsia" w:ascii="宋体" w:hAnsi="宋体" w:eastAsia="宋体" w:cs="宋体"/>
                <w:sz w:val="24"/>
                <w:highlight w:val="none"/>
                <w:lang w:val="zh-CN"/>
              </w:rPr>
              <w:t>日</w:t>
            </w:r>
            <w:r>
              <w:rPr>
                <w:rFonts w:hint="eastAsia" w:ascii="宋体" w:hAnsi="宋体" w:cs="宋体"/>
                <w:sz w:val="24"/>
                <w:szCs w:val="24"/>
                <w:highlight w:val="none"/>
                <w:lang w:val="en-US" w:eastAsia="zh-CN"/>
              </w:rPr>
              <w:t>上</w:t>
            </w:r>
            <w:r>
              <w:rPr>
                <w:rFonts w:hint="eastAsia" w:ascii="宋体" w:hAnsi="宋体" w:eastAsia="宋体" w:cs="宋体"/>
                <w:sz w:val="24"/>
                <w:szCs w:val="24"/>
                <w:highlight w:val="none"/>
              </w:rPr>
              <w:t>午</w:t>
            </w:r>
            <w:r>
              <w:rPr>
                <w:rFonts w:hint="eastAsia" w:ascii="宋体" w:hAnsi="宋体" w:cs="宋体"/>
                <w:sz w:val="24"/>
                <w:szCs w:val="24"/>
                <w:highlight w:val="none"/>
                <w:lang w:val="en-US" w:eastAsia="zh-CN"/>
              </w:rPr>
              <w:t>09</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00</w:t>
            </w:r>
            <w:r>
              <w:rPr>
                <w:rFonts w:hint="eastAsia" w:ascii="宋体" w:hAnsi="宋体" w:eastAsia="宋体" w:cs="宋体"/>
                <w:sz w:val="24"/>
                <w:szCs w:val="24"/>
                <w:highlight w:val="none"/>
              </w:rPr>
              <w:t>始</w:t>
            </w:r>
          </w:p>
          <w:p>
            <w:pPr>
              <w:widowControl/>
              <w:topLinePunct/>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投标文件接收截止时间：</w:t>
            </w:r>
            <w:r>
              <w:rPr>
                <w:rFonts w:hint="eastAsia" w:ascii="宋体" w:hAnsi="宋体" w:eastAsia="宋体" w:cs="宋体"/>
                <w:sz w:val="24"/>
                <w:highlight w:val="none"/>
                <w:lang w:val="zh-CN"/>
              </w:rPr>
              <w:t>20</w:t>
            </w:r>
            <w:r>
              <w:rPr>
                <w:rFonts w:hint="eastAsia" w:ascii="宋体" w:hAnsi="宋体" w:eastAsia="宋体" w:cs="宋体"/>
                <w:sz w:val="24"/>
                <w:highlight w:val="none"/>
              </w:rPr>
              <w:t>2</w:t>
            </w:r>
            <w:r>
              <w:rPr>
                <w:rFonts w:hint="eastAsia" w:ascii="宋体" w:hAnsi="宋体" w:eastAsia="宋体" w:cs="宋体"/>
                <w:sz w:val="24"/>
                <w:highlight w:val="none"/>
                <w:lang w:val="en-US" w:eastAsia="zh-CN"/>
              </w:rPr>
              <w:t>4</w:t>
            </w:r>
            <w:r>
              <w:rPr>
                <w:rFonts w:hint="eastAsia" w:ascii="宋体" w:hAnsi="宋体" w:eastAsia="宋体" w:cs="宋体"/>
                <w:sz w:val="24"/>
                <w:highlight w:val="none"/>
                <w:lang w:val="zh-CN"/>
              </w:rPr>
              <w:t>年</w:t>
            </w:r>
            <w:r>
              <w:rPr>
                <w:rFonts w:hint="eastAsia" w:ascii="宋体" w:hAnsi="宋体" w:cs="宋体"/>
                <w:sz w:val="24"/>
                <w:highlight w:val="none"/>
                <w:lang w:val="en-US" w:eastAsia="zh-CN"/>
              </w:rPr>
              <w:t>02</w:t>
            </w:r>
            <w:r>
              <w:rPr>
                <w:rFonts w:hint="eastAsia" w:ascii="宋体" w:hAnsi="宋体" w:eastAsia="宋体" w:cs="宋体"/>
                <w:sz w:val="24"/>
                <w:highlight w:val="none"/>
                <w:lang w:val="zh-CN"/>
              </w:rPr>
              <w:t>月</w:t>
            </w:r>
            <w:r>
              <w:rPr>
                <w:rFonts w:hint="eastAsia" w:ascii="宋体" w:hAnsi="宋体" w:cs="宋体"/>
                <w:sz w:val="24"/>
                <w:highlight w:val="none"/>
                <w:lang w:val="en-US" w:eastAsia="zh-CN"/>
              </w:rPr>
              <w:t>02</w:t>
            </w:r>
            <w:r>
              <w:rPr>
                <w:rFonts w:hint="eastAsia" w:ascii="宋体" w:hAnsi="宋体" w:eastAsia="宋体" w:cs="宋体"/>
                <w:sz w:val="24"/>
                <w:highlight w:val="none"/>
                <w:lang w:val="zh-CN"/>
              </w:rPr>
              <w:t>日</w:t>
            </w:r>
            <w:r>
              <w:rPr>
                <w:rFonts w:hint="eastAsia" w:ascii="宋体" w:hAnsi="宋体" w:cs="宋体"/>
                <w:sz w:val="24"/>
                <w:szCs w:val="24"/>
                <w:highlight w:val="none"/>
                <w:lang w:val="en-US" w:eastAsia="zh-CN"/>
              </w:rPr>
              <w:t>上</w:t>
            </w:r>
            <w:r>
              <w:rPr>
                <w:rFonts w:hint="eastAsia" w:ascii="宋体" w:hAnsi="宋体" w:eastAsia="宋体" w:cs="宋体"/>
                <w:sz w:val="24"/>
                <w:szCs w:val="24"/>
                <w:highlight w:val="none"/>
              </w:rPr>
              <w:t>午</w:t>
            </w:r>
            <w:r>
              <w:rPr>
                <w:rFonts w:hint="eastAsia" w:ascii="宋体" w:hAnsi="宋体" w:cs="宋体"/>
                <w:sz w:val="24"/>
                <w:szCs w:val="24"/>
                <w:highlight w:val="none"/>
                <w:lang w:val="en-US" w:eastAsia="zh-CN"/>
              </w:rPr>
              <w:t>09</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rPr>
              <w:t>止，截止期后的投标文件恕不接受。</w:t>
            </w:r>
          </w:p>
          <w:p>
            <w:pPr>
              <w:pStyle w:val="20"/>
              <w:tabs>
                <w:tab w:val="left" w:pos="360"/>
                <w:tab w:val="left" w:pos="426"/>
              </w:tabs>
              <w:spacing w:before="0" w:beforeAutospacing="0" w:after="0" w:afterAutospacing="0" w:line="360" w:lineRule="auto"/>
              <w:rPr>
                <w:rFonts w:hint="eastAsia" w:ascii="宋体" w:hAnsi="宋体" w:eastAsia="宋体" w:cs="宋体"/>
                <w:highlight w:val="none"/>
              </w:rPr>
            </w:pPr>
            <w:r>
              <w:rPr>
                <w:rFonts w:hint="eastAsia" w:ascii="宋体" w:hAnsi="宋体" w:eastAsia="宋体" w:cs="宋体"/>
                <w:highlight w:val="none"/>
              </w:rPr>
              <w:t>投标文件接收地点：无锡市滨湖区建筑西路586号建苑智汇谷13楼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719" w:type="dxa"/>
            <w:vAlign w:val="center"/>
          </w:tcPr>
          <w:p>
            <w:pPr>
              <w:spacing w:line="3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10</w:t>
            </w:r>
          </w:p>
        </w:tc>
        <w:tc>
          <w:tcPr>
            <w:tcW w:w="8921" w:type="dxa"/>
            <w:vAlign w:val="center"/>
          </w:tcPr>
          <w:p>
            <w:pPr>
              <w:widowControl/>
              <w:topLinePunct/>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开标时间：</w:t>
            </w:r>
            <w:r>
              <w:rPr>
                <w:rFonts w:hint="eastAsia" w:ascii="宋体" w:hAnsi="宋体" w:eastAsia="宋体" w:cs="宋体"/>
                <w:sz w:val="24"/>
                <w:highlight w:val="none"/>
                <w:lang w:val="zh-CN"/>
              </w:rPr>
              <w:t>20</w:t>
            </w:r>
            <w:r>
              <w:rPr>
                <w:rFonts w:hint="eastAsia" w:ascii="宋体" w:hAnsi="宋体" w:eastAsia="宋体" w:cs="宋体"/>
                <w:sz w:val="24"/>
                <w:highlight w:val="none"/>
              </w:rPr>
              <w:t>2</w:t>
            </w:r>
            <w:r>
              <w:rPr>
                <w:rFonts w:hint="eastAsia" w:ascii="宋体" w:hAnsi="宋体" w:eastAsia="宋体" w:cs="宋体"/>
                <w:sz w:val="24"/>
                <w:highlight w:val="none"/>
                <w:lang w:val="en-US" w:eastAsia="zh-CN"/>
              </w:rPr>
              <w:t>4</w:t>
            </w:r>
            <w:r>
              <w:rPr>
                <w:rFonts w:hint="eastAsia" w:ascii="宋体" w:hAnsi="宋体" w:eastAsia="宋体" w:cs="宋体"/>
                <w:sz w:val="24"/>
                <w:highlight w:val="none"/>
                <w:lang w:val="zh-CN"/>
              </w:rPr>
              <w:t>年</w:t>
            </w:r>
            <w:r>
              <w:rPr>
                <w:rFonts w:hint="eastAsia" w:ascii="宋体" w:hAnsi="宋体" w:cs="宋体"/>
                <w:sz w:val="24"/>
                <w:highlight w:val="none"/>
                <w:lang w:val="en-US" w:eastAsia="zh-CN"/>
              </w:rPr>
              <w:t>02</w:t>
            </w:r>
            <w:r>
              <w:rPr>
                <w:rFonts w:hint="eastAsia" w:ascii="宋体" w:hAnsi="宋体" w:eastAsia="宋体" w:cs="宋体"/>
                <w:sz w:val="24"/>
                <w:highlight w:val="none"/>
                <w:lang w:val="zh-CN"/>
              </w:rPr>
              <w:t>月</w:t>
            </w:r>
            <w:r>
              <w:rPr>
                <w:rFonts w:hint="eastAsia" w:ascii="宋体" w:hAnsi="宋体" w:cs="宋体"/>
                <w:sz w:val="24"/>
                <w:highlight w:val="none"/>
                <w:lang w:val="en-US" w:eastAsia="zh-CN"/>
              </w:rPr>
              <w:t>02</w:t>
            </w:r>
            <w:r>
              <w:rPr>
                <w:rFonts w:hint="eastAsia" w:ascii="宋体" w:hAnsi="宋体" w:eastAsia="宋体" w:cs="宋体"/>
                <w:sz w:val="24"/>
                <w:highlight w:val="none"/>
                <w:lang w:val="zh-CN"/>
              </w:rPr>
              <w:t>日</w:t>
            </w:r>
            <w:r>
              <w:rPr>
                <w:rFonts w:hint="eastAsia" w:ascii="宋体" w:hAnsi="宋体" w:cs="宋体"/>
                <w:sz w:val="24"/>
                <w:szCs w:val="24"/>
                <w:highlight w:val="none"/>
                <w:lang w:val="en-US" w:eastAsia="zh-CN"/>
              </w:rPr>
              <w:t>上</w:t>
            </w:r>
            <w:r>
              <w:rPr>
                <w:rFonts w:hint="eastAsia" w:ascii="宋体" w:hAnsi="宋体" w:eastAsia="宋体" w:cs="宋体"/>
                <w:sz w:val="24"/>
                <w:szCs w:val="24"/>
                <w:highlight w:val="none"/>
              </w:rPr>
              <w:t>午</w:t>
            </w:r>
            <w:r>
              <w:rPr>
                <w:rFonts w:hint="eastAsia" w:ascii="宋体" w:hAnsi="宋体" w:cs="宋体"/>
                <w:sz w:val="24"/>
                <w:szCs w:val="24"/>
                <w:highlight w:val="none"/>
                <w:lang w:val="en-US" w:eastAsia="zh-CN"/>
              </w:rPr>
              <w:t>09</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30</w:t>
            </w:r>
          </w:p>
          <w:p>
            <w:pPr>
              <w:pStyle w:val="20"/>
              <w:tabs>
                <w:tab w:val="left" w:pos="360"/>
                <w:tab w:val="left" w:pos="426"/>
              </w:tabs>
              <w:spacing w:before="0" w:beforeAutospacing="0" w:after="0" w:afterAutospacing="0" w:line="360" w:lineRule="auto"/>
              <w:rPr>
                <w:rFonts w:hint="eastAsia" w:ascii="宋体" w:hAnsi="宋体" w:eastAsia="宋体" w:cs="宋体"/>
                <w:highlight w:val="none"/>
              </w:rPr>
            </w:pPr>
            <w:r>
              <w:rPr>
                <w:rFonts w:hint="eastAsia" w:ascii="宋体" w:hAnsi="宋体" w:eastAsia="宋体" w:cs="宋体"/>
                <w:highlight w:val="none"/>
              </w:rPr>
              <w:t>开标地点：无锡市滨湖区建筑西路586号建苑智汇谷13楼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19" w:type="dxa"/>
            <w:vAlign w:val="center"/>
          </w:tcPr>
          <w:p>
            <w:pPr>
              <w:spacing w:line="380" w:lineRule="exact"/>
              <w:ind w:firstLine="120" w:firstLineChars="50"/>
              <w:rPr>
                <w:rFonts w:hint="eastAsia" w:ascii="宋体" w:hAnsi="宋体" w:eastAsia="宋体" w:cs="宋体"/>
                <w:bCs/>
                <w:sz w:val="24"/>
                <w:szCs w:val="24"/>
                <w:highlight w:val="none"/>
              </w:rPr>
            </w:pPr>
            <w:r>
              <w:rPr>
                <w:rFonts w:hint="eastAsia" w:ascii="宋体" w:hAnsi="宋体" w:eastAsia="宋体" w:cs="宋体"/>
                <w:bCs/>
                <w:sz w:val="24"/>
                <w:szCs w:val="24"/>
                <w:highlight w:val="none"/>
              </w:rPr>
              <w:t>11</w:t>
            </w:r>
          </w:p>
        </w:tc>
        <w:tc>
          <w:tcPr>
            <w:tcW w:w="8921" w:type="dxa"/>
            <w:vAlign w:val="center"/>
          </w:tcPr>
          <w:p>
            <w:pPr>
              <w:widowControl/>
              <w:topLinePunct/>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确定中标单位时间：</w:t>
            </w:r>
            <w:r>
              <w:rPr>
                <w:rFonts w:hint="eastAsia" w:ascii="宋体" w:hAnsi="宋体" w:eastAsia="宋体" w:cs="宋体"/>
                <w:sz w:val="24"/>
                <w:highlight w:val="none"/>
                <w:lang w:val="zh-CN"/>
              </w:rPr>
              <w:t>20</w:t>
            </w:r>
            <w:r>
              <w:rPr>
                <w:rFonts w:hint="eastAsia" w:ascii="宋体" w:hAnsi="宋体" w:eastAsia="宋体" w:cs="宋体"/>
                <w:sz w:val="24"/>
                <w:highlight w:val="none"/>
              </w:rPr>
              <w:t>2</w:t>
            </w:r>
            <w:r>
              <w:rPr>
                <w:rFonts w:hint="eastAsia" w:ascii="宋体" w:hAnsi="宋体" w:eastAsia="宋体" w:cs="宋体"/>
                <w:sz w:val="24"/>
                <w:highlight w:val="none"/>
                <w:lang w:val="en-US" w:eastAsia="zh-CN"/>
              </w:rPr>
              <w:t>4</w:t>
            </w:r>
            <w:r>
              <w:rPr>
                <w:rFonts w:hint="eastAsia" w:ascii="宋体" w:hAnsi="宋体" w:eastAsia="宋体" w:cs="宋体"/>
                <w:sz w:val="24"/>
                <w:highlight w:val="none"/>
                <w:lang w:val="zh-CN"/>
              </w:rPr>
              <w:t>年</w:t>
            </w:r>
            <w:r>
              <w:rPr>
                <w:rFonts w:hint="eastAsia" w:ascii="宋体" w:hAnsi="宋体" w:cs="宋体"/>
                <w:sz w:val="24"/>
                <w:highlight w:val="none"/>
                <w:lang w:val="en-US" w:eastAsia="zh-CN"/>
              </w:rPr>
              <w:t>02</w:t>
            </w:r>
            <w:r>
              <w:rPr>
                <w:rFonts w:hint="eastAsia" w:ascii="宋体" w:hAnsi="宋体" w:eastAsia="宋体" w:cs="宋体"/>
                <w:sz w:val="24"/>
                <w:highlight w:val="none"/>
                <w:lang w:val="zh-CN"/>
              </w:rPr>
              <w:t>月</w:t>
            </w:r>
            <w:r>
              <w:rPr>
                <w:rFonts w:hint="eastAsia" w:ascii="宋体" w:hAnsi="宋体" w:cs="宋体"/>
                <w:sz w:val="24"/>
                <w:highlight w:val="none"/>
                <w:lang w:val="en-US" w:eastAsia="zh-CN"/>
              </w:rPr>
              <w:t>02</w:t>
            </w:r>
            <w:r>
              <w:rPr>
                <w:rFonts w:hint="eastAsia" w:ascii="宋体" w:hAnsi="宋体" w:eastAsia="宋体" w:cs="宋体"/>
                <w:sz w:val="24"/>
                <w:highlight w:val="none"/>
                <w:lang w:val="zh-CN"/>
              </w:rPr>
              <w:t>日</w:t>
            </w:r>
            <w:r>
              <w:rPr>
                <w:rFonts w:hint="eastAsia" w:ascii="宋体" w:hAnsi="宋体" w:eastAsia="宋体" w:cs="宋体"/>
                <w:sz w:val="24"/>
                <w:szCs w:val="24"/>
                <w:highlight w:val="none"/>
              </w:rPr>
              <w:t>评审结束</w:t>
            </w:r>
          </w:p>
          <w:p>
            <w:pPr>
              <w:pStyle w:val="20"/>
              <w:tabs>
                <w:tab w:val="left" w:pos="360"/>
                <w:tab w:val="left" w:pos="426"/>
              </w:tabs>
              <w:spacing w:before="0" w:beforeAutospacing="0" w:after="0" w:afterAutospacing="0" w:line="360" w:lineRule="auto"/>
              <w:rPr>
                <w:rFonts w:hint="eastAsia" w:ascii="宋体" w:hAnsi="宋体" w:eastAsia="宋体" w:cs="宋体"/>
                <w:highlight w:val="none"/>
              </w:rPr>
            </w:pPr>
            <w:r>
              <w:rPr>
                <w:rFonts w:hint="eastAsia" w:ascii="宋体" w:hAnsi="宋体" w:eastAsia="宋体" w:cs="宋体"/>
                <w:highlight w:val="none"/>
              </w:rPr>
              <w:t>确定中标单位地点：无锡市滨湖区建筑西路586号建苑智汇谷13楼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19" w:type="dxa"/>
            <w:vAlign w:val="center"/>
          </w:tcPr>
          <w:p>
            <w:pPr>
              <w:spacing w:line="3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12</w:t>
            </w:r>
          </w:p>
        </w:tc>
        <w:tc>
          <w:tcPr>
            <w:tcW w:w="8921" w:type="dxa"/>
            <w:vAlign w:val="center"/>
          </w:tcPr>
          <w:p>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投标文件份数：</w:t>
            </w:r>
            <w:r>
              <w:rPr>
                <w:rFonts w:hint="eastAsia" w:ascii="宋体" w:hAnsi="宋体" w:eastAsia="宋体" w:cs="宋体"/>
                <w:sz w:val="24"/>
                <w:highlight w:val="none"/>
              </w:rPr>
              <w:t>明标部分一正二副，暗标部分一正五副</w:t>
            </w:r>
            <w:r>
              <w:rPr>
                <w:rFonts w:hint="eastAsia" w:ascii="宋体" w:hAnsi="宋体" w:eastAsia="宋体" w:cs="宋体"/>
                <w:color w:val="000000"/>
                <w:sz w:val="24"/>
                <w:highlight w:val="none"/>
              </w:rPr>
              <w:t>，</w:t>
            </w:r>
            <w:r>
              <w:rPr>
                <w:rFonts w:hint="eastAsia" w:ascii="宋体" w:hAnsi="宋体" w:eastAsia="宋体" w:cs="宋体"/>
                <w:b/>
                <w:bCs/>
                <w:color w:val="000000"/>
                <w:sz w:val="24"/>
                <w:highlight w:val="none"/>
              </w:rPr>
              <w:t>电子</w:t>
            </w:r>
            <w:r>
              <w:rPr>
                <w:rFonts w:hint="eastAsia" w:ascii="宋体" w:hAnsi="宋体" w:eastAsia="宋体" w:cs="宋体"/>
                <w:b/>
                <w:bCs/>
                <w:sz w:val="24"/>
                <w:highlight w:val="none"/>
              </w:rPr>
              <w:t>光盘或U盘</w:t>
            </w:r>
            <w:r>
              <w:rPr>
                <w:rFonts w:hint="eastAsia" w:ascii="宋体" w:hAnsi="宋体" w:eastAsia="宋体" w:cs="宋体"/>
                <w:b/>
                <w:bCs/>
                <w:color w:val="000000"/>
                <w:sz w:val="24"/>
                <w:highlight w:val="none"/>
              </w:rPr>
              <w:t>一份</w:t>
            </w:r>
            <w:r>
              <w:rPr>
                <w:rFonts w:hint="eastAsia" w:ascii="宋体" w:hAnsi="宋体" w:eastAsia="宋体" w:cs="宋体"/>
                <w:color w:val="000000"/>
                <w:sz w:val="24"/>
                <w:highlight w:val="none"/>
              </w:rPr>
              <w:t>（需包含投标文件</w:t>
            </w:r>
            <w:r>
              <w:rPr>
                <w:rFonts w:hint="eastAsia" w:ascii="宋体" w:hAnsi="宋体" w:eastAsia="宋体" w:cs="宋体"/>
                <w:b/>
                <w:bCs/>
                <w:sz w:val="24"/>
                <w:highlight w:val="none"/>
              </w:rPr>
              <w:t>明标部分加盖公章和暗标所有内容</w:t>
            </w:r>
            <w:r>
              <w:rPr>
                <w:rFonts w:hint="eastAsia" w:ascii="宋体" w:hAnsi="宋体" w:eastAsia="宋体" w:cs="宋体"/>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19" w:type="dxa"/>
            <w:vAlign w:val="center"/>
          </w:tcPr>
          <w:p>
            <w:pPr>
              <w:spacing w:line="3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13</w:t>
            </w:r>
          </w:p>
        </w:tc>
        <w:tc>
          <w:tcPr>
            <w:tcW w:w="8921" w:type="dxa"/>
            <w:vAlign w:val="center"/>
          </w:tcPr>
          <w:p>
            <w:pPr>
              <w:widowControl/>
              <w:topLinePunct/>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有关本次采购活动程序方面的问题，可来人、来函（传真）或电话联系。</w:t>
            </w:r>
          </w:p>
          <w:p>
            <w:pPr>
              <w:widowControl/>
              <w:topLinePunct/>
              <w:spacing w:line="360" w:lineRule="auto"/>
              <w:jc w:val="left"/>
              <w:rPr>
                <w:rFonts w:hint="eastAsia" w:ascii="宋体" w:hAnsi="宋体" w:eastAsia="宋体" w:cs="宋体"/>
                <w:sz w:val="24"/>
                <w:highlight w:val="none"/>
                <w:lang w:eastAsia="zh-CN"/>
              </w:rPr>
            </w:pPr>
            <w:r>
              <w:rPr>
                <w:rFonts w:hint="eastAsia" w:ascii="宋体" w:hAnsi="宋体" w:eastAsia="宋体" w:cs="宋体"/>
                <w:sz w:val="24"/>
                <w:highlight w:val="none"/>
              </w:rPr>
              <w:t>采购人：</w:t>
            </w:r>
            <w:r>
              <w:rPr>
                <w:rFonts w:hint="eastAsia" w:ascii="宋体" w:hAnsi="宋体" w:eastAsia="宋体" w:cs="宋体"/>
                <w:sz w:val="24"/>
                <w:highlight w:val="none"/>
                <w:lang w:eastAsia="zh-CN"/>
              </w:rPr>
              <w:t>无锡市滨湖区太湖街道办事处</w:t>
            </w:r>
          </w:p>
          <w:p>
            <w:pPr>
              <w:widowControl/>
              <w:topLinePunct/>
              <w:spacing w:line="360" w:lineRule="auto"/>
              <w:jc w:val="left"/>
              <w:rPr>
                <w:rFonts w:hint="eastAsia" w:ascii="宋体" w:hAnsi="宋体" w:eastAsia="宋体" w:cs="宋体"/>
                <w:sz w:val="24"/>
                <w:highlight w:val="none"/>
                <w:lang w:eastAsia="zh-CN"/>
              </w:rPr>
            </w:pPr>
            <w:r>
              <w:rPr>
                <w:rFonts w:hint="eastAsia" w:ascii="宋体" w:hAnsi="宋体" w:eastAsia="宋体" w:cs="宋体"/>
                <w:sz w:val="24"/>
                <w:highlight w:val="none"/>
              </w:rPr>
              <w:t>联系地址：</w:t>
            </w:r>
            <w:r>
              <w:rPr>
                <w:rFonts w:hint="eastAsia" w:ascii="宋体" w:hAnsi="宋体" w:eastAsia="宋体" w:cs="宋体"/>
                <w:sz w:val="24"/>
                <w:highlight w:val="none"/>
                <w:lang w:eastAsia="zh-CN"/>
              </w:rPr>
              <w:t>江苏省无锡市滨湖区太湖街道周新东路58号</w:t>
            </w:r>
          </w:p>
          <w:p>
            <w:pPr>
              <w:widowControl/>
              <w:topLinePunct/>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联系人：</w:t>
            </w:r>
            <w:r>
              <w:rPr>
                <w:rFonts w:hint="eastAsia" w:ascii="宋体" w:hAnsi="宋体" w:eastAsia="宋体" w:cs="宋体"/>
                <w:sz w:val="24"/>
                <w:highlight w:val="none"/>
                <w:lang w:eastAsia="zh-CN"/>
              </w:rPr>
              <w:t>赵女士</w:t>
            </w:r>
            <w:r>
              <w:rPr>
                <w:rFonts w:hint="eastAsia" w:ascii="宋体" w:hAnsi="宋体" w:eastAsia="宋体" w:cs="宋体"/>
                <w:sz w:val="24"/>
                <w:highlight w:val="none"/>
              </w:rPr>
              <w:t xml:space="preserve"> </w:t>
            </w:r>
          </w:p>
          <w:p>
            <w:pPr>
              <w:widowControl/>
              <w:topLinePunct/>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联系电话：0510-85070118</w:t>
            </w:r>
          </w:p>
          <w:p>
            <w:pPr>
              <w:widowControl/>
              <w:topLinePunct/>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lang w:val="zh-CN"/>
              </w:rPr>
              <w:t>采购</w:t>
            </w:r>
            <w:r>
              <w:rPr>
                <w:rFonts w:hint="eastAsia" w:ascii="宋体" w:hAnsi="宋体" w:eastAsia="宋体" w:cs="宋体"/>
                <w:sz w:val="24"/>
                <w:highlight w:val="none"/>
              </w:rPr>
              <w:t>代理机构： 江苏久格工程项目管理有限公司</w:t>
            </w:r>
          </w:p>
          <w:p>
            <w:pPr>
              <w:widowControl/>
              <w:topLinePunct/>
              <w:spacing w:line="360" w:lineRule="auto"/>
              <w:jc w:val="left"/>
              <w:rPr>
                <w:rFonts w:hint="eastAsia" w:ascii="宋体" w:hAnsi="宋体" w:eastAsia="宋体" w:cs="宋体"/>
                <w:sz w:val="24"/>
                <w:highlight w:val="none"/>
                <w:lang w:eastAsia="zh-CN"/>
              </w:rPr>
            </w:pPr>
            <w:r>
              <w:rPr>
                <w:rFonts w:hint="eastAsia" w:ascii="宋体" w:hAnsi="宋体" w:eastAsia="宋体" w:cs="宋体"/>
                <w:sz w:val="24"/>
                <w:highlight w:val="none"/>
              </w:rPr>
              <w:t>联系人：</w:t>
            </w:r>
            <w:r>
              <w:rPr>
                <w:rFonts w:hint="eastAsia" w:ascii="宋体" w:hAnsi="宋体" w:eastAsia="宋体" w:cs="宋体"/>
                <w:sz w:val="24"/>
                <w:highlight w:val="none"/>
                <w:lang w:val="en-US" w:eastAsia="zh-CN"/>
              </w:rPr>
              <w:t>李步旺、</w:t>
            </w:r>
            <w:r>
              <w:rPr>
                <w:rFonts w:hint="eastAsia" w:ascii="宋体" w:hAnsi="宋体" w:eastAsia="宋体" w:cs="宋体"/>
                <w:sz w:val="24"/>
                <w:highlight w:val="none"/>
                <w:lang w:eastAsia="zh-CN"/>
              </w:rPr>
              <w:t>储欣燃</w:t>
            </w:r>
          </w:p>
          <w:p>
            <w:pPr>
              <w:widowControl/>
              <w:topLinePunct/>
              <w:spacing w:line="360" w:lineRule="auto"/>
              <w:jc w:val="left"/>
              <w:rPr>
                <w:rFonts w:hint="eastAsia" w:ascii="宋体" w:hAnsi="宋体" w:eastAsia="宋体" w:cs="宋体"/>
                <w:sz w:val="24"/>
                <w:highlight w:val="none"/>
                <w:lang w:eastAsia="zh-CN"/>
              </w:rPr>
            </w:pPr>
            <w:r>
              <w:rPr>
                <w:rFonts w:hint="eastAsia" w:ascii="宋体" w:hAnsi="宋体" w:eastAsia="宋体" w:cs="宋体"/>
                <w:sz w:val="24"/>
                <w:highlight w:val="none"/>
              </w:rPr>
              <w:t>联系电话：</w:t>
            </w:r>
            <w:r>
              <w:rPr>
                <w:rFonts w:hint="eastAsia" w:ascii="宋体" w:hAnsi="宋体" w:eastAsia="宋体" w:cs="宋体"/>
                <w:sz w:val="24"/>
                <w:highlight w:val="none"/>
                <w:lang w:eastAsia="zh-CN"/>
              </w:rPr>
              <w:t>17625027902</w:t>
            </w:r>
          </w:p>
          <w:p>
            <w:pPr>
              <w:widowControl/>
              <w:topLinePunct/>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邮箱：</w:t>
            </w:r>
            <w:r>
              <w:rPr>
                <w:rFonts w:hint="eastAsia" w:ascii="宋体" w:hAnsi="宋体" w:eastAsia="宋体" w:cs="宋体"/>
                <w:sz w:val="24"/>
                <w:highlight w:val="none"/>
                <w:lang w:eastAsia="zh-CN"/>
              </w:rPr>
              <w:t>1240422142</w:t>
            </w:r>
            <w:r>
              <w:rPr>
                <w:rFonts w:hint="eastAsia" w:ascii="宋体" w:hAnsi="宋体" w:eastAsia="宋体" w:cs="宋体"/>
                <w:sz w:val="24"/>
                <w:highlight w:val="none"/>
              </w:rPr>
              <w:t>@qq.com</w:t>
            </w:r>
          </w:p>
          <w:p>
            <w:pPr>
              <w:widowControl/>
              <w:topLinePunct/>
              <w:spacing w:line="360" w:lineRule="auto"/>
              <w:jc w:val="left"/>
              <w:rPr>
                <w:rFonts w:hint="eastAsia" w:ascii="宋体" w:hAnsi="宋体" w:eastAsia="宋体" w:cs="宋体"/>
                <w:bCs/>
                <w:sz w:val="24"/>
                <w:szCs w:val="24"/>
                <w:highlight w:val="none"/>
              </w:rPr>
            </w:pPr>
            <w:r>
              <w:rPr>
                <w:rFonts w:hint="eastAsia" w:ascii="宋体" w:hAnsi="宋体" w:eastAsia="宋体" w:cs="宋体"/>
                <w:sz w:val="24"/>
                <w:highlight w:val="none"/>
                <w:lang w:val="en-US" w:eastAsia="zh-CN"/>
              </w:rPr>
              <w:t>电子邮件</w:t>
            </w:r>
            <w:r>
              <w:rPr>
                <w:rFonts w:hint="eastAsia" w:ascii="宋体" w:hAnsi="宋体" w:eastAsia="宋体" w:cs="宋体"/>
                <w:sz w:val="24"/>
                <w:highlight w:val="none"/>
                <w:lang w:val="zh-CN"/>
              </w:rPr>
              <w:t>地址：无锡市滨湖区建筑西路586号建苑智汇谷13楼</w:t>
            </w:r>
          </w:p>
        </w:tc>
      </w:tr>
    </w:tbl>
    <w:p>
      <w:pPr>
        <w:rPr>
          <w:rFonts w:ascii="宋体" w:hAnsi="宋体"/>
          <w:b/>
          <w:sz w:val="28"/>
          <w:szCs w:val="28"/>
          <w:highlight w:val="none"/>
        </w:rPr>
      </w:pPr>
      <w:r>
        <w:rPr>
          <w:rFonts w:hint="eastAsia" w:ascii="宋体" w:hAnsi="宋体"/>
          <w:b/>
          <w:sz w:val="28"/>
          <w:szCs w:val="28"/>
          <w:highlight w:val="none"/>
        </w:rPr>
        <w:br w:type="page"/>
      </w:r>
    </w:p>
    <w:p>
      <w:pPr>
        <w:spacing w:line="440" w:lineRule="exact"/>
        <w:jc w:val="center"/>
        <w:rPr>
          <w:rFonts w:ascii="宋体"/>
          <w:b/>
          <w:sz w:val="30"/>
          <w:szCs w:val="30"/>
          <w:highlight w:val="none"/>
        </w:rPr>
      </w:pPr>
      <w:r>
        <w:rPr>
          <w:rFonts w:hint="eastAsia" w:ascii="宋体" w:hAnsi="宋体"/>
          <w:b/>
          <w:sz w:val="28"/>
          <w:szCs w:val="28"/>
          <w:highlight w:val="none"/>
        </w:rPr>
        <w:t>二．投标人须知</w:t>
      </w:r>
    </w:p>
    <w:p>
      <w:pPr>
        <w:tabs>
          <w:tab w:val="left" w:pos="735"/>
        </w:tabs>
        <w:adjustRightInd w:val="0"/>
        <w:snapToGrid w:val="0"/>
        <w:spacing w:line="360" w:lineRule="auto"/>
        <w:ind w:firstLine="480" w:firstLineChars="200"/>
        <w:rPr>
          <w:rFonts w:ascii="宋体"/>
          <w:bCs/>
          <w:sz w:val="24"/>
          <w:szCs w:val="24"/>
          <w:highlight w:val="none"/>
        </w:rPr>
      </w:pPr>
      <w:r>
        <w:rPr>
          <w:rFonts w:hint="eastAsia" w:ascii="宋体" w:hAnsi="宋体"/>
          <w:bCs/>
          <w:sz w:val="24"/>
          <w:szCs w:val="24"/>
          <w:highlight w:val="none"/>
        </w:rPr>
        <w:t>（一）遵循原则：</w:t>
      </w:r>
    </w:p>
    <w:p>
      <w:pPr>
        <w:adjustRightInd w:val="0"/>
        <w:snapToGrid w:val="0"/>
        <w:spacing w:line="360" w:lineRule="auto"/>
        <w:ind w:firstLine="480" w:firstLineChars="200"/>
        <w:rPr>
          <w:rFonts w:ascii="宋体"/>
          <w:bCs/>
          <w:sz w:val="24"/>
          <w:szCs w:val="24"/>
          <w:highlight w:val="none"/>
        </w:rPr>
      </w:pPr>
      <w:r>
        <w:rPr>
          <w:rFonts w:hint="eastAsia" w:ascii="宋体" w:hAnsi="宋体"/>
          <w:bCs/>
          <w:sz w:val="24"/>
          <w:szCs w:val="24"/>
          <w:highlight w:val="none"/>
        </w:rPr>
        <w:t>公开透明原则、公平竞争原则、公正原则和诚实信用原则。</w:t>
      </w:r>
    </w:p>
    <w:p>
      <w:pPr>
        <w:tabs>
          <w:tab w:val="left" w:pos="735"/>
        </w:tabs>
        <w:adjustRightInd w:val="0"/>
        <w:snapToGrid w:val="0"/>
        <w:spacing w:line="360" w:lineRule="auto"/>
        <w:ind w:firstLine="480" w:firstLineChars="200"/>
        <w:rPr>
          <w:rFonts w:ascii="宋体"/>
          <w:bCs/>
          <w:sz w:val="24"/>
          <w:szCs w:val="24"/>
          <w:highlight w:val="none"/>
        </w:rPr>
      </w:pPr>
      <w:r>
        <w:rPr>
          <w:rFonts w:hint="eastAsia" w:ascii="宋体" w:hAnsi="宋体"/>
          <w:bCs/>
          <w:sz w:val="24"/>
          <w:szCs w:val="24"/>
          <w:highlight w:val="none"/>
        </w:rPr>
        <w:t>（二）采购文件：</w:t>
      </w:r>
    </w:p>
    <w:p>
      <w:pPr>
        <w:tabs>
          <w:tab w:val="left" w:pos="-1260"/>
          <w:tab w:val="left" w:pos="525"/>
          <w:tab w:val="left" w:pos="1050"/>
        </w:tabs>
        <w:adjustRightInd w:val="0"/>
        <w:snapToGrid w:val="0"/>
        <w:spacing w:line="360" w:lineRule="auto"/>
        <w:ind w:firstLine="480" w:firstLineChars="200"/>
        <w:rPr>
          <w:rFonts w:ascii="宋体"/>
          <w:bCs/>
          <w:sz w:val="24"/>
          <w:szCs w:val="24"/>
          <w:highlight w:val="none"/>
        </w:rPr>
      </w:pPr>
      <w:r>
        <w:rPr>
          <w:rFonts w:hint="eastAsia" w:ascii="宋体" w:hAnsi="宋体"/>
          <w:bCs/>
          <w:sz w:val="24"/>
          <w:szCs w:val="24"/>
          <w:highlight w:val="none"/>
        </w:rPr>
        <w:t>1.采购文件包括本文件目录所列全部内容，投标人应仔细阅读，并在投标文件中充分响应采购文件的所有要求。</w:t>
      </w:r>
    </w:p>
    <w:p>
      <w:pPr>
        <w:tabs>
          <w:tab w:val="left" w:pos="-1260"/>
          <w:tab w:val="left" w:pos="525"/>
          <w:tab w:val="left" w:pos="1050"/>
        </w:tabs>
        <w:adjustRightInd w:val="0"/>
        <w:snapToGrid w:val="0"/>
        <w:spacing w:line="360" w:lineRule="auto"/>
        <w:ind w:firstLine="480" w:firstLineChars="200"/>
        <w:rPr>
          <w:rFonts w:ascii="宋体"/>
          <w:bCs/>
          <w:sz w:val="24"/>
          <w:szCs w:val="24"/>
          <w:highlight w:val="none"/>
        </w:rPr>
      </w:pPr>
      <w:r>
        <w:rPr>
          <w:rFonts w:hint="eastAsia" w:ascii="宋体" w:hAnsi="宋体"/>
          <w:sz w:val="24"/>
          <w:highlight w:val="none"/>
        </w:rPr>
        <w:t>2.投标人应向</w:t>
      </w:r>
      <w:r>
        <w:rPr>
          <w:rFonts w:hint="eastAsia" w:ascii="宋体" w:hAnsi="宋体" w:cs="宋体"/>
          <w:kern w:val="0"/>
          <w:sz w:val="24"/>
          <w:highlight w:val="none"/>
        </w:rPr>
        <w:t>江苏久格工程项目管理有限公司</w:t>
      </w:r>
      <w:r>
        <w:rPr>
          <w:rFonts w:hint="eastAsia" w:ascii="宋体" w:hAnsi="宋体"/>
          <w:sz w:val="24"/>
          <w:highlight w:val="none"/>
        </w:rPr>
        <w:t>购买文件及有关资料，按采购文件要求提交全部资料并对采购文件各项内容做出实质性响应，否则该投标人的投标无效。</w:t>
      </w:r>
    </w:p>
    <w:p>
      <w:pPr>
        <w:tabs>
          <w:tab w:val="left" w:pos="-1260"/>
          <w:tab w:val="left" w:pos="525"/>
          <w:tab w:val="left" w:pos="1050"/>
        </w:tabs>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3.投标人一旦参加本项目投标，即表明承诺接受了本采购文件中所有条件和规定。</w:t>
      </w:r>
    </w:p>
    <w:p>
      <w:pPr>
        <w:tabs>
          <w:tab w:val="left" w:pos="-1260"/>
          <w:tab w:val="left" w:pos="525"/>
          <w:tab w:val="left" w:pos="1050"/>
        </w:tabs>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4.采购文件一经售出、一律不退，且仅作为本次采购招标使用。</w:t>
      </w:r>
    </w:p>
    <w:p>
      <w:pPr>
        <w:tabs>
          <w:tab w:val="left" w:pos="630"/>
        </w:tabs>
        <w:adjustRightInd w:val="0"/>
        <w:snapToGrid w:val="0"/>
        <w:spacing w:line="360" w:lineRule="auto"/>
        <w:ind w:firstLine="480" w:firstLineChars="200"/>
        <w:rPr>
          <w:rFonts w:ascii="宋体"/>
          <w:bCs/>
          <w:sz w:val="24"/>
          <w:szCs w:val="24"/>
          <w:highlight w:val="none"/>
        </w:rPr>
      </w:pPr>
      <w:r>
        <w:rPr>
          <w:rFonts w:hint="eastAsia" w:ascii="宋体" w:hAnsi="宋体"/>
          <w:bCs/>
          <w:sz w:val="24"/>
          <w:szCs w:val="24"/>
          <w:highlight w:val="none"/>
        </w:rPr>
        <w:t>（三）采购文件的解释：</w:t>
      </w:r>
    </w:p>
    <w:p>
      <w:pPr>
        <w:tabs>
          <w:tab w:val="left" w:pos="525"/>
          <w:tab w:val="left" w:pos="1050"/>
        </w:tabs>
        <w:adjustRightInd w:val="0"/>
        <w:snapToGrid w:val="0"/>
        <w:spacing w:line="360" w:lineRule="auto"/>
        <w:ind w:firstLine="480" w:firstLineChars="200"/>
        <w:rPr>
          <w:rFonts w:ascii="宋体"/>
          <w:bCs/>
          <w:sz w:val="24"/>
          <w:szCs w:val="24"/>
          <w:highlight w:val="none"/>
        </w:rPr>
      </w:pPr>
      <w:r>
        <w:rPr>
          <w:rFonts w:hint="eastAsia" w:ascii="宋体" w:hAnsi="宋体"/>
          <w:bCs/>
          <w:sz w:val="24"/>
          <w:szCs w:val="24"/>
          <w:highlight w:val="none"/>
        </w:rPr>
        <w:t>1.投标人如有需要对采购文件要求澄清的问题，请以书面提出，并按“投标邀请”第</w:t>
      </w:r>
      <w:r>
        <w:rPr>
          <w:rFonts w:ascii="宋体" w:hAnsi="宋体"/>
          <w:bCs/>
          <w:sz w:val="24"/>
          <w:szCs w:val="24"/>
          <w:highlight w:val="none"/>
        </w:rPr>
        <w:t>6</w:t>
      </w:r>
      <w:r>
        <w:rPr>
          <w:rFonts w:hint="eastAsia" w:ascii="宋体" w:hAnsi="宋体"/>
          <w:bCs/>
          <w:sz w:val="24"/>
          <w:szCs w:val="24"/>
          <w:highlight w:val="none"/>
        </w:rPr>
        <w:t>项规定的时间将电子邮件及书面传真（两种形式均须发送）至</w:t>
      </w:r>
      <w:r>
        <w:rPr>
          <w:rFonts w:hint="eastAsia" w:ascii="宋体" w:hAnsi="宋体"/>
          <w:sz w:val="24"/>
          <w:highlight w:val="none"/>
        </w:rPr>
        <w:t>江苏久格工程项目管理有限公司</w:t>
      </w:r>
      <w:r>
        <w:rPr>
          <w:rFonts w:hint="eastAsia" w:ascii="宋体" w:hAnsi="宋体"/>
          <w:bCs/>
          <w:sz w:val="24"/>
          <w:szCs w:val="24"/>
          <w:highlight w:val="none"/>
        </w:rPr>
        <w:t>，联系方式详见投标邀请第</w:t>
      </w:r>
      <w:r>
        <w:rPr>
          <w:rFonts w:ascii="宋体" w:hAnsi="宋体"/>
          <w:bCs/>
          <w:sz w:val="24"/>
          <w:szCs w:val="24"/>
          <w:highlight w:val="none"/>
        </w:rPr>
        <w:t>1</w:t>
      </w:r>
      <w:r>
        <w:rPr>
          <w:rFonts w:hint="eastAsia" w:ascii="宋体" w:hAnsi="宋体"/>
          <w:bCs/>
          <w:sz w:val="24"/>
          <w:szCs w:val="24"/>
          <w:highlight w:val="none"/>
        </w:rPr>
        <w:t>3项。</w:t>
      </w:r>
    </w:p>
    <w:p>
      <w:pPr>
        <w:tabs>
          <w:tab w:val="left" w:pos="525"/>
          <w:tab w:val="left" w:pos="1050"/>
        </w:tabs>
        <w:adjustRightInd w:val="0"/>
        <w:snapToGrid w:val="0"/>
        <w:spacing w:line="360" w:lineRule="auto"/>
        <w:ind w:firstLine="480" w:firstLineChars="200"/>
        <w:rPr>
          <w:rFonts w:ascii="宋体"/>
          <w:bCs/>
          <w:sz w:val="24"/>
          <w:szCs w:val="24"/>
          <w:highlight w:val="none"/>
        </w:rPr>
      </w:pPr>
      <w:r>
        <w:rPr>
          <w:rFonts w:hint="eastAsia" w:ascii="宋体" w:hAnsi="宋体"/>
          <w:bCs/>
          <w:sz w:val="24"/>
          <w:szCs w:val="24"/>
          <w:highlight w:val="none"/>
        </w:rPr>
        <w:t>2.采购人、</w:t>
      </w:r>
      <w:r>
        <w:rPr>
          <w:rFonts w:hint="eastAsia" w:ascii="宋体" w:hAnsi="宋体"/>
          <w:sz w:val="24"/>
          <w:highlight w:val="none"/>
        </w:rPr>
        <w:t>江苏久格工程项目管理有限公司</w:t>
      </w:r>
      <w:r>
        <w:rPr>
          <w:rFonts w:hint="eastAsia" w:ascii="宋体" w:hAnsi="宋体"/>
          <w:bCs/>
          <w:sz w:val="24"/>
          <w:szCs w:val="24"/>
          <w:highlight w:val="none"/>
        </w:rPr>
        <w:t>将按“投标邀请”第</w:t>
      </w:r>
      <w:r>
        <w:rPr>
          <w:rFonts w:ascii="宋体" w:hAnsi="宋体"/>
          <w:bCs/>
          <w:sz w:val="24"/>
          <w:szCs w:val="24"/>
          <w:highlight w:val="none"/>
        </w:rPr>
        <w:t>6</w:t>
      </w:r>
      <w:r>
        <w:rPr>
          <w:rFonts w:hint="eastAsia" w:ascii="宋体" w:hAnsi="宋体"/>
          <w:bCs/>
          <w:sz w:val="24"/>
          <w:szCs w:val="24"/>
          <w:highlight w:val="none"/>
        </w:rPr>
        <w:t>项规定的时间对投标人针对采购文件书面提出的要求澄清的问题进行书面答疑。</w:t>
      </w:r>
    </w:p>
    <w:p>
      <w:pPr>
        <w:tabs>
          <w:tab w:val="left" w:pos="525"/>
          <w:tab w:val="left" w:pos="1050"/>
        </w:tabs>
        <w:adjustRightInd w:val="0"/>
        <w:snapToGrid w:val="0"/>
        <w:spacing w:line="360" w:lineRule="auto"/>
        <w:ind w:firstLine="480" w:firstLineChars="200"/>
        <w:rPr>
          <w:rFonts w:ascii="宋体"/>
          <w:bCs/>
          <w:sz w:val="24"/>
          <w:szCs w:val="24"/>
          <w:highlight w:val="none"/>
        </w:rPr>
      </w:pPr>
      <w:r>
        <w:rPr>
          <w:rFonts w:hint="eastAsia" w:ascii="宋体" w:hAnsi="宋体"/>
          <w:bCs/>
          <w:sz w:val="24"/>
          <w:szCs w:val="24"/>
          <w:highlight w:val="none"/>
        </w:rPr>
        <w:t>3.本文件的最终解释权归采购人。</w:t>
      </w:r>
    </w:p>
    <w:p>
      <w:pPr>
        <w:adjustRightInd w:val="0"/>
        <w:snapToGrid w:val="0"/>
        <w:spacing w:line="360" w:lineRule="auto"/>
        <w:ind w:firstLine="480" w:firstLineChars="200"/>
        <w:rPr>
          <w:rFonts w:ascii="宋体"/>
          <w:bCs/>
          <w:sz w:val="24"/>
          <w:szCs w:val="24"/>
          <w:highlight w:val="none"/>
        </w:rPr>
      </w:pPr>
      <w:r>
        <w:rPr>
          <w:rFonts w:hint="eastAsia" w:ascii="宋体" w:hAnsi="宋体"/>
          <w:bCs/>
          <w:sz w:val="24"/>
          <w:szCs w:val="24"/>
          <w:highlight w:val="none"/>
        </w:rPr>
        <w:t>（四）采购文件的补充或修正：</w:t>
      </w:r>
    </w:p>
    <w:p>
      <w:pPr>
        <w:tabs>
          <w:tab w:val="left" w:pos="525"/>
          <w:tab w:val="left" w:pos="945"/>
        </w:tabs>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1.采购人或者采购代理机构可以对已发出的采购文件进行必要的澄清或者修改，但不得改变采购标的和资格条件。澄清或者修改应当在</w:t>
      </w:r>
      <w:r>
        <w:rPr>
          <w:rFonts w:hint="eastAsia" w:hAnsi="宋体"/>
          <w:sz w:val="24"/>
          <w:szCs w:val="24"/>
          <w:highlight w:val="none"/>
        </w:rPr>
        <w:t>中国政府采购网、江苏政府采购网、无锡政府采购网</w:t>
      </w:r>
      <w:r>
        <w:rPr>
          <w:rFonts w:hint="eastAsia" w:ascii="宋体" w:hAnsi="宋体"/>
          <w:bCs/>
          <w:sz w:val="24"/>
          <w:szCs w:val="24"/>
          <w:highlight w:val="none"/>
        </w:rPr>
        <w:t>上发布澄清公告。澄清或者修改的内容为采购文件的组成部分。</w:t>
      </w:r>
    </w:p>
    <w:p>
      <w:pPr>
        <w:tabs>
          <w:tab w:val="left" w:pos="525"/>
          <w:tab w:val="left" w:pos="945"/>
        </w:tabs>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2.澄清或者修改的内容可能影响投标文件编制的，采购人或者采购代理机构应当在投标截止时间至少15日前，以书面形式通知所有获取采购文件的潜在投标人；不足15日的，采购人或者采购代理机构应当顺延提交投标文件的截止时间。</w:t>
      </w:r>
    </w:p>
    <w:p>
      <w:pPr>
        <w:tabs>
          <w:tab w:val="left" w:pos="525"/>
          <w:tab w:val="left" w:pos="945"/>
        </w:tabs>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3.投标人应于投标截止日前以电子邮件形式回函江苏久格工程项目管理有限公司，确认已收到修改文件或延期开标通知，邮箱；</w:t>
      </w:r>
      <w:r>
        <w:rPr>
          <w:rFonts w:hint="eastAsia" w:ascii="宋体" w:hAnsi="宋体"/>
          <w:bCs/>
          <w:sz w:val="24"/>
          <w:szCs w:val="24"/>
          <w:highlight w:val="none"/>
          <w:lang w:eastAsia="zh-CN"/>
        </w:rPr>
        <w:t>1240422142</w:t>
      </w:r>
      <w:r>
        <w:rPr>
          <w:rFonts w:hint="eastAsia" w:ascii="宋体" w:hAnsi="宋体"/>
          <w:bCs/>
          <w:sz w:val="24"/>
          <w:szCs w:val="24"/>
          <w:highlight w:val="none"/>
        </w:rPr>
        <w:t>@qq.com,逾期不回视同收到此公告。因投标人未及时全面地关注更正公告导致其提交的投标材料不符合采购人要求，而造成的损失及风险（包括但不限于未中标）由投标人自行承担。</w:t>
      </w:r>
    </w:p>
    <w:p>
      <w:pPr>
        <w:adjustRightInd w:val="0"/>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（五）投标文件的组成：</w:t>
      </w:r>
    </w:p>
    <w:p>
      <w:pPr>
        <w:adjustRightInd w:val="0"/>
        <w:snapToGrid w:val="0"/>
        <w:spacing w:line="360" w:lineRule="auto"/>
        <w:ind w:firstLine="480" w:firstLineChars="200"/>
        <w:rPr>
          <w:rFonts w:ascii="宋体" w:hAnsi="宋体"/>
          <w:b/>
          <w:sz w:val="24"/>
          <w:highlight w:val="none"/>
        </w:rPr>
      </w:pPr>
      <w:r>
        <w:rPr>
          <w:rFonts w:hint="eastAsia" w:ascii="宋体" w:hAnsi="宋体"/>
          <w:b/>
          <w:sz w:val="24"/>
          <w:highlight w:val="none"/>
        </w:rPr>
        <w:t>投标文件由明标、暗标两部分组成（分别装订成一册）。同时提供投标文件电子光盘或U盘一份，</w:t>
      </w:r>
      <w:r>
        <w:rPr>
          <w:rFonts w:hint="eastAsia" w:ascii="宋体" w:hAnsi="宋体" w:cs="宋体"/>
          <w:b/>
          <w:bCs/>
          <w:color w:val="000000"/>
          <w:sz w:val="24"/>
          <w:highlight w:val="none"/>
        </w:rPr>
        <w:t>需包含投标文件</w:t>
      </w:r>
      <w:r>
        <w:rPr>
          <w:rFonts w:hint="eastAsia" w:ascii="宋体" w:hAnsi="宋体" w:cs="宋体"/>
          <w:b/>
          <w:bCs/>
          <w:sz w:val="24"/>
          <w:highlight w:val="none"/>
        </w:rPr>
        <w:t>明标部分加盖公章和暗标所有内容</w:t>
      </w:r>
      <w:r>
        <w:rPr>
          <w:rFonts w:hint="eastAsia" w:ascii="宋体" w:hAnsi="宋体"/>
          <w:b/>
          <w:sz w:val="24"/>
          <w:highlight w:val="none"/>
        </w:rPr>
        <w:t>。</w:t>
      </w:r>
    </w:p>
    <w:p>
      <w:pPr>
        <w:adjustRightInd w:val="0"/>
        <w:snapToGrid w:val="0"/>
        <w:spacing w:line="360" w:lineRule="auto"/>
        <w:ind w:firstLine="480" w:firstLineChars="200"/>
        <w:rPr>
          <w:rFonts w:ascii="宋体" w:hAnsi="宋体"/>
          <w:b/>
          <w:sz w:val="24"/>
          <w:highlight w:val="none"/>
        </w:rPr>
      </w:pPr>
      <w:r>
        <w:rPr>
          <w:rFonts w:hint="eastAsia" w:ascii="宋体" w:hAnsi="宋体"/>
          <w:b/>
          <w:sz w:val="24"/>
          <w:highlight w:val="none"/>
        </w:rPr>
        <w:t>第一部分 商务标（明标）</w:t>
      </w:r>
    </w:p>
    <w:p>
      <w:pPr>
        <w:tabs>
          <w:tab w:val="left" w:pos="525"/>
          <w:tab w:val="left" w:pos="945"/>
        </w:tabs>
        <w:adjustRightInd w:val="0"/>
        <w:snapToGrid w:val="0"/>
        <w:spacing w:line="360" w:lineRule="auto"/>
        <w:ind w:left="420" w:leftChars="200"/>
        <w:rPr>
          <w:rFonts w:ascii="宋体"/>
          <w:bCs/>
          <w:color w:val="000000"/>
          <w:sz w:val="24"/>
          <w:szCs w:val="24"/>
          <w:highlight w:val="none"/>
        </w:rPr>
      </w:pPr>
      <w:r>
        <w:rPr>
          <w:rFonts w:hint="eastAsia" w:ascii="宋体" w:hAnsi="宋体"/>
          <w:bCs/>
          <w:color w:val="000000"/>
          <w:sz w:val="24"/>
          <w:szCs w:val="24"/>
          <w:highlight w:val="none"/>
        </w:rPr>
        <w:t>1.投标函（</w:t>
      </w:r>
      <w:r>
        <w:rPr>
          <w:rFonts w:hint="eastAsia" w:ascii="宋体" w:hAnsi="宋体"/>
          <w:b/>
          <w:bCs/>
          <w:color w:val="000000"/>
          <w:sz w:val="24"/>
          <w:szCs w:val="24"/>
          <w:highlight w:val="none"/>
        </w:rPr>
        <w:t>格式见附件）</w:t>
      </w:r>
    </w:p>
    <w:p>
      <w:pPr>
        <w:tabs>
          <w:tab w:val="left" w:pos="525"/>
          <w:tab w:val="left" w:pos="945"/>
        </w:tabs>
        <w:adjustRightInd w:val="0"/>
        <w:snapToGrid w:val="0"/>
        <w:spacing w:line="360" w:lineRule="auto"/>
        <w:ind w:left="420" w:leftChars="200"/>
        <w:rPr>
          <w:rFonts w:ascii="宋体" w:hAnsi="宋体"/>
          <w:bCs/>
          <w:color w:val="000000"/>
          <w:sz w:val="24"/>
          <w:szCs w:val="24"/>
          <w:highlight w:val="none"/>
        </w:rPr>
      </w:pPr>
      <w:r>
        <w:rPr>
          <w:rFonts w:hint="eastAsia" w:ascii="宋体" w:hAnsi="宋体"/>
          <w:bCs/>
          <w:color w:val="000000"/>
          <w:sz w:val="24"/>
          <w:szCs w:val="24"/>
          <w:highlight w:val="none"/>
        </w:rPr>
        <w:t>2.资格、资信证明文件</w:t>
      </w:r>
    </w:p>
    <w:p>
      <w:pPr>
        <w:pStyle w:val="37"/>
        <w:numPr>
          <w:ilvl w:val="1"/>
          <w:numId w:val="5"/>
        </w:numPr>
        <w:tabs>
          <w:tab w:val="left" w:pos="502"/>
          <w:tab w:val="left" w:pos="1276"/>
          <w:tab w:val="clear" w:pos="859"/>
        </w:tabs>
        <w:spacing w:line="360" w:lineRule="auto"/>
        <w:ind w:left="0" w:firstLine="567" w:firstLineChars="0"/>
        <w:rPr>
          <w:rFonts w:ascii="宋体"/>
          <w:bCs/>
          <w:color w:val="auto"/>
          <w:sz w:val="24"/>
          <w:szCs w:val="24"/>
        </w:rPr>
      </w:pPr>
      <w:r>
        <w:rPr>
          <w:rFonts w:hint="eastAsia" w:ascii="宋体" w:hAnsi="宋体"/>
          <w:bCs/>
          <w:color w:val="auto"/>
          <w:sz w:val="24"/>
          <w:szCs w:val="24"/>
        </w:rPr>
        <w:t>关于资格的声明函（</w:t>
      </w:r>
      <w:r>
        <w:rPr>
          <w:rFonts w:hint="eastAsia" w:ascii="宋体" w:hAnsi="宋体"/>
          <w:b/>
          <w:bCs/>
          <w:color w:val="auto"/>
          <w:sz w:val="24"/>
          <w:szCs w:val="24"/>
        </w:rPr>
        <w:t>格式见附件</w:t>
      </w:r>
      <w:r>
        <w:rPr>
          <w:rFonts w:hint="eastAsia" w:ascii="宋体" w:hAnsi="宋体"/>
          <w:bCs/>
          <w:color w:val="auto"/>
          <w:sz w:val="24"/>
          <w:szCs w:val="24"/>
        </w:rPr>
        <w:t>）</w:t>
      </w:r>
    </w:p>
    <w:p>
      <w:pPr>
        <w:pStyle w:val="37"/>
        <w:numPr>
          <w:ilvl w:val="1"/>
          <w:numId w:val="5"/>
        </w:numPr>
        <w:tabs>
          <w:tab w:val="left" w:pos="502"/>
          <w:tab w:val="left" w:pos="1276"/>
          <w:tab w:val="clear" w:pos="859"/>
        </w:tabs>
        <w:spacing w:line="360" w:lineRule="auto"/>
        <w:ind w:left="0" w:firstLine="567" w:firstLineChars="0"/>
        <w:rPr>
          <w:rFonts w:ascii="宋体"/>
          <w:bCs/>
          <w:color w:val="auto"/>
          <w:sz w:val="24"/>
          <w:szCs w:val="24"/>
        </w:rPr>
      </w:pPr>
      <w:r>
        <w:rPr>
          <w:rFonts w:hint="eastAsia" w:ascii="宋体" w:hAnsi="宋体"/>
          <w:bCs/>
          <w:color w:val="auto"/>
          <w:sz w:val="24"/>
          <w:szCs w:val="24"/>
        </w:rPr>
        <w:t>具有独立承担民事责任能力的投标人营业执照或相关部门的登记证明文件</w:t>
      </w:r>
      <w:r>
        <w:rPr>
          <w:rFonts w:hint="eastAsia" w:ascii="宋体" w:hAnsi="宋体"/>
          <w:bCs/>
          <w:color w:val="auto"/>
          <w:sz w:val="24"/>
          <w:szCs w:val="24"/>
          <w:lang w:val="en-US" w:eastAsia="zh-CN"/>
        </w:rPr>
        <w:t>复印件加盖公章</w:t>
      </w:r>
      <w:r>
        <w:rPr>
          <w:rFonts w:hint="eastAsia" w:ascii="宋体" w:hAnsi="宋体"/>
          <w:bCs/>
          <w:color w:val="auto"/>
          <w:sz w:val="24"/>
          <w:szCs w:val="24"/>
        </w:rPr>
        <w:t>（投标人如是</w:t>
      </w:r>
      <w:r>
        <w:rPr>
          <w:rFonts w:hint="eastAsia" w:ascii="宋体" w:hAnsi="宋体" w:cs="宋体"/>
          <w:color w:val="auto"/>
          <w:kern w:val="0"/>
          <w:sz w:val="24"/>
          <w:szCs w:val="24"/>
        </w:rPr>
        <w:t>允许以分支机构身份参加投标的，提供投标人分支机构的营业执照</w:t>
      </w:r>
      <w:r>
        <w:rPr>
          <w:rFonts w:hint="eastAsia" w:ascii="宋体" w:hAnsi="宋体"/>
          <w:bCs/>
          <w:color w:val="auto"/>
          <w:sz w:val="24"/>
          <w:szCs w:val="24"/>
          <w:lang w:val="en-US" w:eastAsia="zh-CN"/>
        </w:rPr>
        <w:t>复印件加盖公章</w:t>
      </w:r>
      <w:r>
        <w:rPr>
          <w:rFonts w:hint="eastAsia" w:ascii="宋体" w:hAnsi="宋体"/>
          <w:bCs/>
          <w:color w:val="auto"/>
          <w:sz w:val="24"/>
          <w:szCs w:val="24"/>
        </w:rPr>
        <w:t>）</w:t>
      </w:r>
      <w:r>
        <w:rPr>
          <w:rFonts w:hint="eastAsia" w:ascii="宋体" w:hAnsi="宋体"/>
          <w:color w:val="auto"/>
          <w:sz w:val="24"/>
        </w:rPr>
        <w:t>；</w:t>
      </w:r>
    </w:p>
    <w:p>
      <w:pPr>
        <w:numPr>
          <w:ilvl w:val="1"/>
          <w:numId w:val="5"/>
        </w:numPr>
        <w:tabs>
          <w:tab w:val="left" w:pos="502"/>
          <w:tab w:val="left" w:pos="945"/>
          <w:tab w:val="left" w:pos="1276"/>
          <w:tab w:val="clear" w:pos="859"/>
        </w:tabs>
        <w:spacing w:line="360" w:lineRule="auto"/>
        <w:ind w:left="0" w:firstLine="523" w:firstLineChars="218"/>
        <w:rPr>
          <w:rFonts w:ascii="宋体"/>
          <w:bCs/>
          <w:color w:val="auto"/>
          <w:sz w:val="24"/>
          <w:szCs w:val="24"/>
        </w:rPr>
      </w:pPr>
      <w:r>
        <w:rPr>
          <w:rFonts w:hint="eastAsia" w:ascii="宋体" w:hAnsi="宋体"/>
          <w:bCs/>
          <w:color w:val="auto"/>
          <w:sz w:val="24"/>
          <w:szCs w:val="24"/>
        </w:rPr>
        <w:t>投标人法定代表人授权委托书</w:t>
      </w:r>
      <w:r>
        <w:rPr>
          <w:rFonts w:hint="eastAsia" w:ascii="宋体" w:hAnsi="宋体"/>
          <w:color w:val="auto"/>
          <w:sz w:val="24"/>
          <w:szCs w:val="24"/>
        </w:rPr>
        <w:t>（</w:t>
      </w:r>
      <w:r>
        <w:rPr>
          <w:rFonts w:hint="eastAsia" w:ascii="宋体" w:hAnsi="宋体"/>
          <w:b/>
          <w:bCs/>
          <w:color w:val="auto"/>
          <w:sz w:val="24"/>
          <w:szCs w:val="24"/>
        </w:rPr>
        <w:t>格式见附件，法定代表人亲自参加投标的除外</w:t>
      </w:r>
      <w:r>
        <w:rPr>
          <w:rFonts w:hint="eastAsia" w:ascii="宋体" w:hAnsi="宋体"/>
          <w:color w:val="auto"/>
          <w:sz w:val="24"/>
          <w:szCs w:val="24"/>
        </w:rPr>
        <w:t>）（投标人</w:t>
      </w:r>
      <w:r>
        <w:rPr>
          <w:rFonts w:hint="eastAsia" w:ascii="宋体" w:hAnsi="宋体"/>
          <w:bCs/>
          <w:color w:val="auto"/>
          <w:sz w:val="24"/>
          <w:szCs w:val="24"/>
        </w:rPr>
        <w:t>如是</w:t>
      </w:r>
      <w:r>
        <w:rPr>
          <w:rFonts w:hint="eastAsia" w:ascii="宋体" w:hAnsi="宋体" w:cs="宋体"/>
          <w:color w:val="auto"/>
          <w:kern w:val="0"/>
          <w:sz w:val="24"/>
          <w:szCs w:val="24"/>
        </w:rPr>
        <w:t>允许以分支机构身份参加投标的，请自行</w:t>
      </w:r>
      <w:r>
        <w:rPr>
          <w:rFonts w:ascii="宋体" w:hAnsi="宋体" w:cs="宋体"/>
          <w:color w:val="auto"/>
          <w:kern w:val="0"/>
          <w:sz w:val="24"/>
          <w:szCs w:val="24"/>
        </w:rPr>
        <w:t>将“</w:t>
      </w:r>
      <w:r>
        <w:rPr>
          <w:rFonts w:hint="eastAsia" w:ascii="宋体" w:hAnsi="宋体" w:cs="宋体"/>
          <w:color w:val="auto"/>
          <w:kern w:val="0"/>
          <w:sz w:val="24"/>
          <w:szCs w:val="24"/>
        </w:rPr>
        <w:t>法定代表人</w:t>
      </w:r>
      <w:r>
        <w:rPr>
          <w:rFonts w:ascii="宋体" w:hAnsi="宋体" w:cs="宋体"/>
          <w:color w:val="auto"/>
          <w:kern w:val="0"/>
          <w:sz w:val="24"/>
          <w:szCs w:val="24"/>
        </w:rPr>
        <w:t>”</w:t>
      </w:r>
      <w:r>
        <w:rPr>
          <w:rFonts w:hint="eastAsia" w:ascii="宋体" w:hAnsi="宋体" w:cs="宋体"/>
          <w:color w:val="auto"/>
          <w:kern w:val="0"/>
          <w:sz w:val="24"/>
          <w:szCs w:val="24"/>
        </w:rPr>
        <w:t>更改为</w:t>
      </w:r>
      <w:r>
        <w:rPr>
          <w:rFonts w:ascii="宋体" w:hAnsi="宋体" w:cs="宋体"/>
          <w:color w:val="auto"/>
          <w:kern w:val="0"/>
          <w:sz w:val="24"/>
          <w:szCs w:val="24"/>
        </w:rPr>
        <w:t>“</w:t>
      </w:r>
      <w:r>
        <w:rPr>
          <w:rFonts w:hint="eastAsia" w:ascii="宋体" w:hAnsi="宋体" w:cs="宋体"/>
          <w:color w:val="auto"/>
          <w:kern w:val="0"/>
          <w:sz w:val="24"/>
          <w:szCs w:val="24"/>
        </w:rPr>
        <w:t>负责人</w:t>
      </w:r>
      <w:r>
        <w:rPr>
          <w:rFonts w:ascii="宋体" w:hAnsi="宋体" w:cs="宋体"/>
          <w:color w:val="auto"/>
          <w:kern w:val="0"/>
          <w:sz w:val="24"/>
          <w:szCs w:val="24"/>
        </w:rPr>
        <w:t>”</w:t>
      </w:r>
      <w:r>
        <w:rPr>
          <w:rFonts w:hint="eastAsia" w:ascii="宋体" w:hAnsi="宋体" w:cs="宋体"/>
          <w:color w:val="auto"/>
          <w:kern w:val="0"/>
          <w:sz w:val="24"/>
          <w:szCs w:val="24"/>
        </w:rPr>
        <w:t>，分支机构投标</w:t>
      </w:r>
      <w:r>
        <w:rPr>
          <w:rFonts w:ascii="宋体" w:hAnsi="宋体" w:cs="宋体"/>
          <w:color w:val="auto"/>
          <w:kern w:val="0"/>
          <w:sz w:val="24"/>
          <w:szCs w:val="24"/>
        </w:rPr>
        <w:t>时</w:t>
      </w:r>
      <w:r>
        <w:rPr>
          <w:rFonts w:hint="eastAsia" w:ascii="宋体" w:hAnsi="宋体" w:cs="宋体"/>
          <w:color w:val="auto"/>
          <w:kern w:val="0"/>
          <w:sz w:val="24"/>
          <w:szCs w:val="24"/>
        </w:rPr>
        <w:t>涉及到招标文件</w:t>
      </w:r>
      <w:r>
        <w:rPr>
          <w:rFonts w:ascii="宋体" w:hAnsi="宋体" w:cs="宋体"/>
          <w:color w:val="auto"/>
          <w:kern w:val="0"/>
          <w:sz w:val="24"/>
          <w:szCs w:val="24"/>
        </w:rPr>
        <w:t>“</w:t>
      </w:r>
      <w:r>
        <w:rPr>
          <w:rFonts w:hint="eastAsia" w:ascii="宋体" w:hAnsi="宋体" w:cs="宋体"/>
          <w:color w:val="auto"/>
          <w:kern w:val="0"/>
          <w:sz w:val="24"/>
          <w:szCs w:val="24"/>
        </w:rPr>
        <w:t>法定代表人</w:t>
      </w:r>
      <w:r>
        <w:rPr>
          <w:rFonts w:ascii="宋体" w:hAnsi="宋体" w:cs="宋体"/>
          <w:color w:val="auto"/>
          <w:kern w:val="0"/>
          <w:sz w:val="24"/>
          <w:szCs w:val="24"/>
        </w:rPr>
        <w:t>”</w:t>
      </w:r>
      <w:r>
        <w:rPr>
          <w:rFonts w:hint="eastAsia" w:ascii="宋体" w:hAnsi="宋体" w:cs="宋体"/>
          <w:color w:val="auto"/>
          <w:kern w:val="0"/>
          <w:sz w:val="24"/>
          <w:szCs w:val="24"/>
        </w:rPr>
        <w:t>要求的部分</w:t>
      </w:r>
      <w:r>
        <w:rPr>
          <w:rFonts w:ascii="宋体" w:hAnsi="宋体" w:cs="宋体"/>
          <w:color w:val="auto"/>
          <w:kern w:val="0"/>
          <w:sz w:val="24"/>
          <w:szCs w:val="24"/>
        </w:rPr>
        <w:t>，其</w:t>
      </w:r>
      <w:r>
        <w:rPr>
          <w:rFonts w:hint="eastAsia" w:ascii="宋体" w:hAnsi="宋体" w:cs="宋体"/>
          <w:color w:val="auto"/>
          <w:kern w:val="0"/>
          <w:sz w:val="24"/>
          <w:szCs w:val="24"/>
        </w:rPr>
        <w:t>具体要求</w:t>
      </w:r>
      <w:r>
        <w:rPr>
          <w:rFonts w:ascii="宋体" w:hAnsi="宋体" w:cs="宋体"/>
          <w:color w:val="auto"/>
          <w:kern w:val="0"/>
          <w:sz w:val="24"/>
          <w:szCs w:val="24"/>
        </w:rPr>
        <w:t>视同本条规定</w:t>
      </w:r>
      <w:r>
        <w:rPr>
          <w:rFonts w:hint="eastAsia" w:ascii="宋体" w:hAnsi="宋体"/>
          <w:color w:val="auto"/>
          <w:sz w:val="24"/>
          <w:szCs w:val="24"/>
        </w:rPr>
        <w:t>）；</w:t>
      </w:r>
    </w:p>
    <w:p>
      <w:pPr>
        <w:numPr>
          <w:ilvl w:val="1"/>
          <w:numId w:val="5"/>
        </w:numPr>
        <w:tabs>
          <w:tab w:val="left" w:pos="502"/>
          <w:tab w:val="left" w:pos="945"/>
          <w:tab w:val="left" w:pos="1276"/>
          <w:tab w:val="clear" w:pos="859"/>
        </w:tabs>
        <w:spacing w:line="360" w:lineRule="auto"/>
        <w:ind w:left="0" w:firstLine="523" w:firstLineChars="218"/>
        <w:rPr>
          <w:rFonts w:hint="eastAsia" w:ascii="宋体"/>
          <w:bCs/>
          <w:color w:val="auto"/>
          <w:sz w:val="24"/>
          <w:szCs w:val="24"/>
        </w:rPr>
      </w:pPr>
      <w:r>
        <w:rPr>
          <w:rFonts w:hint="eastAsia" w:ascii="宋体" w:hAnsi="宋体"/>
          <w:bCs/>
          <w:color w:val="auto"/>
          <w:sz w:val="24"/>
          <w:szCs w:val="24"/>
        </w:rPr>
        <w:t>投标人法定代表人身份证；</w:t>
      </w:r>
    </w:p>
    <w:p>
      <w:pPr>
        <w:numPr>
          <w:ilvl w:val="1"/>
          <w:numId w:val="5"/>
        </w:numPr>
        <w:tabs>
          <w:tab w:val="left" w:pos="502"/>
          <w:tab w:val="left" w:pos="945"/>
          <w:tab w:val="left" w:pos="1276"/>
          <w:tab w:val="clear" w:pos="859"/>
        </w:tabs>
        <w:spacing w:line="360" w:lineRule="auto"/>
        <w:ind w:left="0" w:firstLine="523" w:firstLineChars="218"/>
        <w:rPr>
          <w:rFonts w:hint="eastAsia" w:ascii="宋体"/>
          <w:bCs/>
          <w:color w:val="auto"/>
          <w:sz w:val="24"/>
          <w:szCs w:val="24"/>
        </w:rPr>
      </w:pPr>
      <w:r>
        <w:rPr>
          <w:rFonts w:hint="eastAsia" w:ascii="宋体" w:hAnsi="宋体"/>
          <w:bCs/>
          <w:color w:val="auto"/>
          <w:sz w:val="24"/>
          <w:szCs w:val="24"/>
        </w:rPr>
        <w:t>投标人法定代表人授权代表身份证（</w:t>
      </w:r>
      <w:r>
        <w:rPr>
          <w:rFonts w:hint="eastAsia" w:ascii="宋体" w:hAnsi="宋体"/>
          <w:b/>
          <w:bCs/>
          <w:color w:val="auto"/>
          <w:sz w:val="24"/>
          <w:szCs w:val="24"/>
        </w:rPr>
        <w:t>法定代表人亲自参加投标的除外</w:t>
      </w:r>
      <w:r>
        <w:rPr>
          <w:rFonts w:hint="eastAsia" w:ascii="宋体" w:hAnsi="宋体"/>
          <w:bCs/>
          <w:color w:val="auto"/>
          <w:sz w:val="24"/>
          <w:szCs w:val="24"/>
        </w:rPr>
        <w:t>）</w:t>
      </w:r>
      <w:r>
        <w:rPr>
          <w:rFonts w:hint="eastAsia" w:ascii="宋体" w:hAnsi="宋体"/>
          <w:color w:val="auto"/>
          <w:sz w:val="24"/>
          <w:szCs w:val="24"/>
        </w:rPr>
        <w:t>；</w:t>
      </w:r>
    </w:p>
    <w:p>
      <w:pPr>
        <w:numPr>
          <w:ilvl w:val="1"/>
          <w:numId w:val="5"/>
        </w:numPr>
        <w:tabs>
          <w:tab w:val="left" w:pos="945"/>
          <w:tab w:val="left" w:pos="1276"/>
          <w:tab w:val="clear" w:pos="859"/>
        </w:tabs>
        <w:spacing w:line="360" w:lineRule="auto"/>
        <w:ind w:left="0" w:firstLine="523" w:firstLineChars="218"/>
        <w:rPr>
          <w:rFonts w:ascii="宋体"/>
          <w:bCs/>
          <w:color w:val="auto"/>
          <w:sz w:val="24"/>
          <w:szCs w:val="24"/>
        </w:rPr>
      </w:pPr>
      <w:r>
        <w:rPr>
          <w:rFonts w:hint="eastAsia" w:ascii="宋体" w:hAnsi="宋体"/>
          <w:bCs/>
          <w:color w:val="auto"/>
          <w:sz w:val="24"/>
          <w:szCs w:val="24"/>
        </w:rPr>
        <w:t>投标人连续三个月</w:t>
      </w:r>
      <w:r>
        <w:rPr>
          <w:rFonts w:ascii="宋体" w:hAnsi="宋体"/>
          <w:bCs/>
          <w:color w:val="auto"/>
          <w:sz w:val="24"/>
          <w:szCs w:val="24"/>
        </w:rPr>
        <w:t>(</w:t>
      </w:r>
      <w:r>
        <w:rPr>
          <w:rFonts w:hint="eastAsia" w:ascii="宋体" w:hAnsi="宋体"/>
          <w:bCs/>
          <w:color w:val="auto"/>
          <w:sz w:val="24"/>
          <w:szCs w:val="24"/>
        </w:rPr>
        <w:t>至少包含近三个月中任意一个月份</w:t>
      </w:r>
      <w:r>
        <w:rPr>
          <w:rFonts w:ascii="宋体" w:hAnsi="宋体"/>
          <w:bCs/>
          <w:color w:val="auto"/>
          <w:sz w:val="24"/>
          <w:szCs w:val="24"/>
        </w:rPr>
        <w:t>(</w:t>
      </w:r>
      <w:r>
        <w:rPr>
          <w:rFonts w:hint="eastAsia" w:ascii="宋体" w:hAnsi="宋体"/>
          <w:bCs/>
          <w:color w:val="auto"/>
          <w:sz w:val="24"/>
          <w:szCs w:val="24"/>
        </w:rPr>
        <w:t>不含投标当月</w:t>
      </w:r>
      <w:r>
        <w:rPr>
          <w:rFonts w:ascii="宋体" w:hAnsi="宋体"/>
          <w:bCs/>
          <w:color w:val="auto"/>
          <w:sz w:val="24"/>
          <w:szCs w:val="24"/>
        </w:rPr>
        <w:t>))</w:t>
      </w:r>
      <w:r>
        <w:rPr>
          <w:rFonts w:hint="eastAsia" w:ascii="宋体" w:hAnsi="宋体"/>
          <w:bCs/>
          <w:color w:val="auto"/>
          <w:sz w:val="24"/>
          <w:szCs w:val="24"/>
        </w:rPr>
        <w:t>为其法定代表人授权代表缴纳社保的证明（由相关主管部门出具，</w:t>
      </w:r>
      <w:r>
        <w:rPr>
          <w:rFonts w:hint="eastAsia" w:ascii="宋体" w:hAnsi="宋体"/>
          <w:b/>
          <w:bCs/>
          <w:color w:val="auto"/>
          <w:sz w:val="24"/>
          <w:szCs w:val="24"/>
        </w:rPr>
        <w:t>新成立公司除外、法定代表人亲自参加投标的除外</w:t>
      </w:r>
      <w:r>
        <w:rPr>
          <w:rFonts w:hint="eastAsia" w:ascii="宋体" w:hAnsi="宋体"/>
          <w:bCs/>
          <w:color w:val="auto"/>
          <w:sz w:val="24"/>
          <w:szCs w:val="24"/>
        </w:rPr>
        <w:t>）；</w:t>
      </w:r>
    </w:p>
    <w:p>
      <w:pPr>
        <w:numPr>
          <w:ilvl w:val="1"/>
          <w:numId w:val="5"/>
        </w:numPr>
        <w:tabs>
          <w:tab w:val="left" w:pos="502"/>
          <w:tab w:val="left" w:pos="945"/>
          <w:tab w:val="left" w:pos="1276"/>
          <w:tab w:val="clear" w:pos="859"/>
        </w:tabs>
        <w:spacing w:line="360" w:lineRule="auto"/>
        <w:ind w:left="0" w:firstLine="523" w:firstLineChars="218"/>
        <w:rPr>
          <w:rFonts w:ascii="宋体"/>
          <w:bCs/>
          <w:color w:val="auto"/>
          <w:sz w:val="24"/>
          <w:szCs w:val="24"/>
        </w:rPr>
      </w:pPr>
      <w:r>
        <w:rPr>
          <w:rFonts w:hint="eastAsia" w:ascii="宋体" w:hAnsi="宋体"/>
          <w:bCs/>
          <w:color w:val="auto"/>
          <w:sz w:val="24"/>
          <w:szCs w:val="24"/>
        </w:rPr>
        <w:t>投标人近三个月中任意一个月份</w:t>
      </w:r>
      <w:r>
        <w:rPr>
          <w:rFonts w:ascii="宋体" w:hAnsi="宋体"/>
          <w:bCs/>
          <w:color w:val="auto"/>
          <w:sz w:val="24"/>
          <w:szCs w:val="24"/>
        </w:rPr>
        <w:t>(</w:t>
      </w:r>
      <w:r>
        <w:rPr>
          <w:rFonts w:hint="eastAsia" w:ascii="宋体" w:hAnsi="宋体"/>
          <w:bCs/>
          <w:color w:val="auto"/>
          <w:sz w:val="24"/>
          <w:szCs w:val="24"/>
        </w:rPr>
        <w:t>不含投标当月</w:t>
      </w:r>
      <w:r>
        <w:rPr>
          <w:rFonts w:ascii="宋体" w:hAnsi="宋体"/>
          <w:bCs/>
          <w:color w:val="auto"/>
          <w:sz w:val="24"/>
          <w:szCs w:val="24"/>
        </w:rPr>
        <w:t>)</w:t>
      </w:r>
      <w:r>
        <w:rPr>
          <w:rFonts w:hint="eastAsia" w:ascii="宋体" w:hAnsi="宋体"/>
          <w:bCs/>
          <w:color w:val="auto"/>
          <w:sz w:val="24"/>
          <w:szCs w:val="24"/>
        </w:rPr>
        <w:t>的财务状况报告（资产负债表和利润表）或由会计师事务所出具的近两年中任意一个年度的审计报告和所附已审财务报告；</w:t>
      </w:r>
      <w:r>
        <w:rPr>
          <w:rFonts w:ascii="宋体" w:hAnsi="宋体"/>
          <w:bCs/>
          <w:color w:val="auto"/>
          <w:sz w:val="24"/>
          <w:szCs w:val="24"/>
        </w:rPr>
        <w:t xml:space="preserve"> </w:t>
      </w:r>
    </w:p>
    <w:p>
      <w:pPr>
        <w:numPr>
          <w:ilvl w:val="1"/>
          <w:numId w:val="5"/>
        </w:numPr>
        <w:tabs>
          <w:tab w:val="left" w:pos="502"/>
          <w:tab w:val="left" w:pos="945"/>
          <w:tab w:val="left" w:pos="1276"/>
          <w:tab w:val="clear" w:pos="859"/>
        </w:tabs>
        <w:spacing w:line="360" w:lineRule="auto"/>
        <w:ind w:left="0" w:firstLine="523" w:firstLineChars="218"/>
        <w:rPr>
          <w:rFonts w:ascii="宋体"/>
          <w:bCs/>
          <w:color w:val="auto"/>
          <w:sz w:val="24"/>
          <w:szCs w:val="24"/>
        </w:rPr>
      </w:pPr>
      <w:r>
        <w:rPr>
          <w:rFonts w:hint="eastAsia" w:ascii="宋体" w:hAnsi="宋体"/>
          <w:bCs/>
          <w:color w:val="auto"/>
          <w:sz w:val="24"/>
          <w:szCs w:val="24"/>
        </w:rPr>
        <w:t>投标人近三个月中任意一个月份</w:t>
      </w:r>
      <w:r>
        <w:rPr>
          <w:rFonts w:ascii="宋体" w:hAnsi="宋体"/>
          <w:bCs/>
          <w:color w:val="auto"/>
          <w:sz w:val="24"/>
          <w:szCs w:val="24"/>
        </w:rPr>
        <w:t>(</w:t>
      </w:r>
      <w:r>
        <w:rPr>
          <w:rFonts w:hint="eastAsia" w:ascii="宋体" w:hAnsi="宋体"/>
          <w:bCs/>
          <w:color w:val="auto"/>
          <w:sz w:val="24"/>
          <w:szCs w:val="24"/>
        </w:rPr>
        <w:t>不含投标当月</w:t>
      </w:r>
      <w:r>
        <w:rPr>
          <w:rFonts w:ascii="宋体" w:hAnsi="宋体"/>
          <w:bCs/>
          <w:color w:val="auto"/>
          <w:sz w:val="24"/>
          <w:szCs w:val="24"/>
        </w:rPr>
        <w:t>)</w:t>
      </w:r>
      <w:r>
        <w:rPr>
          <w:rFonts w:hint="eastAsia" w:ascii="宋体" w:hAnsi="宋体"/>
          <w:bCs/>
          <w:color w:val="auto"/>
          <w:sz w:val="24"/>
          <w:szCs w:val="24"/>
        </w:rPr>
        <w:t>的依法缴纳税收的相关材料（提供相关主管部门证明或银行代扣证明）；</w:t>
      </w:r>
    </w:p>
    <w:p>
      <w:pPr>
        <w:numPr>
          <w:ilvl w:val="1"/>
          <w:numId w:val="5"/>
        </w:numPr>
        <w:tabs>
          <w:tab w:val="left" w:pos="502"/>
          <w:tab w:val="left" w:pos="945"/>
          <w:tab w:val="left" w:pos="1276"/>
          <w:tab w:val="clear" w:pos="859"/>
        </w:tabs>
        <w:spacing w:line="360" w:lineRule="auto"/>
        <w:ind w:left="0" w:firstLine="523" w:firstLineChars="218"/>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投标人近三个月中任意一个月份(不含投标当月)的依法缴纳社会保障资金的相关材料（提供相关主管部门证明或银行代扣证明）；</w:t>
      </w:r>
    </w:p>
    <w:p>
      <w:pPr>
        <w:numPr>
          <w:ilvl w:val="1"/>
          <w:numId w:val="5"/>
        </w:numPr>
        <w:tabs>
          <w:tab w:val="left" w:pos="502"/>
          <w:tab w:val="left" w:pos="945"/>
          <w:tab w:val="left" w:pos="1276"/>
          <w:tab w:val="clear" w:pos="859"/>
        </w:tabs>
        <w:spacing w:line="360" w:lineRule="auto"/>
        <w:ind w:left="0" w:firstLine="523" w:firstLineChars="218"/>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承诺书（格式见附件）；</w:t>
      </w:r>
    </w:p>
    <w:p>
      <w:pPr>
        <w:tabs>
          <w:tab w:val="left" w:pos="0"/>
          <w:tab w:val="left" w:pos="945"/>
          <w:tab w:val="left" w:pos="1155"/>
        </w:tabs>
        <w:adjustRightInd w:val="0"/>
        <w:snapToGrid w:val="0"/>
        <w:spacing w:line="360" w:lineRule="auto"/>
        <w:ind w:firstLine="480" w:firstLineChars="200"/>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注：投标人如已按《无锡市政府采购供应商注册登记管理办法》（锡财购〔2012〕3号）要求加入供应商库的，可注册入库（详见http://cz.wuxi.gov.cn/doc/2012/10/11/51585.shtml）成功后，从网上下载打印《无锡市政府采购注册供应商资格信息登记表》（以下简称信息登记表），并经法定代表人签字和加盖公章后,可作为供应商投标文件的有效组成部分提交采购代理机构。信息登记表所记录的信息如能反映投标人具备对应资格条件项的，在本项目评审时，可凭该信息登记表免于提供相应的资格、资信证明材料的原件或公证件，否则必须按要求提供相应的资格、资信证明材料原件或公证件。</w:t>
      </w:r>
    </w:p>
    <w:p>
      <w:pPr>
        <w:tabs>
          <w:tab w:val="left" w:pos="0"/>
          <w:tab w:val="left" w:pos="945"/>
          <w:tab w:val="left" w:pos="1155"/>
        </w:tabs>
        <w:adjustRightInd w:val="0"/>
        <w:snapToGrid w:val="0"/>
        <w:spacing w:line="360" w:lineRule="auto"/>
        <w:ind w:firstLine="480" w:firstLineChars="200"/>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上述证明文件中的资格、资信证明文件必须全部提供，否则投标文件无效。如上述资格证明文件遇年检、换证，则必须提供法定年检、换证单位出具的有效证明复印件。如上述资格证明文件第⑥、⑦、⑧、⑨四项遇有国家相关政策规定可不具备的，必须提供相关政策规定或相关单位出具的有效证明或情况说明复印件。投标人法定代表人或法定代表人授权代表为外籍、港、澳、台地区人士的，其身份证明须提供有效的护照或港澳同胞来往内地通行证、台湾同胞来往大陆通行证，或其它可在中国大陆有效居留的许可证明。</w:t>
      </w:r>
    </w:p>
    <w:p>
      <w:pPr>
        <w:tabs>
          <w:tab w:val="left" w:pos="210"/>
          <w:tab w:val="left" w:pos="945"/>
          <w:tab w:val="left" w:pos="1365"/>
        </w:tabs>
        <w:adjustRightInd w:val="0"/>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3.开标一览表（格式见附件）</w:t>
      </w:r>
    </w:p>
    <w:p>
      <w:pPr>
        <w:tabs>
          <w:tab w:val="left" w:pos="210"/>
          <w:tab w:val="left" w:pos="945"/>
          <w:tab w:val="left" w:pos="1365"/>
        </w:tabs>
        <w:adjustRightInd w:val="0"/>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4.明细报价表（格式见附件）</w:t>
      </w:r>
    </w:p>
    <w:p>
      <w:pPr>
        <w:tabs>
          <w:tab w:val="left" w:pos="210"/>
          <w:tab w:val="left" w:pos="945"/>
          <w:tab w:val="left" w:pos="1365"/>
        </w:tabs>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5.人员配置表</w:t>
      </w:r>
      <w:r>
        <w:rPr>
          <w:rFonts w:hint="eastAsia" w:ascii="宋体" w:hAnsi="宋体" w:cs="宋体"/>
          <w:bCs/>
          <w:color w:val="000000"/>
          <w:sz w:val="24"/>
          <w:highlight w:val="none"/>
        </w:rPr>
        <w:t>及其他</w:t>
      </w:r>
      <w:r>
        <w:rPr>
          <w:rFonts w:hint="eastAsia" w:ascii="宋体" w:hAnsi="宋体"/>
          <w:bCs/>
          <w:sz w:val="24"/>
          <w:szCs w:val="24"/>
          <w:highlight w:val="none"/>
        </w:rPr>
        <w:t>（格式见附件）</w:t>
      </w:r>
    </w:p>
    <w:p>
      <w:pPr>
        <w:tabs>
          <w:tab w:val="left" w:pos="210"/>
          <w:tab w:val="left" w:pos="945"/>
          <w:tab w:val="left" w:pos="1365"/>
        </w:tabs>
        <w:adjustRightInd w:val="0"/>
        <w:snapToGrid w:val="0"/>
        <w:spacing w:line="360" w:lineRule="auto"/>
        <w:ind w:firstLine="480" w:firstLineChars="200"/>
        <w:rPr>
          <w:rFonts w:hint="eastAsia" w:ascii="宋体" w:hAnsi="宋体" w:eastAsia="宋体" w:cs="Times New Roman"/>
          <w:bCs/>
          <w:sz w:val="24"/>
          <w:szCs w:val="24"/>
          <w:highlight w:val="none"/>
        </w:rPr>
      </w:pPr>
      <w:r>
        <w:rPr>
          <w:rFonts w:hint="eastAsia" w:ascii="宋体" w:hAnsi="宋体" w:eastAsia="宋体" w:cs="Times New Roman"/>
          <w:bCs/>
          <w:sz w:val="24"/>
          <w:szCs w:val="24"/>
          <w:highlight w:val="none"/>
          <w:lang w:val="en-US" w:eastAsia="zh-CN"/>
        </w:rPr>
        <w:t>6.</w:t>
      </w:r>
      <w:r>
        <w:rPr>
          <w:rFonts w:hint="eastAsia" w:ascii="宋体" w:hAnsi="宋体" w:eastAsia="宋体" w:cs="Times New Roman"/>
          <w:bCs/>
          <w:sz w:val="24"/>
          <w:szCs w:val="24"/>
          <w:highlight w:val="none"/>
        </w:rPr>
        <w:t>拟投入设备明细表</w:t>
      </w:r>
      <w:r>
        <w:rPr>
          <w:rFonts w:hint="eastAsia" w:ascii="宋体" w:hAnsi="宋体"/>
          <w:bCs/>
          <w:sz w:val="24"/>
          <w:szCs w:val="24"/>
          <w:highlight w:val="none"/>
        </w:rPr>
        <w:t>（格式见附件）</w:t>
      </w:r>
    </w:p>
    <w:p>
      <w:pPr>
        <w:tabs>
          <w:tab w:val="left" w:pos="210"/>
          <w:tab w:val="left" w:pos="945"/>
          <w:tab w:val="left" w:pos="1365"/>
        </w:tabs>
        <w:adjustRightInd w:val="0"/>
        <w:snapToGrid w:val="0"/>
        <w:spacing w:line="360" w:lineRule="auto"/>
        <w:ind w:firstLine="480" w:firstLineChars="200"/>
      </w:pPr>
      <w:r>
        <w:rPr>
          <w:rFonts w:hint="eastAsia" w:ascii="宋体" w:hAnsi="宋体"/>
          <w:bCs/>
          <w:sz w:val="24"/>
          <w:szCs w:val="24"/>
          <w:highlight w:val="none"/>
          <w:lang w:val="en-US" w:eastAsia="zh-CN"/>
        </w:rPr>
        <w:t>7</w:t>
      </w:r>
      <w:r>
        <w:rPr>
          <w:rFonts w:hint="eastAsia" w:ascii="宋体" w:hAnsi="宋体"/>
          <w:bCs/>
          <w:sz w:val="24"/>
          <w:szCs w:val="24"/>
          <w:highlight w:val="none"/>
        </w:rPr>
        <w:t>.投标偏离表（格式见附件）</w:t>
      </w:r>
    </w:p>
    <w:p>
      <w:pPr>
        <w:tabs>
          <w:tab w:val="left" w:pos="210"/>
          <w:tab w:val="left" w:pos="945"/>
          <w:tab w:val="left" w:pos="1365"/>
        </w:tabs>
        <w:adjustRightInd w:val="0"/>
        <w:snapToGrid w:val="0"/>
        <w:spacing w:line="360" w:lineRule="auto"/>
        <w:ind w:firstLine="480" w:firstLineChars="200"/>
        <w:rPr>
          <w:rFonts w:hint="default" w:ascii="宋体" w:hAnsi="宋体" w:eastAsia="宋体"/>
          <w:bCs/>
          <w:sz w:val="24"/>
          <w:szCs w:val="24"/>
          <w:highlight w:val="none"/>
          <w:lang w:val="en-US" w:eastAsia="zh-CN"/>
        </w:rPr>
      </w:pPr>
      <w:r>
        <w:rPr>
          <w:rFonts w:hint="eastAsia" w:ascii="宋体" w:hAnsi="宋体"/>
          <w:bCs/>
          <w:sz w:val="24"/>
          <w:szCs w:val="24"/>
          <w:highlight w:val="none"/>
          <w:lang w:val="en-US" w:eastAsia="zh-CN"/>
        </w:rPr>
        <w:t>8.供应商如是</w:t>
      </w:r>
      <w:r>
        <w:rPr>
          <w:rFonts w:hint="eastAsia" w:ascii="宋体" w:hAnsi="宋体"/>
          <w:bCs/>
          <w:sz w:val="24"/>
          <w:szCs w:val="24"/>
          <w:highlight w:val="none"/>
        </w:rPr>
        <w:t>中小企业，</w:t>
      </w:r>
      <w:r>
        <w:rPr>
          <w:rFonts w:hint="eastAsia" w:ascii="宋体" w:hAnsi="宋体"/>
          <w:bCs/>
          <w:sz w:val="24"/>
          <w:szCs w:val="24"/>
          <w:highlight w:val="none"/>
          <w:lang w:val="en-US" w:eastAsia="zh-CN"/>
        </w:rPr>
        <w:t>须按格式填写《中小企业声明函》（工程、服务）；如是监狱和戒毒企业，须提供省级以上监狱管理局、戒毒管理局(含新疆生产建设兵团)出具的投标供应商属于监狱企业的证明文件复印件</w:t>
      </w:r>
      <w:r>
        <w:rPr>
          <w:rFonts w:hint="eastAsia" w:ascii="宋体" w:hAnsi="宋体"/>
          <w:bCs/>
          <w:sz w:val="24"/>
          <w:szCs w:val="24"/>
          <w:highlight w:val="none"/>
        </w:rPr>
        <w:t>；</w:t>
      </w:r>
      <w:r>
        <w:rPr>
          <w:rFonts w:hint="eastAsia" w:ascii="宋体" w:hAnsi="宋体"/>
          <w:bCs/>
          <w:sz w:val="24"/>
          <w:szCs w:val="24"/>
          <w:highlight w:val="none"/>
          <w:lang w:val="en-US" w:eastAsia="zh-CN"/>
        </w:rPr>
        <w:t>如是残疾人福利性单位，须按格式填写</w:t>
      </w:r>
      <w:r>
        <w:rPr>
          <w:rFonts w:hint="eastAsia" w:ascii="宋体" w:hAnsi="宋体"/>
          <w:bCs/>
          <w:sz w:val="24"/>
          <w:szCs w:val="24"/>
          <w:highlight w:val="none"/>
        </w:rPr>
        <w:t>《残疾人福利性单位声明函》</w:t>
      </w:r>
    </w:p>
    <w:p>
      <w:pPr>
        <w:tabs>
          <w:tab w:val="left" w:pos="210"/>
          <w:tab w:val="left" w:pos="945"/>
          <w:tab w:val="left" w:pos="1365"/>
        </w:tabs>
        <w:adjustRightInd w:val="0"/>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lang w:val="en-US" w:eastAsia="zh-CN"/>
        </w:rPr>
        <w:t>9</w:t>
      </w:r>
      <w:r>
        <w:rPr>
          <w:rFonts w:hint="eastAsia" w:ascii="宋体" w:hAnsi="宋体"/>
          <w:bCs/>
          <w:sz w:val="24"/>
          <w:szCs w:val="24"/>
          <w:highlight w:val="none"/>
        </w:rPr>
        <w:t>.评分标准中对应的其它所需证明材料（如有自行添加）</w:t>
      </w:r>
    </w:p>
    <w:p>
      <w:pPr>
        <w:tabs>
          <w:tab w:val="left" w:pos="210"/>
          <w:tab w:val="left" w:pos="945"/>
          <w:tab w:val="left" w:pos="1365"/>
        </w:tabs>
        <w:adjustRightInd w:val="0"/>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lang w:val="en-US" w:eastAsia="zh-CN"/>
        </w:rPr>
        <w:t>10</w:t>
      </w:r>
      <w:r>
        <w:rPr>
          <w:rFonts w:hint="eastAsia" w:ascii="宋体" w:hAnsi="宋体"/>
          <w:bCs/>
          <w:sz w:val="24"/>
          <w:szCs w:val="24"/>
          <w:highlight w:val="none"/>
        </w:rPr>
        <w:t>.要求采购人提供的配合（如有自拟并自行添加）</w:t>
      </w:r>
    </w:p>
    <w:p>
      <w:pPr>
        <w:tabs>
          <w:tab w:val="left" w:pos="210"/>
          <w:tab w:val="left" w:pos="945"/>
          <w:tab w:val="left" w:pos="1365"/>
        </w:tabs>
        <w:adjustRightInd w:val="0"/>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lang w:val="en-US" w:eastAsia="zh-CN"/>
        </w:rPr>
        <w:t>11</w:t>
      </w:r>
      <w:r>
        <w:rPr>
          <w:rFonts w:hint="eastAsia" w:ascii="宋体" w:hAnsi="宋体"/>
          <w:bCs/>
          <w:sz w:val="24"/>
          <w:szCs w:val="24"/>
          <w:highlight w:val="none"/>
        </w:rPr>
        <w:t>.其它（投标人认为有必要提供的声明和文件，如有自拟并自行添加）</w:t>
      </w:r>
    </w:p>
    <w:p>
      <w:pPr>
        <w:numPr>
          <w:ilvl w:val="0"/>
          <w:numId w:val="6"/>
        </w:numPr>
        <w:adjustRightInd w:val="0"/>
        <w:snapToGrid w:val="0"/>
        <w:spacing w:line="360" w:lineRule="auto"/>
        <w:ind w:firstLine="480" w:firstLineChars="200"/>
        <w:rPr>
          <w:rFonts w:ascii="宋体" w:hAnsi="宋体"/>
          <w:b/>
          <w:bCs/>
          <w:sz w:val="24"/>
          <w:highlight w:val="none"/>
        </w:rPr>
      </w:pPr>
      <w:r>
        <w:rPr>
          <w:rFonts w:hint="eastAsia" w:ascii="宋体" w:hAnsi="宋体"/>
          <w:b/>
          <w:bCs/>
          <w:sz w:val="24"/>
          <w:highlight w:val="none"/>
        </w:rPr>
        <w:t>技术标（暗标）</w:t>
      </w:r>
    </w:p>
    <w:p>
      <w:pPr>
        <w:tabs>
          <w:tab w:val="left" w:pos="210"/>
          <w:tab w:val="left" w:pos="945"/>
          <w:tab w:val="left" w:pos="1365"/>
        </w:tabs>
        <w:adjustRightInd w:val="0"/>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1.水质生态治理及保洁实施方案</w:t>
      </w:r>
    </w:p>
    <w:p>
      <w:pPr>
        <w:tabs>
          <w:tab w:val="left" w:pos="210"/>
          <w:tab w:val="left" w:pos="945"/>
          <w:tab w:val="left" w:pos="1365"/>
        </w:tabs>
        <w:adjustRightInd w:val="0"/>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2.项目日常维护质量保证体系及措施</w:t>
      </w:r>
    </w:p>
    <w:p>
      <w:pPr>
        <w:tabs>
          <w:tab w:val="left" w:pos="210"/>
          <w:tab w:val="left" w:pos="945"/>
          <w:tab w:val="left" w:pos="1365"/>
        </w:tabs>
        <w:adjustRightInd w:val="0"/>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3.维护服务工作进度安排及措施</w:t>
      </w:r>
    </w:p>
    <w:p>
      <w:pPr>
        <w:tabs>
          <w:tab w:val="left" w:pos="210"/>
          <w:tab w:val="left" w:pos="945"/>
          <w:tab w:val="left" w:pos="1365"/>
        </w:tabs>
        <w:adjustRightInd w:val="0"/>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4.突发污染应急措施</w:t>
      </w:r>
    </w:p>
    <w:p>
      <w:pPr>
        <w:adjustRightInd w:val="0"/>
        <w:snapToGrid w:val="0"/>
        <w:spacing w:line="360" w:lineRule="auto"/>
        <w:ind w:firstLine="480" w:firstLineChars="200"/>
        <w:rPr>
          <w:rFonts w:ascii="宋体" w:hAnsi="宋体" w:cs="宋体"/>
          <w:kern w:val="0"/>
          <w:sz w:val="24"/>
          <w:szCs w:val="24"/>
          <w:highlight w:val="none"/>
        </w:rPr>
      </w:pPr>
      <w:r>
        <w:rPr>
          <w:rFonts w:hint="eastAsia" w:ascii="宋体" w:hAnsi="宋体" w:cs="宋体"/>
          <w:sz w:val="24"/>
          <w:szCs w:val="24"/>
          <w:highlight w:val="none"/>
        </w:rPr>
        <w:t>（六）</w:t>
      </w:r>
      <w:r>
        <w:rPr>
          <w:rFonts w:hint="eastAsia" w:ascii="宋体" w:hAnsi="宋体" w:cs="宋体"/>
          <w:color w:val="000000"/>
          <w:sz w:val="24"/>
          <w:szCs w:val="24"/>
          <w:highlight w:val="none"/>
        </w:rPr>
        <w:t>投标文件的要求：</w:t>
      </w:r>
    </w:p>
    <w:p>
      <w:pPr>
        <w:tabs>
          <w:tab w:val="left" w:pos="525"/>
          <w:tab w:val="left" w:pos="1050"/>
        </w:tabs>
        <w:adjustRightInd w:val="0"/>
        <w:snapToGrid w:val="0"/>
        <w:spacing w:line="360" w:lineRule="auto"/>
        <w:ind w:firstLine="480" w:firstLineChars="200"/>
        <w:rPr>
          <w:rFonts w:ascii="宋体"/>
          <w:bCs/>
          <w:sz w:val="24"/>
          <w:szCs w:val="24"/>
          <w:highlight w:val="none"/>
        </w:rPr>
      </w:pPr>
      <w:r>
        <w:rPr>
          <w:rFonts w:hint="eastAsia" w:ascii="宋体" w:hAnsi="宋体"/>
          <w:bCs/>
          <w:sz w:val="24"/>
          <w:szCs w:val="24"/>
          <w:highlight w:val="none"/>
        </w:rPr>
        <w:t>1.所有文件、往来函件均应使用简体中文（规格、型号辅助符号例外）。</w:t>
      </w:r>
    </w:p>
    <w:p>
      <w:pPr>
        <w:tabs>
          <w:tab w:val="left" w:pos="525"/>
          <w:tab w:val="left" w:pos="1050"/>
        </w:tabs>
        <w:adjustRightInd w:val="0"/>
        <w:snapToGrid w:val="0"/>
        <w:spacing w:line="360" w:lineRule="auto"/>
        <w:ind w:firstLine="480" w:firstLineChars="200"/>
        <w:rPr>
          <w:rFonts w:ascii="宋体"/>
          <w:bCs/>
          <w:sz w:val="24"/>
          <w:szCs w:val="24"/>
          <w:highlight w:val="none"/>
        </w:rPr>
      </w:pPr>
      <w:r>
        <w:rPr>
          <w:rFonts w:hint="eastAsia" w:ascii="宋体" w:hAnsi="宋体"/>
          <w:bCs/>
          <w:sz w:val="24"/>
          <w:szCs w:val="24"/>
          <w:highlight w:val="none"/>
        </w:rPr>
        <w:t>2.投标文件由投标人按给定格式如实填写（编写），须有法人（盖章）、法定代表人或法定代表人授权代表签字或盖章，方为有效，未尽事宜可自行补充。</w:t>
      </w:r>
    </w:p>
    <w:p>
      <w:pPr>
        <w:tabs>
          <w:tab w:val="left" w:pos="525"/>
          <w:tab w:val="left" w:pos="1050"/>
        </w:tabs>
        <w:adjustRightInd w:val="0"/>
        <w:snapToGrid w:val="0"/>
        <w:spacing w:line="360" w:lineRule="auto"/>
        <w:ind w:firstLine="480" w:firstLineChars="200"/>
        <w:rPr>
          <w:rFonts w:ascii="宋体"/>
          <w:bCs/>
          <w:sz w:val="24"/>
          <w:szCs w:val="24"/>
          <w:highlight w:val="none"/>
        </w:rPr>
      </w:pPr>
      <w:r>
        <w:rPr>
          <w:rFonts w:hint="eastAsia" w:ascii="宋体" w:hAnsi="宋体"/>
          <w:sz w:val="24"/>
          <w:szCs w:val="24"/>
          <w:highlight w:val="none"/>
        </w:rPr>
        <w:t>3.</w:t>
      </w:r>
      <w:r>
        <w:rPr>
          <w:rFonts w:hint="eastAsia" w:ascii="宋体" w:hAnsi="宋体"/>
          <w:sz w:val="24"/>
          <w:szCs w:val="24"/>
          <w:highlight w:val="none"/>
          <w:lang w:val="zh-CN"/>
        </w:rPr>
        <w:t>如无特别说明，</w:t>
      </w:r>
      <w:r>
        <w:rPr>
          <w:rFonts w:hint="eastAsia" w:ascii="宋体" w:hAnsi="宋体"/>
          <w:bCs/>
          <w:sz w:val="24"/>
          <w:szCs w:val="24"/>
          <w:highlight w:val="none"/>
        </w:rPr>
        <w:t>投标人报价一律以人民币为投标结算货币</w:t>
      </w:r>
      <w:r>
        <w:rPr>
          <w:rFonts w:ascii="宋体"/>
          <w:bCs/>
          <w:sz w:val="24"/>
          <w:szCs w:val="24"/>
          <w:highlight w:val="none"/>
        </w:rPr>
        <w:t>,</w:t>
      </w:r>
      <w:r>
        <w:rPr>
          <w:rFonts w:hint="eastAsia" w:ascii="宋体" w:hAnsi="宋体"/>
          <w:bCs/>
          <w:sz w:val="24"/>
          <w:szCs w:val="24"/>
          <w:highlight w:val="none"/>
        </w:rPr>
        <w:t>结算单位为“元”。</w:t>
      </w:r>
    </w:p>
    <w:p>
      <w:pPr>
        <w:tabs>
          <w:tab w:val="left" w:pos="525"/>
          <w:tab w:val="left" w:pos="1050"/>
        </w:tabs>
        <w:adjustRightInd w:val="0"/>
        <w:snapToGrid w:val="0"/>
        <w:spacing w:line="360" w:lineRule="auto"/>
        <w:ind w:firstLine="480" w:firstLineChars="200"/>
        <w:rPr>
          <w:rFonts w:ascii="宋体"/>
          <w:bCs/>
          <w:sz w:val="24"/>
          <w:szCs w:val="24"/>
          <w:highlight w:val="none"/>
        </w:rPr>
      </w:pPr>
      <w:r>
        <w:rPr>
          <w:rFonts w:hint="eastAsia" w:ascii="宋体" w:hAnsi="宋体"/>
          <w:bCs/>
          <w:sz w:val="24"/>
          <w:szCs w:val="24"/>
          <w:highlight w:val="none"/>
        </w:rPr>
        <w:t>4.投标文件格式部分，应由投标人按给定格式提供，不得更改。</w:t>
      </w:r>
    </w:p>
    <w:p>
      <w:pPr>
        <w:tabs>
          <w:tab w:val="left" w:pos="525"/>
          <w:tab w:val="left" w:pos="1050"/>
        </w:tabs>
        <w:adjustRightInd w:val="0"/>
        <w:snapToGrid w:val="0"/>
        <w:spacing w:line="360" w:lineRule="auto"/>
        <w:ind w:firstLine="480" w:firstLineChars="200"/>
        <w:rPr>
          <w:rFonts w:ascii="宋体"/>
          <w:bCs/>
          <w:sz w:val="24"/>
          <w:szCs w:val="24"/>
          <w:highlight w:val="none"/>
        </w:rPr>
      </w:pPr>
      <w:r>
        <w:rPr>
          <w:rFonts w:hint="eastAsia" w:ascii="宋体" w:hAnsi="宋体"/>
          <w:bCs/>
          <w:sz w:val="24"/>
          <w:szCs w:val="24"/>
          <w:highlight w:val="none"/>
        </w:rPr>
        <w:t>5.投标文件应用不褪色的墨水书写或打印。</w:t>
      </w:r>
    </w:p>
    <w:p>
      <w:pPr>
        <w:tabs>
          <w:tab w:val="left" w:pos="525"/>
          <w:tab w:val="left" w:pos="1050"/>
        </w:tabs>
        <w:adjustRightInd w:val="0"/>
        <w:snapToGrid w:val="0"/>
        <w:spacing w:line="360" w:lineRule="auto"/>
        <w:ind w:firstLine="480" w:firstLineChars="200"/>
        <w:rPr>
          <w:rFonts w:ascii="宋体"/>
          <w:b/>
          <w:sz w:val="24"/>
          <w:highlight w:val="none"/>
        </w:rPr>
      </w:pPr>
      <w:r>
        <w:rPr>
          <w:rFonts w:hint="eastAsia" w:ascii="宋体" w:hAnsi="宋体"/>
          <w:bCs/>
          <w:sz w:val="24"/>
          <w:szCs w:val="24"/>
          <w:highlight w:val="none"/>
        </w:rPr>
        <w:t>6.投标文件统一用</w:t>
      </w:r>
      <w:r>
        <w:rPr>
          <w:rFonts w:ascii="宋体" w:hAnsi="宋体"/>
          <w:bCs/>
          <w:sz w:val="24"/>
          <w:szCs w:val="24"/>
          <w:highlight w:val="none"/>
        </w:rPr>
        <w:t>A4</w:t>
      </w:r>
      <w:r>
        <w:rPr>
          <w:rFonts w:hint="eastAsia" w:ascii="宋体" w:hAnsi="宋体"/>
          <w:bCs/>
          <w:sz w:val="24"/>
          <w:szCs w:val="24"/>
          <w:highlight w:val="none"/>
        </w:rPr>
        <w:t>纸，按照投标函格式中的顺序制作，并请编制目录和</w:t>
      </w:r>
      <w:r>
        <w:rPr>
          <w:rFonts w:ascii="宋体" w:hAnsi="宋体"/>
          <w:bCs/>
          <w:sz w:val="24"/>
          <w:szCs w:val="24"/>
          <w:highlight w:val="none"/>
        </w:rPr>
        <w:t>页码</w:t>
      </w:r>
      <w:r>
        <w:rPr>
          <w:rFonts w:hint="eastAsia" w:ascii="宋体" w:hAnsi="宋体"/>
          <w:bCs/>
          <w:sz w:val="24"/>
          <w:szCs w:val="24"/>
          <w:highlight w:val="none"/>
        </w:rPr>
        <w:t>。</w:t>
      </w:r>
    </w:p>
    <w:p>
      <w:pPr>
        <w:tabs>
          <w:tab w:val="left" w:pos="0"/>
          <w:tab w:val="left" w:pos="425"/>
          <w:tab w:val="left" w:pos="898"/>
          <w:tab w:val="left" w:pos="993"/>
        </w:tabs>
        <w:adjustRightInd w:val="0"/>
        <w:snapToGrid w:val="0"/>
        <w:spacing w:line="360" w:lineRule="auto"/>
        <w:ind w:firstLine="480" w:firstLineChars="200"/>
        <w:rPr>
          <w:rFonts w:ascii="宋体" w:hAnsi="宋体"/>
          <w:b/>
          <w:bCs/>
          <w:sz w:val="24"/>
          <w:highlight w:val="none"/>
        </w:rPr>
      </w:pPr>
      <w:bookmarkStart w:id="0" w:name="OLE_LINK3"/>
      <w:r>
        <w:rPr>
          <w:rFonts w:hint="eastAsia" w:ascii="宋体" w:hAnsi="宋体"/>
          <w:b/>
          <w:sz w:val="24"/>
          <w:highlight w:val="none"/>
        </w:rPr>
        <w:t>7.</w:t>
      </w:r>
      <w:bookmarkEnd w:id="0"/>
      <w:r>
        <w:rPr>
          <w:rFonts w:hint="eastAsia" w:ascii="宋体" w:hAnsi="宋体"/>
          <w:b/>
          <w:bCs/>
          <w:sz w:val="24"/>
          <w:highlight w:val="none"/>
        </w:rPr>
        <w:t>投标文件份数为明标部分一正二副，暗标部分一正五副，光盘或U盘一份。投标人应将明标部分正本密封在一个封袋中并在封袋上清楚地标明“商务标部分正本”、将明标部分所有副本密封在另一个封袋中并在密封袋上清楚地标明</w:t>
      </w:r>
      <w:r>
        <w:rPr>
          <w:rFonts w:ascii="宋体" w:hAnsi="宋体"/>
          <w:b/>
          <w:bCs/>
          <w:sz w:val="24"/>
          <w:highlight w:val="none"/>
        </w:rPr>
        <w:t xml:space="preserve"> “</w:t>
      </w:r>
      <w:r>
        <w:rPr>
          <w:rFonts w:hint="eastAsia" w:ascii="宋体" w:hAnsi="宋体"/>
          <w:b/>
          <w:bCs/>
          <w:sz w:val="24"/>
          <w:highlight w:val="none"/>
        </w:rPr>
        <w:t>商务标部分副本</w:t>
      </w:r>
      <w:r>
        <w:rPr>
          <w:rFonts w:ascii="宋体" w:hAnsi="宋体"/>
          <w:b/>
          <w:bCs/>
          <w:sz w:val="24"/>
          <w:highlight w:val="none"/>
        </w:rPr>
        <w:t>”</w:t>
      </w:r>
      <w:r>
        <w:rPr>
          <w:rFonts w:hint="eastAsia" w:ascii="宋体" w:hAnsi="宋体"/>
          <w:b/>
          <w:bCs/>
          <w:sz w:val="24"/>
          <w:highlight w:val="none"/>
        </w:rPr>
        <w:t>；</w:t>
      </w:r>
      <w:r>
        <w:rPr>
          <w:rFonts w:hint="eastAsia" w:ascii="宋体" w:hAnsi="宋体"/>
          <w:b/>
          <w:sz w:val="24"/>
          <w:highlight w:val="none"/>
        </w:rPr>
        <w:t xml:space="preserve"> 技术文件（暗标）正本密封在一个封袋中并在封袋上清楚地标明“技术标部分正本”、将暗标所有副本密封在另一个封袋中并在密封袋上清楚地标明</w:t>
      </w:r>
      <w:r>
        <w:rPr>
          <w:rFonts w:ascii="宋体" w:hAnsi="宋体"/>
          <w:b/>
          <w:sz w:val="24"/>
          <w:highlight w:val="none"/>
        </w:rPr>
        <w:t xml:space="preserve"> “</w:t>
      </w:r>
      <w:r>
        <w:rPr>
          <w:rFonts w:hint="eastAsia" w:ascii="宋体" w:hAnsi="宋体"/>
          <w:b/>
          <w:sz w:val="24"/>
          <w:highlight w:val="none"/>
        </w:rPr>
        <w:t>技术标部分副本</w:t>
      </w:r>
      <w:r>
        <w:rPr>
          <w:rFonts w:ascii="宋体" w:hAnsi="宋体"/>
          <w:b/>
          <w:sz w:val="24"/>
          <w:highlight w:val="none"/>
        </w:rPr>
        <w:t>”</w:t>
      </w:r>
      <w:r>
        <w:rPr>
          <w:rFonts w:hint="eastAsia" w:ascii="宋体" w:hAnsi="宋体"/>
          <w:b/>
          <w:sz w:val="24"/>
          <w:highlight w:val="none"/>
        </w:rPr>
        <w:t>；</w:t>
      </w:r>
      <w:r>
        <w:rPr>
          <w:rFonts w:hint="eastAsia" w:ascii="宋体" w:hAnsi="宋体"/>
          <w:b/>
          <w:bCs/>
          <w:sz w:val="24"/>
          <w:highlight w:val="none"/>
        </w:rPr>
        <w:t>招标文件中资格证明文件部分及评标办法中所需提供的原件资料（身份证、授权委托书可随身携带）需单独密封在一个封袋中，并在密封袋上清楚地标明“原件资料”；光盘或U盘单独密封在一个封袋中，并在密封袋上清楚地标明“光盘或U盘”。所有投标文件封袋的封口处应加盖投标人印章。密封袋上还均应注明采购编号、项目名称、投标人名称。</w:t>
      </w:r>
    </w:p>
    <w:p>
      <w:pPr>
        <w:tabs>
          <w:tab w:val="left" w:pos="0"/>
          <w:tab w:val="left" w:pos="425"/>
          <w:tab w:val="left" w:pos="898"/>
          <w:tab w:val="left" w:pos="993"/>
        </w:tabs>
        <w:adjustRightInd w:val="0"/>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8.投标文件不应有涂改、增删和潦草之处，如有必须修改时，修改处必须有法人、法定代表人或法定代表人授权代表的签章。</w:t>
      </w:r>
    </w:p>
    <w:p>
      <w:pPr>
        <w:tabs>
          <w:tab w:val="left" w:pos="0"/>
          <w:tab w:val="left" w:pos="425"/>
          <w:tab w:val="left" w:pos="898"/>
          <w:tab w:val="left" w:pos="993"/>
        </w:tabs>
        <w:adjustRightInd w:val="0"/>
        <w:snapToGrid w:val="0"/>
        <w:spacing w:line="360" w:lineRule="auto"/>
        <w:ind w:firstLine="480" w:firstLineChars="200"/>
        <w:rPr>
          <w:rFonts w:ascii="宋体" w:hAnsi="宋体"/>
          <w:b/>
          <w:sz w:val="24"/>
          <w:szCs w:val="24"/>
          <w:highlight w:val="none"/>
        </w:rPr>
      </w:pPr>
      <w:r>
        <w:rPr>
          <w:rFonts w:hint="eastAsia" w:ascii="宋体" w:hAnsi="宋体"/>
          <w:b/>
          <w:sz w:val="24"/>
          <w:szCs w:val="24"/>
          <w:highlight w:val="none"/>
        </w:rPr>
        <w:t>9.暗标编制、装订要求：</w:t>
      </w:r>
    </w:p>
    <w:p>
      <w:pPr>
        <w:tabs>
          <w:tab w:val="left" w:pos="0"/>
          <w:tab w:val="left" w:pos="588"/>
        </w:tabs>
        <w:adjustRightInd w:val="0"/>
        <w:snapToGrid w:val="0"/>
        <w:spacing w:line="360" w:lineRule="auto"/>
        <w:ind w:firstLine="480" w:firstLineChars="200"/>
        <w:rPr>
          <w:rFonts w:ascii="宋体" w:hAnsi="宋体"/>
          <w:sz w:val="24"/>
          <w:highlight w:val="none"/>
        </w:rPr>
      </w:pPr>
      <w:r>
        <w:rPr>
          <w:rFonts w:ascii="宋体" w:hAnsi="宋体"/>
          <w:sz w:val="24"/>
          <w:highlight w:val="none"/>
        </w:rPr>
        <w:t>暗标需单独成册，不得有分册。</w:t>
      </w:r>
      <w:r>
        <w:rPr>
          <w:rFonts w:hint="eastAsia" w:ascii="宋体" w:hAnsi="宋体"/>
          <w:sz w:val="24"/>
          <w:highlight w:val="none"/>
        </w:rPr>
        <w:t>暗标的封面、封底和装订夹由采购代理机构提供统一样品，封面和封底采用样品的格式，铁皮夹两长脚朝上靠左侧装订</w:t>
      </w:r>
      <w:r>
        <w:rPr>
          <w:rFonts w:ascii="宋体" w:hAnsi="宋体"/>
          <w:sz w:val="24"/>
          <w:highlight w:val="none"/>
        </w:rPr>
        <w:t>；</w:t>
      </w:r>
    </w:p>
    <w:p>
      <w:pPr>
        <w:tabs>
          <w:tab w:val="left" w:pos="0"/>
          <w:tab w:val="left" w:pos="588"/>
        </w:tabs>
        <w:adjustRightInd w:val="0"/>
        <w:snapToGrid w:val="0"/>
        <w:spacing w:line="360" w:lineRule="auto"/>
        <w:ind w:firstLine="480" w:firstLineChars="200"/>
        <w:rPr>
          <w:rFonts w:ascii="宋体" w:hAnsi="宋体"/>
          <w:sz w:val="24"/>
          <w:highlight w:val="none"/>
        </w:rPr>
      </w:pPr>
      <w:r>
        <w:rPr>
          <w:rFonts w:ascii="宋体" w:hAnsi="宋体"/>
          <w:sz w:val="24"/>
          <w:highlight w:val="none"/>
        </w:rPr>
        <w:t>暗标不得出现投标人名称、人员姓名，要求版面整洁、字迹清楚、不许涂改，不得出现能显示企业特征或其它提示性的标记或标识，也不得采用任何不符合常规、有别于其它投标人的特殊做法；</w:t>
      </w:r>
    </w:p>
    <w:p>
      <w:pPr>
        <w:adjustRightInd w:val="0"/>
        <w:snapToGrid w:val="0"/>
        <w:spacing w:line="360" w:lineRule="auto"/>
        <w:ind w:firstLine="480" w:firstLineChars="200"/>
        <w:rPr>
          <w:rFonts w:ascii="宋体" w:hAnsi="宋体"/>
          <w:sz w:val="24"/>
          <w:highlight w:val="none"/>
        </w:rPr>
      </w:pPr>
      <w:r>
        <w:rPr>
          <w:rFonts w:ascii="宋体" w:hAnsi="宋体"/>
          <w:sz w:val="24"/>
          <w:highlight w:val="none"/>
        </w:rPr>
        <w:t>排版要求：使用word文件形式，A4白色复印纸单面黑色打印，字体为四号宋体，不得出现手写，单倍行间距，不得有任何加粗、斜体、下划线、边框、底纹、阴影等标记，不得设置页眉，页脚只准出现页码，采用小5号阿拉伯数字格式，设在页脚对中位置，页码应当连续，不得有空白页，装订必须在左侧装订。</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页码编码格式1   2   3 ……   居中，Times New Roman,小五号字体。</w:t>
      </w:r>
    </w:p>
    <w:p>
      <w:pPr>
        <w:tabs>
          <w:tab w:val="left" w:pos="2040"/>
        </w:tabs>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10.投标费用自理。</w:t>
      </w:r>
    </w:p>
    <w:p>
      <w:pPr>
        <w:adjustRightInd w:val="0"/>
        <w:snapToGrid w:val="0"/>
        <w:spacing w:line="360" w:lineRule="auto"/>
        <w:ind w:firstLine="480" w:firstLineChars="200"/>
        <w:outlineLvl w:val="0"/>
        <w:rPr>
          <w:rFonts w:ascii="宋体" w:hAnsi="宋体" w:cs="宋体"/>
          <w:color w:val="000000"/>
          <w:sz w:val="24"/>
          <w:szCs w:val="24"/>
          <w:highlight w:val="none"/>
        </w:rPr>
      </w:pPr>
      <w:r>
        <w:rPr>
          <w:rFonts w:hint="eastAsia" w:ascii="宋体" w:hAnsi="宋体" w:cs="宋体"/>
          <w:color w:val="000000"/>
          <w:sz w:val="24"/>
          <w:szCs w:val="24"/>
          <w:highlight w:val="none"/>
        </w:rPr>
        <w:t>（七）无效投标文件的确认：</w:t>
      </w:r>
    </w:p>
    <w:p>
      <w:pPr>
        <w:adjustRightInd w:val="0"/>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投标人有下列情况之一者，投标文件无效：</w:t>
      </w:r>
    </w:p>
    <w:p>
      <w:pPr>
        <w:numPr>
          <w:ilvl w:val="0"/>
          <w:numId w:val="7"/>
        </w:numPr>
        <w:tabs>
          <w:tab w:val="left" w:pos="900"/>
        </w:tabs>
        <w:adjustRightInd w:val="0"/>
        <w:snapToGrid w:val="0"/>
        <w:spacing w:line="360" w:lineRule="auto"/>
        <w:ind w:left="0" w:firstLine="480" w:firstLineChars="200"/>
        <w:rPr>
          <w:rFonts w:ascii="宋体" w:hAnsi="宋体"/>
          <w:sz w:val="24"/>
          <w:highlight w:val="none"/>
        </w:rPr>
      </w:pPr>
      <w:r>
        <w:rPr>
          <w:rFonts w:hint="eastAsia" w:ascii="宋体" w:hAnsi="宋体"/>
          <w:sz w:val="24"/>
          <w:highlight w:val="none"/>
        </w:rPr>
        <w:t>投标文件未按规定的期限、地点送达的；</w:t>
      </w:r>
    </w:p>
    <w:p>
      <w:pPr>
        <w:numPr>
          <w:ilvl w:val="0"/>
          <w:numId w:val="7"/>
        </w:numPr>
        <w:tabs>
          <w:tab w:val="left" w:pos="900"/>
        </w:tabs>
        <w:adjustRightInd w:val="0"/>
        <w:snapToGrid w:val="0"/>
        <w:spacing w:line="360" w:lineRule="auto"/>
        <w:ind w:left="0" w:firstLine="480" w:firstLineChars="200"/>
        <w:rPr>
          <w:rFonts w:ascii="宋体" w:hAnsi="宋体"/>
          <w:sz w:val="24"/>
          <w:highlight w:val="none"/>
        </w:rPr>
      </w:pPr>
      <w:r>
        <w:rPr>
          <w:rFonts w:hint="eastAsia" w:ascii="宋体" w:hAnsi="宋体"/>
          <w:sz w:val="24"/>
          <w:highlight w:val="none"/>
        </w:rPr>
        <w:t>投标文件未按招标文件要求密封、签署、盖章的；</w:t>
      </w:r>
    </w:p>
    <w:p>
      <w:pPr>
        <w:numPr>
          <w:ilvl w:val="0"/>
          <w:numId w:val="7"/>
        </w:numPr>
        <w:tabs>
          <w:tab w:val="left" w:pos="900"/>
        </w:tabs>
        <w:adjustRightInd w:val="0"/>
        <w:snapToGrid w:val="0"/>
        <w:spacing w:line="360" w:lineRule="auto"/>
        <w:ind w:left="0" w:firstLine="480" w:firstLineChars="200"/>
        <w:rPr>
          <w:rFonts w:ascii="宋体" w:hAnsi="宋体"/>
          <w:sz w:val="24"/>
          <w:highlight w:val="none"/>
        </w:rPr>
      </w:pPr>
      <w:r>
        <w:rPr>
          <w:rFonts w:hint="eastAsia" w:ascii="宋体" w:hAnsi="宋体"/>
          <w:sz w:val="24"/>
          <w:highlight w:val="none"/>
        </w:rPr>
        <w:t>投标人的法定代表人或法定代表人授权代表，未准时参加投标会议的；</w:t>
      </w:r>
    </w:p>
    <w:p>
      <w:pPr>
        <w:numPr>
          <w:ilvl w:val="0"/>
          <w:numId w:val="7"/>
        </w:numPr>
        <w:tabs>
          <w:tab w:val="left" w:pos="900"/>
        </w:tabs>
        <w:adjustRightInd w:val="0"/>
        <w:snapToGrid w:val="0"/>
        <w:spacing w:line="360" w:lineRule="auto"/>
        <w:ind w:left="0" w:firstLine="480" w:firstLineChars="200"/>
        <w:rPr>
          <w:rFonts w:ascii="宋体" w:hAnsi="宋体"/>
          <w:sz w:val="24"/>
          <w:highlight w:val="none"/>
        </w:rPr>
      </w:pPr>
      <w:r>
        <w:rPr>
          <w:rFonts w:hint="eastAsia" w:ascii="宋体" w:hAnsi="宋体"/>
          <w:sz w:val="24"/>
          <w:highlight w:val="none"/>
        </w:rPr>
        <w:t>投标人的法定代表人授权代表无法定代表人授权委托书的；</w:t>
      </w:r>
    </w:p>
    <w:p>
      <w:pPr>
        <w:numPr>
          <w:ilvl w:val="0"/>
          <w:numId w:val="7"/>
        </w:numPr>
        <w:tabs>
          <w:tab w:val="left" w:pos="900"/>
        </w:tabs>
        <w:adjustRightInd w:val="0"/>
        <w:snapToGrid w:val="0"/>
        <w:spacing w:line="360" w:lineRule="auto"/>
        <w:ind w:left="0" w:firstLine="480" w:firstLineChars="200"/>
        <w:rPr>
          <w:rFonts w:ascii="宋体" w:hAnsi="宋体"/>
          <w:sz w:val="24"/>
          <w:highlight w:val="none"/>
        </w:rPr>
      </w:pPr>
      <w:r>
        <w:rPr>
          <w:rFonts w:hint="eastAsia" w:ascii="宋体" w:hAnsi="宋体"/>
          <w:sz w:val="24"/>
          <w:highlight w:val="none"/>
        </w:rPr>
        <w:t>不具备招标文件中规定的资格、资信要求及未按招标文件规定的要求提供资格、资信证明文件的；</w:t>
      </w:r>
    </w:p>
    <w:p>
      <w:pPr>
        <w:numPr>
          <w:ilvl w:val="0"/>
          <w:numId w:val="7"/>
        </w:numPr>
        <w:tabs>
          <w:tab w:val="left" w:pos="900"/>
        </w:tabs>
        <w:adjustRightInd w:val="0"/>
        <w:snapToGrid w:val="0"/>
        <w:spacing w:line="360" w:lineRule="auto"/>
        <w:ind w:left="0" w:firstLine="480" w:firstLineChars="200"/>
        <w:rPr>
          <w:rFonts w:ascii="宋体" w:hAnsi="宋体"/>
          <w:sz w:val="24"/>
          <w:highlight w:val="none"/>
        </w:rPr>
      </w:pPr>
      <w:r>
        <w:rPr>
          <w:rFonts w:hint="eastAsia" w:ascii="宋体" w:hAnsi="宋体"/>
          <w:sz w:val="24"/>
          <w:highlight w:val="none"/>
        </w:rPr>
        <w:t>投标文件未按招标文件规定的格式、内容和要求填写、制作的；</w:t>
      </w:r>
    </w:p>
    <w:p>
      <w:pPr>
        <w:numPr>
          <w:ilvl w:val="0"/>
          <w:numId w:val="7"/>
        </w:numPr>
        <w:tabs>
          <w:tab w:val="left" w:pos="900"/>
        </w:tabs>
        <w:adjustRightInd w:val="0"/>
        <w:snapToGrid w:val="0"/>
        <w:spacing w:line="360" w:lineRule="auto"/>
        <w:ind w:left="0" w:firstLine="480" w:firstLineChars="200"/>
        <w:rPr>
          <w:rFonts w:ascii="宋体" w:hAnsi="宋体"/>
          <w:sz w:val="24"/>
          <w:highlight w:val="none"/>
        </w:rPr>
      </w:pPr>
      <w:r>
        <w:rPr>
          <w:rFonts w:hint="eastAsia" w:ascii="宋体" w:hAnsi="宋体"/>
          <w:sz w:val="24"/>
          <w:highlight w:val="none"/>
        </w:rPr>
        <w:t>投标文件书写潦草、字迹模糊不清、无法辨认的；</w:t>
      </w:r>
    </w:p>
    <w:p>
      <w:pPr>
        <w:numPr>
          <w:ilvl w:val="0"/>
          <w:numId w:val="7"/>
        </w:numPr>
        <w:tabs>
          <w:tab w:val="left" w:pos="900"/>
        </w:tabs>
        <w:adjustRightInd w:val="0"/>
        <w:snapToGrid w:val="0"/>
        <w:spacing w:line="360" w:lineRule="auto"/>
        <w:ind w:left="0" w:firstLine="480" w:firstLineChars="200"/>
        <w:rPr>
          <w:rFonts w:ascii="宋体" w:hAnsi="宋体"/>
          <w:sz w:val="24"/>
          <w:highlight w:val="none"/>
        </w:rPr>
      </w:pPr>
      <w:r>
        <w:rPr>
          <w:rFonts w:hint="eastAsia" w:ascii="宋体" w:hAnsi="宋体"/>
          <w:sz w:val="24"/>
          <w:highlight w:val="none"/>
        </w:rPr>
        <w:t>投标文件含有招标文件未允许提供的选择性内容的；</w:t>
      </w:r>
    </w:p>
    <w:p>
      <w:pPr>
        <w:numPr>
          <w:ilvl w:val="0"/>
          <w:numId w:val="7"/>
        </w:numPr>
        <w:tabs>
          <w:tab w:val="left" w:pos="900"/>
        </w:tabs>
        <w:adjustRightInd w:val="0"/>
        <w:snapToGrid w:val="0"/>
        <w:spacing w:line="360" w:lineRule="auto"/>
        <w:ind w:left="0" w:firstLine="480" w:firstLineChars="200"/>
        <w:rPr>
          <w:rFonts w:ascii="宋体" w:hAnsi="宋体"/>
          <w:sz w:val="24"/>
          <w:highlight w:val="none"/>
        </w:rPr>
      </w:pPr>
      <w:r>
        <w:rPr>
          <w:rFonts w:hint="eastAsia" w:ascii="宋体" w:hAnsi="宋体"/>
          <w:sz w:val="24"/>
          <w:highlight w:val="none"/>
        </w:rPr>
        <w:t>投标文件含有采购人不能接受的附加条件的；</w:t>
      </w:r>
    </w:p>
    <w:p>
      <w:pPr>
        <w:numPr>
          <w:ilvl w:val="0"/>
          <w:numId w:val="7"/>
        </w:numPr>
        <w:tabs>
          <w:tab w:val="left" w:pos="900"/>
        </w:tabs>
        <w:adjustRightInd w:val="0"/>
        <w:snapToGrid w:val="0"/>
        <w:spacing w:line="360" w:lineRule="auto"/>
        <w:ind w:left="0" w:firstLine="480" w:firstLineChars="200"/>
        <w:rPr>
          <w:rFonts w:ascii="宋体" w:hAnsi="宋体"/>
          <w:sz w:val="24"/>
          <w:highlight w:val="none"/>
        </w:rPr>
      </w:pPr>
      <w:r>
        <w:rPr>
          <w:rFonts w:hint="eastAsia" w:ascii="宋体" w:hAnsi="宋体"/>
          <w:sz w:val="24"/>
          <w:highlight w:val="none"/>
        </w:rPr>
        <w:t>提供虚假材料的（包括工商营业执照、财务报表、资格、资信证明文件等）；</w:t>
      </w:r>
    </w:p>
    <w:p>
      <w:pPr>
        <w:numPr>
          <w:ilvl w:val="0"/>
          <w:numId w:val="7"/>
        </w:numPr>
        <w:tabs>
          <w:tab w:val="left" w:pos="900"/>
        </w:tabs>
        <w:adjustRightInd w:val="0"/>
        <w:snapToGrid w:val="0"/>
        <w:spacing w:line="360" w:lineRule="auto"/>
        <w:ind w:left="0" w:firstLine="480" w:firstLineChars="200"/>
        <w:rPr>
          <w:rFonts w:ascii="宋体" w:hAnsi="宋体"/>
          <w:b/>
          <w:bCs/>
          <w:sz w:val="24"/>
          <w:highlight w:val="none"/>
        </w:rPr>
      </w:pPr>
      <w:r>
        <w:rPr>
          <w:rFonts w:hint="eastAsia" w:ascii="宋体" w:hAnsi="宋体"/>
          <w:b/>
          <w:bCs/>
          <w:sz w:val="24"/>
          <w:highlight w:val="none"/>
        </w:rPr>
        <w:t>商务标（明标）和技术标（暗标）未分别制作、装订、密封包装的；</w:t>
      </w:r>
    </w:p>
    <w:p>
      <w:pPr>
        <w:numPr>
          <w:ilvl w:val="0"/>
          <w:numId w:val="7"/>
        </w:numPr>
        <w:tabs>
          <w:tab w:val="left" w:pos="900"/>
        </w:tabs>
        <w:adjustRightInd w:val="0"/>
        <w:snapToGrid w:val="0"/>
        <w:spacing w:line="360" w:lineRule="auto"/>
        <w:ind w:left="0" w:firstLine="480" w:firstLineChars="200"/>
        <w:rPr>
          <w:rFonts w:ascii="宋体" w:hAnsi="宋体"/>
          <w:sz w:val="24"/>
          <w:highlight w:val="none"/>
        </w:rPr>
      </w:pPr>
      <w:r>
        <w:rPr>
          <w:rFonts w:hint="eastAsia" w:ascii="宋体" w:hAnsi="宋体"/>
          <w:sz w:val="24"/>
          <w:highlight w:val="none"/>
        </w:rPr>
        <w:t>投标文件商务标（明标）未加盖投标人公章及法定代表人或授权代表签字或盖章的；</w:t>
      </w:r>
    </w:p>
    <w:p>
      <w:pPr>
        <w:numPr>
          <w:ilvl w:val="0"/>
          <w:numId w:val="7"/>
        </w:numPr>
        <w:tabs>
          <w:tab w:val="left" w:pos="900"/>
        </w:tabs>
        <w:adjustRightInd w:val="0"/>
        <w:snapToGrid w:val="0"/>
        <w:spacing w:line="360" w:lineRule="auto"/>
        <w:ind w:left="0" w:firstLine="480" w:firstLineChars="200"/>
        <w:rPr>
          <w:rFonts w:ascii="宋体" w:hAnsi="宋体"/>
          <w:sz w:val="24"/>
          <w:highlight w:val="none"/>
        </w:rPr>
      </w:pPr>
      <w:r>
        <w:rPr>
          <w:rFonts w:hint="eastAsia" w:ascii="宋体" w:hAnsi="宋体"/>
          <w:sz w:val="24"/>
          <w:highlight w:val="none"/>
        </w:rPr>
        <w:t>投标人未遵循公平竞争的原则，恶意串通，妨碍其他投标人的竞争行为，损害采购人或者其他投标人的合法权益的。</w:t>
      </w:r>
    </w:p>
    <w:p>
      <w:pPr>
        <w:numPr>
          <w:ilvl w:val="0"/>
          <w:numId w:val="7"/>
        </w:numPr>
        <w:tabs>
          <w:tab w:val="left" w:pos="900"/>
        </w:tabs>
        <w:adjustRightInd w:val="0"/>
        <w:snapToGrid w:val="0"/>
        <w:spacing w:line="360" w:lineRule="auto"/>
        <w:ind w:left="0" w:firstLine="480" w:firstLineChars="200"/>
        <w:rPr>
          <w:rFonts w:ascii="宋体" w:hAnsi="宋体"/>
          <w:sz w:val="24"/>
          <w:highlight w:val="none"/>
        </w:rPr>
      </w:pPr>
      <w:r>
        <w:rPr>
          <w:rFonts w:hint="eastAsia" w:ascii="宋体" w:hAnsi="宋体"/>
          <w:sz w:val="24"/>
          <w:highlight w:val="none"/>
        </w:rPr>
        <w:t>不同投标人的投标文件的装订形式、纸张情况、目录序号、排版格式、文字风格等存在明显的相似性或一致性，特征显示由同一单位或者同一个人编制的；</w:t>
      </w:r>
    </w:p>
    <w:p>
      <w:pPr>
        <w:numPr>
          <w:ilvl w:val="0"/>
          <w:numId w:val="7"/>
        </w:numPr>
        <w:tabs>
          <w:tab w:val="left" w:pos="900"/>
        </w:tabs>
        <w:adjustRightInd w:val="0"/>
        <w:snapToGrid w:val="0"/>
        <w:spacing w:line="360" w:lineRule="auto"/>
        <w:ind w:left="0" w:firstLine="480" w:firstLineChars="200"/>
        <w:rPr>
          <w:rFonts w:ascii="宋体" w:hAnsi="宋体"/>
          <w:sz w:val="24"/>
          <w:highlight w:val="none"/>
        </w:rPr>
      </w:pPr>
      <w:r>
        <w:rPr>
          <w:rFonts w:hint="eastAsia" w:ascii="宋体" w:hAnsi="宋体"/>
          <w:sz w:val="24"/>
          <w:highlight w:val="none"/>
        </w:rPr>
        <w:t>不同投标人委托同一单位或者个人办理投标事宜的；</w:t>
      </w:r>
    </w:p>
    <w:p>
      <w:pPr>
        <w:numPr>
          <w:ilvl w:val="0"/>
          <w:numId w:val="7"/>
        </w:numPr>
        <w:tabs>
          <w:tab w:val="left" w:pos="900"/>
        </w:tabs>
        <w:adjustRightInd w:val="0"/>
        <w:snapToGrid w:val="0"/>
        <w:spacing w:line="360" w:lineRule="auto"/>
        <w:ind w:left="0" w:firstLine="480" w:firstLineChars="200"/>
        <w:rPr>
          <w:rFonts w:ascii="宋体" w:hAnsi="宋体"/>
          <w:sz w:val="24"/>
          <w:highlight w:val="none"/>
        </w:rPr>
      </w:pPr>
      <w:r>
        <w:rPr>
          <w:rFonts w:hint="eastAsia" w:ascii="宋体" w:hAnsi="宋体"/>
          <w:sz w:val="24"/>
          <w:highlight w:val="none"/>
        </w:rPr>
        <w:t>不同投标人投标文件载明的项目管理成员或者联系人员为同一人的；</w:t>
      </w:r>
    </w:p>
    <w:p>
      <w:pPr>
        <w:numPr>
          <w:ilvl w:val="0"/>
          <w:numId w:val="7"/>
        </w:numPr>
        <w:tabs>
          <w:tab w:val="left" w:pos="900"/>
        </w:tabs>
        <w:adjustRightInd w:val="0"/>
        <w:snapToGrid w:val="0"/>
        <w:spacing w:line="360" w:lineRule="auto"/>
        <w:ind w:left="0" w:firstLine="480" w:firstLineChars="200"/>
        <w:rPr>
          <w:rFonts w:ascii="宋体" w:hAnsi="宋体"/>
          <w:sz w:val="24"/>
          <w:highlight w:val="none"/>
        </w:rPr>
      </w:pPr>
      <w:r>
        <w:rPr>
          <w:rFonts w:hint="eastAsia" w:ascii="宋体" w:hAnsi="宋体"/>
          <w:sz w:val="24"/>
          <w:highlight w:val="none"/>
        </w:rPr>
        <w:t>不同投标人的投标文件内容存在非正常一致、项目组成员出现同一人、投标文件中错误（或异常）一致或雷同、电子文档信息一致或雷同的；</w:t>
      </w:r>
    </w:p>
    <w:p>
      <w:pPr>
        <w:numPr>
          <w:ilvl w:val="0"/>
          <w:numId w:val="7"/>
        </w:numPr>
        <w:tabs>
          <w:tab w:val="left" w:pos="900"/>
        </w:tabs>
        <w:adjustRightInd w:val="0"/>
        <w:snapToGrid w:val="0"/>
        <w:spacing w:line="360" w:lineRule="auto"/>
        <w:ind w:left="0" w:firstLine="480" w:firstLineChars="200"/>
        <w:rPr>
          <w:rFonts w:ascii="宋体" w:hAnsi="宋体"/>
          <w:sz w:val="24"/>
          <w:highlight w:val="none"/>
        </w:rPr>
      </w:pPr>
      <w:r>
        <w:rPr>
          <w:rFonts w:hint="eastAsia" w:ascii="宋体" w:hAnsi="宋体"/>
          <w:sz w:val="24"/>
          <w:highlight w:val="none"/>
        </w:rPr>
        <w:t>不同投标人报价细目呈明显规律性变化，或恶意串通其他投标人，故意哄抬价格或压价的；</w:t>
      </w:r>
    </w:p>
    <w:p>
      <w:pPr>
        <w:numPr>
          <w:ilvl w:val="0"/>
          <w:numId w:val="7"/>
        </w:numPr>
        <w:tabs>
          <w:tab w:val="left" w:pos="900"/>
        </w:tabs>
        <w:adjustRightInd w:val="0"/>
        <w:snapToGrid w:val="0"/>
        <w:spacing w:line="360" w:lineRule="auto"/>
        <w:ind w:left="0" w:firstLine="480" w:firstLineChars="200"/>
        <w:rPr>
          <w:rFonts w:ascii="宋体" w:hAnsi="宋体"/>
          <w:sz w:val="24"/>
          <w:highlight w:val="none"/>
        </w:rPr>
      </w:pPr>
      <w:r>
        <w:rPr>
          <w:rFonts w:hint="eastAsia" w:ascii="宋体" w:hAnsi="宋体"/>
          <w:sz w:val="24"/>
          <w:highlight w:val="none"/>
        </w:rPr>
        <w:t>不同投标人投标文件相互混装的；</w:t>
      </w:r>
    </w:p>
    <w:p>
      <w:pPr>
        <w:numPr>
          <w:ilvl w:val="0"/>
          <w:numId w:val="7"/>
        </w:numPr>
        <w:tabs>
          <w:tab w:val="left" w:pos="900"/>
        </w:tabs>
        <w:adjustRightInd w:val="0"/>
        <w:snapToGrid w:val="0"/>
        <w:spacing w:line="360" w:lineRule="auto"/>
        <w:ind w:left="0" w:firstLine="480" w:firstLineChars="200"/>
        <w:rPr>
          <w:rFonts w:ascii="宋体" w:hAnsi="宋体"/>
          <w:sz w:val="24"/>
          <w:highlight w:val="none"/>
        </w:rPr>
      </w:pPr>
      <w:r>
        <w:rPr>
          <w:rFonts w:hint="eastAsia" w:ascii="宋体" w:hAnsi="宋体"/>
          <w:sz w:val="24"/>
          <w:highlight w:val="none"/>
        </w:rPr>
        <w:t>不同投标人聘请同一人为其投标提供技术或经济咨询服务的；</w:t>
      </w:r>
    </w:p>
    <w:p>
      <w:pPr>
        <w:numPr>
          <w:ilvl w:val="0"/>
          <w:numId w:val="7"/>
        </w:numPr>
        <w:tabs>
          <w:tab w:val="left" w:pos="900"/>
        </w:tabs>
        <w:adjustRightInd w:val="0"/>
        <w:snapToGrid w:val="0"/>
        <w:spacing w:line="360" w:lineRule="auto"/>
        <w:ind w:left="0" w:firstLine="480" w:firstLineChars="200"/>
        <w:rPr>
          <w:rFonts w:ascii="宋体" w:hAnsi="宋体"/>
          <w:sz w:val="24"/>
          <w:highlight w:val="none"/>
        </w:rPr>
      </w:pPr>
      <w:r>
        <w:rPr>
          <w:rFonts w:hint="eastAsia" w:ascii="宋体" w:hAnsi="宋体"/>
          <w:sz w:val="24"/>
          <w:highlight w:val="none"/>
        </w:rPr>
        <w:t>不同投标人的单位负责人为同一人或者存在直接控股、管理关系的；</w:t>
      </w:r>
    </w:p>
    <w:p>
      <w:pPr>
        <w:numPr>
          <w:ilvl w:val="0"/>
          <w:numId w:val="7"/>
        </w:numPr>
        <w:tabs>
          <w:tab w:val="left" w:pos="900"/>
        </w:tabs>
        <w:adjustRightInd w:val="0"/>
        <w:snapToGrid w:val="0"/>
        <w:spacing w:line="360" w:lineRule="auto"/>
        <w:ind w:left="0" w:firstLine="480" w:firstLineChars="200"/>
        <w:rPr>
          <w:rFonts w:ascii="宋体" w:hAnsi="宋体"/>
          <w:sz w:val="24"/>
          <w:highlight w:val="none"/>
        </w:rPr>
      </w:pPr>
      <w:r>
        <w:rPr>
          <w:rFonts w:hint="eastAsia" w:ascii="宋体" w:hAnsi="宋体"/>
          <w:sz w:val="24"/>
          <w:highlight w:val="none"/>
        </w:rPr>
        <w:t>不同投标人的委托代理人、项目负责人以及其他相关人员有在同一个单位缴纳社会保险的；</w:t>
      </w:r>
    </w:p>
    <w:p>
      <w:pPr>
        <w:numPr>
          <w:ilvl w:val="0"/>
          <w:numId w:val="7"/>
        </w:numPr>
        <w:tabs>
          <w:tab w:val="left" w:pos="900"/>
        </w:tabs>
        <w:adjustRightInd w:val="0"/>
        <w:snapToGrid w:val="0"/>
        <w:spacing w:line="360" w:lineRule="auto"/>
        <w:ind w:left="0" w:firstLine="480" w:firstLineChars="200"/>
        <w:rPr>
          <w:rFonts w:ascii="宋体" w:hAnsi="宋体"/>
          <w:sz w:val="24"/>
          <w:highlight w:val="none"/>
        </w:rPr>
      </w:pPr>
      <w:r>
        <w:rPr>
          <w:rFonts w:hint="eastAsia" w:ascii="宋体" w:hAnsi="宋体"/>
          <w:sz w:val="24"/>
          <w:highlight w:val="none"/>
        </w:rPr>
        <w:t>同一投标文件中单位名称落款与公章不是同一单位的；</w:t>
      </w:r>
    </w:p>
    <w:p>
      <w:pPr>
        <w:numPr>
          <w:ilvl w:val="0"/>
          <w:numId w:val="7"/>
        </w:numPr>
        <w:tabs>
          <w:tab w:val="left" w:pos="900"/>
        </w:tabs>
        <w:adjustRightInd w:val="0"/>
        <w:snapToGrid w:val="0"/>
        <w:spacing w:line="360" w:lineRule="auto"/>
        <w:ind w:left="0" w:firstLine="480" w:firstLineChars="200"/>
        <w:rPr>
          <w:rFonts w:ascii="宋体" w:hAnsi="宋体"/>
          <w:sz w:val="24"/>
          <w:highlight w:val="none"/>
        </w:rPr>
      </w:pPr>
      <w:r>
        <w:rPr>
          <w:rFonts w:hint="eastAsia" w:ascii="宋体" w:hAnsi="宋体"/>
          <w:sz w:val="24"/>
          <w:highlight w:val="none"/>
        </w:rPr>
        <w:t>投标人为本项目提供整体设计、规范编制或者项目管理、监理、检测等服务的；</w:t>
      </w:r>
    </w:p>
    <w:p>
      <w:pPr>
        <w:numPr>
          <w:ilvl w:val="0"/>
          <w:numId w:val="7"/>
        </w:numPr>
        <w:tabs>
          <w:tab w:val="left" w:pos="900"/>
        </w:tabs>
        <w:adjustRightInd w:val="0"/>
        <w:snapToGrid w:val="0"/>
        <w:spacing w:line="360" w:lineRule="auto"/>
        <w:ind w:left="0" w:firstLine="480" w:firstLineChars="200"/>
        <w:rPr>
          <w:rFonts w:ascii="宋体" w:hAnsi="宋体"/>
          <w:sz w:val="24"/>
          <w:highlight w:val="none"/>
        </w:rPr>
      </w:pPr>
      <w:r>
        <w:rPr>
          <w:rFonts w:hint="eastAsia" w:ascii="宋体" w:hAnsi="宋体"/>
          <w:sz w:val="24"/>
          <w:highlight w:val="none"/>
        </w:rPr>
        <w:t>投标文件商务标（明标）中同一方案有选择性报价且未声明以哪一个为准的；</w:t>
      </w:r>
    </w:p>
    <w:p>
      <w:pPr>
        <w:numPr>
          <w:ilvl w:val="0"/>
          <w:numId w:val="7"/>
        </w:numPr>
        <w:tabs>
          <w:tab w:val="left" w:pos="900"/>
        </w:tabs>
        <w:adjustRightInd w:val="0"/>
        <w:snapToGrid w:val="0"/>
        <w:spacing w:line="360" w:lineRule="auto"/>
        <w:ind w:left="0" w:firstLine="480" w:firstLineChars="200"/>
        <w:rPr>
          <w:rFonts w:ascii="宋体" w:hAnsi="宋体"/>
          <w:sz w:val="24"/>
          <w:highlight w:val="none"/>
        </w:rPr>
      </w:pPr>
      <w:r>
        <w:rPr>
          <w:rFonts w:hint="eastAsia" w:ascii="宋体" w:hAnsi="宋体"/>
          <w:sz w:val="24"/>
          <w:highlight w:val="none"/>
        </w:rPr>
        <w:t>技术标（暗标）中出现该投标人单位名称、简称、人员姓名、Logo、商标、电话号码等任何标识标记及其他暗示性标志的；</w:t>
      </w:r>
    </w:p>
    <w:p>
      <w:pPr>
        <w:numPr>
          <w:ilvl w:val="0"/>
          <w:numId w:val="7"/>
        </w:numPr>
        <w:tabs>
          <w:tab w:val="left" w:pos="900"/>
        </w:tabs>
        <w:adjustRightInd w:val="0"/>
        <w:snapToGrid w:val="0"/>
        <w:spacing w:line="360" w:lineRule="auto"/>
        <w:ind w:left="0" w:firstLine="480" w:firstLineChars="200"/>
        <w:rPr>
          <w:rFonts w:ascii="宋体" w:hAnsi="宋体"/>
          <w:sz w:val="24"/>
          <w:highlight w:val="none"/>
        </w:rPr>
      </w:pPr>
      <w:r>
        <w:rPr>
          <w:rFonts w:hint="eastAsia" w:ascii="宋体" w:hAnsi="宋体"/>
          <w:sz w:val="24"/>
          <w:highlight w:val="none"/>
        </w:rPr>
        <w:t>商务标（明标）和技术标（暗标），其中某一标被本项目评委确认为无效投标文件的；</w:t>
      </w:r>
    </w:p>
    <w:p>
      <w:pPr>
        <w:numPr>
          <w:ilvl w:val="0"/>
          <w:numId w:val="7"/>
        </w:numPr>
        <w:tabs>
          <w:tab w:val="left" w:pos="900"/>
        </w:tabs>
        <w:adjustRightInd w:val="0"/>
        <w:snapToGrid w:val="0"/>
        <w:spacing w:line="360" w:lineRule="auto"/>
        <w:ind w:left="0" w:firstLine="480" w:firstLineChars="200"/>
        <w:rPr>
          <w:rFonts w:ascii="宋体" w:hAnsi="宋体"/>
          <w:sz w:val="24"/>
          <w:highlight w:val="none"/>
        </w:rPr>
      </w:pPr>
      <w:r>
        <w:rPr>
          <w:rFonts w:hint="eastAsia" w:ascii="宋体" w:hAnsi="宋体"/>
          <w:sz w:val="24"/>
          <w:highlight w:val="none"/>
        </w:rPr>
        <w:t>改变招标文件规定的暂定价格或不可竞争费用的；</w:t>
      </w:r>
    </w:p>
    <w:p>
      <w:pPr>
        <w:numPr>
          <w:ilvl w:val="0"/>
          <w:numId w:val="7"/>
        </w:numPr>
        <w:tabs>
          <w:tab w:val="left" w:pos="900"/>
        </w:tabs>
        <w:adjustRightInd w:val="0"/>
        <w:snapToGrid w:val="0"/>
        <w:spacing w:line="360" w:lineRule="auto"/>
        <w:ind w:left="0" w:firstLine="480" w:firstLineChars="200"/>
        <w:rPr>
          <w:rFonts w:ascii="宋体" w:hAnsi="宋体"/>
          <w:sz w:val="24"/>
          <w:highlight w:val="none"/>
        </w:rPr>
      </w:pPr>
      <w:r>
        <w:rPr>
          <w:rFonts w:hint="eastAsia" w:ascii="宋体" w:hAnsi="宋体"/>
          <w:sz w:val="24"/>
          <w:highlight w:val="none"/>
        </w:rPr>
        <w:t>报价超过招标文件规定的最高限价的；</w:t>
      </w:r>
    </w:p>
    <w:p>
      <w:pPr>
        <w:numPr>
          <w:ilvl w:val="0"/>
          <w:numId w:val="7"/>
        </w:numPr>
        <w:tabs>
          <w:tab w:val="left" w:pos="900"/>
        </w:tabs>
        <w:adjustRightInd w:val="0"/>
        <w:snapToGrid w:val="0"/>
        <w:spacing w:line="360" w:lineRule="auto"/>
        <w:ind w:left="0" w:firstLine="480" w:firstLineChars="200"/>
        <w:rPr>
          <w:rFonts w:ascii="宋体" w:hAnsi="宋体"/>
          <w:sz w:val="24"/>
          <w:highlight w:val="none"/>
        </w:rPr>
      </w:pPr>
      <w:r>
        <w:rPr>
          <w:rFonts w:hint="eastAsia" w:ascii="宋体" w:hAnsi="宋体"/>
          <w:sz w:val="24"/>
          <w:highlight w:val="none"/>
        </w:rPr>
        <w:t>投标报价畸高或畸低，但投标总报价与各分项报价不能相互对应，在询标时没有合理的解释或者不能提供计算依据和报价依据的；</w:t>
      </w:r>
    </w:p>
    <w:p>
      <w:pPr>
        <w:numPr>
          <w:ilvl w:val="0"/>
          <w:numId w:val="7"/>
        </w:numPr>
        <w:tabs>
          <w:tab w:val="left" w:pos="900"/>
        </w:tabs>
        <w:adjustRightInd w:val="0"/>
        <w:snapToGrid w:val="0"/>
        <w:spacing w:line="360" w:lineRule="auto"/>
        <w:ind w:left="0" w:firstLine="480" w:firstLineChars="200"/>
        <w:rPr>
          <w:rFonts w:ascii="宋体" w:hAnsi="宋体"/>
          <w:sz w:val="24"/>
          <w:highlight w:val="none"/>
        </w:rPr>
      </w:pPr>
      <w:r>
        <w:rPr>
          <w:rFonts w:hint="eastAsia" w:ascii="宋体" w:hAnsi="宋体"/>
          <w:sz w:val="24"/>
          <w:highlight w:val="none"/>
        </w:rPr>
        <w:t>投标报价明显低于其他通过符合性审查投标人的报价，有可能影响产品质量或者不能诚信履约，且投标人不能证明其报价合理性，不能在半小时内提供书面说明及提交相关证明材料的；</w:t>
      </w:r>
    </w:p>
    <w:p>
      <w:pPr>
        <w:numPr>
          <w:ilvl w:val="0"/>
          <w:numId w:val="7"/>
        </w:numPr>
        <w:tabs>
          <w:tab w:val="left" w:pos="900"/>
        </w:tabs>
        <w:adjustRightInd w:val="0"/>
        <w:snapToGrid w:val="0"/>
        <w:spacing w:line="360" w:lineRule="auto"/>
        <w:ind w:left="0" w:firstLine="480" w:firstLineChars="200"/>
        <w:rPr>
          <w:rFonts w:ascii="宋体" w:hAnsi="宋体"/>
          <w:sz w:val="24"/>
          <w:highlight w:val="none"/>
        </w:rPr>
      </w:pPr>
      <w:r>
        <w:rPr>
          <w:rFonts w:hint="eastAsia" w:ascii="宋体" w:hAnsi="宋体"/>
          <w:sz w:val="24"/>
          <w:highlight w:val="none"/>
        </w:rPr>
        <w:t>投标文件报价出现前后不一致且投标人对修正后的报价不确认的；</w:t>
      </w:r>
    </w:p>
    <w:p>
      <w:pPr>
        <w:numPr>
          <w:ilvl w:val="0"/>
          <w:numId w:val="7"/>
        </w:numPr>
        <w:tabs>
          <w:tab w:val="left" w:pos="900"/>
        </w:tabs>
        <w:adjustRightInd w:val="0"/>
        <w:snapToGrid w:val="0"/>
        <w:spacing w:line="360" w:lineRule="auto"/>
        <w:ind w:left="0" w:firstLine="480" w:firstLineChars="200"/>
        <w:rPr>
          <w:rFonts w:ascii="宋体" w:hAnsi="宋体"/>
          <w:sz w:val="24"/>
          <w:highlight w:val="none"/>
        </w:rPr>
      </w:pPr>
      <w:r>
        <w:rPr>
          <w:rFonts w:hint="eastAsia" w:ascii="宋体" w:hAnsi="宋体"/>
          <w:sz w:val="24"/>
          <w:highlight w:val="none"/>
        </w:rPr>
        <w:t>未通过初步资格性审查、投标文件资格性检查、 投标文件符合性检查的；</w:t>
      </w:r>
    </w:p>
    <w:p>
      <w:pPr>
        <w:numPr>
          <w:ilvl w:val="0"/>
          <w:numId w:val="7"/>
        </w:numPr>
        <w:tabs>
          <w:tab w:val="left" w:pos="900"/>
        </w:tabs>
        <w:adjustRightInd w:val="0"/>
        <w:snapToGrid w:val="0"/>
        <w:spacing w:line="360" w:lineRule="auto"/>
        <w:ind w:left="0" w:firstLine="480" w:firstLineChars="200"/>
        <w:rPr>
          <w:rFonts w:ascii="宋体" w:hAnsi="宋体"/>
          <w:sz w:val="24"/>
          <w:highlight w:val="none"/>
        </w:rPr>
      </w:pPr>
      <w:r>
        <w:rPr>
          <w:rFonts w:hint="eastAsia" w:ascii="宋体" w:hAnsi="宋体"/>
          <w:sz w:val="24"/>
          <w:highlight w:val="none"/>
        </w:rPr>
        <w:t>投标文件内容不全或不符合法律法规和招标文件中规定的其他实质性要求的；</w:t>
      </w:r>
    </w:p>
    <w:p>
      <w:pPr>
        <w:numPr>
          <w:ilvl w:val="0"/>
          <w:numId w:val="7"/>
        </w:numPr>
        <w:tabs>
          <w:tab w:val="left" w:pos="900"/>
        </w:tabs>
        <w:adjustRightInd w:val="0"/>
        <w:snapToGrid w:val="0"/>
        <w:spacing w:line="360" w:lineRule="auto"/>
        <w:ind w:left="0" w:firstLine="480" w:firstLineChars="200"/>
        <w:rPr>
          <w:rFonts w:ascii="宋体" w:hAnsi="宋体"/>
          <w:sz w:val="24"/>
          <w:highlight w:val="none"/>
        </w:rPr>
      </w:pPr>
      <w:r>
        <w:rPr>
          <w:rFonts w:hint="eastAsia" w:ascii="宋体" w:hAnsi="宋体"/>
          <w:sz w:val="24"/>
          <w:highlight w:val="none"/>
        </w:rPr>
        <w:t>被列入失信被执行人、重大税收违法案件当事人名单、政府采购严重违法失信行为记录名单及其他不符合《中华人民共和国政府采购法》第二十二条规定的；</w:t>
      </w:r>
    </w:p>
    <w:p>
      <w:pPr>
        <w:numPr>
          <w:ilvl w:val="0"/>
          <w:numId w:val="7"/>
        </w:numPr>
        <w:tabs>
          <w:tab w:val="left" w:pos="900"/>
        </w:tabs>
        <w:adjustRightInd w:val="0"/>
        <w:snapToGrid w:val="0"/>
        <w:spacing w:line="360" w:lineRule="auto"/>
        <w:ind w:left="0" w:firstLine="480" w:firstLineChars="200"/>
        <w:rPr>
          <w:rFonts w:ascii="宋体" w:hAnsi="宋体"/>
          <w:sz w:val="24"/>
          <w:highlight w:val="none"/>
        </w:rPr>
      </w:pPr>
      <w:r>
        <w:rPr>
          <w:rFonts w:hint="eastAsia" w:ascii="宋体" w:hAnsi="宋体"/>
          <w:sz w:val="24"/>
          <w:highlight w:val="none"/>
        </w:rPr>
        <w:t>未按要求提供电子光盘或U盘内容不全、不符合要求的。</w:t>
      </w:r>
    </w:p>
    <w:p>
      <w:pPr>
        <w:adjustRightInd w:val="0"/>
        <w:snapToGrid w:val="0"/>
        <w:spacing w:line="360" w:lineRule="auto"/>
        <w:ind w:firstLine="480" w:firstLineChars="200"/>
        <w:outlineLvl w:val="0"/>
        <w:rPr>
          <w:rFonts w:ascii="宋体" w:hAnsi="宋体" w:cs="宋体"/>
          <w:color w:val="000000"/>
          <w:sz w:val="24"/>
          <w:szCs w:val="24"/>
          <w:highlight w:val="none"/>
        </w:rPr>
      </w:pPr>
      <w:r>
        <w:rPr>
          <w:rFonts w:hint="eastAsia" w:ascii="宋体" w:hAnsi="宋体" w:cs="宋体"/>
          <w:color w:val="000000"/>
          <w:sz w:val="24"/>
          <w:szCs w:val="24"/>
          <w:highlight w:val="none"/>
        </w:rPr>
        <w:t>（八）开标、评标：</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1、由专家及采购人代表组成评标委员会，并实行回避制度。</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2、投标文件的不一致情形的处理：</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2.1正本与副本不符，以正本为准；</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2.2投标文件报价出现前后不一致的，除采购文件另有规定外，按照下列规定修正：</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2.2.1投标文件中开标一览表（报价表）内容与投标文件中相应内容不一致的，以开标一览表（报价表）为准；</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2.2.2大写金额和小写金额不一致的，以大写金额为准；</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2.2.3单价金额小数点或者百分比有明显错位的，以开标一览表的总价为准，并修改单价；</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2.3.4总价金额与按单价汇总金额不一致的，以单价金额计算结果为准。</w:t>
      </w:r>
    </w:p>
    <w:p>
      <w:pPr>
        <w:adjustRightInd w:val="0"/>
        <w:snapToGrid w:val="0"/>
        <w:spacing w:line="360" w:lineRule="auto"/>
        <w:ind w:firstLine="480" w:firstLineChars="200"/>
        <w:rPr>
          <w:rFonts w:ascii="宋体" w:hAnsi="宋体" w:cs="宋体"/>
          <w:b/>
          <w:sz w:val="24"/>
          <w:szCs w:val="24"/>
          <w:highlight w:val="none"/>
        </w:rPr>
      </w:pPr>
      <w:r>
        <w:rPr>
          <w:rFonts w:hint="eastAsia" w:ascii="宋体" w:hAnsi="宋体" w:cs="宋体"/>
          <w:b/>
          <w:sz w:val="24"/>
          <w:szCs w:val="24"/>
          <w:highlight w:val="none"/>
        </w:rPr>
        <w:t>同时出现两种以上不一致的，按照前款规定的顺序修正。修正后的报价按照《中华人民共和国财政部令第87号--政府采购货物和服务招标投标管理办法》第五十一条第二款的规定经投标人确认后产生约束力，投标人不确认的，其投标无效。</w:t>
      </w:r>
    </w:p>
    <w:p>
      <w:pPr>
        <w:tabs>
          <w:tab w:val="left" w:pos="630"/>
          <w:tab w:val="left" w:pos="1050"/>
        </w:tabs>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3、信用信息查询</w:t>
      </w:r>
    </w:p>
    <w:p>
      <w:pPr>
        <w:tabs>
          <w:tab w:val="left" w:pos="840"/>
          <w:tab w:val="left" w:pos="1050"/>
        </w:tabs>
        <w:adjustRightInd w:val="0"/>
        <w:snapToGri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采购人或采购代理机构在</w:t>
      </w:r>
      <w:r>
        <w:rPr>
          <w:rFonts w:hint="eastAsia" w:ascii="宋体" w:hAnsi="宋体" w:cs="宋体"/>
          <w:sz w:val="24"/>
          <w:highlight w:val="none"/>
          <w:lang w:val="zh-CN"/>
        </w:rPr>
        <w:t>投标截止前</w:t>
      </w:r>
      <w:r>
        <w:rPr>
          <w:rFonts w:hint="eastAsia" w:ascii="宋体" w:hAnsi="宋体" w:cs="宋体"/>
          <w:bCs/>
          <w:sz w:val="24"/>
          <w:szCs w:val="24"/>
          <w:highlight w:val="none"/>
        </w:rPr>
        <w:t>通过“信用中国”网站(www.creditchina.gov.cn)、中国政府采购网(</w:t>
      </w:r>
      <w:r>
        <w:rPr>
          <w:highlight w:val="none"/>
        </w:rPr>
        <w:fldChar w:fldCharType="begin"/>
      </w:r>
      <w:r>
        <w:rPr>
          <w:highlight w:val="none"/>
        </w:rPr>
        <w:instrText xml:space="preserve"> HYPERLINK "http://www.ccgp.gov.cn" </w:instrText>
      </w:r>
      <w:r>
        <w:rPr>
          <w:highlight w:val="none"/>
        </w:rPr>
        <w:fldChar w:fldCharType="separate"/>
      </w:r>
      <w:r>
        <w:rPr>
          <w:rStyle w:val="30"/>
          <w:rFonts w:hint="eastAsia" w:ascii="宋体" w:hAnsi="宋体" w:cs="宋体"/>
          <w:bCs/>
          <w:szCs w:val="24"/>
          <w:highlight w:val="none"/>
        </w:rPr>
        <w:t>www.ccgp.gov.cn</w:t>
      </w:r>
      <w:r>
        <w:rPr>
          <w:rStyle w:val="30"/>
          <w:rFonts w:hint="eastAsia" w:ascii="宋体" w:hAnsi="宋体" w:cs="宋体"/>
          <w:bCs/>
          <w:szCs w:val="24"/>
          <w:highlight w:val="none"/>
        </w:rPr>
        <w:fldChar w:fldCharType="end"/>
      </w:r>
      <w:r>
        <w:rPr>
          <w:rFonts w:hint="eastAsia" w:ascii="宋体" w:hAnsi="宋体" w:cs="宋体"/>
          <w:bCs/>
          <w:sz w:val="24"/>
          <w:szCs w:val="24"/>
          <w:highlight w:val="none"/>
        </w:rPr>
        <w:t>)、“信用中国（江苏）”（www.jscredit.gov.cn）等渠道查询相关供应商主体信用记录，对列入失信被执行人、重大税收违法案件当事人名单、政府采购严重违法失信行为记录名单及其他不符合《中华人民共和国政府采购法》第二十二条规定条件的供应商，拒绝其参与政府采购活动。</w:t>
      </w:r>
    </w:p>
    <w:p>
      <w:pPr>
        <w:tabs>
          <w:tab w:val="left" w:pos="840"/>
          <w:tab w:val="left" w:pos="1050"/>
        </w:tabs>
        <w:adjustRightInd w:val="0"/>
        <w:snapToGrid w:val="0"/>
        <w:spacing w:line="360" w:lineRule="auto"/>
        <w:ind w:firstLine="480" w:firstLineChars="200"/>
        <w:rPr>
          <w:rFonts w:ascii="宋体" w:hAnsi="宋体"/>
          <w:b/>
          <w:sz w:val="24"/>
          <w:szCs w:val="24"/>
          <w:highlight w:val="none"/>
        </w:rPr>
      </w:pPr>
      <w:r>
        <w:rPr>
          <w:rFonts w:hint="eastAsia" w:ascii="宋体" w:hAnsi="宋体" w:cs="宋体"/>
          <w:bCs/>
          <w:sz w:val="24"/>
          <w:szCs w:val="24"/>
          <w:highlight w:val="none"/>
        </w:rPr>
        <w:t>采购人或采购代理机构通过相关渠道查询的供应商主体信用记录，与项目其他采购资料一并保存。</w:t>
      </w:r>
    </w:p>
    <w:p>
      <w:pPr>
        <w:tabs>
          <w:tab w:val="left" w:pos="525"/>
          <w:tab w:val="left" w:pos="840"/>
          <w:tab w:val="left" w:pos="1050"/>
          <w:tab w:val="left" w:pos="1146"/>
          <w:tab w:val="left" w:pos="1770"/>
        </w:tabs>
        <w:adjustRightInd w:val="0"/>
        <w:snapToGrid w:val="0"/>
        <w:spacing w:line="360" w:lineRule="auto"/>
        <w:ind w:firstLine="480" w:firstLineChars="200"/>
        <w:rPr>
          <w:rFonts w:hAnsi="宋体"/>
          <w:sz w:val="24"/>
          <w:szCs w:val="24"/>
          <w:highlight w:val="none"/>
        </w:rPr>
      </w:pPr>
      <w:r>
        <w:rPr>
          <w:rFonts w:hint="eastAsia" w:hAnsi="宋体"/>
          <w:sz w:val="24"/>
          <w:szCs w:val="24"/>
          <w:highlight w:val="none"/>
        </w:rPr>
        <w:t>4、开标工作程序</w:t>
      </w:r>
    </w:p>
    <w:p>
      <w:pPr>
        <w:tabs>
          <w:tab w:val="left" w:pos="840"/>
          <w:tab w:val="left" w:pos="1050"/>
        </w:tabs>
        <w:adjustRightInd w:val="0"/>
        <w:snapToGrid w:val="0"/>
        <w:spacing w:line="360" w:lineRule="auto"/>
        <w:ind w:firstLine="480" w:firstLineChars="200"/>
        <w:rPr>
          <w:sz w:val="24"/>
          <w:szCs w:val="24"/>
          <w:highlight w:val="none"/>
        </w:rPr>
      </w:pPr>
      <w:r>
        <w:rPr>
          <w:rFonts w:hint="eastAsia" w:hAnsi="宋体"/>
          <w:sz w:val="24"/>
          <w:szCs w:val="24"/>
          <w:highlight w:val="none"/>
        </w:rPr>
        <w:t>4.1 密封性审查：</w:t>
      </w:r>
    </w:p>
    <w:p>
      <w:pPr>
        <w:tabs>
          <w:tab w:val="left" w:pos="840"/>
          <w:tab w:val="left" w:pos="1050"/>
        </w:tabs>
        <w:adjustRightInd w:val="0"/>
        <w:snapToGrid w:val="0"/>
        <w:spacing w:line="360" w:lineRule="auto"/>
        <w:ind w:firstLine="480" w:firstLineChars="200"/>
        <w:rPr>
          <w:sz w:val="24"/>
          <w:szCs w:val="24"/>
          <w:highlight w:val="none"/>
        </w:rPr>
      </w:pPr>
      <w:r>
        <w:rPr>
          <w:rFonts w:hint="eastAsia" w:hAnsi="宋体"/>
          <w:sz w:val="24"/>
          <w:szCs w:val="24"/>
          <w:highlight w:val="none"/>
        </w:rPr>
        <w:t>由投标人或其推选的代表检查投标文件的密封、签署、盖章情况；</w:t>
      </w:r>
    </w:p>
    <w:p>
      <w:pPr>
        <w:tabs>
          <w:tab w:val="left" w:pos="840"/>
          <w:tab w:val="left" w:pos="1050"/>
        </w:tabs>
        <w:adjustRightInd w:val="0"/>
        <w:snapToGrid w:val="0"/>
        <w:spacing w:line="360" w:lineRule="auto"/>
        <w:ind w:firstLine="480" w:firstLineChars="200"/>
        <w:rPr>
          <w:sz w:val="24"/>
          <w:szCs w:val="24"/>
          <w:highlight w:val="none"/>
        </w:rPr>
      </w:pPr>
      <w:r>
        <w:rPr>
          <w:rFonts w:hint="eastAsia" w:hAnsi="宋体"/>
          <w:sz w:val="24"/>
          <w:szCs w:val="24"/>
          <w:highlight w:val="none"/>
        </w:rPr>
        <w:t>4.2初步资格性审查：</w:t>
      </w:r>
    </w:p>
    <w:p>
      <w:pPr>
        <w:tabs>
          <w:tab w:val="left" w:pos="840"/>
          <w:tab w:val="left" w:pos="1050"/>
        </w:tabs>
        <w:adjustRightInd w:val="0"/>
        <w:snapToGrid w:val="0"/>
        <w:spacing w:line="360" w:lineRule="auto"/>
        <w:ind w:firstLine="480" w:firstLineChars="200"/>
        <w:rPr>
          <w:sz w:val="24"/>
          <w:szCs w:val="24"/>
          <w:highlight w:val="none"/>
        </w:rPr>
      </w:pPr>
      <w:r>
        <w:rPr>
          <w:rFonts w:hint="eastAsia" w:hAnsi="宋体"/>
          <w:sz w:val="24"/>
          <w:szCs w:val="24"/>
          <w:highlight w:val="none"/>
        </w:rPr>
        <w:t>由工作人员在公证或监督下，按照投标人签到时间顺序进行。审查内容有：</w:t>
      </w:r>
    </w:p>
    <w:p>
      <w:pPr>
        <w:tabs>
          <w:tab w:val="left" w:pos="840"/>
          <w:tab w:val="left" w:pos="1050"/>
        </w:tabs>
        <w:adjustRightInd w:val="0"/>
        <w:snapToGrid w:val="0"/>
        <w:spacing w:line="360" w:lineRule="auto"/>
        <w:ind w:firstLine="480" w:firstLineChars="200"/>
        <w:rPr>
          <w:sz w:val="24"/>
          <w:szCs w:val="24"/>
          <w:highlight w:val="none"/>
        </w:rPr>
      </w:pPr>
      <w:r>
        <w:rPr>
          <w:rFonts w:hint="eastAsia" w:hAnsi="宋体"/>
          <w:sz w:val="24"/>
          <w:szCs w:val="24"/>
          <w:highlight w:val="none"/>
        </w:rPr>
        <w:t>4.2.1 投标人的投标文件是否规定的期限、地点送达；</w:t>
      </w:r>
    </w:p>
    <w:p>
      <w:pPr>
        <w:tabs>
          <w:tab w:val="left" w:pos="840"/>
          <w:tab w:val="left" w:pos="1050"/>
        </w:tabs>
        <w:adjustRightInd w:val="0"/>
        <w:snapToGrid w:val="0"/>
        <w:spacing w:line="360" w:lineRule="auto"/>
        <w:ind w:firstLine="480" w:firstLineChars="200"/>
        <w:rPr>
          <w:sz w:val="24"/>
          <w:szCs w:val="24"/>
          <w:highlight w:val="none"/>
        </w:rPr>
      </w:pPr>
      <w:r>
        <w:rPr>
          <w:rFonts w:hint="eastAsia" w:hAnsi="宋体"/>
          <w:sz w:val="24"/>
          <w:szCs w:val="24"/>
          <w:highlight w:val="none"/>
        </w:rPr>
        <w:t>4.2.2投标人的法定代表人（或授权代表）是否准时参加开标会议。</w:t>
      </w:r>
    </w:p>
    <w:p>
      <w:pPr>
        <w:tabs>
          <w:tab w:val="left" w:pos="840"/>
          <w:tab w:val="left" w:pos="1050"/>
        </w:tabs>
        <w:adjustRightInd w:val="0"/>
        <w:snapToGrid w:val="0"/>
        <w:spacing w:line="360" w:lineRule="auto"/>
        <w:ind w:firstLine="480" w:firstLineChars="200"/>
        <w:rPr>
          <w:sz w:val="24"/>
          <w:szCs w:val="24"/>
          <w:highlight w:val="none"/>
        </w:rPr>
      </w:pPr>
      <w:r>
        <w:rPr>
          <w:rFonts w:hint="eastAsia" w:hAnsi="宋体"/>
          <w:sz w:val="24"/>
          <w:szCs w:val="24"/>
          <w:highlight w:val="none"/>
        </w:rPr>
        <w:t>4.2.2投标人的法定代表人（或法定代表人授权代表是否提供有效的身份证明和法定代表人授权委托书）是否提供有效的身份证明。</w:t>
      </w:r>
    </w:p>
    <w:p>
      <w:pPr>
        <w:tabs>
          <w:tab w:val="left" w:pos="840"/>
          <w:tab w:val="left" w:pos="1050"/>
        </w:tabs>
        <w:adjustRightInd w:val="0"/>
        <w:snapToGrid w:val="0"/>
        <w:spacing w:line="360" w:lineRule="auto"/>
        <w:ind w:firstLine="480" w:firstLineChars="200"/>
        <w:rPr>
          <w:sz w:val="24"/>
          <w:szCs w:val="24"/>
          <w:highlight w:val="none"/>
        </w:rPr>
      </w:pPr>
      <w:r>
        <w:rPr>
          <w:rFonts w:hint="eastAsia" w:hAnsi="宋体"/>
          <w:sz w:val="24"/>
          <w:szCs w:val="24"/>
          <w:highlight w:val="none"/>
        </w:rPr>
        <w:t>4.3唱标</w:t>
      </w:r>
    </w:p>
    <w:p>
      <w:pPr>
        <w:tabs>
          <w:tab w:val="left" w:pos="840"/>
          <w:tab w:val="left" w:pos="1050"/>
        </w:tabs>
        <w:adjustRightInd w:val="0"/>
        <w:snapToGrid w:val="0"/>
        <w:spacing w:line="360" w:lineRule="auto"/>
        <w:ind w:firstLine="480" w:firstLineChars="200"/>
        <w:rPr>
          <w:sz w:val="24"/>
          <w:szCs w:val="24"/>
          <w:highlight w:val="none"/>
        </w:rPr>
      </w:pPr>
      <w:r>
        <w:rPr>
          <w:rFonts w:hint="eastAsia" w:hAnsi="宋体"/>
          <w:sz w:val="24"/>
          <w:szCs w:val="24"/>
          <w:highlight w:val="none"/>
        </w:rPr>
        <w:t>4.3.1经初步资格性审查确认无误后的投标文件，由工作人员在公证员公证或监督下，按照投标人签到时间顺序，当众拆封交唱标人唱标。</w:t>
      </w:r>
    </w:p>
    <w:p>
      <w:pPr>
        <w:tabs>
          <w:tab w:val="left" w:pos="840"/>
          <w:tab w:val="left" w:pos="1050"/>
        </w:tabs>
        <w:adjustRightInd w:val="0"/>
        <w:snapToGrid w:val="0"/>
        <w:spacing w:line="360" w:lineRule="auto"/>
        <w:ind w:firstLine="480" w:firstLineChars="200"/>
        <w:rPr>
          <w:rFonts w:hAnsi="宋体"/>
          <w:color w:val="000000"/>
          <w:sz w:val="24"/>
          <w:szCs w:val="24"/>
          <w:highlight w:val="none"/>
        </w:rPr>
      </w:pPr>
      <w:r>
        <w:rPr>
          <w:rFonts w:hint="eastAsia" w:hAnsi="宋体"/>
          <w:sz w:val="24"/>
          <w:szCs w:val="24"/>
          <w:highlight w:val="none"/>
        </w:rPr>
        <w:t>4.3.2唱标内容仅涉及开标一览表，</w:t>
      </w:r>
      <w:r>
        <w:rPr>
          <w:rFonts w:hint="eastAsia" w:hAnsi="宋体"/>
          <w:color w:val="000000"/>
          <w:sz w:val="24"/>
          <w:szCs w:val="24"/>
          <w:highlight w:val="none"/>
        </w:rPr>
        <w:t>未宣读的投标价格、价格折扣等实质性内容，评标时不予承认。</w:t>
      </w:r>
    </w:p>
    <w:p>
      <w:pPr>
        <w:tabs>
          <w:tab w:val="left" w:pos="840"/>
          <w:tab w:val="left" w:pos="1050"/>
        </w:tabs>
        <w:adjustRightInd w:val="0"/>
        <w:snapToGrid w:val="0"/>
        <w:spacing w:line="360" w:lineRule="auto"/>
        <w:ind w:firstLine="480" w:firstLineChars="200"/>
        <w:rPr>
          <w:sz w:val="24"/>
          <w:szCs w:val="20"/>
          <w:highlight w:val="none"/>
        </w:rPr>
      </w:pPr>
      <w:r>
        <w:rPr>
          <w:rFonts w:hint="eastAsia" w:ascii="宋体" w:hAnsi="宋体"/>
          <w:sz w:val="24"/>
          <w:szCs w:val="20"/>
          <w:highlight w:val="none"/>
        </w:rPr>
        <w:t>4.</w:t>
      </w:r>
      <w:r>
        <w:rPr>
          <w:rFonts w:ascii="宋体" w:hAnsi="宋体"/>
          <w:sz w:val="24"/>
          <w:szCs w:val="20"/>
          <w:highlight w:val="none"/>
        </w:rPr>
        <w:t>4</w:t>
      </w:r>
      <w:r>
        <w:rPr>
          <w:rFonts w:hint="eastAsia" w:ascii="宋体" w:hAnsi="宋体"/>
          <w:sz w:val="24"/>
          <w:szCs w:val="20"/>
          <w:highlight w:val="none"/>
        </w:rPr>
        <w:t>唱标结束，投标人退场。</w:t>
      </w:r>
    </w:p>
    <w:p>
      <w:pPr>
        <w:tabs>
          <w:tab w:val="left" w:pos="840"/>
          <w:tab w:val="left" w:pos="1050"/>
        </w:tabs>
        <w:adjustRightInd w:val="0"/>
        <w:snapToGrid w:val="0"/>
        <w:spacing w:line="360" w:lineRule="auto"/>
        <w:ind w:firstLine="480" w:firstLineChars="200"/>
        <w:rPr>
          <w:rFonts w:ascii="宋体" w:hAnsi="宋体"/>
          <w:bCs/>
          <w:sz w:val="24"/>
          <w:szCs w:val="20"/>
          <w:highlight w:val="none"/>
        </w:rPr>
      </w:pPr>
      <w:r>
        <w:rPr>
          <w:rFonts w:hint="eastAsia" w:ascii="宋体" w:hAnsi="宋体"/>
          <w:bCs/>
          <w:sz w:val="24"/>
          <w:szCs w:val="20"/>
          <w:highlight w:val="none"/>
        </w:rPr>
        <w:t>4.</w:t>
      </w:r>
      <w:r>
        <w:rPr>
          <w:rFonts w:ascii="宋体" w:hAnsi="宋体"/>
          <w:bCs/>
          <w:sz w:val="24"/>
          <w:szCs w:val="20"/>
          <w:highlight w:val="none"/>
        </w:rPr>
        <w:t>5</w:t>
      </w:r>
      <w:r>
        <w:rPr>
          <w:rFonts w:hint="eastAsia" w:ascii="宋体" w:hAnsi="宋体"/>
          <w:bCs/>
          <w:sz w:val="24"/>
          <w:szCs w:val="20"/>
          <w:highlight w:val="none"/>
        </w:rPr>
        <w:t xml:space="preserve">抽取投标人暗标编号 </w:t>
      </w:r>
    </w:p>
    <w:p>
      <w:pPr>
        <w:tabs>
          <w:tab w:val="left" w:pos="840"/>
          <w:tab w:val="left" w:pos="1050"/>
        </w:tabs>
        <w:adjustRightInd w:val="0"/>
        <w:snapToGrid w:val="0"/>
        <w:spacing w:line="360" w:lineRule="auto"/>
        <w:ind w:firstLine="480" w:firstLineChars="200"/>
        <w:rPr>
          <w:sz w:val="24"/>
          <w:szCs w:val="20"/>
          <w:highlight w:val="none"/>
        </w:rPr>
      </w:pPr>
      <w:r>
        <w:rPr>
          <w:rFonts w:hint="eastAsia" w:ascii="宋体" w:hAnsi="宋体"/>
          <w:bCs/>
          <w:sz w:val="24"/>
          <w:szCs w:val="20"/>
          <w:highlight w:val="none"/>
        </w:rPr>
        <w:t>由工作人员在公证或监督下，随机抽取暗标编号，并记录在暗标编号汇总表上，同时将对应的技术标（暗标）封面上进行编号，</w:t>
      </w:r>
      <w:r>
        <w:rPr>
          <w:rFonts w:ascii="宋体" w:hAnsi="宋体"/>
          <w:sz w:val="24"/>
          <w:szCs w:val="20"/>
          <w:highlight w:val="none"/>
        </w:rPr>
        <w:t>技术标（暗标）正本不拆封。</w:t>
      </w:r>
      <w:r>
        <w:rPr>
          <w:rFonts w:hint="eastAsia" w:ascii="宋体" w:hAnsi="宋体"/>
          <w:bCs/>
          <w:sz w:val="24"/>
          <w:szCs w:val="20"/>
          <w:highlight w:val="none"/>
        </w:rPr>
        <w:t>暗标编号汇总表当场封存、专人保管，直至技术标（暗标）和商务标（明标）评审全部结束才予打开。</w:t>
      </w:r>
    </w:p>
    <w:p>
      <w:pPr>
        <w:tabs>
          <w:tab w:val="left" w:pos="840"/>
          <w:tab w:val="left" w:pos="1050"/>
        </w:tabs>
        <w:adjustRightInd w:val="0"/>
        <w:snapToGrid w:val="0"/>
        <w:spacing w:line="360" w:lineRule="auto"/>
        <w:ind w:firstLine="480" w:firstLineChars="200"/>
        <w:rPr>
          <w:rFonts w:ascii="宋体" w:hAnsi="宋体"/>
          <w:bCs/>
          <w:sz w:val="24"/>
          <w:szCs w:val="20"/>
          <w:highlight w:val="none"/>
        </w:rPr>
      </w:pPr>
      <w:r>
        <w:rPr>
          <w:rFonts w:hint="eastAsia" w:ascii="宋体" w:hAnsi="宋体"/>
          <w:bCs/>
          <w:sz w:val="24"/>
          <w:szCs w:val="20"/>
          <w:highlight w:val="none"/>
        </w:rPr>
        <w:t>5、评标工作程序：</w:t>
      </w:r>
    </w:p>
    <w:p>
      <w:pPr>
        <w:tabs>
          <w:tab w:val="left" w:pos="1365"/>
        </w:tabs>
        <w:adjustRightInd w:val="0"/>
        <w:snapToGrid w:val="0"/>
        <w:spacing w:line="360" w:lineRule="auto"/>
        <w:ind w:firstLine="480" w:firstLineChars="200"/>
        <w:rPr>
          <w:sz w:val="24"/>
          <w:szCs w:val="24"/>
          <w:highlight w:val="none"/>
        </w:rPr>
      </w:pPr>
      <w:r>
        <w:rPr>
          <w:rFonts w:hint="eastAsia" w:hAnsi="宋体"/>
          <w:sz w:val="24"/>
          <w:szCs w:val="24"/>
          <w:highlight w:val="none"/>
        </w:rPr>
        <w:t>5.1投标文件资格性检查。</w:t>
      </w:r>
    </w:p>
    <w:p>
      <w:pPr>
        <w:tabs>
          <w:tab w:val="left" w:pos="525"/>
        </w:tabs>
        <w:adjustRightInd w:val="0"/>
        <w:snapToGrid w:val="0"/>
        <w:spacing w:line="360" w:lineRule="auto"/>
        <w:ind w:firstLine="480" w:firstLineChars="200"/>
        <w:rPr>
          <w:sz w:val="24"/>
          <w:szCs w:val="24"/>
          <w:highlight w:val="none"/>
        </w:rPr>
      </w:pPr>
      <w:r>
        <w:rPr>
          <w:rFonts w:hint="eastAsia" w:hAnsi="宋体"/>
          <w:sz w:val="24"/>
          <w:szCs w:val="24"/>
          <w:highlight w:val="none"/>
        </w:rPr>
        <w:t>5.1.1投标文件资格性检查由</w:t>
      </w:r>
      <w:r>
        <w:rPr>
          <w:rFonts w:hint="eastAsia" w:hAnsi="宋体"/>
          <w:sz w:val="24"/>
          <w:szCs w:val="24"/>
          <w:highlight w:val="none"/>
          <w:lang w:val="en-US" w:eastAsia="zh-CN"/>
        </w:rPr>
        <w:t>资格审查小组</w:t>
      </w:r>
      <w:r>
        <w:rPr>
          <w:rFonts w:hint="eastAsia" w:hAnsi="宋体"/>
          <w:sz w:val="24"/>
          <w:szCs w:val="24"/>
          <w:highlight w:val="none"/>
        </w:rPr>
        <w:t>负责。</w:t>
      </w:r>
      <w:bookmarkStart w:id="8" w:name="_GoBack"/>
      <w:bookmarkEnd w:id="8"/>
    </w:p>
    <w:p>
      <w:pPr>
        <w:tabs>
          <w:tab w:val="left" w:pos="525"/>
        </w:tabs>
        <w:adjustRightInd w:val="0"/>
        <w:snapToGrid w:val="0"/>
        <w:spacing w:line="360" w:lineRule="auto"/>
        <w:ind w:firstLine="480" w:firstLineChars="200"/>
        <w:rPr>
          <w:sz w:val="24"/>
          <w:szCs w:val="24"/>
          <w:highlight w:val="none"/>
        </w:rPr>
      </w:pPr>
      <w:r>
        <w:rPr>
          <w:rFonts w:hint="eastAsia" w:hAnsi="宋体"/>
          <w:sz w:val="24"/>
          <w:szCs w:val="24"/>
          <w:highlight w:val="none"/>
        </w:rPr>
        <w:t>5.1.2依据法律法规和采购文件的规定，对投标文件中的资格资信证明等进行审查，以确定投标人提供资格证明的合法性、真实性，是否具备投标资格。</w:t>
      </w:r>
    </w:p>
    <w:p>
      <w:pPr>
        <w:tabs>
          <w:tab w:val="left" w:pos="1365"/>
        </w:tabs>
        <w:adjustRightInd w:val="0"/>
        <w:snapToGrid w:val="0"/>
        <w:spacing w:line="360" w:lineRule="auto"/>
        <w:ind w:firstLine="480" w:firstLineChars="200"/>
        <w:rPr>
          <w:rFonts w:hAnsi="宋体" w:cs="宋体"/>
          <w:sz w:val="24"/>
          <w:szCs w:val="24"/>
          <w:highlight w:val="none"/>
        </w:rPr>
      </w:pPr>
      <w:r>
        <w:rPr>
          <w:rFonts w:hint="eastAsia" w:hAnsi="宋体"/>
          <w:sz w:val="24"/>
          <w:szCs w:val="24"/>
          <w:highlight w:val="none"/>
        </w:rPr>
        <w:t>5.2投标文件符合性检查。</w:t>
      </w:r>
    </w:p>
    <w:p>
      <w:pPr>
        <w:tabs>
          <w:tab w:val="left" w:pos="525"/>
        </w:tabs>
        <w:adjustRightInd w:val="0"/>
        <w:snapToGrid w:val="0"/>
        <w:spacing w:line="360" w:lineRule="auto"/>
        <w:ind w:firstLine="480" w:firstLineChars="200"/>
        <w:rPr>
          <w:rFonts w:hAnsi="宋体"/>
          <w:sz w:val="24"/>
          <w:szCs w:val="24"/>
          <w:highlight w:val="none"/>
        </w:rPr>
      </w:pPr>
      <w:r>
        <w:rPr>
          <w:rFonts w:hint="eastAsia" w:hAnsi="宋体"/>
          <w:sz w:val="24"/>
          <w:szCs w:val="24"/>
          <w:highlight w:val="none"/>
        </w:rPr>
        <w:t>5.2.1</w:t>
      </w:r>
      <w:r>
        <w:rPr>
          <w:rFonts w:hint="eastAsia" w:ascii="宋体" w:hAnsi="宋体"/>
          <w:sz w:val="24"/>
          <w:highlight w:val="none"/>
        </w:rPr>
        <w:t>明标评审小组对投标供应商的投标文件商务标（明标）进行</w:t>
      </w:r>
      <w:r>
        <w:rPr>
          <w:rFonts w:hint="eastAsia" w:ascii="宋体" w:hAnsi="宋体"/>
          <w:b/>
          <w:sz w:val="24"/>
          <w:szCs w:val="20"/>
          <w:highlight w:val="none"/>
        </w:rPr>
        <w:t>符合性审查，以确定其是否满足采购文件的实质性要求</w:t>
      </w:r>
      <w:r>
        <w:rPr>
          <w:rFonts w:hint="eastAsia" w:ascii="宋体" w:hAnsi="宋体"/>
          <w:sz w:val="24"/>
          <w:szCs w:val="20"/>
          <w:highlight w:val="none"/>
        </w:rPr>
        <w:t>。</w:t>
      </w:r>
    </w:p>
    <w:p>
      <w:pPr>
        <w:tabs>
          <w:tab w:val="left" w:pos="525"/>
        </w:tabs>
        <w:adjustRightInd w:val="0"/>
        <w:snapToGrid w:val="0"/>
        <w:spacing w:line="360" w:lineRule="auto"/>
        <w:ind w:firstLine="480" w:firstLineChars="200"/>
        <w:rPr>
          <w:rFonts w:ascii="宋体" w:hAnsi="宋体"/>
          <w:sz w:val="24"/>
          <w:szCs w:val="24"/>
          <w:highlight w:val="none"/>
        </w:rPr>
      </w:pPr>
      <w:r>
        <w:rPr>
          <w:rFonts w:hint="eastAsia" w:hAnsi="宋体"/>
          <w:sz w:val="24"/>
          <w:szCs w:val="24"/>
          <w:highlight w:val="none"/>
        </w:rPr>
        <w:t>5.2.2</w:t>
      </w:r>
      <w:r>
        <w:rPr>
          <w:rFonts w:hint="eastAsia" w:ascii="宋体" w:hAnsi="宋体"/>
          <w:sz w:val="24"/>
          <w:highlight w:val="none"/>
        </w:rPr>
        <w:t>暗标评审小组对投标供应商的技术标（暗标）进行</w:t>
      </w:r>
      <w:r>
        <w:rPr>
          <w:rFonts w:hint="eastAsia" w:ascii="宋体" w:hAnsi="宋体"/>
          <w:b/>
          <w:bCs/>
          <w:sz w:val="24"/>
          <w:highlight w:val="none"/>
        </w:rPr>
        <w:t>符合性审查，以确定其是否满足采购文件的实质性要求</w:t>
      </w:r>
      <w:r>
        <w:rPr>
          <w:rFonts w:hint="eastAsia" w:ascii="宋体" w:hAnsi="宋体"/>
          <w:sz w:val="24"/>
          <w:szCs w:val="24"/>
          <w:highlight w:val="none"/>
        </w:rPr>
        <w:t>。</w:t>
      </w:r>
    </w:p>
    <w:p>
      <w:pPr>
        <w:tabs>
          <w:tab w:val="left" w:pos="525"/>
        </w:tabs>
        <w:adjustRightInd w:val="0"/>
        <w:snapToGrid w:val="0"/>
        <w:spacing w:line="360" w:lineRule="auto"/>
        <w:ind w:firstLine="480" w:firstLineChars="200"/>
        <w:rPr>
          <w:rFonts w:ascii="宋体" w:hAnsi="宋体"/>
          <w:sz w:val="24"/>
          <w:szCs w:val="20"/>
          <w:highlight w:val="none"/>
        </w:rPr>
      </w:pPr>
      <w:r>
        <w:rPr>
          <w:rFonts w:hint="eastAsia" w:hAnsi="宋体"/>
          <w:sz w:val="24"/>
          <w:szCs w:val="24"/>
          <w:highlight w:val="none"/>
        </w:rPr>
        <w:t>5.3评标委员会认为投标文件中有含义不明确、同类问题表述不一致或者有明显文字和计算错误的、投标人的报价明显低于其他通过符合性审查投标人的报价有可能影响产品质量或者不能诚信履约的，应以书面形式提出询标内容，由招标工作人员传递给投标人授权代表（投标人授权代表不进入评标室）。投标人授权代表应当以书面形式作出澄清、说明或者补正，并签字。</w:t>
      </w:r>
      <w:r>
        <w:rPr>
          <w:rFonts w:hint="eastAsia" w:ascii="宋体" w:hAnsi="宋体"/>
          <w:sz w:val="24"/>
          <w:szCs w:val="20"/>
          <w:highlight w:val="none"/>
        </w:rPr>
        <w:t>投标人</w:t>
      </w:r>
      <w:r>
        <w:rPr>
          <w:rFonts w:ascii="宋体" w:hAnsi="宋体"/>
          <w:sz w:val="24"/>
          <w:szCs w:val="20"/>
          <w:highlight w:val="none"/>
        </w:rPr>
        <w:t>的澄清、说明或者补正应当采用书面形式，明标部分加盖公章，或者由法定代表人或其授权的代表签字。暗标部分由法定代表人或其授权的代表</w:t>
      </w:r>
      <w:r>
        <w:rPr>
          <w:rFonts w:hint="eastAsia" w:ascii="宋体" w:hAnsi="宋体"/>
          <w:sz w:val="24"/>
          <w:szCs w:val="20"/>
          <w:highlight w:val="none"/>
        </w:rPr>
        <w:t>按手印代替</w:t>
      </w:r>
      <w:r>
        <w:rPr>
          <w:rFonts w:ascii="宋体" w:hAnsi="宋体"/>
          <w:sz w:val="24"/>
          <w:szCs w:val="20"/>
          <w:highlight w:val="none"/>
        </w:rPr>
        <w:t>签字</w:t>
      </w:r>
      <w:r>
        <w:rPr>
          <w:rFonts w:hint="eastAsia" w:ascii="宋体" w:hAnsi="宋体"/>
          <w:sz w:val="24"/>
          <w:szCs w:val="20"/>
          <w:highlight w:val="none"/>
        </w:rPr>
        <w:t>，投标人</w:t>
      </w:r>
      <w:r>
        <w:rPr>
          <w:rFonts w:ascii="宋体" w:hAnsi="宋体"/>
          <w:sz w:val="24"/>
          <w:szCs w:val="20"/>
          <w:highlight w:val="none"/>
        </w:rPr>
        <w:t>的澄清、说明或者补正不得超出投标文件的范围或者改变投标文件的实质性内容。</w:t>
      </w:r>
    </w:p>
    <w:p>
      <w:pPr>
        <w:tabs>
          <w:tab w:val="left" w:pos="840"/>
          <w:tab w:val="left" w:pos="1050"/>
        </w:tabs>
        <w:adjustRightInd w:val="0"/>
        <w:snapToGrid w:val="0"/>
        <w:spacing w:line="360" w:lineRule="auto"/>
        <w:ind w:firstLine="480" w:firstLineChars="200"/>
        <w:rPr>
          <w:rFonts w:ascii="宋体" w:hAnsi="宋体"/>
          <w:bCs/>
          <w:sz w:val="24"/>
          <w:szCs w:val="20"/>
          <w:highlight w:val="none"/>
        </w:rPr>
      </w:pPr>
      <w:r>
        <w:rPr>
          <w:rFonts w:hint="eastAsia" w:ascii="宋体" w:hAnsi="宋体"/>
          <w:bCs/>
          <w:sz w:val="24"/>
          <w:szCs w:val="20"/>
          <w:highlight w:val="none"/>
        </w:rPr>
        <w:t>5.4 比较与评价</w:t>
      </w:r>
    </w:p>
    <w:p>
      <w:pPr>
        <w:tabs>
          <w:tab w:val="left" w:pos="840"/>
          <w:tab w:val="left" w:pos="1050"/>
        </w:tabs>
        <w:adjustRightInd w:val="0"/>
        <w:snapToGrid w:val="0"/>
        <w:spacing w:line="360" w:lineRule="auto"/>
        <w:ind w:firstLine="480" w:firstLineChars="200"/>
        <w:rPr>
          <w:rFonts w:ascii="宋体" w:hAnsi="宋体"/>
          <w:bCs/>
          <w:sz w:val="24"/>
          <w:szCs w:val="20"/>
          <w:highlight w:val="none"/>
        </w:rPr>
      </w:pPr>
      <w:r>
        <w:rPr>
          <w:rFonts w:hint="eastAsia" w:ascii="宋体" w:hAnsi="宋体"/>
          <w:bCs/>
          <w:sz w:val="24"/>
          <w:szCs w:val="20"/>
          <w:highlight w:val="none"/>
        </w:rPr>
        <w:t>商务标（明标）投标文件资格性检查和技术标（暗标）投标文件的符合性检查结束后，凡属于“（七）无效投标文件的确认”的投标文件不进入比较与评价程序。</w:t>
      </w:r>
    </w:p>
    <w:p>
      <w:pPr>
        <w:tabs>
          <w:tab w:val="left" w:pos="840"/>
          <w:tab w:val="left" w:pos="1050"/>
        </w:tabs>
        <w:adjustRightInd w:val="0"/>
        <w:snapToGrid w:val="0"/>
        <w:spacing w:line="360" w:lineRule="auto"/>
        <w:ind w:firstLine="480" w:firstLineChars="200"/>
        <w:rPr>
          <w:rFonts w:ascii="宋体" w:hAnsi="宋体"/>
          <w:bCs/>
          <w:sz w:val="24"/>
          <w:szCs w:val="20"/>
          <w:highlight w:val="none"/>
        </w:rPr>
      </w:pPr>
      <w:r>
        <w:rPr>
          <w:rFonts w:hint="eastAsia" w:ascii="宋体" w:hAnsi="宋体"/>
          <w:bCs/>
          <w:sz w:val="24"/>
          <w:szCs w:val="20"/>
          <w:highlight w:val="none"/>
        </w:rPr>
        <w:t>5.4.1评标委员会应当按照招标文件中规定的评标方法和标准，对符合性审查合格的投标文件分别进行商务和技术评估，综合比较与评价。</w:t>
      </w:r>
    </w:p>
    <w:p>
      <w:pPr>
        <w:tabs>
          <w:tab w:val="left" w:pos="840"/>
          <w:tab w:val="left" w:pos="1050"/>
        </w:tabs>
        <w:adjustRightInd w:val="0"/>
        <w:snapToGrid w:val="0"/>
        <w:spacing w:line="360" w:lineRule="auto"/>
        <w:ind w:firstLine="480" w:firstLineChars="200"/>
        <w:rPr>
          <w:rFonts w:ascii="宋体" w:hAnsi="宋体"/>
          <w:bCs/>
          <w:sz w:val="24"/>
          <w:szCs w:val="20"/>
          <w:highlight w:val="none"/>
        </w:rPr>
      </w:pPr>
      <w:r>
        <w:rPr>
          <w:rFonts w:hint="eastAsia" w:ascii="宋体" w:hAnsi="宋体"/>
          <w:bCs/>
          <w:sz w:val="24"/>
          <w:szCs w:val="20"/>
          <w:highlight w:val="none"/>
        </w:rPr>
        <w:t>5.4.2在评标过程中，评标委员会认为投标供应商的报价明显低于其他通过符合性审查投标供应商的报价，有可能影响产品质量或者不能诚信履约的，应当要求其在收到询标内容后半小时内提供书面说明，必要时提交相关证明材料；投标供应商不能证明其报价合理性的，评标委员会应当将其作为无效投标处理。</w:t>
      </w:r>
    </w:p>
    <w:p>
      <w:pPr>
        <w:tabs>
          <w:tab w:val="left" w:pos="840"/>
          <w:tab w:val="left" w:pos="1050"/>
        </w:tabs>
        <w:adjustRightInd w:val="0"/>
        <w:snapToGrid w:val="0"/>
        <w:spacing w:line="360" w:lineRule="auto"/>
        <w:ind w:firstLine="480" w:firstLineChars="200"/>
        <w:rPr>
          <w:rFonts w:ascii="宋体" w:hAnsi="宋体"/>
          <w:bCs/>
          <w:sz w:val="24"/>
          <w:szCs w:val="20"/>
          <w:highlight w:val="none"/>
        </w:rPr>
      </w:pPr>
      <w:r>
        <w:rPr>
          <w:rFonts w:hint="eastAsia" w:ascii="宋体" w:hAnsi="宋体"/>
          <w:bCs/>
          <w:sz w:val="24"/>
          <w:szCs w:val="20"/>
          <w:highlight w:val="none"/>
        </w:rPr>
        <w:t>5.4.3暗标评审小组负责对招标文件评分标准中涉及的暗标部分内容进行评审。</w:t>
      </w:r>
    </w:p>
    <w:p>
      <w:pPr>
        <w:tabs>
          <w:tab w:val="left" w:pos="840"/>
          <w:tab w:val="left" w:pos="1050"/>
        </w:tabs>
        <w:adjustRightInd w:val="0"/>
        <w:snapToGrid w:val="0"/>
        <w:spacing w:line="360" w:lineRule="auto"/>
        <w:ind w:firstLine="480" w:firstLineChars="200"/>
        <w:rPr>
          <w:rFonts w:ascii="宋体" w:hAnsi="宋体"/>
          <w:bCs/>
          <w:sz w:val="24"/>
          <w:szCs w:val="20"/>
          <w:highlight w:val="none"/>
        </w:rPr>
      </w:pPr>
      <w:r>
        <w:rPr>
          <w:rFonts w:hint="eastAsia" w:ascii="宋体" w:hAnsi="宋体"/>
          <w:bCs/>
          <w:sz w:val="24"/>
          <w:szCs w:val="20"/>
          <w:highlight w:val="none"/>
        </w:rPr>
        <w:t>评审中，暗标正本不拆封，由专人保管。暗标评审小组成员不接触明标商务标文本。需要对照、查阅明标商务标有关内容的，由工作人员在公证或监督下查阅告知。</w:t>
      </w:r>
    </w:p>
    <w:p>
      <w:pPr>
        <w:tabs>
          <w:tab w:val="left" w:pos="840"/>
          <w:tab w:val="left" w:pos="1050"/>
        </w:tabs>
        <w:adjustRightInd w:val="0"/>
        <w:snapToGrid w:val="0"/>
        <w:spacing w:line="360" w:lineRule="auto"/>
        <w:ind w:firstLine="480" w:firstLineChars="200"/>
        <w:rPr>
          <w:rFonts w:ascii="宋体" w:hAnsi="宋体"/>
          <w:bCs/>
          <w:sz w:val="24"/>
          <w:szCs w:val="20"/>
          <w:highlight w:val="none"/>
        </w:rPr>
      </w:pPr>
      <w:r>
        <w:rPr>
          <w:rFonts w:hint="eastAsia" w:ascii="宋体" w:hAnsi="宋体"/>
          <w:bCs/>
          <w:sz w:val="24"/>
          <w:szCs w:val="20"/>
          <w:highlight w:val="none"/>
        </w:rPr>
        <w:t>5.4.4技术标暗标和商务标明标评审全部结束后，由工作人员在公证或监督下，在评标室当场核对、公布各投标人技术标编号，汇总各投标人商务标和技术标得分，确定各投标人总分和最终排序。</w:t>
      </w:r>
    </w:p>
    <w:p>
      <w:pPr>
        <w:tabs>
          <w:tab w:val="left" w:pos="840"/>
          <w:tab w:val="left" w:pos="1050"/>
        </w:tabs>
        <w:adjustRightInd w:val="0"/>
        <w:snapToGrid w:val="0"/>
        <w:spacing w:line="360" w:lineRule="auto"/>
        <w:ind w:firstLine="480" w:firstLineChars="200"/>
        <w:rPr>
          <w:rFonts w:ascii="宋体" w:hAnsi="宋体"/>
          <w:bCs/>
          <w:sz w:val="24"/>
          <w:szCs w:val="20"/>
          <w:highlight w:val="none"/>
        </w:rPr>
      </w:pPr>
      <w:r>
        <w:rPr>
          <w:rFonts w:hint="eastAsia" w:ascii="宋体" w:hAnsi="宋体"/>
          <w:bCs/>
          <w:sz w:val="24"/>
          <w:szCs w:val="20"/>
          <w:highlight w:val="none"/>
        </w:rPr>
        <w:t>6、评标方法和主要因素：</w:t>
      </w:r>
    </w:p>
    <w:p>
      <w:pPr>
        <w:tabs>
          <w:tab w:val="left" w:pos="840"/>
          <w:tab w:val="left" w:pos="1050"/>
        </w:tabs>
        <w:adjustRightInd w:val="0"/>
        <w:snapToGrid w:val="0"/>
        <w:spacing w:line="360" w:lineRule="auto"/>
        <w:ind w:firstLine="480" w:firstLineChars="200"/>
        <w:rPr>
          <w:rFonts w:ascii="宋体" w:hAnsi="宋体"/>
          <w:bCs/>
          <w:sz w:val="24"/>
          <w:szCs w:val="20"/>
          <w:highlight w:val="none"/>
        </w:rPr>
      </w:pPr>
      <w:r>
        <w:rPr>
          <w:rFonts w:hint="eastAsia" w:ascii="宋体" w:hAnsi="宋体"/>
          <w:bCs/>
          <w:sz w:val="24"/>
          <w:szCs w:val="20"/>
          <w:highlight w:val="none"/>
        </w:rPr>
        <w:t>比较与评价采用综合评分法（计分均保留2位小数）。</w:t>
      </w:r>
    </w:p>
    <w:p>
      <w:pPr>
        <w:tabs>
          <w:tab w:val="left" w:pos="840"/>
          <w:tab w:val="left" w:pos="1050"/>
        </w:tabs>
        <w:adjustRightInd w:val="0"/>
        <w:snapToGrid w:val="0"/>
        <w:spacing w:line="360" w:lineRule="auto"/>
        <w:ind w:firstLine="480" w:firstLineChars="200"/>
        <w:rPr>
          <w:rFonts w:ascii="宋体" w:hAnsi="宋体"/>
          <w:bCs/>
          <w:sz w:val="24"/>
          <w:szCs w:val="20"/>
          <w:highlight w:val="none"/>
        </w:rPr>
      </w:pPr>
      <w:r>
        <w:rPr>
          <w:rFonts w:hint="eastAsia" w:ascii="宋体" w:hAnsi="宋体"/>
          <w:bCs/>
          <w:sz w:val="24"/>
          <w:szCs w:val="20"/>
          <w:highlight w:val="none"/>
        </w:rPr>
        <w:t>评审委员会遵循公平、公正、择优原则，独立按照评分标准分别评定投标人的分值；各投标人的最终得分为各评委所评定分值的平均值，评标结果按评审后得分由高到低顺序排列。投标文件满足招标文件全部实质性要求，且按照评审因素的量化指标评审得分最高的投标人为排名第一的中标候选人。若总得分相同，按报价得分由高到低顺序排列；总得分且报价得分相同，按</w:t>
      </w:r>
      <w:r>
        <w:rPr>
          <w:rFonts w:hint="eastAsia" w:ascii="宋体" w:hAnsi="宋体"/>
          <w:b/>
          <w:color w:val="000000" w:themeColor="text1"/>
          <w:sz w:val="24"/>
          <w:szCs w:val="24"/>
          <w:highlight w:val="none"/>
          <w14:textFill>
            <w14:solidFill>
              <w14:schemeClr w14:val="tx1"/>
            </w14:solidFill>
          </w14:textFill>
        </w:rPr>
        <w:t>技术方案优劣</w:t>
      </w:r>
      <w:r>
        <w:rPr>
          <w:rFonts w:hint="eastAsia" w:ascii="宋体" w:hAnsi="宋体"/>
          <w:bCs/>
          <w:sz w:val="24"/>
          <w:szCs w:val="20"/>
          <w:highlight w:val="none"/>
        </w:rPr>
        <w:t>排列。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评分项目及分值（总分100分）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val="0"/>
          <w:sz w:val="24"/>
          <w:szCs w:val="24"/>
        </w:rPr>
      </w:pPr>
      <w:r>
        <w:rPr>
          <w:rFonts w:hint="eastAsia" w:ascii="宋体" w:hAnsi="宋体" w:eastAsia="宋体" w:cs="宋体"/>
          <w:b/>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b/>
          <w:bCs w:val="0"/>
          <w:color w:val="000000" w:themeColor="text1"/>
          <w:sz w:val="24"/>
          <w:szCs w:val="24"/>
          <w:highlight w:val="none"/>
          <w14:textFill>
            <w14:solidFill>
              <w14:schemeClr w14:val="tx1"/>
            </w14:solidFill>
          </w14:textFill>
        </w:rPr>
        <w:t>明标：</w:t>
      </w:r>
      <w:r>
        <w:rPr>
          <w:rFonts w:hint="eastAsia" w:ascii="宋体" w:hAnsi="宋体" w:eastAsia="宋体" w:cs="宋体"/>
          <w:b/>
          <w:bCs w:val="0"/>
          <w:sz w:val="24"/>
          <w:szCs w:val="24"/>
        </w:rPr>
        <w:t>商务标部</w:t>
      </w:r>
      <w:r>
        <w:rPr>
          <w:rFonts w:hint="eastAsia" w:ascii="宋体" w:hAnsi="宋体" w:eastAsia="宋体" w:cs="宋体"/>
          <w:b/>
          <w:bCs w:val="0"/>
          <w:sz w:val="24"/>
          <w:szCs w:val="24"/>
          <w:highlight w:val="none"/>
        </w:rPr>
        <w:t>分（</w:t>
      </w:r>
      <w:r>
        <w:rPr>
          <w:rFonts w:hint="eastAsia" w:ascii="宋体" w:hAnsi="宋体" w:cs="宋体"/>
          <w:b/>
          <w:bCs w:val="0"/>
          <w:sz w:val="24"/>
          <w:szCs w:val="24"/>
          <w:highlight w:val="none"/>
          <w:lang w:val="en-US" w:eastAsia="zh-CN"/>
        </w:rPr>
        <w:t>45</w:t>
      </w:r>
      <w:r>
        <w:rPr>
          <w:rFonts w:hint="eastAsia" w:ascii="宋体" w:hAnsi="宋体" w:eastAsia="宋体" w:cs="宋体"/>
          <w:b/>
          <w:bCs w:val="0"/>
          <w:sz w:val="24"/>
          <w:szCs w:val="24"/>
          <w:highlight w:val="none"/>
        </w:rPr>
        <w:t>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1、</w:t>
      </w:r>
      <w:r>
        <w:rPr>
          <w:rFonts w:hint="eastAsia" w:ascii="宋体" w:hAnsi="宋体" w:eastAsia="宋体" w:cs="宋体"/>
          <w:b/>
          <w:sz w:val="24"/>
          <w:szCs w:val="24"/>
        </w:rPr>
        <w:t>投标报价（</w:t>
      </w:r>
      <w:r>
        <w:rPr>
          <w:rFonts w:hint="eastAsia" w:ascii="宋体" w:hAnsi="宋体" w:cs="宋体"/>
          <w:b/>
          <w:sz w:val="24"/>
          <w:szCs w:val="24"/>
          <w:lang w:val="en-US" w:eastAsia="zh-CN"/>
        </w:rPr>
        <w:t>12</w:t>
      </w:r>
      <w:r>
        <w:rPr>
          <w:rFonts w:hint="eastAsia" w:ascii="宋体" w:hAnsi="宋体" w:eastAsia="宋体" w:cs="宋体"/>
          <w:b/>
          <w:sz w:val="24"/>
          <w:szCs w:val="24"/>
        </w:rPr>
        <w:t>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本项目采购人设最高限价。投标报价高于最高限价的作为无效投标处理；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本项目投标报价采用低价优先法，即满足采购文件要求且报价最低的供应商的价格为投标基准价，其价格分为满分。其他供应商的价格分统一按照下列公式计算：</w:t>
      </w:r>
    </w:p>
    <w:p>
      <w:pPr>
        <w:keepNext w:val="0"/>
        <w:keepLines w:val="0"/>
        <w:pageBreakBefore w:val="0"/>
        <w:widowControl w:val="0"/>
        <w:tabs>
          <w:tab w:val="left" w:pos="945"/>
          <w:tab w:val="left" w:pos="1155"/>
        </w:tabs>
        <w:kinsoku/>
        <w:wordWrap/>
        <w:overflowPunct/>
        <w:topLinePunct w:val="0"/>
        <w:autoSpaceDE/>
        <w:autoSpaceDN/>
        <w:bidi w:val="0"/>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投标报价得分=（投标基准价/最后投标报价）×</w:t>
      </w:r>
      <w:r>
        <w:rPr>
          <w:rFonts w:hint="eastAsia" w:ascii="宋体" w:hAnsi="宋体" w:cs="宋体"/>
          <w:sz w:val="24"/>
          <w:szCs w:val="24"/>
          <w:lang w:val="en-US" w:eastAsia="zh-CN"/>
        </w:rPr>
        <w:t>12</w:t>
      </w:r>
    </w:p>
    <w:p>
      <w:pPr>
        <w:keepNext w:val="0"/>
        <w:keepLines w:val="0"/>
        <w:pageBreakBefore w:val="0"/>
        <w:widowControl w:val="0"/>
        <w:tabs>
          <w:tab w:val="left" w:pos="945"/>
        </w:tabs>
        <w:kinsoku/>
        <w:wordWrap/>
        <w:overflowPunct/>
        <w:topLinePunct w:val="0"/>
        <w:autoSpaceDE/>
        <w:autoSpaceDN/>
        <w:bidi w:val="0"/>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备注：价格扣除：参加报价的中小企业，应当按照《政府采购促进中小企业发展管理办法》（财库〔2020〕46号）的规定提供《中小企业声明函》（格式见附件）。（中小企业划型标准详见《关于印发中小企业划型标准规定的通知》工信部联企业〔2011〕300号）。按照《财政部司法部关于政府采购支持监狱企业发展有关问题的通知》（财库（2014）68号）文件规定，在政府采购活动中，监狱企业视同小型、微型企业，享受评审中价格扣除的政府采购政策。</w:t>
      </w:r>
    </w:p>
    <w:p>
      <w:pPr>
        <w:keepNext w:val="0"/>
        <w:keepLines w:val="0"/>
        <w:pageBreakBefore w:val="0"/>
        <w:widowControl w:val="0"/>
        <w:tabs>
          <w:tab w:val="left" w:pos="945"/>
        </w:tabs>
        <w:kinsoku/>
        <w:wordWrap/>
        <w:overflowPunct/>
        <w:topLinePunct w:val="0"/>
        <w:autoSpaceDE/>
        <w:autoSpaceDN/>
        <w:bidi w:val="0"/>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参加报价的监狱企业，应当按照《关于政府采购支持监狱企业发展有关问题的通知》（财库[2014]68号）的规定由省级以上监狱管理局、戒毒管理局(含新疆生产建设兵团)出具的属于监狱企业的证明文件。</w:t>
      </w:r>
    </w:p>
    <w:p>
      <w:pPr>
        <w:keepNext w:val="0"/>
        <w:keepLines w:val="0"/>
        <w:pageBreakBefore w:val="0"/>
        <w:widowControl w:val="0"/>
        <w:tabs>
          <w:tab w:val="left" w:pos="945"/>
        </w:tabs>
        <w:kinsoku/>
        <w:wordWrap/>
        <w:overflowPunct/>
        <w:topLinePunct w:val="0"/>
        <w:autoSpaceDE/>
        <w:autoSpaceDN/>
        <w:bidi w:val="0"/>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参加报价的残疾人福利性单位，应当按照《财政部、民政部、中国残疾人联合会关于促进残疾人就业政府采购政策的通知》（财库〔2017〕 141号）的规定填写《残疾人福利性单位声明函》。</w:t>
      </w:r>
    </w:p>
    <w:p>
      <w:pPr>
        <w:keepNext w:val="0"/>
        <w:keepLines w:val="0"/>
        <w:pageBreakBefore w:val="0"/>
        <w:widowControl w:val="0"/>
        <w:tabs>
          <w:tab w:val="left" w:pos="945"/>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同一投标供应商，上述三项价格扣除优惠不得重复享受。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类似业绩（</w:t>
      </w:r>
      <w:r>
        <w:rPr>
          <w:rFonts w:hint="eastAsia" w:ascii="宋体" w:hAnsi="宋体" w:cs="宋体"/>
          <w:b/>
          <w:bCs/>
          <w:sz w:val="24"/>
          <w:szCs w:val="24"/>
          <w:lang w:val="en-US" w:eastAsia="zh-CN"/>
        </w:rPr>
        <w:t>5</w:t>
      </w:r>
      <w:r>
        <w:rPr>
          <w:rFonts w:hint="eastAsia" w:ascii="宋体" w:hAnsi="宋体" w:eastAsia="宋体" w:cs="宋体"/>
          <w:b/>
          <w:bCs/>
          <w:sz w:val="24"/>
          <w:szCs w:val="24"/>
        </w:rPr>
        <w:t>分）</w:t>
      </w:r>
    </w:p>
    <w:p>
      <w:pPr>
        <w:keepNext w:val="0"/>
        <w:keepLines w:val="0"/>
        <w:pageBreakBefore w:val="0"/>
        <w:widowControl w:val="0"/>
        <w:kinsoku/>
        <w:wordWrap/>
        <w:overflowPunct/>
        <w:topLinePunct w:val="0"/>
        <w:autoSpaceDE/>
        <w:autoSpaceDN/>
        <w:bidi w:val="0"/>
        <w:spacing w:line="360" w:lineRule="auto"/>
        <w:ind w:firstLine="480" w:firstLineChars="200"/>
        <w:contextualSpacing/>
        <w:textAlignment w:val="auto"/>
        <w:rPr>
          <w:rFonts w:hint="eastAsia" w:ascii="宋体" w:hAnsi="宋体" w:eastAsia="宋体" w:cs="宋体"/>
          <w:bCs/>
          <w:sz w:val="24"/>
          <w:szCs w:val="24"/>
        </w:rPr>
      </w:pPr>
      <w:r>
        <w:rPr>
          <w:rFonts w:hint="eastAsia" w:ascii="宋体" w:hAnsi="宋体" w:eastAsia="宋体" w:cs="宋体"/>
          <w:bCs/>
          <w:sz w:val="24"/>
          <w:szCs w:val="24"/>
          <w:highlight w:val="none"/>
        </w:rPr>
        <w:t>投标供应商</w:t>
      </w:r>
      <w:r>
        <w:rPr>
          <w:rFonts w:hint="eastAsia" w:ascii="宋体" w:hAnsi="宋体" w:cs="宋体"/>
          <w:bCs/>
          <w:sz w:val="24"/>
          <w:szCs w:val="24"/>
          <w:highlight w:val="none"/>
          <w:lang w:val="en-US" w:eastAsia="zh-CN"/>
        </w:rPr>
        <w:t>自</w:t>
      </w:r>
      <w:r>
        <w:rPr>
          <w:rFonts w:hint="eastAsia" w:ascii="宋体" w:hAnsi="宋体" w:eastAsia="宋体" w:cs="宋体"/>
          <w:bCs/>
          <w:sz w:val="24"/>
          <w:szCs w:val="24"/>
          <w:highlight w:val="none"/>
        </w:rPr>
        <w:t>202</w:t>
      </w: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月1日以来（以合同签订日期为准）承担过类似业绩的有一项得</w:t>
      </w:r>
      <w:r>
        <w:rPr>
          <w:rFonts w:hint="eastAsia" w:ascii="宋体" w:hAnsi="宋体" w:cs="宋体"/>
          <w:bCs/>
          <w:sz w:val="24"/>
          <w:szCs w:val="24"/>
          <w:highlight w:val="none"/>
          <w:lang w:val="en-US" w:eastAsia="zh-CN"/>
        </w:rPr>
        <w:t>2.5</w:t>
      </w:r>
      <w:r>
        <w:rPr>
          <w:rFonts w:hint="eastAsia" w:ascii="宋体" w:hAnsi="宋体" w:eastAsia="宋体" w:cs="宋体"/>
          <w:bCs/>
          <w:sz w:val="24"/>
          <w:szCs w:val="24"/>
          <w:highlight w:val="none"/>
        </w:rPr>
        <w:t>分，最高得</w:t>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rPr>
        <w:t>分。（</w:t>
      </w:r>
      <w:r>
        <w:rPr>
          <w:rFonts w:hint="eastAsia" w:ascii="宋体" w:hAnsi="宋体" w:eastAsia="宋体" w:cs="宋体"/>
          <w:bCs/>
          <w:sz w:val="24"/>
          <w:szCs w:val="24"/>
        </w:rPr>
        <w:t>类似项目界定：投标供应商中标通知书或合同（或协议）中</w:t>
      </w:r>
      <w:r>
        <w:rPr>
          <w:rFonts w:hint="eastAsia" w:ascii="宋体" w:hAnsi="宋体" w:eastAsia="宋体" w:cs="宋体"/>
          <w:bCs/>
          <w:sz w:val="24"/>
          <w:szCs w:val="24"/>
          <w:highlight w:val="none"/>
        </w:rPr>
        <w:t>包含河道水质达标养护、水生</w:t>
      </w:r>
      <w:r>
        <w:rPr>
          <w:rFonts w:hint="eastAsia" w:ascii="宋体" w:hAnsi="宋体" w:eastAsia="宋体" w:cs="宋体"/>
          <w:bCs/>
          <w:sz w:val="24"/>
          <w:szCs w:val="24"/>
        </w:rPr>
        <w:t>态修复或水体提升维护等内容。中标通知书、合同（或协议书）复印件加盖公章放入投标文件中，投标时提供有效中标通知书、合同（或协议书）原件，未提供或提供不全的，不得分）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3、</w:t>
      </w:r>
      <w:r>
        <w:rPr>
          <w:rFonts w:hint="eastAsia" w:ascii="宋体" w:hAnsi="宋体" w:eastAsia="宋体" w:cs="宋体"/>
          <w:b/>
          <w:sz w:val="24"/>
          <w:szCs w:val="24"/>
        </w:rPr>
        <w:t>企业综合实力（</w:t>
      </w:r>
      <w:r>
        <w:rPr>
          <w:rFonts w:hint="eastAsia" w:ascii="宋体" w:hAnsi="宋体" w:cs="宋体"/>
          <w:b/>
          <w:sz w:val="24"/>
          <w:szCs w:val="24"/>
          <w:lang w:val="en-US" w:eastAsia="zh-CN"/>
        </w:rPr>
        <w:t>28</w:t>
      </w:r>
      <w:r>
        <w:rPr>
          <w:rFonts w:hint="eastAsia" w:ascii="宋体" w:hAnsi="宋体" w:eastAsia="宋体" w:cs="宋体"/>
          <w:b/>
          <w:sz w:val="24"/>
          <w:szCs w:val="24"/>
        </w:rPr>
        <w:t>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3.1</w:t>
      </w:r>
      <w:r>
        <w:rPr>
          <w:rFonts w:hint="eastAsia" w:ascii="宋体" w:hAnsi="宋体" w:eastAsia="宋体" w:cs="宋体"/>
          <w:b/>
          <w:sz w:val="24"/>
          <w:szCs w:val="24"/>
        </w:rPr>
        <w:t>人员配备（1</w:t>
      </w:r>
      <w:r>
        <w:rPr>
          <w:rFonts w:hint="eastAsia" w:ascii="宋体" w:hAnsi="宋体" w:eastAsia="宋体" w:cs="宋体"/>
          <w:b/>
          <w:sz w:val="24"/>
          <w:szCs w:val="24"/>
          <w:lang w:val="en-US" w:eastAsia="zh-CN"/>
        </w:rPr>
        <w:t>7</w:t>
      </w:r>
      <w:r>
        <w:rPr>
          <w:rFonts w:hint="eastAsia" w:ascii="宋体" w:hAnsi="宋体" w:eastAsia="宋体" w:cs="宋体"/>
          <w:b/>
          <w:sz w:val="24"/>
          <w:szCs w:val="24"/>
        </w:rPr>
        <w:t>分）</w:t>
      </w:r>
    </w:p>
    <w:p>
      <w:pPr>
        <w:keepNext w:val="0"/>
        <w:keepLines w:val="0"/>
        <w:pageBreakBefore w:val="0"/>
        <w:widowControl w:val="0"/>
        <w:kinsoku/>
        <w:wordWrap/>
        <w:overflowPunct/>
        <w:topLinePunct w:val="0"/>
        <w:autoSpaceDE/>
        <w:autoSpaceDN/>
        <w:bidi w:val="0"/>
        <w:spacing w:line="360" w:lineRule="auto"/>
        <w:ind w:firstLine="480" w:firstLineChars="200"/>
        <w:contextualSpacing/>
        <w:textAlignment w:val="auto"/>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3.1.1</w:t>
      </w:r>
      <w:r>
        <w:rPr>
          <w:rFonts w:hint="eastAsia" w:ascii="宋体" w:hAnsi="宋体" w:eastAsia="宋体" w:cs="宋体"/>
          <w:b/>
          <w:bCs w:val="0"/>
          <w:sz w:val="24"/>
          <w:szCs w:val="24"/>
        </w:rPr>
        <w:t>项目负责人（</w:t>
      </w:r>
      <w:r>
        <w:rPr>
          <w:rFonts w:hint="eastAsia" w:ascii="宋体" w:hAnsi="宋体" w:eastAsia="宋体" w:cs="宋体"/>
          <w:b/>
          <w:bCs w:val="0"/>
          <w:sz w:val="24"/>
          <w:szCs w:val="24"/>
          <w:lang w:val="en-US" w:eastAsia="zh-CN"/>
        </w:rPr>
        <w:t>4</w:t>
      </w:r>
      <w:r>
        <w:rPr>
          <w:rFonts w:hint="eastAsia" w:ascii="宋体" w:hAnsi="宋体" w:eastAsia="宋体" w:cs="宋体"/>
          <w:b/>
          <w:bCs w:val="0"/>
          <w:sz w:val="24"/>
          <w:szCs w:val="24"/>
        </w:rPr>
        <w:t>分）</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contextualSpacing/>
        <w:textAlignment w:val="auto"/>
        <w:rPr>
          <w:rFonts w:hint="eastAsia" w:ascii="宋体" w:hAnsi="宋体" w:eastAsia="宋体" w:cs="宋体"/>
          <w:bCs/>
          <w:sz w:val="24"/>
          <w:szCs w:val="24"/>
          <w:highlight w:val="none"/>
        </w:rPr>
      </w:pPr>
      <w:r>
        <w:rPr>
          <w:rFonts w:hint="eastAsia" w:ascii="宋体" w:hAnsi="宋体" w:eastAsia="宋体" w:cs="宋体"/>
          <w:bCs/>
          <w:kern w:val="2"/>
          <w:sz w:val="24"/>
          <w:szCs w:val="24"/>
          <w:lang w:val="en-US" w:eastAsia="zh-CN" w:bidi="ar-SA"/>
        </w:rPr>
        <w:t>①</w:t>
      </w:r>
      <w:r>
        <w:rPr>
          <w:rFonts w:hint="eastAsia" w:ascii="宋体" w:hAnsi="宋体" w:eastAsia="宋体" w:cs="宋体"/>
          <w:bCs/>
          <w:sz w:val="24"/>
          <w:szCs w:val="24"/>
        </w:rPr>
        <w:t>拟派项目负责人</w:t>
      </w:r>
      <w:bookmarkStart w:id="1" w:name="_Hlk79568347"/>
      <w:r>
        <w:rPr>
          <w:rFonts w:hint="eastAsia" w:ascii="宋体" w:hAnsi="宋体" w:eastAsia="宋体" w:cs="宋体"/>
          <w:bCs/>
          <w:sz w:val="24"/>
          <w:szCs w:val="24"/>
        </w:rPr>
        <w:t>具备环保或水利相关专业中级技术职称</w:t>
      </w:r>
      <w:bookmarkEnd w:id="1"/>
      <w:r>
        <w:rPr>
          <w:rFonts w:hint="eastAsia" w:ascii="宋体" w:hAnsi="宋体" w:eastAsia="宋体" w:cs="宋体"/>
          <w:bCs/>
          <w:sz w:val="24"/>
          <w:szCs w:val="24"/>
        </w:rPr>
        <w:t>的得</w:t>
      </w:r>
      <w:r>
        <w:rPr>
          <w:rFonts w:hint="eastAsia" w:ascii="宋体" w:hAnsi="宋体" w:eastAsia="宋体" w:cs="宋体"/>
          <w:bCs/>
          <w:sz w:val="24"/>
          <w:szCs w:val="24"/>
          <w:lang w:val="en-US" w:eastAsia="zh-CN"/>
        </w:rPr>
        <w:t>1</w:t>
      </w:r>
      <w:r>
        <w:rPr>
          <w:rFonts w:hint="eastAsia" w:ascii="宋体" w:hAnsi="宋体" w:eastAsia="宋体" w:cs="宋体"/>
          <w:bCs/>
          <w:sz w:val="24"/>
          <w:szCs w:val="24"/>
        </w:rPr>
        <w:t>分，具备环保或水利相关专业高级及以上</w:t>
      </w:r>
      <w:r>
        <w:rPr>
          <w:rFonts w:hint="eastAsia" w:ascii="宋体" w:hAnsi="宋体" w:eastAsia="宋体" w:cs="宋体"/>
          <w:bCs/>
          <w:sz w:val="24"/>
          <w:szCs w:val="24"/>
          <w:highlight w:val="none"/>
        </w:rPr>
        <w:t>技术职称的得</w:t>
      </w: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分，本项最多得</w:t>
      </w: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分。投标时须提供职称证书及投标供应商为其连续</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个月缴纳社保的证明材料复印件（含有县(区)级及以上社保部门电子签章或带二维码验证），投标时须提供原件，复印件须加盖公章放入投标文件中,未提供或提供不全的，不得分。</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contextualSpacing/>
        <w:textAlignment w:val="auto"/>
        <w:rPr>
          <w:rFonts w:hint="eastAsia" w:ascii="宋体" w:hAnsi="宋体" w:eastAsia="宋体" w:cs="宋体"/>
          <w:bCs/>
          <w:strike w:val="0"/>
          <w:dstrike w:val="0"/>
          <w:kern w:val="2"/>
          <w:sz w:val="24"/>
          <w:szCs w:val="24"/>
          <w:highlight w:val="none"/>
          <w:lang w:val="en-US" w:eastAsia="zh-CN"/>
        </w:rPr>
      </w:pPr>
      <w:r>
        <w:rPr>
          <w:rFonts w:hint="eastAsia" w:ascii="宋体" w:hAnsi="宋体" w:eastAsia="宋体" w:cs="宋体"/>
          <w:bCs/>
          <w:strike w:val="0"/>
          <w:dstrike w:val="0"/>
          <w:kern w:val="2"/>
          <w:sz w:val="24"/>
          <w:szCs w:val="24"/>
          <w:highlight w:val="none"/>
          <w:lang w:val="en-US" w:eastAsia="zh-CN"/>
        </w:rPr>
        <w:t>②</w:t>
      </w:r>
      <w:r>
        <w:rPr>
          <w:rFonts w:hint="eastAsia" w:ascii="宋体" w:hAnsi="宋体" w:eastAsia="宋体" w:cs="宋体"/>
          <w:bCs/>
          <w:strike w:val="0"/>
          <w:dstrike w:val="0"/>
          <w:kern w:val="2"/>
          <w:sz w:val="24"/>
          <w:szCs w:val="24"/>
          <w:highlight w:val="none"/>
        </w:rPr>
        <w:t>项目负责人具有与</w:t>
      </w:r>
      <w:r>
        <w:rPr>
          <w:rFonts w:hint="eastAsia" w:ascii="宋体" w:hAnsi="宋体" w:eastAsia="宋体" w:cs="宋体"/>
          <w:bCs/>
          <w:strike w:val="0"/>
          <w:dstrike w:val="0"/>
          <w:kern w:val="2"/>
          <w:sz w:val="24"/>
          <w:szCs w:val="24"/>
          <w:highlight w:val="none"/>
          <w:lang w:val="en-US" w:eastAsia="zh-CN"/>
        </w:rPr>
        <w:t>水质</w:t>
      </w:r>
      <w:r>
        <w:rPr>
          <w:rFonts w:hint="eastAsia" w:ascii="宋体" w:hAnsi="宋体" w:eastAsia="宋体" w:cs="宋体"/>
          <w:bCs/>
          <w:strike w:val="0"/>
          <w:dstrike w:val="0"/>
          <w:kern w:val="2"/>
          <w:sz w:val="24"/>
          <w:szCs w:val="24"/>
          <w:highlight w:val="none"/>
        </w:rPr>
        <w:t>处理</w:t>
      </w:r>
      <w:r>
        <w:rPr>
          <w:rFonts w:hint="eastAsia" w:ascii="宋体" w:hAnsi="宋体" w:eastAsia="宋体" w:cs="宋体"/>
          <w:bCs/>
          <w:strike w:val="0"/>
          <w:dstrike w:val="0"/>
          <w:kern w:val="2"/>
          <w:sz w:val="24"/>
          <w:szCs w:val="24"/>
          <w:highlight w:val="none"/>
          <w:lang w:val="en-US" w:eastAsia="zh-CN"/>
        </w:rPr>
        <w:t>维护</w:t>
      </w:r>
      <w:r>
        <w:rPr>
          <w:rFonts w:hint="eastAsia" w:ascii="宋体" w:hAnsi="宋体" w:eastAsia="宋体" w:cs="宋体"/>
          <w:bCs/>
          <w:strike w:val="0"/>
          <w:dstrike w:val="0"/>
          <w:kern w:val="2"/>
          <w:sz w:val="24"/>
          <w:szCs w:val="24"/>
          <w:highlight w:val="none"/>
        </w:rPr>
        <w:t>相关的发明专利证书每个得1分,最高得2分。投标文件中须提供证明材料复印件并加盖公章，投标时提供原件或带有清晰二维码的复印件，不提供或提供不全或二维码现场核查不出的，不得分。</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lang w:val="en-US" w:eastAsia="zh-CN"/>
        </w:rPr>
        <w:t>3.1.2</w:t>
      </w:r>
      <w:r>
        <w:rPr>
          <w:rFonts w:hint="eastAsia" w:ascii="宋体" w:hAnsi="宋体" w:eastAsia="宋体" w:cs="宋体"/>
          <w:b/>
          <w:bCs w:val="0"/>
          <w:sz w:val="24"/>
          <w:szCs w:val="24"/>
          <w:highlight w:val="none"/>
        </w:rPr>
        <w:t>项目组成员（</w:t>
      </w:r>
      <w:r>
        <w:rPr>
          <w:rFonts w:hint="eastAsia" w:ascii="宋体" w:hAnsi="宋体" w:eastAsia="宋体" w:cs="宋体"/>
          <w:b/>
          <w:bCs w:val="0"/>
          <w:sz w:val="24"/>
          <w:szCs w:val="24"/>
          <w:highlight w:val="none"/>
          <w:lang w:val="en-US" w:eastAsia="zh-CN"/>
        </w:rPr>
        <w:t>13</w:t>
      </w:r>
      <w:r>
        <w:rPr>
          <w:rFonts w:hint="eastAsia" w:ascii="宋体" w:hAnsi="宋体" w:eastAsia="宋体" w:cs="宋体"/>
          <w:b/>
          <w:bCs w:val="0"/>
          <w:sz w:val="24"/>
          <w:szCs w:val="24"/>
          <w:highlight w:val="none"/>
        </w:rPr>
        <w:t>分）</w:t>
      </w:r>
    </w:p>
    <w:p>
      <w:pPr>
        <w:keepNext w:val="0"/>
        <w:keepLines w:val="0"/>
        <w:pageBreakBefore w:val="0"/>
        <w:widowControl w:val="0"/>
        <w:numPr>
          <w:ilvl w:val="0"/>
          <w:numId w:val="0"/>
        </w:numPr>
        <w:kinsoku/>
        <w:wordWrap/>
        <w:overflowPunct/>
        <w:topLinePunct w:val="0"/>
        <w:autoSpaceDE/>
        <w:autoSpaceDN/>
        <w:bidi w:val="0"/>
        <w:spacing w:line="360" w:lineRule="auto"/>
        <w:ind w:left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①</w:t>
      </w:r>
      <w:r>
        <w:rPr>
          <w:rFonts w:hint="eastAsia" w:ascii="宋体" w:hAnsi="宋体" w:eastAsia="宋体" w:cs="宋体"/>
          <w:sz w:val="24"/>
          <w:szCs w:val="24"/>
          <w:highlight w:val="none"/>
        </w:rPr>
        <w:t>项目组成员（项目负责人除外）中具备环保或水利相关专业中级及以上技术职称</w:t>
      </w:r>
    </w:p>
    <w:p>
      <w:pPr>
        <w:keepNext w:val="0"/>
        <w:keepLines w:val="0"/>
        <w:pageBreakBefore w:val="0"/>
        <w:widowControl w:val="0"/>
        <w:numPr>
          <w:ilvl w:val="0"/>
          <w:numId w:val="0"/>
        </w:numPr>
        <w:kinsoku/>
        <w:wordWrap/>
        <w:overflowPunct/>
        <w:topLinePunct w:val="0"/>
        <w:autoSpaceDE/>
        <w:autoSpaceDN/>
        <w:bidi w:val="0"/>
        <w:spacing w:line="360" w:lineRule="auto"/>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的，有1个得1分，最多得1分；</w:t>
      </w:r>
    </w:p>
    <w:p>
      <w:pPr>
        <w:keepNext w:val="0"/>
        <w:keepLines w:val="0"/>
        <w:pageBreakBefore w:val="0"/>
        <w:widowControl w:val="0"/>
        <w:numPr>
          <w:ilvl w:val="0"/>
          <w:numId w:val="0"/>
        </w:numPr>
        <w:kinsoku/>
        <w:wordWrap/>
        <w:overflowPunct/>
        <w:topLinePunct w:val="0"/>
        <w:autoSpaceDE/>
        <w:autoSpaceDN/>
        <w:bidi w:val="0"/>
        <w:spacing w:line="360" w:lineRule="auto"/>
        <w:ind w:left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w:t>
      </w:r>
      <w:r>
        <w:rPr>
          <w:rFonts w:hint="eastAsia" w:ascii="宋体" w:hAnsi="宋体" w:eastAsia="宋体" w:cs="宋体"/>
          <w:sz w:val="24"/>
          <w:szCs w:val="24"/>
          <w:highlight w:val="none"/>
        </w:rPr>
        <w:t>项目组成员（项目负责人除外）中具备</w:t>
      </w:r>
      <w:r>
        <w:rPr>
          <w:rFonts w:hint="eastAsia" w:ascii="宋体" w:hAnsi="宋体" w:eastAsia="宋体" w:cs="宋体"/>
          <w:sz w:val="24"/>
          <w:szCs w:val="24"/>
          <w:highlight w:val="none"/>
          <w:lang w:val="en-US" w:eastAsia="zh-CN"/>
        </w:rPr>
        <w:t>机电专业二级建造师的</w:t>
      </w:r>
      <w:r>
        <w:rPr>
          <w:rFonts w:hint="eastAsia" w:ascii="宋体" w:hAnsi="宋体" w:eastAsia="宋体" w:cs="宋体"/>
          <w:bCs/>
          <w:sz w:val="24"/>
          <w:szCs w:val="24"/>
          <w:highlight w:val="none"/>
          <w:lang w:val="en-US" w:eastAsia="zh-CN"/>
        </w:rPr>
        <w:t>得</w:t>
      </w:r>
      <w:r>
        <w:rPr>
          <w:rFonts w:hint="eastAsia" w:ascii="宋体" w:hAnsi="宋体" w:eastAsia="宋体" w:cs="宋体"/>
          <w:bCs/>
          <w:sz w:val="24"/>
          <w:szCs w:val="24"/>
          <w:highlight w:val="none"/>
        </w:rPr>
        <w:t>1</w:t>
      </w:r>
      <w:r>
        <w:rPr>
          <w:rFonts w:hint="eastAsia" w:ascii="宋体" w:hAnsi="宋体" w:eastAsia="宋体" w:cs="宋体"/>
          <w:bCs/>
          <w:sz w:val="24"/>
          <w:szCs w:val="24"/>
          <w:highlight w:val="none"/>
          <w:lang w:val="en-US" w:eastAsia="zh-CN"/>
        </w:rPr>
        <w:t>分</w:t>
      </w:r>
      <w:r>
        <w:rPr>
          <w:rFonts w:hint="eastAsia" w:ascii="宋体" w:hAnsi="宋体" w:eastAsia="宋体" w:cs="宋体"/>
          <w:bCs/>
          <w:sz w:val="24"/>
          <w:szCs w:val="24"/>
          <w:highlight w:val="none"/>
        </w:rPr>
        <w:t>，</w:t>
      </w:r>
      <w:r>
        <w:rPr>
          <w:rFonts w:hint="eastAsia" w:ascii="宋体" w:hAnsi="宋体" w:eastAsia="宋体" w:cs="宋体"/>
          <w:sz w:val="24"/>
          <w:szCs w:val="24"/>
          <w:highlight w:val="none"/>
        </w:rPr>
        <w:t>具备</w:t>
      </w:r>
      <w:r>
        <w:rPr>
          <w:rFonts w:hint="eastAsia" w:ascii="宋体" w:hAnsi="宋体" w:eastAsia="宋体" w:cs="宋体"/>
          <w:sz w:val="24"/>
          <w:szCs w:val="24"/>
          <w:highlight w:val="none"/>
          <w:lang w:val="en-US" w:eastAsia="zh-CN"/>
        </w:rPr>
        <w:t>机电</w:t>
      </w:r>
    </w:p>
    <w:p>
      <w:pPr>
        <w:keepNext w:val="0"/>
        <w:keepLines w:val="0"/>
        <w:pageBreakBefore w:val="0"/>
        <w:widowControl w:val="0"/>
        <w:numPr>
          <w:ilvl w:val="0"/>
          <w:numId w:val="0"/>
        </w:numPr>
        <w:kinsoku/>
        <w:wordWrap/>
        <w:overflowPunct/>
        <w:topLinePunct w:val="0"/>
        <w:autoSpaceDE/>
        <w:autoSpaceDN/>
        <w:bidi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专业一级建造师的</w:t>
      </w:r>
      <w:r>
        <w:rPr>
          <w:rFonts w:hint="eastAsia" w:ascii="宋体" w:hAnsi="宋体" w:eastAsia="宋体" w:cs="宋体"/>
          <w:bCs/>
          <w:sz w:val="24"/>
          <w:szCs w:val="24"/>
          <w:highlight w:val="none"/>
          <w:lang w:val="en-US" w:eastAsia="zh-CN"/>
        </w:rPr>
        <w:t>得2分，</w:t>
      </w:r>
      <w:r>
        <w:rPr>
          <w:rFonts w:hint="eastAsia" w:ascii="宋体" w:hAnsi="宋体" w:eastAsia="宋体" w:cs="宋体"/>
          <w:bCs/>
          <w:sz w:val="24"/>
          <w:szCs w:val="24"/>
          <w:highlight w:val="none"/>
        </w:rPr>
        <w:t>最多得</w:t>
      </w: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分；</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③</w:t>
      </w:r>
      <w:r>
        <w:rPr>
          <w:rFonts w:hint="eastAsia" w:ascii="宋体" w:hAnsi="宋体" w:eastAsia="宋体" w:cs="宋体"/>
          <w:bCs/>
          <w:sz w:val="24"/>
          <w:szCs w:val="24"/>
          <w:highlight w:val="none"/>
        </w:rPr>
        <w:t>项目组成员（</w:t>
      </w:r>
      <w:r>
        <w:rPr>
          <w:rFonts w:hint="eastAsia" w:ascii="宋体" w:hAnsi="宋体" w:eastAsia="宋体" w:cs="宋体"/>
          <w:sz w:val="24"/>
          <w:szCs w:val="24"/>
          <w:highlight w:val="none"/>
        </w:rPr>
        <w:t>项目负责人除外</w:t>
      </w:r>
      <w:r>
        <w:rPr>
          <w:rFonts w:hint="eastAsia" w:ascii="宋体" w:hAnsi="宋体" w:eastAsia="宋体" w:cs="宋体"/>
          <w:bCs/>
          <w:sz w:val="24"/>
          <w:szCs w:val="24"/>
          <w:highlight w:val="none"/>
        </w:rPr>
        <w:t>）中具备省应急管理厅颁发的《特种作业操作证》（作业类别：电工作业）证书的，有1个得1分，最多得</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分。</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④</w:t>
      </w:r>
      <w:r>
        <w:rPr>
          <w:rFonts w:hint="eastAsia" w:ascii="宋体" w:hAnsi="宋体" w:eastAsia="宋体" w:cs="宋体"/>
          <w:bCs/>
          <w:sz w:val="24"/>
          <w:szCs w:val="24"/>
          <w:highlight w:val="none"/>
        </w:rPr>
        <w:t>项目组成员（</w:t>
      </w:r>
      <w:r>
        <w:rPr>
          <w:rFonts w:hint="eastAsia" w:ascii="宋体" w:hAnsi="宋体" w:eastAsia="宋体" w:cs="宋体"/>
          <w:sz w:val="24"/>
          <w:szCs w:val="24"/>
          <w:highlight w:val="none"/>
        </w:rPr>
        <w:t>项目负责人除外</w:t>
      </w:r>
      <w:r>
        <w:rPr>
          <w:rFonts w:hint="eastAsia" w:ascii="宋体" w:hAnsi="宋体" w:eastAsia="宋体" w:cs="宋体"/>
          <w:bCs/>
          <w:sz w:val="24"/>
          <w:szCs w:val="24"/>
          <w:highlight w:val="none"/>
        </w:rPr>
        <w:t>）具有由安全生产监督管理等相关部门颁发的考核合格证《安全生产类》,且在有效期的，每个得1分，本项最高得2分。</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⑤</w:t>
      </w:r>
      <w:r>
        <w:rPr>
          <w:rFonts w:hint="eastAsia" w:ascii="宋体" w:hAnsi="宋体" w:eastAsia="宋体" w:cs="宋体"/>
          <w:bCs/>
          <w:sz w:val="24"/>
          <w:szCs w:val="24"/>
          <w:highlight w:val="none"/>
        </w:rPr>
        <w:t>项目组成员（</w:t>
      </w:r>
      <w:r>
        <w:rPr>
          <w:rFonts w:hint="eastAsia" w:ascii="宋体" w:hAnsi="宋体" w:eastAsia="宋体" w:cs="宋体"/>
          <w:sz w:val="24"/>
          <w:szCs w:val="24"/>
          <w:highlight w:val="none"/>
        </w:rPr>
        <w:t>项目负责人除外</w:t>
      </w:r>
      <w:r>
        <w:rPr>
          <w:rFonts w:hint="eastAsia" w:ascii="宋体" w:hAnsi="宋体" w:eastAsia="宋体" w:cs="宋体"/>
          <w:bCs/>
          <w:sz w:val="24"/>
          <w:szCs w:val="24"/>
          <w:highlight w:val="none"/>
        </w:rPr>
        <w:t>）中持有有害生物防制员证书的，每有一个得 1 分，最多得 2 分。</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⑥</w:t>
      </w:r>
      <w:r>
        <w:rPr>
          <w:rFonts w:hint="eastAsia" w:ascii="宋体" w:hAnsi="宋体" w:eastAsia="宋体" w:cs="宋体"/>
          <w:bCs/>
          <w:sz w:val="24"/>
          <w:szCs w:val="24"/>
          <w:highlight w:val="none"/>
        </w:rPr>
        <w:t>项目组成员（</w:t>
      </w:r>
      <w:r>
        <w:rPr>
          <w:rFonts w:hint="eastAsia" w:ascii="宋体" w:hAnsi="宋体" w:eastAsia="宋体" w:cs="宋体"/>
          <w:sz w:val="24"/>
          <w:szCs w:val="24"/>
          <w:highlight w:val="none"/>
        </w:rPr>
        <w:t>项目负责人除外</w:t>
      </w:r>
      <w:r>
        <w:rPr>
          <w:rFonts w:hint="eastAsia" w:ascii="宋体" w:hAnsi="宋体" w:eastAsia="宋体" w:cs="宋体"/>
          <w:bCs/>
          <w:sz w:val="24"/>
          <w:szCs w:val="24"/>
          <w:highlight w:val="none"/>
        </w:rPr>
        <w:t>）中持有</w:t>
      </w:r>
      <w:r>
        <w:rPr>
          <w:rFonts w:hint="eastAsia" w:ascii="宋体" w:hAnsi="宋体" w:eastAsia="宋体" w:cs="宋体"/>
          <w:color w:val="auto"/>
          <w:sz w:val="24"/>
          <w:szCs w:val="24"/>
          <w:highlight w:val="none"/>
          <w:lang w:val="en-US" w:eastAsia="zh-CN"/>
        </w:rPr>
        <w:t>高级</w:t>
      </w:r>
      <w:r>
        <w:rPr>
          <w:rFonts w:hint="eastAsia" w:ascii="宋体" w:hAnsi="宋体" w:eastAsia="宋体" w:cs="宋体"/>
          <w:color w:val="auto"/>
          <w:sz w:val="24"/>
          <w:szCs w:val="24"/>
          <w:highlight w:val="none"/>
        </w:rPr>
        <w:t>及以上绿化工证书</w:t>
      </w:r>
      <w:r>
        <w:rPr>
          <w:rFonts w:hint="eastAsia" w:ascii="宋体" w:hAnsi="宋体" w:eastAsia="宋体" w:cs="宋体"/>
          <w:bCs/>
          <w:sz w:val="24"/>
          <w:szCs w:val="24"/>
          <w:highlight w:val="none"/>
        </w:rPr>
        <w:t xml:space="preserve">的，每有一个得 1 分，最多得 </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 xml:space="preserve"> 分。</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highlight w:val="none"/>
          <w:lang w:eastAsia="zh-CN"/>
        </w:rPr>
        <w:t>注：</w:t>
      </w:r>
      <w:r>
        <w:rPr>
          <w:rFonts w:hint="eastAsia" w:ascii="宋体" w:hAnsi="宋体" w:eastAsia="宋体" w:cs="宋体"/>
          <w:b/>
          <w:bCs/>
          <w:color w:val="000000"/>
          <w:sz w:val="24"/>
          <w:szCs w:val="24"/>
          <w:highlight w:val="none"/>
        </w:rPr>
        <w:t>一人多证不</w:t>
      </w:r>
      <w:r>
        <w:rPr>
          <w:rFonts w:hint="eastAsia" w:ascii="宋体" w:hAnsi="宋体" w:eastAsia="宋体" w:cs="宋体"/>
          <w:b/>
          <w:bCs/>
          <w:color w:val="000000"/>
          <w:sz w:val="24"/>
          <w:szCs w:val="24"/>
        </w:rPr>
        <w:t>重复计分。</w:t>
      </w:r>
      <w:r>
        <w:rPr>
          <w:rFonts w:hint="eastAsia" w:ascii="宋体" w:hAnsi="宋体" w:eastAsia="宋体" w:cs="宋体"/>
          <w:b/>
          <w:bCs/>
          <w:sz w:val="24"/>
          <w:szCs w:val="24"/>
        </w:rPr>
        <w:t>投标时须提供证书材料及投标供应商为其连续近</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个月缴纳社保的证明材料复印件（含有县(区)级及以上社保部门电子签章或带二维码验证），复印件须加盖公章放入投标文件中，投标时须提供原件，未提供或提供不全的，不得分。</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3.2</w:t>
      </w:r>
      <w:r>
        <w:rPr>
          <w:rFonts w:hint="eastAsia" w:ascii="宋体" w:hAnsi="宋体" w:eastAsia="宋体" w:cs="宋体"/>
          <w:b/>
          <w:sz w:val="24"/>
          <w:szCs w:val="24"/>
        </w:rPr>
        <w:t>体系认证（3分）</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投标供应商有效期内的质量管理体系认证证书、环境管理体系认证证书、职业健康管理体系认证证书，每提供1个得1分，</w:t>
      </w:r>
      <w:bookmarkStart w:id="2" w:name="_Hlk68163902"/>
      <w:r>
        <w:rPr>
          <w:rFonts w:hint="eastAsia" w:ascii="宋体" w:hAnsi="宋体" w:eastAsia="宋体" w:cs="宋体"/>
          <w:bCs/>
          <w:sz w:val="24"/>
          <w:szCs w:val="24"/>
        </w:rPr>
        <w:t>最</w:t>
      </w:r>
      <w:r>
        <w:rPr>
          <w:rFonts w:hint="eastAsia" w:ascii="宋体" w:hAnsi="宋体" w:eastAsia="宋体" w:cs="宋体"/>
          <w:bCs/>
          <w:sz w:val="24"/>
          <w:szCs w:val="24"/>
          <w:lang w:val="en-US" w:eastAsia="zh-CN"/>
        </w:rPr>
        <w:t>多</w:t>
      </w:r>
      <w:r>
        <w:rPr>
          <w:rFonts w:hint="eastAsia" w:ascii="宋体" w:hAnsi="宋体" w:eastAsia="宋体" w:cs="宋体"/>
          <w:bCs/>
          <w:sz w:val="24"/>
          <w:szCs w:val="24"/>
        </w:rPr>
        <w:t>得3分</w:t>
      </w:r>
      <w:bookmarkEnd w:id="2"/>
      <w:bookmarkStart w:id="3" w:name="_Hlk66827349"/>
      <w:r>
        <w:rPr>
          <w:rFonts w:hint="eastAsia" w:ascii="宋体" w:hAnsi="宋体" w:eastAsia="宋体" w:cs="宋体"/>
          <w:bCs/>
          <w:sz w:val="24"/>
          <w:szCs w:val="24"/>
        </w:rPr>
        <w:t>。（</w:t>
      </w:r>
      <w:bookmarkStart w:id="4" w:name="_Hlk65403915"/>
      <w:r>
        <w:rPr>
          <w:rFonts w:hint="eastAsia" w:ascii="宋体" w:hAnsi="宋体" w:eastAsia="宋体" w:cs="宋体"/>
          <w:bCs/>
          <w:sz w:val="24"/>
          <w:szCs w:val="24"/>
        </w:rPr>
        <w:t>证书复印件加盖公章放入补充证明文件中，投标时提供有效原件，不提供原件不得分</w:t>
      </w:r>
      <w:bookmarkEnd w:id="4"/>
      <w:r>
        <w:rPr>
          <w:rFonts w:hint="eastAsia" w:ascii="宋体" w:hAnsi="宋体" w:eastAsia="宋体" w:cs="宋体"/>
          <w:bCs/>
          <w:sz w:val="24"/>
          <w:szCs w:val="24"/>
        </w:rPr>
        <w:t>）</w:t>
      </w:r>
      <w:bookmarkEnd w:id="3"/>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3.3</w:t>
      </w:r>
      <w:r>
        <w:rPr>
          <w:rFonts w:hint="eastAsia" w:ascii="宋体" w:hAnsi="宋体" w:eastAsia="宋体" w:cs="宋体"/>
          <w:b/>
          <w:sz w:val="24"/>
          <w:szCs w:val="24"/>
        </w:rPr>
        <w:t>企业资质（</w:t>
      </w:r>
      <w:r>
        <w:rPr>
          <w:rFonts w:hint="eastAsia" w:ascii="宋体" w:hAnsi="宋体" w:eastAsia="宋体" w:cs="宋体"/>
          <w:b/>
          <w:sz w:val="24"/>
          <w:szCs w:val="24"/>
          <w:lang w:val="en-US" w:eastAsia="zh-CN"/>
        </w:rPr>
        <w:t>2</w:t>
      </w:r>
      <w:r>
        <w:rPr>
          <w:rFonts w:hint="eastAsia" w:ascii="宋体" w:hAnsi="宋体" w:eastAsia="宋体" w:cs="宋体"/>
          <w:b/>
          <w:sz w:val="24"/>
          <w:szCs w:val="24"/>
        </w:rPr>
        <w:t>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投标供应商具备有效期内的环保工程专业承包三级及以上资质或水利水电工程施工总承包三级及以上资质，并具备有效的安全生产许可证的，得</w:t>
      </w:r>
      <w:r>
        <w:rPr>
          <w:rFonts w:hint="eastAsia" w:ascii="宋体" w:hAnsi="宋体" w:eastAsia="宋体" w:cs="宋体"/>
          <w:bCs/>
          <w:sz w:val="24"/>
          <w:szCs w:val="24"/>
          <w:lang w:val="en-US" w:eastAsia="zh-CN"/>
        </w:rPr>
        <w:t>2</w:t>
      </w:r>
      <w:r>
        <w:rPr>
          <w:rFonts w:hint="eastAsia" w:ascii="宋体" w:hAnsi="宋体" w:eastAsia="宋体" w:cs="宋体"/>
          <w:bCs/>
          <w:sz w:val="24"/>
          <w:szCs w:val="24"/>
        </w:rPr>
        <w:t>分</w:t>
      </w:r>
      <w:r>
        <w:rPr>
          <w:rFonts w:hint="eastAsia" w:ascii="宋体" w:hAnsi="宋体" w:eastAsia="宋体" w:cs="宋体"/>
          <w:bCs/>
          <w:sz w:val="24"/>
          <w:szCs w:val="24"/>
          <w:lang w:eastAsia="zh-CN"/>
        </w:rPr>
        <w:t>，</w:t>
      </w:r>
      <w:r>
        <w:rPr>
          <w:rFonts w:hint="eastAsia" w:ascii="宋体" w:hAnsi="宋体" w:eastAsia="宋体" w:cs="宋体"/>
          <w:bCs/>
          <w:sz w:val="24"/>
          <w:szCs w:val="24"/>
        </w:rPr>
        <w:t>最</w:t>
      </w:r>
      <w:r>
        <w:rPr>
          <w:rFonts w:hint="eastAsia" w:ascii="宋体" w:hAnsi="宋体" w:eastAsia="宋体" w:cs="宋体"/>
          <w:bCs/>
          <w:sz w:val="24"/>
          <w:szCs w:val="24"/>
          <w:lang w:val="en-US" w:eastAsia="zh-CN"/>
        </w:rPr>
        <w:t>多</w:t>
      </w:r>
      <w:r>
        <w:rPr>
          <w:rFonts w:hint="eastAsia" w:ascii="宋体" w:hAnsi="宋体" w:eastAsia="宋体" w:cs="宋体"/>
          <w:bCs/>
          <w:sz w:val="24"/>
          <w:szCs w:val="24"/>
        </w:rPr>
        <w:t>得</w:t>
      </w:r>
      <w:r>
        <w:rPr>
          <w:rFonts w:hint="eastAsia" w:ascii="宋体" w:hAnsi="宋体" w:eastAsia="宋体" w:cs="宋体"/>
          <w:bCs/>
          <w:sz w:val="24"/>
          <w:szCs w:val="24"/>
          <w:lang w:val="en-US" w:eastAsia="zh-CN"/>
        </w:rPr>
        <w:t>2</w:t>
      </w:r>
      <w:r>
        <w:rPr>
          <w:rFonts w:hint="eastAsia" w:ascii="宋体" w:hAnsi="宋体" w:eastAsia="宋体" w:cs="宋体"/>
          <w:bCs/>
          <w:sz w:val="24"/>
          <w:szCs w:val="24"/>
        </w:rPr>
        <w:t>分。投标文件中须提供证明材料复印件并加盖公章，投标时提供原件，否则不得分。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sz w:val="24"/>
          <w:szCs w:val="24"/>
          <w:highlight w:val="red"/>
          <w:lang w:val="en-US" w:eastAsia="zh-CN"/>
        </w:rPr>
      </w:pPr>
      <w:r>
        <w:rPr>
          <w:rFonts w:hint="eastAsia" w:ascii="宋体" w:hAnsi="宋体" w:eastAsia="宋体" w:cs="宋体"/>
          <w:b/>
          <w:bCs/>
          <w:sz w:val="24"/>
          <w:szCs w:val="24"/>
          <w:lang w:val="en-US" w:eastAsia="zh-CN"/>
        </w:rPr>
        <w:t>3.4</w:t>
      </w:r>
      <w:r>
        <w:rPr>
          <w:rFonts w:hint="eastAsia" w:ascii="宋体" w:hAnsi="宋体" w:eastAsia="宋体" w:cs="宋体"/>
          <w:b/>
          <w:bCs/>
          <w:sz w:val="24"/>
          <w:szCs w:val="24"/>
        </w:rPr>
        <w:t>拟投入设备（</w:t>
      </w:r>
      <w:r>
        <w:rPr>
          <w:rFonts w:hint="eastAsia" w:ascii="宋体" w:hAnsi="宋体" w:cs="宋体"/>
          <w:b/>
          <w:bCs/>
          <w:sz w:val="24"/>
          <w:szCs w:val="24"/>
          <w:lang w:val="en-US" w:eastAsia="zh-CN"/>
        </w:rPr>
        <w:t>6</w:t>
      </w:r>
      <w:r>
        <w:rPr>
          <w:rFonts w:hint="eastAsia" w:ascii="宋体" w:hAnsi="宋体" w:eastAsia="宋体" w:cs="宋体"/>
          <w:b/>
          <w:bCs/>
          <w:sz w:val="24"/>
          <w:szCs w:val="24"/>
        </w:rPr>
        <w:t>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①</w:t>
      </w:r>
      <w:r>
        <w:rPr>
          <w:rFonts w:hint="eastAsia" w:ascii="宋体" w:hAnsi="宋体" w:eastAsia="宋体" w:cs="宋体"/>
          <w:bCs/>
          <w:sz w:val="24"/>
          <w:szCs w:val="24"/>
        </w:rPr>
        <w:t>投标供应商针对本项目拟投入无泄漏压缩式垃圾车，有1辆得</w:t>
      </w:r>
      <w:r>
        <w:rPr>
          <w:rFonts w:hint="eastAsia" w:ascii="宋体" w:hAnsi="宋体" w:eastAsia="宋体" w:cs="宋体"/>
          <w:bCs/>
          <w:sz w:val="24"/>
          <w:szCs w:val="24"/>
          <w:lang w:val="en-US" w:eastAsia="zh-CN"/>
        </w:rPr>
        <w:t>2</w:t>
      </w:r>
      <w:r>
        <w:rPr>
          <w:rFonts w:hint="eastAsia" w:ascii="宋体" w:hAnsi="宋体" w:eastAsia="宋体" w:cs="宋体"/>
          <w:bCs/>
          <w:sz w:val="24"/>
          <w:szCs w:val="24"/>
        </w:rPr>
        <w:t>分，最</w:t>
      </w:r>
      <w:r>
        <w:rPr>
          <w:rFonts w:hint="eastAsia" w:ascii="宋体" w:hAnsi="宋体" w:eastAsia="宋体" w:cs="宋体"/>
          <w:bCs/>
          <w:sz w:val="24"/>
          <w:szCs w:val="24"/>
          <w:lang w:val="en-US" w:eastAsia="zh-CN"/>
        </w:rPr>
        <w:t>多</w:t>
      </w:r>
      <w:r>
        <w:rPr>
          <w:rFonts w:hint="eastAsia" w:ascii="宋体" w:hAnsi="宋体" w:eastAsia="宋体" w:cs="宋体"/>
          <w:bCs/>
          <w:sz w:val="24"/>
          <w:szCs w:val="24"/>
        </w:rPr>
        <w:t>得</w:t>
      </w:r>
      <w:r>
        <w:rPr>
          <w:rFonts w:hint="eastAsia" w:ascii="宋体" w:hAnsi="宋体" w:eastAsia="宋体" w:cs="宋体"/>
          <w:bCs/>
          <w:sz w:val="24"/>
          <w:szCs w:val="24"/>
          <w:lang w:val="en-US" w:eastAsia="zh-CN"/>
        </w:rPr>
        <w:t>4</w:t>
      </w:r>
      <w:r>
        <w:rPr>
          <w:rFonts w:hint="eastAsia" w:ascii="宋体" w:hAnsi="宋体" w:eastAsia="宋体" w:cs="宋体"/>
          <w:bCs/>
          <w:sz w:val="24"/>
          <w:szCs w:val="24"/>
        </w:rPr>
        <w:t>分</w:t>
      </w:r>
      <w:r>
        <w:rPr>
          <w:rFonts w:hint="eastAsia" w:ascii="宋体" w:hAnsi="宋体" w:eastAsia="宋体" w:cs="宋体"/>
          <w:bCs/>
          <w:sz w:val="24"/>
          <w:szCs w:val="24"/>
          <w:lang w:eastAsia="zh-CN"/>
        </w:rPr>
        <w:t>。</w:t>
      </w:r>
      <w:r>
        <w:rPr>
          <w:rFonts w:hint="eastAsia" w:ascii="宋体" w:hAnsi="宋体" w:eastAsia="宋体" w:cs="宋体"/>
          <w:bCs/>
          <w:sz w:val="24"/>
          <w:szCs w:val="24"/>
        </w:rPr>
        <w:t>（投标供应商自有或租赁，发票(租赁合同、租赁费发票）及行驶证复印件须放入投标文件中，投标时须提供原件，未提供或提供不全的，不得分）。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bCs/>
          <w:sz w:val="24"/>
          <w:szCs w:val="24"/>
          <w:lang w:val="en-US" w:eastAsia="zh-CN"/>
        </w:rPr>
        <w:t>②</w:t>
      </w:r>
      <w:r>
        <w:rPr>
          <w:rFonts w:hint="eastAsia" w:ascii="宋体" w:hAnsi="宋体" w:eastAsia="宋体" w:cs="宋体"/>
          <w:bCs/>
          <w:sz w:val="24"/>
          <w:szCs w:val="24"/>
        </w:rPr>
        <w:t>投标供应商</w:t>
      </w:r>
      <w:r>
        <w:rPr>
          <w:rFonts w:hint="eastAsia" w:ascii="宋体" w:hAnsi="宋体" w:eastAsia="宋体" w:cs="宋体"/>
          <w:bCs/>
          <w:sz w:val="24"/>
          <w:szCs w:val="24"/>
          <w:lang w:val="en-US" w:eastAsia="zh-CN"/>
        </w:rPr>
        <w:t>针对本项目</w:t>
      </w:r>
      <w:r>
        <w:rPr>
          <w:rFonts w:hint="eastAsia" w:ascii="宋体" w:hAnsi="宋体" w:eastAsia="宋体" w:cs="宋体"/>
          <w:bCs/>
          <w:sz w:val="24"/>
          <w:szCs w:val="24"/>
        </w:rPr>
        <w:t>拟投入</w:t>
      </w:r>
      <w:r>
        <w:rPr>
          <w:rFonts w:hint="eastAsia" w:ascii="宋体" w:hAnsi="宋体" w:eastAsia="宋体" w:cs="宋体"/>
          <w:b w:val="0"/>
          <w:bCs w:val="0"/>
          <w:color w:val="auto"/>
          <w:sz w:val="24"/>
          <w:szCs w:val="24"/>
          <w:highlight w:val="none"/>
          <w:lang w:val="en-US" w:eastAsia="zh-CN"/>
        </w:rPr>
        <w:t>配备割灌机、绿篱机、草坪机，</w:t>
      </w:r>
      <w:r>
        <w:rPr>
          <w:rFonts w:hint="eastAsia" w:ascii="宋体" w:hAnsi="宋体" w:eastAsia="宋体" w:cs="宋体"/>
          <w:bCs/>
          <w:sz w:val="24"/>
          <w:szCs w:val="24"/>
          <w:lang w:val="en-US" w:eastAsia="zh-CN"/>
        </w:rPr>
        <w:t>每配备1整套以上设备得2分，最多得2分。</w:t>
      </w:r>
      <w:r>
        <w:rPr>
          <w:rFonts w:hint="eastAsia" w:ascii="宋体" w:hAnsi="宋体" w:eastAsia="宋体" w:cs="宋体"/>
          <w:bCs/>
          <w:sz w:val="24"/>
          <w:szCs w:val="24"/>
        </w:rPr>
        <w:t>（投标供应商自有或租赁，发票(租赁合同、租赁费发票）复印件须放入投标文件中，投标时须提供原件，未提供或提供不全的，不得分）。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暗标</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技术方案（</w:t>
      </w:r>
      <w:r>
        <w:rPr>
          <w:rFonts w:hint="eastAsia" w:ascii="宋体" w:hAnsi="宋体" w:cs="宋体"/>
          <w:b/>
          <w:bCs/>
          <w:sz w:val="24"/>
          <w:szCs w:val="24"/>
          <w:highlight w:val="none"/>
          <w:lang w:val="en-US" w:eastAsia="zh-CN"/>
        </w:rPr>
        <w:t>55</w:t>
      </w:r>
      <w:r>
        <w:rPr>
          <w:rFonts w:hint="eastAsia" w:ascii="宋体" w:hAnsi="宋体" w:eastAsia="宋体" w:cs="宋体"/>
          <w:b/>
          <w:bCs/>
          <w:sz w:val="24"/>
          <w:szCs w:val="24"/>
          <w:highlight w:val="none"/>
        </w:rPr>
        <w:t>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b/>
          <w:sz w:val="24"/>
          <w:szCs w:val="24"/>
        </w:rPr>
        <w:t>1、水质生态治理</w:t>
      </w:r>
      <w:r>
        <w:rPr>
          <w:rFonts w:hint="eastAsia" w:ascii="宋体" w:hAnsi="宋体" w:eastAsia="宋体" w:cs="宋体"/>
          <w:b/>
          <w:sz w:val="24"/>
          <w:szCs w:val="24"/>
          <w:lang w:val="en-US" w:eastAsia="zh-CN"/>
        </w:rPr>
        <w:t>及保洁</w:t>
      </w:r>
      <w:r>
        <w:rPr>
          <w:rFonts w:hint="eastAsia" w:ascii="宋体" w:hAnsi="宋体" w:eastAsia="宋体" w:cs="宋体"/>
          <w:b/>
          <w:sz w:val="24"/>
          <w:szCs w:val="24"/>
        </w:rPr>
        <w:t>实施方案（</w:t>
      </w:r>
      <w:r>
        <w:rPr>
          <w:rFonts w:hint="eastAsia" w:ascii="宋体" w:hAnsi="宋体" w:cs="宋体"/>
          <w:b/>
          <w:sz w:val="24"/>
          <w:szCs w:val="24"/>
          <w:lang w:val="en-US" w:eastAsia="zh-CN"/>
        </w:rPr>
        <w:t>22</w:t>
      </w:r>
      <w:r>
        <w:rPr>
          <w:rFonts w:hint="eastAsia" w:ascii="宋体" w:hAnsi="宋体" w:eastAsia="宋体" w:cs="宋体"/>
          <w:b/>
          <w:sz w:val="24"/>
          <w:szCs w:val="24"/>
        </w:rPr>
        <w:t>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sz w:val="24"/>
          <w:szCs w:val="24"/>
          <w:highlight w:val="yellow"/>
        </w:rPr>
      </w:pPr>
      <w:r>
        <w:rPr>
          <w:rFonts w:hint="eastAsia" w:ascii="宋体" w:hAnsi="宋体" w:cs="宋体"/>
          <w:bCs/>
          <w:sz w:val="24"/>
          <w:szCs w:val="24"/>
          <w:lang w:val="en-US" w:eastAsia="zh-CN"/>
        </w:rPr>
        <w:t>1.1</w:t>
      </w:r>
      <w:r>
        <w:rPr>
          <w:rFonts w:hint="eastAsia" w:ascii="宋体" w:hAnsi="宋体" w:eastAsia="宋体" w:cs="宋体"/>
          <w:bCs/>
          <w:sz w:val="24"/>
          <w:szCs w:val="24"/>
        </w:rPr>
        <w:t>项目概况</w:t>
      </w:r>
      <w:r>
        <w:rPr>
          <w:rFonts w:hint="eastAsia" w:ascii="宋体" w:hAnsi="宋体" w:eastAsia="宋体" w:cs="宋体"/>
          <w:bCs/>
          <w:sz w:val="24"/>
          <w:szCs w:val="24"/>
          <w:highlight w:val="none"/>
        </w:rPr>
        <w:t>（</w:t>
      </w:r>
      <w:r>
        <w:rPr>
          <w:rFonts w:hint="eastAsia" w:ascii="宋体" w:hAnsi="宋体" w:cs="宋体"/>
          <w:bCs/>
          <w:sz w:val="24"/>
          <w:szCs w:val="24"/>
          <w:highlight w:val="none"/>
          <w:lang w:val="en-US" w:eastAsia="zh-CN"/>
        </w:rPr>
        <w:t>6</w:t>
      </w:r>
      <w:r>
        <w:rPr>
          <w:rFonts w:hint="eastAsia" w:ascii="宋体" w:hAnsi="宋体" w:eastAsia="宋体" w:cs="宋体"/>
          <w:bCs/>
          <w:sz w:val="24"/>
          <w:szCs w:val="24"/>
          <w:highlight w:val="none"/>
        </w:rPr>
        <w:t>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sz w:val="24"/>
          <w:szCs w:val="24"/>
          <w:lang w:eastAsia="zh-CN"/>
        </w:rPr>
      </w:pPr>
      <w:r>
        <w:rPr>
          <w:rFonts w:hint="eastAsia" w:ascii="宋体" w:hAnsi="宋体" w:cs="宋体"/>
          <w:bCs/>
          <w:sz w:val="24"/>
          <w:szCs w:val="24"/>
          <w:lang w:val="en-US" w:eastAsia="zh-CN"/>
        </w:rPr>
        <w:t>①</w:t>
      </w:r>
      <w:r>
        <w:rPr>
          <w:rFonts w:hint="eastAsia" w:ascii="宋体" w:hAnsi="宋体" w:eastAsia="宋体" w:cs="宋体"/>
          <w:bCs/>
          <w:sz w:val="24"/>
          <w:szCs w:val="24"/>
        </w:rPr>
        <w:t>对本项目的理解程度</w:t>
      </w:r>
      <w:r>
        <w:rPr>
          <w:rFonts w:hint="eastAsia" w:ascii="宋体" w:hAnsi="宋体" w:cs="宋体"/>
          <w:bCs/>
          <w:sz w:val="24"/>
          <w:szCs w:val="24"/>
          <w:lang w:eastAsia="zh-CN"/>
        </w:rPr>
        <w:t>；</w:t>
      </w:r>
      <w:r>
        <w:rPr>
          <w:rFonts w:hint="eastAsia" w:ascii="宋体" w:hAnsi="宋体" w:cs="宋体"/>
          <w:bCs/>
          <w:sz w:val="24"/>
          <w:szCs w:val="24"/>
          <w:lang w:val="en-US" w:eastAsia="zh-CN"/>
        </w:rPr>
        <w:t>②</w:t>
      </w:r>
      <w:r>
        <w:rPr>
          <w:rFonts w:hint="eastAsia" w:ascii="宋体" w:hAnsi="宋体" w:eastAsia="宋体" w:cs="宋体"/>
          <w:bCs/>
          <w:sz w:val="24"/>
          <w:szCs w:val="24"/>
        </w:rPr>
        <w:t>对进行生态治理</w:t>
      </w:r>
      <w:r>
        <w:rPr>
          <w:rFonts w:hint="eastAsia" w:ascii="宋体" w:hAnsi="宋体" w:eastAsia="宋体" w:cs="宋体"/>
          <w:bCs/>
          <w:sz w:val="24"/>
          <w:szCs w:val="24"/>
          <w:lang w:val="en-US" w:eastAsia="zh-CN"/>
        </w:rPr>
        <w:t>及保洁</w:t>
      </w:r>
      <w:r>
        <w:rPr>
          <w:rFonts w:hint="eastAsia" w:ascii="宋体" w:hAnsi="宋体" w:eastAsia="宋体" w:cs="宋体"/>
          <w:bCs/>
          <w:sz w:val="24"/>
          <w:szCs w:val="24"/>
        </w:rPr>
        <w:t>的河道实际情况的了解程度</w:t>
      </w:r>
      <w:r>
        <w:rPr>
          <w:rFonts w:hint="eastAsia" w:ascii="宋体" w:hAnsi="宋体" w:cs="宋体"/>
          <w:bCs/>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上述</w:t>
      </w:r>
      <w:r>
        <w:rPr>
          <w:rFonts w:hint="eastAsia" w:ascii="宋体" w:hAnsi="宋体" w:cs="宋体"/>
          <w:bCs/>
          <w:sz w:val="24"/>
          <w:szCs w:val="24"/>
          <w:lang w:val="en-US" w:eastAsia="zh-CN"/>
        </w:rPr>
        <w:t>二</w:t>
      </w:r>
      <w:r>
        <w:rPr>
          <w:rFonts w:hint="eastAsia" w:ascii="宋体" w:hAnsi="宋体" w:eastAsia="宋体" w:cs="宋体"/>
          <w:bCs/>
          <w:sz w:val="24"/>
          <w:szCs w:val="24"/>
        </w:rPr>
        <w:t>条内容全面、描述详细、切实可行有效，每有一项内容进行了阐述且满足采购需求的得</w:t>
      </w:r>
      <w:r>
        <w:rPr>
          <w:rFonts w:hint="eastAsia" w:ascii="宋体" w:hAnsi="宋体" w:cs="宋体"/>
          <w:bCs/>
          <w:sz w:val="24"/>
          <w:szCs w:val="24"/>
          <w:lang w:val="en-US" w:eastAsia="zh-CN"/>
        </w:rPr>
        <w:t>3</w:t>
      </w:r>
      <w:r>
        <w:rPr>
          <w:rFonts w:hint="eastAsia" w:ascii="宋体" w:hAnsi="宋体" w:eastAsia="宋体" w:cs="宋体"/>
          <w:bCs/>
          <w:sz w:val="24"/>
          <w:szCs w:val="24"/>
        </w:rPr>
        <w:t>分，最高得</w:t>
      </w:r>
      <w:r>
        <w:rPr>
          <w:rFonts w:hint="eastAsia" w:ascii="宋体" w:hAnsi="宋体" w:cs="宋体"/>
          <w:bCs/>
          <w:sz w:val="24"/>
          <w:szCs w:val="24"/>
          <w:lang w:val="en-US" w:eastAsia="zh-CN"/>
        </w:rPr>
        <w:t>6</w:t>
      </w:r>
      <w:r>
        <w:rPr>
          <w:rFonts w:hint="eastAsia" w:ascii="宋体" w:hAnsi="宋体" w:eastAsia="宋体" w:cs="宋体"/>
          <w:bCs/>
          <w:sz w:val="24"/>
          <w:szCs w:val="24"/>
        </w:rPr>
        <w:t>分；内容较全面、描述较详细、切实可行有效，每有一项内容进行了阐述且满足采购需求的得</w:t>
      </w:r>
      <w:r>
        <w:rPr>
          <w:rFonts w:hint="eastAsia" w:ascii="宋体" w:hAnsi="宋体" w:cs="宋体"/>
          <w:bCs/>
          <w:sz w:val="24"/>
          <w:szCs w:val="24"/>
          <w:lang w:val="en-US" w:eastAsia="zh-CN"/>
        </w:rPr>
        <w:t>2</w:t>
      </w:r>
      <w:r>
        <w:rPr>
          <w:rFonts w:hint="eastAsia" w:ascii="宋体" w:hAnsi="宋体" w:eastAsia="宋体" w:cs="宋体"/>
          <w:bCs/>
          <w:sz w:val="24"/>
          <w:szCs w:val="24"/>
        </w:rPr>
        <w:t>分，最高得</w:t>
      </w:r>
      <w:r>
        <w:rPr>
          <w:rFonts w:hint="eastAsia" w:ascii="宋体" w:hAnsi="宋体" w:cs="宋体"/>
          <w:bCs/>
          <w:sz w:val="24"/>
          <w:szCs w:val="24"/>
          <w:lang w:val="en-US" w:eastAsia="zh-CN"/>
        </w:rPr>
        <w:t>4</w:t>
      </w:r>
      <w:r>
        <w:rPr>
          <w:rFonts w:hint="eastAsia" w:ascii="宋体" w:hAnsi="宋体" w:eastAsia="宋体" w:cs="宋体"/>
          <w:bCs/>
          <w:sz w:val="24"/>
          <w:szCs w:val="24"/>
        </w:rPr>
        <w:t>分；内容较为简单、可行、细节待完善、可行性低的得1分，最高得</w:t>
      </w:r>
      <w:r>
        <w:rPr>
          <w:rFonts w:hint="eastAsia" w:ascii="宋体" w:hAnsi="宋体" w:cs="宋体"/>
          <w:bCs/>
          <w:sz w:val="24"/>
          <w:szCs w:val="24"/>
          <w:lang w:val="en-US" w:eastAsia="zh-CN"/>
        </w:rPr>
        <w:t>2</w:t>
      </w:r>
      <w:r>
        <w:rPr>
          <w:rFonts w:hint="eastAsia" w:ascii="宋体" w:hAnsi="宋体" w:eastAsia="宋体" w:cs="宋体"/>
          <w:bCs/>
          <w:sz w:val="24"/>
          <w:szCs w:val="24"/>
        </w:rPr>
        <w:t>分，每有一项内容未进行阐述或不满足采购需求的该项不得分。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cs="宋体"/>
          <w:bCs/>
          <w:sz w:val="24"/>
          <w:szCs w:val="24"/>
          <w:lang w:val="en-US" w:eastAsia="zh-CN"/>
        </w:rPr>
        <w:t>1.2</w:t>
      </w:r>
      <w:r>
        <w:rPr>
          <w:rFonts w:hint="eastAsia" w:ascii="宋体" w:hAnsi="宋体" w:eastAsia="宋体" w:cs="宋体"/>
          <w:bCs/>
          <w:sz w:val="24"/>
          <w:szCs w:val="24"/>
        </w:rPr>
        <w:t>河道生态治理</w:t>
      </w:r>
      <w:r>
        <w:rPr>
          <w:rFonts w:hint="eastAsia" w:ascii="宋体" w:hAnsi="宋体" w:eastAsia="宋体" w:cs="宋体"/>
          <w:bCs/>
          <w:sz w:val="24"/>
          <w:szCs w:val="24"/>
          <w:lang w:val="en-US" w:eastAsia="zh-CN"/>
        </w:rPr>
        <w:t>及保洁</w:t>
      </w:r>
      <w:r>
        <w:rPr>
          <w:rFonts w:hint="eastAsia" w:ascii="宋体" w:hAnsi="宋体" w:eastAsia="宋体" w:cs="宋体"/>
          <w:bCs/>
          <w:sz w:val="24"/>
          <w:szCs w:val="24"/>
        </w:rPr>
        <w:t>服务的质量目标及重点、难点分析（</w:t>
      </w:r>
      <w:r>
        <w:rPr>
          <w:rFonts w:hint="eastAsia" w:ascii="宋体" w:hAnsi="宋体" w:cs="宋体"/>
          <w:bCs/>
          <w:sz w:val="24"/>
          <w:szCs w:val="24"/>
          <w:lang w:val="en-US" w:eastAsia="zh-CN"/>
        </w:rPr>
        <w:t>6</w:t>
      </w:r>
      <w:r>
        <w:rPr>
          <w:rFonts w:hint="eastAsia" w:ascii="宋体" w:hAnsi="宋体" w:eastAsia="宋体" w:cs="宋体"/>
          <w:bCs/>
          <w:sz w:val="24"/>
          <w:szCs w:val="24"/>
        </w:rPr>
        <w:t>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cs="宋体"/>
          <w:bCs/>
          <w:sz w:val="24"/>
          <w:szCs w:val="24"/>
          <w:lang w:val="en-US" w:eastAsia="zh-CN"/>
        </w:rPr>
        <w:t>①</w:t>
      </w:r>
      <w:r>
        <w:rPr>
          <w:rFonts w:hint="eastAsia" w:ascii="宋体" w:hAnsi="宋体" w:eastAsia="宋体" w:cs="宋体"/>
          <w:bCs/>
          <w:sz w:val="24"/>
          <w:szCs w:val="24"/>
        </w:rPr>
        <w:t>对河道水质生态治理</w:t>
      </w:r>
      <w:r>
        <w:rPr>
          <w:rFonts w:hint="eastAsia" w:ascii="宋体" w:hAnsi="宋体" w:eastAsia="宋体" w:cs="宋体"/>
          <w:bCs/>
          <w:sz w:val="24"/>
          <w:szCs w:val="24"/>
          <w:lang w:val="en-US" w:eastAsia="zh-CN"/>
        </w:rPr>
        <w:t>及保洁</w:t>
      </w:r>
      <w:r>
        <w:rPr>
          <w:rFonts w:hint="eastAsia" w:ascii="宋体" w:hAnsi="宋体" w:eastAsia="宋体" w:cs="宋体"/>
          <w:bCs/>
          <w:sz w:val="24"/>
          <w:szCs w:val="24"/>
        </w:rPr>
        <w:t>的质量目标进行阐述</w:t>
      </w:r>
      <w:r>
        <w:rPr>
          <w:rFonts w:hint="eastAsia" w:ascii="宋体" w:hAnsi="宋体" w:cs="宋体"/>
          <w:bCs/>
          <w:sz w:val="24"/>
          <w:szCs w:val="24"/>
          <w:lang w:eastAsia="zh-CN"/>
        </w:rPr>
        <w:t>；</w:t>
      </w:r>
      <w:r>
        <w:rPr>
          <w:rFonts w:hint="eastAsia" w:ascii="宋体" w:hAnsi="宋体" w:cs="宋体"/>
          <w:bCs/>
          <w:sz w:val="24"/>
          <w:szCs w:val="24"/>
          <w:lang w:val="en-US" w:eastAsia="zh-CN"/>
        </w:rPr>
        <w:t>②</w:t>
      </w:r>
      <w:r>
        <w:rPr>
          <w:rFonts w:hint="eastAsia" w:ascii="宋体" w:hAnsi="宋体" w:eastAsia="宋体" w:cs="宋体"/>
          <w:bCs/>
          <w:sz w:val="24"/>
          <w:szCs w:val="24"/>
        </w:rPr>
        <w:t>对对应的重点难点进行分析。</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上述</w:t>
      </w:r>
      <w:r>
        <w:rPr>
          <w:rFonts w:hint="eastAsia" w:ascii="宋体" w:hAnsi="宋体" w:cs="宋体"/>
          <w:bCs/>
          <w:sz w:val="24"/>
          <w:szCs w:val="24"/>
          <w:lang w:val="en-US" w:eastAsia="zh-CN"/>
        </w:rPr>
        <w:t>二</w:t>
      </w:r>
      <w:r>
        <w:rPr>
          <w:rFonts w:hint="eastAsia" w:ascii="宋体" w:hAnsi="宋体" w:eastAsia="宋体" w:cs="宋体"/>
          <w:bCs/>
          <w:sz w:val="24"/>
          <w:szCs w:val="24"/>
        </w:rPr>
        <w:t>条内容全面、描述详细、切实可行有效，每有一项内容进行了阐述且满足采购需求的得</w:t>
      </w:r>
      <w:r>
        <w:rPr>
          <w:rFonts w:hint="eastAsia" w:ascii="宋体" w:hAnsi="宋体" w:cs="宋体"/>
          <w:bCs/>
          <w:sz w:val="24"/>
          <w:szCs w:val="24"/>
          <w:lang w:val="en-US" w:eastAsia="zh-CN"/>
        </w:rPr>
        <w:t>3</w:t>
      </w:r>
      <w:r>
        <w:rPr>
          <w:rFonts w:hint="eastAsia" w:ascii="宋体" w:hAnsi="宋体" w:eastAsia="宋体" w:cs="宋体"/>
          <w:bCs/>
          <w:sz w:val="24"/>
          <w:szCs w:val="24"/>
        </w:rPr>
        <w:t>分，最高得</w:t>
      </w:r>
      <w:r>
        <w:rPr>
          <w:rFonts w:hint="eastAsia" w:ascii="宋体" w:hAnsi="宋体" w:cs="宋体"/>
          <w:bCs/>
          <w:sz w:val="24"/>
          <w:szCs w:val="24"/>
          <w:lang w:val="en-US" w:eastAsia="zh-CN"/>
        </w:rPr>
        <w:t>6</w:t>
      </w:r>
      <w:r>
        <w:rPr>
          <w:rFonts w:hint="eastAsia" w:ascii="宋体" w:hAnsi="宋体" w:eastAsia="宋体" w:cs="宋体"/>
          <w:bCs/>
          <w:sz w:val="24"/>
          <w:szCs w:val="24"/>
        </w:rPr>
        <w:t>分；内容较全面、描述较详细、切实可行有效，每有一项内容进行了阐述且满足采购需求的得</w:t>
      </w:r>
      <w:r>
        <w:rPr>
          <w:rFonts w:hint="eastAsia" w:ascii="宋体" w:hAnsi="宋体" w:cs="宋体"/>
          <w:bCs/>
          <w:sz w:val="24"/>
          <w:szCs w:val="24"/>
          <w:lang w:val="en-US" w:eastAsia="zh-CN"/>
        </w:rPr>
        <w:t>2</w:t>
      </w:r>
      <w:r>
        <w:rPr>
          <w:rFonts w:hint="eastAsia" w:ascii="宋体" w:hAnsi="宋体" w:eastAsia="宋体" w:cs="宋体"/>
          <w:bCs/>
          <w:sz w:val="24"/>
          <w:szCs w:val="24"/>
        </w:rPr>
        <w:t>分，最高得</w:t>
      </w:r>
      <w:r>
        <w:rPr>
          <w:rFonts w:hint="eastAsia" w:ascii="宋体" w:hAnsi="宋体" w:cs="宋体"/>
          <w:bCs/>
          <w:sz w:val="24"/>
          <w:szCs w:val="24"/>
          <w:lang w:val="en-US" w:eastAsia="zh-CN"/>
        </w:rPr>
        <w:t>4</w:t>
      </w:r>
      <w:r>
        <w:rPr>
          <w:rFonts w:hint="eastAsia" w:ascii="宋体" w:hAnsi="宋体" w:eastAsia="宋体" w:cs="宋体"/>
          <w:bCs/>
          <w:sz w:val="24"/>
          <w:szCs w:val="24"/>
        </w:rPr>
        <w:t>分；内容较为简单、可行、细节待完善、可行性低的得1分，最高得</w:t>
      </w:r>
      <w:r>
        <w:rPr>
          <w:rFonts w:hint="eastAsia" w:ascii="宋体" w:hAnsi="宋体" w:cs="宋体"/>
          <w:bCs/>
          <w:sz w:val="24"/>
          <w:szCs w:val="24"/>
          <w:lang w:val="en-US" w:eastAsia="zh-CN"/>
        </w:rPr>
        <w:t>2</w:t>
      </w:r>
      <w:r>
        <w:rPr>
          <w:rFonts w:hint="eastAsia" w:ascii="宋体" w:hAnsi="宋体" w:eastAsia="宋体" w:cs="宋体"/>
          <w:bCs/>
          <w:sz w:val="24"/>
          <w:szCs w:val="24"/>
        </w:rPr>
        <w:t>分，每有一项内容未进行阐述或不满足采购需求的该项不得分。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cs="宋体"/>
          <w:bCs/>
          <w:sz w:val="24"/>
          <w:szCs w:val="24"/>
          <w:lang w:val="en-US" w:eastAsia="zh-CN"/>
        </w:rPr>
        <w:t>1.3</w:t>
      </w:r>
      <w:r>
        <w:rPr>
          <w:rFonts w:hint="eastAsia" w:ascii="宋体" w:hAnsi="宋体" w:eastAsia="宋体" w:cs="宋体"/>
          <w:bCs/>
          <w:sz w:val="24"/>
          <w:szCs w:val="24"/>
        </w:rPr>
        <w:t>河道水质生态治理</w:t>
      </w:r>
      <w:r>
        <w:rPr>
          <w:rFonts w:hint="eastAsia" w:ascii="宋体" w:hAnsi="宋体" w:eastAsia="宋体" w:cs="宋体"/>
          <w:bCs/>
          <w:sz w:val="24"/>
          <w:szCs w:val="24"/>
          <w:lang w:val="en-US" w:eastAsia="zh-CN"/>
        </w:rPr>
        <w:t>及保洁</w:t>
      </w:r>
      <w:r>
        <w:rPr>
          <w:rFonts w:hint="eastAsia" w:ascii="宋体" w:hAnsi="宋体" w:eastAsia="宋体" w:cs="宋体"/>
          <w:bCs/>
          <w:sz w:val="24"/>
          <w:szCs w:val="24"/>
        </w:rPr>
        <w:t>服务采取的技术措施（10分）</w:t>
      </w:r>
    </w:p>
    <w:p>
      <w:pPr>
        <w:pStyle w:val="69"/>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s="宋体"/>
          <w:sz w:val="24"/>
          <w:szCs w:val="24"/>
          <w:lang w:val="en-US" w:eastAsia="zh-CN"/>
        </w:rPr>
      </w:pPr>
      <w:r>
        <w:rPr>
          <w:rFonts w:hint="eastAsia" w:ascii="宋体" w:hAnsi="宋体" w:eastAsia="宋体" w:cs="宋体"/>
          <w:sz w:val="24"/>
          <w:szCs w:val="24"/>
        </w:rPr>
        <w:t>①</w:t>
      </w:r>
      <w:r>
        <w:rPr>
          <w:rFonts w:hint="eastAsia" w:ascii="宋体" w:hAnsi="宋体" w:eastAsia="宋体" w:cs="宋体"/>
          <w:sz w:val="24"/>
          <w:szCs w:val="24"/>
          <w:lang w:val="en-US" w:eastAsia="zh-CN"/>
        </w:rPr>
        <w:t>河道水质生态治理及日常服务的技术措施；</w:t>
      </w:r>
      <w:r>
        <w:rPr>
          <w:rFonts w:hint="eastAsia" w:ascii="宋体" w:hAnsi="宋体" w:eastAsia="宋体" w:cs="宋体"/>
          <w:sz w:val="24"/>
          <w:szCs w:val="24"/>
        </w:rPr>
        <w:t>②</w:t>
      </w:r>
      <w:r>
        <w:rPr>
          <w:rFonts w:hint="eastAsia" w:ascii="宋体" w:hAnsi="宋体" w:eastAsia="宋体" w:cs="宋体"/>
          <w:sz w:val="24"/>
          <w:szCs w:val="24"/>
          <w:lang w:val="en-US" w:eastAsia="zh-CN"/>
        </w:rPr>
        <w:t>河道生态治理菌剂及净水剂投放分配计划；</w:t>
      </w:r>
      <w:r>
        <w:rPr>
          <w:rFonts w:hint="eastAsia" w:ascii="宋体" w:hAnsi="宋体" w:eastAsia="宋体" w:cs="宋体"/>
          <w:sz w:val="24"/>
          <w:szCs w:val="24"/>
        </w:rPr>
        <w:t>③水生植物</w:t>
      </w:r>
      <w:r>
        <w:rPr>
          <w:rFonts w:hint="eastAsia" w:ascii="宋体" w:hAnsi="宋体" w:eastAsia="宋体" w:cs="宋体"/>
          <w:sz w:val="24"/>
          <w:szCs w:val="24"/>
          <w:lang w:eastAsia="zh-CN"/>
        </w:rPr>
        <w:t>的</w:t>
      </w:r>
      <w:r>
        <w:rPr>
          <w:rFonts w:hint="eastAsia" w:ascii="宋体" w:hAnsi="宋体" w:eastAsia="宋体" w:cs="宋体"/>
          <w:sz w:val="24"/>
          <w:szCs w:val="24"/>
        </w:rPr>
        <w:t>生长养护</w:t>
      </w:r>
      <w:r>
        <w:rPr>
          <w:rFonts w:hint="eastAsia" w:ascii="宋体" w:hAnsi="宋体" w:eastAsia="宋体" w:cs="宋体"/>
          <w:sz w:val="24"/>
          <w:szCs w:val="24"/>
          <w:lang w:eastAsia="zh-CN"/>
        </w:rPr>
        <w:t>、更换</w:t>
      </w:r>
      <w:r>
        <w:rPr>
          <w:rFonts w:hint="eastAsia" w:ascii="宋体" w:hAnsi="宋体" w:eastAsia="宋体" w:cs="宋体"/>
          <w:sz w:val="24"/>
          <w:szCs w:val="24"/>
        </w:rPr>
        <w:t>；</w:t>
      </w:r>
      <w:r>
        <w:rPr>
          <w:rFonts w:hint="eastAsia" w:ascii="宋体" w:hAnsi="宋体" w:eastAsia="宋体" w:cs="宋体"/>
          <w:sz w:val="24"/>
          <w:szCs w:val="24"/>
          <w:lang w:val="en-US" w:eastAsia="zh-CN"/>
        </w:rPr>
        <w:t>④</w:t>
      </w:r>
      <w:r>
        <w:rPr>
          <w:rFonts w:hint="eastAsia" w:ascii="宋体" w:hAnsi="宋体" w:eastAsia="宋体" w:cs="宋体"/>
          <w:sz w:val="24"/>
          <w:szCs w:val="24"/>
        </w:rPr>
        <w:t>水质提升曝气设备的养护及维修；</w:t>
      </w:r>
      <w:r>
        <w:rPr>
          <w:rFonts w:hint="eastAsia" w:ascii="宋体" w:hAnsi="宋体" w:eastAsia="宋体" w:cs="宋体"/>
          <w:sz w:val="24"/>
          <w:szCs w:val="24"/>
          <w:lang w:val="en-US" w:eastAsia="zh-CN"/>
        </w:rPr>
        <w:t>⑤河道保洁的技术措施</w:t>
      </w:r>
      <w:r>
        <w:rPr>
          <w:rFonts w:hint="eastAsia" w:cs="宋体"/>
          <w:sz w:val="24"/>
          <w:szCs w:val="24"/>
          <w:lang w:val="en-US" w:eastAsia="zh-CN"/>
        </w:rPr>
        <w:t>。</w:t>
      </w:r>
    </w:p>
    <w:p>
      <w:pPr>
        <w:pStyle w:val="69"/>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Cs/>
          <w:sz w:val="24"/>
          <w:szCs w:val="24"/>
        </w:rPr>
        <w:t>上述</w:t>
      </w:r>
      <w:r>
        <w:rPr>
          <w:rFonts w:hint="eastAsia" w:cs="宋体"/>
          <w:bCs/>
          <w:sz w:val="24"/>
          <w:szCs w:val="24"/>
          <w:lang w:val="en-US" w:eastAsia="zh-CN"/>
        </w:rPr>
        <w:t>五</w:t>
      </w:r>
      <w:r>
        <w:rPr>
          <w:rFonts w:hint="eastAsia" w:ascii="宋体" w:hAnsi="宋体" w:eastAsia="宋体" w:cs="宋体"/>
          <w:bCs/>
          <w:sz w:val="24"/>
          <w:szCs w:val="24"/>
        </w:rPr>
        <w:t>条内容全面、描述详细、切实可行有效，每有一项内容进行了阐述且满足采购需求的得</w:t>
      </w:r>
      <w:r>
        <w:rPr>
          <w:rFonts w:hint="eastAsia" w:cs="宋体"/>
          <w:bCs/>
          <w:sz w:val="24"/>
          <w:szCs w:val="24"/>
          <w:lang w:val="en-US" w:eastAsia="zh-CN"/>
        </w:rPr>
        <w:t>2</w:t>
      </w:r>
      <w:r>
        <w:rPr>
          <w:rFonts w:hint="eastAsia" w:ascii="宋体" w:hAnsi="宋体" w:eastAsia="宋体" w:cs="宋体"/>
          <w:bCs/>
          <w:sz w:val="24"/>
          <w:szCs w:val="24"/>
        </w:rPr>
        <w:t>分，最高得</w:t>
      </w:r>
      <w:r>
        <w:rPr>
          <w:rFonts w:hint="eastAsia" w:cs="宋体"/>
          <w:bCs/>
          <w:sz w:val="24"/>
          <w:szCs w:val="24"/>
          <w:lang w:val="en-US" w:eastAsia="zh-CN"/>
        </w:rPr>
        <w:t>10</w:t>
      </w:r>
      <w:r>
        <w:rPr>
          <w:rFonts w:hint="eastAsia" w:ascii="宋体" w:hAnsi="宋体" w:eastAsia="宋体" w:cs="宋体"/>
          <w:bCs/>
          <w:sz w:val="24"/>
          <w:szCs w:val="24"/>
        </w:rPr>
        <w:t>分；内容较全面、描述较详细、切实可行有效，每有一项内容进行了阐述且满足采购需求的得</w:t>
      </w:r>
      <w:r>
        <w:rPr>
          <w:rFonts w:hint="eastAsia" w:ascii="宋体" w:hAnsi="宋体" w:cs="宋体"/>
          <w:bCs/>
          <w:sz w:val="24"/>
          <w:szCs w:val="24"/>
          <w:lang w:val="en-US" w:eastAsia="zh-CN"/>
        </w:rPr>
        <w:t>1.5</w:t>
      </w:r>
      <w:r>
        <w:rPr>
          <w:rFonts w:hint="eastAsia" w:ascii="宋体" w:hAnsi="宋体" w:eastAsia="宋体" w:cs="宋体"/>
          <w:bCs/>
          <w:sz w:val="24"/>
          <w:szCs w:val="24"/>
        </w:rPr>
        <w:t>分，最高得</w:t>
      </w:r>
      <w:r>
        <w:rPr>
          <w:rFonts w:hint="eastAsia" w:cs="宋体"/>
          <w:bCs/>
          <w:sz w:val="24"/>
          <w:szCs w:val="24"/>
          <w:lang w:val="en-US" w:eastAsia="zh-CN"/>
        </w:rPr>
        <w:t>7.5</w:t>
      </w:r>
      <w:r>
        <w:rPr>
          <w:rFonts w:hint="eastAsia" w:ascii="宋体" w:hAnsi="宋体" w:eastAsia="宋体" w:cs="宋体"/>
          <w:bCs/>
          <w:sz w:val="24"/>
          <w:szCs w:val="24"/>
        </w:rPr>
        <w:t>分；内容较为简单、可行、细节待完善、可行性低的得1分，最高得</w:t>
      </w:r>
      <w:r>
        <w:rPr>
          <w:rFonts w:hint="eastAsia" w:cs="宋体"/>
          <w:bCs/>
          <w:sz w:val="24"/>
          <w:szCs w:val="24"/>
          <w:lang w:val="en-US" w:eastAsia="zh-CN"/>
        </w:rPr>
        <w:t>5</w:t>
      </w:r>
      <w:r>
        <w:rPr>
          <w:rFonts w:hint="eastAsia" w:ascii="宋体" w:hAnsi="宋体" w:eastAsia="宋体" w:cs="宋体"/>
          <w:bCs/>
          <w:sz w:val="24"/>
          <w:szCs w:val="24"/>
        </w:rPr>
        <w:t>分，每有一项内容未进行阐述或不满足采购需求的该项不得分。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2、项目日常维护质量保证体系及措施（6分）</w:t>
      </w:r>
    </w:p>
    <w:p>
      <w:pPr>
        <w:pStyle w:val="69"/>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s="宋体"/>
          <w:sz w:val="24"/>
          <w:szCs w:val="24"/>
          <w:lang w:val="en-US" w:eastAsia="zh-CN"/>
        </w:rPr>
      </w:pPr>
      <w:r>
        <w:rPr>
          <w:rFonts w:hint="eastAsia" w:ascii="宋体" w:hAnsi="宋体" w:eastAsia="宋体" w:cs="宋体"/>
          <w:sz w:val="24"/>
          <w:szCs w:val="24"/>
        </w:rPr>
        <w:t>①日常巡查</w:t>
      </w:r>
      <w:r>
        <w:rPr>
          <w:rFonts w:hint="eastAsia" w:ascii="宋体" w:hAnsi="宋体" w:eastAsia="宋体" w:cs="宋体"/>
          <w:sz w:val="24"/>
          <w:szCs w:val="24"/>
          <w:lang w:eastAsia="zh-CN"/>
        </w:rPr>
        <w:t>内容和</w:t>
      </w:r>
      <w:r>
        <w:rPr>
          <w:rFonts w:hint="eastAsia" w:ascii="宋体" w:hAnsi="宋体" w:eastAsia="宋体" w:cs="宋体"/>
          <w:sz w:val="24"/>
          <w:szCs w:val="24"/>
        </w:rPr>
        <w:t>方法；②巡视检查</w:t>
      </w:r>
      <w:r>
        <w:rPr>
          <w:rFonts w:hint="eastAsia" w:ascii="宋体" w:hAnsi="宋体" w:eastAsia="宋体" w:cs="宋体"/>
          <w:sz w:val="24"/>
          <w:szCs w:val="24"/>
          <w:lang w:eastAsia="zh-CN"/>
        </w:rPr>
        <w:t>的重点</w:t>
      </w:r>
      <w:r>
        <w:rPr>
          <w:rFonts w:hint="eastAsia" w:ascii="宋体" w:hAnsi="宋体" w:eastAsia="宋体" w:cs="宋体"/>
          <w:sz w:val="24"/>
          <w:szCs w:val="24"/>
          <w:lang w:val="en-US" w:eastAsia="zh-CN"/>
        </w:rPr>
        <w:t>和</w:t>
      </w:r>
      <w:r>
        <w:rPr>
          <w:rFonts w:hint="eastAsia" w:ascii="宋体" w:hAnsi="宋体" w:eastAsia="宋体" w:cs="宋体"/>
          <w:sz w:val="24"/>
          <w:szCs w:val="24"/>
        </w:rPr>
        <w:t>巡查保障措施；</w:t>
      </w:r>
      <w:r>
        <w:rPr>
          <w:rFonts w:hint="eastAsia" w:ascii="宋体" w:hAnsi="宋体" w:eastAsia="宋体" w:cs="宋体"/>
          <w:sz w:val="24"/>
          <w:szCs w:val="24"/>
          <w:lang w:val="en-US" w:eastAsia="zh-CN"/>
        </w:rPr>
        <w:t>③日常维护质量保证体系</w:t>
      </w:r>
      <w:r>
        <w:rPr>
          <w:rFonts w:hint="eastAsia" w:cs="宋体"/>
          <w:sz w:val="24"/>
          <w:szCs w:val="24"/>
          <w:lang w:val="en-US" w:eastAsia="zh-CN"/>
        </w:rPr>
        <w:t>。</w:t>
      </w:r>
    </w:p>
    <w:p>
      <w:pPr>
        <w:pStyle w:val="69"/>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rPr>
        <w:t>上述</w:t>
      </w:r>
      <w:r>
        <w:rPr>
          <w:rFonts w:hint="eastAsia" w:cs="宋体"/>
          <w:bCs/>
          <w:sz w:val="24"/>
          <w:szCs w:val="24"/>
          <w:lang w:val="en-US" w:eastAsia="zh-CN"/>
        </w:rPr>
        <w:t>三</w:t>
      </w:r>
      <w:r>
        <w:rPr>
          <w:rFonts w:hint="eastAsia" w:ascii="宋体" w:hAnsi="宋体" w:eastAsia="宋体" w:cs="宋体"/>
          <w:bCs/>
          <w:sz w:val="24"/>
          <w:szCs w:val="24"/>
        </w:rPr>
        <w:t>条内容全面、描述详细、切实可行有效，每有一项内容进行了阐述且满足采购需求的得</w:t>
      </w:r>
      <w:r>
        <w:rPr>
          <w:rFonts w:hint="eastAsia" w:cs="宋体"/>
          <w:bCs/>
          <w:sz w:val="24"/>
          <w:szCs w:val="24"/>
          <w:lang w:val="en-US" w:eastAsia="zh-CN"/>
        </w:rPr>
        <w:t>2</w:t>
      </w:r>
      <w:r>
        <w:rPr>
          <w:rFonts w:hint="eastAsia" w:ascii="宋体" w:hAnsi="宋体" w:eastAsia="宋体" w:cs="宋体"/>
          <w:bCs/>
          <w:sz w:val="24"/>
          <w:szCs w:val="24"/>
        </w:rPr>
        <w:t>分，最高得</w:t>
      </w:r>
      <w:r>
        <w:rPr>
          <w:rFonts w:hint="eastAsia" w:cs="宋体"/>
          <w:bCs/>
          <w:sz w:val="24"/>
          <w:szCs w:val="24"/>
          <w:lang w:val="en-US" w:eastAsia="zh-CN"/>
        </w:rPr>
        <w:t>6</w:t>
      </w:r>
      <w:r>
        <w:rPr>
          <w:rFonts w:hint="eastAsia" w:ascii="宋体" w:hAnsi="宋体" w:eastAsia="宋体" w:cs="宋体"/>
          <w:bCs/>
          <w:sz w:val="24"/>
          <w:szCs w:val="24"/>
        </w:rPr>
        <w:t>分；内容较全面、描述较详细、切实可行有效，每有一项内容进行了阐述且满足采购需求的得</w:t>
      </w:r>
      <w:r>
        <w:rPr>
          <w:rFonts w:hint="eastAsia" w:ascii="宋体" w:hAnsi="宋体" w:cs="宋体"/>
          <w:bCs/>
          <w:sz w:val="24"/>
          <w:szCs w:val="24"/>
          <w:lang w:val="en-US" w:eastAsia="zh-CN"/>
        </w:rPr>
        <w:t>1.5</w:t>
      </w:r>
      <w:r>
        <w:rPr>
          <w:rFonts w:hint="eastAsia" w:ascii="宋体" w:hAnsi="宋体" w:eastAsia="宋体" w:cs="宋体"/>
          <w:bCs/>
          <w:sz w:val="24"/>
          <w:szCs w:val="24"/>
        </w:rPr>
        <w:t>分，最高得</w:t>
      </w:r>
      <w:r>
        <w:rPr>
          <w:rFonts w:hint="eastAsia" w:cs="宋体"/>
          <w:bCs/>
          <w:sz w:val="24"/>
          <w:szCs w:val="24"/>
          <w:lang w:val="en-US" w:eastAsia="zh-CN"/>
        </w:rPr>
        <w:t>4.5</w:t>
      </w:r>
      <w:r>
        <w:rPr>
          <w:rFonts w:hint="eastAsia" w:ascii="宋体" w:hAnsi="宋体" w:eastAsia="宋体" w:cs="宋体"/>
          <w:bCs/>
          <w:sz w:val="24"/>
          <w:szCs w:val="24"/>
        </w:rPr>
        <w:t>分；内容较为简单、可行、细节待完善、可行性低的得1分，最高得</w:t>
      </w:r>
      <w:r>
        <w:rPr>
          <w:rFonts w:hint="eastAsia" w:cs="宋体"/>
          <w:bCs/>
          <w:sz w:val="24"/>
          <w:szCs w:val="24"/>
          <w:lang w:val="en-US" w:eastAsia="zh-CN"/>
        </w:rPr>
        <w:t>3</w:t>
      </w:r>
      <w:r>
        <w:rPr>
          <w:rFonts w:hint="eastAsia" w:ascii="宋体" w:hAnsi="宋体" w:eastAsia="宋体" w:cs="宋体"/>
          <w:bCs/>
          <w:sz w:val="24"/>
          <w:szCs w:val="24"/>
        </w:rPr>
        <w:t>分，每有一项内容未进行阐述或不满足采购需求的该项不得分。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3、维护服务工作进度安排及措施(6分)</w:t>
      </w:r>
    </w:p>
    <w:p>
      <w:pPr>
        <w:pStyle w:val="69"/>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3.1养护服务项目内部人员组织、分工和责任（3分）</w:t>
      </w:r>
    </w:p>
    <w:p>
      <w:pPr>
        <w:pStyle w:val="69"/>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①养护项目结构组织；②各部门工作职责；③主要人员岗位职责</w:t>
      </w:r>
      <w:r>
        <w:rPr>
          <w:rFonts w:hint="eastAsia" w:cs="宋体"/>
          <w:bCs/>
          <w:color w:val="000000"/>
          <w:sz w:val="24"/>
          <w:szCs w:val="24"/>
          <w:lang w:val="en-US" w:eastAsia="zh-CN" w:bidi="ar-SA"/>
        </w:rPr>
        <w:t>。</w:t>
      </w:r>
    </w:p>
    <w:p>
      <w:pPr>
        <w:pStyle w:val="69"/>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000000"/>
          <w:sz w:val="24"/>
          <w:szCs w:val="24"/>
          <w:lang w:val="en-US" w:eastAsia="zh-CN" w:bidi="ar-SA"/>
        </w:rPr>
      </w:pPr>
      <w:r>
        <w:rPr>
          <w:rFonts w:hint="eastAsia" w:ascii="宋体" w:hAnsi="宋体" w:eastAsia="宋体" w:cs="宋体"/>
          <w:bCs/>
          <w:sz w:val="24"/>
          <w:szCs w:val="24"/>
        </w:rPr>
        <w:t>上述</w:t>
      </w:r>
      <w:r>
        <w:rPr>
          <w:rFonts w:hint="eastAsia" w:cs="宋体"/>
          <w:bCs/>
          <w:sz w:val="24"/>
          <w:szCs w:val="24"/>
          <w:lang w:val="en-US" w:eastAsia="zh-CN"/>
        </w:rPr>
        <w:t>三</w:t>
      </w:r>
      <w:r>
        <w:rPr>
          <w:rFonts w:hint="eastAsia" w:ascii="宋体" w:hAnsi="宋体" w:eastAsia="宋体" w:cs="宋体"/>
          <w:bCs/>
          <w:sz w:val="24"/>
          <w:szCs w:val="24"/>
        </w:rPr>
        <w:t>条内容全面、描述详细、切实可行有效，每有一项内容进行了阐述且满足采购需求的得</w:t>
      </w:r>
      <w:r>
        <w:rPr>
          <w:rFonts w:hint="eastAsia" w:cs="宋体"/>
          <w:bCs/>
          <w:sz w:val="24"/>
          <w:szCs w:val="24"/>
          <w:lang w:val="en-US" w:eastAsia="zh-CN"/>
        </w:rPr>
        <w:t>1</w:t>
      </w:r>
      <w:r>
        <w:rPr>
          <w:rFonts w:hint="eastAsia" w:ascii="宋体" w:hAnsi="宋体" w:eastAsia="宋体" w:cs="宋体"/>
          <w:bCs/>
          <w:sz w:val="24"/>
          <w:szCs w:val="24"/>
        </w:rPr>
        <w:t>分</w:t>
      </w:r>
      <w:r>
        <w:rPr>
          <w:rFonts w:hint="eastAsia" w:ascii="宋体" w:hAnsi="宋体" w:eastAsia="宋体" w:cs="宋体"/>
          <w:bCs/>
          <w:color w:val="000000"/>
          <w:sz w:val="24"/>
          <w:szCs w:val="24"/>
          <w:lang w:val="en-US" w:eastAsia="zh-CN" w:bidi="ar-SA"/>
        </w:rPr>
        <w:t>，最高得3分；内容较全面、描述较详细、切实可行有效，每有一项内容进行了阐述且满足采购需求的得0.5分，最高得</w:t>
      </w:r>
      <w:r>
        <w:rPr>
          <w:rFonts w:hint="eastAsia" w:cs="宋体"/>
          <w:bCs/>
          <w:color w:val="000000"/>
          <w:sz w:val="24"/>
          <w:szCs w:val="24"/>
          <w:lang w:val="en-US" w:eastAsia="zh-CN" w:bidi="ar-SA"/>
        </w:rPr>
        <w:t>1.5</w:t>
      </w:r>
      <w:r>
        <w:rPr>
          <w:rFonts w:hint="eastAsia" w:ascii="宋体" w:hAnsi="宋体" w:eastAsia="宋体" w:cs="宋体"/>
          <w:bCs/>
          <w:color w:val="000000"/>
          <w:sz w:val="24"/>
          <w:szCs w:val="24"/>
          <w:lang w:val="en-US" w:eastAsia="zh-CN" w:bidi="ar-SA"/>
        </w:rPr>
        <w:t>分</w:t>
      </w:r>
      <w:r>
        <w:rPr>
          <w:rFonts w:hint="eastAsia" w:cs="宋体"/>
          <w:bCs/>
          <w:color w:val="000000"/>
          <w:sz w:val="24"/>
          <w:szCs w:val="24"/>
          <w:lang w:val="en-US" w:eastAsia="zh-CN" w:bidi="ar-SA"/>
        </w:rPr>
        <w:t>；</w:t>
      </w:r>
      <w:r>
        <w:rPr>
          <w:rFonts w:hint="eastAsia" w:ascii="宋体" w:hAnsi="宋体" w:eastAsia="宋体" w:cs="宋体"/>
          <w:bCs/>
          <w:color w:val="000000"/>
          <w:sz w:val="24"/>
          <w:szCs w:val="24"/>
          <w:lang w:val="en-US" w:eastAsia="zh-CN" w:bidi="ar-SA"/>
        </w:rPr>
        <w:t>每有一项内容未进行阐述或不满足采购需求的该项不得分。</w:t>
      </w:r>
    </w:p>
    <w:p>
      <w:pPr>
        <w:pStyle w:val="69"/>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3.2养护管理制度和养护台帐管理体系（3分）</w:t>
      </w:r>
    </w:p>
    <w:p>
      <w:pPr>
        <w:pStyle w:val="69"/>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s="宋体"/>
          <w:bCs/>
          <w:sz w:val="24"/>
          <w:szCs w:val="24"/>
          <w:lang w:val="en-US" w:eastAsia="zh-CN" w:bidi="ar-SA"/>
        </w:rPr>
      </w:pPr>
      <w:r>
        <w:rPr>
          <w:rFonts w:hint="eastAsia" w:ascii="宋体" w:hAnsi="宋体" w:eastAsia="宋体" w:cs="宋体"/>
          <w:bCs/>
          <w:sz w:val="24"/>
          <w:szCs w:val="24"/>
          <w:lang w:val="en-US" w:eastAsia="zh-CN" w:bidi="ar-SA"/>
        </w:rPr>
        <w:t>①养护管理制度的内容；②材料及设备管理；③养护台帐资料</w:t>
      </w:r>
      <w:r>
        <w:rPr>
          <w:rFonts w:hint="eastAsia" w:cs="宋体"/>
          <w:bCs/>
          <w:sz w:val="24"/>
          <w:szCs w:val="24"/>
          <w:lang w:val="en-US" w:eastAsia="zh-CN" w:bidi="ar-SA"/>
        </w:rPr>
        <w:t>。</w:t>
      </w:r>
    </w:p>
    <w:p>
      <w:pPr>
        <w:pStyle w:val="69"/>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上述</w:t>
      </w:r>
      <w:r>
        <w:rPr>
          <w:rFonts w:hint="eastAsia" w:cs="宋体"/>
          <w:bCs/>
          <w:sz w:val="24"/>
          <w:szCs w:val="24"/>
          <w:lang w:val="en-US" w:eastAsia="zh-CN"/>
        </w:rPr>
        <w:t>三</w:t>
      </w:r>
      <w:r>
        <w:rPr>
          <w:rFonts w:hint="eastAsia" w:ascii="宋体" w:hAnsi="宋体" w:eastAsia="宋体" w:cs="宋体"/>
          <w:bCs/>
          <w:sz w:val="24"/>
          <w:szCs w:val="24"/>
        </w:rPr>
        <w:t>条内容全面、描述详细、切实可行有效，每有一项内容进行了阐述且满足采购需求的得</w:t>
      </w:r>
      <w:r>
        <w:rPr>
          <w:rFonts w:hint="eastAsia" w:cs="宋体"/>
          <w:bCs/>
          <w:sz w:val="24"/>
          <w:szCs w:val="24"/>
          <w:lang w:val="en-US" w:eastAsia="zh-CN"/>
        </w:rPr>
        <w:t>1</w:t>
      </w:r>
      <w:r>
        <w:rPr>
          <w:rFonts w:hint="eastAsia" w:ascii="宋体" w:hAnsi="宋体" w:eastAsia="宋体" w:cs="宋体"/>
          <w:bCs/>
          <w:sz w:val="24"/>
          <w:szCs w:val="24"/>
        </w:rPr>
        <w:t>分</w:t>
      </w:r>
      <w:r>
        <w:rPr>
          <w:rFonts w:hint="eastAsia" w:ascii="宋体" w:hAnsi="宋体" w:eastAsia="宋体" w:cs="宋体"/>
          <w:bCs/>
          <w:color w:val="000000"/>
          <w:sz w:val="24"/>
          <w:szCs w:val="24"/>
          <w:lang w:val="en-US" w:eastAsia="zh-CN" w:bidi="ar-SA"/>
        </w:rPr>
        <w:t>，最高得3分；内容较全面、描述较详细、切实可行有效，每有一项内容进行了阐述且满足采购需求的得0.5分，最高得</w:t>
      </w:r>
      <w:r>
        <w:rPr>
          <w:rFonts w:hint="eastAsia" w:cs="宋体"/>
          <w:bCs/>
          <w:color w:val="000000"/>
          <w:sz w:val="24"/>
          <w:szCs w:val="24"/>
          <w:lang w:val="en-US" w:eastAsia="zh-CN" w:bidi="ar-SA"/>
        </w:rPr>
        <w:t>1.5</w:t>
      </w:r>
      <w:r>
        <w:rPr>
          <w:rFonts w:hint="eastAsia" w:ascii="宋体" w:hAnsi="宋体" w:eastAsia="宋体" w:cs="宋体"/>
          <w:bCs/>
          <w:color w:val="000000"/>
          <w:sz w:val="24"/>
          <w:szCs w:val="24"/>
          <w:lang w:val="en-US" w:eastAsia="zh-CN" w:bidi="ar-SA"/>
        </w:rPr>
        <w:t>分</w:t>
      </w:r>
      <w:r>
        <w:rPr>
          <w:rFonts w:hint="eastAsia" w:cs="宋体"/>
          <w:bCs/>
          <w:color w:val="000000"/>
          <w:sz w:val="24"/>
          <w:szCs w:val="24"/>
          <w:lang w:val="en-US" w:eastAsia="zh-CN" w:bidi="ar-SA"/>
        </w:rPr>
        <w:t>；</w:t>
      </w:r>
      <w:r>
        <w:rPr>
          <w:rFonts w:hint="eastAsia" w:ascii="宋体" w:hAnsi="宋体" w:eastAsia="宋体" w:cs="宋体"/>
          <w:bCs/>
          <w:color w:val="000000"/>
          <w:sz w:val="24"/>
          <w:szCs w:val="24"/>
          <w:lang w:val="en-US" w:eastAsia="zh-CN" w:bidi="ar-SA"/>
        </w:rPr>
        <w:t>每有一项内容未进行阐述或不满足采购需求的该项不得分。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4.、突发污染应急措施（21分）</w:t>
      </w:r>
    </w:p>
    <w:p>
      <w:pPr>
        <w:pStyle w:val="69"/>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FF6600"/>
          <w:sz w:val="24"/>
          <w:szCs w:val="24"/>
        </w:rPr>
      </w:pPr>
      <w:r>
        <w:rPr>
          <w:rFonts w:hint="eastAsia" w:ascii="宋体" w:hAnsi="宋体" w:eastAsia="宋体" w:cs="宋体"/>
          <w:sz w:val="24"/>
          <w:szCs w:val="24"/>
          <w:lang w:val="en-US" w:eastAsia="zh-CN"/>
        </w:rPr>
        <w:t>4.1突发污染（情况）应对方案</w:t>
      </w: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分） </w:t>
      </w:r>
    </w:p>
    <w:p>
      <w:pPr>
        <w:pStyle w:val="69"/>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s="宋体"/>
          <w:bCs/>
          <w:sz w:val="24"/>
          <w:szCs w:val="24"/>
          <w:lang w:val="en-US" w:eastAsia="zh-CN" w:bidi="ar-SA"/>
        </w:rPr>
      </w:pPr>
      <w:r>
        <w:rPr>
          <w:rFonts w:hint="eastAsia" w:ascii="宋体" w:hAnsi="宋体" w:eastAsia="宋体" w:cs="宋体"/>
          <w:bCs/>
          <w:sz w:val="24"/>
          <w:szCs w:val="24"/>
          <w:lang w:eastAsia="zh-CN"/>
        </w:rPr>
        <w:t>①</w:t>
      </w:r>
      <w:r>
        <w:rPr>
          <w:rFonts w:hint="eastAsia" w:ascii="宋体" w:hAnsi="宋体" w:eastAsia="宋体" w:cs="宋体"/>
          <w:bCs/>
          <w:sz w:val="24"/>
          <w:szCs w:val="24"/>
          <w:lang w:val="en-US" w:eastAsia="zh-CN" w:bidi="ar-SA"/>
        </w:rPr>
        <w:t>雨天污水入河造成大面积污染的应急处理措施；②承诺在3-4天内使遭受污染的水质恢复到污染前等级的承诺书（格式自拟）</w:t>
      </w:r>
      <w:r>
        <w:rPr>
          <w:rFonts w:hint="eastAsia" w:cs="宋体"/>
          <w:bCs/>
          <w:sz w:val="24"/>
          <w:szCs w:val="24"/>
          <w:lang w:val="en-US" w:eastAsia="zh-CN" w:bidi="ar-SA"/>
        </w:rPr>
        <w:t>。</w:t>
      </w:r>
    </w:p>
    <w:p>
      <w:pPr>
        <w:pStyle w:val="69"/>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上述</w:t>
      </w:r>
      <w:r>
        <w:rPr>
          <w:rFonts w:hint="eastAsia" w:ascii="宋体" w:hAnsi="宋体" w:cs="宋体"/>
          <w:bCs/>
          <w:sz w:val="24"/>
          <w:szCs w:val="24"/>
          <w:lang w:val="en-US" w:eastAsia="zh-CN"/>
        </w:rPr>
        <w:t>二</w:t>
      </w:r>
      <w:r>
        <w:rPr>
          <w:rFonts w:hint="eastAsia" w:ascii="宋体" w:hAnsi="宋体" w:eastAsia="宋体" w:cs="宋体"/>
          <w:bCs/>
          <w:sz w:val="24"/>
          <w:szCs w:val="24"/>
        </w:rPr>
        <w:t>条内容全面、描述详细、切实可行有效，每有一项内容进行了阐述且满足采购需求的得</w:t>
      </w:r>
      <w:r>
        <w:rPr>
          <w:rFonts w:hint="eastAsia" w:cs="宋体"/>
          <w:bCs/>
          <w:sz w:val="24"/>
          <w:szCs w:val="24"/>
          <w:lang w:val="en-US" w:eastAsia="zh-CN"/>
        </w:rPr>
        <w:t>3</w:t>
      </w:r>
      <w:r>
        <w:rPr>
          <w:rFonts w:hint="eastAsia" w:ascii="宋体" w:hAnsi="宋体" w:eastAsia="宋体" w:cs="宋体"/>
          <w:bCs/>
          <w:sz w:val="24"/>
          <w:szCs w:val="24"/>
        </w:rPr>
        <w:t>分，最高得</w:t>
      </w:r>
      <w:r>
        <w:rPr>
          <w:rFonts w:hint="eastAsia" w:cs="宋体"/>
          <w:bCs/>
          <w:sz w:val="24"/>
          <w:szCs w:val="24"/>
          <w:lang w:val="en-US" w:eastAsia="zh-CN"/>
        </w:rPr>
        <w:t>6</w:t>
      </w:r>
      <w:r>
        <w:rPr>
          <w:rFonts w:hint="eastAsia" w:ascii="宋体" w:hAnsi="宋体" w:eastAsia="宋体" w:cs="宋体"/>
          <w:bCs/>
          <w:sz w:val="24"/>
          <w:szCs w:val="24"/>
        </w:rPr>
        <w:t>分；内容较全面、描述较详细、切实可行有效，每有一项内容进行了阐述且满足采购需求的得</w:t>
      </w:r>
      <w:r>
        <w:rPr>
          <w:rFonts w:hint="eastAsia" w:cs="宋体"/>
          <w:bCs/>
          <w:sz w:val="24"/>
          <w:szCs w:val="24"/>
          <w:lang w:val="en-US" w:eastAsia="zh-CN"/>
        </w:rPr>
        <w:t>2</w:t>
      </w:r>
      <w:r>
        <w:rPr>
          <w:rFonts w:hint="eastAsia" w:ascii="宋体" w:hAnsi="宋体" w:eastAsia="宋体" w:cs="宋体"/>
          <w:bCs/>
          <w:sz w:val="24"/>
          <w:szCs w:val="24"/>
        </w:rPr>
        <w:t>分，最高得</w:t>
      </w:r>
      <w:r>
        <w:rPr>
          <w:rFonts w:hint="eastAsia" w:cs="宋体"/>
          <w:bCs/>
          <w:sz w:val="24"/>
          <w:szCs w:val="24"/>
          <w:lang w:val="en-US" w:eastAsia="zh-CN"/>
        </w:rPr>
        <w:t>4</w:t>
      </w:r>
      <w:r>
        <w:rPr>
          <w:rFonts w:hint="eastAsia" w:ascii="宋体" w:hAnsi="宋体" w:eastAsia="宋体" w:cs="宋体"/>
          <w:bCs/>
          <w:sz w:val="24"/>
          <w:szCs w:val="24"/>
        </w:rPr>
        <w:t>分；内容较为简单、可行、细节待完善、可行性低的得1分，最高得</w:t>
      </w:r>
      <w:r>
        <w:rPr>
          <w:rFonts w:hint="eastAsia" w:ascii="宋体" w:hAnsi="宋体" w:cs="宋体"/>
          <w:bCs/>
          <w:sz w:val="24"/>
          <w:szCs w:val="24"/>
          <w:lang w:val="en-US" w:eastAsia="zh-CN"/>
        </w:rPr>
        <w:t>2</w:t>
      </w:r>
      <w:r>
        <w:rPr>
          <w:rFonts w:hint="eastAsia" w:ascii="宋体" w:hAnsi="宋体" w:eastAsia="宋体" w:cs="宋体"/>
          <w:bCs/>
          <w:sz w:val="24"/>
          <w:szCs w:val="24"/>
        </w:rPr>
        <w:t>分，每有一项内容未进行阐述或不满足采购需求的该项不得分。</w:t>
      </w:r>
    </w:p>
    <w:p>
      <w:pPr>
        <w:pStyle w:val="69"/>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4.2</w:t>
      </w:r>
      <w:r>
        <w:rPr>
          <w:rFonts w:hint="eastAsia" w:ascii="宋体" w:hAnsi="宋体" w:eastAsia="宋体" w:cs="宋体"/>
          <w:sz w:val="24"/>
          <w:szCs w:val="24"/>
        </w:rPr>
        <w:t>养护维修应急处置方案（</w:t>
      </w:r>
      <w:r>
        <w:rPr>
          <w:rFonts w:hint="eastAsia" w:ascii="宋体" w:hAnsi="宋体" w:eastAsia="宋体" w:cs="宋体"/>
          <w:sz w:val="24"/>
          <w:szCs w:val="24"/>
          <w:lang w:val="en-US" w:eastAsia="zh-CN"/>
        </w:rPr>
        <w:t>9</w:t>
      </w:r>
      <w:r>
        <w:rPr>
          <w:rFonts w:hint="eastAsia" w:ascii="宋体" w:hAnsi="宋体" w:eastAsia="宋体" w:cs="宋体"/>
          <w:sz w:val="24"/>
          <w:szCs w:val="24"/>
        </w:rPr>
        <w:t>分</w:t>
      </w:r>
      <w:r>
        <w:rPr>
          <w:rFonts w:hint="eastAsia" w:ascii="宋体" w:hAnsi="宋体" w:eastAsia="宋体" w:cs="宋体"/>
          <w:sz w:val="24"/>
          <w:szCs w:val="24"/>
          <w:lang w:eastAsia="zh-CN"/>
        </w:rPr>
        <w:t>）</w:t>
      </w:r>
    </w:p>
    <w:p>
      <w:pPr>
        <w:pStyle w:val="69"/>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①应急指挥机构、职责及分工；②</w:t>
      </w:r>
      <w:r>
        <w:rPr>
          <w:rFonts w:hint="eastAsia" w:ascii="宋体" w:hAnsi="宋体" w:eastAsia="宋体" w:cs="宋体"/>
          <w:sz w:val="24"/>
          <w:szCs w:val="24"/>
          <w:lang w:eastAsia="zh-CN"/>
        </w:rPr>
        <w:t>应急</w:t>
      </w:r>
      <w:r>
        <w:rPr>
          <w:rFonts w:hint="eastAsia" w:ascii="宋体" w:hAnsi="宋体" w:eastAsia="宋体" w:cs="宋体"/>
          <w:sz w:val="24"/>
          <w:szCs w:val="24"/>
        </w:rPr>
        <w:t>处置原则；③</w:t>
      </w:r>
      <w:r>
        <w:rPr>
          <w:rFonts w:hint="eastAsia" w:ascii="宋体" w:hAnsi="宋体" w:eastAsia="宋体" w:cs="宋体"/>
          <w:sz w:val="24"/>
          <w:szCs w:val="24"/>
          <w:lang w:eastAsia="zh-CN"/>
        </w:rPr>
        <w:t>应急</w:t>
      </w:r>
      <w:r>
        <w:rPr>
          <w:rFonts w:hint="eastAsia" w:ascii="宋体" w:hAnsi="宋体" w:eastAsia="宋体" w:cs="宋体"/>
          <w:sz w:val="24"/>
          <w:szCs w:val="24"/>
        </w:rPr>
        <w:t>预防措施事项</w:t>
      </w:r>
      <w:r>
        <w:rPr>
          <w:rFonts w:hint="eastAsia" w:cs="宋体"/>
          <w:sz w:val="24"/>
          <w:szCs w:val="24"/>
          <w:lang w:eastAsia="zh-CN"/>
        </w:rPr>
        <w:t>。</w:t>
      </w:r>
    </w:p>
    <w:p>
      <w:pPr>
        <w:pStyle w:val="69"/>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上述</w:t>
      </w:r>
      <w:r>
        <w:rPr>
          <w:rFonts w:hint="eastAsia" w:cs="宋体"/>
          <w:bCs/>
          <w:sz w:val="24"/>
          <w:szCs w:val="24"/>
          <w:lang w:val="en-US" w:eastAsia="zh-CN"/>
        </w:rPr>
        <w:t>三</w:t>
      </w:r>
      <w:r>
        <w:rPr>
          <w:rFonts w:hint="eastAsia" w:ascii="宋体" w:hAnsi="宋体" w:eastAsia="宋体" w:cs="宋体"/>
          <w:bCs/>
          <w:sz w:val="24"/>
          <w:szCs w:val="24"/>
        </w:rPr>
        <w:t>条内容全面、描述详细、切实可行有效，每有一项内容进行了阐述且满足采购需求的得</w:t>
      </w:r>
      <w:r>
        <w:rPr>
          <w:rFonts w:hint="eastAsia" w:cs="宋体"/>
          <w:bCs/>
          <w:sz w:val="24"/>
          <w:szCs w:val="24"/>
          <w:lang w:val="en-US" w:eastAsia="zh-CN"/>
        </w:rPr>
        <w:t>3</w:t>
      </w:r>
      <w:r>
        <w:rPr>
          <w:rFonts w:hint="eastAsia" w:ascii="宋体" w:hAnsi="宋体" w:eastAsia="宋体" w:cs="宋体"/>
          <w:bCs/>
          <w:sz w:val="24"/>
          <w:szCs w:val="24"/>
        </w:rPr>
        <w:t>分，最高得</w:t>
      </w:r>
      <w:r>
        <w:rPr>
          <w:rFonts w:hint="eastAsia" w:cs="宋体"/>
          <w:bCs/>
          <w:sz w:val="24"/>
          <w:szCs w:val="24"/>
          <w:lang w:val="en-US" w:eastAsia="zh-CN"/>
        </w:rPr>
        <w:t>9</w:t>
      </w:r>
      <w:r>
        <w:rPr>
          <w:rFonts w:hint="eastAsia" w:ascii="宋体" w:hAnsi="宋体" w:eastAsia="宋体" w:cs="宋体"/>
          <w:bCs/>
          <w:sz w:val="24"/>
          <w:szCs w:val="24"/>
        </w:rPr>
        <w:t>分；内容较全面、描述较详细、切实可行有效，每有一项内容进行了阐述且满足采购需求的得</w:t>
      </w:r>
      <w:r>
        <w:rPr>
          <w:rFonts w:hint="eastAsia" w:cs="宋体"/>
          <w:bCs/>
          <w:sz w:val="24"/>
          <w:szCs w:val="24"/>
          <w:lang w:val="en-US" w:eastAsia="zh-CN"/>
        </w:rPr>
        <w:t>2</w:t>
      </w:r>
      <w:r>
        <w:rPr>
          <w:rFonts w:hint="eastAsia" w:ascii="宋体" w:hAnsi="宋体" w:eastAsia="宋体" w:cs="宋体"/>
          <w:bCs/>
          <w:sz w:val="24"/>
          <w:szCs w:val="24"/>
        </w:rPr>
        <w:t>分，最高得</w:t>
      </w:r>
      <w:r>
        <w:rPr>
          <w:rFonts w:hint="eastAsia" w:cs="宋体"/>
          <w:bCs/>
          <w:sz w:val="24"/>
          <w:szCs w:val="24"/>
          <w:lang w:val="en-US" w:eastAsia="zh-CN"/>
        </w:rPr>
        <w:t>6</w:t>
      </w:r>
      <w:r>
        <w:rPr>
          <w:rFonts w:hint="eastAsia" w:ascii="宋体" w:hAnsi="宋体" w:eastAsia="宋体" w:cs="宋体"/>
          <w:bCs/>
          <w:sz w:val="24"/>
          <w:szCs w:val="24"/>
        </w:rPr>
        <w:t>分；内容较为简单、可行、细节待完善、可行性低的得1分，最高得</w:t>
      </w:r>
      <w:r>
        <w:rPr>
          <w:rFonts w:hint="eastAsia" w:cs="宋体"/>
          <w:bCs/>
          <w:sz w:val="24"/>
          <w:szCs w:val="24"/>
          <w:lang w:val="en-US" w:eastAsia="zh-CN"/>
        </w:rPr>
        <w:t>3</w:t>
      </w:r>
      <w:r>
        <w:rPr>
          <w:rFonts w:hint="eastAsia" w:ascii="宋体" w:hAnsi="宋体" w:eastAsia="宋体" w:cs="宋体"/>
          <w:bCs/>
          <w:sz w:val="24"/>
          <w:szCs w:val="24"/>
        </w:rPr>
        <w:t>分，每有一项内容未进行阐述或不满足采购需求的该项不得分。</w:t>
      </w:r>
    </w:p>
    <w:p>
      <w:pPr>
        <w:pStyle w:val="69"/>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4.3防</w:t>
      </w:r>
      <w:r>
        <w:rPr>
          <w:rFonts w:hint="eastAsia" w:ascii="宋体" w:hAnsi="宋体" w:eastAsia="宋体" w:cs="宋体"/>
          <w:sz w:val="24"/>
          <w:szCs w:val="24"/>
        </w:rPr>
        <w:t>汛抗台等突发事件的应急预案（</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①防汛应急预案；②防雪、防冻应急预案；③防风、防洪、防震应急预案</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上述</w:t>
      </w:r>
      <w:r>
        <w:rPr>
          <w:rFonts w:hint="eastAsia" w:cs="宋体"/>
          <w:bCs/>
          <w:sz w:val="24"/>
          <w:szCs w:val="24"/>
          <w:lang w:val="en-US" w:eastAsia="zh-CN"/>
        </w:rPr>
        <w:t>三</w:t>
      </w:r>
      <w:r>
        <w:rPr>
          <w:rFonts w:hint="eastAsia" w:ascii="宋体" w:hAnsi="宋体" w:eastAsia="宋体" w:cs="宋体"/>
          <w:bCs/>
          <w:sz w:val="24"/>
          <w:szCs w:val="24"/>
        </w:rPr>
        <w:t>条内容全面、描述详细、切实可行有效，每有一项内容进行了阐述且满足采购需求的得</w:t>
      </w:r>
      <w:r>
        <w:rPr>
          <w:rFonts w:hint="eastAsia" w:cs="宋体"/>
          <w:bCs/>
          <w:sz w:val="24"/>
          <w:szCs w:val="24"/>
          <w:lang w:val="en-US" w:eastAsia="zh-CN"/>
        </w:rPr>
        <w:t>2</w:t>
      </w:r>
      <w:r>
        <w:rPr>
          <w:rFonts w:hint="eastAsia" w:ascii="宋体" w:hAnsi="宋体" w:eastAsia="宋体" w:cs="宋体"/>
          <w:bCs/>
          <w:sz w:val="24"/>
          <w:szCs w:val="24"/>
        </w:rPr>
        <w:t>分，最高得</w:t>
      </w:r>
      <w:r>
        <w:rPr>
          <w:rFonts w:hint="eastAsia" w:cs="宋体"/>
          <w:bCs/>
          <w:sz w:val="24"/>
          <w:szCs w:val="24"/>
          <w:lang w:val="en-US" w:eastAsia="zh-CN"/>
        </w:rPr>
        <w:t>6</w:t>
      </w:r>
      <w:r>
        <w:rPr>
          <w:rFonts w:hint="eastAsia" w:ascii="宋体" w:hAnsi="宋体" w:eastAsia="宋体" w:cs="宋体"/>
          <w:bCs/>
          <w:sz w:val="24"/>
          <w:szCs w:val="24"/>
        </w:rPr>
        <w:t>分；内容较全面、描述较详细、切实可行有效，每有一项内容进行了阐述且满足采购需求的得</w:t>
      </w:r>
      <w:r>
        <w:rPr>
          <w:rFonts w:hint="eastAsia" w:ascii="宋体" w:hAnsi="宋体" w:cs="宋体"/>
          <w:bCs/>
          <w:sz w:val="24"/>
          <w:szCs w:val="24"/>
          <w:lang w:val="en-US" w:eastAsia="zh-CN"/>
        </w:rPr>
        <w:t>1.5</w:t>
      </w:r>
      <w:r>
        <w:rPr>
          <w:rFonts w:hint="eastAsia" w:ascii="宋体" w:hAnsi="宋体" w:eastAsia="宋体" w:cs="宋体"/>
          <w:bCs/>
          <w:sz w:val="24"/>
          <w:szCs w:val="24"/>
        </w:rPr>
        <w:t>分，最高得</w:t>
      </w:r>
      <w:r>
        <w:rPr>
          <w:rFonts w:hint="eastAsia" w:cs="宋体"/>
          <w:bCs/>
          <w:sz w:val="24"/>
          <w:szCs w:val="24"/>
          <w:lang w:val="en-US" w:eastAsia="zh-CN"/>
        </w:rPr>
        <w:t>4.5</w:t>
      </w:r>
      <w:r>
        <w:rPr>
          <w:rFonts w:hint="eastAsia" w:ascii="宋体" w:hAnsi="宋体" w:eastAsia="宋体" w:cs="宋体"/>
          <w:bCs/>
          <w:sz w:val="24"/>
          <w:szCs w:val="24"/>
        </w:rPr>
        <w:t>分；内容较为简单、可行、细节待完善、可行性低的得1分，最高得</w:t>
      </w:r>
      <w:r>
        <w:rPr>
          <w:rFonts w:hint="eastAsia" w:cs="宋体"/>
          <w:bCs/>
          <w:sz w:val="24"/>
          <w:szCs w:val="24"/>
          <w:lang w:val="en-US" w:eastAsia="zh-CN"/>
        </w:rPr>
        <w:t>3</w:t>
      </w:r>
      <w:r>
        <w:rPr>
          <w:rFonts w:hint="eastAsia" w:ascii="宋体" w:hAnsi="宋体" w:eastAsia="宋体" w:cs="宋体"/>
          <w:bCs/>
          <w:sz w:val="24"/>
          <w:szCs w:val="24"/>
        </w:rPr>
        <w:t>分，每有一项内容未进行阐述或不满足采购需求的该项不得分。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rPr>
        <w:t>技术方案评分取所有暗标专家的评分的平均值。</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加分因素（2分）：</w:t>
      </w:r>
    </w:p>
    <w:p>
      <w:pPr>
        <w:pStyle w:val="2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所选用设备、材料(除强制采购产品外)属于节能产品、环境标志产品品目清单范围的，提供由国家确定的认证机构（根据《市场监管总局关于发布参与实施政府采购节能产品、环境标志产品认证机构名录的公告》（2019年第16号）中确认的《参与实施政府采购节能产品认证机构名录》《参与实施政府采购环境标志产品认证机构名录》）出具的、处于有效期之内的节能产品、环境标志产品认证证书的，落实政府优先采购政策，分别予以加1分（同一产品同时具有节能产品、环境标志产品认证证书的不重复加分）。</w:t>
      </w:r>
    </w:p>
    <w:p>
      <w:pPr>
        <w:adjustRightInd w:val="0"/>
        <w:snapToGrid w:val="0"/>
        <w:spacing w:line="360" w:lineRule="auto"/>
        <w:ind w:firstLine="480" w:firstLineChars="200"/>
        <w:outlineLvl w:val="0"/>
        <w:rPr>
          <w:rFonts w:ascii="宋体" w:hAnsi="宋体"/>
          <w:b/>
          <w:bCs/>
          <w:sz w:val="24"/>
          <w:highlight w:val="none"/>
        </w:rPr>
      </w:pPr>
      <w:r>
        <w:rPr>
          <w:rFonts w:hint="eastAsia" w:ascii="宋体" w:hAnsi="宋体"/>
          <w:b/>
          <w:bCs/>
          <w:sz w:val="24"/>
          <w:highlight w:val="none"/>
        </w:rPr>
        <w:t>7. 评标说明</w:t>
      </w:r>
    </w:p>
    <w:p>
      <w:pPr>
        <w:adjustRightInd w:val="0"/>
        <w:snapToGrid w:val="0"/>
        <w:spacing w:line="360" w:lineRule="auto"/>
        <w:ind w:firstLine="480" w:firstLineChars="200"/>
        <w:outlineLvl w:val="0"/>
        <w:rPr>
          <w:rFonts w:ascii="宋体" w:hAnsi="宋体" w:cs="宋体"/>
          <w:b/>
          <w:bCs/>
          <w:color w:val="000000"/>
          <w:sz w:val="24"/>
          <w:highlight w:val="none"/>
        </w:rPr>
      </w:pPr>
      <w:r>
        <w:rPr>
          <w:rFonts w:hint="eastAsia" w:ascii="宋体" w:hAnsi="宋体"/>
          <w:sz w:val="24"/>
          <w:highlight w:val="none"/>
        </w:rPr>
        <w:t>7.1 未列入本评分细则的其他条件不作为评分内容。</w:t>
      </w:r>
    </w:p>
    <w:p>
      <w:pPr>
        <w:adjustRightInd w:val="0"/>
        <w:snapToGrid w:val="0"/>
        <w:spacing w:line="360" w:lineRule="auto"/>
        <w:ind w:firstLine="480" w:firstLineChars="200"/>
        <w:outlineLvl w:val="0"/>
        <w:rPr>
          <w:rFonts w:ascii="宋体"/>
          <w:bCs/>
          <w:sz w:val="24"/>
          <w:highlight w:val="none"/>
        </w:rPr>
      </w:pPr>
      <w:r>
        <w:rPr>
          <w:rFonts w:hint="eastAsia" w:ascii="宋体" w:hAnsi="宋体"/>
          <w:bCs/>
          <w:sz w:val="24"/>
          <w:szCs w:val="24"/>
          <w:highlight w:val="none"/>
        </w:rPr>
        <w:t>（九）</w:t>
      </w:r>
      <w:r>
        <w:rPr>
          <w:rFonts w:hint="eastAsia" w:ascii="宋体" w:hAnsi="宋体"/>
          <w:bCs/>
          <w:sz w:val="24"/>
          <w:highlight w:val="none"/>
        </w:rPr>
        <w:t>确定中标人：</w:t>
      </w:r>
    </w:p>
    <w:p>
      <w:pPr>
        <w:adjustRightInd w:val="0"/>
        <w:snapToGrid w:val="0"/>
        <w:spacing w:line="360" w:lineRule="auto"/>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评标委员会根据采购文件规定的评标方法和评标标准进行评审，自评审结束之日起2个工作日内将评审报告送交采购人。采购人自收到评审报告之日起5个工作日内在评审报告推荐的中标或者成交候选人中按顺序确定中标或者成交人。江苏久格工程项目管理有限公司在财政部门指定的政府采购信息发布媒体中国政府采购网、江苏政府采购网、无锡政府采购网站发布公告中标、成交公告。江苏久格工程项目管理有限公司和评标委员会对未中标原因不做解释。如有质疑，应在法定质疑期限内，即中标或者成交公告期限届满之日起7个工作日内，以书面形式（原件）送达江苏久格工程项目管理有限公司，并且针对同一采购程序环节的质疑，须在法定质疑期内一次性提出。质疑函的质疑事项应具体、明确，并有必要的事实依据和法律依据（格式详见中国政府采购网《政府采购供应商质疑函范本》）。江苏久格工程项目管理有限公司将在收到符合上述要求的书面质疑后七个工作日内，对质疑内容做出答复。投标人在法定质疑期限外送达的质疑函或法定质疑期限内送达的质疑函不符合上述要求的均为无效质疑，江苏久格工程项目管理有限公司对无效质疑不予受理。如质疑查无实据或投标人捏造事实，提供虚假材料进行恶意举报，不配合或采用不正当手段干扰政府采购质疑的，按《中华人民共和国政府采购法》、《中华人民共和国政府采购法实施条例》、财政部《政府采购货物和服务招标投标管理办法》等有关法规处理。</w:t>
      </w:r>
    </w:p>
    <w:p>
      <w:pPr>
        <w:adjustRightInd w:val="0"/>
        <w:snapToGrid w:val="0"/>
        <w:spacing w:line="360" w:lineRule="auto"/>
        <w:ind w:firstLine="480" w:firstLineChars="200"/>
        <w:rPr>
          <w:rFonts w:ascii="宋体" w:hAnsi="宋体"/>
          <w:sz w:val="24"/>
          <w:szCs w:val="24"/>
          <w:highlight w:val="none"/>
        </w:rPr>
      </w:pPr>
      <w:r>
        <w:rPr>
          <w:rFonts w:ascii="宋体" w:hAnsi="宋体"/>
          <w:sz w:val="24"/>
          <w:highlight w:val="none"/>
        </w:rPr>
        <w:t>2</w:t>
      </w:r>
      <w:r>
        <w:rPr>
          <w:rFonts w:hint="eastAsia" w:ascii="宋体" w:hAnsi="宋体"/>
          <w:sz w:val="24"/>
          <w:highlight w:val="none"/>
        </w:rPr>
        <w:t>．</w:t>
      </w:r>
      <w:r>
        <w:rPr>
          <w:rFonts w:hint="eastAsia" w:ascii="宋体" w:hAnsi="宋体"/>
          <w:bCs/>
          <w:color w:val="000000"/>
          <w:sz w:val="24"/>
          <w:szCs w:val="24"/>
          <w:highlight w:val="none"/>
        </w:rPr>
        <w:t>投标、开标及定标的整个过程均由市政府采购监管部门的监督。</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3. 在中标公示的同时，江苏久格工程项目管理有限公司将向中标供应商发出中标通知书。</w:t>
      </w:r>
    </w:p>
    <w:p>
      <w:pPr>
        <w:adjustRightInd w:val="0"/>
        <w:snapToGrid w:val="0"/>
        <w:spacing w:line="360" w:lineRule="auto"/>
        <w:ind w:firstLine="480" w:firstLineChars="200"/>
        <w:rPr>
          <w:rFonts w:ascii="宋体"/>
          <w:sz w:val="24"/>
          <w:highlight w:val="none"/>
        </w:rPr>
      </w:pPr>
      <w:r>
        <w:rPr>
          <w:rFonts w:hint="eastAsia" w:ascii="宋体" w:hAnsi="宋体"/>
          <w:sz w:val="24"/>
          <w:highlight w:val="none"/>
        </w:rPr>
        <w:t>4．未中标供应商的投标文件正本、中标供应商的投标文件正本及副本（两份）留存，其余投标文件副本和原件退还各投标人。</w:t>
      </w:r>
    </w:p>
    <w:p>
      <w:pPr>
        <w:adjustRightInd w:val="0"/>
        <w:snapToGrid w:val="0"/>
        <w:spacing w:line="360" w:lineRule="auto"/>
        <w:ind w:firstLine="480" w:firstLineChars="200"/>
        <w:outlineLvl w:val="0"/>
        <w:rPr>
          <w:rFonts w:ascii="宋体" w:hAnsi="宋体"/>
          <w:sz w:val="24"/>
          <w:highlight w:val="none"/>
        </w:rPr>
      </w:pPr>
      <w:r>
        <w:rPr>
          <w:rFonts w:hint="eastAsia" w:ascii="宋体" w:hAnsi="宋体"/>
          <w:sz w:val="24"/>
          <w:highlight w:val="none"/>
        </w:rPr>
        <w:t>（十）废标的确认：</w:t>
      </w:r>
    </w:p>
    <w:p>
      <w:pPr>
        <w:adjustRightInd w:val="0"/>
        <w:snapToGrid w:val="0"/>
        <w:spacing w:line="360" w:lineRule="auto"/>
        <w:ind w:firstLine="480" w:firstLineChars="200"/>
        <w:outlineLvl w:val="0"/>
        <w:rPr>
          <w:rFonts w:ascii="宋体" w:hAnsi="宋体"/>
          <w:sz w:val="24"/>
          <w:highlight w:val="none"/>
        </w:rPr>
      </w:pPr>
      <w:r>
        <w:rPr>
          <w:rFonts w:hint="eastAsia" w:ascii="宋体" w:hAnsi="宋体"/>
          <w:sz w:val="24"/>
          <w:highlight w:val="none"/>
        </w:rPr>
        <w:t>在招标采购中，出现下列情况之一的，应予废标：</w:t>
      </w:r>
    </w:p>
    <w:p>
      <w:pPr>
        <w:adjustRightInd w:val="0"/>
        <w:snapToGrid w:val="0"/>
        <w:spacing w:line="360" w:lineRule="auto"/>
        <w:ind w:firstLine="480" w:firstLineChars="200"/>
        <w:outlineLvl w:val="0"/>
        <w:rPr>
          <w:rFonts w:ascii="宋体" w:hAnsi="宋体"/>
          <w:sz w:val="24"/>
          <w:highlight w:val="none"/>
        </w:rPr>
      </w:pPr>
      <w:r>
        <w:rPr>
          <w:rFonts w:hint="eastAsia" w:ascii="宋体" w:hAnsi="宋体"/>
          <w:sz w:val="24"/>
          <w:highlight w:val="none"/>
        </w:rPr>
        <w:t xml:space="preserve">  1. 符合专业条件的投标人或者对采购文件作出实质性响应的投标人不足三家；</w:t>
      </w:r>
    </w:p>
    <w:p>
      <w:pPr>
        <w:adjustRightInd w:val="0"/>
        <w:snapToGrid w:val="0"/>
        <w:spacing w:line="360" w:lineRule="auto"/>
        <w:ind w:firstLine="480" w:firstLineChars="200"/>
        <w:outlineLvl w:val="0"/>
        <w:rPr>
          <w:rFonts w:ascii="宋体" w:hAnsi="宋体"/>
          <w:sz w:val="24"/>
          <w:highlight w:val="none"/>
        </w:rPr>
      </w:pPr>
      <w:r>
        <w:rPr>
          <w:rFonts w:hint="eastAsia" w:ascii="宋体" w:hAnsi="宋体"/>
          <w:sz w:val="24"/>
          <w:highlight w:val="none"/>
        </w:rPr>
        <w:t xml:space="preserve">  2. 出现影响采购公正的违法、违规行为；</w:t>
      </w:r>
    </w:p>
    <w:p>
      <w:pPr>
        <w:adjustRightInd w:val="0"/>
        <w:snapToGrid w:val="0"/>
        <w:spacing w:line="360" w:lineRule="auto"/>
        <w:ind w:firstLine="480" w:firstLineChars="200"/>
        <w:outlineLvl w:val="0"/>
        <w:rPr>
          <w:rFonts w:ascii="宋体" w:hAnsi="宋体"/>
          <w:sz w:val="24"/>
          <w:highlight w:val="none"/>
        </w:rPr>
      </w:pPr>
      <w:r>
        <w:rPr>
          <w:rFonts w:hint="eastAsia" w:ascii="宋体" w:hAnsi="宋体"/>
          <w:sz w:val="24"/>
          <w:highlight w:val="none"/>
        </w:rPr>
        <w:t xml:space="preserve">  3. 投标人的报价均超过采购预算，采购人不能支付的；</w:t>
      </w:r>
    </w:p>
    <w:p>
      <w:pPr>
        <w:adjustRightInd w:val="0"/>
        <w:snapToGrid w:val="0"/>
        <w:spacing w:line="360" w:lineRule="auto"/>
        <w:ind w:firstLine="480" w:firstLineChars="200"/>
        <w:outlineLvl w:val="0"/>
        <w:rPr>
          <w:rFonts w:ascii="宋体" w:hAnsi="宋体"/>
          <w:sz w:val="24"/>
          <w:highlight w:val="none"/>
        </w:rPr>
      </w:pPr>
      <w:r>
        <w:rPr>
          <w:rFonts w:hint="eastAsia" w:ascii="宋体" w:hAnsi="宋体"/>
          <w:sz w:val="24"/>
          <w:highlight w:val="none"/>
        </w:rPr>
        <w:t xml:space="preserve">  4. 因重大变故，采购任务取消。</w:t>
      </w:r>
    </w:p>
    <w:p>
      <w:pPr>
        <w:adjustRightInd w:val="0"/>
        <w:snapToGrid w:val="0"/>
        <w:spacing w:line="360" w:lineRule="auto"/>
        <w:ind w:firstLine="480" w:firstLineChars="200"/>
        <w:outlineLvl w:val="0"/>
        <w:rPr>
          <w:rFonts w:ascii="宋体" w:hAnsi="宋体"/>
          <w:sz w:val="24"/>
          <w:highlight w:val="none"/>
        </w:rPr>
      </w:pPr>
      <w:r>
        <w:rPr>
          <w:rFonts w:hint="eastAsia" w:ascii="宋体" w:hAnsi="宋体"/>
          <w:sz w:val="24"/>
          <w:highlight w:val="none"/>
        </w:rPr>
        <w:t>（十一）履约保证金：</w:t>
      </w:r>
    </w:p>
    <w:p>
      <w:pPr>
        <w:adjustRightInd w:val="0"/>
        <w:snapToGrid w:val="0"/>
        <w:spacing w:line="360" w:lineRule="auto"/>
        <w:ind w:firstLine="480" w:firstLineChars="200"/>
        <w:outlineLvl w:val="0"/>
        <w:rPr>
          <w:rFonts w:ascii="宋体" w:hAnsi="宋体"/>
          <w:sz w:val="24"/>
          <w:highlight w:val="none"/>
        </w:rPr>
      </w:pPr>
      <w:r>
        <w:rPr>
          <w:rFonts w:hint="eastAsia" w:ascii="宋体" w:hAnsi="宋体"/>
          <w:sz w:val="24"/>
          <w:highlight w:val="none"/>
        </w:rPr>
        <w:t>1.履约保证金应按照招标文件规定的数额和办法交纳（本项目无需履约保证金）。</w:t>
      </w:r>
    </w:p>
    <w:p>
      <w:pPr>
        <w:adjustRightInd w:val="0"/>
        <w:snapToGrid w:val="0"/>
        <w:spacing w:line="360" w:lineRule="auto"/>
        <w:ind w:firstLine="480" w:firstLineChars="200"/>
        <w:outlineLvl w:val="0"/>
        <w:rPr>
          <w:rFonts w:ascii="宋体" w:hAnsi="宋体"/>
          <w:sz w:val="24"/>
          <w:highlight w:val="none"/>
        </w:rPr>
      </w:pPr>
      <w:r>
        <w:rPr>
          <w:rFonts w:hint="eastAsia" w:ascii="宋体" w:hAnsi="宋体"/>
          <w:sz w:val="24"/>
          <w:highlight w:val="none"/>
        </w:rPr>
        <w:t>（十二）中标无效的确认：</w:t>
      </w:r>
    </w:p>
    <w:p>
      <w:pPr>
        <w:adjustRightInd w:val="0"/>
        <w:snapToGrid w:val="0"/>
        <w:spacing w:line="360" w:lineRule="auto"/>
        <w:ind w:firstLine="480" w:firstLineChars="200"/>
        <w:outlineLvl w:val="0"/>
        <w:rPr>
          <w:rFonts w:ascii="宋体" w:hAnsi="宋体"/>
          <w:sz w:val="24"/>
          <w:highlight w:val="none"/>
        </w:rPr>
      </w:pPr>
      <w:r>
        <w:rPr>
          <w:rFonts w:hint="eastAsia" w:ascii="宋体" w:hAnsi="宋体"/>
          <w:sz w:val="24"/>
          <w:highlight w:val="none"/>
        </w:rPr>
        <w:t>（1）提供虚假材料谋取中标的；</w:t>
      </w:r>
    </w:p>
    <w:p>
      <w:pPr>
        <w:adjustRightInd w:val="0"/>
        <w:snapToGrid w:val="0"/>
        <w:spacing w:line="360" w:lineRule="auto"/>
        <w:ind w:firstLine="480" w:firstLineChars="200"/>
        <w:outlineLvl w:val="0"/>
        <w:rPr>
          <w:rFonts w:ascii="宋体" w:hAnsi="宋体"/>
          <w:sz w:val="24"/>
          <w:highlight w:val="none"/>
        </w:rPr>
      </w:pPr>
      <w:r>
        <w:rPr>
          <w:rFonts w:hint="eastAsia" w:ascii="宋体" w:hAnsi="宋体"/>
          <w:sz w:val="24"/>
          <w:highlight w:val="none"/>
        </w:rPr>
        <w:t>（2）采取不正当手段诋毁、排挤其他投标人的；</w:t>
      </w:r>
    </w:p>
    <w:p>
      <w:pPr>
        <w:adjustRightInd w:val="0"/>
        <w:snapToGrid w:val="0"/>
        <w:spacing w:line="360" w:lineRule="auto"/>
        <w:ind w:firstLine="480" w:firstLineChars="200"/>
        <w:outlineLvl w:val="0"/>
        <w:rPr>
          <w:rFonts w:ascii="宋体" w:hAnsi="宋体"/>
          <w:sz w:val="24"/>
          <w:highlight w:val="none"/>
        </w:rPr>
      </w:pPr>
      <w:r>
        <w:rPr>
          <w:rFonts w:hint="eastAsia" w:ascii="宋体" w:hAnsi="宋体"/>
          <w:sz w:val="24"/>
          <w:highlight w:val="none"/>
        </w:rPr>
        <w:t>（3）与招标采购单位、其他投标人恶意串通的；</w:t>
      </w:r>
    </w:p>
    <w:p>
      <w:pPr>
        <w:adjustRightInd w:val="0"/>
        <w:snapToGrid w:val="0"/>
        <w:spacing w:line="360" w:lineRule="auto"/>
        <w:ind w:firstLine="480" w:firstLineChars="200"/>
        <w:outlineLvl w:val="0"/>
        <w:rPr>
          <w:rFonts w:ascii="宋体" w:hAnsi="宋体"/>
          <w:sz w:val="24"/>
          <w:highlight w:val="none"/>
        </w:rPr>
      </w:pPr>
      <w:r>
        <w:rPr>
          <w:rFonts w:hint="eastAsia" w:ascii="宋体" w:hAnsi="宋体"/>
          <w:sz w:val="24"/>
          <w:highlight w:val="none"/>
        </w:rPr>
        <w:t>（4）向采购人行贿或者提供其他不正当利益的；</w:t>
      </w:r>
    </w:p>
    <w:p>
      <w:pPr>
        <w:adjustRightInd w:val="0"/>
        <w:snapToGrid w:val="0"/>
        <w:spacing w:line="360" w:lineRule="auto"/>
        <w:ind w:firstLine="480" w:firstLineChars="200"/>
        <w:outlineLvl w:val="0"/>
        <w:rPr>
          <w:rFonts w:ascii="宋体" w:hAnsi="宋体"/>
          <w:sz w:val="24"/>
          <w:highlight w:val="none"/>
        </w:rPr>
      </w:pPr>
      <w:r>
        <w:rPr>
          <w:rFonts w:hint="eastAsia" w:ascii="宋体" w:hAnsi="宋体"/>
          <w:sz w:val="24"/>
          <w:highlight w:val="none"/>
        </w:rPr>
        <w:t>（5）在招标过程中与采购人进行协商谈判、不按照采购文件和中标投标人的投标文件订立合同，或者与采购人另行订立背离合同实质性内容的协议的；</w:t>
      </w:r>
    </w:p>
    <w:p>
      <w:pPr>
        <w:adjustRightInd w:val="0"/>
        <w:snapToGrid w:val="0"/>
        <w:spacing w:line="360" w:lineRule="auto"/>
        <w:ind w:firstLine="480" w:firstLineChars="200"/>
        <w:outlineLvl w:val="0"/>
        <w:rPr>
          <w:rFonts w:ascii="宋体" w:hAnsi="宋体"/>
          <w:sz w:val="24"/>
          <w:highlight w:val="none"/>
        </w:rPr>
      </w:pPr>
      <w:r>
        <w:rPr>
          <w:rFonts w:hint="eastAsia" w:ascii="宋体" w:hAnsi="宋体"/>
          <w:sz w:val="24"/>
          <w:highlight w:val="none"/>
        </w:rPr>
        <w:t>（6）拒绝有关部门监督检查或者提供虚假情况的。</w:t>
      </w:r>
    </w:p>
    <w:p>
      <w:pPr>
        <w:adjustRightInd w:val="0"/>
        <w:snapToGrid w:val="0"/>
        <w:spacing w:line="360" w:lineRule="auto"/>
        <w:ind w:firstLine="480" w:firstLineChars="200"/>
        <w:outlineLvl w:val="0"/>
        <w:rPr>
          <w:rFonts w:ascii="宋体" w:hAnsi="宋体"/>
          <w:sz w:val="24"/>
          <w:highlight w:val="none"/>
        </w:rPr>
      </w:pPr>
      <w:r>
        <w:rPr>
          <w:rFonts w:hint="eastAsia" w:ascii="宋体" w:hAnsi="宋体"/>
          <w:sz w:val="24"/>
          <w:highlight w:val="none"/>
        </w:rPr>
        <w:t>投标人有上述（1）至（5）项情形之一的，中标无效。有上述（1）至（6）项情形之一的，处以政府采购项目中标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p>
    <w:p>
      <w:pPr>
        <w:adjustRightInd w:val="0"/>
        <w:snapToGrid w:val="0"/>
        <w:spacing w:line="360" w:lineRule="auto"/>
        <w:ind w:firstLine="480" w:firstLineChars="200"/>
        <w:outlineLvl w:val="0"/>
        <w:rPr>
          <w:rFonts w:ascii="宋体" w:hAnsi="宋体"/>
          <w:sz w:val="24"/>
          <w:highlight w:val="none"/>
        </w:rPr>
      </w:pPr>
      <w:r>
        <w:rPr>
          <w:rFonts w:hint="eastAsia" w:ascii="宋体" w:hAnsi="宋体"/>
          <w:sz w:val="24"/>
          <w:highlight w:val="none"/>
        </w:rPr>
        <w:t>（十三）签订、履行合同：</w:t>
      </w:r>
    </w:p>
    <w:p>
      <w:pPr>
        <w:tabs>
          <w:tab w:val="left" w:pos="525"/>
          <w:tab w:val="left" w:pos="1050"/>
        </w:tabs>
        <w:adjustRightInd w:val="0"/>
        <w:snapToGrid w:val="0"/>
        <w:spacing w:line="360" w:lineRule="auto"/>
        <w:ind w:firstLine="480" w:firstLineChars="200"/>
        <w:rPr>
          <w:rFonts w:ascii="宋体"/>
          <w:bCs/>
          <w:sz w:val="24"/>
          <w:szCs w:val="24"/>
          <w:highlight w:val="none"/>
          <w:u w:val="single"/>
        </w:rPr>
      </w:pPr>
      <w:r>
        <w:rPr>
          <w:rFonts w:hint="eastAsia" w:ascii="宋体" w:hAnsi="宋体"/>
          <w:bCs/>
          <w:sz w:val="24"/>
          <w:highlight w:val="none"/>
        </w:rPr>
        <w:t>1、采购人应当自中标通知书发出之日起三十日内，按照采购文件和中标投标人投标文件的约定，与中标投标人签订书面合同。所签订的合同不得对采购文件和中标投标人投标文件作实质性修改。采购人不得向中标投标人提出任何不合理的要求，作为签订合同的条件，不得与中标投标人私下订立背离合同实质性内容的协议。合同经江苏久格工程项目管理有限公司见证后生效。</w:t>
      </w:r>
    </w:p>
    <w:p>
      <w:pPr>
        <w:tabs>
          <w:tab w:val="left" w:pos="945"/>
        </w:tabs>
        <w:adjustRightInd w:val="0"/>
        <w:snapToGrid w:val="0"/>
        <w:spacing w:line="360" w:lineRule="auto"/>
        <w:ind w:firstLine="480" w:firstLineChars="200"/>
        <w:outlineLvl w:val="0"/>
        <w:rPr>
          <w:rFonts w:ascii="宋体" w:hAnsi="宋体"/>
          <w:bCs/>
          <w:color w:val="000000"/>
          <w:sz w:val="24"/>
          <w:szCs w:val="24"/>
          <w:highlight w:val="none"/>
        </w:rPr>
      </w:pPr>
      <w:r>
        <w:rPr>
          <w:rFonts w:hint="eastAsia" w:ascii="宋体" w:hAnsi="宋体"/>
          <w:bCs/>
          <w:color w:val="000000"/>
          <w:sz w:val="24"/>
          <w:szCs w:val="24"/>
          <w:highlight w:val="none"/>
        </w:rPr>
        <w:t>2、中标方非因不可抗力未履行招、投标文件和合同规定的义务，一经查实，采购代理机构将根据具体情况提请政府采购管理部门作出相应处理。</w:t>
      </w:r>
    </w:p>
    <w:p>
      <w:pPr>
        <w:tabs>
          <w:tab w:val="left" w:pos="945"/>
        </w:tabs>
        <w:adjustRightInd w:val="0"/>
        <w:snapToGrid w:val="0"/>
        <w:spacing w:line="360" w:lineRule="auto"/>
        <w:ind w:firstLine="480" w:firstLineChars="200"/>
        <w:outlineLvl w:val="0"/>
        <w:rPr>
          <w:rFonts w:ascii="宋体" w:hAnsi="宋体"/>
          <w:bCs/>
          <w:color w:val="000000"/>
          <w:sz w:val="24"/>
          <w:szCs w:val="24"/>
          <w:highlight w:val="none"/>
        </w:rPr>
      </w:pPr>
      <w:r>
        <w:rPr>
          <w:rFonts w:hint="eastAsia" w:ascii="宋体" w:hAnsi="宋体"/>
          <w:bCs/>
          <w:color w:val="000000"/>
          <w:sz w:val="24"/>
          <w:szCs w:val="24"/>
          <w:highlight w:val="none"/>
        </w:rPr>
        <w:t>3、中标供应商须自中标通知书发出之日起十日内向招标人交纳合同价款的10%作为履约保证金证。履约保证金应该以支票、汇票、本票或者金融机构、担保机构出具保函等非现金形式提交。履约保证金在本项目服务期满或合同终止后并按相关规定扣除处罚款后退还，不计利息。属于中小企业的可以根据财库[2020]46号文件精神，采取专业担保机构出具的履约担保函(格式详见附件) 的形式交纳履约保证金</w:t>
      </w:r>
      <w:r>
        <w:rPr>
          <w:rFonts w:hint="eastAsia" w:ascii="宋体" w:hAnsi="宋体"/>
          <w:bCs/>
          <w:color w:val="000000"/>
          <w:sz w:val="24"/>
          <w:szCs w:val="24"/>
          <w:highlight w:val="none"/>
          <w:lang w:eastAsia="zh-CN"/>
        </w:rPr>
        <w:t>。</w:t>
      </w:r>
      <w:r>
        <w:rPr>
          <w:rFonts w:hint="eastAsia" w:ascii="宋体" w:hAnsi="宋体"/>
          <w:bCs/>
          <w:color w:val="000000"/>
          <w:sz w:val="24"/>
          <w:szCs w:val="24"/>
          <w:highlight w:val="none"/>
        </w:rPr>
        <w:t>（本项目不收取履约保证金）</w:t>
      </w:r>
    </w:p>
    <w:p>
      <w:pPr>
        <w:adjustRightInd w:val="0"/>
        <w:snapToGrid w:val="0"/>
        <w:spacing w:line="360" w:lineRule="auto"/>
        <w:ind w:firstLine="480" w:firstLineChars="200"/>
        <w:outlineLvl w:val="0"/>
        <w:rPr>
          <w:rFonts w:ascii="宋体" w:hAnsi="宋体"/>
          <w:sz w:val="24"/>
          <w:highlight w:val="none"/>
        </w:rPr>
      </w:pPr>
      <w:r>
        <w:rPr>
          <w:rFonts w:hint="eastAsia" w:ascii="宋体" w:hAnsi="宋体"/>
          <w:sz w:val="24"/>
          <w:highlight w:val="none"/>
        </w:rPr>
        <w:t>（十四）政府采购信用担保</w:t>
      </w:r>
    </w:p>
    <w:p>
      <w:pPr>
        <w:tabs>
          <w:tab w:val="left" w:pos="525"/>
          <w:tab w:val="left" w:pos="900"/>
          <w:tab w:val="left" w:pos="1050"/>
        </w:tabs>
        <w:adjustRightInd w:val="0"/>
        <w:snapToGrid w:val="0"/>
        <w:spacing w:line="360" w:lineRule="auto"/>
        <w:ind w:firstLine="480" w:firstLineChars="200"/>
        <w:rPr>
          <w:rFonts w:ascii="宋体" w:hAnsi="宋体" w:cs="宋体"/>
          <w:sz w:val="24"/>
          <w:szCs w:val="24"/>
          <w:highlight w:val="none"/>
        </w:rPr>
      </w:pPr>
      <w:r>
        <w:rPr>
          <w:rFonts w:hint="eastAsia" w:ascii="宋体" w:hAnsi="宋体"/>
          <w:sz w:val="24"/>
          <w:highlight w:val="none"/>
        </w:rPr>
        <w:t xml:space="preserve"> </w:t>
      </w:r>
      <w:r>
        <w:rPr>
          <w:rFonts w:hint="eastAsia" w:ascii="宋体" w:hAnsi="宋体" w:cs="宋体"/>
          <w:sz w:val="24"/>
          <w:szCs w:val="24"/>
          <w:highlight w:val="none"/>
        </w:rPr>
        <w:t>政府采购信用担保，是由专业担保机构为供应商向采购人、代理机构、金融机构提供的保证。供应商可以根据自身情况，自行决定是否选择采用信用担保形式。</w:t>
      </w:r>
    </w:p>
    <w:p>
      <w:pPr>
        <w:tabs>
          <w:tab w:val="left" w:pos="525"/>
          <w:tab w:val="left" w:pos="900"/>
          <w:tab w:val="left" w:pos="1050"/>
        </w:tabs>
        <w:adjustRightInd w:val="0"/>
        <w:snapToGri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（1）履约担保。</w:t>
      </w:r>
    </w:p>
    <w:p>
      <w:pPr>
        <w:tabs>
          <w:tab w:val="left" w:pos="900"/>
        </w:tabs>
        <w:adjustRightInd w:val="0"/>
        <w:snapToGri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履约担保，是指由专业担保机构为中标供应商支付履约保证金的义务向采购人提供的保函担保。专业担保机构根据中标供应商的中标通知书为凭据，进行资信审查后出具保函, 中标供应商以保函形式缴纳履约保证金；供应商未按政府采购合同履行约定义务而应实际支付保证金的，由专业担保机构按照担保函约定履行担保责任。供应商可以自愿选择是否采取履约担保函的形式交纳履约保证金。</w:t>
      </w:r>
    </w:p>
    <w:p>
      <w:pPr>
        <w:tabs>
          <w:tab w:val="left" w:pos="900"/>
        </w:tabs>
        <w:adjustRightInd w:val="0"/>
        <w:snapToGri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中标供应商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浙商银行无锡分行可以在无锡市范围内开展政府采购履约担保业务。（政府采购履约担保函格式见附件1）</w:t>
      </w:r>
    </w:p>
    <w:p>
      <w:pPr>
        <w:tabs>
          <w:tab w:val="left" w:pos="525"/>
          <w:tab w:val="left" w:pos="900"/>
          <w:tab w:val="left" w:pos="1050"/>
        </w:tabs>
        <w:adjustRightInd w:val="0"/>
        <w:snapToGri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（2）合同融资。</w:t>
      </w:r>
    </w:p>
    <w:p>
      <w:pPr>
        <w:tabs>
          <w:tab w:val="left" w:pos="900"/>
        </w:tabs>
        <w:adjustRightInd w:val="0"/>
        <w:snapToGrid w:val="0"/>
        <w:spacing w:line="360" w:lineRule="auto"/>
        <w:ind w:firstLine="480" w:firstLineChars="200"/>
        <w:rPr>
          <w:rFonts w:ascii="宋体" w:hAnsi="宋体" w:cs="宋体"/>
          <w:bCs/>
          <w:sz w:val="24"/>
          <w:szCs w:val="24"/>
          <w:highlight w:val="none"/>
        </w:rPr>
      </w:pPr>
      <w:bookmarkStart w:id="5" w:name="_Hlk65356736"/>
      <w:r>
        <w:rPr>
          <w:rFonts w:hint="eastAsia" w:ascii="宋体" w:hAnsi="宋体" w:cs="宋体"/>
          <w:bCs/>
          <w:sz w:val="24"/>
          <w:szCs w:val="24"/>
          <w:highlight w:val="none"/>
        </w:rPr>
        <w:t>合同融资</w:t>
      </w:r>
      <w:bookmarkEnd w:id="5"/>
      <w:r>
        <w:rPr>
          <w:rFonts w:hint="eastAsia" w:ascii="宋体" w:hAnsi="宋体" w:cs="宋体"/>
          <w:bCs/>
          <w:sz w:val="24"/>
          <w:szCs w:val="24"/>
          <w:highlight w:val="none"/>
        </w:rPr>
        <w:t>，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成交供应商可根据自身情况，在无锡市政府采购交易管理一体化系统凭政府采购中标、成交通知书或政府采购合同在线提出融资申请，自主选择金融机构及其融资产品，金融机构进行融资信息审查决定是否为其提供融资，做好预授信。双方达成融资意向后签订融资协议，确定融资成交信息并约定融资回款账户。</w:t>
      </w:r>
    </w:p>
    <w:p>
      <w:pPr>
        <w:tabs>
          <w:tab w:val="left" w:pos="900"/>
        </w:tabs>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bCs/>
          <w:sz w:val="24"/>
          <w:szCs w:val="24"/>
          <w:highlight w:val="none"/>
        </w:rPr>
        <w:t>中标、成交供应商可根据自身情况，自行决定是否选择采用合同融资形式，在无锡政府采购网——政采贷专栏提供的银行名录内自主选择合作银行</w:t>
      </w:r>
      <w:r>
        <w:rPr>
          <w:rFonts w:hint="eastAsia" w:ascii="宋体" w:hAnsi="宋体" w:cs="宋体"/>
          <w:sz w:val="24"/>
          <w:szCs w:val="24"/>
          <w:highlight w:val="none"/>
        </w:rPr>
        <w:t>。</w:t>
      </w:r>
    </w:p>
    <w:p>
      <w:pPr>
        <w:pStyle w:val="2"/>
        <w:adjustRightInd w:val="0"/>
        <w:snapToGrid w:val="0"/>
        <w:spacing w:line="360" w:lineRule="auto"/>
        <w:ind w:firstLine="480" w:firstLineChars="200"/>
        <w:rPr>
          <w:rFonts w:ascii="宋体" w:hAnsi="宋体" w:eastAsia="宋体"/>
          <w:bCs w:val="0"/>
          <w:sz w:val="24"/>
          <w:highlight w:val="none"/>
        </w:rPr>
      </w:pPr>
      <w:r>
        <w:rPr>
          <w:rFonts w:hint="eastAsia" w:ascii="宋体" w:hAnsi="宋体" w:eastAsia="宋体"/>
          <w:bCs w:val="0"/>
          <w:sz w:val="24"/>
          <w:highlight w:val="none"/>
        </w:rPr>
        <w:t>（十五）代理服务费：</w:t>
      </w:r>
    </w:p>
    <w:p>
      <w:pPr>
        <w:pStyle w:val="2"/>
        <w:adjustRightInd w:val="0"/>
        <w:snapToGrid w:val="0"/>
        <w:spacing w:line="360" w:lineRule="auto"/>
        <w:ind w:firstLine="480" w:firstLineChars="200"/>
        <w:rPr>
          <w:rFonts w:ascii="宋体" w:hAnsi="宋体" w:eastAsia="宋体"/>
          <w:bCs w:val="0"/>
          <w:sz w:val="24"/>
          <w:highlight w:val="none"/>
        </w:rPr>
      </w:pPr>
      <w:r>
        <w:rPr>
          <w:rFonts w:hint="eastAsia" w:ascii="宋体" w:hAnsi="宋体" w:eastAsia="宋体"/>
          <w:bCs w:val="0"/>
          <w:sz w:val="24"/>
          <w:highlight w:val="none"/>
        </w:rPr>
        <w:t>本项目采购代理服务费由采购人支付，采购代理费按照差额定率累进法计算，按下列费率打六五折计取：100万元以下费率为1.5%，100-500万元费率为0.8%，500-1000万元费率为0.45%，1000-5000万元费率为0.25%。</w:t>
      </w:r>
    </w:p>
    <w:p>
      <w:pPr>
        <w:adjustRightInd w:val="0"/>
        <w:snapToGrid w:val="0"/>
        <w:spacing w:line="360" w:lineRule="auto"/>
        <w:ind w:firstLine="480" w:firstLineChars="200"/>
        <w:rPr>
          <w:rFonts w:ascii="宋体"/>
          <w:sz w:val="24"/>
          <w:highlight w:val="none"/>
        </w:rPr>
      </w:pPr>
      <w:r>
        <w:rPr>
          <w:rFonts w:hint="eastAsia" w:ascii="宋体" w:hAnsi="宋体"/>
          <w:sz w:val="24"/>
          <w:highlight w:val="none"/>
        </w:rPr>
        <w:t>（十六）其他：</w:t>
      </w:r>
    </w:p>
    <w:p>
      <w:pPr>
        <w:spacing w:line="360" w:lineRule="auto"/>
        <w:ind w:firstLine="480" w:firstLineChars="200"/>
        <w:rPr>
          <w:rFonts w:ascii="宋体" w:hAnsi="宋体" w:cs="宋体"/>
          <w:highlight w:val="none"/>
          <w:shd w:val="clear" w:color="auto" w:fill="FFFFFF"/>
        </w:rPr>
      </w:pPr>
      <w:r>
        <w:rPr>
          <w:rFonts w:hint="eastAsia" w:ascii="宋体" w:hAnsi="宋体"/>
          <w:bCs/>
          <w:sz w:val="24"/>
          <w:highlight w:val="none"/>
        </w:rPr>
        <w:t>采购文件的条款必须认真审阅，投标人应自行检查采购文件页数是否齐全。若有遗漏、重复或不清楚，需立刻通知招标人予以更正；凡属对条款的误解所造成的投标价格失误，由投标人负责。</w:t>
      </w:r>
    </w:p>
    <w:p>
      <w:pPr>
        <w:rPr>
          <w:rFonts w:hint="eastAsia" w:ascii="宋体" w:hAnsi="宋体" w:cs="宋体"/>
          <w:highlight w:val="none"/>
          <w:shd w:val="clear" w:color="auto" w:fill="FFFFFF"/>
        </w:rPr>
      </w:pPr>
      <w:r>
        <w:rPr>
          <w:rFonts w:hint="eastAsia" w:ascii="宋体" w:hAnsi="宋体" w:cs="宋体"/>
          <w:highlight w:val="none"/>
          <w:shd w:val="clear" w:color="auto" w:fill="FFFFFF"/>
        </w:rPr>
        <w:br w:type="page"/>
      </w:r>
    </w:p>
    <w:p>
      <w:pPr>
        <w:spacing w:line="480" w:lineRule="exact"/>
        <w:rPr>
          <w:rFonts w:hint="eastAsia" w:ascii="宋体" w:hAnsi="宋体" w:cs="宋体"/>
          <w:highlight w:val="none"/>
          <w:shd w:val="clear" w:color="auto" w:fill="FFFFFF"/>
        </w:rPr>
      </w:pPr>
      <w:r>
        <w:rPr>
          <w:rFonts w:hint="eastAsia" w:ascii="宋体" w:hAnsi="宋体" w:cs="宋体"/>
          <w:highlight w:val="none"/>
          <w:shd w:val="clear" w:color="auto" w:fill="FFFFFF"/>
        </w:rPr>
        <w:t>附件1.</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center"/>
        <w:textAlignment w:val="auto"/>
        <w:rPr>
          <w:rFonts w:ascii="宋体" w:hAnsi="宋体" w:cs="宋体"/>
          <w:sz w:val="24"/>
          <w:szCs w:val="24"/>
          <w:highlight w:val="none"/>
          <w:shd w:val="clear" w:color="auto" w:fill="FFFFFF"/>
        </w:rPr>
      </w:pPr>
      <w:r>
        <w:rPr>
          <w:rFonts w:hint="eastAsia" w:ascii="宋体" w:hAnsi="宋体" w:cs="宋体"/>
          <w:sz w:val="24"/>
          <w:szCs w:val="24"/>
          <w:highlight w:val="none"/>
          <w:shd w:val="clear" w:color="auto" w:fill="FFFFFF"/>
        </w:rPr>
        <w:t>政府采购履约担保函（格式）</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编号：</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sz w:val="24"/>
          <w:szCs w:val="24"/>
          <w:highlight w:val="none"/>
          <w:u w:val="single"/>
        </w:rPr>
      </w:pPr>
      <w:r>
        <w:rPr>
          <w:rFonts w:hint="eastAsia" w:ascii="宋体" w:hAnsi="宋体" w:cs="宋体"/>
          <w:sz w:val="24"/>
          <w:szCs w:val="24"/>
          <w:highlight w:val="none"/>
          <w:u w:val="single"/>
        </w:rPr>
        <w:t>（采购人）：</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sz w:val="24"/>
          <w:szCs w:val="24"/>
          <w:highlight w:val="none"/>
        </w:rPr>
      </w:pP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鉴于你方与</w:t>
      </w:r>
      <w:r>
        <w:rPr>
          <w:rFonts w:hint="eastAsia" w:ascii="宋体" w:hAnsi="宋体" w:cs="宋体"/>
          <w:sz w:val="24"/>
          <w:szCs w:val="24"/>
          <w:highlight w:val="none"/>
          <w:u w:val="single"/>
        </w:rPr>
        <w:t xml:space="preserve">                    （以下简称供应商）</w:t>
      </w:r>
      <w:r>
        <w:rPr>
          <w:rFonts w:hint="eastAsia" w:ascii="宋体" w:hAnsi="宋体" w:cs="宋体"/>
          <w:sz w:val="24"/>
          <w:szCs w:val="24"/>
          <w:highlight w:val="none"/>
        </w:rPr>
        <w:t>于年月日签定编号为的《政府采购合同》（以下简称主合同），且依据该合同的约定，供应商应在</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年月日前向你方交纳履约保证金，且可以履约担保函的形式交纳履约保证金。应供应商的申请，我方以保证的方式向你方提供如下履约保证金担保：</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一、保证责任的情形及保证金额</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（一）在供应商出现下列情形之一时，我方承担保证责任：</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1．将中标项目转让给他人，或者在投标文件中未说明，且未经采购招标机构人同意，将中标项目分包给他人的；</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 xml:space="preserve">2．主合同约定的应当缴纳履约保证金的情形: </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（1）未按主合同约定的质量、数量和期限供应货物/提供服务/完成工程的；</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（2）                                                           。</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（二）我方的保证范围是主合同约定的合同价款总额的%数额为元（大写），币种为 。（即主合同履约保证金金额）</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二、保证的方式及保证期间</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我方保证的方式为：连带责任保证。</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我方保证的期间为：自本合同生效之日起至供应商按照主合同约定的供货/完工期限届满后日内。</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如果供应商未按主合同约定向贵方供应货物/提供服务/完成工程的，由我方在保证金额内向你方支付上述款项。</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三、承担保证责任的程序</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1．你方要求我方承担保证责任的，应在本保函保证期间内向我方发出书面索赔通知。索赔通知应写明要求索赔的金额，支付款项应到达的帐号。并附有证明供应商违约事实的证明材料。</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如果你方与供应商因货物质量问题产生争议，你方还需同时提供        部门出具的质量检测报告，或经诉讼（仲裁）程序裁决后的裁决书、调解书，本保证人即按照检测结果或裁决书、调解书决定是否承担保证责任。</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2． 我方收到你方的书面索赔通知及相应证明材料，在工作日内进行核定后按照本保函的承诺承担保证责任。</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四、保证责任的终止</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2．我方按照本保函向你方履行了保证责任后，自我方向你方支付款项（支付款项从我方账户划出）之日起，保证责任即终止。</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3．按照法律法规的规定或出现应终止我方保证责任的其它情形的，我方在本保函项下的保证责任亦终止。</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五、免责条款</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1．因你方违反主合同约定致使供应商不能履行义务的，我方不承担保证责任。</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2．依照法律法规的规定或你方与供应商的另行约定，全部或者部分免除供应商应缴纳的保证金义务的，我方亦免除相应的保证责任。</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3．因不可抗力造成供应商不能履行供货义务的，我方不承担保证责任。</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六、争议的解决</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因本保函发生的纠纷，由你我双方协商解决，协商不成的，通过诉讼程序解决，诉讼管辖地法院为法院。</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七、保函的生效</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本保函自我方加盖公章之日起生效。</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sz w:val="24"/>
          <w:szCs w:val="24"/>
          <w:highlight w:val="none"/>
        </w:rPr>
      </w:pP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保证人：（公章）</w:t>
      </w:r>
    </w:p>
    <w:p>
      <w:pPr>
        <w:pStyle w:val="2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highlight w:val="none"/>
        </w:rPr>
        <w:sectPr>
          <w:footerReference r:id="rId8" w:type="first"/>
          <w:footerReference r:id="rId7" w:type="default"/>
          <w:pgSz w:w="11907" w:h="16840"/>
          <w:pgMar w:top="1440" w:right="1080" w:bottom="1440" w:left="1080" w:header="850" w:footer="907" w:gutter="0"/>
          <w:pgNumType w:start="1"/>
          <w:cols w:space="720" w:num="1"/>
          <w:docGrid w:type="linesAndChars" w:linePitch="312" w:charSpace="0"/>
        </w:sectPr>
      </w:pPr>
      <w:r>
        <w:rPr>
          <w:rFonts w:hint="eastAsia" w:ascii="宋体" w:hAnsi="宋体" w:cs="宋体"/>
          <w:sz w:val="24"/>
          <w:szCs w:val="24"/>
          <w:highlight w:val="none"/>
        </w:rPr>
        <w:t>年     月      日</w:t>
      </w:r>
    </w:p>
    <w:p>
      <w:pPr>
        <w:spacing w:line="380" w:lineRule="exact"/>
        <w:jc w:val="center"/>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三．项目技术要求和有关说明</w:t>
      </w:r>
    </w:p>
    <w:p>
      <w:pPr>
        <w:spacing w:line="360" w:lineRule="auto"/>
        <w:rPr>
          <w:rFonts w:hint="eastAsia" w:ascii="宋体" w:hAnsi="宋体" w:eastAsia="宋体" w:cs="宋体"/>
          <w:sz w:val="24"/>
          <w:highlight w:val="none"/>
        </w:rPr>
      </w:pPr>
      <w:r>
        <w:rPr>
          <w:rFonts w:hint="eastAsia" w:ascii="宋体" w:hAnsi="宋体" w:eastAsia="宋体" w:cs="宋体"/>
          <w:b/>
          <w:bCs/>
          <w:sz w:val="24"/>
          <w:highlight w:val="none"/>
        </w:rPr>
        <w:t>一、项目概况：</w:t>
      </w:r>
    </w:p>
    <w:p>
      <w:pPr>
        <w:spacing w:line="360" w:lineRule="auto"/>
        <w:ind w:firstLine="480" w:firstLineChars="200"/>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1、项目名称：太湖街道24条河道水质达标养护及11条河道保洁</w:t>
      </w:r>
    </w:p>
    <w:p>
      <w:pPr>
        <w:spacing w:line="360" w:lineRule="auto"/>
        <w:ind w:firstLine="480" w:firstLineChars="200"/>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2、项目概况：</w:t>
      </w:r>
    </w:p>
    <w:p>
      <w:pPr>
        <w:spacing w:line="360" w:lineRule="auto"/>
        <w:ind w:firstLine="480" w:firstLineChars="200"/>
        <w:rPr>
          <w:rFonts w:hint="eastAsia" w:ascii="宋体" w:hAnsi="宋体" w:eastAsia="宋体" w:cs="宋体"/>
          <w:bCs/>
          <w:sz w:val="24"/>
          <w:highlight w:val="none"/>
          <w:lang w:eastAsia="zh-CN"/>
        </w:rPr>
      </w:pPr>
      <w:r>
        <w:rPr>
          <w:rFonts w:hint="eastAsia" w:ascii="宋体" w:hAnsi="宋体" w:eastAsia="宋体" w:cs="宋体"/>
          <w:color w:val="000000"/>
          <w:kern w:val="0"/>
          <w:sz w:val="24"/>
          <w:highlight w:val="none"/>
          <w:lang w:bidi="ar"/>
        </w:rPr>
        <w:t>24条水质达标养护河道为：东古巷浜、尚风桥浜、骂蠡港、山水湖滨内河、湖东浜、闪溪河（糜巷桥段）、闪溪河（太高段）、东湖外河、黄金湾浜、白水塘浜、北闸桥浜、王巷浜、松坟头浜、曹巷浜、谈巷浜、顾道里浜、圩湾里浜、上风咀、吴都路河、太湖国际一街区、邹家弄浜、芦村河、周司桥浜、方桥浜（信成道至格致中学段），中标方应通过水质维护、设备维护、水生植物养护、水质观察、</w:t>
      </w:r>
      <w:r>
        <w:rPr>
          <w:rFonts w:hint="eastAsia" w:ascii="宋体" w:hAnsi="宋体" w:eastAsia="宋体" w:cs="宋体"/>
          <w:bCs/>
          <w:sz w:val="24"/>
          <w:highlight w:val="none"/>
        </w:rPr>
        <w:t>河面保洁等措施使水质稳定在</w:t>
      </w:r>
      <w:r>
        <w:rPr>
          <w:rFonts w:hint="eastAsia" w:ascii="宋体" w:hAnsi="宋体" w:eastAsia="宋体" w:cs="宋体"/>
          <w:sz w:val="24"/>
          <w:highlight w:val="none"/>
        </w:rPr>
        <w:t>国家地表水环境质量Ⅲ类标准及以上</w:t>
      </w:r>
      <w:r>
        <w:rPr>
          <w:rFonts w:hint="eastAsia" w:ascii="宋体" w:hAnsi="宋体" w:cs="宋体"/>
          <w:sz w:val="24"/>
          <w:highlight w:val="none"/>
          <w:lang w:eastAsia="zh-CN"/>
        </w:rPr>
        <w:t>；</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bCs/>
          <w:sz w:val="24"/>
          <w:highlight w:val="none"/>
        </w:rPr>
        <w:t>11条保洁河道为：庙桥港、谢家弄浜、宣家巷浜、闪溪河、万思桥浜、秀水河、秀水河</w:t>
      </w:r>
      <w:r>
        <w:rPr>
          <w:rFonts w:hint="eastAsia" w:ascii="宋体" w:hAnsi="宋体" w:cs="宋体"/>
          <w:bCs/>
          <w:sz w:val="24"/>
          <w:highlight w:val="none"/>
          <w:lang w:val="en-US" w:eastAsia="zh-CN"/>
        </w:rPr>
        <w:t>支浜</w:t>
      </w:r>
      <w:r>
        <w:rPr>
          <w:rFonts w:hint="eastAsia" w:ascii="宋体" w:hAnsi="宋体" w:eastAsia="宋体" w:cs="宋体"/>
          <w:bCs/>
          <w:sz w:val="24"/>
          <w:highlight w:val="none"/>
        </w:rPr>
        <w:t>、张西桥浜、双新工业园河、曹王泾河、潘步桥浜，总面积约236190㎡，达到保洁相关规范及考核要求。</w:t>
      </w:r>
      <w:r>
        <w:rPr>
          <w:rFonts w:hint="eastAsia" w:ascii="宋体" w:hAnsi="宋体" w:eastAsia="宋体" w:cs="宋体"/>
          <w:sz w:val="24"/>
          <w:highlight w:val="none"/>
        </w:rPr>
        <w:t xml:space="preserve"> </w:t>
      </w:r>
    </w:p>
    <w:p>
      <w:pPr>
        <w:pStyle w:val="12"/>
        <w:spacing w:line="360" w:lineRule="auto"/>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、服务期：一年，具体以合同签订日期为准。</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、质量标准：满足采购人要求。</w:t>
      </w:r>
    </w:p>
    <w:p>
      <w:pPr>
        <w:pStyle w:val="7"/>
        <w:spacing w:line="360" w:lineRule="auto"/>
        <w:ind w:left="482" w:firstLine="0"/>
        <w:rPr>
          <w:rFonts w:hint="eastAsia" w:ascii="宋体" w:hAnsi="宋体" w:eastAsia="宋体" w:cs="宋体"/>
          <w:color w:val="000000"/>
          <w:sz w:val="24"/>
          <w:szCs w:val="24"/>
          <w:highlight w:val="none"/>
          <w:lang w:val="zh-CN" w:bidi="ar"/>
        </w:rPr>
      </w:pPr>
      <w:r>
        <w:rPr>
          <w:rFonts w:hint="eastAsia" w:ascii="宋体" w:hAnsi="宋体" w:eastAsia="宋体" w:cs="宋体"/>
          <w:color w:val="000000"/>
          <w:sz w:val="24"/>
          <w:szCs w:val="24"/>
          <w:highlight w:val="none"/>
          <w:lang w:val="en-US" w:eastAsia="zh-CN" w:bidi="ar"/>
        </w:rPr>
        <w:t>5</w:t>
      </w:r>
      <w:r>
        <w:rPr>
          <w:rFonts w:hint="eastAsia" w:ascii="宋体" w:hAnsi="宋体" w:eastAsia="宋体" w:cs="宋体"/>
          <w:color w:val="000000"/>
          <w:sz w:val="24"/>
          <w:szCs w:val="24"/>
          <w:highlight w:val="none"/>
          <w:lang w:val="zh-CN" w:bidi="ar"/>
        </w:rPr>
        <w:t>、目标要求与考核办法：</w:t>
      </w:r>
    </w:p>
    <w:p>
      <w:pPr>
        <w:pStyle w:val="7"/>
        <w:spacing w:line="360" w:lineRule="auto"/>
        <w:ind w:left="142" w:firstLine="338" w:firstLineChars="141"/>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zh-CN" w:bidi="ar"/>
        </w:rPr>
        <w:t>（1）</w:t>
      </w:r>
      <w:r>
        <w:rPr>
          <w:rFonts w:hint="eastAsia" w:ascii="宋体" w:hAnsi="宋体" w:eastAsia="宋体" w:cs="宋体"/>
          <w:bCs/>
          <w:sz w:val="24"/>
          <w:szCs w:val="24"/>
          <w:highlight w:val="none"/>
        </w:rPr>
        <w:t>水质达标养护</w:t>
      </w:r>
      <w:r>
        <w:rPr>
          <w:rFonts w:hint="eastAsia" w:ascii="宋体" w:hAnsi="宋体" w:eastAsia="宋体" w:cs="宋体"/>
          <w:sz w:val="24"/>
          <w:highlight w:val="none"/>
        </w:rPr>
        <w:t>河道目标要求</w:t>
      </w:r>
      <w:r>
        <w:rPr>
          <w:rFonts w:hint="eastAsia" w:ascii="宋体" w:hAnsi="宋体" w:eastAsia="宋体" w:cs="宋体"/>
          <w:bCs/>
          <w:sz w:val="24"/>
          <w:szCs w:val="24"/>
          <w:highlight w:val="none"/>
        </w:rPr>
        <w:t>：</w:t>
      </w:r>
      <w:r>
        <w:rPr>
          <w:rFonts w:hint="eastAsia" w:ascii="宋体" w:hAnsi="宋体" w:eastAsia="宋体" w:cs="宋体"/>
          <w:sz w:val="24"/>
          <w:szCs w:val="24"/>
          <w:highlight w:val="none"/>
        </w:rPr>
        <w:t>每月水质稳定在国家地表水环境质量Ⅲ类标准及以上（特殊情况除外），即水质关键指标：溶解氧≥5，高锰酸盐指数≤6，化学需氧量COD≤20，氨氮≤1.0，总磷≤0.2。且河面洁净，无垃圾、水草等漂浮物，水体清洁度较高，岸坡无垃圾、枯树、打捞物堆集。</w:t>
      </w:r>
    </w:p>
    <w:p>
      <w:pPr>
        <w:pStyle w:val="7"/>
        <w:spacing w:line="360" w:lineRule="auto"/>
        <w:ind w:left="142" w:firstLine="338" w:firstLineChars="141"/>
        <w:rPr>
          <w:rFonts w:hint="eastAsia" w:ascii="宋体" w:hAnsi="宋体" w:eastAsia="宋体" w:cs="宋体"/>
          <w:sz w:val="24"/>
          <w:szCs w:val="24"/>
          <w:highlight w:val="none"/>
        </w:rPr>
      </w:pPr>
      <w:r>
        <w:rPr>
          <w:rFonts w:hint="eastAsia" w:ascii="宋体" w:hAnsi="宋体" w:eastAsia="宋体" w:cs="宋体"/>
          <w:sz w:val="24"/>
          <w:szCs w:val="24"/>
          <w:highlight w:val="none"/>
        </w:rPr>
        <w:t>考核办法：每月水质数据以经开区生态环境局通报的水质检测数据为准，若出现河道连续3个月不达标，甲方有权终止该条河道的养护合同。</w:t>
      </w:r>
    </w:p>
    <w:p>
      <w:pPr>
        <w:pStyle w:val="7"/>
        <w:spacing w:line="360" w:lineRule="auto"/>
        <w:ind w:left="142" w:firstLine="338" w:firstLineChars="141"/>
        <w:rPr>
          <w:rFonts w:hint="eastAsia" w:ascii="宋体" w:hAnsi="宋体" w:eastAsia="宋体" w:cs="宋体"/>
          <w:sz w:val="24"/>
          <w:highlight w:val="none"/>
        </w:rPr>
      </w:pPr>
      <w:r>
        <w:rPr>
          <w:rFonts w:hint="eastAsia" w:ascii="宋体" w:hAnsi="宋体" w:eastAsia="宋体" w:cs="宋体"/>
          <w:color w:val="000000"/>
          <w:sz w:val="24"/>
          <w:szCs w:val="24"/>
          <w:highlight w:val="none"/>
          <w:lang w:val="zh-CN" w:bidi="ar"/>
        </w:rPr>
        <w:t>（2）</w:t>
      </w:r>
      <w:r>
        <w:rPr>
          <w:rFonts w:hint="eastAsia" w:ascii="宋体" w:hAnsi="宋体" w:eastAsia="宋体" w:cs="宋体"/>
          <w:bCs/>
          <w:sz w:val="24"/>
          <w:szCs w:val="24"/>
          <w:highlight w:val="none"/>
        </w:rPr>
        <w:t>河道保洁河道目标要求：</w:t>
      </w:r>
      <w:r>
        <w:rPr>
          <w:rFonts w:hint="eastAsia" w:ascii="宋体" w:hAnsi="宋体" w:eastAsia="宋体" w:cs="宋体"/>
          <w:sz w:val="24"/>
          <w:highlight w:val="none"/>
        </w:rPr>
        <w:t>通过河道保洁市场化运作实行长效管理，由专业作业单位进行日常性打捞保洁，确保辖区内河流水面洁净，达到河面无杂草、无漂浮废弃物，河中无障碍物，河坡无垃圾，河坡无乱垦种，实现“水清、流畅、岸绿、景美”的总目标。</w:t>
      </w:r>
    </w:p>
    <w:p>
      <w:pPr>
        <w:pStyle w:val="7"/>
        <w:spacing w:line="360" w:lineRule="auto"/>
        <w:ind w:left="142" w:firstLine="338" w:firstLineChars="141"/>
        <w:rPr>
          <w:rFonts w:hint="eastAsia" w:ascii="宋体" w:hAnsi="宋体" w:eastAsia="宋体" w:cs="宋体"/>
          <w:sz w:val="24"/>
          <w:highlight w:val="none"/>
        </w:rPr>
      </w:pPr>
      <w:r>
        <w:rPr>
          <w:rFonts w:hint="eastAsia" w:ascii="宋体" w:hAnsi="宋体" w:eastAsia="宋体" w:cs="宋体"/>
          <w:sz w:val="24"/>
          <w:highlight w:val="none"/>
        </w:rPr>
        <w:t>考核办法：</w:t>
      </w:r>
      <w:r>
        <w:rPr>
          <w:rFonts w:hint="eastAsia" w:ascii="宋体" w:hAnsi="宋体" w:eastAsia="宋体" w:cs="宋体"/>
          <w:sz w:val="24"/>
          <w:szCs w:val="24"/>
          <w:highlight w:val="none"/>
        </w:rPr>
        <w:t>每月由甲方组织对11条保洁河道进行考核评分，90分</w:t>
      </w:r>
      <w:r>
        <w:rPr>
          <w:rFonts w:hint="eastAsia" w:ascii="宋体" w:hAnsi="宋体" w:eastAsia="宋体" w:cs="宋体"/>
          <w:sz w:val="24"/>
          <w:szCs w:val="24"/>
          <w:highlight w:val="none"/>
          <w:lang w:val="en-US" w:eastAsia="zh-CN"/>
        </w:rPr>
        <w:t>及</w:t>
      </w:r>
      <w:r>
        <w:rPr>
          <w:rFonts w:hint="eastAsia" w:ascii="宋体" w:hAnsi="宋体" w:eastAsia="宋体" w:cs="宋体"/>
          <w:sz w:val="24"/>
          <w:szCs w:val="24"/>
          <w:highlight w:val="none"/>
        </w:rPr>
        <w:t>以上视为合格。考核打分表见附件1。</w:t>
      </w:r>
    </w:p>
    <w:p>
      <w:pPr>
        <w:pStyle w:val="7"/>
        <w:spacing w:line="360" w:lineRule="auto"/>
        <w:ind w:left="482" w:firstLine="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、付款方式：</w:t>
      </w:r>
    </w:p>
    <w:p>
      <w:pPr>
        <w:pStyle w:val="12"/>
        <w:spacing w:line="360" w:lineRule="auto"/>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同签订生效后预付合同总金额的10%；服务期满6个月后，平均水质及保洁考核达到目标要求，付至合同价的50%；服务期满，平均水质及保洁考核达到目标要求，审计结束后付清余款。服务期内水质不达标的河道将扣除该河道当月30%的养护费用，服务期内保洁服务考核不合格的河道扣除该河道当月30%的保洁费用；费用按审计后费用均摊至每月计算。</w:t>
      </w:r>
    </w:p>
    <w:p>
      <w:pPr>
        <w:pStyle w:val="12"/>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如因上级主管部门对某河道进行整治等其他因素导致该条河道无法进行养护或保洁的，则按实际服务内容结算。</w:t>
      </w:r>
    </w:p>
    <w:p>
      <w:pPr>
        <w:numPr>
          <w:ilvl w:val="0"/>
          <w:numId w:val="8"/>
        </w:numPr>
        <w:spacing w:line="360" w:lineRule="auto"/>
        <w:rPr>
          <w:rFonts w:hint="eastAsia" w:ascii="宋体" w:hAnsi="宋体" w:eastAsia="宋体" w:cs="宋体"/>
          <w:b/>
          <w:bCs/>
          <w:sz w:val="24"/>
          <w:lang w:val="zh-CN"/>
        </w:rPr>
      </w:pPr>
      <w:r>
        <w:rPr>
          <w:rFonts w:hint="eastAsia" w:ascii="宋体" w:hAnsi="宋体" w:eastAsia="宋体" w:cs="宋体"/>
          <w:b/>
          <w:bCs/>
          <w:kern w:val="0"/>
          <w:sz w:val="24"/>
        </w:rPr>
        <w:t>水质达标养护河道的采购标的的项目技术要求及需满足的服务标准等要求：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lang w:val="zh-CN" w:bidi="ar"/>
        </w:rPr>
      </w:pPr>
      <w:r>
        <w:rPr>
          <w:rFonts w:hint="eastAsia" w:ascii="宋体" w:hAnsi="宋体" w:eastAsia="宋体" w:cs="宋体"/>
          <w:color w:val="000000"/>
          <w:kern w:val="0"/>
          <w:sz w:val="24"/>
          <w:lang w:val="zh-CN" w:bidi="ar"/>
        </w:rPr>
        <w:t>1、日常维护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lang w:val="zh-CN" w:bidi="ar"/>
        </w:rPr>
      </w:pPr>
      <w:r>
        <w:rPr>
          <w:rFonts w:hint="eastAsia" w:ascii="宋体" w:hAnsi="宋体" w:eastAsia="宋体" w:cs="宋体"/>
          <w:color w:val="000000"/>
          <w:kern w:val="0"/>
          <w:sz w:val="24"/>
          <w:lang w:val="zh-CN" w:bidi="ar"/>
        </w:rPr>
        <w:t>（1）每日巡查，及时清理水面垃圾及杂物（垃圾及断草等）；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lang w:val="zh-CN" w:bidi="ar"/>
        </w:rPr>
      </w:pPr>
      <w:r>
        <w:rPr>
          <w:rFonts w:hint="eastAsia" w:ascii="宋体" w:hAnsi="宋体" w:eastAsia="宋体" w:cs="宋体"/>
          <w:color w:val="000000"/>
          <w:kern w:val="0"/>
          <w:sz w:val="24"/>
          <w:lang w:val="zh-CN" w:bidi="ar"/>
        </w:rPr>
        <w:t>（2）发现有市民放生行为时及时禁止。</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lang w:val="zh-CN" w:bidi="ar"/>
        </w:rPr>
      </w:pPr>
      <w:r>
        <w:rPr>
          <w:rFonts w:hint="eastAsia" w:ascii="宋体" w:hAnsi="宋体" w:eastAsia="宋体" w:cs="宋体"/>
          <w:color w:val="000000"/>
          <w:kern w:val="0"/>
          <w:sz w:val="24"/>
          <w:lang w:val="zh-CN" w:bidi="ar"/>
        </w:rPr>
        <w:t>2、风机、水泵、曝气等设备维护保养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lang w:val="zh-CN" w:bidi="ar"/>
        </w:rPr>
      </w:pPr>
      <w:r>
        <w:rPr>
          <w:rFonts w:hint="eastAsia" w:ascii="宋体" w:hAnsi="宋体" w:eastAsia="宋体" w:cs="宋体"/>
          <w:color w:val="000000"/>
          <w:kern w:val="0"/>
          <w:sz w:val="24"/>
          <w:lang w:val="zh-CN" w:bidi="ar"/>
        </w:rPr>
        <w:t>（1）风机养护措施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lang w:val="zh-CN" w:bidi="ar"/>
        </w:rPr>
      </w:pPr>
      <w:r>
        <w:rPr>
          <w:rFonts w:hint="eastAsia" w:ascii="宋体" w:hAnsi="宋体" w:eastAsia="宋体" w:cs="宋体"/>
          <w:color w:val="000000"/>
          <w:kern w:val="0"/>
          <w:sz w:val="24"/>
          <w:lang w:val="zh-CN" w:bidi="ar"/>
        </w:rPr>
        <w:t>1）定期巡检曝气机及供电线路，巡检内容主要有：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lang w:val="zh-CN" w:bidi="ar"/>
        </w:rPr>
      </w:pPr>
      <w:r>
        <w:rPr>
          <w:rFonts w:hint="eastAsia" w:ascii="宋体" w:hAnsi="宋体" w:eastAsia="宋体" w:cs="宋体"/>
          <w:color w:val="000000"/>
          <w:kern w:val="0"/>
          <w:sz w:val="24"/>
          <w:lang w:val="zh-CN" w:bidi="ar"/>
        </w:rPr>
        <w:t>a. 观察设备是否正常启动；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lang w:val="zh-CN" w:bidi="ar"/>
        </w:rPr>
      </w:pPr>
      <w:r>
        <w:rPr>
          <w:rFonts w:hint="eastAsia" w:ascii="宋体" w:hAnsi="宋体" w:eastAsia="宋体" w:cs="宋体"/>
          <w:color w:val="000000"/>
          <w:kern w:val="0"/>
          <w:sz w:val="24"/>
          <w:lang w:val="zh-CN" w:bidi="ar"/>
        </w:rPr>
        <w:t>b. 观察运转是否正常（声音是否正常，水流水花是否正常，有无拥堵现象）；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lang w:val="zh-CN" w:bidi="ar"/>
        </w:rPr>
      </w:pPr>
      <w:r>
        <w:rPr>
          <w:rFonts w:hint="eastAsia" w:ascii="宋体" w:hAnsi="宋体" w:eastAsia="宋体" w:cs="宋体"/>
          <w:color w:val="000000"/>
          <w:kern w:val="0"/>
          <w:sz w:val="24"/>
          <w:lang w:val="zh-CN" w:bidi="ar"/>
        </w:rPr>
        <w:t>c. 仔细观察裸露或外置的电器电缆有无破损或异常，出现问题及时处理；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lang w:val="zh-CN" w:bidi="ar"/>
        </w:rPr>
      </w:pPr>
      <w:r>
        <w:rPr>
          <w:rFonts w:hint="eastAsia" w:ascii="宋体" w:hAnsi="宋体" w:eastAsia="宋体" w:cs="宋体"/>
          <w:color w:val="000000"/>
          <w:kern w:val="0"/>
          <w:sz w:val="24"/>
          <w:lang w:val="zh-CN" w:bidi="ar"/>
        </w:rPr>
        <w:t>d. 观察设备的固定有无松动情况；</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lang w:val="zh-CN" w:bidi="ar"/>
        </w:rPr>
      </w:pPr>
      <w:r>
        <w:rPr>
          <w:rFonts w:hint="eastAsia" w:ascii="宋体" w:hAnsi="宋体" w:eastAsia="宋体" w:cs="宋体"/>
          <w:color w:val="000000"/>
          <w:kern w:val="0"/>
          <w:sz w:val="24"/>
          <w:lang w:val="zh-CN" w:bidi="ar"/>
        </w:rPr>
        <w:t>e. 观察压力表是否有较大变动；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lang w:val="zh-CN" w:bidi="ar"/>
        </w:rPr>
      </w:pPr>
      <w:r>
        <w:rPr>
          <w:rFonts w:hint="eastAsia" w:ascii="宋体" w:hAnsi="宋体" w:eastAsia="宋体" w:cs="宋体"/>
          <w:color w:val="000000"/>
          <w:kern w:val="0"/>
          <w:sz w:val="24"/>
          <w:lang w:val="zh-CN" w:bidi="ar"/>
        </w:rPr>
        <w:t>f. 及时清理曝气机周围漂浮物和垃圾，以免堵塞曝气机进气口，影响其正常工作。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lang w:val="zh-CN" w:bidi="ar"/>
        </w:rPr>
      </w:pPr>
      <w:r>
        <w:rPr>
          <w:rFonts w:hint="eastAsia" w:ascii="宋体" w:hAnsi="宋体" w:eastAsia="宋体" w:cs="宋体"/>
          <w:color w:val="000000"/>
          <w:kern w:val="0"/>
          <w:sz w:val="24"/>
          <w:lang w:val="zh-CN" w:bidi="ar"/>
        </w:rPr>
        <w:t>2）出现异常情况及时处理关联事项：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lang w:val="zh-CN" w:bidi="ar"/>
        </w:rPr>
      </w:pPr>
      <w:r>
        <w:rPr>
          <w:rFonts w:hint="eastAsia" w:ascii="宋体" w:hAnsi="宋体" w:eastAsia="宋体" w:cs="宋体"/>
          <w:color w:val="000000"/>
          <w:kern w:val="0"/>
          <w:sz w:val="24"/>
          <w:lang w:val="zh-CN" w:bidi="ar"/>
        </w:rPr>
        <w:t>a. 电器部分出现故障需立刻停机检修；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lang w:val="zh-CN" w:bidi="ar"/>
        </w:rPr>
      </w:pPr>
      <w:r>
        <w:rPr>
          <w:rFonts w:hint="eastAsia" w:ascii="宋体" w:hAnsi="宋体" w:eastAsia="宋体" w:cs="宋体"/>
          <w:color w:val="000000"/>
          <w:kern w:val="0"/>
          <w:sz w:val="24"/>
          <w:lang w:val="zh-CN" w:bidi="ar"/>
        </w:rPr>
        <w:t>b. 涉水的维护管理作业应立即停止，以防漏电等问题出现安全事故。</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jc w:val="left"/>
        <w:textAlignment w:val="auto"/>
        <w:rPr>
          <w:rFonts w:hint="eastAsia" w:ascii="宋体" w:hAnsi="宋体" w:eastAsia="宋体" w:cs="宋体"/>
          <w:color w:val="000000"/>
          <w:kern w:val="0"/>
          <w:sz w:val="24"/>
          <w:lang w:val="zh-CN" w:bidi="ar"/>
        </w:rPr>
      </w:pPr>
      <w:r>
        <w:rPr>
          <w:rFonts w:hint="eastAsia" w:ascii="宋体" w:hAnsi="宋体" w:eastAsia="宋体" w:cs="宋体"/>
          <w:color w:val="000000"/>
          <w:kern w:val="0"/>
          <w:sz w:val="24"/>
          <w:lang w:val="zh-CN" w:bidi="ar"/>
        </w:rPr>
        <w:t>（2）水泵养护措施                                                               1）每次使用确保水泵在适合的介质中作业，水质浓度必须控制在小于</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lang w:val="zh-CN" w:bidi="ar"/>
        </w:rPr>
      </w:pPr>
      <w:r>
        <w:rPr>
          <w:rFonts w:hint="eastAsia" w:ascii="宋体" w:hAnsi="宋体" w:eastAsia="宋体" w:cs="宋体"/>
          <w:color w:val="000000"/>
          <w:kern w:val="0"/>
          <w:sz w:val="24"/>
          <w:lang w:val="zh-CN" w:bidi="ar"/>
        </w:rPr>
        <w:t>1.1kg/L以内。黏稠状液体、带沙粒、水泥块的混合液体应避免进入泵体，否则极易导致机封磨损、电机负载。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lang w:val="zh-CN" w:bidi="ar"/>
        </w:rPr>
      </w:pPr>
      <w:r>
        <w:rPr>
          <w:rFonts w:hint="eastAsia" w:ascii="宋体" w:hAnsi="宋体" w:eastAsia="宋体" w:cs="宋体"/>
          <w:color w:val="000000"/>
          <w:kern w:val="0"/>
          <w:sz w:val="24"/>
          <w:lang w:val="zh-CN" w:bidi="ar"/>
        </w:rPr>
        <w:t>2）每月两次定期巡检水泵及供电线路，巡检内容主要有：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lang w:val="zh-CN" w:bidi="ar"/>
        </w:rPr>
      </w:pPr>
      <w:r>
        <w:rPr>
          <w:rFonts w:hint="eastAsia" w:ascii="宋体" w:hAnsi="宋体" w:eastAsia="宋体" w:cs="宋体"/>
          <w:color w:val="000000"/>
          <w:kern w:val="0"/>
          <w:sz w:val="24"/>
          <w:lang w:val="zh-CN" w:bidi="ar"/>
        </w:rPr>
        <w:t>a.观察设备是否正常启动；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lang w:val="zh-CN" w:bidi="ar"/>
        </w:rPr>
      </w:pPr>
      <w:r>
        <w:rPr>
          <w:rFonts w:hint="eastAsia" w:ascii="宋体" w:hAnsi="宋体" w:eastAsia="宋体" w:cs="宋体"/>
          <w:color w:val="000000"/>
          <w:kern w:val="0"/>
          <w:sz w:val="24"/>
          <w:lang w:val="zh-CN" w:bidi="ar"/>
        </w:rPr>
        <w:t>b.观察运转是否正常（声音是否正常，有无异常震动)；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lang w:val="zh-CN" w:bidi="ar"/>
        </w:rPr>
      </w:pPr>
      <w:r>
        <w:rPr>
          <w:rFonts w:hint="eastAsia" w:ascii="宋体" w:hAnsi="宋体" w:eastAsia="宋体" w:cs="宋体"/>
          <w:color w:val="000000"/>
          <w:kern w:val="0"/>
          <w:sz w:val="24"/>
          <w:lang w:val="zh-CN" w:bidi="ar"/>
        </w:rPr>
        <w:t>c.仔细观察裸露或外置的电器电缆有无破损或异常，出现问题及时处理；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lang w:val="zh-CN" w:bidi="ar"/>
        </w:rPr>
      </w:pPr>
      <w:r>
        <w:rPr>
          <w:rFonts w:hint="eastAsia" w:ascii="宋体" w:hAnsi="宋体" w:eastAsia="宋体" w:cs="宋体"/>
          <w:color w:val="000000"/>
          <w:kern w:val="0"/>
          <w:sz w:val="24"/>
          <w:lang w:val="zh-CN" w:bidi="ar"/>
        </w:rPr>
        <w:t>d.观察设备的固定有无松动情况；</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lang w:val="zh-CN" w:bidi="ar"/>
        </w:rPr>
      </w:pPr>
      <w:r>
        <w:rPr>
          <w:rFonts w:hint="eastAsia" w:ascii="宋体" w:hAnsi="宋体" w:eastAsia="宋体" w:cs="宋体"/>
          <w:color w:val="000000"/>
          <w:kern w:val="0"/>
          <w:sz w:val="24"/>
          <w:lang w:val="zh-CN" w:bidi="ar"/>
        </w:rPr>
        <w:t>e.观察水泵出水水量是否正常，有明显衰减时应进行故障排查；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lang w:val="zh-CN" w:bidi="ar"/>
        </w:rPr>
      </w:pPr>
      <w:r>
        <w:rPr>
          <w:rFonts w:hint="eastAsia" w:ascii="宋体" w:hAnsi="宋体" w:eastAsia="宋体" w:cs="宋体"/>
          <w:color w:val="000000"/>
          <w:kern w:val="0"/>
          <w:sz w:val="24"/>
          <w:lang w:val="zh-CN" w:bidi="ar"/>
        </w:rPr>
        <w:t>f.定期检查水泵绕组与机壳之间的绝缘电阻是否正常。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lang w:val="zh-CN" w:bidi="ar"/>
        </w:rPr>
      </w:pPr>
      <w:r>
        <w:rPr>
          <w:rFonts w:hint="eastAsia" w:ascii="宋体" w:hAnsi="宋体" w:eastAsia="宋体" w:cs="宋体"/>
          <w:color w:val="000000"/>
          <w:kern w:val="0"/>
          <w:sz w:val="24"/>
          <w:lang w:val="zh-CN" w:bidi="ar"/>
        </w:rPr>
        <w:t>3、喷泉浮岛养护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lang w:val="zh-CN" w:bidi="ar"/>
        </w:rPr>
      </w:pPr>
      <w:r>
        <w:rPr>
          <w:rFonts w:hint="eastAsia" w:ascii="宋体" w:hAnsi="宋体" w:eastAsia="宋体" w:cs="宋体"/>
          <w:color w:val="000000"/>
          <w:kern w:val="0"/>
          <w:sz w:val="24"/>
          <w:lang w:val="zh-CN" w:bidi="ar"/>
        </w:rPr>
        <w:t>（1）日常巡查：每月巡检两次，检查浮岛有无破损、松散及链接扣有否掉落，及时清理附着在浮岛周围的杂物或垃圾；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lang w:val="zh-CN" w:bidi="ar"/>
        </w:rPr>
      </w:pPr>
      <w:r>
        <w:rPr>
          <w:rFonts w:hint="eastAsia" w:ascii="宋体" w:hAnsi="宋体" w:eastAsia="宋体" w:cs="宋体"/>
          <w:color w:val="000000"/>
          <w:kern w:val="0"/>
          <w:sz w:val="24"/>
          <w:lang w:val="zh-CN" w:bidi="ar"/>
        </w:rPr>
        <w:t>（2）浮岛因冲击或人为原因受到损坏时，依损坏程度进行修补或更换浮岛，同时补种植物；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lang w:val="zh-CN" w:bidi="ar"/>
        </w:rPr>
      </w:pPr>
      <w:r>
        <w:rPr>
          <w:rFonts w:hint="eastAsia" w:ascii="宋体" w:hAnsi="宋体" w:eastAsia="宋体" w:cs="宋体"/>
          <w:color w:val="000000"/>
          <w:kern w:val="0"/>
          <w:sz w:val="24"/>
          <w:lang w:val="zh-CN" w:bidi="ar"/>
        </w:rPr>
        <w:t>（3）浮岛链接扣破损、掉落或扎带破损，及时更换链接扣或扎带；</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lang w:val="zh-CN" w:bidi="ar"/>
        </w:rPr>
      </w:pPr>
      <w:r>
        <w:rPr>
          <w:rFonts w:hint="eastAsia" w:ascii="宋体" w:hAnsi="宋体" w:eastAsia="宋体" w:cs="宋体"/>
          <w:color w:val="000000"/>
          <w:kern w:val="0"/>
          <w:sz w:val="24"/>
          <w:lang w:val="zh-CN" w:bidi="ar"/>
        </w:rPr>
        <w:t>（4）因水位涨落或其他原因而导致浮岛搁浅时，应及时将其推入水中复位；</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lang w:val="zh-CN" w:bidi="ar"/>
        </w:rPr>
      </w:pPr>
      <w:r>
        <w:rPr>
          <w:rFonts w:hint="eastAsia" w:ascii="宋体" w:hAnsi="宋体" w:eastAsia="宋体" w:cs="宋体"/>
          <w:color w:val="000000"/>
          <w:kern w:val="0"/>
          <w:sz w:val="24"/>
          <w:lang w:val="zh-CN" w:bidi="ar"/>
        </w:rPr>
        <w:t>（5）台风、大风大雨天气及强泄洪前后2-3 天，检查浮岛的固定情况，如有脱落及时固定牢固；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lang w:val="zh-CN" w:bidi="ar"/>
        </w:rPr>
      </w:pPr>
      <w:r>
        <w:rPr>
          <w:rFonts w:hint="eastAsia" w:ascii="宋体" w:hAnsi="宋体" w:eastAsia="宋体" w:cs="宋体"/>
          <w:color w:val="000000"/>
          <w:kern w:val="0"/>
          <w:sz w:val="24"/>
          <w:lang w:val="zh-CN" w:bidi="ar"/>
        </w:rPr>
        <w:t>（6）定期刷洗喷泉管道系统喷头等机件，水泵吸水口要每月清洗，防止污物堵塞吸口，降低工效甚至造成设备损坏，喷泉管路要半年清洗，清洗时注意喷头立管，防止造成损坏；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lang w:val="zh-CN" w:bidi="ar"/>
        </w:rPr>
      </w:pPr>
      <w:r>
        <w:rPr>
          <w:rFonts w:hint="eastAsia" w:ascii="宋体" w:hAnsi="宋体" w:eastAsia="宋体" w:cs="宋体"/>
          <w:color w:val="000000"/>
          <w:kern w:val="0"/>
          <w:sz w:val="24"/>
          <w:lang w:val="zh-CN" w:bidi="ar"/>
        </w:rPr>
        <w:t>（7）喷泉电器设备要定期维护，半年要对柜子里的电器易损设备进行检测及做必要的维护。对喷泉设备维护人员进行专业培训的人员，电气设备维护人员还需持有专业上岗证书；</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lang w:val="zh-CN" w:bidi="ar"/>
        </w:rPr>
      </w:pPr>
      <w:r>
        <w:rPr>
          <w:rFonts w:hint="eastAsia" w:ascii="宋体" w:hAnsi="宋体" w:eastAsia="宋体" w:cs="宋体"/>
          <w:color w:val="000000"/>
          <w:kern w:val="0"/>
          <w:sz w:val="24"/>
          <w:lang w:val="zh-CN" w:bidi="ar"/>
        </w:rPr>
        <w:t>（8）电气设备的维护检修应在切断电源的条件下进行，如特殊情况需要带电作业时，应做好安全防护措施，重要部位要设专人监护；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lang w:val="zh-CN" w:bidi="ar"/>
        </w:rPr>
      </w:pPr>
      <w:r>
        <w:rPr>
          <w:rFonts w:hint="eastAsia" w:ascii="宋体" w:hAnsi="宋体" w:eastAsia="宋体" w:cs="宋体"/>
          <w:color w:val="000000"/>
          <w:kern w:val="0"/>
          <w:sz w:val="24"/>
          <w:lang w:val="zh-CN" w:bidi="ar"/>
        </w:rPr>
        <w:t>（9）防水电缆的连接必须在无水的条件下进行，并用防水胶带、绝缘胶带、高压绝缘胶带进行三层防护；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lang w:val="zh-CN" w:bidi="ar"/>
        </w:rPr>
      </w:pPr>
      <w:r>
        <w:rPr>
          <w:rFonts w:hint="eastAsia" w:ascii="宋体" w:hAnsi="宋体" w:eastAsia="宋体" w:cs="宋体"/>
          <w:color w:val="000000"/>
          <w:kern w:val="0"/>
          <w:sz w:val="24"/>
          <w:lang w:val="zh-CN" w:bidi="ar"/>
        </w:rPr>
        <w:t>（10）为保证喷泉花型美观一致，要随时将变动角度的喷头进行复位，复位时禁止使用锐利物体敲击，防止喷头损坏。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highlight w:val="none"/>
          <w:lang w:val="zh-CN" w:bidi="ar"/>
        </w:rPr>
      </w:pPr>
      <w:r>
        <w:rPr>
          <w:rFonts w:hint="eastAsia" w:ascii="宋体" w:hAnsi="宋体" w:eastAsia="宋体" w:cs="宋体"/>
          <w:color w:val="000000"/>
          <w:kern w:val="0"/>
          <w:sz w:val="24"/>
          <w:highlight w:val="none"/>
          <w:lang w:val="zh-CN" w:bidi="ar"/>
        </w:rPr>
        <w:t>4、水生植物养护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highlight w:val="none"/>
          <w:lang w:val="zh-CN" w:bidi="ar"/>
        </w:rPr>
      </w:pPr>
      <w:r>
        <w:rPr>
          <w:rFonts w:hint="eastAsia" w:ascii="宋体" w:hAnsi="宋体" w:eastAsia="宋体" w:cs="宋体"/>
          <w:color w:val="000000"/>
          <w:kern w:val="0"/>
          <w:sz w:val="24"/>
          <w:highlight w:val="none"/>
          <w:lang w:val="zh-CN" w:bidi="ar"/>
        </w:rPr>
        <w:t>（1）检查有无病虫害；</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highlight w:val="none"/>
          <w:lang w:val="zh-CN" w:bidi="ar"/>
        </w:rPr>
      </w:pPr>
      <w:r>
        <w:rPr>
          <w:rFonts w:hint="eastAsia" w:ascii="宋体" w:hAnsi="宋体" w:eastAsia="宋体" w:cs="宋体"/>
          <w:color w:val="000000"/>
          <w:kern w:val="0"/>
          <w:sz w:val="24"/>
          <w:highlight w:val="none"/>
          <w:lang w:val="zh-CN" w:bidi="ar"/>
        </w:rPr>
        <w:t>（2）检查植株是否拥挤，必要时可进行分株；</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highlight w:val="none"/>
          <w:lang w:val="zh-CN"/>
        </w:rPr>
      </w:pPr>
      <w:r>
        <w:rPr>
          <w:rFonts w:hint="eastAsia" w:ascii="宋体" w:hAnsi="宋体" w:eastAsia="宋体" w:cs="宋体"/>
          <w:color w:val="000000"/>
          <w:kern w:val="0"/>
          <w:sz w:val="24"/>
          <w:highlight w:val="none"/>
          <w:lang w:val="zh-CN" w:bidi="ar"/>
        </w:rPr>
        <w:t>（3）及时清除水中的杂草；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val="zh-CN" w:bidi="ar"/>
        </w:rPr>
        <w:t>（</w:t>
      </w:r>
      <w:r>
        <w:rPr>
          <w:rFonts w:hint="eastAsia" w:ascii="宋体" w:hAnsi="宋体" w:eastAsia="宋体" w:cs="宋体"/>
          <w:color w:val="000000"/>
          <w:kern w:val="0"/>
          <w:sz w:val="24"/>
          <w:highlight w:val="none"/>
          <w:lang w:bidi="ar"/>
        </w:rPr>
        <w:t>4）水生植物因虫害等原因缺失，或长势达不到要求，应进行补种恢复。</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highlight w:val="none"/>
          <w:lang w:val="zh-CN" w:bidi="ar"/>
        </w:rPr>
      </w:pPr>
      <w:r>
        <w:rPr>
          <w:rFonts w:hint="eastAsia" w:ascii="宋体" w:hAnsi="宋体" w:eastAsia="宋体" w:cs="宋体"/>
          <w:color w:val="000000"/>
          <w:kern w:val="0"/>
          <w:sz w:val="24"/>
          <w:highlight w:val="none"/>
          <w:lang w:val="zh-CN" w:bidi="ar"/>
        </w:rPr>
        <w:t>5、人员及器具配置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highlight w:val="none"/>
          <w:lang w:val="zh-CN" w:bidi="ar"/>
        </w:rPr>
      </w:pPr>
      <w:r>
        <w:rPr>
          <w:rFonts w:hint="eastAsia" w:ascii="宋体" w:hAnsi="宋体" w:eastAsia="宋体" w:cs="宋体"/>
          <w:color w:val="000000"/>
          <w:kern w:val="0"/>
          <w:sz w:val="24"/>
          <w:highlight w:val="none"/>
          <w:lang w:val="zh-CN" w:bidi="ar"/>
        </w:rPr>
        <w:t>（1）人员配置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highlight w:val="none"/>
          <w:lang w:val="zh-CN" w:bidi="ar"/>
        </w:rPr>
      </w:pPr>
      <w:r>
        <w:rPr>
          <w:rFonts w:hint="eastAsia" w:ascii="宋体" w:hAnsi="宋体" w:eastAsia="宋体" w:cs="宋体"/>
          <w:color w:val="000000"/>
          <w:kern w:val="0"/>
          <w:sz w:val="24"/>
          <w:highlight w:val="none"/>
          <w:lang w:val="zh-CN" w:bidi="ar"/>
        </w:rPr>
        <w:t>养护工人需经相关业务培训，了解生态治理技术及水生植物习性，具备水生态维护管理专业知识。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highlight w:val="none"/>
          <w:lang w:val="zh-CN" w:bidi="ar"/>
        </w:rPr>
      </w:pPr>
      <w:r>
        <w:rPr>
          <w:rFonts w:hint="eastAsia" w:ascii="宋体" w:hAnsi="宋体" w:eastAsia="宋体" w:cs="宋体"/>
          <w:color w:val="000000"/>
          <w:kern w:val="0"/>
          <w:sz w:val="24"/>
          <w:highlight w:val="none"/>
          <w:lang w:val="zh-CN" w:bidi="ar"/>
        </w:rPr>
        <w:t>（2）器具配备（包括但不限于此）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highlight w:val="none"/>
          <w:lang w:val="zh-CN" w:bidi="ar"/>
        </w:rPr>
      </w:pPr>
      <w:r>
        <w:rPr>
          <w:rFonts w:hint="eastAsia" w:ascii="宋体" w:hAnsi="宋体" w:eastAsia="宋体" w:cs="宋体"/>
          <w:color w:val="000000"/>
          <w:kern w:val="0"/>
          <w:sz w:val="24"/>
          <w:highlight w:val="none"/>
          <w:lang w:val="zh-CN" w:bidi="ar"/>
        </w:rPr>
        <w:t>①船只：</w:t>
      </w:r>
      <w:r>
        <w:rPr>
          <w:rFonts w:hint="eastAsia" w:ascii="宋体" w:hAnsi="宋体" w:eastAsia="宋体" w:cs="宋体"/>
          <w:kern w:val="0"/>
          <w:sz w:val="24"/>
          <w:highlight w:val="none"/>
          <w:lang w:val="zh-CN" w:bidi="ar"/>
        </w:rPr>
        <w:t>每条河道应配备至少1条</w:t>
      </w:r>
      <w:r>
        <w:rPr>
          <w:rFonts w:hint="eastAsia" w:ascii="宋体" w:hAnsi="宋体" w:eastAsia="宋体" w:cs="宋体"/>
          <w:color w:val="000000"/>
          <w:kern w:val="0"/>
          <w:sz w:val="24"/>
          <w:highlight w:val="none"/>
          <w:lang w:val="zh-CN" w:bidi="ar"/>
        </w:rPr>
        <w:t>适合作业的船只，用于打捞河道垃圾、装载垃圾、植物残体等，所有船均自行配备。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lang w:val="zh-CN" w:bidi="ar"/>
        </w:rPr>
      </w:pPr>
      <w:r>
        <w:rPr>
          <w:rFonts w:hint="eastAsia" w:ascii="宋体" w:hAnsi="宋体" w:eastAsia="宋体" w:cs="宋体"/>
          <w:color w:val="000000"/>
          <w:kern w:val="0"/>
          <w:sz w:val="24"/>
          <w:highlight w:val="none"/>
          <w:lang w:val="zh-CN" w:bidi="ar"/>
        </w:rPr>
        <w:t>②长杆网兜：网</w:t>
      </w:r>
      <w:r>
        <w:rPr>
          <w:rFonts w:hint="eastAsia" w:ascii="宋体" w:hAnsi="宋体" w:eastAsia="宋体" w:cs="宋体"/>
          <w:color w:val="000000"/>
          <w:kern w:val="0"/>
          <w:sz w:val="24"/>
          <w:lang w:val="zh-CN" w:bidi="ar"/>
        </w:rPr>
        <w:t>兜不宜过深，10—20cm左右深度即可。用于打捞水面或者水底垃圾及水生植物烂叶等。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lang w:val="zh-CN" w:bidi="ar"/>
        </w:rPr>
      </w:pPr>
      <w:r>
        <w:rPr>
          <w:rFonts w:hint="eastAsia" w:ascii="宋体" w:hAnsi="宋体" w:eastAsia="宋体" w:cs="宋体"/>
          <w:color w:val="000000"/>
          <w:kern w:val="0"/>
          <w:sz w:val="24"/>
          <w:lang w:val="zh-CN" w:bidi="ar"/>
        </w:rPr>
        <w:t>③长杆镰刀、磨刀石、枝剪（收割水生植物时，必须锋利)用于收割水生植物。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lang w:val="zh-CN" w:bidi="ar"/>
        </w:rPr>
      </w:pPr>
      <w:r>
        <w:rPr>
          <w:rFonts w:hint="eastAsia" w:ascii="宋体" w:hAnsi="宋体" w:eastAsia="宋体" w:cs="宋体"/>
          <w:color w:val="000000"/>
          <w:kern w:val="0"/>
          <w:sz w:val="24"/>
          <w:lang w:val="zh-CN" w:bidi="ar"/>
        </w:rPr>
        <w:t>④下水裤和水靴：用于水下作业，如补种水生植物等。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lang w:val="zh-CN" w:bidi="ar"/>
        </w:rPr>
      </w:pPr>
      <w:r>
        <w:rPr>
          <w:rFonts w:hint="eastAsia" w:ascii="宋体" w:hAnsi="宋体" w:eastAsia="宋体" w:cs="宋体"/>
          <w:color w:val="000000"/>
          <w:kern w:val="0"/>
          <w:sz w:val="24"/>
          <w:lang w:val="zh-CN" w:bidi="ar"/>
        </w:rPr>
        <w:t>⑤救生衣： 用于保证工作人员人身安全。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lang w:val="zh-CN" w:bidi="ar"/>
        </w:rPr>
      </w:pPr>
      <w:r>
        <w:rPr>
          <w:rFonts w:hint="eastAsia" w:ascii="宋体" w:hAnsi="宋体" w:eastAsia="宋体" w:cs="宋体"/>
          <w:color w:val="000000"/>
          <w:kern w:val="0"/>
          <w:sz w:val="24"/>
          <w:lang w:val="zh-CN" w:bidi="ar"/>
        </w:rPr>
        <w:t>⑥设备、系统养护机具：机械设备常用工具和电工工具。（一字和十字螺丝批、试电笔、夹钳等。）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lang w:val="zh-CN" w:bidi="ar"/>
        </w:rPr>
      </w:pPr>
      <w:r>
        <w:rPr>
          <w:rFonts w:hint="eastAsia" w:ascii="宋体" w:hAnsi="宋体" w:eastAsia="宋体" w:cs="宋体"/>
          <w:color w:val="000000"/>
          <w:kern w:val="0"/>
          <w:sz w:val="24"/>
          <w:lang w:val="zh-CN" w:bidi="ar"/>
        </w:rPr>
        <w:t>6、台账制度：</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bCs/>
          <w:sz w:val="24"/>
          <w:highlight w:val="none"/>
          <w:lang w:val="en-US" w:eastAsia="zh-CN"/>
        </w:rPr>
      </w:pPr>
      <w:r>
        <w:rPr>
          <w:rFonts w:hint="eastAsia" w:ascii="宋体" w:hAnsi="宋体" w:eastAsia="宋体" w:cs="宋体"/>
          <w:bCs/>
          <w:sz w:val="24"/>
        </w:rPr>
        <w:t>中标单位应建立河道养护自查和相</w:t>
      </w:r>
      <w:r>
        <w:rPr>
          <w:rFonts w:hint="eastAsia" w:ascii="宋体" w:hAnsi="宋体" w:eastAsia="宋体" w:cs="宋体"/>
          <w:bCs/>
          <w:sz w:val="24"/>
          <w:highlight w:val="none"/>
        </w:rPr>
        <w:t>关管理制度，建立巡查和维护台账记录，各类资料规范齐全。并按照甲方要求提供相应台账</w:t>
      </w:r>
      <w:r>
        <w:rPr>
          <w:rFonts w:hint="eastAsia" w:ascii="宋体" w:hAnsi="宋体" w:cs="宋体"/>
          <w:bCs/>
          <w:sz w:val="24"/>
          <w:highlight w:val="none"/>
          <w:lang w:eastAsia="zh-CN"/>
        </w:rPr>
        <w:t>，</w:t>
      </w:r>
      <w:r>
        <w:rPr>
          <w:rFonts w:hint="eastAsia" w:ascii="宋体" w:hAnsi="宋体" w:cs="宋体"/>
          <w:bCs/>
          <w:sz w:val="24"/>
          <w:highlight w:val="none"/>
          <w:lang w:val="en-US" w:eastAsia="zh-CN"/>
        </w:rPr>
        <w:t>其中水质达标养护情况表需每月提交一次，详见附件2。</w:t>
      </w:r>
    </w:p>
    <w:p>
      <w:pPr>
        <w:numPr>
          <w:ilvl w:val="0"/>
          <w:numId w:val="8"/>
        </w:numPr>
        <w:spacing w:line="360" w:lineRule="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河道保洁的采购标的的项目技术要求及需满足的服务标准等要求：</w:t>
      </w:r>
    </w:p>
    <w:p>
      <w:pPr>
        <w:spacing w:line="360" w:lineRule="auto"/>
        <w:ind w:firstLine="480" w:firstLineChars="200"/>
        <w:rPr>
          <w:rFonts w:hint="eastAsia" w:ascii="宋体" w:hAnsi="宋体" w:eastAsia="宋体" w:cs="宋体"/>
          <w:color w:val="000000"/>
          <w:kern w:val="0"/>
          <w:sz w:val="24"/>
          <w:lang w:val="zh-CN" w:bidi="ar"/>
        </w:rPr>
      </w:pPr>
      <w:r>
        <w:rPr>
          <w:rFonts w:hint="eastAsia" w:ascii="宋体" w:hAnsi="宋体" w:eastAsia="宋体" w:cs="宋体"/>
          <w:color w:val="000000"/>
          <w:kern w:val="0"/>
          <w:sz w:val="24"/>
          <w:lang w:val="zh-CN" w:bidi="ar"/>
        </w:rPr>
        <w:t>1、河道保洁管理要求专人每天不间断巡回保洁。作业人员作业时必须穿好救生衣。作业单位必须将清理打捞出来的垃圾、漂浮物上岸集中堆放在指定地点，统一处理，打捞起来的垃圾不能乱丢。</w:t>
      </w:r>
    </w:p>
    <w:p>
      <w:pPr>
        <w:spacing w:line="360" w:lineRule="auto"/>
        <w:ind w:firstLine="480" w:firstLineChars="200"/>
        <w:rPr>
          <w:rFonts w:hint="eastAsia" w:ascii="宋体" w:hAnsi="宋体" w:eastAsia="宋体" w:cs="宋体"/>
          <w:color w:val="000000"/>
          <w:kern w:val="0"/>
          <w:sz w:val="24"/>
          <w:lang w:val="zh-CN" w:bidi="ar"/>
        </w:rPr>
      </w:pPr>
      <w:r>
        <w:rPr>
          <w:rFonts w:hint="eastAsia" w:ascii="宋体" w:hAnsi="宋体" w:eastAsia="宋体" w:cs="宋体"/>
          <w:color w:val="000000"/>
          <w:kern w:val="0"/>
          <w:sz w:val="24"/>
          <w:lang w:val="zh-CN" w:bidi="ar"/>
        </w:rPr>
        <w:t>2、发现水体黑臭或受污染要及时上报；主要桥梁、通道视野范围内不能有漂浮物；桥两侧桥角不能有垃圾；交界河道处或有拦漂设施处不能有漂浮物堆积；不得故意把拦截的漂浮物放入其他保洁单位河道内。</w:t>
      </w:r>
    </w:p>
    <w:p>
      <w:pPr>
        <w:spacing w:line="360" w:lineRule="auto"/>
        <w:ind w:firstLine="480" w:firstLineChars="200"/>
        <w:rPr>
          <w:rFonts w:hint="eastAsia" w:ascii="宋体" w:hAnsi="宋体" w:eastAsia="宋体" w:cs="宋体"/>
          <w:color w:val="000000"/>
          <w:kern w:val="0"/>
          <w:sz w:val="24"/>
          <w:lang w:val="zh-CN" w:bidi="ar"/>
        </w:rPr>
      </w:pPr>
      <w:r>
        <w:rPr>
          <w:rFonts w:hint="eastAsia" w:ascii="宋体" w:hAnsi="宋体" w:eastAsia="宋体" w:cs="宋体"/>
          <w:color w:val="000000"/>
          <w:kern w:val="0"/>
          <w:sz w:val="24"/>
          <w:lang w:val="zh-CN" w:bidi="ar"/>
        </w:rPr>
        <w:t>3、每20米河道内有影响水生态的杂草、浮萍、水葫芦不超过2平方米；河面不能有垃圾等其他漂浮物。</w:t>
      </w:r>
    </w:p>
    <w:p>
      <w:pPr>
        <w:spacing w:line="360" w:lineRule="auto"/>
        <w:ind w:firstLine="480" w:firstLineChars="200"/>
        <w:rPr>
          <w:rFonts w:hint="eastAsia" w:ascii="宋体" w:hAnsi="宋体" w:eastAsia="宋体" w:cs="宋体"/>
          <w:color w:val="000000"/>
          <w:kern w:val="0"/>
          <w:sz w:val="24"/>
          <w:lang w:val="zh-CN" w:bidi="ar"/>
        </w:rPr>
      </w:pPr>
      <w:r>
        <w:rPr>
          <w:rFonts w:hint="eastAsia" w:ascii="宋体" w:hAnsi="宋体" w:eastAsia="宋体" w:cs="宋体"/>
          <w:color w:val="000000"/>
          <w:kern w:val="0"/>
          <w:sz w:val="24"/>
          <w:lang w:val="zh-CN" w:bidi="ar"/>
        </w:rPr>
        <w:t>4、河道中不能有障碍物；河道两侧有新建违章建筑或施工的，应及时发现并上报。</w:t>
      </w:r>
    </w:p>
    <w:p>
      <w:pPr>
        <w:spacing w:line="360" w:lineRule="auto"/>
        <w:ind w:firstLine="480" w:firstLineChars="200"/>
        <w:rPr>
          <w:rFonts w:hint="eastAsia" w:ascii="宋体" w:hAnsi="宋体" w:eastAsia="宋体" w:cs="宋体"/>
          <w:color w:val="000000"/>
          <w:kern w:val="0"/>
          <w:sz w:val="24"/>
          <w:lang w:val="zh-CN" w:bidi="ar"/>
        </w:rPr>
      </w:pPr>
      <w:r>
        <w:rPr>
          <w:rFonts w:hint="eastAsia" w:ascii="宋体" w:hAnsi="宋体" w:eastAsia="宋体" w:cs="宋体"/>
          <w:color w:val="000000"/>
          <w:kern w:val="0"/>
          <w:sz w:val="24"/>
          <w:lang w:val="zh-CN" w:bidi="ar"/>
        </w:rPr>
        <w:t>5、河坡白色垃圾或偷倒垃圾必须清理（河坡有绿化的除绿化垃圾以外的垃圾由河道保洁单位负责清理）；责任范围内的河坡杂草必须定期整理。发现河坡有乱垦种现象，必须及时阻止并及时清除。</w:t>
      </w:r>
    </w:p>
    <w:p>
      <w:pPr>
        <w:spacing w:line="360" w:lineRule="auto"/>
        <w:ind w:firstLine="480" w:firstLineChars="200"/>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6</w:t>
      </w:r>
      <w:r>
        <w:rPr>
          <w:rFonts w:hint="eastAsia" w:ascii="宋体" w:hAnsi="宋体" w:eastAsia="宋体" w:cs="宋体"/>
          <w:color w:val="000000"/>
          <w:kern w:val="0"/>
          <w:sz w:val="24"/>
          <w:highlight w:val="none"/>
          <w:lang w:val="zh-CN" w:bidi="ar"/>
        </w:rPr>
        <w:t>、人员及器具配置</w:t>
      </w:r>
    </w:p>
    <w:p>
      <w:pPr>
        <w:spacing w:line="360" w:lineRule="auto"/>
        <w:ind w:firstLine="480" w:firstLineChars="200"/>
        <w:rPr>
          <w:rFonts w:hint="eastAsia" w:ascii="宋体" w:hAnsi="宋体" w:eastAsia="宋体" w:cs="宋体"/>
          <w:color w:val="000000"/>
          <w:kern w:val="0"/>
          <w:sz w:val="24"/>
          <w:highlight w:val="none"/>
          <w:lang w:val="zh-CN" w:bidi="ar"/>
        </w:rPr>
      </w:pPr>
      <w:r>
        <w:rPr>
          <w:rFonts w:hint="eastAsia" w:ascii="宋体" w:hAnsi="宋体" w:eastAsia="宋体" w:cs="宋体"/>
          <w:color w:val="000000"/>
          <w:kern w:val="0"/>
          <w:sz w:val="24"/>
          <w:highlight w:val="none"/>
          <w:lang w:val="zh-CN" w:bidi="ar"/>
        </w:rPr>
        <w:t>（1）人员配置</w:t>
      </w:r>
    </w:p>
    <w:p>
      <w:pPr>
        <w:spacing w:line="360" w:lineRule="auto"/>
        <w:ind w:firstLine="480" w:firstLineChars="200"/>
        <w:rPr>
          <w:rFonts w:hint="eastAsia" w:ascii="宋体" w:hAnsi="宋体" w:eastAsia="宋体" w:cs="宋体"/>
          <w:color w:val="000000"/>
          <w:kern w:val="0"/>
          <w:sz w:val="24"/>
          <w:highlight w:val="none"/>
          <w:lang w:val="zh-CN" w:bidi="ar"/>
        </w:rPr>
      </w:pPr>
      <w:r>
        <w:rPr>
          <w:rFonts w:hint="eastAsia" w:ascii="宋体" w:hAnsi="宋体" w:eastAsia="宋体" w:cs="宋体"/>
          <w:bCs/>
          <w:sz w:val="24"/>
          <w:highlight w:val="none"/>
        </w:rPr>
        <w:t>中标</w:t>
      </w:r>
      <w:r>
        <w:rPr>
          <w:rFonts w:hint="eastAsia" w:ascii="宋体" w:hAnsi="宋体" w:eastAsia="宋体" w:cs="宋体"/>
          <w:bCs/>
          <w:color w:val="000000"/>
          <w:kern w:val="0"/>
          <w:sz w:val="24"/>
          <w:highlight w:val="none"/>
          <w:lang w:bidi="ar"/>
        </w:rPr>
        <w:t>单位要建立河道管理保洁队伍，确定专职管理人员和保洁员，并签订保洁合同，保证责任落实到人，同时确保安全作业。</w:t>
      </w:r>
    </w:p>
    <w:p>
      <w:pPr>
        <w:spacing w:line="360" w:lineRule="auto"/>
        <w:ind w:firstLine="480" w:firstLineChars="200"/>
        <w:rPr>
          <w:rFonts w:hint="eastAsia" w:ascii="宋体" w:hAnsi="宋体" w:eastAsia="宋体" w:cs="宋体"/>
          <w:color w:val="000000"/>
          <w:kern w:val="0"/>
          <w:sz w:val="24"/>
          <w:highlight w:val="none"/>
          <w:lang w:val="zh-CN" w:bidi="ar"/>
        </w:rPr>
      </w:pPr>
      <w:r>
        <w:rPr>
          <w:rFonts w:hint="eastAsia" w:ascii="宋体" w:hAnsi="宋体" w:eastAsia="宋体" w:cs="宋体"/>
          <w:color w:val="000000"/>
          <w:kern w:val="0"/>
          <w:sz w:val="24"/>
          <w:highlight w:val="none"/>
          <w:lang w:val="zh-CN" w:bidi="ar"/>
        </w:rPr>
        <w:t>（2）器具配备（包括但不限于此）</w:t>
      </w:r>
    </w:p>
    <w:p>
      <w:pPr>
        <w:spacing w:line="360" w:lineRule="auto"/>
        <w:ind w:firstLine="480" w:firstLineChars="200"/>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通航河道要配备中型机动或电动保洁船，一般河道配手动或电动保洁船，每条河道不得少于1艘/条。</w:t>
      </w:r>
      <w:r>
        <w:rPr>
          <w:rFonts w:hint="eastAsia" w:ascii="宋体" w:hAnsi="宋体" w:eastAsia="宋体" w:cs="宋体"/>
          <w:sz w:val="24"/>
          <w:highlight w:val="none"/>
        </w:rPr>
        <w:t>保洁船只应保持船况良好，船容整洁，船上垃圾不过夜。打捞器具由投标人自行配置，及时清理水面漂浮物及水草，做到日产日清，合理布置临时堆放点，做到堆放点垃圾日产日清。</w:t>
      </w:r>
    </w:p>
    <w:p>
      <w:pPr>
        <w:spacing w:line="360" w:lineRule="auto"/>
        <w:ind w:firstLine="480" w:firstLineChars="200"/>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7</w:t>
      </w:r>
      <w:r>
        <w:rPr>
          <w:rFonts w:hint="eastAsia" w:ascii="宋体" w:hAnsi="宋体" w:eastAsia="宋体" w:cs="宋体"/>
          <w:color w:val="000000"/>
          <w:kern w:val="0"/>
          <w:sz w:val="24"/>
          <w:highlight w:val="none"/>
          <w:lang w:val="zh-CN" w:bidi="ar"/>
        </w:rPr>
        <w:t>、台账制度：</w:t>
      </w:r>
    </w:p>
    <w:p>
      <w:pPr>
        <w:spacing w:line="360" w:lineRule="auto"/>
        <w:ind w:firstLine="480" w:firstLineChars="200"/>
        <w:rPr>
          <w:rFonts w:hint="eastAsia" w:ascii="宋体" w:hAnsi="宋体" w:eastAsia="宋体" w:cs="宋体"/>
          <w:bCs/>
          <w:highlight w:val="none"/>
        </w:rPr>
      </w:pPr>
      <w:r>
        <w:rPr>
          <w:rFonts w:hint="eastAsia" w:ascii="宋体" w:hAnsi="宋体" w:eastAsia="宋体" w:cs="宋体"/>
          <w:bCs/>
          <w:sz w:val="24"/>
          <w:highlight w:val="none"/>
        </w:rPr>
        <w:t>中标单位应制订管理工作制度、作业要求，开展日常保洁工作后，记录好保洁内容（突击性整治照片资料等），做好相关台帐资料；做好河道保洁自检工作。</w:t>
      </w:r>
    </w:p>
    <w:p>
      <w:pPr>
        <w:numPr>
          <w:ilvl w:val="0"/>
          <w:numId w:val="8"/>
        </w:numPr>
        <w:spacing w:line="360" w:lineRule="auto"/>
        <w:rPr>
          <w:rFonts w:hint="eastAsia" w:ascii="宋体" w:hAnsi="宋体" w:eastAsia="宋体" w:cs="宋体"/>
          <w:b/>
          <w:bCs/>
          <w:sz w:val="24"/>
          <w:lang w:val="zh-CN"/>
        </w:rPr>
      </w:pPr>
      <w:r>
        <w:rPr>
          <w:rFonts w:hint="eastAsia" w:ascii="宋体" w:hAnsi="宋体" w:eastAsia="宋体" w:cs="宋体"/>
          <w:b/>
          <w:bCs/>
          <w:kern w:val="0"/>
          <w:sz w:val="24"/>
        </w:rPr>
        <w:t>其他说明：</w:t>
      </w:r>
    </w:p>
    <w:p>
      <w:pPr>
        <w:pStyle w:val="70"/>
        <w:shd w:val="clear" w:color="auto" w:fill="FFFFFF"/>
        <w:spacing w:before="0" w:beforeAutospacing="0" w:after="0" w:afterAutospacing="0" w:line="360" w:lineRule="auto"/>
        <w:ind w:firstLine="480" w:firstLineChars="200"/>
        <w:rPr>
          <w:rFonts w:hint="eastAsia" w:ascii="宋体" w:hAnsi="宋体" w:eastAsia="宋体" w:cs="宋体"/>
          <w:bCs/>
          <w:kern w:val="2"/>
        </w:rPr>
      </w:pPr>
      <w:r>
        <w:rPr>
          <w:rFonts w:hint="eastAsia" w:ascii="宋体" w:hAnsi="宋体" w:eastAsia="宋体" w:cs="宋体"/>
          <w:bCs/>
          <w:kern w:val="2"/>
        </w:rPr>
        <w:t>1、合同履行期间将按照相关规定对该招标项目进行验收考核。如中标单位对缺陷问题不予更正，采购人有权另请其他单位更正，所发生的费用均由中标单位承担。</w:t>
      </w:r>
    </w:p>
    <w:p>
      <w:pPr>
        <w:pStyle w:val="70"/>
        <w:shd w:val="clear" w:color="auto" w:fill="FFFFFF"/>
        <w:spacing w:before="0" w:beforeAutospacing="0" w:after="0" w:afterAutospacing="0" w:line="360" w:lineRule="auto"/>
        <w:ind w:firstLine="480" w:firstLineChars="200"/>
        <w:rPr>
          <w:rFonts w:hint="eastAsia" w:ascii="宋体" w:hAnsi="宋体" w:eastAsia="宋体" w:cs="宋体"/>
          <w:bCs/>
          <w:kern w:val="2"/>
        </w:rPr>
      </w:pPr>
      <w:r>
        <w:rPr>
          <w:rFonts w:hint="eastAsia" w:ascii="宋体" w:hAnsi="宋体" w:eastAsia="宋体" w:cs="宋体"/>
          <w:bCs/>
          <w:kern w:val="2"/>
        </w:rPr>
        <w:t>2、供应商必须响应采购文件中提出的全部内容与要求，否则响应无效。</w:t>
      </w:r>
    </w:p>
    <w:p>
      <w:pPr>
        <w:pStyle w:val="70"/>
        <w:shd w:val="clear" w:color="auto" w:fill="FFFFFF"/>
        <w:spacing w:before="0" w:beforeAutospacing="0" w:after="0" w:afterAutospacing="0" w:line="360" w:lineRule="auto"/>
        <w:ind w:firstLine="480" w:firstLineChars="200"/>
        <w:rPr>
          <w:rFonts w:hint="eastAsia" w:ascii="宋体" w:hAnsi="宋体" w:eastAsia="宋体" w:cs="宋体"/>
          <w:bCs/>
        </w:rPr>
      </w:pPr>
      <w:r>
        <w:rPr>
          <w:rFonts w:hint="eastAsia" w:ascii="宋体" w:hAnsi="宋体" w:eastAsia="宋体" w:cs="宋体"/>
          <w:bCs/>
          <w:kern w:val="2"/>
        </w:rPr>
        <w:t>3、为更好地了解现场情况,各供应商需自行至现场进行踏勘,熟悉现场及周围道路等情况，以获得一切可能影响其响应的直接资料。供应商中标后，不得以不完全了解现场情况为理由而向采购人提出任何索赔或加价的要求，对此采购人不承担任何责任并将不作任何答复与考虑。</w:t>
      </w:r>
    </w:p>
    <w:p>
      <w:pPr>
        <w:pStyle w:val="12"/>
        <w:ind w:left="0" w:leftChars="0"/>
        <w:rPr>
          <w:rFonts w:hint="eastAsia" w:ascii="宋体" w:hAnsi="宋体" w:eastAsia="宋体" w:cs="宋体"/>
        </w:rPr>
        <w:sectPr>
          <w:pgSz w:w="11906" w:h="16838"/>
          <w:pgMar w:top="1440" w:right="1080" w:bottom="1440" w:left="1080" w:header="851" w:footer="992" w:gutter="0"/>
          <w:cols w:space="720" w:num="1"/>
          <w:docGrid w:type="lines" w:linePitch="312" w:charSpace="0"/>
        </w:sectPr>
      </w:pPr>
    </w:p>
    <w:p>
      <w:pPr>
        <w:pStyle w:val="12"/>
        <w:ind w:left="0" w:leftChars="0"/>
        <w:rPr>
          <w:rFonts w:hint="eastAsia" w:ascii="宋体" w:hAnsi="宋体" w:eastAsia="宋体" w:cs="宋体"/>
          <w:sz w:val="24"/>
          <w:szCs w:val="24"/>
        </w:rPr>
      </w:pPr>
      <w:r>
        <w:rPr>
          <w:rFonts w:hint="eastAsia" w:ascii="宋体" w:hAnsi="宋体" w:eastAsia="宋体" w:cs="宋体"/>
          <w:sz w:val="24"/>
          <w:szCs w:val="24"/>
        </w:rPr>
        <w:t>附件1：</w:t>
      </w:r>
    </w:p>
    <w:p>
      <w:pPr>
        <w:jc w:val="center"/>
        <w:rPr>
          <w:rFonts w:hint="eastAsia" w:ascii="宋体" w:hAnsi="宋体" w:eastAsia="宋体" w:cs="宋体"/>
          <w:b/>
          <w:sz w:val="32"/>
          <w:szCs w:val="32"/>
        </w:rPr>
      </w:pPr>
      <w:r>
        <w:rPr>
          <w:rFonts w:hint="eastAsia" w:ascii="宋体" w:hAnsi="宋体" w:eastAsia="宋体" w:cs="宋体"/>
          <w:b/>
          <w:sz w:val="32"/>
          <w:szCs w:val="32"/>
        </w:rPr>
        <w:t>河道保洁管理工作考核表</w:t>
      </w:r>
    </w:p>
    <w:p>
      <w:pPr>
        <w:rPr>
          <w:rFonts w:hint="eastAsia" w:ascii="宋体" w:hAnsi="宋体" w:eastAsia="宋体" w:cs="宋体"/>
          <w:sz w:val="24"/>
        </w:rPr>
      </w:pPr>
      <w:r>
        <w:rPr>
          <w:rFonts w:hint="eastAsia" w:ascii="宋体" w:hAnsi="宋体" w:eastAsia="宋体" w:cs="宋体"/>
          <w:sz w:val="24"/>
        </w:rPr>
        <w:t>河道名称：</w:t>
      </w:r>
    </w:p>
    <w:tbl>
      <w:tblPr>
        <w:tblStyle w:val="24"/>
        <w:tblW w:w="8940" w:type="dxa"/>
        <w:tblInd w:w="93" w:type="dxa"/>
        <w:tblLayout w:type="autofit"/>
        <w:tblCellMar>
          <w:top w:w="0" w:type="dxa"/>
          <w:left w:w="108" w:type="dxa"/>
          <w:bottom w:w="0" w:type="dxa"/>
          <w:right w:w="108" w:type="dxa"/>
        </w:tblCellMar>
      </w:tblPr>
      <w:tblGrid>
        <w:gridCol w:w="840"/>
        <w:gridCol w:w="1280"/>
        <w:gridCol w:w="4200"/>
        <w:gridCol w:w="1540"/>
        <w:gridCol w:w="1080"/>
      </w:tblGrid>
      <w:tr>
        <w:tblPrEx>
          <w:tblCellMar>
            <w:top w:w="0" w:type="dxa"/>
            <w:left w:w="108" w:type="dxa"/>
            <w:bottom w:w="0" w:type="dxa"/>
            <w:right w:w="108" w:type="dxa"/>
          </w:tblCellMar>
        </w:tblPrEx>
        <w:trPr>
          <w:trHeight w:val="645"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28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考核内容</w:t>
            </w:r>
          </w:p>
        </w:tc>
        <w:tc>
          <w:tcPr>
            <w:tcW w:w="420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管理要求</w:t>
            </w:r>
          </w:p>
        </w:tc>
        <w:tc>
          <w:tcPr>
            <w:tcW w:w="154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扣分说明</w:t>
            </w:r>
          </w:p>
        </w:tc>
        <w:tc>
          <w:tcPr>
            <w:tcW w:w="108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扣分</w:t>
            </w:r>
          </w:p>
        </w:tc>
      </w:tr>
      <w:tr>
        <w:tblPrEx>
          <w:tblCellMar>
            <w:top w:w="0" w:type="dxa"/>
            <w:left w:w="108" w:type="dxa"/>
            <w:bottom w:w="0" w:type="dxa"/>
            <w:right w:w="108" w:type="dxa"/>
          </w:tblCellMar>
        </w:tblPrEx>
        <w:trPr>
          <w:trHeight w:val="645" w:hRule="atLeast"/>
        </w:trPr>
        <w:tc>
          <w:tcPr>
            <w:tcW w:w="84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2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制度台账</w:t>
            </w:r>
          </w:p>
        </w:tc>
        <w:tc>
          <w:tcPr>
            <w:tcW w:w="420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无河道保洁管理制度，无台账记录。</w:t>
            </w:r>
          </w:p>
        </w:tc>
        <w:tc>
          <w:tcPr>
            <w:tcW w:w="154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扣1分</w:t>
            </w:r>
          </w:p>
        </w:tc>
        <w:tc>
          <w:tcPr>
            <w:tcW w:w="10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645" w:hRule="atLeast"/>
        </w:trPr>
        <w:tc>
          <w:tcPr>
            <w:tcW w:w="840"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280"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文明作业</w:t>
            </w:r>
          </w:p>
        </w:tc>
        <w:tc>
          <w:tcPr>
            <w:tcW w:w="420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作业人员上岗不穿救生衣</w:t>
            </w:r>
          </w:p>
        </w:tc>
        <w:tc>
          <w:tcPr>
            <w:tcW w:w="154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扣1分</w:t>
            </w:r>
          </w:p>
        </w:tc>
        <w:tc>
          <w:tcPr>
            <w:tcW w:w="10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645" w:hRule="atLeast"/>
        </w:trPr>
        <w:tc>
          <w:tcPr>
            <w:tcW w:w="8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2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420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船只船况不良、船容不整洁</w:t>
            </w:r>
          </w:p>
        </w:tc>
        <w:tc>
          <w:tcPr>
            <w:tcW w:w="154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扣1分</w:t>
            </w:r>
          </w:p>
        </w:tc>
        <w:tc>
          <w:tcPr>
            <w:tcW w:w="10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645" w:hRule="atLeast"/>
        </w:trPr>
        <w:tc>
          <w:tcPr>
            <w:tcW w:w="840"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280"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河面情况</w:t>
            </w:r>
          </w:p>
        </w:tc>
        <w:tc>
          <w:tcPr>
            <w:tcW w:w="420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河面有垃圾、废弃物等漂浮物</w:t>
            </w:r>
          </w:p>
        </w:tc>
        <w:tc>
          <w:tcPr>
            <w:tcW w:w="154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发现1处扣1分，共5分</w:t>
            </w:r>
          </w:p>
        </w:tc>
        <w:tc>
          <w:tcPr>
            <w:tcW w:w="10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645" w:hRule="atLeast"/>
        </w:trPr>
        <w:tc>
          <w:tcPr>
            <w:tcW w:w="8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2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420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河边有较多水葫芦、水花生</w:t>
            </w:r>
          </w:p>
        </w:tc>
        <w:tc>
          <w:tcPr>
            <w:tcW w:w="1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0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645" w:hRule="atLeast"/>
        </w:trPr>
        <w:tc>
          <w:tcPr>
            <w:tcW w:w="8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2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420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水体整体感觉清洁度较差，有异味</w:t>
            </w:r>
          </w:p>
        </w:tc>
        <w:tc>
          <w:tcPr>
            <w:tcW w:w="154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扣1分</w:t>
            </w:r>
          </w:p>
        </w:tc>
        <w:tc>
          <w:tcPr>
            <w:tcW w:w="10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645" w:hRule="atLeast"/>
        </w:trPr>
        <w:tc>
          <w:tcPr>
            <w:tcW w:w="840"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280"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岸坡情况</w:t>
            </w:r>
          </w:p>
        </w:tc>
        <w:tc>
          <w:tcPr>
            <w:tcW w:w="420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存在垃圾、枯树、打捞物堆集</w:t>
            </w:r>
          </w:p>
        </w:tc>
        <w:tc>
          <w:tcPr>
            <w:tcW w:w="154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发现1处扣1分，共5分</w:t>
            </w:r>
          </w:p>
        </w:tc>
        <w:tc>
          <w:tcPr>
            <w:tcW w:w="10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645" w:hRule="atLeast"/>
        </w:trPr>
        <w:tc>
          <w:tcPr>
            <w:tcW w:w="8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2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420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驳岸杂草未清理</w:t>
            </w:r>
          </w:p>
        </w:tc>
        <w:tc>
          <w:tcPr>
            <w:tcW w:w="1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0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645" w:hRule="atLeast"/>
        </w:trPr>
        <w:tc>
          <w:tcPr>
            <w:tcW w:w="8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2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420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发现垦种未上报</w:t>
            </w:r>
          </w:p>
        </w:tc>
        <w:tc>
          <w:tcPr>
            <w:tcW w:w="1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0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645" w:hRule="atLeast"/>
        </w:trPr>
        <w:tc>
          <w:tcPr>
            <w:tcW w:w="84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2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社会监督</w:t>
            </w:r>
          </w:p>
        </w:tc>
        <w:tc>
          <w:tcPr>
            <w:tcW w:w="420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对发现及交办的问题未及时整改</w:t>
            </w:r>
          </w:p>
        </w:tc>
        <w:tc>
          <w:tcPr>
            <w:tcW w:w="154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扣2分</w:t>
            </w:r>
          </w:p>
        </w:tc>
        <w:tc>
          <w:tcPr>
            <w:tcW w:w="10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645" w:hRule="atLeast"/>
        </w:trPr>
        <w:tc>
          <w:tcPr>
            <w:tcW w:w="84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7020" w:type="dxa"/>
            <w:gridSpan w:val="3"/>
            <w:tcBorders>
              <w:top w:val="single" w:color="auto" w:sz="4" w:space="0"/>
              <w:left w:val="nil"/>
              <w:bottom w:val="single" w:color="auto" w:sz="4" w:space="0"/>
              <w:right w:val="single" w:color="000000"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合计（总分100分，合格分为90分）</w:t>
            </w:r>
          </w:p>
        </w:tc>
        <w:tc>
          <w:tcPr>
            <w:tcW w:w="10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bl>
    <w:p>
      <w:pPr>
        <w:rPr>
          <w:rFonts w:hint="eastAsia" w:ascii="宋体" w:hAnsi="宋体" w:eastAsia="宋体" w:cs="宋体"/>
          <w:sz w:val="24"/>
        </w:rPr>
      </w:pPr>
      <w:r>
        <w:rPr>
          <w:rFonts w:hint="eastAsia" w:ascii="宋体" w:hAnsi="宋体" w:eastAsia="宋体" w:cs="宋体"/>
          <w:sz w:val="24"/>
        </w:rPr>
        <w:t xml:space="preserve">                                           </w:t>
      </w:r>
    </w:p>
    <w:p>
      <w:pPr>
        <w:spacing w:line="460" w:lineRule="exact"/>
        <w:ind w:firstLine="360" w:firstLineChars="150"/>
        <w:rPr>
          <w:rFonts w:ascii="宋体" w:hAnsi="宋体"/>
          <w:sz w:val="24"/>
          <w:highlight w:val="none"/>
        </w:rPr>
      </w:pPr>
      <w:r>
        <w:rPr>
          <w:rFonts w:hint="eastAsia" w:ascii="宋体" w:hAnsi="宋体" w:eastAsia="宋体" w:cs="宋体"/>
          <w:sz w:val="24"/>
          <w:szCs w:val="24"/>
        </w:rPr>
        <w:t>考核单位：                                   考核时间：    年   月   日</w:t>
      </w:r>
    </w:p>
    <w:p>
      <w:pPr>
        <w:pStyle w:val="2"/>
        <w:spacing w:line="360" w:lineRule="auto"/>
        <w:ind w:firstLine="480" w:firstLineChars="200"/>
        <w:rPr>
          <w:rFonts w:ascii="宋体" w:hAnsi="宋体" w:eastAsia="宋体" w:cs="宋体"/>
          <w:sz w:val="24"/>
          <w:highlight w:val="none"/>
          <w:lang w:bidi="mn-Mong-CN"/>
        </w:rPr>
      </w:pPr>
    </w:p>
    <w:p>
      <w:pPr>
        <w:widowControl/>
        <w:jc w:val="left"/>
        <w:rPr>
          <w:highlight w:val="none"/>
        </w:rPr>
        <w:sectPr>
          <w:footerReference r:id="rId10" w:type="first"/>
          <w:headerReference r:id="rId9" w:type="default"/>
          <w:pgSz w:w="11906" w:h="16838"/>
          <w:pgMar w:top="1440" w:right="1080" w:bottom="1440" w:left="1080" w:header="624" w:footer="907" w:gutter="0"/>
          <w:cols w:space="720" w:num="1"/>
          <w:docGrid w:type="linesAndChars" w:linePitch="312" w:charSpace="0"/>
        </w:sectPr>
      </w:pPr>
    </w:p>
    <w:p>
      <w:pPr>
        <w:pStyle w:val="12"/>
        <w:ind w:left="0"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附件2：</w:t>
      </w:r>
    </w:p>
    <w:tbl>
      <w:tblPr>
        <w:tblStyle w:val="24"/>
        <w:tblW w:w="101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36"/>
        <w:gridCol w:w="79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110"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2"/>
                <w:szCs w:val="32"/>
                <w:u w:val="none"/>
              </w:rPr>
            </w:pPr>
            <w:r>
              <w:rPr>
                <w:rStyle w:val="71"/>
                <w:lang w:val="en-US" w:eastAsia="zh-CN" w:bidi="ar"/>
              </w:rPr>
              <w:t xml:space="preserve">                </w:t>
            </w:r>
            <w:r>
              <w:rPr>
                <w:rFonts w:hint="default" w:ascii="方正小标宋_GBK" w:hAnsi="方正小标宋_GBK" w:eastAsia="方正小标宋_GBK" w:cs="方正小标宋_GBK"/>
                <w:i w:val="0"/>
                <w:iCs w:val="0"/>
                <w:color w:val="000000"/>
                <w:kern w:val="0"/>
                <w:sz w:val="32"/>
                <w:szCs w:val="32"/>
                <w:u w:val="none"/>
                <w:lang w:val="en-US" w:eastAsia="zh-CN" w:bidi="ar"/>
              </w:rPr>
              <w:t>河道</w:t>
            </w:r>
            <w:r>
              <w:rPr>
                <w:rStyle w:val="71"/>
                <w:lang w:val="en-US" w:eastAsia="zh-CN" w:bidi="ar"/>
              </w:rPr>
              <w:t xml:space="preserve">      </w:t>
            </w:r>
            <w:r>
              <w:rPr>
                <w:rFonts w:hint="default" w:ascii="方正小标宋_GBK" w:hAnsi="方正小标宋_GBK" w:eastAsia="方正小标宋_GBK" w:cs="方正小标宋_GBK"/>
                <w:i w:val="0"/>
                <w:iCs w:val="0"/>
                <w:color w:val="000000"/>
                <w:kern w:val="0"/>
                <w:sz w:val="32"/>
                <w:szCs w:val="32"/>
                <w:u w:val="none"/>
                <w:lang w:val="en-US" w:eastAsia="zh-CN" w:bidi="ar"/>
              </w:rPr>
              <w:t>月水质达标养护情况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基本情况</w:t>
            </w:r>
          </w:p>
        </w:tc>
        <w:tc>
          <w:tcPr>
            <w:tcW w:w="8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是否上市、区美丽河湖红黑榜，是否市、区水质考核不达标，是否有整改，是否有应急或其他异常情况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作业情况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描述整改内容、养护工作内容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照片实况</w:t>
            </w:r>
          </w:p>
        </w:tc>
        <w:tc>
          <w:tcPr>
            <w:tcW w:w="8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1、如果有整改，请附前后对比照片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2、是否有保洁、设备养护等作业照片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3、如果都没有可以放河道巡查、美丽河湖照片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（照片请带当月水印）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现场负责人签字：</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日期：</w:t>
            </w:r>
          </w:p>
        </w:tc>
      </w:tr>
    </w:tbl>
    <w:p>
      <w:pPr>
        <w:widowControl/>
        <w:jc w:val="left"/>
        <w:rPr>
          <w:rFonts w:ascii="黑体" w:eastAsia="黑体" w:cs="黑体"/>
          <w:color w:val="000000"/>
          <w:kern w:val="0"/>
          <w:sz w:val="24"/>
          <w:highlight w:val="none"/>
        </w:rPr>
      </w:pPr>
      <w:r>
        <w:rPr>
          <w:highlight w:val="none"/>
        </w:rPr>
        <w:br w:type="page"/>
      </w:r>
    </w:p>
    <w:p>
      <w:pPr>
        <w:spacing w:line="380" w:lineRule="exact"/>
        <w:jc w:val="center"/>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四．合同书（格式文本）</w:t>
      </w:r>
    </w:p>
    <w:p>
      <w:pPr>
        <w:spacing w:line="440" w:lineRule="exact"/>
        <w:rPr>
          <w:rFonts w:ascii="宋体" w:hAnsi="宋体"/>
          <w:bCs/>
          <w:sz w:val="24"/>
          <w:szCs w:val="24"/>
          <w:highlight w:val="none"/>
          <w:u w:val="single"/>
        </w:rPr>
      </w:pPr>
      <w:r>
        <w:rPr>
          <w:rFonts w:hint="eastAsia" w:ascii="宋体" w:hAnsi="宋体"/>
          <w:bCs/>
          <w:sz w:val="24"/>
          <w:szCs w:val="24"/>
          <w:highlight w:val="none"/>
        </w:rPr>
        <w:t>需方（采购人）：</w:t>
      </w:r>
      <w:r>
        <w:rPr>
          <w:rFonts w:hint="eastAsia" w:ascii="宋体" w:hAnsi="宋体"/>
          <w:bCs/>
          <w:sz w:val="24"/>
          <w:szCs w:val="24"/>
          <w:highlight w:val="none"/>
          <w:u w:val="single"/>
        </w:rPr>
        <w:t xml:space="preserve">                         </w:t>
      </w:r>
    </w:p>
    <w:p>
      <w:pPr>
        <w:spacing w:line="440" w:lineRule="exact"/>
        <w:rPr>
          <w:rFonts w:ascii="宋体" w:hAnsi="宋体"/>
          <w:bCs/>
          <w:sz w:val="24"/>
          <w:szCs w:val="24"/>
          <w:highlight w:val="none"/>
          <w:u w:val="single"/>
        </w:rPr>
      </w:pPr>
      <w:r>
        <w:rPr>
          <w:rFonts w:hint="eastAsia" w:ascii="宋体" w:hAnsi="宋体"/>
          <w:bCs/>
          <w:sz w:val="24"/>
          <w:szCs w:val="24"/>
          <w:highlight w:val="none"/>
        </w:rPr>
        <w:t>供方（中标方）：</w:t>
      </w:r>
      <w:r>
        <w:rPr>
          <w:rFonts w:hint="eastAsia" w:ascii="宋体" w:hAnsi="宋体"/>
          <w:bCs/>
          <w:sz w:val="24"/>
          <w:szCs w:val="24"/>
          <w:highlight w:val="none"/>
          <w:u w:val="single"/>
        </w:rPr>
        <w:t xml:space="preserve">                         </w:t>
      </w:r>
    </w:p>
    <w:p>
      <w:pPr>
        <w:numPr>
          <w:ilvl w:val="0"/>
          <w:numId w:val="9"/>
        </w:numPr>
        <w:tabs>
          <w:tab w:val="left" w:pos="735"/>
          <w:tab w:val="left" w:pos="1260"/>
          <w:tab w:val="clear" w:pos="450"/>
        </w:tabs>
        <w:spacing w:line="440" w:lineRule="exact"/>
        <w:ind w:left="0" w:firstLine="525"/>
        <w:rPr>
          <w:rFonts w:ascii="宋体" w:hAnsi="宋体"/>
          <w:bCs/>
          <w:sz w:val="24"/>
          <w:szCs w:val="24"/>
          <w:highlight w:val="none"/>
        </w:rPr>
      </w:pPr>
      <w:r>
        <w:rPr>
          <w:rFonts w:hint="eastAsia" w:ascii="宋体" w:hAnsi="宋体"/>
          <w:bCs/>
          <w:sz w:val="24"/>
          <w:szCs w:val="24"/>
          <w:highlight w:val="none"/>
        </w:rPr>
        <w:t>采购内容：</w:t>
      </w:r>
      <w:r>
        <w:rPr>
          <w:rFonts w:hint="eastAsia" w:ascii="宋体" w:hAnsi="宋体"/>
          <w:bCs/>
          <w:sz w:val="24"/>
          <w:szCs w:val="24"/>
          <w:highlight w:val="none"/>
          <w:u w:val="single"/>
        </w:rPr>
        <w:t xml:space="preserve">                                                            </w:t>
      </w:r>
    </w:p>
    <w:p>
      <w:pPr>
        <w:numPr>
          <w:ilvl w:val="0"/>
          <w:numId w:val="9"/>
        </w:numPr>
        <w:tabs>
          <w:tab w:val="left" w:pos="735"/>
          <w:tab w:val="left" w:pos="1260"/>
          <w:tab w:val="clear" w:pos="450"/>
        </w:tabs>
        <w:spacing w:line="440" w:lineRule="exact"/>
        <w:ind w:left="0" w:firstLine="525"/>
        <w:rPr>
          <w:rFonts w:ascii="宋体" w:hAnsi="宋体"/>
          <w:bCs/>
          <w:sz w:val="24"/>
          <w:szCs w:val="24"/>
          <w:highlight w:val="none"/>
        </w:rPr>
      </w:pPr>
      <w:r>
        <w:rPr>
          <w:rFonts w:hint="eastAsia" w:ascii="宋体" w:hAnsi="宋体"/>
          <w:bCs/>
          <w:sz w:val="24"/>
          <w:szCs w:val="24"/>
          <w:highlight w:val="none"/>
        </w:rPr>
        <w:t>中标总金额：（大写）</w:t>
      </w:r>
      <w:r>
        <w:rPr>
          <w:rFonts w:hint="eastAsia" w:ascii="宋体" w:hAnsi="宋体"/>
          <w:bCs/>
          <w:sz w:val="24"/>
          <w:szCs w:val="24"/>
          <w:highlight w:val="none"/>
          <w:u w:val="single"/>
        </w:rPr>
        <w:t xml:space="preserve">       </w:t>
      </w:r>
      <w:r>
        <w:rPr>
          <w:rFonts w:hint="eastAsia" w:ascii="宋体" w:hAnsi="宋体"/>
          <w:bCs/>
          <w:sz w:val="24"/>
          <w:szCs w:val="24"/>
          <w:highlight w:val="none"/>
        </w:rPr>
        <w:t>；（小写）</w:t>
      </w:r>
      <w:r>
        <w:rPr>
          <w:rFonts w:hint="eastAsia" w:ascii="宋体" w:hAnsi="宋体"/>
          <w:bCs/>
          <w:sz w:val="24"/>
          <w:szCs w:val="24"/>
          <w:highlight w:val="none"/>
          <w:u w:val="single"/>
        </w:rPr>
        <w:t xml:space="preserve">                              </w:t>
      </w:r>
    </w:p>
    <w:p>
      <w:pPr>
        <w:numPr>
          <w:ilvl w:val="0"/>
          <w:numId w:val="9"/>
        </w:numPr>
        <w:tabs>
          <w:tab w:val="left" w:pos="735"/>
          <w:tab w:val="left" w:pos="1260"/>
          <w:tab w:val="clear" w:pos="450"/>
        </w:tabs>
        <w:spacing w:line="440" w:lineRule="exact"/>
        <w:ind w:left="0" w:firstLine="525"/>
        <w:rPr>
          <w:rFonts w:ascii="宋体" w:hAnsi="宋体"/>
          <w:bCs/>
          <w:sz w:val="24"/>
          <w:szCs w:val="24"/>
          <w:highlight w:val="none"/>
        </w:rPr>
      </w:pPr>
      <w:r>
        <w:rPr>
          <w:rFonts w:hint="eastAsia" w:ascii="宋体" w:hAnsi="宋体"/>
          <w:bCs/>
          <w:sz w:val="24"/>
          <w:szCs w:val="24"/>
          <w:highlight w:val="none"/>
        </w:rPr>
        <w:t>服务质量：</w:t>
      </w:r>
      <w:r>
        <w:rPr>
          <w:rFonts w:hint="eastAsia" w:ascii="宋体" w:hAnsi="宋体"/>
          <w:bCs/>
          <w:sz w:val="24"/>
          <w:szCs w:val="24"/>
          <w:highlight w:val="none"/>
          <w:u w:val="single"/>
        </w:rPr>
        <w:t xml:space="preserve">                                            </w:t>
      </w:r>
    </w:p>
    <w:p>
      <w:pPr>
        <w:numPr>
          <w:ilvl w:val="0"/>
          <w:numId w:val="9"/>
        </w:numPr>
        <w:tabs>
          <w:tab w:val="left" w:pos="735"/>
          <w:tab w:val="left" w:pos="1260"/>
          <w:tab w:val="clear" w:pos="450"/>
        </w:tabs>
        <w:spacing w:line="440" w:lineRule="exact"/>
        <w:ind w:left="0" w:firstLine="525"/>
        <w:rPr>
          <w:rFonts w:ascii="宋体" w:hAnsi="宋体"/>
          <w:bCs/>
          <w:sz w:val="24"/>
          <w:szCs w:val="24"/>
          <w:highlight w:val="none"/>
        </w:rPr>
      </w:pPr>
      <w:r>
        <w:rPr>
          <w:rFonts w:hint="eastAsia" w:ascii="宋体" w:hAnsi="宋体"/>
          <w:bCs/>
          <w:sz w:val="24"/>
          <w:szCs w:val="24"/>
          <w:highlight w:val="none"/>
        </w:rPr>
        <w:t>服务期：</w:t>
      </w:r>
      <w:r>
        <w:rPr>
          <w:rFonts w:hint="eastAsia" w:ascii="宋体" w:hAnsi="宋体"/>
          <w:bCs/>
          <w:sz w:val="24"/>
          <w:szCs w:val="24"/>
          <w:highlight w:val="none"/>
          <w:u w:val="single"/>
        </w:rPr>
        <w:t xml:space="preserve">                                                      </w:t>
      </w:r>
    </w:p>
    <w:p>
      <w:pPr>
        <w:numPr>
          <w:ilvl w:val="0"/>
          <w:numId w:val="9"/>
        </w:numPr>
        <w:tabs>
          <w:tab w:val="left" w:pos="735"/>
          <w:tab w:val="left" w:pos="1260"/>
          <w:tab w:val="clear" w:pos="450"/>
        </w:tabs>
        <w:spacing w:line="440" w:lineRule="exact"/>
        <w:ind w:left="0" w:firstLine="525"/>
        <w:rPr>
          <w:rFonts w:ascii="宋体" w:hAnsi="宋体"/>
          <w:bCs/>
          <w:sz w:val="24"/>
          <w:szCs w:val="24"/>
          <w:highlight w:val="none"/>
        </w:rPr>
      </w:pPr>
      <w:r>
        <w:rPr>
          <w:rFonts w:hint="eastAsia" w:ascii="宋体" w:hAnsi="宋体"/>
          <w:bCs/>
          <w:sz w:val="24"/>
          <w:szCs w:val="24"/>
          <w:highlight w:val="none"/>
        </w:rPr>
        <w:t>服务地点和方式：</w:t>
      </w:r>
      <w:r>
        <w:rPr>
          <w:rFonts w:hint="eastAsia" w:ascii="宋体" w:hAnsi="宋体"/>
          <w:bCs/>
          <w:sz w:val="24"/>
          <w:szCs w:val="24"/>
          <w:highlight w:val="none"/>
          <w:u w:val="single"/>
        </w:rPr>
        <w:t xml:space="preserve">                                                      </w:t>
      </w:r>
    </w:p>
    <w:p>
      <w:pPr>
        <w:numPr>
          <w:ilvl w:val="0"/>
          <w:numId w:val="9"/>
        </w:numPr>
        <w:tabs>
          <w:tab w:val="left" w:pos="0"/>
          <w:tab w:val="left" w:pos="1260"/>
          <w:tab w:val="clear" w:pos="450"/>
        </w:tabs>
        <w:spacing w:line="440" w:lineRule="exact"/>
        <w:ind w:left="0" w:firstLine="525"/>
        <w:rPr>
          <w:rFonts w:ascii="宋体" w:hAnsi="宋体"/>
          <w:bCs/>
          <w:sz w:val="24"/>
          <w:szCs w:val="24"/>
          <w:highlight w:val="none"/>
        </w:rPr>
      </w:pPr>
      <w:r>
        <w:rPr>
          <w:rFonts w:hint="eastAsia" w:ascii="宋体" w:hAnsi="宋体"/>
          <w:bCs/>
          <w:sz w:val="24"/>
          <w:szCs w:val="24"/>
          <w:highlight w:val="none"/>
        </w:rPr>
        <w:t>付款方式：</w:t>
      </w:r>
      <w:r>
        <w:rPr>
          <w:rFonts w:hint="eastAsia" w:ascii="宋体" w:hAnsi="宋体"/>
          <w:bCs/>
          <w:sz w:val="24"/>
          <w:szCs w:val="24"/>
          <w:highlight w:val="none"/>
          <w:u w:val="single"/>
        </w:rPr>
        <w:t xml:space="preserve">                                                  </w:t>
      </w:r>
    </w:p>
    <w:p>
      <w:pPr>
        <w:numPr>
          <w:ilvl w:val="0"/>
          <w:numId w:val="9"/>
        </w:numPr>
        <w:tabs>
          <w:tab w:val="left" w:pos="0"/>
          <w:tab w:val="left" w:pos="1260"/>
          <w:tab w:val="clear" w:pos="450"/>
        </w:tabs>
        <w:spacing w:line="440" w:lineRule="exact"/>
        <w:ind w:left="0" w:firstLine="525"/>
        <w:rPr>
          <w:rFonts w:ascii="宋体" w:hAnsi="宋体"/>
          <w:bCs/>
          <w:sz w:val="24"/>
          <w:szCs w:val="24"/>
          <w:highlight w:val="none"/>
        </w:rPr>
      </w:pPr>
      <w:r>
        <w:rPr>
          <w:rFonts w:hint="eastAsia" w:ascii="宋体" w:hAnsi="宋体"/>
          <w:bCs/>
          <w:sz w:val="24"/>
          <w:szCs w:val="24"/>
          <w:highlight w:val="none"/>
        </w:rPr>
        <w:t>违约责任：</w:t>
      </w:r>
      <w:r>
        <w:rPr>
          <w:rFonts w:hint="eastAsia" w:ascii="宋体" w:hAnsi="宋体"/>
          <w:bCs/>
          <w:sz w:val="24"/>
          <w:szCs w:val="24"/>
          <w:highlight w:val="none"/>
          <w:u w:val="single"/>
        </w:rPr>
        <w:t xml:space="preserve">                                                            </w:t>
      </w:r>
    </w:p>
    <w:p>
      <w:pPr>
        <w:numPr>
          <w:ilvl w:val="0"/>
          <w:numId w:val="9"/>
        </w:numPr>
        <w:tabs>
          <w:tab w:val="left" w:pos="0"/>
          <w:tab w:val="left" w:pos="1260"/>
          <w:tab w:val="clear" w:pos="450"/>
        </w:tabs>
        <w:spacing w:line="440" w:lineRule="exact"/>
        <w:ind w:left="0" w:firstLine="525"/>
        <w:rPr>
          <w:rFonts w:ascii="宋体" w:hAnsi="宋体"/>
          <w:bCs/>
          <w:sz w:val="24"/>
          <w:szCs w:val="24"/>
          <w:highlight w:val="none"/>
        </w:rPr>
      </w:pPr>
      <w:r>
        <w:rPr>
          <w:rFonts w:ascii="宋体" w:hAnsi="宋体"/>
          <w:sz w:val="24"/>
          <w:szCs w:val="24"/>
          <w:highlight w:val="none"/>
        </w:rPr>
        <w:t>解决争议的方</w:t>
      </w:r>
      <w:r>
        <w:rPr>
          <w:rFonts w:hint="eastAsia" w:ascii="宋体" w:hAnsi="宋体"/>
          <w:sz w:val="24"/>
          <w:szCs w:val="24"/>
          <w:highlight w:val="none"/>
        </w:rPr>
        <w:t>式：</w:t>
      </w:r>
      <w:r>
        <w:rPr>
          <w:rFonts w:hint="eastAsia" w:ascii="宋体" w:hAnsi="宋体"/>
          <w:sz w:val="24"/>
          <w:szCs w:val="24"/>
          <w:highlight w:val="none"/>
          <w:u w:val="single"/>
        </w:rPr>
        <w:t xml:space="preserve">                                                      </w:t>
      </w:r>
    </w:p>
    <w:p>
      <w:pPr>
        <w:numPr>
          <w:ilvl w:val="0"/>
          <w:numId w:val="9"/>
        </w:numPr>
        <w:tabs>
          <w:tab w:val="left" w:pos="0"/>
          <w:tab w:val="left" w:pos="1260"/>
          <w:tab w:val="clear" w:pos="450"/>
        </w:tabs>
        <w:spacing w:line="440" w:lineRule="exact"/>
        <w:ind w:left="0" w:firstLine="525"/>
        <w:rPr>
          <w:rFonts w:ascii="宋体" w:hAnsi="宋体"/>
          <w:bCs/>
          <w:sz w:val="24"/>
          <w:szCs w:val="24"/>
          <w:highlight w:val="none"/>
        </w:rPr>
      </w:pPr>
      <w:r>
        <w:rPr>
          <w:rFonts w:hint="eastAsia" w:ascii="宋体" w:hAnsi="宋体"/>
          <w:bCs/>
          <w:sz w:val="24"/>
          <w:szCs w:val="24"/>
          <w:highlight w:val="none"/>
        </w:rPr>
        <w:t>其它事项：</w:t>
      </w:r>
      <w:r>
        <w:rPr>
          <w:rFonts w:hint="eastAsia" w:ascii="宋体" w:hAnsi="宋体"/>
          <w:bCs/>
          <w:sz w:val="24"/>
          <w:szCs w:val="24"/>
          <w:highlight w:val="none"/>
          <w:u w:val="single"/>
        </w:rPr>
        <w:t xml:space="preserve">                                                            </w:t>
      </w:r>
    </w:p>
    <w:p>
      <w:pPr>
        <w:numPr>
          <w:ilvl w:val="0"/>
          <w:numId w:val="9"/>
        </w:numPr>
        <w:tabs>
          <w:tab w:val="left" w:pos="0"/>
          <w:tab w:val="left" w:pos="1260"/>
          <w:tab w:val="clear" w:pos="450"/>
        </w:tabs>
        <w:spacing w:line="440" w:lineRule="exact"/>
        <w:ind w:left="0" w:firstLine="525"/>
        <w:rPr>
          <w:rFonts w:ascii="宋体" w:hAnsi="宋体"/>
          <w:bCs/>
          <w:sz w:val="24"/>
          <w:szCs w:val="24"/>
          <w:highlight w:val="none"/>
        </w:rPr>
      </w:pPr>
      <w:r>
        <w:rPr>
          <w:rFonts w:hint="eastAsia" w:ascii="宋体" w:hAnsi="宋体"/>
          <w:bCs/>
          <w:sz w:val="24"/>
          <w:szCs w:val="24"/>
          <w:highlight w:val="none"/>
        </w:rPr>
        <w:t>合同不可分割部分：</w:t>
      </w:r>
    </w:p>
    <w:p>
      <w:pPr>
        <w:tabs>
          <w:tab w:val="left" w:pos="210"/>
          <w:tab w:val="left" w:pos="420"/>
          <w:tab w:val="left" w:pos="1155"/>
        </w:tabs>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招标文件、投标文件、合同条款及中标通知书，供方在投标、评标过程中所作其它有关承诺、声明、书面澄清等均为合同不可分割的部分，与主合同具有同等法律效力。</w:t>
      </w:r>
    </w:p>
    <w:p>
      <w:pPr>
        <w:numPr>
          <w:ilvl w:val="0"/>
          <w:numId w:val="9"/>
        </w:numPr>
        <w:tabs>
          <w:tab w:val="left" w:pos="0"/>
          <w:tab w:val="left" w:pos="1260"/>
          <w:tab w:val="clear" w:pos="450"/>
        </w:tabs>
        <w:spacing w:line="440" w:lineRule="exact"/>
        <w:ind w:left="0" w:firstLine="525"/>
        <w:rPr>
          <w:rFonts w:ascii="宋体" w:hAnsi="宋体"/>
          <w:bCs/>
          <w:sz w:val="24"/>
          <w:szCs w:val="24"/>
          <w:highlight w:val="none"/>
        </w:rPr>
      </w:pPr>
      <w:r>
        <w:rPr>
          <w:rFonts w:hint="eastAsia" w:ascii="宋体" w:hAnsi="宋体"/>
          <w:bCs/>
          <w:sz w:val="24"/>
          <w:szCs w:val="24"/>
          <w:highlight w:val="none"/>
        </w:rPr>
        <w:t>合同备案：</w:t>
      </w:r>
    </w:p>
    <w:p>
      <w:pPr>
        <w:keepNext w:val="0"/>
        <w:keepLines w:val="0"/>
        <w:pageBreakBefore w:val="0"/>
        <w:widowControl w:val="0"/>
        <w:tabs>
          <w:tab w:val="left" w:pos="0"/>
          <w:tab w:val="left" w:pos="1260"/>
        </w:tabs>
        <w:kinsoku/>
        <w:wordWrap/>
        <w:overflowPunct/>
        <w:topLinePunct w:val="0"/>
        <w:autoSpaceDE/>
        <w:autoSpaceDN/>
        <w:bidi w:val="0"/>
        <w:adjustRightInd/>
        <w:snapToGrid/>
        <w:spacing w:line="360" w:lineRule="auto"/>
        <w:ind w:left="0" w:firstLine="480" w:firstLineChars="200"/>
        <w:textAlignment w:val="auto"/>
        <w:rPr>
          <w:rFonts w:ascii="宋体" w:hAnsi="宋体"/>
          <w:bCs/>
          <w:sz w:val="24"/>
          <w:szCs w:val="24"/>
          <w:highlight w:val="none"/>
        </w:rPr>
      </w:pPr>
      <w:r>
        <w:rPr>
          <w:rFonts w:hint="eastAsia" w:ascii="宋体" w:hAnsi="宋体"/>
          <w:bCs/>
          <w:sz w:val="24"/>
          <w:szCs w:val="24"/>
          <w:highlight w:val="none"/>
        </w:rPr>
        <w:t>合同一式伍份，供需双方各执贰份，江苏久格工程项目管理有限公司一份。</w:t>
      </w:r>
    </w:p>
    <w:p>
      <w:pPr>
        <w:keepNext w:val="0"/>
        <w:keepLines w:val="0"/>
        <w:pageBreakBefore w:val="0"/>
        <w:widowControl w:val="0"/>
        <w:numPr>
          <w:ilvl w:val="0"/>
          <w:numId w:val="9"/>
        </w:numPr>
        <w:tabs>
          <w:tab w:val="left" w:pos="0"/>
          <w:tab w:val="left" w:pos="1260"/>
          <w:tab w:val="clear" w:pos="450"/>
        </w:tabs>
        <w:kinsoku/>
        <w:wordWrap/>
        <w:overflowPunct/>
        <w:topLinePunct w:val="0"/>
        <w:autoSpaceDE/>
        <w:autoSpaceDN/>
        <w:bidi w:val="0"/>
        <w:adjustRightInd/>
        <w:snapToGrid/>
        <w:spacing w:line="360" w:lineRule="auto"/>
        <w:ind w:left="0" w:firstLine="525"/>
        <w:textAlignment w:val="auto"/>
        <w:rPr>
          <w:rFonts w:ascii="宋体" w:hAnsi="宋体"/>
          <w:bCs/>
          <w:sz w:val="24"/>
          <w:szCs w:val="24"/>
          <w:highlight w:val="none"/>
        </w:rPr>
      </w:pPr>
      <w:r>
        <w:rPr>
          <w:rFonts w:hint="eastAsia" w:ascii="宋体" w:hAnsi="宋体"/>
          <w:bCs/>
          <w:sz w:val="24"/>
          <w:szCs w:val="24"/>
          <w:highlight w:val="none"/>
        </w:rPr>
        <w:t>合同生效：</w:t>
      </w:r>
    </w:p>
    <w:p>
      <w:pPr>
        <w:keepNext w:val="0"/>
        <w:keepLines w:val="0"/>
        <w:pageBreakBefore w:val="0"/>
        <w:widowControl w:val="0"/>
        <w:tabs>
          <w:tab w:val="left" w:pos="0"/>
          <w:tab w:val="left" w:pos="1260"/>
        </w:tabs>
        <w:kinsoku/>
        <w:wordWrap/>
        <w:overflowPunct/>
        <w:topLinePunct w:val="0"/>
        <w:autoSpaceDE/>
        <w:autoSpaceDN/>
        <w:bidi w:val="0"/>
        <w:adjustRightInd/>
        <w:snapToGrid/>
        <w:spacing w:line="360" w:lineRule="auto"/>
        <w:ind w:left="0" w:firstLine="480" w:firstLineChars="200"/>
        <w:textAlignment w:val="auto"/>
        <w:rPr>
          <w:rFonts w:ascii="宋体" w:hAnsi="宋体"/>
          <w:bCs/>
          <w:sz w:val="24"/>
          <w:szCs w:val="24"/>
          <w:highlight w:val="none"/>
        </w:rPr>
      </w:pPr>
      <w:r>
        <w:rPr>
          <w:rFonts w:hint="eastAsia" w:ascii="宋体" w:hAnsi="宋体"/>
          <w:bCs/>
          <w:sz w:val="24"/>
          <w:szCs w:val="24"/>
          <w:highlight w:val="none"/>
        </w:rPr>
        <w:t>本合同由供需双方签字、盖章并经代理见证后生效。</w:t>
      </w:r>
    </w:p>
    <w:tbl>
      <w:tblPr>
        <w:tblStyle w:val="24"/>
        <w:tblW w:w="99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77"/>
        <w:gridCol w:w="48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312" w:hRule="atLeast"/>
          <w:jc w:val="center"/>
        </w:trPr>
        <w:tc>
          <w:tcPr>
            <w:tcW w:w="5077"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需方（采购人）：（盖章）</w:t>
            </w:r>
          </w:p>
        </w:tc>
        <w:tc>
          <w:tcPr>
            <w:tcW w:w="4838"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供方（成交方）：（盖章）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77"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法定（授权）代表人：</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签字或</w:t>
            </w:r>
            <w:r>
              <w:rPr>
                <w:rFonts w:hint="eastAsia" w:ascii="宋体" w:hAnsi="宋体" w:eastAsia="宋体" w:cs="宋体"/>
                <w:i w:val="0"/>
                <w:iCs w:val="0"/>
                <w:color w:val="000000"/>
                <w:kern w:val="0"/>
                <w:sz w:val="24"/>
                <w:szCs w:val="24"/>
                <w:u w:val="none"/>
                <w:lang w:val="en-US" w:eastAsia="zh-CN" w:bidi="ar"/>
              </w:rPr>
              <w:t>盖章）</w:t>
            </w:r>
          </w:p>
        </w:tc>
        <w:tc>
          <w:tcPr>
            <w:tcW w:w="4838"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法定（授权）代表人：</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签字或</w:t>
            </w:r>
            <w:r>
              <w:rPr>
                <w:rFonts w:hint="eastAsia" w:ascii="宋体" w:hAnsi="宋体" w:eastAsia="宋体" w:cs="宋体"/>
                <w:i w:val="0"/>
                <w:iCs w:val="0"/>
                <w:color w:val="000000"/>
                <w:kern w:val="0"/>
                <w:sz w:val="24"/>
                <w:szCs w:val="24"/>
                <w:u w:val="none"/>
                <w:lang w:val="en-US" w:eastAsia="zh-CN" w:bidi="ar"/>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77"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      月       日</w:t>
            </w:r>
          </w:p>
        </w:tc>
        <w:tc>
          <w:tcPr>
            <w:tcW w:w="4838"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077"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见证方：江苏久格工程项目管理有限公司（盖章）</w:t>
            </w:r>
          </w:p>
        </w:tc>
        <w:tc>
          <w:tcPr>
            <w:tcW w:w="4838"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供方户名：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77"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见证人：</w:t>
            </w:r>
          </w:p>
        </w:tc>
        <w:tc>
          <w:tcPr>
            <w:tcW w:w="4838"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供方开户银行：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77"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      月       日</w:t>
            </w:r>
          </w:p>
        </w:tc>
        <w:tc>
          <w:tcPr>
            <w:tcW w:w="4838"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供方帐号：</w:t>
            </w:r>
          </w:p>
        </w:tc>
      </w:tr>
    </w:tbl>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bCs/>
          <w:sz w:val="24"/>
          <w:szCs w:val="24"/>
          <w:highlight w:val="none"/>
        </w:rPr>
      </w:pPr>
      <w:r>
        <w:rPr>
          <w:rFonts w:hint="eastAsia" w:ascii="宋体" w:hAnsi="宋体"/>
          <w:bCs/>
          <w:sz w:val="24"/>
          <w:szCs w:val="24"/>
          <w:highlight w:val="none"/>
        </w:rPr>
        <w:t xml:space="preserve"> </w:t>
      </w:r>
    </w:p>
    <w:p>
      <w:pPr>
        <w:keepNext w:val="0"/>
        <w:keepLines w:val="0"/>
        <w:pageBreakBefore w:val="0"/>
        <w:widowControl w:val="0"/>
        <w:numPr>
          <w:ilvl w:val="1"/>
          <w:numId w:val="10"/>
        </w:numPr>
        <w:kinsoku/>
        <w:wordWrap/>
        <w:overflowPunct/>
        <w:topLinePunct w:val="0"/>
        <w:autoSpaceDE/>
        <w:autoSpaceDN/>
        <w:bidi w:val="0"/>
        <w:adjustRightInd/>
        <w:snapToGrid/>
        <w:spacing w:line="360" w:lineRule="auto"/>
        <w:ind w:left="990" w:leftChars="0" w:firstLineChars="0"/>
        <w:jc w:val="left"/>
        <w:textAlignment w:val="auto"/>
        <w:rPr>
          <w:rFonts w:ascii="宋体" w:hAnsi="宋体"/>
          <w:bCs/>
          <w:sz w:val="24"/>
          <w:szCs w:val="24"/>
          <w:highlight w:val="none"/>
        </w:rPr>
      </w:pPr>
      <w:r>
        <w:rPr>
          <w:rFonts w:hint="eastAsia" w:ascii="宋体" w:hAnsi="宋体"/>
          <w:b/>
          <w:bCs/>
          <w:sz w:val="24"/>
          <w:szCs w:val="24"/>
          <w:highlight w:val="none"/>
        </w:rPr>
        <w:t>备注：</w:t>
      </w:r>
      <w:r>
        <w:rPr>
          <w:rFonts w:hint="eastAsia" w:ascii="宋体" w:hAnsi="宋体"/>
          <w:bCs/>
          <w:sz w:val="24"/>
          <w:szCs w:val="24"/>
          <w:highlight w:val="none"/>
        </w:rPr>
        <w:t xml:space="preserve">供需双方必须以本格式文本拟订合同。 </w:t>
      </w:r>
    </w:p>
    <w:p>
      <w:pPr>
        <w:jc w:val="center"/>
        <w:rPr>
          <w:rFonts w:ascii="宋体" w:hAnsi="宋体"/>
          <w:b/>
          <w:bCs/>
          <w:sz w:val="24"/>
          <w:szCs w:val="24"/>
          <w:highlight w:val="none"/>
        </w:rPr>
      </w:pPr>
    </w:p>
    <w:p>
      <w:pPr>
        <w:rPr>
          <w:rFonts w:ascii="宋体" w:hAnsi="宋体"/>
          <w:b/>
          <w:bCs/>
          <w:sz w:val="24"/>
          <w:szCs w:val="24"/>
          <w:highlight w:val="none"/>
        </w:rPr>
      </w:pPr>
      <w:r>
        <w:rPr>
          <w:rFonts w:hint="eastAsia" w:ascii="宋体" w:hAnsi="宋体"/>
          <w:b/>
          <w:bCs/>
          <w:sz w:val="24"/>
          <w:szCs w:val="24"/>
          <w:highlight w:val="none"/>
        </w:rPr>
        <w:br w:type="page"/>
      </w:r>
    </w:p>
    <w:p>
      <w:pPr>
        <w:spacing w:line="380" w:lineRule="exact"/>
        <w:jc w:val="center"/>
        <w:rPr>
          <w:rFonts w:asciiTheme="minorEastAsia" w:hAnsiTheme="minorEastAsia" w:eastAsiaTheme="minorEastAsia"/>
          <w:b/>
          <w:sz w:val="28"/>
          <w:szCs w:val="28"/>
          <w:highlight w:val="none"/>
          <w:lang w:val="de-DE"/>
        </w:rPr>
      </w:pPr>
      <w:r>
        <w:rPr>
          <w:rFonts w:hint="eastAsia" w:asciiTheme="minorEastAsia" w:hAnsiTheme="minorEastAsia" w:eastAsiaTheme="minorEastAsia"/>
          <w:b/>
          <w:sz w:val="28"/>
          <w:szCs w:val="28"/>
          <w:highlight w:val="none"/>
        </w:rPr>
        <w:t>五．合同条款（格式）</w:t>
      </w:r>
    </w:p>
    <w:p>
      <w:pPr>
        <w:keepLines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Times New Roman"/>
          <w:b w:val="0"/>
          <w:bCs/>
          <w:color w:val="auto"/>
          <w:sz w:val="24"/>
          <w:szCs w:val="24"/>
        </w:rPr>
      </w:pPr>
      <w:r>
        <w:rPr>
          <w:rFonts w:hint="eastAsia" w:ascii="宋体" w:hAnsi="宋体" w:eastAsia="宋体" w:cs="Times New Roman"/>
          <w:b w:val="0"/>
          <w:bCs/>
          <w:color w:val="auto"/>
          <w:sz w:val="24"/>
          <w:szCs w:val="24"/>
        </w:rPr>
        <w:t>甲方：</w:t>
      </w:r>
      <w:r>
        <w:rPr>
          <w:rFonts w:hint="eastAsia" w:ascii="宋体" w:hAnsi="宋体" w:eastAsia="宋体" w:cs="Times New Roman"/>
          <w:b w:val="0"/>
          <w:bCs/>
          <w:color w:val="auto"/>
          <w:sz w:val="24"/>
          <w:szCs w:val="24"/>
          <w:u w:val="single"/>
        </w:rPr>
        <w:t xml:space="preserve">                       </w:t>
      </w:r>
      <w:r>
        <w:rPr>
          <w:rFonts w:hint="eastAsia" w:ascii="宋体" w:hAnsi="宋体" w:eastAsia="宋体" w:cs="Times New Roman"/>
          <w:b w:val="0"/>
          <w:bCs/>
          <w:color w:val="auto"/>
          <w:sz w:val="24"/>
          <w:szCs w:val="24"/>
        </w:rPr>
        <w:t xml:space="preserve">   </w:t>
      </w:r>
    </w:p>
    <w:p>
      <w:pPr>
        <w:keepLines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Times New Roman"/>
          <w:b w:val="0"/>
          <w:bCs/>
          <w:color w:val="auto"/>
          <w:sz w:val="24"/>
          <w:szCs w:val="24"/>
        </w:rPr>
      </w:pPr>
      <w:r>
        <w:rPr>
          <w:rFonts w:hint="eastAsia" w:ascii="宋体" w:hAnsi="宋体" w:eastAsia="宋体" w:cs="Times New Roman"/>
          <w:b w:val="0"/>
          <w:bCs/>
          <w:color w:val="auto"/>
          <w:sz w:val="24"/>
          <w:szCs w:val="24"/>
        </w:rPr>
        <w:t>地址：</w:t>
      </w:r>
      <w:r>
        <w:rPr>
          <w:rFonts w:hint="eastAsia" w:ascii="宋体" w:hAnsi="宋体" w:eastAsia="宋体" w:cs="Times New Roman"/>
          <w:b w:val="0"/>
          <w:bCs/>
          <w:color w:val="auto"/>
          <w:sz w:val="24"/>
          <w:szCs w:val="24"/>
          <w:u w:val="single"/>
        </w:rPr>
        <w:t xml:space="preserve">                       </w:t>
      </w:r>
      <w:r>
        <w:rPr>
          <w:rFonts w:hint="eastAsia" w:ascii="宋体" w:hAnsi="宋体" w:eastAsia="宋体" w:cs="Times New Roman"/>
          <w:b w:val="0"/>
          <w:bCs/>
          <w:color w:val="auto"/>
          <w:sz w:val="24"/>
          <w:szCs w:val="24"/>
        </w:rPr>
        <w:t xml:space="preserve">                          </w:t>
      </w:r>
    </w:p>
    <w:p>
      <w:pPr>
        <w:keepLines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Times New Roman"/>
          <w:b w:val="0"/>
          <w:bCs/>
          <w:color w:val="auto"/>
          <w:sz w:val="24"/>
          <w:szCs w:val="24"/>
        </w:rPr>
      </w:pPr>
      <w:r>
        <w:rPr>
          <w:rFonts w:hint="eastAsia" w:ascii="宋体" w:hAnsi="宋体" w:eastAsia="宋体" w:cs="Times New Roman"/>
          <w:b w:val="0"/>
          <w:bCs/>
          <w:color w:val="auto"/>
          <w:sz w:val="24"/>
          <w:szCs w:val="24"/>
        </w:rPr>
        <w:t>乙方：</w:t>
      </w:r>
      <w:r>
        <w:rPr>
          <w:rFonts w:hint="eastAsia" w:ascii="宋体" w:hAnsi="宋体" w:eastAsia="宋体" w:cs="Times New Roman"/>
          <w:b w:val="0"/>
          <w:bCs/>
          <w:color w:val="auto"/>
          <w:sz w:val="24"/>
          <w:szCs w:val="24"/>
          <w:u w:val="single"/>
        </w:rPr>
        <w:t xml:space="preserve">                       </w:t>
      </w:r>
      <w:r>
        <w:rPr>
          <w:rFonts w:hint="eastAsia" w:ascii="宋体" w:hAnsi="宋体" w:eastAsia="宋体" w:cs="Times New Roman"/>
          <w:b w:val="0"/>
          <w:bCs/>
          <w:color w:val="auto"/>
          <w:sz w:val="24"/>
          <w:szCs w:val="24"/>
        </w:rPr>
        <w:t xml:space="preserve">                        </w:t>
      </w:r>
    </w:p>
    <w:p>
      <w:pPr>
        <w:keepLines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Times New Roman"/>
          <w:b w:val="0"/>
          <w:bCs/>
          <w:color w:val="auto"/>
          <w:sz w:val="24"/>
          <w:szCs w:val="24"/>
        </w:rPr>
      </w:pPr>
      <w:r>
        <w:rPr>
          <w:rFonts w:hint="eastAsia" w:ascii="宋体" w:hAnsi="宋体" w:eastAsia="宋体" w:cs="Times New Roman"/>
          <w:b w:val="0"/>
          <w:bCs/>
          <w:color w:val="auto"/>
          <w:sz w:val="24"/>
          <w:szCs w:val="24"/>
        </w:rPr>
        <w:t>地址：</w:t>
      </w:r>
      <w:r>
        <w:rPr>
          <w:rFonts w:hint="eastAsia" w:ascii="宋体" w:hAnsi="宋体" w:eastAsia="宋体" w:cs="Times New Roman"/>
          <w:b w:val="0"/>
          <w:bCs/>
          <w:color w:val="auto"/>
          <w:sz w:val="24"/>
          <w:szCs w:val="24"/>
          <w:u w:val="single"/>
        </w:rPr>
        <w:t xml:space="preserve">                       </w:t>
      </w:r>
      <w:r>
        <w:rPr>
          <w:rFonts w:hint="eastAsia" w:ascii="宋体" w:hAnsi="宋体" w:eastAsia="宋体" w:cs="Times New Roman"/>
          <w:b w:val="0"/>
          <w:bCs/>
          <w:color w:val="auto"/>
          <w:sz w:val="24"/>
          <w:szCs w:val="24"/>
        </w:rPr>
        <w:t xml:space="preserve">                          </w:t>
      </w:r>
    </w:p>
    <w:p>
      <w:pPr>
        <w:keepLines w:val="0"/>
        <w:widowControl w:val="0"/>
        <w:kinsoku/>
        <w:wordWrap/>
        <w:overflowPunct/>
        <w:topLinePunct w:val="0"/>
        <w:bidi w:val="0"/>
        <w:snapToGrid/>
        <w:spacing w:line="360" w:lineRule="auto"/>
        <w:ind w:left="0" w:leftChars="0" w:firstLine="480" w:firstLineChars="200"/>
        <w:textAlignment w:val="auto"/>
        <w:rPr>
          <w:rFonts w:hint="eastAsia" w:ascii="黑体" w:eastAsia="黑体"/>
          <w:b/>
          <w:color w:val="auto"/>
          <w:sz w:val="28"/>
          <w:szCs w:val="28"/>
        </w:rPr>
      </w:pPr>
      <w:r>
        <w:rPr>
          <w:rFonts w:hint="eastAsia" w:ascii="宋体" w:hAnsi="宋体"/>
          <w:b/>
          <w:color w:val="auto"/>
          <w:sz w:val="24"/>
          <w:szCs w:val="24"/>
        </w:rPr>
        <w:t>根据《中华人民共和国政府采购法》及相关法规、《中华人民共和国民法典》，遵循平等、自愿、公平和诚实信用的原则，甲乙双方就项目（项目编号： ）实施及有关事项协商一致，共同达成如下协议：</w:t>
      </w:r>
    </w:p>
    <w:p>
      <w:pPr>
        <w:keepLines w:val="0"/>
        <w:widowControl w:val="0"/>
        <w:kinsoku/>
        <w:wordWrap/>
        <w:overflowPunct/>
        <w:topLinePunct w:val="0"/>
        <w:bidi w:val="0"/>
        <w:snapToGrid/>
        <w:spacing w:line="360" w:lineRule="auto"/>
        <w:ind w:left="0" w:leftChars="0"/>
        <w:textAlignment w:val="auto"/>
        <w:outlineLvl w:val="0"/>
        <w:rPr>
          <w:rFonts w:ascii="宋体" w:hAnsi="宋体"/>
          <w:b/>
          <w:bCs/>
          <w:sz w:val="24"/>
        </w:rPr>
      </w:pPr>
      <w:r>
        <w:rPr>
          <w:rFonts w:hint="eastAsia" w:ascii="宋体" w:hAnsi="宋体"/>
          <w:b/>
          <w:bCs/>
          <w:sz w:val="24"/>
        </w:rPr>
        <w:t>一、项目概况</w:t>
      </w:r>
    </w:p>
    <w:p>
      <w:pPr>
        <w:keepNext w:val="0"/>
        <w:keepLines w:val="0"/>
        <w:pageBreakBefore w:val="0"/>
        <w:widowControl w:val="0"/>
        <w:kinsoku/>
        <w:wordWrap/>
        <w:overflowPunct/>
        <w:topLinePunct w:val="0"/>
        <w:bidi w:val="0"/>
        <w:snapToGrid/>
        <w:spacing w:line="360" w:lineRule="auto"/>
        <w:ind w:left="478" w:leftChars="228" w:firstLine="0" w:firstLineChars="0"/>
        <w:textAlignment w:val="auto"/>
        <w:rPr>
          <w:rFonts w:hint="eastAsia" w:ascii="宋体" w:hAnsi="宋体" w:cs="宋体"/>
          <w:b/>
          <w:bCs/>
          <w:kern w:val="0"/>
          <w:sz w:val="24"/>
          <w:highlight w:val="none"/>
        </w:rPr>
      </w:pPr>
      <w:r>
        <w:rPr>
          <w:rFonts w:hint="eastAsia" w:ascii="宋体" w:hAnsi="宋体"/>
          <w:b/>
          <w:bCs/>
          <w:sz w:val="24"/>
          <w:highlight w:val="none"/>
        </w:rPr>
        <w:t>1.1项目</w:t>
      </w:r>
      <w:r>
        <w:rPr>
          <w:rFonts w:ascii="宋体" w:hAnsi="宋体"/>
          <w:b/>
          <w:bCs/>
          <w:sz w:val="24"/>
          <w:highlight w:val="none"/>
        </w:rPr>
        <w:t>名称：</w:t>
      </w:r>
      <w:r>
        <w:rPr>
          <w:rFonts w:hint="eastAsia" w:ascii="宋体" w:hAnsi="宋体"/>
          <w:b w:val="0"/>
          <w:bCs w:val="0"/>
          <w:sz w:val="24"/>
          <w:highlight w:val="none"/>
        </w:rPr>
        <w:t>太湖街道24条河道水质达标养护及11条河道保洁</w:t>
      </w:r>
      <w:r>
        <w:rPr>
          <w:rFonts w:hint="eastAsia" w:ascii="宋体" w:hAnsi="宋体"/>
          <w:sz w:val="24"/>
          <w:highlight w:val="none"/>
          <w:u w:val="single"/>
        </w:rPr>
        <w:cr/>
      </w:r>
      <w:r>
        <w:rPr>
          <w:rFonts w:ascii="宋体" w:hAnsi="宋体"/>
          <w:b/>
          <w:bCs/>
          <w:kern w:val="0"/>
          <w:sz w:val="24"/>
          <w:highlight w:val="none"/>
        </w:rPr>
        <w:t>1.</w:t>
      </w:r>
      <w:r>
        <w:rPr>
          <w:rFonts w:hint="eastAsia" w:ascii="宋体" w:hAnsi="宋体"/>
          <w:b/>
          <w:bCs/>
          <w:kern w:val="0"/>
          <w:sz w:val="24"/>
          <w:highlight w:val="none"/>
        </w:rPr>
        <w:t>2</w:t>
      </w:r>
      <w:r>
        <w:rPr>
          <w:rFonts w:ascii="宋体" w:hAnsi="宋体"/>
          <w:b/>
          <w:bCs/>
          <w:kern w:val="0"/>
          <w:sz w:val="24"/>
          <w:highlight w:val="none"/>
        </w:rPr>
        <w:t xml:space="preserve"> </w:t>
      </w:r>
      <w:r>
        <w:rPr>
          <w:rFonts w:hint="eastAsia" w:ascii="宋体" w:hAnsi="宋体"/>
          <w:b/>
          <w:bCs/>
          <w:kern w:val="0"/>
          <w:sz w:val="24"/>
          <w:highlight w:val="none"/>
          <w:lang w:val="en-US" w:eastAsia="zh-CN"/>
        </w:rPr>
        <w:t>项目</w:t>
      </w:r>
      <w:r>
        <w:rPr>
          <w:rFonts w:hint="eastAsia" w:ascii="宋体" w:hAnsi="宋体" w:cs="宋体"/>
          <w:b/>
          <w:bCs/>
          <w:kern w:val="0"/>
          <w:sz w:val="24"/>
          <w:highlight w:val="none"/>
          <w:lang w:val="en-US" w:eastAsia="zh-CN"/>
        </w:rPr>
        <w:t>概述</w:t>
      </w:r>
      <w:r>
        <w:rPr>
          <w:rFonts w:hint="eastAsia" w:ascii="宋体" w:hAnsi="宋体" w:cs="宋体"/>
          <w:b/>
          <w:bCs/>
          <w:kern w:val="0"/>
          <w:sz w:val="24"/>
          <w:highlight w:val="none"/>
        </w:rPr>
        <w:t>：</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cs="宋体"/>
          <w:b w:val="0"/>
          <w:bCs w:val="0"/>
          <w:kern w:val="0"/>
          <w:sz w:val="24"/>
          <w:highlight w:val="none"/>
        </w:rPr>
      </w:pPr>
      <w:r>
        <w:rPr>
          <w:rFonts w:hint="eastAsia" w:ascii="宋体" w:hAnsi="宋体" w:cs="宋体"/>
          <w:b w:val="0"/>
          <w:bCs w:val="0"/>
          <w:kern w:val="0"/>
          <w:sz w:val="24"/>
          <w:highlight w:val="none"/>
          <w:lang w:val="en-US" w:eastAsia="zh-CN"/>
        </w:rPr>
        <w:t>①</w:t>
      </w:r>
      <w:r>
        <w:rPr>
          <w:rFonts w:hint="eastAsia" w:ascii="宋体" w:hAnsi="宋体" w:cs="宋体"/>
          <w:b w:val="0"/>
          <w:bCs w:val="0"/>
          <w:kern w:val="0"/>
          <w:sz w:val="24"/>
          <w:highlight w:val="none"/>
        </w:rPr>
        <w:t>24条水质达标养护河道为：东古巷浜、尚风桥浜、骂蠡港、山水湖滨内河、湖东浜、闪溪河（糜巷桥段）、闪溪河（太高段）、东湖外河、黄金湾浜、白水塘浜、北闸桥浜、王巷浜、松坟头浜、曹巷浜、谈巷浜、顾道里浜、圩湾里浜、上风咀、吴都路河、太湖国际一街区、邹家弄浜、芦村河、周司桥浜、方桥浜（信成道至格致中学段），中标方应通过水质维护、设备维护、水生植物养护、水质观察、河面保洁等措施使水质稳定在国家地表水环境质量Ⅲ类标准及以上。</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ascii="宋体" w:hAnsi="宋体"/>
          <w:b w:val="0"/>
          <w:bCs w:val="0"/>
          <w:sz w:val="24"/>
          <w:highlight w:val="none"/>
          <w:u w:val="single"/>
        </w:rPr>
      </w:pPr>
      <w:r>
        <w:rPr>
          <w:rFonts w:hint="eastAsia" w:ascii="宋体" w:hAnsi="宋体" w:cs="宋体"/>
          <w:b w:val="0"/>
          <w:bCs w:val="0"/>
          <w:kern w:val="0"/>
          <w:sz w:val="24"/>
          <w:highlight w:val="none"/>
          <w:lang w:val="en-US" w:eastAsia="zh-CN"/>
        </w:rPr>
        <w:t>②</w:t>
      </w:r>
      <w:r>
        <w:rPr>
          <w:rFonts w:hint="eastAsia" w:ascii="宋体" w:hAnsi="宋体" w:cs="宋体"/>
          <w:b w:val="0"/>
          <w:bCs w:val="0"/>
          <w:kern w:val="0"/>
          <w:sz w:val="24"/>
          <w:highlight w:val="none"/>
        </w:rPr>
        <w:t>11条保洁河道为：庙桥港、谢家弄浜、宣家巷浜、闪溪河、万思桥浜、秀水河、秀水河</w:t>
      </w:r>
      <w:r>
        <w:rPr>
          <w:rFonts w:hint="eastAsia" w:ascii="宋体" w:hAnsi="宋体" w:cs="宋体"/>
          <w:bCs/>
          <w:sz w:val="24"/>
          <w:highlight w:val="none"/>
          <w:lang w:val="en-US" w:eastAsia="zh-CN"/>
        </w:rPr>
        <w:t>支浜</w:t>
      </w:r>
      <w:r>
        <w:rPr>
          <w:rFonts w:hint="eastAsia" w:ascii="宋体" w:hAnsi="宋体" w:cs="宋体"/>
          <w:b w:val="0"/>
          <w:bCs w:val="0"/>
          <w:kern w:val="0"/>
          <w:sz w:val="24"/>
          <w:highlight w:val="none"/>
        </w:rPr>
        <w:t>、张西桥浜、双新工业园河、曹王泾河、潘步桥浜，总面积约236190㎡，达到保洁相关规范及考核要求。</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cs="宋体"/>
          <w:b/>
          <w:bCs/>
          <w:kern w:val="0"/>
          <w:sz w:val="24"/>
          <w:highlight w:val="none"/>
        </w:rPr>
      </w:pPr>
      <w:r>
        <w:rPr>
          <w:rFonts w:ascii="宋体" w:hAnsi="宋体"/>
          <w:b/>
          <w:bCs/>
          <w:kern w:val="0"/>
          <w:sz w:val="24"/>
          <w:highlight w:val="none"/>
        </w:rPr>
        <w:t>1.</w:t>
      </w:r>
      <w:r>
        <w:rPr>
          <w:rFonts w:hint="eastAsia" w:ascii="宋体" w:hAnsi="宋体"/>
          <w:b/>
          <w:bCs/>
          <w:kern w:val="0"/>
          <w:sz w:val="24"/>
          <w:highlight w:val="none"/>
        </w:rPr>
        <w:t>3</w:t>
      </w:r>
      <w:r>
        <w:rPr>
          <w:rFonts w:ascii="宋体" w:hAnsi="宋体"/>
          <w:b/>
          <w:bCs/>
          <w:kern w:val="0"/>
          <w:sz w:val="24"/>
          <w:highlight w:val="none"/>
        </w:rPr>
        <w:t xml:space="preserve"> </w:t>
      </w:r>
      <w:r>
        <w:rPr>
          <w:rFonts w:hint="eastAsia" w:ascii="宋体" w:hAnsi="宋体" w:cs="宋体"/>
          <w:b/>
          <w:bCs/>
          <w:kern w:val="0"/>
          <w:sz w:val="24"/>
          <w:highlight w:val="none"/>
        </w:rPr>
        <w:t>项目目标</w:t>
      </w:r>
      <w:r>
        <w:rPr>
          <w:rFonts w:hint="eastAsia" w:ascii="宋体" w:hAnsi="宋体" w:cs="宋体"/>
          <w:b/>
          <w:bCs/>
          <w:kern w:val="0"/>
          <w:sz w:val="24"/>
          <w:highlight w:val="none"/>
          <w:lang w:val="en-US" w:eastAsia="zh-CN"/>
        </w:rPr>
        <w:t>及考核办法</w:t>
      </w:r>
      <w:r>
        <w:rPr>
          <w:rFonts w:hint="eastAsia" w:ascii="宋体" w:hAnsi="宋体" w:cs="宋体"/>
          <w:b/>
          <w:bCs/>
          <w:kern w:val="0"/>
          <w:sz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cs="宋体"/>
          <w:b w:val="0"/>
          <w:bCs w:val="0"/>
          <w:kern w:val="0"/>
          <w:sz w:val="24"/>
          <w:highlight w:val="none"/>
        </w:rPr>
      </w:pPr>
      <w:r>
        <w:rPr>
          <w:rFonts w:hint="eastAsia" w:ascii="宋体" w:hAnsi="宋体" w:cs="宋体"/>
          <w:b w:val="0"/>
          <w:bCs w:val="0"/>
          <w:kern w:val="0"/>
          <w:sz w:val="24"/>
          <w:highlight w:val="none"/>
          <w:lang w:val="en-US" w:eastAsia="zh-CN"/>
        </w:rPr>
        <w:t>①</w:t>
      </w:r>
      <w:r>
        <w:rPr>
          <w:rFonts w:hint="eastAsia" w:ascii="宋体" w:hAnsi="宋体" w:cs="宋体"/>
          <w:b w:val="0"/>
          <w:bCs w:val="0"/>
          <w:kern w:val="0"/>
          <w:sz w:val="24"/>
          <w:highlight w:val="none"/>
        </w:rPr>
        <w:t>水质达标养护河道目标要求：每月水质稳定在国家地表水环境质量Ⅲ类标准及以上（特殊情况除外），即水质关键指标：溶解氧≥5，高锰酸盐指数≤6，化学需氧量COD≤20，氨氮≤1.0，总磷≤0.2。且河面洁净，无垃圾、水草等漂浮物，水体清洁度较高，岸坡无垃圾、枯树、打捞物堆集。</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cs="宋体"/>
          <w:b w:val="0"/>
          <w:bCs w:val="0"/>
          <w:kern w:val="0"/>
          <w:sz w:val="24"/>
          <w:highlight w:val="none"/>
        </w:rPr>
      </w:pPr>
      <w:r>
        <w:rPr>
          <w:rFonts w:hint="eastAsia" w:ascii="宋体" w:hAnsi="宋体" w:cs="宋体"/>
          <w:b w:val="0"/>
          <w:bCs w:val="0"/>
          <w:kern w:val="0"/>
          <w:sz w:val="24"/>
          <w:highlight w:val="none"/>
        </w:rPr>
        <w:t>考核办法：每月水质数据以经开区生态环境局通报的水质检测数据为准，若出现河道连续3个月不达标，甲方有权终止该条河道的养护合同。</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cs="宋体"/>
          <w:b w:val="0"/>
          <w:bCs w:val="0"/>
          <w:kern w:val="0"/>
          <w:sz w:val="24"/>
          <w:highlight w:val="none"/>
        </w:rPr>
      </w:pPr>
      <w:r>
        <w:rPr>
          <w:rFonts w:hint="eastAsia" w:ascii="宋体" w:hAnsi="宋体" w:cs="宋体"/>
          <w:b w:val="0"/>
          <w:bCs w:val="0"/>
          <w:kern w:val="0"/>
          <w:sz w:val="24"/>
          <w:highlight w:val="none"/>
          <w:lang w:val="en-US" w:eastAsia="zh-CN"/>
        </w:rPr>
        <w:t>②</w:t>
      </w:r>
      <w:r>
        <w:rPr>
          <w:rFonts w:hint="eastAsia" w:ascii="宋体" w:hAnsi="宋体" w:cs="宋体"/>
          <w:b w:val="0"/>
          <w:bCs w:val="0"/>
          <w:kern w:val="0"/>
          <w:sz w:val="24"/>
          <w:highlight w:val="none"/>
        </w:rPr>
        <w:t>河道保洁河道目标要求：通过河道保洁市场化运作实行长效管理，由专业作业单位进行日常性打捞保洁，确保辖区内河流水面洁净，达到河面无杂草、无漂浮废弃物，河中无障碍物，河坡无垃圾，河坡无乱垦种，实现“水清、流畅、岸绿、景美”的总目标。</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ascii="宋体" w:hAnsi="宋体" w:cs="宋体"/>
          <w:b w:val="0"/>
          <w:bCs w:val="0"/>
          <w:kern w:val="0"/>
          <w:sz w:val="24"/>
          <w:highlight w:val="none"/>
          <w:u w:val="single"/>
        </w:rPr>
      </w:pPr>
      <w:r>
        <w:rPr>
          <w:rFonts w:hint="eastAsia" w:ascii="宋体" w:hAnsi="宋体" w:cs="宋体"/>
          <w:b w:val="0"/>
          <w:bCs w:val="0"/>
          <w:kern w:val="0"/>
          <w:sz w:val="24"/>
          <w:highlight w:val="none"/>
        </w:rPr>
        <w:t>考核办法：每月由甲方组织对11条保洁河道进行考核评分，90分及以上视为合格。考核打分表见附件1。</w:t>
      </w:r>
    </w:p>
    <w:p>
      <w:pPr>
        <w:keepLines w:val="0"/>
        <w:widowControl w:val="0"/>
        <w:kinsoku/>
        <w:wordWrap/>
        <w:overflowPunct/>
        <w:topLinePunct w:val="0"/>
        <w:bidi w:val="0"/>
        <w:snapToGrid/>
        <w:spacing w:line="360" w:lineRule="auto"/>
        <w:ind w:left="0" w:leftChars="0"/>
        <w:textAlignment w:val="auto"/>
        <w:outlineLvl w:val="0"/>
        <w:rPr>
          <w:rFonts w:ascii="宋体" w:hAnsi="宋体"/>
          <w:b/>
          <w:bCs/>
          <w:sz w:val="24"/>
          <w:highlight w:val="none"/>
        </w:rPr>
      </w:pPr>
      <w:r>
        <w:rPr>
          <w:rFonts w:ascii="宋体" w:hAnsi="宋体"/>
          <w:b/>
          <w:bCs/>
          <w:sz w:val="24"/>
          <w:highlight w:val="none"/>
        </w:rPr>
        <w:t>二、</w:t>
      </w:r>
      <w:r>
        <w:rPr>
          <w:rFonts w:hint="eastAsia" w:ascii="宋体" w:hAnsi="宋体"/>
          <w:b/>
          <w:bCs/>
          <w:sz w:val="24"/>
          <w:highlight w:val="none"/>
        </w:rPr>
        <w:t>项目</w:t>
      </w:r>
      <w:r>
        <w:rPr>
          <w:rFonts w:ascii="宋体" w:hAnsi="宋体"/>
          <w:b/>
          <w:bCs/>
          <w:sz w:val="24"/>
          <w:highlight w:val="none"/>
        </w:rPr>
        <w:t>内容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b/>
          <w:bCs/>
          <w:sz w:val="24"/>
          <w:lang w:eastAsia="zh-CN"/>
        </w:rPr>
      </w:pPr>
      <w:r>
        <w:rPr>
          <w:rFonts w:hint="eastAsia" w:ascii="宋体" w:hAnsi="宋体"/>
          <w:b/>
          <w:bCs/>
          <w:sz w:val="24"/>
        </w:rPr>
        <w:t>2.1河道水质达标养护及河道保洁</w:t>
      </w:r>
      <w:r>
        <w:rPr>
          <w:rFonts w:ascii="宋体" w:hAnsi="宋体"/>
          <w:b/>
          <w:bCs/>
          <w:sz w:val="24"/>
        </w:rPr>
        <w:t>内容</w:t>
      </w:r>
      <w:r>
        <w:rPr>
          <w:rFonts w:hint="eastAsia" w:ascii="宋体" w:hAnsi="宋体"/>
          <w:b/>
          <w:bCs/>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kern w:val="0"/>
          <w:sz w:val="24"/>
          <w:highlight w:val="none"/>
        </w:rPr>
        <w:t>①24条河道水质达标养护：1）日常巡查保洁；2）风机、水泵、曝气等设备维护保养；3）喷泉浮岛养护；4）水生植物养护；5）生态系统维护；6）</w:t>
      </w:r>
      <w:r>
        <w:rPr>
          <w:rFonts w:hint="eastAsia" w:ascii="宋体" w:hAnsi="宋体" w:eastAsia="宋体" w:cs="宋体"/>
          <w:sz w:val="24"/>
          <w:highlight w:val="none"/>
        </w:rPr>
        <w:t>水质调节，生物菌种应急投放；7）</w:t>
      </w:r>
      <w:r>
        <w:rPr>
          <w:rFonts w:hint="eastAsia" w:ascii="宋体" w:hAnsi="宋体" w:eastAsia="宋体" w:cs="宋体"/>
          <w:kern w:val="0"/>
          <w:sz w:val="24"/>
          <w:highlight w:val="none"/>
        </w:rPr>
        <w:t>水质观察、</w:t>
      </w:r>
      <w:r>
        <w:rPr>
          <w:rFonts w:hint="eastAsia" w:ascii="宋体" w:hAnsi="宋体" w:eastAsia="宋体" w:cs="宋体"/>
          <w:sz w:val="24"/>
          <w:highlight w:val="none"/>
        </w:rPr>
        <w:t>向甲方报告意外情况及提供处理建议和措施等</w:t>
      </w:r>
      <w:r>
        <w:rPr>
          <w:rFonts w:hint="eastAsia" w:ascii="宋体" w:hAnsi="宋体" w:eastAsia="宋体" w:cs="宋体"/>
          <w:sz w:val="24"/>
          <w:highlight w:val="none"/>
          <w:lang w:eastAsia="zh-CN"/>
        </w:rPr>
        <w:t>；</w:t>
      </w:r>
      <w:r>
        <w:rPr>
          <w:rFonts w:hint="eastAsia" w:ascii="宋体" w:hAnsi="宋体" w:eastAsia="宋体" w:cs="宋体"/>
          <w:sz w:val="24"/>
          <w:highlight w:val="none"/>
        </w:rPr>
        <w:t>8）建立巡查养护台账记录。</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highlight w:val="none"/>
        </w:rPr>
        <w:t>②11条河道保洁：</w:t>
      </w:r>
      <w:r>
        <w:rPr>
          <w:rFonts w:hint="eastAsia" w:ascii="宋体" w:hAnsi="宋体" w:eastAsia="宋体" w:cs="宋体"/>
          <w:kern w:val="0"/>
          <w:sz w:val="24"/>
          <w:highlight w:val="none"/>
        </w:rPr>
        <w:t>1）</w:t>
      </w:r>
      <w:r>
        <w:rPr>
          <w:rFonts w:hint="eastAsia" w:ascii="宋体" w:hAnsi="宋体" w:eastAsia="宋体" w:cs="宋体"/>
          <w:color w:val="000000"/>
          <w:kern w:val="0"/>
          <w:sz w:val="24"/>
          <w:highlight w:val="none"/>
          <w:lang w:val="zh-CN" w:bidi="ar"/>
        </w:rPr>
        <w:t>河道保洁管理要求专人每天不间断巡回保洁；</w:t>
      </w:r>
      <w:r>
        <w:rPr>
          <w:rFonts w:hint="eastAsia" w:ascii="宋体" w:hAnsi="宋体" w:eastAsia="宋体" w:cs="宋体"/>
          <w:kern w:val="0"/>
          <w:sz w:val="24"/>
          <w:highlight w:val="none"/>
        </w:rPr>
        <w:t>2）</w:t>
      </w:r>
      <w:r>
        <w:rPr>
          <w:rFonts w:hint="eastAsia" w:ascii="宋体" w:hAnsi="宋体" w:eastAsia="宋体" w:cs="宋体"/>
          <w:color w:val="000000"/>
          <w:kern w:val="0"/>
          <w:sz w:val="24"/>
          <w:highlight w:val="none"/>
          <w:lang w:val="zh-CN" w:bidi="ar"/>
        </w:rPr>
        <w:t>发现水体黑臭或受污染要及时上报；</w:t>
      </w:r>
      <w:r>
        <w:rPr>
          <w:rFonts w:hint="eastAsia" w:ascii="宋体" w:hAnsi="宋体" w:eastAsia="宋体" w:cs="宋体"/>
          <w:kern w:val="0"/>
          <w:sz w:val="24"/>
          <w:highlight w:val="none"/>
        </w:rPr>
        <w:t>3）</w:t>
      </w:r>
      <w:r>
        <w:rPr>
          <w:rFonts w:hint="eastAsia" w:ascii="宋体" w:hAnsi="宋体" w:eastAsia="宋体" w:cs="宋体"/>
          <w:color w:val="000000"/>
          <w:kern w:val="0"/>
          <w:sz w:val="24"/>
          <w:highlight w:val="none"/>
          <w:lang w:val="zh-CN" w:bidi="ar"/>
        </w:rPr>
        <w:t>每20米河道内有影响水生态的杂草、浮萍、水葫芦不超过2平方米；河面不能有垃圾等其他漂浮物；</w:t>
      </w:r>
      <w:r>
        <w:rPr>
          <w:rFonts w:hint="eastAsia" w:ascii="宋体" w:hAnsi="宋体" w:eastAsia="宋体" w:cs="宋体"/>
          <w:kern w:val="0"/>
          <w:sz w:val="24"/>
          <w:highlight w:val="none"/>
        </w:rPr>
        <w:t>4）</w:t>
      </w:r>
      <w:r>
        <w:rPr>
          <w:rFonts w:hint="eastAsia" w:ascii="宋体" w:hAnsi="宋体" w:eastAsia="宋体" w:cs="宋体"/>
          <w:color w:val="000000"/>
          <w:kern w:val="0"/>
          <w:sz w:val="24"/>
          <w:highlight w:val="none"/>
          <w:lang w:val="zh-CN" w:bidi="ar"/>
        </w:rPr>
        <w:t>河道中不能有障碍物；</w:t>
      </w:r>
      <w:r>
        <w:rPr>
          <w:rFonts w:hint="eastAsia" w:ascii="宋体" w:hAnsi="宋体" w:eastAsia="宋体" w:cs="宋体"/>
          <w:kern w:val="0"/>
          <w:sz w:val="24"/>
          <w:highlight w:val="none"/>
        </w:rPr>
        <w:t>5）</w:t>
      </w:r>
      <w:r>
        <w:rPr>
          <w:rFonts w:hint="eastAsia" w:ascii="宋体" w:hAnsi="宋体" w:eastAsia="宋体" w:cs="宋体"/>
          <w:color w:val="000000"/>
          <w:kern w:val="0"/>
          <w:sz w:val="24"/>
          <w:highlight w:val="none"/>
          <w:lang w:val="zh-CN" w:bidi="ar"/>
        </w:rPr>
        <w:t>河坡白色垃圾或偷倒垃圾必须清理，责任范围内的河坡杂草必须定期整理。发现河坡有乱垦种现象，必须及时阻止并及时清除；</w:t>
      </w:r>
      <w:r>
        <w:rPr>
          <w:rFonts w:hint="eastAsia" w:ascii="宋体" w:hAnsi="宋体" w:eastAsia="宋体" w:cs="宋体"/>
          <w:color w:val="000000"/>
          <w:kern w:val="0"/>
          <w:sz w:val="24"/>
          <w:highlight w:val="none"/>
          <w:lang w:val="en-US" w:eastAsia="zh-CN" w:bidi="ar"/>
        </w:rPr>
        <w:t>6）</w:t>
      </w:r>
      <w:r>
        <w:rPr>
          <w:rFonts w:hint="eastAsia" w:ascii="宋体" w:hAnsi="宋体" w:eastAsia="宋体" w:cs="宋体"/>
          <w:sz w:val="24"/>
          <w:highlight w:val="none"/>
        </w:rPr>
        <w:t>建立</w:t>
      </w:r>
      <w:r>
        <w:rPr>
          <w:rFonts w:hint="eastAsia" w:ascii="宋体" w:hAnsi="宋体" w:eastAsia="宋体" w:cs="宋体"/>
          <w:sz w:val="24"/>
          <w:highlight w:val="none"/>
          <w:lang w:val="en-US" w:eastAsia="zh-CN"/>
        </w:rPr>
        <w:t>河道保洁</w:t>
      </w:r>
      <w:r>
        <w:rPr>
          <w:rFonts w:hint="eastAsia" w:ascii="宋体" w:hAnsi="宋体" w:eastAsia="宋体" w:cs="宋体"/>
          <w:sz w:val="24"/>
          <w:highlight w:val="none"/>
        </w:rPr>
        <w:t>台账记录</w:t>
      </w:r>
      <w:r>
        <w:rPr>
          <w:rFonts w:hint="eastAsia" w:ascii="宋体" w:hAnsi="宋体" w:eastAsia="宋体" w:cs="宋体"/>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b/>
          <w:bCs/>
          <w:sz w:val="24"/>
          <w:lang w:eastAsia="zh-CN"/>
        </w:rPr>
      </w:pPr>
      <w:r>
        <w:rPr>
          <w:rFonts w:hint="eastAsia" w:ascii="宋体" w:hAnsi="宋体"/>
          <w:b/>
          <w:bCs/>
          <w:sz w:val="24"/>
        </w:rPr>
        <w:t>2.</w:t>
      </w:r>
      <w:r>
        <w:rPr>
          <w:rFonts w:ascii="宋体" w:hAnsi="宋体"/>
          <w:b/>
          <w:bCs/>
          <w:sz w:val="24"/>
        </w:rPr>
        <w:t>2</w:t>
      </w:r>
      <w:r>
        <w:rPr>
          <w:rFonts w:hint="eastAsia" w:ascii="宋体" w:hAnsi="宋体"/>
          <w:b/>
          <w:bCs/>
          <w:sz w:val="24"/>
        </w:rPr>
        <w:t xml:space="preserve"> 服务期：</w:t>
      </w:r>
      <w:r>
        <w:rPr>
          <w:rFonts w:hint="eastAsia" w:ascii="宋体" w:hAnsi="宋体" w:eastAsia="宋体" w:cs="宋体"/>
          <w:sz w:val="24"/>
          <w:szCs w:val="24"/>
          <w:highlight w:val="none"/>
          <w:u w:val="single"/>
        </w:rPr>
        <w:t>一年</w:t>
      </w:r>
      <w:r>
        <w:rPr>
          <w:rFonts w:hint="eastAsia" w:ascii="宋体" w:hAnsi="宋体" w:cs="宋体"/>
          <w:sz w:val="24"/>
          <w:szCs w:val="24"/>
          <w:highlight w:val="none"/>
          <w:u w:val="single"/>
          <w:lang w:eastAsia="zh-CN"/>
        </w:rPr>
        <w:t>（</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 xml:space="preserve"> 年 月 日至</w:t>
      </w:r>
      <w:r>
        <w:rPr>
          <w:rFonts w:hint="eastAsia" w:ascii="宋体" w:hAnsi="宋体" w:eastAsia="宋体" w:cs="宋体"/>
          <w:sz w:val="24"/>
          <w:szCs w:val="24"/>
          <w:highlight w:val="none"/>
          <w:u w:val="single"/>
        </w:rPr>
        <w:t>20</w:t>
      </w:r>
      <w:r>
        <w:rPr>
          <w:rFonts w:hint="eastAsia" w:ascii="宋体" w:hAnsi="宋体" w:cs="宋体"/>
          <w:sz w:val="24"/>
          <w:szCs w:val="24"/>
          <w:highlight w:val="none"/>
          <w:u w:val="single"/>
          <w:lang w:val="en-US" w:eastAsia="zh-CN"/>
        </w:rPr>
        <w:t>2 年 月 日</w:t>
      </w:r>
      <w:r>
        <w:rPr>
          <w:rFonts w:hint="eastAsia" w:ascii="宋体" w:hAnsi="宋体" w:cs="宋体"/>
          <w:sz w:val="24"/>
          <w:szCs w:val="24"/>
          <w:highlight w:val="none"/>
          <w:u w:val="single"/>
          <w:lang w:eastAsia="zh-CN"/>
        </w:rPr>
        <w:t>）</w:t>
      </w:r>
      <w:r>
        <w:rPr>
          <w:rFonts w:hint="eastAsia" w:ascii="宋体" w:hAnsi="宋体" w:eastAsia="宋体" w:cs="宋体"/>
          <w:sz w:val="24"/>
          <w:szCs w:val="24"/>
          <w:highlight w:val="none"/>
          <w:lang w:eastAsia="zh-CN"/>
        </w:rPr>
        <w:t>。</w:t>
      </w:r>
    </w:p>
    <w:p>
      <w:pPr>
        <w:keepLines w:val="0"/>
        <w:widowControl w:val="0"/>
        <w:kinsoku/>
        <w:wordWrap/>
        <w:overflowPunct/>
        <w:topLinePunct w:val="0"/>
        <w:bidi w:val="0"/>
        <w:snapToGrid/>
        <w:spacing w:line="360" w:lineRule="auto"/>
        <w:ind w:left="0" w:leftChars="0"/>
        <w:textAlignment w:val="auto"/>
        <w:outlineLvl w:val="0"/>
        <w:rPr>
          <w:rFonts w:ascii="宋体" w:hAnsi="宋体"/>
          <w:b/>
          <w:sz w:val="24"/>
        </w:rPr>
      </w:pPr>
      <w:r>
        <w:rPr>
          <w:rFonts w:hint="eastAsia" w:ascii="宋体" w:hAnsi="宋体"/>
          <w:sz w:val="24"/>
        </w:rPr>
        <w:t>三</w:t>
      </w:r>
      <w:r>
        <w:rPr>
          <w:rFonts w:ascii="宋体" w:hAnsi="宋体"/>
          <w:sz w:val="24"/>
        </w:rPr>
        <w:t>、</w:t>
      </w:r>
      <w:r>
        <w:rPr>
          <w:rFonts w:hint="eastAsia" w:ascii="宋体" w:hAnsi="宋体"/>
          <w:b/>
          <w:sz w:val="24"/>
        </w:rPr>
        <w:t>合同金额及</w:t>
      </w:r>
      <w:r>
        <w:rPr>
          <w:rFonts w:ascii="宋体" w:hAnsi="宋体"/>
          <w:b/>
          <w:bCs/>
          <w:sz w:val="24"/>
        </w:rPr>
        <w:t>付款方式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sz w:val="24"/>
        </w:rPr>
      </w:pPr>
      <w:r>
        <w:rPr>
          <w:rFonts w:hint="eastAsia" w:ascii="宋体" w:hAnsi="宋体"/>
          <w:sz w:val="24"/>
        </w:rPr>
        <w:t>3.1合同</w:t>
      </w:r>
      <w:r>
        <w:rPr>
          <w:rFonts w:ascii="宋体" w:hAnsi="宋体"/>
          <w:sz w:val="24"/>
        </w:rPr>
        <w:t>金额：</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sz w:val="24"/>
          <w:highlight w:val="none"/>
        </w:rPr>
      </w:pPr>
      <w:r>
        <w:rPr>
          <w:rFonts w:hint="eastAsia" w:ascii="宋体" w:hAnsi="宋体"/>
          <w:sz w:val="24"/>
          <w:highlight w:val="none"/>
        </w:rPr>
        <w:t>3.2付款方式：合同签订生效后预付合同总金额的10%；服务期满6个月后，平均水质及保洁考核达到目标要求，付至合同价的50%；服务期满，平均水质及保洁考核达到目标要求，审计结束后付清余款。服务期内水质不达标的河道将扣除该河道当月30%的养护费用，服务期内保洁服务考核不合格的河道扣除该河道当月30%的保洁费用；费用按审计后费用均摊至每月计算。</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sz w:val="24"/>
          <w:highlight w:val="none"/>
        </w:rPr>
      </w:pPr>
      <w:r>
        <w:rPr>
          <w:rFonts w:hint="eastAsia" w:ascii="宋体" w:hAnsi="宋体"/>
          <w:sz w:val="24"/>
          <w:highlight w:val="none"/>
        </w:rPr>
        <w:t>如因上级主管部门对某河道进行整治等其他因素导致该条河道无法进行养护或保洁的，则按实际服务内容结算。</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sz w:val="24"/>
          <w:szCs w:val="28"/>
          <w:highlight w:val="none"/>
        </w:rPr>
      </w:pPr>
      <w:r>
        <w:rPr>
          <w:rFonts w:hint="eastAsia" w:ascii="宋体" w:hAnsi="宋体"/>
          <w:sz w:val="24"/>
        </w:rPr>
        <w:t>3</w:t>
      </w:r>
      <w:r>
        <w:rPr>
          <w:rFonts w:ascii="宋体" w:hAnsi="宋体"/>
          <w:sz w:val="24"/>
          <w:szCs w:val="28"/>
        </w:rPr>
        <w:t>.3</w:t>
      </w:r>
      <w:r>
        <w:rPr>
          <w:rFonts w:hint="eastAsia" w:ascii="宋体" w:hAnsi="宋体"/>
          <w:sz w:val="24"/>
          <w:szCs w:val="28"/>
        </w:rPr>
        <w:t>本项目的结算方式采</w:t>
      </w:r>
      <w:r>
        <w:rPr>
          <w:rFonts w:hint="eastAsia" w:ascii="宋体" w:hAnsi="宋体"/>
          <w:sz w:val="24"/>
          <w:szCs w:val="28"/>
          <w:highlight w:val="none"/>
        </w:rPr>
        <w:t>用固定总价。</w:t>
      </w:r>
      <w:r>
        <w:rPr>
          <w:rFonts w:hint="eastAsia" w:ascii="宋体" w:hAnsi="宋体"/>
          <w:bCs/>
          <w:sz w:val="24"/>
          <w:highlight w:val="none"/>
        </w:rPr>
        <w:t>报价时应</w:t>
      </w:r>
      <w:r>
        <w:rPr>
          <w:rFonts w:hint="eastAsia" w:ascii="宋体" w:hAnsi="宋体"/>
          <w:bCs/>
          <w:sz w:val="24"/>
        </w:rPr>
        <w:t>充分考虑服务期内可能影响到报价的因素，一旦成交</w:t>
      </w:r>
      <w:r>
        <w:rPr>
          <w:rFonts w:hint="eastAsia" w:ascii="宋体" w:hAnsi="宋体"/>
          <w:bCs/>
          <w:sz w:val="24"/>
          <w:highlight w:val="none"/>
        </w:rPr>
        <w:t>，不予调整。如发生漏、缺、少项，都将被认为是供应商的报价让利行为，损失自负</w:t>
      </w:r>
      <w:r>
        <w:rPr>
          <w:rFonts w:hint="eastAsia" w:ascii="宋体" w:hAnsi="宋体"/>
          <w:sz w:val="24"/>
          <w:szCs w:val="28"/>
          <w:highlight w:val="none"/>
        </w:rPr>
        <w:t>。</w:t>
      </w:r>
    </w:p>
    <w:p>
      <w:pPr>
        <w:keepLines w:val="0"/>
        <w:widowControl w:val="0"/>
        <w:kinsoku/>
        <w:wordWrap/>
        <w:overflowPunct/>
        <w:topLinePunct w:val="0"/>
        <w:bidi w:val="0"/>
        <w:snapToGrid/>
        <w:spacing w:line="360" w:lineRule="auto"/>
        <w:ind w:left="0" w:leftChars="0"/>
        <w:textAlignment w:val="auto"/>
        <w:outlineLvl w:val="0"/>
        <w:rPr>
          <w:rFonts w:ascii="宋体" w:hAnsi="宋体"/>
          <w:b/>
          <w:sz w:val="24"/>
          <w:highlight w:val="none"/>
        </w:rPr>
      </w:pPr>
      <w:r>
        <w:rPr>
          <w:rFonts w:hint="eastAsia" w:ascii="宋体" w:hAnsi="宋体"/>
          <w:b/>
          <w:sz w:val="24"/>
          <w:highlight w:val="none"/>
        </w:rPr>
        <w:t>四</w:t>
      </w:r>
      <w:r>
        <w:rPr>
          <w:rFonts w:ascii="宋体" w:hAnsi="宋体"/>
          <w:b/>
          <w:sz w:val="24"/>
          <w:highlight w:val="none"/>
        </w:rPr>
        <w:t>、甲方责任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sz w:val="24"/>
          <w:highlight w:val="none"/>
        </w:rPr>
      </w:pPr>
      <w:r>
        <w:rPr>
          <w:rFonts w:hint="eastAsia" w:ascii="宋体" w:hAnsi="宋体"/>
          <w:sz w:val="24"/>
          <w:highlight w:val="none"/>
        </w:rPr>
        <w:t>4.1</w:t>
      </w:r>
      <w:r>
        <w:rPr>
          <w:rFonts w:ascii="宋体" w:hAnsi="宋体"/>
          <w:sz w:val="24"/>
          <w:highlight w:val="none"/>
        </w:rPr>
        <w:t>甲方</w:t>
      </w:r>
      <w:r>
        <w:rPr>
          <w:rFonts w:hint="eastAsia" w:ascii="宋体" w:hAnsi="宋体"/>
          <w:sz w:val="24"/>
          <w:highlight w:val="none"/>
        </w:rPr>
        <w:t>负责协调物业管理、居民，确保不影响维护工作</w:t>
      </w:r>
      <w:r>
        <w:rPr>
          <w:rFonts w:ascii="宋体" w:hAnsi="宋体"/>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sz w:val="24"/>
          <w:highlight w:val="none"/>
        </w:rPr>
      </w:pPr>
      <w:r>
        <w:rPr>
          <w:rFonts w:hint="eastAsia" w:ascii="宋体" w:hAnsi="宋体"/>
          <w:sz w:val="24"/>
          <w:highlight w:val="none"/>
        </w:rPr>
        <w:t>4.2 未经乙方从技术上认同，甲方不能在乙方维护的生态修复水域内投放或饲养动植物。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sz w:val="24"/>
          <w:highlight w:val="none"/>
        </w:rPr>
      </w:pPr>
      <w:r>
        <w:rPr>
          <w:rFonts w:hint="eastAsia" w:ascii="宋体" w:hAnsi="宋体"/>
          <w:sz w:val="24"/>
          <w:highlight w:val="none"/>
        </w:rPr>
        <w:t>4.3甲方需帮助乙方协调和其他施工单位的交叉作业等问题(如有)，确保其他施工单位不将施工污染物（如泥浆、石灰水、油、水泥浆、工程扬尘、化学污染物及生活污水等）排入乙方维护水体内；</w:t>
      </w:r>
    </w:p>
    <w:p>
      <w:pPr>
        <w:keepLines w:val="0"/>
        <w:widowControl w:val="0"/>
        <w:kinsoku/>
        <w:wordWrap/>
        <w:overflowPunct/>
        <w:topLinePunct w:val="0"/>
        <w:bidi w:val="0"/>
        <w:snapToGrid/>
        <w:spacing w:line="360" w:lineRule="auto"/>
        <w:ind w:left="0" w:leftChars="0"/>
        <w:textAlignment w:val="auto"/>
        <w:rPr>
          <w:rFonts w:ascii="宋体" w:hAnsi="宋体"/>
          <w:sz w:val="24"/>
          <w:highlight w:val="none"/>
        </w:rPr>
      </w:pPr>
      <w:r>
        <w:rPr>
          <w:rFonts w:hint="eastAsia" w:ascii="宋体" w:hAnsi="宋体"/>
          <w:b/>
          <w:sz w:val="24"/>
          <w:highlight w:val="none"/>
        </w:rPr>
        <w:t>五</w:t>
      </w:r>
      <w:r>
        <w:rPr>
          <w:rFonts w:ascii="宋体" w:hAnsi="宋体"/>
          <w:b/>
          <w:sz w:val="24"/>
          <w:highlight w:val="none"/>
        </w:rPr>
        <w:t>、乙方责任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0"/>
        <w:rPr>
          <w:rFonts w:ascii="宋体" w:hAnsi="宋体"/>
          <w:sz w:val="24"/>
          <w:highlight w:val="none"/>
        </w:rPr>
      </w:pPr>
      <w:r>
        <w:rPr>
          <w:rFonts w:hint="eastAsia" w:ascii="宋体" w:hAnsi="宋体"/>
          <w:sz w:val="24"/>
          <w:highlight w:val="none"/>
        </w:rPr>
        <w:t>5.1</w:t>
      </w:r>
      <w:r>
        <w:rPr>
          <w:rFonts w:ascii="宋体" w:hAnsi="宋体"/>
          <w:sz w:val="24"/>
          <w:highlight w:val="none"/>
        </w:rPr>
        <w:t>乙方负责在</w:t>
      </w:r>
      <w:r>
        <w:rPr>
          <w:rFonts w:hint="eastAsia" w:ascii="宋体" w:hAnsi="宋体"/>
          <w:sz w:val="24"/>
          <w:highlight w:val="none"/>
        </w:rPr>
        <w:t>维护</w:t>
      </w:r>
      <w:r>
        <w:rPr>
          <w:rFonts w:ascii="宋体" w:hAnsi="宋体"/>
          <w:sz w:val="24"/>
          <w:highlight w:val="none"/>
        </w:rPr>
        <w:t>期内对水质</w:t>
      </w:r>
      <w:r>
        <w:rPr>
          <w:rFonts w:hint="eastAsia" w:ascii="宋体" w:hAnsi="宋体"/>
          <w:sz w:val="24"/>
          <w:highlight w:val="none"/>
        </w:rPr>
        <w:t>进行</w:t>
      </w:r>
      <w:r>
        <w:rPr>
          <w:rFonts w:ascii="宋体" w:hAnsi="宋体"/>
          <w:sz w:val="24"/>
          <w:highlight w:val="none"/>
        </w:rPr>
        <w:t>的处理、接受甲方</w:t>
      </w:r>
      <w:r>
        <w:rPr>
          <w:rFonts w:hint="eastAsia" w:ascii="宋体" w:hAnsi="宋体"/>
          <w:sz w:val="24"/>
          <w:highlight w:val="none"/>
        </w:rPr>
        <w:t>及其</w:t>
      </w:r>
      <w:r>
        <w:rPr>
          <w:rFonts w:ascii="宋体" w:hAnsi="宋体"/>
          <w:sz w:val="24"/>
          <w:highlight w:val="none"/>
        </w:rPr>
        <w:t>物管人员对水面的</w:t>
      </w:r>
      <w:r>
        <w:rPr>
          <w:rFonts w:hint="eastAsia" w:ascii="宋体" w:hAnsi="宋体"/>
          <w:sz w:val="24"/>
          <w:highlight w:val="none"/>
        </w:rPr>
        <w:t>监管</w:t>
      </w:r>
      <w:r>
        <w:rPr>
          <w:rFonts w:ascii="宋体" w:hAnsi="宋体"/>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0"/>
        <w:rPr>
          <w:rFonts w:ascii="宋体" w:hAnsi="宋体"/>
          <w:sz w:val="24"/>
          <w:highlight w:val="none"/>
        </w:rPr>
      </w:pPr>
      <w:r>
        <w:rPr>
          <w:rFonts w:hint="eastAsia" w:ascii="宋体" w:hAnsi="宋体"/>
          <w:sz w:val="24"/>
          <w:highlight w:val="none"/>
        </w:rPr>
        <w:t>5.2如发生水草病害等原因需要补种的，均由乙方负责。</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0"/>
        <w:rPr>
          <w:rFonts w:ascii="宋体" w:hAnsi="宋体"/>
          <w:sz w:val="24"/>
          <w:highlight w:val="none"/>
        </w:rPr>
      </w:pPr>
      <w:r>
        <w:rPr>
          <w:rFonts w:hint="eastAsia" w:ascii="宋体" w:hAnsi="宋体"/>
          <w:sz w:val="24"/>
          <w:highlight w:val="none"/>
        </w:rPr>
        <w:t>5.3乙方应遵守安全生产的有关规定，严格按照安全标准，维护周期内，随时接受行业安全检查人员依法监督检查，采取必要的安全防护措施，消除事故隐患，并承担施工范围内的一切安全责任。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0"/>
        <w:rPr>
          <w:rFonts w:ascii="宋体" w:hAnsi="宋体"/>
          <w:sz w:val="24"/>
          <w:highlight w:val="none"/>
        </w:rPr>
      </w:pPr>
      <w:r>
        <w:rPr>
          <w:rFonts w:hint="eastAsia" w:ascii="宋体" w:hAnsi="宋体"/>
          <w:sz w:val="24"/>
          <w:highlight w:val="none"/>
          <w:lang w:val="en-US" w:eastAsia="zh-CN"/>
        </w:rPr>
        <w:t>5.4</w:t>
      </w:r>
      <w:r>
        <w:rPr>
          <w:rFonts w:hint="eastAsia" w:ascii="宋体" w:hAnsi="宋体"/>
          <w:sz w:val="24"/>
          <w:highlight w:val="none"/>
        </w:rPr>
        <w:t>在维护期内如遇塌坡、溃堤、洪水、地震、外来污染、台风等不可抗力事件或非因乙方原因对水体造成破坏，乙方不承担相关责任。不可抗力或非正常情形消除后，甲方如需将水体恢复到不可抗力发生前的标准，双方就损毁的程度以及修复的费用达成一致，并相关费用由甲方支付后乙方实施修复工作。</w:t>
      </w:r>
    </w:p>
    <w:p>
      <w:pPr>
        <w:keepLines w:val="0"/>
        <w:widowControl w:val="0"/>
        <w:kinsoku/>
        <w:wordWrap/>
        <w:overflowPunct/>
        <w:topLinePunct w:val="0"/>
        <w:bidi w:val="0"/>
        <w:snapToGrid/>
        <w:spacing w:line="360" w:lineRule="auto"/>
        <w:ind w:left="0" w:leftChars="0"/>
        <w:textAlignment w:val="auto"/>
        <w:outlineLvl w:val="0"/>
        <w:rPr>
          <w:rFonts w:ascii="宋体" w:hAnsi="宋体"/>
          <w:b/>
          <w:bCs/>
          <w:sz w:val="24"/>
          <w:highlight w:val="none"/>
        </w:rPr>
      </w:pPr>
      <w:r>
        <w:rPr>
          <w:rFonts w:hint="eastAsia" w:ascii="宋体" w:hAnsi="宋体"/>
          <w:b/>
          <w:bCs/>
          <w:sz w:val="24"/>
          <w:highlight w:val="none"/>
        </w:rPr>
        <w:t>六</w:t>
      </w:r>
      <w:r>
        <w:rPr>
          <w:rFonts w:ascii="宋体" w:hAnsi="宋体"/>
          <w:b/>
          <w:bCs/>
          <w:sz w:val="24"/>
          <w:highlight w:val="none"/>
        </w:rPr>
        <w:t>、</w:t>
      </w:r>
      <w:r>
        <w:rPr>
          <w:rFonts w:hint="eastAsia" w:ascii="宋体" w:hAnsi="宋体"/>
          <w:b/>
          <w:bCs/>
          <w:sz w:val="24"/>
          <w:highlight w:val="none"/>
        </w:rPr>
        <w:t>知识产权保护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0"/>
        <w:rPr>
          <w:rFonts w:ascii="宋体" w:hAnsi="宋体"/>
          <w:bCs/>
          <w:sz w:val="24"/>
          <w:highlight w:val="none"/>
        </w:rPr>
      </w:pPr>
      <w:r>
        <w:rPr>
          <w:rFonts w:hint="eastAsia" w:ascii="宋体" w:hAnsi="宋体"/>
          <w:bCs/>
          <w:sz w:val="24"/>
          <w:highlight w:val="none"/>
        </w:rPr>
        <w:t>6.1 本项目所采用的技术方案为乙方所有，甲方不得复制该技术方案，亦不得将该技术方案告知任何第三方，为实现本协议目的的除外。</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0"/>
        <w:rPr>
          <w:rFonts w:ascii="宋体" w:hAnsi="宋体"/>
          <w:bCs/>
          <w:sz w:val="24"/>
          <w:highlight w:val="none"/>
        </w:rPr>
      </w:pPr>
      <w:r>
        <w:rPr>
          <w:rFonts w:hint="eastAsia" w:ascii="宋体" w:hAnsi="宋体"/>
          <w:bCs/>
          <w:sz w:val="24"/>
          <w:highlight w:val="none"/>
        </w:rPr>
        <w:t>6.2 乙方用于本工程的所有材料仅为本工程服务和甲方关联企业开发项目服务，甲方不得以任何方式提取样本用于进行科学研究等与本协议约定不符的用途。</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0"/>
        <w:rPr>
          <w:rFonts w:ascii="宋体" w:hAnsi="宋体"/>
          <w:bCs/>
          <w:sz w:val="24"/>
          <w:highlight w:val="none"/>
        </w:rPr>
      </w:pPr>
      <w:r>
        <w:rPr>
          <w:rFonts w:hint="eastAsia" w:ascii="宋体" w:hAnsi="宋体"/>
          <w:bCs/>
          <w:sz w:val="24"/>
          <w:highlight w:val="none"/>
        </w:rPr>
        <w:t>6.3本合同涉及的内容甲乙双方均有保密的义务。</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textAlignment w:val="auto"/>
        <w:outlineLvl w:val="0"/>
        <w:rPr>
          <w:rFonts w:hint="eastAsia" w:ascii="宋体" w:hAnsi="宋体"/>
          <w:b/>
          <w:bCs/>
          <w:sz w:val="24"/>
          <w:highlight w:val="none"/>
          <w:lang w:val="en-US" w:eastAsia="zh-CN"/>
        </w:rPr>
      </w:pPr>
      <w:r>
        <w:rPr>
          <w:rFonts w:hint="eastAsia" w:ascii="宋体" w:hAnsi="宋体"/>
          <w:b/>
          <w:bCs/>
          <w:sz w:val="24"/>
          <w:highlight w:val="none"/>
          <w:lang w:val="en-US" w:eastAsia="zh-CN"/>
        </w:rPr>
        <w:t>违约责任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kern w:val="0"/>
          <w:sz w:val="24"/>
          <w:lang w:val="en-US" w:eastAsia="zh-CN"/>
        </w:rPr>
      </w:pPr>
      <w:r>
        <w:rPr>
          <w:rFonts w:hint="eastAsia" w:ascii="宋体" w:hAnsi="宋体" w:cs="宋体"/>
          <w:kern w:val="0"/>
          <w:sz w:val="24"/>
          <w:highlight w:val="none"/>
          <w:lang w:val="en-US" w:eastAsia="zh-CN"/>
        </w:rPr>
        <w:t>7.1经甲方考核后，乙方未在规定期间内整改或整改不得力、不彻底的，甲方有权给予警告、处罚，极其</w:t>
      </w:r>
      <w:r>
        <w:rPr>
          <w:rFonts w:hint="eastAsia" w:ascii="宋体" w:hAnsi="宋体" w:cs="宋体"/>
          <w:kern w:val="0"/>
          <w:sz w:val="24"/>
          <w:lang w:val="en-US" w:eastAsia="zh-CN"/>
        </w:rPr>
        <w:t>严重的甲方有权解除本合同。</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val="0"/>
          <w:kern w:val="0"/>
          <w:sz w:val="24"/>
          <w:szCs w:val="22"/>
          <w:lang w:val="en-US" w:eastAsia="zh-CN" w:bidi="ar-SA"/>
        </w:rPr>
      </w:pPr>
      <w:r>
        <w:rPr>
          <w:rFonts w:hint="eastAsia" w:ascii="宋体" w:hAnsi="宋体" w:eastAsia="宋体" w:cs="宋体"/>
          <w:bCs w:val="0"/>
          <w:kern w:val="0"/>
          <w:sz w:val="24"/>
          <w:szCs w:val="22"/>
          <w:lang w:val="en-US" w:eastAsia="zh-CN" w:bidi="ar-SA"/>
        </w:rPr>
        <w:t>7.2乙方的承诺如未按实提供的，甲方有权立即解除合同，且追究相应责任及损失。</w:t>
      </w:r>
    </w:p>
    <w:p>
      <w:pPr>
        <w:keepLines w:val="0"/>
        <w:widowControl w:val="0"/>
        <w:kinsoku/>
        <w:wordWrap/>
        <w:overflowPunct/>
        <w:topLinePunct w:val="0"/>
        <w:bidi w:val="0"/>
        <w:snapToGrid/>
        <w:spacing w:line="360" w:lineRule="auto"/>
        <w:ind w:left="0" w:leftChars="0"/>
        <w:textAlignment w:val="auto"/>
        <w:outlineLvl w:val="0"/>
        <w:rPr>
          <w:rFonts w:ascii="宋体" w:hAnsi="宋体" w:cs="宋体"/>
          <w:b/>
          <w:bCs/>
          <w:kern w:val="0"/>
          <w:sz w:val="24"/>
        </w:rPr>
      </w:pPr>
      <w:r>
        <w:rPr>
          <w:rFonts w:hint="eastAsia" w:ascii="宋体" w:hAnsi="宋体" w:eastAsia="宋体" w:cs="宋体"/>
          <w:b/>
          <w:bCs/>
          <w:kern w:val="0"/>
          <w:sz w:val="24"/>
          <w:szCs w:val="22"/>
          <w:lang w:val="en-US" w:eastAsia="zh-CN" w:bidi="ar-SA"/>
        </w:rPr>
        <w:t>八</w:t>
      </w:r>
      <w:r>
        <w:rPr>
          <w:rFonts w:hint="eastAsia" w:ascii="宋体" w:hAnsi="宋体" w:cs="宋体"/>
          <w:b/>
          <w:bCs/>
          <w:kern w:val="0"/>
          <w:sz w:val="24"/>
        </w:rPr>
        <w:t>、合同生效及其他</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kern w:val="0"/>
          <w:sz w:val="24"/>
        </w:rPr>
      </w:pPr>
      <w:r>
        <w:rPr>
          <w:rFonts w:hint="eastAsia" w:ascii="宋体" w:hAnsi="宋体" w:cs="宋体"/>
          <w:kern w:val="0"/>
          <w:sz w:val="24"/>
          <w:lang w:val="en-US" w:eastAsia="zh-CN"/>
        </w:rPr>
        <w:t>8</w:t>
      </w:r>
      <w:r>
        <w:rPr>
          <w:rFonts w:ascii="宋体" w:hAnsi="宋体" w:cs="宋体"/>
          <w:kern w:val="0"/>
          <w:sz w:val="24"/>
        </w:rPr>
        <w:t>.1</w:t>
      </w:r>
      <w:r>
        <w:rPr>
          <w:rFonts w:hint="eastAsia" w:ascii="宋体" w:hAnsi="宋体" w:cs="宋体"/>
          <w:kern w:val="0"/>
          <w:sz w:val="24"/>
        </w:rPr>
        <w:t>合同订立时间：</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kern w:val="0"/>
          <w:sz w:val="24"/>
          <w:u w:val="single"/>
        </w:rPr>
      </w:pPr>
      <w:r>
        <w:rPr>
          <w:rFonts w:hint="eastAsia" w:ascii="宋体" w:hAnsi="宋体" w:cs="宋体"/>
          <w:kern w:val="0"/>
          <w:sz w:val="24"/>
          <w:lang w:val="en-US" w:eastAsia="zh-CN"/>
        </w:rPr>
        <w:t>8</w:t>
      </w:r>
      <w:r>
        <w:rPr>
          <w:rFonts w:ascii="宋体" w:hAnsi="宋体" w:cs="宋体"/>
          <w:kern w:val="0"/>
          <w:sz w:val="24"/>
        </w:rPr>
        <w:t>.2</w:t>
      </w:r>
      <w:r>
        <w:rPr>
          <w:rFonts w:hint="eastAsia" w:ascii="宋体" w:hAnsi="宋体" w:cs="宋体"/>
          <w:kern w:val="0"/>
          <w:sz w:val="24"/>
        </w:rPr>
        <w:t>合同订立地点：</w:t>
      </w:r>
      <w:r>
        <w:rPr>
          <w:rFonts w:ascii="宋体" w:hAnsi="宋体"/>
          <w:kern w:val="0"/>
          <w:sz w:val="24"/>
          <w:u w:val="single"/>
        </w:rPr>
        <w:tab/>
      </w:r>
      <w:r>
        <w:rPr>
          <w:rFonts w:ascii="宋体" w:hAnsi="宋体"/>
          <w:kern w:val="0"/>
          <w:sz w:val="24"/>
          <w:u w:val="single"/>
        </w:rPr>
        <w:tab/>
      </w:r>
      <w:r>
        <w:rPr>
          <w:rFonts w:ascii="宋体" w:hAnsi="宋体"/>
          <w:kern w:val="0"/>
          <w:sz w:val="24"/>
          <w:u w:val="single"/>
        </w:rPr>
        <w:tab/>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s="宋体"/>
          <w:kern w:val="0"/>
          <w:sz w:val="24"/>
        </w:rPr>
      </w:pPr>
      <w:r>
        <w:rPr>
          <w:rFonts w:hint="eastAsia" w:ascii="宋体" w:hAnsi="宋体" w:cs="宋体"/>
          <w:kern w:val="0"/>
          <w:sz w:val="24"/>
          <w:lang w:val="en-US" w:eastAsia="zh-CN"/>
        </w:rPr>
        <w:t>8</w:t>
      </w:r>
      <w:r>
        <w:rPr>
          <w:rFonts w:ascii="宋体" w:hAnsi="宋体" w:cs="宋体"/>
          <w:kern w:val="0"/>
          <w:sz w:val="24"/>
        </w:rPr>
        <w:t>.3</w:t>
      </w:r>
      <w:r>
        <w:rPr>
          <w:rFonts w:hint="eastAsia" w:ascii="宋体" w:hAnsi="宋体" w:cs="宋体"/>
          <w:kern w:val="0"/>
          <w:sz w:val="24"/>
        </w:rPr>
        <w:t>本合同双方约定</w:t>
      </w:r>
      <w:r>
        <w:rPr>
          <w:rFonts w:ascii="宋体" w:hAnsi="宋体" w:cs="宋体"/>
          <w:kern w:val="0"/>
          <w:sz w:val="24"/>
          <w:u w:val="single"/>
        </w:rPr>
        <w:t xml:space="preserve">  </w:t>
      </w:r>
      <w:r>
        <w:rPr>
          <w:rFonts w:hint="eastAsia" w:ascii="宋体" w:hAnsi="宋体" w:cs="宋体"/>
          <w:kern w:val="0"/>
          <w:sz w:val="24"/>
          <w:u w:val="single"/>
        </w:rPr>
        <w:t>签字、盖章</w:t>
      </w:r>
      <w:r>
        <w:rPr>
          <w:rFonts w:ascii="宋体" w:hAnsi="宋体" w:cs="宋体"/>
          <w:kern w:val="0"/>
          <w:sz w:val="24"/>
          <w:u w:val="single"/>
        </w:rPr>
        <w:t xml:space="preserve"> </w:t>
      </w:r>
      <w:r>
        <w:rPr>
          <w:rFonts w:hint="eastAsia" w:ascii="宋体" w:hAnsi="宋体" w:cs="宋体"/>
          <w:kern w:val="0"/>
          <w:sz w:val="24"/>
        </w:rPr>
        <w:t>，见证方盖章后生效。</w:t>
      </w:r>
    </w:p>
    <w:p>
      <w:pPr>
        <w:keepLines w:val="0"/>
        <w:widowControl w:val="0"/>
        <w:kinsoku/>
        <w:wordWrap/>
        <w:overflowPunct/>
        <w:topLinePunct w:val="0"/>
        <w:bidi w:val="0"/>
        <w:snapToGrid/>
        <w:spacing w:line="360" w:lineRule="auto"/>
        <w:ind w:left="0" w:leftChars="0" w:firstLine="480" w:firstLineChars="200"/>
        <w:textAlignment w:val="auto"/>
        <w:rPr>
          <w:rFonts w:hint="eastAsia" w:ascii="宋体" w:hAnsi="宋体" w:cs="宋体"/>
          <w:kern w:val="0"/>
          <w:sz w:val="24"/>
        </w:rPr>
        <w:sectPr>
          <w:pgSz w:w="11906" w:h="16838"/>
          <w:pgMar w:top="1440" w:right="1080" w:bottom="1440" w:left="1080" w:header="624" w:footer="907" w:gutter="0"/>
          <w:cols w:space="720" w:num="1"/>
          <w:docGrid w:type="linesAndChars" w:linePitch="312" w:charSpace="0"/>
        </w:sectPr>
      </w:pPr>
      <w:r>
        <w:rPr>
          <w:rFonts w:hint="eastAsia" w:ascii="宋体" w:hAnsi="宋体"/>
          <w:bCs/>
          <w:sz w:val="24"/>
          <w:highlight w:val="none"/>
          <w:lang w:val="en-US" w:eastAsia="zh-CN"/>
        </w:rPr>
        <w:t>8</w:t>
      </w:r>
      <w:r>
        <w:rPr>
          <w:rFonts w:hint="eastAsia" w:ascii="宋体" w:hAnsi="宋体"/>
          <w:bCs/>
          <w:sz w:val="24"/>
          <w:highlight w:val="none"/>
        </w:rPr>
        <w:t>.4解决争议的方式：双方友好协商解决，协商不成的，向采购人所在地人民法院提起诉讼。</w:t>
      </w:r>
      <w:r>
        <w:rPr>
          <w:rFonts w:hint="eastAsia" w:ascii="宋体" w:hAnsi="宋体" w:cs="宋体"/>
          <w:kern w:val="0"/>
          <w:sz w:val="24"/>
        </w:rPr>
        <w:br w:type="textWrapping"/>
      </w:r>
    </w:p>
    <w:p>
      <w:pPr>
        <w:pStyle w:val="12"/>
        <w:ind w:left="0" w:leftChars="0"/>
        <w:rPr>
          <w:rFonts w:hint="eastAsia" w:ascii="宋体" w:hAnsi="宋体" w:eastAsia="宋体" w:cs="宋体"/>
          <w:sz w:val="24"/>
          <w:szCs w:val="24"/>
        </w:rPr>
      </w:pPr>
      <w:r>
        <w:rPr>
          <w:rFonts w:hint="eastAsia" w:ascii="宋体" w:hAnsi="宋体" w:eastAsia="宋体" w:cs="宋体"/>
          <w:sz w:val="24"/>
          <w:szCs w:val="24"/>
        </w:rPr>
        <w:t>附件1：</w:t>
      </w:r>
    </w:p>
    <w:p>
      <w:pPr>
        <w:jc w:val="center"/>
        <w:rPr>
          <w:rFonts w:hint="eastAsia" w:ascii="宋体" w:hAnsi="宋体" w:eastAsia="宋体" w:cs="宋体"/>
          <w:b/>
          <w:sz w:val="32"/>
          <w:szCs w:val="32"/>
        </w:rPr>
      </w:pPr>
      <w:r>
        <w:rPr>
          <w:rFonts w:hint="eastAsia" w:ascii="宋体" w:hAnsi="宋体" w:eastAsia="宋体" w:cs="宋体"/>
          <w:b/>
          <w:sz w:val="32"/>
          <w:szCs w:val="32"/>
        </w:rPr>
        <w:t>河道保洁管理工作考核表</w:t>
      </w:r>
    </w:p>
    <w:p>
      <w:pPr>
        <w:rPr>
          <w:rFonts w:hint="eastAsia" w:ascii="宋体" w:hAnsi="宋体" w:eastAsia="宋体" w:cs="宋体"/>
          <w:sz w:val="24"/>
        </w:rPr>
      </w:pPr>
      <w:r>
        <w:rPr>
          <w:rFonts w:hint="eastAsia" w:ascii="宋体" w:hAnsi="宋体" w:eastAsia="宋体" w:cs="宋体"/>
          <w:sz w:val="24"/>
        </w:rPr>
        <w:t>河道名称：</w:t>
      </w:r>
    </w:p>
    <w:tbl>
      <w:tblPr>
        <w:tblStyle w:val="24"/>
        <w:tblW w:w="8940" w:type="dxa"/>
        <w:tblInd w:w="93" w:type="dxa"/>
        <w:tblLayout w:type="autofit"/>
        <w:tblCellMar>
          <w:top w:w="0" w:type="dxa"/>
          <w:left w:w="108" w:type="dxa"/>
          <w:bottom w:w="0" w:type="dxa"/>
          <w:right w:w="108" w:type="dxa"/>
        </w:tblCellMar>
      </w:tblPr>
      <w:tblGrid>
        <w:gridCol w:w="840"/>
        <w:gridCol w:w="1280"/>
        <w:gridCol w:w="4200"/>
        <w:gridCol w:w="1540"/>
        <w:gridCol w:w="1080"/>
      </w:tblGrid>
      <w:tr>
        <w:tblPrEx>
          <w:tblCellMar>
            <w:top w:w="0" w:type="dxa"/>
            <w:left w:w="108" w:type="dxa"/>
            <w:bottom w:w="0" w:type="dxa"/>
            <w:right w:w="108" w:type="dxa"/>
          </w:tblCellMar>
        </w:tblPrEx>
        <w:trPr>
          <w:trHeight w:val="645"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28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考核内容</w:t>
            </w:r>
          </w:p>
        </w:tc>
        <w:tc>
          <w:tcPr>
            <w:tcW w:w="420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管理要求</w:t>
            </w:r>
          </w:p>
        </w:tc>
        <w:tc>
          <w:tcPr>
            <w:tcW w:w="154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扣分说明</w:t>
            </w:r>
          </w:p>
        </w:tc>
        <w:tc>
          <w:tcPr>
            <w:tcW w:w="108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扣分</w:t>
            </w:r>
          </w:p>
        </w:tc>
      </w:tr>
      <w:tr>
        <w:tblPrEx>
          <w:tblCellMar>
            <w:top w:w="0" w:type="dxa"/>
            <w:left w:w="108" w:type="dxa"/>
            <w:bottom w:w="0" w:type="dxa"/>
            <w:right w:w="108" w:type="dxa"/>
          </w:tblCellMar>
        </w:tblPrEx>
        <w:trPr>
          <w:trHeight w:val="645" w:hRule="atLeast"/>
        </w:trPr>
        <w:tc>
          <w:tcPr>
            <w:tcW w:w="84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2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制度台账</w:t>
            </w:r>
          </w:p>
        </w:tc>
        <w:tc>
          <w:tcPr>
            <w:tcW w:w="420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无河道保洁管理制度，无台账记录。</w:t>
            </w:r>
          </w:p>
        </w:tc>
        <w:tc>
          <w:tcPr>
            <w:tcW w:w="154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扣1分</w:t>
            </w:r>
          </w:p>
        </w:tc>
        <w:tc>
          <w:tcPr>
            <w:tcW w:w="10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645" w:hRule="atLeast"/>
        </w:trPr>
        <w:tc>
          <w:tcPr>
            <w:tcW w:w="840"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280"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文明作业</w:t>
            </w:r>
          </w:p>
        </w:tc>
        <w:tc>
          <w:tcPr>
            <w:tcW w:w="420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作业人员上岗不穿救生衣</w:t>
            </w:r>
          </w:p>
        </w:tc>
        <w:tc>
          <w:tcPr>
            <w:tcW w:w="154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扣1分</w:t>
            </w:r>
          </w:p>
        </w:tc>
        <w:tc>
          <w:tcPr>
            <w:tcW w:w="10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645" w:hRule="atLeast"/>
        </w:trPr>
        <w:tc>
          <w:tcPr>
            <w:tcW w:w="8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2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420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船只船况不良、船容不整洁</w:t>
            </w:r>
          </w:p>
        </w:tc>
        <w:tc>
          <w:tcPr>
            <w:tcW w:w="154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扣1分</w:t>
            </w:r>
          </w:p>
        </w:tc>
        <w:tc>
          <w:tcPr>
            <w:tcW w:w="10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645" w:hRule="atLeast"/>
        </w:trPr>
        <w:tc>
          <w:tcPr>
            <w:tcW w:w="840"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280"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河面情况</w:t>
            </w:r>
          </w:p>
        </w:tc>
        <w:tc>
          <w:tcPr>
            <w:tcW w:w="420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河面有垃圾、废弃物等漂浮物</w:t>
            </w:r>
          </w:p>
        </w:tc>
        <w:tc>
          <w:tcPr>
            <w:tcW w:w="154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发现1处扣1分，共5分</w:t>
            </w:r>
          </w:p>
        </w:tc>
        <w:tc>
          <w:tcPr>
            <w:tcW w:w="10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645" w:hRule="atLeast"/>
        </w:trPr>
        <w:tc>
          <w:tcPr>
            <w:tcW w:w="8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2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420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河边有较多水葫芦、水花生</w:t>
            </w:r>
          </w:p>
        </w:tc>
        <w:tc>
          <w:tcPr>
            <w:tcW w:w="1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0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645" w:hRule="atLeast"/>
        </w:trPr>
        <w:tc>
          <w:tcPr>
            <w:tcW w:w="8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2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420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水体整体感觉清洁度较差，有异味</w:t>
            </w:r>
          </w:p>
        </w:tc>
        <w:tc>
          <w:tcPr>
            <w:tcW w:w="154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扣1分</w:t>
            </w:r>
          </w:p>
        </w:tc>
        <w:tc>
          <w:tcPr>
            <w:tcW w:w="10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645" w:hRule="atLeast"/>
        </w:trPr>
        <w:tc>
          <w:tcPr>
            <w:tcW w:w="840"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280"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岸坡情况</w:t>
            </w:r>
          </w:p>
        </w:tc>
        <w:tc>
          <w:tcPr>
            <w:tcW w:w="420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存在垃圾、枯树、打捞物堆集</w:t>
            </w:r>
          </w:p>
        </w:tc>
        <w:tc>
          <w:tcPr>
            <w:tcW w:w="154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发现1处扣1分，共5分</w:t>
            </w:r>
          </w:p>
        </w:tc>
        <w:tc>
          <w:tcPr>
            <w:tcW w:w="10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645" w:hRule="atLeast"/>
        </w:trPr>
        <w:tc>
          <w:tcPr>
            <w:tcW w:w="8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2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420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驳岸杂草未清理</w:t>
            </w:r>
          </w:p>
        </w:tc>
        <w:tc>
          <w:tcPr>
            <w:tcW w:w="1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0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645" w:hRule="atLeast"/>
        </w:trPr>
        <w:tc>
          <w:tcPr>
            <w:tcW w:w="8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2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420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发现垦种未上报</w:t>
            </w:r>
          </w:p>
        </w:tc>
        <w:tc>
          <w:tcPr>
            <w:tcW w:w="1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0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645" w:hRule="atLeast"/>
        </w:trPr>
        <w:tc>
          <w:tcPr>
            <w:tcW w:w="84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2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社会监督</w:t>
            </w:r>
          </w:p>
        </w:tc>
        <w:tc>
          <w:tcPr>
            <w:tcW w:w="420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对发现及交办的问题未及时整改</w:t>
            </w:r>
          </w:p>
        </w:tc>
        <w:tc>
          <w:tcPr>
            <w:tcW w:w="154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扣2分</w:t>
            </w:r>
          </w:p>
        </w:tc>
        <w:tc>
          <w:tcPr>
            <w:tcW w:w="10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645" w:hRule="atLeast"/>
        </w:trPr>
        <w:tc>
          <w:tcPr>
            <w:tcW w:w="84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7020" w:type="dxa"/>
            <w:gridSpan w:val="3"/>
            <w:tcBorders>
              <w:top w:val="single" w:color="auto" w:sz="4" w:space="0"/>
              <w:left w:val="nil"/>
              <w:bottom w:val="single" w:color="auto" w:sz="4" w:space="0"/>
              <w:right w:val="single" w:color="000000"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合计（总分100分，合格分为90分）</w:t>
            </w:r>
          </w:p>
        </w:tc>
        <w:tc>
          <w:tcPr>
            <w:tcW w:w="10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bl>
    <w:p>
      <w:pPr>
        <w:rPr>
          <w:rFonts w:hint="eastAsia" w:ascii="宋体" w:hAnsi="宋体" w:eastAsia="宋体" w:cs="宋体"/>
          <w:sz w:val="24"/>
        </w:rPr>
      </w:pPr>
      <w:r>
        <w:rPr>
          <w:rFonts w:hint="eastAsia" w:ascii="宋体" w:hAnsi="宋体" w:eastAsia="宋体" w:cs="宋体"/>
          <w:sz w:val="24"/>
        </w:rPr>
        <w:t xml:space="preserve">                                           </w:t>
      </w:r>
    </w:p>
    <w:p>
      <w:pPr>
        <w:numPr>
          <w:ilvl w:val="0"/>
          <w:numId w:val="12"/>
        </w:numPr>
        <w:tabs>
          <w:tab w:val="left" w:pos="0"/>
          <w:tab w:val="left" w:pos="525"/>
          <w:tab w:val="left" w:pos="945"/>
          <w:tab w:val="clear" w:pos="315"/>
        </w:tabs>
        <w:snapToGrid w:val="0"/>
        <w:spacing w:line="360" w:lineRule="auto"/>
        <w:ind w:left="0" w:firstLine="520" w:firstLineChars="217"/>
        <w:rPr>
          <w:rFonts w:ascii="宋体" w:hAnsi="宋体" w:cs="宋体"/>
          <w:bCs/>
          <w:sz w:val="24"/>
          <w:szCs w:val="24"/>
          <w:highlight w:val="none"/>
        </w:rPr>
        <w:sectPr>
          <w:headerReference r:id="rId11" w:type="default"/>
          <w:footerReference r:id="rId12" w:type="default"/>
          <w:pgSz w:w="11906" w:h="16838"/>
          <w:pgMar w:top="1440" w:right="1080" w:bottom="1440" w:left="1080" w:header="851" w:footer="992" w:gutter="0"/>
          <w:cols w:space="425" w:num="1"/>
          <w:docGrid w:type="lines" w:linePitch="312" w:charSpace="0"/>
        </w:sectPr>
      </w:pPr>
      <w:r>
        <w:rPr>
          <w:rFonts w:hint="eastAsia" w:ascii="宋体" w:hAnsi="宋体" w:eastAsia="宋体" w:cs="宋体"/>
          <w:sz w:val="24"/>
          <w:szCs w:val="24"/>
        </w:rPr>
        <w:t>考核单位：                                   考核时间：    年   月   日</w:t>
      </w:r>
    </w:p>
    <w:p>
      <w:pPr>
        <w:pStyle w:val="12"/>
        <w:ind w:left="0"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附件2：</w:t>
      </w:r>
    </w:p>
    <w:tbl>
      <w:tblPr>
        <w:tblStyle w:val="24"/>
        <w:tblW w:w="101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36"/>
        <w:gridCol w:w="79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0110"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2"/>
                <w:szCs w:val="32"/>
                <w:u w:val="none"/>
              </w:rPr>
            </w:pPr>
            <w:r>
              <w:rPr>
                <w:rStyle w:val="71"/>
                <w:lang w:val="en-US" w:eastAsia="zh-CN" w:bidi="ar"/>
              </w:rPr>
              <w:t xml:space="preserve">                </w:t>
            </w:r>
            <w:r>
              <w:rPr>
                <w:rFonts w:hint="default" w:ascii="方正小标宋_GBK" w:hAnsi="方正小标宋_GBK" w:eastAsia="方正小标宋_GBK" w:cs="方正小标宋_GBK"/>
                <w:i w:val="0"/>
                <w:iCs w:val="0"/>
                <w:color w:val="000000"/>
                <w:kern w:val="0"/>
                <w:sz w:val="32"/>
                <w:szCs w:val="32"/>
                <w:u w:val="none"/>
                <w:lang w:val="en-US" w:eastAsia="zh-CN" w:bidi="ar"/>
              </w:rPr>
              <w:t>河道</w:t>
            </w:r>
            <w:r>
              <w:rPr>
                <w:rStyle w:val="71"/>
                <w:lang w:val="en-US" w:eastAsia="zh-CN" w:bidi="ar"/>
              </w:rPr>
              <w:t xml:space="preserve">      </w:t>
            </w:r>
            <w:r>
              <w:rPr>
                <w:rFonts w:hint="default" w:ascii="方正小标宋_GBK" w:hAnsi="方正小标宋_GBK" w:eastAsia="方正小标宋_GBK" w:cs="方正小标宋_GBK"/>
                <w:i w:val="0"/>
                <w:iCs w:val="0"/>
                <w:color w:val="000000"/>
                <w:kern w:val="0"/>
                <w:sz w:val="32"/>
                <w:szCs w:val="32"/>
                <w:u w:val="none"/>
                <w:lang w:val="en-US" w:eastAsia="zh-CN" w:bidi="ar"/>
              </w:rPr>
              <w:t>月水质达标养护情况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基本情况</w:t>
            </w:r>
          </w:p>
        </w:tc>
        <w:tc>
          <w:tcPr>
            <w:tcW w:w="8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是否上市、区美丽河湖红黑榜，是否市、区水质考核不达标，是否有整改，是否有应急或其他异常情况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作业情况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描述整改内容、养护工作内容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照片实况</w:t>
            </w:r>
          </w:p>
        </w:tc>
        <w:tc>
          <w:tcPr>
            <w:tcW w:w="8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1、如果有整改，请附前后对比照片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2、是否有保洁、设备养护等作业照片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3、如果都没有可以放河道巡查、美丽河湖照片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（照片请带当月水印）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现场负责人签字：</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日期：</w:t>
            </w:r>
          </w:p>
        </w:tc>
      </w:tr>
    </w:tbl>
    <w:p>
      <w:pPr>
        <w:pStyle w:val="2"/>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注：服务期内每月根据甲方要求提交此表。</w:t>
      </w:r>
    </w:p>
    <w:p>
      <w:pPr>
        <w:ind w:firstLine="562" w:firstLineChars="200"/>
        <w:rPr>
          <w:rFonts w:ascii="黑体" w:eastAsia="黑体"/>
          <w:b/>
          <w:bCs/>
          <w:color w:val="000000"/>
          <w:sz w:val="28"/>
          <w:szCs w:val="28"/>
          <w:highlight w:val="none"/>
        </w:rPr>
      </w:pPr>
    </w:p>
    <w:p>
      <w:pPr>
        <w:jc w:val="center"/>
        <w:rPr>
          <w:rFonts w:ascii="黑体" w:eastAsia="黑体"/>
          <w:b/>
          <w:bCs/>
          <w:color w:val="000000"/>
          <w:sz w:val="28"/>
          <w:szCs w:val="28"/>
          <w:highlight w:val="none"/>
        </w:rPr>
      </w:pPr>
      <w:r>
        <w:rPr>
          <w:rFonts w:hint="eastAsia" w:ascii="黑体" w:eastAsia="黑体"/>
          <w:b/>
          <w:bCs/>
          <w:color w:val="000000"/>
          <w:sz w:val="28"/>
          <w:szCs w:val="28"/>
          <w:highlight w:val="none"/>
        </w:rPr>
        <w:t>六</w:t>
      </w:r>
      <w:r>
        <w:rPr>
          <w:rFonts w:ascii="黑体" w:eastAsia="黑体"/>
          <w:b/>
          <w:bCs/>
          <w:color w:val="000000"/>
          <w:sz w:val="28"/>
          <w:szCs w:val="28"/>
          <w:highlight w:val="none"/>
        </w:rPr>
        <w:t xml:space="preserve">. </w:t>
      </w:r>
      <w:r>
        <w:rPr>
          <w:rFonts w:hint="eastAsia" w:ascii="黑体" w:eastAsia="黑体"/>
          <w:b/>
          <w:bCs/>
          <w:color w:val="000000"/>
          <w:sz w:val="28"/>
          <w:szCs w:val="28"/>
          <w:highlight w:val="none"/>
        </w:rPr>
        <w:t>附件（投标文件格式）</w:t>
      </w:r>
    </w:p>
    <w:p>
      <w:pPr>
        <w:spacing w:line="360" w:lineRule="auto"/>
        <w:jc w:val="center"/>
        <w:outlineLvl w:val="0"/>
        <w:rPr>
          <w:rFonts w:ascii="宋体" w:hAnsi="宋体"/>
          <w:b/>
          <w:sz w:val="44"/>
          <w:szCs w:val="44"/>
          <w:highlight w:val="none"/>
        </w:rPr>
      </w:pPr>
      <w:r>
        <w:rPr>
          <w:rFonts w:hint="eastAsia" w:ascii="黑体" w:eastAsia="黑体"/>
          <w:b/>
          <w:bCs/>
          <w:sz w:val="28"/>
          <w:szCs w:val="28"/>
          <w:highlight w:val="none"/>
        </w:rPr>
        <w:t>一、封面格式：</w:t>
      </w:r>
    </w:p>
    <w:p>
      <w:pPr>
        <w:spacing w:line="360" w:lineRule="auto"/>
        <w:jc w:val="center"/>
        <w:rPr>
          <w:rFonts w:ascii="黑体" w:eastAsia="黑体"/>
          <w:b/>
          <w:bCs/>
          <w:sz w:val="28"/>
          <w:szCs w:val="28"/>
          <w:highlight w:val="none"/>
        </w:rPr>
      </w:pPr>
    </w:p>
    <w:p>
      <w:pPr>
        <w:spacing w:line="360" w:lineRule="auto"/>
        <w:jc w:val="center"/>
        <w:rPr>
          <w:rFonts w:ascii="宋体" w:hAnsi="宋体"/>
          <w:b/>
          <w:color w:val="000000"/>
          <w:sz w:val="28"/>
          <w:szCs w:val="28"/>
          <w:highlight w:val="none"/>
        </w:rPr>
      </w:pPr>
      <w:r>
        <w:rPr>
          <w:rFonts w:hint="eastAsia" w:ascii="宋体" w:hAnsi="宋体"/>
          <w:b/>
          <w:color w:val="000000"/>
          <w:sz w:val="28"/>
          <w:szCs w:val="28"/>
          <w:highlight w:val="none"/>
          <w:u w:val="single"/>
        </w:rPr>
        <w:t xml:space="preserve">                             </w:t>
      </w:r>
      <w:r>
        <w:rPr>
          <w:rFonts w:hint="eastAsia" w:ascii="宋体" w:hAnsi="宋体"/>
          <w:b/>
          <w:color w:val="000000"/>
          <w:sz w:val="28"/>
          <w:szCs w:val="28"/>
          <w:highlight w:val="none"/>
        </w:rPr>
        <w:t xml:space="preserve"> 公开招标</w:t>
      </w:r>
    </w:p>
    <w:p>
      <w:pPr>
        <w:spacing w:line="360" w:lineRule="auto"/>
        <w:jc w:val="center"/>
        <w:rPr>
          <w:rFonts w:ascii="宋体" w:hAnsi="宋体"/>
          <w:b/>
          <w:color w:val="000000"/>
          <w:sz w:val="28"/>
          <w:szCs w:val="28"/>
          <w:highlight w:val="none"/>
        </w:rPr>
      </w:pPr>
      <w:r>
        <w:rPr>
          <w:rFonts w:hint="eastAsia" w:ascii="宋体" w:hAnsi="宋体"/>
          <w:b/>
          <w:color w:val="000000"/>
          <w:sz w:val="28"/>
          <w:szCs w:val="28"/>
          <w:highlight w:val="none"/>
        </w:rPr>
        <w:t>投标文件</w:t>
      </w:r>
    </w:p>
    <w:p>
      <w:pPr>
        <w:spacing w:line="360" w:lineRule="auto"/>
        <w:jc w:val="center"/>
        <w:rPr>
          <w:rFonts w:ascii="宋体" w:hAnsi="宋体"/>
          <w:b/>
          <w:color w:val="000000"/>
          <w:sz w:val="28"/>
          <w:szCs w:val="28"/>
          <w:highlight w:val="none"/>
        </w:rPr>
      </w:pPr>
    </w:p>
    <w:p>
      <w:pPr>
        <w:spacing w:line="360" w:lineRule="auto"/>
        <w:rPr>
          <w:rFonts w:ascii="宋体" w:hAnsi="宋体"/>
          <w:b/>
          <w:color w:val="000000"/>
          <w:sz w:val="28"/>
          <w:szCs w:val="28"/>
          <w:highlight w:val="none"/>
        </w:rPr>
      </w:pPr>
    </w:p>
    <w:p>
      <w:pPr>
        <w:snapToGrid w:val="0"/>
        <w:spacing w:line="360" w:lineRule="auto"/>
        <w:rPr>
          <w:rFonts w:ascii="宋体" w:hAnsi="宋体"/>
          <w:b/>
          <w:color w:val="000000"/>
          <w:sz w:val="28"/>
          <w:szCs w:val="28"/>
          <w:highlight w:val="none"/>
        </w:rPr>
      </w:pPr>
      <w:r>
        <w:rPr>
          <w:rFonts w:hint="eastAsia" w:ascii="宋体" w:hAnsi="宋体"/>
          <w:b/>
          <w:color w:val="000000"/>
          <w:sz w:val="28"/>
          <w:szCs w:val="28"/>
          <w:highlight w:val="none"/>
        </w:rPr>
        <w:t>采购编号：</w:t>
      </w:r>
      <w:r>
        <w:rPr>
          <w:rFonts w:hint="eastAsia" w:ascii="宋体" w:hAnsi="宋体"/>
          <w:b/>
          <w:color w:val="000000"/>
          <w:sz w:val="28"/>
          <w:szCs w:val="28"/>
          <w:highlight w:val="none"/>
          <w:u w:val="single"/>
        </w:rPr>
        <w:t xml:space="preserve">       </w:t>
      </w:r>
      <w:r>
        <w:rPr>
          <w:rFonts w:hint="eastAsia" w:ascii="宋体" w:hAnsi="宋体"/>
          <w:b/>
          <w:color w:val="000000"/>
          <w:sz w:val="28"/>
          <w:szCs w:val="28"/>
          <w:highlight w:val="none"/>
          <w:u w:val="single"/>
        </w:rPr>
        <w:tab/>
      </w:r>
      <w:r>
        <w:rPr>
          <w:rFonts w:hint="eastAsia" w:ascii="宋体" w:hAnsi="宋体"/>
          <w:b/>
          <w:color w:val="000000"/>
          <w:sz w:val="28"/>
          <w:szCs w:val="28"/>
          <w:highlight w:val="none"/>
          <w:u w:val="single"/>
        </w:rPr>
        <w:t xml:space="preserve">  </w:t>
      </w:r>
      <w:r>
        <w:rPr>
          <w:rFonts w:hint="eastAsia" w:ascii="宋体" w:hAnsi="宋体"/>
          <w:b/>
          <w:color w:val="000000"/>
          <w:sz w:val="28"/>
          <w:szCs w:val="28"/>
          <w:highlight w:val="none"/>
          <w:u w:val="single"/>
        </w:rPr>
        <w:tab/>
      </w:r>
      <w:r>
        <w:rPr>
          <w:rFonts w:hint="eastAsia" w:ascii="宋体" w:hAnsi="宋体"/>
          <w:b/>
          <w:color w:val="000000"/>
          <w:sz w:val="28"/>
          <w:szCs w:val="28"/>
          <w:highlight w:val="none"/>
          <w:u w:val="single"/>
        </w:rPr>
        <w:tab/>
      </w:r>
      <w:r>
        <w:rPr>
          <w:rFonts w:hint="eastAsia" w:ascii="宋体" w:hAnsi="宋体"/>
          <w:b/>
          <w:color w:val="000000"/>
          <w:sz w:val="28"/>
          <w:szCs w:val="28"/>
          <w:highlight w:val="none"/>
          <w:u w:val="single"/>
        </w:rPr>
        <w:t xml:space="preserve">                            </w:t>
      </w:r>
    </w:p>
    <w:p>
      <w:pPr>
        <w:pStyle w:val="3"/>
        <w:rPr>
          <w:highlight w:val="none"/>
        </w:rPr>
      </w:pPr>
    </w:p>
    <w:p>
      <w:pPr>
        <w:snapToGrid w:val="0"/>
        <w:spacing w:line="360" w:lineRule="auto"/>
        <w:rPr>
          <w:rFonts w:ascii="宋体" w:hAnsi="宋体"/>
          <w:b/>
          <w:color w:val="000000"/>
          <w:sz w:val="28"/>
          <w:szCs w:val="28"/>
          <w:highlight w:val="none"/>
          <w:u w:val="single"/>
        </w:rPr>
      </w:pPr>
      <w:r>
        <w:rPr>
          <w:rFonts w:hint="eastAsia" w:ascii="宋体" w:hAnsi="宋体"/>
          <w:b/>
          <w:color w:val="000000"/>
          <w:sz w:val="28"/>
          <w:szCs w:val="28"/>
          <w:highlight w:val="none"/>
        </w:rPr>
        <w:t>项目名称：</w:t>
      </w:r>
      <w:r>
        <w:rPr>
          <w:rFonts w:hint="eastAsia" w:ascii="宋体" w:hAnsi="宋体"/>
          <w:b/>
          <w:color w:val="000000"/>
          <w:sz w:val="28"/>
          <w:szCs w:val="28"/>
          <w:highlight w:val="none"/>
          <w:u w:val="single"/>
        </w:rPr>
        <w:t xml:space="preserve">       </w:t>
      </w:r>
      <w:r>
        <w:rPr>
          <w:rFonts w:hint="eastAsia" w:ascii="宋体" w:hAnsi="宋体"/>
          <w:b/>
          <w:color w:val="000000"/>
          <w:sz w:val="28"/>
          <w:szCs w:val="28"/>
          <w:highlight w:val="none"/>
          <w:u w:val="single"/>
        </w:rPr>
        <w:tab/>
      </w:r>
      <w:r>
        <w:rPr>
          <w:rFonts w:hint="eastAsia" w:ascii="宋体" w:hAnsi="宋体"/>
          <w:b/>
          <w:color w:val="000000"/>
          <w:sz w:val="28"/>
          <w:szCs w:val="28"/>
          <w:highlight w:val="none"/>
          <w:u w:val="single"/>
        </w:rPr>
        <w:t xml:space="preserve">  </w:t>
      </w:r>
      <w:r>
        <w:rPr>
          <w:rFonts w:hint="eastAsia" w:ascii="宋体" w:hAnsi="宋体"/>
          <w:b/>
          <w:color w:val="000000"/>
          <w:sz w:val="28"/>
          <w:szCs w:val="28"/>
          <w:highlight w:val="none"/>
          <w:u w:val="single"/>
        </w:rPr>
        <w:tab/>
      </w:r>
      <w:r>
        <w:rPr>
          <w:rFonts w:hint="eastAsia" w:ascii="宋体" w:hAnsi="宋体"/>
          <w:b/>
          <w:color w:val="000000"/>
          <w:sz w:val="28"/>
          <w:szCs w:val="28"/>
          <w:highlight w:val="none"/>
          <w:u w:val="single"/>
        </w:rPr>
        <w:tab/>
      </w:r>
      <w:r>
        <w:rPr>
          <w:rFonts w:hint="eastAsia" w:ascii="宋体" w:hAnsi="宋体"/>
          <w:b/>
          <w:color w:val="000000"/>
          <w:sz w:val="28"/>
          <w:szCs w:val="28"/>
          <w:highlight w:val="none"/>
          <w:u w:val="single"/>
        </w:rPr>
        <w:t xml:space="preserve">                            </w:t>
      </w:r>
    </w:p>
    <w:p>
      <w:pPr>
        <w:snapToGrid w:val="0"/>
        <w:spacing w:line="360" w:lineRule="auto"/>
        <w:rPr>
          <w:rFonts w:ascii="宋体" w:hAnsi="宋体"/>
          <w:b/>
          <w:color w:val="000000"/>
          <w:sz w:val="28"/>
          <w:szCs w:val="28"/>
          <w:highlight w:val="none"/>
          <w:u w:val="single"/>
        </w:rPr>
      </w:pPr>
    </w:p>
    <w:p>
      <w:pPr>
        <w:snapToGrid w:val="0"/>
        <w:spacing w:line="360" w:lineRule="auto"/>
        <w:rPr>
          <w:rFonts w:ascii="宋体" w:hAnsi="宋体"/>
          <w:b/>
          <w:color w:val="000000"/>
          <w:sz w:val="28"/>
          <w:szCs w:val="28"/>
          <w:highlight w:val="none"/>
          <w:u w:val="single"/>
        </w:rPr>
      </w:pPr>
      <w:r>
        <w:rPr>
          <w:rFonts w:hint="eastAsia" w:ascii="宋体" w:hAnsi="宋体"/>
          <w:b/>
          <w:color w:val="000000"/>
          <w:sz w:val="28"/>
          <w:szCs w:val="28"/>
          <w:highlight w:val="none"/>
        </w:rPr>
        <w:t>投标文件内容：</w:t>
      </w:r>
      <w:r>
        <w:rPr>
          <w:rFonts w:hint="eastAsia" w:ascii="宋体" w:hAnsi="宋体"/>
          <w:b/>
          <w:color w:val="000000"/>
          <w:sz w:val="28"/>
          <w:szCs w:val="28"/>
          <w:highlight w:val="none"/>
          <w:u w:val="single"/>
        </w:rPr>
        <w:t xml:space="preserve">    </w:t>
      </w:r>
      <w:r>
        <w:rPr>
          <w:rFonts w:hint="eastAsia" w:ascii="宋体" w:hAnsi="宋体"/>
          <w:b/>
          <w:color w:val="000000"/>
          <w:sz w:val="28"/>
          <w:szCs w:val="28"/>
          <w:highlight w:val="none"/>
          <w:u w:val="single"/>
        </w:rPr>
        <w:tab/>
      </w:r>
      <w:r>
        <w:rPr>
          <w:rFonts w:hint="eastAsia" w:ascii="宋体" w:hAnsi="宋体"/>
          <w:b/>
          <w:color w:val="000000"/>
          <w:sz w:val="28"/>
          <w:szCs w:val="28"/>
          <w:highlight w:val="none"/>
          <w:u w:val="single"/>
        </w:rPr>
        <w:t xml:space="preserve"> </w:t>
      </w:r>
      <w:r>
        <w:rPr>
          <w:rFonts w:hint="eastAsia" w:ascii="宋体" w:hAnsi="宋体"/>
          <w:b/>
          <w:color w:val="000000"/>
          <w:sz w:val="28"/>
          <w:szCs w:val="28"/>
          <w:highlight w:val="none"/>
          <w:u w:val="single"/>
        </w:rPr>
        <w:tab/>
      </w:r>
      <w:r>
        <w:rPr>
          <w:rFonts w:hint="eastAsia" w:ascii="宋体" w:hAnsi="宋体"/>
          <w:b/>
          <w:color w:val="000000"/>
          <w:sz w:val="28"/>
          <w:szCs w:val="28"/>
          <w:highlight w:val="none"/>
          <w:u w:val="single"/>
        </w:rPr>
        <w:tab/>
      </w:r>
      <w:r>
        <w:rPr>
          <w:rFonts w:hint="eastAsia" w:ascii="宋体" w:hAnsi="宋体"/>
          <w:b/>
          <w:color w:val="000000"/>
          <w:sz w:val="28"/>
          <w:szCs w:val="28"/>
          <w:highlight w:val="none"/>
          <w:u w:val="single"/>
        </w:rPr>
        <w:tab/>
      </w:r>
      <w:r>
        <w:rPr>
          <w:rFonts w:hint="eastAsia" w:ascii="宋体" w:hAnsi="宋体"/>
          <w:b/>
          <w:color w:val="000000"/>
          <w:sz w:val="28"/>
          <w:szCs w:val="28"/>
          <w:highlight w:val="none"/>
          <w:u w:val="single"/>
        </w:rPr>
        <w:t xml:space="preserve">  </w:t>
      </w:r>
      <w:r>
        <w:rPr>
          <w:rFonts w:hint="eastAsia" w:ascii="宋体" w:hAnsi="宋体"/>
          <w:b/>
          <w:color w:val="000000"/>
          <w:sz w:val="28"/>
          <w:szCs w:val="28"/>
          <w:highlight w:val="none"/>
          <w:u w:val="single"/>
        </w:rPr>
        <w:tab/>
      </w:r>
      <w:r>
        <w:rPr>
          <w:rFonts w:hint="eastAsia" w:ascii="宋体" w:hAnsi="宋体"/>
          <w:b/>
          <w:color w:val="000000"/>
          <w:sz w:val="28"/>
          <w:szCs w:val="28"/>
          <w:highlight w:val="none"/>
          <w:u w:val="single"/>
        </w:rPr>
        <w:t xml:space="preserve">                   </w:t>
      </w:r>
    </w:p>
    <w:p>
      <w:pPr>
        <w:snapToGrid w:val="0"/>
        <w:spacing w:line="360" w:lineRule="auto"/>
        <w:rPr>
          <w:rFonts w:ascii="宋体" w:hAnsi="宋体"/>
          <w:sz w:val="28"/>
          <w:szCs w:val="28"/>
          <w:highlight w:val="none"/>
        </w:rPr>
      </w:pPr>
    </w:p>
    <w:p>
      <w:pPr>
        <w:snapToGrid w:val="0"/>
        <w:spacing w:line="360" w:lineRule="auto"/>
        <w:rPr>
          <w:color w:val="000000"/>
          <w:sz w:val="28"/>
          <w:szCs w:val="28"/>
          <w:highlight w:val="none"/>
        </w:rPr>
      </w:pPr>
      <w:r>
        <w:rPr>
          <w:rFonts w:hint="eastAsia" w:ascii="宋体" w:hAnsi="宋体"/>
          <w:b/>
          <w:bCs/>
          <w:sz w:val="28"/>
          <w:szCs w:val="28"/>
          <w:highlight w:val="none"/>
          <w:u w:val="single"/>
        </w:rPr>
        <w:t xml:space="preserve">     </w:t>
      </w:r>
      <w:r>
        <w:rPr>
          <w:rFonts w:hint="eastAsia" w:ascii="宋体" w:hAnsi="宋体"/>
          <w:b/>
          <w:bCs/>
          <w:sz w:val="28"/>
          <w:szCs w:val="28"/>
          <w:highlight w:val="none"/>
        </w:rPr>
        <w:t>年</w:t>
      </w:r>
      <w:r>
        <w:rPr>
          <w:rFonts w:ascii="宋体" w:hAnsi="宋体"/>
          <w:b/>
          <w:bCs/>
          <w:sz w:val="28"/>
          <w:szCs w:val="28"/>
          <w:highlight w:val="none"/>
          <w:u w:val="single"/>
        </w:rPr>
        <w:t xml:space="preserve"> </w:t>
      </w:r>
      <w:r>
        <w:rPr>
          <w:rFonts w:hint="eastAsia" w:ascii="宋体" w:hAnsi="宋体"/>
          <w:b/>
          <w:bCs/>
          <w:sz w:val="28"/>
          <w:szCs w:val="28"/>
          <w:highlight w:val="none"/>
          <w:u w:val="single"/>
        </w:rPr>
        <w:t xml:space="preserve">   </w:t>
      </w:r>
      <w:r>
        <w:rPr>
          <w:rFonts w:hint="eastAsia" w:ascii="宋体" w:hAnsi="宋体"/>
          <w:b/>
          <w:bCs/>
          <w:sz w:val="28"/>
          <w:szCs w:val="28"/>
          <w:highlight w:val="none"/>
        </w:rPr>
        <w:t>月</w:t>
      </w:r>
      <w:r>
        <w:rPr>
          <w:rFonts w:ascii="宋体" w:hAnsi="宋体"/>
          <w:b/>
          <w:bCs/>
          <w:sz w:val="28"/>
          <w:szCs w:val="28"/>
          <w:highlight w:val="none"/>
          <w:u w:val="single"/>
        </w:rPr>
        <w:t xml:space="preserve"> </w:t>
      </w:r>
      <w:r>
        <w:rPr>
          <w:rFonts w:hint="eastAsia" w:ascii="宋体" w:hAnsi="宋体"/>
          <w:b/>
          <w:bCs/>
          <w:sz w:val="28"/>
          <w:szCs w:val="28"/>
          <w:highlight w:val="none"/>
          <w:u w:val="single"/>
        </w:rPr>
        <w:t xml:space="preserve">  </w:t>
      </w:r>
      <w:r>
        <w:rPr>
          <w:rFonts w:hint="eastAsia" w:ascii="宋体" w:hAnsi="宋体"/>
          <w:b/>
          <w:bCs/>
          <w:sz w:val="28"/>
          <w:szCs w:val="28"/>
          <w:highlight w:val="none"/>
        </w:rPr>
        <w:t>日</w:t>
      </w:r>
      <w:r>
        <w:rPr>
          <w:rFonts w:hint="eastAsia" w:ascii="宋体" w:hAnsi="宋体"/>
          <w:b/>
          <w:bCs/>
          <w:sz w:val="28"/>
          <w:szCs w:val="28"/>
          <w:highlight w:val="none"/>
          <w:u w:val="single"/>
        </w:rPr>
        <w:t xml:space="preserve">    </w:t>
      </w:r>
      <w:r>
        <w:rPr>
          <w:rFonts w:hint="eastAsia" w:ascii="宋体" w:hAnsi="宋体"/>
          <w:b/>
          <w:bCs/>
          <w:sz w:val="28"/>
          <w:szCs w:val="28"/>
          <w:highlight w:val="none"/>
        </w:rPr>
        <w:t>时</w:t>
      </w:r>
      <w:r>
        <w:rPr>
          <w:rFonts w:hint="eastAsia" w:ascii="宋体" w:hAnsi="宋体"/>
          <w:b/>
          <w:bCs/>
          <w:sz w:val="28"/>
          <w:szCs w:val="28"/>
          <w:highlight w:val="none"/>
          <w:u w:val="single"/>
        </w:rPr>
        <w:t xml:space="preserve">     </w:t>
      </w:r>
      <w:r>
        <w:rPr>
          <w:rFonts w:hint="eastAsia" w:ascii="宋体" w:hAnsi="宋体"/>
          <w:b/>
          <w:bCs/>
          <w:sz w:val="28"/>
          <w:szCs w:val="28"/>
          <w:highlight w:val="none"/>
        </w:rPr>
        <w:t>分</w:t>
      </w:r>
      <w:r>
        <w:rPr>
          <w:rFonts w:hint="eastAsia"/>
          <w:color w:val="000000"/>
          <w:sz w:val="28"/>
          <w:szCs w:val="28"/>
          <w:highlight w:val="none"/>
        </w:rPr>
        <w:t>开标，此时间以前不得开封；</w:t>
      </w:r>
    </w:p>
    <w:p>
      <w:pPr>
        <w:snapToGrid w:val="0"/>
        <w:spacing w:line="360" w:lineRule="auto"/>
        <w:rPr>
          <w:rFonts w:ascii="宋体" w:hAnsi="宋体"/>
          <w:b/>
          <w:color w:val="000000"/>
          <w:sz w:val="28"/>
          <w:szCs w:val="28"/>
          <w:highlight w:val="none"/>
        </w:rPr>
      </w:pPr>
    </w:p>
    <w:p>
      <w:pPr>
        <w:snapToGrid w:val="0"/>
        <w:spacing w:line="360" w:lineRule="auto"/>
        <w:rPr>
          <w:rFonts w:ascii="宋体" w:hAnsi="宋体"/>
          <w:b/>
          <w:color w:val="000000"/>
          <w:sz w:val="28"/>
          <w:szCs w:val="28"/>
          <w:highlight w:val="none"/>
        </w:rPr>
      </w:pPr>
    </w:p>
    <w:p>
      <w:pPr>
        <w:snapToGrid w:val="0"/>
        <w:spacing w:line="360" w:lineRule="auto"/>
        <w:rPr>
          <w:rFonts w:ascii="宋体" w:hAnsi="宋体"/>
          <w:b/>
          <w:color w:val="000000"/>
          <w:sz w:val="28"/>
          <w:szCs w:val="28"/>
          <w:highlight w:val="none"/>
          <w:u w:val="single"/>
        </w:rPr>
      </w:pPr>
      <w:r>
        <w:rPr>
          <w:rFonts w:hint="eastAsia" w:ascii="宋体" w:hAnsi="宋体"/>
          <w:b/>
          <w:color w:val="000000"/>
          <w:sz w:val="28"/>
          <w:szCs w:val="28"/>
          <w:highlight w:val="none"/>
        </w:rPr>
        <w:t>投标人：</w:t>
      </w:r>
      <w:r>
        <w:rPr>
          <w:rFonts w:hint="eastAsia" w:ascii="宋体" w:hAnsi="宋体"/>
          <w:b/>
          <w:color w:val="000000"/>
          <w:sz w:val="28"/>
          <w:szCs w:val="28"/>
          <w:highlight w:val="none"/>
          <w:u w:val="single"/>
        </w:rPr>
        <w:t xml:space="preserve">             </w:t>
      </w:r>
      <w:r>
        <w:rPr>
          <w:rFonts w:hint="eastAsia" w:ascii="宋体" w:hAnsi="宋体"/>
          <w:b/>
          <w:color w:val="000000"/>
          <w:sz w:val="28"/>
          <w:szCs w:val="28"/>
          <w:highlight w:val="none"/>
          <w:u w:val="single"/>
        </w:rPr>
        <w:tab/>
      </w:r>
      <w:r>
        <w:rPr>
          <w:rFonts w:hint="eastAsia" w:ascii="宋体" w:hAnsi="宋体"/>
          <w:b/>
          <w:color w:val="000000"/>
          <w:sz w:val="28"/>
          <w:szCs w:val="28"/>
          <w:highlight w:val="none"/>
          <w:u w:val="single"/>
        </w:rPr>
        <w:t xml:space="preserve">                   （盖公章）</w:t>
      </w:r>
    </w:p>
    <w:p>
      <w:pPr>
        <w:snapToGrid w:val="0"/>
        <w:spacing w:line="360" w:lineRule="auto"/>
        <w:rPr>
          <w:rFonts w:ascii="宋体" w:hAnsi="宋体"/>
          <w:b/>
          <w:color w:val="000000"/>
          <w:sz w:val="28"/>
          <w:szCs w:val="28"/>
          <w:highlight w:val="none"/>
          <w:u w:val="single"/>
        </w:rPr>
      </w:pPr>
    </w:p>
    <w:p>
      <w:pPr>
        <w:snapToGrid w:val="0"/>
        <w:spacing w:line="360" w:lineRule="auto"/>
        <w:rPr>
          <w:rFonts w:ascii="宋体" w:hAnsi="宋体"/>
          <w:b/>
          <w:color w:val="000000"/>
          <w:sz w:val="28"/>
          <w:szCs w:val="28"/>
          <w:highlight w:val="none"/>
        </w:rPr>
      </w:pPr>
      <w:r>
        <w:rPr>
          <w:rFonts w:hint="eastAsia" w:ascii="宋体" w:hAnsi="宋体"/>
          <w:b/>
          <w:color w:val="000000"/>
          <w:sz w:val="28"/>
          <w:szCs w:val="28"/>
          <w:highlight w:val="none"/>
        </w:rPr>
        <w:t>法定代表人或</w:t>
      </w:r>
    </w:p>
    <w:p>
      <w:pPr>
        <w:snapToGrid w:val="0"/>
        <w:spacing w:line="360" w:lineRule="auto"/>
        <w:rPr>
          <w:rFonts w:ascii="宋体" w:hAnsi="宋体"/>
          <w:b/>
          <w:color w:val="000000"/>
          <w:sz w:val="28"/>
          <w:szCs w:val="28"/>
          <w:highlight w:val="none"/>
          <w:u w:val="single"/>
        </w:rPr>
      </w:pPr>
      <w:r>
        <w:rPr>
          <w:rFonts w:hint="eastAsia" w:ascii="宋体" w:hAnsi="宋体"/>
          <w:b/>
          <w:color w:val="000000"/>
          <w:sz w:val="28"/>
          <w:szCs w:val="28"/>
          <w:highlight w:val="none"/>
        </w:rPr>
        <w:t>其委托代理人：</w:t>
      </w:r>
      <w:r>
        <w:rPr>
          <w:rFonts w:hint="eastAsia" w:ascii="宋体" w:hAnsi="宋体"/>
          <w:b/>
          <w:color w:val="000000"/>
          <w:sz w:val="28"/>
          <w:szCs w:val="28"/>
          <w:highlight w:val="none"/>
          <w:u w:val="single"/>
        </w:rPr>
        <w:t xml:space="preserve">           </w:t>
      </w:r>
      <w:r>
        <w:rPr>
          <w:rFonts w:hint="eastAsia" w:ascii="宋体" w:hAnsi="宋体"/>
          <w:b/>
          <w:color w:val="000000"/>
          <w:sz w:val="28"/>
          <w:szCs w:val="28"/>
          <w:highlight w:val="none"/>
          <w:u w:val="single"/>
        </w:rPr>
        <w:tab/>
      </w:r>
      <w:r>
        <w:rPr>
          <w:rFonts w:hint="eastAsia" w:ascii="宋体" w:hAnsi="宋体"/>
          <w:b/>
          <w:color w:val="000000"/>
          <w:sz w:val="28"/>
          <w:szCs w:val="28"/>
          <w:highlight w:val="none"/>
          <w:u w:val="single"/>
        </w:rPr>
        <w:t xml:space="preserve">          （签字或盖章）</w:t>
      </w:r>
    </w:p>
    <w:p>
      <w:pPr>
        <w:snapToGrid w:val="0"/>
        <w:spacing w:line="360" w:lineRule="auto"/>
        <w:rPr>
          <w:rFonts w:ascii="宋体" w:hAnsi="宋体"/>
          <w:b/>
          <w:color w:val="000000"/>
          <w:sz w:val="28"/>
          <w:szCs w:val="28"/>
          <w:highlight w:val="none"/>
          <w:u w:val="single"/>
        </w:rPr>
      </w:pPr>
    </w:p>
    <w:p>
      <w:pPr>
        <w:snapToGrid w:val="0"/>
        <w:spacing w:line="360" w:lineRule="auto"/>
        <w:rPr>
          <w:rFonts w:ascii="宋体" w:hAnsi="宋体"/>
          <w:b/>
          <w:color w:val="000000"/>
          <w:sz w:val="28"/>
          <w:szCs w:val="28"/>
          <w:highlight w:val="none"/>
        </w:rPr>
      </w:pPr>
    </w:p>
    <w:p>
      <w:pPr>
        <w:snapToGrid w:val="0"/>
        <w:spacing w:line="360" w:lineRule="auto"/>
        <w:rPr>
          <w:rFonts w:ascii="宋体" w:hAnsi="宋体"/>
          <w:b/>
          <w:color w:val="000000"/>
          <w:sz w:val="28"/>
          <w:szCs w:val="28"/>
          <w:highlight w:val="none"/>
        </w:rPr>
      </w:pPr>
    </w:p>
    <w:p>
      <w:pPr>
        <w:snapToGrid w:val="0"/>
        <w:spacing w:line="360" w:lineRule="auto"/>
        <w:jc w:val="center"/>
        <w:rPr>
          <w:rFonts w:ascii="宋体" w:hAnsi="宋体"/>
          <w:b/>
          <w:color w:val="000000"/>
          <w:sz w:val="28"/>
          <w:szCs w:val="28"/>
          <w:highlight w:val="none"/>
        </w:rPr>
      </w:pPr>
      <w:r>
        <w:rPr>
          <w:rFonts w:hint="eastAsia" w:ascii="宋体" w:hAnsi="宋体"/>
          <w:b/>
          <w:color w:val="000000"/>
          <w:sz w:val="28"/>
          <w:szCs w:val="28"/>
          <w:highlight w:val="none"/>
        </w:rPr>
        <w:t>日  期：   年   月  日</w:t>
      </w:r>
      <w:bookmarkStart w:id="6" w:name="一．报价函（格式）"/>
      <w:bookmarkEnd w:id="6"/>
    </w:p>
    <w:p>
      <w:pPr>
        <w:rPr>
          <w:rFonts w:ascii="宋体" w:hAnsi="宋体"/>
          <w:bCs/>
          <w:color w:val="000000"/>
          <w:sz w:val="24"/>
          <w:szCs w:val="24"/>
          <w:highlight w:val="none"/>
        </w:rPr>
      </w:pPr>
      <w:r>
        <w:rPr>
          <w:rFonts w:hint="eastAsia" w:ascii="宋体" w:hAnsi="宋体"/>
          <w:bCs/>
          <w:color w:val="000000"/>
          <w:sz w:val="24"/>
          <w:szCs w:val="24"/>
          <w:highlight w:val="none"/>
        </w:rPr>
        <w:br w:type="page"/>
      </w:r>
    </w:p>
    <w:p>
      <w:pPr>
        <w:outlineLvl w:val="0"/>
        <w:rPr>
          <w:rFonts w:ascii="宋体" w:hAnsi="宋体"/>
          <w:bCs/>
          <w:color w:val="000000"/>
          <w:sz w:val="24"/>
          <w:szCs w:val="24"/>
          <w:highlight w:val="none"/>
        </w:rPr>
      </w:pPr>
      <w:r>
        <w:rPr>
          <w:rFonts w:hint="eastAsia" w:ascii="宋体" w:hAnsi="宋体"/>
          <w:bCs/>
          <w:color w:val="000000"/>
          <w:sz w:val="24"/>
          <w:szCs w:val="24"/>
          <w:highlight w:val="none"/>
        </w:rPr>
        <w:t>（一）投标函（格式）：</w:t>
      </w:r>
    </w:p>
    <w:p>
      <w:pPr>
        <w:outlineLvl w:val="0"/>
        <w:rPr>
          <w:rFonts w:ascii="宋体" w:hAnsi="宋体"/>
          <w:b/>
          <w:bCs/>
          <w:color w:val="000000"/>
          <w:sz w:val="24"/>
          <w:szCs w:val="24"/>
          <w:highlight w:val="none"/>
        </w:rPr>
      </w:pPr>
    </w:p>
    <w:p>
      <w:pPr>
        <w:spacing w:line="360" w:lineRule="auto"/>
        <w:jc w:val="center"/>
        <w:rPr>
          <w:rFonts w:ascii="宋体" w:hAnsi="宋体"/>
          <w:b/>
          <w:bCs/>
          <w:color w:val="000000"/>
          <w:sz w:val="28"/>
          <w:szCs w:val="28"/>
          <w:highlight w:val="none"/>
        </w:rPr>
      </w:pPr>
      <w:r>
        <w:rPr>
          <w:rFonts w:hint="eastAsia" w:ascii="宋体" w:hAnsi="宋体"/>
          <w:b/>
          <w:bCs/>
          <w:color w:val="000000"/>
          <w:sz w:val="28"/>
          <w:szCs w:val="28"/>
          <w:highlight w:val="none"/>
        </w:rPr>
        <w:t>投标函</w:t>
      </w:r>
    </w:p>
    <w:p>
      <w:pPr>
        <w:spacing w:line="360" w:lineRule="auto"/>
        <w:rPr>
          <w:rFonts w:ascii="宋体" w:hAnsi="宋体"/>
          <w:bCs/>
          <w:color w:val="000000"/>
          <w:sz w:val="24"/>
          <w:szCs w:val="24"/>
          <w:highlight w:val="none"/>
        </w:rPr>
      </w:pPr>
      <w:r>
        <w:rPr>
          <w:rFonts w:hint="eastAsia" w:ascii="宋体" w:hAnsi="宋体"/>
          <w:bCs/>
          <w:color w:val="000000"/>
          <w:sz w:val="24"/>
          <w:szCs w:val="24"/>
          <w:highlight w:val="none"/>
        </w:rPr>
        <w:t>致江苏久格工程项目管理有限公司：</w:t>
      </w:r>
    </w:p>
    <w:p>
      <w:pPr>
        <w:spacing w:line="360" w:lineRule="auto"/>
        <w:ind w:firstLine="480" w:firstLineChars="200"/>
        <w:rPr>
          <w:rFonts w:ascii="宋体" w:hAnsi="宋体"/>
          <w:bCs/>
          <w:color w:val="000000"/>
          <w:sz w:val="24"/>
          <w:szCs w:val="24"/>
          <w:highlight w:val="none"/>
        </w:rPr>
      </w:pPr>
      <w:r>
        <w:rPr>
          <w:rFonts w:hint="eastAsia" w:ascii="宋体" w:hAnsi="宋体"/>
          <w:bCs/>
          <w:color w:val="000000"/>
          <w:sz w:val="24"/>
          <w:szCs w:val="24"/>
          <w:highlight w:val="none"/>
        </w:rPr>
        <w:t>我方收到贵方编号</w:t>
      </w:r>
      <w:r>
        <w:rPr>
          <w:rFonts w:hint="eastAsia" w:ascii="宋体" w:hAnsi="宋体"/>
          <w:bCs/>
          <w:color w:val="000000"/>
          <w:sz w:val="24"/>
          <w:szCs w:val="24"/>
          <w:highlight w:val="none"/>
          <w:lang w:eastAsia="zh-CN"/>
        </w:rPr>
        <w:t>JKCGJ（2023）ZZ0652</w:t>
      </w:r>
      <w:r>
        <w:rPr>
          <w:rFonts w:hint="eastAsia" w:ascii="宋体" w:hAnsi="宋体"/>
          <w:bCs/>
          <w:color w:val="000000"/>
          <w:sz w:val="24"/>
          <w:szCs w:val="24"/>
          <w:highlight w:val="none"/>
        </w:rPr>
        <w:t xml:space="preserve">采购文件，经仔细阅读和研究，我方决定参加此次 </w:t>
      </w:r>
      <w:r>
        <w:rPr>
          <w:rFonts w:hint="eastAsia" w:ascii="宋体" w:hAnsi="宋体"/>
          <w:bCs/>
          <w:color w:val="000000"/>
          <w:sz w:val="24"/>
          <w:szCs w:val="24"/>
          <w:highlight w:val="none"/>
          <w:lang w:eastAsia="zh-CN"/>
        </w:rPr>
        <w:t>太湖街道24条河道水质达标养护及11条河道保洁</w:t>
      </w:r>
      <w:r>
        <w:rPr>
          <w:rFonts w:hint="eastAsia" w:ascii="宋体" w:hAnsi="宋体"/>
          <w:bCs/>
          <w:color w:val="000000"/>
          <w:sz w:val="24"/>
          <w:szCs w:val="24"/>
          <w:highlight w:val="none"/>
        </w:rPr>
        <w:t>的投标。</w:t>
      </w:r>
    </w:p>
    <w:p>
      <w:pPr>
        <w:tabs>
          <w:tab w:val="left" w:pos="315"/>
          <w:tab w:val="left" w:pos="840"/>
          <w:tab w:val="left" w:pos="945"/>
          <w:tab w:val="left" w:pos="1050"/>
          <w:tab w:val="left" w:pos="1260"/>
        </w:tabs>
        <w:adjustRightInd w:val="0"/>
        <w:snapToGrid w:val="0"/>
        <w:spacing w:line="360" w:lineRule="auto"/>
        <w:ind w:firstLine="480" w:firstLineChars="200"/>
        <w:rPr>
          <w:rFonts w:ascii="宋体" w:hAnsi="宋体"/>
          <w:bCs/>
          <w:color w:val="000000"/>
          <w:sz w:val="24"/>
          <w:szCs w:val="24"/>
          <w:highlight w:val="none"/>
        </w:rPr>
      </w:pPr>
      <w:r>
        <w:rPr>
          <w:rFonts w:hint="eastAsia" w:ascii="宋体" w:hAnsi="宋体"/>
          <w:bCs/>
          <w:color w:val="000000"/>
          <w:sz w:val="24"/>
          <w:szCs w:val="24"/>
          <w:highlight w:val="none"/>
        </w:rPr>
        <w:t>一．我方愿意按照采购文件的一切要求，提供本项目的投标，投标总价见《开标一览表》。</w:t>
      </w:r>
    </w:p>
    <w:p>
      <w:pPr>
        <w:tabs>
          <w:tab w:val="left" w:pos="0"/>
          <w:tab w:val="left" w:pos="315"/>
          <w:tab w:val="left" w:pos="525"/>
          <w:tab w:val="left" w:pos="840"/>
          <w:tab w:val="left" w:pos="945"/>
          <w:tab w:val="left" w:pos="1050"/>
        </w:tabs>
        <w:adjustRightInd w:val="0"/>
        <w:snapToGrid w:val="0"/>
        <w:spacing w:line="360" w:lineRule="auto"/>
        <w:ind w:firstLine="480" w:firstLineChars="200"/>
        <w:rPr>
          <w:rStyle w:val="29"/>
          <w:bCs/>
          <w:color w:val="000000"/>
          <w:highlight w:val="none"/>
        </w:rPr>
      </w:pPr>
      <w:r>
        <w:rPr>
          <w:rFonts w:hint="eastAsia" w:ascii="宋体" w:hAnsi="宋体"/>
          <w:bCs/>
          <w:color w:val="000000"/>
          <w:sz w:val="24"/>
          <w:szCs w:val="24"/>
          <w:highlight w:val="none"/>
        </w:rPr>
        <w:t>二．我方愿意提供江苏久格工程项目管理有限公司在采购文件中要求的文件、资料。</w:t>
      </w:r>
    </w:p>
    <w:p>
      <w:pPr>
        <w:tabs>
          <w:tab w:val="left" w:pos="0"/>
          <w:tab w:val="left" w:pos="315"/>
          <w:tab w:val="left" w:pos="525"/>
          <w:tab w:val="left" w:pos="945"/>
          <w:tab w:val="left" w:pos="1050"/>
        </w:tabs>
        <w:adjustRightInd w:val="0"/>
        <w:snapToGrid w:val="0"/>
        <w:spacing w:line="360" w:lineRule="auto"/>
        <w:ind w:firstLine="480" w:firstLineChars="200"/>
        <w:rPr>
          <w:rFonts w:ascii="宋体" w:hAnsi="宋体"/>
          <w:bCs/>
          <w:color w:val="000000"/>
          <w:sz w:val="24"/>
          <w:szCs w:val="24"/>
          <w:highlight w:val="none"/>
        </w:rPr>
      </w:pPr>
      <w:r>
        <w:rPr>
          <w:rFonts w:hint="eastAsia" w:ascii="宋体" w:hAnsi="宋体"/>
          <w:bCs/>
          <w:color w:val="000000"/>
          <w:sz w:val="24"/>
          <w:szCs w:val="24"/>
          <w:highlight w:val="none"/>
        </w:rPr>
        <w:t>三．我方同意按采购文件中的规定，本投标文件投标的有效期限为开标之日起</w:t>
      </w:r>
      <w:r>
        <w:rPr>
          <w:rFonts w:ascii="宋体" w:hAnsi="宋体"/>
          <w:bCs/>
          <w:color w:val="000000"/>
          <w:sz w:val="24"/>
          <w:szCs w:val="24"/>
          <w:highlight w:val="none"/>
        </w:rPr>
        <w:t>90</w:t>
      </w:r>
      <w:r>
        <w:rPr>
          <w:rFonts w:hint="eastAsia" w:ascii="宋体" w:hAnsi="宋体"/>
          <w:bCs/>
          <w:color w:val="000000"/>
          <w:sz w:val="24"/>
          <w:szCs w:val="24"/>
          <w:highlight w:val="none"/>
        </w:rPr>
        <w:t>天。</w:t>
      </w:r>
    </w:p>
    <w:p>
      <w:pPr>
        <w:tabs>
          <w:tab w:val="left" w:pos="0"/>
          <w:tab w:val="left" w:pos="315"/>
          <w:tab w:val="left" w:pos="525"/>
          <w:tab w:val="left" w:pos="945"/>
          <w:tab w:val="left" w:pos="1050"/>
        </w:tabs>
        <w:adjustRightInd w:val="0"/>
        <w:snapToGrid w:val="0"/>
        <w:spacing w:line="360" w:lineRule="auto"/>
        <w:ind w:firstLine="480" w:firstLineChars="200"/>
        <w:rPr>
          <w:rFonts w:ascii="宋体" w:hAnsi="宋体"/>
          <w:bCs/>
          <w:color w:val="000000"/>
          <w:sz w:val="24"/>
          <w:szCs w:val="24"/>
          <w:highlight w:val="none"/>
        </w:rPr>
      </w:pPr>
      <w:r>
        <w:rPr>
          <w:rFonts w:hint="eastAsia" w:ascii="宋体" w:hAnsi="宋体"/>
          <w:bCs/>
          <w:color w:val="000000"/>
          <w:sz w:val="24"/>
          <w:szCs w:val="24"/>
          <w:highlight w:val="none"/>
        </w:rPr>
        <w:t>四．如果我方的投标文件被接受，我方将履行采购文件中规定的每一项要求，按期、按质、按量，完成服务任务。</w:t>
      </w:r>
    </w:p>
    <w:p>
      <w:pPr>
        <w:tabs>
          <w:tab w:val="left" w:pos="0"/>
          <w:tab w:val="left" w:pos="315"/>
          <w:tab w:val="left" w:pos="525"/>
          <w:tab w:val="left" w:pos="945"/>
          <w:tab w:val="left" w:pos="1050"/>
        </w:tabs>
        <w:adjustRightInd w:val="0"/>
        <w:snapToGrid w:val="0"/>
        <w:spacing w:line="360" w:lineRule="auto"/>
        <w:ind w:firstLine="480" w:firstLineChars="200"/>
        <w:rPr>
          <w:rFonts w:ascii="宋体" w:hAnsi="宋体"/>
          <w:bCs/>
          <w:color w:val="000000"/>
          <w:sz w:val="24"/>
          <w:szCs w:val="24"/>
          <w:highlight w:val="none"/>
        </w:rPr>
      </w:pPr>
      <w:r>
        <w:rPr>
          <w:rFonts w:hint="eastAsia" w:ascii="宋体" w:hAnsi="宋体"/>
          <w:bCs/>
          <w:color w:val="000000"/>
          <w:sz w:val="24"/>
          <w:szCs w:val="24"/>
          <w:highlight w:val="none"/>
        </w:rPr>
        <w:t>五．我方认为贵代理机构有权决定成交者。</w:t>
      </w:r>
    </w:p>
    <w:p>
      <w:pPr>
        <w:tabs>
          <w:tab w:val="left" w:pos="0"/>
          <w:tab w:val="left" w:pos="315"/>
          <w:tab w:val="left" w:pos="525"/>
          <w:tab w:val="left" w:pos="945"/>
          <w:tab w:val="left" w:pos="1050"/>
        </w:tabs>
        <w:adjustRightInd w:val="0"/>
        <w:snapToGrid w:val="0"/>
        <w:spacing w:line="360" w:lineRule="auto"/>
        <w:ind w:firstLine="480" w:firstLineChars="200"/>
        <w:rPr>
          <w:rFonts w:ascii="宋体" w:hAnsi="宋体"/>
          <w:bCs/>
          <w:color w:val="000000"/>
          <w:sz w:val="24"/>
          <w:szCs w:val="24"/>
          <w:highlight w:val="none"/>
        </w:rPr>
      </w:pPr>
      <w:r>
        <w:rPr>
          <w:rFonts w:hint="eastAsia" w:ascii="宋体" w:hAnsi="宋体"/>
          <w:bCs/>
          <w:color w:val="000000"/>
          <w:sz w:val="24"/>
          <w:szCs w:val="24"/>
          <w:highlight w:val="none"/>
        </w:rPr>
        <w:t>六．我方愿意遵守《中华人民共和国政府采购法》，并按《中华人民共和国民法典》、财政部《政府采购货物和服务招标投标管理办法》和合同条款履行自己的全部责任。在合同履行过程中，双方如有争议，同意</w:t>
      </w:r>
      <w:r>
        <w:rPr>
          <w:rFonts w:hint="eastAsia" w:ascii="宋体" w:hAnsi="宋体"/>
          <w:bCs/>
          <w:color w:val="000000"/>
          <w:sz w:val="24"/>
          <w:szCs w:val="24"/>
          <w:highlight w:val="none"/>
          <w:lang w:val="en-US" w:eastAsia="zh-CN"/>
        </w:rPr>
        <w:t>与采购人双方</w:t>
      </w:r>
      <w:r>
        <w:rPr>
          <w:rFonts w:hint="eastAsia" w:ascii="宋体" w:hAnsi="宋体"/>
          <w:bCs/>
          <w:color w:val="000000"/>
          <w:sz w:val="24"/>
          <w:szCs w:val="24"/>
          <w:highlight w:val="none"/>
        </w:rPr>
        <w:t>协调解决，并按相关法规和有关文件规定处理。</w:t>
      </w:r>
    </w:p>
    <w:p>
      <w:pPr>
        <w:tabs>
          <w:tab w:val="left" w:pos="0"/>
          <w:tab w:val="left" w:pos="315"/>
          <w:tab w:val="left" w:pos="525"/>
          <w:tab w:val="left" w:pos="945"/>
          <w:tab w:val="left" w:pos="1050"/>
        </w:tabs>
        <w:adjustRightInd w:val="0"/>
        <w:snapToGrid w:val="0"/>
        <w:spacing w:line="360" w:lineRule="auto"/>
        <w:ind w:firstLine="480" w:firstLineChars="200"/>
        <w:rPr>
          <w:rFonts w:ascii="宋体" w:hAnsi="宋体"/>
          <w:bCs/>
          <w:color w:val="000000"/>
          <w:sz w:val="24"/>
          <w:szCs w:val="24"/>
          <w:highlight w:val="none"/>
        </w:rPr>
      </w:pPr>
      <w:r>
        <w:rPr>
          <w:rFonts w:hint="eastAsia" w:ascii="宋体" w:hAnsi="宋体"/>
          <w:bCs/>
          <w:color w:val="000000"/>
          <w:sz w:val="24"/>
          <w:szCs w:val="24"/>
          <w:highlight w:val="none"/>
        </w:rPr>
        <w:t>七．我方认可并遵守采购文件的所有规定，放弃对采购文件提出质疑的权利。</w:t>
      </w:r>
    </w:p>
    <w:p>
      <w:pPr>
        <w:tabs>
          <w:tab w:val="left" w:pos="0"/>
          <w:tab w:val="left" w:pos="315"/>
          <w:tab w:val="left" w:pos="525"/>
          <w:tab w:val="left" w:pos="945"/>
          <w:tab w:val="left" w:pos="1050"/>
        </w:tabs>
        <w:adjustRightInd w:val="0"/>
        <w:snapToGrid w:val="0"/>
        <w:spacing w:line="360" w:lineRule="auto"/>
        <w:ind w:firstLine="480" w:firstLineChars="200"/>
        <w:rPr>
          <w:rFonts w:ascii="宋体" w:hAnsi="宋体"/>
          <w:bCs/>
          <w:color w:val="000000"/>
          <w:sz w:val="24"/>
          <w:szCs w:val="24"/>
          <w:highlight w:val="none"/>
        </w:rPr>
      </w:pPr>
      <w:r>
        <w:rPr>
          <w:rFonts w:hint="eastAsia" w:ascii="宋体" w:hAnsi="宋体"/>
          <w:bCs/>
          <w:color w:val="000000"/>
          <w:sz w:val="24"/>
          <w:szCs w:val="24"/>
          <w:highlight w:val="none"/>
        </w:rPr>
        <w:t>八．如果我方被确定为成交投标人，我方愿意在见证合同时按采购文件的规定交纳履约保证金。且我方如无不可抗力，又未履行采购文件、投标文件和合同条款的，一经查实，我方愿意赔偿由此而造成的一切损失，并同意接受按采购文件的相关要求对我方进行的处理。</w:t>
      </w:r>
    </w:p>
    <w:p>
      <w:pPr>
        <w:tabs>
          <w:tab w:val="left" w:pos="0"/>
          <w:tab w:val="left" w:pos="315"/>
          <w:tab w:val="left" w:pos="525"/>
          <w:tab w:val="left" w:pos="945"/>
          <w:tab w:val="left" w:pos="1050"/>
        </w:tabs>
        <w:adjustRightInd w:val="0"/>
        <w:snapToGrid w:val="0"/>
        <w:spacing w:line="360" w:lineRule="auto"/>
        <w:ind w:firstLine="480" w:firstLineChars="200"/>
        <w:rPr>
          <w:rFonts w:ascii="宋体" w:hAnsi="宋体"/>
          <w:bCs/>
          <w:color w:val="000000"/>
          <w:sz w:val="24"/>
          <w:szCs w:val="24"/>
          <w:highlight w:val="none"/>
        </w:rPr>
      </w:pPr>
      <w:r>
        <w:rPr>
          <w:rFonts w:hint="eastAsia" w:ascii="宋体" w:hAnsi="宋体"/>
          <w:bCs/>
          <w:color w:val="000000"/>
          <w:sz w:val="24"/>
          <w:szCs w:val="24"/>
          <w:highlight w:val="none"/>
        </w:rPr>
        <w:t>九．我方决不提供虚假材料谋取成交、决不采取不正当手段诋毁、排挤其他投标人、决不与采购人、其它投标人或</w:t>
      </w:r>
      <w:r>
        <w:rPr>
          <w:rFonts w:hint="eastAsia" w:ascii="宋体" w:hAnsi="宋体"/>
          <w:bCs/>
          <w:sz w:val="24"/>
          <w:szCs w:val="24"/>
          <w:highlight w:val="none"/>
        </w:rPr>
        <w:t>者采购代理机构</w:t>
      </w:r>
      <w:r>
        <w:rPr>
          <w:rFonts w:hint="eastAsia" w:ascii="宋体" w:hAnsi="宋体"/>
          <w:bCs/>
          <w:color w:val="000000"/>
          <w:sz w:val="24"/>
          <w:szCs w:val="24"/>
          <w:highlight w:val="none"/>
        </w:rPr>
        <w:t>恶意串通、决不向采购人、采购代理机构人员和评委进行商业贿赂、决不在采购过程中与采购人进行协商谈判、决不拒绝有关部门监督检查或提供虚假情况，如有违反，无条件接受贵方及相关管理部门的处罚。</w:t>
      </w:r>
    </w:p>
    <w:p>
      <w:pPr>
        <w:spacing w:line="360" w:lineRule="auto"/>
        <w:rPr>
          <w:rFonts w:ascii="宋体" w:hAnsi="宋体"/>
          <w:bCs/>
          <w:color w:val="000000"/>
          <w:sz w:val="24"/>
          <w:szCs w:val="24"/>
          <w:highlight w:val="none"/>
        </w:rPr>
      </w:pPr>
    </w:p>
    <w:p>
      <w:pPr>
        <w:spacing w:line="400" w:lineRule="exact"/>
        <w:ind w:firstLine="480" w:firstLineChars="200"/>
        <w:rPr>
          <w:rFonts w:ascii="宋体" w:hAnsi="宋体"/>
          <w:bCs/>
          <w:color w:val="000000"/>
          <w:sz w:val="24"/>
          <w:szCs w:val="24"/>
          <w:highlight w:val="none"/>
        </w:rPr>
      </w:pPr>
      <w:r>
        <w:rPr>
          <w:rFonts w:hint="eastAsia" w:ascii="宋体" w:hAnsi="宋体"/>
          <w:bCs/>
          <w:color w:val="000000"/>
          <w:sz w:val="24"/>
          <w:szCs w:val="24"/>
          <w:highlight w:val="none"/>
        </w:rPr>
        <w:t>投标人（盖章）：</w:t>
      </w:r>
    </w:p>
    <w:p>
      <w:pPr>
        <w:spacing w:line="400" w:lineRule="exact"/>
        <w:ind w:firstLine="480" w:firstLineChars="200"/>
        <w:rPr>
          <w:rFonts w:ascii="宋体" w:hAnsi="宋体"/>
          <w:bCs/>
          <w:color w:val="000000"/>
          <w:sz w:val="24"/>
          <w:szCs w:val="24"/>
          <w:highlight w:val="none"/>
        </w:rPr>
      </w:pPr>
      <w:r>
        <w:rPr>
          <w:rFonts w:hint="eastAsia" w:ascii="宋体" w:hAnsi="宋体"/>
          <w:bCs/>
          <w:color w:val="000000"/>
          <w:sz w:val="24"/>
          <w:szCs w:val="24"/>
          <w:highlight w:val="none"/>
        </w:rPr>
        <w:t>法定代表人或法定代表人授权代表签字或盖章：</w:t>
      </w:r>
    </w:p>
    <w:p>
      <w:pPr>
        <w:spacing w:line="400" w:lineRule="exact"/>
        <w:ind w:firstLine="480" w:firstLineChars="200"/>
        <w:rPr>
          <w:rFonts w:ascii="宋体" w:hAnsi="宋体"/>
          <w:bCs/>
          <w:color w:val="000000"/>
          <w:sz w:val="24"/>
          <w:szCs w:val="24"/>
          <w:highlight w:val="none"/>
        </w:rPr>
      </w:pPr>
      <w:r>
        <w:rPr>
          <w:rFonts w:hint="eastAsia" w:ascii="宋体" w:hAnsi="宋体"/>
          <w:bCs/>
          <w:color w:val="000000"/>
          <w:sz w:val="24"/>
          <w:szCs w:val="24"/>
          <w:highlight w:val="none"/>
        </w:rPr>
        <w:t>电话：传真：</w:t>
      </w:r>
    </w:p>
    <w:p>
      <w:pPr>
        <w:spacing w:line="400" w:lineRule="exact"/>
        <w:ind w:firstLine="480" w:firstLineChars="200"/>
        <w:rPr>
          <w:rFonts w:ascii="宋体" w:hAnsi="宋体"/>
          <w:bCs/>
          <w:color w:val="000000"/>
          <w:sz w:val="24"/>
          <w:szCs w:val="24"/>
          <w:highlight w:val="none"/>
        </w:rPr>
      </w:pPr>
      <w:r>
        <w:rPr>
          <w:rFonts w:hint="eastAsia" w:ascii="宋体" w:hAnsi="宋体"/>
          <w:bCs/>
          <w:color w:val="000000"/>
          <w:sz w:val="24"/>
          <w:szCs w:val="24"/>
          <w:highlight w:val="none"/>
        </w:rPr>
        <w:t>通讯地址：邮编：</w:t>
      </w:r>
    </w:p>
    <w:p>
      <w:pPr>
        <w:rPr>
          <w:rFonts w:ascii="宋体" w:hAnsi="宋体"/>
          <w:bCs/>
          <w:color w:val="000000"/>
          <w:sz w:val="24"/>
          <w:szCs w:val="24"/>
          <w:highlight w:val="none"/>
        </w:rPr>
      </w:pPr>
      <w:r>
        <w:rPr>
          <w:rFonts w:hint="eastAsia" w:ascii="宋体" w:hAnsi="宋体"/>
          <w:bCs/>
          <w:color w:val="000000"/>
          <w:sz w:val="24"/>
          <w:szCs w:val="24"/>
          <w:highlight w:val="none"/>
        </w:rPr>
        <w:br w:type="page"/>
      </w:r>
    </w:p>
    <w:p>
      <w:pPr>
        <w:outlineLvl w:val="0"/>
        <w:rPr>
          <w:rFonts w:ascii="宋体" w:hAnsi="宋体"/>
          <w:bCs/>
          <w:color w:val="000000"/>
          <w:sz w:val="24"/>
          <w:szCs w:val="24"/>
          <w:highlight w:val="none"/>
        </w:rPr>
      </w:pPr>
      <w:r>
        <w:rPr>
          <w:rFonts w:hint="eastAsia" w:ascii="宋体" w:hAnsi="宋体"/>
          <w:bCs/>
          <w:color w:val="000000"/>
          <w:sz w:val="24"/>
          <w:szCs w:val="24"/>
          <w:highlight w:val="none"/>
        </w:rPr>
        <w:t>（二）（投标人）关于资格的声明函（格式）：</w:t>
      </w:r>
    </w:p>
    <w:p>
      <w:pPr>
        <w:spacing w:line="360" w:lineRule="auto"/>
        <w:rPr>
          <w:rFonts w:ascii="宋体" w:hAnsi="宋体"/>
          <w:bCs/>
          <w:color w:val="000000"/>
          <w:sz w:val="24"/>
          <w:szCs w:val="24"/>
          <w:highlight w:val="none"/>
        </w:rPr>
      </w:pPr>
    </w:p>
    <w:p>
      <w:pPr>
        <w:jc w:val="center"/>
        <w:outlineLvl w:val="0"/>
        <w:rPr>
          <w:rFonts w:ascii="宋体" w:hAnsi="宋体"/>
          <w:b/>
          <w:bCs/>
          <w:color w:val="000000"/>
          <w:sz w:val="28"/>
          <w:szCs w:val="28"/>
          <w:highlight w:val="none"/>
        </w:rPr>
      </w:pPr>
      <w:bookmarkStart w:id="7" w:name="报价方关于资格的声明函（格式）"/>
      <w:bookmarkEnd w:id="7"/>
      <w:r>
        <w:rPr>
          <w:rFonts w:hint="eastAsia" w:ascii="宋体" w:hAnsi="宋体"/>
          <w:b/>
          <w:bCs/>
          <w:color w:val="000000"/>
          <w:sz w:val="28"/>
          <w:szCs w:val="28"/>
          <w:highlight w:val="none"/>
        </w:rPr>
        <w:t>关于资格的声明函</w:t>
      </w:r>
    </w:p>
    <w:p>
      <w:pPr>
        <w:jc w:val="center"/>
        <w:rPr>
          <w:rFonts w:ascii="宋体" w:hAnsi="宋体"/>
          <w:bCs/>
          <w:color w:val="000000"/>
          <w:sz w:val="24"/>
          <w:szCs w:val="24"/>
          <w:highlight w:val="none"/>
        </w:rPr>
      </w:pPr>
    </w:p>
    <w:p>
      <w:pPr>
        <w:spacing w:line="480" w:lineRule="auto"/>
        <w:jc w:val="center"/>
        <w:rPr>
          <w:rFonts w:ascii="宋体" w:hAnsi="宋体"/>
          <w:bCs/>
          <w:color w:val="000000"/>
          <w:sz w:val="24"/>
          <w:szCs w:val="24"/>
          <w:highlight w:val="none"/>
        </w:rPr>
      </w:pPr>
      <w:r>
        <w:rPr>
          <w:rFonts w:hint="eastAsia" w:ascii="宋体" w:hAnsi="宋体"/>
          <w:bCs/>
          <w:color w:val="000000"/>
          <w:sz w:val="24"/>
          <w:szCs w:val="24"/>
          <w:highlight w:val="none"/>
        </w:rPr>
        <w:t>政府采购编号：</w:t>
      </w:r>
    </w:p>
    <w:p>
      <w:pPr>
        <w:tabs>
          <w:tab w:val="left" w:pos="6300"/>
        </w:tabs>
        <w:spacing w:line="480" w:lineRule="auto"/>
        <w:jc w:val="center"/>
        <w:rPr>
          <w:rFonts w:ascii="宋体" w:hAnsi="宋体"/>
          <w:bCs/>
          <w:color w:val="000000"/>
          <w:sz w:val="24"/>
          <w:szCs w:val="24"/>
          <w:highlight w:val="none"/>
        </w:rPr>
      </w:pPr>
      <w:r>
        <w:rPr>
          <w:rFonts w:hint="eastAsia" w:ascii="宋体" w:hAnsi="宋体"/>
          <w:bCs/>
          <w:color w:val="000000"/>
          <w:sz w:val="24"/>
          <w:szCs w:val="24"/>
          <w:highlight w:val="none"/>
        </w:rPr>
        <w:t>日期：</w:t>
      </w:r>
    </w:p>
    <w:p>
      <w:pPr>
        <w:spacing w:line="480" w:lineRule="auto"/>
        <w:jc w:val="center"/>
        <w:rPr>
          <w:rFonts w:ascii="宋体" w:hAnsi="宋体"/>
          <w:bCs/>
          <w:color w:val="000000"/>
          <w:sz w:val="24"/>
          <w:szCs w:val="24"/>
          <w:highlight w:val="none"/>
        </w:rPr>
      </w:pPr>
    </w:p>
    <w:p>
      <w:pPr>
        <w:spacing w:line="480" w:lineRule="auto"/>
        <w:rPr>
          <w:rFonts w:ascii="宋体" w:hAnsi="宋体"/>
          <w:bCs/>
          <w:color w:val="000000"/>
          <w:sz w:val="24"/>
          <w:szCs w:val="24"/>
          <w:highlight w:val="none"/>
        </w:rPr>
      </w:pPr>
      <w:r>
        <w:rPr>
          <w:rFonts w:hint="eastAsia" w:ascii="宋体" w:hAnsi="宋体"/>
          <w:bCs/>
          <w:color w:val="000000"/>
          <w:sz w:val="24"/>
          <w:szCs w:val="24"/>
          <w:highlight w:val="none"/>
        </w:rPr>
        <w:t>江苏久格工程项目管理有限公司：</w:t>
      </w:r>
    </w:p>
    <w:p>
      <w:pPr>
        <w:spacing w:line="480" w:lineRule="auto"/>
        <w:rPr>
          <w:rFonts w:ascii="宋体" w:hAnsi="宋体"/>
          <w:bCs/>
          <w:color w:val="000000"/>
          <w:sz w:val="24"/>
          <w:szCs w:val="24"/>
          <w:highlight w:val="none"/>
        </w:rPr>
      </w:pPr>
    </w:p>
    <w:p>
      <w:pPr>
        <w:pStyle w:val="11"/>
        <w:spacing w:line="360" w:lineRule="auto"/>
        <w:ind w:left="0" w:right="0" w:firstLine="480" w:firstLineChars="200"/>
        <w:rPr>
          <w:rFonts w:ascii="宋体" w:hAnsi="宋体"/>
          <w:szCs w:val="24"/>
          <w:highlight w:val="none"/>
        </w:rPr>
      </w:pPr>
      <w:r>
        <w:rPr>
          <w:rFonts w:hint="eastAsia"/>
          <w:highlight w:val="none"/>
        </w:rPr>
        <w:t>我公司（单位）参加政府采购活动前3年内在经营活动中没有重大违法记录。</w:t>
      </w:r>
    </w:p>
    <w:p>
      <w:pPr>
        <w:adjustRightInd w:val="0"/>
        <w:spacing w:line="480" w:lineRule="auto"/>
        <w:ind w:firstLine="480" w:firstLineChars="200"/>
        <w:rPr>
          <w:rFonts w:ascii="宋体" w:hAnsi="宋体"/>
          <w:bCs/>
          <w:color w:val="000000"/>
          <w:sz w:val="24"/>
          <w:szCs w:val="24"/>
          <w:highlight w:val="none"/>
        </w:rPr>
      </w:pPr>
      <w:r>
        <w:rPr>
          <w:rFonts w:hint="eastAsia" w:ascii="宋体" w:hAnsi="宋体"/>
          <w:bCs/>
          <w:color w:val="000000"/>
          <w:sz w:val="24"/>
          <w:szCs w:val="24"/>
          <w:highlight w:val="none"/>
        </w:rPr>
        <w:t>我公司（单位）参加本次项目（</w:t>
      </w:r>
      <w:r>
        <w:rPr>
          <w:rFonts w:hint="eastAsia" w:ascii="宋体" w:hAnsi="宋体"/>
          <w:bCs/>
          <w:color w:val="000000"/>
          <w:sz w:val="24"/>
          <w:szCs w:val="24"/>
          <w:highlight w:val="none"/>
          <w:lang w:eastAsia="zh-CN"/>
        </w:rPr>
        <w:t>JKCGJ（2023）ZZ0652</w:t>
      </w:r>
      <w:r>
        <w:rPr>
          <w:rFonts w:hint="eastAsia" w:ascii="宋体" w:hAnsi="宋体"/>
          <w:bCs/>
          <w:color w:val="000000"/>
          <w:sz w:val="24"/>
          <w:szCs w:val="24"/>
          <w:highlight w:val="none"/>
        </w:rPr>
        <w:t>）政府采购活动前三年内，在经营活动中没有重大违法记录，我公司（单位）愿针对本次项目（</w:t>
      </w:r>
      <w:r>
        <w:rPr>
          <w:rFonts w:hint="eastAsia" w:ascii="宋体" w:hAnsi="宋体"/>
          <w:bCs/>
          <w:color w:val="000000"/>
          <w:sz w:val="24"/>
          <w:szCs w:val="24"/>
          <w:highlight w:val="none"/>
          <w:lang w:eastAsia="zh-CN"/>
        </w:rPr>
        <w:t>JKCGJ（2023）ZZ0652</w:t>
      </w:r>
      <w:r>
        <w:rPr>
          <w:rFonts w:hint="eastAsia" w:ascii="宋体" w:hAnsi="宋体"/>
          <w:bCs/>
          <w:color w:val="000000"/>
          <w:sz w:val="24"/>
          <w:szCs w:val="24"/>
          <w:highlight w:val="none"/>
        </w:rPr>
        <w:t>）进行投标，投标文件中所有关于投标资格的文件、证明、陈述均是真实的、准确的。若有违背，我公司（单位）愿意承担由此而产生的一切后果。</w:t>
      </w:r>
    </w:p>
    <w:p>
      <w:pPr>
        <w:spacing w:line="480" w:lineRule="auto"/>
        <w:rPr>
          <w:rFonts w:ascii="宋体" w:hAnsi="宋体"/>
          <w:bCs/>
          <w:color w:val="000000"/>
          <w:sz w:val="24"/>
          <w:szCs w:val="24"/>
          <w:highlight w:val="none"/>
        </w:rPr>
      </w:pPr>
    </w:p>
    <w:p>
      <w:pPr>
        <w:spacing w:line="480" w:lineRule="auto"/>
        <w:rPr>
          <w:rFonts w:ascii="宋体" w:hAnsi="宋体"/>
          <w:bCs/>
          <w:color w:val="000000"/>
          <w:sz w:val="24"/>
          <w:szCs w:val="24"/>
          <w:highlight w:val="none"/>
        </w:rPr>
      </w:pPr>
      <w:r>
        <w:rPr>
          <w:rFonts w:hint="eastAsia" w:ascii="宋体" w:hAnsi="宋体"/>
          <w:bCs/>
          <w:color w:val="000000"/>
          <w:sz w:val="24"/>
          <w:szCs w:val="24"/>
          <w:highlight w:val="none"/>
        </w:rPr>
        <w:t>投标人（盖章）：</w:t>
      </w:r>
    </w:p>
    <w:p>
      <w:pPr>
        <w:spacing w:line="480" w:lineRule="auto"/>
        <w:rPr>
          <w:rFonts w:ascii="宋体" w:hAnsi="宋体"/>
          <w:bCs/>
          <w:color w:val="000000"/>
          <w:sz w:val="24"/>
          <w:szCs w:val="24"/>
          <w:highlight w:val="none"/>
        </w:rPr>
      </w:pPr>
      <w:r>
        <w:rPr>
          <w:rFonts w:hint="eastAsia" w:ascii="宋体" w:hAnsi="宋体"/>
          <w:bCs/>
          <w:color w:val="000000"/>
          <w:sz w:val="24"/>
          <w:szCs w:val="24"/>
          <w:highlight w:val="none"/>
        </w:rPr>
        <w:t>法定代表人（签字或盖章）：</w:t>
      </w:r>
    </w:p>
    <w:p>
      <w:pPr>
        <w:spacing w:line="480" w:lineRule="auto"/>
        <w:rPr>
          <w:rFonts w:ascii="宋体" w:hAnsi="宋体"/>
          <w:bCs/>
          <w:color w:val="000000"/>
          <w:sz w:val="24"/>
          <w:szCs w:val="24"/>
          <w:highlight w:val="none"/>
        </w:rPr>
      </w:pPr>
    </w:p>
    <w:p>
      <w:pPr>
        <w:spacing w:line="480" w:lineRule="auto"/>
        <w:rPr>
          <w:rFonts w:ascii="宋体" w:hAnsi="宋体"/>
          <w:bCs/>
          <w:color w:val="000000"/>
          <w:sz w:val="24"/>
          <w:szCs w:val="24"/>
          <w:highlight w:val="none"/>
        </w:rPr>
      </w:pPr>
    </w:p>
    <w:p>
      <w:pPr>
        <w:spacing w:line="480" w:lineRule="auto"/>
        <w:rPr>
          <w:rFonts w:ascii="宋体" w:hAnsi="宋体"/>
          <w:bCs/>
          <w:color w:val="000000"/>
          <w:szCs w:val="21"/>
          <w:highlight w:val="none"/>
        </w:rPr>
      </w:pPr>
      <w:r>
        <w:rPr>
          <w:rFonts w:hint="eastAsia" w:ascii="宋体" w:hAnsi="宋体"/>
          <w:bCs/>
          <w:color w:val="000000"/>
          <w:szCs w:val="21"/>
          <w:highlight w:val="none"/>
        </w:rPr>
        <w:t>备注：上述所称“重大违法记录”,是指供应商因违法经营受到刑事处罚或者责令停产停业、吊销许可证或者执照、较大数额罚款等行政处罚。[“较大数额罚款”的金额标准是指：200万元以上罚款，法律、行政法规以及国务院有关部门明确规定相关领域“较大数额罚款”标准高于200万元的，从其规定]</w:t>
      </w:r>
    </w:p>
    <w:p>
      <w:pPr>
        <w:spacing w:line="480" w:lineRule="auto"/>
        <w:rPr>
          <w:rFonts w:ascii="宋体" w:hAnsi="宋体"/>
          <w:bCs/>
          <w:color w:val="000000"/>
          <w:sz w:val="24"/>
          <w:szCs w:val="24"/>
          <w:highlight w:val="none"/>
        </w:rPr>
      </w:pPr>
    </w:p>
    <w:p>
      <w:pPr>
        <w:rPr>
          <w:rFonts w:ascii="宋体" w:hAnsi="宋体"/>
          <w:bCs/>
          <w:color w:val="000000"/>
          <w:sz w:val="24"/>
          <w:szCs w:val="24"/>
          <w:highlight w:val="none"/>
        </w:rPr>
      </w:pPr>
      <w:r>
        <w:rPr>
          <w:rFonts w:hint="eastAsia" w:ascii="宋体" w:hAnsi="宋体"/>
          <w:bCs/>
          <w:color w:val="000000"/>
          <w:sz w:val="24"/>
          <w:szCs w:val="24"/>
          <w:highlight w:val="none"/>
        </w:rPr>
        <w:br w:type="page"/>
      </w:r>
    </w:p>
    <w:p>
      <w:pPr>
        <w:outlineLvl w:val="0"/>
        <w:rPr>
          <w:rFonts w:asciiTheme="minorEastAsia" w:hAnsiTheme="minorEastAsia" w:eastAsiaTheme="minorEastAsia"/>
          <w:bCs/>
          <w:sz w:val="24"/>
          <w:szCs w:val="24"/>
          <w:highlight w:val="none"/>
        </w:rPr>
      </w:pPr>
      <w:r>
        <w:rPr>
          <w:rFonts w:hint="eastAsia" w:ascii="宋体" w:hAnsi="宋体"/>
          <w:bCs/>
          <w:color w:val="000000"/>
          <w:sz w:val="24"/>
          <w:szCs w:val="24"/>
          <w:highlight w:val="none"/>
        </w:rPr>
        <w:t>（</w:t>
      </w:r>
      <w:r>
        <w:rPr>
          <w:rFonts w:hint="eastAsia" w:asciiTheme="minorEastAsia" w:hAnsiTheme="minorEastAsia" w:eastAsiaTheme="minorEastAsia"/>
          <w:bCs/>
          <w:color w:val="000000"/>
          <w:sz w:val="24"/>
          <w:szCs w:val="24"/>
          <w:highlight w:val="none"/>
        </w:rPr>
        <w:t>三）</w:t>
      </w:r>
      <w:r>
        <w:rPr>
          <w:rFonts w:hint="eastAsia" w:asciiTheme="minorEastAsia" w:hAnsiTheme="minorEastAsia" w:eastAsiaTheme="minorEastAsia"/>
          <w:bCs/>
          <w:sz w:val="24"/>
          <w:szCs w:val="24"/>
          <w:highlight w:val="none"/>
        </w:rPr>
        <w:t>（投标人）法定代表人授权委托书（格式）：</w:t>
      </w:r>
    </w:p>
    <w:p>
      <w:pPr>
        <w:outlineLvl w:val="0"/>
        <w:rPr>
          <w:rFonts w:asciiTheme="minorEastAsia" w:hAnsiTheme="minorEastAsia" w:eastAsiaTheme="minorEastAsia"/>
          <w:b/>
          <w:bCs/>
          <w:sz w:val="28"/>
          <w:szCs w:val="28"/>
          <w:highlight w:val="none"/>
        </w:rPr>
      </w:pPr>
    </w:p>
    <w:p>
      <w:pPr>
        <w:jc w:val="center"/>
        <w:outlineLvl w:val="0"/>
        <w:rPr>
          <w:rFonts w:asciiTheme="minorEastAsia" w:hAnsiTheme="minorEastAsia" w:eastAsiaTheme="minorEastAsia"/>
          <w:b/>
          <w:bCs/>
          <w:sz w:val="28"/>
          <w:szCs w:val="28"/>
          <w:highlight w:val="none"/>
        </w:rPr>
      </w:pPr>
      <w:r>
        <w:rPr>
          <w:rFonts w:hint="eastAsia" w:asciiTheme="minorEastAsia" w:hAnsiTheme="minorEastAsia" w:eastAsiaTheme="minorEastAsia"/>
          <w:b/>
          <w:bCs/>
          <w:sz w:val="28"/>
          <w:szCs w:val="28"/>
          <w:highlight w:val="none"/>
        </w:rPr>
        <w:t>法定代表人授权委托书</w:t>
      </w:r>
    </w:p>
    <w:p>
      <w:pPr>
        <w:jc w:val="center"/>
        <w:rPr>
          <w:rFonts w:ascii="楷体_GB2312" w:eastAsia="楷体_GB2312"/>
          <w:bCs/>
          <w:sz w:val="24"/>
          <w:szCs w:val="24"/>
          <w:highlight w:val="none"/>
        </w:rPr>
      </w:pPr>
    </w:p>
    <w:p>
      <w:pPr>
        <w:spacing w:line="480" w:lineRule="auto"/>
        <w:rPr>
          <w:rFonts w:ascii="宋体"/>
          <w:bCs/>
          <w:sz w:val="24"/>
          <w:szCs w:val="24"/>
          <w:highlight w:val="none"/>
        </w:rPr>
      </w:pPr>
      <w:r>
        <w:rPr>
          <w:rFonts w:hint="eastAsia" w:ascii="宋体"/>
          <w:bCs/>
          <w:sz w:val="24"/>
          <w:szCs w:val="24"/>
          <w:highlight w:val="none"/>
        </w:rPr>
        <w:t xml:space="preserve">                                   政府采购编号：</w:t>
      </w:r>
    </w:p>
    <w:p>
      <w:pPr>
        <w:spacing w:line="480" w:lineRule="auto"/>
        <w:rPr>
          <w:rFonts w:ascii="宋体"/>
          <w:bCs/>
          <w:sz w:val="24"/>
          <w:szCs w:val="24"/>
          <w:highlight w:val="none"/>
        </w:rPr>
      </w:pPr>
      <w:r>
        <w:rPr>
          <w:rFonts w:hint="eastAsia" w:ascii="宋体"/>
          <w:bCs/>
          <w:sz w:val="24"/>
          <w:szCs w:val="24"/>
          <w:highlight w:val="none"/>
        </w:rPr>
        <w:t xml:space="preserve">                                   日期：</w:t>
      </w:r>
    </w:p>
    <w:p>
      <w:pPr>
        <w:spacing w:line="600" w:lineRule="exact"/>
        <w:rPr>
          <w:rFonts w:ascii="宋体"/>
          <w:bCs/>
          <w:sz w:val="24"/>
          <w:szCs w:val="24"/>
          <w:highlight w:val="none"/>
        </w:rPr>
      </w:pPr>
      <w:r>
        <w:rPr>
          <w:rFonts w:hint="eastAsia" w:ascii="宋体" w:hAnsi="宋体"/>
          <w:bCs/>
          <w:sz w:val="24"/>
          <w:szCs w:val="24"/>
          <w:highlight w:val="none"/>
          <w:u w:val="single"/>
        </w:rPr>
        <w:t>江苏久格工程项目管理有限公司</w:t>
      </w:r>
      <w:r>
        <w:rPr>
          <w:rFonts w:hint="eastAsia" w:ascii="宋体"/>
          <w:bCs/>
          <w:sz w:val="24"/>
          <w:szCs w:val="24"/>
          <w:highlight w:val="none"/>
        </w:rPr>
        <w:t>：</w:t>
      </w:r>
    </w:p>
    <w:p>
      <w:pPr>
        <w:spacing w:line="580" w:lineRule="exact"/>
        <w:rPr>
          <w:rFonts w:ascii="宋体"/>
          <w:bCs/>
          <w:sz w:val="24"/>
          <w:szCs w:val="24"/>
          <w:highlight w:val="none"/>
        </w:rPr>
      </w:pPr>
      <w:r>
        <w:rPr>
          <w:rFonts w:hint="eastAsia" w:ascii="宋体"/>
          <w:bCs/>
          <w:sz w:val="24"/>
          <w:szCs w:val="24"/>
          <w:highlight w:val="none"/>
        </w:rPr>
        <w:t xml:space="preserve">   </w:t>
      </w:r>
      <w:r>
        <w:rPr>
          <w:rFonts w:hint="eastAsia" w:ascii="宋体"/>
          <w:bCs/>
          <w:sz w:val="24"/>
          <w:szCs w:val="24"/>
          <w:highlight w:val="none"/>
          <w:u w:val="single"/>
        </w:rPr>
        <w:t xml:space="preserve">                 </w:t>
      </w:r>
      <w:r>
        <w:rPr>
          <w:rFonts w:hint="eastAsia" w:ascii="宋体"/>
          <w:bCs/>
          <w:sz w:val="24"/>
          <w:szCs w:val="24"/>
          <w:highlight w:val="none"/>
        </w:rPr>
        <w:t>系中华人民共和国合法企业，特授权代表我公司（单位）</w:t>
      </w:r>
      <w:r>
        <w:rPr>
          <w:rFonts w:hint="eastAsia" w:ascii="宋体"/>
          <w:bCs/>
          <w:sz w:val="24"/>
          <w:szCs w:val="24"/>
          <w:highlight w:val="none"/>
          <w:u w:val="single"/>
        </w:rPr>
        <w:t xml:space="preserve">     </w:t>
      </w:r>
      <w:r>
        <w:rPr>
          <w:rFonts w:hint="eastAsia" w:ascii="宋体"/>
          <w:bCs/>
          <w:sz w:val="24"/>
          <w:szCs w:val="24"/>
          <w:highlight w:val="none"/>
        </w:rPr>
        <w:t>全权办理针对本项目</w:t>
      </w:r>
      <w:r>
        <w:rPr>
          <w:rFonts w:hint="eastAsia" w:ascii="宋体"/>
          <w:bCs/>
          <w:sz w:val="24"/>
          <w:szCs w:val="24"/>
          <w:highlight w:val="none"/>
          <w:u w:val="single"/>
        </w:rPr>
        <w:t xml:space="preserve">                 </w:t>
      </w:r>
      <w:r>
        <w:rPr>
          <w:rFonts w:hint="eastAsia" w:ascii="宋体"/>
          <w:bCs/>
          <w:sz w:val="24"/>
          <w:szCs w:val="24"/>
          <w:highlight w:val="none"/>
        </w:rPr>
        <w:t>（采购编号：</w:t>
      </w:r>
      <w:r>
        <w:rPr>
          <w:rFonts w:hint="eastAsia" w:ascii="宋体"/>
          <w:bCs/>
          <w:sz w:val="24"/>
          <w:szCs w:val="24"/>
          <w:highlight w:val="none"/>
          <w:u w:val="single"/>
        </w:rPr>
        <w:t xml:space="preserve">                 </w:t>
      </w:r>
      <w:r>
        <w:rPr>
          <w:rFonts w:hint="eastAsia" w:ascii="黑体" w:eastAsia="黑体"/>
          <w:bCs/>
          <w:sz w:val="24"/>
          <w:szCs w:val="24"/>
          <w:highlight w:val="none"/>
        </w:rPr>
        <w:t>）</w:t>
      </w:r>
      <w:r>
        <w:rPr>
          <w:rFonts w:hint="eastAsia" w:ascii="宋体"/>
          <w:bCs/>
          <w:sz w:val="24"/>
          <w:szCs w:val="24"/>
          <w:highlight w:val="none"/>
        </w:rPr>
        <w:t>的投标、参与开标、评标、签约等具体工作，并签署全部有关的文件、协议及合同。</w:t>
      </w:r>
    </w:p>
    <w:p>
      <w:pPr>
        <w:spacing w:line="580" w:lineRule="exact"/>
        <w:ind w:firstLine="480" w:firstLineChars="200"/>
        <w:rPr>
          <w:rFonts w:ascii="宋体"/>
          <w:bCs/>
          <w:sz w:val="24"/>
          <w:szCs w:val="24"/>
          <w:highlight w:val="none"/>
        </w:rPr>
      </w:pPr>
      <w:r>
        <w:rPr>
          <w:rFonts w:hint="eastAsia" w:ascii="宋体"/>
          <w:bCs/>
          <w:sz w:val="24"/>
          <w:szCs w:val="24"/>
          <w:highlight w:val="none"/>
        </w:rPr>
        <w:t>我公司（单位）对被授权代表的签名负全部责任。</w:t>
      </w:r>
    </w:p>
    <w:p>
      <w:pPr>
        <w:spacing w:line="580" w:lineRule="exact"/>
        <w:ind w:firstLine="480" w:firstLineChars="200"/>
        <w:rPr>
          <w:rFonts w:ascii="宋体"/>
          <w:bCs/>
          <w:sz w:val="24"/>
          <w:szCs w:val="24"/>
          <w:highlight w:val="none"/>
        </w:rPr>
      </w:pPr>
      <w:r>
        <w:rPr>
          <w:rFonts w:hint="eastAsia" w:ascii="宋体"/>
          <w:bCs/>
          <w:sz w:val="24"/>
          <w:szCs w:val="24"/>
          <w:highlight w:val="none"/>
        </w:rPr>
        <w:t>在撤销授权的书面通知送达你处以前，本授权书一直有效，被授权代表签署的所有文件（在授权书有效期内签署的）不因授权的撤销而失效。</w:t>
      </w:r>
    </w:p>
    <w:p>
      <w:pPr>
        <w:spacing w:line="580" w:lineRule="exact"/>
        <w:ind w:firstLine="480" w:firstLineChars="200"/>
        <w:rPr>
          <w:rFonts w:ascii="宋体"/>
          <w:bCs/>
          <w:sz w:val="24"/>
          <w:szCs w:val="24"/>
          <w:highlight w:val="none"/>
        </w:rPr>
      </w:pPr>
      <w:r>
        <w:rPr>
          <w:rFonts w:hint="eastAsia" w:ascii="宋体"/>
          <w:bCs/>
          <w:sz w:val="24"/>
          <w:szCs w:val="24"/>
          <w:highlight w:val="none"/>
        </w:rPr>
        <w:t>被授权代表情况：</w:t>
      </w:r>
    </w:p>
    <w:p>
      <w:pPr>
        <w:spacing w:line="580" w:lineRule="exact"/>
        <w:ind w:firstLine="525"/>
        <w:rPr>
          <w:rFonts w:ascii="宋体"/>
          <w:bCs/>
          <w:sz w:val="24"/>
          <w:szCs w:val="24"/>
          <w:highlight w:val="none"/>
        </w:rPr>
      </w:pPr>
      <w:r>
        <w:rPr>
          <w:rFonts w:hint="eastAsia" w:ascii="宋体"/>
          <w:bCs/>
          <w:sz w:val="24"/>
          <w:szCs w:val="24"/>
          <w:highlight w:val="none"/>
        </w:rPr>
        <w:t>姓名：         性别：       电话：</w:t>
      </w:r>
    </w:p>
    <w:p>
      <w:pPr>
        <w:spacing w:line="580" w:lineRule="exact"/>
        <w:ind w:firstLine="3240" w:firstLineChars="1350"/>
        <w:rPr>
          <w:rFonts w:ascii="宋体"/>
          <w:bCs/>
          <w:sz w:val="24"/>
          <w:szCs w:val="24"/>
          <w:highlight w:val="none"/>
        </w:rPr>
      </w:pPr>
      <w:r>
        <w:rPr>
          <w:rFonts w:hint="eastAsia" w:ascii="宋体"/>
          <w:bCs/>
          <w:sz w:val="24"/>
          <w:szCs w:val="24"/>
          <w:highlight w:val="none"/>
        </w:rPr>
        <w:t xml:space="preserve">                     单位名称（盖章）：</w:t>
      </w:r>
    </w:p>
    <w:p>
      <w:pPr>
        <w:spacing w:line="580" w:lineRule="exact"/>
        <w:ind w:firstLine="4800" w:firstLineChars="2000"/>
        <w:rPr>
          <w:rFonts w:ascii="宋体"/>
          <w:bCs/>
          <w:sz w:val="24"/>
          <w:szCs w:val="24"/>
          <w:highlight w:val="none"/>
        </w:rPr>
      </w:pPr>
      <w:r>
        <w:rPr>
          <w:rFonts w:hint="eastAsia" w:ascii="宋体"/>
          <w:bCs/>
          <w:sz w:val="24"/>
          <w:szCs w:val="24"/>
          <w:highlight w:val="none"/>
        </w:rPr>
        <w:t>法定代表人（签字或盖章）：</w:t>
      </w:r>
    </w:p>
    <w:p>
      <w:pPr>
        <w:spacing w:line="580" w:lineRule="exact"/>
        <w:ind w:firstLine="420"/>
        <w:rPr>
          <w:rFonts w:ascii="宋体"/>
          <w:bCs/>
          <w:sz w:val="24"/>
          <w:szCs w:val="24"/>
          <w:highlight w:val="none"/>
        </w:rPr>
      </w:pPr>
    </w:p>
    <w:p>
      <w:pPr>
        <w:spacing w:line="580" w:lineRule="exact"/>
        <w:ind w:firstLine="420"/>
        <w:rPr>
          <w:rFonts w:ascii="宋体"/>
          <w:bCs/>
          <w:sz w:val="24"/>
          <w:szCs w:val="24"/>
          <w:highlight w:val="none"/>
        </w:rPr>
      </w:pPr>
      <w:r>
        <w:rPr>
          <w:rFonts w:hint="eastAsia" w:ascii="宋体"/>
          <w:bCs/>
          <w:sz w:val="24"/>
          <w:szCs w:val="24"/>
          <w:highlight w:val="none"/>
        </w:rPr>
        <w:t>附：</w:t>
      </w:r>
    </w:p>
    <w:p>
      <w:pPr>
        <w:spacing w:line="580" w:lineRule="exact"/>
        <w:ind w:firstLine="420"/>
        <w:rPr>
          <w:rFonts w:ascii="宋体"/>
          <w:bCs/>
          <w:highlight w:val="none"/>
        </w:rPr>
      </w:pPr>
      <w:r>
        <w:rPr>
          <w:rFonts w:ascii="宋体"/>
          <w:bCs/>
          <w:highlight w:val="none"/>
        </w:rPr>
        <mc:AlternateContent>
          <mc:Choice Requires="wps">
            <w:drawing>
              <wp:anchor distT="0" distB="0" distL="114300" distR="114300" simplePos="0" relativeHeight="251660288" behindDoc="0" locked="0" layoutInCell="1" allowOverlap="1">
                <wp:simplePos x="0" y="0"/>
                <wp:positionH relativeFrom="column">
                  <wp:posOffset>3267075</wp:posOffset>
                </wp:positionH>
                <wp:positionV relativeFrom="paragraph">
                  <wp:posOffset>53340</wp:posOffset>
                </wp:positionV>
                <wp:extent cx="2867025" cy="1584960"/>
                <wp:effectExtent l="4445" t="4445" r="5080" b="10795"/>
                <wp:wrapNone/>
                <wp:docPr id="2" name="Text Box 3"/>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黑体" w:eastAsia="黑体"/>
                                <w:sz w:val="32"/>
                                <w:szCs w:val="32"/>
                              </w:rPr>
                            </w:pPr>
                          </w:p>
                          <w:p>
                            <w:pPr>
                              <w:jc w:val="center"/>
                              <w:rPr>
                                <w:rFonts w:ascii="黑体" w:eastAsia="黑体"/>
                                <w:sz w:val="32"/>
                                <w:szCs w:val="32"/>
                              </w:rPr>
                            </w:pPr>
                            <w:r>
                              <w:rPr>
                                <w:rFonts w:hint="eastAsia" w:ascii="黑体" w:eastAsia="黑体"/>
                                <w:color w:val="000000"/>
                                <w:sz w:val="32"/>
                                <w:szCs w:val="32"/>
                              </w:rPr>
                              <w:t>被授权代表</w:t>
                            </w:r>
                            <w:r>
                              <w:rPr>
                                <w:rFonts w:hint="eastAsia" w:ascii="黑体" w:eastAsia="黑体"/>
                                <w:sz w:val="32"/>
                                <w:szCs w:val="32"/>
                              </w:rPr>
                              <w:t>身份证件复印件</w:t>
                            </w:r>
                          </w:p>
                          <w:p>
                            <w:pPr>
                              <w:jc w:val="center"/>
                              <w:rPr>
                                <w:rFonts w:ascii="黑体" w:eastAsia="黑体"/>
                                <w:sz w:val="32"/>
                                <w:szCs w:val="32"/>
                              </w:rPr>
                            </w:pPr>
                            <w:r>
                              <w:rPr>
                                <w:rFonts w:hint="eastAsia" w:ascii="黑体" w:eastAsia="黑体"/>
                                <w:sz w:val="32"/>
                                <w:szCs w:val="32"/>
                              </w:rPr>
                              <w:t>正反面</w:t>
                            </w:r>
                          </w:p>
                        </w:txbxContent>
                      </wps:txbx>
                      <wps:bodyPr upright="1"/>
                    </wps:wsp>
                  </a:graphicData>
                </a:graphic>
              </wp:anchor>
            </w:drawing>
          </mc:Choice>
          <mc:Fallback>
            <w:pict>
              <v:shape id="Text Box 3" o:spid="_x0000_s1026" o:spt="202" type="#_x0000_t202" style="position:absolute;left:0pt;margin-left:257.25pt;margin-top:4.2pt;height:124.8pt;width:225.75pt;z-index:251660288;mso-width-relative:page;mso-height-relative:page;" fillcolor="#FFFFFF" filled="t" stroked="t" coordsize="21600,21600" o:gfxdata="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1VF902AAAAAkBAAAPAAAAAAAAAAEAIAAAACIAAABkcnMv&#10;ZG93bnJldi54bWxQSwECFAAUAAAACACHTuJAKsRj2wMCAABEBAAADgAAAAAAAAABACAAAAAnAQAA&#10;ZHJzL2Uyb0RvYy54bWxQSwUGAAAAAAYABgBZAQAAnAUAAAAA&#10;">
                <v:fill on="t" focussize="0,0"/>
                <v:stroke color="#000000" joinstyle="miter"/>
                <v:imagedata o:title=""/>
                <o:lock v:ext="edit" aspectratio="f"/>
                <v:textbox>
                  <w:txbxContent>
                    <w:p>
                      <w:pPr>
                        <w:jc w:val="center"/>
                        <w:rPr>
                          <w:rFonts w:ascii="黑体" w:eastAsia="黑体"/>
                          <w:sz w:val="32"/>
                          <w:szCs w:val="32"/>
                        </w:rPr>
                      </w:pPr>
                    </w:p>
                    <w:p>
                      <w:pPr>
                        <w:jc w:val="center"/>
                        <w:rPr>
                          <w:rFonts w:ascii="黑体" w:eastAsia="黑体"/>
                          <w:sz w:val="32"/>
                          <w:szCs w:val="32"/>
                        </w:rPr>
                      </w:pPr>
                      <w:r>
                        <w:rPr>
                          <w:rFonts w:hint="eastAsia" w:ascii="黑体" w:eastAsia="黑体"/>
                          <w:color w:val="000000"/>
                          <w:sz w:val="32"/>
                          <w:szCs w:val="32"/>
                        </w:rPr>
                        <w:t>被授权代表</w:t>
                      </w:r>
                      <w:r>
                        <w:rPr>
                          <w:rFonts w:hint="eastAsia" w:ascii="黑体" w:eastAsia="黑体"/>
                          <w:sz w:val="32"/>
                          <w:szCs w:val="32"/>
                        </w:rPr>
                        <w:t>身份证件复印件</w:t>
                      </w:r>
                    </w:p>
                    <w:p>
                      <w:pPr>
                        <w:jc w:val="center"/>
                        <w:rPr>
                          <w:rFonts w:ascii="黑体" w:eastAsia="黑体"/>
                          <w:sz w:val="32"/>
                          <w:szCs w:val="32"/>
                        </w:rPr>
                      </w:pPr>
                      <w:r>
                        <w:rPr>
                          <w:rFonts w:hint="eastAsia" w:ascii="黑体" w:eastAsia="黑体"/>
                          <w:sz w:val="32"/>
                          <w:szCs w:val="32"/>
                        </w:rPr>
                        <w:t>正反面</w:t>
                      </w:r>
                    </w:p>
                  </w:txbxContent>
                </v:textbox>
              </v:shape>
            </w:pict>
          </mc:Fallback>
        </mc:AlternateContent>
      </w:r>
      <w:r>
        <w:rPr>
          <w:rFonts w:ascii="宋体"/>
          <w:bCs/>
          <w:highlight w:val="none"/>
        </w:rPr>
        <mc:AlternateContent>
          <mc:Choice Requires="wps">
            <w:drawing>
              <wp:anchor distT="0" distB="0" distL="114300" distR="114300" simplePos="0" relativeHeight="251660288" behindDoc="0" locked="0" layoutInCell="1" allowOverlap="1">
                <wp:simplePos x="0" y="0"/>
                <wp:positionH relativeFrom="column">
                  <wp:posOffset>133350</wp:posOffset>
                </wp:positionH>
                <wp:positionV relativeFrom="paragraph">
                  <wp:posOffset>53340</wp:posOffset>
                </wp:positionV>
                <wp:extent cx="2867025" cy="1584960"/>
                <wp:effectExtent l="4445" t="4445" r="5080" b="10795"/>
                <wp:wrapNone/>
                <wp:docPr id="3" name="Text Box 4"/>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法定代表人身份证件复印件</w:t>
                            </w:r>
                          </w:p>
                          <w:p>
                            <w:pPr>
                              <w:jc w:val="center"/>
                              <w:rPr>
                                <w:rFonts w:ascii="黑体" w:eastAsia="黑体"/>
                                <w:sz w:val="32"/>
                                <w:szCs w:val="32"/>
                              </w:rPr>
                            </w:pPr>
                            <w:r>
                              <w:rPr>
                                <w:rFonts w:hint="eastAsia" w:ascii="黑体" w:eastAsia="黑体"/>
                                <w:sz w:val="32"/>
                                <w:szCs w:val="32"/>
                              </w:rPr>
                              <w:t>正反面</w:t>
                            </w:r>
                          </w:p>
                        </w:txbxContent>
                      </wps:txbx>
                      <wps:bodyPr upright="1"/>
                    </wps:wsp>
                  </a:graphicData>
                </a:graphic>
              </wp:anchor>
            </w:drawing>
          </mc:Choice>
          <mc:Fallback>
            <w:pict>
              <v:shape id="Text Box 4" o:spid="_x0000_s1026" o:spt="202" type="#_x0000_t202" style="position:absolute;left:0pt;margin-left:10.5pt;margin-top:4.2pt;height:124.8pt;width:225.75pt;z-index:251660288;mso-width-relative:page;mso-height-relative:page;" fillcolor="#FFFFFF" filled="t" stroked="t" coordsize="21600,21600" o:gfxdata="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nNqTd1wAAAAgBAAAPAAAAAAAAAAEAIAAAACIAAABkcnMv&#10;ZG93bnJldi54bWxQSwECFAAUAAAACACHTuJAcqCiTQQCAABEBAAADgAAAAAAAAABACAAAAAmAQAA&#10;ZHJzL2Uyb0RvYy54bWxQSwUGAAAAAAYABgBZAQAAnAUAAAAA&#10;">
                <v:fill on="t" focussize="0,0"/>
                <v:stroke color="#000000" joinstyle="miter"/>
                <v:imagedata o:title=""/>
                <o:lock v:ext="edit" aspectratio="f"/>
                <v:textbox>
                  <w:txbxContent>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法定代表人身份证件复印件</w:t>
                      </w:r>
                    </w:p>
                    <w:p>
                      <w:pPr>
                        <w:jc w:val="center"/>
                        <w:rPr>
                          <w:rFonts w:ascii="黑体" w:eastAsia="黑体"/>
                          <w:sz w:val="32"/>
                          <w:szCs w:val="32"/>
                        </w:rPr>
                      </w:pPr>
                      <w:r>
                        <w:rPr>
                          <w:rFonts w:hint="eastAsia" w:ascii="黑体" w:eastAsia="黑体"/>
                          <w:sz w:val="32"/>
                          <w:szCs w:val="32"/>
                        </w:rPr>
                        <w:t>正反面</w:t>
                      </w:r>
                    </w:p>
                  </w:txbxContent>
                </v:textbox>
              </v:shape>
            </w:pict>
          </mc:Fallback>
        </mc:AlternateContent>
      </w:r>
      <w:r>
        <w:rPr>
          <w:rFonts w:hint="eastAsia" w:ascii="宋体"/>
          <w:bCs/>
          <w:highlight w:val="none"/>
        </w:rPr>
        <w:t xml:space="preserve">夹                                     </w:t>
      </w:r>
    </w:p>
    <w:p>
      <w:pPr>
        <w:spacing w:line="580" w:lineRule="exact"/>
        <w:ind w:firstLine="420"/>
        <w:rPr>
          <w:rFonts w:ascii="宋体"/>
          <w:bCs/>
          <w:highlight w:val="none"/>
        </w:rPr>
      </w:pPr>
    </w:p>
    <w:p>
      <w:pPr>
        <w:ind w:firstLine="420" w:firstLineChars="200"/>
        <w:outlineLvl w:val="0"/>
        <w:rPr>
          <w:rFonts w:ascii="黑体" w:eastAsia="黑体"/>
          <w:bCs/>
          <w:highlight w:val="none"/>
        </w:rPr>
      </w:pPr>
    </w:p>
    <w:p>
      <w:pPr>
        <w:outlineLvl w:val="0"/>
        <w:rPr>
          <w:rFonts w:ascii="黑体" w:hAnsi="宋体" w:eastAsia="黑体"/>
          <w:bCs/>
          <w:highlight w:val="none"/>
        </w:rPr>
      </w:pPr>
    </w:p>
    <w:p>
      <w:pPr>
        <w:outlineLvl w:val="0"/>
        <w:rPr>
          <w:rFonts w:ascii="黑体" w:hAnsi="宋体" w:eastAsia="黑体"/>
          <w:bCs/>
          <w:highlight w:val="none"/>
        </w:rPr>
      </w:pPr>
    </w:p>
    <w:p>
      <w:pPr>
        <w:outlineLvl w:val="0"/>
        <w:rPr>
          <w:rFonts w:ascii="宋体" w:hAnsi="宋体"/>
          <w:bCs/>
          <w:color w:val="000000"/>
          <w:sz w:val="24"/>
          <w:szCs w:val="24"/>
          <w:highlight w:val="none"/>
        </w:rPr>
      </w:pPr>
    </w:p>
    <w:p>
      <w:pPr>
        <w:spacing w:line="580" w:lineRule="exact"/>
        <w:ind w:firstLine="4080" w:firstLineChars="1700"/>
        <w:rPr>
          <w:rFonts w:ascii="宋体" w:hAnsi="宋体"/>
          <w:bCs/>
          <w:color w:val="000000"/>
          <w:sz w:val="24"/>
          <w:szCs w:val="24"/>
          <w:highlight w:val="none"/>
        </w:rPr>
      </w:pPr>
    </w:p>
    <w:p>
      <w:pPr>
        <w:outlineLvl w:val="0"/>
        <w:rPr>
          <w:rFonts w:ascii="宋体" w:hAnsi="宋体"/>
          <w:bCs/>
          <w:color w:val="000000"/>
          <w:sz w:val="24"/>
          <w:szCs w:val="24"/>
          <w:highlight w:val="none"/>
        </w:rPr>
      </w:pPr>
    </w:p>
    <w:p>
      <w:pPr>
        <w:outlineLvl w:val="0"/>
        <w:rPr>
          <w:rFonts w:asciiTheme="minorEastAsia" w:hAnsiTheme="minorEastAsia" w:eastAsiaTheme="minorEastAsia"/>
          <w:bCs/>
          <w:sz w:val="24"/>
          <w:szCs w:val="24"/>
          <w:highlight w:val="none"/>
        </w:rPr>
      </w:pPr>
      <w:r>
        <w:rPr>
          <w:rFonts w:hint="eastAsia" w:ascii="黑体" w:hAnsi="宋体" w:eastAsia="黑体"/>
          <w:bCs/>
          <w:sz w:val="24"/>
          <w:szCs w:val="24"/>
          <w:highlight w:val="none"/>
        </w:rPr>
        <w:t>（</w:t>
      </w:r>
      <w:r>
        <w:rPr>
          <w:rFonts w:hint="eastAsia" w:asciiTheme="minorEastAsia" w:hAnsiTheme="minorEastAsia" w:eastAsiaTheme="minorEastAsia"/>
          <w:bCs/>
          <w:sz w:val="24"/>
          <w:szCs w:val="24"/>
          <w:highlight w:val="none"/>
        </w:rPr>
        <w:t>四）承诺书（格式）：</w:t>
      </w:r>
    </w:p>
    <w:p>
      <w:pPr>
        <w:outlineLvl w:val="0"/>
        <w:rPr>
          <w:rFonts w:asciiTheme="minorEastAsia" w:hAnsiTheme="minorEastAsia" w:eastAsiaTheme="minorEastAsia"/>
          <w:bCs/>
          <w:sz w:val="24"/>
          <w:szCs w:val="24"/>
          <w:highlight w:val="none"/>
        </w:rPr>
      </w:pPr>
    </w:p>
    <w:p>
      <w:pPr>
        <w:spacing w:line="360" w:lineRule="auto"/>
        <w:jc w:val="center"/>
        <w:outlineLvl w:val="0"/>
        <w:rPr>
          <w:rFonts w:asciiTheme="minorEastAsia" w:hAnsiTheme="minorEastAsia" w:eastAsiaTheme="minorEastAsia"/>
          <w:b/>
          <w:bCs/>
          <w:sz w:val="28"/>
          <w:szCs w:val="28"/>
          <w:highlight w:val="none"/>
        </w:rPr>
      </w:pPr>
      <w:r>
        <w:rPr>
          <w:rFonts w:hint="eastAsia" w:asciiTheme="minorEastAsia" w:hAnsiTheme="minorEastAsia" w:eastAsiaTheme="minorEastAsia"/>
          <w:b/>
          <w:bCs/>
          <w:sz w:val="28"/>
          <w:szCs w:val="28"/>
          <w:highlight w:val="none"/>
        </w:rPr>
        <w:t>承诺书一</w:t>
      </w:r>
    </w:p>
    <w:p>
      <w:pPr>
        <w:spacing w:line="360" w:lineRule="auto"/>
        <w:jc w:val="center"/>
        <w:rPr>
          <w:rFonts w:ascii="宋体" w:hAnsi="宋体" w:cs="宋体"/>
          <w:sz w:val="28"/>
          <w:szCs w:val="28"/>
          <w:highlight w:val="none"/>
        </w:rPr>
      </w:pPr>
      <w:r>
        <w:rPr>
          <w:rFonts w:hint="eastAsia" w:ascii="宋体" w:hAnsi="宋体" w:cs="宋体"/>
          <w:kern w:val="0"/>
          <w:sz w:val="28"/>
          <w:szCs w:val="28"/>
          <w:highlight w:val="none"/>
          <w:lang w:bidi="ar"/>
        </w:rPr>
        <w:t xml:space="preserve"> </w:t>
      </w:r>
    </w:p>
    <w:p>
      <w:pPr>
        <w:spacing w:line="360" w:lineRule="auto"/>
        <w:rPr>
          <w:rFonts w:ascii="宋体" w:hAnsi="宋体" w:cs="宋体"/>
          <w:sz w:val="24"/>
          <w:szCs w:val="24"/>
          <w:highlight w:val="none"/>
        </w:rPr>
      </w:pPr>
      <w:r>
        <w:rPr>
          <w:rFonts w:hint="eastAsia" w:ascii="宋体" w:hAnsi="宋体" w:cs="宋体"/>
          <w:kern w:val="0"/>
          <w:sz w:val="24"/>
          <w:szCs w:val="24"/>
          <w:highlight w:val="none"/>
          <w:u w:val="single"/>
          <w:lang w:bidi="ar"/>
        </w:rPr>
        <w:t>（供应商名称）</w:t>
      </w:r>
      <w:r>
        <w:rPr>
          <w:rFonts w:hint="eastAsia" w:ascii="宋体" w:hAnsi="宋体" w:cs="宋体"/>
          <w:kern w:val="0"/>
          <w:sz w:val="24"/>
          <w:szCs w:val="24"/>
          <w:highlight w:val="none"/>
          <w:lang w:bidi="ar"/>
        </w:rPr>
        <w:t>在此承诺：</w:t>
      </w:r>
    </w:p>
    <w:p>
      <w:pPr>
        <w:spacing w:line="360" w:lineRule="auto"/>
        <w:ind w:firstLine="480" w:firstLineChars="200"/>
        <w:rPr>
          <w:rFonts w:ascii="宋体" w:hAnsi="宋体" w:cs="宋体"/>
          <w:sz w:val="24"/>
          <w:szCs w:val="24"/>
          <w:highlight w:val="none"/>
        </w:rPr>
      </w:pPr>
      <w:r>
        <w:rPr>
          <w:rFonts w:hint="eastAsia" w:ascii="宋体" w:hAnsi="宋体" w:cs="宋体"/>
          <w:kern w:val="0"/>
          <w:sz w:val="24"/>
          <w:szCs w:val="24"/>
          <w:highlight w:val="none"/>
          <w:lang w:bidi="ar"/>
        </w:rPr>
        <w:t>我公司符合《中华人民共和国政府采购法》第二十二条的规定，在此郑重承诺具备以下条件：</w:t>
      </w:r>
    </w:p>
    <w:p>
      <w:pPr>
        <w:spacing w:line="360" w:lineRule="auto"/>
        <w:ind w:firstLine="480" w:firstLineChars="200"/>
        <w:rPr>
          <w:rFonts w:ascii="宋体" w:hAnsi="宋体" w:cs="宋体"/>
          <w:sz w:val="24"/>
          <w:szCs w:val="24"/>
          <w:highlight w:val="none"/>
        </w:rPr>
      </w:pPr>
      <w:r>
        <w:rPr>
          <w:rFonts w:hint="eastAsia" w:ascii="宋体" w:hAnsi="宋体" w:cs="宋体"/>
          <w:kern w:val="0"/>
          <w:sz w:val="24"/>
          <w:szCs w:val="24"/>
          <w:highlight w:val="none"/>
          <w:lang w:bidi="ar"/>
        </w:rPr>
        <w:t>(一)具有独立承担民事责任的能力；</w:t>
      </w:r>
    </w:p>
    <w:p>
      <w:pPr>
        <w:spacing w:line="360" w:lineRule="auto"/>
        <w:ind w:firstLine="480" w:firstLineChars="200"/>
        <w:rPr>
          <w:rFonts w:ascii="宋体" w:hAnsi="宋体" w:cs="宋体"/>
          <w:sz w:val="24"/>
          <w:szCs w:val="24"/>
          <w:highlight w:val="none"/>
        </w:rPr>
      </w:pPr>
      <w:r>
        <w:rPr>
          <w:rFonts w:hint="eastAsia" w:ascii="宋体" w:hAnsi="宋体" w:cs="宋体"/>
          <w:kern w:val="0"/>
          <w:sz w:val="24"/>
          <w:szCs w:val="24"/>
          <w:highlight w:val="none"/>
          <w:lang w:bidi="ar"/>
        </w:rPr>
        <w:t>(二)具有良好的商业信誉和健全的财务会计制度；</w:t>
      </w:r>
    </w:p>
    <w:p>
      <w:pPr>
        <w:spacing w:line="360" w:lineRule="auto"/>
        <w:ind w:firstLine="480" w:firstLineChars="200"/>
        <w:rPr>
          <w:rFonts w:ascii="宋体" w:hAnsi="宋体" w:cs="宋体"/>
          <w:sz w:val="24"/>
          <w:szCs w:val="24"/>
          <w:highlight w:val="none"/>
        </w:rPr>
      </w:pPr>
      <w:r>
        <w:rPr>
          <w:rFonts w:hint="eastAsia" w:ascii="宋体" w:hAnsi="宋体" w:cs="宋体"/>
          <w:kern w:val="0"/>
          <w:sz w:val="24"/>
          <w:szCs w:val="24"/>
          <w:highlight w:val="none"/>
          <w:lang w:bidi="ar"/>
        </w:rPr>
        <w:t>(三)具有履行合同所必需的设备和专业技术能力；</w:t>
      </w:r>
    </w:p>
    <w:p>
      <w:pPr>
        <w:spacing w:line="360" w:lineRule="auto"/>
        <w:ind w:firstLine="480" w:firstLineChars="200"/>
        <w:rPr>
          <w:rFonts w:ascii="宋体" w:hAnsi="宋体" w:cs="宋体"/>
          <w:sz w:val="24"/>
          <w:szCs w:val="24"/>
          <w:highlight w:val="none"/>
        </w:rPr>
      </w:pPr>
      <w:r>
        <w:rPr>
          <w:rFonts w:hint="eastAsia" w:ascii="宋体" w:hAnsi="宋体" w:cs="宋体"/>
          <w:kern w:val="0"/>
          <w:sz w:val="24"/>
          <w:szCs w:val="24"/>
          <w:highlight w:val="none"/>
          <w:lang w:bidi="ar"/>
        </w:rPr>
        <w:t>(四)有依法缴纳税收和社会保障资金的良好记录；</w:t>
      </w:r>
    </w:p>
    <w:p>
      <w:pPr>
        <w:spacing w:line="360" w:lineRule="auto"/>
        <w:ind w:firstLine="480" w:firstLineChars="200"/>
        <w:rPr>
          <w:rFonts w:ascii="宋体" w:hAnsi="宋体" w:cs="宋体"/>
          <w:sz w:val="24"/>
          <w:szCs w:val="24"/>
          <w:highlight w:val="none"/>
        </w:rPr>
      </w:pPr>
      <w:r>
        <w:rPr>
          <w:rFonts w:hint="eastAsia" w:ascii="宋体" w:hAnsi="宋体" w:cs="宋体"/>
          <w:kern w:val="0"/>
          <w:sz w:val="24"/>
          <w:szCs w:val="24"/>
          <w:highlight w:val="none"/>
          <w:lang w:bidi="ar"/>
        </w:rPr>
        <w:t>(五)近三年内，在经营活动中没有重大违法记录；</w:t>
      </w:r>
    </w:p>
    <w:p>
      <w:pPr>
        <w:spacing w:line="360" w:lineRule="auto"/>
        <w:ind w:firstLine="480" w:firstLineChars="200"/>
        <w:rPr>
          <w:rFonts w:ascii="宋体" w:hAnsi="宋体" w:cs="宋体"/>
          <w:sz w:val="24"/>
          <w:szCs w:val="24"/>
          <w:highlight w:val="none"/>
        </w:rPr>
      </w:pPr>
      <w:r>
        <w:rPr>
          <w:rFonts w:hint="eastAsia" w:ascii="宋体" w:hAnsi="宋体" w:cs="宋体"/>
          <w:kern w:val="0"/>
          <w:sz w:val="24"/>
          <w:szCs w:val="24"/>
          <w:highlight w:val="none"/>
          <w:lang w:bidi="ar"/>
        </w:rPr>
        <w:t>若有违背，我公司(单位)愿意承担由此而产生的一切后果。</w:t>
      </w:r>
    </w:p>
    <w:p>
      <w:pPr>
        <w:spacing w:line="360" w:lineRule="auto"/>
        <w:rPr>
          <w:rFonts w:ascii="宋体" w:hAnsi="宋体" w:cs="宋体"/>
          <w:sz w:val="24"/>
          <w:szCs w:val="24"/>
          <w:highlight w:val="none"/>
        </w:rPr>
      </w:pPr>
      <w:r>
        <w:rPr>
          <w:rFonts w:hint="eastAsia" w:ascii="宋体" w:hAnsi="宋体" w:cs="宋体"/>
          <w:kern w:val="0"/>
          <w:sz w:val="24"/>
          <w:szCs w:val="24"/>
          <w:highlight w:val="none"/>
          <w:lang w:bidi="ar"/>
        </w:rPr>
        <w:t xml:space="preserve"> </w:t>
      </w:r>
    </w:p>
    <w:p>
      <w:pPr>
        <w:spacing w:line="360" w:lineRule="auto"/>
        <w:ind w:firstLine="5400" w:firstLineChars="2250"/>
        <w:rPr>
          <w:rFonts w:ascii="宋体" w:hAnsi="宋体" w:cs="宋体"/>
          <w:sz w:val="24"/>
          <w:szCs w:val="24"/>
          <w:highlight w:val="none"/>
        </w:rPr>
      </w:pPr>
      <w:r>
        <w:rPr>
          <w:rFonts w:hint="eastAsia" w:ascii="宋体" w:hAnsi="宋体" w:cs="宋体"/>
          <w:kern w:val="0"/>
          <w:sz w:val="24"/>
          <w:szCs w:val="24"/>
          <w:highlight w:val="none"/>
          <w:lang w:bidi="ar"/>
        </w:rPr>
        <w:t xml:space="preserve"> </w:t>
      </w:r>
    </w:p>
    <w:p>
      <w:pPr>
        <w:wordWrap w:val="0"/>
        <w:spacing w:line="360" w:lineRule="auto"/>
        <w:ind w:right="480" w:firstLine="5640" w:firstLineChars="2350"/>
        <w:rPr>
          <w:rFonts w:ascii="宋体" w:hAnsi="宋体" w:cs="宋体"/>
          <w:sz w:val="24"/>
          <w:szCs w:val="24"/>
          <w:highlight w:val="none"/>
        </w:rPr>
      </w:pPr>
      <w:r>
        <w:rPr>
          <w:rFonts w:hint="eastAsia" w:hAnsi="宋体" w:cs="宋体"/>
          <w:kern w:val="0"/>
          <w:sz w:val="24"/>
          <w:szCs w:val="24"/>
          <w:highlight w:val="none"/>
          <w:lang w:bidi="ar"/>
        </w:rPr>
        <w:t>投标人</w:t>
      </w:r>
      <w:r>
        <w:rPr>
          <w:rFonts w:hint="eastAsia" w:ascii="宋体" w:hAnsi="宋体" w:cs="宋体"/>
          <w:kern w:val="0"/>
          <w:sz w:val="24"/>
          <w:szCs w:val="24"/>
          <w:highlight w:val="none"/>
          <w:lang w:bidi="ar"/>
        </w:rPr>
        <w:t>：（盖章）</w:t>
      </w:r>
    </w:p>
    <w:p>
      <w:pPr>
        <w:wordWrap w:val="0"/>
        <w:spacing w:line="360" w:lineRule="auto"/>
        <w:ind w:right="480" w:firstLine="5640" w:firstLineChars="2350"/>
        <w:jc w:val="right"/>
        <w:rPr>
          <w:rFonts w:ascii="宋体" w:hAnsi="宋体" w:cs="宋体"/>
          <w:sz w:val="24"/>
          <w:szCs w:val="24"/>
          <w:highlight w:val="none"/>
        </w:rPr>
      </w:pPr>
      <w:r>
        <w:rPr>
          <w:rFonts w:hint="eastAsia" w:ascii="宋体" w:hAnsi="宋体" w:cs="宋体"/>
          <w:kern w:val="0"/>
          <w:sz w:val="24"/>
          <w:szCs w:val="24"/>
          <w:highlight w:val="none"/>
          <w:lang w:bidi="ar"/>
        </w:rPr>
        <w:t>法定代表人签名或盖章：          年    月    日</w:t>
      </w:r>
    </w:p>
    <w:p>
      <w:pPr>
        <w:spacing w:line="360" w:lineRule="auto"/>
        <w:jc w:val="center"/>
        <w:rPr>
          <w:rFonts w:ascii="宋体" w:hAnsi="宋体" w:cs="宋体"/>
          <w:b/>
          <w:sz w:val="32"/>
          <w:szCs w:val="32"/>
          <w:highlight w:val="none"/>
        </w:rPr>
      </w:pPr>
      <w:r>
        <w:rPr>
          <w:rFonts w:hint="eastAsia" w:ascii="宋体" w:hAnsi="宋体" w:cs="宋体"/>
          <w:kern w:val="0"/>
          <w:sz w:val="24"/>
          <w:szCs w:val="24"/>
          <w:highlight w:val="none"/>
          <w:lang w:bidi="ar"/>
        </w:rPr>
        <w:br w:type="page"/>
      </w:r>
      <w:r>
        <w:rPr>
          <w:rFonts w:hint="eastAsia" w:asciiTheme="minorEastAsia" w:hAnsiTheme="minorEastAsia" w:eastAsiaTheme="minorEastAsia"/>
          <w:b/>
          <w:bCs/>
          <w:sz w:val="28"/>
          <w:szCs w:val="28"/>
          <w:highlight w:val="none"/>
        </w:rPr>
        <w:t>承诺书二</w:t>
      </w:r>
    </w:p>
    <w:p>
      <w:pPr>
        <w:snapToGrid w:val="0"/>
        <w:spacing w:line="360" w:lineRule="auto"/>
        <w:rPr>
          <w:rFonts w:ascii="宋体" w:hAnsi="宋体" w:cs="宋体"/>
          <w:kern w:val="0"/>
          <w:sz w:val="24"/>
          <w:szCs w:val="24"/>
          <w:highlight w:val="none"/>
          <w:lang w:bidi="ar"/>
        </w:rPr>
      </w:pPr>
      <w:r>
        <w:rPr>
          <w:rFonts w:hint="eastAsia" w:ascii="宋体" w:hAnsi="宋体" w:cs="宋体"/>
          <w:kern w:val="0"/>
          <w:sz w:val="24"/>
          <w:szCs w:val="24"/>
          <w:highlight w:val="none"/>
          <w:u w:val="single"/>
          <w:lang w:bidi="ar"/>
        </w:rPr>
        <w:t>（供应商名称）</w:t>
      </w:r>
      <w:r>
        <w:rPr>
          <w:rFonts w:hint="eastAsia" w:ascii="宋体" w:hAnsi="宋体" w:cs="宋体"/>
          <w:kern w:val="0"/>
          <w:sz w:val="24"/>
          <w:szCs w:val="24"/>
          <w:highlight w:val="none"/>
          <w:lang w:bidi="ar"/>
        </w:rPr>
        <w:t>在此承诺：</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kern w:val="0"/>
          <w:sz w:val="24"/>
          <w:szCs w:val="24"/>
          <w:highlight w:val="none"/>
          <w:lang w:bidi="ar"/>
        </w:rPr>
        <w:t>我公司自愿参加贵单位（公司）项目的</w:t>
      </w:r>
      <w:r>
        <w:rPr>
          <w:rFonts w:hint="eastAsia" w:ascii="宋体" w:hAnsi="宋体" w:cs="宋体"/>
          <w:kern w:val="0"/>
          <w:sz w:val="24"/>
          <w:szCs w:val="24"/>
          <w:highlight w:val="none"/>
          <w:lang w:val="en-US" w:eastAsia="zh-CN" w:bidi="ar"/>
        </w:rPr>
        <w:t>投标</w:t>
      </w:r>
      <w:r>
        <w:rPr>
          <w:rFonts w:hint="eastAsia" w:ascii="宋体" w:hAnsi="宋体" w:cs="宋体"/>
          <w:kern w:val="0"/>
          <w:sz w:val="24"/>
          <w:szCs w:val="24"/>
          <w:highlight w:val="none"/>
          <w:lang w:bidi="ar"/>
        </w:rPr>
        <w:t>，并接受对我公司的资格审查，我公司承诺：本公司参加政府采购活动前3年内在经营活动中没有重大违法记录；我公司未处于被责令停业、投标资格被取消或者财产被接管、冻结和破产状态，企业没有因骗取中标或者严重违约以及发生重大质量事故等问题，被有关部门暂停投标资格并在暂停期内的。根据贵单位（公司）提出的采购文件要求，本公司递交的响应文件中的内容没有隐瞒、虚假、伪造等弄虚作假行为。若发现该行为，贵公司可以拒绝我公司报价，如已中标，可取消我公司中标资格，并接受政府采购主管部门对我公司弄虚作假、违反公平和诚实信用原则做出的任何处理。</w:t>
      </w:r>
    </w:p>
    <w:p>
      <w:pPr>
        <w:adjustRightInd w:val="0"/>
        <w:spacing w:line="360" w:lineRule="auto"/>
        <w:ind w:firstLine="480" w:firstLineChars="200"/>
        <w:rPr>
          <w:rFonts w:ascii="宋体" w:hAnsi="宋体" w:cs="宋体"/>
          <w:sz w:val="24"/>
          <w:szCs w:val="24"/>
          <w:highlight w:val="none"/>
        </w:rPr>
      </w:pPr>
      <w:r>
        <w:rPr>
          <w:rFonts w:hint="eastAsia" w:ascii="宋体" w:hAnsi="宋体" w:cs="宋体"/>
          <w:kern w:val="0"/>
          <w:sz w:val="24"/>
          <w:szCs w:val="24"/>
          <w:highlight w:val="none"/>
          <w:lang w:bidi="ar"/>
        </w:rPr>
        <w:t xml:space="preserve"> </w:t>
      </w:r>
    </w:p>
    <w:p>
      <w:pPr>
        <w:spacing w:line="360" w:lineRule="auto"/>
        <w:ind w:firstLine="480"/>
        <w:rPr>
          <w:rFonts w:ascii="宋体" w:hAnsi="宋体" w:cs="宋体"/>
          <w:sz w:val="24"/>
          <w:szCs w:val="24"/>
          <w:highlight w:val="none"/>
        </w:rPr>
      </w:pPr>
      <w:r>
        <w:rPr>
          <w:rFonts w:hint="eastAsia" w:ascii="宋体" w:hAnsi="宋体" w:cs="宋体"/>
          <w:kern w:val="0"/>
          <w:sz w:val="24"/>
          <w:szCs w:val="24"/>
          <w:highlight w:val="none"/>
          <w:lang w:bidi="ar"/>
        </w:rPr>
        <w:t xml:space="preserve"> </w:t>
      </w:r>
    </w:p>
    <w:p>
      <w:pPr>
        <w:spacing w:line="360" w:lineRule="auto"/>
        <w:ind w:firstLine="480"/>
        <w:rPr>
          <w:rFonts w:ascii="宋体" w:hAnsi="宋体" w:cs="宋体"/>
          <w:sz w:val="24"/>
          <w:szCs w:val="24"/>
          <w:highlight w:val="none"/>
        </w:rPr>
      </w:pPr>
      <w:r>
        <w:rPr>
          <w:rFonts w:hint="eastAsia" w:ascii="宋体" w:hAnsi="宋体" w:cs="宋体"/>
          <w:kern w:val="0"/>
          <w:sz w:val="24"/>
          <w:szCs w:val="24"/>
          <w:highlight w:val="none"/>
          <w:lang w:bidi="ar"/>
        </w:rPr>
        <w:t xml:space="preserve"> </w:t>
      </w:r>
    </w:p>
    <w:p>
      <w:pPr>
        <w:wordWrap w:val="0"/>
        <w:spacing w:line="360" w:lineRule="auto"/>
        <w:ind w:right="480" w:firstLine="5640" w:firstLineChars="2350"/>
        <w:rPr>
          <w:rFonts w:ascii="宋体" w:hAnsi="宋体" w:cs="宋体"/>
          <w:sz w:val="24"/>
          <w:szCs w:val="24"/>
          <w:highlight w:val="none"/>
        </w:rPr>
      </w:pPr>
      <w:r>
        <w:rPr>
          <w:rFonts w:hint="eastAsia" w:hAnsi="宋体" w:cs="宋体"/>
          <w:kern w:val="0"/>
          <w:sz w:val="24"/>
          <w:szCs w:val="24"/>
          <w:highlight w:val="none"/>
          <w:lang w:bidi="ar"/>
        </w:rPr>
        <w:t>投标人</w:t>
      </w:r>
      <w:r>
        <w:rPr>
          <w:rFonts w:hint="eastAsia" w:ascii="宋体" w:hAnsi="宋体" w:cs="宋体"/>
          <w:kern w:val="0"/>
          <w:sz w:val="24"/>
          <w:szCs w:val="24"/>
          <w:highlight w:val="none"/>
          <w:lang w:bidi="ar"/>
        </w:rPr>
        <w:t>：（盖章）</w:t>
      </w:r>
    </w:p>
    <w:p>
      <w:pPr>
        <w:wordWrap w:val="0"/>
        <w:spacing w:line="360" w:lineRule="auto"/>
        <w:ind w:right="480" w:firstLine="5640" w:firstLineChars="2350"/>
        <w:jc w:val="right"/>
        <w:rPr>
          <w:rFonts w:ascii="宋体" w:hAnsi="宋体" w:cs="宋体"/>
          <w:sz w:val="24"/>
          <w:szCs w:val="24"/>
          <w:highlight w:val="none"/>
        </w:rPr>
      </w:pPr>
      <w:r>
        <w:rPr>
          <w:rFonts w:hint="eastAsia" w:ascii="宋体" w:hAnsi="宋体" w:cs="宋体"/>
          <w:kern w:val="0"/>
          <w:sz w:val="24"/>
          <w:szCs w:val="24"/>
          <w:highlight w:val="none"/>
          <w:lang w:bidi="ar"/>
        </w:rPr>
        <w:t>法定代表人签名或盖章：          年    月    日</w:t>
      </w:r>
    </w:p>
    <w:p>
      <w:pPr>
        <w:spacing w:line="360" w:lineRule="auto"/>
        <w:jc w:val="center"/>
        <w:rPr>
          <w:rFonts w:ascii="宋体" w:hAnsi="宋体" w:cs="宋体"/>
          <w:bCs/>
          <w:sz w:val="32"/>
          <w:szCs w:val="32"/>
          <w:highlight w:val="none"/>
        </w:rPr>
      </w:pPr>
      <w:r>
        <w:rPr>
          <w:rFonts w:hint="eastAsia" w:ascii="宋体" w:hAnsi="宋体" w:cs="宋体"/>
          <w:bCs/>
          <w:kern w:val="0"/>
          <w:sz w:val="32"/>
          <w:szCs w:val="32"/>
          <w:highlight w:val="none"/>
          <w:lang w:bidi="ar"/>
        </w:rPr>
        <w:br w:type="page"/>
      </w:r>
      <w:r>
        <w:rPr>
          <w:rFonts w:hint="eastAsia" w:asciiTheme="minorEastAsia" w:hAnsiTheme="minorEastAsia" w:eastAsiaTheme="minorEastAsia"/>
          <w:b/>
          <w:bCs/>
          <w:sz w:val="28"/>
          <w:szCs w:val="28"/>
          <w:highlight w:val="none"/>
        </w:rPr>
        <w:t>承诺书三（廉洁承诺书格式）</w:t>
      </w:r>
    </w:p>
    <w:p>
      <w:pPr>
        <w:spacing w:line="360" w:lineRule="auto"/>
        <w:ind w:firstLine="480" w:firstLineChars="200"/>
        <w:rPr>
          <w:rFonts w:ascii="宋体" w:hAnsi="宋体" w:cs="宋体"/>
          <w:sz w:val="24"/>
          <w:szCs w:val="24"/>
          <w:highlight w:val="none"/>
        </w:rPr>
      </w:pPr>
      <w:r>
        <w:rPr>
          <w:rFonts w:hint="eastAsia" w:ascii="宋体" w:hAnsi="宋体" w:cs="宋体"/>
          <w:kern w:val="0"/>
          <w:sz w:val="24"/>
          <w:szCs w:val="24"/>
          <w:highlight w:val="none"/>
          <w:lang w:bidi="ar"/>
        </w:rPr>
        <w:t>为了积极配合贵单位的招标工作，有效遏制不公平竞争和违规违纪问题的发生，确保招标工作的公平、公正、公开，我们保证认真贯彻《招投标法》等相关规定以及相关廉洁要求，特向贵局承诺如下事项：</w:t>
      </w:r>
    </w:p>
    <w:p>
      <w:pPr>
        <w:spacing w:line="360" w:lineRule="auto"/>
        <w:ind w:firstLine="480" w:firstLineChars="200"/>
        <w:rPr>
          <w:rFonts w:ascii="宋体" w:hAnsi="宋体" w:cs="宋体"/>
          <w:sz w:val="24"/>
          <w:szCs w:val="24"/>
          <w:highlight w:val="none"/>
        </w:rPr>
      </w:pPr>
      <w:r>
        <w:rPr>
          <w:rFonts w:hint="eastAsia" w:ascii="宋体" w:hAnsi="宋体" w:cs="宋体"/>
          <w:kern w:val="0"/>
          <w:sz w:val="24"/>
          <w:szCs w:val="24"/>
          <w:highlight w:val="none"/>
          <w:lang w:bidi="ar"/>
        </w:rPr>
        <w:t>1、自觉遵守国家法律法规及有关廉政建设制度。</w:t>
      </w:r>
    </w:p>
    <w:p>
      <w:pPr>
        <w:spacing w:line="360" w:lineRule="auto"/>
        <w:ind w:firstLine="480" w:firstLineChars="200"/>
        <w:rPr>
          <w:rFonts w:ascii="宋体" w:hAnsi="宋体" w:cs="宋体"/>
          <w:sz w:val="24"/>
          <w:szCs w:val="24"/>
          <w:highlight w:val="none"/>
        </w:rPr>
      </w:pPr>
      <w:r>
        <w:rPr>
          <w:rFonts w:hint="eastAsia" w:ascii="宋体" w:hAnsi="宋体" w:cs="宋体"/>
          <w:kern w:val="0"/>
          <w:sz w:val="24"/>
          <w:szCs w:val="24"/>
          <w:highlight w:val="none"/>
          <w:lang w:bidi="ar"/>
        </w:rPr>
        <w:t>2、主动了解贵单位招投标纪律，积极配合执行招投标廉政建设的有关规定。</w:t>
      </w:r>
    </w:p>
    <w:p>
      <w:pPr>
        <w:spacing w:line="360" w:lineRule="auto"/>
        <w:ind w:firstLine="480" w:firstLineChars="200"/>
        <w:rPr>
          <w:rFonts w:ascii="宋体" w:hAnsi="宋体" w:cs="宋体"/>
          <w:sz w:val="24"/>
          <w:szCs w:val="24"/>
          <w:highlight w:val="none"/>
        </w:rPr>
      </w:pPr>
      <w:r>
        <w:rPr>
          <w:rFonts w:hint="eastAsia" w:ascii="宋体" w:hAnsi="宋体" w:cs="宋体"/>
          <w:kern w:val="0"/>
          <w:sz w:val="24"/>
          <w:szCs w:val="24"/>
          <w:highlight w:val="none"/>
          <w:lang w:bidi="ar"/>
        </w:rPr>
        <w:t>3、不使用不正当手段妨碍、排挤其他供应商或串通投标。</w:t>
      </w:r>
    </w:p>
    <w:p>
      <w:pPr>
        <w:spacing w:line="360" w:lineRule="auto"/>
        <w:ind w:firstLine="480" w:firstLineChars="200"/>
        <w:rPr>
          <w:rFonts w:ascii="宋体" w:hAnsi="宋体" w:cs="宋体"/>
          <w:sz w:val="24"/>
          <w:szCs w:val="24"/>
          <w:highlight w:val="none"/>
        </w:rPr>
      </w:pPr>
      <w:r>
        <w:rPr>
          <w:rFonts w:hint="eastAsia" w:ascii="宋体" w:hAnsi="宋体" w:cs="宋体"/>
          <w:kern w:val="0"/>
          <w:sz w:val="24"/>
          <w:szCs w:val="24"/>
          <w:highlight w:val="none"/>
          <w:lang w:bidi="ar"/>
        </w:rPr>
        <w:t>4、按照采购文件规定的方式进行投标，不隐瞒本单位投标资质的真实情况，投标资质符合规定。</w:t>
      </w:r>
    </w:p>
    <w:p>
      <w:pPr>
        <w:spacing w:line="360" w:lineRule="auto"/>
        <w:ind w:firstLine="480" w:firstLineChars="200"/>
        <w:rPr>
          <w:rFonts w:ascii="宋体" w:hAnsi="宋体" w:cs="宋体"/>
          <w:sz w:val="24"/>
          <w:szCs w:val="24"/>
          <w:highlight w:val="none"/>
        </w:rPr>
      </w:pPr>
      <w:r>
        <w:rPr>
          <w:rFonts w:hint="eastAsia" w:ascii="宋体" w:hAnsi="宋体" w:cs="宋体"/>
          <w:kern w:val="0"/>
          <w:sz w:val="24"/>
          <w:szCs w:val="24"/>
          <w:highlight w:val="none"/>
          <w:lang w:bidi="ar"/>
        </w:rPr>
        <w:t>5、不以任何方式向招标人员赠送礼品、礼金及有价证券；不宴请或邀请招标方的任何人参加高档娱乐消费、旅游、考察、参观等活动；不以任何形式报销招标方的任何人以及亲友的各种票据及费用；不进行可能影响招投标公平、公正的任何活动。</w:t>
      </w:r>
    </w:p>
    <w:p>
      <w:pPr>
        <w:spacing w:line="360" w:lineRule="auto"/>
        <w:ind w:firstLine="480" w:firstLineChars="200"/>
        <w:rPr>
          <w:rFonts w:ascii="宋体" w:hAnsi="宋体" w:cs="宋体"/>
          <w:sz w:val="24"/>
          <w:szCs w:val="24"/>
          <w:highlight w:val="none"/>
        </w:rPr>
      </w:pPr>
      <w:r>
        <w:rPr>
          <w:rFonts w:hint="eastAsia" w:ascii="宋体" w:hAnsi="宋体" w:cs="宋体"/>
          <w:kern w:val="0"/>
          <w:sz w:val="24"/>
          <w:szCs w:val="24"/>
          <w:highlight w:val="none"/>
          <w:lang w:bidi="ar"/>
        </w:rPr>
        <w:t>6、不向设计招标的单位及个人购置或提供通讯工具、交通工具和高档办公用品等。</w:t>
      </w:r>
    </w:p>
    <w:p>
      <w:pPr>
        <w:spacing w:line="360" w:lineRule="auto"/>
        <w:ind w:firstLine="480" w:firstLineChars="200"/>
        <w:rPr>
          <w:rFonts w:ascii="宋体" w:hAnsi="宋体" w:cs="宋体"/>
          <w:sz w:val="24"/>
          <w:szCs w:val="24"/>
          <w:highlight w:val="none"/>
        </w:rPr>
      </w:pPr>
      <w:r>
        <w:rPr>
          <w:rFonts w:hint="eastAsia" w:ascii="宋体" w:hAnsi="宋体" w:cs="宋体"/>
          <w:kern w:val="0"/>
          <w:sz w:val="24"/>
          <w:szCs w:val="24"/>
          <w:highlight w:val="none"/>
          <w:lang w:bidi="ar"/>
        </w:rPr>
        <w:t>7、不向涉及招标的单位及个人的配偶、子女、亲属分包此次采购项目。</w:t>
      </w:r>
    </w:p>
    <w:p>
      <w:pPr>
        <w:spacing w:line="360" w:lineRule="auto"/>
        <w:ind w:firstLine="480" w:firstLineChars="200"/>
        <w:rPr>
          <w:rFonts w:ascii="宋体" w:hAnsi="宋体" w:cs="宋体"/>
          <w:sz w:val="24"/>
          <w:szCs w:val="24"/>
          <w:highlight w:val="none"/>
        </w:rPr>
      </w:pPr>
      <w:r>
        <w:rPr>
          <w:rFonts w:hint="eastAsia" w:ascii="宋体" w:hAnsi="宋体" w:cs="宋体"/>
          <w:kern w:val="0"/>
          <w:sz w:val="24"/>
          <w:szCs w:val="24"/>
          <w:highlight w:val="none"/>
          <w:lang w:bidi="ar"/>
        </w:rPr>
        <w:t>8、不向涉及招标的单位及个人支付好处费、介绍费。</w:t>
      </w:r>
    </w:p>
    <w:p>
      <w:pPr>
        <w:spacing w:line="360" w:lineRule="auto"/>
        <w:ind w:firstLine="480" w:firstLineChars="200"/>
        <w:rPr>
          <w:rFonts w:ascii="宋体" w:hAnsi="宋体" w:cs="宋体"/>
          <w:sz w:val="24"/>
          <w:szCs w:val="24"/>
          <w:highlight w:val="none"/>
        </w:rPr>
      </w:pPr>
      <w:r>
        <w:rPr>
          <w:rFonts w:hint="eastAsia" w:ascii="宋体" w:hAnsi="宋体" w:cs="宋体"/>
          <w:kern w:val="0"/>
          <w:sz w:val="24"/>
          <w:szCs w:val="24"/>
          <w:highlight w:val="none"/>
          <w:lang w:bidi="ar"/>
        </w:rPr>
        <w:t>9、一旦发现相关人员在招标过程中有索要财物等不廉洁行为，坚决予以抵制，并及时向贵局纪检部门举报。</w:t>
      </w:r>
    </w:p>
    <w:p>
      <w:pPr>
        <w:spacing w:line="360" w:lineRule="auto"/>
        <w:ind w:firstLine="480" w:firstLineChars="200"/>
        <w:rPr>
          <w:rFonts w:ascii="宋体" w:hAnsi="宋体" w:cs="宋体"/>
          <w:sz w:val="24"/>
          <w:szCs w:val="24"/>
          <w:highlight w:val="none"/>
        </w:rPr>
      </w:pPr>
      <w:r>
        <w:rPr>
          <w:rFonts w:hint="eastAsia" w:ascii="宋体" w:hAnsi="宋体" w:cs="宋体"/>
          <w:kern w:val="0"/>
          <w:sz w:val="24"/>
          <w:szCs w:val="24"/>
          <w:highlight w:val="none"/>
          <w:lang w:bidi="ar"/>
        </w:rPr>
        <w:t>我们若违反上述承诺，愿接收取消投标资格及其他任何形式的处理。</w:t>
      </w:r>
    </w:p>
    <w:p>
      <w:pPr>
        <w:spacing w:line="360" w:lineRule="auto"/>
        <w:ind w:firstLine="480" w:firstLineChars="200"/>
        <w:rPr>
          <w:rFonts w:ascii="宋体" w:hAnsi="宋体" w:cs="宋体"/>
          <w:sz w:val="24"/>
          <w:szCs w:val="24"/>
          <w:highlight w:val="none"/>
        </w:rPr>
      </w:pPr>
      <w:r>
        <w:rPr>
          <w:rFonts w:hint="eastAsia" w:ascii="宋体" w:hAnsi="宋体" w:cs="宋体"/>
          <w:kern w:val="0"/>
          <w:sz w:val="24"/>
          <w:szCs w:val="24"/>
          <w:highlight w:val="none"/>
          <w:lang w:bidi="ar"/>
        </w:rPr>
        <w:t xml:space="preserve"> </w:t>
      </w:r>
    </w:p>
    <w:p>
      <w:pPr>
        <w:wordWrap w:val="0"/>
        <w:spacing w:line="360" w:lineRule="auto"/>
        <w:ind w:right="480" w:firstLine="5640" w:firstLineChars="2350"/>
        <w:rPr>
          <w:rFonts w:ascii="宋体" w:hAnsi="宋体" w:cs="宋体"/>
          <w:sz w:val="24"/>
          <w:szCs w:val="24"/>
          <w:highlight w:val="none"/>
        </w:rPr>
      </w:pPr>
      <w:r>
        <w:rPr>
          <w:rFonts w:hint="eastAsia" w:hAnsi="宋体" w:cs="宋体"/>
          <w:kern w:val="0"/>
          <w:sz w:val="24"/>
          <w:szCs w:val="24"/>
          <w:highlight w:val="none"/>
          <w:lang w:bidi="ar"/>
        </w:rPr>
        <w:t>投标人</w:t>
      </w:r>
      <w:r>
        <w:rPr>
          <w:rFonts w:hint="eastAsia" w:ascii="宋体" w:hAnsi="宋体" w:cs="宋体"/>
          <w:kern w:val="0"/>
          <w:sz w:val="24"/>
          <w:szCs w:val="24"/>
          <w:highlight w:val="none"/>
          <w:lang w:bidi="ar"/>
        </w:rPr>
        <w:t>：（盖章）</w:t>
      </w:r>
    </w:p>
    <w:p>
      <w:pPr>
        <w:wordWrap w:val="0"/>
        <w:spacing w:line="360" w:lineRule="auto"/>
        <w:ind w:right="480" w:firstLine="5640" w:firstLineChars="2350"/>
        <w:jc w:val="right"/>
        <w:rPr>
          <w:rFonts w:ascii="宋体" w:hAnsi="宋体" w:cs="宋体"/>
          <w:sz w:val="24"/>
          <w:szCs w:val="24"/>
          <w:highlight w:val="none"/>
        </w:rPr>
      </w:pPr>
      <w:r>
        <w:rPr>
          <w:rFonts w:hint="eastAsia" w:ascii="宋体" w:hAnsi="宋体" w:cs="宋体"/>
          <w:kern w:val="0"/>
          <w:sz w:val="24"/>
          <w:szCs w:val="24"/>
          <w:highlight w:val="none"/>
          <w:lang w:bidi="ar"/>
        </w:rPr>
        <w:t>法定代表人签名或盖章：          年    月    日</w:t>
      </w:r>
    </w:p>
    <w:p>
      <w:pPr>
        <w:rPr>
          <w:rFonts w:ascii="宋体" w:hAnsi="宋体"/>
          <w:sz w:val="24"/>
          <w:highlight w:val="none"/>
        </w:rPr>
      </w:pPr>
      <w:r>
        <w:rPr>
          <w:rFonts w:ascii="宋体" w:hAnsi="宋体"/>
          <w:sz w:val="24"/>
          <w:highlight w:val="none"/>
        </w:rPr>
        <w:br w:type="page"/>
      </w:r>
    </w:p>
    <w:p>
      <w:pPr>
        <w:spacing w:line="360" w:lineRule="auto"/>
        <w:jc w:val="center"/>
        <w:rPr>
          <w:rFonts w:asciiTheme="minorEastAsia" w:hAnsiTheme="minorEastAsia" w:eastAsiaTheme="minorEastAsia"/>
          <w:b/>
          <w:bCs/>
          <w:sz w:val="28"/>
          <w:szCs w:val="28"/>
          <w:highlight w:val="none"/>
        </w:rPr>
      </w:pPr>
      <w:r>
        <w:rPr>
          <w:rFonts w:hint="eastAsia" w:asciiTheme="minorEastAsia" w:hAnsiTheme="minorEastAsia" w:eastAsiaTheme="minorEastAsia"/>
          <w:b/>
          <w:bCs/>
          <w:sz w:val="28"/>
          <w:szCs w:val="28"/>
          <w:highlight w:val="none"/>
        </w:rPr>
        <w:t>承诺书四</w:t>
      </w:r>
    </w:p>
    <w:p>
      <w:pPr>
        <w:spacing w:line="360" w:lineRule="auto"/>
        <w:outlineLvl w:val="0"/>
        <w:rPr>
          <w:rFonts w:ascii="宋体" w:hAnsi="宋体" w:cs="宋体"/>
          <w:b/>
          <w:bCs/>
          <w:sz w:val="30"/>
          <w:szCs w:val="30"/>
          <w:highlight w:val="none"/>
        </w:rPr>
      </w:pPr>
    </w:p>
    <w:p>
      <w:pPr>
        <w:spacing w:line="360" w:lineRule="auto"/>
        <w:ind w:firstLine="480"/>
        <w:rPr>
          <w:rFonts w:ascii="宋体" w:hAnsi="宋体" w:cs="宋体"/>
          <w:bCs/>
          <w:sz w:val="24"/>
          <w:highlight w:val="none"/>
        </w:rPr>
      </w:pPr>
      <w:r>
        <w:rPr>
          <w:rFonts w:hint="eastAsia" w:ascii="宋体" w:hAnsi="宋体" w:cs="宋体"/>
          <w:kern w:val="0"/>
          <w:sz w:val="24"/>
          <w:szCs w:val="24"/>
          <w:highlight w:val="none"/>
          <w:u w:val="single"/>
          <w:lang w:bidi="ar"/>
        </w:rPr>
        <w:t>（供应商名称）</w:t>
      </w:r>
      <w:r>
        <w:rPr>
          <w:rFonts w:hint="eastAsia" w:ascii="宋体" w:hAnsi="宋体" w:cs="宋体"/>
          <w:kern w:val="0"/>
          <w:sz w:val="24"/>
          <w:szCs w:val="24"/>
          <w:highlight w:val="none"/>
          <w:lang w:bidi="ar"/>
        </w:rPr>
        <w:t>在此承诺：</w:t>
      </w:r>
    </w:p>
    <w:p>
      <w:pPr>
        <w:spacing w:line="360" w:lineRule="auto"/>
        <w:ind w:firstLine="480"/>
        <w:rPr>
          <w:rFonts w:ascii="宋体" w:hAnsi="宋体" w:cs="宋体"/>
          <w:bCs/>
          <w:sz w:val="24"/>
          <w:highlight w:val="none"/>
        </w:rPr>
      </w:pPr>
      <w:r>
        <w:rPr>
          <w:rFonts w:hint="eastAsia" w:ascii="宋体" w:hAnsi="宋体" w:cs="宋体"/>
          <w:bCs/>
          <w:sz w:val="24"/>
          <w:highlight w:val="none"/>
        </w:rPr>
        <w:t xml:space="preserve">   </w:t>
      </w:r>
    </w:p>
    <w:p>
      <w:pPr>
        <w:spacing w:line="440" w:lineRule="exact"/>
        <w:ind w:left="993"/>
        <w:rPr>
          <w:rFonts w:ascii="宋体" w:hAnsi="宋体" w:cs="宋体"/>
          <w:bCs/>
          <w:sz w:val="24"/>
          <w:highlight w:val="none"/>
        </w:rPr>
      </w:pPr>
      <w:r>
        <w:rPr>
          <w:rFonts w:hint="eastAsia" w:ascii="宋体" w:hAnsi="宋体" w:cs="宋体"/>
          <w:bCs/>
          <w:sz w:val="24"/>
          <w:highlight w:val="none"/>
        </w:rPr>
        <w:t>（</w:t>
      </w:r>
      <w:r>
        <w:rPr>
          <w:rFonts w:hint="eastAsia" w:ascii="宋体" w:hAnsi="宋体" w:cs="宋体"/>
          <w:kern w:val="0"/>
          <w:sz w:val="24"/>
          <w:szCs w:val="24"/>
          <w:highlight w:val="none"/>
          <w:lang w:bidi="ar"/>
        </w:rPr>
        <w:t>由供应商根据采购文件要求及供应商自身情况提供相关承诺</w:t>
      </w:r>
      <w:r>
        <w:rPr>
          <w:rFonts w:hint="eastAsia" w:ascii="宋体" w:hAnsi="宋体" w:cs="宋体"/>
          <w:bCs/>
          <w:sz w:val="24"/>
          <w:highlight w:val="none"/>
        </w:rPr>
        <w:t>）</w:t>
      </w:r>
    </w:p>
    <w:p>
      <w:pPr>
        <w:spacing w:line="360" w:lineRule="auto"/>
        <w:ind w:firstLine="480"/>
        <w:rPr>
          <w:rFonts w:ascii="宋体" w:hAnsi="宋体" w:cs="宋体"/>
          <w:bCs/>
          <w:sz w:val="24"/>
          <w:highlight w:val="none"/>
        </w:rPr>
      </w:pPr>
    </w:p>
    <w:p>
      <w:pPr>
        <w:spacing w:line="360" w:lineRule="auto"/>
        <w:ind w:firstLine="480"/>
        <w:rPr>
          <w:rFonts w:ascii="宋体" w:hAnsi="宋体" w:cs="宋体"/>
          <w:bCs/>
          <w:sz w:val="24"/>
          <w:highlight w:val="none"/>
        </w:rPr>
      </w:pPr>
    </w:p>
    <w:p>
      <w:pPr>
        <w:spacing w:line="360" w:lineRule="auto"/>
        <w:ind w:firstLine="480"/>
        <w:rPr>
          <w:rFonts w:ascii="宋体" w:hAnsi="宋体" w:cs="宋体"/>
          <w:bCs/>
          <w:sz w:val="24"/>
          <w:highlight w:val="none"/>
        </w:rPr>
      </w:pPr>
    </w:p>
    <w:p>
      <w:pPr>
        <w:spacing w:line="360" w:lineRule="auto"/>
        <w:ind w:firstLine="480"/>
        <w:rPr>
          <w:rFonts w:ascii="宋体" w:hAnsi="宋体" w:cs="宋体"/>
          <w:bCs/>
          <w:sz w:val="24"/>
          <w:highlight w:val="none"/>
        </w:rPr>
      </w:pPr>
    </w:p>
    <w:p>
      <w:pPr>
        <w:spacing w:line="360" w:lineRule="auto"/>
        <w:ind w:firstLine="480" w:firstLineChars="200"/>
        <w:rPr>
          <w:rFonts w:ascii="宋体" w:hAnsi="宋体" w:cs="宋体"/>
          <w:sz w:val="24"/>
          <w:szCs w:val="24"/>
          <w:highlight w:val="none"/>
        </w:rPr>
      </w:pPr>
    </w:p>
    <w:p>
      <w:pPr>
        <w:wordWrap w:val="0"/>
        <w:spacing w:line="360" w:lineRule="auto"/>
        <w:ind w:right="480" w:firstLine="5640" w:firstLineChars="2350"/>
        <w:rPr>
          <w:rFonts w:ascii="宋体" w:hAnsi="宋体" w:cs="宋体"/>
          <w:sz w:val="24"/>
          <w:szCs w:val="24"/>
          <w:highlight w:val="none"/>
        </w:rPr>
      </w:pPr>
      <w:r>
        <w:rPr>
          <w:rFonts w:hint="eastAsia" w:hAnsi="宋体" w:cs="宋体"/>
          <w:kern w:val="0"/>
          <w:sz w:val="24"/>
          <w:szCs w:val="24"/>
          <w:highlight w:val="none"/>
          <w:lang w:bidi="ar"/>
        </w:rPr>
        <w:t>投标人</w:t>
      </w:r>
      <w:r>
        <w:rPr>
          <w:rFonts w:hint="eastAsia" w:ascii="宋体" w:hAnsi="宋体" w:cs="宋体"/>
          <w:kern w:val="0"/>
          <w:sz w:val="24"/>
          <w:szCs w:val="24"/>
          <w:highlight w:val="none"/>
          <w:lang w:bidi="ar"/>
        </w:rPr>
        <w:t>：（盖章）</w:t>
      </w:r>
    </w:p>
    <w:p>
      <w:pPr>
        <w:wordWrap w:val="0"/>
        <w:spacing w:line="360" w:lineRule="auto"/>
        <w:ind w:right="480" w:firstLine="5640" w:firstLineChars="2350"/>
        <w:jc w:val="right"/>
        <w:rPr>
          <w:rFonts w:ascii="宋体" w:hAnsi="宋体" w:cs="宋体"/>
          <w:sz w:val="24"/>
          <w:szCs w:val="24"/>
          <w:highlight w:val="none"/>
        </w:rPr>
      </w:pPr>
      <w:r>
        <w:rPr>
          <w:rFonts w:hint="eastAsia" w:ascii="宋体" w:hAnsi="宋体" w:cs="宋体"/>
          <w:kern w:val="0"/>
          <w:sz w:val="24"/>
          <w:szCs w:val="24"/>
          <w:highlight w:val="none"/>
          <w:lang w:bidi="ar"/>
        </w:rPr>
        <w:t>法定代表人签名或盖章：          年    月    日</w:t>
      </w:r>
    </w:p>
    <w:p>
      <w:pPr>
        <w:spacing w:line="400" w:lineRule="exact"/>
        <w:rPr>
          <w:rFonts w:ascii="黑体" w:hAnsi="宋体" w:eastAsia="黑体"/>
          <w:bCs/>
          <w:sz w:val="24"/>
          <w:highlight w:val="none"/>
        </w:rPr>
      </w:pPr>
    </w:p>
    <w:p>
      <w:pPr>
        <w:wordWrap w:val="0"/>
        <w:spacing w:before="240" w:line="360" w:lineRule="auto"/>
        <w:ind w:firstLine="480"/>
        <w:rPr>
          <w:rFonts w:ascii="宋体" w:hAnsi="宋体"/>
          <w:sz w:val="24"/>
          <w:highlight w:val="none"/>
        </w:rPr>
      </w:pPr>
    </w:p>
    <w:p>
      <w:pPr>
        <w:spacing w:before="240" w:line="360" w:lineRule="auto"/>
        <w:ind w:firstLine="480"/>
        <w:jc w:val="right"/>
        <w:rPr>
          <w:rFonts w:ascii="宋体" w:hAnsi="宋体"/>
          <w:sz w:val="24"/>
          <w:highlight w:val="none"/>
        </w:rPr>
      </w:pPr>
    </w:p>
    <w:p>
      <w:pPr>
        <w:spacing w:before="240" w:line="360" w:lineRule="auto"/>
        <w:ind w:firstLine="480"/>
        <w:jc w:val="right"/>
        <w:rPr>
          <w:rFonts w:ascii="宋体" w:hAnsi="宋体"/>
          <w:sz w:val="24"/>
          <w:highlight w:val="none"/>
        </w:rPr>
      </w:pPr>
    </w:p>
    <w:p>
      <w:pPr>
        <w:rPr>
          <w:rFonts w:asciiTheme="minorEastAsia" w:hAnsiTheme="minorEastAsia" w:eastAsiaTheme="minorEastAsia"/>
          <w:bCs/>
          <w:sz w:val="24"/>
          <w:szCs w:val="24"/>
          <w:highlight w:val="none"/>
        </w:rPr>
      </w:pPr>
    </w:p>
    <w:p>
      <w:pPr>
        <w:rPr>
          <w:rFonts w:asciiTheme="minorEastAsia" w:hAnsiTheme="minorEastAsia" w:eastAsiaTheme="minorEastAsia"/>
          <w:bCs/>
          <w:sz w:val="24"/>
          <w:szCs w:val="24"/>
          <w:highlight w:val="none"/>
        </w:rPr>
      </w:pPr>
    </w:p>
    <w:p>
      <w:pPr>
        <w:rPr>
          <w:rFonts w:asciiTheme="minorEastAsia" w:hAnsiTheme="minorEastAsia" w:eastAsiaTheme="minorEastAsia"/>
          <w:bCs/>
          <w:sz w:val="24"/>
          <w:szCs w:val="24"/>
          <w:highlight w:val="none"/>
        </w:rPr>
      </w:pPr>
    </w:p>
    <w:p>
      <w:pPr>
        <w:rPr>
          <w:rFonts w:asciiTheme="minorEastAsia" w:hAnsiTheme="minorEastAsia" w:eastAsiaTheme="minorEastAsia"/>
          <w:bCs/>
          <w:sz w:val="24"/>
          <w:szCs w:val="24"/>
          <w:highlight w:val="none"/>
        </w:rPr>
      </w:pPr>
    </w:p>
    <w:p>
      <w:pPr>
        <w:rPr>
          <w:rFonts w:asciiTheme="minorEastAsia" w:hAnsiTheme="minorEastAsia" w:eastAsiaTheme="minorEastAsia"/>
          <w:bCs/>
          <w:sz w:val="24"/>
          <w:szCs w:val="24"/>
          <w:highlight w:val="none"/>
        </w:rPr>
      </w:pPr>
    </w:p>
    <w:p>
      <w:pPr>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br w:type="page"/>
      </w:r>
    </w:p>
    <w:p>
      <w:pPr>
        <w:rPr>
          <w:rFonts w:ascii="宋体" w:hAnsi="宋体"/>
          <w:bCs/>
          <w:color w:val="000000"/>
          <w:sz w:val="24"/>
          <w:szCs w:val="24"/>
          <w:highlight w:val="none"/>
        </w:rPr>
      </w:pPr>
      <w:r>
        <w:rPr>
          <w:rFonts w:hint="eastAsia" w:asciiTheme="minorEastAsia" w:hAnsiTheme="minorEastAsia" w:eastAsiaTheme="minorEastAsia"/>
          <w:bCs/>
          <w:sz w:val="24"/>
          <w:szCs w:val="24"/>
          <w:highlight w:val="none"/>
        </w:rPr>
        <w:t>（五）</w:t>
      </w:r>
      <w:r>
        <w:rPr>
          <w:rFonts w:hint="eastAsia" w:ascii="宋体" w:hAnsi="宋体"/>
          <w:bCs/>
          <w:color w:val="000000"/>
          <w:sz w:val="24"/>
          <w:szCs w:val="24"/>
          <w:highlight w:val="none"/>
        </w:rPr>
        <w:t>开标一览表（格式）：</w:t>
      </w:r>
    </w:p>
    <w:p>
      <w:pPr>
        <w:outlineLvl w:val="0"/>
        <w:rPr>
          <w:rFonts w:ascii="宋体" w:hAnsi="宋体"/>
          <w:bCs/>
          <w:color w:val="000000"/>
          <w:sz w:val="24"/>
          <w:szCs w:val="24"/>
          <w:highlight w:val="none"/>
        </w:rPr>
      </w:pPr>
    </w:p>
    <w:p>
      <w:pPr>
        <w:jc w:val="center"/>
        <w:outlineLvl w:val="0"/>
        <w:rPr>
          <w:rFonts w:ascii="宋体" w:hAnsi="宋体"/>
          <w:b/>
          <w:bCs/>
          <w:color w:val="000000"/>
          <w:sz w:val="28"/>
          <w:szCs w:val="28"/>
          <w:highlight w:val="none"/>
        </w:rPr>
      </w:pPr>
      <w:r>
        <w:rPr>
          <w:rFonts w:hint="eastAsia" w:ascii="宋体" w:hAnsi="宋体"/>
          <w:b/>
          <w:bCs/>
          <w:color w:val="000000"/>
          <w:sz w:val="28"/>
          <w:szCs w:val="28"/>
          <w:highlight w:val="none"/>
        </w:rPr>
        <w:t>开标一览表</w:t>
      </w:r>
    </w:p>
    <w:p>
      <w:pPr>
        <w:jc w:val="center"/>
        <w:outlineLvl w:val="0"/>
        <w:rPr>
          <w:rFonts w:ascii="宋体" w:hAnsi="宋体"/>
          <w:bCs/>
          <w:color w:val="000000"/>
          <w:sz w:val="24"/>
          <w:szCs w:val="24"/>
          <w:highlight w:val="none"/>
        </w:rPr>
      </w:pPr>
    </w:p>
    <w:p>
      <w:pPr>
        <w:spacing w:line="360" w:lineRule="auto"/>
        <w:rPr>
          <w:rFonts w:hint="eastAsia" w:ascii="宋体" w:hAnsi="宋体" w:eastAsia="宋体"/>
          <w:bCs/>
          <w:color w:val="000000"/>
          <w:sz w:val="24"/>
          <w:szCs w:val="24"/>
          <w:highlight w:val="none"/>
          <w:lang w:eastAsia="zh-CN"/>
        </w:rPr>
      </w:pPr>
      <w:r>
        <w:rPr>
          <w:rFonts w:hint="eastAsia" w:ascii="宋体" w:hAnsi="宋体"/>
          <w:bCs/>
          <w:color w:val="000000"/>
          <w:sz w:val="24"/>
          <w:szCs w:val="24"/>
          <w:highlight w:val="none"/>
        </w:rPr>
        <w:t>投标人名称（盖章）                              政府采购编号：</w:t>
      </w:r>
      <w:r>
        <w:rPr>
          <w:rFonts w:hint="eastAsia" w:ascii="宋体" w:hAnsi="宋体"/>
          <w:bCs/>
          <w:color w:val="000000"/>
          <w:sz w:val="24"/>
          <w:szCs w:val="24"/>
          <w:highlight w:val="none"/>
          <w:lang w:eastAsia="zh-CN"/>
        </w:rPr>
        <w:t>JKCGJ（2023）ZZ0652</w:t>
      </w:r>
    </w:p>
    <w:tbl>
      <w:tblPr>
        <w:tblStyle w:val="24"/>
        <w:tblW w:w="97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1"/>
        <w:gridCol w:w="6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3111" w:type="dxa"/>
            <w:vAlign w:val="center"/>
          </w:tcPr>
          <w:p>
            <w:pPr>
              <w:pStyle w:val="2"/>
              <w:snapToGrid w:val="0"/>
              <w:spacing w:line="300" w:lineRule="auto"/>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w:t>
            </w:r>
          </w:p>
        </w:tc>
        <w:tc>
          <w:tcPr>
            <w:tcW w:w="6613" w:type="dxa"/>
            <w:vAlign w:val="center"/>
          </w:tcPr>
          <w:p>
            <w:pPr>
              <w:rPr>
                <w:rFonts w:hint="eastAsia" w:eastAsia="宋体"/>
                <w:color w:val="000000"/>
                <w:sz w:val="24"/>
                <w:highlight w:val="none"/>
                <w:lang w:eastAsia="zh-CN"/>
              </w:rPr>
            </w:pPr>
            <w:r>
              <w:rPr>
                <w:rFonts w:hint="eastAsia" w:ascii="宋体" w:hAnsi="宋体" w:cs="宋体"/>
                <w:bCs/>
                <w:color w:val="000000" w:themeColor="text1"/>
                <w:sz w:val="24"/>
                <w:highlight w:val="none"/>
                <w:lang w:eastAsia="zh-CN"/>
                <w14:textFill>
                  <w14:solidFill>
                    <w14:schemeClr w14:val="tx1"/>
                  </w14:solidFill>
                </w14:textFill>
              </w:rPr>
              <w:t>太湖街道24条河道水质达标养护及11条河道保洁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5" w:hRule="atLeast"/>
        </w:trPr>
        <w:tc>
          <w:tcPr>
            <w:tcW w:w="3111" w:type="dxa"/>
            <w:vAlign w:val="center"/>
          </w:tcPr>
          <w:p>
            <w:pPr>
              <w:pStyle w:val="2"/>
              <w:snapToGrid w:val="0"/>
              <w:spacing w:line="300" w:lineRule="auto"/>
              <w:jc w:val="center"/>
              <w:rPr>
                <w:rFonts w:ascii="宋体" w:hAnsi="宋体" w:eastAsia="宋体" w:cs="宋体"/>
                <w:color w:val="000000"/>
                <w:sz w:val="24"/>
                <w:szCs w:val="24"/>
                <w:highlight w:val="none"/>
              </w:rPr>
            </w:pPr>
            <w:r>
              <w:rPr>
                <w:rFonts w:hint="eastAsia" w:ascii="宋体" w:hAnsi="宋体" w:eastAsia="宋体" w:cs="宋体"/>
                <w:color w:val="000000" w:themeColor="text1"/>
                <w:sz w:val="24"/>
                <w:highlight w:val="none"/>
                <w14:textFill>
                  <w14:solidFill>
                    <w14:schemeClr w14:val="tx1"/>
                  </w14:solidFill>
                </w14:textFill>
              </w:rPr>
              <w:t>项目总报价（元）</w:t>
            </w:r>
          </w:p>
        </w:tc>
        <w:tc>
          <w:tcPr>
            <w:tcW w:w="6613" w:type="dxa"/>
            <w:vAlign w:val="center"/>
          </w:tcPr>
          <w:p>
            <w:pPr>
              <w:ind w:firstLine="240" w:firstLineChars="100"/>
              <w:rPr>
                <w:color w:val="000000"/>
                <w:sz w:val="24"/>
                <w:highlight w:val="none"/>
                <w:u w:val="single"/>
              </w:rPr>
            </w:pPr>
            <w:r>
              <w:rPr>
                <w:color w:val="000000"/>
                <w:sz w:val="24"/>
                <w:highlight w:val="none"/>
              </w:rPr>
              <w:t>人民币(大写)：</w:t>
            </w:r>
            <w:r>
              <w:rPr>
                <w:rFonts w:hint="eastAsia"/>
                <w:color w:val="000000"/>
                <w:sz w:val="24"/>
                <w:highlight w:val="none"/>
                <w:u w:val="single"/>
              </w:rPr>
              <w:t xml:space="preserve">           </w:t>
            </w:r>
          </w:p>
          <w:p>
            <w:pPr>
              <w:ind w:firstLine="240" w:firstLineChars="100"/>
              <w:rPr>
                <w:color w:val="000000"/>
                <w:sz w:val="24"/>
                <w:highlight w:val="none"/>
              </w:rPr>
            </w:pPr>
          </w:p>
          <w:p>
            <w:pPr>
              <w:ind w:firstLine="240" w:firstLineChars="100"/>
              <w:rPr>
                <w:rFonts w:ascii="宋体" w:hAnsi="宋体" w:cs="宋体"/>
                <w:color w:val="000000"/>
                <w:sz w:val="24"/>
                <w:szCs w:val="24"/>
                <w:highlight w:val="none"/>
              </w:rPr>
            </w:pPr>
            <w:r>
              <w:rPr>
                <w:color w:val="000000"/>
                <w:sz w:val="24"/>
                <w:highlight w:val="none"/>
              </w:rPr>
              <w:t>人民币(小写)：</w:t>
            </w:r>
            <w:r>
              <w:rPr>
                <w:rFonts w:hint="eastAsia"/>
                <w:color w:val="000000"/>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3111" w:type="dxa"/>
            <w:vAlign w:val="center"/>
          </w:tcPr>
          <w:p>
            <w:pPr>
              <w:adjustRightInd w:val="0"/>
              <w:snapToGrid w:val="0"/>
              <w:spacing w:line="300" w:lineRule="auto"/>
              <w:jc w:val="center"/>
              <w:rPr>
                <w:rFonts w:ascii="宋体" w:hAnsi="宋体" w:cs="宋体"/>
                <w:bCs/>
                <w:color w:val="000000"/>
                <w:sz w:val="24"/>
                <w:szCs w:val="24"/>
                <w:highlight w:val="none"/>
              </w:rPr>
            </w:pPr>
            <w:r>
              <w:rPr>
                <w:rFonts w:hint="eastAsia" w:hAnsi="宋体"/>
                <w:color w:val="000000" w:themeColor="text1"/>
                <w:sz w:val="24"/>
                <w:highlight w:val="none"/>
                <w14:textFill>
                  <w14:solidFill>
                    <w14:schemeClr w14:val="tx1"/>
                  </w14:solidFill>
                </w14:textFill>
              </w:rPr>
              <w:t>服务期</w:t>
            </w:r>
          </w:p>
        </w:tc>
        <w:tc>
          <w:tcPr>
            <w:tcW w:w="6613" w:type="dxa"/>
            <w:vAlign w:val="center"/>
          </w:tcPr>
          <w:p>
            <w:pPr>
              <w:widowControl/>
              <w:topLinePunct/>
              <w:spacing w:line="360" w:lineRule="auto"/>
              <w:rPr>
                <w:rFonts w:eastAsia="华文中宋"/>
                <w:highlight w:val="none"/>
              </w:rPr>
            </w:pPr>
            <w:r>
              <w:rPr>
                <w:rFonts w:hint="eastAsia" w:ascii="宋体" w:hAnsi="宋体" w:eastAsia="宋体" w:cs="宋体"/>
                <w:bCs/>
                <w:sz w:val="24"/>
                <w:highlight w:val="none"/>
              </w:rPr>
              <w:t>一年，具体以合同签订日期为准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3111" w:type="dxa"/>
            <w:vAlign w:val="center"/>
          </w:tcPr>
          <w:p>
            <w:pPr>
              <w:adjustRightInd w:val="0"/>
              <w:snapToGrid w:val="0"/>
              <w:spacing w:line="300" w:lineRule="auto"/>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服务标准</w:t>
            </w:r>
          </w:p>
        </w:tc>
        <w:tc>
          <w:tcPr>
            <w:tcW w:w="6613" w:type="dxa"/>
            <w:vAlign w:val="center"/>
          </w:tcPr>
          <w:p>
            <w:pPr>
              <w:adjustRightInd w:val="0"/>
              <w:snapToGrid w:val="0"/>
              <w:spacing w:line="300" w:lineRule="auto"/>
              <w:jc w:val="left"/>
              <w:rPr>
                <w:rFonts w:hAnsi="宋体"/>
                <w:color w:val="000000" w:themeColor="text1"/>
                <w:sz w:val="24"/>
                <w:highlight w:val="none"/>
                <w14:textFill>
                  <w14:solidFill>
                    <w14:schemeClr w14:val="tx1"/>
                  </w14:solidFill>
                </w14:textFill>
              </w:rPr>
            </w:pPr>
            <w:r>
              <w:rPr>
                <w:rFonts w:hint="eastAsia" w:ascii="宋体" w:hAnsi="宋体" w:eastAsia="宋体" w:cs="宋体"/>
                <w:color w:val="000000"/>
                <w:sz w:val="24"/>
                <w:szCs w:val="24"/>
                <w:highlight w:val="none"/>
              </w:rPr>
              <w:t>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4" w:hRule="atLeast"/>
        </w:trPr>
        <w:tc>
          <w:tcPr>
            <w:tcW w:w="3111" w:type="dxa"/>
            <w:vAlign w:val="center"/>
          </w:tcPr>
          <w:p>
            <w:pPr>
              <w:adjustRightInd w:val="0"/>
              <w:snapToGrid w:val="0"/>
              <w:spacing w:line="300" w:lineRule="auto"/>
              <w:jc w:val="center"/>
              <w:rPr>
                <w:rFonts w:ascii="宋体" w:hAnsi="宋体" w:cs="宋体"/>
                <w:bCs/>
                <w:color w:val="000000"/>
                <w:sz w:val="24"/>
                <w:szCs w:val="24"/>
                <w:highlight w:val="none"/>
              </w:rPr>
            </w:pPr>
            <w:r>
              <w:rPr>
                <w:rFonts w:hint="eastAsia" w:ascii="宋体" w:hAnsi="宋体" w:cs="宋体"/>
                <w:bCs/>
                <w:color w:val="000000"/>
                <w:sz w:val="24"/>
                <w:szCs w:val="24"/>
                <w:highlight w:val="none"/>
              </w:rPr>
              <w:t>投标文件份数</w:t>
            </w:r>
          </w:p>
        </w:tc>
        <w:tc>
          <w:tcPr>
            <w:tcW w:w="6613" w:type="dxa"/>
            <w:vAlign w:val="center"/>
          </w:tcPr>
          <w:p>
            <w:pPr>
              <w:widowControl/>
              <w:topLinePunct/>
              <w:spacing w:line="360" w:lineRule="auto"/>
              <w:rPr>
                <w:rFonts w:eastAsia="华文中宋"/>
                <w:highlight w:val="none"/>
              </w:rPr>
            </w:pPr>
            <w:r>
              <w:rPr>
                <w:rFonts w:hint="eastAsia" w:ascii="宋体" w:hAnsi="宋体" w:cs="宋体"/>
                <w:sz w:val="24"/>
                <w:highlight w:val="none"/>
              </w:rPr>
              <w:t>明标部分一正二副，暗标部分一正五副</w:t>
            </w:r>
            <w:r>
              <w:rPr>
                <w:rFonts w:hint="eastAsia" w:ascii="宋体" w:hAnsi="宋体" w:cs="宋体"/>
                <w:color w:val="000000"/>
                <w:sz w:val="24"/>
                <w:highlight w:val="none"/>
              </w:rPr>
              <w:t>，</w:t>
            </w:r>
            <w:r>
              <w:rPr>
                <w:rFonts w:hint="eastAsia" w:ascii="宋体" w:hAnsi="宋体" w:cs="宋体"/>
                <w:b/>
                <w:bCs/>
                <w:color w:val="000000"/>
                <w:sz w:val="24"/>
                <w:highlight w:val="none"/>
              </w:rPr>
              <w:t>电子</w:t>
            </w:r>
            <w:r>
              <w:rPr>
                <w:rFonts w:hint="eastAsia" w:ascii="宋体" w:hAnsi="宋体"/>
                <w:b/>
                <w:bCs/>
                <w:sz w:val="24"/>
                <w:highlight w:val="none"/>
              </w:rPr>
              <w:t>光盘或U盘</w:t>
            </w:r>
            <w:r>
              <w:rPr>
                <w:rFonts w:hint="eastAsia" w:ascii="宋体" w:hAnsi="宋体" w:cs="宋体"/>
                <w:b/>
                <w:bCs/>
                <w:color w:val="000000"/>
                <w:sz w:val="24"/>
                <w:highlight w:val="none"/>
              </w:rPr>
              <w:t>一份</w:t>
            </w:r>
            <w:r>
              <w:rPr>
                <w:rFonts w:hint="eastAsia" w:ascii="宋体" w:hAnsi="宋体" w:cs="宋体"/>
                <w:color w:val="000000"/>
                <w:sz w:val="24"/>
                <w:highlight w:val="none"/>
              </w:rPr>
              <w:t>（需包含投标文件</w:t>
            </w:r>
            <w:r>
              <w:rPr>
                <w:rFonts w:hint="eastAsia" w:ascii="宋体" w:hAnsi="宋体" w:cs="宋体"/>
                <w:b/>
                <w:bCs/>
                <w:sz w:val="24"/>
                <w:highlight w:val="none"/>
              </w:rPr>
              <w:t>明标部分加盖公章和暗标所有内容</w:t>
            </w:r>
            <w:r>
              <w:rPr>
                <w:rFonts w:hint="eastAsia" w:ascii="宋体" w:hAnsi="宋体" w:cs="宋体"/>
                <w:color w:val="000000"/>
                <w:sz w:val="24"/>
                <w:highlight w:val="none"/>
              </w:rPr>
              <w:t>）</w:t>
            </w:r>
          </w:p>
        </w:tc>
      </w:tr>
    </w:tbl>
    <w:p>
      <w:pPr>
        <w:adjustRightInd w:val="0"/>
        <w:snapToGrid w:val="0"/>
        <w:spacing w:line="300" w:lineRule="auto"/>
        <w:rPr>
          <w:rFonts w:ascii="宋体" w:hAnsi="宋体" w:cs="宋体"/>
          <w:color w:val="000000"/>
          <w:sz w:val="24"/>
          <w:szCs w:val="24"/>
          <w:highlight w:val="none"/>
        </w:rPr>
      </w:pPr>
    </w:p>
    <w:p>
      <w:pPr>
        <w:adjustRightInd w:val="0"/>
        <w:snapToGrid w:val="0"/>
        <w:spacing w:line="300" w:lineRule="auto"/>
        <w:rPr>
          <w:rFonts w:ascii="宋体" w:hAnsi="宋体" w:cs="宋体"/>
          <w:color w:val="000000"/>
          <w:sz w:val="24"/>
          <w:szCs w:val="24"/>
          <w:highlight w:val="none"/>
        </w:rPr>
      </w:pPr>
    </w:p>
    <w:p>
      <w:pPr>
        <w:overflowPunct w:val="0"/>
        <w:rPr>
          <w:rFonts w:ascii="宋体" w:hAnsi="宋体"/>
          <w:color w:val="000000"/>
          <w:sz w:val="24"/>
          <w:szCs w:val="24"/>
          <w:highlight w:val="none"/>
        </w:rPr>
      </w:pPr>
      <w:r>
        <w:rPr>
          <w:rFonts w:hint="eastAsia" w:ascii="宋体" w:hAnsi="宋体"/>
          <w:color w:val="000000"/>
          <w:sz w:val="24"/>
          <w:szCs w:val="24"/>
          <w:highlight w:val="none"/>
        </w:rPr>
        <w:t>法定代表人或被授权代表签字或盖章：                      日期：   年   月   日</w:t>
      </w:r>
    </w:p>
    <w:p>
      <w:pPr>
        <w:overflowPunct w:val="0"/>
        <w:rPr>
          <w:rFonts w:ascii="宋体" w:hAnsi="宋体"/>
          <w:color w:val="000000"/>
          <w:sz w:val="24"/>
          <w:szCs w:val="24"/>
          <w:highlight w:val="none"/>
        </w:rPr>
      </w:pPr>
    </w:p>
    <w:p>
      <w:pPr>
        <w:overflowPunct w:val="0"/>
        <w:rPr>
          <w:rFonts w:ascii="宋体" w:hAnsi="宋体"/>
          <w:color w:val="000000"/>
          <w:sz w:val="24"/>
          <w:szCs w:val="24"/>
          <w:highlight w:val="none"/>
        </w:rPr>
      </w:pPr>
    </w:p>
    <w:p>
      <w:pPr>
        <w:spacing w:line="400" w:lineRule="exact"/>
        <w:rPr>
          <w:rFonts w:ascii="宋体" w:hAnsi="宋体"/>
          <w:bCs/>
          <w:color w:val="000000"/>
          <w:sz w:val="24"/>
          <w:szCs w:val="24"/>
          <w:highlight w:val="none"/>
        </w:rPr>
      </w:pPr>
    </w:p>
    <w:p>
      <w:pPr>
        <w:spacing w:line="400" w:lineRule="exact"/>
        <w:ind w:left="720" w:hanging="720" w:hangingChars="300"/>
        <w:rPr>
          <w:rFonts w:ascii="宋体" w:hAnsi="宋体"/>
          <w:bCs/>
          <w:color w:val="000000"/>
          <w:sz w:val="24"/>
          <w:szCs w:val="24"/>
          <w:highlight w:val="none"/>
        </w:rPr>
      </w:pPr>
    </w:p>
    <w:p>
      <w:pPr>
        <w:spacing w:line="400" w:lineRule="exact"/>
        <w:ind w:left="720" w:hanging="720" w:hangingChars="300"/>
        <w:rPr>
          <w:rFonts w:ascii="宋体" w:hAnsi="宋体"/>
          <w:bCs/>
          <w:color w:val="000000"/>
          <w:sz w:val="24"/>
          <w:szCs w:val="24"/>
          <w:highlight w:val="none"/>
        </w:rPr>
      </w:pPr>
    </w:p>
    <w:p>
      <w:pPr>
        <w:rPr>
          <w:rFonts w:ascii="宋体" w:hAnsi="宋体"/>
          <w:sz w:val="24"/>
          <w:highlight w:val="none"/>
        </w:rPr>
      </w:pPr>
      <w:r>
        <w:rPr>
          <w:rFonts w:hint="eastAsia" w:ascii="宋体" w:hAnsi="宋体"/>
          <w:sz w:val="24"/>
          <w:highlight w:val="none"/>
        </w:rPr>
        <w:br w:type="page"/>
      </w:r>
    </w:p>
    <w:p>
      <w:pPr>
        <w:outlineLvl w:val="0"/>
        <w:rPr>
          <w:rFonts w:ascii="宋体" w:hAnsi="宋体" w:cs="宋体"/>
          <w:bCs/>
          <w:sz w:val="28"/>
          <w:szCs w:val="28"/>
          <w:highlight w:val="none"/>
        </w:rPr>
      </w:pPr>
      <w:r>
        <w:rPr>
          <w:rFonts w:hint="eastAsia" w:ascii="宋体" w:hAnsi="宋体" w:cs="宋体"/>
          <w:bCs/>
          <w:sz w:val="24"/>
          <w:szCs w:val="24"/>
          <w:highlight w:val="none"/>
        </w:rPr>
        <w:t>（六）明细报价表（格式）：</w:t>
      </w:r>
    </w:p>
    <w:p>
      <w:pPr>
        <w:jc w:val="center"/>
        <w:outlineLvl w:val="0"/>
        <w:rPr>
          <w:rFonts w:ascii="宋体" w:hAnsi="宋体"/>
          <w:b/>
          <w:bCs/>
          <w:color w:val="000000"/>
          <w:sz w:val="28"/>
          <w:szCs w:val="28"/>
          <w:highlight w:val="none"/>
        </w:rPr>
      </w:pPr>
      <w:r>
        <w:rPr>
          <w:rFonts w:hint="eastAsia" w:ascii="宋体" w:hAnsi="宋体"/>
          <w:b/>
          <w:bCs/>
          <w:color w:val="000000"/>
          <w:sz w:val="28"/>
          <w:szCs w:val="28"/>
          <w:highlight w:val="none"/>
        </w:rPr>
        <w:t>明细报价表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b/>
          <w:bCs w:val="0"/>
          <w:color w:val="000000"/>
          <w:sz w:val="24"/>
          <w:highlight w:val="none"/>
          <w:lang w:val="en-US" w:eastAsia="zh-CN"/>
        </w:rPr>
      </w:pPr>
      <w:r>
        <w:rPr>
          <w:rFonts w:hint="eastAsia" w:ascii="宋体" w:hAnsi="宋体" w:cs="宋体"/>
          <w:b/>
          <w:bCs w:val="0"/>
          <w:color w:val="000000"/>
          <w:sz w:val="24"/>
          <w:highlight w:val="none"/>
          <w:lang w:val="en-US" w:eastAsia="zh-CN"/>
        </w:rPr>
        <w:t>（详见附件采购清单明细）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0"/>
        <w:rPr>
          <w:rFonts w:hint="eastAsia" w:ascii="宋体" w:hAnsi="宋体"/>
          <w:bCs/>
          <w:szCs w:val="21"/>
          <w:highlight w:val="none"/>
        </w:rPr>
      </w:pPr>
      <w:r>
        <w:rPr>
          <w:rFonts w:hint="eastAsia" w:ascii="宋体" w:hAnsi="宋体"/>
          <w:bCs/>
          <w:szCs w:val="21"/>
          <w:highlight w:val="none"/>
        </w:rPr>
        <w:t>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0"/>
        <w:rPr>
          <w:rFonts w:hint="eastAsia" w:ascii="宋体" w:hAnsi="宋体" w:eastAsia="宋体" w:cs="Times New Roman"/>
          <w:bCs/>
          <w:szCs w:val="21"/>
          <w:highlight w:val="none"/>
        </w:rPr>
      </w:pPr>
      <w:r>
        <w:rPr>
          <w:rFonts w:hint="eastAsia" w:ascii="宋体" w:hAnsi="宋体"/>
          <w:bCs/>
          <w:szCs w:val="21"/>
          <w:highlight w:val="none"/>
        </w:rPr>
        <w:t>（1）投标供应商本项目提供的服务全部由符合政策要求的中小企业承接的，须提供按格式填写的《中小企业声明函》（工程、服务）；或提供由省级以上监狱管理局、戒毒管理局(含新疆生产建设兵团)出具的投标供应商属于监狱企业的证明文件复印件；或提供投标供应商《残疾人福利性单位声明函》。如未按要求填写和提供有效证明或相关内容表述不清的，不得享受价格扣除。投标供应商对所报相关数据的真实性</w:t>
      </w:r>
      <w:r>
        <w:rPr>
          <w:rFonts w:hint="eastAsia" w:ascii="宋体" w:hAnsi="宋体" w:eastAsia="宋体" w:cs="Times New Roman"/>
          <w:bCs/>
          <w:szCs w:val="21"/>
          <w:highlight w:val="none"/>
        </w:rPr>
        <w:t>负责，代理机构有权将相关内容进行公示；</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0"/>
        <w:rPr>
          <w:rFonts w:hint="eastAsia" w:ascii="宋体" w:hAnsi="宋体" w:eastAsia="宋体" w:cs="Times New Roman"/>
          <w:bCs/>
          <w:szCs w:val="21"/>
          <w:highlight w:val="none"/>
        </w:rPr>
      </w:pPr>
      <w:r>
        <w:rPr>
          <w:rFonts w:hint="eastAsia" w:ascii="宋体" w:hAnsi="宋体" w:eastAsia="宋体" w:cs="Times New Roman"/>
          <w:bCs/>
          <w:szCs w:val="21"/>
          <w:highlight w:val="none"/>
          <w:lang w:eastAsia="zh-CN"/>
        </w:rPr>
        <w:t>（</w:t>
      </w:r>
      <w:r>
        <w:rPr>
          <w:rFonts w:hint="eastAsia" w:ascii="宋体" w:hAnsi="宋体" w:eastAsia="宋体" w:cs="Times New Roman"/>
          <w:bCs/>
          <w:szCs w:val="21"/>
          <w:highlight w:val="none"/>
          <w:lang w:val="en-US" w:eastAsia="zh-CN"/>
        </w:rPr>
        <w:t>2）供应商应当根据招标文件内容在上表中详细填写。</w:t>
      </w:r>
      <w:r>
        <w:rPr>
          <w:rFonts w:hint="eastAsia" w:ascii="宋体" w:hAnsi="宋体" w:eastAsia="宋体" w:cs="Times New Roman"/>
          <w:bCs/>
          <w:szCs w:val="21"/>
          <w:highlight w:val="none"/>
        </w:rPr>
        <w:br w:type="page"/>
      </w:r>
    </w:p>
    <w:p>
      <w:pPr>
        <w:spacing w:line="560" w:lineRule="atLeast"/>
        <w:rPr>
          <w:rFonts w:ascii="宋体" w:hAnsi="宋体" w:cs="宋体"/>
          <w:bCs/>
          <w:color w:val="000000"/>
          <w:sz w:val="24"/>
          <w:highlight w:val="none"/>
        </w:rPr>
      </w:pPr>
      <w:r>
        <w:rPr>
          <w:rFonts w:hint="eastAsia" w:ascii="宋体" w:hAnsi="宋体" w:cs="宋体"/>
          <w:bCs/>
          <w:color w:val="000000"/>
          <w:sz w:val="24"/>
          <w:highlight w:val="none"/>
        </w:rPr>
        <w:t>（七）人员配置表及其他（格式）：</w:t>
      </w:r>
    </w:p>
    <w:p>
      <w:pPr>
        <w:spacing w:line="400" w:lineRule="exact"/>
        <w:jc w:val="center"/>
        <w:rPr>
          <w:rFonts w:hint="eastAsia" w:ascii="宋体" w:hAnsi="宋体"/>
          <w:bCs/>
          <w:color w:val="000000"/>
          <w:sz w:val="24"/>
        </w:rPr>
      </w:pPr>
      <w:r>
        <w:rPr>
          <w:rFonts w:eastAsia="黑体"/>
          <w:sz w:val="24"/>
          <w:lang w:bidi="ar"/>
        </w:rPr>
        <w:t xml:space="preserve"> </w:t>
      </w:r>
      <w:r>
        <w:rPr>
          <w:rFonts w:hint="eastAsia" w:ascii="宋体" w:hAnsi="宋体"/>
          <w:bCs/>
          <w:color w:val="000000"/>
          <w:sz w:val="24"/>
        </w:rPr>
        <w:t>（1）人员配置表</w:t>
      </w:r>
    </w:p>
    <w:p>
      <w:pPr>
        <w:spacing w:line="400" w:lineRule="exact"/>
        <w:jc w:val="center"/>
        <w:rPr>
          <w:rFonts w:hint="eastAsia" w:ascii="宋体" w:hAnsi="宋体"/>
          <w:bCs/>
          <w:color w:val="000000"/>
          <w:sz w:val="24"/>
        </w:rPr>
      </w:pPr>
    </w:p>
    <w:p>
      <w:pPr>
        <w:spacing w:line="400" w:lineRule="exact"/>
        <w:rPr>
          <w:rFonts w:hint="eastAsia" w:ascii="宋体" w:hAnsi="宋体"/>
          <w:bCs/>
          <w:color w:val="000000"/>
          <w:szCs w:val="21"/>
        </w:rPr>
      </w:pPr>
      <w:r>
        <w:rPr>
          <w:rFonts w:hint="eastAsia" w:ascii="黑体" w:eastAsia="黑体"/>
          <w:bCs/>
          <w:color w:val="000000"/>
          <w:sz w:val="24"/>
        </w:rPr>
        <w:t>投标人名称（盖章）                                     采购项目编号：</w:t>
      </w:r>
    </w:p>
    <w:tbl>
      <w:tblPr>
        <w:tblStyle w:val="24"/>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54"/>
        <w:gridCol w:w="730"/>
        <w:gridCol w:w="709"/>
        <w:gridCol w:w="1477"/>
        <w:gridCol w:w="1236"/>
        <w:gridCol w:w="1728"/>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426" w:type="dxa"/>
            <w:noWrap w:val="0"/>
            <w:vAlign w:val="center"/>
          </w:tcPr>
          <w:p>
            <w:pPr>
              <w:jc w:val="center"/>
              <w:rPr>
                <w:rFonts w:hint="eastAsia" w:ascii="黑体" w:hAnsi="宋体" w:eastAsia="黑体"/>
                <w:b/>
                <w:color w:val="000000"/>
              </w:rPr>
            </w:pPr>
            <w:r>
              <w:rPr>
                <w:rFonts w:hint="eastAsia" w:ascii="黑体" w:hAnsi="宋体" w:eastAsia="黑体"/>
                <w:b/>
                <w:color w:val="000000"/>
              </w:rPr>
              <w:t>序号</w:t>
            </w:r>
          </w:p>
        </w:tc>
        <w:tc>
          <w:tcPr>
            <w:tcW w:w="1254" w:type="dxa"/>
            <w:noWrap w:val="0"/>
            <w:vAlign w:val="center"/>
          </w:tcPr>
          <w:p>
            <w:pPr>
              <w:jc w:val="center"/>
              <w:rPr>
                <w:rFonts w:hint="eastAsia" w:ascii="黑体" w:hAnsi="宋体" w:eastAsia="黑体"/>
                <w:b/>
                <w:color w:val="000000"/>
              </w:rPr>
            </w:pPr>
            <w:r>
              <w:rPr>
                <w:rFonts w:hint="eastAsia" w:ascii="黑体" w:hAnsi="宋体" w:eastAsia="黑体"/>
                <w:b/>
                <w:color w:val="000000"/>
              </w:rPr>
              <w:t>姓名</w:t>
            </w:r>
          </w:p>
        </w:tc>
        <w:tc>
          <w:tcPr>
            <w:tcW w:w="730" w:type="dxa"/>
            <w:noWrap w:val="0"/>
            <w:vAlign w:val="center"/>
          </w:tcPr>
          <w:p>
            <w:pPr>
              <w:rPr>
                <w:rFonts w:hint="eastAsia" w:ascii="黑体" w:hAnsi="宋体" w:eastAsia="黑体"/>
                <w:b/>
                <w:color w:val="000000"/>
              </w:rPr>
            </w:pPr>
            <w:r>
              <w:rPr>
                <w:rFonts w:hint="eastAsia" w:ascii="黑体" w:hAnsi="宋体" w:eastAsia="黑体"/>
                <w:b/>
                <w:color w:val="000000"/>
              </w:rPr>
              <w:t>性别</w:t>
            </w:r>
          </w:p>
        </w:tc>
        <w:tc>
          <w:tcPr>
            <w:tcW w:w="709" w:type="dxa"/>
            <w:noWrap w:val="0"/>
            <w:vAlign w:val="center"/>
          </w:tcPr>
          <w:p>
            <w:pPr>
              <w:rPr>
                <w:rFonts w:hint="eastAsia" w:ascii="黑体" w:hAnsi="宋体" w:eastAsia="黑体"/>
                <w:b/>
                <w:color w:val="000000"/>
              </w:rPr>
            </w:pPr>
            <w:r>
              <w:rPr>
                <w:rFonts w:hint="eastAsia" w:ascii="黑体" w:hAnsi="宋体" w:eastAsia="黑体"/>
                <w:b/>
                <w:color w:val="000000"/>
              </w:rPr>
              <w:t>年龄</w:t>
            </w:r>
          </w:p>
        </w:tc>
        <w:tc>
          <w:tcPr>
            <w:tcW w:w="1477" w:type="dxa"/>
            <w:noWrap w:val="0"/>
            <w:vAlign w:val="center"/>
          </w:tcPr>
          <w:p>
            <w:pPr>
              <w:jc w:val="center"/>
              <w:rPr>
                <w:rFonts w:hint="eastAsia" w:ascii="黑体" w:hAnsi="宋体" w:eastAsia="黑体"/>
                <w:b/>
                <w:color w:val="000000"/>
              </w:rPr>
            </w:pPr>
            <w:r>
              <w:rPr>
                <w:rFonts w:hint="eastAsia" w:ascii="黑体" w:hAnsi="宋体" w:eastAsia="黑体"/>
                <w:b/>
                <w:color w:val="000000"/>
              </w:rPr>
              <w:t>岗位名称</w:t>
            </w:r>
          </w:p>
        </w:tc>
        <w:tc>
          <w:tcPr>
            <w:tcW w:w="1236" w:type="dxa"/>
            <w:noWrap w:val="0"/>
            <w:vAlign w:val="center"/>
          </w:tcPr>
          <w:p>
            <w:pPr>
              <w:jc w:val="center"/>
              <w:rPr>
                <w:rFonts w:hint="eastAsia" w:ascii="黑体" w:hAnsi="宋体" w:eastAsia="黑体"/>
                <w:b/>
                <w:color w:val="000000"/>
              </w:rPr>
            </w:pPr>
            <w:r>
              <w:rPr>
                <w:rFonts w:hint="eastAsia" w:ascii="黑体" w:hAnsi="宋体" w:eastAsia="黑体"/>
                <w:b/>
                <w:color w:val="000000"/>
              </w:rPr>
              <w:t>学历</w:t>
            </w:r>
          </w:p>
        </w:tc>
        <w:tc>
          <w:tcPr>
            <w:tcW w:w="1728" w:type="dxa"/>
            <w:noWrap w:val="0"/>
            <w:vAlign w:val="center"/>
          </w:tcPr>
          <w:p>
            <w:pPr>
              <w:jc w:val="center"/>
              <w:rPr>
                <w:rFonts w:hint="eastAsia" w:ascii="黑体" w:hAnsi="宋体" w:eastAsia="黑体"/>
                <w:b/>
                <w:color w:val="000000"/>
              </w:rPr>
            </w:pPr>
            <w:r>
              <w:rPr>
                <w:rFonts w:hint="eastAsia" w:ascii="黑体" w:hAnsi="宋体" w:eastAsia="黑体"/>
                <w:b/>
                <w:color w:val="000000"/>
              </w:rPr>
              <w:t>持有证书</w:t>
            </w:r>
          </w:p>
        </w:tc>
        <w:tc>
          <w:tcPr>
            <w:tcW w:w="2363" w:type="dxa"/>
            <w:noWrap w:val="0"/>
            <w:vAlign w:val="center"/>
          </w:tcPr>
          <w:p>
            <w:pPr>
              <w:jc w:val="center"/>
              <w:rPr>
                <w:rFonts w:hint="eastAsia" w:ascii="黑体" w:hAnsi="宋体" w:eastAsia="黑体"/>
                <w:b/>
                <w:color w:val="000000"/>
              </w:rPr>
            </w:pPr>
            <w:r>
              <w:rPr>
                <w:rFonts w:hint="eastAsia" w:ascii="黑体" w:hAnsi="宋体" w:eastAsia="黑体"/>
                <w:b/>
                <w:color w:val="000000"/>
              </w:rPr>
              <w:t>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426" w:type="dxa"/>
            <w:noWrap w:val="0"/>
            <w:vAlign w:val="center"/>
          </w:tcPr>
          <w:p>
            <w:pPr>
              <w:jc w:val="center"/>
              <w:rPr>
                <w:rFonts w:hint="eastAsia" w:ascii="宋体" w:hAnsi="宋体"/>
                <w:color w:val="000000"/>
              </w:rPr>
            </w:pPr>
            <w:r>
              <w:rPr>
                <w:rFonts w:hint="eastAsia" w:ascii="宋体" w:hAnsi="宋体"/>
                <w:color w:val="000000"/>
              </w:rPr>
              <w:t>1</w:t>
            </w:r>
          </w:p>
        </w:tc>
        <w:tc>
          <w:tcPr>
            <w:tcW w:w="1254" w:type="dxa"/>
            <w:noWrap w:val="0"/>
            <w:vAlign w:val="center"/>
          </w:tcPr>
          <w:p>
            <w:pPr>
              <w:jc w:val="center"/>
              <w:rPr>
                <w:rFonts w:hint="eastAsia" w:ascii="宋体" w:hAnsi="宋体"/>
                <w:color w:val="000000"/>
              </w:rPr>
            </w:pPr>
          </w:p>
        </w:tc>
        <w:tc>
          <w:tcPr>
            <w:tcW w:w="730" w:type="dxa"/>
            <w:noWrap w:val="0"/>
            <w:vAlign w:val="center"/>
          </w:tcPr>
          <w:p>
            <w:pPr>
              <w:jc w:val="center"/>
              <w:rPr>
                <w:rFonts w:hint="eastAsia" w:ascii="宋体" w:hAnsi="宋体"/>
                <w:color w:val="000000"/>
              </w:rPr>
            </w:pPr>
          </w:p>
        </w:tc>
        <w:tc>
          <w:tcPr>
            <w:tcW w:w="709" w:type="dxa"/>
            <w:noWrap w:val="0"/>
            <w:vAlign w:val="center"/>
          </w:tcPr>
          <w:p>
            <w:pPr>
              <w:jc w:val="center"/>
              <w:rPr>
                <w:rFonts w:hint="eastAsia" w:ascii="宋体" w:hAnsi="宋体"/>
                <w:color w:val="000000"/>
              </w:rPr>
            </w:pPr>
          </w:p>
        </w:tc>
        <w:tc>
          <w:tcPr>
            <w:tcW w:w="1477" w:type="dxa"/>
            <w:noWrap w:val="0"/>
            <w:vAlign w:val="center"/>
          </w:tcPr>
          <w:p>
            <w:pPr>
              <w:jc w:val="center"/>
              <w:rPr>
                <w:rFonts w:hint="eastAsia" w:ascii="宋体" w:hAnsi="宋体"/>
                <w:color w:val="000000"/>
              </w:rPr>
            </w:pPr>
          </w:p>
        </w:tc>
        <w:tc>
          <w:tcPr>
            <w:tcW w:w="1236" w:type="dxa"/>
            <w:noWrap w:val="0"/>
            <w:vAlign w:val="center"/>
          </w:tcPr>
          <w:p>
            <w:pPr>
              <w:jc w:val="center"/>
              <w:rPr>
                <w:rFonts w:hint="eastAsia" w:ascii="宋体" w:hAnsi="宋体"/>
                <w:color w:val="000000"/>
              </w:rPr>
            </w:pPr>
          </w:p>
        </w:tc>
        <w:tc>
          <w:tcPr>
            <w:tcW w:w="1728" w:type="dxa"/>
            <w:noWrap w:val="0"/>
            <w:vAlign w:val="center"/>
          </w:tcPr>
          <w:p>
            <w:pPr>
              <w:jc w:val="center"/>
              <w:rPr>
                <w:rFonts w:hint="eastAsia" w:ascii="宋体" w:hAnsi="宋体"/>
                <w:color w:val="000000"/>
              </w:rPr>
            </w:pPr>
          </w:p>
        </w:tc>
        <w:tc>
          <w:tcPr>
            <w:tcW w:w="2363" w:type="dxa"/>
            <w:noWrap w:val="0"/>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426" w:type="dxa"/>
            <w:noWrap w:val="0"/>
            <w:vAlign w:val="center"/>
          </w:tcPr>
          <w:p>
            <w:pPr>
              <w:jc w:val="center"/>
              <w:rPr>
                <w:rFonts w:hint="eastAsia" w:ascii="宋体" w:hAnsi="宋体"/>
                <w:color w:val="000000"/>
              </w:rPr>
            </w:pPr>
            <w:r>
              <w:rPr>
                <w:rFonts w:hint="eastAsia" w:ascii="宋体" w:hAnsi="宋体"/>
                <w:color w:val="000000"/>
              </w:rPr>
              <w:t>2</w:t>
            </w:r>
          </w:p>
        </w:tc>
        <w:tc>
          <w:tcPr>
            <w:tcW w:w="1254" w:type="dxa"/>
            <w:noWrap w:val="0"/>
            <w:vAlign w:val="center"/>
          </w:tcPr>
          <w:p>
            <w:pPr>
              <w:jc w:val="center"/>
              <w:rPr>
                <w:rFonts w:hint="eastAsia" w:ascii="宋体" w:hAnsi="宋体"/>
                <w:color w:val="000000"/>
              </w:rPr>
            </w:pPr>
          </w:p>
        </w:tc>
        <w:tc>
          <w:tcPr>
            <w:tcW w:w="730" w:type="dxa"/>
            <w:noWrap w:val="0"/>
            <w:vAlign w:val="center"/>
          </w:tcPr>
          <w:p>
            <w:pPr>
              <w:jc w:val="center"/>
              <w:rPr>
                <w:rFonts w:hint="eastAsia" w:ascii="宋体" w:hAnsi="宋体"/>
                <w:color w:val="000000"/>
              </w:rPr>
            </w:pPr>
          </w:p>
        </w:tc>
        <w:tc>
          <w:tcPr>
            <w:tcW w:w="709" w:type="dxa"/>
            <w:noWrap w:val="0"/>
            <w:vAlign w:val="center"/>
          </w:tcPr>
          <w:p>
            <w:pPr>
              <w:jc w:val="center"/>
              <w:rPr>
                <w:rFonts w:hint="eastAsia" w:ascii="宋体" w:hAnsi="宋体"/>
                <w:color w:val="000000"/>
              </w:rPr>
            </w:pPr>
          </w:p>
        </w:tc>
        <w:tc>
          <w:tcPr>
            <w:tcW w:w="1477" w:type="dxa"/>
            <w:noWrap w:val="0"/>
            <w:vAlign w:val="center"/>
          </w:tcPr>
          <w:p>
            <w:pPr>
              <w:jc w:val="center"/>
              <w:rPr>
                <w:rFonts w:hint="eastAsia" w:ascii="宋体" w:hAnsi="宋体"/>
                <w:color w:val="000000"/>
              </w:rPr>
            </w:pPr>
          </w:p>
        </w:tc>
        <w:tc>
          <w:tcPr>
            <w:tcW w:w="1236" w:type="dxa"/>
            <w:noWrap w:val="0"/>
            <w:vAlign w:val="center"/>
          </w:tcPr>
          <w:p>
            <w:pPr>
              <w:jc w:val="center"/>
              <w:rPr>
                <w:rFonts w:hint="eastAsia" w:ascii="宋体" w:hAnsi="宋体"/>
                <w:color w:val="000000"/>
              </w:rPr>
            </w:pPr>
          </w:p>
        </w:tc>
        <w:tc>
          <w:tcPr>
            <w:tcW w:w="1728" w:type="dxa"/>
            <w:noWrap w:val="0"/>
            <w:vAlign w:val="center"/>
          </w:tcPr>
          <w:p>
            <w:pPr>
              <w:jc w:val="center"/>
              <w:rPr>
                <w:rFonts w:hint="eastAsia" w:ascii="宋体" w:hAnsi="宋体"/>
                <w:color w:val="000000"/>
              </w:rPr>
            </w:pPr>
          </w:p>
        </w:tc>
        <w:tc>
          <w:tcPr>
            <w:tcW w:w="2363" w:type="dxa"/>
            <w:noWrap w:val="0"/>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6" w:type="dxa"/>
            <w:noWrap w:val="0"/>
            <w:vAlign w:val="center"/>
          </w:tcPr>
          <w:p>
            <w:pPr>
              <w:jc w:val="center"/>
              <w:rPr>
                <w:rFonts w:hint="eastAsia" w:ascii="宋体" w:hAnsi="宋体"/>
                <w:color w:val="000000"/>
              </w:rPr>
            </w:pPr>
            <w:r>
              <w:rPr>
                <w:rFonts w:hint="eastAsia" w:ascii="宋体" w:hAnsi="宋体"/>
                <w:color w:val="000000"/>
              </w:rPr>
              <w:t>3</w:t>
            </w:r>
          </w:p>
        </w:tc>
        <w:tc>
          <w:tcPr>
            <w:tcW w:w="1254" w:type="dxa"/>
            <w:noWrap w:val="0"/>
            <w:vAlign w:val="center"/>
          </w:tcPr>
          <w:p>
            <w:pPr>
              <w:jc w:val="center"/>
              <w:rPr>
                <w:rFonts w:hint="eastAsia" w:ascii="宋体" w:hAnsi="宋体"/>
                <w:color w:val="000000"/>
              </w:rPr>
            </w:pPr>
          </w:p>
        </w:tc>
        <w:tc>
          <w:tcPr>
            <w:tcW w:w="730" w:type="dxa"/>
            <w:noWrap w:val="0"/>
            <w:vAlign w:val="center"/>
          </w:tcPr>
          <w:p>
            <w:pPr>
              <w:jc w:val="center"/>
              <w:rPr>
                <w:rFonts w:hint="eastAsia" w:ascii="宋体" w:hAnsi="宋体"/>
                <w:color w:val="000000"/>
              </w:rPr>
            </w:pPr>
          </w:p>
        </w:tc>
        <w:tc>
          <w:tcPr>
            <w:tcW w:w="709" w:type="dxa"/>
            <w:noWrap w:val="0"/>
            <w:vAlign w:val="center"/>
          </w:tcPr>
          <w:p>
            <w:pPr>
              <w:jc w:val="center"/>
              <w:rPr>
                <w:rFonts w:hint="eastAsia" w:ascii="宋体" w:hAnsi="宋体"/>
                <w:color w:val="000000"/>
              </w:rPr>
            </w:pPr>
          </w:p>
        </w:tc>
        <w:tc>
          <w:tcPr>
            <w:tcW w:w="1477" w:type="dxa"/>
            <w:noWrap w:val="0"/>
            <w:vAlign w:val="center"/>
          </w:tcPr>
          <w:p>
            <w:pPr>
              <w:jc w:val="center"/>
              <w:rPr>
                <w:rFonts w:hint="eastAsia" w:ascii="宋体" w:hAnsi="宋体"/>
                <w:color w:val="000000"/>
              </w:rPr>
            </w:pPr>
          </w:p>
        </w:tc>
        <w:tc>
          <w:tcPr>
            <w:tcW w:w="1236" w:type="dxa"/>
            <w:noWrap w:val="0"/>
            <w:vAlign w:val="center"/>
          </w:tcPr>
          <w:p>
            <w:pPr>
              <w:jc w:val="center"/>
              <w:rPr>
                <w:rFonts w:hint="eastAsia" w:ascii="宋体" w:hAnsi="宋体"/>
                <w:color w:val="000000"/>
              </w:rPr>
            </w:pPr>
          </w:p>
        </w:tc>
        <w:tc>
          <w:tcPr>
            <w:tcW w:w="1728" w:type="dxa"/>
            <w:noWrap w:val="0"/>
            <w:vAlign w:val="center"/>
          </w:tcPr>
          <w:p>
            <w:pPr>
              <w:jc w:val="center"/>
              <w:rPr>
                <w:rFonts w:hint="eastAsia" w:ascii="宋体" w:hAnsi="宋体"/>
                <w:color w:val="000000"/>
              </w:rPr>
            </w:pPr>
          </w:p>
        </w:tc>
        <w:tc>
          <w:tcPr>
            <w:tcW w:w="2363" w:type="dxa"/>
            <w:noWrap w:val="0"/>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26" w:type="dxa"/>
            <w:noWrap w:val="0"/>
            <w:vAlign w:val="center"/>
          </w:tcPr>
          <w:p>
            <w:pPr>
              <w:jc w:val="center"/>
              <w:rPr>
                <w:rFonts w:hint="eastAsia" w:ascii="宋体" w:hAnsi="宋体"/>
                <w:color w:val="000000"/>
              </w:rPr>
            </w:pPr>
            <w:r>
              <w:rPr>
                <w:rFonts w:hint="eastAsia" w:ascii="宋体" w:hAnsi="宋体"/>
                <w:color w:val="000000"/>
              </w:rPr>
              <w:t>4</w:t>
            </w:r>
          </w:p>
        </w:tc>
        <w:tc>
          <w:tcPr>
            <w:tcW w:w="1254" w:type="dxa"/>
            <w:noWrap w:val="0"/>
            <w:vAlign w:val="center"/>
          </w:tcPr>
          <w:p>
            <w:pPr>
              <w:jc w:val="center"/>
              <w:rPr>
                <w:rFonts w:hint="eastAsia" w:ascii="宋体" w:hAnsi="宋体"/>
                <w:color w:val="000000"/>
              </w:rPr>
            </w:pPr>
          </w:p>
        </w:tc>
        <w:tc>
          <w:tcPr>
            <w:tcW w:w="730" w:type="dxa"/>
            <w:noWrap w:val="0"/>
            <w:vAlign w:val="center"/>
          </w:tcPr>
          <w:p>
            <w:pPr>
              <w:jc w:val="center"/>
              <w:rPr>
                <w:rFonts w:hint="eastAsia" w:ascii="宋体" w:hAnsi="宋体"/>
                <w:color w:val="000000"/>
              </w:rPr>
            </w:pPr>
          </w:p>
        </w:tc>
        <w:tc>
          <w:tcPr>
            <w:tcW w:w="709" w:type="dxa"/>
            <w:noWrap w:val="0"/>
            <w:vAlign w:val="center"/>
          </w:tcPr>
          <w:p>
            <w:pPr>
              <w:jc w:val="center"/>
              <w:rPr>
                <w:rFonts w:hint="eastAsia" w:ascii="宋体" w:hAnsi="宋体"/>
                <w:color w:val="000000"/>
              </w:rPr>
            </w:pPr>
          </w:p>
        </w:tc>
        <w:tc>
          <w:tcPr>
            <w:tcW w:w="1477" w:type="dxa"/>
            <w:noWrap w:val="0"/>
            <w:vAlign w:val="center"/>
          </w:tcPr>
          <w:p>
            <w:pPr>
              <w:jc w:val="center"/>
              <w:rPr>
                <w:rFonts w:hint="eastAsia" w:ascii="宋体" w:hAnsi="宋体"/>
                <w:color w:val="000000"/>
              </w:rPr>
            </w:pPr>
          </w:p>
        </w:tc>
        <w:tc>
          <w:tcPr>
            <w:tcW w:w="1236" w:type="dxa"/>
            <w:noWrap w:val="0"/>
            <w:vAlign w:val="center"/>
          </w:tcPr>
          <w:p>
            <w:pPr>
              <w:jc w:val="center"/>
              <w:rPr>
                <w:rFonts w:hint="eastAsia" w:ascii="宋体" w:hAnsi="宋体"/>
                <w:color w:val="000000"/>
              </w:rPr>
            </w:pPr>
          </w:p>
        </w:tc>
        <w:tc>
          <w:tcPr>
            <w:tcW w:w="1728" w:type="dxa"/>
            <w:noWrap w:val="0"/>
            <w:vAlign w:val="center"/>
          </w:tcPr>
          <w:p>
            <w:pPr>
              <w:jc w:val="center"/>
              <w:rPr>
                <w:rFonts w:hint="eastAsia" w:ascii="宋体" w:hAnsi="宋体"/>
                <w:color w:val="000000"/>
              </w:rPr>
            </w:pPr>
          </w:p>
        </w:tc>
        <w:tc>
          <w:tcPr>
            <w:tcW w:w="2363" w:type="dxa"/>
            <w:noWrap w:val="0"/>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26" w:type="dxa"/>
            <w:noWrap w:val="0"/>
            <w:vAlign w:val="center"/>
          </w:tcPr>
          <w:p>
            <w:pPr>
              <w:jc w:val="center"/>
              <w:rPr>
                <w:rFonts w:hint="eastAsia" w:ascii="宋体" w:hAnsi="宋体"/>
                <w:color w:val="000000"/>
              </w:rPr>
            </w:pPr>
            <w:r>
              <w:rPr>
                <w:rFonts w:hint="eastAsia" w:ascii="宋体" w:hAnsi="宋体"/>
                <w:color w:val="000000"/>
              </w:rPr>
              <w:t>5</w:t>
            </w:r>
          </w:p>
        </w:tc>
        <w:tc>
          <w:tcPr>
            <w:tcW w:w="1254" w:type="dxa"/>
            <w:noWrap w:val="0"/>
            <w:vAlign w:val="center"/>
          </w:tcPr>
          <w:p>
            <w:pPr>
              <w:jc w:val="center"/>
              <w:rPr>
                <w:rFonts w:hint="eastAsia" w:ascii="宋体" w:hAnsi="宋体"/>
                <w:color w:val="000000"/>
              </w:rPr>
            </w:pPr>
          </w:p>
        </w:tc>
        <w:tc>
          <w:tcPr>
            <w:tcW w:w="730" w:type="dxa"/>
            <w:noWrap w:val="0"/>
            <w:vAlign w:val="center"/>
          </w:tcPr>
          <w:p>
            <w:pPr>
              <w:jc w:val="center"/>
              <w:rPr>
                <w:rFonts w:hint="eastAsia" w:ascii="宋体" w:hAnsi="宋体"/>
                <w:color w:val="000000"/>
              </w:rPr>
            </w:pPr>
          </w:p>
        </w:tc>
        <w:tc>
          <w:tcPr>
            <w:tcW w:w="709" w:type="dxa"/>
            <w:noWrap w:val="0"/>
            <w:vAlign w:val="center"/>
          </w:tcPr>
          <w:p>
            <w:pPr>
              <w:jc w:val="center"/>
              <w:rPr>
                <w:rFonts w:hint="eastAsia" w:ascii="宋体" w:hAnsi="宋体"/>
                <w:color w:val="000000"/>
              </w:rPr>
            </w:pPr>
          </w:p>
        </w:tc>
        <w:tc>
          <w:tcPr>
            <w:tcW w:w="1477" w:type="dxa"/>
            <w:noWrap w:val="0"/>
            <w:vAlign w:val="center"/>
          </w:tcPr>
          <w:p>
            <w:pPr>
              <w:jc w:val="center"/>
              <w:rPr>
                <w:rFonts w:hint="eastAsia" w:ascii="宋体" w:hAnsi="宋体"/>
                <w:color w:val="000000"/>
              </w:rPr>
            </w:pPr>
          </w:p>
        </w:tc>
        <w:tc>
          <w:tcPr>
            <w:tcW w:w="1236" w:type="dxa"/>
            <w:noWrap w:val="0"/>
            <w:vAlign w:val="center"/>
          </w:tcPr>
          <w:p>
            <w:pPr>
              <w:jc w:val="center"/>
              <w:rPr>
                <w:rFonts w:hint="eastAsia" w:ascii="宋体" w:hAnsi="宋体"/>
                <w:color w:val="000000"/>
              </w:rPr>
            </w:pPr>
          </w:p>
        </w:tc>
        <w:tc>
          <w:tcPr>
            <w:tcW w:w="1728" w:type="dxa"/>
            <w:noWrap w:val="0"/>
            <w:vAlign w:val="center"/>
          </w:tcPr>
          <w:p>
            <w:pPr>
              <w:jc w:val="center"/>
              <w:rPr>
                <w:rFonts w:hint="eastAsia" w:ascii="宋体" w:hAnsi="宋体"/>
                <w:color w:val="000000"/>
              </w:rPr>
            </w:pPr>
          </w:p>
        </w:tc>
        <w:tc>
          <w:tcPr>
            <w:tcW w:w="2363" w:type="dxa"/>
            <w:noWrap w:val="0"/>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26" w:type="dxa"/>
            <w:noWrap w:val="0"/>
            <w:vAlign w:val="center"/>
          </w:tcPr>
          <w:p>
            <w:pPr>
              <w:jc w:val="center"/>
              <w:rPr>
                <w:rFonts w:hint="eastAsia" w:ascii="宋体" w:hAnsi="宋体"/>
                <w:color w:val="000000"/>
              </w:rPr>
            </w:pPr>
            <w:r>
              <w:rPr>
                <w:rFonts w:hint="eastAsia" w:ascii="宋体" w:hAnsi="宋体"/>
                <w:color w:val="000000"/>
              </w:rPr>
              <w:t>6</w:t>
            </w:r>
          </w:p>
        </w:tc>
        <w:tc>
          <w:tcPr>
            <w:tcW w:w="1254" w:type="dxa"/>
            <w:noWrap w:val="0"/>
            <w:vAlign w:val="center"/>
          </w:tcPr>
          <w:p>
            <w:pPr>
              <w:jc w:val="center"/>
              <w:rPr>
                <w:rFonts w:hint="eastAsia" w:ascii="宋体" w:hAnsi="宋体"/>
                <w:color w:val="000000"/>
              </w:rPr>
            </w:pPr>
          </w:p>
        </w:tc>
        <w:tc>
          <w:tcPr>
            <w:tcW w:w="730" w:type="dxa"/>
            <w:noWrap w:val="0"/>
            <w:vAlign w:val="center"/>
          </w:tcPr>
          <w:p>
            <w:pPr>
              <w:jc w:val="center"/>
              <w:rPr>
                <w:rFonts w:hint="eastAsia" w:ascii="宋体" w:hAnsi="宋体"/>
                <w:color w:val="000000"/>
              </w:rPr>
            </w:pPr>
          </w:p>
        </w:tc>
        <w:tc>
          <w:tcPr>
            <w:tcW w:w="709" w:type="dxa"/>
            <w:noWrap w:val="0"/>
            <w:vAlign w:val="center"/>
          </w:tcPr>
          <w:p>
            <w:pPr>
              <w:jc w:val="center"/>
              <w:rPr>
                <w:rFonts w:hint="eastAsia" w:ascii="宋体" w:hAnsi="宋体"/>
                <w:color w:val="000000"/>
              </w:rPr>
            </w:pPr>
          </w:p>
        </w:tc>
        <w:tc>
          <w:tcPr>
            <w:tcW w:w="1477" w:type="dxa"/>
            <w:noWrap w:val="0"/>
            <w:vAlign w:val="center"/>
          </w:tcPr>
          <w:p>
            <w:pPr>
              <w:jc w:val="center"/>
              <w:rPr>
                <w:rFonts w:hint="eastAsia" w:ascii="宋体" w:hAnsi="宋体"/>
                <w:color w:val="000000"/>
              </w:rPr>
            </w:pPr>
          </w:p>
        </w:tc>
        <w:tc>
          <w:tcPr>
            <w:tcW w:w="1236" w:type="dxa"/>
            <w:noWrap w:val="0"/>
            <w:vAlign w:val="center"/>
          </w:tcPr>
          <w:p>
            <w:pPr>
              <w:jc w:val="center"/>
              <w:rPr>
                <w:rFonts w:hint="eastAsia" w:ascii="宋体" w:hAnsi="宋体"/>
                <w:color w:val="000000"/>
              </w:rPr>
            </w:pPr>
          </w:p>
        </w:tc>
        <w:tc>
          <w:tcPr>
            <w:tcW w:w="1728" w:type="dxa"/>
            <w:noWrap w:val="0"/>
            <w:vAlign w:val="center"/>
          </w:tcPr>
          <w:p>
            <w:pPr>
              <w:jc w:val="center"/>
              <w:rPr>
                <w:rFonts w:hint="eastAsia" w:ascii="宋体" w:hAnsi="宋体"/>
                <w:color w:val="000000"/>
              </w:rPr>
            </w:pPr>
          </w:p>
        </w:tc>
        <w:tc>
          <w:tcPr>
            <w:tcW w:w="2363" w:type="dxa"/>
            <w:noWrap w:val="0"/>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26" w:type="dxa"/>
            <w:noWrap w:val="0"/>
            <w:vAlign w:val="center"/>
          </w:tcPr>
          <w:p>
            <w:pPr>
              <w:jc w:val="center"/>
              <w:rPr>
                <w:rFonts w:hint="eastAsia" w:ascii="宋体" w:hAnsi="宋体"/>
                <w:color w:val="000000"/>
              </w:rPr>
            </w:pPr>
            <w:r>
              <w:rPr>
                <w:rFonts w:hint="eastAsia" w:ascii="宋体" w:hAnsi="宋体"/>
                <w:color w:val="000000"/>
              </w:rPr>
              <w:t>7</w:t>
            </w:r>
          </w:p>
        </w:tc>
        <w:tc>
          <w:tcPr>
            <w:tcW w:w="1254" w:type="dxa"/>
            <w:noWrap w:val="0"/>
            <w:vAlign w:val="center"/>
          </w:tcPr>
          <w:p>
            <w:pPr>
              <w:jc w:val="center"/>
              <w:rPr>
                <w:rFonts w:hint="eastAsia" w:ascii="宋体" w:hAnsi="宋体"/>
                <w:color w:val="000000"/>
              </w:rPr>
            </w:pPr>
          </w:p>
        </w:tc>
        <w:tc>
          <w:tcPr>
            <w:tcW w:w="730" w:type="dxa"/>
            <w:noWrap w:val="0"/>
            <w:vAlign w:val="center"/>
          </w:tcPr>
          <w:p>
            <w:pPr>
              <w:jc w:val="center"/>
              <w:rPr>
                <w:rFonts w:hint="eastAsia" w:ascii="宋体" w:hAnsi="宋体"/>
                <w:color w:val="000000"/>
              </w:rPr>
            </w:pPr>
          </w:p>
        </w:tc>
        <w:tc>
          <w:tcPr>
            <w:tcW w:w="709" w:type="dxa"/>
            <w:noWrap w:val="0"/>
            <w:vAlign w:val="center"/>
          </w:tcPr>
          <w:p>
            <w:pPr>
              <w:jc w:val="center"/>
              <w:rPr>
                <w:rFonts w:hint="eastAsia" w:ascii="宋体" w:hAnsi="宋体"/>
                <w:color w:val="000000"/>
              </w:rPr>
            </w:pPr>
          </w:p>
        </w:tc>
        <w:tc>
          <w:tcPr>
            <w:tcW w:w="1477" w:type="dxa"/>
            <w:noWrap w:val="0"/>
            <w:vAlign w:val="center"/>
          </w:tcPr>
          <w:p>
            <w:pPr>
              <w:jc w:val="center"/>
              <w:rPr>
                <w:rFonts w:hint="eastAsia" w:ascii="宋体" w:hAnsi="宋体"/>
                <w:color w:val="000000"/>
              </w:rPr>
            </w:pPr>
          </w:p>
        </w:tc>
        <w:tc>
          <w:tcPr>
            <w:tcW w:w="1236" w:type="dxa"/>
            <w:noWrap w:val="0"/>
            <w:vAlign w:val="center"/>
          </w:tcPr>
          <w:p>
            <w:pPr>
              <w:jc w:val="center"/>
              <w:rPr>
                <w:rFonts w:hint="eastAsia" w:ascii="宋体" w:hAnsi="宋体"/>
                <w:color w:val="000000"/>
              </w:rPr>
            </w:pPr>
          </w:p>
        </w:tc>
        <w:tc>
          <w:tcPr>
            <w:tcW w:w="1728" w:type="dxa"/>
            <w:noWrap w:val="0"/>
            <w:vAlign w:val="center"/>
          </w:tcPr>
          <w:p>
            <w:pPr>
              <w:jc w:val="center"/>
              <w:rPr>
                <w:rFonts w:hint="eastAsia" w:ascii="宋体" w:hAnsi="宋体"/>
                <w:color w:val="000000"/>
              </w:rPr>
            </w:pPr>
          </w:p>
        </w:tc>
        <w:tc>
          <w:tcPr>
            <w:tcW w:w="2363" w:type="dxa"/>
            <w:noWrap w:val="0"/>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26" w:type="dxa"/>
            <w:noWrap w:val="0"/>
            <w:vAlign w:val="center"/>
          </w:tcPr>
          <w:p>
            <w:pPr>
              <w:jc w:val="center"/>
              <w:rPr>
                <w:rFonts w:hint="eastAsia" w:ascii="宋体" w:hAnsi="宋体"/>
                <w:color w:val="000000"/>
              </w:rPr>
            </w:pPr>
            <w:r>
              <w:rPr>
                <w:rFonts w:hint="eastAsia" w:ascii="宋体" w:hAnsi="宋体"/>
                <w:color w:val="000000"/>
              </w:rPr>
              <w:t>8</w:t>
            </w:r>
          </w:p>
        </w:tc>
        <w:tc>
          <w:tcPr>
            <w:tcW w:w="1254" w:type="dxa"/>
            <w:noWrap w:val="0"/>
            <w:vAlign w:val="center"/>
          </w:tcPr>
          <w:p>
            <w:pPr>
              <w:jc w:val="center"/>
              <w:rPr>
                <w:rFonts w:hint="eastAsia" w:ascii="宋体" w:hAnsi="宋体"/>
                <w:color w:val="000000"/>
              </w:rPr>
            </w:pPr>
          </w:p>
        </w:tc>
        <w:tc>
          <w:tcPr>
            <w:tcW w:w="730" w:type="dxa"/>
            <w:noWrap w:val="0"/>
            <w:vAlign w:val="center"/>
          </w:tcPr>
          <w:p>
            <w:pPr>
              <w:jc w:val="center"/>
              <w:rPr>
                <w:rFonts w:hint="eastAsia" w:ascii="宋体" w:hAnsi="宋体"/>
                <w:color w:val="000000"/>
              </w:rPr>
            </w:pPr>
          </w:p>
        </w:tc>
        <w:tc>
          <w:tcPr>
            <w:tcW w:w="709" w:type="dxa"/>
            <w:noWrap w:val="0"/>
            <w:vAlign w:val="center"/>
          </w:tcPr>
          <w:p>
            <w:pPr>
              <w:jc w:val="center"/>
              <w:rPr>
                <w:rFonts w:hint="eastAsia" w:ascii="宋体" w:hAnsi="宋体"/>
                <w:color w:val="000000"/>
              </w:rPr>
            </w:pPr>
          </w:p>
        </w:tc>
        <w:tc>
          <w:tcPr>
            <w:tcW w:w="1477" w:type="dxa"/>
            <w:noWrap w:val="0"/>
            <w:vAlign w:val="center"/>
          </w:tcPr>
          <w:p>
            <w:pPr>
              <w:jc w:val="center"/>
              <w:rPr>
                <w:rFonts w:hint="eastAsia" w:ascii="宋体" w:hAnsi="宋体"/>
                <w:color w:val="000000"/>
              </w:rPr>
            </w:pPr>
          </w:p>
        </w:tc>
        <w:tc>
          <w:tcPr>
            <w:tcW w:w="1236" w:type="dxa"/>
            <w:noWrap w:val="0"/>
            <w:vAlign w:val="center"/>
          </w:tcPr>
          <w:p>
            <w:pPr>
              <w:jc w:val="center"/>
              <w:rPr>
                <w:rFonts w:hint="eastAsia" w:ascii="宋体" w:hAnsi="宋体"/>
                <w:color w:val="000000"/>
              </w:rPr>
            </w:pPr>
          </w:p>
        </w:tc>
        <w:tc>
          <w:tcPr>
            <w:tcW w:w="1728" w:type="dxa"/>
            <w:noWrap w:val="0"/>
            <w:vAlign w:val="center"/>
          </w:tcPr>
          <w:p>
            <w:pPr>
              <w:jc w:val="center"/>
              <w:rPr>
                <w:rFonts w:hint="eastAsia" w:ascii="宋体" w:hAnsi="宋体"/>
                <w:color w:val="000000"/>
              </w:rPr>
            </w:pPr>
          </w:p>
        </w:tc>
        <w:tc>
          <w:tcPr>
            <w:tcW w:w="2363" w:type="dxa"/>
            <w:noWrap w:val="0"/>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26" w:type="dxa"/>
            <w:noWrap w:val="0"/>
            <w:vAlign w:val="center"/>
          </w:tcPr>
          <w:p>
            <w:pPr>
              <w:jc w:val="center"/>
              <w:rPr>
                <w:rFonts w:hint="eastAsia" w:ascii="宋体" w:hAnsi="宋体"/>
                <w:color w:val="000000"/>
              </w:rPr>
            </w:pPr>
            <w:r>
              <w:rPr>
                <w:rFonts w:hint="eastAsia" w:ascii="宋体" w:hAnsi="宋体"/>
                <w:color w:val="000000"/>
              </w:rPr>
              <w:t>9</w:t>
            </w:r>
          </w:p>
        </w:tc>
        <w:tc>
          <w:tcPr>
            <w:tcW w:w="1254" w:type="dxa"/>
            <w:noWrap w:val="0"/>
            <w:vAlign w:val="center"/>
          </w:tcPr>
          <w:p>
            <w:pPr>
              <w:jc w:val="center"/>
              <w:rPr>
                <w:rFonts w:hint="eastAsia" w:ascii="宋体" w:hAnsi="宋体"/>
                <w:color w:val="000000"/>
              </w:rPr>
            </w:pPr>
          </w:p>
        </w:tc>
        <w:tc>
          <w:tcPr>
            <w:tcW w:w="730" w:type="dxa"/>
            <w:noWrap w:val="0"/>
            <w:vAlign w:val="center"/>
          </w:tcPr>
          <w:p>
            <w:pPr>
              <w:jc w:val="center"/>
              <w:rPr>
                <w:rFonts w:hint="eastAsia" w:ascii="宋体" w:hAnsi="宋体"/>
                <w:color w:val="000000"/>
              </w:rPr>
            </w:pPr>
          </w:p>
        </w:tc>
        <w:tc>
          <w:tcPr>
            <w:tcW w:w="709" w:type="dxa"/>
            <w:noWrap w:val="0"/>
            <w:vAlign w:val="center"/>
          </w:tcPr>
          <w:p>
            <w:pPr>
              <w:jc w:val="center"/>
              <w:rPr>
                <w:rFonts w:hint="eastAsia" w:ascii="宋体" w:hAnsi="宋体"/>
                <w:color w:val="000000"/>
              </w:rPr>
            </w:pPr>
          </w:p>
        </w:tc>
        <w:tc>
          <w:tcPr>
            <w:tcW w:w="1477" w:type="dxa"/>
            <w:noWrap w:val="0"/>
            <w:vAlign w:val="center"/>
          </w:tcPr>
          <w:p>
            <w:pPr>
              <w:jc w:val="center"/>
              <w:rPr>
                <w:rFonts w:hint="eastAsia" w:ascii="宋体" w:hAnsi="宋体"/>
                <w:color w:val="000000"/>
              </w:rPr>
            </w:pPr>
          </w:p>
        </w:tc>
        <w:tc>
          <w:tcPr>
            <w:tcW w:w="1236" w:type="dxa"/>
            <w:noWrap w:val="0"/>
            <w:vAlign w:val="center"/>
          </w:tcPr>
          <w:p>
            <w:pPr>
              <w:jc w:val="center"/>
              <w:rPr>
                <w:rFonts w:hint="eastAsia" w:ascii="宋体" w:hAnsi="宋体"/>
                <w:color w:val="000000"/>
              </w:rPr>
            </w:pPr>
          </w:p>
        </w:tc>
        <w:tc>
          <w:tcPr>
            <w:tcW w:w="1728" w:type="dxa"/>
            <w:noWrap w:val="0"/>
            <w:vAlign w:val="center"/>
          </w:tcPr>
          <w:p>
            <w:pPr>
              <w:jc w:val="center"/>
              <w:rPr>
                <w:rFonts w:hint="eastAsia" w:ascii="宋体" w:hAnsi="宋体"/>
                <w:color w:val="000000"/>
              </w:rPr>
            </w:pPr>
          </w:p>
        </w:tc>
        <w:tc>
          <w:tcPr>
            <w:tcW w:w="2363" w:type="dxa"/>
            <w:noWrap w:val="0"/>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26" w:type="dxa"/>
            <w:noWrap w:val="0"/>
            <w:vAlign w:val="center"/>
          </w:tcPr>
          <w:p>
            <w:pPr>
              <w:jc w:val="center"/>
              <w:rPr>
                <w:rFonts w:hint="eastAsia" w:ascii="宋体" w:hAnsi="宋体"/>
                <w:color w:val="000000"/>
              </w:rPr>
            </w:pPr>
            <w:r>
              <w:rPr>
                <w:rFonts w:hint="eastAsia" w:ascii="宋体" w:hAnsi="宋体"/>
                <w:color w:val="000000"/>
              </w:rPr>
              <w:t>10</w:t>
            </w:r>
          </w:p>
        </w:tc>
        <w:tc>
          <w:tcPr>
            <w:tcW w:w="1254" w:type="dxa"/>
            <w:noWrap w:val="0"/>
            <w:vAlign w:val="center"/>
          </w:tcPr>
          <w:p>
            <w:pPr>
              <w:jc w:val="center"/>
              <w:rPr>
                <w:rFonts w:hint="eastAsia" w:ascii="宋体" w:hAnsi="宋体"/>
                <w:color w:val="000000"/>
              </w:rPr>
            </w:pPr>
          </w:p>
        </w:tc>
        <w:tc>
          <w:tcPr>
            <w:tcW w:w="730" w:type="dxa"/>
            <w:noWrap w:val="0"/>
            <w:vAlign w:val="center"/>
          </w:tcPr>
          <w:p>
            <w:pPr>
              <w:jc w:val="center"/>
              <w:rPr>
                <w:rFonts w:hint="eastAsia" w:ascii="宋体" w:hAnsi="宋体"/>
                <w:color w:val="000000"/>
              </w:rPr>
            </w:pPr>
          </w:p>
        </w:tc>
        <w:tc>
          <w:tcPr>
            <w:tcW w:w="709" w:type="dxa"/>
            <w:noWrap w:val="0"/>
            <w:vAlign w:val="center"/>
          </w:tcPr>
          <w:p>
            <w:pPr>
              <w:jc w:val="center"/>
              <w:rPr>
                <w:rFonts w:hint="eastAsia" w:ascii="宋体" w:hAnsi="宋体"/>
                <w:color w:val="000000"/>
              </w:rPr>
            </w:pPr>
          </w:p>
        </w:tc>
        <w:tc>
          <w:tcPr>
            <w:tcW w:w="1477" w:type="dxa"/>
            <w:noWrap w:val="0"/>
            <w:vAlign w:val="center"/>
          </w:tcPr>
          <w:p>
            <w:pPr>
              <w:jc w:val="center"/>
              <w:rPr>
                <w:rFonts w:hint="eastAsia" w:ascii="宋体" w:hAnsi="宋体"/>
                <w:color w:val="000000"/>
              </w:rPr>
            </w:pPr>
          </w:p>
        </w:tc>
        <w:tc>
          <w:tcPr>
            <w:tcW w:w="1236" w:type="dxa"/>
            <w:noWrap w:val="0"/>
            <w:vAlign w:val="center"/>
          </w:tcPr>
          <w:p>
            <w:pPr>
              <w:jc w:val="center"/>
              <w:rPr>
                <w:rFonts w:hint="eastAsia" w:ascii="宋体" w:hAnsi="宋体"/>
                <w:color w:val="000000"/>
              </w:rPr>
            </w:pPr>
          </w:p>
        </w:tc>
        <w:tc>
          <w:tcPr>
            <w:tcW w:w="1728" w:type="dxa"/>
            <w:noWrap w:val="0"/>
            <w:vAlign w:val="center"/>
          </w:tcPr>
          <w:p>
            <w:pPr>
              <w:jc w:val="center"/>
              <w:rPr>
                <w:rFonts w:hint="eastAsia" w:ascii="宋体" w:hAnsi="宋体"/>
                <w:color w:val="000000"/>
              </w:rPr>
            </w:pPr>
          </w:p>
        </w:tc>
        <w:tc>
          <w:tcPr>
            <w:tcW w:w="2363" w:type="dxa"/>
            <w:noWrap w:val="0"/>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26" w:type="dxa"/>
            <w:noWrap w:val="0"/>
            <w:vAlign w:val="center"/>
          </w:tcPr>
          <w:p>
            <w:pPr>
              <w:jc w:val="center"/>
              <w:rPr>
                <w:rFonts w:hint="eastAsia" w:ascii="宋体" w:hAnsi="宋体"/>
                <w:color w:val="000000"/>
              </w:rPr>
            </w:pPr>
            <w:r>
              <w:rPr>
                <w:rFonts w:ascii="宋体" w:hAnsi="宋体"/>
                <w:color w:val="000000"/>
              </w:rPr>
              <w:t>…</w:t>
            </w:r>
            <w:r>
              <w:rPr>
                <w:rFonts w:hint="eastAsia" w:ascii="宋体" w:hAnsi="宋体"/>
                <w:color w:val="000000"/>
              </w:rPr>
              <w:t xml:space="preserve"> </w:t>
            </w:r>
            <w:r>
              <w:rPr>
                <w:rFonts w:ascii="宋体" w:hAnsi="宋体"/>
                <w:color w:val="000000"/>
              </w:rPr>
              <w:t>…</w:t>
            </w:r>
          </w:p>
        </w:tc>
        <w:tc>
          <w:tcPr>
            <w:tcW w:w="1254" w:type="dxa"/>
            <w:noWrap w:val="0"/>
            <w:vAlign w:val="center"/>
          </w:tcPr>
          <w:p>
            <w:pPr>
              <w:jc w:val="center"/>
              <w:rPr>
                <w:rFonts w:hint="eastAsia" w:ascii="宋体" w:hAnsi="宋体"/>
                <w:color w:val="000000"/>
              </w:rPr>
            </w:pPr>
          </w:p>
        </w:tc>
        <w:tc>
          <w:tcPr>
            <w:tcW w:w="730" w:type="dxa"/>
            <w:noWrap w:val="0"/>
            <w:vAlign w:val="center"/>
          </w:tcPr>
          <w:p>
            <w:pPr>
              <w:jc w:val="center"/>
              <w:rPr>
                <w:rFonts w:hint="eastAsia" w:ascii="宋体" w:hAnsi="宋体"/>
                <w:color w:val="000000"/>
              </w:rPr>
            </w:pPr>
          </w:p>
        </w:tc>
        <w:tc>
          <w:tcPr>
            <w:tcW w:w="709" w:type="dxa"/>
            <w:noWrap w:val="0"/>
            <w:vAlign w:val="center"/>
          </w:tcPr>
          <w:p>
            <w:pPr>
              <w:jc w:val="center"/>
              <w:rPr>
                <w:rFonts w:hint="eastAsia" w:ascii="宋体" w:hAnsi="宋体"/>
                <w:color w:val="000000"/>
              </w:rPr>
            </w:pPr>
          </w:p>
        </w:tc>
        <w:tc>
          <w:tcPr>
            <w:tcW w:w="1477" w:type="dxa"/>
            <w:noWrap w:val="0"/>
            <w:vAlign w:val="center"/>
          </w:tcPr>
          <w:p>
            <w:pPr>
              <w:jc w:val="center"/>
              <w:rPr>
                <w:rFonts w:hint="eastAsia" w:ascii="宋体" w:hAnsi="宋体"/>
                <w:color w:val="000000"/>
              </w:rPr>
            </w:pPr>
          </w:p>
        </w:tc>
        <w:tc>
          <w:tcPr>
            <w:tcW w:w="1236" w:type="dxa"/>
            <w:noWrap w:val="0"/>
            <w:vAlign w:val="center"/>
          </w:tcPr>
          <w:p>
            <w:pPr>
              <w:jc w:val="center"/>
              <w:rPr>
                <w:rFonts w:hint="eastAsia" w:ascii="宋体" w:hAnsi="宋体"/>
                <w:color w:val="000000"/>
              </w:rPr>
            </w:pPr>
          </w:p>
        </w:tc>
        <w:tc>
          <w:tcPr>
            <w:tcW w:w="1728" w:type="dxa"/>
            <w:noWrap w:val="0"/>
            <w:vAlign w:val="center"/>
          </w:tcPr>
          <w:p>
            <w:pPr>
              <w:jc w:val="center"/>
              <w:rPr>
                <w:rFonts w:hint="eastAsia" w:ascii="宋体" w:hAnsi="宋体"/>
                <w:color w:val="000000"/>
              </w:rPr>
            </w:pPr>
          </w:p>
        </w:tc>
        <w:tc>
          <w:tcPr>
            <w:tcW w:w="2363" w:type="dxa"/>
            <w:noWrap w:val="0"/>
            <w:vAlign w:val="center"/>
          </w:tcPr>
          <w:p>
            <w:pPr>
              <w:jc w:val="center"/>
              <w:rPr>
                <w:rFonts w:hint="eastAsia" w:ascii="宋体" w:hAnsi="宋体"/>
                <w:color w:val="000000"/>
              </w:rPr>
            </w:pPr>
          </w:p>
        </w:tc>
      </w:tr>
    </w:tbl>
    <w:p>
      <w:pPr>
        <w:spacing w:line="400" w:lineRule="exact"/>
        <w:rPr>
          <w:rFonts w:hint="eastAsia"/>
          <w:b/>
          <w:bCs/>
          <w:color w:val="000000"/>
          <w:sz w:val="24"/>
        </w:rPr>
      </w:pPr>
      <w:r>
        <w:rPr>
          <w:rFonts w:hint="eastAsia"/>
          <w:b/>
          <w:bCs/>
          <w:color w:val="000000"/>
          <w:sz w:val="24"/>
        </w:rPr>
        <w:t>法定代表人或法定代表人授权代表签字或盖章：</w:t>
      </w:r>
    </w:p>
    <w:p>
      <w:pPr>
        <w:spacing w:line="400" w:lineRule="exact"/>
        <w:rPr>
          <w:rFonts w:hint="eastAsia" w:ascii="黑体" w:eastAsia="黑体"/>
          <w:bCs/>
          <w:color w:val="000000"/>
          <w:sz w:val="32"/>
        </w:rPr>
      </w:pPr>
    </w:p>
    <w:p>
      <w:pPr>
        <w:pStyle w:val="61"/>
        <w:jc w:val="left"/>
        <w:rPr>
          <w:rFonts w:hint="eastAsia"/>
          <w:color w:val="000000"/>
        </w:rPr>
      </w:pPr>
      <w:r>
        <w:rPr>
          <w:rFonts w:hint="eastAsia"/>
          <w:color w:val="000000"/>
        </w:rPr>
        <w:t>注：1、</w:t>
      </w:r>
      <w:r>
        <w:rPr>
          <w:rFonts w:hint="eastAsia"/>
          <w:bCs/>
          <w:color w:val="000000"/>
        </w:rPr>
        <w:t>上表可自行延长。</w:t>
      </w:r>
    </w:p>
    <w:p>
      <w:pPr>
        <w:pStyle w:val="61"/>
        <w:ind w:firstLine="405"/>
        <w:jc w:val="left"/>
        <w:rPr>
          <w:rFonts w:hint="eastAsia"/>
          <w:color w:val="000000"/>
        </w:rPr>
      </w:pPr>
      <w:r>
        <w:rPr>
          <w:rFonts w:hint="eastAsia"/>
          <w:color w:val="000000"/>
        </w:rPr>
        <w:t>2、请附人员相关证明材料复印件。</w:t>
      </w:r>
    </w:p>
    <w:p>
      <w:pPr>
        <w:pStyle w:val="61"/>
        <w:ind w:firstLine="405"/>
        <w:jc w:val="left"/>
        <w:rPr>
          <w:rFonts w:hint="eastAsia"/>
          <w:color w:val="000000"/>
        </w:rPr>
      </w:pPr>
    </w:p>
    <w:p>
      <w:pPr>
        <w:pStyle w:val="61"/>
        <w:rPr>
          <w:rFonts w:hint="eastAsia"/>
          <w:color w:val="000000"/>
        </w:rPr>
      </w:pPr>
    </w:p>
    <w:p>
      <w:pPr>
        <w:pStyle w:val="61"/>
        <w:rPr>
          <w:rFonts w:hint="eastAsia"/>
          <w:color w:val="000000"/>
        </w:rPr>
      </w:pPr>
    </w:p>
    <w:p>
      <w:pPr>
        <w:spacing w:line="360" w:lineRule="auto"/>
        <w:rPr>
          <w:rFonts w:eastAsia="黑体"/>
          <w:sz w:val="24"/>
        </w:rPr>
      </w:pPr>
    </w:p>
    <w:p>
      <w:pPr>
        <w:pStyle w:val="37"/>
        <w:ind w:firstLine="480"/>
        <w:rPr>
          <w:rFonts w:eastAsia="黑体"/>
          <w:bCs/>
          <w:sz w:val="24"/>
          <w:szCs w:val="32"/>
        </w:rPr>
      </w:pPr>
    </w:p>
    <w:p>
      <w:pPr>
        <w:pStyle w:val="37"/>
        <w:ind w:firstLine="480"/>
        <w:rPr>
          <w:rFonts w:eastAsia="黑体"/>
          <w:bCs/>
          <w:sz w:val="24"/>
          <w:szCs w:val="32"/>
        </w:rPr>
      </w:pPr>
    </w:p>
    <w:p>
      <w:pPr>
        <w:pStyle w:val="37"/>
        <w:ind w:firstLine="480"/>
        <w:rPr>
          <w:rFonts w:eastAsia="黑体"/>
          <w:bCs/>
          <w:sz w:val="24"/>
          <w:szCs w:val="32"/>
        </w:rPr>
      </w:pPr>
    </w:p>
    <w:p>
      <w:pPr>
        <w:pStyle w:val="37"/>
        <w:ind w:firstLine="480"/>
        <w:rPr>
          <w:rFonts w:eastAsia="黑体"/>
          <w:bCs/>
          <w:sz w:val="24"/>
          <w:szCs w:val="32"/>
        </w:rPr>
      </w:pPr>
    </w:p>
    <w:p>
      <w:pPr>
        <w:pStyle w:val="37"/>
        <w:ind w:firstLine="480"/>
        <w:rPr>
          <w:rFonts w:eastAsia="黑体"/>
          <w:bCs/>
          <w:sz w:val="24"/>
          <w:szCs w:val="32"/>
        </w:rPr>
      </w:pPr>
    </w:p>
    <w:p>
      <w:pPr>
        <w:pStyle w:val="37"/>
        <w:ind w:firstLine="480"/>
        <w:rPr>
          <w:rFonts w:eastAsia="黑体"/>
          <w:bCs/>
          <w:sz w:val="24"/>
          <w:szCs w:val="32"/>
        </w:rPr>
      </w:pPr>
    </w:p>
    <w:p>
      <w:pPr>
        <w:pStyle w:val="37"/>
        <w:ind w:firstLine="480"/>
        <w:rPr>
          <w:rFonts w:hint="eastAsia" w:eastAsia="黑体"/>
          <w:bCs/>
          <w:sz w:val="24"/>
          <w:szCs w:val="32"/>
        </w:rPr>
      </w:pPr>
    </w:p>
    <w:p>
      <w:pPr>
        <w:pStyle w:val="37"/>
        <w:ind w:firstLine="480"/>
        <w:rPr>
          <w:rFonts w:eastAsia="黑体"/>
          <w:bCs/>
          <w:sz w:val="24"/>
          <w:szCs w:val="32"/>
        </w:rPr>
      </w:pPr>
    </w:p>
    <w:p>
      <w:pPr>
        <w:pStyle w:val="37"/>
        <w:ind w:firstLine="480"/>
        <w:rPr>
          <w:rFonts w:eastAsia="黑体"/>
          <w:bCs/>
          <w:sz w:val="24"/>
          <w:szCs w:val="32"/>
        </w:rPr>
      </w:pPr>
    </w:p>
    <w:p>
      <w:pPr>
        <w:spacing w:line="360" w:lineRule="auto"/>
        <w:jc w:val="center"/>
        <w:rPr>
          <w:rFonts w:hint="eastAsia" w:ascii="宋体" w:hAnsi="宋体"/>
          <w:bCs/>
          <w:color w:val="000000"/>
          <w:sz w:val="24"/>
        </w:rPr>
      </w:pPr>
      <w:r>
        <w:rPr>
          <w:rFonts w:hint="eastAsia" w:ascii="宋体" w:hAnsi="宋体"/>
          <w:bCs/>
          <w:color w:val="000000"/>
          <w:sz w:val="24"/>
        </w:rPr>
        <w:t>（2）拟派项目负责人简历</w:t>
      </w:r>
    </w:p>
    <w:p>
      <w:pPr>
        <w:spacing w:line="360" w:lineRule="auto"/>
        <w:rPr>
          <w:rFonts w:hint="eastAsia" w:ascii="宋体" w:hAnsi="宋体"/>
          <w:color w:val="000000"/>
          <w:szCs w:val="21"/>
        </w:rPr>
      </w:pPr>
    </w:p>
    <w:p>
      <w:pPr>
        <w:spacing w:line="360" w:lineRule="auto"/>
        <w:rPr>
          <w:rFonts w:hint="eastAsia" w:ascii="黑体" w:hAnsi="宋体" w:eastAsia="黑体"/>
          <w:bCs/>
          <w:color w:val="000000"/>
          <w:sz w:val="24"/>
        </w:rPr>
      </w:pPr>
      <w:r>
        <w:rPr>
          <w:rFonts w:hint="eastAsia" w:ascii="黑体" w:hAnsi="宋体" w:eastAsia="黑体"/>
          <w:bCs/>
          <w:color w:val="000000"/>
          <w:sz w:val="24"/>
        </w:rPr>
        <w:t>投标人名称（盖章）                             　     政府采购编号：</w:t>
      </w:r>
    </w:p>
    <w:tbl>
      <w:tblPr>
        <w:tblStyle w:val="24"/>
        <w:tblW w:w="0" w:type="auto"/>
        <w:tblInd w:w="2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47"/>
        <w:gridCol w:w="1851"/>
        <w:gridCol w:w="2394"/>
        <w:gridCol w:w="1083"/>
        <w:gridCol w:w="1254"/>
        <w:gridCol w:w="25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94" w:hRule="atLeast"/>
        </w:trPr>
        <w:tc>
          <w:tcPr>
            <w:tcW w:w="747" w:type="dxa"/>
            <w:noWrap w:val="0"/>
            <w:vAlign w:val="center"/>
          </w:tcPr>
          <w:p>
            <w:pPr>
              <w:overflowPunct w:val="0"/>
              <w:jc w:val="center"/>
              <w:rPr>
                <w:rFonts w:ascii="宋体" w:hAnsi="宋体"/>
                <w:color w:val="000000"/>
                <w:szCs w:val="21"/>
              </w:rPr>
            </w:pPr>
            <w:r>
              <w:rPr>
                <w:rFonts w:ascii="宋体" w:hAnsi="宋体"/>
                <w:color w:val="000000"/>
                <w:szCs w:val="21"/>
              </w:rPr>
              <w:t>1</w:t>
            </w:r>
          </w:p>
        </w:tc>
        <w:tc>
          <w:tcPr>
            <w:tcW w:w="1851" w:type="dxa"/>
            <w:noWrap w:val="0"/>
            <w:vAlign w:val="center"/>
          </w:tcPr>
          <w:p>
            <w:pPr>
              <w:overflowPunct w:val="0"/>
              <w:jc w:val="center"/>
              <w:rPr>
                <w:rFonts w:ascii="宋体" w:hAnsi="宋体"/>
                <w:color w:val="000000"/>
                <w:szCs w:val="21"/>
              </w:rPr>
            </w:pPr>
            <w:r>
              <w:rPr>
                <w:rFonts w:ascii="宋体" w:hAnsi="宋体"/>
                <w:color w:val="000000"/>
                <w:szCs w:val="21"/>
              </w:rPr>
              <w:t>姓名</w:t>
            </w:r>
          </w:p>
        </w:tc>
        <w:tc>
          <w:tcPr>
            <w:tcW w:w="2394" w:type="dxa"/>
            <w:noWrap w:val="0"/>
            <w:vAlign w:val="center"/>
          </w:tcPr>
          <w:p>
            <w:pPr>
              <w:overflowPunct w:val="0"/>
              <w:jc w:val="center"/>
              <w:rPr>
                <w:rFonts w:ascii="宋体" w:hAnsi="宋体"/>
                <w:color w:val="000000"/>
                <w:szCs w:val="21"/>
              </w:rPr>
            </w:pPr>
          </w:p>
        </w:tc>
        <w:tc>
          <w:tcPr>
            <w:tcW w:w="1083" w:type="dxa"/>
            <w:noWrap w:val="0"/>
            <w:vAlign w:val="center"/>
          </w:tcPr>
          <w:p>
            <w:pPr>
              <w:overflowPunct w:val="0"/>
              <w:jc w:val="center"/>
              <w:rPr>
                <w:rFonts w:ascii="宋体" w:hAnsi="宋体"/>
                <w:color w:val="000000"/>
                <w:szCs w:val="21"/>
              </w:rPr>
            </w:pPr>
            <w:r>
              <w:rPr>
                <w:rFonts w:ascii="宋体" w:hAnsi="宋体"/>
                <w:color w:val="000000"/>
                <w:szCs w:val="21"/>
              </w:rPr>
              <w:t>性别</w:t>
            </w:r>
          </w:p>
        </w:tc>
        <w:tc>
          <w:tcPr>
            <w:tcW w:w="3848" w:type="dxa"/>
            <w:gridSpan w:val="2"/>
            <w:noWrap w:val="0"/>
            <w:vAlign w:val="center"/>
          </w:tcPr>
          <w:p>
            <w:pPr>
              <w:overflowPunct w:val="0"/>
              <w:jc w:val="center"/>
              <w:rPr>
                <w:rFonts w:ascii="宋体"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atLeast"/>
        </w:trPr>
        <w:tc>
          <w:tcPr>
            <w:tcW w:w="747" w:type="dxa"/>
            <w:noWrap w:val="0"/>
            <w:vAlign w:val="center"/>
          </w:tcPr>
          <w:p>
            <w:pPr>
              <w:overflowPunct w:val="0"/>
              <w:jc w:val="center"/>
              <w:rPr>
                <w:rFonts w:ascii="宋体" w:hAnsi="宋体"/>
                <w:color w:val="000000"/>
                <w:szCs w:val="21"/>
              </w:rPr>
            </w:pPr>
            <w:r>
              <w:rPr>
                <w:rFonts w:ascii="宋体" w:hAnsi="宋体"/>
                <w:color w:val="000000"/>
                <w:szCs w:val="21"/>
              </w:rPr>
              <w:t>2</w:t>
            </w:r>
          </w:p>
        </w:tc>
        <w:tc>
          <w:tcPr>
            <w:tcW w:w="1851" w:type="dxa"/>
            <w:noWrap w:val="0"/>
            <w:vAlign w:val="center"/>
          </w:tcPr>
          <w:p>
            <w:pPr>
              <w:overflowPunct w:val="0"/>
              <w:jc w:val="center"/>
              <w:rPr>
                <w:rFonts w:ascii="宋体" w:hAnsi="宋体"/>
                <w:color w:val="000000"/>
                <w:szCs w:val="21"/>
              </w:rPr>
            </w:pPr>
            <w:r>
              <w:rPr>
                <w:rFonts w:ascii="宋体" w:hAnsi="宋体"/>
                <w:color w:val="000000"/>
                <w:szCs w:val="21"/>
              </w:rPr>
              <w:t>身份证号码</w:t>
            </w:r>
          </w:p>
        </w:tc>
        <w:tc>
          <w:tcPr>
            <w:tcW w:w="3477" w:type="dxa"/>
            <w:gridSpan w:val="2"/>
            <w:noWrap w:val="0"/>
            <w:vAlign w:val="center"/>
          </w:tcPr>
          <w:p>
            <w:pPr>
              <w:overflowPunct w:val="0"/>
              <w:jc w:val="center"/>
              <w:rPr>
                <w:rFonts w:ascii="宋体" w:hAnsi="宋体"/>
                <w:color w:val="000000"/>
                <w:szCs w:val="21"/>
              </w:rPr>
            </w:pPr>
          </w:p>
        </w:tc>
        <w:tc>
          <w:tcPr>
            <w:tcW w:w="1254" w:type="dxa"/>
            <w:noWrap w:val="0"/>
            <w:vAlign w:val="center"/>
          </w:tcPr>
          <w:p>
            <w:pPr>
              <w:overflowPunct w:val="0"/>
              <w:jc w:val="center"/>
              <w:rPr>
                <w:rFonts w:ascii="宋体" w:hAnsi="宋体"/>
                <w:color w:val="000000"/>
                <w:szCs w:val="21"/>
              </w:rPr>
            </w:pPr>
            <w:r>
              <w:rPr>
                <w:rFonts w:ascii="宋体" w:hAnsi="宋体"/>
                <w:color w:val="000000"/>
                <w:szCs w:val="21"/>
              </w:rPr>
              <w:t>出生年月</w:t>
            </w:r>
          </w:p>
        </w:tc>
        <w:tc>
          <w:tcPr>
            <w:tcW w:w="2594" w:type="dxa"/>
            <w:noWrap w:val="0"/>
            <w:vAlign w:val="center"/>
          </w:tcPr>
          <w:p>
            <w:pPr>
              <w:overflowPunct w:val="0"/>
              <w:jc w:val="center"/>
              <w:rPr>
                <w:rFonts w:ascii="宋体" w:hAnsi="宋体"/>
                <w:color w:val="000000"/>
                <w:szCs w:val="21"/>
              </w:rPr>
            </w:pPr>
            <w:r>
              <w:rPr>
                <w:rFonts w:hint="eastAsia" w:hAnsi="宋体"/>
                <w:color w:val="000000"/>
                <w:szCs w:val="21"/>
              </w:rPr>
              <w:t>年</w:t>
            </w:r>
            <w:r>
              <w:rPr>
                <w:rFonts w:hAnsi="宋体"/>
                <w:color w:val="000000"/>
                <w:szCs w:val="21"/>
              </w:rPr>
              <w:t xml:space="preserve">  </w:t>
            </w:r>
            <w:r>
              <w:rPr>
                <w:rFonts w:hint="eastAsia" w:hAnsi="宋体"/>
                <w:color w:val="000000"/>
                <w:szCs w:val="21"/>
              </w:rPr>
              <w:t xml:space="preserve"> </w:t>
            </w:r>
            <w:r>
              <w:rPr>
                <w:rFonts w:hAnsi="宋体"/>
                <w:color w:val="000000"/>
                <w:szCs w:val="21"/>
              </w:rPr>
              <w:t xml:space="preserve">  </w:t>
            </w:r>
            <w:r>
              <w:rPr>
                <w:rFonts w:hint="eastAsia" w:hAnsi="宋体"/>
                <w:color w:val="000000"/>
                <w:szCs w:val="21"/>
              </w:rPr>
              <w:t>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atLeast"/>
        </w:trPr>
        <w:tc>
          <w:tcPr>
            <w:tcW w:w="747" w:type="dxa"/>
            <w:noWrap w:val="0"/>
            <w:vAlign w:val="center"/>
          </w:tcPr>
          <w:p>
            <w:pPr>
              <w:overflowPunct w:val="0"/>
              <w:jc w:val="center"/>
              <w:rPr>
                <w:rFonts w:ascii="宋体" w:hAnsi="宋体"/>
                <w:color w:val="000000"/>
                <w:szCs w:val="21"/>
              </w:rPr>
            </w:pPr>
            <w:r>
              <w:rPr>
                <w:rFonts w:ascii="宋体" w:hAnsi="宋体"/>
                <w:color w:val="000000"/>
                <w:szCs w:val="21"/>
              </w:rPr>
              <w:t>3</w:t>
            </w:r>
          </w:p>
        </w:tc>
        <w:tc>
          <w:tcPr>
            <w:tcW w:w="9176" w:type="dxa"/>
            <w:gridSpan w:val="5"/>
            <w:noWrap w:val="0"/>
            <w:vAlign w:val="center"/>
          </w:tcPr>
          <w:p>
            <w:pPr>
              <w:overflowPunct w:val="0"/>
              <w:rPr>
                <w:rFonts w:hint="eastAsia" w:ascii="宋体" w:hAnsi="宋体"/>
                <w:color w:val="000000"/>
                <w:szCs w:val="21"/>
              </w:rPr>
            </w:pPr>
            <w:r>
              <w:rPr>
                <w:rFonts w:ascii="宋体" w:hAnsi="宋体"/>
                <w:color w:val="000000"/>
                <w:szCs w:val="21"/>
              </w:rPr>
              <w:t>联系电话</w:t>
            </w:r>
            <w:r>
              <w:rPr>
                <w:rFonts w:hint="eastAsia" w:ascii="宋体" w:hAnsi="宋体"/>
                <w:color w:val="000000"/>
                <w:szCs w:val="21"/>
              </w:rPr>
              <w:t>/</w:t>
            </w:r>
            <w:r>
              <w:rPr>
                <w:rFonts w:ascii="宋体" w:hAnsi="宋体"/>
                <w:color w:val="000000"/>
                <w:szCs w:val="21"/>
              </w:rPr>
              <w:t>传真</w:t>
            </w:r>
            <w:r>
              <w:rPr>
                <w:rFonts w:hint="eastAsia" w:ascii="宋体" w:hAnsi="宋体"/>
                <w:color w:val="000000"/>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64" w:hRule="atLeast"/>
        </w:trPr>
        <w:tc>
          <w:tcPr>
            <w:tcW w:w="747" w:type="dxa"/>
            <w:noWrap w:val="0"/>
            <w:vAlign w:val="center"/>
          </w:tcPr>
          <w:p>
            <w:pPr>
              <w:overflowPunct w:val="0"/>
              <w:jc w:val="center"/>
              <w:rPr>
                <w:rFonts w:ascii="宋体" w:hAnsi="宋体"/>
                <w:color w:val="000000"/>
                <w:szCs w:val="21"/>
              </w:rPr>
            </w:pPr>
            <w:r>
              <w:rPr>
                <w:rFonts w:ascii="宋体" w:hAnsi="宋体"/>
                <w:color w:val="000000"/>
                <w:szCs w:val="21"/>
              </w:rPr>
              <w:t>4</w:t>
            </w:r>
          </w:p>
        </w:tc>
        <w:tc>
          <w:tcPr>
            <w:tcW w:w="9176" w:type="dxa"/>
            <w:gridSpan w:val="5"/>
            <w:noWrap w:val="0"/>
            <w:vAlign w:val="top"/>
          </w:tcPr>
          <w:p>
            <w:pPr>
              <w:overflowPunct w:val="0"/>
              <w:rPr>
                <w:rFonts w:hint="eastAsia" w:ascii="宋体" w:hAnsi="宋体"/>
                <w:color w:val="000000"/>
                <w:szCs w:val="21"/>
              </w:rPr>
            </w:pPr>
            <w:r>
              <w:rPr>
                <w:rFonts w:ascii="宋体" w:hAnsi="宋体"/>
                <w:color w:val="000000"/>
                <w:szCs w:val="21"/>
              </w:rPr>
              <w:t>从事</w:t>
            </w:r>
            <w:r>
              <w:rPr>
                <w:rFonts w:hint="eastAsia" w:ascii="宋体" w:hAnsi="宋体"/>
                <w:color w:val="000000"/>
                <w:szCs w:val="21"/>
              </w:rPr>
              <w:t>本项</w:t>
            </w:r>
            <w:r>
              <w:rPr>
                <w:rFonts w:ascii="宋体" w:hAnsi="宋体"/>
                <w:color w:val="000000"/>
                <w:szCs w:val="21"/>
              </w:rPr>
              <w:t>工作时间</w:t>
            </w:r>
            <w:r>
              <w:rPr>
                <w:rFonts w:hint="eastAsia" w:ascii="宋体" w:hAnsi="宋体"/>
                <w:color w:val="000000"/>
                <w:szCs w:val="21"/>
              </w:rPr>
              <w:t>及工作经历：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5" w:hRule="atLeast"/>
        </w:trPr>
        <w:tc>
          <w:tcPr>
            <w:tcW w:w="747" w:type="dxa"/>
            <w:noWrap w:val="0"/>
            <w:vAlign w:val="center"/>
          </w:tcPr>
          <w:p>
            <w:pPr>
              <w:overflowPunct w:val="0"/>
              <w:jc w:val="center"/>
              <w:rPr>
                <w:rFonts w:ascii="宋体" w:hAnsi="宋体"/>
                <w:color w:val="000000"/>
                <w:szCs w:val="21"/>
              </w:rPr>
            </w:pPr>
            <w:r>
              <w:rPr>
                <w:rFonts w:ascii="宋体" w:hAnsi="宋体"/>
                <w:color w:val="000000"/>
                <w:szCs w:val="21"/>
              </w:rPr>
              <w:t>5</w:t>
            </w:r>
          </w:p>
        </w:tc>
        <w:tc>
          <w:tcPr>
            <w:tcW w:w="9176" w:type="dxa"/>
            <w:gridSpan w:val="5"/>
            <w:noWrap w:val="0"/>
            <w:vAlign w:val="center"/>
          </w:tcPr>
          <w:p>
            <w:pPr>
              <w:overflowPunct w:val="0"/>
              <w:rPr>
                <w:rFonts w:ascii="宋体" w:hAnsi="宋体"/>
                <w:color w:val="000000"/>
                <w:szCs w:val="21"/>
              </w:rPr>
            </w:pPr>
            <w:r>
              <w:rPr>
                <w:rFonts w:ascii="宋体" w:hAnsi="宋体"/>
                <w:color w:val="000000"/>
                <w:szCs w:val="21"/>
              </w:rPr>
              <w:t>拥有关于</w:t>
            </w:r>
            <w:r>
              <w:rPr>
                <w:rFonts w:hint="eastAsia" w:ascii="宋体" w:hAnsi="宋体"/>
                <w:color w:val="000000"/>
                <w:szCs w:val="21"/>
              </w:rPr>
              <w:t>本项服务方面</w:t>
            </w:r>
            <w:r>
              <w:rPr>
                <w:rFonts w:ascii="宋体" w:hAnsi="宋体"/>
                <w:color w:val="000000"/>
                <w:szCs w:val="21"/>
              </w:rPr>
              <w:t>的职称：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1" w:hRule="atLeast"/>
        </w:trPr>
        <w:tc>
          <w:tcPr>
            <w:tcW w:w="747" w:type="dxa"/>
            <w:noWrap w:val="0"/>
            <w:vAlign w:val="center"/>
          </w:tcPr>
          <w:p>
            <w:pPr>
              <w:ind w:left="-2"/>
              <w:jc w:val="center"/>
              <w:rPr>
                <w:rFonts w:ascii="宋体" w:hAnsi="宋体"/>
                <w:color w:val="000000"/>
                <w:szCs w:val="21"/>
              </w:rPr>
            </w:pPr>
            <w:r>
              <w:rPr>
                <w:rFonts w:ascii="宋体" w:hAnsi="宋体"/>
                <w:color w:val="000000"/>
                <w:szCs w:val="21"/>
              </w:rPr>
              <w:t>6</w:t>
            </w:r>
          </w:p>
        </w:tc>
        <w:tc>
          <w:tcPr>
            <w:tcW w:w="9176" w:type="dxa"/>
            <w:gridSpan w:val="5"/>
            <w:noWrap w:val="0"/>
            <w:vAlign w:val="center"/>
          </w:tcPr>
          <w:p>
            <w:pPr>
              <w:overflowPunct w:val="0"/>
              <w:rPr>
                <w:rFonts w:ascii="宋体" w:hAnsi="宋体"/>
                <w:color w:val="000000"/>
                <w:szCs w:val="21"/>
              </w:rPr>
            </w:pPr>
            <w:r>
              <w:rPr>
                <w:rFonts w:ascii="宋体" w:hAnsi="宋体"/>
                <w:color w:val="000000"/>
                <w:szCs w:val="21"/>
              </w:rPr>
              <w:t>曾获得的关于</w:t>
            </w:r>
            <w:r>
              <w:rPr>
                <w:rFonts w:hint="eastAsia" w:ascii="宋体" w:hAnsi="宋体"/>
                <w:color w:val="000000"/>
                <w:szCs w:val="21"/>
              </w:rPr>
              <w:t>水利或环保专业</w:t>
            </w:r>
            <w:r>
              <w:rPr>
                <w:rFonts w:ascii="宋体" w:hAnsi="宋体"/>
                <w:color w:val="000000"/>
                <w:szCs w:val="21"/>
              </w:rPr>
              <w:t>的奖励情况：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08" w:hRule="atLeast"/>
        </w:trPr>
        <w:tc>
          <w:tcPr>
            <w:tcW w:w="747" w:type="dxa"/>
            <w:noWrap w:val="0"/>
            <w:vAlign w:val="center"/>
          </w:tcPr>
          <w:p>
            <w:pPr>
              <w:ind w:left="-2"/>
              <w:jc w:val="center"/>
              <w:rPr>
                <w:rFonts w:hint="eastAsia" w:ascii="宋体" w:hAnsi="宋体"/>
                <w:color w:val="000000"/>
                <w:szCs w:val="21"/>
              </w:rPr>
            </w:pPr>
            <w:r>
              <w:rPr>
                <w:rFonts w:hint="eastAsia" w:ascii="宋体" w:hAnsi="宋体"/>
                <w:color w:val="000000"/>
                <w:szCs w:val="21"/>
              </w:rPr>
              <w:t>7</w:t>
            </w:r>
          </w:p>
        </w:tc>
        <w:tc>
          <w:tcPr>
            <w:tcW w:w="9176" w:type="dxa"/>
            <w:gridSpan w:val="5"/>
            <w:noWrap w:val="0"/>
            <w:vAlign w:val="top"/>
          </w:tcPr>
          <w:p>
            <w:pPr>
              <w:overflowPunct w:val="0"/>
              <w:rPr>
                <w:rFonts w:hint="eastAsia" w:ascii="宋体" w:hAnsi="宋体"/>
                <w:color w:val="000000"/>
                <w:szCs w:val="21"/>
              </w:rPr>
            </w:pPr>
            <w:r>
              <w:rPr>
                <w:rFonts w:hint="eastAsia" w:ascii="宋体" w:hAnsi="宋体"/>
                <w:color w:val="000000"/>
                <w:szCs w:val="21"/>
              </w:rPr>
              <w:t>近3年内负责的相关类似项目：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7" w:hRule="atLeast"/>
        </w:trPr>
        <w:tc>
          <w:tcPr>
            <w:tcW w:w="747" w:type="dxa"/>
            <w:tcBorders>
              <w:bottom w:val="single" w:color="auto" w:sz="6" w:space="0"/>
            </w:tcBorders>
            <w:noWrap w:val="0"/>
            <w:vAlign w:val="center"/>
          </w:tcPr>
          <w:p>
            <w:pPr>
              <w:ind w:left="-2"/>
              <w:jc w:val="center"/>
              <w:rPr>
                <w:rFonts w:hint="eastAsia" w:ascii="宋体" w:hAnsi="宋体"/>
                <w:color w:val="000000"/>
                <w:szCs w:val="21"/>
              </w:rPr>
            </w:pPr>
            <w:r>
              <w:rPr>
                <w:rFonts w:hint="eastAsia" w:ascii="宋体" w:hAnsi="宋体"/>
                <w:color w:val="000000"/>
                <w:szCs w:val="21"/>
              </w:rPr>
              <w:t>8</w:t>
            </w:r>
          </w:p>
        </w:tc>
        <w:tc>
          <w:tcPr>
            <w:tcW w:w="9176" w:type="dxa"/>
            <w:gridSpan w:val="5"/>
            <w:tcBorders>
              <w:bottom w:val="single" w:color="auto" w:sz="6" w:space="0"/>
            </w:tcBorders>
            <w:noWrap w:val="0"/>
            <w:vAlign w:val="center"/>
          </w:tcPr>
          <w:p>
            <w:pPr>
              <w:overflowPunct w:val="0"/>
              <w:spacing w:line="360" w:lineRule="auto"/>
              <w:rPr>
                <w:rFonts w:ascii="宋体" w:hAnsi="宋体"/>
                <w:color w:val="000000"/>
                <w:szCs w:val="21"/>
              </w:rPr>
            </w:pPr>
            <w:r>
              <w:rPr>
                <w:rFonts w:ascii="宋体" w:hAnsi="宋体"/>
                <w:color w:val="000000"/>
                <w:szCs w:val="21"/>
              </w:rPr>
              <w:t>其他需要说明的情况</w:t>
            </w:r>
          </w:p>
        </w:tc>
      </w:tr>
    </w:tbl>
    <w:p>
      <w:pPr>
        <w:outlineLvl w:val="0"/>
        <w:rPr>
          <w:rFonts w:hint="eastAsia" w:ascii="宋体" w:hAnsi="宋体"/>
          <w:bCs/>
          <w:color w:val="000000"/>
          <w:szCs w:val="21"/>
        </w:rPr>
      </w:pPr>
      <w:r>
        <w:rPr>
          <w:rFonts w:hint="eastAsia"/>
          <w:b/>
          <w:bCs/>
          <w:color w:val="000000"/>
          <w:sz w:val="24"/>
        </w:rPr>
        <w:t>法定代表人或法定代表人授权代表签字或盖章：</w:t>
      </w:r>
    </w:p>
    <w:p>
      <w:pPr>
        <w:pStyle w:val="4"/>
        <w:numPr>
          <w:ilvl w:val="0"/>
          <w:numId w:val="0"/>
        </w:numPr>
        <w:tabs>
          <w:tab w:val="clear" w:pos="567"/>
        </w:tabs>
        <w:adjustRightInd w:val="0"/>
        <w:snapToGrid w:val="0"/>
        <w:jc w:val="left"/>
        <w:rPr>
          <w:rFonts w:hint="eastAsia" w:ascii="黑体" w:hAnsi="华文中宋"/>
          <w:bCs w:val="0"/>
          <w:sz w:val="28"/>
          <w:szCs w:val="28"/>
        </w:rPr>
      </w:pPr>
      <w:r>
        <w:rPr>
          <w:rFonts w:hint="eastAsia" w:ascii="宋体" w:hAnsi="宋体" w:eastAsia="宋体" w:cs="宋体"/>
          <w:color w:val="000000"/>
          <w:sz w:val="24"/>
          <w:szCs w:val="24"/>
        </w:rPr>
        <w:t>注：请附身份证、相关资格证明复印件。</w:t>
      </w:r>
    </w:p>
    <w:p>
      <w:pPr>
        <w:pStyle w:val="61"/>
        <w:jc w:val="left"/>
        <w:rPr>
          <w:color w:val="000000"/>
          <w:highlight w:val="none"/>
        </w:rPr>
      </w:pPr>
    </w:p>
    <w:p>
      <w:pPr>
        <w:pStyle w:val="61"/>
        <w:ind w:firstLine="405"/>
        <w:jc w:val="left"/>
        <w:rPr>
          <w:color w:val="000000"/>
          <w:highlight w:val="none"/>
        </w:rPr>
      </w:pPr>
    </w:p>
    <w:p>
      <w:pPr>
        <w:pStyle w:val="61"/>
        <w:rPr>
          <w:color w:val="000000"/>
          <w:highlight w:val="none"/>
        </w:rPr>
      </w:pPr>
    </w:p>
    <w:p>
      <w:pPr>
        <w:rPr>
          <w:rFonts w:ascii="黑体" w:eastAsia="黑体"/>
          <w:bCs/>
          <w:sz w:val="24"/>
          <w:highlight w:val="none"/>
        </w:rPr>
      </w:pPr>
      <w:r>
        <w:rPr>
          <w:rFonts w:hint="eastAsia" w:ascii="黑体" w:eastAsia="黑体"/>
          <w:bCs/>
          <w:sz w:val="24"/>
          <w:highlight w:val="none"/>
        </w:rPr>
        <w:br w:type="page"/>
      </w:r>
    </w:p>
    <w:p>
      <w:pPr>
        <w:spacing w:line="400" w:lineRule="exact"/>
        <w:jc w:val="center"/>
        <w:rPr>
          <w:rFonts w:hint="eastAsia" w:eastAsia="黑体"/>
          <w:sz w:val="24"/>
          <w:lang w:bidi="ar"/>
        </w:rPr>
      </w:pPr>
      <w:r>
        <w:rPr>
          <w:rFonts w:hint="eastAsia" w:eastAsia="黑体"/>
          <w:sz w:val="24"/>
          <w:lang w:bidi="ar"/>
        </w:rPr>
        <w:t>（八）拟投入设备明细表</w:t>
      </w:r>
    </w:p>
    <w:p>
      <w:pPr>
        <w:adjustRightInd w:val="0"/>
        <w:snapToGrid w:val="0"/>
        <w:spacing w:line="360" w:lineRule="auto"/>
        <w:jc w:val="left"/>
        <w:outlineLvl w:val="0"/>
        <w:rPr>
          <w:rFonts w:hint="eastAsia" w:ascii="黑体" w:eastAsia="黑体"/>
          <w:bCs/>
          <w:sz w:val="24"/>
        </w:rPr>
      </w:pPr>
    </w:p>
    <w:p>
      <w:pPr>
        <w:adjustRightInd w:val="0"/>
        <w:snapToGrid w:val="0"/>
        <w:spacing w:line="360" w:lineRule="auto"/>
        <w:jc w:val="left"/>
        <w:outlineLvl w:val="0"/>
        <w:rPr>
          <w:rFonts w:hint="eastAsia" w:ascii="宋体" w:hAnsi="宋体"/>
          <w:bCs/>
          <w:color w:val="000000"/>
          <w:sz w:val="24"/>
        </w:rPr>
      </w:pPr>
      <w:r>
        <w:rPr>
          <w:rFonts w:hint="eastAsia" w:ascii="黑体" w:eastAsia="黑体"/>
          <w:bCs/>
          <w:sz w:val="24"/>
        </w:rPr>
        <w:t>供应商名称（盖章）</w:t>
      </w:r>
      <w:r>
        <w:rPr>
          <w:rFonts w:ascii="黑体" w:eastAsia="黑体"/>
          <w:bCs/>
          <w:sz w:val="24"/>
        </w:rPr>
        <w:t xml:space="preserve">                                  </w:t>
      </w:r>
      <w:r>
        <w:rPr>
          <w:rFonts w:hint="eastAsia" w:ascii="黑体" w:eastAsia="黑体"/>
          <w:bCs/>
          <w:sz w:val="24"/>
        </w:rPr>
        <w:t>政府采购编号：</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2361"/>
        <w:gridCol w:w="1825"/>
        <w:gridCol w:w="1275"/>
        <w:gridCol w:w="1261"/>
        <w:gridCol w:w="1247"/>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342" w:type="pct"/>
            <w:noWrap w:val="0"/>
            <w:vAlign w:val="center"/>
          </w:tcPr>
          <w:p>
            <w:pPr>
              <w:jc w:val="center"/>
              <w:rPr>
                <w:rFonts w:hint="eastAsia" w:ascii="宋体" w:hAnsi="宋体" w:cs="宋体"/>
                <w:b/>
                <w:color w:val="000000"/>
              </w:rPr>
            </w:pPr>
            <w:r>
              <w:rPr>
                <w:rFonts w:hint="eastAsia" w:ascii="宋体" w:hAnsi="宋体" w:cs="宋体"/>
                <w:b/>
                <w:color w:val="000000"/>
              </w:rPr>
              <w:t>序号</w:t>
            </w:r>
          </w:p>
        </w:tc>
        <w:tc>
          <w:tcPr>
            <w:tcW w:w="1190" w:type="pct"/>
            <w:noWrap w:val="0"/>
            <w:vAlign w:val="center"/>
          </w:tcPr>
          <w:p>
            <w:pPr>
              <w:ind w:firstLine="211" w:firstLineChars="100"/>
              <w:jc w:val="center"/>
              <w:rPr>
                <w:rFonts w:hint="eastAsia" w:ascii="宋体" w:hAnsi="宋体" w:cs="宋体"/>
                <w:b/>
                <w:color w:val="000000"/>
              </w:rPr>
            </w:pPr>
            <w:r>
              <w:rPr>
                <w:rFonts w:hint="eastAsia" w:ascii="宋体" w:hAnsi="宋体" w:cs="宋体"/>
                <w:b/>
                <w:color w:val="000000"/>
              </w:rPr>
              <w:t>物品名称</w:t>
            </w:r>
          </w:p>
        </w:tc>
        <w:tc>
          <w:tcPr>
            <w:tcW w:w="921" w:type="pct"/>
            <w:noWrap w:val="0"/>
            <w:vAlign w:val="center"/>
          </w:tcPr>
          <w:p>
            <w:pPr>
              <w:jc w:val="center"/>
              <w:rPr>
                <w:rFonts w:hint="eastAsia" w:ascii="宋体" w:hAnsi="宋体" w:cs="宋体"/>
                <w:b/>
                <w:color w:val="000000"/>
              </w:rPr>
            </w:pPr>
            <w:r>
              <w:rPr>
                <w:rFonts w:hint="eastAsia" w:ascii="宋体" w:hAnsi="宋体" w:cs="宋体"/>
                <w:b/>
                <w:color w:val="000000"/>
              </w:rPr>
              <w:t>品牌型号</w:t>
            </w:r>
          </w:p>
        </w:tc>
        <w:tc>
          <w:tcPr>
            <w:tcW w:w="645" w:type="pct"/>
            <w:noWrap w:val="0"/>
            <w:vAlign w:val="center"/>
          </w:tcPr>
          <w:p>
            <w:pPr>
              <w:jc w:val="center"/>
              <w:rPr>
                <w:rFonts w:hint="eastAsia" w:ascii="宋体" w:hAnsi="宋体" w:cs="宋体"/>
                <w:b/>
                <w:color w:val="000000"/>
              </w:rPr>
            </w:pPr>
            <w:r>
              <w:rPr>
                <w:rFonts w:hint="eastAsia" w:ascii="宋体" w:hAnsi="宋体" w:cs="宋体"/>
                <w:b/>
                <w:color w:val="000000"/>
              </w:rPr>
              <w:t>数量</w:t>
            </w:r>
          </w:p>
        </w:tc>
        <w:tc>
          <w:tcPr>
            <w:tcW w:w="638" w:type="pct"/>
            <w:noWrap w:val="0"/>
            <w:vAlign w:val="center"/>
          </w:tcPr>
          <w:p>
            <w:pPr>
              <w:jc w:val="center"/>
              <w:rPr>
                <w:rFonts w:hint="eastAsia" w:ascii="宋体" w:hAnsi="宋体" w:cs="宋体"/>
                <w:b/>
                <w:color w:val="000000"/>
              </w:rPr>
            </w:pPr>
            <w:r>
              <w:rPr>
                <w:rFonts w:hint="eastAsia" w:ascii="宋体" w:hAnsi="宋体" w:cs="宋体"/>
                <w:b/>
                <w:color w:val="000000"/>
              </w:rPr>
              <w:t>单位</w:t>
            </w:r>
          </w:p>
        </w:tc>
        <w:tc>
          <w:tcPr>
            <w:tcW w:w="631" w:type="pct"/>
            <w:noWrap w:val="0"/>
            <w:vAlign w:val="center"/>
          </w:tcPr>
          <w:p>
            <w:pPr>
              <w:jc w:val="center"/>
              <w:rPr>
                <w:rFonts w:hint="eastAsia" w:ascii="宋体" w:hAnsi="宋体" w:cs="宋体"/>
                <w:b/>
                <w:color w:val="000000"/>
              </w:rPr>
            </w:pPr>
            <w:r>
              <w:rPr>
                <w:rFonts w:hint="eastAsia" w:ascii="宋体" w:hAnsi="宋体" w:cs="宋体"/>
                <w:b/>
                <w:color w:val="000000"/>
              </w:rPr>
              <w:t>产地</w:t>
            </w:r>
          </w:p>
        </w:tc>
        <w:tc>
          <w:tcPr>
            <w:tcW w:w="631" w:type="pct"/>
            <w:noWrap w:val="0"/>
            <w:vAlign w:val="center"/>
          </w:tcPr>
          <w:p>
            <w:pPr>
              <w:jc w:val="center"/>
              <w:rPr>
                <w:rFonts w:hint="default" w:ascii="宋体" w:hAnsi="宋体" w:eastAsia="宋体" w:cs="宋体"/>
                <w:b/>
                <w:color w:val="000000"/>
                <w:lang w:val="en-US" w:eastAsia="zh-CN"/>
              </w:rPr>
            </w:pPr>
            <w:r>
              <w:rPr>
                <w:rFonts w:hint="eastAsia" w:ascii="宋体" w:hAnsi="宋体" w:cs="宋体"/>
                <w:b/>
                <w:color w:val="000000"/>
                <w:lang w:val="en-US" w:eastAsia="zh-CN"/>
              </w:rPr>
              <w:t>自有/租赁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342" w:type="pct"/>
            <w:noWrap w:val="0"/>
            <w:vAlign w:val="center"/>
          </w:tcPr>
          <w:p>
            <w:pPr>
              <w:jc w:val="center"/>
              <w:rPr>
                <w:rFonts w:hint="eastAsia" w:ascii="宋体" w:hAnsi="宋体" w:cs="宋体"/>
                <w:color w:val="000000"/>
              </w:rPr>
            </w:pPr>
            <w:r>
              <w:rPr>
                <w:rFonts w:hint="eastAsia" w:ascii="宋体" w:hAnsi="宋体" w:cs="宋体"/>
                <w:color w:val="000000"/>
              </w:rPr>
              <w:t>1</w:t>
            </w:r>
          </w:p>
        </w:tc>
        <w:tc>
          <w:tcPr>
            <w:tcW w:w="1190" w:type="pct"/>
            <w:noWrap w:val="0"/>
            <w:vAlign w:val="center"/>
          </w:tcPr>
          <w:p>
            <w:pPr>
              <w:jc w:val="center"/>
              <w:rPr>
                <w:rFonts w:hint="eastAsia" w:ascii="宋体" w:hAnsi="宋体" w:cs="宋体"/>
                <w:b/>
                <w:color w:val="000000"/>
              </w:rPr>
            </w:pPr>
          </w:p>
        </w:tc>
        <w:tc>
          <w:tcPr>
            <w:tcW w:w="921" w:type="pct"/>
            <w:noWrap w:val="0"/>
            <w:vAlign w:val="center"/>
          </w:tcPr>
          <w:p>
            <w:pPr>
              <w:jc w:val="center"/>
              <w:rPr>
                <w:rFonts w:hint="eastAsia" w:ascii="宋体" w:hAnsi="宋体" w:cs="宋体"/>
                <w:b/>
                <w:color w:val="000000"/>
              </w:rPr>
            </w:pPr>
          </w:p>
        </w:tc>
        <w:tc>
          <w:tcPr>
            <w:tcW w:w="645" w:type="pct"/>
            <w:noWrap w:val="0"/>
            <w:vAlign w:val="center"/>
          </w:tcPr>
          <w:p>
            <w:pPr>
              <w:jc w:val="center"/>
              <w:rPr>
                <w:rFonts w:hint="eastAsia" w:ascii="宋体" w:hAnsi="宋体" w:cs="宋体"/>
                <w:color w:val="000000"/>
              </w:rPr>
            </w:pPr>
          </w:p>
        </w:tc>
        <w:tc>
          <w:tcPr>
            <w:tcW w:w="638" w:type="pct"/>
            <w:noWrap w:val="0"/>
            <w:vAlign w:val="center"/>
          </w:tcPr>
          <w:p>
            <w:pPr>
              <w:jc w:val="center"/>
              <w:rPr>
                <w:rFonts w:hint="eastAsia" w:ascii="宋体" w:hAnsi="宋体" w:cs="宋体"/>
                <w:color w:val="000000"/>
              </w:rPr>
            </w:pPr>
          </w:p>
        </w:tc>
        <w:tc>
          <w:tcPr>
            <w:tcW w:w="631" w:type="pct"/>
            <w:noWrap w:val="0"/>
            <w:vAlign w:val="center"/>
          </w:tcPr>
          <w:p>
            <w:pPr>
              <w:jc w:val="center"/>
              <w:rPr>
                <w:rFonts w:hint="eastAsia" w:ascii="宋体" w:hAnsi="宋体" w:cs="宋体"/>
                <w:color w:val="000000"/>
              </w:rPr>
            </w:pPr>
          </w:p>
        </w:tc>
        <w:tc>
          <w:tcPr>
            <w:tcW w:w="631" w:type="pct"/>
            <w:noWrap w:val="0"/>
            <w:vAlign w:val="center"/>
          </w:tcPr>
          <w:p>
            <w:pPr>
              <w:jc w:val="center"/>
              <w:rPr>
                <w:rFonts w:hint="eastAsia"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42" w:type="pct"/>
            <w:noWrap w:val="0"/>
            <w:vAlign w:val="center"/>
          </w:tcPr>
          <w:p>
            <w:pPr>
              <w:jc w:val="center"/>
              <w:rPr>
                <w:rFonts w:hint="eastAsia" w:ascii="宋体" w:hAnsi="宋体" w:cs="宋体"/>
                <w:color w:val="000000"/>
              </w:rPr>
            </w:pPr>
            <w:r>
              <w:rPr>
                <w:rFonts w:hint="eastAsia" w:ascii="宋体" w:hAnsi="宋体" w:cs="宋体"/>
                <w:color w:val="000000"/>
              </w:rPr>
              <w:t>2</w:t>
            </w:r>
          </w:p>
        </w:tc>
        <w:tc>
          <w:tcPr>
            <w:tcW w:w="1190" w:type="pct"/>
            <w:noWrap w:val="0"/>
            <w:vAlign w:val="center"/>
          </w:tcPr>
          <w:p>
            <w:pPr>
              <w:jc w:val="center"/>
              <w:rPr>
                <w:rFonts w:hint="eastAsia" w:ascii="宋体" w:hAnsi="宋体" w:cs="宋体"/>
                <w:b/>
                <w:color w:val="000000"/>
              </w:rPr>
            </w:pPr>
          </w:p>
        </w:tc>
        <w:tc>
          <w:tcPr>
            <w:tcW w:w="921" w:type="pct"/>
            <w:noWrap w:val="0"/>
            <w:vAlign w:val="center"/>
          </w:tcPr>
          <w:p>
            <w:pPr>
              <w:jc w:val="center"/>
              <w:rPr>
                <w:rFonts w:hint="eastAsia" w:ascii="宋体" w:hAnsi="宋体" w:cs="宋体"/>
                <w:b/>
                <w:color w:val="000000"/>
              </w:rPr>
            </w:pPr>
          </w:p>
        </w:tc>
        <w:tc>
          <w:tcPr>
            <w:tcW w:w="645" w:type="pct"/>
            <w:noWrap w:val="0"/>
            <w:vAlign w:val="center"/>
          </w:tcPr>
          <w:p>
            <w:pPr>
              <w:jc w:val="center"/>
              <w:rPr>
                <w:rFonts w:hint="eastAsia" w:ascii="宋体" w:hAnsi="宋体" w:cs="宋体"/>
                <w:color w:val="000000"/>
              </w:rPr>
            </w:pPr>
          </w:p>
        </w:tc>
        <w:tc>
          <w:tcPr>
            <w:tcW w:w="638" w:type="pct"/>
            <w:noWrap w:val="0"/>
            <w:vAlign w:val="center"/>
          </w:tcPr>
          <w:p>
            <w:pPr>
              <w:jc w:val="center"/>
              <w:rPr>
                <w:rFonts w:hint="eastAsia" w:ascii="宋体" w:hAnsi="宋体" w:cs="宋体"/>
                <w:color w:val="000000"/>
              </w:rPr>
            </w:pPr>
          </w:p>
        </w:tc>
        <w:tc>
          <w:tcPr>
            <w:tcW w:w="631" w:type="pct"/>
            <w:noWrap w:val="0"/>
            <w:vAlign w:val="center"/>
          </w:tcPr>
          <w:p>
            <w:pPr>
              <w:jc w:val="center"/>
              <w:rPr>
                <w:rFonts w:hint="eastAsia" w:ascii="宋体" w:hAnsi="宋体" w:cs="宋体"/>
                <w:color w:val="000000"/>
              </w:rPr>
            </w:pPr>
          </w:p>
        </w:tc>
        <w:tc>
          <w:tcPr>
            <w:tcW w:w="631" w:type="pct"/>
            <w:noWrap w:val="0"/>
            <w:vAlign w:val="center"/>
          </w:tcPr>
          <w:p>
            <w:pPr>
              <w:jc w:val="center"/>
              <w:rPr>
                <w:rFonts w:hint="eastAsia"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42" w:type="pct"/>
            <w:noWrap w:val="0"/>
            <w:vAlign w:val="center"/>
          </w:tcPr>
          <w:p>
            <w:pPr>
              <w:jc w:val="center"/>
              <w:rPr>
                <w:rFonts w:hint="eastAsia" w:ascii="宋体" w:hAnsi="宋体" w:cs="宋体"/>
                <w:color w:val="000000"/>
              </w:rPr>
            </w:pPr>
            <w:r>
              <w:rPr>
                <w:rFonts w:hint="eastAsia" w:ascii="宋体" w:hAnsi="宋体" w:cs="宋体"/>
                <w:color w:val="000000"/>
              </w:rPr>
              <w:t>3</w:t>
            </w:r>
          </w:p>
        </w:tc>
        <w:tc>
          <w:tcPr>
            <w:tcW w:w="1190" w:type="pct"/>
            <w:noWrap w:val="0"/>
            <w:vAlign w:val="center"/>
          </w:tcPr>
          <w:p>
            <w:pPr>
              <w:jc w:val="center"/>
              <w:rPr>
                <w:rFonts w:hint="eastAsia" w:ascii="宋体" w:hAnsi="宋体" w:cs="宋体"/>
                <w:color w:val="000000"/>
              </w:rPr>
            </w:pPr>
          </w:p>
        </w:tc>
        <w:tc>
          <w:tcPr>
            <w:tcW w:w="921" w:type="pct"/>
            <w:noWrap w:val="0"/>
            <w:vAlign w:val="center"/>
          </w:tcPr>
          <w:p>
            <w:pPr>
              <w:jc w:val="center"/>
              <w:rPr>
                <w:rFonts w:hint="eastAsia" w:ascii="宋体" w:hAnsi="宋体" w:cs="宋体"/>
                <w:color w:val="000000"/>
              </w:rPr>
            </w:pPr>
          </w:p>
        </w:tc>
        <w:tc>
          <w:tcPr>
            <w:tcW w:w="645" w:type="pct"/>
            <w:noWrap w:val="0"/>
            <w:vAlign w:val="center"/>
          </w:tcPr>
          <w:p>
            <w:pPr>
              <w:jc w:val="center"/>
              <w:rPr>
                <w:rFonts w:hint="eastAsia" w:ascii="宋体" w:hAnsi="宋体" w:cs="宋体"/>
                <w:color w:val="000000"/>
              </w:rPr>
            </w:pPr>
          </w:p>
        </w:tc>
        <w:tc>
          <w:tcPr>
            <w:tcW w:w="638" w:type="pct"/>
            <w:noWrap w:val="0"/>
            <w:vAlign w:val="center"/>
          </w:tcPr>
          <w:p>
            <w:pPr>
              <w:jc w:val="center"/>
              <w:rPr>
                <w:rFonts w:hint="eastAsia" w:ascii="宋体" w:hAnsi="宋体" w:cs="宋体"/>
                <w:color w:val="000000"/>
              </w:rPr>
            </w:pPr>
          </w:p>
        </w:tc>
        <w:tc>
          <w:tcPr>
            <w:tcW w:w="631" w:type="pct"/>
            <w:noWrap w:val="0"/>
            <w:vAlign w:val="center"/>
          </w:tcPr>
          <w:p>
            <w:pPr>
              <w:jc w:val="center"/>
              <w:rPr>
                <w:rFonts w:hint="eastAsia" w:ascii="宋体" w:hAnsi="宋体" w:cs="宋体"/>
                <w:color w:val="000000"/>
              </w:rPr>
            </w:pPr>
          </w:p>
        </w:tc>
        <w:tc>
          <w:tcPr>
            <w:tcW w:w="631" w:type="pct"/>
            <w:noWrap w:val="0"/>
            <w:vAlign w:val="center"/>
          </w:tcPr>
          <w:p>
            <w:pPr>
              <w:jc w:val="center"/>
              <w:rPr>
                <w:rFonts w:hint="eastAsia"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42" w:type="pct"/>
            <w:noWrap w:val="0"/>
            <w:vAlign w:val="center"/>
          </w:tcPr>
          <w:p>
            <w:pPr>
              <w:jc w:val="center"/>
              <w:rPr>
                <w:rFonts w:hint="eastAsia" w:ascii="宋体" w:hAnsi="宋体" w:cs="宋体"/>
                <w:color w:val="000000"/>
              </w:rPr>
            </w:pPr>
            <w:r>
              <w:rPr>
                <w:rFonts w:hint="eastAsia" w:ascii="宋体" w:hAnsi="宋体" w:cs="宋体"/>
                <w:color w:val="000000"/>
              </w:rPr>
              <w:t>4</w:t>
            </w:r>
          </w:p>
        </w:tc>
        <w:tc>
          <w:tcPr>
            <w:tcW w:w="1190" w:type="pct"/>
            <w:noWrap w:val="0"/>
            <w:vAlign w:val="center"/>
          </w:tcPr>
          <w:p>
            <w:pPr>
              <w:jc w:val="center"/>
              <w:rPr>
                <w:rFonts w:hint="eastAsia" w:ascii="宋体" w:hAnsi="宋体" w:cs="宋体"/>
                <w:color w:val="000000"/>
              </w:rPr>
            </w:pPr>
          </w:p>
        </w:tc>
        <w:tc>
          <w:tcPr>
            <w:tcW w:w="921" w:type="pct"/>
            <w:noWrap w:val="0"/>
            <w:vAlign w:val="center"/>
          </w:tcPr>
          <w:p>
            <w:pPr>
              <w:jc w:val="center"/>
              <w:rPr>
                <w:rFonts w:hint="eastAsia" w:ascii="宋体" w:hAnsi="宋体" w:cs="宋体"/>
                <w:color w:val="000000"/>
              </w:rPr>
            </w:pPr>
          </w:p>
        </w:tc>
        <w:tc>
          <w:tcPr>
            <w:tcW w:w="645" w:type="pct"/>
            <w:noWrap w:val="0"/>
            <w:vAlign w:val="center"/>
          </w:tcPr>
          <w:p>
            <w:pPr>
              <w:jc w:val="center"/>
              <w:rPr>
                <w:rFonts w:hint="eastAsia" w:ascii="宋体" w:hAnsi="宋体" w:cs="宋体"/>
                <w:color w:val="000000"/>
              </w:rPr>
            </w:pPr>
          </w:p>
        </w:tc>
        <w:tc>
          <w:tcPr>
            <w:tcW w:w="638" w:type="pct"/>
            <w:noWrap w:val="0"/>
            <w:vAlign w:val="center"/>
          </w:tcPr>
          <w:p>
            <w:pPr>
              <w:jc w:val="center"/>
              <w:rPr>
                <w:rFonts w:hint="eastAsia" w:ascii="宋体" w:hAnsi="宋体" w:cs="宋体"/>
                <w:color w:val="000000"/>
              </w:rPr>
            </w:pPr>
          </w:p>
        </w:tc>
        <w:tc>
          <w:tcPr>
            <w:tcW w:w="631" w:type="pct"/>
            <w:noWrap w:val="0"/>
            <w:vAlign w:val="center"/>
          </w:tcPr>
          <w:p>
            <w:pPr>
              <w:jc w:val="center"/>
              <w:rPr>
                <w:rFonts w:hint="eastAsia" w:ascii="宋体" w:hAnsi="宋体" w:cs="宋体"/>
                <w:color w:val="000000"/>
              </w:rPr>
            </w:pPr>
          </w:p>
        </w:tc>
        <w:tc>
          <w:tcPr>
            <w:tcW w:w="631" w:type="pct"/>
            <w:noWrap w:val="0"/>
            <w:vAlign w:val="center"/>
          </w:tcPr>
          <w:p>
            <w:pPr>
              <w:jc w:val="center"/>
              <w:rPr>
                <w:rFonts w:hint="eastAsia"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42" w:type="pct"/>
            <w:noWrap w:val="0"/>
            <w:vAlign w:val="center"/>
          </w:tcPr>
          <w:p>
            <w:pPr>
              <w:jc w:val="center"/>
              <w:rPr>
                <w:rFonts w:hint="eastAsia" w:ascii="宋体" w:hAnsi="宋体" w:cs="宋体"/>
                <w:color w:val="000000"/>
              </w:rPr>
            </w:pPr>
            <w:r>
              <w:rPr>
                <w:rFonts w:hint="eastAsia" w:ascii="宋体" w:hAnsi="宋体" w:cs="宋体"/>
                <w:color w:val="000000"/>
              </w:rPr>
              <w:t>5</w:t>
            </w:r>
          </w:p>
        </w:tc>
        <w:tc>
          <w:tcPr>
            <w:tcW w:w="1190" w:type="pct"/>
            <w:noWrap w:val="0"/>
            <w:vAlign w:val="center"/>
          </w:tcPr>
          <w:p>
            <w:pPr>
              <w:jc w:val="center"/>
              <w:rPr>
                <w:rFonts w:hint="eastAsia" w:ascii="宋体" w:hAnsi="宋体" w:cs="宋体"/>
                <w:color w:val="000000"/>
              </w:rPr>
            </w:pPr>
          </w:p>
        </w:tc>
        <w:tc>
          <w:tcPr>
            <w:tcW w:w="921" w:type="pct"/>
            <w:noWrap w:val="0"/>
            <w:vAlign w:val="center"/>
          </w:tcPr>
          <w:p>
            <w:pPr>
              <w:jc w:val="center"/>
              <w:rPr>
                <w:rFonts w:hint="eastAsia" w:ascii="宋体" w:hAnsi="宋体" w:cs="宋体"/>
                <w:color w:val="000000"/>
              </w:rPr>
            </w:pPr>
          </w:p>
        </w:tc>
        <w:tc>
          <w:tcPr>
            <w:tcW w:w="645" w:type="pct"/>
            <w:noWrap w:val="0"/>
            <w:vAlign w:val="center"/>
          </w:tcPr>
          <w:p>
            <w:pPr>
              <w:jc w:val="center"/>
              <w:rPr>
                <w:rFonts w:hint="eastAsia" w:ascii="宋体" w:hAnsi="宋体" w:cs="宋体"/>
                <w:color w:val="000000"/>
              </w:rPr>
            </w:pPr>
          </w:p>
        </w:tc>
        <w:tc>
          <w:tcPr>
            <w:tcW w:w="638" w:type="pct"/>
            <w:noWrap w:val="0"/>
            <w:vAlign w:val="center"/>
          </w:tcPr>
          <w:p>
            <w:pPr>
              <w:jc w:val="center"/>
              <w:rPr>
                <w:rFonts w:hint="eastAsia" w:ascii="宋体" w:hAnsi="宋体" w:cs="宋体"/>
                <w:color w:val="000000"/>
              </w:rPr>
            </w:pPr>
          </w:p>
        </w:tc>
        <w:tc>
          <w:tcPr>
            <w:tcW w:w="631" w:type="pct"/>
            <w:noWrap w:val="0"/>
            <w:vAlign w:val="center"/>
          </w:tcPr>
          <w:p>
            <w:pPr>
              <w:jc w:val="center"/>
              <w:rPr>
                <w:rFonts w:hint="eastAsia" w:ascii="宋体" w:hAnsi="宋体" w:cs="宋体"/>
                <w:color w:val="000000"/>
              </w:rPr>
            </w:pPr>
          </w:p>
        </w:tc>
        <w:tc>
          <w:tcPr>
            <w:tcW w:w="631" w:type="pct"/>
            <w:noWrap w:val="0"/>
            <w:vAlign w:val="center"/>
          </w:tcPr>
          <w:p>
            <w:pPr>
              <w:jc w:val="center"/>
              <w:rPr>
                <w:rFonts w:hint="eastAsia"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42" w:type="pct"/>
            <w:noWrap w:val="0"/>
            <w:vAlign w:val="center"/>
          </w:tcPr>
          <w:p>
            <w:pPr>
              <w:jc w:val="center"/>
              <w:rPr>
                <w:rFonts w:hint="eastAsia" w:ascii="宋体" w:hAnsi="宋体" w:cs="宋体"/>
                <w:color w:val="000000"/>
              </w:rPr>
            </w:pPr>
            <w:r>
              <w:rPr>
                <w:rFonts w:hint="eastAsia" w:ascii="宋体" w:hAnsi="宋体" w:cs="宋体"/>
                <w:color w:val="000000"/>
              </w:rPr>
              <w:t>6</w:t>
            </w:r>
          </w:p>
        </w:tc>
        <w:tc>
          <w:tcPr>
            <w:tcW w:w="1190" w:type="pct"/>
            <w:noWrap w:val="0"/>
            <w:vAlign w:val="center"/>
          </w:tcPr>
          <w:p>
            <w:pPr>
              <w:jc w:val="center"/>
              <w:rPr>
                <w:rFonts w:hint="eastAsia" w:ascii="宋体" w:hAnsi="宋体" w:cs="宋体"/>
                <w:color w:val="000000"/>
              </w:rPr>
            </w:pPr>
          </w:p>
        </w:tc>
        <w:tc>
          <w:tcPr>
            <w:tcW w:w="921" w:type="pct"/>
            <w:noWrap w:val="0"/>
            <w:vAlign w:val="center"/>
          </w:tcPr>
          <w:p>
            <w:pPr>
              <w:jc w:val="center"/>
              <w:rPr>
                <w:rFonts w:hint="eastAsia" w:ascii="宋体" w:hAnsi="宋体" w:cs="宋体"/>
                <w:color w:val="000000"/>
              </w:rPr>
            </w:pPr>
          </w:p>
        </w:tc>
        <w:tc>
          <w:tcPr>
            <w:tcW w:w="645" w:type="pct"/>
            <w:noWrap w:val="0"/>
            <w:vAlign w:val="center"/>
          </w:tcPr>
          <w:p>
            <w:pPr>
              <w:jc w:val="center"/>
              <w:rPr>
                <w:rFonts w:hint="eastAsia" w:ascii="宋体" w:hAnsi="宋体" w:cs="宋体"/>
                <w:color w:val="000000"/>
              </w:rPr>
            </w:pPr>
          </w:p>
        </w:tc>
        <w:tc>
          <w:tcPr>
            <w:tcW w:w="638" w:type="pct"/>
            <w:noWrap w:val="0"/>
            <w:vAlign w:val="center"/>
          </w:tcPr>
          <w:p>
            <w:pPr>
              <w:jc w:val="center"/>
              <w:rPr>
                <w:rFonts w:hint="eastAsia" w:ascii="宋体" w:hAnsi="宋体" w:cs="宋体"/>
                <w:color w:val="000000"/>
              </w:rPr>
            </w:pPr>
          </w:p>
        </w:tc>
        <w:tc>
          <w:tcPr>
            <w:tcW w:w="631" w:type="pct"/>
            <w:noWrap w:val="0"/>
            <w:vAlign w:val="center"/>
          </w:tcPr>
          <w:p>
            <w:pPr>
              <w:jc w:val="center"/>
              <w:rPr>
                <w:rFonts w:hint="eastAsia" w:ascii="宋体" w:hAnsi="宋体" w:cs="宋体"/>
                <w:color w:val="000000"/>
              </w:rPr>
            </w:pPr>
          </w:p>
        </w:tc>
        <w:tc>
          <w:tcPr>
            <w:tcW w:w="631" w:type="pct"/>
            <w:noWrap w:val="0"/>
            <w:vAlign w:val="center"/>
          </w:tcPr>
          <w:p>
            <w:pPr>
              <w:jc w:val="center"/>
              <w:rPr>
                <w:rFonts w:hint="eastAsia"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42" w:type="pct"/>
            <w:noWrap w:val="0"/>
            <w:vAlign w:val="center"/>
          </w:tcPr>
          <w:p>
            <w:pPr>
              <w:jc w:val="center"/>
              <w:rPr>
                <w:rFonts w:hint="eastAsia" w:ascii="宋体" w:hAnsi="宋体" w:cs="宋体"/>
                <w:color w:val="000000"/>
              </w:rPr>
            </w:pPr>
            <w:r>
              <w:rPr>
                <w:rFonts w:hint="eastAsia" w:ascii="宋体" w:hAnsi="宋体" w:cs="宋体"/>
                <w:color w:val="000000"/>
              </w:rPr>
              <w:t>… …</w:t>
            </w:r>
          </w:p>
        </w:tc>
        <w:tc>
          <w:tcPr>
            <w:tcW w:w="1190" w:type="pct"/>
            <w:noWrap w:val="0"/>
            <w:vAlign w:val="center"/>
          </w:tcPr>
          <w:p>
            <w:pPr>
              <w:jc w:val="center"/>
              <w:rPr>
                <w:rFonts w:hint="eastAsia" w:ascii="宋体" w:hAnsi="宋体" w:cs="宋体"/>
                <w:color w:val="000000"/>
              </w:rPr>
            </w:pPr>
          </w:p>
        </w:tc>
        <w:tc>
          <w:tcPr>
            <w:tcW w:w="921" w:type="pct"/>
            <w:noWrap w:val="0"/>
            <w:vAlign w:val="center"/>
          </w:tcPr>
          <w:p>
            <w:pPr>
              <w:jc w:val="center"/>
              <w:rPr>
                <w:rFonts w:hint="eastAsia" w:ascii="宋体" w:hAnsi="宋体" w:cs="宋体"/>
                <w:color w:val="000000"/>
              </w:rPr>
            </w:pPr>
          </w:p>
        </w:tc>
        <w:tc>
          <w:tcPr>
            <w:tcW w:w="645" w:type="pct"/>
            <w:noWrap w:val="0"/>
            <w:vAlign w:val="center"/>
          </w:tcPr>
          <w:p>
            <w:pPr>
              <w:jc w:val="center"/>
              <w:rPr>
                <w:rFonts w:hint="eastAsia" w:ascii="宋体" w:hAnsi="宋体" w:cs="宋体"/>
                <w:color w:val="000000"/>
              </w:rPr>
            </w:pPr>
          </w:p>
        </w:tc>
        <w:tc>
          <w:tcPr>
            <w:tcW w:w="638" w:type="pct"/>
            <w:noWrap w:val="0"/>
            <w:vAlign w:val="center"/>
          </w:tcPr>
          <w:p>
            <w:pPr>
              <w:jc w:val="center"/>
              <w:rPr>
                <w:rFonts w:hint="eastAsia" w:ascii="宋体" w:hAnsi="宋体" w:cs="宋体"/>
                <w:color w:val="000000"/>
              </w:rPr>
            </w:pPr>
          </w:p>
        </w:tc>
        <w:tc>
          <w:tcPr>
            <w:tcW w:w="631" w:type="pct"/>
            <w:noWrap w:val="0"/>
            <w:vAlign w:val="center"/>
          </w:tcPr>
          <w:p>
            <w:pPr>
              <w:jc w:val="center"/>
              <w:rPr>
                <w:rFonts w:hint="eastAsia" w:ascii="宋体" w:hAnsi="宋体" w:cs="宋体"/>
                <w:color w:val="000000"/>
              </w:rPr>
            </w:pPr>
          </w:p>
        </w:tc>
        <w:tc>
          <w:tcPr>
            <w:tcW w:w="631" w:type="pct"/>
            <w:noWrap w:val="0"/>
            <w:vAlign w:val="center"/>
          </w:tcPr>
          <w:p>
            <w:pPr>
              <w:jc w:val="center"/>
              <w:rPr>
                <w:rFonts w:hint="eastAsia" w:ascii="宋体" w:hAnsi="宋体" w:cs="宋体"/>
                <w:color w:val="000000"/>
              </w:rPr>
            </w:pPr>
          </w:p>
        </w:tc>
      </w:tr>
    </w:tbl>
    <w:p>
      <w:pPr>
        <w:spacing w:line="360" w:lineRule="auto"/>
        <w:rPr>
          <w:rFonts w:hint="eastAsia" w:eastAsia="黑体"/>
          <w:sz w:val="24"/>
          <w:lang w:bidi="ar"/>
        </w:rPr>
      </w:pPr>
    </w:p>
    <w:p>
      <w:pPr>
        <w:pStyle w:val="37"/>
        <w:ind w:firstLine="240" w:firstLineChars="100"/>
        <w:rPr>
          <w:rFonts w:hint="eastAsia"/>
          <w:bCs/>
          <w:sz w:val="24"/>
          <w:szCs w:val="24"/>
        </w:rPr>
      </w:pPr>
      <w:r>
        <w:rPr>
          <w:rFonts w:hint="eastAsia"/>
          <w:bCs/>
          <w:sz w:val="24"/>
          <w:szCs w:val="24"/>
        </w:rPr>
        <w:t>法定代表人或被授权代表签字或盖章：</w:t>
      </w:r>
    </w:p>
    <w:p>
      <w:pPr>
        <w:spacing w:line="360" w:lineRule="auto"/>
        <w:ind w:firstLine="480" w:firstLineChars="200"/>
        <w:rPr>
          <w:rFonts w:hint="eastAsia" w:eastAsia="黑体"/>
          <w:sz w:val="24"/>
          <w:lang w:bidi="ar"/>
        </w:rPr>
      </w:pPr>
      <w:r>
        <w:rPr>
          <w:rFonts w:hint="eastAsia"/>
          <w:bCs/>
          <w:sz w:val="24"/>
        </w:rPr>
        <w:t>日期：</w:t>
      </w:r>
    </w:p>
    <w:p>
      <w:pPr>
        <w:pStyle w:val="4"/>
        <w:numPr>
          <w:ilvl w:val="0"/>
          <w:numId w:val="0"/>
        </w:numPr>
        <w:tabs>
          <w:tab w:val="clear" w:pos="567"/>
        </w:tabs>
        <w:adjustRightInd w:val="0"/>
        <w:snapToGrid w:val="0"/>
        <w:rPr>
          <w:snapToGrid w:val="0"/>
          <w:sz w:val="21"/>
          <w:szCs w:val="21"/>
          <w:highlight w:val="none"/>
        </w:rPr>
      </w:pPr>
    </w:p>
    <w:p>
      <w:pPr>
        <w:rPr>
          <w:rFonts w:ascii="宋体" w:hAnsi="宋体"/>
          <w:bCs/>
          <w:sz w:val="24"/>
          <w:szCs w:val="24"/>
          <w:highlight w:val="none"/>
        </w:rPr>
      </w:pPr>
      <w:r>
        <w:rPr>
          <w:rFonts w:hint="eastAsia" w:ascii="宋体" w:hAnsi="宋体"/>
          <w:bCs/>
          <w:sz w:val="24"/>
          <w:szCs w:val="24"/>
          <w:highlight w:val="none"/>
        </w:rPr>
        <w:br w:type="page"/>
      </w:r>
    </w:p>
    <w:p>
      <w:pPr>
        <w:spacing w:line="400" w:lineRule="exact"/>
        <w:rPr>
          <w:rFonts w:ascii="宋体" w:hAnsi="宋体"/>
          <w:bCs/>
          <w:sz w:val="24"/>
          <w:szCs w:val="24"/>
          <w:highlight w:val="none"/>
        </w:rPr>
      </w:pPr>
      <w:r>
        <w:rPr>
          <w:rFonts w:hint="eastAsia" w:ascii="宋体" w:hAnsi="宋体"/>
          <w:bCs/>
          <w:sz w:val="24"/>
          <w:szCs w:val="24"/>
          <w:highlight w:val="none"/>
        </w:rPr>
        <w:t>（九）投标偏离表（格式）：</w:t>
      </w:r>
    </w:p>
    <w:p>
      <w:pPr>
        <w:pStyle w:val="2"/>
        <w:rPr>
          <w:highlight w:val="none"/>
        </w:rPr>
      </w:pPr>
    </w:p>
    <w:p>
      <w:pPr>
        <w:spacing w:line="400" w:lineRule="exact"/>
        <w:rPr>
          <w:rFonts w:ascii="宋体" w:hAnsi="宋体"/>
          <w:bCs/>
          <w:color w:val="000000"/>
          <w:sz w:val="24"/>
          <w:szCs w:val="24"/>
          <w:highlight w:val="none"/>
        </w:rPr>
      </w:pPr>
    </w:p>
    <w:p>
      <w:pPr>
        <w:spacing w:line="400" w:lineRule="exact"/>
        <w:jc w:val="center"/>
        <w:rPr>
          <w:rFonts w:ascii="宋体" w:hAnsi="宋体"/>
          <w:b/>
          <w:bCs/>
          <w:sz w:val="28"/>
          <w:szCs w:val="28"/>
          <w:highlight w:val="none"/>
        </w:rPr>
      </w:pPr>
      <w:r>
        <w:rPr>
          <w:rFonts w:hint="eastAsia" w:ascii="宋体" w:hAnsi="宋体"/>
          <w:b/>
          <w:bCs/>
          <w:sz w:val="28"/>
          <w:szCs w:val="28"/>
          <w:highlight w:val="none"/>
        </w:rPr>
        <w:t>投标偏离表</w:t>
      </w:r>
    </w:p>
    <w:p>
      <w:pPr>
        <w:spacing w:line="400" w:lineRule="exact"/>
        <w:jc w:val="center"/>
        <w:rPr>
          <w:rFonts w:ascii="宋体" w:hAnsi="宋体"/>
          <w:b/>
          <w:bCs/>
          <w:sz w:val="28"/>
          <w:szCs w:val="28"/>
          <w:highlight w:val="none"/>
        </w:rPr>
      </w:pPr>
    </w:p>
    <w:p>
      <w:pPr>
        <w:spacing w:line="400" w:lineRule="exact"/>
        <w:rPr>
          <w:rFonts w:hint="eastAsia" w:asciiTheme="minorEastAsia" w:hAnsiTheme="minorEastAsia" w:eastAsiaTheme="minorEastAsia"/>
          <w:b/>
          <w:color w:val="000000"/>
          <w:sz w:val="24"/>
          <w:szCs w:val="24"/>
          <w:highlight w:val="none"/>
          <w:lang w:eastAsia="zh-CN"/>
        </w:rPr>
      </w:pPr>
      <w:r>
        <w:rPr>
          <w:rFonts w:hint="eastAsia" w:asciiTheme="minorEastAsia" w:hAnsiTheme="minorEastAsia" w:eastAsiaTheme="minorEastAsia"/>
          <w:b/>
          <w:color w:val="000000"/>
          <w:sz w:val="24"/>
          <w:szCs w:val="24"/>
          <w:highlight w:val="none"/>
        </w:rPr>
        <w:t>投标人名称（盖章）                            政府采购编号：</w:t>
      </w:r>
      <w:r>
        <w:rPr>
          <w:rFonts w:hint="eastAsia" w:asciiTheme="minorEastAsia" w:hAnsiTheme="minorEastAsia" w:eastAsiaTheme="minorEastAsia"/>
          <w:b/>
          <w:color w:val="000000"/>
          <w:sz w:val="24"/>
          <w:szCs w:val="24"/>
          <w:highlight w:val="none"/>
          <w:lang w:eastAsia="zh-CN"/>
        </w:rPr>
        <w:t>JKCGJ（2023）ZZ0652</w:t>
      </w:r>
    </w:p>
    <w:tbl>
      <w:tblPr>
        <w:tblStyle w:val="24"/>
        <w:tblW w:w="9885" w:type="dxa"/>
        <w:tblInd w:w="0" w:type="dxa"/>
        <w:tblLayout w:type="fixed"/>
        <w:tblCellMar>
          <w:top w:w="0" w:type="dxa"/>
          <w:left w:w="0" w:type="dxa"/>
          <w:bottom w:w="0" w:type="dxa"/>
          <w:right w:w="0" w:type="dxa"/>
        </w:tblCellMar>
      </w:tblPr>
      <w:tblGrid>
        <w:gridCol w:w="1905"/>
        <w:gridCol w:w="2835"/>
        <w:gridCol w:w="2835"/>
        <w:gridCol w:w="2310"/>
      </w:tblGrid>
      <w:tr>
        <w:tblPrEx>
          <w:tblCellMar>
            <w:top w:w="0" w:type="dxa"/>
            <w:left w:w="0" w:type="dxa"/>
            <w:bottom w:w="0" w:type="dxa"/>
            <w:right w:w="0" w:type="dxa"/>
          </w:tblCellMar>
        </w:tblPrEx>
        <w:trPr>
          <w:cantSplit/>
          <w:trHeight w:val="555"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olor w:val="000000"/>
                <w:sz w:val="24"/>
                <w:szCs w:val="24"/>
                <w:highlight w:val="none"/>
              </w:rPr>
            </w:pPr>
            <w:r>
              <w:rPr>
                <w:rFonts w:hint="eastAsia" w:asciiTheme="minorEastAsia" w:hAnsiTheme="minorEastAsia" w:eastAsiaTheme="minorEastAsia"/>
                <w:color w:val="000000"/>
                <w:sz w:val="24"/>
                <w:szCs w:val="24"/>
                <w:highlight w:val="none"/>
              </w:rPr>
              <w:t>名称</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sz w:val="24"/>
                <w:szCs w:val="24"/>
                <w:highlight w:val="none"/>
              </w:rPr>
            </w:pPr>
            <w:r>
              <w:rPr>
                <w:rFonts w:hint="eastAsia" w:asciiTheme="minorEastAsia" w:hAnsiTheme="minorEastAsia" w:eastAsiaTheme="minorEastAsia"/>
                <w:color w:val="000000"/>
                <w:sz w:val="24"/>
                <w:szCs w:val="24"/>
                <w:highlight w:val="none"/>
              </w:rPr>
              <w:t>采购要求</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sz w:val="24"/>
                <w:szCs w:val="24"/>
                <w:highlight w:val="none"/>
              </w:rPr>
            </w:pPr>
            <w:r>
              <w:rPr>
                <w:rFonts w:hint="eastAsia" w:asciiTheme="minorEastAsia" w:hAnsiTheme="minorEastAsia" w:eastAsiaTheme="minorEastAsia"/>
                <w:color w:val="000000"/>
                <w:sz w:val="24"/>
                <w:szCs w:val="24"/>
                <w:highlight w:val="none"/>
              </w:rPr>
              <w:t>实报内容</w:t>
            </w: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sz w:val="24"/>
                <w:szCs w:val="24"/>
                <w:highlight w:val="none"/>
              </w:rPr>
            </w:pPr>
            <w:r>
              <w:rPr>
                <w:rFonts w:hint="eastAsia" w:asciiTheme="minorEastAsia" w:hAnsiTheme="minorEastAsia" w:eastAsiaTheme="minorEastAsia"/>
                <w:color w:val="000000"/>
                <w:sz w:val="24"/>
                <w:szCs w:val="24"/>
                <w:highlight w:val="none"/>
              </w:rPr>
              <w:t>偏离说明</w:t>
            </w: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bCs/>
                <w:color w:val="000000"/>
                <w:sz w:val="24"/>
                <w:szCs w:val="24"/>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Cs/>
                <w:color w:val="000000"/>
                <w:sz w:val="24"/>
                <w:szCs w:val="24"/>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color w:val="000000"/>
                <w:sz w:val="24"/>
                <w:szCs w:val="24"/>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color w:val="000000"/>
                <w:sz w:val="24"/>
                <w:szCs w:val="24"/>
                <w:highlight w:val="none"/>
              </w:rPr>
            </w:pPr>
          </w:p>
        </w:tc>
      </w:tr>
    </w:tbl>
    <w:p>
      <w:pPr>
        <w:rPr>
          <w:rFonts w:asciiTheme="minorEastAsia" w:hAnsiTheme="minorEastAsia" w:eastAsiaTheme="minorEastAsia"/>
          <w:b/>
          <w:color w:val="000000"/>
          <w:sz w:val="24"/>
          <w:szCs w:val="24"/>
          <w:highlight w:val="none"/>
        </w:rPr>
      </w:pPr>
    </w:p>
    <w:p>
      <w:pPr>
        <w:rPr>
          <w:rFonts w:asciiTheme="minorEastAsia" w:hAnsiTheme="minorEastAsia" w:eastAsiaTheme="minorEastAsia"/>
          <w:b/>
          <w:bCs/>
          <w:color w:val="000000"/>
          <w:sz w:val="24"/>
          <w:szCs w:val="24"/>
          <w:highlight w:val="none"/>
        </w:rPr>
      </w:pPr>
      <w:r>
        <w:rPr>
          <w:rFonts w:hint="eastAsia" w:asciiTheme="minorEastAsia" w:hAnsiTheme="minorEastAsia" w:eastAsiaTheme="minorEastAsia"/>
          <w:b/>
          <w:bCs/>
          <w:color w:val="000000"/>
          <w:sz w:val="24"/>
          <w:szCs w:val="24"/>
          <w:highlight w:val="none"/>
        </w:rPr>
        <w:t>法定代表人或法定代表人授权代表签字或盖章：</w:t>
      </w:r>
    </w:p>
    <w:p>
      <w:pPr>
        <w:rPr>
          <w:rFonts w:asciiTheme="minorEastAsia" w:hAnsiTheme="minorEastAsia" w:eastAsiaTheme="minorEastAsia"/>
          <w:bCs/>
          <w:color w:val="000000"/>
          <w:sz w:val="24"/>
          <w:szCs w:val="24"/>
          <w:highlight w:val="none"/>
        </w:rPr>
      </w:pPr>
    </w:p>
    <w:p>
      <w:pPr>
        <w:spacing w:line="360" w:lineRule="auto"/>
        <w:ind w:firstLine="420" w:firstLineChars="175"/>
        <w:outlineLvl w:val="0"/>
        <w:rPr>
          <w:rFonts w:asciiTheme="minorEastAsia" w:hAnsiTheme="minorEastAsia" w:eastAsiaTheme="minorEastAsia"/>
          <w:bCs/>
          <w:color w:val="000000"/>
          <w:sz w:val="24"/>
          <w:szCs w:val="24"/>
          <w:highlight w:val="none"/>
        </w:rPr>
      </w:pPr>
      <w:r>
        <w:rPr>
          <w:rFonts w:hint="eastAsia" w:asciiTheme="minorEastAsia" w:hAnsiTheme="minorEastAsia" w:eastAsiaTheme="minorEastAsia"/>
          <w:bCs/>
          <w:color w:val="000000"/>
          <w:sz w:val="24"/>
          <w:szCs w:val="24"/>
          <w:highlight w:val="none"/>
        </w:rPr>
        <w:t>注：（</w:t>
      </w:r>
      <w:r>
        <w:rPr>
          <w:rFonts w:asciiTheme="minorEastAsia" w:hAnsiTheme="minorEastAsia" w:eastAsiaTheme="minorEastAsia"/>
          <w:bCs/>
          <w:color w:val="000000"/>
          <w:sz w:val="24"/>
          <w:szCs w:val="24"/>
          <w:highlight w:val="none"/>
        </w:rPr>
        <w:t>1</w:t>
      </w:r>
      <w:r>
        <w:rPr>
          <w:rFonts w:hint="eastAsia" w:asciiTheme="minorEastAsia" w:hAnsiTheme="minorEastAsia" w:eastAsiaTheme="minorEastAsia"/>
          <w:bCs/>
          <w:color w:val="000000"/>
          <w:sz w:val="24"/>
          <w:szCs w:val="24"/>
          <w:highlight w:val="none"/>
        </w:rPr>
        <w:t>）本表不得删除；</w:t>
      </w:r>
    </w:p>
    <w:p>
      <w:pPr>
        <w:spacing w:line="360" w:lineRule="auto"/>
        <w:ind w:firstLine="900" w:firstLineChars="375"/>
        <w:outlineLvl w:val="0"/>
        <w:rPr>
          <w:rFonts w:asciiTheme="minorEastAsia" w:hAnsiTheme="minorEastAsia" w:eastAsiaTheme="minorEastAsia"/>
          <w:bCs/>
          <w:color w:val="000000"/>
          <w:sz w:val="24"/>
          <w:szCs w:val="24"/>
          <w:highlight w:val="none"/>
        </w:rPr>
      </w:pPr>
      <w:r>
        <w:rPr>
          <w:rFonts w:hint="eastAsia" w:asciiTheme="minorEastAsia" w:hAnsiTheme="minorEastAsia" w:eastAsiaTheme="minorEastAsia"/>
          <w:bCs/>
          <w:color w:val="000000"/>
          <w:sz w:val="24"/>
          <w:szCs w:val="24"/>
          <w:highlight w:val="none"/>
        </w:rPr>
        <w:t>（</w:t>
      </w:r>
      <w:r>
        <w:rPr>
          <w:rFonts w:asciiTheme="minorEastAsia" w:hAnsiTheme="minorEastAsia" w:eastAsiaTheme="minorEastAsia"/>
          <w:bCs/>
          <w:color w:val="000000"/>
          <w:sz w:val="24"/>
          <w:szCs w:val="24"/>
          <w:highlight w:val="none"/>
        </w:rPr>
        <w:t>2</w:t>
      </w:r>
      <w:r>
        <w:rPr>
          <w:rFonts w:hint="eastAsia" w:asciiTheme="minorEastAsia" w:hAnsiTheme="minorEastAsia" w:eastAsiaTheme="minorEastAsia"/>
          <w:bCs/>
          <w:color w:val="000000"/>
          <w:sz w:val="24"/>
          <w:szCs w:val="24"/>
          <w:highlight w:val="none"/>
        </w:rPr>
        <w:t>）如无任何偏离，请于本表 “偏离说明”中注明“无偏离”；</w:t>
      </w:r>
    </w:p>
    <w:p>
      <w:pPr>
        <w:spacing w:line="360" w:lineRule="auto"/>
        <w:ind w:firstLine="420" w:firstLineChars="175"/>
        <w:outlineLvl w:val="0"/>
        <w:rPr>
          <w:rFonts w:ascii="宋体"/>
          <w:bCs/>
          <w:color w:val="000000"/>
          <w:highlight w:val="none"/>
        </w:rPr>
      </w:pPr>
      <w:r>
        <w:rPr>
          <w:rFonts w:hint="eastAsia" w:asciiTheme="minorEastAsia" w:hAnsiTheme="minorEastAsia" w:eastAsiaTheme="minorEastAsia"/>
          <w:bCs/>
          <w:color w:val="000000"/>
          <w:sz w:val="24"/>
          <w:szCs w:val="24"/>
          <w:highlight w:val="none"/>
        </w:rPr>
        <w:t xml:space="preserve">   （3）如有偏离项，请于本表中列明偏离内容，如需要可自行延长，其余无偏离内容不须赘</w:t>
      </w:r>
      <w:r>
        <w:rPr>
          <w:rFonts w:hint="eastAsia" w:ascii="宋体" w:hAnsi="宋体"/>
          <w:bCs/>
          <w:color w:val="000000"/>
          <w:highlight w:val="none"/>
        </w:rPr>
        <w:t>述。</w:t>
      </w:r>
    </w:p>
    <w:p>
      <w:pPr>
        <w:rPr>
          <w:rFonts w:asciiTheme="minorEastAsia" w:hAnsiTheme="minorEastAsia" w:eastAsiaTheme="minorEastAsia"/>
          <w:bCs/>
          <w:color w:val="000000"/>
          <w:sz w:val="24"/>
          <w:szCs w:val="24"/>
          <w:highlight w:val="none"/>
        </w:rPr>
      </w:pPr>
      <w:r>
        <w:rPr>
          <w:rFonts w:hint="eastAsia" w:asciiTheme="minorEastAsia" w:hAnsiTheme="minorEastAsia" w:eastAsiaTheme="minorEastAsia"/>
          <w:bCs/>
          <w:color w:val="000000"/>
          <w:sz w:val="24"/>
          <w:szCs w:val="24"/>
          <w:highlight w:val="none"/>
        </w:rPr>
        <w:br w:type="page"/>
      </w:r>
    </w:p>
    <w:p>
      <w:pPr>
        <w:outlineLvl w:val="0"/>
        <w:rPr>
          <w:rFonts w:ascii="黑体" w:hAnsi="黑体" w:eastAsia="黑体"/>
          <w:bCs/>
          <w:color w:val="000000"/>
          <w:sz w:val="24"/>
          <w:szCs w:val="28"/>
          <w:highlight w:val="none"/>
        </w:rPr>
      </w:pPr>
      <w:r>
        <w:rPr>
          <w:rFonts w:hint="eastAsia" w:ascii="黑体" w:hAnsi="黑体" w:eastAsia="黑体"/>
          <w:bCs/>
          <w:color w:val="000000"/>
          <w:sz w:val="24"/>
          <w:szCs w:val="28"/>
          <w:highlight w:val="none"/>
        </w:rPr>
        <w:t>（十）（报价人）中小企业声明函（格式）：</w:t>
      </w:r>
    </w:p>
    <w:p>
      <w:pPr>
        <w:spacing w:line="480" w:lineRule="auto"/>
        <w:rPr>
          <w:rFonts w:ascii="宋体" w:hAnsi="宋体"/>
          <w:bCs/>
          <w:color w:val="000000"/>
          <w:highlight w:val="none"/>
        </w:rPr>
      </w:pPr>
    </w:p>
    <w:p>
      <w:pPr>
        <w:autoSpaceDE w:val="0"/>
        <w:autoSpaceDN w:val="0"/>
        <w:adjustRightInd w:val="0"/>
        <w:jc w:val="center"/>
        <w:rPr>
          <w:rFonts w:ascii="华文仿宋" w:hAnsi="华文仿宋" w:eastAsia="华文仿宋" w:cs="仿宋"/>
          <w:b/>
          <w:bCs/>
          <w:kern w:val="0"/>
          <w:sz w:val="32"/>
          <w:szCs w:val="32"/>
          <w:highlight w:val="none"/>
        </w:rPr>
      </w:pPr>
      <w:r>
        <w:rPr>
          <w:rFonts w:hint="eastAsia" w:ascii="华文仿宋" w:hAnsi="华文仿宋" w:eastAsia="华文仿宋" w:cs="仿宋"/>
          <w:b/>
          <w:bCs/>
          <w:kern w:val="0"/>
          <w:sz w:val="32"/>
          <w:szCs w:val="32"/>
          <w:highlight w:val="none"/>
        </w:rPr>
        <w:t>中小企业声明函（工程、服务）</w:t>
      </w:r>
    </w:p>
    <w:p>
      <w:pPr>
        <w:autoSpaceDE w:val="0"/>
        <w:autoSpaceDN w:val="0"/>
        <w:adjustRightInd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本公司（联合体）郑重声明，根据《政府采购促进中小企业发展管理办法》（财库﹝2020﹞46 号）的规定，本公司（联合体）参加</w:t>
      </w:r>
      <w:r>
        <w:rPr>
          <w:rFonts w:hint="eastAsia" w:ascii="宋体" w:hAnsi="宋体" w:cs="宋体"/>
          <w:kern w:val="0"/>
          <w:sz w:val="24"/>
          <w:szCs w:val="24"/>
          <w:highlight w:val="none"/>
          <w:u w:val="single"/>
        </w:rPr>
        <w:t>（</w:t>
      </w:r>
      <w:r>
        <w:rPr>
          <w:rFonts w:hint="eastAsia" w:ascii="宋体" w:hAnsi="宋体" w:cs="宋体"/>
          <w:i/>
          <w:iCs/>
          <w:kern w:val="0"/>
          <w:sz w:val="24"/>
          <w:szCs w:val="24"/>
          <w:highlight w:val="none"/>
          <w:u w:val="single"/>
        </w:rPr>
        <w:t>单位名称</w:t>
      </w:r>
      <w:r>
        <w:rPr>
          <w:rFonts w:hint="eastAsia" w:ascii="宋体" w:hAnsi="宋体" w:cs="宋体"/>
          <w:kern w:val="0"/>
          <w:sz w:val="24"/>
          <w:szCs w:val="24"/>
          <w:highlight w:val="none"/>
          <w:u w:val="single"/>
        </w:rPr>
        <w:t>）</w:t>
      </w:r>
      <w:r>
        <w:rPr>
          <w:rFonts w:hint="eastAsia" w:ascii="宋体" w:hAnsi="宋体" w:cs="宋体"/>
          <w:kern w:val="0"/>
          <w:sz w:val="24"/>
          <w:szCs w:val="24"/>
          <w:highlight w:val="none"/>
        </w:rPr>
        <w:t>的</w:t>
      </w:r>
      <w:r>
        <w:rPr>
          <w:rFonts w:hint="eastAsia" w:ascii="宋体" w:hAnsi="宋体" w:cs="宋体"/>
          <w:kern w:val="0"/>
          <w:sz w:val="24"/>
          <w:szCs w:val="24"/>
          <w:highlight w:val="none"/>
          <w:u w:val="single"/>
        </w:rPr>
        <w:t>（</w:t>
      </w:r>
      <w:r>
        <w:rPr>
          <w:rFonts w:hint="eastAsia" w:ascii="宋体" w:hAnsi="宋体" w:cs="宋体"/>
          <w:i/>
          <w:iCs/>
          <w:kern w:val="0"/>
          <w:sz w:val="24"/>
          <w:szCs w:val="24"/>
          <w:highlight w:val="none"/>
          <w:u w:val="single"/>
        </w:rPr>
        <w:t>项目名称</w:t>
      </w:r>
      <w:r>
        <w:rPr>
          <w:rFonts w:hint="eastAsia" w:ascii="宋体" w:hAnsi="宋体" w:cs="宋体"/>
          <w:kern w:val="0"/>
          <w:sz w:val="24"/>
          <w:szCs w:val="24"/>
          <w:highlight w:val="none"/>
          <w:u w:val="single"/>
        </w:rPr>
        <w:t>）</w:t>
      </w:r>
      <w:r>
        <w:rPr>
          <w:rFonts w:hint="eastAsia" w:ascii="宋体" w:hAnsi="宋体" w:cs="宋体"/>
          <w:kern w:val="0"/>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autoSpaceDE w:val="0"/>
        <w:autoSpaceDN w:val="0"/>
        <w:adjustRightInd w:val="0"/>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 xml:space="preserve">1. </w:t>
      </w:r>
      <w:r>
        <w:rPr>
          <w:rFonts w:hint="eastAsia" w:ascii="宋体" w:hAnsi="宋体" w:cs="宋体"/>
          <w:kern w:val="0"/>
          <w:sz w:val="24"/>
          <w:szCs w:val="24"/>
          <w:highlight w:val="none"/>
          <w:u w:val="single"/>
        </w:rPr>
        <w:t>（</w:t>
      </w:r>
      <w:r>
        <w:rPr>
          <w:rFonts w:hint="eastAsia" w:ascii="宋体" w:hAnsi="宋体" w:cs="宋体"/>
          <w:i/>
          <w:iCs/>
          <w:kern w:val="0"/>
          <w:sz w:val="24"/>
          <w:szCs w:val="24"/>
          <w:highlight w:val="none"/>
          <w:u w:val="single"/>
        </w:rPr>
        <w:t>标的名称</w:t>
      </w:r>
      <w:r>
        <w:rPr>
          <w:rFonts w:hint="eastAsia" w:ascii="宋体" w:hAnsi="宋体" w:cs="宋体"/>
          <w:kern w:val="0"/>
          <w:sz w:val="24"/>
          <w:szCs w:val="24"/>
          <w:highlight w:val="none"/>
          <w:u w:val="single"/>
        </w:rPr>
        <w:t>）</w:t>
      </w:r>
      <w:r>
        <w:rPr>
          <w:rFonts w:hint="eastAsia" w:ascii="宋体" w:hAnsi="宋体" w:cs="宋体"/>
          <w:kern w:val="0"/>
          <w:sz w:val="24"/>
          <w:szCs w:val="24"/>
          <w:highlight w:val="none"/>
        </w:rPr>
        <w:t>，属于</w:t>
      </w:r>
      <w:r>
        <w:rPr>
          <w:rFonts w:hint="eastAsia" w:ascii="宋体" w:hAnsi="宋体" w:cs="宋体"/>
          <w:kern w:val="0"/>
          <w:sz w:val="24"/>
          <w:szCs w:val="24"/>
          <w:highlight w:val="none"/>
          <w:u w:val="single"/>
        </w:rPr>
        <w:t>（</w:t>
      </w:r>
      <w:r>
        <w:rPr>
          <w:rFonts w:hint="eastAsia" w:ascii="宋体" w:hAnsi="宋体" w:cs="宋体"/>
          <w:i/>
          <w:iCs/>
          <w:kern w:val="0"/>
          <w:sz w:val="24"/>
          <w:szCs w:val="24"/>
          <w:highlight w:val="none"/>
          <w:u w:val="single"/>
        </w:rPr>
        <w:t>采购文件中明确的所属行业</w:t>
      </w:r>
      <w:r>
        <w:rPr>
          <w:rFonts w:hint="eastAsia" w:ascii="宋体" w:hAnsi="宋体" w:cs="宋体"/>
          <w:kern w:val="0"/>
          <w:sz w:val="24"/>
          <w:szCs w:val="24"/>
          <w:highlight w:val="none"/>
          <w:u w:val="single"/>
        </w:rPr>
        <w:t>）</w:t>
      </w:r>
      <w:r>
        <w:rPr>
          <w:rFonts w:hint="eastAsia" w:ascii="宋体" w:hAnsi="宋体" w:cs="宋体"/>
          <w:kern w:val="0"/>
          <w:sz w:val="24"/>
          <w:szCs w:val="24"/>
          <w:highlight w:val="none"/>
        </w:rPr>
        <w:t>；承建（承接）企业为（</w:t>
      </w:r>
      <w:r>
        <w:rPr>
          <w:rFonts w:hint="eastAsia" w:ascii="宋体" w:hAnsi="宋体" w:cs="宋体"/>
          <w:i/>
          <w:iCs/>
          <w:kern w:val="0"/>
          <w:sz w:val="24"/>
          <w:szCs w:val="24"/>
          <w:highlight w:val="none"/>
          <w:u w:val="single"/>
        </w:rPr>
        <w:t>企业名称</w:t>
      </w:r>
      <w:r>
        <w:rPr>
          <w:rFonts w:hint="eastAsia" w:ascii="宋体" w:hAnsi="宋体" w:cs="宋体"/>
          <w:kern w:val="0"/>
          <w:sz w:val="24"/>
          <w:szCs w:val="24"/>
          <w:highlight w:val="none"/>
        </w:rPr>
        <w:t>），从业人员</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人，营业收入为</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万元，资产总额为</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万元，属于（</w:t>
      </w:r>
      <w:r>
        <w:rPr>
          <w:rFonts w:hint="eastAsia" w:ascii="宋体" w:hAnsi="宋体" w:cs="宋体"/>
          <w:i/>
          <w:iCs/>
          <w:kern w:val="0"/>
          <w:sz w:val="24"/>
          <w:szCs w:val="24"/>
          <w:highlight w:val="none"/>
          <w:u w:val="single"/>
        </w:rPr>
        <w:t>中型企业、小型企业、微型企业</w:t>
      </w:r>
      <w:r>
        <w:rPr>
          <w:rFonts w:hint="eastAsia" w:ascii="宋体" w:hAnsi="宋体" w:cs="宋体"/>
          <w:kern w:val="0"/>
          <w:sz w:val="24"/>
          <w:szCs w:val="24"/>
          <w:highlight w:val="none"/>
        </w:rPr>
        <w:t>）；</w:t>
      </w:r>
    </w:p>
    <w:p>
      <w:pPr>
        <w:autoSpaceDE w:val="0"/>
        <w:autoSpaceDN w:val="0"/>
        <w:adjustRightInd w:val="0"/>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i/>
          <w:iCs/>
          <w:kern w:val="0"/>
          <w:sz w:val="24"/>
          <w:szCs w:val="24"/>
          <w:highlight w:val="none"/>
          <w:u w:val="single"/>
        </w:rPr>
        <w:t>（标的名称）</w:t>
      </w:r>
      <w:r>
        <w:rPr>
          <w:rFonts w:hint="eastAsia" w:ascii="宋体" w:hAnsi="宋体" w:cs="宋体"/>
          <w:kern w:val="0"/>
          <w:sz w:val="24"/>
          <w:szCs w:val="24"/>
          <w:highlight w:val="none"/>
        </w:rPr>
        <w:t>，属于</w:t>
      </w:r>
      <w:r>
        <w:rPr>
          <w:rFonts w:hint="eastAsia" w:ascii="宋体" w:hAnsi="宋体" w:cs="宋体"/>
          <w:i/>
          <w:iCs/>
          <w:kern w:val="0"/>
          <w:sz w:val="24"/>
          <w:szCs w:val="24"/>
          <w:highlight w:val="none"/>
          <w:u w:val="single"/>
        </w:rPr>
        <w:t>（采购文件中明确的所属行业）</w:t>
      </w:r>
      <w:r>
        <w:rPr>
          <w:rFonts w:hint="eastAsia" w:ascii="宋体" w:hAnsi="宋体" w:cs="宋体"/>
          <w:kern w:val="0"/>
          <w:sz w:val="24"/>
          <w:szCs w:val="24"/>
          <w:highlight w:val="none"/>
        </w:rPr>
        <w:t>；承建（承接）企业为</w:t>
      </w:r>
      <w:r>
        <w:rPr>
          <w:rFonts w:hint="eastAsia" w:ascii="宋体" w:hAnsi="宋体" w:cs="宋体"/>
          <w:i/>
          <w:iCs/>
          <w:kern w:val="0"/>
          <w:sz w:val="24"/>
          <w:szCs w:val="24"/>
          <w:highlight w:val="none"/>
          <w:u w:val="single"/>
        </w:rPr>
        <w:t>（企业名称）</w:t>
      </w:r>
      <w:r>
        <w:rPr>
          <w:rFonts w:hint="eastAsia" w:ascii="宋体" w:hAnsi="宋体" w:cs="宋体"/>
          <w:kern w:val="0"/>
          <w:sz w:val="24"/>
          <w:szCs w:val="24"/>
          <w:highlight w:val="none"/>
        </w:rPr>
        <w:t>，从业人员</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人，营业收入为</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万元，资产总额为</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万元，属于</w:t>
      </w:r>
      <w:r>
        <w:rPr>
          <w:rFonts w:hint="eastAsia" w:ascii="宋体" w:hAnsi="宋体" w:cs="宋体"/>
          <w:i/>
          <w:iCs/>
          <w:kern w:val="0"/>
          <w:sz w:val="24"/>
          <w:szCs w:val="24"/>
          <w:highlight w:val="none"/>
          <w:u w:val="single"/>
        </w:rPr>
        <w:t>（中型企业、小型企业、微型企业）</w:t>
      </w:r>
      <w:r>
        <w:rPr>
          <w:rFonts w:hint="eastAsia" w:ascii="宋体" w:hAnsi="宋体" w:cs="宋体"/>
          <w:kern w:val="0"/>
          <w:sz w:val="24"/>
          <w:szCs w:val="24"/>
          <w:highlight w:val="none"/>
        </w:rPr>
        <w:t>；</w:t>
      </w:r>
    </w:p>
    <w:p>
      <w:pPr>
        <w:autoSpaceDE w:val="0"/>
        <w:autoSpaceDN w:val="0"/>
        <w:adjustRightInd w:val="0"/>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w:t>
      </w:r>
    </w:p>
    <w:p>
      <w:pPr>
        <w:autoSpaceDE w:val="0"/>
        <w:autoSpaceDN w:val="0"/>
        <w:adjustRightInd w:val="0"/>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以上企业，不属于大企业的分支机构，不存在控股股东为大企业的情形，也不存在与大企业的负责人为同一人的情形。</w:t>
      </w:r>
    </w:p>
    <w:p>
      <w:pPr>
        <w:autoSpaceDE w:val="0"/>
        <w:autoSpaceDN w:val="0"/>
        <w:adjustRightInd w:val="0"/>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本企业对上述声明内容的真实性负责。如有虚假，将依法承担相应责任。</w:t>
      </w:r>
    </w:p>
    <w:p>
      <w:pPr>
        <w:autoSpaceDE w:val="0"/>
        <w:autoSpaceDN w:val="0"/>
        <w:adjustRightInd w:val="0"/>
        <w:spacing w:line="360" w:lineRule="auto"/>
        <w:jc w:val="left"/>
        <w:rPr>
          <w:rFonts w:ascii="宋体" w:hAnsi="宋体" w:cs="宋体"/>
          <w:kern w:val="0"/>
          <w:sz w:val="24"/>
          <w:szCs w:val="24"/>
          <w:highlight w:val="none"/>
        </w:rPr>
      </w:pPr>
    </w:p>
    <w:p>
      <w:pPr>
        <w:autoSpaceDE w:val="0"/>
        <w:autoSpaceDN w:val="0"/>
        <w:adjustRightInd w:val="0"/>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企业名称（盖章）：</w:t>
      </w:r>
    </w:p>
    <w:p>
      <w:pPr>
        <w:autoSpaceDE w:val="0"/>
        <w:autoSpaceDN w:val="0"/>
        <w:adjustRightInd w:val="0"/>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日期：</w:t>
      </w:r>
    </w:p>
    <w:p>
      <w:pPr>
        <w:autoSpaceDE w:val="0"/>
        <w:autoSpaceDN w:val="0"/>
        <w:adjustRightInd w:val="0"/>
        <w:spacing w:line="360" w:lineRule="auto"/>
        <w:jc w:val="left"/>
        <w:rPr>
          <w:rFonts w:ascii="宋体" w:hAnsi="宋体" w:cs="宋体"/>
          <w:kern w:val="0"/>
          <w:sz w:val="24"/>
          <w:szCs w:val="24"/>
          <w:highlight w:val="none"/>
        </w:rPr>
      </w:pPr>
    </w:p>
    <w:p>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注：1.从业人员、营业收入、资产总额填报上一年度数据，无上一年度数据的新成立企业可不填报。</w:t>
      </w:r>
    </w:p>
    <w:p>
      <w:pPr>
        <w:spacing w:line="360" w:lineRule="auto"/>
        <w:ind w:firstLine="482" w:firstLineChars="200"/>
        <w:rPr>
          <w:rFonts w:ascii="宋体" w:hAnsi="宋体" w:cs="宋体"/>
          <w:bCs/>
          <w:sz w:val="24"/>
          <w:szCs w:val="24"/>
          <w:highlight w:val="none"/>
        </w:rPr>
      </w:pPr>
      <w:r>
        <w:rPr>
          <w:rFonts w:hint="eastAsia" w:ascii="宋体" w:hAnsi="宋体" w:cs="宋体"/>
          <w:b/>
          <w:sz w:val="24"/>
          <w:szCs w:val="24"/>
          <w:highlight w:val="none"/>
        </w:rPr>
        <w:t>2.中标、成交供应商的《中小企业声明函》将随中标、成交公告进行公示。供应商按照本办法规定提供声明函内容不实的，属于提供虚假材料谋取中标、成交，依照《中华人民共和国政府采购法》等国家有关规定追究相应责任。</w:t>
      </w:r>
    </w:p>
    <w:p>
      <w:pPr>
        <w:rPr>
          <w:rFonts w:hAnsi="黑体" w:cs="黑体"/>
          <w:sz w:val="24"/>
          <w:szCs w:val="24"/>
          <w:highlight w:val="none"/>
        </w:rPr>
      </w:pPr>
      <w:r>
        <w:rPr>
          <w:rFonts w:hint="eastAsia" w:hAnsi="黑体" w:cs="黑体"/>
          <w:sz w:val="24"/>
          <w:szCs w:val="24"/>
          <w:highlight w:val="none"/>
        </w:rPr>
        <w:br w:type="page"/>
      </w:r>
    </w:p>
    <w:p>
      <w:pPr>
        <w:pStyle w:val="5"/>
        <w:rPr>
          <w:rFonts w:hAnsi="黑体" w:cs="黑体"/>
          <w:sz w:val="24"/>
          <w:szCs w:val="24"/>
          <w:highlight w:val="none"/>
        </w:rPr>
      </w:pPr>
      <w:r>
        <w:rPr>
          <w:rFonts w:hint="eastAsia" w:hAnsi="黑体" w:cs="黑体"/>
          <w:sz w:val="24"/>
          <w:szCs w:val="24"/>
          <w:highlight w:val="none"/>
        </w:rPr>
        <w:t>（十一）残疾人福利性单位声明函（格式）：</w:t>
      </w:r>
    </w:p>
    <w:p>
      <w:pPr>
        <w:rPr>
          <w:highlight w:val="none"/>
        </w:rPr>
      </w:pPr>
    </w:p>
    <w:p>
      <w:pPr>
        <w:jc w:val="center"/>
        <w:rPr>
          <w:rFonts w:ascii="黑体" w:hAnsi="黑体" w:eastAsia="黑体" w:cs="黑体"/>
          <w:bCs/>
          <w:sz w:val="28"/>
          <w:szCs w:val="28"/>
          <w:highlight w:val="none"/>
        </w:rPr>
      </w:pPr>
      <w:r>
        <w:rPr>
          <w:rFonts w:hint="eastAsia" w:ascii="黑体" w:hAnsi="黑体" w:eastAsia="黑体" w:cs="黑体"/>
          <w:bCs/>
          <w:sz w:val="28"/>
          <w:szCs w:val="28"/>
          <w:highlight w:val="none"/>
        </w:rPr>
        <w:t>残疾人福利性单位声明函</w:t>
      </w:r>
    </w:p>
    <w:p>
      <w:pPr>
        <w:jc w:val="center"/>
        <w:rPr>
          <w:rFonts w:ascii="黑体" w:hAnsi="黑体" w:eastAsia="黑体" w:cs="黑体"/>
          <w:bCs/>
          <w:sz w:val="28"/>
          <w:szCs w:val="28"/>
          <w:highlight w:val="none"/>
        </w:rPr>
      </w:pPr>
    </w:p>
    <w:p>
      <w:pPr>
        <w:spacing w:line="580" w:lineRule="exact"/>
        <w:ind w:firstLine="420" w:firstLineChars="200"/>
        <w:rPr>
          <w:rFonts w:ascii="宋体" w:hAnsi="宋体" w:cs="宋体"/>
          <w:bCs/>
          <w:highlight w:val="none"/>
        </w:rPr>
      </w:pPr>
      <w:r>
        <w:rPr>
          <w:rFonts w:hint="eastAsia" w:ascii="宋体" w:hAnsi="宋体" w:cs="宋体"/>
          <w:bCs/>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0" w:lineRule="exact"/>
        <w:ind w:firstLine="420" w:firstLineChars="200"/>
        <w:rPr>
          <w:rFonts w:ascii="宋体" w:hAnsi="宋体" w:cs="宋体"/>
          <w:bCs/>
          <w:highlight w:val="none"/>
        </w:rPr>
      </w:pPr>
      <w:r>
        <w:rPr>
          <w:rFonts w:hint="eastAsia" w:ascii="宋体" w:hAnsi="宋体" w:cs="宋体"/>
          <w:bCs/>
          <w:highlight w:val="none"/>
        </w:rPr>
        <w:t>本单位对上述声明的真实性负责。如有虚假，将依法承担相应责任。</w:t>
      </w:r>
    </w:p>
    <w:p>
      <w:pPr>
        <w:spacing w:line="580" w:lineRule="exact"/>
        <w:ind w:firstLine="420" w:firstLineChars="200"/>
        <w:rPr>
          <w:rFonts w:ascii="宋体" w:hAnsi="宋体" w:cs="宋体"/>
          <w:bCs/>
          <w:highlight w:val="none"/>
        </w:rPr>
      </w:pPr>
      <w:r>
        <w:rPr>
          <w:rFonts w:hint="eastAsia" w:ascii="宋体" w:hAnsi="宋体" w:cs="宋体"/>
          <w:bCs/>
          <w:highlight w:val="none"/>
        </w:rPr>
        <w:t> </w:t>
      </w:r>
    </w:p>
    <w:p>
      <w:pPr>
        <w:spacing w:line="580" w:lineRule="exact"/>
        <w:ind w:firstLine="420" w:firstLineChars="200"/>
        <w:rPr>
          <w:rFonts w:ascii="宋体" w:hAnsi="宋体" w:cs="宋体"/>
          <w:bCs/>
          <w:highlight w:val="none"/>
        </w:rPr>
      </w:pPr>
      <w:r>
        <w:rPr>
          <w:rFonts w:hint="eastAsia" w:ascii="宋体" w:hAnsi="宋体" w:cs="宋体"/>
          <w:bCs/>
          <w:highlight w:val="none"/>
        </w:rPr>
        <w:t> </w:t>
      </w:r>
    </w:p>
    <w:p>
      <w:pPr>
        <w:spacing w:line="580" w:lineRule="exact"/>
        <w:ind w:firstLine="420" w:firstLineChars="200"/>
        <w:rPr>
          <w:rFonts w:ascii="宋体" w:hAnsi="宋体" w:cs="宋体"/>
          <w:bCs/>
          <w:highlight w:val="none"/>
        </w:rPr>
      </w:pPr>
      <w:r>
        <w:rPr>
          <w:rFonts w:hint="eastAsia" w:ascii="宋体" w:hAnsi="宋体" w:cs="宋体"/>
          <w:bCs/>
          <w:highlight w:val="none"/>
        </w:rPr>
        <w:t>                                                单位名称（盖章）：</w:t>
      </w:r>
    </w:p>
    <w:p>
      <w:pPr>
        <w:spacing w:line="580" w:lineRule="exact"/>
        <w:ind w:firstLine="420" w:firstLineChars="200"/>
        <w:rPr>
          <w:rFonts w:hint="eastAsia" w:ascii="宋体" w:hAnsi="宋体" w:cs="宋体"/>
          <w:bCs/>
          <w:highlight w:val="none"/>
        </w:rPr>
        <w:sectPr>
          <w:pgSz w:w="11906" w:h="16838"/>
          <w:pgMar w:top="1440" w:right="1080" w:bottom="1440" w:left="1080" w:header="851" w:footer="992" w:gutter="0"/>
          <w:cols w:space="425" w:num="1"/>
          <w:docGrid w:type="lines" w:linePitch="312" w:charSpace="0"/>
        </w:sectPr>
      </w:pPr>
      <w:r>
        <w:rPr>
          <w:rFonts w:hint="eastAsia" w:ascii="宋体" w:hAnsi="宋体" w:cs="宋体"/>
          <w:bCs/>
          <w:highlight w:val="none"/>
        </w:rPr>
        <w:t>                                                日  期：</w:t>
      </w:r>
    </w:p>
    <w:p>
      <w:pPr>
        <w:outlineLvl w:val="0"/>
        <w:rPr>
          <w:rFonts w:ascii="黑体" w:hAnsi="宋体" w:eastAsia="黑体"/>
          <w:color w:val="000000"/>
          <w:sz w:val="24"/>
          <w:szCs w:val="24"/>
          <w:highlight w:val="none"/>
        </w:rPr>
      </w:pPr>
      <w:r>
        <w:rPr>
          <w:rFonts w:hint="eastAsia" w:ascii="黑体" w:hAnsi="宋体" w:eastAsia="黑体"/>
          <w:color w:val="000000"/>
          <w:sz w:val="24"/>
          <w:szCs w:val="24"/>
          <w:highlight w:val="none"/>
        </w:rPr>
        <w:t>（十</w:t>
      </w:r>
      <w:r>
        <w:rPr>
          <w:rFonts w:hint="eastAsia" w:ascii="黑体" w:hAnsi="宋体" w:eastAsia="黑体"/>
          <w:color w:val="000000"/>
          <w:sz w:val="24"/>
          <w:szCs w:val="24"/>
          <w:highlight w:val="none"/>
          <w:lang w:val="en-US" w:eastAsia="zh-CN"/>
        </w:rPr>
        <w:t>二</w:t>
      </w:r>
      <w:r>
        <w:rPr>
          <w:rFonts w:hint="eastAsia" w:ascii="黑体" w:hAnsi="宋体" w:eastAsia="黑体"/>
          <w:color w:val="000000"/>
          <w:sz w:val="24"/>
          <w:szCs w:val="24"/>
          <w:highlight w:val="none"/>
        </w:rPr>
        <w:t>）暗标（技术标）格式：</w:t>
      </w:r>
    </w:p>
    <w:p>
      <w:pPr>
        <w:spacing w:line="360" w:lineRule="auto"/>
        <w:jc w:val="center"/>
        <w:rPr>
          <w:rFonts w:hint="eastAsia" w:ascii="宋体" w:hAnsi="宋体"/>
          <w:b/>
          <w:bCs/>
          <w:sz w:val="52"/>
          <w:highlight w:val="none"/>
        </w:rPr>
      </w:pPr>
    </w:p>
    <w:p>
      <w:pPr>
        <w:spacing w:line="360" w:lineRule="auto"/>
        <w:jc w:val="center"/>
        <w:rPr>
          <w:rFonts w:hint="eastAsia" w:ascii="宋体" w:hAnsi="宋体"/>
          <w:b/>
          <w:bCs/>
          <w:sz w:val="52"/>
          <w:highlight w:val="none"/>
        </w:rPr>
      </w:pPr>
    </w:p>
    <w:p>
      <w:pPr>
        <w:spacing w:line="360" w:lineRule="auto"/>
        <w:jc w:val="center"/>
        <w:rPr>
          <w:rFonts w:hint="eastAsia" w:ascii="宋体" w:hAnsi="宋体" w:eastAsia="宋体"/>
          <w:b/>
          <w:bCs/>
          <w:sz w:val="52"/>
          <w:highlight w:val="none"/>
          <w:lang w:eastAsia="zh-CN"/>
        </w:rPr>
      </w:pPr>
      <w:r>
        <w:rPr>
          <w:rFonts w:hint="eastAsia" w:ascii="宋体" w:hAnsi="宋体"/>
          <w:b/>
          <w:bCs/>
          <w:sz w:val="52"/>
          <w:highlight w:val="none"/>
          <w:lang w:eastAsia="zh-CN"/>
        </w:rPr>
        <w:t>太湖街道24条河道水质达标养护及11条河道保洁</w:t>
      </w:r>
    </w:p>
    <w:p>
      <w:pPr>
        <w:spacing w:line="360" w:lineRule="auto"/>
        <w:jc w:val="center"/>
        <w:rPr>
          <w:rFonts w:hint="eastAsia" w:ascii="宋体" w:hAnsi="宋体"/>
          <w:b/>
          <w:bCs/>
          <w:sz w:val="52"/>
          <w:highlight w:val="none"/>
        </w:rPr>
      </w:pPr>
      <w:r>
        <w:rPr>
          <w:rFonts w:hint="eastAsia" w:ascii="宋体" w:hAnsi="宋体"/>
          <w:b/>
          <w:bCs/>
          <w:sz w:val="52"/>
          <w:highlight w:val="none"/>
        </w:rPr>
        <w:t>技术文件</w:t>
      </w:r>
    </w:p>
    <w:p>
      <w:pPr>
        <w:spacing w:line="360" w:lineRule="auto"/>
        <w:jc w:val="center"/>
        <w:rPr>
          <w:rFonts w:hint="eastAsia" w:ascii="宋体" w:hAnsi="宋体"/>
          <w:b/>
          <w:bCs/>
          <w:sz w:val="52"/>
          <w:highlight w:val="none"/>
        </w:rPr>
      </w:pPr>
    </w:p>
    <w:p>
      <w:pPr>
        <w:spacing w:line="360" w:lineRule="auto"/>
        <w:jc w:val="center"/>
        <w:rPr>
          <w:rFonts w:hint="eastAsia" w:ascii="宋体" w:hAnsi="宋体"/>
          <w:b/>
          <w:bCs/>
          <w:sz w:val="52"/>
          <w:highlight w:val="none"/>
        </w:rPr>
      </w:pPr>
    </w:p>
    <w:p>
      <w:pPr>
        <w:spacing w:line="360" w:lineRule="auto"/>
        <w:jc w:val="center"/>
        <w:rPr>
          <w:rFonts w:hint="eastAsia" w:ascii="宋体" w:hAnsi="宋体"/>
          <w:b/>
          <w:bCs/>
          <w:sz w:val="52"/>
          <w:highlight w:val="none"/>
        </w:rPr>
      </w:pPr>
      <w:r>
        <w:rPr>
          <w:rFonts w:hint="eastAsia" w:ascii="宋体" w:hAnsi="宋体"/>
          <w:b/>
          <w:bCs/>
          <w:sz w:val="52"/>
          <w:highlight w:val="none"/>
        </w:rPr>
        <w:t>正本/副本</w:t>
      </w:r>
    </w:p>
    <w:p>
      <w:pPr>
        <w:spacing w:line="360" w:lineRule="auto"/>
        <w:jc w:val="center"/>
        <w:rPr>
          <w:rFonts w:hint="eastAsia" w:ascii="宋体" w:hAnsi="宋体"/>
          <w:b/>
          <w:bCs/>
          <w:sz w:val="52"/>
          <w:highlight w:val="none"/>
        </w:rPr>
      </w:pPr>
    </w:p>
    <w:p>
      <w:pPr>
        <w:spacing w:line="360" w:lineRule="auto"/>
        <w:jc w:val="center"/>
        <w:rPr>
          <w:rFonts w:hint="eastAsia" w:ascii="宋体" w:hAnsi="宋体"/>
          <w:b/>
          <w:bCs/>
          <w:sz w:val="52"/>
          <w:highlight w:val="none"/>
        </w:rPr>
      </w:pPr>
    </w:p>
    <w:p>
      <w:pPr>
        <w:spacing w:line="360" w:lineRule="auto"/>
        <w:jc w:val="center"/>
        <w:rPr>
          <w:rFonts w:hint="eastAsia" w:ascii="宋体" w:hAnsi="宋体"/>
          <w:b/>
          <w:bCs/>
          <w:sz w:val="52"/>
          <w:highlight w:val="none"/>
        </w:rPr>
      </w:pPr>
      <w:r>
        <w:rPr>
          <w:rFonts w:hint="eastAsia" w:ascii="宋体" w:hAnsi="宋体"/>
          <w:b/>
          <w:bCs/>
          <w:sz w:val="52"/>
          <w:highlight w:val="none"/>
        </w:rPr>
        <w:t>暗 标 封 面</w:t>
      </w:r>
    </w:p>
    <w:p>
      <w:pPr>
        <w:spacing w:line="360" w:lineRule="auto"/>
        <w:rPr>
          <w:rFonts w:ascii="宋体" w:hAnsi="宋体"/>
          <w:highlight w:val="none"/>
        </w:rPr>
      </w:pPr>
    </w:p>
    <w:p>
      <w:pPr>
        <w:spacing w:line="360" w:lineRule="auto"/>
        <w:rPr>
          <w:rFonts w:ascii="宋体" w:hAnsi="宋体"/>
          <w:highlight w:val="none"/>
        </w:rPr>
      </w:pPr>
    </w:p>
    <w:p>
      <w:pPr>
        <w:spacing w:line="360" w:lineRule="auto"/>
        <w:rPr>
          <w:rFonts w:ascii="宋体" w:hAnsi="宋体"/>
          <w:highlight w:val="none"/>
        </w:rPr>
      </w:pPr>
    </w:p>
    <w:p>
      <w:pPr>
        <w:spacing w:line="360" w:lineRule="auto"/>
        <w:rPr>
          <w:rFonts w:ascii="宋体" w:hAnsi="宋体"/>
          <w:highlight w:val="none"/>
        </w:rPr>
      </w:pPr>
    </w:p>
    <w:p>
      <w:pPr>
        <w:spacing w:line="360" w:lineRule="auto"/>
        <w:rPr>
          <w:rFonts w:ascii="宋体" w:hAnsi="宋体"/>
          <w:highlight w:val="none"/>
        </w:rPr>
      </w:pPr>
    </w:p>
    <w:p>
      <w:pPr>
        <w:spacing w:line="360" w:lineRule="auto"/>
        <w:rPr>
          <w:rFonts w:hint="eastAsia" w:ascii="宋体" w:hAnsi="宋体"/>
          <w:highlight w:val="none"/>
        </w:rPr>
      </w:pPr>
    </w:p>
    <w:p>
      <w:pPr>
        <w:rPr>
          <w:rFonts w:hint="eastAsia" w:ascii="宋体" w:hAnsi="宋体"/>
          <w:bCs/>
          <w:sz w:val="28"/>
          <w:szCs w:val="28"/>
          <w:highlight w:val="none"/>
        </w:rPr>
      </w:pPr>
      <w:r>
        <w:rPr>
          <w:rFonts w:hint="eastAsia" w:ascii="宋体" w:hAnsi="宋体"/>
          <w:bCs/>
          <w:sz w:val="28"/>
          <w:szCs w:val="28"/>
          <w:highlight w:val="none"/>
        </w:rPr>
        <w:br w:type="page"/>
      </w:r>
    </w:p>
    <w:p>
      <w:pPr>
        <w:spacing w:line="360" w:lineRule="auto"/>
        <w:jc w:val="center"/>
        <w:rPr>
          <w:rFonts w:hint="eastAsia" w:ascii="宋体" w:hAnsi="宋体" w:eastAsia="宋体"/>
          <w:b/>
          <w:bCs w:val="0"/>
          <w:sz w:val="44"/>
          <w:szCs w:val="44"/>
          <w:highlight w:val="none"/>
          <w:lang w:eastAsia="zh-CN"/>
        </w:rPr>
      </w:pPr>
      <w:r>
        <w:rPr>
          <w:rFonts w:hint="eastAsia" w:ascii="宋体" w:hAnsi="宋体"/>
          <w:b/>
          <w:bCs w:val="0"/>
          <w:sz w:val="44"/>
          <w:szCs w:val="44"/>
          <w:highlight w:val="none"/>
          <w:lang w:val="en-US" w:eastAsia="zh-CN"/>
        </w:rPr>
        <w:t>目 录</w:t>
      </w:r>
    </w:p>
    <w:p>
      <w:pPr>
        <w:spacing w:line="360" w:lineRule="auto"/>
        <w:outlineLvl w:val="0"/>
        <w:rPr>
          <w:rFonts w:hint="eastAsia" w:ascii="宋体" w:hAnsi="宋体" w:eastAsia="宋体"/>
          <w:sz w:val="28"/>
          <w:szCs w:val="28"/>
          <w:highlight w:val="none"/>
          <w:lang w:eastAsia="zh-CN"/>
        </w:rPr>
      </w:pPr>
      <w:r>
        <w:rPr>
          <w:rFonts w:hint="eastAsia" w:ascii="宋体" w:hAnsi="宋体"/>
          <w:sz w:val="28"/>
          <w:szCs w:val="28"/>
          <w:highlight w:val="none"/>
        </w:rPr>
        <w:t>1.水质生态治理及保洁实施方案</w:t>
      </w:r>
      <w:r>
        <w:rPr>
          <w:rFonts w:hint="eastAsia" w:ascii="宋体" w:hAnsi="宋体"/>
          <w:sz w:val="28"/>
          <w:szCs w:val="28"/>
          <w:highlight w:val="none"/>
          <w:lang w:eastAsia="zh-CN"/>
        </w:rPr>
        <w:t>；</w:t>
      </w:r>
    </w:p>
    <w:p>
      <w:pPr>
        <w:spacing w:line="360" w:lineRule="auto"/>
        <w:outlineLvl w:val="0"/>
        <w:rPr>
          <w:rFonts w:hint="eastAsia" w:ascii="宋体" w:hAnsi="宋体" w:eastAsia="宋体"/>
          <w:sz w:val="28"/>
          <w:szCs w:val="28"/>
          <w:highlight w:val="none"/>
          <w:lang w:eastAsia="zh-CN"/>
        </w:rPr>
      </w:pPr>
      <w:r>
        <w:rPr>
          <w:rFonts w:hint="eastAsia" w:ascii="宋体" w:hAnsi="宋体"/>
          <w:sz w:val="28"/>
          <w:szCs w:val="28"/>
          <w:highlight w:val="none"/>
        </w:rPr>
        <w:t>2.项目日常维护质量保证体系及措施</w:t>
      </w:r>
      <w:r>
        <w:rPr>
          <w:rFonts w:hint="eastAsia" w:ascii="宋体" w:hAnsi="宋体"/>
          <w:sz w:val="28"/>
          <w:szCs w:val="28"/>
          <w:highlight w:val="none"/>
          <w:lang w:eastAsia="zh-CN"/>
        </w:rPr>
        <w:t>；</w:t>
      </w:r>
    </w:p>
    <w:p>
      <w:pPr>
        <w:spacing w:line="360" w:lineRule="auto"/>
        <w:outlineLvl w:val="0"/>
        <w:rPr>
          <w:rFonts w:hint="eastAsia" w:ascii="宋体" w:hAnsi="宋体" w:eastAsia="宋体"/>
          <w:sz w:val="28"/>
          <w:szCs w:val="28"/>
          <w:highlight w:val="none"/>
          <w:lang w:eastAsia="zh-CN"/>
        </w:rPr>
      </w:pPr>
      <w:r>
        <w:rPr>
          <w:rFonts w:hint="eastAsia" w:ascii="宋体" w:hAnsi="宋体"/>
          <w:sz w:val="28"/>
          <w:szCs w:val="28"/>
          <w:highlight w:val="none"/>
        </w:rPr>
        <w:t>3.维护服务工作进度安排及措施</w:t>
      </w:r>
      <w:r>
        <w:rPr>
          <w:rFonts w:hint="eastAsia" w:ascii="宋体" w:hAnsi="宋体"/>
          <w:sz w:val="28"/>
          <w:szCs w:val="28"/>
          <w:highlight w:val="none"/>
          <w:lang w:eastAsia="zh-CN"/>
        </w:rPr>
        <w:t>；</w:t>
      </w:r>
    </w:p>
    <w:p>
      <w:pPr>
        <w:spacing w:line="360" w:lineRule="auto"/>
        <w:outlineLvl w:val="0"/>
        <w:rPr>
          <w:rFonts w:hint="eastAsia" w:ascii="宋体" w:hAnsi="宋体"/>
          <w:sz w:val="28"/>
          <w:szCs w:val="28"/>
          <w:highlight w:val="none"/>
        </w:rPr>
      </w:pPr>
      <w:r>
        <w:rPr>
          <w:rFonts w:hint="eastAsia" w:ascii="宋体" w:hAnsi="宋体"/>
          <w:sz w:val="28"/>
          <w:szCs w:val="28"/>
          <w:highlight w:val="none"/>
        </w:rPr>
        <w:t>4.突发污染应急措施；</w:t>
      </w:r>
    </w:p>
    <w:p>
      <w:pPr>
        <w:outlineLvl w:val="0"/>
        <w:rPr>
          <w:rFonts w:hint="eastAsia" w:ascii="宋体" w:hAnsi="宋体" w:cs="宋体"/>
          <w:b/>
          <w:bCs/>
          <w:sz w:val="24"/>
          <w:highlight w:val="none"/>
        </w:rPr>
      </w:pPr>
    </w:p>
    <w:p>
      <w:pPr>
        <w:outlineLvl w:val="0"/>
        <w:rPr>
          <w:rFonts w:hint="eastAsia" w:ascii="黑体" w:hAnsi="宋体" w:eastAsia="黑体"/>
          <w:sz w:val="24"/>
          <w:highlight w:val="none"/>
        </w:rPr>
      </w:pPr>
    </w:p>
    <w:p>
      <w:pPr>
        <w:outlineLvl w:val="0"/>
        <w:rPr>
          <w:rFonts w:hint="eastAsia" w:ascii="黑体" w:hAnsi="宋体" w:eastAsia="黑体"/>
          <w:sz w:val="24"/>
          <w:highlight w:val="none"/>
        </w:rPr>
      </w:pPr>
    </w:p>
    <w:p>
      <w:pPr>
        <w:outlineLvl w:val="0"/>
        <w:rPr>
          <w:rFonts w:hint="eastAsia" w:ascii="黑体" w:hAnsi="宋体" w:eastAsia="黑体"/>
          <w:sz w:val="24"/>
          <w:highlight w:val="none"/>
        </w:rPr>
      </w:pPr>
    </w:p>
    <w:p>
      <w:pPr>
        <w:outlineLvl w:val="0"/>
        <w:rPr>
          <w:rFonts w:hint="eastAsia" w:ascii="黑体" w:hAnsi="宋体" w:eastAsia="黑体"/>
          <w:sz w:val="24"/>
          <w:highlight w:val="none"/>
        </w:rPr>
      </w:pPr>
    </w:p>
    <w:p>
      <w:pPr>
        <w:outlineLvl w:val="0"/>
        <w:rPr>
          <w:rFonts w:hint="eastAsia" w:ascii="黑体" w:hAnsi="宋体" w:eastAsia="黑体"/>
          <w:sz w:val="24"/>
          <w:highlight w:val="none"/>
        </w:rPr>
      </w:pPr>
    </w:p>
    <w:p>
      <w:pPr>
        <w:outlineLvl w:val="0"/>
        <w:rPr>
          <w:rFonts w:hint="eastAsia" w:ascii="黑体" w:hAnsi="宋体" w:eastAsia="黑体"/>
          <w:sz w:val="24"/>
          <w:highlight w:val="none"/>
        </w:rPr>
      </w:pPr>
    </w:p>
    <w:p>
      <w:pPr>
        <w:outlineLvl w:val="0"/>
        <w:rPr>
          <w:rFonts w:hint="eastAsia" w:ascii="黑体" w:hAnsi="宋体" w:eastAsia="黑体"/>
          <w:sz w:val="24"/>
          <w:highlight w:val="none"/>
        </w:rPr>
      </w:pPr>
    </w:p>
    <w:p>
      <w:pPr>
        <w:outlineLvl w:val="0"/>
        <w:rPr>
          <w:rFonts w:hint="eastAsia" w:ascii="黑体" w:hAnsi="宋体" w:eastAsia="黑体"/>
          <w:sz w:val="24"/>
          <w:highlight w:val="none"/>
        </w:rPr>
      </w:pPr>
    </w:p>
    <w:p>
      <w:pPr>
        <w:outlineLvl w:val="0"/>
        <w:rPr>
          <w:rFonts w:hint="eastAsia" w:ascii="黑体" w:hAnsi="宋体" w:eastAsia="黑体"/>
          <w:sz w:val="24"/>
          <w:highlight w:val="none"/>
        </w:rPr>
      </w:pPr>
    </w:p>
    <w:p>
      <w:pPr>
        <w:outlineLvl w:val="0"/>
        <w:rPr>
          <w:rFonts w:hint="eastAsia" w:ascii="黑体" w:hAnsi="宋体" w:eastAsia="黑体"/>
          <w:sz w:val="24"/>
          <w:highlight w:val="none"/>
        </w:rPr>
      </w:pPr>
    </w:p>
    <w:p>
      <w:pPr>
        <w:outlineLvl w:val="0"/>
        <w:rPr>
          <w:rFonts w:hint="eastAsia" w:ascii="黑体" w:hAnsi="宋体" w:eastAsia="黑体"/>
          <w:sz w:val="24"/>
          <w:highlight w:val="none"/>
        </w:rPr>
      </w:pPr>
    </w:p>
    <w:p>
      <w:pPr>
        <w:outlineLvl w:val="0"/>
        <w:rPr>
          <w:rFonts w:hint="eastAsia" w:ascii="黑体" w:hAnsi="宋体" w:eastAsia="黑体"/>
          <w:sz w:val="24"/>
          <w:highlight w:val="none"/>
        </w:rPr>
      </w:pPr>
    </w:p>
    <w:p>
      <w:pPr>
        <w:spacing w:line="360" w:lineRule="auto"/>
        <w:outlineLvl w:val="0"/>
        <w:rPr>
          <w:rFonts w:hint="eastAsia" w:ascii="宋体" w:hAnsi="宋体"/>
          <w:highlight w:val="none"/>
        </w:rPr>
      </w:pPr>
    </w:p>
    <w:p>
      <w:pPr>
        <w:spacing w:line="360" w:lineRule="auto"/>
        <w:outlineLvl w:val="0"/>
        <w:rPr>
          <w:rFonts w:hint="eastAsia" w:ascii="宋体" w:hAnsi="宋体"/>
          <w:highlight w:val="none"/>
        </w:rPr>
      </w:pPr>
    </w:p>
    <w:p>
      <w:pPr>
        <w:spacing w:line="360" w:lineRule="auto"/>
        <w:outlineLvl w:val="0"/>
        <w:rPr>
          <w:rFonts w:hint="eastAsia" w:ascii="宋体" w:hAnsi="宋体"/>
          <w:highlight w:val="none"/>
        </w:rPr>
      </w:pPr>
    </w:p>
    <w:p>
      <w:pPr>
        <w:spacing w:line="360" w:lineRule="auto"/>
        <w:outlineLvl w:val="0"/>
        <w:rPr>
          <w:rFonts w:hint="eastAsia" w:ascii="宋体" w:hAnsi="宋体"/>
          <w:highlight w:val="none"/>
        </w:rPr>
      </w:pPr>
    </w:p>
    <w:p>
      <w:pPr>
        <w:spacing w:line="360" w:lineRule="auto"/>
        <w:outlineLvl w:val="0"/>
        <w:rPr>
          <w:rFonts w:hint="eastAsia" w:ascii="宋体" w:hAnsi="宋体"/>
          <w:highlight w:val="none"/>
        </w:rPr>
      </w:pPr>
    </w:p>
    <w:p>
      <w:pPr>
        <w:spacing w:line="360" w:lineRule="auto"/>
        <w:outlineLvl w:val="0"/>
        <w:rPr>
          <w:rFonts w:hint="eastAsia" w:ascii="宋体" w:hAnsi="宋体"/>
          <w:highlight w:val="none"/>
        </w:rPr>
      </w:pPr>
    </w:p>
    <w:p>
      <w:pPr>
        <w:spacing w:line="360" w:lineRule="auto"/>
        <w:outlineLvl w:val="0"/>
        <w:rPr>
          <w:rFonts w:hint="eastAsia" w:ascii="宋体" w:hAnsi="宋体"/>
          <w:highlight w:val="none"/>
        </w:rPr>
      </w:pPr>
    </w:p>
    <w:p>
      <w:pPr>
        <w:spacing w:line="360" w:lineRule="auto"/>
        <w:outlineLvl w:val="0"/>
        <w:rPr>
          <w:rFonts w:hint="eastAsia" w:ascii="宋体" w:hAnsi="宋体"/>
          <w:highlight w:val="none"/>
        </w:rPr>
      </w:pPr>
    </w:p>
    <w:p>
      <w:pPr>
        <w:spacing w:line="360" w:lineRule="auto"/>
        <w:outlineLvl w:val="0"/>
        <w:rPr>
          <w:rFonts w:hint="eastAsia" w:ascii="宋体" w:hAnsi="宋体"/>
          <w:highlight w:val="none"/>
        </w:rPr>
      </w:pPr>
    </w:p>
    <w:p>
      <w:pPr>
        <w:spacing w:line="360" w:lineRule="auto"/>
        <w:outlineLvl w:val="0"/>
        <w:rPr>
          <w:rFonts w:hint="eastAsia" w:ascii="宋体" w:hAnsi="宋体"/>
          <w:highlight w:val="none"/>
        </w:rPr>
      </w:pPr>
    </w:p>
    <w:p>
      <w:pPr>
        <w:spacing w:line="360" w:lineRule="auto"/>
        <w:outlineLvl w:val="0"/>
        <w:rPr>
          <w:rFonts w:hint="eastAsia" w:ascii="宋体" w:hAnsi="宋体"/>
          <w:highlight w:val="none"/>
        </w:rPr>
      </w:pPr>
    </w:p>
    <w:p>
      <w:pPr>
        <w:spacing w:line="360" w:lineRule="auto"/>
        <w:outlineLvl w:val="0"/>
        <w:rPr>
          <w:rFonts w:hint="eastAsia" w:ascii="宋体" w:hAnsi="宋体"/>
          <w:highlight w:val="none"/>
        </w:rPr>
      </w:pPr>
    </w:p>
    <w:p>
      <w:pPr>
        <w:spacing w:line="360" w:lineRule="auto"/>
        <w:outlineLvl w:val="0"/>
        <w:rPr>
          <w:rFonts w:hint="eastAsia" w:ascii="宋体" w:hAnsi="宋体"/>
          <w:highlight w:val="none"/>
        </w:rPr>
      </w:pPr>
    </w:p>
    <w:p>
      <w:pPr>
        <w:spacing w:line="360" w:lineRule="auto"/>
        <w:outlineLvl w:val="0"/>
        <w:rPr>
          <w:rFonts w:hint="eastAsia" w:ascii="宋体" w:hAnsi="宋体"/>
          <w:highlight w:val="none"/>
        </w:rPr>
      </w:pPr>
    </w:p>
    <w:p>
      <w:pPr>
        <w:spacing w:line="360" w:lineRule="auto"/>
        <w:outlineLvl w:val="0"/>
        <w:rPr>
          <w:rFonts w:hint="eastAsia" w:ascii="宋体" w:hAnsi="宋体"/>
          <w:highlight w:val="none"/>
        </w:rPr>
      </w:pPr>
    </w:p>
    <w:p>
      <w:pPr>
        <w:spacing w:line="360" w:lineRule="auto"/>
        <w:outlineLvl w:val="0"/>
        <w:rPr>
          <w:rFonts w:hint="eastAsia" w:ascii="宋体" w:hAnsi="宋体"/>
          <w:highlight w:val="none"/>
        </w:rPr>
      </w:pPr>
    </w:p>
    <w:p>
      <w:pPr>
        <w:spacing w:line="360" w:lineRule="auto"/>
        <w:outlineLvl w:val="0"/>
        <w:rPr>
          <w:rFonts w:hint="eastAsia" w:ascii="宋体" w:hAnsi="宋体"/>
          <w:highlight w:val="none"/>
        </w:rPr>
      </w:pPr>
    </w:p>
    <w:p>
      <w:pPr>
        <w:spacing w:line="360" w:lineRule="auto"/>
        <w:outlineLvl w:val="0"/>
        <w:rPr>
          <w:rFonts w:hint="eastAsia" w:ascii="宋体" w:hAnsi="宋体"/>
          <w:highlight w:val="none"/>
        </w:rPr>
      </w:pPr>
    </w:p>
    <w:p>
      <w:pPr>
        <w:spacing w:line="360" w:lineRule="auto"/>
        <w:outlineLvl w:val="0"/>
        <w:rPr>
          <w:rFonts w:hint="eastAsia" w:ascii="宋体" w:hAnsi="宋体"/>
          <w:highlight w:val="none"/>
        </w:rPr>
      </w:pPr>
    </w:p>
    <w:p>
      <w:pPr>
        <w:spacing w:line="360" w:lineRule="auto"/>
        <w:outlineLvl w:val="0"/>
        <w:rPr>
          <w:rFonts w:hint="eastAsia" w:ascii="宋体" w:hAnsi="宋体"/>
          <w:highlight w:val="none"/>
        </w:rPr>
      </w:pPr>
    </w:p>
    <w:p>
      <w:pPr>
        <w:spacing w:line="360" w:lineRule="auto"/>
        <w:outlineLvl w:val="0"/>
        <w:rPr>
          <w:rFonts w:hint="eastAsia" w:ascii="宋体" w:hAnsi="宋体"/>
          <w:highlight w:val="none"/>
        </w:rPr>
      </w:pPr>
    </w:p>
    <w:p>
      <w:pPr>
        <w:spacing w:line="360" w:lineRule="auto"/>
        <w:outlineLvl w:val="0"/>
        <w:rPr>
          <w:rFonts w:hint="eastAsia" w:ascii="宋体" w:hAnsi="宋体"/>
          <w:highlight w:val="none"/>
        </w:rPr>
      </w:pPr>
    </w:p>
    <w:p>
      <w:pPr>
        <w:spacing w:line="360" w:lineRule="auto"/>
        <w:outlineLvl w:val="0"/>
        <w:rPr>
          <w:rFonts w:hint="eastAsia" w:ascii="宋体" w:hAnsi="宋体"/>
          <w:highlight w:val="none"/>
        </w:rPr>
      </w:pPr>
    </w:p>
    <w:p>
      <w:pPr>
        <w:spacing w:line="360" w:lineRule="auto"/>
        <w:outlineLvl w:val="0"/>
        <w:rPr>
          <w:rFonts w:hint="eastAsia" w:ascii="宋体" w:hAnsi="宋体"/>
          <w:highlight w:val="none"/>
        </w:rPr>
      </w:pPr>
    </w:p>
    <w:p>
      <w:pPr>
        <w:spacing w:line="360" w:lineRule="auto"/>
        <w:jc w:val="center"/>
        <w:outlineLvl w:val="0"/>
        <w:rPr>
          <w:rFonts w:hint="eastAsia" w:ascii="宋体" w:hAnsi="宋体"/>
          <w:b/>
          <w:bCs/>
          <w:sz w:val="52"/>
          <w:highlight w:val="none"/>
        </w:rPr>
      </w:pPr>
      <w:r>
        <w:rPr>
          <w:rFonts w:hint="eastAsia" w:ascii="宋体" w:hAnsi="宋体"/>
          <w:b/>
          <w:bCs/>
          <w:sz w:val="52"/>
          <w:highlight w:val="none"/>
        </w:rPr>
        <w:t>封</w:t>
      </w:r>
    </w:p>
    <w:p>
      <w:pPr>
        <w:spacing w:line="360" w:lineRule="auto"/>
        <w:jc w:val="center"/>
        <w:outlineLvl w:val="0"/>
        <w:rPr>
          <w:rFonts w:hint="eastAsia" w:ascii="宋体" w:hAnsi="宋体"/>
          <w:b/>
          <w:bCs/>
          <w:sz w:val="52"/>
          <w:highlight w:val="none"/>
        </w:rPr>
      </w:pPr>
    </w:p>
    <w:p>
      <w:pPr>
        <w:spacing w:line="360" w:lineRule="auto"/>
        <w:jc w:val="center"/>
        <w:outlineLvl w:val="0"/>
        <w:rPr>
          <w:rFonts w:hint="eastAsia" w:ascii="宋体" w:hAnsi="宋体"/>
          <w:b/>
          <w:bCs/>
          <w:sz w:val="52"/>
          <w:highlight w:val="none"/>
        </w:rPr>
      </w:pPr>
      <w:r>
        <w:rPr>
          <w:rFonts w:hint="eastAsia" w:ascii="宋体" w:hAnsi="宋体"/>
          <w:b/>
          <w:bCs/>
          <w:sz w:val="52"/>
          <w:highlight w:val="none"/>
        </w:rPr>
        <w:t>底</w:t>
      </w:r>
    </w:p>
    <w:p>
      <w:pPr>
        <w:spacing w:line="360" w:lineRule="auto"/>
        <w:jc w:val="center"/>
        <w:outlineLvl w:val="0"/>
        <w:rPr>
          <w:rFonts w:hint="eastAsia" w:ascii="宋体" w:hAnsi="宋体"/>
          <w:b/>
          <w:bCs/>
          <w:sz w:val="52"/>
          <w:highlight w:val="none"/>
          <w:lang w:eastAsia="zh-CN"/>
        </w:rPr>
      </w:pPr>
      <w:r>
        <w:rPr>
          <w:rFonts w:hint="eastAsia" w:ascii="宋体" w:hAnsi="宋体"/>
          <w:b/>
          <w:bCs/>
          <w:sz w:val="52"/>
          <w:highlight w:val="none"/>
          <w:lang w:eastAsia="zh-CN"/>
        </w:rPr>
        <w:t>（</w:t>
      </w:r>
      <w:r>
        <w:rPr>
          <w:rFonts w:hint="eastAsia" w:ascii="宋体" w:hAnsi="宋体"/>
          <w:b/>
          <w:bCs/>
          <w:sz w:val="52"/>
          <w:highlight w:val="none"/>
          <w:lang w:val="en-US" w:eastAsia="zh-CN"/>
        </w:rPr>
        <w:t>此面朝上</w:t>
      </w:r>
      <w:r>
        <w:rPr>
          <w:rFonts w:hint="eastAsia" w:ascii="宋体" w:hAnsi="宋体"/>
          <w:b/>
          <w:bCs/>
          <w:sz w:val="52"/>
          <w:highlight w:val="none"/>
          <w:lang w:eastAsia="zh-CN"/>
        </w:rPr>
        <w:t>）</w:t>
      </w:r>
    </w:p>
    <w:p>
      <w:pPr>
        <w:rPr>
          <w:rFonts w:hint="eastAsia" w:ascii="宋体" w:hAnsi="宋体"/>
          <w:b/>
          <w:bCs/>
          <w:sz w:val="52"/>
          <w:highlight w:val="none"/>
          <w:lang w:eastAsia="zh-CN"/>
        </w:rPr>
      </w:pPr>
      <w:r>
        <w:rPr>
          <w:rFonts w:hint="eastAsia" w:ascii="宋体" w:hAnsi="宋体"/>
          <w:b/>
          <w:bCs/>
          <w:sz w:val="52"/>
          <w:highlight w:val="none"/>
          <w:lang w:eastAsia="zh-CN"/>
        </w:rPr>
        <w:br w:type="page"/>
      </w:r>
    </w:p>
    <w:p>
      <w:pPr>
        <w:outlineLvl w:val="0"/>
        <w:rPr>
          <w:rFonts w:hint="eastAsia" w:ascii="黑体" w:hAnsi="宋体" w:eastAsia="黑体"/>
          <w:color w:val="000000"/>
          <w:sz w:val="24"/>
          <w:szCs w:val="24"/>
          <w:highlight w:val="none"/>
          <w:lang w:val="en-US" w:eastAsia="zh-CN"/>
        </w:rPr>
      </w:pPr>
      <w:r>
        <w:rPr>
          <w:rFonts w:hint="eastAsia" w:ascii="黑体" w:hAnsi="宋体" w:eastAsia="黑体"/>
          <w:color w:val="000000"/>
          <w:sz w:val="24"/>
          <w:szCs w:val="24"/>
          <w:highlight w:val="none"/>
          <w:lang w:val="en-US" w:eastAsia="zh-CN"/>
        </w:rPr>
        <w:t>（十三）装订夹格式：</w:t>
      </w:r>
    </w:p>
    <w:p>
      <w:pPr>
        <w:spacing w:line="360" w:lineRule="auto"/>
        <w:jc w:val="both"/>
        <w:outlineLvl w:val="0"/>
        <w:rPr>
          <w:rFonts w:hint="default" w:ascii="宋体" w:hAnsi="宋体"/>
          <w:b/>
          <w:bCs/>
          <w:sz w:val="52"/>
          <w:highlight w:val="none"/>
          <w:lang w:val="en-US" w:eastAsia="zh-CN"/>
        </w:rPr>
      </w:pPr>
      <w:r>
        <w:rPr>
          <w:highlight w:val="none"/>
        </w:rPr>
        <w:drawing>
          <wp:inline distT="0" distB="0" distL="114300" distR="114300">
            <wp:extent cx="5114925" cy="49434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5114925" cy="4943475"/>
                    </a:xfrm>
                    <a:prstGeom prst="rect">
                      <a:avLst/>
                    </a:prstGeom>
                    <a:noFill/>
                    <a:ln>
                      <a:noFill/>
                    </a:ln>
                  </pic:spPr>
                </pic:pic>
              </a:graphicData>
            </a:graphic>
          </wp:inline>
        </w:drawing>
      </w:r>
    </w:p>
    <w:p>
      <w:pPr>
        <w:spacing w:line="240" w:lineRule="auto"/>
        <w:ind w:firstLine="0" w:firstLineChars="0"/>
        <w:rPr>
          <w:rFonts w:hint="eastAsia" w:ascii="宋体" w:hAnsi="宋体"/>
          <w:bCs/>
          <w:sz w:val="21"/>
          <w:szCs w:val="21"/>
          <w:highlight w:val="none"/>
        </w:rPr>
      </w:pPr>
    </w:p>
    <w:p>
      <w:pPr>
        <w:spacing w:line="240" w:lineRule="auto"/>
        <w:ind w:firstLine="0" w:firstLineChars="0"/>
        <w:rPr>
          <w:rFonts w:hint="eastAsia"/>
          <w:sz w:val="21"/>
          <w:szCs w:val="21"/>
          <w:highlight w:val="none"/>
        </w:rPr>
      </w:pPr>
    </w:p>
    <w:p>
      <w:pPr>
        <w:spacing w:line="240" w:lineRule="auto"/>
        <w:ind w:firstLine="0" w:firstLineChars="0"/>
        <w:rPr>
          <w:rFonts w:hint="eastAsia" w:ascii="宋体" w:hAnsi="宋体"/>
          <w:sz w:val="21"/>
          <w:szCs w:val="21"/>
          <w:highlight w:val="none"/>
        </w:rPr>
      </w:pPr>
    </w:p>
    <w:p>
      <w:pPr>
        <w:spacing w:line="240" w:lineRule="auto"/>
        <w:ind w:firstLine="0" w:firstLineChars="0"/>
        <w:outlineLvl w:val="0"/>
        <w:rPr>
          <w:rFonts w:hint="eastAsia" w:ascii="黑体" w:hAnsi="宋体" w:eastAsia="黑体"/>
          <w:sz w:val="21"/>
          <w:szCs w:val="21"/>
          <w:highlight w:val="none"/>
        </w:rPr>
      </w:pPr>
    </w:p>
    <w:p>
      <w:pPr>
        <w:spacing w:line="240" w:lineRule="auto"/>
        <w:ind w:firstLine="0" w:firstLineChars="0"/>
        <w:jc w:val="center"/>
        <w:rPr>
          <w:rFonts w:hint="eastAsia"/>
          <w:sz w:val="21"/>
          <w:szCs w:val="21"/>
          <w:highlight w:val="none"/>
        </w:rPr>
      </w:pPr>
    </w:p>
    <w:p>
      <w:pPr>
        <w:spacing w:line="240" w:lineRule="auto"/>
        <w:ind w:firstLine="0" w:firstLineChars="0"/>
        <w:rPr>
          <w:rFonts w:ascii="宋体" w:hAnsi="宋体" w:cs="宋体"/>
          <w:b/>
          <w:bCs/>
          <w:color w:val="000000"/>
          <w:sz w:val="21"/>
          <w:szCs w:val="21"/>
          <w:highlight w:val="none"/>
        </w:rPr>
      </w:pPr>
    </w:p>
    <w:p>
      <w:pPr>
        <w:spacing w:line="240" w:lineRule="auto"/>
        <w:ind w:firstLine="0" w:firstLineChars="0"/>
        <w:rPr>
          <w:rFonts w:ascii="宋体" w:hAnsi="宋体" w:cs="宋体"/>
          <w:b/>
          <w:bCs/>
          <w:color w:val="000000"/>
          <w:sz w:val="21"/>
          <w:szCs w:val="21"/>
          <w:highlight w:val="none"/>
        </w:rPr>
      </w:pPr>
    </w:p>
    <w:p>
      <w:pPr>
        <w:spacing w:line="240" w:lineRule="auto"/>
        <w:ind w:firstLine="0" w:firstLineChars="0"/>
        <w:rPr>
          <w:rFonts w:ascii="宋体" w:hAnsi="宋体" w:cs="宋体"/>
          <w:b/>
          <w:bCs/>
          <w:color w:val="000000"/>
          <w:sz w:val="21"/>
          <w:szCs w:val="21"/>
          <w:highlight w:val="none"/>
        </w:rPr>
      </w:pPr>
    </w:p>
    <w:p>
      <w:pPr>
        <w:spacing w:line="240" w:lineRule="auto"/>
        <w:ind w:firstLine="0" w:firstLineChars="0"/>
        <w:rPr>
          <w:rFonts w:ascii="宋体" w:hAnsi="宋体" w:cs="宋体"/>
          <w:b/>
          <w:bCs/>
          <w:color w:val="000000"/>
          <w:sz w:val="21"/>
          <w:szCs w:val="21"/>
          <w:highlight w:val="none"/>
        </w:rPr>
      </w:pPr>
    </w:p>
    <w:p>
      <w:pPr>
        <w:spacing w:line="240" w:lineRule="auto"/>
        <w:ind w:firstLine="0" w:firstLineChars="0"/>
        <w:rPr>
          <w:rFonts w:ascii="宋体" w:hAnsi="宋体" w:cs="宋体"/>
          <w:b/>
          <w:bCs/>
          <w:color w:val="000000"/>
          <w:sz w:val="21"/>
          <w:szCs w:val="21"/>
          <w:highlight w:val="none"/>
        </w:rPr>
      </w:pPr>
    </w:p>
    <w:p>
      <w:pPr>
        <w:spacing w:line="240" w:lineRule="auto"/>
        <w:ind w:firstLine="0" w:firstLineChars="0"/>
        <w:rPr>
          <w:rFonts w:ascii="宋体" w:hAnsi="宋体" w:cs="宋体"/>
          <w:b/>
          <w:bCs/>
          <w:color w:val="000000"/>
          <w:sz w:val="21"/>
          <w:szCs w:val="21"/>
          <w:highlight w:val="none"/>
        </w:rPr>
      </w:pPr>
    </w:p>
    <w:p>
      <w:pPr>
        <w:spacing w:line="240" w:lineRule="auto"/>
        <w:ind w:firstLine="0" w:firstLineChars="0"/>
        <w:rPr>
          <w:rFonts w:ascii="宋体" w:hAnsi="宋体" w:cs="宋体"/>
          <w:b/>
          <w:bCs/>
          <w:color w:val="000000"/>
          <w:sz w:val="21"/>
          <w:szCs w:val="21"/>
          <w:highlight w:val="none"/>
        </w:rPr>
      </w:pPr>
    </w:p>
    <w:p>
      <w:pPr>
        <w:spacing w:line="240" w:lineRule="auto"/>
        <w:ind w:firstLine="0" w:firstLineChars="0"/>
        <w:rPr>
          <w:rFonts w:ascii="宋体" w:hAnsi="宋体" w:cs="宋体"/>
          <w:b/>
          <w:bCs/>
          <w:color w:val="000000"/>
          <w:sz w:val="21"/>
          <w:szCs w:val="21"/>
          <w:highlight w:val="none"/>
        </w:rPr>
      </w:pPr>
    </w:p>
    <w:p>
      <w:pPr>
        <w:spacing w:line="240" w:lineRule="auto"/>
        <w:ind w:firstLine="0" w:firstLineChars="0"/>
        <w:rPr>
          <w:rFonts w:ascii="宋体" w:hAnsi="宋体" w:cs="宋体"/>
          <w:b/>
          <w:bCs/>
          <w:color w:val="000000"/>
          <w:sz w:val="21"/>
          <w:szCs w:val="21"/>
          <w:highlight w:val="none"/>
        </w:rPr>
      </w:pPr>
    </w:p>
    <w:p>
      <w:pPr>
        <w:spacing w:line="240" w:lineRule="auto"/>
        <w:ind w:firstLine="0" w:firstLineChars="0"/>
        <w:rPr>
          <w:rFonts w:ascii="宋体" w:hAnsi="宋体" w:cs="宋体"/>
          <w:b/>
          <w:bCs/>
          <w:color w:val="000000"/>
          <w:sz w:val="21"/>
          <w:szCs w:val="21"/>
          <w:highlight w:val="none"/>
        </w:rPr>
      </w:pPr>
    </w:p>
    <w:p>
      <w:pPr>
        <w:spacing w:line="240" w:lineRule="auto"/>
        <w:ind w:firstLine="0" w:firstLineChars="0"/>
        <w:rPr>
          <w:rFonts w:ascii="宋体" w:hAnsi="宋体" w:cs="宋体"/>
          <w:b/>
          <w:bCs/>
          <w:color w:val="000000"/>
          <w:sz w:val="21"/>
          <w:szCs w:val="21"/>
          <w:highlight w:val="none"/>
        </w:rPr>
      </w:pPr>
    </w:p>
    <w:p>
      <w:pPr>
        <w:spacing w:line="240" w:lineRule="auto"/>
        <w:ind w:firstLine="0" w:firstLineChars="0"/>
        <w:rPr>
          <w:rFonts w:ascii="宋体" w:hAnsi="宋体" w:cs="宋体"/>
          <w:b/>
          <w:bCs/>
          <w:color w:val="000000"/>
          <w:sz w:val="21"/>
          <w:szCs w:val="21"/>
          <w:highlight w:val="none"/>
        </w:rPr>
      </w:pPr>
    </w:p>
    <w:sectPr>
      <w:headerReference r:id="rId13" w:type="default"/>
      <w:footerReference r:id="rId1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7C18406-9E68-44B6-881C-88DC1EA9F03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2" w:fontKey="{60F024B0-DF89-4402-99A2-326726CF3EF2}"/>
  </w:font>
  <w:font w:name="楷体_GB2312">
    <w:panose1 w:val="02010609030101010101"/>
    <w:charset w:val="86"/>
    <w:family w:val="modern"/>
    <w:pitch w:val="default"/>
    <w:sig w:usb0="00000001" w:usb1="080E0000" w:usb2="00000000" w:usb3="00000000" w:csb0="00040000" w:csb1="00000000"/>
    <w:embedRegular r:id="rId3" w:fontKey="{58C7D136-8AF8-4E85-B39E-38425BC39F21}"/>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embedRegular r:id="rId4" w:fontKey="{78B52CE2-26E8-404B-BDA0-4921A36D4BF2}"/>
  </w:font>
  <w:font w:name="华文仿宋">
    <w:panose1 w:val="02010600040101010101"/>
    <w:charset w:val="86"/>
    <w:family w:val="auto"/>
    <w:pitch w:val="default"/>
    <w:sig w:usb0="00000287" w:usb1="080F0000" w:usb2="00000000" w:usb3="00000000" w:csb0="0004009F" w:csb1="DFD70000"/>
    <w:embedRegular r:id="rId5" w:fontKey="{356CD736-2F08-49AD-B8F8-D18A3D99F6B5}"/>
  </w:font>
  <w:font w:name="仿宋">
    <w:panose1 w:val="02010609060101010101"/>
    <w:charset w:val="86"/>
    <w:family w:val="modern"/>
    <w:pitch w:val="default"/>
    <w:sig w:usb0="800002BF" w:usb1="38CF7CFA" w:usb2="00000016" w:usb3="00000000" w:csb0="00040001" w:csb1="00000000"/>
    <w:embedRegular r:id="rId6" w:fontKey="{4527FD45-E4EC-42DF-AB3F-A0A001F6876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kern w:val="0"/>
        <w:szCs w:val="21"/>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7"/>
      </w:rPr>
    </w:pPr>
    <w:r>
      <w:rPr>
        <w:rStyle w:val="27"/>
      </w:rPr>
      <w:fldChar w:fldCharType="begin"/>
    </w:r>
    <w:r>
      <w:rPr>
        <w:rStyle w:val="27"/>
      </w:rPr>
      <w:instrText xml:space="preserve">PAGE  </w:instrText>
    </w:r>
    <w:r>
      <w:rPr>
        <w:rStyle w:val="27"/>
      </w:rPr>
      <w:fldChar w:fldCharType="separate"/>
    </w:r>
    <w:r>
      <w:rPr>
        <w:rStyle w:val="27"/>
      </w:rPr>
      <w:t>1</w:t>
    </w:r>
    <w:r>
      <w:rPr>
        <w:rStyle w:val="27"/>
      </w:rPr>
      <w:fldChar w:fldCharType="end"/>
    </w:r>
  </w:p>
  <w:p>
    <w:pPr>
      <w:pStyle w:val="1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rPr>
        <w:lang w:val="zh-CN"/>
      </w:rPr>
      <w:t>14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9685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14935" cy="19685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35</w:t>
                          </w:r>
                          <w:r>
                            <w:rPr>
                              <w:rFonts w:hint="eastAsia"/>
                              <w:sz w:val="18"/>
                            </w:rP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5.5pt;width:9.05pt;mso-position-horizontal:center;mso-position-horizontal-relative:margin;mso-wrap-style:none;z-index:251661312;mso-width-relative:page;mso-height-relative:page;" filled="f" stroked="f" coordsize="21600,21600" o:gfxdata="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M/RDDUAAAAAwEAAA8AAAAAAAAAAQAgAAAA&#10;IgAAAGRycy9kb3ducmV2LnhtbFBLAQIUABQAAAAIAIdO4kB5wsyA1gEAAKMDAAAOAAAAAAAAAAEA&#10;IAAAACMBAABkcnMvZTJvRG9jLnhtbFBLBQYAAAAABgAGAFkBAABr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35</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jc w:val="center"/>
                          </w:pPr>
                          <w:r>
                            <w:fldChar w:fldCharType="begin"/>
                          </w:r>
                          <w:r>
                            <w:instrText xml:space="preserve"> PAGE   \* MERGEFORMAT </w:instrText>
                          </w:r>
                          <w:r>
                            <w:fldChar w:fldCharType="separate"/>
                          </w:r>
                          <w:r>
                            <w:rPr>
                              <w:lang w:val="zh-CN"/>
                            </w:rPr>
                            <w:t>29</w:t>
                          </w:r>
                          <w: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o+/ycIBAACNAwAADgAAAGRycy9lMm9Eb2MueG1srVPNjtMwEL4j8Q6W&#10;79TZC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qPv8nCAQAAjQMAAA4AAAAAAAAAAQAgAAAAHgEAAGRycy9lMm9Eb2MueG1sUEsF&#10;BgAAAAAGAAYAWQEAAFIFAAAAAA==&#10;">
              <v:fill on="f" focussize="0,0"/>
              <v:stroke on="f"/>
              <v:imagedata o:title=""/>
              <o:lock v:ext="edit" aspectratio="f"/>
              <v:textbox inset="0mm,0mm,0mm,0mm" style="mso-fit-shape-to-text:t;">
                <w:txbxContent>
                  <w:p>
                    <w:pPr>
                      <w:pStyle w:val="16"/>
                      <w:jc w:val="center"/>
                    </w:pPr>
                    <w:r>
                      <w:fldChar w:fldCharType="begin"/>
                    </w:r>
                    <w:r>
                      <w:instrText xml:space="preserve"> PAGE   \* MERGEFORMAT </w:instrText>
                    </w:r>
                    <w:r>
                      <w:fldChar w:fldCharType="separate"/>
                    </w:r>
                    <w:r>
                      <w:rPr>
                        <w:lang w:val="zh-CN"/>
                      </w:rPr>
                      <w:t>29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eastAsia="宋体"/>
        <w:lang w:eastAsia="zh-CN"/>
      </w:rPr>
    </w:pPr>
    <w:r>
      <w:rPr>
        <w:rFonts w:hint="eastAsia"/>
        <w:lang w:eastAsia="zh-CN"/>
      </w:rPr>
      <w:t>JKCGJ（2023）ZZ0652</w:t>
    </w:r>
    <w:r>
      <w:rPr>
        <w:rFonts w:hint="eastAsia"/>
      </w:rPr>
      <w:t xml:space="preserve">                   </w:t>
    </w:r>
    <w:r>
      <w:rPr>
        <w:rFonts w:hint="eastAsia"/>
        <w:lang w:val="en-US" w:eastAsia="zh-CN"/>
      </w:rPr>
      <w:t xml:space="preserve">            </w:t>
    </w:r>
    <w:r>
      <w:rPr>
        <w:rFonts w:hint="eastAsia"/>
      </w:rPr>
      <w:t xml:space="preserve">           </w:t>
    </w:r>
    <w:r>
      <w:rPr>
        <w:rFonts w:hint="eastAsia"/>
        <w:lang w:eastAsia="zh-CN"/>
      </w:rPr>
      <w:t>太湖街道24条河道水质达标养护及11条河道保洁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r>
      <w:rPr>
        <w:rFonts w:hint="eastAsia"/>
        <w:lang w:eastAsia="zh-CN"/>
      </w:rPr>
      <w:t>JKCGJ（2023）ZZ0652</w:t>
    </w:r>
    <w:r>
      <w:rPr>
        <w:rFonts w:hint="eastAsia"/>
      </w:rPr>
      <w:t xml:space="preserve">                                 </w:t>
    </w:r>
    <w:r>
      <w:rPr>
        <w:rFonts w:hint="eastAsia"/>
        <w:lang w:val="en-US" w:eastAsia="zh-CN"/>
      </w:rPr>
      <w:t xml:space="preserve">   </w:t>
    </w:r>
    <w:r>
      <w:rPr>
        <w:rFonts w:hint="eastAsia"/>
      </w:rPr>
      <w:t xml:space="preserve">       太湖街道24条河道水质达标养护及11条河道保洁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eastAsia="宋体"/>
        <w:lang w:eastAsia="zh-CN"/>
      </w:rPr>
    </w:pPr>
    <w:r>
      <w:rPr>
        <w:rFonts w:hint="eastAsia"/>
        <w:lang w:eastAsia="zh-CN"/>
      </w:rPr>
      <w:t>JKCGJ（2023）ZZ0652</w:t>
    </w:r>
    <w:r>
      <w:rPr>
        <w:rFonts w:hint="eastAsia"/>
      </w:rPr>
      <w:t xml:space="preserve">                           </w:t>
    </w:r>
    <w:r>
      <w:rPr>
        <w:rFonts w:hint="eastAsia"/>
        <w:lang w:val="en-US" w:eastAsia="zh-CN"/>
      </w:rPr>
      <w:t xml:space="preserve">             </w:t>
    </w:r>
    <w:r>
      <w:rPr>
        <w:rFonts w:hint="eastAsia"/>
      </w:rPr>
      <w:t xml:space="preserve">   </w:t>
    </w:r>
    <w:r>
      <w:rPr>
        <w:rFonts w:hint="eastAsia"/>
        <w:lang w:eastAsia="zh-CN"/>
      </w:rPr>
      <w:t>太湖街道24条河道水质达标养护及11条河道保洁</w:t>
    </w: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29E267"/>
    <w:multiLevelType w:val="singleLevel"/>
    <w:tmpl w:val="A529E267"/>
    <w:lvl w:ilvl="0" w:tentative="0">
      <w:start w:val="2"/>
      <w:numFmt w:val="chineseCounting"/>
      <w:suff w:val="space"/>
      <w:lvlText w:val="第%1部分"/>
      <w:lvlJc w:val="left"/>
      <w:rPr>
        <w:rFonts w:hint="eastAsia"/>
      </w:rPr>
    </w:lvl>
  </w:abstractNum>
  <w:abstractNum w:abstractNumId="1">
    <w:nsid w:val="B5D0B295"/>
    <w:multiLevelType w:val="singleLevel"/>
    <w:tmpl w:val="B5D0B295"/>
    <w:lvl w:ilvl="0" w:tentative="0">
      <w:start w:val="2"/>
      <w:numFmt w:val="chineseCounting"/>
      <w:suff w:val="nothing"/>
      <w:lvlText w:val="%1、"/>
      <w:lvlJc w:val="left"/>
      <w:rPr>
        <w:rFonts w:hint="eastAsia"/>
      </w:rPr>
    </w:lvl>
  </w:abstractNum>
  <w:abstractNum w:abstractNumId="2">
    <w:nsid w:val="D1420F80"/>
    <w:multiLevelType w:val="singleLevel"/>
    <w:tmpl w:val="D1420F80"/>
    <w:lvl w:ilvl="0" w:tentative="0">
      <w:start w:val="7"/>
      <w:numFmt w:val="chineseCounting"/>
      <w:suff w:val="nothing"/>
      <w:lvlText w:val="%1、"/>
      <w:lvlJc w:val="left"/>
      <w:rPr>
        <w:rFonts w:hint="eastAsia"/>
      </w:rPr>
    </w:lvl>
  </w:abstractNum>
  <w:abstractNum w:abstractNumId="3">
    <w:nsid w:val="0000001E"/>
    <w:multiLevelType w:val="multilevel"/>
    <w:tmpl w:val="0000001E"/>
    <w:lvl w:ilvl="0" w:tentative="0">
      <w:start w:val="1"/>
      <w:numFmt w:val="chineseCountingThousand"/>
      <w:lvlText w:val="第%1部分"/>
      <w:lvlJc w:val="left"/>
      <w:pPr>
        <w:tabs>
          <w:tab w:val="left" w:pos="1800"/>
        </w:tabs>
        <w:ind w:left="425" w:hanging="425"/>
      </w:pPr>
      <w:rPr>
        <w:rFonts w:hint="eastAsia"/>
        <w:lang w:val="en-US"/>
      </w:rPr>
    </w:lvl>
    <w:lvl w:ilvl="1" w:tentative="0">
      <w:start w:val="1"/>
      <w:numFmt w:val="decimal"/>
      <w:pStyle w:val="4"/>
      <w:isLgl/>
      <w:lvlText w:val="%1.%2"/>
      <w:lvlJc w:val="left"/>
      <w:pPr>
        <w:tabs>
          <w:tab w:val="left" w:pos="567"/>
        </w:tabs>
        <w:ind w:left="567" w:hanging="567"/>
      </w:pPr>
      <w:rPr>
        <w:rFonts w:hint="eastAsia"/>
      </w:rPr>
    </w:lvl>
    <w:lvl w:ilvl="2" w:tentative="0">
      <w:start w:val="1"/>
      <w:numFmt w:val="decimal"/>
      <w:isLgl/>
      <w:lvlText w:val="%1.%2.%3"/>
      <w:lvlJc w:val="left"/>
      <w:pPr>
        <w:tabs>
          <w:tab w:val="left" w:pos="1080"/>
        </w:tabs>
        <w:ind w:left="340" w:hanging="340"/>
      </w:pPr>
      <w:rPr>
        <w:rFonts w:hint="eastAsia"/>
      </w:rPr>
    </w:lvl>
    <w:lvl w:ilvl="3" w:tentative="0">
      <w:start w:val="1"/>
      <w:numFmt w:val="decimal"/>
      <w:isLgl/>
      <w:lvlText w:val="%1.%2.%3.%4"/>
      <w:lvlJc w:val="left"/>
      <w:pPr>
        <w:tabs>
          <w:tab w:val="left" w:pos="851"/>
        </w:tabs>
        <w:ind w:left="851" w:hanging="851"/>
      </w:pPr>
      <w:rPr>
        <w:rFonts w:hint="eastAsia"/>
      </w:rPr>
    </w:lvl>
    <w:lvl w:ilvl="4" w:tentative="0">
      <w:start w:val="1"/>
      <w:numFmt w:val="decimal"/>
      <w:isLgl/>
      <w:lvlText w:val="%1.%2.%3.%4.%5"/>
      <w:lvlJc w:val="left"/>
      <w:pPr>
        <w:tabs>
          <w:tab w:val="left" w:pos="108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85007CF"/>
    <w:multiLevelType w:val="multilevel"/>
    <w:tmpl w:val="085007CF"/>
    <w:lvl w:ilvl="0" w:tentative="0">
      <w:start w:val="1"/>
      <w:numFmt w:val="decimal"/>
      <w:lvlText w:val="%1."/>
      <w:lvlJc w:val="left"/>
      <w:pPr>
        <w:tabs>
          <w:tab w:val="left" w:pos="987"/>
        </w:tabs>
        <w:ind w:left="987" w:hanging="420"/>
      </w:pPr>
      <w:rPr>
        <w:rFonts w:hint="eastAsia" w:cs="Times New Roman"/>
      </w:rPr>
    </w:lvl>
    <w:lvl w:ilvl="1" w:tentative="0">
      <w:start w:val="1"/>
      <w:numFmt w:val="decimal"/>
      <w:lvlText w:val="（%2）"/>
      <w:lvlJc w:val="left"/>
      <w:pPr>
        <w:tabs>
          <w:tab w:val="left" w:pos="859"/>
        </w:tabs>
        <w:ind w:left="859" w:hanging="360"/>
      </w:pPr>
      <w:rPr>
        <w:rFonts w:hint="eastAsia" w:ascii="宋体" w:hAnsi="宋体" w:eastAsia="宋体" w:cs="Times New Roman"/>
        <w:color w:val="auto"/>
      </w:rPr>
    </w:lvl>
    <w:lvl w:ilvl="2" w:tentative="0">
      <w:start w:val="1"/>
      <w:numFmt w:val="lowerRoman"/>
      <w:lvlText w:val="%3."/>
      <w:lvlJc w:val="right"/>
      <w:pPr>
        <w:tabs>
          <w:tab w:val="left" w:pos="1827"/>
        </w:tabs>
        <w:ind w:left="1827" w:hanging="420"/>
      </w:pPr>
      <w:rPr>
        <w:rFonts w:hint="eastAsia" w:cs="Times New Roman"/>
      </w:rPr>
    </w:lvl>
    <w:lvl w:ilvl="3" w:tentative="0">
      <w:start w:val="1"/>
      <w:numFmt w:val="decimal"/>
      <w:lvlText w:val="%4."/>
      <w:lvlJc w:val="left"/>
      <w:pPr>
        <w:tabs>
          <w:tab w:val="left" w:pos="2247"/>
        </w:tabs>
        <w:ind w:left="2247" w:hanging="420"/>
      </w:pPr>
      <w:rPr>
        <w:rFonts w:hint="eastAsia" w:cs="Times New Roman"/>
      </w:rPr>
    </w:lvl>
    <w:lvl w:ilvl="4" w:tentative="0">
      <w:start w:val="1"/>
      <w:numFmt w:val="lowerLetter"/>
      <w:lvlText w:val="%5)"/>
      <w:lvlJc w:val="left"/>
      <w:pPr>
        <w:tabs>
          <w:tab w:val="left" w:pos="2667"/>
        </w:tabs>
        <w:ind w:left="2667" w:hanging="420"/>
      </w:pPr>
      <w:rPr>
        <w:rFonts w:hint="eastAsia" w:cs="Times New Roman"/>
      </w:rPr>
    </w:lvl>
    <w:lvl w:ilvl="5" w:tentative="0">
      <w:start w:val="1"/>
      <w:numFmt w:val="lowerRoman"/>
      <w:lvlText w:val="%6."/>
      <w:lvlJc w:val="right"/>
      <w:pPr>
        <w:tabs>
          <w:tab w:val="left" w:pos="3087"/>
        </w:tabs>
        <w:ind w:left="3087" w:hanging="420"/>
      </w:pPr>
      <w:rPr>
        <w:rFonts w:hint="eastAsia" w:cs="Times New Roman"/>
      </w:rPr>
    </w:lvl>
    <w:lvl w:ilvl="6" w:tentative="0">
      <w:start w:val="1"/>
      <w:numFmt w:val="decimal"/>
      <w:lvlText w:val="%7."/>
      <w:lvlJc w:val="left"/>
      <w:pPr>
        <w:tabs>
          <w:tab w:val="left" w:pos="3507"/>
        </w:tabs>
        <w:ind w:left="3507" w:hanging="420"/>
      </w:pPr>
      <w:rPr>
        <w:rFonts w:hint="eastAsia" w:cs="Times New Roman"/>
      </w:rPr>
    </w:lvl>
    <w:lvl w:ilvl="7" w:tentative="0">
      <w:start w:val="1"/>
      <w:numFmt w:val="lowerLetter"/>
      <w:lvlText w:val="%8)"/>
      <w:lvlJc w:val="left"/>
      <w:pPr>
        <w:tabs>
          <w:tab w:val="left" w:pos="3927"/>
        </w:tabs>
        <w:ind w:left="3927" w:hanging="420"/>
      </w:pPr>
      <w:rPr>
        <w:rFonts w:hint="eastAsia" w:cs="Times New Roman"/>
      </w:rPr>
    </w:lvl>
    <w:lvl w:ilvl="8" w:tentative="0">
      <w:start w:val="1"/>
      <w:numFmt w:val="lowerRoman"/>
      <w:lvlText w:val="%9."/>
      <w:lvlJc w:val="right"/>
      <w:pPr>
        <w:tabs>
          <w:tab w:val="left" w:pos="4347"/>
        </w:tabs>
        <w:ind w:left="4347" w:hanging="420"/>
      </w:pPr>
      <w:rPr>
        <w:rFonts w:hint="eastAsia" w:cs="Times New Roman"/>
      </w:rPr>
    </w:lvl>
  </w:abstractNum>
  <w:abstractNum w:abstractNumId="5">
    <w:nsid w:val="2FF91D0A"/>
    <w:multiLevelType w:val="multilevel"/>
    <w:tmpl w:val="2FF91D0A"/>
    <w:lvl w:ilvl="0" w:tentative="0">
      <w:start w:val="1"/>
      <w:numFmt w:val="chineseCountingThousand"/>
      <w:lvlText w:val="第%1部分"/>
      <w:lvlJc w:val="left"/>
      <w:pPr>
        <w:tabs>
          <w:tab w:val="left" w:pos="1800"/>
        </w:tabs>
        <w:ind w:left="425" w:hanging="425"/>
      </w:pPr>
      <w:rPr>
        <w:rFonts w:hint="eastAsia"/>
      </w:rPr>
    </w:lvl>
    <w:lvl w:ilvl="1" w:tentative="0">
      <w:start w:val="1"/>
      <w:numFmt w:val="decimal"/>
      <w:isLgl/>
      <w:lvlText w:val="%1.%2"/>
      <w:lvlJc w:val="left"/>
      <w:pPr>
        <w:tabs>
          <w:tab w:val="left" w:pos="567"/>
        </w:tabs>
        <w:ind w:left="567" w:hanging="567"/>
      </w:pPr>
      <w:rPr>
        <w:rFonts w:hint="eastAsia"/>
      </w:rPr>
    </w:lvl>
    <w:lvl w:ilvl="2" w:tentative="0">
      <w:start w:val="1"/>
      <w:numFmt w:val="decimal"/>
      <w:isLgl/>
      <w:lvlText w:val="%1.%2.%3"/>
      <w:lvlJc w:val="left"/>
      <w:pPr>
        <w:tabs>
          <w:tab w:val="left" w:pos="1080"/>
        </w:tabs>
        <w:ind w:left="340" w:hanging="340"/>
      </w:pPr>
      <w:rPr>
        <w:rFonts w:hint="eastAsia"/>
      </w:rPr>
    </w:lvl>
    <w:lvl w:ilvl="3" w:tentative="0">
      <w:start w:val="1"/>
      <w:numFmt w:val="decimal"/>
      <w:isLgl/>
      <w:lvlText w:val="%1.%2.%3.%4"/>
      <w:lvlJc w:val="left"/>
      <w:pPr>
        <w:tabs>
          <w:tab w:val="left" w:pos="851"/>
        </w:tabs>
        <w:ind w:left="851" w:hanging="851"/>
      </w:pPr>
      <w:rPr>
        <w:rFonts w:hint="eastAsia"/>
      </w:rPr>
    </w:lvl>
    <w:lvl w:ilvl="4" w:tentative="0">
      <w:start w:val="1"/>
      <w:numFmt w:val="decimal"/>
      <w:pStyle w:val="6"/>
      <w:isLgl/>
      <w:lvlText w:val="%1.%2.%3.%4.%5"/>
      <w:lvlJc w:val="left"/>
      <w:pPr>
        <w:tabs>
          <w:tab w:val="left" w:pos="108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391E7D04"/>
    <w:multiLevelType w:val="singleLevel"/>
    <w:tmpl w:val="391E7D04"/>
    <w:lvl w:ilvl="0" w:tentative="0">
      <w:start w:val="1"/>
      <w:numFmt w:val="decimal"/>
      <w:lvlText w:val="%1．"/>
      <w:lvlJc w:val="left"/>
      <w:pPr>
        <w:tabs>
          <w:tab w:val="left" w:pos="315"/>
        </w:tabs>
        <w:ind w:left="315" w:hanging="315"/>
      </w:pPr>
      <w:rPr>
        <w:rFonts w:hint="eastAsia"/>
      </w:rPr>
    </w:lvl>
  </w:abstractNum>
  <w:abstractNum w:abstractNumId="7">
    <w:nsid w:val="4B320AA5"/>
    <w:multiLevelType w:val="multilevel"/>
    <w:tmpl w:val="4B320AA5"/>
    <w:lvl w:ilvl="0" w:tentative="0">
      <w:start w:val="1"/>
      <w:numFmt w:val="decimalEnclosedCircle"/>
      <w:lvlText w:val="%1"/>
      <w:lvlJc w:val="left"/>
      <w:pPr>
        <w:tabs>
          <w:tab w:val="left" w:pos="570"/>
        </w:tabs>
        <w:ind w:left="570" w:hanging="360"/>
      </w:pPr>
      <w:rPr>
        <w:rFonts w:hint="default"/>
      </w:rPr>
    </w:lvl>
    <w:lvl w:ilvl="1" w:tentative="0">
      <w:start w:val="2"/>
      <w:numFmt w:val="bullet"/>
      <w:lvlText w:val="★"/>
      <w:lvlJc w:val="left"/>
      <w:pPr>
        <w:tabs>
          <w:tab w:val="left" w:pos="990"/>
        </w:tabs>
        <w:ind w:left="1980" w:hanging="360"/>
      </w:pPr>
      <w:rPr>
        <w:rFonts w:hint="eastAsia" w:ascii="宋体" w:hAnsi="宋体" w:eastAsia="宋体" w:cs="Times New Roman"/>
      </w:r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8">
    <w:nsid w:val="54B61533"/>
    <w:multiLevelType w:val="singleLevel"/>
    <w:tmpl w:val="54B61533"/>
    <w:lvl w:ilvl="0" w:tentative="0">
      <w:start w:val="1"/>
      <w:numFmt w:val="decimal"/>
      <w:lvlText w:val="%1."/>
      <w:lvlJc w:val="left"/>
      <w:pPr>
        <w:tabs>
          <w:tab w:val="left" w:pos="425"/>
        </w:tabs>
        <w:ind w:left="425" w:hanging="425"/>
      </w:pPr>
      <w:rPr>
        <w:rFonts w:hint="default"/>
      </w:rPr>
    </w:lvl>
  </w:abstractNum>
  <w:abstractNum w:abstractNumId="9">
    <w:nsid w:val="59FFBECC"/>
    <w:multiLevelType w:val="singleLevel"/>
    <w:tmpl w:val="59FFBECC"/>
    <w:lvl w:ilvl="0" w:tentative="0">
      <w:start w:val="1"/>
      <w:numFmt w:val="chineseCounting"/>
      <w:suff w:val="nothing"/>
      <w:lvlText w:val="%1．"/>
      <w:lvlJc w:val="left"/>
      <w:rPr>
        <w:rFonts w:cs="Times New Roman"/>
      </w:rPr>
    </w:lvl>
  </w:abstractNum>
  <w:abstractNum w:abstractNumId="10">
    <w:nsid w:val="71D54D18"/>
    <w:multiLevelType w:val="multilevel"/>
    <w:tmpl w:val="71D54D18"/>
    <w:lvl w:ilvl="0" w:tentative="0">
      <w:start w:val="1"/>
      <w:numFmt w:val="upperLetter"/>
      <w:pStyle w:val="18"/>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E0C7403"/>
    <w:multiLevelType w:val="multilevel"/>
    <w:tmpl w:val="7E0C7403"/>
    <w:lvl w:ilvl="0" w:tentative="0">
      <w:start w:val="1"/>
      <w:numFmt w:val="japaneseCounting"/>
      <w:lvlText w:val="%1、"/>
      <w:lvlJc w:val="left"/>
      <w:pPr>
        <w:tabs>
          <w:tab w:val="left" w:pos="450"/>
        </w:tabs>
        <w:ind w:left="450" w:hanging="45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3"/>
  </w:num>
  <w:num w:numId="2">
    <w:abstractNumId w:val="5"/>
  </w:num>
  <w:num w:numId="3">
    <w:abstractNumId w:val="10"/>
  </w:num>
  <w:num w:numId="4">
    <w:abstractNumId w:val="9"/>
  </w:num>
  <w:num w:numId="5">
    <w:abstractNumId w:val="4"/>
  </w:num>
  <w:num w:numId="6">
    <w:abstractNumId w:val="0"/>
  </w:num>
  <w:num w:numId="7">
    <w:abstractNumId w:val="8"/>
  </w:num>
  <w:num w:numId="8">
    <w:abstractNumId w:val="1"/>
  </w:num>
  <w:num w:numId="9">
    <w:abstractNumId w:val="11"/>
  </w:num>
  <w:num w:numId="10">
    <w:abstractNumId w:val="7"/>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hideSpellingErrors/>
  <w:documentProtection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mYmRkN2YyYjQyZWU2NWNlMWI2NWQ4MzllYmViYjYifQ=="/>
  </w:docVars>
  <w:rsids>
    <w:rsidRoot w:val="00172A27"/>
    <w:rsid w:val="000032FE"/>
    <w:rsid w:val="00006C2F"/>
    <w:rsid w:val="00014827"/>
    <w:rsid w:val="00016ACF"/>
    <w:rsid w:val="00026FA4"/>
    <w:rsid w:val="0003488C"/>
    <w:rsid w:val="0004172D"/>
    <w:rsid w:val="00044592"/>
    <w:rsid w:val="0005409C"/>
    <w:rsid w:val="000601A1"/>
    <w:rsid w:val="0006173D"/>
    <w:rsid w:val="00062CCC"/>
    <w:rsid w:val="00071B1B"/>
    <w:rsid w:val="0007233B"/>
    <w:rsid w:val="000771F4"/>
    <w:rsid w:val="00080B8E"/>
    <w:rsid w:val="00085A06"/>
    <w:rsid w:val="000866D3"/>
    <w:rsid w:val="00093043"/>
    <w:rsid w:val="00094750"/>
    <w:rsid w:val="00094B19"/>
    <w:rsid w:val="00094B90"/>
    <w:rsid w:val="00095F87"/>
    <w:rsid w:val="0009612B"/>
    <w:rsid w:val="000979AF"/>
    <w:rsid w:val="000A4833"/>
    <w:rsid w:val="000C675B"/>
    <w:rsid w:val="000F0509"/>
    <w:rsid w:val="000F2028"/>
    <w:rsid w:val="000F3EB6"/>
    <w:rsid w:val="000F79CE"/>
    <w:rsid w:val="00100F9C"/>
    <w:rsid w:val="0010672D"/>
    <w:rsid w:val="00113C01"/>
    <w:rsid w:val="00117C78"/>
    <w:rsid w:val="00120E07"/>
    <w:rsid w:val="00123897"/>
    <w:rsid w:val="00124E16"/>
    <w:rsid w:val="0013080B"/>
    <w:rsid w:val="0013096C"/>
    <w:rsid w:val="0014793C"/>
    <w:rsid w:val="0015443A"/>
    <w:rsid w:val="001562BE"/>
    <w:rsid w:val="00156DC6"/>
    <w:rsid w:val="00161D0E"/>
    <w:rsid w:val="00166CBC"/>
    <w:rsid w:val="00172A27"/>
    <w:rsid w:val="001749D2"/>
    <w:rsid w:val="00182F31"/>
    <w:rsid w:val="00184A8B"/>
    <w:rsid w:val="001B6398"/>
    <w:rsid w:val="001B6EB4"/>
    <w:rsid w:val="001C2B03"/>
    <w:rsid w:val="001C353D"/>
    <w:rsid w:val="001D28E2"/>
    <w:rsid w:val="001E1BA2"/>
    <w:rsid w:val="001F1AC2"/>
    <w:rsid w:val="001F76D5"/>
    <w:rsid w:val="0020782E"/>
    <w:rsid w:val="00213E4B"/>
    <w:rsid w:val="00215DB4"/>
    <w:rsid w:val="0021648E"/>
    <w:rsid w:val="00221318"/>
    <w:rsid w:val="00236E3B"/>
    <w:rsid w:val="00237EB9"/>
    <w:rsid w:val="00244920"/>
    <w:rsid w:val="0024595E"/>
    <w:rsid w:val="002473C7"/>
    <w:rsid w:val="00253AC2"/>
    <w:rsid w:val="00255BE2"/>
    <w:rsid w:val="00257C35"/>
    <w:rsid w:val="00257E47"/>
    <w:rsid w:val="002619B4"/>
    <w:rsid w:val="00264E27"/>
    <w:rsid w:val="0026556A"/>
    <w:rsid w:val="00270A99"/>
    <w:rsid w:val="0027410A"/>
    <w:rsid w:val="002767E5"/>
    <w:rsid w:val="00281FF9"/>
    <w:rsid w:val="0028275F"/>
    <w:rsid w:val="00291EE0"/>
    <w:rsid w:val="0029377B"/>
    <w:rsid w:val="002940C1"/>
    <w:rsid w:val="002A0089"/>
    <w:rsid w:val="002A0E14"/>
    <w:rsid w:val="002A0F3A"/>
    <w:rsid w:val="002A3DB8"/>
    <w:rsid w:val="002A6DF0"/>
    <w:rsid w:val="002A752C"/>
    <w:rsid w:val="002B46C6"/>
    <w:rsid w:val="002B69CF"/>
    <w:rsid w:val="002B6AD9"/>
    <w:rsid w:val="002B74D9"/>
    <w:rsid w:val="002B7959"/>
    <w:rsid w:val="002D250A"/>
    <w:rsid w:val="002D3DF4"/>
    <w:rsid w:val="002D50FC"/>
    <w:rsid w:val="002D63B0"/>
    <w:rsid w:val="002D755C"/>
    <w:rsid w:val="002E3122"/>
    <w:rsid w:val="002F19A9"/>
    <w:rsid w:val="002F29E1"/>
    <w:rsid w:val="002F4C9C"/>
    <w:rsid w:val="002F7647"/>
    <w:rsid w:val="0030576F"/>
    <w:rsid w:val="0030615F"/>
    <w:rsid w:val="003066FE"/>
    <w:rsid w:val="00311661"/>
    <w:rsid w:val="003220F1"/>
    <w:rsid w:val="00326352"/>
    <w:rsid w:val="00331EF5"/>
    <w:rsid w:val="0033258B"/>
    <w:rsid w:val="003328F3"/>
    <w:rsid w:val="00337498"/>
    <w:rsid w:val="00340B48"/>
    <w:rsid w:val="0034512E"/>
    <w:rsid w:val="00351483"/>
    <w:rsid w:val="0035282B"/>
    <w:rsid w:val="003633A5"/>
    <w:rsid w:val="0036454D"/>
    <w:rsid w:val="00367337"/>
    <w:rsid w:val="00370105"/>
    <w:rsid w:val="00377694"/>
    <w:rsid w:val="0037790A"/>
    <w:rsid w:val="00380C8D"/>
    <w:rsid w:val="00381B49"/>
    <w:rsid w:val="0039123A"/>
    <w:rsid w:val="003A07E4"/>
    <w:rsid w:val="003A2C85"/>
    <w:rsid w:val="003A6AA9"/>
    <w:rsid w:val="003B0FFD"/>
    <w:rsid w:val="003B1D79"/>
    <w:rsid w:val="003B2FBD"/>
    <w:rsid w:val="003B5D97"/>
    <w:rsid w:val="003B6138"/>
    <w:rsid w:val="003C1224"/>
    <w:rsid w:val="003C53AE"/>
    <w:rsid w:val="003C63D8"/>
    <w:rsid w:val="003D3EDF"/>
    <w:rsid w:val="003D62C4"/>
    <w:rsid w:val="003E2D11"/>
    <w:rsid w:val="003E5438"/>
    <w:rsid w:val="00403932"/>
    <w:rsid w:val="004048EA"/>
    <w:rsid w:val="00404A7D"/>
    <w:rsid w:val="00411150"/>
    <w:rsid w:val="0041187B"/>
    <w:rsid w:val="00413994"/>
    <w:rsid w:val="00415DC6"/>
    <w:rsid w:val="004224BA"/>
    <w:rsid w:val="00424CA5"/>
    <w:rsid w:val="00431198"/>
    <w:rsid w:val="00431E40"/>
    <w:rsid w:val="00432D1C"/>
    <w:rsid w:val="004338DE"/>
    <w:rsid w:val="0043741C"/>
    <w:rsid w:val="004404E2"/>
    <w:rsid w:val="00445A62"/>
    <w:rsid w:val="0045268A"/>
    <w:rsid w:val="00454075"/>
    <w:rsid w:val="00463691"/>
    <w:rsid w:val="00467DEE"/>
    <w:rsid w:val="00470099"/>
    <w:rsid w:val="0047162F"/>
    <w:rsid w:val="00475295"/>
    <w:rsid w:val="004A06A4"/>
    <w:rsid w:val="004A3EA8"/>
    <w:rsid w:val="004A609F"/>
    <w:rsid w:val="004B1F74"/>
    <w:rsid w:val="004B28CE"/>
    <w:rsid w:val="004C0937"/>
    <w:rsid w:val="004C0E64"/>
    <w:rsid w:val="004C323B"/>
    <w:rsid w:val="004E2956"/>
    <w:rsid w:val="004E3E68"/>
    <w:rsid w:val="004E5E8C"/>
    <w:rsid w:val="004F02D6"/>
    <w:rsid w:val="004F4B79"/>
    <w:rsid w:val="0050232E"/>
    <w:rsid w:val="00504F26"/>
    <w:rsid w:val="005075B1"/>
    <w:rsid w:val="005163E7"/>
    <w:rsid w:val="00516A29"/>
    <w:rsid w:val="005209AF"/>
    <w:rsid w:val="0053563D"/>
    <w:rsid w:val="00535B83"/>
    <w:rsid w:val="00541EA2"/>
    <w:rsid w:val="0054650D"/>
    <w:rsid w:val="0055118C"/>
    <w:rsid w:val="00555066"/>
    <w:rsid w:val="0056069A"/>
    <w:rsid w:val="0056521A"/>
    <w:rsid w:val="00566BE3"/>
    <w:rsid w:val="00574D5E"/>
    <w:rsid w:val="005872DB"/>
    <w:rsid w:val="00591C76"/>
    <w:rsid w:val="005922D7"/>
    <w:rsid w:val="005941F2"/>
    <w:rsid w:val="005A1EE0"/>
    <w:rsid w:val="005B64CF"/>
    <w:rsid w:val="005C3F40"/>
    <w:rsid w:val="005C54CC"/>
    <w:rsid w:val="005C6E14"/>
    <w:rsid w:val="005C7FC5"/>
    <w:rsid w:val="005D09A0"/>
    <w:rsid w:val="005D524F"/>
    <w:rsid w:val="005E0DE7"/>
    <w:rsid w:val="005E11DB"/>
    <w:rsid w:val="005E1BCB"/>
    <w:rsid w:val="005F43C6"/>
    <w:rsid w:val="005F47DF"/>
    <w:rsid w:val="00600C34"/>
    <w:rsid w:val="00601C34"/>
    <w:rsid w:val="00602FE0"/>
    <w:rsid w:val="00603AF9"/>
    <w:rsid w:val="00606296"/>
    <w:rsid w:val="00610FCE"/>
    <w:rsid w:val="00612E6D"/>
    <w:rsid w:val="00616FAE"/>
    <w:rsid w:val="00620445"/>
    <w:rsid w:val="00622294"/>
    <w:rsid w:val="00625D3A"/>
    <w:rsid w:val="00625F35"/>
    <w:rsid w:val="00627486"/>
    <w:rsid w:val="006325DD"/>
    <w:rsid w:val="0063480A"/>
    <w:rsid w:val="006374D7"/>
    <w:rsid w:val="00642F31"/>
    <w:rsid w:val="0064515A"/>
    <w:rsid w:val="00645A32"/>
    <w:rsid w:val="00650A9E"/>
    <w:rsid w:val="00657CE5"/>
    <w:rsid w:val="0066004F"/>
    <w:rsid w:val="00664AB3"/>
    <w:rsid w:val="00674A8A"/>
    <w:rsid w:val="00681680"/>
    <w:rsid w:val="00683D9B"/>
    <w:rsid w:val="00684694"/>
    <w:rsid w:val="00693BE1"/>
    <w:rsid w:val="006A3E06"/>
    <w:rsid w:val="006A567E"/>
    <w:rsid w:val="006B26D9"/>
    <w:rsid w:val="006B49F2"/>
    <w:rsid w:val="006B65EE"/>
    <w:rsid w:val="006C1F4A"/>
    <w:rsid w:val="006D6CD2"/>
    <w:rsid w:val="006D7A9C"/>
    <w:rsid w:val="006E6057"/>
    <w:rsid w:val="006F6B66"/>
    <w:rsid w:val="007000DA"/>
    <w:rsid w:val="00700FF5"/>
    <w:rsid w:val="00705DC9"/>
    <w:rsid w:val="007068AD"/>
    <w:rsid w:val="00714172"/>
    <w:rsid w:val="00716727"/>
    <w:rsid w:val="007255D3"/>
    <w:rsid w:val="00725B56"/>
    <w:rsid w:val="00727C30"/>
    <w:rsid w:val="007365F5"/>
    <w:rsid w:val="00737FB2"/>
    <w:rsid w:val="00740BD1"/>
    <w:rsid w:val="00742FFA"/>
    <w:rsid w:val="00745FC1"/>
    <w:rsid w:val="00745FF9"/>
    <w:rsid w:val="00750702"/>
    <w:rsid w:val="0075177D"/>
    <w:rsid w:val="00755810"/>
    <w:rsid w:val="00757291"/>
    <w:rsid w:val="00763566"/>
    <w:rsid w:val="00763CF2"/>
    <w:rsid w:val="00764285"/>
    <w:rsid w:val="00764C32"/>
    <w:rsid w:val="007700DE"/>
    <w:rsid w:val="00774383"/>
    <w:rsid w:val="007759CF"/>
    <w:rsid w:val="00775E7D"/>
    <w:rsid w:val="007776DC"/>
    <w:rsid w:val="0078441B"/>
    <w:rsid w:val="00785E65"/>
    <w:rsid w:val="00790CD3"/>
    <w:rsid w:val="007A1882"/>
    <w:rsid w:val="007A2D5F"/>
    <w:rsid w:val="007A6EEE"/>
    <w:rsid w:val="007A7C9D"/>
    <w:rsid w:val="007B1D7C"/>
    <w:rsid w:val="007B3485"/>
    <w:rsid w:val="007C01B1"/>
    <w:rsid w:val="007C0C9D"/>
    <w:rsid w:val="007C631E"/>
    <w:rsid w:val="007C6BB9"/>
    <w:rsid w:val="007C70BD"/>
    <w:rsid w:val="007C7A92"/>
    <w:rsid w:val="007D23A4"/>
    <w:rsid w:val="007D58B2"/>
    <w:rsid w:val="007E0B37"/>
    <w:rsid w:val="007E0F2F"/>
    <w:rsid w:val="007E37AD"/>
    <w:rsid w:val="007E5073"/>
    <w:rsid w:val="007E7F72"/>
    <w:rsid w:val="00804C8C"/>
    <w:rsid w:val="0080546A"/>
    <w:rsid w:val="008071DC"/>
    <w:rsid w:val="0081197D"/>
    <w:rsid w:val="0081277A"/>
    <w:rsid w:val="00813E78"/>
    <w:rsid w:val="008176BE"/>
    <w:rsid w:val="00820D75"/>
    <w:rsid w:val="00821452"/>
    <w:rsid w:val="008254E1"/>
    <w:rsid w:val="008319E2"/>
    <w:rsid w:val="0083288B"/>
    <w:rsid w:val="008346A5"/>
    <w:rsid w:val="00835DA1"/>
    <w:rsid w:val="00843D26"/>
    <w:rsid w:val="00844F60"/>
    <w:rsid w:val="00852CBC"/>
    <w:rsid w:val="008536FA"/>
    <w:rsid w:val="008550DA"/>
    <w:rsid w:val="00855821"/>
    <w:rsid w:val="00860D88"/>
    <w:rsid w:val="00861A75"/>
    <w:rsid w:val="00862BEA"/>
    <w:rsid w:val="00863FB9"/>
    <w:rsid w:val="00871483"/>
    <w:rsid w:val="00874586"/>
    <w:rsid w:val="00874A81"/>
    <w:rsid w:val="00875359"/>
    <w:rsid w:val="0088067D"/>
    <w:rsid w:val="00887CEE"/>
    <w:rsid w:val="008906FA"/>
    <w:rsid w:val="00891821"/>
    <w:rsid w:val="0089518A"/>
    <w:rsid w:val="00895260"/>
    <w:rsid w:val="0089686A"/>
    <w:rsid w:val="008B0DAD"/>
    <w:rsid w:val="008B6DAF"/>
    <w:rsid w:val="008C02D4"/>
    <w:rsid w:val="008D1034"/>
    <w:rsid w:val="008D6BAA"/>
    <w:rsid w:val="008D7369"/>
    <w:rsid w:val="008E0765"/>
    <w:rsid w:val="008E224D"/>
    <w:rsid w:val="008E4D0D"/>
    <w:rsid w:val="008E5026"/>
    <w:rsid w:val="008F04DF"/>
    <w:rsid w:val="008F0B0F"/>
    <w:rsid w:val="008F1A37"/>
    <w:rsid w:val="00901081"/>
    <w:rsid w:val="00903094"/>
    <w:rsid w:val="00904AE1"/>
    <w:rsid w:val="00906EFD"/>
    <w:rsid w:val="009073B5"/>
    <w:rsid w:val="0091475C"/>
    <w:rsid w:val="00915A87"/>
    <w:rsid w:val="009264AE"/>
    <w:rsid w:val="009268AB"/>
    <w:rsid w:val="00926B02"/>
    <w:rsid w:val="00931EC1"/>
    <w:rsid w:val="009335F8"/>
    <w:rsid w:val="00944A98"/>
    <w:rsid w:val="00944B30"/>
    <w:rsid w:val="00950626"/>
    <w:rsid w:val="00951E6A"/>
    <w:rsid w:val="00956E88"/>
    <w:rsid w:val="00961541"/>
    <w:rsid w:val="0096248E"/>
    <w:rsid w:val="00967BA2"/>
    <w:rsid w:val="00990C1C"/>
    <w:rsid w:val="00993132"/>
    <w:rsid w:val="00994407"/>
    <w:rsid w:val="009A331A"/>
    <w:rsid w:val="009A36E4"/>
    <w:rsid w:val="009A37FE"/>
    <w:rsid w:val="009B1A12"/>
    <w:rsid w:val="009B1DD5"/>
    <w:rsid w:val="009B44DE"/>
    <w:rsid w:val="009B4575"/>
    <w:rsid w:val="009C044A"/>
    <w:rsid w:val="009C1609"/>
    <w:rsid w:val="009C255B"/>
    <w:rsid w:val="009C4F4D"/>
    <w:rsid w:val="009C5121"/>
    <w:rsid w:val="009C6F56"/>
    <w:rsid w:val="009C7858"/>
    <w:rsid w:val="009C7D06"/>
    <w:rsid w:val="009E7DE2"/>
    <w:rsid w:val="009E7F2F"/>
    <w:rsid w:val="009F03A2"/>
    <w:rsid w:val="009F5FED"/>
    <w:rsid w:val="009F71C9"/>
    <w:rsid w:val="009F7A1B"/>
    <w:rsid w:val="00A00D44"/>
    <w:rsid w:val="00A02736"/>
    <w:rsid w:val="00A03CAB"/>
    <w:rsid w:val="00A054E8"/>
    <w:rsid w:val="00A10875"/>
    <w:rsid w:val="00A10EEB"/>
    <w:rsid w:val="00A2010A"/>
    <w:rsid w:val="00A2219F"/>
    <w:rsid w:val="00A34A46"/>
    <w:rsid w:val="00A470A8"/>
    <w:rsid w:val="00A562EC"/>
    <w:rsid w:val="00A57A4D"/>
    <w:rsid w:val="00A62235"/>
    <w:rsid w:val="00A63306"/>
    <w:rsid w:val="00A6491E"/>
    <w:rsid w:val="00A65C59"/>
    <w:rsid w:val="00A7160C"/>
    <w:rsid w:val="00A814A0"/>
    <w:rsid w:val="00A81D14"/>
    <w:rsid w:val="00A824F4"/>
    <w:rsid w:val="00A82878"/>
    <w:rsid w:val="00A86CDF"/>
    <w:rsid w:val="00A930AA"/>
    <w:rsid w:val="00A96E16"/>
    <w:rsid w:val="00AA0484"/>
    <w:rsid w:val="00AA20DD"/>
    <w:rsid w:val="00AA4677"/>
    <w:rsid w:val="00AB405C"/>
    <w:rsid w:val="00AB52EE"/>
    <w:rsid w:val="00AB7577"/>
    <w:rsid w:val="00AD671F"/>
    <w:rsid w:val="00AF295B"/>
    <w:rsid w:val="00AF42FC"/>
    <w:rsid w:val="00AF5562"/>
    <w:rsid w:val="00AF7F59"/>
    <w:rsid w:val="00B02BAF"/>
    <w:rsid w:val="00B03309"/>
    <w:rsid w:val="00B12420"/>
    <w:rsid w:val="00B13788"/>
    <w:rsid w:val="00B21959"/>
    <w:rsid w:val="00B35957"/>
    <w:rsid w:val="00B3781A"/>
    <w:rsid w:val="00B419E5"/>
    <w:rsid w:val="00B44213"/>
    <w:rsid w:val="00B44C16"/>
    <w:rsid w:val="00B526E6"/>
    <w:rsid w:val="00B53616"/>
    <w:rsid w:val="00B54626"/>
    <w:rsid w:val="00B60205"/>
    <w:rsid w:val="00B6099D"/>
    <w:rsid w:val="00B6346E"/>
    <w:rsid w:val="00B7556E"/>
    <w:rsid w:val="00B758C5"/>
    <w:rsid w:val="00B7640D"/>
    <w:rsid w:val="00B775E1"/>
    <w:rsid w:val="00B8343F"/>
    <w:rsid w:val="00B83A9E"/>
    <w:rsid w:val="00B85FE3"/>
    <w:rsid w:val="00B8679A"/>
    <w:rsid w:val="00B91E7F"/>
    <w:rsid w:val="00B921A5"/>
    <w:rsid w:val="00BA1622"/>
    <w:rsid w:val="00BB7DF4"/>
    <w:rsid w:val="00BC7934"/>
    <w:rsid w:val="00BD0999"/>
    <w:rsid w:val="00BD170F"/>
    <w:rsid w:val="00BD1772"/>
    <w:rsid w:val="00BD4500"/>
    <w:rsid w:val="00BD483B"/>
    <w:rsid w:val="00BD52A6"/>
    <w:rsid w:val="00BD65F4"/>
    <w:rsid w:val="00BE0D58"/>
    <w:rsid w:val="00BE275D"/>
    <w:rsid w:val="00BE5AB1"/>
    <w:rsid w:val="00BE6F2E"/>
    <w:rsid w:val="00BF5095"/>
    <w:rsid w:val="00BF5174"/>
    <w:rsid w:val="00BF793F"/>
    <w:rsid w:val="00C01906"/>
    <w:rsid w:val="00C01A46"/>
    <w:rsid w:val="00C01CEC"/>
    <w:rsid w:val="00C05034"/>
    <w:rsid w:val="00C10870"/>
    <w:rsid w:val="00C1209C"/>
    <w:rsid w:val="00C125AE"/>
    <w:rsid w:val="00C14607"/>
    <w:rsid w:val="00C15748"/>
    <w:rsid w:val="00C23097"/>
    <w:rsid w:val="00C24E5E"/>
    <w:rsid w:val="00C25666"/>
    <w:rsid w:val="00C31362"/>
    <w:rsid w:val="00C319E3"/>
    <w:rsid w:val="00C356B8"/>
    <w:rsid w:val="00C35FEF"/>
    <w:rsid w:val="00C40B01"/>
    <w:rsid w:val="00C416C6"/>
    <w:rsid w:val="00C42F14"/>
    <w:rsid w:val="00C440E0"/>
    <w:rsid w:val="00C459CF"/>
    <w:rsid w:val="00C50217"/>
    <w:rsid w:val="00C50E98"/>
    <w:rsid w:val="00C53A33"/>
    <w:rsid w:val="00C544CA"/>
    <w:rsid w:val="00C6304A"/>
    <w:rsid w:val="00C65421"/>
    <w:rsid w:val="00C65546"/>
    <w:rsid w:val="00C658A3"/>
    <w:rsid w:val="00C77451"/>
    <w:rsid w:val="00C80CF5"/>
    <w:rsid w:val="00C82732"/>
    <w:rsid w:val="00C831D3"/>
    <w:rsid w:val="00C842FC"/>
    <w:rsid w:val="00C97448"/>
    <w:rsid w:val="00CA4789"/>
    <w:rsid w:val="00CB14AF"/>
    <w:rsid w:val="00CB7944"/>
    <w:rsid w:val="00CC018C"/>
    <w:rsid w:val="00CC1C4A"/>
    <w:rsid w:val="00CC300E"/>
    <w:rsid w:val="00CC3EDB"/>
    <w:rsid w:val="00CC46EB"/>
    <w:rsid w:val="00CD705A"/>
    <w:rsid w:val="00CE211A"/>
    <w:rsid w:val="00CE671F"/>
    <w:rsid w:val="00CE7EFE"/>
    <w:rsid w:val="00CF0FB0"/>
    <w:rsid w:val="00CF37BC"/>
    <w:rsid w:val="00CF663E"/>
    <w:rsid w:val="00D0086F"/>
    <w:rsid w:val="00D017F6"/>
    <w:rsid w:val="00D11002"/>
    <w:rsid w:val="00D16F99"/>
    <w:rsid w:val="00D225FA"/>
    <w:rsid w:val="00D24AEC"/>
    <w:rsid w:val="00D25A01"/>
    <w:rsid w:val="00D27A74"/>
    <w:rsid w:val="00D31EB2"/>
    <w:rsid w:val="00D3410F"/>
    <w:rsid w:val="00D42D22"/>
    <w:rsid w:val="00D4377D"/>
    <w:rsid w:val="00D45E13"/>
    <w:rsid w:val="00D4620C"/>
    <w:rsid w:val="00D51A09"/>
    <w:rsid w:val="00D62CFE"/>
    <w:rsid w:val="00D66B1A"/>
    <w:rsid w:val="00D72D62"/>
    <w:rsid w:val="00D80AFB"/>
    <w:rsid w:val="00D8443D"/>
    <w:rsid w:val="00D956C0"/>
    <w:rsid w:val="00D97D24"/>
    <w:rsid w:val="00DA08D8"/>
    <w:rsid w:val="00DA12D5"/>
    <w:rsid w:val="00DA19F7"/>
    <w:rsid w:val="00DA6DA9"/>
    <w:rsid w:val="00DB2236"/>
    <w:rsid w:val="00DC15F9"/>
    <w:rsid w:val="00DC1E65"/>
    <w:rsid w:val="00DC40AB"/>
    <w:rsid w:val="00DC436D"/>
    <w:rsid w:val="00DC6EF9"/>
    <w:rsid w:val="00DE0611"/>
    <w:rsid w:val="00DE0D64"/>
    <w:rsid w:val="00DE2699"/>
    <w:rsid w:val="00DF16CE"/>
    <w:rsid w:val="00DF733E"/>
    <w:rsid w:val="00E01022"/>
    <w:rsid w:val="00E0270C"/>
    <w:rsid w:val="00E07AA7"/>
    <w:rsid w:val="00E14E87"/>
    <w:rsid w:val="00E17503"/>
    <w:rsid w:val="00E21A5D"/>
    <w:rsid w:val="00E23081"/>
    <w:rsid w:val="00E2536E"/>
    <w:rsid w:val="00E31DD1"/>
    <w:rsid w:val="00E440F9"/>
    <w:rsid w:val="00E454E8"/>
    <w:rsid w:val="00E50A50"/>
    <w:rsid w:val="00E51626"/>
    <w:rsid w:val="00E57158"/>
    <w:rsid w:val="00E75EF1"/>
    <w:rsid w:val="00E775BB"/>
    <w:rsid w:val="00E81CD1"/>
    <w:rsid w:val="00E8340C"/>
    <w:rsid w:val="00E84365"/>
    <w:rsid w:val="00E85C29"/>
    <w:rsid w:val="00E901B8"/>
    <w:rsid w:val="00E93B56"/>
    <w:rsid w:val="00E964DA"/>
    <w:rsid w:val="00EA145F"/>
    <w:rsid w:val="00EA36A7"/>
    <w:rsid w:val="00EA57CB"/>
    <w:rsid w:val="00EB3A63"/>
    <w:rsid w:val="00EB49EB"/>
    <w:rsid w:val="00EC0BB4"/>
    <w:rsid w:val="00EC4CED"/>
    <w:rsid w:val="00EC7D1B"/>
    <w:rsid w:val="00ED3BC7"/>
    <w:rsid w:val="00ED65AD"/>
    <w:rsid w:val="00EE105A"/>
    <w:rsid w:val="00EF3B06"/>
    <w:rsid w:val="00EF6809"/>
    <w:rsid w:val="00F05EF6"/>
    <w:rsid w:val="00F06450"/>
    <w:rsid w:val="00F06D8E"/>
    <w:rsid w:val="00F17EE5"/>
    <w:rsid w:val="00F223A4"/>
    <w:rsid w:val="00F24640"/>
    <w:rsid w:val="00F27C7D"/>
    <w:rsid w:val="00F30785"/>
    <w:rsid w:val="00F37A56"/>
    <w:rsid w:val="00F43A6A"/>
    <w:rsid w:val="00F44893"/>
    <w:rsid w:val="00F50578"/>
    <w:rsid w:val="00F51025"/>
    <w:rsid w:val="00F54021"/>
    <w:rsid w:val="00F55AD6"/>
    <w:rsid w:val="00F6239A"/>
    <w:rsid w:val="00F73CFB"/>
    <w:rsid w:val="00F74092"/>
    <w:rsid w:val="00F74266"/>
    <w:rsid w:val="00F74F23"/>
    <w:rsid w:val="00F75105"/>
    <w:rsid w:val="00F817D6"/>
    <w:rsid w:val="00F877B5"/>
    <w:rsid w:val="00F935C8"/>
    <w:rsid w:val="00F94A57"/>
    <w:rsid w:val="00F9645F"/>
    <w:rsid w:val="00FB0373"/>
    <w:rsid w:val="00FB7AAE"/>
    <w:rsid w:val="00FC21EC"/>
    <w:rsid w:val="00FC2BE2"/>
    <w:rsid w:val="00FC3EFA"/>
    <w:rsid w:val="00FC55BA"/>
    <w:rsid w:val="00FC55D3"/>
    <w:rsid w:val="00FD25C0"/>
    <w:rsid w:val="00FD61A1"/>
    <w:rsid w:val="00FD7A12"/>
    <w:rsid w:val="00FD7DF2"/>
    <w:rsid w:val="00FE11F5"/>
    <w:rsid w:val="00FE415B"/>
    <w:rsid w:val="01B047B5"/>
    <w:rsid w:val="01B21110"/>
    <w:rsid w:val="01C33185"/>
    <w:rsid w:val="01DC05A7"/>
    <w:rsid w:val="01E626CD"/>
    <w:rsid w:val="01FC259F"/>
    <w:rsid w:val="02587D4A"/>
    <w:rsid w:val="028031C7"/>
    <w:rsid w:val="02A248B3"/>
    <w:rsid w:val="02A70258"/>
    <w:rsid w:val="02AD5FA3"/>
    <w:rsid w:val="02B50726"/>
    <w:rsid w:val="02B75AC9"/>
    <w:rsid w:val="02BD6F9A"/>
    <w:rsid w:val="02CD705E"/>
    <w:rsid w:val="02DB3B45"/>
    <w:rsid w:val="0301218B"/>
    <w:rsid w:val="0345013C"/>
    <w:rsid w:val="034F621A"/>
    <w:rsid w:val="0353229F"/>
    <w:rsid w:val="03A70535"/>
    <w:rsid w:val="03ED641D"/>
    <w:rsid w:val="03FB2572"/>
    <w:rsid w:val="04210B99"/>
    <w:rsid w:val="04292DD6"/>
    <w:rsid w:val="046E6BB7"/>
    <w:rsid w:val="047522E0"/>
    <w:rsid w:val="04CF230E"/>
    <w:rsid w:val="04DF3EA2"/>
    <w:rsid w:val="05155313"/>
    <w:rsid w:val="052A53FB"/>
    <w:rsid w:val="057E3B51"/>
    <w:rsid w:val="058278D1"/>
    <w:rsid w:val="05FC7A68"/>
    <w:rsid w:val="060E0879"/>
    <w:rsid w:val="06505EF6"/>
    <w:rsid w:val="065D630D"/>
    <w:rsid w:val="068203F3"/>
    <w:rsid w:val="06F43115"/>
    <w:rsid w:val="070339CD"/>
    <w:rsid w:val="07575A8E"/>
    <w:rsid w:val="075B72C1"/>
    <w:rsid w:val="07B24641"/>
    <w:rsid w:val="07B95797"/>
    <w:rsid w:val="081B0931"/>
    <w:rsid w:val="084542FA"/>
    <w:rsid w:val="085602B5"/>
    <w:rsid w:val="086B310B"/>
    <w:rsid w:val="08B82885"/>
    <w:rsid w:val="092D7157"/>
    <w:rsid w:val="09EE3F5D"/>
    <w:rsid w:val="0A6C283F"/>
    <w:rsid w:val="0A922065"/>
    <w:rsid w:val="0ADC5188"/>
    <w:rsid w:val="0B1F5C5F"/>
    <w:rsid w:val="0B2552E4"/>
    <w:rsid w:val="0B4715C5"/>
    <w:rsid w:val="0B524326"/>
    <w:rsid w:val="0B651908"/>
    <w:rsid w:val="0B683AC6"/>
    <w:rsid w:val="0B7C456F"/>
    <w:rsid w:val="0B7E4EBF"/>
    <w:rsid w:val="0C153238"/>
    <w:rsid w:val="0C4665FB"/>
    <w:rsid w:val="0C520AA0"/>
    <w:rsid w:val="0C721436"/>
    <w:rsid w:val="0C8F1FE8"/>
    <w:rsid w:val="0CC27611"/>
    <w:rsid w:val="0CE00A95"/>
    <w:rsid w:val="0D5B1616"/>
    <w:rsid w:val="0D72592E"/>
    <w:rsid w:val="0D833D2F"/>
    <w:rsid w:val="0DA8168F"/>
    <w:rsid w:val="0DBB17CE"/>
    <w:rsid w:val="0E453BA8"/>
    <w:rsid w:val="0E6262F6"/>
    <w:rsid w:val="0E641ECF"/>
    <w:rsid w:val="0F1C6960"/>
    <w:rsid w:val="0F5B7002"/>
    <w:rsid w:val="0F79339D"/>
    <w:rsid w:val="0F7F6343"/>
    <w:rsid w:val="0FC44926"/>
    <w:rsid w:val="0FD01929"/>
    <w:rsid w:val="100C352D"/>
    <w:rsid w:val="101978B3"/>
    <w:rsid w:val="105552F6"/>
    <w:rsid w:val="106122A1"/>
    <w:rsid w:val="108C6F6A"/>
    <w:rsid w:val="10B76410"/>
    <w:rsid w:val="10C06C14"/>
    <w:rsid w:val="10D63D9F"/>
    <w:rsid w:val="1175296D"/>
    <w:rsid w:val="11951ADE"/>
    <w:rsid w:val="11A86800"/>
    <w:rsid w:val="11AF5B18"/>
    <w:rsid w:val="11E528F7"/>
    <w:rsid w:val="11F10B66"/>
    <w:rsid w:val="1202050A"/>
    <w:rsid w:val="1231629F"/>
    <w:rsid w:val="126006AE"/>
    <w:rsid w:val="12864314"/>
    <w:rsid w:val="12A363F1"/>
    <w:rsid w:val="12EE795A"/>
    <w:rsid w:val="12FE7DBD"/>
    <w:rsid w:val="1368163F"/>
    <w:rsid w:val="13D9680F"/>
    <w:rsid w:val="13DD071B"/>
    <w:rsid w:val="140F20C6"/>
    <w:rsid w:val="141A2ADF"/>
    <w:rsid w:val="141A6878"/>
    <w:rsid w:val="14554890"/>
    <w:rsid w:val="145C4FD4"/>
    <w:rsid w:val="14683FA1"/>
    <w:rsid w:val="150C6912"/>
    <w:rsid w:val="15797649"/>
    <w:rsid w:val="15827E2E"/>
    <w:rsid w:val="158779DB"/>
    <w:rsid w:val="15AE2C97"/>
    <w:rsid w:val="1636113D"/>
    <w:rsid w:val="166D248A"/>
    <w:rsid w:val="16776203"/>
    <w:rsid w:val="16A02EBF"/>
    <w:rsid w:val="16D968B8"/>
    <w:rsid w:val="16E426BC"/>
    <w:rsid w:val="171336E6"/>
    <w:rsid w:val="171779D9"/>
    <w:rsid w:val="174E2D64"/>
    <w:rsid w:val="17751299"/>
    <w:rsid w:val="178622AD"/>
    <w:rsid w:val="17942BBA"/>
    <w:rsid w:val="17C870C9"/>
    <w:rsid w:val="17F677A7"/>
    <w:rsid w:val="180A585C"/>
    <w:rsid w:val="185540E5"/>
    <w:rsid w:val="18614A53"/>
    <w:rsid w:val="18AE1A47"/>
    <w:rsid w:val="18B21934"/>
    <w:rsid w:val="19177480"/>
    <w:rsid w:val="1959655B"/>
    <w:rsid w:val="19663264"/>
    <w:rsid w:val="19753F53"/>
    <w:rsid w:val="199E5A2A"/>
    <w:rsid w:val="19C438EF"/>
    <w:rsid w:val="19C941C1"/>
    <w:rsid w:val="19F43DAD"/>
    <w:rsid w:val="1A1A3CC7"/>
    <w:rsid w:val="1A1E6303"/>
    <w:rsid w:val="1A8C621E"/>
    <w:rsid w:val="1AA109E8"/>
    <w:rsid w:val="1B76550B"/>
    <w:rsid w:val="1BA57132"/>
    <w:rsid w:val="1BD01CD5"/>
    <w:rsid w:val="1C204867"/>
    <w:rsid w:val="1CB101AC"/>
    <w:rsid w:val="1CFA5457"/>
    <w:rsid w:val="1CFC37EC"/>
    <w:rsid w:val="1CFC51C9"/>
    <w:rsid w:val="1CFE03C9"/>
    <w:rsid w:val="1D4320F2"/>
    <w:rsid w:val="1D4821FC"/>
    <w:rsid w:val="1D4A4C8B"/>
    <w:rsid w:val="1D83760E"/>
    <w:rsid w:val="1D9E5DDA"/>
    <w:rsid w:val="1DDA7FE4"/>
    <w:rsid w:val="1DF65160"/>
    <w:rsid w:val="1E075E82"/>
    <w:rsid w:val="1E5D7D1E"/>
    <w:rsid w:val="1E892240"/>
    <w:rsid w:val="1EF359B5"/>
    <w:rsid w:val="1F1C5E4A"/>
    <w:rsid w:val="1F59083A"/>
    <w:rsid w:val="1FF03CF9"/>
    <w:rsid w:val="20806B9F"/>
    <w:rsid w:val="20A370D8"/>
    <w:rsid w:val="20D163F5"/>
    <w:rsid w:val="20E54360"/>
    <w:rsid w:val="20EF134B"/>
    <w:rsid w:val="20F64893"/>
    <w:rsid w:val="21383B83"/>
    <w:rsid w:val="214C62A1"/>
    <w:rsid w:val="214E5B76"/>
    <w:rsid w:val="21637B8E"/>
    <w:rsid w:val="216B63F0"/>
    <w:rsid w:val="219D77D1"/>
    <w:rsid w:val="21A216DC"/>
    <w:rsid w:val="21BB16C8"/>
    <w:rsid w:val="21CE3C91"/>
    <w:rsid w:val="221F7512"/>
    <w:rsid w:val="228A6D83"/>
    <w:rsid w:val="22DF6507"/>
    <w:rsid w:val="2331792B"/>
    <w:rsid w:val="237B5C14"/>
    <w:rsid w:val="238E77AB"/>
    <w:rsid w:val="23E16B8F"/>
    <w:rsid w:val="23E27610"/>
    <w:rsid w:val="23FD5B2A"/>
    <w:rsid w:val="246549DD"/>
    <w:rsid w:val="24725A71"/>
    <w:rsid w:val="24942439"/>
    <w:rsid w:val="24987A0E"/>
    <w:rsid w:val="24EA3E07"/>
    <w:rsid w:val="255A3AFE"/>
    <w:rsid w:val="258E6C3B"/>
    <w:rsid w:val="25BD1B1C"/>
    <w:rsid w:val="25C20138"/>
    <w:rsid w:val="261A4550"/>
    <w:rsid w:val="263E2496"/>
    <w:rsid w:val="26663961"/>
    <w:rsid w:val="26E70759"/>
    <w:rsid w:val="276E5C36"/>
    <w:rsid w:val="276E7FE2"/>
    <w:rsid w:val="27825781"/>
    <w:rsid w:val="27864D71"/>
    <w:rsid w:val="27F331A6"/>
    <w:rsid w:val="28113325"/>
    <w:rsid w:val="28483142"/>
    <w:rsid w:val="289446DD"/>
    <w:rsid w:val="28D106B1"/>
    <w:rsid w:val="28F61CB2"/>
    <w:rsid w:val="29625164"/>
    <w:rsid w:val="29734CEA"/>
    <w:rsid w:val="2A302C09"/>
    <w:rsid w:val="2A4B4AD3"/>
    <w:rsid w:val="2A511246"/>
    <w:rsid w:val="2A5F120E"/>
    <w:rsid w:val="2A8D3BB3"/>
    <w:rsid w:val="2A91286B"/>
    <w:rsid w:val="2AC82E3D"/>
    <w:rsid w:val="2B6B5C3A"/>
    <w:rsid w:val="2B7C4E12"/>
    <w:rsid w:val="2BED01A0"/>
    <w:rsid w:val="2BF01668"/>
    <w:rsid w:val="2C8C31DB"/>
    <w:rsid w:val="2CCD02E1"/>
    <w:rsid w:val="2CEC5AFC"/>
    <w:rsid w:val="2D26624F"/>
    <w:rsid w:val="2D2A2701"/>
    <w:rsid w:val="2D2A75A0"/>
    <w:rsid w:val="2DA71643"/>
    <w:rsid w:val="2DF271BE"/>
    <w:rsid w:val="2E152297"/>
    <w:rsid w:val="2E3672BD"/>
    <w:rsid w:val="2E536A70"/>
    <w:rsid w:val="2E90496F"/>
    <w:rsid w:val="2FAF7FBB"/>
    <w:rsid w:val="2FEC6E1E"/>
    <w:rsid w:val="30530F87"/>
    <w:rsid w:val="31006138"/>
    <w:rsid w:val="314D4A59"/>
    <w:rsid w:val="31733B17"/>
    <w:rsid w:val="3199185A"/>
    <w:rsid w:val="31A44642"/>
    <w:rsid w:val="31C623EA"/>
    <w:rsid w:val="32684C94"/>
    <w:rsid w:val="326C1597"/>
    <w:rsid w:val="32A47CEB"/>
    <w:rsid w:val="32BF201F"/>
    <w:rsid w:val="332901F1"/>
    <w:rsid w:val="334F582E"/>
    <w:rsid w:val="336A1A87"/>
    <w:rsid w:val="33956713"/>
    <w:rsid w:val="339C5B0C"/>
    <w:rsid w:val="33EC5DB6"/>
    <w:rsid w:val="340712A8"/>
    <w:rsid w:val="34251DD5"/>
    <w:rsid w:val="34267AA7"/>
    <w:rsid w:val="343240E9"/>
    <w:rsid w:val="3445759C"/>
    <w:rsid w:val="34B54432"/>
    <w:rsid w:val="34CB33B0"/>
    <w:rsid w:val="34CC3602"/>
    <w:rsid w:val="34D73FCB"/>
    <w:rsid w:val="34E142A5"/>
    <w:rsid w:val="35035569"/>
    <w:rsid w:val="35331CAD"/>
    <w:rsid w:val="35643DBC"/>
    <w:rsid w:val="358A0E6E"/>
    <w:rsid w:val="35F07D41"/>
    <w:rsid w:val="36733421"/>
    <w:rsid w:val="3732618D"/>
    <w:rsid w:val="375241BA"/>
    <w:rsid w:val="37777298"/>
    <w:rsid w:val="377E69D6"/>
    <w:rsid w:val="379C42FE"/>
    <w:rsid w:val="37CB6DB3"/>
    <w:rsid w:val="37F82AB2"/>
    <w:rsid w:val="38CE07E8"/>
    <w:rsid w:val="38FA1D7C"/>
    <w:rsid w:val="38FF7195"/>
    <w:rsid w:val="39661562"/>
    <w:rsid w:val="39746B46"/>
    <w:rsid w:val="39A14A8C"/>
    <w:rsid w:val="39FD5D4A"/>
    <w:rsid w:val="3A8F1906"/>
    <w:rsid w:val="3AAF1923"/>
    <w:rsid w:val="3AB564BD"/>
    <w:rsid w:val="3ACF26AE"/>
    <w:rsid w:val="3ADA4EE3"/>
    <w:rsid w:val="3AEB7D2E"/>
    <w:rsid w:val="3B77692A"/>
    <w:rsid w:val="3B967168"/>
    <w:rsid w:val="3BB40BA1"/>
    <w:rsid w:val="3C692ACE"/>
    <w:rsid w:val="3CF95CCA"/>
    <w:rsid w:val="3D6D517E"/>
    <w:rsid w:val="3E2C51AE"/>
    <w:rsid w:val="3E3273DF"/>
    <w:rsid w:val="3E566C0D"/>
    <w:rsid w:val="3E5D6D9D"/>
    <w:rsid w:val="3E6863E6"/>
    <w:rsid w:val="3E7A1891"/>
    <w:rsid w:val="3F2650D9"/>
    <w:rsid w:val="3F4A3310"/>
    <w:rsid w:val="3F712ADE"/>
    <w:rsid w:val="3F794300"/>
    <w:rsid w:val="3F9A47D7"/>
    <w:rsid w:val="3FD22BE7"/>
    <w:rsid w:val="3FF607E1"/>
    <w:rsid w:val="401576EB"/>
    <w:rsid w:val="40860BE1"/>
    <w:rsid w:val="40A51D37"/>
    <w:rsid w:val="40CB42DE"/>
    <w:rsid w:val="40D848CB"/>
    <w:rsid w:val="40EA104D"/>
    <w:rsid w:val="41494B38"/>
    <w:rsid w:val="4166422B"/>
    <w:rsid w:val="42023F4C"/>
    <w:rsid w:val="422D7875"/>
    <w:rsid w:val="42671AB4"/>
    <w:rsid w:val="42862F6A"/>
    <w:rsid w:val="428A1961"/>
    <w:rsid w:val="4295336A"/>
    <w:rsid w:val="42F63435"/>
    <w:rsid w:val="438D0949"/>
    <w:rsid w:val="43B23974"/>
    <w:rsid w:val="44354C47"/>
    <w:rsid w:val="4435555C"/>
    <w:rsid w:val="44381D80"/>
    <w:rsid w:val="44983FC9"/>
    <w:rsid w:val="450520DB"/>
    <w:rsid w:val="450D300C"/>
    <w:rsid w:val="451863DA"/>
    <w:rsid w:val="45717BEB"/>
    <w:rsid w:val="45863281"/>
    <w:rsid w:val="458D2861"/>
    <w:rsid w:val="45996873"/>
    <w:rsid w:val="45C74D69"/>
    <w:rsid w:val="45E75ED8"/>
    <w:rsid w:val="46164122"/>
    <w:rsid w:val="469A097A"/>
    <w:rsid w:val="46BC78AD"/>
    <w:rsid w:val="46EE15A1"/>
    <w:rsid w:val="47005899"/>
    <w:rsid w:val="47026380"/>
    <w:rsid w:val="471649C8"/>
    <w:rsid w:val="476B0980"/>
    <w:rsid w:val="478212EF"/>
    <w:rsid w:val="47BB644F"/>
    <w:rsid w:val="48646161"/>
    <w:rsid w:val="48B418C3"/>
    <w:rsid w:val="48D34A2F"/>
    <w:rsid w:val="48E3501E"/>
    <w:rsid w:val="49646A69"/>
    <w:rsid w:val="49AC2586"/>
    <w:rsid w:val="49C11807"/>
    <w:rsid w:val="49F1420E"/>
    <w:rsid w:val="4A4469AD"/>
    <w:rsid w:val="4A4A4D79"/>
    <w:rsid w:val="4A6C1219"/>
    <w:rsid w:val="4AE63E07"/>
    <w:rsid w:val="4B330BE9"/>
    <w:rsid w:val="4B9C14E4"/>
    <w:rsid w:val="4BC01D2C"/>
    <w:rsid w:val="4BF361DC"/>
    <w:rsid w:val="4C121D12"/>
    <w:rsid w:val="4C252F05"/>
    <w:rsid w:val="4C2733F2"/>
    <w:rsid w:val="4CC04C8C"/>
    <w:rsid w:val="4CC71FBC"/>
    <w:rsid w:val="4CD1581B"/>
    <w:rsid w:val="4CDF221D"/>
    <w:rsid w:val="4CDF75A0"/>
    <w:rsid w:val="4CEA7EA4"/>
    <w:rsid w:val="4CF65C22"/>
    <w:rsid w:val="4CFA6A2E"/>
    <w:rsid w:val="4D642560"/>
    <w:rsid w:val="4D7B4C4C"/>
    <w:rsid w:val="4D961130"/>
    <w:rsid w:val="4DA27583"/>
    <w:rsid w:val="4DB96051"/>
    <w:rsid w:val="4DBB43B4"/>
    <w:rsid w:val="4DF54E75"/>
    <w:rsid w:val="4E186709"/>
    <w:rsid w:val="4E29374B"/>
    <w:rsid w:val="4E42106E"/>
    <w:rsid w:val="4E47117C"/>
    <w:rsid w:val="4E9A2B54"/>
    <w:rsid w:val="4EEA6837"/>
    <w:rsid w:val="4EEE0463"/>
    <w:rsid w:val="4F164A5E"/>
    <w:rsid w:val="4F1F277C"/>
    <w:rsid w:val="4FC50EB0"/>
    <w:rsid w:val="4FF453CB"/>
    <w:rsid w:val="500D2395"/>
    <w:rsid w:val="50191BB3"/>
    <w:rsid w:val="50F9524E"/>
    <w:rsid w:val="510D1493"/>
    <w:rsid w:val="513F103F"/>
    <w:rsid w:val="519C63A2"/>
    <w:rsid w:val="51CB203D"/>
    <w:rsid w:val="5240242B"/>
    <w:rsid w:val="52820935"/>
    <w:rsid w:val="52837878"/>
    <w:rsid w:val="52867363"/>
    <w:rsid w:val="52AD4634"/>
    <w:rsid w:val="52B43393"/>
    <w:rsid w:val="52CC4171"/>
    <w:rsid w:val="53242DC8"/>
    <w:rsid w:val="53507F36"/>
    <w:rsid w:val="53D81254"/>
    <w:rsid w:val="546D13A5"/>
    <w:rsid w:val="54743325"/>
    <w:rsid w:val="548D1B99"/>
    <w:rsid w:val="54E87267"/>
    <w:rsid w:val="55055DE1"/>
    <w:rsid w:val="551D09B7"/>
    <w:rsid w:val="55335A41"/>
    <w:rsid w:val="55A7171D"/>
    <w:rsid w:val="55F618DF"/>
    <w:rsid w:val="56586FA0"/>
    <w:rsid w:val="569644F9"/>
    <w:rsid w:val="56CE2CEA"/>
    <w:rsid w:val="56E1423E"/>
    <w:rsid w:val="571343D1"/>
    <w:rsid w:val="575F624E"/>
    <w:rsid w:val="5784466B"/>
    <w:rsid w:val="57B93514"/>
    <w:rsid w:val="57BF019D"/>
    <w:rsid w:val="57DC1308"/>
    <w:rsid w:val="580C3AB9"/>
    <w:rsid w:val="581458E0"/>
    <w:rsid w:val="58261602"/>
    <w:rsid w:val="583A6991"/>
    <w:rsid w:val="587D49B7"/>
    <w:rsid w:val="58B202C9"/>
    <w:rsid w:val="590A23AA"/>
    <w:rsid w:val="597D502B"/>
    <w:rsid w:val="59A973C3"/>
    <w:rsid w:val="59BE17B1"/>
    <w:rsid w:val="59D34CCD"/>
    <w:rsid w:val="5A0A14EC"/>
    <w:rsid w:val="5A640B2A"/>
    <w:rsid w:val="5A695FE2"/>
    <w:rsid w:val="5A774FE7"/>
    <w:rsid w:val="5A973C6C"/>
    <w:rsid w:val="5AC253BE"/>
    <w:rsid w:val="5B2E64C8"/>
    <w:rsid w:val="5B397F60"/>
    <w:rsid w:val="5B551FAD"/>
    <w:rsid w:val="5B64029E"/>
    <w:rsid w:val="5B762B10"/>
    <w:rsid w:val="5BE23B8E"/>
    <w:rsid w:val="5C094730"/>
    <w:rsid w:val="5C493C20"/>
    <w:rsid w:val="5C7F2F8F"/>
    <w:rsid w:val="5CF13DBA"/>
    <w:rsid w:val="5CFC40FC"/>
    <w:rsid w:val="5D605772"/>
    <w:rsid w:val="5D6862A1"/>
    <w:rsid w:val="5D6E6A1E"/>
    <w:rsid w:val="5D810DBE"/>
    <w:rsid w:val="5D831524"/>
    <w:rsid w:val="5DF6645E"/>
    <w:rsid w:val="5E211941"/>
    <w:rsid w:val="5E305799"/>
    <w:rsid w:val="5E634329"/>
    <w:rsid w:val="5E8260ED"/>
    <w:rsid w:val="5EC112A5"/>
    <w:rsid w:val="5ED66925"/>
    <w:rsid w:val="5EEE762C"/>
    <w:rsid w:val="5FA40525"/>
    <w:rsid w:val="5FD44CB8"/>
    <w:rsid w:val="5FFC0981"/>
    <w:rsid w:val="600545FB"/>
    <w:rsid w:val="6030214D"/>
    <w:rsid w:val="60341B7C"/>
    <w:rsid w:val="60355D4F"/>
    <w:rsid w:val="6072686A"/>
    <w:rsid w:val="60B40AC7"/>
    <w:rsid w:val="60C760A7"/>
    <w:rsid w:val="61227E90"/>
    <w:rsid w:val="61C2052A"/>
    <w:rsid w:val="61E05BF0"/>
    <w:rsid w:val="62464E16"/>
    <w:rsid w:val="62570374"/>
    <w:rsid w:val="62A74072"/>
    <w:rsid w:val="62A8702D"/>
    <w:rsid w:val="636144FA"/>
    <w:rsid w:val="63675782"/>
    <w:rsid w:val="637143A0"/>
    <w:rsid w:val="63C87350"/>
    <w:rsid w:val="63D52B4B"/>
    <w:rsid w:val="63DD77CC"/>
    <w:rsid w:val="64267CD4"/>
    <w:rsid w:val="64284564"/>
    <w:rsid w:val="642C7FF2"/>
    <w:rsid w:val="643E149E"/>
    <w:rsid w:val="64484FDD"/>
    <w:rsid w:val="64633BFC"/>
    <w:rsid w:val="64842057"/>
    <w:rsid w:val="64860975"/>
    <w:rsid w:val="655C0B50"/>
    <w:rsid w:val="6569727C"/>
    <w:rsid w:val="657A305D"/>
    <w:rsid w:val="65FA67F0"/>
    <w:rsid w:val="663533A8"/>
    <w:rsid w:val="6648796D"/>
    <w:rsid w:val="66581D26"/>
    <w:rsid w:val="667001A7"/>
    <w:rsid w:val="66881FF5"/>
    <w:rsid w:val="66B362CA"/>
    <w:rsid w:val="675611AF"/>
    <w:rsid w:val="67894B9D"/>
    <w:rsid w:val="67A359A1"/>
    <w:rsid w:val="67C12D86"/>
    <w:rsid w:val="67C67BE7"/>
    <w:rsid w:val="68653763"/>
    <w:rsid w:val="68726776"/>
    <w:rsid w:val="689D6CE8"/>
    <w:rsid w:val="68E463CD"/>
    <w:rsid w:val="69026F3E"/>
    <w:rsid w:val="69571C88"/>
    <w:rsid w:val="69982ACE"/>
    <w:rsid w:val="69CA5018"/>
    <w:rsid w:val="69DD786A"/>
    <w:rsid w:val="69E62D11"/>
    <w:rsid w:val="6A114218"/>
    <w:rsid w:val="6A9C6F1F"/>
    <w:rsid w:val="6ADB75C4"/>
    <w:rsid w:val="6AE77257"/>
    <w:rsid w:val="6CF30DBC"/>
    <w:rsid w:val="6D21370B"/>
    <w:rsid w:val="6D42020F"/>
    <w:rsid w:val="6D46146A"/>
    <w:rsid w:val="6D4F2026"/>
    <w:rsid w:val="6D9E678A"/>
    <w:rsid w:val="6DD23E9E"/>
    <w:rsid w:val="6DD72B83"/>
    <w:rsid w:val="6E637DA7"/>
    <w:rsid w:val="6E963323"/>
    <w:rsid w:val="6EE82ED6"/>
    <w:rsid w:val="6F46459A"/>
    <w:rsid w:val="6F5543DE"/>
    <w:rsid w:val="6F583990"/>
    <w:rsid w:val="6F812EE3"/>
    <w:rsid w:val="6F8B2088"/>
    <w:rsid w:val="6FB70265"/>
    <w:rsid w:val="706579CF"/>
    <w:rsid w:val="70892348"/>
    <w:rsid w:val="70BD00BC"/>
    <w:rsid w:val="70FC5F75"/>
    <w:rsid w:val="71274260"/>
    <w:rsid w:val="712E52B1"/>
    <w:rsid w:val="71576A36"/>
    <w:rsid w:val="716165AC"/>
    <w:rsid w:val="717E1C94"/>
    <w:rsid w:val="719218A8"/>
    <w:rsid w:val="72457587"/>
    <w:rsid w:val="72DC6326"/>
    <w:rsid w:val="72DF3E4C"/>
    <w:rsid w:val="72E71AD6"/>
    <w:rsid w:val="73034B8C"/>
    <w:rsid w:val="73056C3A"/>
    <w:rsid w:val="73267EE0"/>
    <w:rsid w:val="734D1E16"/>
    <w:rsid w:val="73C92407"/>
    <w:rsid w:val="73CA0C11"/>
    <w:rsid w:val="73D94304"/>
    <w:rsid w:val="73F57D61"/>
    <w:rsid w:val="73F83F11"/>
    <w:rsid w:val="748C3B60"/>
    <w:rsid w:val="748D27AE"/>
    <w:rsid w:val="74F33BDF"/>
    <w:rsid w:val="750D2E75"/>
    <w:rsid w:val="752269FE"/>
    <w:rsid w:val="762A7C12"/>
    <w:rsid w:val="76644A4B"/>
    <w:rsid w:val="76A072C7"/>
    <w:rsid w:val="771664AE"/>
    <w:rsid w:val="774234B5"/>
    <w:rsid w:val="774E2828"/>
    <w:rsid w:val="77A411C1"/>
    <w:rsid w:val="77FB7759"/>
    <w:rsid w:val="78507052"/>
    <w:rsid w:val="786A240A"/>
    <w:rsid w:val="78A968AE"/>
    <w:rsid w:val="791043DC"/>
    <w:rsid w:val="793A5A90"/>
    <w:rsid w:val="794B223C"/>
    <w:rsid w:val="794C412B"/>
    <w:rsid w:val="79885821"/>
    <w:rsid w:val="79E965D1"/>
    <w:rsid w:val="7A02057D"/>
    <w:rsid w:val="7A0E5A38"/>
    <w:rsid w:val="7A8F2ADF"/>
    <w:rsid w:val="7A912C5B"/>
    <w:rsid w:val="7AD12612"/>
    <w:rsid w:val="7AD96471"/>
    <w:rsid w:val="7AE91634"/>
    <w:rsid w:val="7B8F4C16"/>
    <w:rsid w:val="7B9F061D"/>
    <w:rsid w:val="7BC02843"/>
    <w:rsid w:val="7BD007D6"/>
    <w:rsid w:val="7BEA1762"/>
    <w:rsid w:val="7BF428C2"/>
    <w:rsid w:val="7C0740CE"/>
    <w:rsid w:val="7C2A1A21"/>
    <w:rsid w:val="7C5612C2"/>
    <w:rsid w:val="7C7F071F"/>
    <w:rsid w:val="7C991510"/>
    <w:rsid w:val="7CCA791B"/>
    <w:rsid w:val="7CCB0526"/>
    <w:rsid w:val="7CD6448F"/>
    <w:rsid w:val="7D4F5D66"/>
    <w:rsid w:val="7D63389D"/>
    <w:rsid w:val="7D845E71"/>
    <w:rsid w:val="7D995523"/>
    <w:rsid w:val="7D9E1B83"/>
    <w:rsid w:val="7DD22C02"/>
    <w:rsid w:val="7E1C4F9B"/>
    <w:rsid w:val="7E6E260F"/>
    <w:rsid w:val="7E93507E"/>
    <w:rsid w:val="7EA443F0"/>
    <w:rsid w:val="7EDA1D87"/>
    <w:rsid w:val="7F080287"/>
    <w:rsid w:val="7F0B7D77"/>
    <w:rsid w:val="7F5C051C"/>
    <w:rsid w:val="7F7A2BD7"/>
    <w:rsid w:val="7FA0419E"/>
    <w:rsid w:val="7FFD065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qFormat="1" w:unhideWhenUsed="0" w:uiPriority="0"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ocked="1"/>
    <w:lsdException w:uiPriority="99" w:name="footnote text" w:locked="1"/>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0" w:semiHidden="0"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uiPriority="99" w:name="Body Text Indent 3" w:locked="1"/>
    <w:lsdException w:qFormat="1" w:unhideWhenUsed="0" w:uiPriority="0" w:semiHidden="0"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99" w:name="Document Map" w:locked="1"/>
    <w:lsdException w:qFormat="1" w:unhideWhenUsed="0" w:uiPriority="0" w:semiHidden="0"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qFormat="1" w:uiPriority="99" w:name="HTML Sample" w:locked="1"/>
    <w:lsdException w:qFormat="1" w:unhideWhenUsed="0" w:uiPriority="0" w:semiHidden="0" w:name="HTML Typewriter"/>
    <w:lsdException w:uiPriority="99" w:name="HTML Variable" w:locked="1"/>
    <w:lsdException w:qFormat="1" w:uiPriority="99" w:name="Normal Table"/>
    <w:lsdException w:qFormat="1"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8"/>
    <w:autoRedefine/>
    <w:qFormat/>
    <w:uiPriority w:val="99"/>
    <w:pPr>
      <w:keepNext/>
      <w:keepLines/>
      <w:spacing w:line="576" w:lineRule="auto"/>
      <w:jc w:val="center"/>
      <w:outlineLvl w:val="0"/>
    </w:pPr>
    <w:rPr>
      <w:b/>
      <w:kern w:val="44"/>
      <w:sz w:val="32"/>
    </w:rPr>
  </w:style>
  <w:style w:type="paragraph" w:styleId="4">
    <w:name w:val="heading 2"/>
    <w:basedOn w:val="1"/>
    <w:next w:val="1"/>
    <w:autoRedefine/>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5">
    <w:name w:val="heading 3"/>
    <w:basedOn w:val="1"/>
    <w:next w:val="1"/>
    <w:link w:val="39"/>
    <w:autoRedefine/>
    <w:qFormat/>
    <w:uiPriority w:val="99"/>
    <w:pPr>
      <w:keepNext/>
      <w:keepLines/>
      <w:spacing w:line="416" w:lineRule="auto"/>
      <w:outlineLvl w:val="2"/>
    </w:pPr>
    <w:rPr>
      <w:rFonts w:ascii="黑体" w:eastAsia="黑体"/>
      <w:b/>
      <w:bCs/>
      <w:sz w:val="32"/>
      <w:szCs w:val="32"/>
    </w:rPr>
  </w:style>
  <w:style w:type="paragraph" w:styleId="6">
    <w:name w:val="heading 4"/>
    <w:basedOn w:val="1"/>
    <w:next w:val="1"/>
    <w:autoRedefine/>
    <w:qFormat/>
    <w:uiPriority w:val="0"/>
    <w:pPr>
      <w:keepNext/>
      <w:keepLines/>
      <w:numPr>
        <w:ilvl w:val="4"/>
        <w:numId w:val="2"/>
      </w:numPr>
      <w:spacing w:before="280" w:after="290" w:line="376" w:lineRule="auto"/>
      <w:outlineLvl w:val="3"/>
    </w:pPr>
    <w:rPr>
      <w:rFonts w:ascii="Arial" w:hAnsi="Arial" w:eastAsia="黑体"/>
      <w:b/>
      <w:bCs/>
      <w:sz w:val="28"/>
      <w:szCs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41"/>
    <w:autoRedefine/>
    <w:qFormat/>
    <w:uiPriority w:val="99"/>
    <w:rPr>
      <w:rFonts w:ascii="华文中宋" w:eastAsia="华文中宋"/>
      <w:bCs/>
      <w:sz w:val="28"/>
    </w:rPr>
  </w:style>
  <w:style w:type="paragraph" w:styleId="7">
    <w:name w:val="Normal Indent"/>
    <w:basedOn w:val="1"/>
    <w:autoRedefine/>
    <w:qFormat/>
    <w:locked/>
    <w:uiPriority w:val="0"/>
    <w:pPr>
      <w:widowControl/>
      <w:ind w:firstLine="420"/>
      <w:jc w:val="left"/>
    </w:pPr>
  </w:style>
  <w:style w:type="paragraph" w:styleId="8">
    <w:name w:val="Document Map"/>
    <w:basedOn w:val="1"/>
    <w:link w:val="54"/>
    <w:autoRedefine/>
    <w:semiHidden/>
    <w:unhideWhenUsed/>
    <w:qFormat/>
    <w:locked/>
    <w:uiPriority w:val="99"/>
    <w:rPr>
      <w:rFonts w:ascii="宋体"/>
      <w:sz w:val="18"/>
      <w:szCs w:val="18"/>
    </w:rPr>
  </w:style>
  <w:style w:type="paragraph" w:styleId="9">
    <w:name w:val="annotation text"/>
    <w:basedOn w:val="1"/>
    <w:link w:val="40"/>
    <w:autoRedefine/>
    <w:qFormat/>
    <w:uiPriority w:val="99"/>
    <w:pPr>
      <w:jc w:val="left"/>
    </w:pPr>
  </w:style>
  <w:style w:type="paragraph" w:styleId="10">
    <w:name w:val="Body Text Indent"/>
    <w:basedOn w:val="1"/>
    <w:link w:val="52"/>
    <w:autoRedefine/>
    <w:semiHidden/>
    <w:unhideWhenUsed/>
    <w:qFormat/>
    <w:locked/>
    <w:uiPriority w:val="99"/>
    <w:pPr>
      <w:spacing w:after="120"/>
      <w:ind w:left="420" w:leftChars="200"/>
    </w:pPr>
  </w:style>
  <w:style w:type="paragraph" w:styleId="11">
    <w:name w:val="Block Text"/>
    <w:basedOn w:val="1"/>
    <w:autoRedefine/>
    <w:qFormat/>
    <w:locked/>
    <w:uiPriority w:val="0"/>
    <w:pPr>
      <w:adjustRightInd w:val="0"/>
      <w:ind w:left="420" w:right="33"/>
      <w:jc w:val="left"/>
      <w:textAlignment w:val="baseline"/>
    </w:pPr>
    <w:rPr>
      <w:kern w:val="0"/>
      <w:sz w:val="24"/>
      <w:szCs w:val="20"/>
    </w:rPr>
  </w:style>
  <w:style w:type="paragraph" w:styleId="12">
    <w:name w:val="index 4"/>
    <w:basedOn w:val="1"/>
    <w:next w:val="1"/>
    <w:autoRedefine/>
    <w:qFormat/>
    <w:locked/>
    <w:uiPriority w:val="0"/>
    <w:pPr>
      <w:ind w:left="600" w:leftChars="600"/>
    </w:pPr>
    <w:rPr>
      <w:szCs w:val="20"/>
    </w:rPr>
  </w:style>
  <w:style w:type="paragraph" w:styleId="13">
    <w:name w:val="Plain Text"/>
    <w:basedOn w:val="1"/>
    <w:link w:val="56"/>
    <w:autoRedefine/>
    <w:qFormat/>
    <w:locked/>
    <w:uiPriority w:val="0"/>
    <w:rPr>
      <w:rFonts w:ascii="宋体" w:hAnsi="Courier New" w:eastAsia="楷体_GB2312"/>
      <w:sz w:val="26"/>
      <w:szCs w:val="24"/>
    </w:rPr>
  </w:style>
  <w:style w:type="paragraph" w:styleId="14">
    <w:name w:val="Body Text Indent 2"/>
    <w:basedOn w:val="1"/>
    <w:link w:val="42"/>
    <w:autoRedefine/>
    <w:qFormat/>
    <w:uiPriority w:val="99"/>
    <w:pPr>
      <w:tabs>
        <w:tab w:val="left" w:pos="0"/>
        <w:tab w:val="left" w:pos="1134"/>
      </w:tabs>
      <w:snapToGrid w:val="0"/>
      <w:spacing w:line="400" w:lineRule="exact"/>
      <w:ind w:firstLine="559" w:firstLineChars="233"/>
    </w:pPr>
    <w:rPr>
      <w:rFonts w:ascii="楷体_GB2312" w:eastAsia="楷体_GB2312"/>
      <w:sz w:val="24"/>
    </w:rPr>
  </w:style>
  <w:style w:type="paragraph" w:styleId="15">
    <w:name w:val="Balloon Text"/>
    <w:basedOn w:val="1"/>
    <w:link w:val="48"/>
    <w:autoRedefine/>
    <w:semiHidden/>
    <w:qFormat/>
    <w:locked/>
    <w:uiPriority w:val="99"/>
    <w:rPr>
      <w:sz w:val="18"/>
      <w:szCs w:val="18"/>
    </w:rPr>
  </w:style>
  <w:style w:type="paragraph" w:styleId="16">
    <w:name w:val="footer"/>
    <w:basedOn w:val="1"/>
    <w:link w:val="43"/>
    <w:autoRedefine/>
    <w:qFormat/>
    <w:uiPriority w:val="99"/>
    <w:pPr>
      <w:tabs>
        <w:tab w:val="center" w:pos="4153"/>
        <w:tab w:val="right" w:pos="8306"/>
      </w:tabs>
      <w:snapToGrid w:val="0"/>
      <w:jc w:val="left"/>
    </w:pPr>
    <w:rPr>
      <w:sz w:val="18"/>
    </w:rPr>
  </w:style>
  <w:style w:type="paragraph" w:styleId="17">
    <w:name w:val="header"/>
    <w:basedOn w:val="1"/>
    <w:link w:val="44"/>
    <w:autoRedefine/>
    <w:qFormat/>
    <w:uiPriority w:val="0"/>
    <w:pPr>
      <w:pBdr>
        <w:bottom w:val="single" w:color="auto" w:sz="6" w:space="1"/>
      </w:pBdr>
      <w:tabs>
        <w:tab w:val="center" w:pos="4153"/>
        <w:tab w:val="right" w:pos="8306"/>
      </w:tabs>
      <w:snapToGrid w:val="0"/>
      <w:jc w:val="center"/>
    </w:pPr>
    <w:rPr>
      <w:sz w:val="18"/>
    </w:rPr>
  </w:style>
  <w:style w:type="paragraph" w:styleId="18">
    <w:name w:val="List"/>
    <w:basedOn w:val="1"/>
    <w:autoRedefine/>
    <w:qFormat/>
    <w:locked/>
    <w:uiPriority w:val="0"/>
    <w:pPr>
      <w:numPr>
        <w:ilvl w:val="0"/>
        <w:numId w:val="3"/>
      </w:numPr>
      <w:tabs>
        <w:tab w:val="left" w:pos="420"/>
      </w:tabs>
      <w:autoSpaceDE w:val="0"/>
      <w:autoSpaceDN w:val="0"/>
      <w:adjustRightInd w:val="0"/>
      <w:spacing w:after="20" w:line="288" w:lineRule="auto"/>
      <w:textAlignment w:val="baseline"/>
    </w:pPr>
    <w:rPr>
      <w:kern w:val="0"/>
      <w:lang w:val="en-GB"/>
    </w:rPr>
  </w:style>
  <w:style w:type="paragraph" w:styleId="19">
    <w:name w:val="Body Text 2"/>
    <w:basedOn w:val="1"/>
    <w:link w:val="45"/>
    <w:autoRedefine/>
    <w:qFormat/>
    <w:uiPriority w:val="99"/>
    <w:pPr>
      <w:spacing w:after="120" w:line="480" w:lineRule="auto"/>
    </w:pPr>
  </w:style>
  <w:style w:type="paragraph" w:styleId="20">
    <w:name w:val="Normal (Web)"/>
    <w:basedOn w:val="1"/>
    <w:link w:val="62"/>
    <w:autoRedefine/>
    <w:qFormat/>
    <w:uiPriority w:val="0"/>
    <w:pPr>
      <w:widowControl/>
      <w:spacing w:before="100" w:beforeAutospacing="1" w:after="100" w:afterAutospacing="1"/>
      <w:jc w:val="left"/>
    </w:pPr>
    <w:rPr>
      <w:rFonts w:ascii="宋体" w:hAnsi="宋体" w:cs="宋体"/>
      <w:kern w:val="0"/>
      <w:sz w:val="24"/>
      <w:szCs w:val="24"/>
    </w:rPr>
  </w:style>
  <w:style w:type="paragraph" w:styleId="21">
    <w:name w:val="annotation subject"/>
    <w:basedOn w:val="9"/>
    <w:next w:val="9"/>
    <w:link w:val="49"/>
    <w:autoRedefine/>
    <w:unhideWhenUsed/>
    <w:qFormat/>
    <w:locked/>
    <w:uiPriority w:val="99"/>
    <w:rPr>
      <w:b/>
      <w:bCs/>
    </w:rPr>
  </w:style>
  <w:style w:type="paragraph" w:styleId="22">
    <w:name w:val="Body Text First Indent"/>
    <w:basedOn w:val="1"/>
    <w:autoRedefine/>
    <w:qFormat/>
    <w:locked/>
    <w:uiPriority w:val="0"/>
    <w:pPr>
      <w:spacing w:after="120" w:line="440" w:lineRule="exact"/>
      <w:ind w:firstLine="420" w:firstLineChars="100"/>
    </w:pPr>
    <w:rPr>
      <w:rFonts w:ascii="宋体"/>
      <w:sz w:val="24"/>
      <w:szCs w:val="28"/>
    </w:rPr>
  </w:style>
  <w:style w:type="paragraph" w:styleId="23">
    <w:name w:val="Body Text First Indent 2"/>
    <w:basedOn w:val="10"/>
    <w:next w:val="1"/>
    <w:autoRedefine/>
    <w:qFormat/>
    <w:locked/>
    <w:uiPriority w:val="0"/>
    <w:pPr>
      <w:spacing w:line="360" w:lineRule="auto"/>
      <w:ind w:firstLine="420" w:firstLineChars="200"/>
    </w:pPr>
    <w:rPr>
      <w:rFonts w:ascii="Calibri"/>
      <w:sz w:val="24"/>
      <w:szCs w:val="24"/>
    </w:rPr>
  </w:style>
  <w:style w:type="table" w:styleId="25">
    <w:name w:val="Table Grid"/>
    <w:basedOn w:val="24"/>
    <w:autoRedefine/>
    <w:qFormat/>
    <w:uiPriority w:val="99"/>
    <w:pPr>
      <w:widowControl w:val="0"/>
      <w:jc w:val="both"/>
    </w:pPr>
    <w:rPr>
      <w:rFonts w:ascii="Cambria" w:hAnsi="Cambria" w:cs="Cambr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autoRedefine/>
    <w:qFormat/>
    <w:uiPriority w:val="99"/>
    <w:rPr>
      <w:rFonts w:cs="Times New Roman"/>
    </w:rPr>
  </w:style>
  <w:style w:type="character" w:styleId="28">
    <w:name w:val="FollowedHyperlink"/>
    <w:basedOn w:val="26"/>
    <w:autoRedefine/>
    <w:qFormat/>
    <w:uiPriority w:val="99"/>
    <w:rPr>
      <w:rFonts w:ascii="Tahoma" w:hAnsi="Tahoma" w:cs="Times New Roman"/>
      <w:color w:val="auto"/>
      <w:sz w:val="24"/>
      <w:u w:val="none"/>
    </w:rPr>
  </w:style>
  <w:style w:type="character" w:styleId="29">
    <w:name w:val="HTML Typewriter"/>
    <w:basedOn w:val="26"/>
    <w:autoRedefine/>
    <w:qFormat/>
    <w:uiPriority w:val="0"/>
    <w:rPr>
      <w:rFonts w:ascii="宋体" w:hAnsi="宋体" w:eastAsia="宋体" w:cs="Times New Roman"/>
      <w:sz w:val="24"/>
    </w:rPr>
  </w:style>
  <w:style w:type="character" w:styleId="30">
    <w:name w:val="Hyperlink"/>
    <w:basedOn w:val="26"/>
    <w:autoRedefine/>
    <w:qFormat/>
    <w:uiPriority w:val="99"/>
    <w:rPr>
      <w:rFonts w:ascii="Tahoma" w:hAnsi="Tahoma" w:cs="Times New Roman"/>
      <w:color w:val="auto"/>
      <w:sz w:val="24"/>
      <w:u w:val="none"/>
    </w:rPr>
  </w:style>
  <w:style w:type="character" w:styleId="31">
    <w:name w:val="annotation reference"/>
    <w:basedOn w:val="26"/>
    <w:autoRedefine/>
    <w:unhideWhenUsed/>
    <w:qFormat/>
    <w:locked/>
    <w:uiPriority w:val="99"/>
    <w:rPr>
      <w:sz w:val="21"/>
      <w:szCs w:val="21"/>
    </w:rPr>
  </w:style>
  <w:style w:type="character" w:styleId="32">
    <w:name w:val="HTML Sample"/>
    <w:basedOn w:val="26"/>
    <w:autoRedefine/>
    <w:semiHidden/>
    <w:unhideWhenUsed/>
    <w:qFormat/>
    <w:locked/>
    <w:uiPriority w:val="99"/>
    <w:rPr>
      <w:rFonts w:ascii="Courier New" w:hAnsi="Courier New"/>
    </w:rPr>
  </w:style>
  <w:style w:type="paragraph" w:customStyle="1" w:styleId="33">
    <w:name w:val="明显引用1"/>
    <w:next w:val="1"/>
    <w:autoRedefine/>
    <w:qFormat/>
    <w:uiPriority w:val="99"/>
    <w:pPr>
      <w:wordWrap w:val="0"/>
      <w:spacing w:before="360" w:after="360"/>
      <w:ind w:left="950" w:right="950"/>
      <w:jc w:val="center"/>
    </w:pPr>
    <w:rPr>
      <w:rFonts w:ascii="Times New Roman" w:hAnsi="Times New Roman" w:eastAsia="宋体" w:cs="Times New Roman"/>
      <w:i/>
      <w:iCs/>
      <w:sz w:val="21"/>
      <w:szCs w:val="21"/>
      <w:lang w:val="en-US" w:eastAsia="zh-CN" w:bidi="ar-SA"/>
    </w:rPr>
  </w:style>
  <w:style w:type="paragraph" w:customStyle="1" w:styleId="34">
    <w:name w:val="一级条标题"/>
    <w:basedOn w:val="35"/>
    <w:next w:val="36"/>
    <w:autoRedefine/>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35">
    <w:name w:val="章标题"/>
    <w:next w:val="1"/>
    <w:autoRedefine/>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36">
    <w:name w:val="段"/>
    <w:next w:val="1"/>
    <w:autoRedefine/>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styleId="37">
    <w:name w:val="List Paragraph"/>
    <w:basedOn w:val="1"/>
    <w:autoRedefine/>
    <w:unhideWhenUsed/>
    <w:qFormat/>
    <w:uiPriority w:val="99"/>
    <w:pPr>
      <w:ind w:firstLine="420" w:firstLineChars="200"/>
    </w:pPr>
  </w:style>
  <w:style w:type="character" w:customStyle="1" w:styleId="38">
    <w:name w:val="标题 1 字符"/>
    <w:basedOn w:val="26"/>
    <w:link w:val="3"/>
    <w:autoRedefine/>
    <w:qFormat/>
    <w:locked/>
    <w:uiPriority w:val="99"/>
    <w:rPr>
      <w:rFonts w:cs="Times New Roman"/>
      <w:b/>
      <w:bCs/>
      <w:kern w:val="44"/>
      <w:sz w:val="44"/>
      <w:szCs w:val="44"/>
    </w:rPr>
  </w:style>
  <w:style w:type="character" w:customStyle="1" w:styleId="39">
    <w:name w:val="标题 3 字符"/>
    <w:basedOn w:val="26"/>
    <w:link w:val="5"/>
    <w:autoRedefine/>
    <w:semiHidden/>
    <w:qFormat/>
    <w:locked/>
    <w:uiPriority w:val="99"/>
    <w:rPr>
      <w:rFonts w:cs="Times New Roman"/>
      <w:b/>
      <w:bCs/>
      <w:sz w:val="32"/>
      <w:szCs w:val="32"/>
    </w:rPr>
  </w:style>
  <w:style w:type="character" w:customStyle="1" w:styleId="40">
    <w:name w:val="批注文字 字符"/>
    <w:basedOn w:val="26"/>
    <w:link w:val="9"/>
    <w:autoRedefine/>
    <w:semiHidden/>
    <w:qFormat/>
    <w:locked/>
    <w:uiPriority w:val="99"/>
    <w:rPr>
      <w:rFonts w:cs="Times New Roman"/>
    </w:rPr>
  </w:style>
  <w:style w:type="character" w:customStyle="1" w:styleId="41">
    <w:name w:val="正文文本 字符"/>
    <w:basedOn w:val="26"/>
    <w:link w:val="2"/>
    <w:autoRedefine/>
    <w:semiHidden/>
    <w:qFormat/>
    <w:locked/>
    <w:uiPriority w:val="99"/>
    <w:rPr>
      <w:rFonts w:cs="Times New Roman"/>
    </w:rPr>
  </w:style>
  <w:style w:type="character" w:customStyle="1" w:styleId="42">
    <w:name w:val="正文文本缩进 2 字符"/>
    <w:basedOn w:val="26"/>
    <w:link w:val="14"/>
    <w:autoRedefine/>
    <w:semiHidden/>
    <w:qFormat/>
    <w:locked/>
    <w:uiPriority w:val="99"/>
    <w:rPr>
      <w:rFonts w:cs="Times New Roman"/>
    </w:rPr>
  </w:style>
  <w:style w:type="character" w:customStyle="1" w:styleId="43">
    <w:name w:val="页脚 字符"/>
    <w:basedOn w:val="26"/>
    <w:link w:val="16"/>
    <w:autoRedefine/>
    <w:semiHidden/>
    <w:qFormat/>
    <w:locked/>
    <w:uiPriority w:val="99"/>
    <w:rPr>
      <w:rFonts w:cs="Times New Roman"/>
      <w:sz w:val="18"/>
      <w:szCs w:val="18"/>
    </w:rPr>
  </w:style>
  <w:style w:type="character" w:customStyle="1" w:styleId="44">
    <w:name w:val="页眉 字符"/>
    <w:basedOn w:val="26"/>
    <w:link w:val="17"/>
    <w:autoRedefine/>
    <w:qFormat/>
    <w:locked/>
    <w:uiPriority w:val="0"/>
    <w:rPr>
      <w:rFonts w:cs="Times New Roman"/>
      <w:sz w:val="18"/>
      <w:szCs w:val="18"/>
    </w:rPr>
  </w:style>
  <w:style w:type="character" w:customStyle="1" w:styleId="45">
    <w:name w:val="正文文本 2 字符"/>
    <w:basedOn w:val="26"/>
    <w:link w:val="19"/>
    <w:autoRedefine/>
    <w:semiHidden/>
    <w:qFormat/>
    <w:locked/>
    <w:uiPriority w:val="99"/>
    <w:rPr>
      <w:rFonts w:cs="Times New Roman"/>
    </w:rPr>
  </w:style>
  <w:style w:type="paragraph" w:customStyle="1" w:styleId="46">
    <w:name w:val="正文1"/>
    <w:basedOn w:val="1"/>
    <w:autoRedefine/>
    <w:qFormat/>
    <w:uiPriority w:val="99"/>
    <w:pPr>
      <w:ind w:firstLine="540"/>
    </w:pPr>
    <w:rPr>
      <w:sz w:val="24"/>
    </w:rPr>
  </w:style>
  <w:style w:type="paragraph" w:customStyle="1" w:styleId="47">
    <w:name w:val="p0"/>
    <w:basedOn w:val="1"/>
    <w:autoRedefine/>
    <w:qFormat/>
    <w:uiPriority w:val="0"/>
    <w:pPr>
      <w:widowControl/>
    </w:pPr>
    <w:rPr>
      <w:kern w:val="0"/>
      <w:szCs w:val="21"/>
    </w:rPr>
  </w:style>
  <w:style w:type="character" w:customStyle="1" w:styleId="48">
    <w:name w:val="批注框文本 字符"/>
    <w:basedOn w:val="26"/>
    <w:link w:val="15"/>
    <w:autoRedefine/>
    <w:semiHidden/>
    <w:qFormat/>
    <w:locked/>
    <w:uiPriority w:val="99"/>
    <w:rPr>
      <w:rFonts w:cs="Times New Roman"/>
      <w:sz w:val="2"/>
    </w:rPr>
  </w:style>
  <w:style w:type="character" w:customStyle="1" w:styleId="49">
    <w:name w:val="批注主题 字符"/>
    <w:basedOn w:val="40"/>
    <w:link w:val="21"/>
    <w:autoRedefine/>
    <w:semiHidden/>
    <w:qFormat/>
    <w:uiPriority w:val="99"/>
    <w:rPr>
      <w:rFonts w:cs="Times New Roman"/>
      <w:b/>
      <w:bCs/>
      <w:kern w:val="2"/>
      <w:sz w:val="21"/>
      <w:szCs w:val="22"/>
    </w:rPr>
  </w:style>
  <w:style w:type="paragraph" w:customStyle="1" w:styleId="50">
    <w:name w:val="☆ 正文"/>
    <w:basedOn w:val="1"/>
    <w:autoRedefine/>
    <w:qFormat/>
    <w:uiPriority w:val="0"/>
  </w:style>
  <w:style w:type="paragraph" w:customStyle="1" w:styleId="51">
    <w:name w:val="列出段落1"/>
    <w:basedOn w:val="1"/>
    <w:autoRedefine/>
    <w:qFormat/>
    <w:uiPriority w:val="0"/>
    <w:pPr>
      <w:ind w:firstLine="420" w:firstLineChars="200"/>
    </w:pPr>
    <w:rPr>
      <w:rFonts w:ascii="Calibri" w:hAnsi="Calibri"/>
    </w:rPr>
  </w:style>
  <w:style w:type="character" w:customStyle="1" w:styleId="52">
    <w:name w:val="正文文本缩进 字符"/>
    <w:basedOn w:val="26"/>
    <w:link w:val="10"/>
    <w:autoRedefine/>
    <w:semiHidden/>
    <w:qFormat/>
    <w:uiPriority w:val="99"/>
    <w:rPr>
      <w:kern w:val="2"/>
      <w:sz w:val="21"/>
      <w:szCs w:val="22"/>
    </w:rPr>
  </w:style>
  <w:style w:type="paragraph" w:customStyle="1" w:styleId="53">
    <w:name w:val="Char Char Char Char"/>
    <w:autoRedefine/>
    <w:qFormat/>
    <w:uiPriority w:val="0"/>
    <w:rPr>
      <w:rFonts w:ascii="Times New Roman" w:hAnsi="Times New Roman" w:eastAsia="宋体" w:cs="Times New Roman"/>
      <w:lang w:val="en-US" w:eastAsia="zh-CN" w:bidi="ar-SA"/>
    </w:rPr>
  </w:style>
  <w:style w:type="character" w:customStyle="1" w:styleId="54">
    <w:name w:val="文档结构图 字符"/>
    <w:basedOn w:val="26"/>
    <w:link w:val="8"/>
    <w:autoRedefine/>
    <w:semiHidden/>
    <w:qFormat/>
    <w:uiPriority w:val="99"/>
    <w:rPr>
      <w:rFonts w:ascii="宋体"/>
      <w:kern w:val="2"/>
      <w:sz w:val="18"/>
      <w:szCs w:val="18"/>
    </w:rPr>
  </w:style>
  <w:style w:type="character" w:customStyle="1" w:styleId="55">
    <w:name w:val="纯文本 Char"/>
    <w:basedOn w:val="26"/>
    <w:autoRedefine/>
    <w:qFormat/>
    <w:uiPriority w:val="0"/>
    <w:rPr>
      <w:rFonts w:ascii="宋体" w:hAnsi="Courier New" w:eastAsia="楷体_GB2312"/>
      <w:kern w:val="2"/>
      <w:sz w:val="26"/>
      <w:szCs w:val="24"/>
    </w:rPr>
  </w:style>
  <w:style w:type="character" w:customStyle="1" w:styleId="56">
    <w:name w:val="纯文本 字符"/>
    <w:basedOn w:val="26"/>
    <w:link w:val="13"/>
    <w:autoRedefine/>
    <w:semiHidden/>
    <w:qFormat/>
    <w:uiPriority w:val="99"/>
    <w:rPr>
      <w:rFonts w:ascii="宋体" w:hAnsi="Courier New" w:cs="Courier New"/>
      <w:kern w:val="2"/>
      <w:sz w:val="21"/>
      <w:szCs w:val="21"/>
    </w:rPr>
  </w:style>
  <w:style w:type="character" w:customStyle="1" w:styleId="57">
    <w:name w:val="font01"/>
    <w:basedOn w:val="26"/>
    <w:autoRedefine/>
    <w:qFormat/>
    <w:uiPriority w:val="0"/>
    <w:rPr>
      <w:rFonts w:ascii="方正小标宋_GBK" w:hAnsi="方正小标宋_GBK" w:eastAsia="方正小标宋_GBK" w:cs="方正小标宋_GBK"/>
      <w:color w:val="000000"/>
      <w:sz w:val="22"/>
      <w:szCs w:val="22"/>
      <w:u w:val="none"/>
    </w:rPr>
  </w:style>
  <w:style w:type="character" w:customStyle="1" w:styleId="58">
    <w:name w:val="font11"/>
    <w:basedOn w:val="26"/>
    <w:autoRedefine/>
    <w:qFormat/>
    <w:uiPriority w:val="0"/>
    <w:rPr>
      <w:rFonts w:hint="default" w:ascii="Times New Roman" w:hAnsi="Times New Roman" w:cs="Times New Roman"/>
      <w:color w:val="000000"/>
      <w:sz w:val="22"/>
      <w:szCs w:val="22"/>
      <w:u w:val="none"/>
    </w:rPr>
  </w:style>
  <w:style w:type="paragraph" w:customStyle="1" w:styleId="59">
    <w:name w:val="0"/>
    <w:basedOn w:val="1"/>
    <w:autoRedefine/>
    <w:qFormat/>
    <w:uiPriority w:val="99"/>
    <w:pPr>
      <w:widowControl/>
      <w:jc w:val="left"/>
    </w:pPr>
    <w:rPr>
      <w:rFonts w:ascii="宋体" w:hAnsi="宋体" w:cs="宋体"/>
      <w:kern w:val="0"/>
      <w:sz w:val="24"/>
      <w:szCs w:val="24"/>
    </w:rPr>
  </w:style>
  <w:style w:type="character" w:customStyle="1" w:styleId="60">
    <w:name w:val="CharAttribute8"/>
    <w:autoRedefine/>
    <w:qFormat/>
    <w:uiPriority w:val="0"/>
    <w:rPr>
      <w:rFonts w:ascii="宋体" w:hAnsi="宋体" w:eastAsia="宋体"/>
      <w:sz w:val="23"/>
    </w:rPr>
  </w:style>
  <w:style w:type="paragraph" w:customStyle="1" w:styleId="61">
    <w:name w:val="样式 小四 段前: 5 磅 段后: 5 磅 首行缩进:  2 字符"/>
    <w:basedOn w:val="1"/>
    <w:autoRedefine/>
    <w:qFormat/>
    <w:uiPriority w:val="0"/>
    <w:pPr>
      <w:spacing w:line="360" w:lineRule="auto"/>
    </w:pPr>
    <w:rPr>
      <w:rFonts w:ascii="宋体" w:hAnsi="宋体"/>
      <w:szCs w:val="21"/>
    </w:rPr>
  </w:style>
  <w:style w:type="character" w:customStyle="1" w:styleId="62">
    <w:name w:val="普通(网站) 字符"/>
    <w:link w:val="20"/>
    <w:autoRedefine/>
    <w:qFormat/>
    <w:uiPriority w:val="0"/>
    <w:rPr>
      <w:rFonts w:ascii="宋体" w:hAnsi="宋体" w:cs="宋体"/>
      <w:sz w:val="24"/>
      <w:szCs w:val="24"/>
    </w:rPr>
  </w:style>
  <w:style w:type="paragraph" w:customStyle="1" w:styleId="63">
    <w:name w:val="1"/>
    <w:basedOn w:val="1"/>
    <w:next w:val="1"/>
    <w:autoRedefine/>
    <w:qFormat/>
    <w:uiPriority w:val="39"/>
  </w:style>
  <w:style w:type="paragraph" w:customStyle="1" w:styleId="64">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65">
    <w:name w:val="Other|1"/>
    <w:basedOn w:val="1"/>
    <w:autoRedefine/>
    <w:qFormat/>
    <w:uiPriority w:val="0"/>
    <w:pPr>
      <w:spacing w:after="340" w:line="480" w:lineRule="auto"/>
      <w:ind w:firstLine="400"/>
    </w:pPr>
    <w:rPr>
      <w:rFonts w:ascii="宋体" w:hAnsi="宋体" w:cs="宋体"/>
      <w:sz w:val="22"/>
      <w:lang w:val="zh-TW" w:eastAsia="zh-TW" w:bidi="zh-TW"/>
    </w:rPr>
  </w:style>
  <w:style w:type="paragraph" w:customStyle="1" w:styleId="66">
    <w:name w:val="正文+缩进2"/>
    <w:basedOn w:val="67"/>
    <w:autoRedefine/>
    <w:qFormat/>
    <w:uiPriority w:val="0"/>
    <w:pPr>
      <w:widowControl/>
      <w:spacing w:line="312" w:lineRule="auto"/>
      <w:jc w:val="left"/>
    </w:pPr>
    <w:rPr>
      <w:rFonts w:ascii="Arial" w:hAnsi="宋体" w:cs="Arial"/>
      <w:kern w:val="0"/>
      <w:lang w:bidi="en-US"/>
    </w:rPr>
  </w:style>
  <w:style w:type="paragraph" w:customStyle="1" w:styleId="67">
    <w:name w:val="正文+缩进2字符"/>
    <w:basedOn w:val="1"/>
    <w:autoRedefine/>
    <w:qFormat/>
    <w:uiPriority w:val="0"/>
    <w:pPr>
      <w:ind w:firstLine="200" w:firstLineChars="200"/>
    </w:pPr>
    <w:rPr>
      <w:rFonts w:eastAsia="Arial"/>
    </w:rPr>
  </w:style>
  <w:style w:type="table" w:customStyle="1" w:styleId="68">
    <w:name w:val="Table Normal"/>
    <w:autoRedefine/>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69">
    <w:name w:val="Body text|2"/>
    <w:basedOn w:val="1"/>
    <w:autoRedefine/>
    <w:qFormat/>
    <w:uiPriority w:val="0"/>
    <w:pPr>
      <w:spacing w:line="487" w:lineRule="exact"/>
      <w:ind w:firstLine="540"/>
    </w:pPr>
    <w:rPr>
      <w:rFonts w:ascii="宋体" w:hAnsi="宋体" w:cs="宋体"/>
      <w:lang w:val="zh-TW" w:eastAsia="zh-TW" w:bidi="zh-TW"/>
    </w:rPr>
  </w:style>
  <w:style w:type="paragraph" w:customStyle="1" w:styleId="70">
    <w:name w:val="txt"/>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71">
    <w:name w:val="font41"/>
    <w:basedOn w:val="26"/>
    <w:autoRedefine/>
    <w:qFormat/>
    <w:uiPriority w:val="0"/>
    <w:rPr>
      <w:rFonts w:hint="default" w:ascii="方正小标宋_GBK" w:hAnsi="方正小标宋_GBK" w:eastAsia="方正小标宋_GBK" w:cs="方正小标宋_GBK"/>
      <w:color w:val="000000"/>
      <w:sz w:val="32"/>
      <w:szCs w:val="32"/>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599D7-B302-4F8A-99F8-F60D6CA75494}">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Pages>
  <Words>5475</Words>
  <Characters>31209</Characters>
  <Lines>260</Lines>
  <Paragraphs>73</Paragraphs>
  <TotalTime>13</TotalTime>
  <ScaleCrop>false</ScaleCrop>
  <LinksUpToDate>false</LinksUpToDate>
  <CharactersWithSpaces>36611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2018-11-16T03:05:00Z</dcterms:created>
  <dc:creator>Administrator</dc:creator>
  <cp:lastModifiedBy>啦啦啦啦啦啦</cp:lastModifiedBy>
  <cp:lastPrinted>2024-01-05T03:44:00Z</cp:lastPrinted>
  <dcterms:modified xsi:type="dcterms:W3CDTF">2024-01-08T09:07:53Z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4E081CC78EB5431480EC6A972846D405</vt:lpwstr>
  </property>
</Properties>
</file>