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华文中宋" w:eastAsia="黑体"/>
          <w:bCs/>
          <w:spacing w:val="20"/>
          <w:sz w:val="72"/>
          <w:szCs w:val="72"/>
          <w:highlight w:val="none"/>
        </w:rPr>
      </w:pPr>
    </w:p>
    <w:p>
      <w:pPr>
        <w:jc w:val="center"/>
        <w:rPr>
          <w:rFonts w:ascii="黑体" w:hAnsi="华文中宋" w:eastAsia="黑体"/>
          <w:bCs/>
          <w:spacing w:val="20"/>
          <w:sz w:val="72"/>
          <w:szCs w:val="72"/>
          <w:highlight w:val="none"/>
        </w:rPr>
      </w:pPr>
      <w:r>
        <w:rPr>
          <w:rFonts w:hint="eastAsia" w:ascii="黑体" w:hAnsi="华文中宋" w:eastAsia="黑体"/>
          <w:bCs/>
          <w:spacing w:val="20"/>
          <w:sz w:val="72"/>
          <w:szCs w:val="72"/>
          <w:highlight w:val="none"/>
        </w:rPr>
        <w:t>无 锡 市 政 府 采 购</w:t>
      </w:r>
    </w:p>
    <w:p>
      <w:pPr>
        <w:rPr>
          <w:rFonts w:ascii="华文中宋" w:hAnsi="华文中宋" w:eastAsia="华文中宋"/>
          <w:bCs/>
          <w:sz w:val="30"/>
          <w:highlight w:val="none"/>
        </w:rPr>
      </w:pPr>
    </w:p>
    <w:p>
      <w:pPr>
        <w:rPr>
          <w:rFonts w:ascii="华文中宋" w:hAnsi="华文中宋" w:eastAsia="华文中宋"/>
          <w:bCs/>
          <w:sz w:val="30"/>
          <w:highlight w:val="none"/>
        </w:rPr>
      </w:pPr>
    </w:p>
    <w:p>
      <w:pPr>
        <w:rPr>
          <w:rFonts w:ascii="华文中宋" w:hAnsi="华文中宋" w:eastAsia="华文中宋"/>
          <w:bCs/>
          <w:sz w:val="30"/>
          <w:highlight w:val="none"/>
        </w:rPr>
      </w:pPr>
    </w:p>
    <w:p>
      <w:pPr>
        <w:spacing w:line="360" w:lineRule="auto"/>
        <w:ind w:firstLine="3920" w:firstLineChars="700"/>
        <w:jc w:val="both"/>
        <w:rPr>
          <w:rFonts w:hint="eastAsia" w:ascii="宋体" w:hAnsi="宋体" w:eastAsia="宋体" w:cs="宋体"/>
          <w:bCs/>
          <w:spacing w:val="20"/>
          <w:sz w:val="52"/>
          <w:szCs w:val="52"/>
          <w:highlight w:val="none"/>
        </w:rPr>
      </w:pPr>
      <w:r>
        <w:rPr>
          <w:rFonts w:hint="eastAsia" w:ascii="宋体" w:hAnsi="宋体" w:eastAsia="宋体" w:cs="宋体"/>
          <w:bCs/>
          <w:spacing w:val="20"/>
          <w:sz w:val="52"/>
          <w:szCs w:val="52"/>
          <w:highlight w:val="none"/>
        </w:rPr>
        <w:t xml:space="preserve">公  开 </w:t>
      </w:r>
    </w:p>
    <w:p>
      <w:pPr>
        <w:spacing w:line="360" w:lineRule="auto"/>
        <w:jc w:val="center"/>
        <w:rPr>
          <w:rFonts w:hint="eastAsia" w:ascii="宋体" w:hAnsi="宋体" w:eastAsia="宋体" w:cs="宋体"/>
          <w:bCs/>
          <w:spacing w:val="20"/>
          <w:sz w:val="52"/>
          <w:szCs w:val="52"/>
          <w:highlight w:val="none"/>
        </w:rPr>
      </w:pPr>
      <w:r>
        <w:rPr>
          <w:rFonts w:hint="eastAsia" w:ascii="宋体" w:hAnsi="宋体" w:eastAsia="宋体" w:cs="宋体"/>
          <w:bCs/>
          <w:spacing w:val="20"/>
          <w:sz w:val="52"/>
          <w:szCs w:val="52"/>
          <w:highlight w:val="none"/>
        </w:rPr>
        <w:t xml:space="preserve">  </w:t>
      </w:r>
    </w:p>
    <w:p>
      <w:pPr>
        <w:spacing w:line="360" w:lineRule="auto"/>
        <w:jc w:val="center"/>
        <w:rPr>
          <w:rFonts w:hint="eastAsia" w:ascii="宋体" w:hAnsi="宋体" w:eastAsia="宋体" w:cs="宋体"/>
          <w:bCs/>
          <w:spacing w:val="20"/>
          <w:sz w:val="52"/>
          <w:szCs w:val="52"/>
          <w:highlight w:val="none"/>
        </w:rPr>
      </w:pPr>
      <w:r>
        <w:rPr>
          <w:rFonts w:hint="eastAsia" w:ascii="宋体" w:hAnsi="宋体" w:eastAsia="宋体" w:cs="宋体"/>
          <w:bCs/>
          <w:spacing w:val="20"/>
          <w:sz w:val="52"/>
          <w:szCs w:val="52"/>
          <w:highlight w:val="none"/>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198120</wp:posOffset>
                </wp:positionV>
                <wp:extent cx="635" cy="0"/>
                <wp:effectExtent l="0" t="0" r="0" b="0"/>
                <wp:wrapNone/>
                <wp:docPr id="10" name="直线 209"/>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直线 209" o:spid="_x0000_s1026" o:spt="20" style="position:absolute;left:0pt;margin-left:-9pt;margin-top:15.6pt;height:0pt;width:0.05pt;z-index:251660288;mso-width-relative:page;mso-height-relative:page;" filled="f" stroked="t" coordsize="21600,21600" o:allowincell="f" o:gfxdata="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YL9/61wAAAAkBAAAPAAAAAAAA&#10;AAEAIAAAACIAAABkcnMvZG93bnJldi54bWxQSwECFAAUAAAACACHTuJALpqbzNoBAACuAwAADgAA&#10;AAAAAAABACAAAAAmAQAAZHJzL2Uyb0RvYy54bWxQSwUGAAAAAAYABgBZAQAAcgUAAAAA&#10;">
                <v:fill on="f" focussize="0,0"/>
                <v:stroke color="#000000" joinstyle="round"/>
                <v:imagedata o:title=""/>
                <o:lock v:ext="edit" aspectratio="f"/>
              </v:line>
            </w:pict>
          </mc:Fallback>
        </mc:AlternateContent>
      </w:r>
      <w:r>
        <w:rPr>
          <w:rFonts w:hint="eastAsia" w:ascii="宋体" w:hAnsi="宋体" w:eastAsia="宋体" w:cs="宋体"/>
          <w:bCs/>
          <w:spacing w:val="20"/>
          <w:sz w:val="52"/>
          <w:szCs w:val="52"/>
          <w:highlight w:val="none"/>
        </w:rPr>
        <w:t>招  标  文  件</w:t>
      </w:r>
    </w:p>
    <w:p>
      <w:pPr>
        <w:rPr>
          <w:rFonts w:ascii="华文中宋" w:hAnsi="华文中宋" w:eastAsia="华文中宋"/>
          <w:bCs/>
          <w:sz w:val="30"/>
          <w:highlight w:val="none"/>
        </w:rPr>
      </w:pPr>
    </w:p>
    <w:p>
      <w:pPr>
        <w:rPr>
          <w:rFonts w:ascii="华文中宋" w:hAnsi="华文中宋" w:eastAsia="华文中宋"/>
          <w:bCs/>
          <w:sz w:val="30"/>
          <w:highlight w:val="none"/>
        </w:rPr>
      </w:pPr>
    </w:p>
    <w:p>
      <w:pPr>
        <w:pStyle w:val="8"/>
        <w:numPr>
          <w:ilvl w:val="4"/>
          <w:numId w:val="0"/>
        </w:numPr>
        <w:rPr>
          <w:highlight w:val="none"/>
        </w:rPr>
      </w:pPr>
    </w:p>
    <w:p>
      <w:pPr>
        <w:spacing w:line="360" w:lineRule="auto"/>
        <w:ind w:firstLine="300" w:firstLineChars="100"/>
        <w:rPr>
          <w:rFonts w:hint="eastAsia" w:asciiTheme="majorEastAsia" w:hAnsiTheme="majorEastAsia" w:eastAsiaTheme="majorEastAsia" w:cstheme="majorEastAsia"/>
          <w:bCs/>
          <w:sz w:val="30"/>
          <w:szCs w:val="30"/>
          <w:highlight w:val="none"/>
          <w:lang w:val="en-US" w:eastAsia="zh-CN"/>
        </w:rPr>
      </w:pPr>
      <w:r>
        <w:rPr>
          <w:rFonts w:hint="eastAsia" w:asciiTheme="majorEastAsia" w:hAnsiTheme="majorEastAsia" w:eastAsiaTheme="majorEastAsia" w:cstheme="majorEastAsia"/>
          <w:bCs/>
          <w:sz w:val="30"/>
          <w:szCs w:val="30"/>
          <w:highlight w:val="none"/>
        </w:rPr>
        <w:t>采购编号：</w:t>
      </w:r>
      <w:r>
        <w:rPr>
          <w:rFonts w:hint="eastAsia" w:asciiTheme="majorEastAsia" w:hAnsiTheme="majorEastAsia" w:eastAsiaTheme="majorEastAsia" w:cstheme="majorEastAsia"/>
          <w:bCs/>
          <w:sz w:val="30"/>
          <w:szCs w:val="30"/>
          <w:highlight w:val="none"/>
          <w:lang w:eastAsia="zh-CN"/>
        </w:rPr>
        <w:t xml:space="preserve">JSWDCG2023-01 </w:t>
      </w:r>
    </w:p>
    <w:p>
      <w:pPr>
        <w:spacing w:line="360" w:lineRule="auto"/>
        <w:ind w:left="2398" w:leftChars="142" w:hanging="2100" w:hangingChars="700"/>
        <w:rPr>
          <w:rFonts w:hint="eastAsia" w:asciiTheme="majorEastAsia" w:hAnsiTheme="majorEastAsia" w:eastAsiaTheme="majorEastAsia" w:cstheme="majorEastAsia"/>
          <w:bCs/>
          <w:sz w:val="30"/>
          <w:szCs w:val="30"/>
          <w:highlight w:val="none"/>
          <w:lang w:eastAsia="zh-CN"/>
        </w:rPr>
      </w:pPr>
      <w:r>
        <w:rPr>
          <w:rFonts w:hint="eastAsia" w:asciiTheme="majorEastAsia" w:hAnsiTheme="majorEastAsia" w:eastAsiaTheme="majorEastAsia" w:cstheme="majorEastAsia"/>
          <w:bCs/>
          <w:sz w:val="30"/>
          <w:szCs w:val="30"/>
          <w:highlight w:val="none"/>
        </w:rPr>
        <w:t>采购项目名称：</w:t>
      </w:r>
      <w:r>
        <w:rPr>
          <w:rFonts w:hint="eastAsia" w:asciiTheme="majorEastAsia" w:hAnsiTheme="majorEastAsia" w:eastAsiaTheme="majorEastAsia" w:cstheme="majorEastAsia"/>
          <w:bCs/>
          <w:sz w:val="30"/>
          <w:szCs w:val="30"/>
          <w:highlight w:val="none"/>
          <w:lang w:eastAsia="zh-CN"/>
        </w:rPr>
        <w:t>太阳能物联网监控租赁服务项目</w:t>
      </w:r>
    </w:p>
    <w:p>
      <w:pPr>
        <w:spacing w:line="360" w:lineRule="auto"/>
        <w:ind w:firstLine="300" w:firstLineChars="100"/>
        <w:rPr>
          <w:rFonts w:hint="eastAsia" w:asciiTheme="majorEastAsia" w:hAnsiTheme="majorEastAsia" w:eastAsiaTheme="majorEastAsia" w:cstheme="majorEastAsia"/>
          <w:bCs/>
          <w:sz w:val="30"/>
          <w:szCs w:val="30"/>
          <w:highlight w:val="none"/>
          <w:lang w:eastAsia="zh-CN"/>
        </w:rPr>
      </w:pPr>
      <w:r>
        <w:rPr>
          <w:rFonts w:hint="eastAsia" w:asciiTheme="majorEastAsia" w:hAnsiTheme="majorEastAsia" w:eastAsiaTheme="majorEastAsia" w:cstheme="majorEastAsia"/>
          <w:bCs/>
          <w:sz w:val="30"/>
          <w:szCs w:val="30"/>
          <w:highlight w:val="none"/>
        </w:rPr>
        <w:t>采   购   人：</w:t>
      </w:r>
      <w:r>
        <w:rPr>
          <w:rFonts w:hint="eastAsia" w:asciiTheme="majorEastAsia" w:hAnsiTheme="majorEastAsia" w:eastAsiaTheme="majorEastAsia" w:cstheme="majorEastAsia"/>
          <w:bCs/>
          <w:sz w:val="30"/>
          <w:szCs w:val="30"/>
          <w:highlight w:val="none"/>
          <w:lang w:eastAsia="zh-CN"/>
        </w:rPr>
        <w:t>无锡市城市管理监督指挥中心</w:t>
      </w:r>
    </w:p>
    <w:p>
      <w:pPr>
        <w:spacing w:line="360" w:lineRule="auto"/>
        <w:ind w:firstLine="300" w:firstLineChars="100"/>
        <w:rPr>
          <w:rFonts w:hint="eastAsia" w:asciiTheme="majorEastAsia" w:hAnsiTheme="majorEastAsia" w:eastAsiaTheme="majorEastAsia" w:cstheme="majorEastAsia"/>
          <w:bCs/>
          <w:sz w:val="30"/>
          <w:szCs w:val="30"/>
          <w:highlight w:val="none"/>
          <w:lang w:eastAsia="zh-CN"/>
        </w:rPr>
      </w:pPr>
      <w:r>
        <w:rPr>
          <w:rFonts w:hint="eastAsia" w:asciiTheme="majorEastAsia" w:hAnsiTheme="majorEastAsia" w:eastAsiaTheme="majorEastAsia" w:cstheme="majorEastAsia"/>
          <w:bCs/>
          <w:sz w:val="30"/>
          <w:szCs w:val="30"/>
          <w:highlight w:val="none"/>
        </w:rPr>
        <w:t>采购代理机构：</w:t>
      </w:r>
      <w:r>
        <w:rPr>
          <w:rFonts w:hint="eastAsia" w:asciiTheme="majorEastAsia" w:hAnsiTheme="majorEastAsia" w:eastAsiaTheme="majorEastAsia" w:cstheme="majorEastAsia"/>
          <w:bCs/>
          <w:sz w:val="30"/>
          <w:szCs w:val="30"/>
          <w:highlight w:val="none"/>
          <w:lang w:eastAsia="zh-CN"/>
        </w:rPr>
        <w:t>江苏万达工程造价事务所有限公司</w:t>
      </w:r>
    </w:p>
    <w:p>
      <w:pPr>
        <w:topLinePunct/>
        <w:snapToGrid w:val="0"/>
        <w:spacing w:line="360" w:lineRule="auto"/>
        <w:jc w:val="center"/>
        <w:rPr>
          <w:rFonts w:hint="eastAsia" w:asciiTheme="majorEastAsia" w:hAnsiTheme="majorEastAsia" w:eastAsiaTheme="majorEastAsia" w:cstheme="majorEastAsia"/>
          <w:b/>
          <w:sz w:val="30"/>
          <w:szCs w:val="30"/>
          <w:highlight w:val="none"/>
        </w:rPr>
      </w:pPr>
    </w:p>
    <w:p>
      <w:pPr>
        <w:pStyle w:val="8"/>
        <w:numPr>
          <w:ilvl w:val="4"/>
          <w:numId w:val="0"/>
        </w:numPr>
        <w:rPr>
          <w:rFonts w:hint="eastAsia" w:asciiTheme="majorEastAsia" w:hAnsiTheme="majorEastAsia" w:eastAsiaTheme="majorEastAsia" w:cstheme="majorEastAsia"/>
          <w:sz w:val="30"/>
          <w:szCs w:val="30"/>
          <w:highlight w:val="none"/>
        </w:rPr>
      </w:pPr>
    </w:p>
    <w:p>
      <w:pPr>
        <w:topLinePunct/>
        <w:snapToGrid w:val="0"/>
        <w:spacing w:line="360" w:lineRule="auto"/>
        <w:ind w:firstLine="3600" w:firstLineChars="1200"/>
        <w:jc w:val="both"/>
        <w:rPr>
          <w:rFonts w:hint="eastAsia" w:asciiTheme="majorEastAsia" w:hAnsiTheme="majorEastAsia" w:eastAsiaTheme="majorEastAsia" w:cstheme="majorEastAsia"/>
          <w:bCs/>
          <w:sz w:val="30"/>
          <w:szCs w:val="30"/>
          <w:highlight w:val="none"/>
        </w:rPr>
      </w:pPr>
      <w:r>
        <w:rPr>
          <w:rFonts w:hint="eastAsia" w:asciiTheme="majorEastAsia" w:hAnsiTheme="majorEastAsia" w:eastAsiaTheme="majorEastAsia" w:cstheme="majorEastAsia"/>
          <w:bCs/>
          <w:sz w:val="30"/>
          <w:szCs w:val="30"/>
          <w:highlight w:val="none"/>
        </w:rPr>
        <w:t>二○二</w:t>
      </w:r>
      <w:r>
        <w:rPr>
          <w:rFonts w:hint="eastAsia" w:asciiTheme="majorEastAsia" w:hAnsiTheme="majorEastAsia" w:eastAsiaTheme="majorEastAsia" w:cstheme="majorEastAsia"/>
          <w:bCs/>
          <w:sz w:val="30"/>
          <w:szCs w:val="30"/>
          <w:highlight w:val="none"/>
          <w:lang w:val="en-US" w:eastAsia="zh-CN"/>
        </w:rPr>
        <w:t>三</w:t>
      </w:r>
      <w:r>
        <w:rPr>
          <w:rFonts w:hint="eastAsia" w:asciiTheme="majorEastAsia" w:hAnsiTheme="majorEastAsia" w:eastAsiaTheme="majorEastAsia" w:cstheme="majorEastAsia"/>
          <w:bCs/>
          <w:sz w:val="30"/>
          <w:szCs w:val="30"/>
          <w:highlight w:val="none"/>
        </w:rPr>
        <w:t>年</w:t>
      </w:r>
      <w:r>
        <w:rPr>
          <w:rFonts w:hint="eastAsia" w:asciiTheme="majorEastAsia" w:hAnsiTheme="majorEastAsia" w:eastAsiaTheme="majorEastAsia" w:cstheme="majorEastAsia"/>
          <w:bCs/>
          <w:sz w:val="30"/>
          <w:szCs w:val="30"/>
          <w:highlight w:val="none"/>
          <w:lang w:val="en-US" w:eastAsia="zh-CN"/>
        </w:rPr>
        <w:t>三</w:t>
      </w:r>
      <w:r>
        <w:rPr>
          <w:rFonts w:hint="eastAsia" w:asciiTheme="majorEastAsia" w:hAnsiTheme="majorEastAsia" w:eastAsiaTheme="majorEastAsia" w:cstheme="majorEastAsia"/>
          <w:bCs/>
          <w:sz w:val="30"/>
          <w:szCs w:val="30"/>
          <w:highlight w:val="none"/>
        </w:rPr>
        <w:t>月</w:t>
      </w:r>
    </w:p>
    <w:p>
      <w:pPr>
        <w:spacing w:line="720" w:lineRule="auto"/>
        <w:ind w:firstLine="450" w:firstLineChars="150"/>
        <w:jc w:val="center"/>
        <w:rPr>
          <w:rFonts w:hint="eastAsia" w:asciiTheme="majorEastAsia" w:hAnsiTheme="majorEastAsia" w:eastAsiaTheme="majorEastAsia" w:cstheme="majorEastAsia"/>
          <w:bCs/>
          <w:sz w:val="30"/>
          <w:szCs w:val="30"/>
          <w:highlight w:val="none"/>
        </w:rPr>
        <w:sectPr>
          <w:headerReference r:id="rId3" w:type="default"/>
          <w:footerReference r:id="rId4" w:type="default"/>
          <w:footerReference r:id="rId5" w:type="even"/>
          <w:pgSz w:w="11906" w:h="16838"/>
          <w:pgMar w:top="1020" w:right="850" w:bottom="850" w:left="1020" w:header="851" w:footer="454" w:gutter="0"/>
          <w:pgNumType w:start="0"/>
          <w:cols w:space="720" w:num="1"/>
          <w:docGrid w:type="lines" w:linePitch="312" w:charSpace="0"/>
        </w:sectPr>
      </w:pPr>
    </w:p>
    <w:p>
      <w:pPr>
        <w:spacing w:line="720" w:lineRule="auto"/>
        <w:ind w:firstLine="600" w:firstLineChars="150"/>
        <w:jc w:val="center"/>
        <w:rPr>
          <w:rFonts w:ascii="宋体" w:hAnsi="宋体"/>
          <w:b/>
          <w:color w:val="000000"/>
          <w:sz w:val="30"/>
          <w:szCs w:val="30"/>
          <w:highlight w:val="none"/>
        </w:rPr>
      </w:pPr>
      <w:r>
        <w:rPr>
          <w:rFonts w:hint="eastAsia" w:ascii="宋体" w:hAnsi="宋体"/>
          <w:bCs/>
          <w:sz w:val="40"/>
          <w:szCs w:val="30"/>
          <w:highlight w:val="none"/>
        </w:rPr>
        <w:t>目  录</w:t>
      </w:r>
    </w:p>
    <w:p>
      <w:pPr>
        <w:spacing w:line="720" w:lineRule="auto"/>
        <w:ind w:firstLine="450" w:firstLineChars="150"/>
        <w:rPr>
          <w:rFonts w:ascii="宋体" w:hAnsi="宋体"/>
          <w:bCs/>
          <w:sz w:val="30"/>
          <w:szCs w:val="30"/>
          <w:highlight w:val="none"/>
        </w:rPr>
      </w:pPr>
      <w:r>
        <w:rPr>
          <w:rFonts w:hint="eastAsia" w:ascii="宋体" w:hAnsi="宋体"/>
          <w:bCs/>
          <w:sz w:val="30"/>
          <w:szCs w:val="30"/>
          <w:highlight w:val="none"/>
          <w:lang w:val="en-US" w:eastAsia="zh-CN"/>
        </w:rPr>
        <w:t xml:space="preserve">第一部分 </w:t>
      </w:r>
      <w:r>
        <w:rPr>
          <w:rFonts w:hint="eastAsia" w:ascii="宋体" w:hAnsi="宋体"/>
          <w:bCs/>
          <w:sz w:val="30"/>
          <w:szCs w:val="30"/>
          <w:highlight w:val="none"/>
        </w:rPr>
        <w:t>投标邀请</w:t>
      </w:r>
    </w:p>
    <w:p>
      <w:pPr>
        <w:spacing w:line="720" w:lineRule="auto"/>
        <w:ind w:firstLine="450" w:firstLineChars="150"/>
        <w:rPr>
          <w:rFonts w:ascii="宋体" w:hAnsi="宋体"/>
          <w:bCs/>
          <w:sz w:val="30"/>
          <w:szCs w:val="30"/>
          <w:highlight w:val="none"/>
        </w:rPr>
      </w:pPr>
      <w:r>
        <w:rPr>
          <w:rFonts w:hint="eastAsia" w:ascii="宋体" w:hAnsi="宋体"/>
          <w:bCs/>
          <w:sz w:val="30"/>
          <w:szCs w:val="30"/>
          <w:highlight w:val="none"/>
          <w:lang w:val="en-US" w:eastAsia="zh-CN"/>
        </w:rPr>
        <w:t xml:space="preserve">第二部分 </w:t>
      </w:r>
      <w:r>
        <w:rPr>
          <w:rFonts w:hint="eastAsia" w:ascii="宋体" w:hAnsi="宋体"/>
          <w:bCs/>
          <w:sz w:val="30"/>
          <w:szCs w:val="30"/>
          <w:highlight w:val="none"/>
        </w:rPr>
        <w:t>投标供应商须知</w:t>
      </w:r>
    </w:p>
    <w:p>
      <w:pPr>
        <w:spacing w:line="720" w:lineRule="auto"/>
        <w:ind w:firstLine="450" w:firstLineChars="150"/>
        <w:rPr>
          <w:rFonts w:hint="default" w:ascii="宋体" w:hAnsi="宋体"/>
          <w:bCs/>
          <w:sz w:val="30"/>
          <w:szCs w:val="30"/>
          <w:highlight w:val="none"/>
          <w:lang w:val="en-US"/>
        </w:rPr>
      </w:pPr>
      <w:r>
        <w:rPr>
          <w:rFonts w:hint="eastAsia" w:ascii="宋体" w:hAnsi="宋体"/>
          <w:bCs/>
          <w:sz w:val="30"/>
          <w:szCs w:val="30"/>
          <w:highlight w:val="none"/>
          <w:lang w:val="en-US" w:eastAsia="zh-CN"/>
        </w:rPr>
        <w:t xml:space="preserve">第三部分 </w:t>
      </w:r>
      <w:r>
        <w:rPr>
          <w:rFonts w:hint="eastAsia" w:ascii="宋体" w:hAnsi="宋体"/>
          <w:bCs/>
          <w:sz w:val="30"/>
          <w:szCs w:val="30"/>
          <w:highlight w:val="none"/>
        </w:rPr>
        <w:t>采购需求（项目技术</w:t>
      </w:r>
      <w:bookmarkStart w:id="0" w:name="_Hlt49764623"/>
      <w:r>
        <w:rPr>
          <w:rFonts w:hint="eastAsia" w:ascii="宋体" w:hAnsi="宋体"/>
          <w:bCs/>
          <w:sz w:val="30"/>
          <w:szCs w:val="30"/>
          <w:highlight w:val="none"/>
        </w:rPr>
        <w:t>要求和</w:t>
      </w:r>
      <w:bookmarkEnd w:id="0"/>
      <w:r>
        <w:rPr>
          <w:rFonts w:hint="eastAsia" w:ascii="宋体" w:hAnsi="宋体"/>
          <w:bCs/>
          <w:sz w:val="30"/>
          <w:szCs w:val="30"/>
          <w:highlight w:val="none"/>
        </w:rPr>
        <w:t>有</w:t>
      </w:r>
      <w:bookmarkStart w:id="1" w:name="_Hlt15786850"/>
      <w:bookmarkStart w:id="2" w:name="_Hlt15786849"/>
      <w:r>
        <w:rPr>
          <w:rFonts w:hint="eastAsia" w:ascii="宋体" w:hAnsi="宋体"/>
          <w:bCs/>
          <w:sz w:val="30"/>
          <w:szCs w:val="30"/>
          <w:highlight w:val="none"/>
        </w:rPr>
        <w:t>关</w:t>
      </w:r>
      <w:bookmarkEnd w:id="1"/>
      <w:bookmarkEnd w:id="2"/>
      <w:r>
        <w:rPr>
          <w:rFonts w:hint="eastAsia" w:ascii="宋体" w:hAnsi="宋体"/>
          <w:bCs/>
          <w:sz w:val="30"/>
          <w:szCs w:val="30"/>
          <w:highlight w:val="none"/>
        </w:rPr>
        <w:t>说</w:t>
      </w:r>
      <w:bookmarkStart w:id="3" w:name="_Hlt529244298"/>
      <w:r>
        <w:rPr>
          <w:rFonts w:hint="eastAsia" w:ascii="宋体" w:hAnsi="宋体"/>
          <w:bCs/>
          <w:sz w:val="30"/>
          <w:szCs w:val="30"/>
          <w:highlight w:val="none"/>
        </w:rPr>
        <w:t>明</w:t>
      </w:r>
      <w:bookmarkEnd w:id="3"/>
      <w:r>
        <w:rPr>
          <w:rFonts w:hint="eastAsia" w:ascii="宋体" w:hAnsi="宋体"/>
          <w:bCs/>
          <w:sz w:val="30"/>
          <w:szCs w:val="30"/>
          <w:highlight w:val="none"/>
        </w:rPr>
        <w:t>）</w:t>
      </w:r>
    </w:p>
    <w:p>
      <w:pPr>
        <w:spacing w:line="720" w:lineRule="auto"/>
        <w:ind w:firstLine="450" w:firstLineChars="150"/>
        <w:rPr>
          <w:rFonts w:ascii="宋体" w:hAnsi="宋体"/>
          <w:bCs/>
          <w:sz w:val="30"/>
          <w:szCs w:val="30"/>
          <w:highlight w:val="none"/>
        </w:rPr>
      </w:pPr>
      <w:r>
        <w:rPr>
          <w:rFonts w:hint="eastAsia" w:ascii="宋体" w:hAnsi="宋体"/>
          <w:bCs/>
          <w:sz w:val="30"/>
          <w:szCs w:val="30"/>
          <w:highlight w:val="none"/>
          <w:lang w:val="en-US" w:eastAsia="zh-CN"/>
        </w:rPr>
        <w:t xml:space="preserve">第四部分 </w:t>
      </w:r>
      <w:r>
        <w:rPr>
          <w:rFonts w:hint="eastAsia" w:ascii="宋体" w:hAnsi="宋体"/>
          <w:bCs/>
          <w:sz w:val="30"/>
          <w:szCs w:val="30"/>
          <w:highlight w:val="none"/>
        </w:rPr>
        <w:t>合同条款及格式</w:t>
      </w:r>
    </w:p>
    <w:p>
      <w:pPr>
        <w:spacing w:line="720" w:lineRule="auto"/>
        <w:ind w:firstLine="450" w:firstLineChars="150"/>
        <w:rPr>
          <w:rFonts w:ascii="宋体" w:hAnsi="宋体"/>
          <w:bCs/>
          <w:sz w:val="30"/>
          <w:szCs w:val="30"/>
          <w:highlight w:val="none"/>
        </w:rPr>
      </w:pPr>
      <w:r>
        <w:rPr>
          <w:rFonts w:hint="eastAsia" w:ascii="宋体" w:hAnsi="宋体"/>
          <w:bCs/>
          <w:sz w:val="30"/>
          <w:szCs w:val="30"/>
          <w:highlight w:val="none"/>
          <w:lang w:val="en-US" w:eastAsia="zh-CN"/>
        </w:rPr>
        <w:t xml:space="preserve">第五部分 </w:t>
      </w:r>
      <w:r>
        <w:rPr>
          <w:rFonts w:hint="eastAsia" w:ascii="宋体" w:hAnsi="宋体"/>
          <w:bCs/>
          <w:sz w:val="30"/>
          <w:szCs w:val="30"/>
          <w:highlight w:val="none"/>
        </w:rPr>
        <w:t>附件（投标文件格式）</w:t>
      </w:r>
    </w:p>
    <w:p>
      <w:pPr>
        <w:spacing w:line="720" w:lineRule="auto"/>
        <w:rPr>
          <w:rFonts w:ascii="宋体" w:hAnsi="宋体"/>
          <w:bCs/>
          <w:sz w:val="30"/>
          <w:highlight w:val="none"/>
        </w:rPr>
      </w:pPr>
    </w:p>
    <w:p>
      <w:pPr>
        <w:widowControl/>
        <w:topLinePunct/>
        <w:snapToGrid w:val="0"/>
        <w:spacing w:line="360" w:lineRule="auto"/>
        <w:rPr>
          <w:rFonts w:ascii="宋体" w:hAnsi="宋体"/>
          <w:b/>
          <w:color w:val="000000"/>
          <w:sz w:val="24"/>
          <w:highlight w:val="none"/>
        </w:rPr>
      </w:pPr>
    </w:p>
    <w:p>
      <w:pPr>
        <w:widowControl/>
        <w:topLinePunct/>
        <w:snapToGrid w:val="0"/>
        <w:spacing w:line="360" w:lineRule="auto"/>
        <w:rPr>
          <w:rFonts w:ascii="宋体" w:hAnsi="宋体"/>
          <w:b/>
          <w:color w:val="000000"/>
          <w:sz w:val="24"/>
          <w:highlight w:val="none"/>
        </w:rPr>
      </w:pPr>
    </w:p>
    <w:p>
      <w:pPr>
        <w:widowControl/>
        <w:topLinePunct/>
        <w:snapToGrid w:val="0"/>
        <w:spacing w:line="360" w:lineRule="auto"/>
        <w:rPr>
          <w:rFonts w:ascii="宋体" w:hAnsi="宋体"/>
          <w:b/>
          <w:color w:val="000000"/>
          <w:sz w:val="24"/>
          <w:highlight w:val="none"/>
        </w:rPr>
      </w:pPr>
    </w:p>
    <w:p>
      <w:pPr>
        <w:widowControl/>
        <w:topLinePunct/>
        <w:snapToGrid w:val="0"/>
        <w:spacing w:line="360" w:lineRule="auto"/>
        <w:rPr>
          <w:rFonts w:ascii="宋体" w:hAnsi="宋体"/>
          <w:b/>
          <w:color w:val="000000"/>
          <w:sz w:val="24"/>
          <w:highlight w:val="none"/>
        </w:rPr>
      </w:pPr>
    </w:p>
    <w:p>
      <w:pPr>
        <w:widowControl/>
        <w:topLinePunct/>
        <w:snapToGrid w:val="0"/>
        <w:spacing w:line="360" w:lineRule="auto"/>
        <w:rPr>
          <w:rFonts w:ascii="宋体" w:hAnsi="宋体"/>
          <w:b/>
          <w:color w:val="000000"/>
          <w:sz w:val="24"/>
          <w:highlight w:val="none"/>
        </w:rPr>
      </w:pPr>
    </w:p>
    <w:p>
      <w:pPr>
        <w:rPr>
          <w:highlight w:val="none"/>
        </w:rPr>
      </w:pPr>
    </w:p>
    <w:p>
      <w:pPr>
        <w:pStyle w:val="8"/>
        <w:numPr>
          <w:ilvl w:val="4"/>
          <w:numId w:val="0"/>
        </w:numPr>
        <w:ind w:leftChars="0"/>
        <w:rPr>
          <w:rFonts w:hint="eastAsia" w:ascii="宋体" w:hAnsi="宋体"/>
          <w:b/>
          <w:color w:val="000000"/>
          <w:sz w:val="24"/>
          <w:highlight w:val="none"/>
          <w:lang w:val="en-US" w:eastAsia="zh-CN"/>
        </w:rPr>
      </w:pPr>
      <w:r>
        <w:rPr>
          <w:rFonts w:hint="eastAsia" w:ascii="宋体" w:hAnsi="宋体"/>
          <w:b/>
          <w:color w:val="000000"/>
          <w:sz w:val="24"/>
          <w:highlight w:val="none"/>
          <w:lang w:val="en-US" w:eastAsia="zh-CN"/>
        </w:rPr>
        <w:t xml:space="preserve">      </w:t>
      </w:r>
    </w:p>
    <w:p>
      <w:pPr>
        <w:rPr>
          <w:rFonts w:hint="eastAsia" w:ascii="宋体" w:hAnsi="宋体"/>
          <w:b/>
          <w:color w:val="000000"/>
          <w:sz w:val="24"/>
          <w:highlight w:val="none"/>
          <w:lang w:val="en-US" w:eastAsia="zh-CN"/>
        </w:rPr>
      </w:pPr>
      <w:r>
        <w:rPr>
          <w:rFonts w:hint="eastAsia" w:ascii="宋体" w:hAnsi="宋体"/>
          <w:b/>
          <w:color w:val="000000"/>
          <w:sz w:val="24"/>
          <w:highlight w:val="none"/>
          <w:lang w:val="en-US" w:eastAsia="zh-CN"/>
        </w:rPr>
        <w:t xml:space="preserve"> </w:t>
      </w:r>
    </w:p>
    <w:p>
      <w:pPr>
        <w:pStyle w:val="8"/>
        <w:numPr>
          <w:ilvl w:val="4"/>
          <w:numId w:val="0"/>
        </w:numPr>
        <w:ind w:leftChars="0"/>
        <w:rPr>
          <w:rFonts w:hint="eastAsia" w:ascii="宋体" w:hAnsi="宋体"/>
          <w:b/>
          <w:color w:val="000000"/>
          <w:sz w:val="24"/>
          <w:highlight w:val="none"/>
          <w:lang w:val="en-US" w:eastAsia="zh-CN"/>
        </w:rPr>
      </w:pPr>
    </w:p>
    <w:p>
      <w:pPr>
        <w:rPr>
          <w:rFonts w:hint="eastAsia" w:ascii="宋体" w:hAnsi="宋体"/>
          <w:b/>
          <w:color w:val="000000"/>
          <w:sz w:val="24"/>
          <w:highlight w:val="none"/>
          <w:lang w:val="en-US" w:eastAsia="zh-CN"/>
        </w:rPr>
      </w:pPr>
    </w:p>
    <w:p>
      <w:pPr>
        <w:rPr>
          <w:rFonts w:hint="default"/>
          <w:highlight w:val="none"/>
          <w:lang w:val="en-US" w:eastAsia="zh-CN"/>
        </w:rPr>
      </w:pPr>
    </w:p>
    <w:p>
      <w:pPr>
        <w:spacing w:line="360" w:lineRule="auto"/>
        <w:ind w:firstLine="3360" w:firstLineChars="1200"/>
        <w:jc w:val="both"/>
        <w:rPr>
          <w:rFonts w:hint="eastAsia" w:ascii="黑体" w:eastAsia="黑体"/>
          <w:bCs/>
          <w:sz w:val="28"/>
          <w:szCs w:val="28"/>
          <w:highlight w:val="none"/>
        </w:rPr>
      </w:pPr>
    </w:p>
    <w:p>
      <w:pPr>
        <w:keepNext w:val="0"/>
        <w:keepLines w:val="0"/>
        <w:pageBreakBefore/>
        <w:widowControl w:val="0"/>
        <w:kinsoku/>
        <w:wordWrap/>
        <w:overflowPunct/>
        <w:topLinePunct w:val="0"/>
        <w:autoSpaceDE/>
        <w:autoSpaceDN/>
        <w:bidi w:val="0"/>
        <w:adjustRightInd/>
        <w:snapToGrid/>
        <w:spacing w:line="800" w:lineRule="exact"/>
        <w:ind w:firstLine="2880" w:firstLineChars="800"/>
        <w:jc w:val="both"/>
        <w:textAlignment w:val="auto"/>
        <w:rPr>
          <w:rFonts w:hint="eastAsia" w:asciiTheme="majorEastAsia" w:hAnsiTheme="majorEastAsia" w:eastAsiaTheme="majorEastAsia" w:cstheme="majorEastAsia"/>
          <w:bCs/>
          <w:sz w:val="36"/>
          <w:szCs w:val="36"/>
          <w:highlight w:val="none"/>
          <w:lang w:val="en-US" w:eastAsia="zh-CN"/>
        </w:rPr>
      </w:pPr>
      <w:r>
        <w:rPr>
          <w:rFonts w:hint="eastAsia" w:asciiTheme="majorEastAsia" w:hAnsiTheme="majorEastAsia" w:eastAsiaTheme="majorEastAsia" w:cstheme="majorEastAsia"/>
          <w:bCs/>
          <w:sz w:val="36"/>
          <w:szCs w:val="36"/>
          <w:highlight w:val="none"/>
          <w:lang w:val="en-US" w:eastAsia="zh-CN"/>
        </w:rPr>
        <w:t>第一部分．投标邀请</w:t>
      </w:r>
    </w:p>
    <w:p>
      <w:pPr>
        <w:keepNext w:val="0"/>
        <w:keepLines w:val="0"/>
        <w:pageBreakBefore w:val="0"/>
        <w:widowControl/>
        <w:kinsoku/>
        <w:wordWrap/>
        <w:overflowPunct/>
        <w:topLinePunct/>
        <w:autoSpaceDE/>
        <w:autoSpaceDN/>
        <w:bidi w:val="0"/>
        <w:adjustRightInd/>
        <w:snapToGrid/>
        <w:spacing w:line="460" w:lineRule="exact"/>
        <w:ind w:right="376" w:rightChars="179" w:firstLine="480" w:firstLineChars="200"/>
        <w:textAlignment w:val="auto"/>
        <w:rPr>
          <w:rFonts w:ascii="宋体" w:hAnsi="宋体" w:cs="宋体"/>
          <w:bCs/>
          <w:sz w:val="24"/>
          <w:highlight w:val="none"/>
        </w:rPr>
      </w:pPr>
      <w:r>
        <w:rPr>
          <w:rFonts w:hint="eastAsia" w:ascii="宋体" w:hAnsi="宋体"/>
          <w:color w:val="000000"/>
          <w:sz w:val="24"/>
          <w:highlight w:val="none"/>
        </w:rPr>
        <w:t>我公司受</w:t>
      </w:r>
      <w:r>
        <w:rPr>
          <w:rFonts w:hint="eastAsia" w:ascii="宋体" w:hAnsi="宋体" w:cs="宋体"/>
          <w:b/>
          <w:sz w:val="24"/>
          <w:highlight w:val="none"/>
          <w:lang w:eastAsia="zh-CN"/>
        </w:rPr>
        <w:t>无锡市城市管理监督指挥中心</w:t>
      </w:r>
      <w:r>
        <w:rPr>
          <w:rFonts w:hint="eastAsia" w:ascii="宋体" w:hAnsi="宋体" w:cs="宋体"/>
          <w:bCs/>
          <w:sz w:val="24"/>
          <w:highlight w:val="none"/>
        </w:rPr>
        <w:t>的</w:t>
      </w:r>
      <w:r>
        <w:rPr>
          <w:rFonts w:ascii="宋体" w:hAnsi="宋体"/>
          <w:bCs/>
          <w:color w:val="000000"/>
          <w:sz w:val="24"/>
          <w:highlight w:val="none"/>
        </w:rPr>
        <w:t>委</w:t>
      </w:r>
      <w:r>
        <w:rPr>
          <w:rFonts w:ascii="宋体" w:hAnsi="宋体"/>
          <w:color w:val="000000"/>
          <w:sz w:val="24"/>
          <w:highlight w:val="none"/>
        </w:rPr>
        <w:t>托，</w:t>
      </w:r>
      <w:r>
        <w:rPr>
          <w:rFonts w:hint="eastAsia" w:ascii="宋体" w:hAnsi="宋体"/>
          <w:color w:val="000000"/>
          <w:sz w:val="24"/>
          <w:highlight w:val="none"/>
        </w:rPr>
        <w:t>就</w:t>
      </w:r>
      <w:r>
        <w:rPr>
          <w:rFonts w:hint="eastAsia" w:ascii="宋体" w:hAnsi="宋体" w:cs="宋体"/>
          <w:b/>
          <w:sz w:val="24"/>
          <w:highlight w:val="none"/>
          <w:lang w:eastAsia="zh-CN"/>
        </w:rPr>
        <w:t>太阳能物联网监控租赁服务项目</w:t>
      </w:r>
      <w:r>
        <w:rPr>
          <w:rFonts w:hint="eastAsia" w:ascii="宋体" w:hAnsi="宋体" w:cs="宋体"/>
          <w:bCs/>
          <w:sz w:val="24"/>
          <w:highlight w:val="none"/>
        </w:rPr>
        <w:t>进</w:t>
      </w:r>
      <w:r>
        <w:rPr>
          <w:rFonts w:hint="eastAsia" w:ascii="宋体" w:hAnsi="宋体"/>
          <w:bCs/>
          <w:sz w:val="24"/>
          <w:highlight w:val="none"/>
        </w:rPr>
        <w:t>行</w:t>
      </w:r>
      <w:r>
        <w:rPr>
          <w:rFonts w:hint="eastAsia" w:ascii="宋体" w:hAnsi="宋体"/>
          <w:color w:val="000000"/>
          <w:sz w:val="24"/>
          <w:highlight w:val="none"/>
        </w:rPr>
        <w:t>公开招标，</w:t>
      </w:r>
      <w:r>
        <w:rPr>
          <w:rFonts w:hint="eastAsia" w:ascii="宋体" w:hAnsi="宋体" w:cs="宋体"/>
          <w:bCs/>
          <w:sz w:val="24"/>
          <w:highlight w:val="none"/>
        </w:rPr>
        <w:t>欢迎你单位参加投标并提请注意下列附表中的相关事项：</w:t>
      </w:r>
    </w:p>
    <w:tbl>
      <w:tblPr>
        <w:tblStyle w:val="57"/>
        <w:tblW w:w="9823"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9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91" w:type="dxa"/>
          </w:tcPr>
          <w:p>
            <w:pPr>
              <w:snapToGrid w:val="0"/>
              <w:spacing w:line="440" w:lineRule="exact"/>
              <w:jc w:val="center"/>
              <w:rPr>
                <w:rFonts w:ascii="宋体" w:hAnsi="宋体" w:cs="宋体"/>
                <w:bCs/>
                <w:sz w:val="24"/>
                <w:highlight w:val="none"/>
              </w:rPr>
            </w:pPr>
            <w:r>
              <w:rPr>
                <w:rFonts w:hint="eastAsia" w:ascii="宋体" w:hAnsi="宋体" w:cs="宋体"/>
                <w:bCs/>
                <w:sz w:val="24"/>
                <w:highlight w:val="none"/>
              </w:rPr>
              <w:t>序号</w:t>
            </w:r>
          </w:p>
        </w:tc>
        <w:tc>
          <w:tcPr>
            <w:tcW w:w="9232" w:type="dxa"/>
          </w:tcPr>
          <w:p>
            <w:pPr>
              <w:snapToGrid w:val="0"/>
              <w:spacing w:line="440" w:lineRule="exact"/>
              <w:jc w:val="center"/>
              <w:rPr>
                <w:rFonts w:ascii="宋体" w:hAnsi="宋体" w:cs="宋体"/>
                <w:bCs/>
                <w:sz w:val="24"/>
                <w:highlight w:val="none"/>
              </w:rPr>
            </w:pPr>
            <w:r>
              <w:rPr>
                <w:rFonts w:hint="eastAsia" w:ascii="宋体" w:hAnsi="宋体" w:cs="宋体"/>
                <w:bCs/>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591" w:type="dxa"/>
            <w:vAlign w:val="center"/>
          </w:tcPr>
          <w:p>
            <w:pPr>
              <w:snapToGrid w:val="0"/>
              <w:spacing w:line="440" w:lineRule="exact"/>
              <w:jc w:val="center"/>
              <w:rPr>
                <w:rFonts w:ascii="宋体" w:hAnsi="宋体" w:cs="宋体"/>
                <w:bCs/>
                <w:sz w:val="24"/>
                <w:highlight w:val="none"/>
              </w:rPr>
            </w:pPr>
            <w:r>
              <w:rPr>
                <w:rFonts w:hint="eastAsia" w:ascii="宋体" w:hAnsi="宋体" w:cs="宋体"/>
                <w:bCs/>
                <w:sz w:val="24"/>
                <w:highlight w:val="none"/>
              </w:rPr>
              <w:t>1</w:t>
            </w:r>
          </w:p>
        </w:tc>
        <w:tc>
          <w:tcPr>
            <w:tcW w:w="9232" w:type="dxa"/>
            <w:vAlign w:val="center"/>
          </w:tcPr>
          <w:p>
            <w:pPr>
              <w:snapToGrid w:val="0"/>
              <w:spacing w:line="440" w:lineRule="exact"/>
              <w:ind w:left="1680" w:hanging="1680" w:hangingChars="700"/>
              <w:rPr>
                <w:rFonts w:ascii="宋体" w:hAnsi="宋体" w:cs="宋体"/>
                <w:bCs/>
                <w:sz w:val="24"/>
                <w:highlight w:val="none"/>
              </w:rPr>
            </w:pPr>
            <w:r>
              <w:rPr>
                <w:rFonts w:hint="eastAsia" w:ascii="宋体" w:hAnsi="宋体" w:cs="宋体"/>
                <w:bCs/>
                <w:sz w:val="24"/>
                <w:highlight w:val="none"/>
              </w:rPr>
              <w:t>采购项目名称：</w:t>
            </w:r>
            <w:r>
              <w:rPr>
                <w:rFonts w:hint="eastAsia" w:ascii="宋体" w:hAnsi="宋体" w:cs="宋体"/>
                <w:bCs/>
                <w:sz w:val="24"/>
                <w:highlight w:val="none"/>
                <w:lang w:eastAsia="zh-CN"/>
              </w:rPr>
              <w:t>太阳能物联网监控租赁服务项目</w:t>
            </w:r>
            <w:r>
              <w:rPr>
                <w:rFonts w:hint="eastAsia" w:ascii="宋体" w:hAnsi="宋体" w:cs="宋体"/>
                <w:bCs/>
                <w:sz w:val="24"/>
                <w:highlight w:val="none"/>
              </w:rPr>
              <w:t xml:space="preserve"> </w:t>
            </w:r>
          </w:p>
          <w:p>
            <w:pPr>
              <w:snapToGrid w:val="0"/>
              <w:spacing w:line="440" w:lineRule="exact"/>
              <w:ind w:left="120" w:hanging="120" w:hangingChars="50"/>
              <w:rPr>
                <w:rFonts w:hint="default" w:ascii="宋体" w:hAnsi="宋体" w:eastAsia="宋体" w:cs="宋体"/>
                <w:bCs/>
                <w:sz w:val="24"/>
                <w:highlight w:val="none"/>
                <w:lang w:val="en-US" w:eastAsia="zh-CN"/>
              </w:rPr>
            </w:pPr>
            <w:r>
              <w:rPr>
                <w:rFonts w:hint="eastAsia" w:ascii="宋体" w:hAnsi="宋体" w:cs="宋体"/>
                <w:bCs/>
                <w:sz w:val="24"/>
                <w:highlight w:val="none"/>
              </w:rPr>
              <w:t>采购编号：</w:t>
            </w:r>
            <w:r>
              <w:rPr>
                <w:rFonts w:hint="eastAsia" w:ascii="宋体" w:hAnsi="宋体" w:cs="宋体"/>
                <w:bCs/>
                <w:sz w:val="24"/>
                <w:highlight w:val="none"/>
                <w:lang w:eastAsia="zh-CN"/>
              </w:rPr>
              <w:t xml:space="preserve">JSWDCG2023-01 </w:t>
            </w:r>
          </w:p>
          <w:p>
            <w:pPr>
              <w:snapToGrid w:val="0"/>
              <w:spacing w:line="440" w:lineRule="exact"/>
              <w:rPr>
                <w:rFonts w:hint="eastAsia" w:ascii="宋体" w:hAnsi="宋体" w:eastAsia="宋体" w:cs="宋体"/>
                <w:bCs/>
                <w:sz w:val="24"/>
                <w:highlight w:val="none"/>
                <w:lang w:eastAsia="zh-CN"/>
              </w:rPr>
            </w:pPr>
            <w:r>
              <w:rPr>
                <w:rFonts w:hint="eastAsia" w:ascii="宋体" w:hAnsi="宋体" w:cs="宋体"/>
                <w:bCs/>
                <w:sz w:val="24"/>
                <w:highlight w:val="none"/>
              </w:rPr>
              <w:t>采 购 人：</w:t>
            </w:r>
            <w:r>
              <w:rPr>
                <w:rFonts w:hint="eastAsia" w:ascii="宋体" w:hAnsi="宋体" w:cs="宋体"/>
                <w:bCs/>
                <w:sz w:val="24"/>
                <w:highlight w:val="none"/>
                <w:lang w:eastAsia="zh-CN"/>
              </w:rPr>
              <w:t>无锡市城市管理监督指挥中心</w:t>
            </w:r>
          </w:p>
          <w:p>
            <w:pPr>
              <w:snapToGrid w:val="0"/>
              <w:spacing w:line="440" w:lineRule="exact"/>
              <w:rPr>
                <w:rFonts w:ascii="宋体" w:hAnsi="宋体" w:cs="宋体"/>
                <w:bCs/>
                <w:sz w:val="24"/>
                <w:highlight w:val="none"/>
              </w:rPr>
            </w:pPr>
            <w:r>
              <w:rPr>
                <w:rFonts w:hint="eastAsia" w:ascii="宋体" w:hAnsi="宋体" w:cs="宋体"/>
                <w:bCs/>
                <w:sz w:val="24"/>
                <w:highlight w:val="none"/>
              </w:rPr>
              <w:t>采购方式：公开招标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591" w:type="dxa"/>
            <w:vAlign w:val="center"/>
          </w:tcPr>
          <w:p>
            <w:pPr>
              <w:snapToGrid w:val="0"/>
              <w:spacing w:line="440" w:lineRule="exact"/>
              <w:jc w:val="center"/>
              <w:rPr>
                <w:rFonts w:hint="eastAsia" w:ascii="宋体" w:hAnsi="宋体" w:cs="宋体"/>
                <w:bCs/>
                <w:sz w:val="24"/>
                <w:highlight w:val="none"/>
              </w:rPr>
            </w:pPr>
            <w:r>
              <w:rPr>
                <w:rFonts w:hint="eastAsia" w:ascii="宋体" w:hAnsi="宋体" w:cs="宋体"/>
                <w:bCs/>
                <w:sz w:val="24"/>
                <w:highlight w:val="none"/>
              </w:rPr>
              <w:t>2</w:t>
            </w:r>
          </w:p>
        </w:tc>
        <w:tc>
          <w:tcPr>
            <w:tcW w:w="9232" w:type="dxa"/>
            <w:vAlign w:val="center"/>
          </w:tcPr>
          <w:p>
            <w:pPr>
              <w:snapToGrid w:val="0"/>
              <w:spacing w:line="440" w:lineRule="exact"/>
              <w:ind w:left="120" w:hanging="120" w:hangingChars="50"/>
              <w:rPr>
                <w:rFonts w:hint="eastAsia" w:ascii="宋体" w:hAnsi="宋体" w:eastAsia="宋体" w:cs="宋体"/>
                <w:bCs/>
                <w:sz w:val="24"/>
                <w:highlight w:val="none"/>
                <w:lang w:eastAsia="zh-CN"/>
              </w:rPr>
            </w:pPr>
            <w:r>
              <w:rPr>
                <w:rFonts w:hint="eastAsia" w:ascii="宋体" w:hAnsi="宋体" w:cs="宋体"/>
                <w:bCs/>
                <w:sz w:val="24"/>
                <w:highlight w:val="none"/>
              </w:rPr>
              <w:t>采购代理机构：</w:t>
            </w:r>
            <w:r>
              <w:rPr>
                <w:rFonts w:hint="eastAsia" w:ascii="宋体" w:hAnsi="宋体" w:cs="宋体"/>
                <w:bCs/>
                <w:sz w:val="24"/>
                <w:highlight w:val="none"/>
                <w:lang w:eastAsia="zh-CN"/>
              </w:rPr>
              <w:t>江苏万达工程造价事务所有限公司</w:t>
            </w:r>
          </w:p>
          <w:p>
            <w:pPr>
              <w:snapToGrid w:val="0"/>
              <w:spacing w:line="440" w:lineRule="exact"/>
              <w:ind w:left="120" w:hanging="120" w:hangingChars="50"/>
              <w:rPr>
                <w:rFonts w:hint="eastAsia" w:ascii="宋体" w:hAnsi="宋体" w:cs="宋体"/>
                <w:bCs/>
                <w:sz w:val="24"/>
                <w:highlight w:val="none"/>
              </w:rPr>
            </w:pPr>
            <w:r>
              <w:rPr>
                <w:rFonts w:hint="eastAsia" w:ascii="宋体" w:hAnsi="宋体" w:cs="宋体"/>
                <w:bCs/>
                <w:sz w:val="24"/>
                <w:highlight w:val="none"/>
              </w:rPr>
              <w:t>地        址：无锡市滨湖区滴翠路100号国家工业创意园B幢</w:t>
            </w:r>
            <w:r>
              <w:rPr>
                <w:rFonts w:hint="eastAsia" w:ascii="宋体" w:hAnsi="宋体" w:cs="宋体"/>
                <w:bCs/>
                <w:sz w:val="24"/>
                <w:highlight w:val="none"/>
                <w:lang w:eastAsia="zh-CN"/>
              </w:rPr>
              <w:t>1005</w:t>
            </w:r>
            <w:r>
              <w:rPr>
                <w:rFonts w:hint="eastAsia" w:ascii="宋体" w:hAnsi="宋体" w:cs="宋体"/>
                <w:bCs/>
                <w:sz w:val="24"/>
                <w:highlight w:val="none"/>
                <w:lang w:val="en-US" w:eastAsia="zh-CN"/>
              </w:rPr>
              <w:t>-2</w:t>
            </w:r>
            <w:r>
              <w:rPr>
                <w:rFonts w:hint="eastAsia" w:ascii="宋体" w:hAnsi="宋体" w:cs="宋体"/>
                <w:bCs/>
                <w:sz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1" w:type="dxa"/>
            <w:vAlign w:val="center"/>
          </w:tcPr>
          <w:p>
            <w:pPr>
              <w:snapToGrid w:val="0"/>
              <w:spacing w:line="440" w:lineRule="exact"/>
              <w:jc w:val="center"/>
              <w:rPr>
                <w:rFonts w:hint="eastAsia" w:ascii="宋体" w:hAnsi="宋体" w:cs="宋体"/>
                <w:bCs/>
                <w:sz w:val="24"/>
                <w:highlight w:val="none"/>
              </w:rPr>
            </w:pPr>
            <w:r>
              <w:rPr>
                <w:rFonts w:hint="eastAsia" w:ascii="宋体" w:hAnsi="宋体" w:cs="宋体"/>
                <w:bCs/>
                <w:sz w:val="24"/>
                <w:highlight w:val="none"/>
              </w:rPr>
              <w:t>3</w:t>
            </w:r>
          </w:p>
        </w:tc>
        <w:tc>
          <w:tcPr>
            <w:tcW w:w="9232" w:type="dxa"/>
            <w:vAlign w:val="center"/>
          </w:tcPr>
          <w:p>
            <w:pPr>
              <w:widowControl/>
              <w:topLinePunct/>
              <w:snapToGrid w:val="0"/>
              <w:spacing w:line="360" w:lineRule="auto"/>
              <w:rPr>
                <w:rFonts w:ascii="宋体" w:hAnsi="宋体" w:cs="宋体"/>
                <w:bCs/>
                <w:sz w:val="24"/>
                <w:highlight w:val="none"/>
              </w:rPr>
            </w:pPr>
            <w:r>
              <w:rPr>
                <w:rFonts w:hint="eastAsia" w:ascii="宋体" w:hAnsi="宋体" w:cs="宋体"/>
                <w:bCs/>
                <w:sz w:val="24"/>
                <w:highlight w:val="none"/>
              </w:rPr>
              <w:t>招标项目概况、要求：（具体内容、要求详见采购文件“三．采购需求”）。</w:t>
            </w:r>
          </w:p>
          <w:p>
            <w:pPr>
              <w:widowControl/>
              <w:topLinePunct/>
              <w:snapToGrid w:val="0"/>
              <w:spacing w:line="360" w:lineRule="auto"/>
              <w:rPr>
                <w:rFonts w:hint="eastAsia" w:ascii="宋体" w:hAnsi="宋体" w:cs="宋体"/>
                <w:bCs/>
                <w:sz w:val="24"/>
                <w:highlight w:val="none"/>
                <w:lang w:eastAsia="zh-CN"/>
              </w:rPr>
            </w:pPr>
            <w:r>
              <w:rPr>
                <w:rFonts w:hint="eastAsia" w:ascii="宋体" w:hAnsi="宋体" w:cs="宋体"/>
                <w:bCs/>
                <w:sz w:val="24"/>
                <w:highlight w:val="none"/>
                <w:lang w:val="en-US" w:eastAsia="zh-CN"/>
              </w:rPr>
              <w:t>1.</w:t>
            </w:r>
            <w:r>
              <w:rPr>
                <w:rFonts w:hint="eastAsia" w:ascii="宋体" w:hAnsi="宋体" w:cs="宋体"/>
                <w:bCs/>
                <w:sz w:val="24"/>
                <w:highlight w:val="none"/>
              </w:rPr>
              <w:t>项目概况：</w:t>
            </w:r>
            <w:r>
              <w:rPr>
                <w:rFonts w:hint="eastAsia" w:ascii="宋体" w:hAnsi="宋体" w:cs="宋体"/>
                <w:bCs/>
                <w:sz w:val="24"/>
                <w:highlight w:val="none"/>
                <w:lang w:val="en-US" w:eastAsia="zh-CN"/>
              </w:rPr>
              <w:t>本项目采用租赁服务方式采购665路太阳能物联网视频监控服务，含665台太阳能物联网视频监控设备（其中球机365台，枪机300台）及配套服务。</w:t>
            </w:r>
          </w:p>
          <w:p>
            <w:pPr>
              <w:widowControl/>
              <w:topLinePunct/>
              <w:snapToGrid w:val="0"/>
              <w:spacing w:line="360" w:lineRule="auto"/>
              <w:rPr>
                <w:rFonts w:hint="default" w:ascii="宋体" w:hAnsi="宋体" w:cs="宋体"/>
                <w:bCs/>
                <w:sz w:val="24"/>
                <w:highlight w:val="none"/>
                <w:lang w:val="en-US"/>
              </w:rPr>
            </w:pPr>
            <w:r>
              <w:rPr>
                <w:rFonts w:hint="eastAsia" w:ascii="宋体" w:hAnsi="宋体" w:cs="宋体"/>
                <w:bCs/>
                <w:sz w:val="24"/>
                <w:highlight w:val="none"/>
                <w:lang w:val="en-US" w:eastAsia="zh-CN"/>
              </w:rPr>
              <w:t>2.</w:t>
            </w:r>
            <w:r>
              <w:rPr>
                <w:rFonts w:hint="eastAsia" w:ascii="宋体" w:hAnsi="宋体" w:cs="宋体"/>
                <w:bCs/>
                <w:sz w:val="24"/>
                <w:highlight w:val="none"/>
                <w:lang w:eastAsia="zh-CN"/>
              </w:rPr>
              <w:t>服务期</w:t>
            </w:r>
            <w:r>
              <w:rPr>
                <w:rFonts w:hint="eastAsia" w:ascii="宋体" w:hAnsi="宋体" w:cs="宋体"/>
                <w:bCs/>
                <w:sz w:val="24"/>
                <w:highlight w:val="none"/>
                <w:lang w:val="en-US" w:eastAsia="zh-CN"/>
              </w:rPr>
              <w:t>限：36个月。</w:t>
            </w:r>
          </w:p>
          <w:p>
            <w:pPr>
              <w:widowControl/>
              <w:topLinePunct/>
              <w:snapToGrid w:val="0"/>
              <w:spacing w:line="360" w:lineRule="auto"/>
              <w:rPr>
                <w:rFonts w:hint="eastAsia" w:ascii="宋体" w:hAnsi="宋体" w:cs="宋体"/>
                <w:bCs/>
                <w:sz w:val="24"/>
                <w:highlight w:val="none"/>
                <w:lang w:eastAsia="zh-CN"/>
              </w:rPr>
            </w:pPr>
            <w:r>
              <w:rPr>
                <w:rFonts w:hint="eastAsia" w:ascii="宋体" w:hAnsi="宋体" w:cs="宋体"/>
                <w:bCs/>
                <w:sz w:val="24"/>
                <w:highlight w:val="none"/>
                <w:lang w:val="en-US" w:eastAsia="zh-CN"/>
              </w:rPr>
              <w:t>3.</w:t>
            </w:r>
            <w:r>
              <w:rPr>
                <w:rFonts w:hint="eastAsia" w:ascii="宋体" w:hAnsi="宋体" w:cs="宋体"/>
                <w:bCs/>
                <w:sz w:val="24"/>
                <w:highlight w:val="none"/>
                <w:lang w:eastAsia="zh-CN"/>
              </w:rPr>
              <w:t>服务地点</w:t>
            </w:r>
            <w:r>
              <w:rPr>
                <w:rFonts w:hint="eastAsia" w:ascii="宋体" w:hAnsi="宋体" w:cs="宋体"/>
                <w:bCs/>
                <w:sz w:val="24"/>
                <w:highlight w:val="none"/>
                <w:lang w:val="en-US" w:eastAsia="zh-CN"/>
              </w:rPr>
              <w:t>和方式</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甲方指定地点范围内，中标方必</w:t>
            </w:r>
            <w:bookmarkStart w:id="12" w:name="_GoBack"/>
            <w:bookmarkEnd w:id="12"/>
            <w:r>
              <w:rPr>
                <w:rFonts w:hint="eastAsia" w:ascii="宋体" w:hAnsi="宋体" w:cs="宋体"/>
                <w:bCs/>
                <w:sz w:val="24"/>
                <w:highlight w:val="none"/>
                <w:lang w:val="en-US" w:eastAsia="zh-CN"/>
              </w:rPr>
              <w:t>须按采购人要求将本项目中货物送到指定地点(包括可能的分布范围)，并分地实施安装调试</w:t>
            </w:r>
            <w:r>
              <w:rPr>
                <w:rFonts w:hint="eastAsia" w:ascii="宋体" w:hAnsi="宋体" w:cs="宋体"/>
                <w:bCs/>
                <w:sz w:val="24"/>
                <w:highlight w:val="none"/>
                <w:lang w:eastAsia="zh-CN"/>
              </w:rPr>
              <w:t>。</w:t>
            </w:r>
          </w:p>
          <w:p>
            <w:pPr>
              <w:widowControl/>
              <w:topLinePunct/>
              <w:snapToGrid w:val="0"/>
              <w:spacing w:line="360" w:lineRule="auto"/>
              <w:rPr>
                <w:rFonts w:hint="eastAsia" w:ascii="宋体" w:hAnsi="宋体" w:cs="宋体"/>
                <w:bCs/>
                <w:sz w:val="24"/>
                <w:highlight w:val="none"/>
                <w:lang w:val="en-US" w:eastAsia="zh-CN"/>
              </w:rPr>
            </w:pPr>
            <w:r>
              <w:rPr>
                <w:rFonts w:hint="eastAsia" w:ascii="宋体" w:hAnsi="宋体" w:cs="宋体"/>
                <w:bCs/>
                <w:sz w:val="24"/>
                <w:highlight w:val="none"/>
                <w:lang w:val="en-US" w:eastAsia="zh-CN"/>
              </w:rPr>
              <w:t>4.质量及验收：采购人根据国家有关规定、招标文件、中标方的投标文件以及合同约定的内容和验收标准进行验收。验收情况作为支付货款的依据。如有质疑，以相关质量技术检验检测机构的检验结果为准，如产生检验费用，则该费用由过失方承担。</w:t>
            </w:r>
          </w:p>
          <w:p>
            <w:pPr>
              <w:widowControl/>
              <w:topLinePunct/>
              <w:snapToGrid w:val="0"/>
              <w:spacing w:line="360" w:lineRule="auto"/>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5.</w:t>
            </w:r>
            <w:r>
              <w:rPr>
                <w:rFonts w:hint="eastAsia" w:ascii="宋体" w:hAnsi="宋体" w:cs="宋体"/>
                <w:kern w:val="0"/>
                <w:sz w:val="24"/>
                <w:highlight w:val="none"/>
              </w:rPr>
              <w:t>本项目是否专门面向中小企业采购</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否。</w:t>
            </w:r>
          </w:p>
          <w:p>
            <w:pPr>
              <w:widowControl/>
              <w:topLinePunct/>
              <w:snapToGrid w:val="0"/>
              <w:spacing w:line="360" w:lineRule="auto"/>
              <w:jc w:val="left"/>
              <w:rPr>
                <w:rFonts w:hint="eastAsia" w:ascii="宋体" w:hAnsi="宋体" w:cs="宋体"/>
                <w:bCs/>
                <w:sz w:val="24"/>
                <w:highlight w:val="none"/>
              </w:rPr>
            </w:pPr>
            <w:r>
              <w:rPr>
                <w:rFonts w:hint="eastAsia" w:ascii="宋体" w:hAnsi="宋体" w:cs="宋体"/>
                <w:bCs/>
                <w:sz w:val="24"/>
                <w:highlight w:val="none"/>
                <w:lang w:val="en-US" w:eastAsia="zh-CN"/>
              </w:rPr>
              <w:t>6.</w:t>
            </w:r>
            <w:r>
              <w:rPr>
                <w:rFonts w:hint="eastAsia" w:ascii="宋体" w:hAnsi="宋体" w:cs="宋体"/>
                <w:bCs/>
                <w:sz w:val="24"/>
                <w:highlight w:val="none"/>
              </w:rPr>
              <w:t>本项目标的所属行业：</w:t>
            </w:r>
            <w:r>
              <w:rPr>
                <w:rFonts w:hint="eastAsia" w:ascii="宋体" w:hAnsi="宋体" w:cs="宋体"/>
                <w:bCs/>
                <w:sz w:val="24"/>
                <w:highlight w:val="none"/>
                <w:lang w:eastAsia="zh-CN"/>
              </w:rPr>
              <w:t>租赁和商务服务业</w:t>
            </w:r>
            <w:r>
              <w:rPr>
                <w:rFonts w:hint="eastAsia" w:ascii="宋体" w:hAnsi="宋体" w:cs="宋体"/>
                <w:bCs/>
                <w:sz w:val="24"/>
                <w:highlight w:val="none"/>
              </w:rPr>
              <w:t>。</w:t>
            </w:r>
          </w:p>
          <w:p>
            <w:pPr>
              <w:widowControl/>
              <w:topLinePunct/>
              <w:snapToGrid w:val="0"/>
              <w:spacing w:line="360" w:lineRule="auto"/>
              <w:jc w:val="left"/>
              <w:rPr>
                <w:rFonts w:hint="eastAsia" w:ascii="宋体" w:hAnsi="宋体" w:cs="宋体"/>
                <w:bCs/>
                <w:sz w:val="24"/>
                <w:highlight w:val="none"/>
              </w:rPr>
            </w:pPr>
            <w:r>
              <w:rPr>
                <w:rFonts w:hint="eastAsia" w:ascii="宋体" w:hAnsi="宋体"/>
                <w:sz w:val="24"/>
                <w:highlight w:val="none"/>
              </w:rPr>
              <w:t>根据《中小企业划型标准规定》工信部联企业[2011]300号规定，</w:t>
            </w:r>
            <w:r>
              <w:rPr>
                <w:rFonts w:hint="eastAsia" w:ascii="宋体" w:hAnsi="宋体" w:eastAsia="宋体" w:cs="宋体"/>
                <w:kern w:val="0"/>
                <w:sz w:val="24"/>
                <w:highlight w:val="none"/>
                <w:lang w:eastAsia="zh-CN"/>
              </w:rPr>
              <w:t>租赁和商务服务业</w:t>
            </w:r>
            <w:r>
              <w:rPr>
                <w:rFonts w:hint="eastAsia" w:ascii="宋体" w:hAnsi="宋体"/>
                <w:bCs/>
                <w:color w:val="000000"/>
                <w:sz w:val="24"/>
                <w:highlight w:val="none"/>
              </w:rPr>
              <w:t>：从业人员 300 人以下或资产总额 120000 万元以下的为中小微型企业。其中，从业人员 100 人及以上，且资产总额 8000 万元及以上的为中型企业；从业人员 10 人及以上，且资产总额 100 万元及以上的为小型企业；从业人员 10 人以下或资产总额 100 万元以下的为微型企业</w:t>
            </w:r>
            <w:r>
              <w:rPr>
                <w:rFonts w:hint="eastAsia" w:ascii="宋体" w:hAnsi="宋体"/>
                <w:bCs/>
                <w:color w:val="000000"/>
                <w:sz w:val="24"/>
                <w:highlight w:val="none"/>
                <w:lang w:eastAsia="zh-CN"/>
              </w:rPr>
              <w:t>。</w:t>
            </w:r>
            <w:r>
              <w:rPr>
                <w:rFonts w:hint="eastAsia" w:ascii="宋体" w:hAnsi="宋体" w:cs="宋体"/>
                <w:bCs/>
                <w:sz w:val="24"/>
                <w:highlight w:val="none"/>
              </w:rPr>
              <w:t xml:space="preserve">                              </w:t>
            </w:r>
          </w:p>
          <w:p>
            <w:pPr>
              <w:widowControl/>
              <w:topLinePunct/>
              <w:snapToGrid w:val="0"/>
              <w:spacing w:line="360" w:lineRule="auto"/>
              <w:jc w:val="left"/>
              <w:rPr>
                <w:rFonts w:ascii="宋体" w:hAnsi="宋体" w:cs="宋体"/>
                <w:bCs/>
                <w:sz w:val="24"/>
                <w:highlight w:val="none"/>
              </w:rPr>
            </w:pPr>
            <w:r>
              <w:rPr>
                <w:rFonts w:hint="eastAsia" w:ascii="宋体" w:hAnsi="宋体" w:cs="宋体"/>
                <w:b/>
                <w:sz w:val="24"/>
                <w:highlight w:val="none"/>
                <w:lang w:val="en-US" w:eastAsia="zh-CN"/>
              </w:rPr>
              <w:t>7.</w:t>
            </w:r>
            <w:r>
              <w:rPr>
                <w:rFonts w:hint="eastAsia" w:ascii="宋体" w:hAnsi="宋体" w:cs="宋体"/>
                <w:b/>
                <w:sz w:val="24"/>
                <w:highlight w:val="none"/>
              </w:rPr>
              <w:t>本项目预算金额、最高限价：874.28万元。</w:t>
            </w:r>
            <w:r>
              <w:rPr>
                <w:rFonts w:hint="eastAsia" w:ascii="宋体" w:hAnsi="宋体" w:eastAsia="宋体" w:cs="宋体"/>
                <w:b/>
                <w:bCs/>
                <w:kern w:val="0"/>
                <w:sz w:val="24"/>
                <w:highlight w:val="none"/>
                <w:lang w:val="en-US" w:eastAsia="zh-CN"/>
              </w:rPr>
              <w:t>（超出最高限价的投标无效）</w:t>
            </w:r>
            <w:r>
              <w:rPr>
                <w:rFonts w:hint="eastAsia" w:ascii="宋体" w:hAnsi="宋体" w:eastAsia="宋体" w:cs="宋体"/>
                <w:b/>
                <w:bCs/>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1" w:type="dxa"/>
            <w:vAlign w:val="center"/>
          </w:tcPr>
          <w:p>
            <w:pPr>
              <w:snapToGrid w:val="0"/>
              <w:spacing w:line="440" w:lineRule="exact"/>
              <w:jc w:val="center"/>
              <w:rPr>
                <w:rFonts w:ascii="宋体" w:hAnsi="宋体" w:cs="宋体"/>
                <w:bCs/>
                <w:sz w:val="24"/>
                <w:highlight w:val="none"/>
              </w:rPr>
            </w:pPr>
            <w:r>
              <w:rPr>
                <w:rFonts w:hint="eastAsia" w:ascii="宋体" w:hAnsi="宋体" w:cs="宋体"/>
                <w:bCs/>
                <w:sz w:val="24"/>
                <w:highlight w:val="none"/>
              </w:rPr>
              <w:t>4</w:t>
            </w:r>
          </w:p>
        </w:tc>
        <w:tc>
          <w:tcPr>
            <w:tcW w:w="9232" w:type="dxa"/>
            <w:vAlign w:val="center"/>
          </w:tcPr>
          <w:p>
            <w:pPr>
              <w:pStyle w:val="67"/>
              <w:numPr>
                <w:ilvl w:val="0"/>
                <w:numId w:val="0"/>
              </w:numPr>
              <w:ind w:leftChars="0"/>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lang w:val="en-US" w:eastAsia="zh-CN" w:bidi="ar-SA"/>
              </w:rPr>
              <w:t>投标供应商参加本次政府采购活动除应当符合《中华人民共和国政府采购法》第二十二条的规定外，还必须具备以下条件：</w:t>
            </w:r>
          </w:p>
          <w:p>
            <w:pPr>
              <w:snapToGrid w:val="0"/>
              <w:spacing w:line="360" w:lineRule="auto"/>
              <w:rPr>
                <w:rFonts w:hint="eastAsia" w:ascii="宋体" w:hAnsi="宋体" w:cs="宋体"/>
                <w:bCs/>
                <w:color w:val="auto"/>
                <w:sz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bidi="ar-SA"/>
              </w:rPr>
              <w:t>1.</w:t>
            </w:r>
            <w:r>
              <w:rPr>
                <w:rFonts w:hint="eastAsia" w:ascii="宋体" w:hAnsi="宋体" w:eastAsia="宋体" w:cs="宋体"/>
                <w:bCs/>
                <w:color w:val="auto"/>
                <w:sz w:val="24"/>
                <w:highlight w:val="none"/>
                <w:lang w:eastAsia="zh-CN"/>
              </w:rPr>
              <w:t>落实政府采购政策需满足的资格要求：</w:t>
            </w:r>
            <w:r>
              <w:rPr>
                <w:rFonts w:hint="eastAsia" w:ascii="宋体" w:hAnsi="宋体" w:cs="宋体"/>
                <w:bCs/>
                <w:color w:val="auto"/>
                <w:sz w:val="24"/>
                <w:highlight w:val="none"/>
                <w:lang w:val="en-US" w:eastAsia="zh-CN"/>
              </w:rPr>
              <w:t>对小型和微型企业、残疾人福利性单位、监狱企业产品的价格给予10%的扣除，用扣除后的价格进行评审。</w:t>
            </w:r>
          </w:p>
          <w:p>
            <w:pPr>
              <w:snapToGrid w:val="0"/>
              <w:spacing w:line="360" w:lineRule="auto"/>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①参加投标的中小企业，应当按照《政府采购促进中小企业发展暂行办法》（财库〔2011〕181号）的规定提供《中小企业声明函》（格式见附件）。如未按要求填写或相关内容表述不清的，不得享受价格扣除。（中小企业划型标准详见《关于印发中小企业划型标准规定的通知》工信部联企业〔2011〕300号）。</w:t>
            </w:r>
          </w:p>
          <w:p>
            <w:pPr>
              <w:snapToGrid w:val="0"/>
              <w:spacing w:line="360" w:lineRule="auto"/>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②参加投标的监狱企业，应当按照《关于政府采购支持监狱企业发展有关问题的通知》（财库〔2014〕68号）的规定由省级以上监狱管理局、戒毒管理局（含新疆生产建设兵团）出具的属于监狱企业的证明文件。</w:t>
            </w:r>
          </w:p>
          <w:p>
            <w:pPr>
              <w:snapToGrid w:val="0"/>
              <w:spacing w:line="360" w:lineRule="auto"/>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③参加投标的残疾人福利性单位，应当按照《三部门联合发布关于促进残疾人就业政府采购政策的通知》（财库〔2017〕141号）的规定填写《残疾人福利性单位声明函》。</w:t>
            </w:r>
          </w:p>
          <w:p>
            <w:pPr>
              <w:snapToGrid w:val="0"/>
              <w:spacing w:line="360" w:lineRule="auto"/>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同一供应商，上述三项价格扣除优惠不得重复享受</w:t>
            </w:r>
            <w:r>
              <w:rPr>
                <w:rFonts w:hint="eastAsia" w:ascii="宋体" w:hAnsi="宋体" w:eastAsia="宋体" w:cs="宋体"/>
                <w:bCs/>
                <w:color w:val="auto"/>
                <w:sz w:val="24"/>
                <w:highlight w:val="none"/>
                <w:lang w:eastAsia="zh-CN"/>
              </w:rPr>
              <w:t>。</w:t>
            </w:r>
          </w:p>
          <w:p>
            <w:pPr>
              <w:snapToGrid w:val="0"/>
              <w:spacing w:line="360" w:lineRule="auto"/>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lang w:val="en-US" w:eastAsia="zh-CN"/>
              </w:rPr>
              <w:t>.</w:t>
            </w:r>
            <w:r>
              <w:rPr>
                <w:rFonts w:hint="eastAsia" w:ascii="宋体" w:hAnsi="宋体" w:eastAsia="宋体" w:cs="宋体"/>
                <w:bCs/>
                <w:color w:val="auto"/>
                <w:sz w:val="24"/>
                <w:highlight w:val="none"/>
                <w:lang w:eastAsia="zh-CN"/>
              </w:rPr>
              <w:t>本项目的特定资格要求：</w:t>
            </w:r>
          </w:p>
          <w:p>
            <w:pPr>
              <w:snapToGrid w:val="0"/>
              <w:spacing w:line="360" w:lineRule="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1）</w:t>
            </w:r>
            <w:r>
              <w:rPr>
                <w:rFonts w:hint="eastAsia" w:asciiTheme="minorEastAsia" w:hAnsiTheme="minorEastAsia" w:eastAsiaTheme="minorEastAsia" w:cstheme="minorEastAsia"/>
                <w:kern w:val="0"/>
                <w:sz w:val="24"/>
                <w:szCs w:val="24"/>
                <w:highlight w:val="none"/>
                <w:lang w:val="en-US" w:eastAsia="zh-CN" w:bidi="ar-SA"/>
              </w:rPr>
              <w:t>投标供应商应为中国大陆境内合法注册，具有独立法人资格的法人、其他组织或者自然人，具有独立签订合同的权利和良好履行合同的能力，企业财务状况良好</w:t>
            </w:r>
            <w:r>
              <w:rPr>
                <w:rFonts w:hint="eastAsia" w:ascii="宋体" w:hAnsi="宋体" w:eastAsia="宋体" w:cs="宋体"/>
                <w:bCs/>
                <w:color w:val="auto"/>
                <w:sz w:val="24"/>
                <w:highlight w:val="none"/>
                <w:lang w:eastAsia="zh-CN"/>
              </w:rPr>
              <w:t>；</w:t>
            </w:r>
          </w:p>
          <w:p>
            <w:pPr>
              <w:snapToGrid w:val="0"/>
              <w:spacing w:line="360" w:lineRule="auto"/>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lang w:val="en-US" w:eastAsia="zh-CN"/>
              </w:rPr>
              <w:t>未被“信用中国”（www.creditchina.gov.cn）、中国政府采购网（www.ccgp.gov.cn）、</w:t>
            </w:r>
            <w:r>
              <w:rPr>
                <w:rFonts w:hint="eastAsia" w:ascii="宋体" w:hAnsi="宋体" w:eastAsia="宋体" w:cs="宋体"/>
                <w:bCs/>
                <w:color w:val="auto"/>
                <w:sz w:val="24"/>
                <w:highlight w:val="none"/>
                <w:lang w:eastAsia="zh-CN"/>
              </w:rPr>
              <w:t>“信用江苏”（http://credit.jiangsu.gov.cn/）</w:t>
            </w:r>
            <w:r>
              <w:rPr>
                <w:rFonts w:hint="eastAsia" w:ascii="宋体" w:hAnsi="宋体" w:eastAsia="宋体" w:cs="宋体"/>
                <w:bCs/>
                <w:color w:val="auto"/>
                <w:sz w:val="24"/>
                <w:highlight w:val="none"/>
                <w:lang w:val="en-US" w:eastAsia="zh-CN"/>
              </w:rPr>
              <w:t>列入失信被执行人、重大税收违法案件当事人名单、政府采购严重违法失信行为记录名单；</w:t>
            </w:r>
          </w:p>
          <w:p>
            <w:pPr>
              <w:pStyle w:val="67"/>
              <w:numPr>
                <w:ilvl w:val="0"/>
                <w:numId w:val="0"/>
              </w:numPr>
              <w:ind w:leftChars="0"/>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lang w:val="en-US" w:eastAsia="zh-CN" w:bidi="ar-SA"/>
              </w:rPr>
              <w:t>3）授权委托人须具备与企业签订的劳动合同、《职工养老保险手册》（内附2022年9月～2023年2月的缴费清单）由社保机构出具的投标供应商为其缴纳的2022年9月～2023年2月的社保证明[如投标供应商为新成立企业，社保缴费月数不足六个月，则提供自公司成立以来至最近一个月(不含投标当月)的依法缴纳社会保障资金的相关材料]；</w:t>
            </w:r>
          </w:p>
          <w:p>
            <w:pPr>
              <w:pStyle w:val="67"/>
              <w:numPr>
                <w:ilvl w:val="0"/>
                <w:numId w:val="0"/>
              </w:numPr>
              <w:ind w:leftChars="0"/>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lang w:val="en-US" w:eastAsia="zh-CN" w:bidi="ar-SA"/>
              </w:rPr>
              <w:t>4）本项目不接受联合体投标，不允许分包。</w:t>
            </w:r>
          </w:p>
          <w:p>
            <w:pPr>
              <w:pStyle w:val="67"/>
              <w:numPr>
                <w:ilvl w:val="0"/>
                <w:numId w:val="0"/>
              </w:numPr>
              <w:ind w:leftChars="0"/>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b/>
                <w:bCs/>
                <w:kern w:val="0"/>
                <w:sz w:val="24"/>
                <w:szCs w:val="24"/>
                <w:highlight w:val="none"/>
                <w:lang w:val="en-US"/>
              </w:rPr>
              <w:t>注：采购人及采购代理机构有权对以上资格条件进行核查，如</w:t>
            </w:r>
            <w:r>
              <w:rPr>
                <w:rFonts w:hint="eastAsia" w:asciiTheme="minorEastAsia" w:hAnsiTheme="minorEastAsia" w:eastAsiaTheme="minorEastAsia" w:cstheme="minorEastAsia"/>
                <w:b/>
                <w:bCs/>
                <w:kern w:val="0"/>
                <w:sz w:val="24"/>
                <w:szCs w:val="24"/>
                <w:highlight w:val="none"/>
                <w:lang w:val="en-US" w:eastAsia="zh-CN"/>
              </w:rPr>
              <w:t>投标</w:t>
            </w:r>
            <w:r>
              <w:rPr>
                <w:rFonts w:hint="eastAsia" w:asciiTheme="minorEastAsia" w:hAnsiTheme="minorEastAsia" w:eastAsiaTheme="minorEastAsia" w:cstheme="minorEastAsia"/>
                <w:b/>
                <w:bCs/>
                <w:kern w:val="0"/>
                <w:sz w:val="24"/>
                <w:szCs w:val="24"/>
                <w:highlight w:val="none"/>
                <w:lang w:val="en-US"/>
              </w:rPr>
              <w:t>供应商有弄虚作假行为或不具备以上条件的，视为</w:t>
            </w:r>
            <w:r>
              <w:rPr>
                <w:rFonts w:hint="eastAsia" w:asciiTheme="minorEastAsia" w:hAnsiTheme="minorEastAsia" w:eastAsiaTheme="minorEastAsia" w:cstheme="minorEastAsia"/>
                <w:b/>
                <w:bCs/>
                <w:kern w:val="0"/>
                <w:sz w:val="24"/>
                <w:szCs w:val="24"/>
                <w:highlight w:val="none"/>
                <w:lang w:val="en-US" w:eastAsia="zh-CN"/>
              </w:rPr>
              <w:t>投标</w:t>
            </w:r>
            <w:r>
              <w:rPr>
                <w:rFonts w:hint="eastAsia" w:asciiTheme="minorEastAsia" w:hAnsiTheme="minorEastAsia" w:eastAsiaTheme="minorEastAsia" w:cstheme="minorEastAsia"/>
                <w:b/>
                <w:bCs/>
                <w:kern w:val="0"/>
                <w:sz w:val="24"/>
                <w:szCs w:val="24"/>
                <w:highlight w:val="none"/>
                <w:lang w:val="en-US"/>
              </w:rPr>
              <w:t>供应商自动放弃投标资格或</w:t>
            </w:r>
            <w:r>
              <w:rPr>
                <w:rFonts w:hint="eastAsia" w:asciiTheme="minorEastAsia" w:hAnsiTheme="minorEastAsia" w:eastAsiaTheme="minorEastAsia" w:cstheme="minorEastAsia"/>
                <w:b/>
                <w:bCs/>
                <w:kern w:val="0"/>
                <w:sz w:val="24"/>
                <w:szCs w:val="24"/>
                <w:highlight w:val="none"/>
                <w:lang w:val="en-US" w:eastAsia="zh-CN"/>
              </w:rPr>
              <w:t>中标</w:t>
            </w:r>
            <w:r>
              <w:rPr>
                <w:rFonts w:hint="eastAsia" w:asciiTheme="minorEastAsia" w:hAnsiTheme="minorEastAsia" w:eastAsiaTheme="minorEastAsia" w:cstheme="minorEastAsia"/>
                <w:b/>
                <w:bCs/>
                <w:kern w:val="0"/>
                <w:sz w:val="24"/>
                <w:szCs w:val="24"/>
                <w:highlight w:val="none"/>
                <w:lang w:val="en-US"/>
              </w:rPr>
              <w:t>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91" w:type="dxa"/>
            <w:vAlign w:val="center"/>
          </w:tcPr>
          <w:p>
            <w:pPr>
              <w:snapToGrid w:val="0"/>
              <w:spacing w:line="440" w:lineRule="exact"/>
              <w:jc w:val="center"/>
              <w:rPr>
                <w:rFonts w:ascii="宋体" w:hAnsi="宋体" w:cs="宋体"/>
                <w:bCs/>
                <w:sz w:val="24"/>
                <w:highlight w:val="none"/>
              </w:rPr>
            </w:pPr>
            <w:r>
              <w:rPr>
                <w:rFonts w:hint="eastAsia" w:ascii="宋体" w:hAnsi="宋体" w:cs="宋体"/>
                <w:bCs/>
                <w:sz w:val="24"/>
                <w:highlight w:val="none"/>
              </w:rPr>
              <w:t>5</w:t>
            </w:r>
          </w:p>
        </w:tc>
        <w:tc>
          <w:tcPr>
            <w:tcW w:w="9232" w:type="dxa"/>
            <w:vAlign w:val="center"/>
          </w:tcPr>
          <w:p>
            <w:pPr>
              <w:snapToGrid w:val="0"/>
              <w:spacing w:line="440" w:lineRule="exact"/>
              <w:rPr>
                <w:rFonts w:ascii="宋体" w:hAnsi="宋体" w:cs="宋体"/>
                <w:sz w:val="24"/>
                <w:highlight w:val="none"/>
              </w:rPr>
            </w:pPr>
            <w:r>
              <w:rPr>
                <w:rFonts w:hint="eastAsia" w:ascii="宋体" w:hAnsi="宋体" w:cs="宋体"/>
                <w:sz w:val="24"/>
                <w:highlight w:val="none"/>
              </w:rPr>
              <w:t>资金来源：财政资金。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8" w:hRule="atLeast"/>
        </w:trPr>
        <w:tc>
          <w:tcPr>
            <w:tcW w:w="591" w:type="dxa"/>
            <w:vAlign w:val="center"/>
          </w:tcPr>
          <w:p>
            <w:pPr>
              <w:snapToGrid w:val="0"/>
              <w:spacing w:line="440" w:lineRule="exact"/>
              <w:jc w:val="center"/>
              <w:rPr>
                <w:rFonts w:ascii="宋体" w:hAnsi="宋体" w:cs="宋体"/>
                <w:bCs/>
                <w:sz w:val="24"/>
                <w:highlight w:val="none"/>
              </w:rPr>
            </w:pPr>
            <w:r>
              <w:rPr>
                <w:rFonts w:hint="eastAsia" w:ascii="宋体" w:hAnsi="宋体" w:cs="宋体"/>
                <w:bCs/>
                <w:sz w:val="24"/>
                <w:highlight w:val="none"/>
              </w:rPr>
              <w:t>6</w:t>
            </w:r>
          </w:p>
        </w:tc>
        <w:tc>
          <w:tcPr>
            <w:tcW w:w="9232" w:type="dxa"/>
            <w:vAlign w:val="center"/>
          </w:tcPr>
          <w:p>
            <w:pPr>
              <w:widowControl/>
              <w:topLinePunct/>
              <w:spacing w:line="440" w:lineRule="exact"/>
              <w:rPr>
                <w:rFonts w:ascii="宋体" w:hAnsi="宋体"/>
                <w:sz w:val="24"/>
                <w:highlight w:val="none"/>
              </w:rPr>
            </w:pPr>
            <w:r>
              <w:rPr>
                <w:rFonts w:hint="eastAsia" w:ascii="宋体" w:hAnsi="宋体" w:cs="宋体"/>
                <w:sz w:val="24"/>
                <w:highlight w:val="none"/>
                <w:lang w:val="en-US" w:eastAsia="zh-CN"/>
              </w:rPr>
              <w:t>采购</w:t>
            </w:r>
            <w:r>
              <w:rPr>
                <w:rFonts w:hint="eastAsia" w:ascii="宋体" w:hAnsi="宋体" w:cs="宋体"/>
                <w:sz w:val="24"/>
                <w:highlight w:val="none"/>
              </w:rPr>
              <w:t>文件提供期限</w:t>
            </w:r>
            <w:r>
              <w:rPr>
                <w:rFonts w:hint="eastAsia" w:ascii="宋体" w:hAnsi="宋体"/>
                <w:sz w:val="24"/>
                <w:highlight w:val="none"/>
              </w:rPr>
              <w:t>：</w:t>
            </w:r>
            <w:r>
              <w:rPr>
                <w:rFonts w:hint="eastAsia" w:ascii="宋体" w:hAnsi="宋体" w:cs="宋体"/>
                <w:sz w:val="24"/>
                <w:highlight w:val="none"/>
              </w:rPr>
              <w:t>本项目公告发布之日起五个工作日内</w:t>
            </w:r>
            <w:r>
              <w:rPr>
                <w:rFonts w:hint="eastAsia" w:ascii="宋体" w:cs="宋体"/>
                <w:sz w:val="24"/>
                <w:highlight w:val="none"/>
                <w:lang w:val="zh-CN"/>
              </w:rPr>
              <w:t>（法定假日休息），每天9:00-11:30，13:30-16：00 时</w:t>
            </w:r>
            <w:r>
              <w:rPr>
                <w:rFonts w:hint="eastAsia" w:ascii="宋体" w:hAnsi="宋体"/>
                <w:sz w:val="24"/>
                <w:highlight w:val="none"/>
              </w:rPr>
              <w:t>。售价：捌佰元/份，现金支付，</w:t>
            </w:r>
            <w:r>
              <w:rPr>
                <w:rFonts w:hint="eastAsia" w:ascii="宋体" w:hAnsi="宋体"/>
                <w:sz w:val="24"/>
                <w:highlight w:val="none"/>
                <w:lang w:val="en-US" w:eastAsia="zh-CN"/>
              </w:rPr>
              <w:t>采购</w:t>
            </w:r>
            <w:r>
              <w:rPr>
                <w:rFonts w:hint="eastAsia" w:ascii="宋体" w:hAnsi="宋体"/>
                <w:sz w:val="24"/>
                <w:highlight w:val="none"/>
              </w:rPr>
              <w:t>文件售后不退；</w:t>
            </w:r>
          </w:p>
          <w:p>
            <w:pPr>
              <w:snapToGrid w:val="0"/>
              <w:spacing w:line="440" w:lineRule="exact"/>
              <w:ind w:left="120" w:hanging="120" w:hangingChars="50"/>
              <w:rPr>
                <w:rFonts w:hint="eastAsia" w:ascii="宋体" w:hAnsi="宋体"/>
                <w:sz w:val="24"/>
                <w:highlight w:val="none"/>
              </w:rPr>
            </w:pPr>
            <w:r>
              <w:rPr>
                <w:rFonts w:hint="eastAsia" w:ascii="宋体" w:hAnsi="宋体"/>
                <w:sz w:val="24"/>
                <w:highlight w:val="none"/>
                <w:lang w:val="en-US" w:eastAsia="zh-CN"/>
              </w:rPr>
              <w:t>采购</w:t>
            </w:r>
            <w:r>
              <w:rPr>
                <w:rFonts w:hint="eastAsia" w:ascii="宋体" w:hAnsi="宋体"/>
                <w:sz w:val="24"/>
                <w:highlight w:val="none"/>
              </w:rPr>
              <w:t>文件提供地点：</w:t>
            </w:r>
            <w:r>
              <w:rPr>
                <w:rFonts w:hint="eastAsia" w:ascii="宋体" w:hAnsi="宋体" w:cs="宋体"/>
                <w:bCs/>
                <w:sz w:val="24"/>
                <w:highlight w:val="none"/>
                <w:lang w:eastAsia="zh-CN"/>
              </w:rPr>
              <w:t>江苏万达工程造价事务所有限公司（</w:t>
            </w:r>
            <w:r>
              <w:rPr>
                <w:rFonts w:hint="eastAsia" w:ascii="宋体" w:hAnsi="宋体" w:cs="宋体"/>
                <w:bCs/>
                <w:sz w:val="24"/>
                <w:highlight w:val="none"/>
              </w:rPr>
              <w:t>无锡市滨湖区滴翠路100号国家工业创意园B幢</w:t>
            </w:r>
            <w:r>
              <w:rPr>
                <w:rFonts w:hint="eastAsia" w:ascii="宋体" w:hAnsi="宋体" w:cs="宋体"/>
                <w:bCs/>
                <w:sz w:val="24"/>
                <w:highlight w:val="none"/>
                <w:lang w:eastAsia="zh-CN"/>
              </w:rPr>
              <w:t>1005</w:t>
            </w:r>
            <w:r>
              <w:rPr>
                <w:rFonts w:hint="eastAsia" w:ascii="宋体" w:hAnsi="宋体" w:cs="宋体"/>
                <w:bCs/>
                <w:sz w:val="24"/>
                <w:highlight w:val="none"/>
                <w:lang w:val="en-US" w:eastAsia="zh-CN"/>
              </w:rPr>
              <w:t>-2</w:t>
            </w:r>
            <w:r>
              <w:rPr>
                <w:rFonts w:hint="eastAsia" w:ascii="宋体" w:hAnsi="宋体" w:cs="宋体"/>
                <w:bCs/>
                <w:sz w:val="24"/>
                <w:highlight w:val="none"/>
              </w:rPr>
              <w:t>室</w:t>
            </w:r>
            <w:r>
              <w:rPr>
                <w:rFonts w:hint="eastAsia" w:ascii="宋体" w:hAnsi="宋体" w:cs="宋体"/>
                <w:bCs/>
                <w:sz w:val="24"/>
                <w:highlight w:val="none"/>
                <w:lang w:eastAsia="zh-CN"/>
              </w:rPr>
              <w:t>）</w:t>
            </w:r>
            <w:r>
              <w:rPr>
                <w:rFonts w:hint="eastAsia" w:ascii="宋体" w:hAnsi="宋体"/>
                <w:sz w:val="24"/>
                <w:highlight w:val="none"/>
              </w:rPr>
              <w:t>。</w:t>
            </w:r>
          </w:p>
          <w:p>
            <w:pPr>
              <w:widowControl/>
              <w:topLinePunct/>
              <w:spacing w:line="440" w:lineRule="exact"/>
              <w:rPr>
                <w:rFonts w:ascii="宋体" w:hAnsi="宋体"/>
                <w:color w:val="000000"/>
                <w:sz w:val="24"/>
                <w:highlight w:val="none"/>
              </w:rPr>
            </w:pPr>
            <w:r>
              <w:rPr>
                <w:rFonts w:hint="eastAsia" w:ascii="宋体" w:hAnsi="宋体"/>
                <w:sz w:val="24"/>
                <w:highlight w:val="none"/>
                <w:lang w:val="en-US" w:eastAsia="zh-CN"/>
              </w:rPr>
              <w:t>投标</w:t>
            </w:r>
            <w:r>
              <w:rPr>
                <w:rFonts w:hint="eastAsia" w:ascii="宋体" w:hAnsi="宋体"/>
                <w:sz w:val="24"/>
                <w:highlight w:val="none"/>
              </w:rPr>
              <w:t>供应商应承担其编制</w:t>
            </w:r>
            <w:r>
              <w:rPr>
                <w:rFonts w:hint="eastAsia" w:ascii="宋体" w:hAnsi="宋体"/>
                <w:sz w:val="24"/>
                <w:highlight w:val="none"/>
                <w:lang w:val="en-US" w:eastAsia="zh-CN"/>
              </w:rPr>
              <w:t>投标</w:t>
            </w:r>
            <w:r>
              <w:rPr>
                <w:rFonts w:hint="eastAsia" w:ascii="宋体" w:hAnsi="宋体"/>
                <w:sz w:val="24"/>
                <w:highlight w:val="none"/>
              </w:rPr>
              <w:t>文件以及递交</w:t>
            </w:r>
            <w:r>
              <w:rPr>
                <w:rFonts w:hint="eastAsia" w:ascii="宋体" w:hAnsi="宋体"/>
                <w:sz w:val="24"/>
                <w:highlight w:val="none"/>
                <w:lang w:val="en-US" w:eastAsia="zh-CN"/>
              </w:rPr>
              <w:t>投标</w:t>
            </w:r>
            <w:r>
              <w:rPr>
                <w:rFonts w:hint="eastAsia" w:ascii="宋体" w:hAnsi="宋体"/>
                <w:sz w:val="24"/>
                <w:highlight w:val="none"/>
              </w:rPr>
              <w:t>文件所涉及的一切费用。无论</w:t>
            </w:r>
            <w:r>
              <w:rPr>
                <w:rFonts w:hint="eastAsia" w:ascii="宋体" w:hAnsi="宋体"/>
                <w:sz w:val="24"/>
                <w:highlight w:val="none"/>
                <w:lang w:val="en-US" w:eastAsia="zh-CN"/>
              </w:rPr>
              <w:t>投标</w:t>
            </w:r>
            <w:r>
              <w:rPr>
                <w:rFonts w:hint="eastAsia" w:ascii="宋体" w:hAnsi="宋体"/>
                <w:sz w:val="24"/>
                <w:highlight w:val="none"/>
              </w:rPr>
              <w:t>结果如何，采购人对上述费用不负任何责任。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1" w:type="dxa"/>
            <w:vAlign w:val="center"/>
          </w:tcPr>
          <w:p>
            <w:pPr>
              <w:snapToGrid w:val="0"/>
              <w:spacing w:line="440" w:lineRule="exact"/>
              <w:jc w:val="center"/>
              <w:rPr>
                <w:rFonts w:ascii="宋体" w:hAnsi="宋体" w:cs="宋体"/>
                <w:bCs/>
                <w:sz w:val="24"/>
                <w:highlight w:val="none"/>
              </w:rPr>
            </w:pPr>
            <w:r>
              <w:rPr>
                <w:rFonts w:hint="eastAsia" w:ascii="宋体" w:hAnsi="宋体" w:cs="宋体"/>
                <w:bCs/>
                <w:sz w:val="24"/>
                <w:highlight w:val="none"/>
              </w:rPr>
              <w:t>7</w:t>
            </w:r>
          </w:p>
        </w:tc>
        <w:tc>
          <w:tcPr>
            <w:tcW w:w="9232" w:type="dxa"/>
            <w:vAlign w:val="center"/>
          </w:tcPr>
          <w:p>
            <w:pPr>
              <w:widowControl/>
              <w:topLinePunct/>
              <w:spacing w:line="360" w:lineRule="auto"/>
              <w:rPr>
                <w:rFonts w:hint="eastAsia" w:ascii="宋体" w:hAnsi="宋体"/>
                <w:color w:val="000000"/>
                <w:sz w:val="24"/>
                <w:highlight w:val="none"/>
              </w:rPr>
            </w:pPr>
            <w:r>
              <w:rPr>
                <w:rFonts w:hint="eastAsia" w:ascii="宋体" w:hAnsi="宋体"/>
                <w:color w:val="000000"/>
                <w:sz w:val="24"/>
                <w:highlight w:val="none"/>
              </w:rPr>
              <w:t>提疑截止时间：202</w:t>
            </w:r>
            <w:r>
              <w:rPr>
                <w:rFonts w:hint="eastAsia" w:ascii="宋体" w:hAnsi="宋体"/>
                <w:color w:val="000000"/>
                <w:sz w:val="24"/>
                <w:highlight w:val="none"/>
                <w:lang w:val="en-US" w:eastAsia="zh-CN"/>
              </w:rPr>
              <w:t>3</w:t>
            </w:r>
            <w:r>
              <w:rPr>
                <w:rFonts w:hint="eastAsia" w:ascii="宋体" w:hAnsi="宋体"/>
                <w:color w:val="000000"/>
                <w:sz w:val="24"/>
                <w:highlight w:val="none"/>
              </w:rPr>
              <w:t>年</w:t>
            </w:r>
            <w:r>
              <w:rPr>
                <w:rFonts w:hint="eastAsia" w:ascii="宋体" w:hAnsi="宋体"/>
                <w:color w:val="000000"/>
                <w:sz w:val="24"/>
                <w:highlight w:val="none"/>
                <w:lang w:val="en-US" w:eastAsia="zh-CN"/>
              </w:rPr>
              <w:t>3</w:t>
            </w:r>
            <w:r>
              <w:rPr>
                <w:rFonts w:hint="eastAsia" w:ascii="宋体" w:hAnsi="宋体"/>
                <w:color w:val="000000"/>
                <w:sz w:val="24"/>
                <w:highlight w:val="none"/>
              </w:rPr>
              <w:t>月</w:t>
            </w:r>
            <w:r>
              <w:rPr>
                <w:rFonts w:hint="eastAsia" w:ascii="宋体" w:hAnsi="宋体"/>
                <w:color w:val="000000"/>
                <w:sz w:val="24"/>
                <w:highlight w:val="none"/>
                <w:lang w:val="en-US" w:eastAsia="zh-CN"/>
              </w:rPr>
              <w:t>23</w:t>
            </w:r>
            <w:r>
              <w:rPr>
                <w:rFonts w:hint="eastAsia" w:ascii="宋体" w:hAnsi="宋体"/>
                <w:color w:val="000000"/>
                <w:sz w:val="24"/>
                <w:highlight w:val="none"/>
              </w:rPr>
              <w:t>日</w:t>
            </w:r>
            <w:r>
              <w:rPr>
                <w:rFonts w:hint="eastAsia" w:ascii="宋体" w:hAnsi="宋体"/>
                <w:color w:val="000000"/>
                <w:sz w:val="24"/>
                <w:highlight w:val="none"/>
                <w:lang w:val="en-US" w:eastAsia="zh-CN"/>
              </w:rPr>
              <w:t>13:30</w:t>
            </w:r>
            <w:r>
              <w:rPr>
                <w:rFonts w:hint="eastAsia" w:ascii="宋体" w:hAnsi="宋体"/>
                <w:color w:val="000000"/>
                <w:sz w:val="24"/>
                <w:highlight w:val="none"/>
              </w:rPr>
              <w:t>时，以书面传真形式和电子邮件形式发送给采购代理机构；</w:t>
            </w:r>
          </w:p>
          <w:p>
            <w:pPr>
              <w:widowControl/>
              <w:topLinePunct/>
              <w:spacing w:line="360" w:lineRule="auto"/>
              <w:rPr>
                <w:rFonts w:ascii="宋体" w:hAnsi="宋体" w:cs="宋体"/>
                <w:bCs/>
                <w:sz w:val="24"/>
                <w:highlight w:val="none"/>
              </w:rPr>
            </w:pPr>
            <w:r>
              <w:rPr>
                <w:rFonts w:hint="eastAsia" w:ascii="宋体" w:hAnsi="宋体"/>
                <w:color w:val="000000"/>
                <w:sz w:val="24"/>
                <w:highlight w:val="none"/>
              </w:rPr>
              <w:t>答疑时间：202</w:t>
            </w:r>
            <w:r>
              <w:rPr>
                <w:rFonts w:hint="eastAsia" w:ascii="宋体" w:hAnsi="宋体"/>
                <w:color w:val="000000"/>
                <w:sz w:val="24"/>
                <w:highlight w:val="none"/>
                <w:lang w:val="en-US" w:eastAsia="zh-CN"/>
              </w:rPr>
              <w:t>3年3</w:t>
            </w:r>
            <w:r>
              <w:rPr>
                <w:rFonts w:hint="eastAsia" w:ascii="宋体" w:hAnsi="宋体"/>
                <w:color w:val="000000"/>
                <w:sz w:val="24"/>
                <w:highlight w:val="none"/>
              </w:rPr>
              <w:t>月</w:t>
            </w:r>
            <w:r>
              <w:rPr>
                <w:rFonts w:hint="eastAsia" w:ascii="宋体" w:hAnsi="宋体"/>
                <w:color w:val="000000"/>
                <w:sz w:val="24"/>
                <w:highlight w:val="none"/>
                <w:lang w:val="en-US" w:eastAsia="zh-CN"/>
              </w:rPr>
              <w:t>23</w:t>
            </w:r>
            <w:r>
              <w:rPr>
                <w:rFonts w:hint="eastAsia" w:ascii="宋体" w:hAnsi="宋体"/>
                <w:color w:val="000000"/>
                <w:sz w:val="24"/>
                <w:highlight w:val="none"/>
              </w:rPr>
              <w:t>日</w:t>
            </w:r>
            <w:r>
              <w:rPr>
                <w:rFonts w:hint="eastAsia" w:ascii="宋体" w:hAnsi="宋体"/>
                <w:color w:val="000000"/>
                <w:sz w:val="24"/>
                <w:highlight w:val="none"/>
                <w:lang w:val="en-US" w:eastAsia="zh-CN"/>
              </w:rPr>
              <w:t>17:00</w:t>
            </w:r>
            <w:r>
              <w:rPr>
                <w:rFonts w:hint="eastAsia" w:ascii="宋体" w:hAnsi="宋体"/>
                <w:color w:val="000000"/>
                <w:sz w:val="24"/>
                <w:highlight w:val="none"/>
              </w:rPr>
              <w:t>时前，以书面形式或电子邮件形式发送给各投标供应商；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vAlign w:val="center"/>
          </w:tcPr>
          <w:p>
            <w:pPr>
              <w:snapToGrid w:val="0"/>
              <w:spacing w:line="440" w:lineRule="exact"/>
              <w:jc w:val="center"/>
              <w:rPr>
                <w:rFonts w:hint="eastAsia" w:ascii="宋体" w:hAnsi="宋体" w:cs="宋体"/>
                <w:bCs/>
                <w:sz w:val="24"/>
                <w:highlight w:val="none"/>
              </w:rPr>
            </w:pPr>
            <w:r>
              <w:rPr>
                <w:rFonts w:hint="eastAsia" w:ascii="宋体" w:hAnsi="宋体" w:cs="宋体"/>
                <w:bCs/>
                <w:sz w:val="24"/>
                <w:highlight w:val="none"/>
              </w:rPr>
              <w:t>8</w:t>
            </w:r>
          </w:p>
        </w:tc>
        <w:tc>
          <w:tcPr>
            <w:tcW w:w="9232" w:type="dxa"/>
            <w:vAlign w:val="center"/>
          </w:tcPr>
          <w:p>
            <w:pPr>
              <w:widowControl/>
              <w:topLinePunct/>
              <w:spacing w:line="360" w:lineRule="auto"/>
              <w:rPr>
                <w:rFonts w:hint="eastAsia" w:ascii="宋体" w:hAnsi="宋体"/>
                <w:color w:val="000000"/>
                <w:sz w:val="24"/>
                <w:highlight w:val="none"/>
              </w:rPr>
            </w:pPr>
            <w:r>
              <w:rPr>
                <w:rFonts w:hint="eastAsia" w:ascii="宋体" w:hAnsi="宋体"/>
                <w:color w:val="000000"/>
                <w:sz w:val="24"/>
                <w:highlight w:val="none"/>
                <w:lang w:val="zh-CN"/>
              </w:rPr>
              <w:t>投标有效期：投标截止之日起90天。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vAlign w:val="center"/>
          </w:tcPr>
          <w:p>
            <w:pPr>
              <w:snapToGrid w:val="0"/>
              <w:spacing w:line="440" w:lineRule="exact"/>
              <w:jc w:val="center"/>
              <w:rPr>
                <w:rFonts w:hint="eastAsia" w:ascii="宋体" w:hAnsi="宋体" w:cs="宋体"/>
                <w:bCs/>
                <w:sz w:val="24"/>
                <w:highlight w:val="none"/>
                <w:lang w:val="en-US" w:eastAsia="zh-CN"/>
              </w:rPr>
            </w:pPr>
            <w:r>
              <w:rPr>
                <w:rFonts w:hint="eastAsia" w:ascii="宋体" w:hAnsi="宋体" w:cs="宋体"/>
                <w:bCs/>
                <w:sz w:val="24"/>
                <w:highlight w:val="none"/>
                <w:lang w:val="en-US" w:eastAsia="zh-CN"/>
              </w:rPr>
              <w:t>9</w:t>
            </w:r>
          </w:p>
        </w:tc>
        <w:tc>
          <w:tcPr>
            <w:tcW w:w="9232" w:type="dxa"/>
            <w:vAlign w:val="center"/>
          </w:tcPr>
          <w:p>
            <w:pPr>
              <w:widowControl/>
              <w:topLinePunct/>
              <w:spacing w:line="360" w:lineRule="auto"/>
              <w:rPr>
                <w:rFonts w:hint="eastAsia" w:ascii="宋体" w:hAnsi="宋体"/>
                <w:color w:val="000000"/>
                <w:sz w:val="24"/>
                <w:highlight w:val="none"/>
                <w:lang w:val="zh-CN" w:eastAsia="zh-CN"/>
              </w:rPr>
            </w:pPr>
            <w:r>
              <w:rPr>
                <w:rFonts w:hint="eastAsia" w:ascii="宋体" w:hAnsi="宋体"/>
                <w:color w:val="000000"/>
                <w:sz w:val="24"/>
                <w:highlight w:val="none"/>
                <w:lang w:val="zh-CN"/>
              </w:rPr>
              <w:t>本项目无需缴纳投标保证金。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91" w:type="dxa"/>
            <w:vAlign w:val="center"/>
          </w:tcPr>
          <w:p>
            <w:pPr>
              <w:snapToGrid w:val="0"/>
              <w:spacing w:line="440" w:lineRule="exact"/>
              <w:jc w:val="center"/>
              <w:rPr>
                <w:rFonts w:hint="default" w:ascii="宋体" w:hAnsi="宋体" w:cs="宋体"/>
                <w:bCs/>
                <w:sz w:val="24"/>
                <w:highlight w:val="none"/>
                <w:lang w:val="en-US" w:eastAsia="zh-CN"/>
              </w:rPr>
            </w:pPr>
            <w:r>
              <w:rPr>
                <w:rFonts w:hint="eastAsia" w:ascii="宋体" w:hAnsi="宋体" w:cs="宋体"/>
                <w:bCs/>
                <w:sz w:val="24"/>
                <w:highlight w:val="none"/>
                <w:lang w:val="en-US" w:eastAsia="zh-CN"/>
              </w:rPr>
              <w:t>10</w:t>
            </w:r>
          </w:p>
        </w:tc>
        <w:tc>
          <w:tcPr>
            <w:tcW w:w="9232" w:type="dxa"/>
            <w:vAlign w:val="center"/>
          </w:tcPr>
          <w:p>
            <w:pPr>
              <w:widowControl/>
              <w:topLinePunct/>
              <w:spacing w:line="440" w:lineRule="exac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投标</w:t>
            </w:r>
            <w:r>
              <w:rPr>
                <w:rFonts w:hint="eastAsia" w:asciiTheme="minorEastAsia" w:hAnsiTheme="minorEastAsia" w:eastAsiaTheme="minorEastAsia" w:cstheme="minorEastAsia"/>
                <w:sz w:val="24"/>
                <w:highlight w:val="none"/>
                <w:lang w:val="zh-CN"/>
              </w:rPr>
              <w:t>文件</w:t>
            </w:r>
            <w:r>
              <w:rPr>
                <w:rFonts w:hint="eastAsia" w:asciiTheme="minorEastAsia" w:hAnsiTheme="minorEastAsia" w:eastAsiaTheme="minorEastAsia" w:cstheme="minorEastAsia"/>
                <w:sz w:val="24"/>
                <w:highlight w:val="none"/>
              </w:rPr>
              <w:t>递交截止时间：</w:t>
            </w:r>
            <w:r>
              <w:rPr>
                <w:rFonts w:hint="eastAsia" w:asciiTheme="minorEastAsia" w:hAnsiTheme="minorEastAsia" w:eastAsiaTheme="minorEastAsia" w:cstheme="minorEastAsia"/>
                <w:color w:val="auto"/>
                <w:sz w:val="24"/>
                <w:highlight w:val="none"/>
                <w:lang w:val="en-US" w:eastAsia="zh-CN"/>
              </w:rPr>
              <w:t>2023</w:t>
            </w:r>
            <w:r>
              <w:rPr>
                <w:rFonts w:hint="eastAsia" w:asciiTheme="minorEastAsia" w:hAnsiTheme="minorEastAsia" w:eastAsiaTheme="minorEastAsia" w:cstheme="minorEastAsia"/>
                <w:color w:val="auto"/>
                <w:sz w:val="24"/>
                <w:highlight w:val="none"/>
                <w:lang w:val="zh-CN"/>
              </w:rPr>
              <w:t>年</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lang w:val="zh-CN"/>
              </w:rPr>
              <w:t>月</w:t>
            </w:r>
            <w:r>
              <w:rPr>
                <w:rFonts w:hint="eastAsia" w:asciiTheme="minorEastAsia" w:hAnsiTheme="minorEastAsia" w:eastAsiaTheme="minorEastAsia" w:cstheme="minorEastAsia"/>
                <w:color w:val="auto"/>
                <w:sz w:val="24"/>
                <w:highlight w:val="none"/>
                <w:lang w:val="en-US" w:eastAsia="zh-CN"/>
              </w:rPr>
              <w:t>10</w:t>
            </w:r>
            <w:r>
              <w:rPr>
                <w:rFonts w:hint="eastAsia" w:asciiTheme="minorEastAsia" w:hAnsiTheme="minorEastAsia" w:eastAsiaTheme="minorEastAsia" w:cstheme="minorEastAsia"/>
                <w:color w:val="auto"/>
                <w:sz w:val="24"/>
                <w:highlight w:val="none"/>
                <w:lang w:val="zh-CN"/>
              </w:rPr>
              <w:t>日</w:t>
            </w:r>
            <w:r>
              <w:rPr>
                <w:rFonts w:hint="eastAsia" w:asciiTheme="minorEastAsia" w:hAnsiTheme="minorEastAsia" w:eastAsiaTheme="minorEastAsia" w:cstheme="minorEastAsia"/>
                <w:color w:val="auto"/>
                <w:sz w:val="24"/>
                <w:highlight w:val="none"/>
                <w:lang w:val="en-US" w:eastAsia="zh-CN"/>
              </w:rPr>
              <w:t>13</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en-US" w:eastAsia="zh-CN"/>
              </w:rPr>
              <w:t>30</w:t>
            </w:r>
            <w:r>
              <w:rPr>
                <w:rFonts w:hint="eastAsia" w:asciiTheme="minorEastAsia" w:hAnsiTheme="minorEastAsia" w:eastAsiaTheme="minorEastAsia" w:cstheme="minorEastAsia"/>
                <w:color w:val="auto"/>
                <w:sz w:val="24"/>
                <w:highlight w:val="none"/>
                <w:lang w:val="zh-CN"/>
              </w:rPr>
              <w:t>时</w:t>
            </w:r>
            <w:r>
              <w:rPr>
                <w:rFonts w:hint="eastAsia" w:asciiTheme="minorEastAsia" w:hAnsiTheme="minorEastAsia" w:eastAsiaTheme="minorEastAsia" w:cstheme="minorEastAsia"/>
                <w:sz w:val="24"/>
                <w:highlight w:val="none"/>
              </w:rPr>
              <w:t>，截止期后的</w:t>
            </w:r>
            <w:r>
              <w:rPr>
                <w:rFonts w:hint="eastAsia" w:asciiTheme="minorEastAsia" w:hAnsiTheme="minorEastAsia" w:eastAsiaTheme="minorEastAsia" w:cstheme="minorEastAsia"/>
                <w:sz w:val="24"/>
                <w:highlight w:val="none"/>
                <w:lang w:val="en-US" w:eastAsia="zh-CN"/>
              </w:rPr>
              <w:t>投标</w:t>
            </w:r>
            <w:r>
              <w:rPr>
                <w:rFonts w:hint="eastAsia" w:asciiTheme="minorEastAsia" w:hAnsiTheme="minorEastAsia" w:eastAsiaTheme="minorEastAsia" w:cstheme="minorEastAsia"/>
                <w:sz w:val="24"/>
                <w:highlight w:val="none"/>
              </w:rPr>
              <w:t>文件恕不接受。</w:t>
            </w:r>
          </w:p>
          <w:p>
            <w:pPr>
              <w:widowControl/>
              <w:topLinePunct/>
              <w:spacing w:line="440" w:lineRule="exact"/>
              <w:rPr>
                <w:rFonts w:hint="eastAsia" w:asciiTheme="minorEastAsia" w:hAnsiTheme="minorEastAsia" w:eastAsiaTheme="minorEastAsia" w:cstheme="minorEastAsia"/>
                <w:bCs w:val="0"/>
                <w:sz w:val="24"/>
                <w:highlight w:val="none"/>
                <w:lang w:val="zh-CN" w:eastAsia="zh-CN"/>
              </w:rPr>
            </w:pPr>
            <w:r>
              <w:rPr>
                <w:rFonts w:hint="eastAsia" w:asciiTheme="minorEastAsia" w:hAnsiTheme="minorEastAsia" w:eastAsiaTheme="minorEastAsia" w:cstheme="minorEastAsia"/>
                <w:sz w:val="24"/>
                <w:highlight w:val="none"/>
                <w:lang w:val="en-US" w:eastAsia="zh-CN"/>
              </w:rPr>
              <w:t>投标</w:t>
            </w:r>
            <w:r>
              <w:rPr>
                <w:rFonts w:hint="eastAsia" w:asciiTheme="minorEastAsia" w:hAnsiTheme="minorEastAsia" w:eastAsiaTheme="minorEastAsia" w:cstheme="minorEastAsia"/>
                <w:sz w:val="24"/>
                <w:highlight w:val="none"/>
              </w:rPr>
              <w:t>文件接受地点：江苏万达工程造价事务所有限公司</w:t>
            </w:r>
            <w:r>
              <w:rPr>
                <w:rFonts w:hint="eastAsia" w:asciiTheme="minorEastAsia" w:hAnsiTheme="minorEastAsia" w:eastAsiaTheme="minorEastAsia" w:cstheme="minorEastAsia"/>
                <w:sz w:val="24"/>
                <w:highlight w:val="none"/>
                <w:lang w:eastAsia="zh-CN"/>
              </w:rPr>
              <w:t>（</w:t>
            </w:r>
            <w:r>
              <w:rPr>
                <w:rFonts w:hint="eastAsia" w:ascii="宋体" w:hAnsi="宋体"/>
                <w:sz w:val="24"/>
                <w:highlight w:val="none"/>
                <w:lang w:val="zh-CN"/>
              </w:rPr>
              <w:t>无锡市滨湖区滴翠路100号国家工业创意园B幢1002-1室</w:t>
            </w:r>
            <w:r>
              <w:rPr>
                <w:rFonts w:hint="eastAsia" w:asciiTheme="minorEastAsia" w:hAnsiTheme="minorEastAsia" w:eastAsiaTheme="minorEastAsia" w:cstheme="minorEastAsia"/>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91" w:type="dxa"/>
            <w:vAlign w:val="center"/>
          </w:tcPr>
          <w:p>
            <w:pPr>
              <w:snapToGrid w:val="0"/>
              <w:spacing w:line="440" w:lineRule="exact"/>
              <w:jc w:val="center"/>
              <w:rPr>
                <w:rFonts w:hint="default" w:ascii="宋体" w:hAnsi="宋体" w:cs="宋体"/>
                <w:bCs/>
                <w:sz w:val="24"/>
                <w:highlight w:val="none"/>
                <w:lang w:val="en-US" w:eastAsia="zh-CN"/>
              </w:rPr>
            </w:pPr>
            <w:r>
              <w:rPr>
                <w:rFonts w:hint="eastAsia" w:ascii="宋体" w:hAnsi="宋体" w:cs="宋体"/>
                <w:bCs/>
                <w:sz w:val="24"/>
                <w:highlight w:val="none"/>
                <w:lang w:val="en-US" w:eastAsia="zh-CN"/>
              </w:rPr>
              <w:t>11</w:t>
            </w:r>
          </w:p>
        </w:tc>
        <w:tc>
          <w:tcPr>
            <w:tcW w:w="9232" w:type="dxa"/>
            <w:vAlign w:val="center"/>
          </w:tcPr>
          <w:p>
            <w:pPr>
              <w:widowControl/>
              <w:topLinePunct/>
              <w:spacing w:line="440" w:lineRule="exact"/>
              <w:rPr>
                <w:rFonts w:hint="default" w:asciiTheme="minorEastAsia" w:hAnsiTheme="minorEastAsia" w:eastAsiaTheme="minorEastAsia" w:cstheme="minorEastAsia"/>
                <w:color w:val="auto"/>
                <w:sz w:val="24"/>
                <w:highlight w:val="none"/>
                <w:lang w:val="en-US"/>
              </w:rPr>
            </w:pPr>
            <w:r>
              <w:rPr>
                <w:rFonts w:hint="eastAsia" w:ascii="宋体" w:hAnsi="宋体"/>
                <w:sz w:val="24"/>
                <w:highlight w:val="none"/>
                <w:lang w:val="zh-CN"/>
              </w:rPr>
              <w:t>开标时间：</w:t>
            </w:r>
            <w:r>
              <w:rPr>
                <w:rFonts w:hint="eastAsia" w:asciiTheme="minorEastAsia" w:hAnsiTheme="minorEastAsia" w:eastAsiaTheme="minorEastAsia" w:cstheme="minorEastAsia"/>
                <w:color w:val="auto"/>
                <w:sz w:val="24"/>
                <w:highlight w:val="none"/>
                <w:lang w:val="en-US" w:eastAsia="zh-CN"/>
              </w:rPr>
              <w:t>2023</w:t>
            </w:r>
            <w:r>
              <w:rPr>
                <w:rFonts w:hint="eastAsia" w:asciiTheme="minorEastAsia" w:hAnsiTheme="minorEastAsia" w:eastAsiaTheme="minorEastAsia" w:cstheme="minorEastAsia"/>
                <w:color w:val="auto"/>
                <w:sz w:val="24"/>
                <w:highlight w:val="none"/>
                <w:lang w:val="zh-CN"/>
              </w:rPr>
              <w:t>年</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lang w:val="zh-CN"/>
              </w:rPr>
              <w:t>月</w:t>
            </w:r>
            <w:r>
              <w:rPr>
                <w:rFonts w:hint="eastAsia" w:asciiTheme="minorEastAsia" w:hAnsiTheme="minorEastAsia" w:eastAsiaTheme="minorEastAsia" w:cstheme="minorEastAsia"/>
                <w:color w:val="auto"/>
                <w:sz w:val="24"/>
                <w:highlight w:val="none"/>
                <w:lang w:val="en-US" w:eastAsia="zh-CN"/>
              </w:rPr>
              <w:t>10</w:t>
            </w:r>
            <w:r>
              <w:rPr>
                <w:rFonts w:hint="eastAsia" w:asciiTheme="minorEastAsia" w:hAnsiTheme="minorEastAsia" w:eastAsiaTheme="minorEastAsia" w:cstheme="minorEastAsia"/>
                <w:color w:val="auto"/>
                <w:sz w:val="24"/>
                <w:highlight w:val="none"/>
                <w:lang w:val="zh-CN"/>
              </w:rPr>
              <w:t>日</w:t>
            </w:r>
            <w:r>
              <w:rPr>
                <w:rFonts w:hint="eastAsia" w:asciiTheme="minorEastAsia" w:hAnsiTheme="minorEastAsia" w:eastAsiaTheme="minorEastAsia" w:cstheme="minorEastAsia"/>
                <w:color w:val="auto"/>
                <w:sz w:val="24"/>
                <w:highlight w:val="none"/>
                <w:lang w:val="en-US" w:eastAsia="zh-CN"/>
              </w:rPr>
              <w:t>13</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en-US" w:eastAsia="zh-CN"/>
              </w:rPr>
              <w:t>30</w:t>
            </w:r>
          </w:p>
          <w:p>
            <w:pPr>
              <w:widowControl/>
              <w:topLinePunct/>
              <w:snapToGrid/>
              <w:spacing w:line="440" w:lineRule="exact"/>
              <w:rPr>
                <w:rFonts w:hint="eastAsia" w:ascii="宋体" w:hAnsi="宋体" w:cs="Times New Roman"/>
                <w:bCs w:val="0"/>
                <w:sz w:val="24"/>
                <w:highlight w:val="none"/>
                <w:lang w:val="zh-CN"/>
              </w:rPr>
            </w:pPr>
            <w:r>
              <w:rPr>
                <w:rFonts w:hint="eastAsia" w:ascii="宋体" w:hAnsi="宋体"/>
                <w:sz w:val="24"/>
                <w:highlight w:val="none"/>
                <w:lang w:val="zh-CN"/>
              </w:rPr>
              <w:t>开标地点：</w:t>
            </w:r>
            <w:r>
              <w:rPr>
                <w:rFonts w:hint="eastAsia" w:asciiTheme="minorEastAsia" w:hAnsiTheme="minorEastAsia" w:eastAsiaTheme="minorEastAsia" w:cstheme="minorEastAsia"/>
                <w:sz w:val="24"/>
                <w:highlight w:val="none"/>
              </w:rPr>
              <w:t>江苏万达工程造价事务所有限公司</w:t>
            </w:r>
            <w:r>
              <w:rPr>
                <w:rFonts w:hint="eastAsia" w:asciiTheme="minorEastAsia" w:hAnsiTheme="minorEastAsia" w:eastAsiaTheme="minorEastAsia" w:cstheme="minorEastAsia"/>
                <w:sz w:val="24"/>
                <w:highlight w:val="none"/>
                <w:lang w:eastAsia="zh-CN"/>
              </w:rPr>
              <w:t>（</w:t>
            </w:r>
            <w:r>
              <w:rPr>
                <w:rFonts w:hint="eastAsia" w:ascii="宋体" w:hAnsi="宋体"/>
                <w:sz w:val="24"/>
                <w:highlight w:val="none"/>
                <w:lang w:val="zh-CN"/>
              </w:rPr>
              <w:t>无锡市滨湖区滴翠路100号国家工业创意园B幢1002-1室</w:t>
            </w:r>
            <w:r>
              <w:rPr>
                <w:rFonts w:hint="eastAsia" w:asciiTheme="minorEastAsia" w:hAnsiTheme="minorEastAsia" w:eastAsiaTheme="minorEastAsia" w:cstheme="minorEastAsia"/>
                <w:sz w:val="24"/>
                <w:highlight w:val="none"/>
                <w:lang w:eastAsia="zh-CN"/>
              </w:rPr>
              <w:t>）</w:t>
            </w:r>
            <w:r>
              <w:rPr>
                <w:rFonts w:hint="eastAsia" w:ascii="宋体" w:hAnsi="宋体"/>
                <w:sz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91" w:type="dxa"/>
            <w:vAlign w:val="center"/>
          </w:tcPr>
          <w:p>
            <w:pPr>
              <w:snapToGrid w:val="0"/>
              <w:spacing w:line="440" w:lineRule="exact"/>
              <w:jc w:val="center"/>
              <w:rPr>
                <w:rFonts w:hint="default" w:ascii="宋体" w:hAnsi="宋体" w:cs="宋体"/>
                <w:bCs/>
                <w:sz w:val="24"/>
                <w:highlight w:val="none"/>
                <w:lang w:val="en-US" w:eastAsia="zh-CN"/>
              </w:rPr>
            </w:pPr>
            <w:r>
              <w:rPr>
                <w:rFonts w:hint="eastAsia" w:ascii="宋体" w:hAnsi="宋体" w:cs="宋体"/>
                <w:bCs/>
                <w:sz w:val="24"/>
                <w:highlight w:val="none"/>
                <w:lang w:val="en-US" w:eastAsia="zh-CN"/>
              </w:rPr>
              <w:t>12</w:t>
            </w:r>
          </w:p>
        </w:tc>
        <w:tc>
          <w:tcPr>
            <w:tcW w:w="9232" w:type="dxa"/>
            <w:vAlign w:val="center"/>
          </w:tcPr>
          <w:p>
            <w:pPr>
              <w:widowControl/>
              <w:topLinePunct/>
              <w:spacing w:line="440" w:lineRule="exact"/>
              <w:rPr>
                <w:rFonts w:hint="eastAsia" w:asciiTheme="minorEastAsia" w:hAnsiTheme="minorEastAsia" w:eastAsiaTheme="minorEastAsia" w:cstheme="minorEastAsia"/>
                <w:color w:val="auto"/>
                <w:sz w:val="24"/>
                <w:highlight w:val="none"/>
                <w:lang w:val="zh-CN"/>
              </w:rPr>
            </w:pPr>
            <w:r>
              <w:rPr>
                <w:rFonts w:hint="eastAsia" w:ascii="宋体" w:hAnsi="宋体" w:cs="Times New Roman"/>
                <w:sz w:val="24"/>
                <w:highlight w:val="none"/>
                <w:lang w:val="zh-CN"/>
              </w:rPr>
              <w:t>确定</w:t>
            </w:r>
            <w:r>
              <w:rPr>
                <w:rFonts w:hint="eastAsia" w:ascii="宋体" w:hAnsi="宋体" w:eastAsia="宋体" w:cs="Times New Roman"/>
                <w:sz w:val="24"/>
                <w:highlight w:val="none"/>
                <w:lang w:val="en-US" w:eastAsia="zh-CN"/>
              </w:rPr>
              <w:t>中标</w:t>
            </w:r>
            <w:r>
              <w:rPr>
                <w:rFonts w:hint="eastAsia" w:ascii="宋体" w:hAnsi="宋体" w:cs="Times New Roman"/>
                <w:sz w:val="24"/>
                <w:highlight w:val="none"/>
                <w:lang w:val="zh-CN"/>
              </w:rPr>
              <w:t>供应商时间</w:t>
            </w:r>
            <w:r>
              <w:rPr>
                <w:rFonts w:hint="eastAsia" w:ascii="宋体" w:hAnsi="宋体"/>
                <w:sz w:val="24"/>
                <w:highlight w:val="none"/>
                <w:lang w:val="zh-CN"/>
              </w:rPr>
              <w:t>：</w:t>
            </w:r>
            <w:r>
              <w:rPr>
                <w:rFonts w:hint="eastAsia" w:asciiTheme="minorEastAsia" w:hAnsiTheme="minorEastAsia" w:eastAsiaTheme="minorEastAsia" w:cstheme="minorEastAsia"/>
                <w:color w:val="auto"/>
                <w:sz w:val="24"/>
                <w:highlight w:val="none"/>
                <w:lang w:val="en-US" w:eastAsia="zh-CN"/>
              </w:rPr>
              <w:t>2023</w:t>
            </w:r>
            <w:r>
              <w:rPr>
                <w:rFonts w:hint="eastAsia" w:asciiTheme="minorEastAsia" w:hAnsiTheme="minorEastAsia" w:eastAsiaTheme="minorEastAsia" w:cstheme="minorEastAsia"/>
                <w:color w:val="auto"/>
                <w:sz w:val="24"/>
                <w:highlight w:val="none"/>
                <w:lang w:val="zh-CN"/>
              </w:rPr>
              <w:t>年</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lang w:val="zh-CN"/>
              </w:rPr>
              <w:t>月</w:t>
            </w:r>
            <w:r>
              <w:rPr>
                <w:rFonts w:hint="eastAsia" w:asciiTheme="minorEastAsia" w:hAnsiTheme="minorEastAsia" w:eastAsiaTheme="minorEastAsia" w:cstheme="minorEastAsia"/>
                <w:color w:val="auto"/>
                <w:sz w:val="24"/>
                <w:highlight w:val="none"/>
                <w:lang w:val="en-US" w:eastAsia="zh-CN"/>
              </w:rPr>
              <w:t>10</w:t>
            </w:r>
            <w:r>
              <w:rPr>
                <w:rFonts w:hint="eastAsia" w:asciiTheme="minorEastAsia" w:hAnsiTheme="minorEastAsia" w:eastAsiaTheme="minorEastAsia" w:cstheme="minorEastAsia"/>
                <w:color w:val="auto"/>
                <w:sz w:val="24"/>
                <w:highlight w:val="none"/>
                <w:lang w:val="zh-CN"/>
              </w:rPr>
              <w:t>日评审结束</w:t>
            </w:r>
          </w:p>
          <w:p>
            <w:pPr>
              <w:widowControl/>
              <w:topLinePunct/>
              <w:adjustRightInd/>
              <w:snapToGrid/>
              <w:spacing w:line="440" w:lineRule="exact"/>
              <w:rPr>
                <w:rFonts w:hint="eastAsia" w:ascii="宋体" w:hAnsi="宋体" w:cs="Times New Roman"/>
                <w:bCs w:val="0"/>
                <w:sz w:val="24"/>
                <w:highlight w:val="none"/>
                <w:lang w:val="zh-CN"/>
              </w:rPr>
            </w:pPr>
            <w:r>
              <w:rPr>
                <w:rFonts w:hint="eastAsia" w:ascii="宋体" w:hAnsi="宋体" w:cs="Times New Roman"/>
                <w:sz w:val="24"/>
                <w:highlight w:val="none"/>
                <w:lang w:val="zh-CN"/>
              </w:rPr>
              <w:t>确定</w:t>
            </w:r>
            <w:r>
              <w:rPr>
                <w:rFonts w:hint="eastAsia" w:ascii="宋体" w:hAnsi="宋体" w:eastAsia="宋体" w:cs="Times New Roman"/>
                <w:sz w:val="24"/>
                <w:highlight w:val="none"/>
                <w:lang w:val="en-US" w:eastAsia="zh-CN"/>
              </w:rPr>
              <w:t>中标</w:t>
            </w:r>
            <w:r>
              <w:rPr>
                <w:rFonts w:hint="eastAsia" w:ascii="宋体" w:hAnsi="宋体" w:cs="Times New Roman"/>
                <w:sz w:val="24"/>
                <w:highlight w:val="none"/>
                <w:lang w:val="zh-CN"/>
              </w:rPr>
              <w:t>供应商地点</w:t>
            </w:r>
            <w:r>
              <w:rPr>
                <w:rFonts w:hint="eastAsia" w:ascii="宋体" w:hAnsi="宋体"/>
                <w:sz w:val="24"/>
                <w:highlight w:val="none"/>
                <w:lang w:val="zh-CN"/>
              </w:rPr>
              <w:t>：</w:t>
            </w:r>
            <w:r>
              <w:rPr>
                <w:rFonts w:hint="eastAsia" w:asciiTheme="minorEastAsia" w:hAnsiTheme="minorEastAsia" w:eastAsiaTheme="minorEastAsia" w:cstheme="minorEastAsia"/>
                <w:sz w:val="24"/>
                <w:highlight w:val="none"/>
              </w:rPr>
              <w:t>江苏万达工程造价事务所有限公司</w:t>
            </w:r>
            <w:r>
              <w:rPr>
                <w:rFonts w:hint="eastAsia" w:asciiTheme="minorEastAsia" w:hAnsiTheme="minorEastAsia" w:eastAsiaTheme="minorEastAsia" w:cstheme="minorEastAsia"/>
                <w:sz w:val="24"/>
                <w:highlight w:val="none"/>
                <w:lang w:eastAsia="zh-CN"/>
              </w:rPr>
              <w:t>（</w:t>
            </w:r>
            <w:r>
              <w:rPr>
                <w:rFonts w:hint="eastAsia" w:ascii="宋体" w:hAnsi="宋体"/>
                <w:sz w:val="24"/>
                <w:highlight w:val="none"/>
                <w:lang w:val="zh-CN"/>
              </w:rPr>
              <w:t>无锡市滨湖区滴翠路100号国家工业创意园B幢1002-1室</w:t>
            </w:r>
            <w:r>
              <w:rPr>
                <w:rFonts w:hint="eastAsia" w:asciiTheme="minorEastAsia" w:hAnsiTheme="minorEastAsia" w:eastAsiaTheme="minorEastAsia" w:cstheme="minorEastAsia"/>
                <w:sz w:val="24"/>
                <w:highlight w:val="none"/>
                <w:lang w:eastAsia="zh-CN"/>
              </w:rPr>
              <w:t>）</w:t>
            </w:r>
            <w:r>
              <w:rPr>
                <w:rFonts w:hint="eastAsia" w:ascii="宋体" w:hAnsi="宋体"/>
                <w:sz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591" w:type="dxa"/>
            <w:vAlign w:val="center"/>
          </w:tcPr>
          <w:p>
            <w:pPr>
              <w:snapToGrid w:val="0"/>
              <w:spacing w:line="440" w:lineRule="exact"/>
              <w:jc w:val="center"/>
              <w:rPr>
                <w:rFonts w:hint="default" w:ascii="宋体" w:hAnsi="宋体" w:cs="宋体"/>
                <w:bCs/>
                <w:sz w:val="24"/>
                <w:highlight w:val="none"/>
                <w:lang w:val="en-US" w:eastAsia="zh-CN"/>
              </w:rPr>
            </w:pPr>
            <w:r>
              <w:rPr>
                <w:rFonts w:hint="eastAsia" w:ascii="宋体" w:hAnsi="宋体" w:cs="宋体"/>
                <w:bCs/>
                <w:sz w:val="24"/>
                <w:highlight w:val="none"/>
                <w:lang w:val="en-US" w:eastAsia="zh-CN"/>
              </w:rPr>
              <w:t>13</w:t>
            </w:r>
          </w:p>
        </w:tc>
        <w:tc>
          <w:tcPr>
            <w:tcW w:w="9232" w:type="dxa"/>
            <w:vAlign w:val="center"/>
          </w:tcPr>
          <w:p>
            <w:pPr>
              <w:widowControl/>
              <w:topLinePunct/>
              <w:spacing w:line="440" w:lineRule="exact"/>
              <w:rPr>
                <w:rFonts w:hint="eastAsia" w:ascii="宋体" w:hAnsi="宋体"/>
                <w:b/>
                <w:bCs/>
                <w:sz w:val="24"/>
                <w:highlight w:val="none"/>
              </w:rPr>
            </w:pPr>
            <w:r>
              <w:rPr>
                <w:rFonts w:hint="eastAsia" w:ascii="宋体" w:hAnsi="宋体"/>
                <w:b/>
                <w:bCs/>
                <w:sz w:val="24"/>
                <w:highlight w:val="none"/>
                <w:lang w:eastAsia="zh-CN"/>
              </w:rPr>
              <w:t>投标文件</w:t>
            </w:r>
            <w:r>
              <w:rPr>
                <w:rFonts w:hint="eastAsia" w:ascii="宋体" w:hAnsi="宋体"/>
                <w:b/>
                <w:bCs/>
                <w:sz w:val="24"/>
                <w:highlight w:val="none"/>
              </w:rPr>
              <w:t>份数：一正</w:t>
            </w:r>
            <w:r>
              <w:rPr>
                <w:rFonts w:hint="eastAsia" w:ascii="宋体" w:hAnsi="宋体"/>
                <w:b/>
                <w:bCs/>
                <w:sz w:val="24"/>
                <w:highlight w:val="none"/>
                <w:lang w:val="en-US" w:eastAsia="zh-CN"/>
              </w:rPr>
              <w:t>四</w:t>
            </w:r>
            <w:r>
              <w:rPr>
                <w:rFonts w:hint="eastAsia" w:ascii="宋体" w:hAnsi="宋体"/>
                <w:b/>
                <w:bCs/>
                <w:sz w:val="24"/>
                <w:highlight w:val="none"/>
              </w:rPr>
              <w:t>副。</w:t>
            </w:r>
          </w:p>
          <w:p>
            <w:pPr>
              <w:widowControl/>
              <w:topLinePunct/>
              <w:spacing w:line="440" w:lineRule="exact"/>
              <w:rPr>
                <w:rFonts w:hint="eastAsia" w:ascii="宋体" w:hAnsi="宋体" w:eastAsia="宋体"/>
                <w:b/>
                <w:bCs/>
                <w:sz w:val="24"/>
                <w:highlight w:val="none"/>
                <w:lang w:eastAsia="zh-CN"/>
              </w:rPr>
            </w:pPr>
            <w:r>
              <w:rPr>
                <w:rFonts w:hint="eastAsia" w:ascii="宋体" w:hAnsi="宋体"/>
                <w:b/>
                <w:bCs/>
                <w:sz w:val="24"/>
                <w:highlight w:val="none"/>
              </w:rPr>
              <w:t>全套</w:t>
            </w:r>
            <w:r>
              <w:rPr>
                <w:rFonts w:hint="eastAsia" w:ascii="宋体" w:hAnsi="宋体"/>
                <w:b/>
                <w:bCs/>
                <w:sz w:val="24"/>
                <w:highlight w:val="none"/>
                <w:lang w:val="en-US" w:eastAsia="zh-CN"/>
              </w:rPr>
              <w:t>投标</w:t>
            </w:r>
            <w:r>
              <w:rPr>
                <w:rFonts w:hint="eastAsia" w:ascii="宋体" w:hAnsi="宋体"/>
                <w:b/>
                <w:bCs/>
                <w:sz w:val="24"/>
                <w:highlight w:val="none"/>
              </w:rPr>
              <w:t>文件电子光盘</w:t>
            </w:r>
            <w:r>
              <w:rPr>
                <w:rFonts w:hint="eastAsia" w:ascii="宋体" w:hAnsi="宋体"/>
                <w:b/>
                <w:bCs/>
                <w:sz w:val="24"/>
                <w:highlight w:val="none"/>
                <w:lang w:val="en-US" w:eastAsia="zh-CN"/>
              </w:rPr>
              <w:t>或U盘</w:t>
            </w:r>
            <w:r>
              <w:rPr>
                <w:rFonts w:hint="eastAsia" w:ascii="宋体" w:hAnsi="宋体"/>
                <w:b/>
                <w:bCs/>
                <w:sz w:val="24"/>
                <w:highlight w:val="none"/>
              </w:rPr>
              <w:t>一张（并在光盘</w:t>
            </w:r>
            <w:r>
              <w:rPr>
                <w:rFonts w:hint="eastAsia" w:ascii="宋体" w:hAnsi="宋体"/>
                <w:b/>
                <w:bCs/>
                <w:sz w:val="24"/>
                <w:highlight w:val="none"/>
                <w:lang w:val="en-US" w:eastAsia="zh-CN"/>
              </w:rPr>
              <w:t>或U盘</w:t>
            </w:r>
            <w:r>
              <w:rPr>
                <w:rFonts w:hint="eastAsia" w:ascii="宋体" w:hAnsi="宋体"/>
                <w:b/>
                <w:bCs/>
                <w:sz w:val="24"/>
                <w:highlight w:val="none"/>
              </w:rPr>
              <w:t>上清楚地标明</w:t>
            </w:r>
            <w:r>
              <w:rPr>
                <w:rFonts w:hint="eastAsia" w:ascii="宋体" w:hAnsi="宋体"/>
                <w:b/>
                <w:bCs/>
                <w:sz w:val="24"/>
                <w:highlight w:val="none"/>
                <w:lang w:val="en-US" w:eastAsia="zh-CN"/>
              </w:rPr>
              <w:t>投标</w:t>
            </w:r>
            <w:r>
              <w:rPr>
                <w:rFonts w:hint="eastAsia" w:ascii="宋体" w:hAnsi="宋体"/>
                <w:b/>
                <w:bCs/>
                <w:sz w:val="24"/>
                <w:highlight w:val="none"/>
              </w:rPr>
              <w:t>供应商名称、项目名称</w:t>
            </w:r>
            <w:r>
              <w:rPr>
                <w:rFonts w:hint="eastAsia" w:ascii="宋体" w:hAnsi="宋体"/>
                <w:b/>
                <w:bCs/>
                <w:sz w:val="24"/>
                <w:highlight w:val="none"/>
                <w:lang w:eastAsia="zh-CN"/>
              </w:rPr>
              <w:t>、</w:t>
            </w:r>
            <w:r>
              <w:rPr>
                <w:rFonts w:hint="eastAsia" w:ascii="宋体" w:hAnsi="宋体"/>
                <w:b/>
                <w:bCs/>
                <w:sz w:val="24"/>
                <w:highlight w:val="none"/>
                <w:lang w:val="en-US" w:eastAsia="zh-CN"/>
              </w:rPr>
              <w:t>采购编号</w:t>
            </w:r>
            <w:r>
              <w:rPr>
                <w:rFonts w:hint="eastAsia" w:ascii="宋体" w:hAnsi="宋体"/>
                <w:b/>
                <w:bCs/>
                <w:sz w:val="24"/>
                <w:highlight w:val="none"/>
              </w:rPr>
              <w:t>）</w:t>
            </w:r>
            <w:r>
              <w:rPr>
                <w:rFonts w:hint="eastAsia" w:ascii="宋体" w:hAnsi="宋体"/>
                <w:b/>
                <w:bCs/>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8" w:hRule="atLeast"/>
        </w:trPr>
        <w:tc>
          <w:tcPr>
            <w:tcW w:w="591" w:type="dxa"/>
            <w:vAlign w:val="center"/>
          </w:tcPr>
          <w:p>
            <w:pPr>
              <w:snapToGrid w:val="0"/>
              <w:spacing w:line="440" w:lineRule="exact"/>
              <w:jc w:val="center"/>
              <w:rPr>
                <w:rFonts w:hint="default" w:ascii="宋体" w:hAnsi="宋体" w:cs="宋体"/>
                <w:bCs/>
                <w:sz w:val="24"/>
                <w:highlight w:val="none"/>
                <w:lang w:val="en-US" w:eastAsia="zh-CN"/>
              </w:rPr>
            </w:pPr>
            <w:r>
              <w:rPr>
                <w:rFonts w:hint="eastAsia" w:ascii="宋体" w:hAnsi="宋体" w:cs="宋体"/>
                <w:bCs/>
                <w:sz w:val="24"/>
                <w:highlight w:val="none"/>
                <w:lang w:val="en-US" w:eastAsia="zh-CN"/>
              </w:rPr>
              <w:t>14</w:t>
            </w:r>
          </w:p>
        </w:tc>
        <w:tc>
          <w:tcPr>
            <w:tcW w:w="9232" w:type="dxa"/>
            <w:vAlign w:val="center"/>
          </w:tcPr>
          <w:p>
            <w:pPr>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有关本次采购活动程序方面的问题，可来人、来函（传真）或电话联系。</w:t>
            </w:r>
          </w:p>
          <w:p>
            <w:pPr>
              <w:adjustRightInd w:val="0"/>
              <w:snapToGrid w:val="0"/>
              <w:spacing w:line="360" w:lineRule="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采购人：</w:t>
            </w:r>
            <w:r>
              <w:rPr>
                <w:rFonts w:hint="eastAsia" w:ascii="宋体" w:hAnsi="宋体" w:cs="宋体"/>
                <w:bCs/>
                <w:sz w:val="24"/>
                <w:szCs w:val="24"/>
                <w:highlight w:val="none"/>
                <w:lang w:eastAsia="zh-CN"/>
              </w:rPr>
              <w:t>无锡市城市管理监督指挥中心</w:t>
            </w:r>
          </w:p>
          <w:p>
            <w:pPr>
              <w:adjustRightInd w:val="0"/>
              <w:snapToGrid w:val="0"/>
              <w:spacing w:line="360" w:lineRule="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联系地址：</w:t>
            </w:r>
            <w:r>
              <w:rPr>
                <w:rFonts w:hint="eastAsia" w:ascii="宋体" w:hAnsi="宋体" w:cs="宋体"/>
                <w:bCs/>
                <w:sz w:val="24"/>
                <w:szCs w:val="24"/>
                <w:highlight w:val="none"/>
                <w:lang w:eastAsia="zh-CN"/>
              </w:rPr>
              <w:t>无锡市滨湖区建筑路301号</w:t>
            </w:r>
          </w:p>
          <w:p>
            <w:pPr>
              <w:adjustRightInd w:val="0"/>
              <w:snapToGrid w:val="0"/>
              <w:spacing w:line="360" w:lineRule="auto"/>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rPr>
              <w:t>联系人：</w:t>
            </w:r>
            <w:r>
              <w:rPr>
                <w:rFonts w:hint="eastAsia" w:ascii="宋体" w:hAnsi="宋体" w:cs="宋体"/>
                <w:bCs/>
                <w:sz w:val="24"/>
                <w:szCs w:val="24"/>
                <w:highlight w:val="none"/>
                <w:lang w:val="en-US" w:eastAsia="zh-CN"/>
              </w:rPr>
              <w:t>童海明</w:t>
            </w:r>
          </w:p>
          <w:p>
            <w:pPr>
              <w:adjustRightInd w:val="0"/>
              <w:snapToGrid w:val="0"/>
              <w:spacing w:line="360" w:lineRule="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联系方式：</w:t>
            </w:r>
            <w:r>
              <w:rPr>
                <w:rFonts w:hint="eastAsia" w:ascii="宋体" w:hAnsi="宋体" w:cs="宋体"/>
                <w:bCs/>
                <w:sz w:val="24"/>
                <w:szCs w:val="24"/>
                <w:highlight w:val="none"/>
                <w:lang w:eastAsia="zh-CN"/>
              </w:rPr>
              <w:t>0510-85121332</w:t>
            </w:r>
          </w:p>
          <w:p>
            <w:pPr>
              <w:adjustRightInd w:val="0"/>
              <w:snapToGrid w:val="0"/>
              <w:spacing w:line="360" w:lineRule="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采购代理机构：</w:t>
            </w:r>
            <w:r>
              <w:rPr>
                <w:rFonts w:hint="eastAsia" w:ascii="宋体" w:hAnsi="宋体" w:cs="宋体"/>
                <w:bCs/>
                <w:sz w:val="24"/>
                <w:szCs w:val="24"/>
                <w:highlight w:val="none"/>
                <w:lang w:eastAsia="zh-CN"/>
              </w:rPr>
              <w:t>江苏万达工程造价事务所有限公司</w:t>
            </w:r>
          </w:p>
          <w:p>
            <w:pPr>
              <w:adjustRightInd w:val="0"/>
              <w:snapToGrid w:val="0"/>
              <w:spacing w:line="360" w:lineRule="auto"/>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rPr>
              <w:t>联系人：</w:t>
            </w:r>
            <w:r>
              <w:rPr>
                <w:rFonts w:hint="eastAsia" w:ascii="宋体" w:hAnsi="宋体" w:cs="宋体"/>
                <w:bCs/>
                <w:sz w:val="24"/>
                <w:szCs w:val="24"/>
                <w:highlight w:val="none"/>
                <w:lang w:val="en-US" w:eastAsia="zh-CN"/>
              </w:rPr>
              <w:t>雷敏</w:t>
            </w:r>
            <w:r>
              <w:rPr>
                <w:rFonts w:hint="eastAsia" w:ascii="宋体" w:hAnsi="宋体" w:eastAsia="宋体" w:cs="宋体"/>
                <w:bCs/>
                <w:sz w:val="24"/>
                <w:szCs w:val="24"/>
                <w:highlight w:val="none"/>
                <w:lang w:val="en-US" w:eastAsia="zh-CN"/>
              </w:rPr>
              <w:t>、</w:t>
            </w:r>
            <w:r>
              <w:rPr>
                <w:rFonts w:hint="eastAsia" w:ascii="宋体" w:hAnsi="宋体" w:cs="宋体"/>
                <w:bCs/>
                <w:sz w:val="24"/>
                <w:szCs w:val="24"/>
                <w:highlight w:val="none"/>
                <w:lang w:val="en-US" w:eastAsia="zh-CN"/>
              </w:rPr>
              <w:t>祁娜</w:t>
            </w:r>
          </w:p>
          <w:p>
            <w:pPr>
              <w:adjustRightInd w:val="0"/>
              <w:snapToGrid w:val="0"/>
              <w:spacing w:line="360" w:lineRule="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联系地址：</w:t>
            </w:r>
            <w:r>
              <w:rPr>
                <w:rFonts w:hint="eastAsia" w:ascii="宋体" w:hAnsi="宋体" w:cs="宋体"/>
                <w:bCs/>
                <w:sz w:val="24"/>
                <w:highlight w:val="none"/>
              </w:rPr>
              <w:t>无锡市滨湖区滴翠路100号国家工业创意园B幢</w:t>
            </w:r>
            <w:r>
              <w:rPr>
                <w:rFonts w:hint="eastAsia" w:ascii="宋体" w:hAnsi="宋体" w:cs="宋体"/>
                <w:bCs/>
                <w:sz w:val="24"/>
                <w:highlight w:val="none"/>
                <w:lang w:eastAsia="zh-CN"/>
              </w:rPr>
              <w:t>1005</w:t>
            </w:r>
            <w:r>
              <w:rPr>
                <w:rFonts w:hint="eastAsia" w:ascii="宋体" w:hAnsi="宋体" w:cs="宋体"/>
                <w:bCs/>
                <w:sz w:val="24"/>
                <w:highlight w:val="none"/>
                <w:lang w:val="en-US" w:eastAsia="zh-CN"/>
              </w:rPr>
              <w:t>-2</w:t>
            </w:r>
            <w:r>
              <w:rPr>
                <w:rFonts w:hint="eastAsia" w:ascii="宋体" w:hAnsi="宋体" w:cs="宋体"/>
                <w:bCs/>
                <w:sz w:val="24"/>
                <w:highlight w:val="none"/>
              </w:rPr>
              <w:t>室</w:t>
            </w:r>
          </w:p>
          <w:p>
            <w:pPr>
              <w:adjustRightInd w:val="0"/>
              <w:snapToGrid w:val="0"/>
              <w:spacing w:line="360" w:lineRule="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联系电话：</w:t>
            </w:r>
            <w:r>
              <w:rPr>
                <w:rFonts w:hint="eastAsia" w:ascii="宋体" w:hAnsi="宋体" w:cs="宋体"/>
                <w:bCs/>
                <w:sz w:val="24"/>
                <w:szCs w:val="24"/>
                <w:highlight w:val="none"/>
                <w:lang w:eastAsia="zh-CN"/>
              </w:rPr>
              <w:t>19952293931</w:t>
            </w:r>
          </w:p>
          <w:p>
            <w:pPr>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邮政编码：214000</w:t>
            </w:r>
          </w:p>
          <w:p>
            <w:pPr>
              <w:adjustRightInd w:val="0"/>
              <w:snapToGrid w:val="0"/>
              <w:spacing w:line="360" w:lineRule="auto"/>
              <w:rPr>
                <w:rFonts w:hint="eastAsia" w:asciiTheme="minorEastAsia" w:hAnsiTheme="minorEastAsia" w:eastAsiaTheme="minorEastAsia" w:cstheme="minorEastAsia"/>
                <w:kern w:val="2"/>
                <w:sz w:val="24"/>
                <w:szCs w:val="24"/>
                <w:highlight w:val="none"/>
                <w:lang w:val="en-US" w:eastAsia="zh-CN" w:bidi="ar-SA"/>
              </w:rPr>
            </w:pPr>
            <w:r>
              <w:rPr>
                <w:rFonts w:hint="eastAsia" w:ascii="宋体" w:hAnsi="宋体" w:eastAsia="宋体" w:cs="宋体"/>
                <w:bCs/>
                <w:sz w:val="24"/>
                <w:szCs w:val="24"/>
                <w:highlight w:val="none"/>
              </w:rPr>
              <w:t>电子邮件地址：</w:t>
            </w:r>
            <w:r>
              <w:rPr>
                <w:rFonts w:hint="eastAsia" w:ascii="宋体" w:hAnsi="宋体" w:cs="宋体"/>
                <w:bCs/>
                <w:sz w:val="24"/>
                <w:szCs w:val="24"/>
                <w:highlight w:val="none"/>
                <w:lang w:eastAsia="zh-CN"/>
              </w:rPr>
              <w:t>1715335668</w:t>
            </w:r>
            <w:r>
              <w:rPr>
                <w:rFonts w:hint="eastAsia" w:ascii="宋体" w:hAnsi="宋体" w:eastAsia="宋体" w:cs="宋体"/>
                <w:bCs/>
                <w:sz w:val="24"/>
                <w:szCs w:val="24"/>
                <w:highlight w:val="none"/>
              </w:rPr>
              <w:t>@qq.com</w:t>
            </w:r>
          </w:p>
        </w:tc>
      </w:tr>
    </w:tbl>
    <w:p>
      <w:pPr>
        <w:keepNext w:val="0"/>
        <w:keepLines w:val="0"/>
        <w:pageBreakBefore/>
        <w:widowControl w:val="0"/>
        <w:kinsoku/>
        <w:wordWrap/>
        <w:overflowPunct/>
        <w:topLinePunct w:val="0"/>
        <w:autoSpaceDE/>
        <w:autoSpaceDN/>
        <w:bidi w:val="0"/>
        <w:adjustRightInd/>
        <w:snapToGrid/>
        <w:spacing w:line="800" w:lineRule="exact"/>
        <w:ind w:firstLine="2520" w:firstLineChars="700"/>
        <w:jc w:val="both"/>
        <w:textAlignment w:val="auto"/>
        <w:rPr>
          <w:rFonts w:hint="eastAsia" w:asciiTheme="majorEastAsia" w:hAnsiTheme="majorEastAsia" w:eastAsiaTheme="majorEastAsia" w:cstheme="majorEastAsia"/>
          <w:bCs/>
          <w:sz w:val="36"/>
          <w:szCs w:val="36"/>
          <w:highlight w:val="none"/>
          <w:lang w:val="en-US" w:eastAsia="zh-CN"/>
        </w:rPr>
      </w:pPr>
      <w:r>
        <w:rPr>
          <w:rFonts w:hint="eastAsia" w:asciiTheme="majorEastAsia" w:hAnsiTheme="majorEastAsia" w:eastAsiaTheme="majorEastAsia" w:cstheme="majorEastAsia"/>
          <w:bCs/>
          <w:sz w:val="36"/>
          <w:szCs w:val="36"/>
          <w:highlight w:val="none"/>
          <w:lang w:val="en-US" w:eastAsia="zh-CN"/>
        </w:rPr>
        <w:t>第二部分．投标供应商须知</w:t>
      </w:r>
    </w:p>
    <w:p>
      <w:pPr>
        <w:spacing w:line="460" w:lineRule="exact"/>
        <w:ind w:firstLine="482" w:firstLineChars="200"/>
        <w:outlineLvl w:val="0"/>
        <w:rPr>
          <w:rFonts w:hint="eastAsia" w:asciiTheme="minorEastAsia" w:hAnsiTheme="minorEastAsia" w:eastAsiaTheme="minorEastAsia" w:cstheme="minorEastAsia"/>
          <w:b/>
          <w:bCs/>
          <w:color w:val="000000"/>
          <w:sz w:val="24"/>
          <w:highlight w:val="none"/>
        </w:rPr>
      </w:pPr>
      <w:bookmarkStart w:id="4" w:name="三．项目技术配置和有关说明"/>
      <w:bookmarkEnd w:id="4"/>
      <w:bookmarkStart w:id="5" w:name="四．合同书"/>
      <w:bookmarkEnd w:id="5"/>
      <w:r>
        <w:rPr>
          <w:rFonts w:hint="eastAsia" w:asciiTheme="minorEastAsia" w:hAnsiTheme="minorEastAsia" w:eastAsiaTheme="minorEastAsia" w:cstheme="minorEastAsia"/>
          <w:b/>
          <w:bCs/>
          <w:color w:val="000000"/>
          <w:sz w:val="24"/>
          <w:highlight w:val="none"/>
        </w:rPr>
        <w:t>（一）遵循原则：</w:t>
      </w:r>
    </w:p>
    <w:p>
      <w:pPr>
        <w:keepNext w:val="0"/>
        <w:keepLines w:val="0"/>
        <w:widowControl w:val="0"/>
        <w:kinsoku/>
        <w:wordWrap/>
        <w:overflowPunct/>
        <w:topLinePunct w:val="0"/>
        <w:autoSpaceDE/>
        <w:autoSpaceDN/>
        <w:bidi w:val="0"/>
        <w:adjustRightInd/>
        <w:snapToGrid/>
        <w:spacing w:line="460" w:lineRule="exact"/>
        <w:ind w:firstLine="523" w:firstLineChars="218"/>
        <w:textAlignment w:val="auto"/>
        <w:rPr>
          <w:rFonts w:ascii="宋体" w:hAnsi="宋体"/>
          <w:bCs/>
          <w:sz w:val="24"/>
          <w:highlight w:val="none"/>
        </w:rPr>
      </w:pPr>
      <w:r>
        <w:rPr>
          <w:rFonts w:hint="eastAsia" w:ascii="宋体" w:hAnsi="宋体"/>
          <w:bCs/>
          <w:sz w:val="24"/>
          <w:highlight w:val="none"/>
        </w:rPr>
        <w:t>公开透明原则、公平竞争原则、公正原则和诚实信用原则。</w:t>
      </w:r>
    </w:p>
    <w:p>
      <w:pPr>
        <w:spacing w:line="460" w:lineRule="exact"/>
        <w:ind w:firstLine="482" w:firstLineChars="200"/>
        <w:outlineLvl w:val="0"/>
        <w:rPr>
          <w:rFonts w:hint="eastAsia" w:asciiTheme="minorEastAsia" w:hAnsiTheme="minorEastAsia" w:eastAsiaTheme="minorEastAsia" w:cstheme="minorEastAsia"/>
          <w:b/>
          <w:bCs/>
          <w:color w:val="000000"/>
          <w:sz w:val="24"/>
          <w:highlight w:val="none"/>
        </w:rPr>
      </w:pPr>
      <w:r>
        <w:rPr>
          <w:rFonts w:hint="eastAsia" w:asciiTheme="minorEastAsia" w:hAnsiTheme="minorEastAsia" w:eastAsiaTheme="minorEastAsia" w:cstheme="minorEastAsia"/>
          <w:b/>
          <w:bCs/>
          <w:color w:val="000000"/>
          <w:sz w:val="24"/>
          <w:highlight w:val="none"/>
        </w:rPr>
        <w:t>（二）采购文件：</w:t>
      </w:r>
    </w:p>
    <w:p>
      <w:pPr>
        <w:numPr>
          <w:ilvl w:val="0"/>
          <w:numId w:val="2"/>
        </w:numPr>
        <w:tabs>
          <w:tab w:val="left" w:pos="-1260"/>
          <w:tab w:val="left" w:pos="525"/>
          <w:tab w:val="left" w:pos="1050"/>
        </w:tabs>
        <w:adjustRightInd w:val="0"/>
        <w:snapToGrid w:val="0"/>
        <w:spacing w:line="460" w:lineRule="exact"/>
        <w:ind w:left="0" w:firstLine="628" w:firstLineChars="262"/>
        <w:rPr>
          <w:rFonts w:ascii="宋体" w:hAnsi="宋体" w:cs="宋体"/>
          <w:bCs/>
          <w:sz w:val="24"/>
          <w:highlight w:val="none"/>
        </w:rPr>
      </w:pPr>
      <w:r>
        <w:rPr>
          <w:rFonts w:hint="eastAsia" w:ascii="宋体" w:hAnsi="宋体" w:cs="宋体"/>
          <w:bCs/>
          <w:sz w:val="24"/>
          <w:highlight w:val="none"/>
        </w:rPr>
        <w:t>采购文件包括本文件目录所列全部内容，投标供应商应仔细阅读，并在投标文件中充分响应采购文件的所有要求。</w:t>
      </w:r>
    </w:p>
    <w:p>
      <w:pPr>
        <w:numPr>
          <w:ilvl w:val="0"/>
          <w:numId w:val="2"/>
        </w:numPr>
        <w:tabs>
          <w:tab w:val="left" w:pos="0"/>
          <w:tab w:val="left" w:pos="525"/>
          <w:tab w:val="left" w:pos="1050"/>
        </w:tabs>
        <w:adjustRightInd w:val="0"/>
        <w:snapToGrid w:val="0"/>
        <w:spacing w:line="460" w:lineRule="exact"/>
        <w:ind w:left="0" w:firstLine="628" w:firstLineChars="262"/>
        <w:rPr>
          <w:rFonts w:ascii="宋体" w:hAnsi="宋体" w:cs="宋体"/>
          <w:bCs/>
          <w:sz w:val="24"/>
          <w:highlight w:val="none"/>
        </w:rPr>
      </w:pPr>
      <w:r>
        <w:rPr>
          <w:rFonts w:hint="eastAsia" w:ascii="宋体" w:hAnsi="宋体" w:cs="宋体"/>
          <w:bCs/>
          <w:sz w:val="24"/>
          <w:highlight w:val="none"/>
        </w:rPr>
        <w:t>投标供应商应按采购文件要求提交全部资料并对采购文件各项内容作出实质性响应，否则投标无效。</w:t>
      </w:r>
    </w:p>
    <w:p>
      <w:pPr>
        <w:numPr>
          <w:ilvl w:val="0"/>
          <w:numId w:val="2"/>
        </w:numPr>
        <w:tabs>
          <w:tab w:val="left" w:pos="0"/>
          <w:tab w:val="left" w:pos="525"/>
          <w:tab w:val="left" w:pos="1050"/>
        </w:tabs>
        <w:adjustRightInd w:val="0"/>
        <w:snapToGrid w:val="0"/>
        <w:spacing w:line="460" w:lineRule="exact"/>
        <w:ind w:left="0" w:firstLine="628" w:firstLineChars="262"/>
        <w:rPr>
          <w:rFonts w:ascii="宋体" w:hAnsi="宋体" w:cs="宋体"/>
          <w:bCs/>
          <w:sz w:val="24"/>
          <w:highlight w:val="none"/>
        </w:rPr>
      </w:pPr>
      <w:r>
        <w:rPr>
          <w:rFonts w:hint="eastAsia" w:ascii="宋体" w:hAnsi="宋体" w:cs="宋体"/>
          <w:bCs/>
          <w:sz w:val="24"/>
          <w:highlight w:val="none"/>
        </w:rPr>
        <w:t>投标供应商一旦参加本项目投标，即表明承诺接受了本采购文件中的所有条件和规定。</w:t>
      </w:r>
    </w:p>
    <w:p>
      <w:pPr>
        <w:numPr>
          <w:ilvl w:val="0"/>
          <w:numId w:val="2"/>
        </w:numPr>
        <w:tabs>
          <w:tab w:val="left" w:pos="0"/>
          <w:tab w:val="left" w:pos="525"/>
          <w:tab w:val="left" w:pos="1050"/>
        </w:tabs>
        <w:adjustRightInd w:val="0"/>
        <w:snapToGrid w:val="0"/>
        <w:spacing w:line="460" w:lineRule="exact"/>
        <w:ind w:left="0" w:firstLine="628" w:firstLineChars="262"/>
        <w:rPr>
          <w:rFonts w:ascii="宋体" w:hAnsi="宋体" w:cs="宋体"/>
          <w:bCs/>
          <w:sz w:val="24"/>
          <w:highlight w:val="none"/>
        </w:rPr>
      </w:pPr>
      <w:r>
        <w:rPr>
          <w:rFonts w:hint="eastAsia" w:ascii="宋体" w:hAnsi="宋体" w:cs="宋体"/>
          <w:bCs/>
          <w:sz w:val="24"/>
          <w:highlight w:val="none"/>
        </w:rPr>
        <w:t>采购文件仅作为本次招投标使用。</w:t>
      </w:r>
    </w:p>
    <w:p>
      <w:pPr>
        <w:spacing w:line="460" w:lineRule="exact"/>
        <w:ind w:firstLine="482" w:firstLineChars="200"/>
        <w:outlineLvl w:val="0"/>
        <w:rPr>
          <w:rFonts w:hint="eastAsia" w:asciiTheme="minorEastAsia" w:hAnsiTheme="minorEastAsia" w:eastAsiaTheme="minorEastAsia" w:cstheme="minorEastAsia"/>
          <w:b/>
          <w:bCs/>
          <w:color w:val="000000"/>
          <w:sz w:val="24"/>
          <w:highlight w:val="none"/>
        </w:rPr>
      </w:pPr>
      <w:r>
        <w:rPr>
          <w:rFonts w:hint="eastAsia" w:asciiTheme="minorEastAsia" w:hAnsiTheme="minorEastAsia" w:eastAsiaTheme="minorEastAsia" w:cstheme="minorEastAsia"/>
          <w:b/>
          <w:bCs/>
          <w:color w:val="000000"/>
          <w:sz w:val="24"/>
          <w:highlight w:val="none"/>
        </w:rPr>
        <w:t>（三）采购文件的解释：</w:t>
      </w:r>
    </w:p>
    <w:p>
      <w:pPr>
        <w:numPr>
          <w:ilvl w:val="2"/>
          <w:numId w:val="3"/>
        </w:numPr>
        <w:tabs>
          <w:tab w:val="left" w:pos="525"/>
          <w:tab w:val="left" w:pos="1050"/>
          <w:tab w:val="clear" w:pos="1740"/>
        </w:tabs>
        <w:adjustRightInd w:val="0"/>
        <w:snapToGrid w:val="0"/>
        <w:spacing w:line="460" w:lineRule="exact"/>
        <w:ind w:left="0" w:firstLine="628" w:firstLineChars="262"/>
        <w:rPr>
          <w:rFonts w:ascii="宋体" w:hAnsi="宋体" w:cs="宋体"/>
          <w:bCs/>
          <w:sz w:val="24"/>
          <w:highlight w:val="none"/>
        </w:rPr>
      </w:pPr>
      <w:r>
        <w:rPr>
          <w:rFonts w:hint="eastAsia" w:ascii="宋体" w:hAnsi="宋体" w:cs="宋体"/>
          <w:bCs/>
          <w:sz w:val="24"/>
          <w:highlight w:val="none"/>
        </w:rPr>
        <w:t>投标供应商如需要对采购文件要求澄清的问题，</w:t>
      </w:r>
      <w:r>
        <w:rPr>
          <w:rFonts w:hint="eastAsia" w:ascii="宋体" w:hAnsi="宋体" w:cs="宋体"/>
          <w:sz w:val="24"/>
          <w:highlight w:val="none"/>
        </w:rPr>
        <w:t>请以书面提出，并按“投标邀请函”第7项规定的时间将电子邮件及书面文件传真（两种形式均须发送）至</w:t>
      </w:r>
      <w:r>
        <w:rPr>
          <w:rFonts w:hint="eastAsia" w:ascii="宋体" w:hAnsi="宋体" w:cs="宋体"/>
          <w:bCs/>
          <w:sz w:val="24"/>
          <w:highlight w:val="none"/>
          <w:lang w:eastAsia="zh-CN"/>
        </w:rPr>
        <w:t>江苏万达工程造价事务所有限公司</w:t>
      </w:r>
      <w:r>
        <w:rPr>
          <w:rFonts w:hint="eastAsia" w:ascii="宋体" w:hAnsi="宋体" w:cs="宋体"/>
          <w:bCs/>
          <w:sz w:val="24"/>
          <w:highlight w:val="none"/>
        </w:rPr>
        <w:t>。</w:t>
      </w:r>
    </w:p>
    <w:p>
      <w:pPr>
        <w:tabs>
          <w:tab w:val="left" w:pos="525"/>
          <w:tab w:val="left" w:pos="1050"/>
        </w:tabs>
        <w:adjustRightInd w:val="0"/>
        <w:snapToGrid w:val="0"/>
        <w:spacing w:line="460" w:lineRule="exact"/>
        <w:ind w:firstLine="600" w:firstLineChars="250"/>
        <w:rPr>
          <w:rFonts w:ascii="宋体" w:hAnsi="宋体" w:cs="宋体"/>
          <w:bCs/>
          <w:sz w:val="24"/>
          <w:highlight w:val="none"/>
        </w:rPr>
      </w:pPr>
      <w:r>
        <w:rPr>
          <w:rFonts w:hint="eastAsia" w:ascii="宋体" w:hAnsi="宋体" w:cs="宋体"/>
          <w:bCs/>
          <w:sz w:val="24"/>
          <w:highlight w:val="none"/>
        </w:rPr>
        <w:t>E-mail：</w:t>
      </w:r>
      <w:r>
        <w:rPr>
          <w:rFonts w:hint="eastAsia" w:ascii="宋体" w:hAnsi="宋体" w:cs="宋体"/>
          <w:bCs/>
          <w:sz w:val="24"/>
          <w:highlight w:val="none"/>
          <w:lang w:val="en-US" w:eastAsia="zh-CN"/>
        </w:rPr>
        <w:t>1715335668</w:t>
      </w:r>
      <w:r>
        <w:rPr>
          <w:rFonts w:hint="eastAsia" w:ascii="宋体" w:hAnsi="宋体" w:cs="宋体"/>
          <w:bCs/>
          <w:sz w:val="24"/>
          <w:highlight w:val="none"/>
        </w:rPr>
        <w:t xml:space="preserve">@qq.com </w:t>
      </w:r>
      <w:r>
        <w:rPr>
          <w:rFonts w:hint="eastAsia" w:ascii="宋体" w:hAnsi="宋体" w:cs="宋体"/>
          <w:bCs/>
          <w:sz w:val="24"/>
          <w:highlight w:val="none"/>
        </w:rPr>
        <w:tab/>
      </w:r>
      <w:r>
        <w:rPr>
          <w:rFonts w:hint="eastAsia" w:ascii="宋体" w:hAnsi="宋体" w:cs="宋体"/>
          <w:bCs/>
          <w:sz w:val="24"/>
          <w:highlight w:val="none"/>
        </w:rPr>
        <w:t>传真：0510-85133566</w:t>
      </w:r>
    </w:p>
    <w:p>
      <w:pPr>
        <w:numPr>
          <w:ilvl w:val="2"/>
          <w:numId w:val="3"/>
        </w:numPr>
        <w:tabs>
          <w:tab w:val="left" w:pos="525"/>
          <w:tab w:val="left" w:pos="1050"/>
          <w:tab w:val="clear" w:pos="1740"/>
        </w:tabs>
        <w:adjustRightInd w:val="0"/>
        <w:snapToGrid w:val="0"/>
        <w:spacing w:line="460" w:lineRule="exact"/>
        <w:ind w:left="0" w:firstLine="628" w:firstLineChars="262"/>
        <w:rPr>
          <w:rFonts w:ascii="宋体" w:hAnsi="宋体" w:cs="宋体"/>
          <w:bCs/>
          <w:sz w:val="24"/>
          <w:highlight w:val="none"/>
        </w:rPr>
      </w:pPr>
      <w:r>
        <w:rPr>
          <w:rFonts w:hint="eastAsia" w:ascii="宋体" w:hAnsi="宋体" w:cs="宋体"/>
          <w:bCs/>
          <w:sz w:val="24"/>
          <w:highlight w:val="none"/>
        </w:rPr>
        <w:t>采购人、</w:t>
      </w:r>
      <w:r>
        <w:rPr>
          <w:rFonts w:hint="eastAsia" w:ascii="宋体" w:hAnsi="宋体" w:cs="宋体"/>
          <w:bCs/>
          <w:sz w:val="24"/>
          <w:highlight w:val="none"/>
          <w:lang w:eastAsia="zh-CN"/>
        </w:rPr>
        <w:t>江苏万达工程造价事务所有限公司</w:t>
      </w:r>
      <w:r>
        <w:rPr>
          <w:rFonts w:hint="eastAsia" w:ascii="宋体" w:hAnsi="宋体" w:cs="宋体"/>
          <w:sz w:val="24"/>
          <w:highlight w:val="none"/>
        </w:rPr>
        <w:t>将按“投标邀请函”第7项规定的时间对投标供应商针对采购文件书面提出的要求澄清的问题进行答疑</w:t>
      </w:r>
      <w:r>
        <w:rPr>
          <w:rFonts w:hint="eastAsia" w:ascii="宋体" w:hAnsi="宋体" w:cs="宋体"/>
          <w:bCs/>
          <w:sz w:val="24"/>
          <w:highlight w:val="none"/>
        </w:rPr>
        <w:t>。</w:t>
      </w:r>
    </w:p>
    <w:p>
      <w:pPr>
        <w:numPr>
          <w:ilvl w:val="2"/>
          <w:numId w:val="3"/>
        </w:numPr>
        <w:tabs>
          <w:tab w:val="left" w:pos="525"/>
          <w:tab w:val="left" w:pos="1050"/>
          <w:tab w:val="clear" w:pos="1740"/>
        </w:tabs>
        <w:adjustRightInd w:val="0"/>
        <w:snapToGrid w:val="0"/>
        <w:spacing w:line="460" w:lineRule="exact"/>
        <w:ind w:left="0" w:firstLine="628" w:firstLineChars="262"/>
        <w:rPr>
          <w:rFonts w:ascii="宋体" w:hAnsi="宋体" w:cs="宋体"/>
          <w:bCs/>
          <w:sz w:val="24"/>
          <w:highlight w:val="none"/>
        </w:rPr>
      </w:pPr>
      <w:r>
        <w:rPr>
          <w:rFonts w:hint="eastAsia" w:ascii="宋体" w:hAnsi="宋体" w:cs="宋体"/>
          <w:bCs/>
          <w:sz w:val="24"/>
          <w:highlight w:val="none"/>
        </w:rPr>
        <w:t>本文件的最终解释权归采购人。</w:t>
      </w:r>
    </w:p>
    <w:p>
      <w:pPr>
        <w:spacing w:line="460" w:lineRule="exact"/>
        <w:ind w:firstLine="482" w:firstLineChars="200"/>
        <w:outlineLvl w:val="0"/>
        <w:rPr>
          <w:rFonts w:hint="eastAsia" w:asciiTheme="minorEastAsia" w:hAnsiTheme="minorEastAsia" w:eastAsiaTheme="minorEastAsia" w:cstheme="minorEastAsia"/>
          <w:b/>
          <w:bCs/>
          <w:color w:val="000000"/>
          <w:sz w:val="24"/>
          <w:highlight w:val="none"/>
        </w:rPr>
      </w:pPr>
      <w:r>
        <w:rPr>
          <w:rFonts w:hint="eastAsia" w:asciiTheme="minorEastAsia" w:hAnsiTheme="minorEastAsia" w:eastAsiaTheme="minorEastAsia" w:cstheme="minorEastAsia"/>
          <w:b/>
          <w:bCs/>
          <w:color w:val="000000"/>
          <w:sz w:val="24"/>
          <w:highlight w:val="none"/>
        </w:rPr>
        <w:t xml:space="preserve">（四）采购文件的补充或修正： </w:t>
      </w:r>
    </w:p>
    <w:p>
      <w:pPr>
        <w:spacing w:line="460" w:lineRule="exact"/>
        <w:ind w:left="-2" w:leftChars="-1" w:firstLine="480" w:firstLineChars="200"/>
        <w:rPr>
          <w:rFonts w:hint="eastAsia" w:ascii="宋体" w:hAnsi="宋体"/>
          <w:bCs/>
          <w:color w:val="000000"/>
          <w:sz w:val="24"/>
          <w:highlight w:val="none"/>
        </w:rPr>
      </w:pPr>
      <w:r>
        <w:rPr>
          <w:rFonts w:hint="eastAsia" w:ascii="宋体" w:hAnsi="宋体"/>
          <w:bCs/>
          <w:color w:val="000000"/>
          <w:sz w:val="24"/>
          <w:highlight w:val="none"/>
        </w:rPr>
        <w:t>1．采购人或者采购代理机构可以对已发出的采购文件进行必要的澄清或者修改，但不得改变采购标的和资格条件。如需对采购文件进行澄清或修正，</w:t>
      </w:r>
      <w:r>
        <w:rPr>
          <w:rFonts w:hint="eastAsia" w:ascii="宋体" w:hAnsi="宋体"/>
          <w:bCs/>
          <w:color w:val="000000"/>
          <w:sz w:val="24"/>
          <w:highlight w:val="none"/>
          <w:lang w:eastAsia="zh-CN"/>
        </w:rPr>
        <w:t>江苏万达工程造价事务所有限公司</w:t>
      </w:r>
      <w:r>
        <w:rPr>
          <w:rFonts w:hint="eastAsia" w:ascii="宋体" w:hAnsi="宋体"/>
          <w:bCs/>
          <w:color w:val="000000"/>
          <w:sz w:val="24"/>
          <w:highlight w:val="none"/>
        </w:rPr>
        <w:t>将在财政部门指定的政府采购信息发布媒体上（无锡政府采购网、江苏政府采购网、中国政府采购网）发布更正公告并书面通知已报名单位，该澄清或修正的内容为采购文件的组成部分。投标供应商应在投标截止时间前关注原招标公告媒体上发布的相关更正公告。请采购文件的收受人下载此更正公告后，于投标截止日前书面回函（传真件）</w:t>
      </w:r>
      <w:r>
        <w:rPr>
          <w:rFonts w:hint="eastAsia" w:ascii="宋体" w:hAnsi="宋体"/>
          <w:bCs/>
          <w:color w:val="000000"/>
          <w:sz w:val="24"/>
          <w:highlight w:val="none"/>
          <w:lang w:eastAsia="zh-CN"/>
        </w:rPr>
        <w:t>江苏万达工程造价事务所有限公司</w:t>
      </w:r>
      <w:r>
        <w:rPr>
          <w:rFonts w:hint="eastAsia" w:ascii="宋体" w:hAnsi="宋体"/>
          <w:bCs/>
          <w:color w:val="000000"/>
          <w:sz w:val="24"/>
          <w:highlight w:val="none"/>
        </w:rPr>
        <w:t>，逾期不回视同收到此公告。澄清或者修改的内容为采购文件的组成部分。</w:t>
      </w:r>
    </w:p>
    <w:p>
      <w:pPr>
        <w:spacing w:line="460" w:lineRule="exact"/>
        <w:ind w:firstLine="480" w:firstLineChars="200"/>
        <w:outlineLvl w:val="0"/>
        <w:rPr>
          <w:rFonts w:hint="eastAsia" w:ascii="宋体" w:hAnsi="宋体"/>
          <w:bCs/>
          <w:color w:val="000000"/>
          <w:sz w:val="24"/>
          <w:highlight w:val="none"/>
        </w:rPr>
      </w:pPr>
      <w:r>
        <w:rPr>
          <w:rFonts w:hint="eastAsia" w:ascii="宋体" w:hAnsi="宋体"/>
          <w:bCs/>
          <w:color w:val="000000"/>
          <w:sz w:val="24"/>
          <w:highlight w:val="none"/>
        </w:rPr>
        <w:t>2．澄清或者修改的内容可能影响投标文件编制的，采购人或者采购代理机构将在投标截止时间至少15日前，以书面形式通知所有获取采购文件的潜在投标供应商；不足15日的，采购人或者采购代理机构将顺延提交投标文件的截止时间。</w:t>
      </w:r>
    </w:p>
    <w:p>
      <w:pPr>
        <w:spacing w:line="460" w:lineRule="exact"/>
        <w:ind w:firstLine="480" w:firstLineChars="200"/>
        <w:outlineLvl w:val="0"/>
        <w:rPr>
          <w:rFonts w:ascii="宋体" w:hAnsi="宋体"/>
          <w:color w:val="000000"/>
          <w:sz w:val="24"/>
          <w:highlight w:val="none"/>
        </w:rPr>
      </w:pPr>
      <w:r>
        <w:rPr>
          <w:rFonts w:hint="eastAsia" w:ascii="宋体" w:hAnsi="宋体"/>
          <w:bCs/>
          <w:color w:val="000000"/>
          <w:sz w:val="24"/>
          <w:highlight w:val="none"/>
        </w:rPr>
        <w:t>3．</w:t>
      </w:r>
      <w:r>
        <w:rPr>
          <w:rFonts w:hint="eastAsia" w:ascii="宋体" w:hAnsi="宋体"/>
          <w:color w:val="000000"/>
          <w:sz w:val="24"/>
          <w:highlight w:val="none"/>
        </w:rPr>
        <w:t>投标供应商应及时以书面形式回复采购人或者采购代理机构，确认已收到修改文件或延期开标通知。</w:t>
      </w:r>
    </w:p>
    <w:p>
      <w:pPr>
        <w:spacing w:line="460" w:lineRule="exact"/>
        <w:ind w:firstLine="482" w:firstLineChars="200"/>
        <w:outlineLvl w:val="0"/>
        <w:rPr>
          <w:rFonts w:hint="eastAsia" w:asciiTheme="minorEastAsia" w:hAnsiTheme="minorEastAsia" w:eastAsiaTheme="minorEastAsia" w:cstheme="minorEastAsia"/>
          <w:b/>
          <w:bCs/>
          <w:color w:val="000000"/>
          <w:sz w:val="24"/>
          <w:highlight w:val="none"/>
        </w:rPr>
      </w:pPr>
      <w:r>
        <w:rPr>
          <w:rFonts w:hint="eastAsia" w:asciiTheme="minorEastAsia" w:hAnsiTheme="minorEastAsia" w:eastAsiaTheme="minorEastAsia" w:cstheme="minorEastAsia"/>
          <w:b/>
          <w:bCs/>
          <w:color w:val="000000"/>
          <w:sz w:val="24"/>
          <w:highlight w:val="none"/>
        </w:rPr>
        <w:t>（五）</w:t>
      </w:r>
      <w:r>
        <w:rPr>
          <w:rFonts w:hint="eastAsia" w:asciiTheme="minorEastAsia" w:hAnsiTheme="minorEastAsia" w:eastAsiaTheme="minorEastAsia" w:cstheme="minorEastAsia"/>
          <w:b/>
          <w:bCs/>
          <w:color w:val="000000"/>
          <w:sz w:val="24"/>
          <w:highlight w:val="none"/>
          <w:lang w:val="en-US" w:eastAsia="zh-CN"/>
        </w:rPr>
        <w:t>投标</w:t>
      </w:r>
      <w:r>
        <w:rPr>
          <w:rFonts w:hint="eastAsia" w:asciiTheme="minorEastAsia" w:hAnsiTheme="minorEastAsia" w:eastAsiaTheme="minorEastAsia" w:cstheme="minorEastAsia"/>
          <w:b/>
          <w:bCs/>
          <w:color w:val="000000"/>
          <w:sz w:val="24"/>
          <w:highlight w:val="none"/>
        </w:rPr>
        <w:t>文件的组成：</w:t>
      </w:r>
    </w:p>
    <w:p>
      <w:pPr>
        <w:spacing w:line="460" w:lineRule="exact"/>
        <w:ind w:firstLine="482" w:firstLineChars="200"/>
        <w:rPr>
          <w:highlight w:val="none"/>
        </w:rPr>
      </w:pPr>
      <w:r>
        <w:rPr>
          <w:rFonts w:hint="eastAsia" w:ascii="宋体" w:hAnsi="宋体"/>
          <w:b/>
          <w:sz w:val="24"/>
          <w:highlight w:val="none"/>
          <w:lang w:val="en-US" w:eastAsia="zh-CN"/>
        </w:rPr>
        <w:t>投标</w:t>
      </w:r>
      <w:r>
        <w:rPr>
          <w:rFonts w:hint="eastAsia" w:ascii="宋体" w:hAnsi="宋体"/>
          <w:b/>
          <w:sz w:val="24"/>
          <w:highlight w:val="none"/>
        </w:rPr>
        <w:t>文件由证明文件部分、响应函部分、报价部分、</w:t>
      </w:r>
      <w:r>
        <w:rPr>
          <w:rFonts w:hint="eastAsia" w:ascii="宋体" w:hAnsi="宋体"/>
          <w:b/>
          <w:sz w:val="24"/>
          <w:highlight w:val="none"/>
          <w:lang w:val="en-US" w:eastAsia="zh-CN"/>
        </w:rPr>
        <w:t>技术文件</w:t>
      </w:r>
      <w:r>
        <w:rPr>
          <w:rFonts w:hint="eastAsia" w:ascii="宋体" w:hAnsi="宋体"/>
          <w:b/>
          <w:bCs/>
          <w:sz w:val="24"/>
          <w:highlight w:val="none"/>
          <w:lang w:val="en-US" w:eastAsia="zh-CN"/>
        </w:rPr>
        <w:t>部分</w:t>
      </w:r>
      <w:r>
        <w:rPr>
          <w:rFonts w:hint="eastAsia" w:ascii="宋体" w:hAnsi="宋体"/>
          <w:b/>
          <w:sz w:val="24"/>
          <w:highlight w:val="none"/>
        </w:rPr>
        <w:t>共四部分组成。（需装订成一册），同时还需提供全套</w:t>
      </w:r>
      <w:r>
        <w:rPr>
          <w:rFonts w:hint="eastAsia" w:ascii="宋体"/>
          <w:b/>
          <w:sz w:val="24"/>
          <w:highlight w:val="none"/>
          <w:lang w:val="en-US" w:eastAsia="zh-CN"/>
        </w:rPr>
        <w:t>投标</w:t>
      </w:r>
      <w:r>
        <w:rPr>
          <w:rFonts w:hint="eastAsia" w:ascii="宋体"/>
          <w:b/>
          <w:sz w:val="24"/>
          <w:highlight w:val="none"/>
        </w:rPr>
        <w:t>文件电子光盘</w:t>
      </w:r>
      <w:r>
        <w:rPr>
          <w:rFonts w:hint="eastAsia" w:ascii="宋体"/>
          <w:b/>
          <w:sz w:val="24"/>
          <w:highlight w:val="none"/>
          <w:lang w:val="en-US" w:eastAsia="zh-CN"/>
        </w:rPr>
        <w:t>或U盘</w:t>
      </w:r>
      <w:r>
        <w:rPr>
          <w:rFonts w:hint="eastAsia" w:ascii="宋体"/>
          <w:b/>
          <w:sz w:val="24"/>
          <w:highlight w:val="none"/>
        </w:rPr>
        <w:t>一张（并在光盘</w:t>
      </w:r>
      <w:r>
        <w:rPr>
          <w:rFonts w:hint="eastAsia" w:ascii="宋体"/>
          <w:b/>
          <w:sz w:val="24"/>
          <w:highlight w:val="none"/>
          <w:lang w:val="en-US" w:eastAsia="zh-CN"/>
        </w:rPr>
        <w:t>或U盘</w:t>
      </w:r>
      <w:r>
        <w:rPr>
          <w:rFonts w:hint="eastAsia" w:ascii="宋体"/>
          <w:b/>
          <w:sz w:val="24"/>
          <w:highlight w:val="none"/>
        </w:rPr>
        <w:t>上清楚地标明</w:t>
      </w:r>
      <w:r>
        <w:rPr>
          <w:rFonts w:hint="eastAsia" w:ascii="宋体"/>
          <w:b/>
          <w:sz w:val="24"/>
          <w:highlight w:val="none"/>
          <w:lang w:val="en-US" w:eastAsia="zh-CN"/>
        </w:rPr>
        <w:t>投标</w:t>
      </w:r>
      <w:r>
        <w:rPr>
          <w:rFonts w:hint="eastAsia" w:ascii="宋体"/>
          <w:b/>
          <w:sz w:val="24"/>
          <w:highlight w:val="none"/>
        </w:rPr>
        <w:t>供应商名称、项目名称</w:t>
      </w:r>
      <w:r>
        <w:rPr>
          <w:rFonts w:hint="eastAsia" w:ascii="宋体"/>
          <w:b/>
          <w:sz w:val="24"/>
          <w:highlight w:val="none"/>
          <w:lang w:eastAsia="zh-CN"/>
        </w:rPr>
        <w:t>、</w:t>
      </w:r>
      <w:r>
        <w:rPr>
          <w:rFonts w:hint="eastAsia" w:ascii="宋体"/>
          <w:b/>
          <w:sz w:val="24"/>
          <w:highlight w:val="none"/>
          <w:lang w:val="en-US" w:eastAsia="zh-CN"/>
        </w:rPr>
        <w:t>采购编号</w:t>
      </w:r>
      <w:r>
        <w:rPr>
          <w:rFonts w:hint="eastAsia" w:ascii="宋体"/>
          <w:b/>
          <w:sz w:val="24"/>
          <w:highlight w:val="none"/>
        </w:rPr>
        <w:t>）</w:t>
      </w:r>
    </w:p>
    <w:p>
      <w:pPr>
        <w:tabs>
          <w:tab w:val="left" w:pos="420"/>
          <w:tab w:val="left" w:pos="1155"/>
        </w:tabs>
        <w:spacing w:line="460" w:lineRule="exact"/>
        <w:ind w:left="630"/>
        <w:rPr>
          <w:rFonts w:ascii="宋体" w:hAnsi="宋体"/>
          <w:b/>
          <w:bCs w:val="0"/>
          <w:sz w:val="24"/>
          <w:highlight w:val="none"/>
        </w:rPr>
      </w:pPr>
      <w:r>
        <w:rPr>
          <w:rFonts w:hint="eastAsia" w:ascii="宋体" w:hAnsi="宋体"/>
          <w:b/>
          <w:bCs w:val="0"/>
          <w:sz w:val="24"/>
          <w:highlight w:val="none"/>
        </w:rPr>
        <w:t>1、证明文件：</w:t>
      </w:r>
    </w:p>
    <w:p>
      <w:pPr>
        <w:spacing w:line="460" w:lineRule="exact"/>
        <w:ind w:firstLine="628" w:firstLineChars="262"/>
        <w:rPr>
          <w:rFonts w:ascii="宋体" w:hAnsi="宋体"/>
          <w:sz w:val="24"/>
          <w:highlight w:val="none"/>
        </w:rPr>
      </w:pPr>
      <w:r>
        <w:rPr>
          <w:rFonts w:hint="eastAsia" w:ascii="宋体" w:hAnsi="宋体"/>
          <w:sz w:val="24"/>
          <w:highlight w:val="none"/>
        </w:rPr>
        <w:t>第一部分：资格、资信证明文件</w:t>
      </w:r>
    </w:p>
    <w:p>
      <w:pPr>
        <w:tabs>
          <w:tab w:val="left" w:pos="420"/>
          <w:tab w:val="left" w:pos="1155"/>
        </w:tabs>
        <w:spacing w:line="460" w:lineRule="exact"/>
        <w:ind w:firstLine="480" w:firstLineChars="200"/>
        <w:rPr>
          <w:rFonts w:hint="eastAsia" w:ascii="宋体" w:hAnsi="宋体"/>
          <w:bCs/>
          <w:sz w:val="24"/>
          <w:highlight w:val="none"/>
        </w:rPr>
      </w:pPr>
      <w:r>
        <w:rPr>
          <w:rFonts w:hint="eastAsia" w:ascii="宋体" w:hAnsi="宋体"/>
          <w:bCs/>
          <w:sz w:val="24"/>
          <w:highlight w:val="none"/>
          <w:lang w:eastAsia="zh-CN"/>
        </w:rPr>
        <w:t>（</w:t>
      </w:r>
      <w:r>
        <w:rPr>
          <w:rFonts w:hint="eastAsia" w:ascii="宋体" w:hAnsi="宋体"/>
          <w:bCs/>
          <w:sz w:val="24"/>
          <w:highlight w:val="none"/>
          <w:lang w:val="en-US" w:eastAsia="zh-CN"/>
        </w:rPr>
        <w:t>1</w:t>
      </w:r>
      <w:r>
        <w:rPr>
          <w:rFonts w:hint="eastAsia" w:ascii="宋体" w:hAnsi="宋体"/>
          <w:bCs/>
          <w:sz w:val="24"/>
          <w:highlight w:val="none"/>
          <w:lang w:eastAsia="zh-CN"/>
        </w:rPr>
        <w:t>）</w:t>
      </w:r>
      <w:r>
        <w:rPr>
          <w:rFonts w:hint="eastAsia" w:ascii="宋体" w:hAnsi="宋体"/>
          <w:bCs/>
          <w:sz w:val="24"/>
          <w:highlight w:val="none"/>
        </w:rPr>
        <w:t>关于资格的声明函（格式见附件）；</w:t>
      </w:r>
    </w:p>
    <w:p>
      <w:pPr>
        <w:tabs>
          <w:tab w:val="left" w:pos="420"/>
          <w:tab w:val="left" w:pos="1155"/>
        </w:tabs>
        <w:spacing w:line="460" w:lineRule="exact"/>
        <w:ind w:firstLine="480" w:firstLineChars="200"/>
        <w:rPr>
          <w:rFonts w:hint="eastAsia" w:ascii="宋体" w:hAnsi="宋体" w:eastAsia="宋体"/>
          <w:b/>
          <w:bCs w:val="0"/>
          <w:sz w:val="24"/>
          <w:highlight w:val="none"/>
          <w:lang w:eastAsia="zh-CN"/>
        </w:rPr>
      </w:pPr>
      <w:r>
        <w:rPr>
          <w:rFonts w:hint="eastAsia" w:ascii="宋体" w:hAnsi="宋体"/>
          <w:bCs/>
          <w:sz w:val="24"/>
          <w:highlight w:val="none"/>
        </w:rPr>
        <w:t>（2）具有独立承担民事责任能力的</w:t>
      </w:r>
      <w:r>
        <w:rPr>
          <w:rFonts w:hint="eastAsia" w:ascii="宋体" w:hAnsi="宋体"/>
          <w:bCs/>
          <w:sz w:val="24"/>
          <w:highlight w:val="none"/>
          <w:lang w:eastAsia="zh-CN"/>
        </w:rPr>
        <w:t>投标供应商</w:t>
      </w:r>
      <w:r>
        <w:rPr>
          <w:rFonts w:hint="eastAsia" w:ascii="宋体" w:hAnsi="宋体"/>
          <w:bCs/>
          <w:sz w:val="24"/>
          <w:highlight w:val="none"/>
        </w:rPr>
        <w:t>营业执照或相关部门的登记证明文件</w:t>
      </w:r>
      <w:r>
        <w:rPr>
          <w:rFonts w:hint="eastAsia" w:ascii="宋体" w:hAnsi="宋体"/>
          <w:b/>
          <w:bCs w:val="0"/>
          <w:sz w:val="24"/>
          <w:highlight w:val="none"/>
        </w:rPr>
        <w:t>复印件</w:t>
      </w:r>
      <w:r>
        <w:rPr>
          <w:rFonts w:hint="eastAsia" w:ascii="宋体" w:hAnsi="宋体"/>
          <w:b/>
          <w:bCs w:val="0"/>
          <w:sz w:val="24"/>
          <w:highlight w:val="none"/>
          <w:lang w:val="en-US" w:eastAsia="zh-CN"/>
        </w:rPr>
        <w:t>并</w:t>
      </w:r>
      <w:r>
        <w:rPr>
          <w:rFonts w:hint="eastAsia" w:ascii="宋体" w:hAnsi="宋体"/>
          <w:b/>
          <w:bCs w:val="0"/>
          <w:sz w:val="24"/>
          <w:highlight w:val="none"/>
        </w:rPr>
        <w:t>加盖</w:t>
      </w:r>
      <w:r>
        <w:rPr>
          <w:rFonts w:hint="eastAsia" w:ascii="宋体" w:hAnsi="宋体"/>
          <w:b/>
          <w:bCs w:val="0"/>
          <w:sz w:val="24"/>
          <w:highlight w:val="none"/>
          <w:lang w:val="en-US" w:eastAsia="zh-CN"/>
        </w:rPr>
        <w:t>投标供应商</w:t>
      </w:r>
      <w:r>
        <w:rPr>
          <w:rFonts w:hint="eastAsia" w:ascii="宋体" w:hAnsi="宋体"/>
          <w:b/>
          <w:bCs w:val="0"/>
          <w:sz w:val="24"/>
          <w:highlight w:val="none"/>
        </w:rPr>
        <w:t>公章</w:t>
      </w:r>
      <w:r>
        <w:rPr>
          <w:rFonts w:hint="eastAsia" w:ascii="宋体" w:hAnsi="宋体"/>
          <w:b/>
          <w:bCs w:val="0"/>
          <w:sz w:val="24"/>
          <w:highlight w:val="none"/>
          <w:lang w:eastAsia="zh-CN"/>
        </w:rPr>
        <w:t>；</w:t>
      </w:r>
    </w:p>
    <w:p>
      <w:pPr>
        <w:tabs>
          <w:tab w:val="left" w:pos="0"/>
        </w:tabs>
        <w:spacing w:line="460" w:lineRule="exact"/>
        <w:ind w:left="4" w:leftChars="2" w:firstLine="422" w:firstLineChars="176"/>
        <w:rPr>
          <w:rFonts w:ascii="宋体" w:hAnsi="宋体"/>
          <w:sz w:val="24"/>
          <w:highlight w:val="none"/>
        </w:rPr>
      </w:pPr>
      <w:r>
        <w:rPr>
          <w:rFonts w:hint="eastAsia" w:ascii="宋体" w:hAnsi="宋体"/>
          <w:bCs/>
          <w:sz w:val="24"/>
          <w:highlight w:val="none"/>
        </w:rPr>
        <w:t>（3）</w:t>
      </w:r>
      <w:r>
        <w:rPr>
          <w:rFonts w:hint="eastAsia" w:ascii="宋体" w:hAnsi="宋体"/>
          <w:sz w:val="24"/>
          <w:highlight w:val="none"/>
        </w:rPr>
        <w:t>投标</w:t>
      </w:r>
      <w:r>
        <w:rPr>
          <w:rFonts w:hint="eastAsia" w:ascii="宋体" w:hAnsi="宋体"/>
          <w:sz w:val="24"/>
          <w:highlight w:val="none"/>
          <w:lang w:val="en-US" w:eastAsia="zh-CN"/>
        </w:rPr>
        <w:t>供应商</w:t>
      </w:r>
      <w:r>
        <w:rPr>
          <w:rFonts w:hint="eastAsia" w:ascii="宋体" w:hAnsi="宋体"/>
          <w:sz w:val="24"/>
          <w:highlight w:val="none"/>
        </w:rPr>
        <w:t>法定代表人授权委托书；</w:t>
      </w:r>
      <w:r>
        <w:rPr>
          <w:rFonts w:hint="eastAsia" w:ascii="宋体" w:hAnsi="宋体"/>
          <w:b/>
          <w:bCs/>
          <w:sz w:val="24"/>
          <w:highlight w:val="none"/>
        </w:rPr>
        <w:t>（格式见附件，法定代表人亲自参加投标的除外）</w:t>
      </w:r>
    </w:p>
    <w:p>
      <w:pPr>
        <w:tabs>
          <w:tab w:val="left" w:pos="0"/>
        </w:tabs>
        <w:spacing w:line="460" w:lineRule="exact"/>
        <w:ind w:left="4" w:leftChars="2" w:firstLine="422" w:firstLineChars="176"/>
        <w:rPr>
          <w:rFonts w:hint="eastAsia" w:ascii="宋体" w:hAnsi="宋体" w:eastAsia="宋体" w:cs="Times New Roman"/>
          <w:b/>
          <w:bCs w:val="0"/>
          <w:sz w:val="24"/>
          <w:highlight w:val="none"/>
        </w:rPr>
      </w:pPr>
      <w:r>
        <w:rPr>
          <w:rFonts w:hint="eastAsia" w:ascii="宋体" w:hAnsi="宋体" w:eastAsia="宋体" w:cs="Times New Roman"/>
          <w:bCs/>
          <w:sz w:val="24"/>
          <w:highlight w:val="none"/>
        </w:rPr>
        <w:t>（4）投标</w:t>
      </w:r>
      <w:r>
        <w:rPr>
          <w:rFonts w:hint="eastAsia" w:ascii="宋体" w:hAnsi="宋体" w:eastAsia="宋体" w:cs="Times New Roman"/>
          <w:bCs/>
          <w:sz w:val="24"/>
          <w:highlight w:val="none"/>
          <w:lang w:val="en-US" w:eastAsia="zh-CN"/>
        </w:rPr>
        <w:t>供应商</w:t>
      </w:r>
      <w:r>
        <w:rPr>
          <w:rFonts w:hint="eastAsia" w:ascii="宋体" w:hAnsi="宋体" w:eastAsia="宋体" w:cs="Times New Roman"/>
          <w:bCs/>
          <w:sz w:val="24"/>
          <w:highlight w:val="none"/>
        </w:rPr>
        <w:t>法定代表人身份证复印件及投标</w:t>
      </w:r>
      <w:r>
        <w:rPr>
          <w:rFonts w:hint="eastAsia" w:ascii="宋体" w:hAnsi="宋体" w:eastAsia="宋体" w:cs="Times New Roman"/>
          <w:bCs/>
          <w:sz w:val="24"/>
          <w:highlight w:val="none"/>
          <w:lang w:val="en-US" w:eastAsia="zh-CN"/>
        </w:rPr>
        <w:t>供应商</w:t>
      </w:r>
      <w:r>
        <w:rPr>
          <w:rFonts w:hint="eastAsia" w:ascii="宋体" w:hAnsi="宋体" w:eastAsia="宋体" w:cs="Times New Roman"/>
          <w:bCs/>
          <w:sz w:val="24"/>
          <w:highlight w:val="none"/>
        </w:rPr>
        <w:t>法定代表人授权代表身份证复印件加盖公章；</w:t>
      </w:r>
      <w:r>
        <w:rPr>
          <w:rFonts w:hint="eastAsia" w:ascii="宋体" w:hAnsi="宋体" w:eastAsia="宋体" w:cs="Times New Roman"/>
          <w:b/>
          <w:bCs w:val="0"/>
          <w:sz w:val="24"/>
          <w:highlight w:val="none"/>
        </w:rPr>
        <w:t>（投标时必须携带法定代表人身份证或法定代表人授权代表身份证原件）</w:t>
      </w:r>
    </w:p>
    <w:p>
      <w:pPr>
        <w:widowControl/>
        <w:shd w:val="clear" w:color="auto" w:fill="FFFFFF"/>
        <w:spacing w:line="460" w:lineRule="exact"/>
        <w:ind w:firstLine="480" w:firstLineChars="200"/>
        <w:rPr>
          <w:rFonts w:hint="eastAsia" w:ascii="宋体" w:hAnsi="宋体"/>
          <w:b/>
          <w:bCs w:val="0"/>
          <w:sz w:val="24"/>
          <w:highlight w:val="none"/>
        </w:rPr>
      </w:pPr>
      <w:r>
        <w:rPr>
          <w:rFonts w:hint="eastAsia" w:ascii="宋体" w:hAnsi="宋体" w:eastAsia="宋体" w:cs="Times New Roman"/>
          <w:bCs/>
          <w:sz w:val="24"/>
          <w:highlight w:val="none"/>
        </w:rPr>
        <w:t>（</w:t>
      </w:r>
      <w:r>
        <w:rPr>
          <w:rFonts w:hint="eastAsia" w:ascii="宋体" w:hAnsi="宋体" w:cs="Times New Roman"/>
          <w:bCs/>
          <w:sz w:val="24"/>
          <w:highlight w:val="none"/>
          <w:lang w:val="en-US" w:eastAsia="zh-CN"/>
        </w:rPr>
        <w:t>5</w:t>
      </w:r>
      <w:r>
        <w:rPr>
          <w:rFonts w:hint="eastAsia" w:ascii="宋体" w:hAnsi="宋体" w:eastAsia="宋体" w:cs="Times New Roman"/>
          <w:bCs/>
          <w:sz w:val="24"/>
          <w:highlight w:val="none"/>
        </w:rPr>
        <w:t>）被授权委托人提供企</w:t>
      </w:r>
      <w:r>
        <w:rPr>
          <w:rFonts w:hint="eastAsia" w:ascii="宋体" w:hAnsi="宋体"/>
          <w:bCs/>
          <w:sz w:val="24"/>
          <w:highlight w:val="none"/>
        </w:rPr>
        <w:t>业与其签订的劳动合同和《职工养老保险手册》（内附社保部门出具的</w:t>
      </w:r>
      <w:r>
        <w:rPr>
          <w:rFonts w:hint="eastAsia" w:ascii="宋体" w:hAnsi="宋体"/>
          <w:bCs/>
          <w:sz w:val="24"/>
          <w:highlight w:val="none"/>
          <w:lang w:eastAsia="zh-CN"/>
        </w:rPr>
        <w:t>2022年9月～2023年2月</w:t>
      </w:r>
      <w:r>
        <w:rPr>
          <w:rFonts w:hint="eastAsia" w:ascii="宋体" w:hAnsi="宋体"/>
          <w:bCs/>
          <w:sz w:val="24"/>
          <w:highlight w:val="none"/>
        </w:rPr>
        <w:t>的社保缴费清单）或由社保机构出具的</w:t>
      </w:r>
      <w:r>
        <w:rPr>
          <w:rFonts w:hint="eastAsia" w:ascii="宋体" w:hAnsi="宋体"/>
          <w:bCs/>
          <w:sz w:val="24"/>
          <w:highlight w:val="none"/>
          <w:lang w:eastAsia="zh-CN"/>
        </w:rPr>
        <w:t>2022年9月～2023年2月</w:t>
      </w:r>
      <w:r>
        <w:rPr>
          <w:rFonts w:hint="eastAsia" w:ascii="宋体" w:hAnsi="宋体"/>
          <w:bCs/>
          <w:sz w:val="24"/>
          <w:highlight w:val="none"/>
        </w:rPr>
        <w:t>的缴费证明</w:t>
      </w:r>
      <w:r>
        <w:rPr>
          <w:rFonts w:hint="eastAsia" w:ascii="宋体" w:hAnsi="宋体"/>
          <w:b/>
          <w:bCs w:val="0"/>
          <w:sz w:val="24"/>
          <w:highlight w:val="none"/>
        </w:rPr>
        <w:t>复印件</w:t>
      </w:r>
      <w:r>
        <w:rPr>
          <w:rFonts w:hint="eastAsia" w:ascii="宋体" w:hAnsi="宋体"/>
          <w:b/>
          <w:bCs w:val="0"/>
          <w:sz w:val="24"/>
          <w:highlight w:val="none"/>
          <w:lang w:val="en-US" w:eastAsia="zh-CN"/>
        </w:rPr>
        <w:t>并</w:t>
      </w:r>
      <w:r>
        <w:rPr>
          <w:rFonts w:hint="eastAsia" w:ascii="宋体" w:hAnsi="宋体"/>
          <w:b/>
          <w:bCs w:val="0"/>
          <w:sz w:val="24"/>
          <w:highlight w:val="none"/>
        </w:rPr>
        <w:t>加盖</w:t>
      </w:r>
      <w:r>
        <w:rPr>
          <w:rFonts w:hint="eastAsia" w:ascii="宋体" w:hAnsi="宋体"/>
          <w:b/>
          <w:bCs w:val="0"/>
          <w:sz w:val="24"/>
          <w:highlight w:val="none"/>
          <w:lang w:val="en-US" w:eastAsia="zh-CN"/>
        </w:rPr>
        <w:t>投标供应商</w:t>
      </w:r>
      <w:r>
        <w:rPr>
          <w:rFonts w:hint="eastAsia" w:ascii="宋体" w:hAnsi="宋体"/>
          <w:b/>
          <w:bCs w:val="0"/>
          <w:sz w:val="24"/>
          <w:highlight w:val="none"/>
        </w:rPr>
        <w:t>公章</w:t>
      </w:r>
      <w:r>
        <w:rPr>
          <w:rFonts w:hint="eastAsia" w:ascii="宋体" w:hAnsi="宋体"/>
          <w:b/>
          <w:bCs w:val="0"/>
          <w:sz w:val="24"/>
          <w:highlight w:val="none"/>
          <w:lang w:eastAsia="zh-CN"/>
        </w:rPr>
        <w:t>；</w:t>
      </w:r>
    </w:p>
    <w:p>
      <w:pPr>
        <w:widowControl/>
        <w:shd w:val="clear" w:color="auto" w:fill="FFFFFF"/>
        <w:spacing w:line="460" w:lineRule="exact"/>
        <w:ind w:firstLine="480" w:firstLineChars="200"/>
        <w:rPr>
          <w:rFonts w:hint="eastAsia" w:ascii="宋体" w:hAnsi="宋体"/>
          <w:bCs/>
          <w:sz w:val="24"/>
          <w:highlight w:val="none"/>
          <w:lang w:eastAsia="zh-CN"/>
        </w:rPr>
      </w:pPr>
      <w:r>
        <w:rPr>
          <w:rFonts w:hint="eastAsia" w:ascii="宋体" w:hAnsi="宋体"/>
          <w:bCs/>
          <w:sz w:val="24"/>
          <w:highlight w:val="none"/>
        </w:rPr>
        <w:t>（</w:t>
      </w:r>
      <w:r>
        <w:rPr>
          <w:rFonts w:hint="eastAsia" w:ascii="宋体" w:hAnsi="宋体"/>
          <w:bCs/>
          <w:sz w:val="24"/>
          <w:highlight w:val="none"/>
          <w:lang w:val="en-US" w:eastAsia="zh-CN"/>
        </w:rPr>
        <w:t>6</w:t>
      </w:r>
      <w:r>
        <w:rPr>
          <w:rFonts w:hint="eastAsia" w:ascii="宋体" w:hAnsi="宋体"/>
          <w:bCs/>
          <w:sz w:val="24"/>
          <w:highlight w:val="none"/>
        </w:rPr>
        <w:t>）投标供应商近三个月中任意一个月份(不含投标当月)的财务状况报告（资产负债表和利润表）或由会计师事务所出具的2021年度的财务审计报告(新成立企业只需提供从成立之年份起经审计的财务报告)</w:t>
      </w:r>
      <w:r>
        <w:rPr>
          <w:rFonts w:hint="eastAsia" w:ascii="宋体" w:hAnsi="宋体"/>
          <w:b/>
          <w:bCs w:val="0"/>
          <w:sz w:val="24"/>
          <w:highlight w:val="none"/>
        </w:rPr>
        <w:t>复印件</w:t>
      </w:r>
      <w:r>
        <w:rPr>
          <w:rFonts w:hint="eastAsia" w:ascii="宋体" w:hAnsi="宋体"/>
          <w:b/>
          <w:bCs w:val="0"/>
          <w:sz w:val="24"/>
          <w:highlight w:val="none"/>
          <w:lang w:val="en-US" w:eastAsia="zh-CN"/>
        </w:rPr>
        <w:t>并</w:t>
      </w:r>
      <w:r>
        <w:rPr>
          <w:rFonts w:hint="eastAsia" w:ascii="宋体" w:hAnsi="宋体"/>
          <w:b/>
          <w:bCs w:val="0"/>
          <w:sz w:val="24"/>
          <w:highlight w:val="none"/>
        </w:rPr>
        <w:t>加盖</w:t>
      </w:r>
      <w:r>
        <w:rPr>
          <w:rFonts w:hint="eastAsia" w:ascii="宋体" w:hAnsi="宋体"/>
          <w:b/>
          <w:bCs w:val="0"/>
          <w:sz w:val="24"/>
          <w:highlight w:val="none"/>
          <w:lang w:val="en-US" w:eastAsia="zh-CN"/>
        </w:rPr>
        <w:t>投标供应商</w:t>
      </w:r>
      <w:r>
        <w:rPr>
          <w:rFonts w:hint="eastAsia" w:ascii="宋体" w:hAnsi="宋体"/>
          <w:b/>
          <w:bCs w:val="0"/>
          <w:sz w:val="24"/>
          <w:highlight w:val="none"/>
        </w:rPr>
        <w:t>公章</w:t>
      </w:r>
      <w:r>
        <w:rPr>
          <w:rFonts w:hint="eastAsia" w:ascii="宋体" w:hAnsi="宋体"/>
          <w:bCs/>
          <w:sz w:val="24"/>
          <w:highlight w:val="none"/>
          <w:lang w:eastAsia="zh-CN"/>
        </w:rPr>
        <w:t>；</w:t>
      </w:r>
    </w:p>
    <w:p>
      <w:pPr>
        <w:widowControl/>
        <w:shd w:val="clear" w:color="auto" w:fill="FFFFFF"/>
        <w:spacing w:line="460" w:lineRule="exact"/>
        <w:ind w:firstLine="480" w:firstLineChars="200"/>
        <w:rPr>
          <w:rFonts w:hint="eastAsia" w:ascii="宋体" w:hAnsi="宋体" w:cs="Times New Roman"/>
          <w:b/>
          <w:bCs w:val="0"/>
          <w:sz w:val="24"/>
          <w:highlight w:val="none"/>
        </w:rPr>
      </w:pPr>
      <w:r>
        <w:rPr>
          <w:rFonts w:hint="eastAsia" w:ascii="宋体" w:hAnsi="宋体"/>
          <w:bCs/>
          <w:sz w:val="24"/>
          <w:highlight w:val="none"/>
        </w:rPr>
        <w:t>（</w:t>
      </w:r>
      <w:r>
        <w:rPr>
          <w:rFonts w:hint="eastAsia" w:ascii="宋体" w:hAnsi="宋体"/>
          <w:bCs/>
          <w:sz w:val="24"/>
          <w:highlight w:val="none"/>
          <w:lang w:val="en-US" w:eastAsia="zh-CN"/>
        </w:rPr>
        <w:t>7</w:t>
      </w:r>
      <w:r>
        <w:rPr>
          <w:rFonts w:hint="eastAsia" w:ascii="宋体" w:hAnsi="宋体"/>
          <w:bCs/>
          <w:sz w:val="24"/>
          <w:highlight w:val="none"/>
        </w:rPr>
        <w:t>）投标</w:t>
      </w:r>
      <w:r>
        <w:rPr>
          <w:rFonts w:hint="eastAsia" w:ascii="宋体" w:hAnsi="宋体"/>
          <w:bCs/>
          <w:sz w:val="24"/>
          <w:highlight w:val="none"/>
          <w:lang w:val="en-US" w:eastAsia="zh-CN"/>
        </w:rPr>
        <w:t>供应商</w:t>
      </w:r>
      <w:r>
        <w:rPr>
          <w:rFonts w:hint="eastAsia" w:ascii="宋体" w:hAnsi="宋体"/>
          <w:bCs/>
          <w:sz w:val="24"/>
          <w:highlight w:val="none"/>
        </w:rPr>
        <w:t>近三个月中任意一个月份(不含投标当月)的依法缴纳税收的相关材料（提供相关主管部门证明或银行代扣证明）</w:t>
      </w:r>
      <w:r>
        <w:rPr>
          <w:rFonts w:hint="eastAsia" w:ascii="宋体" w:hAnsi="宋体" w:cs="Times New Roman"/>
          <w:b/>
          <w:bCs w:val="0"/>
          <w:sz w:val="24"/>
          <w:highlight w:val="none"/>
        </w:rPr>
        <w:t>复印件</w:t>
      </w:r>
      <w:r>
        <w:rPr>
          <w:rFonts w:hint="eastAsia" w:ascii="宋体" w:hAnsi="宋体"/>
          <w:b/>
          <w:bCs w:val="0"/>
          <w:sz w:val="24"/>
          <w:highlight w:val="none"/>
          <w:lang w:val="en-US" w:eastAsia="zh-CN"/>
        </w:rPr>
        <w:t>并</w:t>
      </w:r>
      <w:r>
        <w:rPr>
          <w:rFonts w:hint="eastAsia" w:ascii="宋体" w:hAnsi="宋体"/>
          <w:b/>
          <w:bCs w:val="0"/>
          <w:sz w:val="24"/>
          <w:highlight w:val="none"/>
        </w:rPr>
        <w:t>加盖</w:t>
      </w:r>
      <w:r>
        <w:rPr>
          <w:rFonts w:hint="eastAsia" w:ascii="宋体" w:hAnsi="宋体"/>
          <w:b/>
          <w:bCs w:val="0"/>
          <w:sz w:val="24"/>
          <w:highlight w:val="none"/>
          <w:lang w:val="en-US" w:eastAsia="zh-CN"/>
        </w:rPr>
        <w:t>投标供应商</w:t>
      </w:r>
      <w:r>
        <w:rPr>
          <w:rFonts w:hint="eastAsia" w:ascii="宋体" w:hAnsi="宋体"/>
          <w:b/>
          <w:bCs w:val="0"/>
          <w:sz w:val="24"/>
          <w:highlight w:val="none"/>
        </w:rPr>
        <w:t>公章</w:t>
      </w:r>
      <w:r>
        <w:rPr>
          <w:rFonts w:hint="eastAsia" w:ascii="宋体" w:hAnsi="宋体" w:cs="Times New Roman"/>
          <w:b/>
          <w:bCs w:val="0"/>
          <w:sz w:val="24"/>
          <w:highlight w:val="none"/>
        </w:rPr>
        <w:t>；</w:t>
      </w:r>
    </w:p>
    <w:p>
      <w:pPr>
        <w:tabs>
          <w:tab w:val="left" w:pos="420"/>
          <w:tab w:val="left" w:pos="1155"/>
        </w:tabs>
        <w:spacing w:line="460" w:lineRule="exact"/>
        <w:ind w:firstLine="480" w:firstLineChars="200"/>
        <w:rPr>
          <w:rFonts w:hint="eastAsia" w:ascii="宋体" w:hAnsi="宋体"/>
          <w:b/>
          <w:bCs/>
          <w:sz w:val="24"/>
          <w:highlight w:val="none"/>
        </w:rPr>
      </w:pPr>
      <w:r>
        <w:rPr>
          <w:rFonts w:hint="eastAsia" w:ascii="宋体" w:hAnsi="宋体"/>
          <w:sz w:val="24"/>
          <w:highlight w:val="none"/>
        </w:rPr>
        <w:t>（</w:t>
      </w:r>
      <w:r>
        <w:rPr>
          <w:rFonts w:hint="eastAsia" w:ascii="宋体" w:hAnsi="宋体"/>
          <w:sz w:val="24"/>
          <w:highlight w:val="none"/>
          <w:lang w:val="en-US" w:eastAsia="zh-CN"/>
        </w:rPr>
        <w:t>8</w:t>
      </w:r>
      <w:r>
        <w:rPr>
          <w:rFonts w:hint="eastAsia" w:ascii="宋体" w:hAnsi="宋体"/>
          <w:sz w:val="24"/>
          <w:highlight w:val="none"/>
        </w:rPr>
        <w:t>）投标</w:t>
      </w:r>
      <w:r>
        <w:rPr>
          <w:rFonts w:hint="eastAsia" w:ascii="宋体" w:hAnsi="宋体"/>
          <w:sz w:val="24"/>
          <w:highlight w:val="none"/>
          <w:lang w:val="en-US" w:eastAsia="zh-CN"/>
        </w:rPr>
        <w:t>供应商</w:t>
      </w:r>
      <w:r>
        <w:rPr>
          <w:rFonts w:hint="eastAsia" w:ascii="宋体" w:hAnsi="宋体"/>
          <w:sz w:val="24"/>
          <w:highlight w:val="none"/>
        </w:rPr>
        <w:t>近三个月中任意一个月份(不含投标当月)的依法缴纳社会保障资金的相关材料（提供相关主管部门证明或银行代扣证明）</w:t>
      </w:r>
      <w:r>
        <w:rPr>
          <w:rFonts w:hint="eastAsia" w:ascii="宋体" w:hAnsi="宋体"/>
          <w:b/>
          <w:bCs/>
          <w:sz w:val="24"/>
          <w:highlight w:val="none"/>
        </w:rPr>
        <w:t>复印件</w:t>
      </w:r>
      <w:r>
        <w:rPr>
          <w:rFonts w:hint="eastAsia" w:ascii="宋体" w:hAnsi="宋体"/>
          <w:b/>
          <w:bCs w:val="0"/>
          <w:sz w:val="24"/>
          <w:highlight w:val="none"/>
          <w:lang w:val="en-US" w:eastAsia="zh-CN"/>
        </w:rPr>
        <w:t>并</w:t>
      </w:r>
      <w:r>
        <w:rPr>
          <w:rFonts w:hint="eastAsia" w:ascii="宋体" w:hAnsi="宋体"/>
          <w:b/>
          <w:bCs w:val="0"/>
          <w:sz w:val="24"/>
          <w:highlight w:val="none"/>
        </w:rPr>
        <w:t>加盖</w:t>
      </w:r>
      <w:r>
        <w:rPr>
          <w:rFonts w:hint="eastAsia" w:ascii="宋体" w:hAnsi="宋体"/>
          <w:b/>
          <w:bCs w:val="0"/>
          <w:sz w:val="24"/>
          <w:highlight w:val="none"/>
          <w:lang w:val="en-US" w:eastAsia="zh-CN"/>
        </w:rPr>
        <w:t>投标供应商</w:t>
      </w:r>
      <w:r>
        <w:rPr>
          <w:rFonts w:hint="eastAsia" w:ascii="宋体" w:hAnsi="宋体"/>
          <w:b/>
          <w:bCs w:val="0"/>
          <w:sz w:val="24"/>
          <w:highlight w:val="none"/>
        </w:rPr>
        <w:t>公章</w:t>
      </w:r>
      <w:r>
        <w:rPr>
          <w:rFonts w:hint="eastAsia" w:ascii="宋体" w:hAnsi="宋体"/>
          <w:b/>
          <w:bCs/>
          <w:sz w:val="24"/>
          <w:highlight w:val="none"/>
        </w:rPr>
        <w:t>；</w:t>
      </w:r>
    </w:p>
    <w:p>
      <w:pPr>
        <w:tabs>
          <w:tab w:val="left" w:pos="420"/>
          <w:tab w:val="left" w:pos="1155"/>
        </w:tabs>
        <w:spacing w:line="460" w:lineRule="exact"/>
        <w:ind w:firstLine="480" w:firstLineChars="200"/>
        <w:rPr>
          <w:rFonts w:hint="eastAsia" w:ascii="宋体" w:hAnsi="宋体"/>
          <w:b/>
          <w:bCs/>
          <w:sz w:val="24"/>
          <w:highlight w:val="none"/>
        </w:rPr>
      </w:pPr>
      <w:r>
        <w:rPr>
          <w:rFonts w:hint="eastAsia" w:ascii="宋体" w:hAnsi="宋体"/>
          <w:bCs w:val="0"/>
          <w:sz w:val="24"/>
          <w:highlight w:val="none"/>
        </w:rPr>
        <w:t>（</w:t>
      </w:r>
      <w:r>
        <w:rPr>
          <w:rFonts w:hint="eastAsia" w:ascii="宋体" w:hAnsi="宋体"/>
          <w:bCs w:val="0"/>
          <w:sz w:val="24"/>
          <w:highlight w:val="none"/>
          <w:lang w:val="en-US" w:eastAsia="zh-CN"/>
        </w:rPr>
        <w:t>9</w:t>
      </w:r>
      <w:r>
        <w:rPr>
          <w:rFonts w:hint="eastAsia" w:ascii="宋体" w:hAnsi="宋体"/>
          <w:bCs w:val="0"/>
          <w:sz w:val="24"/>
          <w:highlight w:val="none"/>
        </w:rPr>
        <w:t>）承诺书</w:t>
      </w:r>
      <w:r>
        <w:rPr>
          <w:rFonts w:hint="eastAsia" w:ascii="宋体" w:hAnsi="宋体"/>
          <w:b/>
          <w:bCs/>
          <w:sz w:val="24"/>
          <w:highlight w:val="none"/>
        </w:rPr>
        <w:t>（格式见附件）；</w:t>
      </w:r>
    </w:p>
    <w:p>
      <w:pPr>
        <w:tabs>
          <w:tab w:val="left" w:pos="420"/>
          <w:tab w:val="left" w:pos="1155"/>
        </w:tabs>
        <w:spacing w:line="460" w:lineRule="exact"/>
        <w:ind w:firstLine="482" w:firstLineChars="200"/>
        <w:rPr>
          <w:rFonts w:hint="eastAsia" w:ascii="宋体" w:hAnsi="宋体" w:cs="Times New Roman"/>
          <w:sz w:val="24"/>
          <w:highlight w:val="none"/>
        </w:rPr>
      </w:pPr>
      <w:r>
        <w:rPr>
          <w:rFonts w:hint="eastAsia" w:ascii="宋体" w:hAnsi="宋体" w:cs="Times New Roman"/>
          <w:b/>
          <w:bCs/>
          <w:sz w:val="24"/>
          <w:highlight w:val="none"/>
        </w:rPr>
        <w:t>注</w:t>
      </w:r>
      <w:r>
        <w:rPr>
          <w:rFonts w:hint="eastAsia" w:ascii="宋体" w:hAnsi="宋体" w:cs="Times New Roman"/>
          <w:sz w:val="24"/>
          <w:highlight w:val="none"/>
        </w:rPr>
        <w:t>：投标供应商如已按《无锡市政府采购供应商注册登记管理办法》（锡财购〔2012〕3号）要求加入供应商库的，可注册入库（详见http://cz.wuxi.gov.cn/doc/2012/10/11/51585.shtml）成功后，从网上下载打印《无锡市政府采购注册供应商资格信息登记表》（以下简称信息登记表），并经法定代表人签字和加盖公章后，可作为供应商投标文件的有效组成部分提交采购代理机构。信息登记表所记录的信息如能反映投标供应商具备对应资格条件项的，在本项目评审时，可凭该信息登记表免于提供相应的资格、资信证明材料的原件或公证件，否则必须按要求提供相应的资格、资信证明材料原件或公证件。</w:t>
      </w:r>
    </w:p>
    <w:p>
      <w:pPr>
        <w:keepNext w:val="0"/>
        <w:keepLines w:val="0"/>
        <w:pageBreakBefore w:val="0"/>
        <w:widowControl w:val="0"/>
        <w:tabs>
          <w:tab w:val="left" w:pos="420"/>
          <w:tab w:val="left" w:pos="945"/>
          <w:tab w:val="left" w:pos="1155"/>
        </w:tabs>
        <w:kinsoku/>
        <w:wordWrap w:val="0"/>
        <w:overflowPunct/>
        <w:topLinePunct w:val="0"/>
        <w:autoSpaceDE/>
        <w:autoSpaceDN/>
        <w:bidi w:val="0"/>
        <w:adjustRightInd/>
        <w:snapToGrid/>
        <w:spacing w:line="460" w:lineRule="exact"/>
        <w:ind w:firstLine="480" w:firstLineChars="200"/>
        <w:jc w:val="left"/>
        <w:textAlignment w:val="auto"/>
        <w:rPr>
          <w:rFonts w:ascii="Tahoma" w:hAnsi="Tahoma" w:cs="Tahoma"/>
          <w:sz w:val="24"/>
          <w:highlight w:val="none"/>
        </w:rPr>
      </w:pPr>
      <w:r>
        <w:rPr>
          <w:rFonts w:hint="eastAsia" w:ascii="Tahoma" w:hAnsi="Tahoma" w:cs="Tahoma"/>
          <w:sz w:val="24"/>
          <w:highlight w:val="none"/>
        </w:rPr>
        <w:t>上述资格、资信证明文件供应商必须按要求全部提供，要求提交的原件或公证件必须与</w:t>
      </w:r>
      <w:r>
        <w:rPr>
          <w:rFonts w:hint="eastAsia" w:ascii="Tahoma" w:hAnsi="Tahoma" w:cs="Tahoma"/>
          <w:sz w:val="24"/>
          <w:highlight w:val="none"/>
          <w:lang w:eastAsia="zh-CN"/>
        </w:rPr>
        <w:t>投标文件</w:t>
      </w:r>
      <w:r>
        <w:rPr>
          <w:rFonts w:hint="eastAsia" w:ascii="Tahoma" w:hAnsi="Tahoma" w:cs="Tahoma"/>
          <w:sz w:val="24"/>
          <w:highlight w:val="none"/>
        </w:rPr>
        <w:t>同时提交，如果原件正在年检（或换证），则必须提供法定年检（或换证）单位出具的有效证明原件，否则投标文件无效。如上述资格、资信证明文件遇有国家相关政策规定可不具备的，必须提供相关政策规定或相关单位出具的有效证明复印件。供应商法定代表人或法定代表人授权代表为外籍、港、澳、台地区人士的，其身份证明须提供有效的护照或港澳同胞来往内地通行证、台湾同胞来往大陆通行证，或其它可在中国大陆有效居留的许可证明。</w:t>
      </w:r>
    </w:p>
    <w:p>
      <w:pPr>
        <w:spacing w:line="460" w:lineRule="exact"/>
        <w:ind w:firstLine="628" w:firstLineChars="262"/>
        <w:rPr>
          <w:rFonts w:hint="eastAsia" w:ascii="宋体" w:hAnsi="宋体" w:cs="Times New Roman"/>
          <w:sz w:val="24"/>
          <w:highlight w:val="none"/>
        </w:rPr>
      </w:pPr>
      <w:r>
        <w:rPr>
          <w:rFonts w:hint="eastAsia" w:ascii="宋体" w:hAnsi="宋体" w:cs="Times New Roman"/>
          <w:sz w:val="24"/>
          <w:highlight w:val="none"/>
        </w:rPr>
        <w:t>第二部分：补充性文件：</w:t>
      </w:r>
    </w:p>
    <w:p>
      <w:pPr>
        <w:widowControl/>
        <w:tabs>
          <w:tab w:val="left" w:pos="420"/>
        </w:tabs>
        <w:spacing w:line="460" w:lineRule="exact"/>
        <w:ind w:firstLine="480" w:firstLineChars="200"/>
        <w:jc w:val="left"/>
        <w:rPr>
          <w:rFonts w:hint="eastAsia" w:ascii="宋体" w:hAnsi="宋体" w:eastAsia="宋体" w:cs="宋体"/>
          <w:b/>
          <w:bCs/>
          <w:color w:val="000000"/>
          <w:kern w:val="0"/>
          <w:sz w:val="24"/>
          <w:highlight w:val="none"/>
          <w:lang w:eastAsia="zh-CN"/>
        </w:rPr>
      </w:pPr>
      <w:r>
        <w:rPr>
          <w:rFonts w:hint="eastAsia" w:ascii="宋体" w:hAnsi="宋体" w:cs="宋体"/>
          <w:color w:val="000000"/>
          <w:kern w:val="0"/>
          <w:sz w:val="24"/>
          <w:highlight w:val="none"/>
        </w:rPr>
        <w:t>（1）投标</w:t>
      </w:r>
      <w:r>
        <w:rPr>
          <w:rFonts w:hint="eastAsia" w:ascii="宋体" w:hAnsi="宋体" w:cs="宋体"/>
          <w:color w:val="000000"/>
          <w:kern w:val="0"/>
          <w:sz w:val="24"/>
          <w:highlight w:val="none"/>
          <w:lang w:val="en-US" w:eastAsia="zh-CN"/>
        </w:rPr>
        <w:t>供应商</w:t>
      </w:r>
      <w:r>
        <w:rPr>
          <w:rFonts w:hint="eastAsia" w:ascii="宋体" w:hAnsi="宋体" w:cs="宋体"/>
          <w:color w:val="000000"/>
          <w:kern w:val="0"/>
          <w:sz w:val="24"/>
          <w:highlight w:val="none"/>
        </w:rPr>
        <w:t>基本情况声明</w:t>
      </w:r>
      <w:r>
        <w:rPr>
          <w:rFonts w:hint="eastAsia" w:ascii="宋体" w:hAnsi="宋体" w:cs="宋体"/>
          <w:b/>
          <w:bCs/>
          <w:color w:val="000000"/>
          <w:kern w:val="0"/>
          <w:sz w:val="24"/>
          <w:highlight w:val="none"/>
        </w:rPr>
        <w:t>（格式见附件）</w:t>
      </w:r>
    </w:p>
    <w:p>
      <w:pPr>
        <w:tabs>
          <w:tab w:val="left" w:pos="420"/>
          <w:tab w:val="left" w:pos="945"/>
          <w:tab w:val="left" w:pos="1155"/>
        </w:tabs>
        <w:spacing w:line="460" w:lineRule="exact"/>
        <w:ind w:firstLine="480" w:firstLineChars="200"/>
        <w:rPr>
          <w:rFonts w:hint="eastAsia" w:ascii="宋体" w:hAnsi="宋体" w:eastAsia="宋体" w:cs="宋体"/>
          <w:kern w:val="0"/>
          <w:sz w:val="24"/>
          <w:highlight w:val="none"/>
          <w:lang w:eastAsia="zh-CN"/>
        </w:rPr>
      </w:pPr>
      <w:r>
        <w:rPr>
          <w:rFonts w:hint="eastAsia" w:ascii="宋体" w:hAnsi="宋体" w:cs="宋体"/>
          <w:kern w:val="0"/>
          <w:sz w:val="24"/>
          <w:highlight w:val="none"/>
        </w:rPr>
        <w:t>（2）投标</w:t>
      </w:r>
      <w:r>
        <w:rPr>
          <w:rFonts w:hint="eastAsia" w:ascii="宋体" w:hAnsi="宋体" w:cs="宋体"/>
          <w:kern w:val="0"/>
          <w:sz w:val="24"/>
          <w:highlight w:val="none"/>
          <w:lang w:val="en-US" w:eastAsia="zh-CN"/>
        </w:rPr>
        <w:t>供应商</w:t>
      </w:r>
      <w:r>
        <w:rPr>
          <w:rFonts w:hint="eastAsia" w:ascii="宋体" w:hAnsi="宋体" w:cs="宋体"/>
          <w:kern w:val="0"/>
          <w:sz w:val="24"/>
          <w:highlight w:val="none"/>
        </w:rPr>
        <w:t>认为必须提供的其他证明材料（参照评分标准要求）</w:t>
      </w:r>
    </w:p>
    <w:p>
      <w:pPr>
        <w:tabs>
          <w:tab w:val="left" w:pos="420"/>
          <w:tab w:val="left" w:pos="945"/>
          <w:tab w:val="left" w:pos="1155"/>
        </w:tabs>
        <w:spacing w:line="460" w:lineRule="exact"/>
        <w:ind w:firstLine="480" w:firstLineChars="200"/>
        <w:rPr>
          <w:rFonts w:hint="eastAsia" w:ascii="宋体" w:hAnsi="宋体" w:cs="宋体"/>
          <w:b/>
          <w:bCs/>
          <w:kern w:val="0"/>
          <w:sz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3</w:t>
      </w:r>
      <w:r>
        <w:rPr>
          <w:rFonts w:hint="eastAsia" w:ascii="宋体" w:hAnsi="宋体" w:cs="宋体"/>
          <w:kern w:val="0"/>
          <w:sz w:val="24"/>
          <w:highlight w:val="none"/>
        </w:rPr>
        <w:t>）类似业绩汇总表</w:t>
      </w:r>
      <w:r>
        <w:rPr>
          <w:rFonts w:hint="eastAsia" w:ascii="宋体" w:hAnsi="宋体" w:cs="宋体"/>
          <w:b/>
          <w:bCs/>
          <w:kern w:val="0"/>
          <w:sz w:val="24"/>
          <w:highlight w:val="none"/>
        </w:rPr>
        <w:t>(格式见附件）</w:t>
      </w:r>
    </w:p>
    <w:p>
      <w:pPr>
        <w:widowControl/>
        <w:tabs>
          <w:tab w:val="left" w:pos="420"/>
        </w:tabs>
        <w:spacing w:line="460" w:lineRule="exact"/>
        <w:ind w:firstLine="480" w:firstLineChars="200"/>
        <w:jc w:val="left"/>
        <w:rPr>
          <w:rFonts w:hint="eastAsia" w:ascii="宋体" w:hAnsi="宋体" w:eastAsia="宋体" w:cs="宋体"/>
          <w:color w:val="000000"/>
          <w:kern w:val="0"/>
          <w:sz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4</w:t>
      </w:r>
      <w:r>
        <w:rPr>
          <w:rFonts w:hint="eastAsia" w:ascii="宋体" w:hAnsi="宋体" w:cs="宋体"/>
          <w:kern w:val="0"/>
          <w:sz w:val="24"/>
          <w:highlight w:val="none"/>
        </w:rPr>
        <w:t>）</w:t>
      </w:r>
      <w:r>
        <w:rPr>
          <w:rFonts w:hint="eastAsia" w:ascii="宋体" w:hAnsi="宋体" w:eastAsia="宋体" w:cs="宋体"/>
          <w:color w:val="000000"/>
          <w:kern w:val="0"/>
          <w:sz w:val="24"/>
          <w:highlight w:val="none"/>
        </w:rPr>
        <w:t>要求采购人提供的配合（如有自拟并自行添加）</w:t>
      </w:r>
    </w:p>
    <w:p>
      <w:pPr>
        <w:widowControl/>
        <w:tabs>
          <w:tab w:val="left" w:pos="420"/>
        </w:tabs>
        <w:spacing w:line="460" w:lineRule="exact"/>
        <w:ind w:firstLine="480" w:firstLineChars="200"/>
        <w:jc w:val="left"/>
        <w:rPr>
          <w:rFonts w:hint="eastAsia" w:ascii="宋体" w:hAnsi="宋体" w:eastAsia="宋体" w:cs="宋体"/>
          <w:color w:val="000000"/>
          <w:kern w:val="0"/>
          <w:sz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5</w:t>
      </w:r>
      <w:r>
        <w:rPr>
          <w:rFonts w:hint="eastAsia" w:ascii="宋体" w:hAnsi="宋体" w:cs="宋体"/>
          <w:kern w:val="0"/>
          <w:sz w:val="24"/>
          <w:highlight w:val="none"/>
        </w:rPr>
        <w:t>）</w:t>
      </w:r>
      <w:r>
        <w:rPr>
          <w:rFonts w:hint="eastAsia" w:ascii="宋体" w:hAnsi="宋体" w:eastAsia="宋体" w:cs="宋体"/>
          <w:color w:val="000000"/>
          <w:kern w:val="0"/>
          <w:sz w:val="24"/>
          <w:highlight w:val="none"/>
        </w:rPr>
        <w:t xml:space="preserve">其它（投标供应商认为有必要提供的声明和文件，如有自拟并自行添加）       </w:t>
      </w:r>
    </w:p>
    <w:p>
      <w:pPr>
        <w:widowControl/>
        <w:tabs>
          <w:tab w:val="left" w:pos="420"/>
        </w:tabs>
        <w:spacing w:line="460" w:lineRule="exact"/>
        <w:ind w:firstLine="482" w:firstLineChars="200"/>
        <w:jc w:val="left"/>
        <w:rPr>
          <w:rFonts w:hint="eastAsia" w:ascii="宋体" w:hAnsi="宋体" w:cs="Times New Roman"/>
          <w:b/>
          <w:bCs w:val="0"/>
          <w:sz w:val="24"/>
          <w:highlight w:val="none"/>
          <w:lang w:val="en-US" w:eastAsia="zh-CN"/>
        </w:rPr>
      </w:pPr>
      <w:r>
        <w:rPr>
          <w:rFonts w:hint="eastAsia" w:ascii="宋体" w:hAnsi="宋体" w:cs="Times New Roman"/>
          <w:b/>
          <w:bCs w:val="0"/>
          <w:sz w:val="24"/>
          <w:highlight w:val="none"/>
          <w:lang w:val="en-US" w:eastAsia="zh-CN"/>
        </w:rPr>
        <w:t>2、响应函部分（格式见附件）：</w:t>
      </w:r>
    </w:p>
    <w:p>
      <w:pPr>
        <w:widowControl/>
        <w:numPr>
          <w:ilvl w:val="0"/>
          <w:numId w:val="4"/>
        </w:numPr>
        <w:tabs>
          <w:tab w:val="left" w:pos="420"/>
        </w:tabs>
        <w:spacing w:line="460" w:lineRule="exact"/>
        <w:ind w:firstLine="480" w:firstLineChars="200"/>
        <w:jc w:val="left"/>
        <w:rPr>
          <w:rFonts w:hint="eastAsia" w:ascii="宋体" w:hAnsi="宋体" w:cs="宋体"/>
          <w:color w:val="000000"/>
          <w:kern w:val="0"/>
          <w:sz w:val="24"/>
          <w:highlight w:val="none"/>
          <w:lang w:eastAsia="zh-CN"/>
        </w:rPr>
      </w:pPr>
      <w:r>
        <w:rPr>
          <w:rFonts w:hint="eastAsia" w:ascii="宋体" w:hAnsi="宋体" w:cs="宋体"/>
          <w:color w:val="000000"/>
          <w:kern w:val="0"/>
          <w:sz w:val="24"/>
          <w:highlight w:val="none"/>
          <w:lang w:eastAsia="zh-CN"/>
        </w:rPr>
        <w:t>响应函</w:t>
      </w:r>
    </w:p>
    <w:p>
      <w:pPr>
        <w:widowControl/>
        <w:numPr>
          <w:ilvl w:val="0"/>
          <w:numId w:val="0"/>
        </w:numPr>
        <w:tabs>
          <w:tab w:val="left" w:pos="420"/>
        </w:tabs>
        <w:spacing w:line="460" w:lineRule="exact"/>
        <w:ind w:firstLine="480" w:firstLineChars="200"/>
        <w:jc w:val="left"/>
        <w:rPr>
          <w:rFonts w:hint="eastAsia" w:ascii="宋体" w:hAnsi="宋体" w:cs="宋体"/>
          <w:color w:val="000000"/>
          <w:kern w:val="0"/>
          <w:sz w:val="24"/>
          <w:highlight w:val="none"/>
          <w:lang w:eastAsia="zh-CN"/>
        </w:rPr>
      </w:pP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项目</w:t>
      </w:r>
      <w:r>
        <w:rPr>
          <w:rFonts w:hint="eastAsia" w:ascii="宋体" w:hAnsi="宋体" w:cs="宋体"/>
          <w:color w:val="000000"/>
          <w:kern w:val="0"/>
          <w:sz w:val="24"/>
          <w:highlight w:val="none"/>
          <w:lang w:eastAsia="zh-CN"/>
        </w:rPr>
        <w:t>人员配备</w:t>
      </w:r>
      <w:r>
        <w:rPr>
          <w:rFonts w:hint="eastAsia" w:ascii="宋体" w:hAnsi="宋体" w:cs="宋体"/>
          <w:color w:val="000000"/>
          <w:kern w:val="0"/>
          <w:sz w:val="24"/>
          <w:highlight w:val="none"/>
          <w:lang w:val="en-US" w:eastAsia="zh-CN"/>
        </w:rPr>
        <w:t>情况表</w:t>
      </w:r>
    </w:p>
    <w:p>
      <w:pPr>
        <w:widowControl/>
        <w:tabs>
          <w:tab w:val="left" w:pos="420"/>
        </w:tabs>
        <w:spacing w:line="460" w:lineRule="exact"/>
        <w:ind w:firstLine="482" w:firstLineChars="200"/>
        <w:jc w:val="left"/>
        <w:rPr>
          <w:rFonts w:hint="eastAsia" w:ascii="宋体" w:hAnsi="宋体" w:cs="Times New Roman"/>
          <w:b/>
          <w:bCs w:val="0"/>
          <w:sz w:val="24"/>
          <w:highlight w:val="none"/>
          <w:lang w:val="en-US" w:eastAsia="zh-CN"/>
        </w:rPr>
      </w:pPr>
      <w:r>
        <w:rPr>
          <w:rFonts w:hint="eastAsia" w:ascii="宋体" w:hAnsi="宋体" w:cs="Times New Roman"/>
          <w:b/>
          <w:bCs w:val="0"/>
          <w:sz w:val="24"/>
          <w:highlight w:val="none"/>
          <w:lang w:val="en-US" w:eastAsia="zh-CN"/>
        </w:rPr>
        <w:t>3、报价部分（格式见附件）：</w:t>
      </w:r>
    </w:p>
    <w:p>
      <w:pPr>
        <w:widowControl/>
        <w:tabs>
          <w:tab w:val="left" w:pos="420"/>
        </w:tabs>
        <w:spacing w:line="460" w:lineRule="exact"/>
        <w:ind w:firstLine="480" w:firstLineChars="200"/>
        <w:jc w:val="left"/>
        <w:rPr>
          <w:rFonts w:hint="eastAsia" w:ascii="宋体" w:hAnsi="宋体" w:cs="宋体"/>
          <w:color w:val="000000"/>
          <w:kern w:val="0"/>
          <w:sz w:val="24"/>
          <w:highlight w:val="none"/>
          <w:lang w:eastAsia="zh-CN"/>
        </w:rPr>
      </w:pP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lang w:eastAsia="zh-CN"/>
        </w:rPr>
        <w:t>）开标一览表</w:t>
      </w:r>
    </w:p>
    <w:p>
      <w:pPr>
        <w:widowControl/>
        <w:tabs>
          <w:tab w:val="left" w:pos="420"/>
        </w:tabs>
        <w:spacing w:line="460" w:lineRule="exact"/>
        <w:ind w:firstLine="480" w:firstLineChars="200"/>
        <w:jc w:val="left"/>
        <w:rPr>
          <w:rFonts w:hint="eastAsia" w:ascii="宋体" w:hAnsi="宋体" w:cs="宋体"/>
          <w:color w:val="000000"/>
          <w:kern w:val="0"/>
          <w:sz w:val="24"/>
          <w:highlight w:val="none"/>
          <w:lang w:eastAsia="zh-CN"/>
        </w:rPr>
      </w:pP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服务偏离表</w:t>
      </w:r>
    </w:p>
    <w:p>
      <w:pPr>
        <w:spacing w:line="460" w:lineRule="exact"/>
        <w:ind w:firstLine="482" w:firstLineChars="200"/>
        <w:rPr>
          <w:rFonts w:hint="eastAsia" w:asciiTheme="minorEastAsia" w:hAnsiTheme="minorEastAsia" w:eastAsiaTheme="minorEastAsia" w:cstheme="minorEastAsia"/>
          <w:b/>
          <w:sz w:val="24"/>
          <w:highlight w:val="none"/>
          <w:lang w:val="en-US" w:eastAsia="zh-CN"/>
        </w:rPr>
      </w:pPr>
      <w:r>
        <w:rPr>
          <w:rFonts w:hint="eastAsia" w:asciiTheme="minorEastAsia" w:hAnsiTheme="minorEastAsia" w:eastAsiaTheme="minorEastAsia" w:cstheme="minorEastAsia"/>
          <w:b/>
          <w:sz w:val="24"/>
          <w:highlight w:val="none"/>
          <w:lang w:val="en-US" w:eastAsia="zh-CN"/>
        </w:rPr>
        <w:t>4、技术文件部分（格式自拟）：</w:t>
      </w:r>
    </w:p>
    <w:p>
      <w:pPr>
        <w:spacing w:line="460" w:lineRule="exact"/>
        <w:ind w:firstLine="482" w:firstLineChars="200"/>
        <w:outlineLvl w:val="0"/>
        <w:rPr>
          <w:rFonts w:hint="eastAsia" w:asciiTheme="minorEastAsia" w:hAnsiTheme="minorEastAsia" w:eastAsiaTheme="minorEastAsia" w:cstheme="minorEastAsia"/>
          <w:b/>
          <w:bCs/>
          <w:color w:val="000000"/>
          <w:sz w:val="24"/>
          <w:highlight w:val="none"/>
          <w:lang w:eastAsia="zh-CN"/>
        </w:rPr>
      </w:pPr>
      <w:r>
        <w:rPr>
          <w:rFonts w:hint="eastAsia" w:asciiTheme="minorEastAsia" w:hAnsiTheme="minorEastAsia" w:eastAsiaTheme="minorEastAsia" w:cstheme="minorEastAsia"/>
          <w:b/>
          <w:bCs/>
          <w:color w:val="000000"/>
          <w:sz w:val="24"/>
          <w:highlight w:val="none"/>
        </w:rPr>
        <w:t>（六）投标文件的要求</w:t>
      </w:r>
      <w:r>
        <w:rPr>
          <w:rFonts w:hint="eastAsia" w:asciiTheme="minorEastAsia" w:hAnsiTheme="minorEastAsia" w:eastAsiaTheme="minorEastAsia" w:cstheme="minorEastAsia"/>
          <w:b/>
          <w:bCs/>
          <w:color w:val="000000"/>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left="360"/>
        <w:textAlignment w:val="auto"/>
        <w:rPr>
          <w:rFonts w:ascii="宋体" w:hAnsi="宋体"/>
          <w:sz w:val="24"/>
          <w:highlight w:val="none"/>
        </w:rPr>
      </w:pPr>
      <w:r>
        <w:rPr>
          <w:rFonts w:hint="eastAsia" w:ascii="宋体" w:hAnsi="宋体"/>
          <w:sz w:val="24"/>
          <w:highlight w:val="none"/>
        </w:rPr>
        <w:t>1.所有文件、往来函件均应使用简体中文（规格、型号辅助符号除外）。</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150"/>
        <w:textAlignment w:val="auto"/>
        <w:rPr>
          <w:rFonts w:ascii="宋体" w:hAnsi="宋体"/>
          <w:sz w:val="24"/>
          <w:highlight w:val="none"/>
        </w:rPr>
      </w:pPr>
      <w:r>
        <w:rPr>
          <w:rFonts w:hint="eastAsia" w:ascii="宋体" w:hAnsi="宋体"/>
          <w:sz w:val="24"/>
          <w:highlight w:val="none"/>
        </w:rPr>
        <w:t>2.投标文件由</w:t>
      </w:r>
      <w:r>
        <w:rPr>
          <w:rFonts w:hint="eastAsia" w:ascii="宋体" w:hAnsi="宋体"/>
          <w:sz w:val="24"/>
          <w:highlight w:val="none"/>
          <w:lang w:eastAsia="zh-CN"/>
        </w:rPr>
        <w:t>投标供应商</w:t>
      </w:r>
      <w:r>
        <w:rPr>
          <w:rFonts w:hint="eastAsia" w:ascii="宋体" w:hAnsi="宋体"/>
          <w:sz w:val="24"/>
          <w:highlight w:val="none"/>
        </w:rPr>
        <w:t>按给定格式如实填写（编写），须有法人（盖章）、法定代表人或法定代表人授权代表签字或盖章，方为有效，未尽事宜可自行补充。</w:t>
      </w:r>
    </w:p>
    <w:p>
      <w:pPr>
        <w:keepNext w:val="0"/>
        <w:keepLines w:val="0"/>
        <w:pageBreakBefore w:val="0"/>
        <w:widowControl w:val="0"/>
        <w:kinsoku/>
        <w:wordWrap/>
        <w:overflowPunct/>
        <w:topLinePunct w:val="0"/>
        <w:autoSpaceDE/>
        <w:autoSpaceDN/>
        <w:bidi w:val="0"/>
        <w:adjustRightInd/>
        <w:snapToGrid/>
        <w:spacing w:line="460" w:lineRule="exact"/>
        <w:ind w:left="360"/>
        <w:textAlignment w:val="auto"/>
        <w:rPr>
          <w:rFonts w:ascii="宋体" w:hAnsi="宋体"/>
          <w:sz w:val="24"/>
          <w:highlight w:val="none"/>
        </w:rPr>
      </w:pPr>
      <w:r>
        <w:rPr>
          <w:rFonts w:hint="eastAsia" w:ascii="宋体" w:hAnsi="宋体"/>
          <w:sz w:val="24"/>
          <w:highlight w:val="none"/>
        </w:rPr>
        <w:t>3.</w:t>
      </w:r>
      <w:r>
        <w:rPr>
          <w:rFonts w:hint="eastAsia" w:ascii="宋体" w:hAnsi="宋体"/>
          <w:sz w:val="24"/>
          <w:highlight w:val="none"/>
          <w:lang w:eastAsia="zh-CN"/>
        </w:rPr>
        <w:t>投标供应商</w:t>
      </w:r>
      <w:r>
        <w:rPr>
          <w:rFonts w:hint="eastAsia" w:ascii="宋体" w:hAnsi="宋体"/>
          <w:sz w:val="24"/>
          <w:highlight w:val="none"/>
        </w:rPr>
        <w:t>报价一律以人民币为报价结算货币，结算单位为“元”。</w:t>
      </w:r>
    </w:p>
    <w:p>
      <w:pPr>
        <w:keepNext w:val="0"/>
        <w:keepLines w:val="0"/>
        <w:pageBreakBefore w:val="0"/>
        <w:widowControl w:val="0"/>
        <w:kinsoku/>
        <w:wordWrap/>
        <w:overflowPunct/>
        <w:topLinePunct w:val="0"/>
        <w:autoSpaceDE/>
        <w:autoSpaceDN/>
        <w:bidi w:val="0"/>
        <w:adjustRightInd/>
        <w:snapToGrid/>
        <w:spacing w:line="460" w:lineRule="exact"/>
        <w:ind w:left="360"/>
        <w:textAlignment w:val="auto"/>
        <w:rPr>
          <w:rFonts w:ascii="宋体" w:hAnsi="宋体"/>
          <w:sz w:val="24"/>
          <w:highlight w:val="none"/>
        </w:rPr>
      </w:pPr>
      <w:r>
        <w:rPr>
          <w:rFonts w:hint="eastAsia" w:ascii="宋体" w:hAnsi="宋体"/>
          <w:sz w:val="24"/>
          <w:highlight w:val="none"/>
        </w:rPr>
        <w:t>4.投标文件格式部分，应由</w:t>
      </w:r>
      <w:r>
        <w:rPr>
          <w:rFonts w:hint="eastAsia" w:ascii="宋体" w:hAnsi="宋体"/>
          <w:sz w:val="24"/>
          <w:highlight w:val="none"/>
          <w:lang w:eastAsia="zh-CN"/>
        </w:rPr>
        <w:t>投标供应商</w:t>
      </w:r>
      <w:r>
        <w:rPr>
          <w:rFonts w:hint="eastAsia" w:ascii="宋体" w:hAnsi="宋体"/>
          <w:sz w:val="24"/>
          <w:highlight w:val="none"/>
        </w:rPr>
        <w:t>按给定格式提供，不得更改。</w:t>
      </w:r>
    </w:p>
    <w:p>
      <w:pPr>
        <w:keepNext w:val="0"/>
        <w:keepLines w:val="0"/>
        <w:pageBreakBefore w:val="0"/>
        <w:widowControl w:val="0"/>
        <w:kinsoku/>
        <w:wordWrap/>
        <w:overflowPunct/>
        <w:topLinePunct w:val="0"/>
        <w:autoSpaceDE/>
        <w:autoSpaceDN/>
        <w:bidi w:val="0"/>
        <w:adjustRightInd/>
        <w:snapToGrid/>
        <w:spacing w:line="460" w:lineRule="exact"/>
        <w:ind w:left="360"/>
        <w:textAlignment w:val="auto"/>
        <w:rPr>
          <w:rFonts w:ascii="宋体" w:hAnsi="宋体"/>
          <w:sz w:val="24"/>
          <w:highlight w:val="none"/>
        </w:rPr>
      </w:pPr>
      <w:r>
        <w:rPr>
          <w:rFonts w:hint="eastAsia" w:ascii="宋体" w:hAnsi="宋体"/>
          <w:sz w:val="24"/>
          <w:highlight w:val="none"/>
        </w:rPr>
        <w:t>5.投标文件应用不褪色的黑色墨水书写或打印。</w:t>
      </w:r>
    </w:p>
    <w:p>
      <w:pPr>
        <w:keepNext w:val="0"/>
        <w:keepLines w:val="0"/>
        <w:pageBreakBefore w:val="0"/>
        <w:widowControl w:val="0"/>
        <w:tabs>
          <w:tab w:val="left" w:pos="0"/>
          <w:tab w:val="left" w:pos="704"/>
        </w:tabs>
        <w:kinsoku/>
        <w:wordWrap/>
        <w:overflowPunct/>
        <w:topLinePunct w:val="0"/>
        <w:autoSpaceDE/>
        <w:autoSpaceDN/>
        <w:bidi w:val="0"/>
        <w:adjustRightInd/>
        <w:snapToGrid/>
        <w:spacing w:line="460" w:lineRule="exact"/>
        <w:ind w:firstLine="360" w:firstLineChars="150"/>
        <w:textAlignment w:val="auto"/>
        <w:rPr>
          <w:rFonts w:ascii="宋体" w:hAnsi="宋体"/>
          <w:sz w:val="24"/>
          <w:highlight w:val="none"/>
        </w:rPr>
      </w:pPr>
      <w:r>
        <w:rPr>
          <w:rFonts w:hint="eastAsia" w:ascii="宋体" w:hAnsi="宋体"/>
          <w:sz w:val="24"/>
          <w:highlight w:val="none"/>
        </w:rPr>
        <w:t>6.投标文件统一采用A4纸，按照响应函格式中的顺序制作，装订成一册，并请编制目录及页码。</w:t>
      </w:r>
    </w:p>
    <w:p>
      <w:pPr>
        <w:keepNext w:val="0"/>
        <w:keepLines w:val="0"/>
        <w:pageBreakBefore w:val="0"/>
        <w:widowControl w:val="0"/>
        <w:tabs>
          <w:tab w:val="left" w:pos="1800"/>
        </w:tabs>
        <w:kinsoku/>
        <w:wordWrap/>
        <w:overflowPunct/>
        <w:topLinePunct w:val="0"/>
        <w:autoSpaceDE/>
        <w:autoSpaceDN/>
        <w:bidi w:val="0"/>
        <w:adjustRightInd/>
        <w:snapToGrid/>
        <w:spacing w:line="460" w:lineRule="exact"/>
        <w:ind w:firstLine="354" w:firstLineChars="147"/>
        <w:textAlignment w:val="auto"/>
        <w:rPr>
          <w:rFonts w:hint="eastAsia"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bCs/>
          <w:sz w:val="24"/>
          <w:szCs w:val="24"/>
          <w:highlight w:val="none"/>
        </w:rPr>
        <w:t xml:space="preserve">7. </w:t>
      </w:r>
      <w:r>
        <w:rPr>
          <w:rFonts w:hint="eastAsia" w:asciiTheme="majorEastAsia" w:hAnsiTheme="majorEastAsia" w:eastAsiaTheme="majorEastAsia" w:cstheme="majorEastAsia"/>
          <w:b/>
          <w:sz w:val="24"/>
          <w:szCs w:val="24"/>
          <w:highlight w:val="none"/>
        </w:rPr>
        <w:t>投标文件份数为正本一份，副本</w:t>
      </w:r>
      <w:r>
        <w:rPr>
          <w:rFonts w:hint="eastAsia" w:asciiTheme="majorEastAsia" w:hAnsiTheme="majorEastAsia" w:eastAsiaTheme="majorEastAsia" w:cstheme="majorEastAsia"/>
          <w:b/>
          <w:sz w:val="24"/>
          <w:szCs w:val="24"/>
          <w:highlight w:val="none"/>
          <w:lang w:val="en-US" w:eastAsia="zh-CN"/>
        </w:rPr>
        <w:t>四</w:t>
      </w:r>
      <w:r>
        <w:rPr>
          <w:rFonts w:hint="eastAsia" w:asciiTheme="majorEastAsia" w:hAnsiTheme="majorEastAsia" w:eastAsiaTheme="majorEastAsia" w:cstheme="majorEastAsia"/>
          <w:b/>
          <w:sz w:val="24"/>
          <w:szCs w:val="24"/>
          <w:highlight w:val="none"/>
        </w:rPr>
        <w:t>副，</w:t>
      </w:r>
      <w:r>
        <w:rPr>
          <w:rFonts w:hint="eastAsia" w:asciiTheme="majorEastAsia" w:hAnsiTheme="majorEastAsia" w:eastAsiaTheme="majorEastAsia" w:cstheme="majorEastAsia"/>
          <w:b/>
          <w:sz w:val="24"/>
          <w:szCs w:val="24"/>
          <w:highlight w:val="none"/>
          <w:lang w:eastAsia="zh-CN"/>
        </w:rPr>
        <w:t>投标</w:t>
      </w:r>
      <w:r>
        <w:rPr>
          <w:rFonts w:hint="eastAsia" w:asciiTheme="majorEastAsia" w:hAnsiTheme="majorEastAsia" w:eastAsiaTheme="majorEastAsia" w:cstheme="majorEastAsia"/>
          <w:b/>
          <w:sz w:val="24"/>
          <w:szCs w:val="24"/>
          <w:highlight w:val="none"/>
          <w:lang w:val="en-US" w:eastAsia="zh-CN"/>
        </w:rPr>
        <w:t>供应商</w:t>
      </w:r>
      <w:r>
        <w:rPr>
          <w:rFonts w:hint="eastAsia" w:asciiTheme="majorEastAsia" w:hAnsiTheme="majorEastAsia" w:eastAsiaTheme="majorEastAsia" w:cstheme="majorEastAsia"/>
          <w:b/>
          <w:sz w:val="24"/>
          <w:szCs w:val="24"/>
          <w:highlight w:val="none"/>
        </w:rPr>
        <w:t>应将投标文件正本、投标文件电子光盘（或U盘）密封在一个封袋中并在封袋上清楚地表明“正本”、将标文件所有副本密封在另一个封袋中并在密封袋上清楚地标明 “副本”； 采购文件中证明文件部分及评标办法中所需提供的原件资料（身份证可随身携带）需单独密封在一个封袋中，并在密封袋上清楚地表明“原件资料”；所有投标文件封袋的封口处应加盖</w:t>
      </w:r>
      <w:r>
        <w:rPr>
          <w:rFonts w:hint="eastAsia" w:asciiTheme="majorEastAsia" w:hAnsiTheme="majorEastAsia" w:eastAsiaTheme="majorEastAsia" w:cstheme="majorEastAsia"/>
          <w:b/>
          <w:sz w:val="24"/>
          <w:szCs w:val="24"/>
          <w:highlight w:val="none"/>
          <w:lang w:eastAsia="zh-CN"/>
        </w:rPr>
        <w:t>投标供应商</w:t>
      </w:r>
      <w:r>
        <w:rPr>
          <w:rFonts w:hint="eastAsia" w:asciiTheme="majorEastAsia" w:hAnsiTheme="majorEastAsia" w:eastAsiaTheme="majorEastAsia" w:cstheme="majorEastAsia"/>
          <w:b/>
          <w:sz w:val="24"/>
          <w:szCs w:val="24"/>
          <w:highlight w:val="none"/>
        </w:rPr>
        <w:t>印章。密封袋上还均应注明采购编号、项目名称、</w:t>
      </w:r>
      <w:r>
        <w:rPr>
          <w:rFonts w:hint="eastAsia" w:asciiTheme="majorEastAsia" w:hAnsiTheme="majorEastAsia" w:eastAsiaTheme="majorEastAsia" w:cstheme="majorEastAsia"/>
          <w:b/>
          <w:sz w:val="24"/>
          <w:szCs w:val="24"/>
          <w:highlight w:val="none"/>
          <w:lang w:eastAsia="zh-CN"/>
        </w:rPr>
        <w:t>投标</w:t>
      </w:r>
      <w:r>
        <w:rPr>
          <w:rFonts w:hint="eastAsia" w:asciiTheme="majorEastAsia" w:hAnsiTheme="majorEastAsia" w:eastAsiaTheme="majorEastAsia" w:cstheme="majorEastAsia"/>
          <w:b/>
          <w:sz w:val="24"/>
          <w:szCs w:val="24"/>
          <w:highlight w:val="none"/>
          <w:lang w:val="en-US" w:eastAsia="zh-CN"/>
        </w:rPr>
        <w:t>供应商</w:t>
      </w:r>
      <w:r>
        <w:rPr>
          <w:rFonts w:hint="eastAsia" w:asciiTheme="majorEastAsia" w:hAnsiTheme="majorEastAsia" w:eastAsiaTheme="majorEastAsia" w:cstheme="majorEastAsia"/>
          <w:b/>
          <w:sz w:val="24"/>
          <w:szCs w:val="24"/>
          <w:highlight w:val="none"/>
        </w:rPr>
        <w:t>名称。</w:t>
      </w:r>
    </w:p>
    <w:p>
      <w:pPr>
        <w:keepNext w:val="0"/>
        <w:keepLines w:val="0"/>
        <w:pageBreakBefore w:val="0"/>
        <w:widowControl w:val="0"/>
        <w:tabs>
          <w:tab w:val="left" w:pos="1800"/>
        </w:tabs>
        <w:kinsoku/>
        <w:wordWrap/>
        <w:overflowPunct/>
        <w:topLinePunct w:val="0"/>
        <w:autoSpaceDE/>
        <w:autoSpaceDN/>
        <w:bidi w:val="0"/>
        <w:adjustRightInd/>
        <w:snapToGrid/>
        <w:spacing w:line="460" w:lineRule="exact"/>
        <w:ind w:firstLine="480" w:firstLineChars="200"/>
        <w:textAlignment w:val="auto"/>
        <w:rPr>
          <w:rFonts w:ascii="宋体" w:hAnsi="宋体"/>
          <w:bCs/>
          <w:sz w:val="24"/>
          <w:highlight w:val="none"/>
        </w:rPr>
      </w:pPr>
      <w:r>
        <w:rPr>
          <w:rFonts w:hint="eastAsia" w:ascii="宋体" w:hAnsi="宋体"/>
          <w:bCs/>
          <w:sz w:val="24"/>
          <w:highlight w:val="none"/>
        </w:rPr>
        <w:t>8.投标文件不应有涂改、增删和潦草之处，如有必须修改时，修改处必须有法人、法定代表人或法定代表人授权代表的签章。</w:t>
      </w:r>
    </w:p>
    <w:p>
      <w:pPr>
        <w:keepNext w:val="0"/>
        <w:keepLines w:val="0"/>
        <w:pageBreakBefore w:val="0"/>
        <w:widowControl w:val="0"/>
        <w:tabs>
          <w:tab w:val="left" w:pos="1800"/>
        </w:tabs>
        <w:kinsoku/>
        <w:wordWrap/>
        <w:overflowPunct/>
        <w:topLinePunct w:val="0"/>
        <w:autoSpaceDE/>
        <w:autoSpaceDN/>
        <w:bidi w:val="0"/>
        <w:adjustRightInd/>
        <w:snapToGrid/>
        <w:spacing w:line="460" w:lineRule="exact"/>
        <w:ind w:firstLine="480" w:firstLineChars="200"/>
        <w:textAlignment w:val="auto"/>
        <w:rPr>
          <w:rFonts w:ascii="宋体" w:hAnsi="宋体"/>
          <w:sz w:val="24"/>
          <w:highlight w:val="none"/>
        </w:rPr>
      </w:pPr>
      <w:r>
        <w:rPr>
          <w:rFonts w:hint="eastAsia" w:ascii="宋体" w:hAnsi="宋体"/>
          <w:sz w:val="24"/>
          <w:highlight w:val="none"/>
        </w:rPr>
        <w:t>9.投标费用自理。</w:t>
      </w:r>
    </w:p>
    <w:p>
      <w:pPr>
        <w:spacing w:line="460" w:lineRule="exact"/>
        <w:ind w:firstLine="482" w:firstLineChars="200"/>
        <w:outlineLvl w:val="0"/>
        <w:rPr>
          <w:rFonts w:hint="eastAsia" w:asciiTheme="minorEastAsia" w:hAnsiTheme="minorEastAsia" w:eastAsiaTheme="minorEastAsia" w:cstheme="minorEastAsia"/>
          <w:b/>
          <w:bCs/>
          <w:color w:val="000000"/>
          <w:sz w:val="24"/>
          <w:highlight w:val="none"/>
          <w:lang w:eastAsia="zh-CN"/>
        </w:rPr>
      </w:pPr>
      <w:r>
        <w:rPr>
          <w:rFonts w:hint="eastAsia" w:asciiTheme="minorEastAsia" w:hAnsiTheme="minorEastAsia" w:eastAsiaTheme="minorEastAsia" w:cstheme="minorEastAsia"/>
          <w:b/>
          <w:bCs/>
          <w:color w:val="000000"/>
          <w:sz w:val="24"/>
          <w:highlight w:val="none"/>
        </w:rPr>
        <w:t>（七）报价要求</w:t>
      </w:r>
      <w:r>
        <w:rPr>
          <w:rFonts w:hint="eastAsia" w:asciiTheme="minorEastAsia" w:hAnsiTheme="minorEastAsia" w:eastAsiaTheme="minorEastAsia" w:cstheme="minorEastAsia"/>
          <w:b/>
          <w:bCs/>
          <w:color w:val="000000"/>
          <w:sz w:val="24"/>
          <w:highlight w:val="none"/>
          <w:lang w:eastAsia="zh-CN"/>
        </w:rPr>
        <w:t>：</w:t>
      </w:r>
    </w:p>
    <w:p>
      <w:pPr>
        <w:spacing w:line="460" w:lineRule="exact"/>
        <w:ind w:firstLine="480" w:firstLineChars="200"/>
        <w:outlineLvl w:val="0"/>
        <w:rPr>
          <w:rFonts w:hint="eastAsia" w:ascii="宋体" w:hAnsi="宋体"/>
          <w:b w:val="0"/>
          <w:bCs/>
          <w:color w:val="auto"/>
          <w:sz w:val="24"/>
          <w:highlight w:val="none"/>
        </w:rPr>
      </w:pPr>
      <w:r>
        <w:rPr>
          <w:rFonts w:hint="eastAsia" w:ascii="宋体" w:hAnsi="宋体"/>
          <w:b w:val="0"/>
          <w:bCs/>
          <w:color w:val="auto"/>
          <w:sz w:val="24"/>
          <w:highlight w:val="none"/>
        </w:rPr>
        <w:t>1.</w:t>
      </w:r>
      <w:r>
        <w:rPr>
          <w:rFonts w:hint="eastAsia" w:ascii="宋体" w:hAnsi="宋体"/>
          <w:bCs/>
          <w:sz w:val="24"/>
          <w:szCs w:val="24"/>
        </w:rPr>
        <w:t>投标总报价包括满足本项目要求的所有服务从项目中标起到项目正式交付以及服务期内所发生的一切费用</w:t>
      </w:r>
      <w:r>
        <w:rPr>
          <w:rFonts w:hint="eastAsia" w:ascii="宋体" w:hAnsi="宋体"/>
          <w:b w:val="0"/>
          <w:bCs/>
          <w:color w:val="auto"/>
          <w:sz w:val="24"/>
          <w:highlight w:val="none"/>
        </w:rPr>
        <w:t>。投标供应商的报价必须以采购文件为依据，结合企业自身状况自行报价。</w:t>
      </w:r>
    </w:p>
    <w:p>
      <w:pPr>
        <w:spacing w:line="460" w:lineRule="exact"/>
        <w:ind w:firstLine="480" w:firstLineChars="200"/>
        <w:outlineLvl w:val="0"/>
        <w:rPr>
          <w:rFonts w:hint="eastAsia" w:ascii="宋体" w:hAnsi="宋体"/>
          <w:b w:val="0"/>
          <w:bCs/>
          <w:sz w:val="24"/>
          <w:highlight w:val="none"/>
        </w:rPr>
      </w:pPr>
      <w:r>
        <w:rPr>
          <w:rFonts w:hint="eastAsia" w:ascii="宋体" w:hAnsi="宋体"/>
          <w:b w:val="0"/>
          <w:bCs/>
          <w:sz w:val="24"/>
          <w:highlight w:val="none"/>
        </w:rPr>
        <w:t>2.本项目任何有选择的报价将不予接受。</w:t>
      </w:r>
    </w:p>
    <w:p>
      <w:pPr>
        <w:spacing w:line="460" w:lineRule="exact"/>
        <w:ind w:firstLine="482" w:firstLineChars="200"/>
        <w:outlineLvl w:val="0"/>
        <w:rPr>
          <w:rFonts w:hint="eastAsia" w:ascii="宋体" w:hAnsi="宋体"/>
          <w:b/>
          <w:bCs w:val="0"/>
          <w:sz w:val="24"/>
          <w:highlight w:val="none"/>
        </w:rPr>
      </w:pPr>
      <w:r>
        <w:rPr>
          <w:rFonts w:hint="eastAsia" w:ascii="宋体" w:hAnsi="宋体"/>
          <w:b/>
          <w:bCs w:val="0"/>
          <w:sz w:val="24"/>
          <w:highlight w:val="none"/>
          <w:lang w:val="en-US" w:eastAsia="zh-CN"/>
        </w:rPr>
        <w:t>3</w:t>
      </w:r>
      <w:r>
        <w:rPr>
          <w:rFonts w:hint="eastAsia" w:ascii="宋体" w:hAnsi="宋体"/>
          <w:b/>
          <w:bCs w:val="0"/>
          <w:sz w:val="24"/>
          <w:highlight w:val="none"/>
        </w:rPr>
        <w:t>.经评标委员会认定</w:t>
      </w:r>
      <w:r>
        <w:rPr>
          <w:rFonts w:hint="eastAsia" w:ascii="宋体" w:hAnsi="宋体"/>
          <w:b/>
          <w:bCs w:val="0"/>
          <w:sz w:val="24"/>
          <w:highlight w:val="none"/>
          <w:lang w:eastAsia="zh-CN"/>
        </w:rPr>
        <w:t>投标供应商</w:t>
      </w:r>
      <w:r>
        <w:rPr>
          <w:rFonts w:hint="eastAsia" w:ascii="宋体" w:hAnsi="宋体"/>
          <w:b/>
          <w:bCs w:val="0"/>
          <w:sz w:val="24"/>
          <w:highlight w:val="none"/>
        </w:rPr>
        <w:t>的投标报价明显低于其他通过符合性审查</w:t>
      </w:r>
      <w:r>
        <w:rPr>
          <w:rFonts w:hint="eastAsia" w:ascii="宋体" w:hAnsi="宋体"/>
          <w:b/>
          <w:bCs w:val="0"/>
          <w:sz w:val="24"/>
          <w:highlight w:val="none"/>
          <w:lang w:eastAsia="zh-CN"/>
        </w:rPr>
        <w:t>投标供应商</w:t>
      </w:r>
      <w:r>
        <w:rPr>
          <w:rFonts w:hint="eastAsia" w:ascii="宋体" w:hAnsi="宋体"/>
          <w:b/>
          <w:bCs w:val="0"/>
          <w:sz w:val="24"/>
          <w:highlight w:val="none"/>
        </w:rPr>
        <w:t>的报价，有可能影响产品质量或者不能诚信履约，投标</w:t>
      </w:r>
      <w:r>
        <w:rPr>
          <w:rFonts w:hint="eastAsia" w:ascii="宋体" w:hAnsi="宋体"/>
          <w:b/>
          <w:bCs w:val="0"/>
          <w:sz w:val="24"/>
          <w:highlight w:val="none"/>
          <w:lang w:val="en-US" w:eastAsia="zh-CN"/>
        </w:rPr>
        <w:t>供应商</w:t>
      </w:r>
      <w:r>
        <w:rPr>
          <w:rFonts w:hint="eastAsia" w:ascii="宋体" w:hAnsi="宋体"/>
          <w:b/>
          <w:bCs w:val="0"/>
          <w:sz w:val="24"/>
          <w:highlight w:val="none"/>
        </w:rPr>
        <w:t>必须在一小时内提供书面说明，必要时提交相关证明材料以证明其报价合理性。投标</w:t>
      </w:r>
      <w:r>
        <w:rPr>
          <w:rFonts w:hint="eastAsia" w:ascii="宋体" w:hAnsi="宋体"/>
          <w:b/>
          <w:bCs w:val="0"/>
          <w:sz w:val="24"/>
          <w:highlight w:val="none"/>
          <w:lang w:val="en-US" w:eastAsia="zh-CN"/>
        </w:rPr>
        <w:t>供应商</w:t>
      </w:r>
      <w:r>
        <w:rPr>
          <w:rFonts w:hint="eastAsia" w:ascii="宋体" w:hAnsi="宋体"/>
          <w:b/>
          <w:bCs w:val="0"/>
          <w:sz w:val="24"/>
          <w:highlight w:val="none"/>
        </w:rPr>
        <w:t>不能证明其报价合理性的，评标委员会应当将其作为无效投标处理。</w:t>
      </w:r>
    </w:p>
    <w:p>
      <w:pPr>
        <w:spacing w:line="460" w:lineRule="exact"/>
        <w:ind w:firstLine="482" w:firstLineChars="200"/>
        <w:outlineLvl w:val="0"/>
        <w:rPr>
          <w:rFonts w:hint="eastAsia" w:asciiTheme="minorEastAsia" w:hAnsiTheme="minorEastAsia" w:eastAsiaTheme="minorEastAsia" w:cstheme="minorEastAsia"/>
          <w:b/>
          <w:bCs/>
          <w:color w:val="000000"/>
          <w:sz w:val="24"/>
          <w:highlight w:val="none"/>
        </w:rPr>
      </w:pPr>
      <w:r>
        <w:rPr>
          <w:rFonts w:hint="eastAsia" w:asciiTheme="minorEastAsia" w:hAnsiTheme="minorEastAsia" w:eastAsiaTheme="minorEastAsia" w:cstheme="minorEastAsia"/>
          <w:b/>
          <w:bCs/>
          <w:color w:val="000000"/>
          <w:sz w:val="24"/>
          <w:highlight w:val="none"/>
        </w:rPr>
        <w:t>（八）无效投标文件的确认</w:t>
      </w:r>
    </w:p>
    <w:p>
      <w:pPr>
        <w:tabs>
          <w:tab w:val="left" w:pos="0"/>
        </w:tabs>
        <w:spacing w:line="460" w:lineRule="exact"/>
        <w:ind w:firstLine="480" w:firstLineChars="200"/>
        <w:rPr>
          <w:rFonts w:hint="eastAsia" w:ascii="宋体" w:hAnsi="宋体"/>
          <w:bCs/>
          <w:sz w:val="24"/>
          <w:highlight w:val="none"/>
        </w:rPr>
      </w:pPr>
      <w:r>
        <w:rPr>
          <w:rFonts w:hint="eastAsia" w:ascii="宋体" w:hAnsi="宋体"/>
          <w:bCs/>
          <w:sz w:val="24"/>
          <w:highlight w:val="none"/>
          <w:lang w:eastAsia="zh-CN"/>
        </w:rPr>
        <w:t>投标供应商</w:t>
      </w:r>
      <w:r>
        <w:rPr>
          <w:rFonts w:hint="eastAsia" w:ascii="宋体" w:hAnsi="宋体"/>
          <w:bCs/>
          <w:sz w:val="24"/>
          <w:highlight w:val="none"/>
        </w:rPr>
        <w:t>有下列情况之一者，投标文件无效：</w:t>
      </w:r>
    </w:p>
    <w:p>
      <w:pPr>
        <w:numPr>
          <w:ilvl w:val="0"/>
          <w:numId w:val="5"/>
        </w:numPr>
        <w:tabs>
          <w:tab w:val="left" w:pos="0"/>
          <w:tab w:val="clear" w:pos="900"/>
        </w:tabs>
        <w:spacing w:line="460" w:lineRule="exact"/>
        <w:ind w:left="0" w:firstLine="480"/>
        <w:rPr>
          <w:sz w:val="24"/>
          <w:highlight w:val="none"/>
        </w:rPr>
      </w:pPr>
      <w:r>
        <w:rPr>
          <w:rFonts w:hint="eastAsia" w:ascii="宋体" w:hAnsi="宋体"/>
          <w:sz w:val="24"/>
          <w:highlight w:val="none"/>
          <w:lang w:val="en-US" w:eastAsia="zh-CN"/>
        </w:rPr>
        <w:t>投标</w:t>
      </w:r>
      <w:r>
        <w:rPr>
          <w:rFonts w:hint="eastAsia" w:ascii="宋体" w:hAnsi="宋体"/>
          <w:sz w:val="24"/>
          <w:highlight w:val="none"/>
        </w:rPr>
        <w:t>文件未按</w:t>
      </w:r>
      <w:r>
        <w:rPr>
          <w:rFonts w:hint="eastAsia" w:ascii="宋体" w:hAnsi="宋体"/>
          <w:sz w:val="24"/>
          <w:highlight w:val="none"/>
          <w:lang w:val="en-US" w:eastAsia="zh-CN"/>
        </w:rPr>
        <w:t>采购</w:t>
      </w:r>
      <w:r>
        <w:rPr>
          <w:rFonts w:hint="eastAsia" w:ascii="宋体" w:hAnsi="宋体"/>
          <w:sz w:val="24"/>
          <w:highlight w:val="none"/>
        </w:rPr>
        <w:t>文件规定的期限、地点送达的；</w:t>
      </w:r>
    </w:p>
    <w:p>
      <w:pPr>
        <w:numPr>
          <w:ilvl w:val="0"/>
          <w:numId w:val="5"/>
        </w:numPr>
        <w:tabs>
          <w:tab w:val="left" w:pos="0"/>
          <w:tab w:val="clear" w:pos="900"/>
        </w:tabs>
        <w:spacing w:line="460" w:lineRule="exact"/>
        <w:ind w:left="0" w:firstLine="482"/>
        <w:rPr>
          <w:sz w:val="24"/>
          <w:highlight w:val="none"/>
        </w:rPr>
      </w:pPr>
      <w:r>
        <w:rPr>
          <w:rFonts w:hint="eastAsia" w:ascii="宋体" w:hAnsi="宋体"/>
          <w:sz w:val="24"/>
          <w:highlight w:val="none"/>
          <w:lang w:val="en-US" w:eastAsia="zh-CN"/>
        </w:rPr>
        <w:t>投标</w:t>
      </w:r>
      <w:r>
        <w:rPr>
          <w:rFonts w:hint="eastAsia" w:ascii="宋体" w:hAnsi="宋体"/>
          <w:sz w:val="24"/>
          <w:highlight w:val="none"/>
        </w:rPr>
        <w:t>文件未按</w:t>
      </w:r>
      <w:r>
        <w:rPr>
          <w:rFonts w:hint="eastAsia" w:ascii="宋体" w:hAnsi="宋体"/>
          <w:sz w:val="24"/>
          <w:highlight w:val="none"/>
          <w:lang w:val="en-US" w:eastAsia="zh-CN"/>
        </w:rPr>
        <w:t>采购</w:t>
      </w:r>
      <w:r>
        <w:rPr>
          <w:rFonts w:hint="eastAsia" w:ascii="宋体" w:hAnsi="宋体"/>
          <w:sz w:val="24"/>
          <w:highlight w:val="none"/>
        </w:rPr>
        <w:t>文件要求签署、盖章的；</w:t>
      </w:r>
    </w:p>
    <w:p>
      <w:pPr>
        <w:numPr>
          <w:ilvl w:val="0"/>
          <w:numId w:val="5"/>
        </w:numPr>
        <w:tabs>
          <w:tab w:val="left" w:pos="0"/>
          <w:tab w:val="clear" w:pos="900"/>
        </w:tabs>
        <w:spacing w:line="460" w:lineRule="exact"/>
        <w:ind w:left="0" w:firstLine="482"/>
        <w:rPr>
          <w:sz w:val="24"/>
          <w:highlight w:val="none"/>
        </w:rPr>
      </w:pPr>
      <w:r>
        <w:rPr>
          <w:rFonts w:hint="eastAsia" w:ascii="宋体" w:hAnsi="宋体"/>
          <w:sz w:val="24"/>
          <w:highlight w:val="none"/>
          <w:lang w:val="en-US" w:eastAsia="zh-CN"/>
        </w:rPr>
        <w:t>投标</w:t>
      </w:r>
      <w:r>
        <w:rPr>
          <w:rFonts w:hint="eastAsia" w:ascii="宋体" w:hAnsi="宋体"/>
          <w:sz w:val="24"/>
          <w:highlight w:val="none"/>
        </w:rPr>
        <w:t>供应商的法定代表人或法定代表人授权代表，未准时参加投标会议的；</w:t>
      </w:r>
    </w:p>
    <w:p>
      <w:pPr>
        <w:numPr>
          <w:ilvl w:val="0"/>
          <w:numId w:val="5"/>
        </w:numPr>
        <w:tabs>
          <w:tab w:val="left" w:pos="0"/>
          <w:tab w:val="clear" w:pos="900"/>
        </w:tabs>
        <w:spacing w:line="460" w:lineRule="exact"/>
        <w:ind w:left="0" w:firstLine="482"/>
        <w:rPr>
          <w:sz w:val="24"/>
          <w:highlight w:val="none"/>
        </w:rPr>
      </w:pPr>
      <w:r>
        <w:rPr>
          <w:rFonts w:hint="eastAsia" w:ascii="宋体" w:hAnsi="宋体"/>
          <w:sz w:val="24"/>
          <w:highlight w:val="none"/>
          <w:lang w:val="en-US" w:eastAsia="zh-CN"/>
        </w:rPr>
        <w:t>投标</w:t>
      </w:r>
      <w:r>
        <w:rPr>
          <w:rFonts w:hint="eastAsia" w:ascii="宋体" w:hAnsi="宋体"/>
          <w:sz w:val="24"/>
          <w:highlight w:val="none"/>
        </w:rPr>
        <w:t>供应商的法定代表人授权代表无法定代表人授权委托书的；</w:t>
      </w:r>
    </w:p>
    <w:p>
      <w:pPr>
        <w:numPr>
          <w:ilvl w:val="0"/>
          <w:numId w:val="5"/>
        </w:numPr>
        <w:tabs>
          <w:tab w:val="left" w:pos="0"/>
          <w:tab w:val="clear" w:pos="900"/>
        </w:tabs>
        <w:spacing w:line="460" w:lineRule="exact"/>
        <w:ind w:left="0" w:firstLine="482"/>
        <w:rPr>
          <w:sz w:val="24"/>
          <w:highlight w:val="none"/>
        </w:rPr>
      </w:pPr>
      <w:r>
        <w:rPr>
          <w:rFonts w:hint="eastAsia" w:ascii="宋体" w:hAnsi="宋体"/>
          <w:sz w:val="24"/>
          <w:highlight w:val="none"/>
        </w:rPr>
        <w:t>不具备</w:t>
      </w:r>
      <w:r>
        <w:rPr>
          <w:rFonts w:hint="eastAsia" w:ascii="宋体" w:hAnsi="宋体"/>
          <w:sz w:val="24"/>
          <w:highlight w:val="none"/>
          <w:lang w:val="en-US" w:eastAsia="zh-CN"/>
        </w:rPr>
        <w:t>采购</w:t>
      </w:r>
      <w:r>
        <w:rPr>
          <w:rFonts w:hint="eastAsia" w:ascii="宋体" w:hAnsi="宋体"/>
          <w:sz w:val="24"/>
          <w:highlight w:val="none"/>
        </w:rPr>
        <w:t>文件中规定的资格要求的；</w:t>
      </w:r>
    </w:p>
    <w:p>
      <w:pPr>
        <w:numPr>
          <w:ilvl w:val="0"/>
          <w:numId w:val="5"/>
        </w:numPr>
        <w:tabs>
          <w:tab w:val="left" w:pos="0"/>
          <w:tab w:val="clear" w:pos="900"/>
        </w:tabs>
        <w:spacing w:line="460" w:lineRule="exact"/>
        <w:ind w:left="0" w:firstLine="482"/>
        <w:rPr>
          <w:sz w:val="24"/>
          <w:highlight w:val="none"/>
        </w:rPr>
      </w:pPr>
      <w:r>
        <w:rPr>
          <w:rFonts w:hint="eastAsia" w:ascii="宋体" w:hAnsi="宋体"/>
          <w:sz w:val="24"/>
          <w:highlight w:val="none"/>
          <w:lang w:val="en-US" w:eastAsia="zh-CN"/>
        </w:rPr>
        <w:t>投标</w:t>
      </w:r>
      <w:r>
        <w:rPr>
          <w:rFonts w:hint="eastAsia" w:ascii="宋体" w:hAnsi="宋体"/>
          <w:sz w:val="24"/>
          <w:highlight w:val="none"/>
        </w:rPr>
        <w:t>文件未按</w:t>
      </w:r>
      <w:r>
        <w:rPr>
          <w:rFonts w:hint="eastAsia" w:ascii="宋体" w:hAnsi="宋体"/>
          <w:sz w:val="24"/>
          <w:highlight w:val="none"/>
          <w:lang w:val="en-US" w:eastAsia="zh-CN"/>
        </w:rPr>
        <w:t>采购</w:t>
      </w:r>
      <w:r>
        <w:rPr>
          <w:rFonts w:hint="eastAsia" w:ascii="宋体" w:hAnsi="宋体"/>
          <w:sz w:val="24"/>
          <w:highlight w:val="none"/>
        </w:rPr>
        <w:t>文件规定的格式、内容和要求填写、制作的；</w:t>
      </w:r>
    </w:p>
    <w:p>
      <w:pPr>
        <w:numPr>
          <w:ilvl w:val="0"/>
          <w:numId w:val="5"/>
        </w:numPr>
        <w:tabs>
          <w:tab w:val="left" w:pos="0"/>
          <w:tab w:val="clear" w:pos="900"/>
        </w:tabs>
        <w:spacing w:line="460" w:lineRule="exact"/>
        <w:ind w:left="0" w:firstLine="480"/>
        <w:rPr>
          <w:sz w:val="24"/>
          <w:highlight w:val="none"/>
        </w:rPr>
      </w:pPr>
      <w:r>
        <w:rPr>
          <w:rFonts w:hint="eastAsia" w:ascii="宋体" w:hAnsi="宋体"/>
          <w:sz w:val="24"/>
          <w:highlight w:val="none"/>
          <w:lang w:val="en-US" w:eastAsia="zh-CN"/>
        </w:rPr>
        <w:t>投标</w:t>
      </w:r>
      <w:r>
        <w:rPr>
          <w:rFonts w:hint="eastAsia" w:ascii="宋体" w:hAnsi="宋体"/>
          <w:sz w:val="24"/>
          <w:highlight w:val="none"/>
        </w:rPr>
        <w:t>文件书写潦草、字迹模糊不清、无法辨认的；</w:t>
      </w:r>
    </w:p>
    <w:p>
      <w:pPr>
        <w:numPr>
          <w:ilvl w:val="0"/>
          <w:numId w:val="5"/>
        </w:numPr>
        <w:tabs>
          <w:tab w:val="left" w:pos="0"/>
          <w:tab w:val="clear" w:pos="900"/>
        </w:tabs>
        <w:spacing w:line="460" w:lineRule="exact"/>
        <w:ind w:left="0" w:firstLine="480"/>
        <w:rPr>
          <w:sz w:val="24"/>
          <w:highlight w:val="none"/>
        </w:rPr>
      </w:pPr>
      <w:r>
        <w:rPr>
          <w:rFonts w:hint="eastAsia" w:ascii="宋体" w:hAnsi="宋体"/>
          <w:sz w:val="24"/>
          <w:highlight w:val="none"/>
          <w:lang w:val="en-US" w:eastAsia="zh-CN"/>
        </w:rPr>
        <w:t>投标</w:t>
      </w:r>
      <w:r>
        <w:rPr>
          <w:rFonts w:hint="eastAsia" w:ascii="宋体" w:hAnsi="宋体"/>
          <w:sz w:val="24"/>
          <w:highlight w:val="none"/>
        </w:rPr>
        <w:t>文件中有</w:t>
      </w:r>
      <w:r>
        <w:rPr>
          <w:rFonts w:hint="eastAsia" w:ascii="宋体" w:hAnsi="宋体"/>
          <w:sz w:val="24"/>
          <w:highlight w:val="none"/>
          <w:lang w:val="en-US" w:eastAsia="zh-CN"/>
        </w:rPr>
        <w:t>采购</w:t>
      </w:r>
      <w:r>
        <w:rPr>
          <w:rFonts w:hint="eastAsia" w:ascii="宋体" w:hAnsi="宋体"/>
          <w:sz w:val="24"/>
          <w:highlight w:val="none"/>
        </w:rPr>
        <w:t>文件未允许提供的选择性内容的；</w:t>
      </w:r>
    </w:p>
    <w:p>
      <w:pPr>
        <w:numPr>
          <w:ilvl w:val="0"/>
          <w:numId w:val="5"/>
        </w:numPr>
        <w:tabs>
          <w:tab w:val="left" w:pos="0"/>
          <w:tab w:val="clear" w:pos="900"/>
        </w:tabs>
        <w:spacing w:line="460" w:lineRule="exact"/>
        <w:ind w:left="0" w:firstLine="480"/>
        <w:rPr>
          <w:sz w:val="24"/>
          <w:highlight w:val="none"/>
        </w:rPr>
      </w:pPr>
      <w:r>
        <w:rPr>
          <w:rFonts w:hint="eastAsia" w:ascii="宋体" w:hAnsi="宋体"/>
          <w:sz w:val="24"/>
          <w:highlight w:val="none"/>
        </w:rPr>
        <w:t>恶意串通其他</w:t>
      </w:r>
      <w:r>
        <w:rPr>
          <w:rFonts w:hint="eastAsia" w:ascii="宋体" w:hAnsi="宋体"/>
          <w:sz w:val="24"/>
          <w:highlight w:val="none"/>
          <w:lang w:val="en-US" w:eastAsia="zh-CN"/>
        </w:rPr>
        <w:t>投标</w:t>
      </w:r>
      <w:r>
        <w:rPr>
          <w:rFonts w:hint="eastAsia" w:ascii="宋体" w:hAnsi="宋体"/>
          <w:sz w:val="24"/>
          <w:highlight w:val="none"/>
        </w:rPr>
        <w:t>供应商，故意哄抬价格或压价的；</w:t>
      </w:r>
    </w:p>
    <w:p>
      <w:pPr>
        <w:numPr>
          <w:ilvl w:val="0"/>
          <w:numId w:val="5"/>
        </w:numPr>
        <w:tabs>
          <w:tab w:val="left" w:pos="0"/>
          <w:tab w:val="clear" w:pos="900"/>
        </w:tabs>
        <w:spacing w:line="460" w:lineRule="exact"/>
        <w:ind w:left="0" w:firstLine="480"/>
        <w:rPr>
          <w:sz w:val="24"/>
          <w:highlight w:val="none"/>
        </w:rPr>
      </w:pPr>
      <w:r>
        <w:rPr>
          <w:rFonts w:hint="eastAsia" w:ascii="宋体" w:hAnsi="宋体"/>
          <w:sz w:val="24"/>
          <w:highlight w:val="none"/>
        </w:rPr>
        <w:t>提供虚假材料的（包括工商营业执照、财务报表、资格、资信证明文件等）；</w:t>
      </w:r>
    </w:p>
    <w:p>
      <w:pPr>
        <w:numPr>
          <w:ilvl w:val="0"/>
          <w:numId w:val="5"/>
        </w:numPr>
        <w:tabs>
          <w:tab w:val="left" w:pos="0"/>
          <w:tab w:val="clear" w:pos="900"/>
        </w:tabs>
        <w:spacing w:line="460" w:lineRule="exact"/>
        <w:ind w:left="0" w:firstLine="480"/>
        <w:rPr>
          <w:rFonts w:ascii="宋体" w:hAnsi="宋体"/>
          <w:sz w:val="24"/>
          <w:highlight w:val="none"/>
        </w:rPr>
      </w:pPr>
      <w:r>
        <w:rPr>
          <w:rFonts w:hint="eastAsia" w:ascii="宋体" w:hAnsi="宋体"/>
          <w:sz w:val="24"/>
          <w:highlight w:val="none"/>
          <w:lang w:val="en-US" w:eastAsia="zh-CN"/>
        </w:rPr>
        <w:t>投标</w:t>
      </w:r>
      <w:r>
        <w:rPr>
          <w:rFonts w:hint="eastAsia" w:ascii="宋体" w:hAnsi="宋体"/>
          <w:sz w:val="24"/>
          <w:highlight w:val="none"/>
        </w:rPr>
        <w:t>供应商为本项目提供整体设计、规范编制或者项目管理、监理、检测等服务的；</w:t>
      </w:r>
    </w:p>
    <w:p>
      <w:pPr>
        <w:numPr>
          <w:ilvl w:val="0"/>
          <w:numId w:val="5"/>
        </w:numPr>
        <w:tabs>
          <w:tab w:val="left" w:pos="0"/>
          <w:tab w:val="clear" w:pos="900"/>
        </w:tabs>
        <w:spacing w:line="460" w:lineRule="exact"/>
        <w:ind w:left="0" w:firstLine="480"/>
        <w:rPr>
          <w:rFonts w:ascii="宋体" w:hAnsi="宋体"/>
          <w:sz w:val="24"/>
          <w:highlight w:val="none"/>
        </w:rPr>
      </w:pPr>
      <w:r>
        <w:rPr>
          <w:rFonts w:hint="eastAsia" w:ascii="宋体" w:hAnsi="宋体"/>
          <w:sz w:val="24"/>
          <w:highlight w:val="none"/>
          <w:lang w:val="en-US" w:eastAsia="zh-CN"/>
        </w:rPr>
        <w:t>采购</w:t>
      </w:r>
      <w:r>
        <w:rPr>
          <w:rFonts w:hint="eastAsia" w:ascii="宋体" w:hAnsi="宋体"/>
          <w:sz w:val="24"/>
          <w:highlight w:val="none"/>
        </w:rPr>
        <w:t>文件中同一方案有选择性报价且未声明以哪一个为准的；</w:t>
      </w:r>
    </w:p>
    <w:p>
      <w:pPr>
        <w:numPr>
          <w:ilvl w:val="0"/>
          <w:numId w:val="5"/>
        </w:numPr>
        <w:tabs>
          <w:tab w:val="left" w:pos="0"/>
          <w:tab w:val="clear" w:pos="900"/>
        </w:tabs>
        <w:spacing w:line="460" w:lineRule="exact"/>
        <w:ind w:left="0" w:firstLine="480"/>
        <w:rPr>
          <w:rFonts w:ascii="宋体" w:hAnsi="宋体"/>
          <w:sz w:val="24"/>
          <w:highlight w:val="none"/>
        </w:rPr>
      </w:pPr>
      <w:r>
        <w:rPr>
          <w:rFonts w:hint="eastAsia" w:ascii="宋体" w:hAnsi="宋体"/>
          <w:sz w:val="24"/>
          <w:highlight w:val="none"/>
        </w:rPr>
        <w:t>未按要求提供电子光盘或U盘内容不全、格式不符要求的；</w:t>
      </w:r>
    </w:p>
    <w:p>
      <w:pPr>
        <w:numPr>
          <w:ilvl w:val="0"/>
          <w:numId w:val="5"/>
        </w:numPr>
        <w:tabs>
          <w:tab w:val="left" w:pos="0"/>
          <w:tab w:val="clear" w:pos="900"/>
        </w:tabs>
        <w:spacing w:line="460" w:lineRule="exact"/>
        <w:ind w:left="0" w:firstLine="480"/>
        <w:rPr>
          <w:rFonts w:ascii="宋体" w:hAnsi="宋体"/>
          <w:sz w:val="24"/>
          <w:highlight w:val="none"/>
        </w:rPr>
      </w:pPr>
      <w:r>
        <w:rPr>
          <w:rFonts w:hint="eastAsia" w:ascii="宋体" w:hAnsi="宋体"/>
          <w:sz w:val="24"/>
          <w:highlight w:val="none"/>
        </w:rPr>
        <w:t>投标报价超过</w:t>
      </w:r>
      <w:r>
        <w:rPr>
          <w:rFonts w:hint="eastAsia" w:ascii="宋体" w:hAnsi="宋体"/>
          <w:sz w:val="24"/>
          <w:highlight w:val="none"/>
          <w:lang w:val="en-US" w:eastAsia="zh-CN"/>
        </w:rPr>
        <w:t>采购</w:t>
      </w:r>
      <w:r>
        <w:rPr>
          <w:rFonts w:hint="eastAsia" w:ascii="宋体" w:hAnsi="宋体"/>
          <w:sz w:val="24"/>
          <w:highlight w:val="none"/>
        </w:rPr>
        <w:t>文件规定的预算金额或者最高限价的；</w:t>
      </w:r>
    </w:p>
    <w:p>
      <w:pPr>
        <w:numPr>
          <w:ilvl w:val="0"/>
          <w:numId w:val="5"/>
        </w:numPr>
        <w:tabs>
          <w:tab w:val="left" w:pos="0"/>
          <w:tab w:val="clear" w:pos="900"/>
        </w:tabs>
        <w:spacing w:line="460" w:lineRule="exact"/>
        <w:ind w:left="0" w:firstLine="480"/>
        <w:rPr>
          <w:rFonts w:ascii="宋体" w:hAnsi="宋体"/>
          <w:sz w:val="24"/>
          <w:highlight w:val="none"/>
        </w:rPr>
      </w:pPr>
      <w:r>
        <w:rPr>
          <w:rFonts w:hint="eastAsia" w:ascii="宋体" w:hAnsi="宋体"/>
          <w:sz w:val="24"/>
          <w:highlight w:val="none"/>
        </w:rPr>
        <w:t>经</w:t>
      </w:r>
      <w:r>
        <w:rPr>
          <w:rFonts w:hint="eastAsia" w:ascii="宋体" w:hAnsi="宋体"/>
          <w:sz w:val="24"/>
          <w:highlight w:val="none"/>
          <w:lang w:val="en-US" w:eastAsia="zh-CN"/>
        </w:rPr>
        <w:t>评审</w:t>
      </w:r>
      <w:r>
        <w:rPr>
          <w:rFonts w:hint="eastAsia" w:ascii="宋体" w:hAnsi="宋体"/>
          <w:sz w:val="24"/>
          <w:highlight w:val="none"/>
        </w:rPr>
        <w:t>小组认定</w:t>
      </w:r>
      <w:r>
        <w:rPr>
          <w:rFonts w:hint="eastAsia" w:ascii="宋体" w:hAnsi="宋体"/>
          <w:sz w:val="24"/>
          <w:highlight w:val="none"/>
          <w:lang w:val="en-US" w:eastAsia="zh-CN"/>
        </w:rPr>
        <w:t>投标</w:t>
      </w:r>
      <w:r>
        <w:rPr>
          <w:rFonts w:hint="eastAsia" w:ascii="宋体" w:hAnsi="宋体"/>
          <w:sz w:val="24"/>
          <w:highlight w:val="none"/>
        </w:rPr>
        <w:t>供应商的投标报价明显低于其他通过符合性审查</w:t>
      </w:r>
      <w:r>
        <w:rPr>
          <w:rFonts w:hint="eastAsia" w:ascii="宋体" w:hAnsi="宋体"/>
          <w:sz w:val="24"/>
          <w:highlight w:val="none"/>
          <w:lang w:val="en-US" w:eastAsia="zh-CN"/>
        </w:rPr>
        <w:t>投标</w:t>
      </w:r>
      <w:r>
        <w:rPr>
          <w:rFonts w:hint="eastAsia" w:ascii="宋体" w:hAnsi="宋体"/>
          <w:sz w:val="24"/>
          <w:highlight w:val="none"/>
        </w:rPr>
        <w:t>供应商的报价（有可能影响产品质量或者不能诚信履约的），且</w:t>
      </w:r>
      <w:r>
        <w:rPr>
          <w:rFonts w:hint="eastAsia" w:ascii="宋体" w:hAnsi="宋体"/>
          <w:sz w:val="24"/>
          <w:highlight w:val="none"/>
          <w:lang w:val="en-US" w:eastAsia="zh-CN"/>
        </w:rPr>
        <w:t>投标</w:t>
      </w:r>
      <w:r>
        <w:rPr>
          <w:rFonts w:hint="eastAsia" w:ascii="宋体" w:hAnsi="宋体"/>
          <w:sz w:val="24"/>
          <w:highlight w:val="none"/>
        </w:rPr>
        <w:t>供应商未能在一小时内提供书面说明或相关证明材料的证明其报价合理性的；</w:t>
      </w:r>
    </w:p>
    <w:p>
      <w:pPr>
        <w:numPr>
          <w:ilvl w:val="0"/>
          <w:numId w:val="5"/>
        </w:numPr>
        <w:tabs>
          <w:tab w:val="left" w:pos="0"/>
          <w:tab w:val="clear" w:pos="900"/>
        </w:tabs>
        <w:spacing w:line="460" w:lineRule="exact"/>
        <w:ind w:left="0" w:firstLine="480"/>
        <w:rPr>
          <w:rFonts w:ascii="宋体" w:hAnsi="宋体"/>
          <w:sz w:val="24"/>
          <w:highlight w:val="none"/>
        </w:rPr>
      </w:pPr>
      <w:r>
        <w:rPr>
          <w:rFonts w:hint="eastAsia" w:ascii="宋体" w:hAnsi="宋体" w:cs="宋体"/>
          <w:sz w:val="24"/>
          <w:highlight w:val="none"/>
        </w:rPr>
        <w:t>未通过初步资格性审查、</w:t>
      </w:r>
      <w:r>
        <w:rPr>
          <w:rFonts w:hint="eastAsia" w:ascii="宋体" w:hAnsi="宋体" w:cs="宋体"/>
          <w:sz w:val="24"/>
          <w:highlight w:val="none"/>
          <w:lang w:val="en-US" w:eastAsia="zh-CN"/>
        </w:rPr>
        <w:t>投标</w:t>
      </w:r>
      <w:r>
        <w:rPr>
          <w:rFonts w:hint="eastAsia" w:ascii="宋体" w:hAnsi="宋体" w:cs="宋体"/>
          <w:sz w:val="24"/>
          <w:highlight w:val="none"/>
        </w:rPr>
        <w:t>文件资格性检查、</w:t>
      </w:r>
      <w:r>
        <w:rPr>
          <w:rFonts w:hint="eastAsia" w:ascii="宋体" w:hAnsi="宋体" w:cs="宋体"/>
          <w:sz w:val="24"/>
          <w:highlight w:val="none"/>
          <w:lang w:val="en-US" w:eastAsia="zh-CN"/>
        </w:rPr>
        <w:t>投标</w:t>
      </w:r>
      <w:r>
        <w:rPr>
          <w:rFonts w:hint="eastAsia" w:ascii="宋体" w:hAnsi="宋体" w:cs="宋体"/>
          <w:sz w:val="24"/>
          <w:highlight w:val="none"/>
        </w:rPr>
        <w:t>文件符合性检查的</w:t>
      </w:r>
      <w:r>
        <w:rPr>
          <w:rFonts w:hint="eastAsia" w:ascii="宋体" w:hAnsi="宋体"/>
          <w:sz w:val="24"/>
          <w:highlight w:val="none"/>
        </w:rPr>
        <w:t>；</w:t>
      </w:r>
    </w:p>
    <w:p>
      <w:pPr>
        <w:numPr>
          <w:ilvl w:val="0"/>
          <w:numId w:val="5"/>
        </w:numPr>
        <w:tabs>
          <w:tab w:val="left" w:pos="0"/>
          <w:tab w:val="clear" w:pos="900"/>
        </w:tabs>
        <w:spacing w:line="460" w:lineRule="exact"/>
        <w:ind w:left="0" w:firstLine="480"/>
        <w:rPr>
          <w:rFonts w:ascii="宋体" w:hAnsi="宋体"/>
          <w:sz w:val="24"/>
          <w:highlight w:val="none"/>
        </w:rPr>
      </w:pPr>
      <w:r>
        <w:rPr>
          <w:rFonts w:hint="eastAsia" w:ascii="宋体" w:hAnsi="宋体"/>
          <w:sz w:val="24"/>
          <w:highlight w:val="none"/>
        </w:rPr>
        <w:t>列入失信被执行人、重大税收违法案件当事人名单、政府采购严重违法失信行为记录名单及其他不符合《中华人民共和国政府采购法》第二十二条规定条件的；</w:t>
      </w:r>
    </w:p>
    <w:p>
      <w:pPr>
        <w:numPr>
          <w:ilvl w:val="0"/>
          <w:numId w:val="5"/>
        </w:numPr>
        <w:tabs>
          <w:tab w:val="left" w:pos="0"/>
          <w:tab w:val="clear" w:pos="900"/>
        </w:tabs>
        <w:spacing w:line="460" w:lineRule="exact"/>
        <w:ind w:left="0" w:firstLine="480"/>
        <w:rPr>
          <w:rFonts w:ascii="宋体" w:hAnsi="宋体"/>
          <w:sz w:val="24"/>
          <w:highlight w:val="none"/>
        </w:rPr>
      </w:pPr>
      <w:r>
        <w:rPr>
          <w:rFonts w:hint="eastAsia" w:ascii="宋体" w:hAnsi="宋体"/>
          <w:sz w:val="24"/>
          <w:highlight w:val="none"/>
        </w:rPr>
        <w:t>技术文件编制粗糙，缺漏项较多，或技术标页数偏少</w:t>
      </w:r>
      <w:r>
        <w:rPr>
          <w:rFonts w:hint="eastAsia" w:ascii="宋体" w:hAnsi="宋体" w:cs="宋体"/>
          <w:sz w:val="24"/>
          <w:highlight w:val="none"/>
        </w:rPr>
        <w:t>（少于</w:t>
      </w:r>
      <w:r>
        <w:rPr>
          <w:rFonts w:hint="eastAsia" w:ascii="宋体" w:hAnsi="宋体" w:cs="宋体"/>
          <w:sz w:val="24"/>
          <w:highlight w:val="none"/>
          <w:lang w:val="en-US" w:eastAsia="zh-CN"/>
        </w:rPr>
        <w:t>20</w:t>
      </w:r>
      <w:r>
        <w:rPr>
          <w:rFonts w:hint="eastAsia" w:ascii="宋体" w:hAnsi="宋体" w:cs="宋体"/>
          <w:sz w:val="24"/>
          <w:highlight w:val="none"/>
        </w:rPr>
        <w:t>页的）</w:t>
      </w:r>
      <w:r>
        <w:rPr>
          <w:rFonts w:hint="eastAsia" w:ascii="宋体" w:hAnsi="宋体"/>
          <w:sz w:val="24"/>
          <w:highlight w:val="none"/>
        </w:rPr>
        <w:t>；</w:t>
      </w:r>
    </w:p>
    <w:p>
      <w:pPr>
        <w:numPr>
          <w:ilvl w:val="0"/>
          <w:numId w:val="5"/>
        </w:numPr>
        <w:tabs>
          <w:tab w:val="left" w:pos="0"/>
          <w:tab w:val="clear" w:pos="900"/>
        </w:tabs>
        <w:spacing w:line="460" w:lineRule="exact"/>
        <w:ind w:left="0" w:firstLine="480"/>
        <w:rPr>
          <w:rFonts w:ascii="宋体" w:hAnsi="宋体"/>
          <w:sz w:val="24"/>
          <w:highlight w:val="none"/>
        </w:rPr>
      </w:pPr>
      <w:r>
        <w:rPr>
          <w:rFonts w:hint="eastAsia" w:ascii="宋体" w:hAnsi="宋体"/>
          <w:sz w:val="24"/>
          <w:highlight w:val="none"/>
          <w:lang w:val="en-US" w:eastAsia="zh-CN"/>
        </w:rPr>
        <w:t>投标</w:t>
      </w:r>
      <w:r>
        <w:rPr>
          <w:rFonts w:hint="eastAsia" w:ascii="宋体" w:hAnsi="宋体"/>
          <w:sz w:val="24"/>
          <w:highlight w:val="none"/>
        </w:rPr>
        <w:t>供应商的投标报价畸高或畸低，但投标总报价与各分项报价不能相互对应，在询标时没有合理的解释或者不能提供计算依据和报价依据的；</w:t>
      </w:r>
    </w:p>
    <w:p>
      <w:pPr>
        <w:numPr>
          <w:ilvl w:val="0"/>
          <w:numId w:val="5"/>
        </w:numPr>
        <w:tabs>
          <w:tab w:val="left" w:pos="0"/>
          <w:tab w:val="clear" w:pos="900"/>
        </w:tabs>
        <w:spacing w:line="460" w:lineRule="exact"/>
        <w:ind w:left="0" w:firstLine="480"/>
        <w:rPr>
          <w:rFonts w:hint="eastAsia" w:ascii="宋体" w:hAnsi="宋体"/>
          <w:sz w:val="24"/>
          <w:highlight w:val="none"/>
        </w:rPr>
      </w:pPr>
      <w:r>
        <w:rPr>
          <w:rFonts w:hint="eastAsia" w:ascii="宋体" w:hAnsi="宋体"/>
          <w:sz w:val="24"/>
          <w:highlight w:val="none"/>
        </w:rPr>
        <w:t>不同</w:t>
      </w:r>
      <w:r>
        <w:rPr>
          <w:rFonts w:hint="eastAsia" w:ascii="宋体" w:hAnsi="宋体"/>
          <w:sz w:val="24"/>
          <w:highlight w:val="none"/>
          <w:lang w:val="en-US" w:eastAsia="zh-CN"/>
        </w:rPr>
        <w:t>投标</w:t>
      </w:r>
      <w:r>
        <w:rPr>
          <w:rFonts w:hint="eastAsia" w:ascii="宋体" w:hAnsi="宋体"/>
          <w:sz w:val="24"/>
          <w:highlight w:val="none"/>
        </w:rPr>
        <w:t>供应商的</w:t>
      </w:r>
      <w:r>
        <w:rPr>
          <w:rFonts w:hint="eastAsia" w:ascii="宋体" w:hAnsi="宋体"/>
          <w:sz w:val="24"/>
          <w:highlight w:val="none"/>
          <w:lang w:eastAsia="zh-CN"/>
        </w:rPr>
        <w:t>投标文件</w:t>
      </w:r>
      <w:r>
        <w:rPr>
          <w:rFonts w:hint="eastAsia" w:ascii="宋体" w:hAnsi="宋体"/>
          <w:sz w:val="24"/>
          <w:highlight w:val="none"/>
        </w:rPr>
        <w:t>的装订形式、纸张情况、目录序号、排版格式、文字风格等存在明显的相似性或一致性，特征显示由同一单位或者个人编制的；</w:t>
      </w:r>
    </w:p>
    <w:p>
      <w:pPr>
        <w:numPr>
          <w:ilvl w:val="0"/>
          <w:numId w:val="5"/>
        </w:numPr>
        <w:tabs>
          <w:tab w:val="left" w:pos="0"/>
          <w:tab w:val="clear" w:pos="900"/>
        </w:tabs>
        <w:spacing w:line="460" w:lineRule="exact"/>
        <w:ind w:left="0" w:firstLine="480"/>
        <w:rPr>
          <w:rFonts w:hint="eastAsia" w:ascii="宋体" w:hAnsi="宋体"/>
          <w:sz w:val="24"/>
          <w:highlight w:val="none"/>
        </w:rPr>
      </w:pPr>
      <w:r>
        <w:rPr>
          <w:rFonts w:hint="eastAsia" w:ascii="宋体" w:hAnsi="宋体"/>
          <w:sz w:val="24"/>
          <w:highlight w:val="none"/>
        </w:rPr>
        <w:t>不同</w:t>
      </w:r>
      <w:r>
        <w:rPr>
          <w:rFonts w:hint="eastAsia" w:ascii="宋体" w:hAnsi="宋体"/>
          <w:sz w:val="24"/>
          <w:highlight w:val="none"/>
          <w:lang w:val="en-US" w:eastAsia="zh-CN"/>
        </w:rPr>
        <w:t>投标</w:t>
      </w:r>
      <w:r>
        <w:rPr>
          <w:rFonts w:hint="eastAsia" w:ascii="宋体" w:hAnsi="宋体"/>
          <w:sz w:val="24"/>
          <w:highlight w:val="none"/>
        </w:rPr>
        <w:t>供应商</w:t>
      </w:r>
      <w:r>
        <w:rPr>
          <w:rFonts w:hint="eastAsia" w:ascii="宋体" w:hAnsi="宋体"/>
          <w:sz w:val="24"/>
          <w:highlight w:val="none"/>
          <w:lang w:eastAsia="zh-CN"/>
        </w:rPr>
        <w:t>投标文件</w:t>
      </w:r>
      <w:r>
        <w:rPr>
          <w:rFonts w:hint="eastAsia" w:ascii="宋体" w:hAnsi="宋体"/>
          <w:sz w:val="24"/>
          <w:highlight w:val="none"/>
        </w:rPr>
        <w:t>中错误（或异常）一致或雷同、电子文档信息一致或雷同的；</w:t>
      </w:r>
    </w:p>
    <w:p>
      <w:pPr>
        <w:numPr>
          <w:ilvl w:val="0"/>
          <w:numId w:val="5"/>
        </w:numPr>
        <w:tabs>
          <w:tab w:val="left" w:pos="0"/>
          <w:tab w:val="clear" w:pos="900"/>
        </w:tabs>
        <w:spacing w:line="460" w:lineRule="exact"/>
        <w:ind w:left="0" w:firstLine="480"/>
        <w:rPr>
          <w:rFonts w:hint="eastAsia" w:ascii="宋体" w:hAnsi="宋体"/>
          <w:sz w:val="24"/>
          <w:highlight w:val="none"/>
        </w:rPr>
      </w:pPr>
      <w:r>
        <w:rPr>
          <w:rFonts w:hint="eastAsia" w:ascii="宋体" w:hAnsi="宋体"/>
          <w:sz w:val="24"/>
          <w:highlight w:val="none"/>
        </w:rPr>
        <w:t>改变采购文件规定的暂定价格或不可竞争费用的；</w:t>
      </w:r>
    </w:p>
    <w:p>
      <w:pPr>
        <w:numPr>
          <w:ilvl w:val="0"/>
          <w:numId w:val="5"/>
        </w:numPr>
        <w:tabs>
          <w:tab w:val="left" w:pos="0"/>
          <w:tab w:val="clear" w:pos="900"/>
        </w:tabs>
        <w:spacing w:line="460" w:lineRule="exact"/>
        <w:ind w:left="0" w:firstLine="480"/>
        <w:rPr>
          <w:rFonts w:hint="eastAsia" w:ascii="宋体" w:hAnsi="宋体"/>
          <w:sz w:val="24"/>
          <w:highlight w:val="none"/>
        </w:rPr>
      </w:pPr>
      <w:r>
        <w:rPr>
          <w:rFonts w:hint="eastAsia" w:ascii="宋体" w:hAnsi="宋体"/>
          <w:sz w:val="24"/>
          <w:highlight w:val="none"/>
        </w:rPr>
        <w:t>改变采购文件提供的工程量清单中的清单编码、计量单位、工程数量、项目特征；</w:t>
      </w:r>
    </w:p>
    <w:p>
      <w:pPr>
        <w:numPr>
          <w:ilvl w:val="0"/>
          <w:numId w:val="5"/>
        </w:numPr>
        <w:tabs>
          <w:tab w:val="left" w:pos="0"/>
          <w:tab w:val="clear" w:pos="900"/>
        </w:tabs>
        <w:spacing w:line="460" w:lineRule="exact"/>
        <w:ind w:left="0" w:firstLine="480"/>
        <w:rPr>
          <w:rFonts w:hint="eastAsia" w:ascii="宋体" w:hAnsi="宋体"/>
          <w:sz w:val="24"/>
          <w:highlight w:val="none"/>
        </w:rPr>
      </w:pPr>
      <w:r>
        <w:rPr>
          <w:rFonts w:hint="eastAsia" w:ascii="宋体" w:hAnsi="宋体"/>
          <w:sz w:val="24"/>
          <w:highlight w:val="none"/>
        </w:rPr>
        <w:t>不同</w:t>
      </w:r>
      <w:r>
        <w:rPr>
          <w:rFonts w:hint="eastAsia" w:ascii="宋体" w:hAnsi="宋体"/>
          <w:sz w:val="24"/>
          <w:highlight w:val="none"/>
          <w:lang w:val="en-US" w:eastAsia="zh-CN"/>
        </w:rPr>
        <w:t>投标</w:t>
      </w:r>
      <w:r>
        <w:rPr>
          <w:rFonts w:hint="eastAsia" w:ascii="宋体" w:hAnsi="宋体"/>
          <w:sz w:val="24"/>
          <w:highlight w:val="none"/>
        </w:rPr>
        <w:t>供应商的委托代理人以及其他相关人员有在同一个单位缴纳社会保险的；</w:t>
      </w:r>
    </w:p>
    <w:p>
      <w:pPr>
        <w:numPr>
          <w:ilvl w:val="0"/>
          <w:numId w:val="5"/>
        </w:numPr>
        <w:tabs>
          <w:tab w:val="left" w:pos="0"/>
          <w:tab w:val="clear" w:pos="900"/>
        </w:tabs>
        <w:spacing w:line="460" w:lineRule="exact"/>
        <w:ind w:left="0" w:firstLine="480"/>
        <w:rPr>
          <w:sz w:val="24"/>
          <w:highlight w:val="none"/>
        </w:rPr>
      </w:pPr>
      <w:r>
        <w:rPr>
          <w:rFonts w:hint="eastAsia" w:ascii="宋体" w:hAnsi="宋体"/>
          <w:sz w:val="24"/>
          <w:highlight w:val="none"/>
        </w:rPr>
        <w:t>不同</w:t>
      </w:r>
      <w:r>
        <w:rPr>
          <w:rFonts w:hint="eastAsia" w:ascii="宋体" w:hAnsi="宋体"/>
          <w:sz w:val="24"/>
          <w:highlight w:val="none"/>
          <w:lang w:val="en-US" w:eastAsia="zh-CN"/>
        </w:rPr>
        <w:t>投标</w:t>
      </w:r>
      <w:r>
        <w:rPr>
          <w:rFonts w:hint="eastAsia" w:ascii="宋体" w:hAnsi="宋体"/>
          <w:sz w:val="24"/>
          <w:highlight w:val="none"/>
        </w:rPr>
        <w:t>供应商聘请同一人为其投标提供技术或经济咨询服务的；</w:t>
      </w:r>
    </w:p>
    <w:p>
      <w:pPr>
        <w:numPr>
          <w:ilvl w:val="0"/>
          <w:numId w:val="5"/>
        </w:numPr>
        <w:tabs>
          <w:tab w:val="left" w:pos="0"/>
          <w:tab w:val="clear" w:pos="900"/>
        </w:tabs>
        <w:spacing w:line="460" w:lineRule="exact"/>
        <w:ind w:left="0" w:firstLine="480"/>
        <w:rPr>
          <w:rFonts w:ascii="宋体" w:hAnsi="宋体"/>
          <w:sz w:val="24"/>
          <w:highlight w:val="none"/>
        </w:rPr>
      </w:pPr>
      <w:r>
        <w:rPr>
          <w:rFonts w:hint="eastAsia" w:ascii="宋体" w:hAnsi="宋体"/>
          <w:sz w:val="24"/>
          <w:highlight w:val="none"/>
        </w:rPr>
        <w:t>不同</w:t>
      </w:r>
      <w:r>
        <w:rPr>
          <w:rFonts w:hint="eastAsia" w:ascii="宋体" w:hAnsi="宋体"/>
          <w:sz w:val="24"/>
          <w:highlight w:val="none"/>
          <w:lang w:val="en-US" w:eastAsia="zh-CN"/>
        </w:rPr>
        <w:t>投标</w:t>
      </w:r>
      <w:r>
        <w:rPr>
          <w:rFonts w:hint="eastAsia" w:ascii="宋体" w:hAnsi="宋体"/>
          <w:sz w:val="24"/>
          <w:highlight w:val="none"/>
        </w:rPr>
        <w:t>供应商的单位负责人为同一人或者存在直接控股、管理关系的；</w:t>
      </w:r>
    </w:p>
    <w:p>
      <w:pPr>
        <w:numPr>
          <w:ilvl w:val="0"/>
          <w:numId w:val="5"/>
        </w:numPr>
        <w:tabs>
          <w:tab w:val="left" w:pos="0"/>
          <w:tab w:val="clear" w:pos="900"/>
        </w:tabs>
        <w:spacing w:line="460" w:lineRule="exact"/>
        <w:ind w:left="0" w:firstLine="480"/>
        <w:rPr>
          <w:rFonts w:ascii="宋体" w:hAnsi="宋体"/>
          <w:sz w:val="24"/>
          <w:highlight w:val="none"/>
        </w:rPr>
      </w:pPr>
      <w:r>
        <w:rPr>
          <w:rFonts w:hint="eastAsia" w:ascii="宋体" w:hAnsi="宋体"/>
          <w:sz w:val="24"/>
          <w:highlight w:val="none"/>
        </w:rPr>
        <w:t>不同</w:t>
      </w:r>
      <w:r>
        <w:rPr>
          <w:rFonts w:hint="eastAsia" w:ascii="宋体" w:hAnsi="宋体"/>
          <w:sz w:val="24"/>
          <w:highlight w:val="none"/>
          <w:lang w:val="en-US" w:eastAsia="zh-CN"/>
        </w:rPr>
        <w:t>投标</w:t>
      </w:r>
      <w:r>
        <w:rPr>
          <w:rFonts w:hint="eastAsia" w:ascii="宋体" w:hAnsi="宋体"/>
          <w:sz w:val="24"/>
          <w:highlight w:val="none"/>
        </w:rPr>
        <w:t>供应商委托同一单位或者个人办理投标事宜；</w:t>
      </w:r>
    </w:p>
    <w:p>
      <w:pPr>
        <w:numPr>
          <w:ilvl w:val="0"/>
          <w:numId w:val="5"/>
        </w:numPr>
        <w:tabs>
          <w:tab w:val="left" w:pos="0"/>
          <w:tab w:val="clear" w:pos="900"/>
        </w:tabs>
        <w:spacing w:line="460" w:lineRule="exact"/>
        <w:ind w:left="0" w:firstLine="480"/>
        <w:rPr>
          <w:rFonts w:ascii="宋体" w:hAnsi="宋体"/>
          <w:sz w:val="24"/>
          <w:highlight w:val="none"/>
        </w:rPr>
      </w:pPr>
      <w:r>
        <w:rPr>
          <w:rFonts w:hint="eastAsia" w:ascii="宋体" w:hAnsi="宋体"/>
          <w:sz w:val="24"/>
          <w:highlight w:val="none"/>
        </w:rPr>
        <w:t>不同</w:t>
      </w:r>
      <w:r>
        <w:rPr>
          <w:rFonts w:hint="eastAsia" w:ascii="宋体" w:hAnsi="宋体"/>
          <w:sz w:val="24"/>
          <w:highlight w:val="none"/>
          <w:lang w:val="en-US" w:eastAsia="zh-CN"/>
        </w:rPr>
        <w:t>投标</w:t>
      </w:r>
      <w:r>
        <w:rPr>
          <w:rFonts w:hint="eastAsia" w:ascii="宋体" w:hAnsi="宋体"/>
          <w:sz w:val="24"/>
          <w:highlight w:val="none"/>
        </w:rPr>
        <w:t>供应商的</w:t>
      </w:r>
      <w:r>
        <w:rPr>
          <w:rFonts w:hint="eastAsia" w:ascii="宋体" w:hAnsi="宋体"/>
          <w:sz w:val="24"/>
          <w:highlight w:val="none"/>
          <w:lang w:eastAsia="zh-CN"/>
        </w:rPr>
        <w:t>投标文件</w:t>
      </w:r>
      <w:r>
        <w:rPr>
          <w:rFonts w:hint="eastAsia" w:ascii="宋体" w:hAnsi="宋体"/>
          <w:sz w:val="24"/>
          <w:highlight w:val="none"/>
        </w:rPr>
        <w:t>载明的项目管理成员或者联系人为同一人的；</w:t>
      </w:r>
    </w:p>
    <w:p>
      <w:pPr>
        <w:numPr>
          <w:ilvl w:val="0"/>
          <w:numId w:val="5"/>
        </w:numPr>
        <w:tabs>
          <w:tab w:val="left" w:pos="0"/>
          <w:tab w:val="clear" w:pos="900"/>
        </w:tabs>
        <w:spacing w:line="460" w:lineRule="exact"/>
        <w:ind w:left="0" w:firstLine="480"/>
        <w:rPr>
          <w:rFonts w:hint="eastAsia" w:ascii="宋体" w:hAnsi="宋体"/>
          <w:sz w:val="24"/>
          <w:highlight w:val="none"/>
        </w:rPr>
      </w:pPr>
      <w:r>
        <w:rPr>
          <w:rFonts w:hint="eastAsia" w:ascii="宋体" w:hAnsi="宋体"/>
          <w:sz w:val="24"/>
          <w:highlight w:val="none"/>
        </w:rPr>
        <w:t>不同</w:t>
      </w:r>
      <w:r>
        <w:rPr>
          <w:rFonts w:hint="eastAsia" w:ascii="宋体" w:hAnsi="宋体"/>
          <w:sz w:val="24"/>
          <w:highlight w:val="none"/>
          <w:lang w:val="en-US" w:eastAsia="zh-CN"/>
        </w:rPr>
        <w:t>投标</w:t>
      </w:r>
      <w:r>
        <w:rPr>
          <w:rFonts w:hint="eastAsia" w:ascii="宋体" w:hAnsi="宋体"/>
          <w:sz w:val="24"/>
          <w:highlight w:val="none"/>
        </w:rPr>
        <w:t>供应商的</w:t>
      </w:r>
      <w:r>
        <w:rPr>
          <w:rFonts w:hint="eastAsia" w:ascii="宋体" w:hAnsi="宋体"/>
          <w:sz w:val="24"/>
          <w:highlight w:val="none"/>
          <w:lang w:eastAsia="zh-CN"/>
        </w:rPr>
        <w:t>投标文件</w:t>
      </w:r>
      <w:r>
        <w:rPr>
          <w:rFonts w:hint="eastAsia" w:ascii="宋体" w:hAnsi="宋体"/>
          <w:sz w:val="24"/>
          <w:highlight w:val="none"/>
        </w:rPr>
        <w:t>异常一致或者投标报价呈规律性差异；</w:t>
      </w:r>
    </w:p>
    <w:p>
      <w:pPr>
        <w:numPr>
          <w:ilvl w:val="0"/>
          <w:numId w:val="5"/>
        </w:numPr>
        <w:tabs>
          <w:tab w:val="left" w:pos="0"/>
          <w:tab w:val="clear" w:pos="900"/>
        </w:tabs>
        <w:spacing w:line="460" w:lineRule="exact"/>
        <w:ind w:left="0" w:firstLine="480"/>
        <w:rPr>
          <w:rFonts w:hint="eastAsia" w:ascii="宋体" w:hAnsi="宋体"/>
          <w:sz w:val="24"/>
          <w:highlight w:val="none"/>
        </w:rPr>
      </w:pPr>
      <w:r>
        <w:rPr>
          <w:rFonts w:hint="eastAsia" w:ascii="宋体" w:hAnsi="宋体"/>
          <w:sz w:val="24"/>
          <w:highlight w:val="none"/>
        </w:rPr>
        <w:t>不同</w:t>
      </w:r>
      <w:r>
        <w:rPr>
          <w:rFonts w:hint="eastAsia" w:ascii="宋体" w:hAnsi="宋体"/>
          <w:sz w:val="24"/>
          <w:highlight w:val="none"/>
          <w:lang w:val="en-US" w:eastAsia="zh-CN"/>
        </w:rPr>
        <w:t>投标</w:t>
      </w:r>
      <w:r>
        <w:rPr>
          <w:rFonts w:hint="eastAsia" w:ascii="宋体" w:hAnsi="宋体"/>
          <w:sz w:val="24"/>
          <w:highlight w:val="none"/>
        </w:rPr>
        <w:t>供应商的</w:t>
      </w:r>
      <w:r>
        <w:rPr>
          <w:rFonts w:hint="eastAsia" w:ascii="宋体" w:hAnsi="宋体"/>
          <w:sz w:val="24"/>
          <w:highlight w:val="none"/>
          <w:lang w:eastAsia="zh-CN"/>
        </w:rPr>
        <w:t>投标文件</w:t>
      </w:r>
      <w:r>
        <w:rPr>
          <w:rFonts w:hint="eastAsia" w:ascii="宋体" w:hAnsi="宋体"/>
          <w:sz w:val="24"/>
          <w:highlight w:val="none"/>
        </w:rPr>
        <w:t>相互混装；</w:t>
      </w:r>
    </w:p>
    <w:p>
      <w:pPr>
        <w:numPr>
          <w:ilvl w:val="0"/>
          <w:numId w:val="5"/>
        </w:numPr>
        <w:tabs>
          <w:tab w:val="left" w:pos="0"/>
          <w:tab w:val="clear" w:pos="900"/>
        </w:tabs>
        <w:spacing w:line="460" w:lineRule="exact"/>
        <w:ind w:left="0" w:firstLine="480"/>
        <w:rPr>
          <w:rFonts w:hint="eastAsia" w:ascii="宋体" w:hAnsi="宋体"/>
          <w:sz w:val="24"/>
          <w:highlight w:val="none"/>
        </w:rPr>
      </w:pPr>
      <w:r>
        <w:rPr>
          <w:rFonts w:hint="eastAsia" w:ascii="宋体" w:hAnsi="宋体"/>
          <w:sz w:val="24"/>
          <w:highlight w:val="none"/>
          <w:lang w:val="en-US" w:eastAsia="zh-CN"/>
        </w:rPr>
        <w:t>投标</w:t>
      </w:r>
      <w:r>
        <w:rPr>
          <w:rFonts w:hint="eastAsia" w:ascii="宋体" w:hAnsi="宋体"/>
          <w:sz w:val="24"/>
          <w:highlight w:val="none"/>
        </w:rPr>
        <w:t>文件中含有采购人不能接受的附加条件的；</w:t>
      </w:r>
    </w:p>
    <w:p>
      <w:pPr>
        <w:numPr>
          <w:ilvl w:val="0"/>
          <w:numId w:val="5"/>
        </w:numPr>
        <w:tabs>
          <w:tab w:val="left" w:pos="0"/>
          <w:tab w:val="clear" w:pos="900"/>
        </w:tabs>
        <w:spacing w:line="460" w:lineRule="exact"/>
        <w:ind w:left="0" w:firstLine="480"/>
        <w:rPr>
          <w:rFonts w:hint="eastAsia" w:ascii="宋体" w:hAnsi="宋体"/>
          <w:sz w:val="24"/>
          <w:highlight w:val="none"/>
        </w:rPr>
      </w:pPr>
      <w:r>
        <w:rPr>
          <w:rFonts w:hint="eastAsia" w:ascii="宋体" w:hAnsi="宋体"/>
          <w:sz w:val="24"/>
          <w:highlight w:val="none"/>
        </w:rPr>
        <w:t>同一</w:t>
      </w:r>
      <w:r>
        <w:rPr>
          <w:rFonts w:hint="eastAsia" w:ascii="宋体" w:hAnsi="宋体"/>
          <w:sz w:val="24"/>
          <w:highlight w:val="none"/>
          <w:lang w:val="en-US" w:eastAsia="zh-CN"/>
        </w:rPr>
        <w:t>投标</w:t>
      </w:r>
      <w:r>
        <w:rPr>
          <w:rFonts w:hint="eastAsia" w:ascii="宋体" w:hAnsi="宋体"/>
          <w:sz w:val="24"/>
          <w:highlight w:val="none"/>
        </w:rPr>
        <w:t>文件中单位名称落款与公章不是同一单位的；</w:t>
      </w:r>
    </w:p>
    <w:p>
      <w:pPr>
        <w:numPr>
          <w:ilvl w:val="0"/>
          <w:numId w:val="5"/>
        </w:numPr>
        <w:tabs>
          <w:tab w:val="left" w:pos="0"/>
          <w:tab w:val="clear" w:pos="900"/>
        </w:tabs>
        <w:spacing w:line="460" w:lineRule="exact"/>
        <w:ind w:left="0" w:firstLine="480"/>
        <w:rPr>
          <w:rFonts w:hint="eastAsia" w:ascii="宋体" w:hAnsi="宋体"/>
          <w:sz w:val="24"/>
          <w:highlight w:val="none"/>
        </w:rPr>
      </w:pPr>
      <w:r>
        <w:rPr>
          <w:rFonts w:hint="eastAsia" w:ascii="宋体" w:hAnsi="宋体"/>
          <w:sz w:val="24"/>
          <w:highlight w:val="none"/>
        </w:rPr>
        <w:t>技术</w:t>
      </w:r>
      <w:r>
        <w:rPr>
          <w:rFonts w:hint="eastAsia" w:ascii="宋体" w:hAnsi="宋体"/>
          <w:sz w:val="24"/>
          <w:highlight w:val="none"/>
          <w:lang w:eastAsia="zh-CN"/>
        </w:rPr>
        <w:t>、</w:t>
      </w:r>
      <w:r>
        <w:rPr>
          <w:rFonts w:hint="eastAsia" w:ascii="宋体" w:hAnsi="宋体"/>
          <w:sz w:val="24"/>
          <w:highlight w:val="none"/>
          <w:lang w:val="en-US" w:eastAsia="zh-CN"/>
        </w:rPr>
        <w:t>服务</w:t>
      </w:r>
      <w:r>
        <w:rPr>
          <w:rFonts w:hint="eastAsia" w:ascii="宋体" w:hAnsi="宋体"/>
          <w:sz w:val="24"/>
          <w:highlight w:val="none"/>
        </w:rPr>
        <w:t>参数有负偏离的；</w:t>
      </w:r>
    </w:p>
    <w:p>
      <w:pPr>
        <w:numPr>
          <w:ilvl w:val="0"/>
          <w:numId w:val="5"/>
        </w:numPr>
        <w:tabs>
          <w:tab w:val="left" w:pos="0"/>
          <w:tab w:val="clear" w:pos="900"/>
        </w:tabs>
        <w:spacing w:line="460" w:lineRule="exact"/>
        <w:ind w:left="0" w:firstLine="480"/>
        <w:rPr>
          <w:rFonts w:hint="eastAsia" w:ascii="宋体" w:hAnsi="宋体"/>
          <w:sz w:val="24"/>
          <w:highlight w:val="none"/>
        </w:rPr>
      </w:pPr>
      <w:r>
        <w:rPr>
          <w:rFonts w:hint="eastAsia" w:ascii="宋体" w:hAnsi="宋体"/>
          <w:sz w:val="24"/>
          <w:highlight w:val="none"/>
        </w:rPr>
        <w:t>未按要求提供技术文件的或不满足技术要求的；</w:t>
      </w:r>
    </w:p>
    <w:p>
      <w:pPr>
        <w:numPr>
          <w:ilvl w:val="0"/>
          <w:numId w:val="5"/>
        </w:numPr>
        <w:tabs>
          <w:tab w:val="left" w:pos="0"/>
          <w:tab w:val="clear" w:pos="900"/>
        </w:tabs>
        <w:spacing w:line="460" w:lineRule="exact"/>
        <w:ind w:left="0" w:firstLine="480"/>
        <w:rPr>
          <w:rFonts w:ascii="宋体" w:hAnsi="宋体"/>
          <w:sz w:val="24"/>
          <w:highlight w:val="none"/>
        </w:rPr>
      </w:pPr>
      <w:r>
        <w:rPr>
          <w:rFonts w:hint="eastAsia" w:ascii="宋体" w:hAnsi="宋体"/>
          <w:sz w:val="24"/>
          <w:highlight w:val="none"/>
          <w:lang w:val="en-US" w:eastAsia="zh-CN"/>
        </w:rPr>
        <w:t>投标</w:t>
      </w:r>
      <w:r>
        <w:rPr>
          <w:rFonts w:ascii="宋体" w:hAnsi="宋体"/>
          <w:sz w:val="24"/>
          <w:highlight w:val="none"/>
        </w:rPr>
        <w:t>文件报价出现前后不一致，</w:t>
      </w:r>
      <w:r>
        <w:rPr>
          <w:rFonts w:hint="eastAsia" w:ascii="宋体" w:hAnsi="宋体"/>
          <w:sz w:val="24"/>
          <w:highlight w:val="none"/>
          <w:lang w:val="en-US" w:eastAsia="zh-CN"/>
        </w:rPr>
        <w:t>投标</w:t>
      </w:r>
      <w:r>
        <w:rPr>
          <w:rFonts w:ascii="宋体" w:hAnsi="宋体"/>
          <w:sz w:val="24"/>
          <w:highlight w:val="none"/>
        </w:rPr>
        <w:t>供应商拒不确认修正后的报价的；</w:t>
      </w:r>
    </w:p>
    <w:p>
      <w:pPr>
        <w:tabs>
          <w:tab w:val="left" w:pos="0"/>
        </w:tabs>
        <w:spacing w:line="460" w:lineRule="exact"/>
        <w:ind w:left="480"/>
        <w:rPr>
          <w:rFonts w:hint="eastAsia" w:ascii="宋体" w:hAnsi="宋体"/>
          <w:sz w:val="24"/>
          <w:highlight w:val="none"/>
        </w:rPr>
      </w:pPr>
      <w:r>
        <w:rPr>
          <w:rFonts w:hint="eastAsia" w:ascii="宋体" w:hAnsi="宋体"/>
          <w:sz w:val="24"/>
          <w:highlight w:val="none"/>
        </w:rPr>
        <w:t>36.</w:t>
      </w:r>
      <w:r>
        <w:rPr>
          <w:rFonts w:hint="eastAsia" w:ascii="宋体" w:hAnsi="宋体"/>
          <w:sz w:val="24"/>
          <w:highlight w:val="none"/>
          <w:lang w:val="en-US" w:eastAsia="zh-CN"/>
        </w:rPr>
        <w:t>投标</w:t>
      </w:r>
      <w:r>
        <w:rPr>
          <w:rFonts w:hint="eastAsia" w:ascii="宋体" w:hAnsi="宋体"/>
          <w:sz w:val="24"/>
          <w:highlight w:val="none"/>
        </w:rPr>
        <w:t>文件内容不全或不符合法律、法规和</w:t>
      </w:r>
      <w:r>
        <w:rPr>
          <w:rFonts w:hint="eastAsia" w:ascii="宋体" w:hAnsi="宋体"/>
          <w:sz w:val="24"/>
          <w:highlight w:val="none"/>
          <w:lang w:val="en-US" w:eastAsia="zh-CN"/>
        </w:rPr>
        <w:t>采购</w:t>
      </w:r>
      <w:r>
        <w:rPr>
          <w:rFonts w:hint="eastAsia" w:ascii="宋体" w:hAnsi="宋体"/>
          <w:sz w:val="24"/>
          <w:highlight w:val="none"/>
        </w:rPr>
        <w:t>文件中规定的其他无效情形的。</w:t>
      </w:r>
    </w:p>
    <w:p>
      <w:pPr>
        <w:spacing w:line="460" w:lineRule="exact"/>
        <w:ind w:firstLine="482" w:firstLineChars="200"/>
        <w:outlineLvl w:val="0"/>
        <w:rPr>
          <w:rFonts w:hint="eastAsia" w:asciiTheme="minorEastAsia" w:hAnsiTheme="minorEastAsia" w:eastAsiaTheme="minorEastAsia" w:cstheme="minorEastAsia"/>
          <w:b/>
          <w:bCs/>
          <w:color w:val="000000"/>
          <w:sz w:val="24"/>
          <w:highlight w:val="none"/>
          <w:lang w:eastAsia="zh-CN"/>
        </w:rPr>
      </w:pPr>
      <w:r>
        <w:rPr>
          <w:rFonts w:hint="eastAsia" w:asciiTheme="minorEastAsia" w:hAnsiTheme="minorEastAsia" w:eastAsiaTheme="minorEastAsia" w:cstheme="minorEastAsia"/>
          <w:b/>
          <w:bCs/>
          <w:color w:val="000000"/>
          <w:sz w:val="24"/>
          <w:highlight w:val="none"/>
        </w:rPr>
        <w:t>（</w:t>
      </w:r>
      <w:r>
        <w:rPr>
          <w:rFonts w:hint="eastAsia" w:asciiTheme="minorEastAsia" w:hAnsiTheme="minorEastAsia" w:eastAsiaTheme="minorEastAsia" w:cstheme="minorEastAsia"/>
          <w:b/>
          <w:bCs/>
          <w:color w:val="000000"/>
          <w:sz w:val="24"/>
          <w:highlight w:val="none"/>
          <w:lang w:val="en-US" w:eastAsia="zh-CN"/>
        </w:rPr>
        <w:t>九</w:t>
      </w:r>
      <w:r>
        <w:rPr>
          <w:rFonts w:hint="eastAsia" w:asciiTheme="minorEastAsia" w:hAnsiTheme="minorEastAsia" w:eastAsiaTheme="minorEastAsia" w:cstheme="minorEastAsia"/>
          <w:b/>
          <w:bCs/>
          <w:color w:val="000000"/>
          <w:sz w:val="24"/>
          <w:highlight w:val="none"/>
        </w:rPr>
        <w:t>）开标、评标</w:t>
      </w:r>
      <w:r>
        <w:rPr>
          <w:rFonts w:hint="eastAsia" w:asciiTheme="minorEastAsia" w:hAnsiTheme="minorEastAsia" w:eastAsiaTheme="minorEastAsia" w:cstheme="minorEastAsia"/>
          <w:b/>
          <w:bCs/>
          <w:color w:val="000000"/>
          <w:sz w:val="24"/>
          <w:highlight w:val="none"/>
          <w:lang w:eastAsia="zh-CN"/>
        </w:rPr>
        <w:t>：</w:t>
      </w:r>
    </w:p>
    <w:p>
      <w:pPr>
        <w:keepNext w:val="0"/>
        <w:keepLines w:val="0"/>
        <w:pageBreakBefore w:val="0"/>
        <w:numPr>
          <w:ilvl w:val="-1"/>
          <w:numId w:val="0"/>
        </w:numPr>
        <w:tabs>
          <w:tab w:val="left" w:pos="420"/>
          <w:tab w:val="left" w:pos="1155"/>
        </w:tabs>
        <w:kinsoku/>
        <w:wordWrap/>
        <w:overflowPunct/>
        <w:autoSpaceDE/>
        <w:autoSpaceDN/>
        <w:bidi w:val="0"/>
        <w:adjustRightInd/>
        <w:snapToGrid/>
        <w:spacing w:line="460" w:lineRule="exact"/>
        <w:ind w:left="0" w:firstLine="480" w:firstLineChars="200"/>
        <w:textAlignment w:val="auto"/>
        <w:rPr>
          <w:rFonts w:hint="eastAsia" w:ascii="宋体" w:hAnsi="宋体"/>
          <w:sz w:val="24"/>
          <w:szCs w:val="24"/>
          <w:highlight w:val="none"/>
        </w:rPr>
      </w:pPr>
      <w:r>
        <w:rPr>
          <w:rFonts w:hint="eastAsia" w:ascii="宋体" w:hAnsi="宋体"/>
          <w:sz w:val="24"/>
          <w:szCs w:val="24"/>
          <w:highlight w:val="none"/>
        </w:rPr>
        <w:t>开标工作程序</w:t>
      </w:r>
    </w:p>
    <w:p>
      <w:pPr>
        <w:keepNext w:val="0"/>
        <w:keepLines w:val="0"/>
        <w:pageBreakBefore w:val="0"/>
        <w:tabs>
          <w:tab w:val="left" w:pos="420"/>
          <w:tab w:val="left" w:pos="1155"/>
        </w:tabs>
        <w:kinsoku/>
        <w:wordWrap/>
        <w:overflowPunct/>
        <w:autoSpaceDE/>
        <w:autoSpaceDN/>
        <w:bidi w:val="0"/>
        <w:adjustRightInd/>
        <w:snapToGrid/>
        <w:spacing w:line="46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rPr>
        <w:t>1.1开标由采购人或者代理机构主持，邀请投标供应商参加。</w:t>
      </w:r>
    </w:p>
    <w:p>
      <w:pPr>
        <w:keepNext w:val="0"/>
        <w:keepLines w:val="0"/>
        <w:pageBreakBefore w:val="0"/>
        <w:tabs>
          <w:tab w:val="left" w:pos="420"/>
          <w:tab w:val="left" w:pos="1155"/>
        </w:tabs>
        <w:kinsoku/>
        <w:wordWrap/>
        <w:overflowPunct/>
        <w:autoSpaceDE/>
        <w:autoSpaceDN/>
        <w:bidi w:val="0"/>
        <w:adjustRightInd/>
        <w:snapToGrid/>
        <w:spacing w:line="460" w:lineRule="exact"/>
        <w:ind w:firstLine="480" w:firstLineChars="200"/>
        <w:jc w:val="left"/>
        <w:textAlignment w:val="auto"/>
        <w:rPr>
          <w:rFonts w:hint="eastAsia" w:ascii="宋体" w:hAnsi="宋体" w:cs="Times New Roman"/>
          <w:sz w:val="24"/>
          <w:szCs w:val="24"/>
          <w:highlight w:val="none"/>
        </w:rPr>
      </w:pPr>
      <w:r>
        <w:rPr>
          <w:rFonts w:hint="eastAsia" w:ascii="宋体" w:hAnsi="宋体" w:cs="Times New Roman"/>
          <w:sz w:val="24"/>
          <w:szCs w:val="24"/>
          <w:highlight w:val="none"/>
        </w:rPr>
        <w:t>1.2 密封性审查：</w:t>
      </w:r>
    </w:p>
    <w:p>
      <w:pPr>
        <w:keepNext w:val="0"/>
        <w:keepLines w:val="0"/>
        <w:pageBreakBefore w:val="0"/>
        <w:tabs>
          <w:tab w:val="left" w:pos="420"/>
          <w:tab w:val="left" w:pos="1155"/>
        </w:tabs>
        <w:kinsoku/>
        <w:wordWrap/>
        <w:overflowPunct/>
        <w:autoSpaceDE/>
        <w:autoSpaceDN/>
        <w:bidi w:val="0"/>
        <w:adjustRightInd/>
        <w:snapToGrid/>
        <w:spacing w:line="460" w:lineRule="exact"/>
        <w:ind w:left="0" w:leftChars="0" w:firstLine="480" w:firstLineChars="200"/>
        <w:jc w:val="left"/>
        <w:textAlignment w:val="auto"/>
        <w:rPr>
          <w:rFonts w:hint="eastAsia" w:ascii="宋体" w:hAnsi="宋体" w:cs="Times New Roman"/>
          <w:b/>
          <w:bCs/>
          <w:sz w:val="24"/>
          <w:highlight w:val="none"/>
        </w:rPr>
      </w:pPr>
      <w:r>
        <w:rPr>
          <w:rFonts w:hint="eastAsia" w:ascii="宋体" w:hAnsi="宋体" w:cs="Times New Roman"/>
          <w:sz w:val="24"/>
          <w:highlight w:val="none"/>
        </w:rPr>
        <w:t>1.2.1</w:t>
      </w:r>
      <w:r>
        <w:rPr>
          <w:rFonts w:hint="eastAsia" w:ascii="宋体" w:hAnsi="宋体" w:cs="Times New Roman"/>
          <w:b/>
          <w:bCs/>
          <w:sz w:val="24"/>
          <w:highlight w:val="none"/>
        </w:rPr>
        <w:t>由投标供应商或其推选的代表检查投标文件的密封情况；</w:t>
      </w:r>
    </w:p>
    <w:p>
      <w:pPr>
        <w:keepNext w:val="0"/>
        <w:keepLines w:val="0"/>
        <w:pageBreakBefore w:val="0"/>
        <w:tabs>
          <w:tab w:val="left" w:pos="420"/>
          <w:tab w:val="left" w:pos="1155"/>
        </w:tabs>
        <w:kinsoku/>
        <w:wordWrap/>
        <w:overflowPunct/>
        <w:autoSpaceDE/>
        <w:autoSpaceDN/>
        <w:bidi w:val="0"/>
        <w:adjustRightInd/>
        <w:snapToGrid/>
        <w:spacing w:line="460" w:lineRule="exact"/>
        <w:ind w:left="0" w:leftChars="0" w:firstLine="480" w:firstLineChars="200"/>
        <w:jc w:val="left"/>
        <w:textAlignment w:val="auto"/>
        <w:rPr>
          <w:rFonts w:hint="eastAsia" w:ascii="宋体" w:hAnsi="宋体" w:cs="Times New Roman"/>
          <w:sz w:val="24"/>
          <w:highlight w:val="none"/>
        </w:rPr>
      </w:pPr>
      <w:r>
        <w:rPr>
          <w:rFonts w:hint="eastAsia" w:ascii="宋体" w:hAnsi="宋体" w:cs="Times New Roman"/>
          <w:sz w:val="24"/>
          <w:highlight w:val="none"/>
        </w:rPr>
        <w:t>1.2.2</w:t>
      </w:r>
      <w:r>
        <w:rPr>
          <w:rFonts w:hint="eastAsia" w:ascii="宋体" w:hAnsi="宋体" w:cs="Times New Roman"/>
          <w:b/>
          <w:bCs/>
          <w:sz w:val="24"/>
          <w:highlight w:val="none"/>
        </w:rPr>
        <w:t>经确认无误后，由采购人或者采购代理机构工作人员当众拆封。</w:t>
      </w:r>
    </w:p>
    <w:p>
      <w:pPr>
        <w:keepNext w:val="0"/>
        <w:keepLines w:val="0"/>
        <w:pageBreakBefore w:val="0"/>
        <w:tabs>
          <w:tab w:val="left" w:pos="420"/>
          <w:tab w:val="left" w:pos="1155"/>
        </w:tabs>
        <w:kinsoku/>
        <w:wordWrap/>
        <w:overflowPunct/>
        <w:autoSpaceDE/>
        <w:autoSpaceDN/>
        <w:bidi w:val="0"/>
        <w:adjustRightInd/>
        <w:snapToGrid/>
        <w:spacing w:line="460" w:lineRule="exact"/>
        <w:ind w:firstLine="480" w:firstLineChars="200"/>
        <w:jc w:val="left"/>
        <w:textAlignment w:val="auto"/>
        <w:rPr>
          <w:rFonts w:hint="eastAsia" w:ascii="宋体" w:hAnsi="宋体" w:cs="Times New Roman"/>
          <w:sz w:val="24"/>
          <w:highlight w:val="none"/>
        </w:rPr>
      </w:pPr>
      <w:r>
        <w:rPr>
          <w:rFonts w:hint="eastAsia" w:ascii="宋体" w:hAnsi="宋体" w:cs="Times New Roman"/>
          <w:sz w:val="24"/>
          <w:highlight w:val="none"/>
        </w:rPr>
        <w:t>1.3 初步资格性审查：</w:t>
      </w:r>
    </w:p>
    <w:p>
      <w:pPr>
        <w:keepNext w:val="0"/>
        <w:keepLines w:val="0"/>
        <w:pageBreakBefore w:val="0"/>
        <w:tabs>
          <w:tab w:val="left" w:pos="420"/>
          <w:tab w:val="left" w:pos="1155"/>
        </w:tabs>
        <w:kinsoku/>
        <w:wordWrap/>
        <w:overflowPunct/>
        <w:autoSpaceDE/>
        <w:autoSpaceDN/>
        <w:bidi w:val="0"/>
        <w:adjustRightInd/>
        <w:snapToGrid/>
        <w:spacing w:line="460" w:lineRule="exact"/>
        <w:ind w:left="0" w:leftChars="0" w:firstLine="480" w:firstLineChars="200"/>
        <w:jc w:val="left"/>
        <w:textAlignment w:val="auto"/>
        <w:rPr>
          <w:rFonts w:hint="eastAsia" w:ascii="宋体" w:hAnsi="宋体" w:cs="Times New Roman"/>
          <w:sz w:val="24"/>
          <w:highlight w:val="none"/>
        </w:rPr>
      </w:pPr>
      <w:r>
        <w:rPr>
          <w:rFonts w:hint="eastAsia" w:ascii="宋体" w:hAnsi="宋体" w:cs="Times New Roman"/>
          <w:sz w:val="24"/>
          <w:highlight w:val="none"/>
        </w:rPr>
        <w:t>由采购人或采购代理机构按照供应商签到时间顺序进行。审查内容有：</w:t>
      </w:r>
    </w:p>
    <w:p>
      <w:pPr>
        <w:keepNext w:val="0"/>
        <w:keepLines w:val="0"/>
        <w:pageBreakBefore w:val="0"/>
        <w:tabs>
          <w:tab w:val="left" w:pos="420"/>
          <w:tab w:val="left" w:pos="1155"/>
        </w:tabs>
        <w:kinsoku/>
        <w:wordWrap/>
        <w:overflowPunct/>
        <w:autoSpaceDE/>
        <w:autoSpaceDN/>
        <w:bidi w:val="0"/>
        <w:adjustRightInd/>
        <w:snapToGrid/>
        <w:spacing w:line="460" w:lineRule="exact"/>
        <w:ind w:left="0" w:leftChars="0" w:firstLine="480" w:firstLineChars="200"/>
        <w:jc w:val="left"/>
        <w:textAlignment w:val="auto"/>
        <w:rPr>
          <w:rFonts w:hint="eastAsia" w:ascii="宋体" w:hAnsi="宋体" w:cs="Times New Roman"/>
          <w:sz w:val="24"/>
          <w:highlight w:val="none"/>
        </w:rPr>
      </w:pPr>
      <w:r>
        <w:rPr>
          <w:rFonts w:hint="eastAsia" w:ascii="宋体" w:hAnsi="宋体" w:cs="Times New Roman"/>
          <w:sz w:val="24"/>
          <w:highlight w:val="none"/>
        </w:rPr>
        <w:t>1.3.1</w:t>
      </w:r>
      <w:r>
        <w:rPr>
          <w:rFonts w:hint="eastAsia" w:ascii="宋体" w:hAnsi="宋体" w:eastAsia="宋体" w:cs="Times New Roman"/>
          <w:sz w:val="24"/>
          <w:highlight w:val="none"/>
          <w:lang w:val="en-US" w:eastAsia="zh-CN"/>
        </w:rPr>
        <w:t>投标</w:t>
      </w:r>
      <w:r>
        <w:rPr>
          <w:rFonts w:hint="eastAsia" w:ascii="宋体" w:hAnsi="宋体" w:cs="Times New Roman"/>
          <w:sz w:val="24"/>
          <w:highlight w:val="none"/>
        </w:rPr>
        <w:t>供应商的报价文件是否规定的期限、地点送达；</w:t>
      </w:r>
    </w:p>
    <w:p>
      <w:pPr>
        <w:keepNext w:val="0"/>
        <w:keepLines w:val="0"/>
        <w:pageBreakBefore w:val="0"/>
        <w:tabs>
          <w:tab w:val="left" w:pos="420"/>
          <w:tab w:val="left" w:pos="1155"/>
        </w:tabs>
        <w:kinsoku/>
        <w:wordWrap/>
        <w:overflowPunct/>
        <w:autoSpaceDE/>
        <w:autoSpaceDN/>
        <w:bidi w:val="0"/>
        <w:adjustRightInd/>
        <w:snapToGrid/>
        <w:spacing w:line="460" w:lineRule="exact"/>
        <w:ind w:left="0" w:leftChars="0" w:firstLine="480" w:firstLineChars="200"/>
        <w:jc w:val="left"/>
        <w:textAlignment w:val="auto"/>
        <w:rPr>
          <w:rFonts w:hint="eastAsia" w:asciiTheme="minorEastAsia" w:hAnsiTheme="minorEastAsia" w:eastAsiaTheme="minorEastAsia" w:cstheme="minorEastAsia"/>
          <w:sz w:val="24"/>
          <w:highlight w:val="none"/>
          <w:lang w:eastAsia="zh-CN"/>
        </w:rPr>
      </w:pPr>
      <w:r>
        <w:rPr>
          <w:rFonts w:hint="eastAsia" w:ascii="宋体" w:hAnsi="宋体" w:cs="Times New Roman"/>
          <w:sz w:val="24"/>
          <w:highlight w:val="none"/>
        </w:rPr>
        <w:t>1.3.2</w:t>
      </w:r>
      <w:r>
        <w:rPr>
          <w:rFonts w:hint="eastAsia" w:ascii="宋体" w:hAnsi="宋体" w:eastAsia="宋体" w:cs="Times New Roman"/>
          <w:sz w:val="24"/>
          <w:highlight w:val="none"/>
          <w:lang w:val="en-US" w:eastAsia="zh-CN"/>
        </w:rPr>
        <w:t>投标</w:t>
      </w:r>
      <w:r>
        <w:rPr>
          <w:rFonts w:hint="eastAsia" w:ascii="宋体" w:hAnsi="宋体" w:cs="Times New Roman"/>
          <w:sz w:val="24"/>
          <w:highlight w:val="none"/>
        </w:rPr>
        <w:t>供应商的法定代表人或授权代表是否准时</w:t>
      </w:r>
      <w:r>
        <w:rPr>
          <w:rFonts w:hint="eastAsia" w:asciiTheme="minorEastAsia" w:hAnsiTheme="minorEastAsia" w:eastAsiaTheme="minorEastAsia" w:cstheme="minorEastAsia"/>
          <w:sz w:val="24"/>
          <w:highlight w:val="none"/>
        </w:rPr>
        <w:t>参加开标会议</w:t>
      </w:r>
      <w:r>
        <w:rPr>
          <w:rFonts w:hint="eastAsia" w:asciiTheme="minorEastAsia" w:hAnsiTheme="minorEastAsia" w:eastAsiaTheme="minorEastAsia" w:cstheme="minorEastAsia"/>
          <w:sz w:val="24"/>
          <w:highlight w:val="none"/>
          <w:lang w:eastAsia="zh-CN"/>
        </w:rPr>
        <w:t>；</w:t>
      </w:r>
    </w:p>
    <w:p>
      <w:pPr>
        <w:keepNext w:val="0"/>
        <w:keepLines w:val="0"/>
        <w:pageBreakBefore w:val="0"/>
        <w:tabs>
          <w:tab w:val="left" w:pos="420"/>
          <w:tab w:val="left" w:pos="1155"/>
        </w:tabs>
        <w:kinsoku/>
        <w:wordWrap/>
        <w:overflowPunct/>
        <w:autoSpaceDE/>
        <w:autoSpaceDN/>
        <w:bidi w:val="0"/>
        <w:adjustRightInd/>
        <w:snapToGrid/>
        <w:spacing w:line="460" w:lineRule="exact"/>
        <w:ind w:left="0" w:leftChars="0" w:firstLine="480" w:firstLineChars="200"/>
        <w:jc w:val="left"/>
        <w:textAlignment w:val="auto"/>
        <w:rPr>
          <w:rFonts w:hint="eastAsia" w:ascii="宋体" w:hAnsi="宋体" w:cs="Times New Roman"/>
          <w:b w:val="0"/>
          <w:sz w:val="24"/>
          <w:szCs w:val="24"/>
          <w:highlight w:val="none"/>
        </w:rPr>
      </w:pPr>
      <w:r>
        <w:rPr>
          <w:rFonts w:hint="eastAsia" w:ascii="宋体" w:hAnsi="宋体" w:cs="Times New Roman"/>
          <w:sz w:val="24"/>
          <w:highlight w:val="none"/>
        </w:rPr>
        <w:t>1.3.3</w:t>
      </w:r>
      <w:r>
        <w:rPr>
          <w:rFonts w:hint="eastAsia" w:ascii="宋体" w:hAnsi="宋体" w:eastAsia="宋体" w:cs="Times New Roman"/>
          <w:sz w:val="24"/>
          <w:highlight w:val="none"/>
          <w:lang w:val="en-US" w:eastAsia="zh-CN"/>
        </w:rPr>
        <w:t>投标</w:t>
      </w:r>
      <w:r>
        <w:rPr>
          <w:rFonts w:hint="eastAsia" w:ascii="宋体" w:hAnsi="宋体" w:cs="Times New Roman"/>
          <w:sz w:val="24"/>
          <w:highlight w:val="none"/>
        </w:rPr>
        <w:t>供应商的法定代表人授权代表是否提供有效的身份证明和法定代表人授权委托书。</w:t>
      </w:r>
    </w:p>
    <w:p>
      <w:pPr>
        <w:tabs>
          <w:tab w:val="left" w:pos="420"/>
          <w:tab w:val="left" w:pos="1155"/>
        </w:tabs>
        <w:spacing w:line="460" w:lineRule="exact"/>
        <w:ind w:firstLine="480" w:firstLineChars="200"/>
        <w:jc w:val="left"/>
        <w:rPr>
          <w:rFonts w:hint="eastAsia" w:ascii="宋体" w:hAnsi="宋体" w:cs="Times New Roman"/>
          <w:sz w:val="24"/>
          <w:szCs w:val="24"/>
          <w:highlight w:val="none"/>
        </w:rPr>
      </w:pPr>
      <w:r>
        <w:rPr>
          <w:rFonts w:hint="eastAsia" w:ascii="宋体" w:hAnsi="宋体" w:cs="Times New Roman"/>
          <w:sz w:val="24"/>
          <w:szCs w:val="24"/>
          <w:highlight w:val="none"/>
        </w:rPr>
        <w:t>1.4  唱标</w:t>
      </w:r>
    </w:p>
    <w:p>
      <w:pPr>
        <w:tabs>
          <w:tab w:val="left" w:pos="420"/>
          <w:tab w:val="left" w:pos="1155"/>
        </w:tabs>
        <w:spacing w:line="460" w:lineRule="exact"/>
        <w:ind w:firstLine="480" w:firstLineChars="200"/>
        <w:jc w:val="left"/>
        <w:rPr>
          <w:rFonts w:hint="eastAsia" w:ascii="宋体" w:hAnsi="宋体" w:cs="Times New Roman"/>
          <w:sz w:val="24"/>
          <w:szCs w:val="24"/>
          <w:highlight w:val="none"/>
        </w:rPr>
      </w:pPr>
      <w:r>
        <w:rPr>
          <w:rFonts w:hint="eastAsia" w:ascii="宋体" w:hAnsi="宋体" w:cs="Times New Roman"/>
          <w:sz w:val="24"/>
          <w:szCs w:val="24"/>
          <w:highlight w:val="none"/>
        </w:rPr>
        <w:t>1.4.1由采购人或采购代理机构工作人员，按照投标供应商签到时间顺序，宣布投标</w:t>
      </w:r>
      <w:r>
        <w:rPr>
          <w:rFonts w:hint="eastAsia" w:ascii="宋体" w:hAnsi="宋体" w:eastAsia="宋体" w:cs="Times New Roman"/>
          <w:sz w:val="24"/>
          <w:szCs w:val="24"/>
          <w:highlight w:val="none"/>
          <w:lang w:val="en-US" w:eastAsia="zh-CN"/>
        </w:rPr>
        <w:t>供应商</w:t>
      </w:r>
      <w:r>
        <w:rPr>
          <w:rFonts w:hint="eastAsia" w:ascii="宋体" w:hAnsi="宋体" w:cs="Times New Roman"/>
          <w:sz w:val="24"/>
          <w:szCs w:val="24"/>
          <w:highlight w:val="none"/>
        </w:rPr>
        <w:t>名称、投标价格和</w:t>
      </w:r>
      <w:r>
        <w:rPr>
          <w:rFonts w:hint="eastAsia" w:ascii="宋体" w:hAnsi="宋体" w:eastAsia="宋体" w:cs="Times New Roman"/>
          <w:sz w:val="24"/>
          <w:szCs w:val="24"/>
          <w:highlight w:val="none"/>
          <w:lang w:val="en-US" w:eastAsia="zh-CN"/>
        </w:rPr>
        <w:t>采购</w:t>
      </w:r>
      <w:r>
        <w:rPr>
          <w:rFonts w:hint="eastAsia" w:ascii="宋体" w:hAnsi="宋体" w:cs="Times New Roman"/>
          <w:sz w:val="24"/>
          <w:szCs w:val="24"/>
          <w:highlight w:val="none"/>
        </w:rPr>
        <w:t>文件规定的需要宣布的其他内容。</w:t>
      </w:r>
    </w:p>
    <w:p>
      <w:pPr>
        <w:tabs>
          <w:tab w:val="left" w:pos="420"/>
          <w:tab w:val="left" w:pos="1155"/>
        </w:tabs>
        <w:spacing w:line="460" w:lineRule="exact"/>
        <w:ind w:firstLine="480" w:firstLineChars="200"/>
        <w:jc w:val="left"/>
        <w:rPr>
          <w:rFonts w:hint="eastAsia" w:ascii="宋体" w:hAnsi="宋体" w:eastAsia="宋体" w:cs="Times New Roman"/>
          <w:sz w:val="24"/>
          <w:szCs w:val="24"/>
          <w:highlight w:val="none"/>
          <w:lang w:eastAsia="zh-CN"/>
        </w:rPr>
      </w:pPr>
      <w:r>
        <w:rPr>
          <w:rFonts w:hint="eastAsia" w:ascii="宋体" w:hAnsi="宋体" w:cs="Times New Roman"/>
          <w:sz w:val="24"/>
          <w:szCs w:val="24"/>
          <w:highlight w:val="none"/>
        </w:rPr>
        <w:t>1.4.2唱标内容仅涉及开标一览表</w:t>
      </w:r>
      <w:r>
        <w:rPr>
          <w:rFonts w:hint="eastAsia" w:ascii="宋体" w:hAnsi="宋体" w:cs="Times New Roman"/>
          <w:sz w:val="24"/>
          <w:szCs w:val="24"/>
          <w:highlight w:val="none"/>
          <w:lang w:eastAsia="zh-CN"/>
        </w:rPr>
        <w:t>。</w:t>
      </w:r>
    </w:p>
    <w:p>
      <w:pPr>
        <w:tabs>
          <w:tab w:val="left" w:pos="420"/>
          <w:tab w:val="left" w:pos="1155"/>
        </w:tabs>
        <w:spacing w:line="460" w:lineRule="exact"/>
        <w:ind w:firstLine="480" w:firstLineChars="200"/>
        <w:jc w:val="left"/>
        <w:rPr>
          <w:rFonts w:hint="eastAsia" w:ascii="宋体" w:hAnsi="宋体" w:cs="Times New Roman"/>
          <w:sz w:val="24"/>
          <w:szCs w:val="24"/>
          <w:highlight w:val="none"/>
        </w:rPr>
      </w:pPr>
      <w:r>
        <w:rPr>
          <w:rFonts w:hint="eastAsia" w:ascii="宋体" w:hAnsi="宋体" w:cs="Times New Roman"/>
          <w:sz w:val="24"/>
          <w:szCs w:val="24"/>
          <w:highlight w:val="none"/>
        </w:rPr>
        <w:t>1.5唱标结束，</w:t>
      </w:r>
      <w:r>
        <w:rPr>
          <w:rFonts w:hint="eastAsia" w:ascii="宋体" w:hAnsi="宋体" w:eastAsia="宋体" w:cs="Times New Roman"/>
          <w:sz w:val="24"/>
          <w:szCs w:val="24"/>
          <w:highlight w:val="none"/>
          <w:lang w:eastAsia="zh-CN"/>
        </w:rPr>
        <w:t>投标供应商</w:t>
      </w:r>
      <w:r>
        <w:rPr>
          <w:rFonts w:hint="eastAsia" w:ascii="宋体" w:hAnsi="宋体" w:cs="Times New Roman"/>
          <w:sz w:val="24"/>
          <w:szCs w:val="24"/>
          <w:highlight w:val="none"/>
        </w:rPr>
        <w:t>退场。</w:t>
      </w:r>
    </w:p>
    <w:p>
      <w:pPr>
        <w:tabs>
          <w:tab w:val="left" w:pos="420"/>
          <w:tab w:val="left" w:pos="1155"/>
        </w:tabs>
        <w:spacing w:line="460" w:lineRule="exact"/>
        <w:ind w:left="0" w:firstLine="480" w:firstLineChars="200"/>
        <w:jc w:val="left"/>
        <w:rPr>
          <w:rFonts w:hint="eastAsia" w:ascii="宋体" w:hAnsi="宋体" w:cs="Times New Roman"/>
          <w:sz w:val="24"/>
          <w:szCs w:val="24"/>
          <w:highlight w:val="none"/>
        </w:rPr>
      </w:pPr>
      <w:r>
        <w:rPr>
          <w:rFonts w:hint="eastAsia" w:ascii="宋体" w:hAnsi="宋体" w:cs="Times New Roman"/>
          <w:sz w:val="24"/>
          <w:szCs w:val="24"/>
          <w:highlight w:val="none"/>
        </w:rPr>
        <w:t>2.资格性审查：</w:t>
      </w:r>
    </w:p>
    <w:p>
      <w:pPr>
        <w:tabs>
          <w:tab w:val="left" w:pos="420"/>
          <w:tab w:val="left" w:pos="1155"/>
        </w:tabs>
        <w:spacing w:line="460" w:lineRule="exact"/>
        <w:ind w:firstLine="480" w:firstLineChars="200"/>
        <w:jc w:val="left"/>
        <w:rPr>
          <w:rFonts w:hint="eastAsia" w:ascii="宋体" w:hAnsi="宋体" w:cs="Times New Roman"/>
          <w:sz w:val="24"/>
          <w:szCs w:val="24"/>
          <w:highlight w:val="none"/>
        </w:rPr>
      </w:pPr>
      <w:r>
        <w:rPr>
          <w:rFonts w:hint="eastAsia" w:ascii="宋体" w:hAnsi="宋体" w:cs="Times New Roman"/>
          <w:sz w:val="24"/>
          <w:szCs w:val="24"/>
          <w:highlight w:val="none"/>
        </w:rPr>
        <w:t>2.1.1投标文件资格性检查由</w:t>
      </w:r>
      <w:r>
        <w:rPr>
          <w:rFonts w:hint="eastAsia" w:ascii="宋体" w:hAnsi="宋体" w:cs="Times New Roman"/>
          <w:b w:val="0"/>
          <w:bCs w:val="0"/>
          <w:sz w:val="24"/>
          <w:szCs w:val="24"/>
          <w:highlight w:val="none"/>
        </w:rPr>
        <w:t>采购人和采购代理机构</w:t>
      </w:r>
      <w:r>
        <w:rPr>
          <w:rFonts w:hint="eastAsia" w:ascii="宋体" w:hAnsi="宋体" w:cs="Times New Roman"/>
          <w:b w:val="0"/>
          <w:sz w:val="24"/>
          <w:szCs w:val="24"/>
          <w:highlight w:val="none"/>
        </w:rPr>
        <w:t>组建</w:t>
      </w:r>
      <w:r>
        <w:rPr>
          <w:rFonts w:hint="eastAsia" w:ascii="宋体" w:hAnsi="宋体" w:cs="Times New Roman"/>
          <w:sz w:val="24"/>
          <w:szCs w:val="24"/>
          <w:highlight w:val="none"/>
        </w:rPr>
        <w:t>的资格审查小组负责。</w:t>
      </w:r>
    </w:p>
    <w:p>
      <w:pPr>
        <w:tabs>
          <w:tab w:val="left" w:pos="420"/>
          <w:tab w:val="left" w:pos="1155"/>
        </w:tabs>
        <w:spacing w:line="460" w:lineRule="exact"/>
        <w:ind w:firstLine="480" w:firstLineChars="200"/>
        <w:jc w:val="left"/>
        <w:rPr>
          <w:rFonts w:hint="eastAsia" w:ascii="宋体" w:hAnsi="宋体" w:cs="Times New Roman"/>
          <w:sz w:val="24"/>
          <w:szCs w:val="24"/>
          <w:highlight w:val="none"/>
        </w:rPr>
      </w:pPr>
      <w:r>
        <w:rPr>
          <w:rFonts w:hint="eastAsia" w:ascii="宋体" w:hAnsi="宋体" w:cs="Times New Roman"/>
          <w:sz w:val="24"/>
          <w:szCs w:val="24"/>
          <w:highlight w:val="none"/>
        </w:rPr>
        <w:t>2.1.2依据法律法规和采购文件的规定，对投标文件中的法定代表人授权代表是否提供有效的身份证明和法定代表人授权委托书等资格、资信证明等进行审查，以确定投标供应商提供资格证明的合法性、真实性，是否具备投标资格。</w:t>
      </w:r>
    </w:p>
    <w:p>
      <w:pPr>
        <w:tabs>
          <w:tab w:val="left" w:pos="420"/>
          <w:tab w:val="left" w:pos="1155"/>
        </w:tabs>
        <w:spacing w:line="460" w:lineRule="exact"/>
        <w:ind w:firstLine="480" w:firstLineChars="200"/>
        <w:jc w:val="left"/>
        <w:rPr>
          <w:rFonts w:hint="eastAsia" w:ascii="宋体" w:hAnsi="宋体" w:cs="Times New Roman"/>
          <w:sz w:val="24"/>
          <w:szCs w:val="24"/>
          <w:highlight w:val="none"/>
        </w:rPr>
      </w:pPr>
      <w:r>
        <w:rPr>
          <w:rFonts w:hint="eastAsia" w:ascii="宋体" w:hAnsi="宋体" w:cs="Times New Roman"/>
          <w:sz w:val="24"/>
          <w:szCs w:val="24"/>
          <w:highlight w:val="none"/>
        </w:rPr>
        <w:t>2.1.3信用信息查询</w:t>
      </w:r>
    </w:p>
    <w:p>
      <w:pPr>
        <w:tabs>
          <w:tab w:val="left" w:pos="420"/>
          <w:tab w:val="left" w:pos="1155"/>
        </w:tabs>
        <w:spacing w:line="460" w:lineRule="exact"/>
        <w:ind w:firstLine="480" w:firstLineChars="200"/>
        <w:jc w:val="left"/>
        <w:rPr>
          <w:rFonts w:hint="eastAsia" w:ascii="宋体" w:hAnsi="宋体" w:cs="Times New Roman"/>
          <w:sz w:val="24"/>
          <w:szCs w:val="24"/>
          <w:highlight w:val="none"/>
        </w:rPr>
      </w:pPr>
      <w:r>
        <w:rPr>
          <w:rFonts w:hint="eastAsia" w:ascii="宋体" w:hAnsi="宋体"/>
          <w:bCs w:val="0"/>
          <w:sz w:val="24"/>
          <w:highlight w:val="none"/>
        </w:rPr>
        <w:t>采购人或采购代理机构在文件递交截止时间前通过“信用中国”网站(www.creditchina.gov.cn)、中国政府采购网(www.ccgp.gov.cn)、“信用江苏”（http://credit.jiangsu.gov.cn/）等渠道查询相关供应商主体信用记录，对列入失信被执行人、重大税收违法案件当事人名单、政府采购严重违法失信行为记录名单及其他不符合《中华人民共和国政府采购法》第二十二条规定条件的供应商，拒绝其参与政府采购活动。</w:t>
      </w:r>
    </w:p>
    <w:p>
      <w:pPr>
        <w:tabs>
          <w:tab w:val="left" w:pos="420"/>
          <w:tab w:val="left" w:pos="1155"/>
        </w:tabs>
        <w:spacing w:line="460" w:lineRule="exact"/>
        <w:ind w:firstLine="480" w:firstLineChars="200"/>
        <w:jc w:val="left"/>
        <w:rPr>
          <w:rFonts w:hint="eastAsia" w:ascii="宋体" w:hAnsi="宋体" w:cs="Times New Roman"/>
          <w:bCs w:val="0"/>
          <w:sz w:val="24"/>
          <w:szCs w:val="24"/>
          <w:highlight w:val="none"/>
        </w:rPr>
      </w:pPr>
      <w:r>
        <w:rPr>
          <w:rFonts w:hint="eastAsia" w:ascii="宋体" w:hAnsi="宋体" w:cs="Times New Roman"/>
          <w:bCs w:val="0"/>
          <w:sz w:val="24"/>
          <w:szCs w:val="24"/>
          <w:highlight w:val="none"/>
        </w:rPr>
        <w:t>3.评标工作程序：</w:t>
      </w:r>
    </w:p>
    <w:p>
      <w:pPr>
        <w:tabs>
          <w:tab w:val="left" w:pos="420"/>
          <w:tab w:val="left" w:pos="1155"/>
        </w:tabs>
        <w:spacing w:line="460" w:lineRule="exact"/>
        <w:ind w:firstLine="480" w:firstLineChars="200"/>
        <w:jc w:val="left"/>
        <w:rPr>
          <w:rFonts w:hint="eastAsia" w:ascii="宋体" w:hAnsi="宋体" w:cs="Times New Roman"/>
          <w:bCs w:val="0"/>
          <w:sz w:val="24"/>
          <w:szCs w:val="24"/>
          <w:highlight w:val="none"/>
        </w:rPr>
      </w:pPr>
      <w:r>
        <w:rPr>
          <w:rFonts w:hint="eastAsia" w:ascii="宋体" w:hAnsi="宋体" w:cs="Times New Roman"/>
          <w:bCs w:val="0"/>
          <w:sz w:val="24"/>
          <w:szCs w:val="24"/>
          <w:highlight w:val="none"/>
        </w:rPr>
        <w:t>3.1由专家及采购人代表组成评标委员会，并实行回避制度。</w:t>
      </w:r>
    </w:p>
    <w:p>
      <w:pPr>
        <w:tabs>
          <w:tab w:val="left" w:pos="420"/>
          <w:tab w:val="left" w:pos="1155"/>
        </w:tabs>
        <w:spacing w:line="460" w:lineRule="exact"/>
        <w:ind w:firstLine="480" w:firstLineChars="200"/>
        <w:jc w:val="left"/>
        <w:rPr>
          <w:rFonts w:hint="eastAsia" w:ascii="宋体" w:hAnsi="宋体" w:cs="Times New Roman"/>
          <w:bCs w:val="0"/>
          <w:sz w:val="24"/>
          <w:szCs w:val="24"/>
          <w:highlight w:val="none"/>
        </w:rPr>
      </w:pPr>
      <w:r>
        <w:rPr>
          <w:rFonts w:hint="eastAsia" w:ascii="宋体" w:hAnsi="宋体" w:cs="Times New Roman"/>
          <w:bCs w:val="0"/>
          <w:sz w:val="24"/>
          <w:szCs w:val="24"/>
          <w:highlight w:val="none"/>
        </w:rPr>
        <w:t>3.2评审时，投标文件出现不一致情形的，按下列规定执行：</w:t>
      </w:r>
    </w:p>
    <w:p>
      <w:pPr>
        <w:tabs>
          <w:tab w:val="left" w:pos="420"/>
          <w:tab w:val="left" w:pos="1155"/>
        </w:tabs>
        <w:spacing w:line="460" w:lineRule="exact"/>
        <w:ind w:firstLine="480" w:firstLineChars="200"/>
        <w:jc w:val="left"/>
        <w:rPr>
          <w:rFonts w:hint="eastAsia" w:ascii="宋体" w:hAnsi="宋体" w:cs="Times New Roman"/>
          <w:bCs w:val="0"/>
          <w:sz w:val="24"/>
          <w:szCs w:val="24"/>
          <w:highlight w:val="none"/>
        </w:rPr>
      </w:pPr>
      <w:r>
        <w:rPr>
          <w:rFonts w:hint="eastAsia" w:ascii="宋体" w:hAnsi="宋体" w:cs="Times New Roman"/>
          <w:bCs w:val="0"/>
          <w:sz w:val="24"/>
          <w:szCs w:val="24"/>
          <w:highlight w:val="none"/>
        </w:rPr>
        <w:t>3.2.1投标文件正本与副本不符的，以正本为准。</w:t>
      </w:r>
    </w:p>
    <w:p>
      <w:pPr>
        <w:tabs>
          <w:tab w:val="left" w:pos="420"/>
          <w:tab w:val="left" w:pos="1155"/>
        </w:tabs>
        <w:spacing w:line="460" w:lineRule="exact"/>
        <w:ind w:firstLine="480" w:firstLineChars="200"/>
        <w:jc w:val="left"/>
        <w:rPr>
          <w:rFonts w:hint="eastAsia" w:ascii="宋体" w:hAnsi="宋体" w:cs="Times New Roman"/>
          <w:bCs w:val="0"/>
          <w:sz w:val="24"/>
          <w:szCs w:val="24"/>
          <w:highlight w:val="none"/>
        </w:rPr>
      </w:pPr>
      <w:r>
        <w:rPr>
          <w:rFonts w:hint="eastAsia" w:ascii="宋体" w:hAnsi="宋体" w:cs="Times New Roman"/>
          <w:bCs w:val="0"/>
          <w:sz w:val="24"/>
          <w:szCs w:val="24"/>
          <w:highlight w:val="none"/>
        </w:rPr>
        <w:t>3.2.2投标文件报价出现前后不一致的，按照下列规定修正：</w:t>
      </w:r>
    </w:p>
    <w:p>
      <w:pPr>
        <w:tabs>
          <w:tab w:val="left" w:pos="420"/>
          <w:tab w:val="left" w:pos="1155"/>
        </w:tabs>
        <w:spacing w:line="460" w:lineRule="exact"/>
        <w:ind w:firstLine="480" w:firstLineChars="200"/>
        <w:jc w:val="left"/>
        <w:rPr>
          <w:rFonts w:hint="eastAsia" w:ascii="宋体" w:hAnsi="宋体" w:cs="Times New Roman"/>
          <w:bCs w:val="0"/>
          <w:sz w:val="24"/>
          <w:szCs w:val="24"/>
          <w:highlight w:val="none"/>
        </w:rPr>
      </w:pPr>
      <w:r>
        <w:rPr>
          <w:rFonts w:hint="eastAsia" w:ascii="宋体" w:hAnsi="宋体" w:cs="Times New Roman"/>
          <w:bCs w:val="0"/>
          <w:sz w:val="24"/>
          <w:szCs w:val="24"/>
          <w:highlight w:val="none"/>
        </w:rPr>
        <w:t>（1）投标文件中开标一览表（</w:t>
      </w:r>
      <w:r>
        <w:rPr>
          <w:rFonts w:hint="eastAsia" w:ascii="宋体" w:hAnsi="宋体" w:cs="Times New Roman"/>
          <w:bCs w:val="0"/>
          <w:sz w:val="24"/>
          <w:szCs w:val="24"/>
          <w:highlight w:val="none"/>
          <w:lang w:val="en-US" w:eastAsia="zh-CN"/>
        </w:rPr>
        <w:t>报价表</w:t>
      </w:r>
      <w:r>
        <w:rPr>
          <w:rFonts w:hint="eastAsia" w:ascii="宋体" w:hAnsi="宋体" w:cs="Times New Roman"/>
          <w:bCs w:val="0"/>
          <w:sz w:val="24"/>
          <w:szCs w:val="24"/>
          <w:highlight w:val="none"/>
        </w:rPr>
        <w:t>）内容与投标文件中相应内容不一致的，以开标一览表（</w:t>
      </w:r>
      <w:r>
        <w:rPr>
          <w:rFonts w:hint="eastAsia" w:ascii="宋体" w:hAnsi="宋体" w:cs="Times New Roman"/>
          <w:bCs w:val="0"/>
          <w:sz w:val="24"/>
          <w:szCs w:val="24"/>
          <w:highlight w:val="none"/>
          <w:lang w:val="en-US" w:eastAsia="zh-CN"/>
        </w:rPr>
        <w:t>报价表</w:t>
      </w:r>
      <w:r>
        <w:rPr>
          <w:rFonts w:hint="eastAsia" w:ascii="宋体" w:hAnsi="宋体" w:cs="Times New Roman"/>
          <w:bCs w:val="0"/>
          <w:sz w:val="24"/>
          <w:szCs w:val="24"/>
          <w:highlight w:val="none"/>
        </w:rPr>
        <w:t>）为准；</w:t>
      </w:r>
    </w:p>
    <w:p>
      <w:pPr>
        <w:tabs>
          <w:tab w:val="left" w:pos="420"/>
          <w:tab w:val="left" w:pos="1155"/>
        </w:tabs>
        <w:spacing w:line="460" w:lineRule="exact"/>
        <w:ind w:firstLine="480" w:firstLineChars="200"/>
        <w:jc w:val="left"/>
        <w:rPr>
          <w:rFonts w:hint="eastAsia" w:ascii="宋体" w:hAnsi="宋体" w:cs="Times New Roman"/>
          <w:bCs w:val="0"/>
          <w:sz w:val="24"/>
          <w:szCs w:val="24"/>
          <w:highlight w:val="none"/>
        </w:rPr>
      </w:pPr>
      <w:r>
        <w:rPr>
          <w:rFonts w:hint="eastAsia" w:ascii="宋体" w:hAnsi="宋体" w:cs="Times New Roman"/>
          <w:bCs w:val="0"/>
          <w:sz w:val="24"/>
          <w:szCs w:val="24"/>
          <w:highlight w:val="none"/>
        </w:rPr>
        <w:t>（2）大写金额和小写金额不一致的，以大写金额为准；</w:t>
      </w:r>
    </w:p>
    <w:p>
      <w:pPr>
        <w:tabs>
          <w:tab w:val="left" w:pos="420"/>
          <w:tab w:val="left" w:pos="1155"/>
        </w:tabs>
        <w:spacing w:line="460" w:lineRule="exact"/>
        <w:ind w:firstLine="480" w:firstLineChars="200"/>
        <w:jc w:val="left"/>
        <w:rPr>
          <w:rFonts w:hint="eastAsia" w:ascii="宋体" w:hAnsi="宋体" w:cs="Times New Roman"/>
          <w:bCs w:val="0"/>
          <w:sz w:val="24"/>
          <w:szCs w:val="24"/>
          <w:highlight w:val="none"/>
        </w:rPr>
      </w:pPr>
      <w:r>
        <w:rPr>
          <w:rFonts w:hint="eastAsia" w:ascii="宋体" w:hAnsi="宋体" w:cs="Times New Roman"/>
          <w:bCs w:val="0"/>
          <w:sz w:val="24"/>
          <w:szCs w:val="24"/>
          <w:highlight w:val="none"/>
        </w:rPr>
        <w:t>（3）单价金额小数点或者百分比有明显错位的，以开标一览表的总价为准，并修改单价；</w:t>
      </w:r>
    </w:p>
    <w:p>
      <w:pPr>
        <w:tabs>
          <w:tab w:val="left" w:pos="420"/>
          <w:tab w:val="left" w:pos="1155"/>
        </w:tabs>
        <w:spacing w:line="460" w:lineRule="exact"/>
        <w:ind w:firstLine="480" w:firstLineChars="200"/>
        <w:jc w:val="left"/>
        <w:rPr>
          <w:rFonts w:hint="eastAsia" w:ascii="宋体" w:hAnsi="宋体" w:cs="Times New Roman"/>
          <w:bCs w:val="0"/>
          <w:sz w:val="24"/>
          <w:szCs w:val="24"/>
          <w:highlight w:val="none"/>
        </w:rPr>
      </w:pPr>
      <w:r>
        <w:rPr>
          <w:rFonts w:hint="eastAsia" w:ascii="宋体" w:hAnsi="宋体" w:cs="Times New Roman"/>
          <w:bCs w:val="0"/>
          <w:sz w:val="24"/>
          <w:szCs w:val="24"/>
          <w:highlight w:val="none"/>
        </w:rPr>
        <w:t>（4）总价金额与按单价汇总金额不一致的，以单价金额计算结果为准。</w:t>
      </w:r>
    </w:p>
    <w:p>
      <w:pPr>
        <w:tabs>
          <w:tab w:val="left" w:pos="420"/>
          <w:tab w:val="left" w:pos="1155"/>
        </w:tabs>
        <w:spacing w:line="460" w:lineRule="exact"/>
        <w:ind w:firstLine="480" w:firstLineChars="200"/>
        <w:jc w:val="left"/>
        <w:rPr>
          <w:rFonts w:hint="eastAsia" w:ascii="宋体" w:hAnsi="宋体" w:cs="Times New Roman"/>
          <w:bCs w:val="0"/>
          <w:sz w:val="24"/>
          <w:szCs w:val="24"/>
          <w:highlight w:val="none"/>
        </w:rPr>
      </w:pPr>
      <w:r>
        <w:rPr>
          <w:rFonts w:hint="eastAsia" w:ascii="宋体" w:hAnsi="宋体" w:cs="Times New Roman"/>
          <w:bCs w:val="0"/>
          <w:sz w:val="24"/>
          <w:szCs w:val="24"/>
          <w:highlight w:val="none"/>
        </w:rPr>
        <w:t>（5）同时出现两种以上不一致的，按照上述（1）-（4）款规定的顺序修正。修正后的报价经投标供应商书面澄清、说明或者补正，并加盖公章，或者有法定代表人或其授权的代表签字作为确认后产生约束力，</w:t>
      </w:r>
      <w:r>
        <w:rPr>
          <w:rFonts w:hint="eastAsia" w:ascii="宋体" w:hAnsi="宋体" w:eastAsia="宋体" w:cs="Times New Roman"/>
          <w:bCs w:val="0"/>
          <w:sz w:val="24"/>
          <w:szCs w:val="24"/>
          <w:highlight w:val="none"/>
          <w:lang w:eastAsia="zh-CN"/>
        </w:rPr>
        <w:t>投标供应商</w:t>
      </w:r>
      <w:r>
        <w:rPr>
          <w:rFonts w:hint="eastAsia" w:ascii="宋体" w:hAnsi="宋体" w:cs="Times New Roman"/>
          <w:bCs w:val="0"/>
          <w:sz w:val="24"/>
          <w:szCs w:val="24"/>
          <w:highlight w:val="none"/>
        </w:rPr>
        <w:t>不确认的，其投标无效。</w:t>
      </w:r>
    </w:p>
    <w:p>
      <w:pPr>
        <w:tabs>
          <w:tab w:val="left" w:pos="420"/>
          <w:tab w:val="left" w:pos="1155"/>
        </w:tabs>
        <w:spacing w:line="460" w:lineRule="exact"/>
        <w:ind w:firstLine="480" w:firstLineChars="200"/>
        <w:jc w:val="left"/>
        <w:rPr>
          <w:rFonts w:hint="eastAsia" w:ascii="宋体" w:hAnsi="宋体" w:cs="Times New Roman"/>
          <w:bCs w:val="0"/>
          <w:sz w:val="24"/>
          <w:szCs w:val="24"/>
          <w:highlight w:val="none"/>
        </w:rPr>
      </w:pPr>
      <w:r>
        <w:rPr>
          <w:rFonts w:hint="eastAsia" w:ascii="宋体" w:hAnsi="宋体" w:cs="Times New Roman"/>
          <w:bCs w:val="0"/>
          <w:sz w:val="24"/>
          <w:szCs w:val="24"/>
          <w:highlight w:val="none"/>
        </w:rPr>
        <w:t>3.3 投标文件符合性检查。</w:t>
      </w:r>
    </w:p>
    <w:p>
      <w:pPr>
        <w:tabs>
          <w:tab w:val="left" w:pos="420"/>
          <w:tab w:val="left" w:pos="1155"/>
        </w:tabs>
        <w:spacing w:line="460" w:lineRule="exact"/>
        <w:ind w:firstLine="480" w:firstLineChars="200"/>
        <w:jc w:val="left"/>
        <w:rPr>
          <w:rFonts w:hint="eastAsia" w:ascii="宋体" w:hAnsi="宋体" w:cs="Times New Roman"/>
          <w:bCs w:val="0"/>
          <w:sz w:val="24"/>
          <w:szCs w:val="24"/>
          <w:highlight w:val="none"/>
        </w:rPr>
      </w:pPr>
      <w:r>
        <w:rPr>
          <w:rFonts w:hint="eastAsia" w:ascii="宋体" w:hAnsi="宋体" w:cs="Times New Roman"/>
          <w:bCs w:val="0"/>
          <w:sz w:val="24"/>
          <w:szCs w:val="24"/>
          <w:highlight w:val="none"/>
        </w:rPr>
        <w:t>3.3.1评标委员会对符合资格要求的</w:t>
      </w:r>
      <w:r>
        <w:rPr>
          <w:rFonts w:hint="eastAsia" w:ascii="宋体" w:hAnsi="宋体" w:eastAsia="宋体" w:cs="Times New Roman"/>
          <w:bCs w:val="0"/>
          <w:sz w:val="24"/>
          <w:szCs w:val="24"/>
          <w:highlight w:val="none"/>
          <w:lang w:eastAsia="zh-CN"/>
        </w:rPr>
        <w:t>投标供应商</w:t>
      </w:r>
      <w:r>
        <w:rPr>
          <w:rFonts w:hint="eastAsia" w:ascii="宋体" w:hAnsi="宋体" w:cs="Times New Roman"/>
          <w:bCs w:val="0"/>
          <w:sz w:val="24"/>
          <w:szCs w:val="24"/>
          <w:highlight w:val="none"/>
        </w:rPr>
        <w:t>的投标文件进行符合性审查，以确定其是否满足</w:t>
      </w:r>
      <w:r>
        <w:rPr>
          <w:rFonts w:hint="eastAsia" w:ascii="宋体" w:hAnsi="宋体" w:eastAsia="宋体" w:cs="Times New Roman"/>
          <w:bCs w:val="0"/>
          <w:sz w:val="24"/>
          <w:szCs w:val="24"/>
          <w:highlight w:val="none"/>
          <w:lang w:eastAsia="zh-CN"/>
        </w:rPr>
        <w:t>采购文件</w:t>
      </w:r>
      <w:r>
        <w:rPr>
          <w:rFonts w:hint="eastAsia" w:ascii="宋体" w:hAnsi="宋体" w:cs="Times New Roman"/>
          <w:bCs w:val="0"/>
          <w:sz w:val="24"/>
          <w:szCs w:val="24"/>
          <w:highlight w:val="none"/>
        </w:rPr>
        <w:t>的实质性要求。</w:t>
      </w:r>
    </w:p>
    <w:p>
      <w:pPr>
        <w:tabs>
          <w:tab w:val="left" w:pos="420"/>
          <w:tab w:val="left" w:pos="1155"/>
        </w:tabs>
        <w:spacing w:line="460" w:lineRule="exact"/>
        <w:ind w:firstLine="480" w:firstLineChars="200"/>
        <w:jc w:val="left"/>
        <w:rPr>
          <w:rFonts w:hint="eastAsia" w:ascii="宋体" w:hAnsi="宋体" w:cs="Times New Roman"/>
          <w:sz w:val="24"/>
          <w:szCs w:val="24"/>
          <w:highlight w:val="none"/>
        </w:rPr>
      </w:pPr>
      <w:r>
        <w:rPr>
          <w:rFonts w:hint="eastAsia" w:ascii="宋体" w:hAnsi="宋体" w:cs="Times New Roman"/>
          <w:sz w:val="24"/>
          <w:szCs w:val="24"/>
          <w:highlight w:val="none"/>
        </w:rPr>
        <w:t>3.3.2 对于投标文件中含义不明确、同类问题表述不一致或者有明显文字和计算错误的内容，评标委员会应当以书面形式要求</w:t>
      </w:r>
      <w:r>
        <w:rPr>
          <w:rFonts w:hint="eastAsia" w:ascii="宋体" w:hAnsi="宋体" w:eastAsia="宋体" w:cs="Times New Roman"/>
          <w:sz w:val="24"/>
          <w:szCs w:val="24"/>
          <w:highlight w:val="none"/>
          <w:lang w:eastAsia="zh-CN"/>
        </w:rPr>
        <w:t>投标供应商</w:t>
      </w:r>
      <w:r>
        <w:rPr>
          <w:rFonts w:hint="eastAsia" w:ascii="宋体" w:hAnsi="宋体" w:cs="Times New Roman"/>
          <w:sz w:val="24"/>
          <w:szCs w:val="24"/>
          <w:highlight w:val="none"/>
        </w:rPr>
        <w:t>作出必要的澄清、说明或者补正。</w:t>
      </w:r>
    </w:p>
    <w:p>
      <w:pPr>
        <w:tabs>
          <w:tab w:val="left" w:pos="420"/>
          <w:tab w:val="left" w:pos="1155"/>
        </w:tabs>
        <w:spacing w:line="460" w:lineRule="exact"/>
        <w:ind w:firstLine="480" w:firstLineChars="200"/>
        <w:jc w:val="left"/>
        <w:rPr>
          <w:rFonts w:hint="eastAsia" w:ascii="宋体" w:hAnsi="宋体" w:cs="Times New Roman"/>
          <w:sz w:val="24"/>
          <w:szCs w:val="24"/>
          <w:highlight w:val="none"/>
        </w:rPr>
      </w:pPr>
      <w:r>
        <w:rPr>
          <w:rFonts w:hint="eastAsia" w:ascii="宋体" w:hAnsi="宋体" w:eastAsia="宋体" w:cs="Times New Roman"/>
          <w:sz w:val="24"/>
          <w:szCs w:val="24"/>
          <w:highlight w:val="none"/>
          <w:lang w:eastAsia="zh-CN"/>
        </w:rPr>
        <w:t>投标供应商</w:t>
      </w:r>
      <w:r>
        <w:rPr>
          <w:rFonts w:hint="eastAsia" w:ascii="宋体" w:hAnsi="宋体" w:cs="Times New Roman"/>
          <w:sz w:val="24"/>
          <w:szCs w:val="24"/>
          <w:highlight w:val="none"/>
        </w:rPr>
        <w:t>的澄清、说明或者补正应当采用书面形式，并加盖公章，或者由法定代表人或其授权的代表签字。</w:t>
      </w:r>
      <w:r>
        <w:rPr>
          <w:rFonts w:hint="eastAsia" w:ascii="宋体" w:hAnsi="宋体" w:eastAsia="宋体" w:cs="Times New Roman"/>
          <w:sz w:val="24"/>
          <w:szCs w:val="24"/>
          <w:highlight w:val="none"/>
          <w:lang w:eastAsia="zh-CN"/>
        </w:rPr>
        <w:t>投标供应商</w:t>
      </w:r>
      <w:r>
        <w:rPr>
          <w:rFonts w:hint="eastAsia" w:ascii="宋体" w:hAnsi="宋体" w:cs="Times New Roman"/>
          <w:sz w:val="24"/>
          <w:szCs w:val="24"/>
          <w:highlight w:val="none"/>
        </w:rPr>
        <w:t>的澄清、说明或者补正不得超出投标文件的范围或者改变投标文件的实质性内容。</w:t>
      </w:r>
    </w:p>
    <w:p>
      <w:pPr>
        <w:tabs>
          <w:tab w:val="left" w:pos="420"/>
          <w:tab w:val="left" w:pos="1155"/>
        </w:tabs>
        <w:spacing w:line="460" w:lineRule="exact"/>
        <w:ind w:firstLine="480" w:firstLineChars="200"/>
        <w:jc w:val="left"/>
        <w:rPr>
          <w:rFonts w:hint="eastAsia" w:ascii="宋体" w:hAnsi="宋体" w:cs="Times New Roman"/>
          <w:sz w:val="24"/>
          <w:szCs w:val="24"/>
          <w:highlight w:val="none"/>
        </w:rPr>
      </w:pPr>
      <w:r>
        <w:rPr>
          <w:rFonts w:hint="eastAsia" w:ascii="宋体" w:hAnsi="宋体" w:cs="Times New Roman"/>
          <w:sz w:val="24"/>
          <w:szCs w:val="24"/>
          <w:highlight w:val="none"/>
        </w:rPr>
        <w:t>3.4比较与评价</w:t>
      </w:r>
    </w:p>
    <w:p>
      <w:pPr>
        <w:tabs>
          <w:tab w:val="left" w:pos="420"/>
          <w:tab w:val="left" w:pos="1155"/>
        </w:tabs>
        <w:spacing w:line="460" w:lineRule="exact"/>
        <w:ind w:firstLine="480" w:firstLineChars="200"/>
        <w:jc w:val="left"/>
        <w:rPr>
          <w:rFonts w:hint="eastAsia" w:ascii="宋体" w:hAnsi="宋体" w:cs="Times New Roman"/>
          <w:sz w:val="24"/>
          <w:szCs w:val="24"/>
          <w:highlight w:val="none"/>
        </w:rPr>
      </w:pPr>
      <w:r>
        <w:rPr>
          <w:rFonts w:hint="eastAsia" w:ascii="宋体" w:hAnsi="宋体" w:cs="Times New Roman"/>
          <w:sz w:val="24"/>
          <w:szCs w:val="24"/>
          <w:highlight w:val="none"/>
        </w:rPr>
        <w:t>3.4.1投标文件资格性检查和符合性检查结束后，凡属于“（八）无效投标文件的确认”的投标文件不进入比较与评价程序。</w:t>
      </w:r>
    </w:p>
    <w:p>
      <w:pPr>
        <w:tabs>
          <w:tab w:val="left" w:pos="420"/>
          <w:tab w:val="left" w:pos="1155"/>
        </w:tabs>
        <w:spacing w:line="460" w:lineRule="exact"/>
        <w:ind w:firstLine="480" w:firstLineChars="200"/>
        <w:jc w:val="left"/>
        <w:rPr>
          <w:rFonts w:hint="eastAsia" w:ascii="宋体" w:hAnsi="宋体" w:cs="Times New Roman"/>
          <w:sz w:val="24"/>
          <w:szCs w:val="24"/>
          <w:highlight w:val="none"/>
        </w:rPr>
      </w:pPr>
      <w:r>
        <w:rPr>
          <w:rFonts w:hint="eastAsia" w:ascii="宋体" w:hAnsi="宋体" w:cs="Times New Roman"/>
          <w:sz w:val="24"/>
          <w:szCs w:val="24"/>
          <w:highlight w:val="none"/>
        </w:rPr>
        <w:t>3.4.2经评审有效的投标文件按采购文件中规定的评标方法和标准，由评标委员会进行比较与评价。</w:t>
      </w:r>
    </w:p>
    <w:p>
      <w:pPr>
        <w:numPr>
          <w:ilvl w:val="-1"/>
          <w:numId w:val="0"/>
        </w:numPr>
        <w:tabs>
          <w:tab w:val="left" w:pos="420"/>
          <w:tab w:val="left" w:pos="1155"/>
        </w:tabs>
        <w:spacing w:line="460" w:lineRule="exact"/>
        <w:ind w:left="0" w:firstLine="480" w:firstLineChars="200"/>
        <w:jc w:val="left"/>
        <w:outlineLvl w:val="9"/>
        <w:rPr>
          <w:rFonts w:hint="eastAsia" w:ascii="宋体" w:hAnsi="宋体"/>
          <w:b w:val="0"/>
          <w:sz w:val="24"/>
          <w:highlight w:val="none"/>
        </w:rPr>
      </w:pPr>
      <w:r>
        <w:rPr>
          <w:rFonts w:hint="eastAsia" w:ascii="宋体" w:hAnsi="宋体" w:cs="Times New Roman"/>
          <w:sz w:val="24"/>
          <w:szCs w:val="24"/>
          <w:highlight w:val="none"/>
        </w:rPr>
        <w:t>3.4</w:t>
      </w:r>
      <w:r>
        <w:rPr>
          <w:rFonts w:hint="eastAsia" w:ascii="宋体" w:hAnsi="宋体" w:cs="Times New Roman"/>
          <w:bCs w:val="0"/>
          <w:sz w:val="24"/>
          <w:szCs w:val="24"/>
          <w:highlight w:val="none"/>
        </w:rPr>
        <w:t>.3评审全部结束后，由工作人员在公证或监督下，汇总各投标供应商商务标和技术标得分，确定各投标供应商总分和最终排序。</w:t>
      </w:r>
    </w:p>
    <w:p>
      <w:pPr>
        <w:tabs>
          <w:tab w:val="left" w:pos="525"/>
          <w:tab w:val="left" w:pos="1050"/>
        </w:tabs>
        <w:spacing w:line="460" w:lineRule="exact"/>
        <w:ind w:firstLine="482" w:firstLineChars="200"/>
        <w:rPr>
          <w:rFonts w:hint="eastAsia" w:asciiTheme="minorEastAsia" w:hAnsiTheme="minorEastAsia" w:eastAsiaTheme="minorEastAsia" w:cstheme="minorEastAsia"/>
          <w:b/>
          <w:bCs/>
          <w:color w:val="000000"/>
          <w:sz w:val="24"/>
          <w:highlight w:val="none"/>
        </w:rPr>
      </w:pPr>
      <w:r>
        <w:rPr>
          <w:rFonts w:hint="eastAsia" w:asciiTheme="minorEastAsia" w:hAnsiTheme="minorEastAsia" w:eastAsiaTheme="minorEastAsia" w:cstheme="minorEastAsia"/>
          <w:b/>
          <w:bCs/>
          <w:color w:val="000000"/>
          <w:sz w:val="24"/>
          <w:highlight w:val="none"/>
          <w:lang w:val="en-US" w:eastAsia="zh-CN"/>
        </w:rPr>
        <w:t>4.</w:t>
      </w:r>
      <w:r>
        <w:rPr>
          <w:rFonts w:hint="eastAsia" w:asciiTheme="minorEastAsia" w:hAnsiTheme="minorEastAsia" w:eastAsiaTheme="minorEastAsia" w:cstheme="minorEastAsia"/>
          <w:b/>
          <w:bCs/>
          <w:color w:val="000000"/>
          <w:sz w:val="24"/>
          <w:highlight w:val="none"/>
        </w:rPr>
        <w:t>评标方法和主要因素：</w:t>
      </w:r>
    </w:p>
    <w:p>
      <w:pPr>
        <w:spacing w:line="460" w:lineRule="exact"/>
        <w:ind w:firstLine="523" w:firstLineChars="218"/>
        <w:rPr>
          <w:rFonts w:ascii="宋体" w:hAnsi="宋体"/>
          <w:bCs/>
          <w:sz w:val="24"/>
          <w:highlight w:val="none"/>
        </w:rPr>
      </w:pPr>
      <w:r>
        <w:rPr>
          <w:rFonts w:hint="eastAsia" w:ascii="宋体" w:hAnsi="宋体"/>
          <w:bCs/>
          <w:sz w:val="24"/>
          <w:highlight w:val="none"/>
        </w:rPr>
        <w:t>投标供应商通过资格性与符合性审查的，方可进入</w:t>
      </w:r>
      <w:r>
        <w:rPr>
          <w:rFonts w:ascii="宋体" w:hAnsi="宋体"/>
          <w:bCs/>
          <w:sz w:val="24"/>
          <w:highlight w:val="none"/>
        </w:rPr>
        <w:t>比较与评价</w:t>
      </w:r>
      <w:r>
        <w:rPr>
          <w:rFonts w:hint="eastAsia" w:ascii="宋体" w:hAnsi="宋体"/>
          <w:bCs/>
          <w:sz w:val="24"/>
          <w:highlight w:val="none"/>
        </w:rPr>
        <w:t>程序。</w:t>
      </w:r>
    </w:p>
    <w:p>
      <w:pPr>
        <w:tabs>
          <w:tab w:val="left" w:pos="1365"/>
        </w:tabs>
        <w:spacing w:line="460" w:lineRule="exact"/>
        <w:ind w:firstLine="480" w:firstLineChars="200"/>
        <w:jc w:val="left"/>
        <w:rPr>
          <w:rFonts w:hint="eastAsia" w:ascii="宋体" w:hAnsi="宋体"/>
          <w:b/>
          <w:bCs w:val="0"/>
          <w:sz w:val="24"/>
          <w:highlight w:val="none"/>
        </w:rPr>
      </w:pPr>
      <w:r>
        <w:rPr>
          <w:rFonts w:ascii="宋体" w:hAnsi="宋体"/>
          <w:bCs/>
          <w:sz w:val="24"/>
          <w:highlight w:val="none"/>
        </w:rPr>
        <w:t>比较与评价</w:t>
      </w:r>
      <w:r>
        <w:rPr>
          <w:rFonts w:hint="eastAsia" w:ascii="宋体" w:hAnsi="宋体"/>
          <w:bCs/>
          <w:sz w:val="24"/>
          <w:highlight w:val="none"/>
        </w:rPr>
        <w:t>采用综合评分法（计分均保留2位小数），</w:t>
      </w:r>
      <w:r>
        <w:rPr>
          <w:rFonts w:hint="eastAsia" w:ascii="宋体" w:hAnsi="宋体"/>
          <w:sz w:val="24"/>
          <w:highlight w:val="none"/>
        </w:rPr>
        <w:t>评审委员会遵循公平、公正、择优原则，独立按照评分标准分别评定投标供应商的分值；</w:t>
      </w:r>
      <w:r>
        <w:rPr>
          <w:rFonts w:ascii="宋体" w:hAnsi="宋体"/>
          <w:b w:val="0"/>
          <w:bCs/>
          <w:sz w:val="24"/>
          <w:highlight w:val="none"/>
        </w:rPr>
        <w:t>评标结果按评审后得分由高到低顺序排列。得分相同的，按投标报价由低到高顺序排列。得分且投标报价相同的并列。投标文件满足</w:t>
      </w:r>
      <w:r>
        <w:rPr>
          <w:rFonts w:hint="eastAsia" w:ascii="宋体" w:hAnsi="宋体"/>
          <w:b w:val="0"/>
          <w:bCs/>
          <w:sz w:val="24"/>
          <w:highlight w:val="none"/>
          <w:lang w:val="en-US" w:eastAsia="zh-CN"/>
        </w:rPr>
        <w:t>采购</w:t>
      </w:r>
      <w:r>
        <w:rPr>
          <w:rFonts w:ascii="宋体" w:hAnsi="宋体"/>
          <w:b w:val="0"/>
          <w:bCs/>
          <w:sz w:val="24"/>
          <w:highlight w:val="none"/>
        </w:rPr>
        <w:t>文件全部实质性要求，且按照评审因素的量化指标评审得分最高的投标供应商为排名第一的中标候选人。</w:t>
      </w:r>
      <w:r>
        <w:rPr>
          <w:rFonts w:hint="eastAsia" w:ascii="宋体" w:hAnsi="宋体"/>
          <w:b w:val="0"/>
          <w:bCs/>
          <w:sz w:val="24"/>
          <w:highlight w:val="none"/>
        </w:rPr>
        <w:t>未列入本评分标准的其他条件不作为评分内容。</w:t>
      </w:r>
      <w:r>
        <w:rPr>
          <w:rFonts w:hint="eastAsia" w:ascii="宋体" w:hAnsi="宋体"/>
          <w:b/>
          <w:bCs w:val="0"/>
          <w:sz w:val="24"/>
          <w:highlight w:val="none"/>
        </w:rPr>
        <w:t>提供相同品牌产品且通过资格审查、符合性审查的不同投标人参加同一合同项下投标的，按一家投标人计算，评审后得分最高的同品牌投标人获得评审排名资格；评审得分相同的，由采购人确定其中一个投标人获得评审排名资格，其他同品牌投标人无评审排名资格。非单一产品采购项目，多家投标人提供的核心产品品牌相同的，同上处理。</w:t>
      </w:r>
    </w:p>
    <w:p>
      <w:pPr>
        <w:spacing w:line="460" w:lineRule="exact"/>
        <w:ind w:firstLine="482" w:firstLineChars="200"/>
        <w:rPr>
          <w:rFonts w:hint="eastAsia" w:asciiTheme="minorEastAsia" w:hAnsiTheme="minorEastAsia" w:eastAsiaTheme="minorEastAsia" w:cstheme="minorEastAsia"/>
          <w:b/>
          <w:bCs/>
          <w:color w:val="000000"/>
          <w:sz w:val="24"/>
          <w:highlight w:val="none"/>
        </w:rPr>
      </w:pPr>
      <w:r>
        <w:rPr>
          <w:rFonts w:hint="eastAsia" w:asciiTheme="minorEastAsia" w:hAnsiTheme="minorEastAsia" w:eastAsiaTheme="minorEastAsia" w:cstheme="minorEastAsia"/>
          <w:b/>
          <w:bCs/>
          <w:color w:val="333333"/>
          <w:sz w:val="24"/>
          <w:highlight w:val="none"/>
          <w:lang w:val="en-US" w:eastAsia="zh-CN"/>
        </w:rPr>
        <w:t>5</w:t>
      </w:r>
      <w:r>
        <w:rPr>
          <w:rFonts w:hint="eastAsia" w:asciiTheme="minorEastAsia" w:hAnsiTheme="minorEastAsia" w:eastAsiaTheme="minorEastAsia" w:cstheme="minorEastAsia"/>
          <w:b/>
          <w:bCs/>
          <w:color w:val="333333"/>
          <w:sz w:val="24"/>
          <w:highlight w:val="none"/>
        </w:rPr>
        <w:t>.</w:t>
      </w:r>
      <w:r>
        <w:rPr>
          <w:rFonts w:hint="eastAsia" w:asciiTheme="minorEastAsia" w:hAnsiTheme="minorEastAsia" w:eastAsiaTheme="minorEastAsia" w:cstheme="minorEastAsia"/>
          <w:b/>
          <w:bCs/>
          <w:color w:val="000000"/>
          <w:sz w:val="24"/>
          <w:highlight w:val="none"/>
        </w:rPr>
        <w:t>评分标准：</w:t>
      </w:r>
    </w:p>
    <w:p>
      <w:pPr>
        <w:tabs>
          <w:tab w:val="left" w:pos="420"/>
          <w:tab w:val="left" w:pos="1155"/>
        </w:tabs>
        <w:spacing w:line="460" w:lineRule="exact"/>
        <w:ind w:firstLine="482" w:firstLineChars="200"/>
        <w:jc w:val="left"/>
        <w:rPr>
          <w:rFonts w:hint="eastAsia" w:ascii="宋体" w:hAnsi="宋体" w:eastAsia="宋体" w:cs="Times New Roman"/>
          <w:b/>
          <w:bCs/>
          <w:sz w:val="24"/>
          <w:szCs w:val="24"/>
          <w:highlight w:val="none"/>
          <w:lang w:eastAsia="zh-CN"/>
        </w:rPr>
      </w:pPr>
      <w:r>
        <w:rPr>
          <w:rFonts w:hint="eastAsia" w:ascii="宋体" w:hAnsi="宋体" w:eastAsia="宋体" w:cs="Times New Roman"/>
          <w:b/>
          <w:bCs/>
          <w:sz w:val="24"/>
          <w:szCs w:val="24"/>
          <w:highlight w:val="none"/>
          <w:lang w:eastAsia="zh-CN"/>
        </w:rPr>
        <w:t>（一)评分项目及总分（总分100分）</w:t>
      </w:r>
    </w:p>
    <w:p>
      <w:pPr>
        <w:tabs>
          <w:tab w:val="left" w:pos="420"/>
          <w:tab w:val="left" w:pos="1155"/>
        </w:tabs>
        <w:spacing w:line="460" w:lineRule="exact"/>
        <w:ind w:firstLine="480" w:firstLineChars="200"/>
        <w:jc w:val="left"/>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lang w:eastAsia="zh-CN"/>
        </w:rPr>
        <w:t>（1）价格分                                  15分</w:t>
      </w:r>
    </w:p>
    <w:p>
      <w:pPr>
        <w:tabs>
          <w:tab w:val="left" w:pos="420"/>
          <w:tab w:val="left" w:pos="1155"/>
        </w:tabs>
        <w:spacing w:line="460" w:lineRule="exact"/>
        <w:ind w:firstLine="480" w:firstLineChars="200"/>
        <w:jc w:val="left"/>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lang w:eastAsia="zh-CN"/>
        </w:rPr>
        <w:t>（2）</w:t>
      </w:r>
      <w:r>
        <w:rPr>
          <w:rFonts w:hint="eastAsia" w:ascii="宋体" w:hAnsi="宋体" w:eastAsia="宋体" w:cs="Times New Roman"/>
          <w:sz w:val="24"/>
          <w:szCs w:val="24"/>
          <w:highlight w:val="none"/>
          <w:lang w:val="zh-CN" w:eastAsia="zh-CN"/>
        </w:rPr>
        <w:t>投标供应商综合评价</w:t>
      </w:r>
      <w:r>
        <w:rPr>
          <w:rFonts w:hint="eastAsia" w:ascii="宋体" w:hAnsi="宋体" w:cs="Times New Roman"/>
          <w:sz w:val="24"/>
          <w:szCs w:val="24"/>
          <w:highlight w:val="none"/>
          <w:lang w:val="en-US" w:eastAsia="zh-CN"/>
        </w:rPr>
        <w:t xml:space="preserve">    </w:t>
      </w:r>
      <w:r>
        <w:rPr>
          <w:rFonts w:hint="eastAsia" w:ascii="宋体" w:hAnsi="宋体" w:eastAsia="宋体" w:cs="Times New Roman"/>
          <w:sz w:val="24"/>
          <w:szCs w:val="24"/>
          <w:highlight w:val="none"/>
          <w:lang w:eastAsia="zh-CN"/>
        </w:rPr>
        <w:t xml:space="preserve">                  </w:t>
      </w:r>
      <w:r>
        <w:rPr>
          <w:rFonts w:hint="eastAsia" w:ascii="宋体" w:hAnsi="宋体" w:cs="Times New Roman"/>
          <w:sz w:val="24"/>
          <w:szCs w:val="24"/>
          <w:highlight w:val="none"/>
          <w:lang w:val="en-US" w:eastAsia="zh-CN"/>
        </w:rPr>
        <w:t>1</w:t>
      </w:r>
      <w:r>
        <w:rPr>
          <w:rFonts w:hint="eastAsia" w:ascii="宋体" w:hAnsi="宋体" w:eastAsia="宋体" w:cs="Times New Roman"/>
          <w:sz w:val="24"/>
          <w:szCs w:val="24"/>
          <w:highlight w:val="none"/>
          <w:lang w:eastAsia="zh-CN"/>
        </w:rPr>
        <w:t>0分</w:t>
      </w:r>
    </w:p>
    <w:p>
      <w:pPr>
        <w:tabs>
          <w:tab w:val="left" w:pos="420"/>
          <w:tab w:val="left" w:pos="1155"/>
        </w:tabs>
        <w:spacing w:line="460" w:lineRule="exact"/>
        <w:ind w:firstLine="480" w:firstLineChars="200"/>
        <w:jc w:val="left"/>
        <w:rPr>
          <w:rFonts w:hint="eastAsia" w:ascii="宋体" w:hAnsi="宋体" w:eastAsia="宋体" w:cs="Times New Roman"/>
          <w:b w:val="0"/>
          <w:bCs w:val="0"/>
          <w:sz w:val="24"/>
          <w:szCs w:val="24"/>
          <w:highlight w:val="none"/>
          <w:lang w:eastAsia="zh-CN"/>
        </w:rPr>
      </w:pPr>
      <w:r>
        <w:rPr>
          <w:rFonts w:hint="eastAsia" w:ascii="宋体" w:hAnsi="宋体" w:eastAsia="宋体" w:cs="Times New Roman"/>
          <w:b w:val="0"/>
          <w:bCs w:val="0"/>
          <w:sz w:val="24"/>
          <w:szCs w:val="24"/>
          <w:highlight w:val="none"/>
          <w:lang w:eastAsia="zh-CN"/>
        </w:rPr>
        <w:t>（3）</w:t>
      </w:r>
      <w:r>
        <w:rPr>
          <w:rFonts w:hint="eastAsia" w:ascii="宋体" w:hAnsi="宋体"/>
          <w:b w:val="0"/>
          <w:bCs w:val="0"/>
          <w:sz w:val="24"/>
          <w:szCs w:val="24"/>
        </w:rPr>
        <w:t>项目组人员配置情况</w:t>
      </w:r>
      <w:r>
        <w:rPr>
          <w:rFonts w:hint="eastAsia" w:ascii="宋体" w:hAnsi="宋体" w:eastAsia="宋体" w:cs="Times New Roman"/>
          <w:b w:val="0"/>
          <w:bCs w:val="0"/>
          <w:sz w:val="24"/>
          <w:szCs w:val="24"/>
          <w:highlight w:val="none"/>
          <w:lang w:eastAsia="zh-CN"/>
        </w:rPr>
        <w:t xml:space="preserve">                      </w:t>
      </w:r>
      <w:r>
        <w:rPr>
          <w:rFonts w:hint="eastAsia" w:ascii="宋体" w:hAnsi="宋体" w:cs="Times New Roman"/>
          <w:b w:val="0"/>
          <w:bCs w:val="0"/>
          <w:sz w:val="24"/>
          <w:szCs w:val="24"/>
          <w:highlight w:val="none"/>
          <w:lang w:val="en-US" w:eastAsia="zh-CN"/>
        </w:rPr>
        <w:t>10</w:t>
      </w:r>
      <w:r>
        <w:rPr>
          <w:rFonts w:hint="eastAsia" w:ascii="宋体" w:hAnsi="宋体" w:eastAsia="宋体" w:cs="Times New Roman"/>
          <w:b w:val="0"/>
          <w:bCs w:val="0"/>
          <w:sz w:val="24"/>
          <w:szCs w:val="24"/>
          <w:highlight w:val="none"/>
          <w:lang w:eastAsia="zh-CN"/>
        </w:rPr>
        <w:t>分</w:t>
      </w:r>
    </w:p>
    <w:p>
      <w:pPr>
        <w:tabs>
          <w:tab w:val="left" w:pos="420"/>
          <w:tab w:val="left" w:pos="1155"/>
        </w:tabs>
        <w:spacing w:line="460" w:lineRule="exact"/>
        <w:ind w:firstLine="480" w:firstLineChars="200"/>
        <w:jc w:val="left"/>
        <w:rPr>
          <w:rFonts w:hint="eastAsia" w:ascii="宋体" w:hAnsi="宋体" w:eastAsia="宋体" w:cs="Times New Roman"/>
          <w:b w:val="0"/>
          <w:bCs w:val="0"/>
          <w:sz w:val="24"/>
          <w:szCs w:val="24"/>
          <w:highlight w:val="none"/>
          <w:lang w:eastAsia="zh-CN"/>
        </w:rPr>
      </w:pPr>
      <w:r>
        <w:rPr>
          <w:rFonts w:hint="eastAsia" w:ascii="宋体" w:hAnsi="宋体" w:eastAsia="宋体" w:cs="Times New Roman"/>
          <w:b w:val="0"/>
          <w:bCs w:val="0"/>
          <w:sz w:val="24"/>
          <w:szCs w:val="24"/>
          <w:highlight w:val="none"/>
          <w:lang w:eastAsia="zh-CN"/>
        </w:rPr>
        <w:t>（4）</w:t>
      </w:r>
      <w:r>
        <w:rPr>
          <w:rFonts w:ascii="宋体" w:hAnsi="宋体"/>
          <w:b w:val="0"/>
          <w:bCs w:val="0"/>
          <w:sz w:val="24"/>
          <w:szCs w:val="24"/>
        </w:rPr>
        <w:t>产品配置及技术指标</w:t>
      </w:r>
      <w:r>
        <w:rPr>
          <w:rFonts w:hint="eastAsia" w:ascii="宋体" w:hAnsi="宋体" w:eastAsia="宋体" w:cs="Times New Roman"/>
          <w:b w:val="0"/>
          <w:bCs w:val="0"/>
          <w:sz w:val="24"/>
          <w:szCs w:val="24"/>
          <w:highlight w:val="none"/>
          <w:lang w:eastAsia="zh-CN"/>
        </w:rPr>
        <w:t xml:space="preserve">                      </w:t>
      </w:r>
      <w:r>
        <w:rPr>
          <w:rFonts w:hint="eastAsia" w:ascii="宋体" w:hAnsi="宋体" w:cs="Times New Roman"/>
          <w:b w:val="0"/>
          <w:bCs w:val="0"/>
          <w:sz w:val="24"/>
          <w:szCs w:val="24"/>
          <w:highlight w:val="none"/>
          <w:lang w:val="en-US" w:eastAsia="zh-CN"/>
        </w:rPr>
        <w:t>1</w:t>
      </w:r>
      <w:r>
        <w:rPr>
          <w:rFonts w:hint="eastAsia" w:ascii="宋体" w:hAnsi="宋体" w:eastAsia="宋体" w:cs="Times New Roman"/>
          <w:b w:val="0"/>
          <w:bCs w:val="0"/>
          <w:sz w:val="24"/>
          <w:szCs w:val="24"/>
          <w:highlight w:val="none"/>
          <w:lang w:eastAsia="zh-CN"/>
        </w:rPr>
        <w:t>0分</w:t>
      </w:r>
    </w:p>
    <w:p>
      <w:pPr>
        <w:tabs>
          <w:tab w:val="left" w:pos="420"/>
          <w:tab w:val="left" w:pos="1155"/>
        </w:tabs>
        <w:spacing w:line="460" w:lineRule="exact"/>
        <w:ind w:firstLine="480" w:firstLineChars="200"/>
        <w:jc w:val="left"/>
        <w:rPr>
          <w:rFonts w:hint="eastAsia" w:ascii="宋体" w:hAnsi="宋体"/>
          <w:b w:val="0"/>
          <w:bCs w:val="0"/>
          <w:sz w:val="24"/>
          <w:szCs w:val="24"/>
          <w:lang w:val="en-US" w:eastAsia="zh-CN"/>
        </w:rPr>
      </w:pPr>
      <w:r>
        <w:rPr>
          <w:rFonts w:hint="eastAsia" w:ascii="宋体" w:hAnsi="宋体" w:cs="Times New Roman"/>
          <w:b w:val="0"/>
          <w:bCs w:val="0"/>
          <w:sz w:val="24"/>
          <w:szCs w:val="24"/>
          <w:highlight w:val="none"/>
          <w:lang w:val="en-US" w:eastAsia="zh-CN"/>
        </w:rPr>
        <w:t>（5）</w:t>
      </w:r>
      <w:r>
        <w:rPr>
          <w:rFonts w:hint="eastAsia" w:ascii="宋体" w:hAnsi="宋体"/>
          <w:b w:val="0"/>
          <w:bCs w:val="0"/>
          <w:sz w:val="24"/>
          <w:szCs w:val="24"/>
        </w:rPr>
        <w:t>项目服务</w:t>
      </w:r>
      <w:r>
        <w:rPr>
          <w:rFonts w:ascii="宋体" w:hAnsi="宋体"/>
          <w:b w:val="0"/>
          <w:bCs w:val="0"/>
          <w:sz w:val="24"/>
          <w:szCs w:val="24"/>
        </w:rPr>
        <w:t>方案</w:t>
      </w:r>
      <w:r>
        <w:rPr>
          <w:rFonts w:hint="eastAsia" w:ascii="宋体" w:hAnsi="宋体"/>
          <w:b w:val="0"/>
          <w:bCs w:val="0"/>
          <w:sz w:val="24"/>
          <w:szCs w:val="24"/>
          <w:lang w:val="en-US" w:eastAsia="zh-CN"/>
        </w:rPr>
        <w:t xml:space="preserve">                            40分</w:t>
      </w:r>
    </w:p>
    <w:p>
      <w:pPr>
        <w:tabs>
          <w:tab w:val="left" w:pos="420"/>
          <w:tab w:val="left" w:pos="1155"/>
        </w:tabs>
        <w:spacing w:line="460" w:lineRule="exact"/>
        <w:ind w:firstLine="480" w:firstLineChars="200"/>
        <w:jc w:val="left"/>
        <w:rPr>
          <w:rFonts w:hint="default" w:ascii="宋体" w:hAnsi="宋体" w:cs="Times New Roman"/>
          <w:b w:val="0"/>
          <w:bCs w:val="0"/>
          <w:sz w:val="24"/>
          <w:szCs w:val="24"/>
          <w:highlight w:val="none"/>
          <w:lang w:val="en-US" w:eastAsia="zh-CN"/>
        </w:rPr>
      </w:pPr>
      <w:r>
        <w:rPr>
          <w:rFonts w:hint="eastAsia" w:ascii="宋体" w:hAnsi="宋体" w:cs="Times New Roman"/>
          <w:b w:val="0"/>
          <w:bCs w:val="0"/>
          <w:sz w:val="24"/>
          <w:szCs w:val="24"/>
          <w:highlight w:val="none"/>
          <w:lang w:val="en-US" w:eastAsia="zh-CN"/>
        </w:rPr>
        <w:t>（6）现场演示                                15分</w:t>
      </w:r>
    </w:p>
    <w:p>
      <w:pPr>
        <w:tabs>
          <w:tab w:val="left" w:pos="420"/>
          <w:tab w:val="left" w:pos="1155"/>
        </w:tabs>
        <w:spacing w:line="360" w:lineRule="auto"/>
        <w:ind w:firstLine="482" w:firstLineChars="200"/>
        <w:jc w:val="left"/>
        <w:rPr>
          <w:rFonts w:hint="eastAsia" w:ascii="宋体" w:hAnsi="宋体" w:eastAsia="宋体" w:cs="Times New Roman"/>
          <w:b/>
          <w:bCs/>
          <w:sz w:val="24"/>
          <w:szCs w:val="24"/>
          <w:highlight w:val="none"/>
          <w:lang w:eastAsia="zh-CN"/>
        </w:rPr>
      </w:pPr>
      <w:r>
        <w:rPr>
          <w:rFonts w:hint="eastAsia" w:ascii="宋体" w:hAnsi="宋体" w:eastAsia="宋体" w:cs="Times New Roman"/>
          <w:b/>
          <w:bCs/>
          <w:sz w:val="24"/>
          <w:szCs w:val="24"/>
          <w:highlight w:val="none"/>
          <w:lang w:eastAsia="zh-CN"/>
        </w:rPr>
        <w:t>（</w:t>
      </w:r>
      <w:r>
        <w:rPr>
          <w:rFonts w:hint="eastAsia" w:ascii="宋体" w:hAnsi="宋体" w:eastAsia="宋体" w:cs="Times New Roman"/>
          <w:b/>
          <w:bCs/>
          <w:sz w:val="24"/>
          <w:szCs w:val="24"/>
          <w:highlight w:val="none"/>
          <w:lang w:val="en-US" w:eastAsia="zh-CN"/>
        </w:rPr>
        <w:t>二</w:t>
      </w:r>
      <w:r>
        <w:rPr>
          <w:rFonts w:hint="eastAsia" w:ascii="宋体" w:hAnsi="宋体" w:eastAsia="宋体" w:cs="Times New Roman"/>
          <w:b/>
          <w:bCs/>
          <w:sz w:val="24"/>
          <w:szCs w:val="24"/>
          <w:highlight w:val="none"/>
          <w:lang w:eastAsia="zh-CN"/>
        </w:rPr>
        <w:t>）各项目评分标准：</w:t>
      </w:r>
    </w:p>
    <w:p>
      <w:pPr>
        <w:spacing w:line="360" w:lineRule="auto"/>
        <w:ind w:firstLine="422" w:firstLineChars="175"/>
        <w:outlineLvl w:val="0"/>
        <w:rPr>
          <w:rFonts w:hint="eastAsia" w:ascii="宋体" w:hAnsi="宋体" w:cs="宋体"/>
          <w:b/>
          <w:bCs/>
          <w:sz w:val="24"/>
          <w:highlight w:val="none"/>
          <w:shd w:val="clear" w:color="auto" w:fill="FFFFFF"/>
        </w:rPr>
      </w:pPr>
      <w:r>
        <w:rPr>
          <w:rFonts w:hint="eastAsia" w:ascii="宋体" w:hAnsi="宋体" w:cs="宋体"/>
          <w:b/>
          <w:bCs/>
          <w:sz w:val="24"/>
          <w:highlight w:val="none"/>
          <w:shd w:val="clear" w:color="auto" w:fill="FFFFFF"/>
        </w:rPr>
        <w:t>（1）</w:t>
      </w:r>
      <w:r>
        <w:rPr>
          <w:rFonts w:hint="eastAsia" w:ascii="宋体" w:hAnsi="宋体" w:cs="宋体"/>
          <w:b/>
          <w:bCs/>
          <w:sz w:val="24"/>
          <w:highlight w:val="none"/>
          <w:shd w:val="clear" w:color="auto" w:fill="FFFFFF"/>
          <w:lang w:val="en-US" w:eastAsia="zh-CN"/>
        </w:rPr>
        <w:t>价格分</w:t>
      </w:r>
      <w:r>
        <w:rPr>
          <w:rFonts w:hint="eastAsia" w:ascii="宋体" w:hAnsi="宋体" w:cs="宋体"/>
          <w:b/>
          <w:bCs/>
          <w:sz w:val="24"/>
          <w:highlight w:val="none"/>
          <w:shd w:val="clear" w:color="auto" w:fill="FFFFFF"/>
        </w:rPr>
        <w:t>（</w:t>
      </w:r>
      <w:r>
        <w:rPr>
          <w:rFonts w:hint="eastAsia" w:ascii="宋体" w:hAnsi="宋体" w:cs="宋体"/>
          <w:b/>
          <w:bCs/>
          <w:sz w:val="24"/>
          <w:highlight w:val="none"/>
          <w:shd w:val="clear" w:color="auto" w:fill="FFFFFF"/>
          <w:lang w:val="en-US" w:eastAsia="zh-CN"/>
        </w:rPr>
        <w:t>15</w:t>
      </w:r>
      <w:r>
        <w:rPr>
          <w:rFonts w:hint="eastAsia" w:ascii="宋体" w:hAnsi="宋体" w:cs="宋体"/>
          <w:b/>
          <w:bCs/>
          <w:sz w:val="24"/>
          <w:highlight w:val="none"/>
          <w:shd w:val="clear" w:color="auto" w:fill="FFFFFF"/>
        </w:rPr>
        <w:t>分）</w:t>
      </w:r>
    </w:p>
    <w:p>
      <w:pPr>
        <w:tabs>
          <w:tab w:val="left" w:pos="945"/>
          <w:tab w:val="left" w:pos="1155"/>
        </w:tabs>
        <w:spacing w:line="360" w:lineRule="auto"/>
        <w:ind w:firstLine="480" w:firstLineChars="200"/>
        <w:rPr>
          <w:rFonts w:ascii="宋体"/>
          <w:bCs/>
          <w:sz w:val="24"/>
          <w:szCs w:val="24"/>
        </w:rPr>
      </w:pPr>
      <w:r>
        <w:rPr>
          <w:rFonts w:hint="eastAsia" w:ascii="宋体" w:hAnsi="宋体"/>
          <w:bCs/>
          <w:sz w:val="24"/>
          <w:szCs w:val="24"/>
        </w:rPr>
        <w:t>采用低价优先法计算，即满足招标文件要求且投标价格最低的投标报价为评标基准价，其价格分为满分。其他投标人的价格分统一按照下列公式计算：</w:t>
      </w:r>
    </w:p>
    <w:p>
      <w:pPr>
        <w:tabs>
          <w:tab w:val="left" w:pos="945"/>
          <w:tab w:val="left" w:pos="1155"/>
        </w:tabs>
        <w:spacing w:line="360" w:lineRule="auto"/>
        <w:ind w:firstLine="480" w:firstLineChars="200"/>
        <w:rPr>
          <w:rFonts w:ascii="宋体"/>
          <w:bCs/>
          <w:sz w:val="24"/>
          <w:szCs w:val="24"/>
        </w:rPr>
      </w:pPr>
      <w:r>
        <w:rPr>
          <w:rFonts w:hint="eastAsia" w:ascii="宋体" w:hAnsi="宋体"/>
          <w:bCs/>
          <w:sz w:val="24"/>
          <w:szCs w:val="24"/>
        </w:rPr>
        <w:t>投标报价得分</w:t>
      </w:r>
      <w:r>
        <w:rPr>
          <w:rFonts w:ascii="宋体" w:hAnsi="宋体"/>
          <w:bCs/>
          <w:sz w:val="24"/>
          <w:szCs w:val="24"/>
        </w:rPr>
        <w:t>=(</w:t>
      </w:r>
      <w:r>
        <w:rPr>
          <w:rFonts w:hint="eastAsia" w:ascii="宋体" w:hAnsi="宋体"/>
          <w:bCs/>
          <w:sz w:val="24"/>
          <w:szCs w:val="24"/>
        </w:rPr>
        <w:t>评标基准价／投标报价</w:t>
      </w:r>
      <w:r>
        <w:rPr>
          <w:rFonts w:ascii="宋体" w:hAnsi="宋体"/>
          <w:bCs/>
          <w:sz w:val="24"/>
          <w:szCs w:val="24"/>
        </w:rPr>
        <w:t>)</w:t>
      </w:r>
      <w:r>
        <w:rPr>
          <w:rFonts w:hint="eastAsia" w:ascii="宋体" w:hAnsi="宋体"/>
          <w:bCs/>
          <w:sz w:val="24"/>
          <w:szCs w:val="24"/>
        </w:rPr>
        <w:t>×价格权值×</w:t>
      </w:r>
      <w:r>
        <w:rPr>
          <w:rFonts w:ascii="宋体" w:hAnsi="宋体"/>
          <w:bCs/>
          <w:sz w:val="24"/>
          <w:szCs w:val="24"/>
        </w:rPr>
        <w:t>100</w:t>
      </w:r>
      <w:r>
        <w:rPr>
          <w:rFonts w:hint="eastAsia" w:ascii="宋体" w:hAnsi="宋体"/>
          <w:bCs/>
          <w:sz w:val="24"/>
          <w:szCs w:val="24"/>
        </w:rPr>
        <w:t>。</w:t>
      </w:r>
    </w:p>
    <w:p>
      <w:pPr>
        <w:spacing w:line="360" w:lineRule="auto"/>
        <w:ind w:firstLine="480" w:firstLineChars="200"/>
        <w:jc w:val="left"/>
        <w:rPr>
          <w:rFonts w:ascii="宋体" w:hAnsi="宋体"/>
          <w:bCs/>
          <w:sz w:val="24"/>
          <w:szCs w:val="24"/>
        </w:rPr>
      </w:pPr>
      <w:r>
        <w:rPr>
          <w:rFonts w:hint="eastAsia" w:ascii="宋体" w:hAnsi="宋体"/>
          <w:bCs/>
          <w:sz w:val="24"/>
          <w:szCs w:val="24"/>
        </w:rPr>
        <w:t>价格扣除：专门面向中小/小微企业的项目除外。</w:t>
      </w:r>
    </w:p>
    <w:p>
      <w:pPr>
        <w:spacing w:line="360" w:lineRule="auto"/>
        <w:ind w:firstLine="480" w:firstLineChars="200"/>
        <w:jc w:val="left"/>
        <w:rPr>
          <w:rFonts w:ascii="宋体" w:hAnsi="宋体"/>
          <w:bCs/>
          <w:sz w:val="24"/>
          <w:szCs w:val="24"/>
        </w:rPr>
      </w:pPr>
      <w:r>
        <w:rPr>
          <w:rFonts w:hint="eastAsia" w:ascii="宋体" w:hAnsi="宋体"/>
          <w:bCs/>
          <w:sz w:val="24"/>
          <w:szCs w:val="24"/>
        </w:rPr>
        <w:t>①对小型和微型企业产品的价格给予10</w:t>
      </w:r>
      <w:r>
        <w:rPr>
          <w:rFonts w:ascii="宋体" w:hAnsi="宋体"/>
          <w:bCs/>
          <w:sz w:val="24"/>
          <w:szCs w:val="24"/>
        </w:rPr>
        <w:t>%</w:t>
      </w:r>
      <w:r>
        <w:rPr>
          <w:rFonts w:hint="eastAsia" w:ascii="宋体" w:hAnsi="宋体"/>
          <w:bCs/>
          <w:sz w:val="24"/>
          <w:szCs w:val="24"/>
        </w:rPr>
        <w:t>的扣除，用扣除后的价格参与评审。参加投标的中小企业，应当按照《政府采购促进中小企业发展管理办法》</w:t>
      </w:r>
      <w:r>
        <w:rPr>
          <w:rFonts w:ascii="宋体" w:hAnsi="宋体"/>
          <w:bCs/>
          <w:sz w:val="24"/>
          <w:szCs w:val="24"/>
        </w:rPr>
        <w:t>（财库﹝2020﹞46 号）</w:t>
      </w:r>
      <w:r>
        <w:rPr>
          <w:rFonts w:hint="eastAsia" w:ascii="宋体" w:hAnsi="宋体"/>
          <w:bCs/>
          <w:sz w:val="24"/>
          <w:szCs w:val="24"/>
        </w:rPr>
        <w:t>的规定提供《中小企业声明函》（货物/</w:t>
      </w:r>
      <w:r>
        <w:rPr>
          <w:rFonts w:ascii="宋体" w:hAnsi="宋体"/>
          <w:bCs/>
          <w:sz w:val="24"/>
          <w:szCs w:val="24"/>
        </w:rPr>
        <w:t>服务</w:t>
      </w:r>
      <w:r>
        <w:rPr>
          <w:rFonts w:hint="eastAsia" w:ascii="宋体" w:hAnsi="宋体"/>
          <w:bCs/>
          <w:sz w:val="24"/>
          <w:szCs w:val="24"/>
        </w:rPr>
        <w:t>）（中小企业划型标准详见《关于印发中小企业划型标准规定的通知》工信部联企业〔</w:t>
      </w:r>
      <w:r>
        <w:rPr>
          <w:rFonts w:ascii="宋体" w:hAnsi="宋体"/>
          <w:bCs/>
          <w:sz w:val="24"/>
          <w:szCs w:val="24"/>
        </w:rPr>
        <w:t>2011</w:t>
      </w:r>
      <w:r>
        <w:rPr>
          <w:rFonts w:hint="eastAsia" w:ascii="宋体" w:hAnsi="宋体"/>
          <w:bCs/>
          <w:sz w:val="24"/>
          <w:szCs w:val="24"/>
        </w:rPr>
        <w:t>〕</w:t>
      </w:r>
      <w:r>
        <w:rPr>
          <w:rFonts w:ascii="宋体" w:hAnsi="宋体"/>
          <w:bCs/>
          <w:sz w:val="24"/>
          <w:szCs w:val="24"/>
        </w:rPr>
        <w:t>300</w:t>
      </w:r>
      <w:r>
        <w:rPr>
          <w:rFonts w:hint="eastAsia" w:ascii="宋体" w:hAnsi="宋体"/>
          <w:bCs/>
          <w:sz w:val="24"/>
          <w:szCs w:val="24"/>
        </w:rPr>
        <w:t>号）。</w:t>
      </w:r>
    </w:p>
    <w:p>
      <w:pPr>
        <w:spacing w:line="360" w:lineRule="auto"/>
        <w:ind w:firstLine="480" w:firstLineChars="200"/>
        <w:jc w:val="left"/>
        <w:rPr>
          <w:rFonts w:ascii="宋体" w:hAnsi="宋体"/>
          <w:bCs/>
          <w:sz w:val="24"/>
          <w:szCs w:val="24"/>
        </w:rPr>
      </w:pPr>
      <w:r>
        <w:rPr>
          <w:rFonts w:hint="eastAsia" w:ascii="宋体" w:hAnsi="宋体"/>
          <w:bCs/>
          <w:sz w:val="24"/>
          <w:szCs w:val="24"/>
        </w:rPr>
        <w:t>②监狱企业视同小型、微型企业，对其产品价格给予10%的扣除，用扣除后的价格参与评审。参加投标的监狱企业，应当按照《关于政府采购支持监狱企业发展有关问题的通知》（财库[2014]68号）的规定提供由省级以上监狱管理局、戒毒管理局(含新疆生产建设兵团)出具的属于监狱企业的证明文件复印件。</w:t>
      </w:r>
    </w:p>
    <w:p>
      <w:pPr>
        <w:spacing w:line="360" w:lineRule="auto"/>
        <w:ind w:firstLine="480" w:firstLineChars="200"/>
        <w:jc w:val="left"/>
        <w:rPr>
          <w:rFonts w:ascii="宋体" w:hAnsi="宋体"/>
          <w:bCs/>
          <w:sz w:val="24"/>
          <w:szCs w:val="24"/>
        </w:rPr>
      </w:pPr>
      <w:r>
        <w:rPr>
          <w:rFonts w:hint="eastAsia" w:ascii="宋体" w:hAnsi="宋体"/>
          <w:bCs/>
          <w:sz w:val="24"/>
          <w:szCs w:val="24"/>
        </w:rPr>
        <w:t>③残疾人福利性单位视同小型、微型企业，对其产品价格给予10%的扣除，用扣除后的价格参与评审。参加投标的残疾人福利性单位，应当按照《财政部、民政部、中国残疾人联合会关于促进残疾人就业政府采购政策的通知》（财库〔2017〕141号）的规定提供《残疾人福利性单位声明函》。</w:t>
      </w:r>
    </w:p>
    <w:p>
      <w:pPr>
        <w:spacing w:line="360" w:lineRule="auto"/>
        <w:ind w:firstLine="480" w:firstLineChars="200"/>
        <w:jc w:val="left"/>
        <w:rPr>
          <w:rFonts w:hint="eastAsia" w:ascii="宋体" w:hAnsi="宋体" w:cs="宋体"/>
          <w:bCs/>
          <w:sz w:val="24"/>
          <w:highlight w:val="none"/>
        </w:rPr>
      </w:pPr>
      <w:r>
        <w:rPr>
          <w:rFonts w:hint="eastAsia" w:ascii="宋体" w:hAnsi="宋体"/>
          <w:bCs/>
          <w:sz w:val="24"/>
          <w:szCs w:val="24"/>
        </w:rPr>
        <w:t>同一投标人，上述三项价格扣除优惠不得重复享受。</w:t>
      </w:r>
    </w:p>
    <w:p>
      <w:pPr>
        <w:spacing w:line="360" w:lineRule="auto"/>
        <w:ind w:firstLine="422" w:firstLineChars="175"/>
        <w:outlineLvl w:val="0"/>
        <w:rPr>
          <w:rFonts w:hint="eastAsia" w:ascii="宋体" w:hAnsi="宋体" w:cs="宋体"/>
          <w:b/>
          <w:bCs/>
          <w:sz w:val="24"/>
          <w:highlight w:val="none"/>
          <w:shd w:val="clear" w:color="auto" w:fill="FFFFFF"/>
          <w:lang w:val="zh-CN"/>
        </w:rPr>
      </w:pPr>
      <w:r>
        <w:rPr>
          <w:rFonts w:hint="eastAsia" w:ascii="宋体" w:hAnsi="宋体" w:cs="宋体"/>
          <w:b/>
          <w:bCs/>
          <w:sz w:val="24"/>
          <w:highlight w:val="none"/>
          <w:shd w:val="clear" w:color="auto" w:fill="FFFFFF"/>
          <w:lang w:val="zh-CN"/>
        </w:rPr>
        <w:t>（</w:t>
      </w:r>
      <w:r>
        <w:rPr>
          <w:rFonts w:hint="eastAsia" w:ascii="宋体" w:hAnsi="宋体" w:cs="宋体"/>
          <w:b/>
          <w:bCs/>
          <w:sz w:val="24"/>
          <w:highlight w:val="none"/>
          <w:shd w:val="clear" w:color="auto" w:fill="FFFFFF"/>
        </w:rPr>
        <w:t>2</w:t>
      </w:r>
      <w:r>
        <w:rPr>
          <w:rFonts w:hint="eastAsia" w:ascii="宋体" w:hAnsi="宋体" w:cs="宋体"/>
          <w:b/>
          <w:bCs/>
          <w:sz w:val="24"/>
          <w:highlight w:val="none"/>
          <w:shd w:val="clear" w:color="auto" w:fill="FFFFFF"/>
          <w:lang w:val="zh-CN"/>
        </w:rPr>
        <w:t>）投标供应商综合评价（</w:t>
      </w:r>
      <w:r>
        <w:rPr>
          <w:rFonts w:hint="eastAsia" w:ascii="宋体" w:hAnsi="宋体" w:cs="宋体"/>
          <w:b/>
          <w:bCs/>
          <w:sz w:val="24"/>
          <w:highlight w:val="none"/>
          <w:shd w:val="clear" w:color="auto" w:fill="FFFFFF"/>
          <w:lang w:val="en-US" w:eastAsia="zh-CN"/>
        </w:rPr>
        <w:t>1</w:t>
      </w:r>
      <w:r>
        <w:rPr>
          <w:rFonts w:hint="eastAsia" w:ascii="宋体" w:hAnsi="宋体" w:cs="宋体"/>
          <w:b/>
          <w:bCs/>
          <w:sz w:val="24"/>
          <w:highlight w:val="none"/>
          <w:shd w:val="clear" w:color="auto" w:fill="FFFFFF"/>
        </w:rPr>
        <w:t>0</w:t>
      </w:r>
      <w:r>
        <w:rPr>
          <w:rFonts w:hint="eastAsia" w:ascii="宋体" w:hAnsi="宋体" w:cs="宋体"/>
          <w:b/>
          <w:bCs/>
          <w:sz w:val="24"/>
          <w:highlight w:val="none"/>
          <w:shd w:val="clear" w:color="auto" w:fill="FFFFFF"/>
          <w:lang w:val="zh-CN"/>
        </w:rPr>
        <w:t>分）</w:t>
      </w:r>
    </w:p>
    <w:p>
      <w:pPr>
        <w:spacing w:line="360" w:lineRule="auto"/>
        <w:ind w:firstLine="480" w:firstLineChars="200"/>
        <w:jc w:val="left"/>
        <w:rPr>
          <w:rFonts w:ascii="宋体" w:hAnsi="宋体" w:cs="宋体"/>
          <w:b/>
          <w:kern w:val="0"/>
          <w:sz w:val="24"/>
          <w:szCs w:val="24"/>
          <w:highlight w:val="none"/>
        </w:rPr>
      </w:pPr>
      <w:r>
        <w:rPr>
          <w:rFonts w:hint="eastAsia" w:ascii="宋体" w:hAnsi="宋体"/>
          <w:bCs/>
          <w:sz w:val="24"/>
          <w:szCs w:val="24"/>
          <w:lang w:val="en-US" w:eastAsia="zh-CN"/>
        </w:rPr>
        <w:t>1</w:t>
      </w:r>
      <w:r>
        <w:rPr>
          <w:rFonts w:hint="eastAsia" w:ascii="宋体" w:hAnsi="宋体"/>
          <w:bCs/>
          <w:sz w:val="24"/>
          <w:szCs w:val="24"/>
        </w:rPr>
        <w:t>）</w:t>
      </w:r>
      <w:r>
        <w:rPr>
          <w:rFonts w:hint="eastAsia" w:ascii="宋体" w:hAnsi="宋体"/>
          <w:bCs/>
          <w:sz w:val="24"/>
          <w:szCs w:val="24"/>
          <w:lang w:val="zh-CN"/>
        </w:rPr>
        <w:t>投标供应商</w:t>
      </w:r>
      <w:r>
        <w:rPr>
          <w:rFonts w:hint="eastAsia" w:ascii="宋体" w:hAnsi="宋体"/>
          <w:bCs/>
          <w:sz w:val="24"/>
          <w:szCs w:val="24"/>
          <w:lang w:val="en-US" w:eastAsia="zh-CN"/>
        </w:rPr>
        <w:t>自</w:t>
      </w:r>
      <w:r>
        <w:rPr>
          <w:rFonts w:hint="eastAsia" w:ascii="宋体" w:hAnsi="宋体"/>
          <w:bCs/>
          <w:sz w:val="24"/>
          <w:szCs w:val="24"/>
        </w:rPr>
        <w:t>20</w:t>
      </w:r>
      <w:r>
        <w:rPr>
          <w:rFonts w:ascii="宋体" w:hAnsi="宋体"/>
          <w:bCs/>
          <w:sz w:val="24"/>
          <w:szCs w:val="24"/>
        </w:rPr>
        <w:t>19</w:t>
      </w:r>
      <w:r>
        <w:rPr>
          <w:rFonts w:hint="eastAsia" w:ascii="宋体" w:hAnsi="宋体"/>
          <w:bCs/>
          <w:sz w:val="24"/>
          <w:szCs w:val="24"/>
        </w:rPr>
        <w:t>年1月1日以来</w:t>
      </w:r>
      <w:r>
        <w:rPr>
          <w:rFonts w:hint="eastAsia" w:ascii="宋体" w:hAnsi="宋体"/>
          <w:bCs/>
          <w:sz w:val="24"/>
          <w:szCs w:val="24"/>
          <w:lang w:eastAsia="zh-CN"/>
        </w:rPr>
        <w:t>（</w:t>
      </w:r>
      <w:r>
        <w:rPr>
          <w:rFonts w:hint="eastAsia" w:ascii="宋体" w:hAnsi="宋体"/>
          <w:bCs/>
          <w:sz w:val="24"/>
          <w:szCs w:val="24"/>
          <w:lang w:val="en-US" w:eastAsia="zh-CN"/>
        </w:rPr>
        <w:t>以合同签订日期为准</w:t>
      </w:r>
      <w:r>
        <w:rPr>
          <w:rFonts w:hint="eastAsia" w:ascii="宋体" w:hAnsi="宋体"/>
          <w:bCs/>
          <w:sz w:val="24"/>
          <w:szCs w:val="24"/>
          <w:lang w:eastAsia="zh-CN"/>
        </w:rPr>
        <w:t>）</w:t>
      </w:r>
      <w:r>
        <w:rPr>
          <w:rFonts w:hint="eastAsia" w:ascii="宋体" w:hAnsi="宋体"/>
          <w:bCs/>
          <w:sz w:val="24"/>
          <w:szCs w:val="24"/>
          <w:lang w:val="en-US" w:eastAsia="zh-CN"/>
        </w:rPr>
        <w:t>承担过</w:t>
      </w:r>
      <w:r>
        <w:rPr>
          <w:rFonts w:hint="eastAsia" w:ascii="宋体" w:hAnsi="宋体"/>
          <w:bCs/>
          <w:sz w:val="24"/>
          <w:szCs w:val="24"/>
        </w:rPr>
        <w:t>太阳能视频监控类似</w:t>
      </w:r>
      <w:r>
        <w:rPr>
          <w:rFonts w:hint="eastAsia" w:ascii="宋体" w:hAnsi="宋体"/>
          <w:bCs/>
          <w:sz w:val="24"/>
          <w:szCs w:val="24"/>
          <w:lang w:val="en-US" w:eastAsia="zh-CN"/>
        </w:rPr>
        <w:t>项目业绩</w:t>
      </w:r>
      <w:r>
        <w:rPr>
          <w:rFonts w:hint="eastAsia" w:ascii="宋体" w:hAnsi="宋体"/>
          <w:bCs/>
          <w:sz w:val="24"/>
          <w:szCs w:val="24"/>
        </w:rPr>
        <w:t>，每</w:t>
      </w:r>
      <w:r>
        <w:rPr>
          <w:rFonts w:hint="eastAsia" w:ascii="宋体" w:hAnsi="宋体"/>
          <w:bCs/>
          <w:sz w:val="24"/>
          <w:szCs w:val="24"/>
          <w:lang w:val="en-US" w:eastAsia="zh-CN"/>
        </w:rPr>
        <w:t>有一个</w:t>
      </w:r>
      <w:r>
        <w:rPr>
          <w:rFonts w:hint="eastAsia" w:ascii="宋体" w:hAnsi="宋体"/>
          <w:bCs/>
          <w:sz w:val="24"/>
          <w:szCs w:val="24"/>
        </w:rPr>
        <w:t>得</w:t>
      </w:r>
      <w:r>
        <w:rPr>
          <w:rFonts w:hint="eastAsia" w:ascii="宋体" w:hAnsi="宋体"/>
          <w:bCs/>
          <w:sz w:val="24"/>
          <w:szCs w:val="24"/>
          <w:lang w:val="en-US" w:eastAsia="zh-CN"/>
        </w:rPr>
        <w:t>2</w:t>
      </w:r>
      <w:r>
        <w:rPr>
          <w:rFonts w:hint="eastAsia" w:ascii="宋体" w:hAnsi="宋体"/>
          <w:bCs/>
          <w:sz w:val="24"/>
          <w:szCs w:val="24"/>
        </w:rPr>
        <w:t>分</w:t>
      </w:r>
      <w:r>
        <w:rPr>
          <w:rFonts w:hint="eastAsia" w:ascii="宋体" w:hAnsi="宋体" w:cs="宋体"/>
          <w:kern w:val="0"/>
          <w:sz w:val="24"/>
          <w:szCs w:val="24"/>
          <w:lang w:eastAsia="zh-CN"/>
        </w:rPr>
        <w:t>，</w:t>
      </w:r>
      <w:r>
        <w:rPr>
          <w:rFonts w:hint="eastAsia" w:ascii="宋体" w:hAnsi="宋体" w:cs="宋体"/>
          <w:kern w:val="0"/>
          <w:sz w:val="24"/>
          <w:szCs w:val="24"/>
          <w:lang w:val="en-US" w:eastAsia="zh-CN"/>
        </w:rPr>
        <w:t>最高得6</w:t>
      </w:r>
      <w:r>
        <w:rPr>
          <w:rFonts w:hint="eastAsia" w:ascii="宋体" w:hAnsi="宋体" w:cs="宋体"/>
          <w:kern w:val="0"/>
          <w:sz w:val="24"/>
          <w:szCs w:val="24"/>
          <w:highlight w:val="none"/>
          <w:lang w:val="en-US" w:eastAsia="zh-CN"/>
        </w:rPr>
        <w:t>分</w:t>
      </w:r>
      <w:r>
        <w:rPr>
          <w:rFonts w:hint="eastAsia" w:ascii="宋体" w:hAnsi="宋体"/>
          <w:bCs/>
          <w:sz w:val="24"/>
          <w:szCs w:val="24"/>
          <w:highlight w:val="none"/>
        </w:rPr>
        <w:t>。</w:t>
      </w:r>
      <w:r>
        <w:rPr>
          <w:rFonts w:hint="eastAsia" w:ascii="宋体" w:hAnsi="宋体"/>
          <w:sz w:val="24"/>
          <w:szCs w:val="32"/>
          <w:highlight w:val="none"/>
        </w:rPr>
        <w:t>投标时须提供</w:t>
      </w:r>
      <w:r>
        <w:rPr>
          <w:rFonts w:hint="eastAsia" w:ascii="宋体" w:hAnsi="宋体"/>
          <w:bCs/>
          <w:sz w:val="24"/>
          <w:szCs w:val="24"/>
          <w:highlight w:val="none"/>
        </w:rPr>
        <w:t>有效合同复印件加盖投标</w:t>
      </w:r>
      <w:r>
        <w:rPr>
          <w:rFonts w:hint="eastAsia" w:ascii="宋体" w:hAnsi="宋体"/>
          <w:bCs/>
          <w:sz w:val="24"/>
          <w:szCs w:val="24"/>
          <w:highlight w:val="none"/>
          <w:lang w:val="en-US" w:eastAsia="zh-CN"/>
        </w:rPr>
        <w:t>供应商</w:t>
      </w:r>
      <w:r>
        <w:rPr>
          <w:rFonts w:hint="eastAsia" w:ascii="宋体" w:hAnsi="宋体"/>
          <w:bCs/>
          <w:sz w:val="24"/>
          <w:szCs w:val="24"/>
          <w:highlight w:val="none"/>
        </w:rPr>
        <w:t>公章，否则不得分。</w:t>
      </w:r>
    </w:p>
    <w:p>
      <w:pPr>
        <w:spacing w:line="360" w:lineRule="auto"/>
        <w:ind w:firstLine="480" w:firstLineChars="200"/>
        <w:jc w:val="left"/>
        <w:rPr>
          <w:rFonts w:hint="eastAsia" w:ascii="宋体" w:hAnsi="宋体" w:eastAsia="宋体"/>
          <w:bCs/>
          <w:sz w:val="24"/>
          <w:szCs w:val="24"/>
          <w:highlight w:val="none"/>
          <w:lang w:eastAsia="zh-CN"/>
        </w:rPr>
      </w:pPr>
      <w:r>
        <w:rPr>
          <w:rFonts w:hint="eastAsia" w:ascii="宋体" w:hAnsi="宋体"/>
          <w:bCs/>
          <w:sz w:val="24"/>
          <w:szCs w:val="24"/>
          <w:highlight w:val="none"/>
          <w:lang w:val="en-US" w:eastAsia="zh-CN"/>
        </w:rPr>
        <w:t>2</w:t>
      </w:r>
      <w:r>
        <w:rPr>
          <w:rFonts w:hint="eastAsia" w:ascii="宋体" w:hAnsi="宋体"/>
          <w:bCs/>
          <w:sz w:val="24"/>
          <w:szCs w:val="24"/>
          <w:highlight w:val="none"/>
        </w:rPr>
        <w:t>）</w:t>
      </w:r>
      <w:r>
        <w:rPr>
          <w:rFonts w:hint="eastAsia" w:ascii="宋体" w:hAnsi="宋体"/>
          <w:bCs/>
          <w:sz w:val="24"/>
          <w:szCs w:val="24"/>
          <w:highlight w:val="none"/>
          <w:lang w:val="zh-CN"/>
        </w:rPr>
        <w:t>投标供应商</w:t>
      </w:r>
      <w:r>
        <w:rPr>
          <w:rFonts w:hint="eastAsia" w:ascii="宋体" w:hAnsi="宋体"/>
          <w:bCs/>
          <w:sz w:val="24"/>
          <w:szCs w:val="24"/>
          <w:highlight w:val="none"/>
        </w:rPr>
        <w:t>具有</w:t>
      </w:r>
      <w:r>
        <w:rPr>
          <w:rFonts w:hint="eastAsia" w:ascii="宋体" w:hAnsi="宋体"/>
          <w:sz w:val="24"/>
          <w:szCs w:val="24"/>
          <w:highlight w:val="none"/>
        </w:rPr>
        <w:t>有效期内的</w:t>
      </w:r>
      <w:r>
        <w:rPr>
          <w:rFonts w:hint="eastAsia" w:ascii="宋体" w:hAnsi="宋体"/>
          <w:bCs/>
          <w:sz w:val="24"/>
          <w:szCs w:val="24"/>
          <w:highlight w:val="none"/>
        </w:rPr>
        <w:t>太阳能视频监控相关专利证书，每</w:t>
      </w:r>
      <w:r>
        <w:rPr>
          <w:rFonts w:hint="eastAsia" w:ascii="宋体" w:hAnsi="宋体"/>
          <w:bCs/>
          <w:sz w:val="24"/>
          <w:szCs w:val="24"/>
          <w:highlight w:val="none"/>
          <w:lang w:val="en-US" w:eastAsia="zh-CN"/>
        </w:rPr>
        <w:t>有一个</w:t>
      </w:r>
      <w:r>
        <w:rPr>
          <w:rFonts w:hint="eastAsia" w:ascii="宋体" w:hAnsi="宋体"/>
          <w:bCs/>
          <w:sz w:val="24"/>
          <w:szCs w:val="24"/>
          <w:highlight w:val="none"/>
        </w:rPr>
        <w:t>得得1分，最高得</w:t>
      </w:r>
      <w:r>
        <w:rPr>
          <w:rFonts w:ascii="宋体" w:hAnsi="宋体"/>
          <w:bCs/>
          <w:sz w:val="24"/>
          <w:szCs w:val="24"/>
          <w:highlight w:val="none"/>
        </w:rPr>
        <w:t>2</w:t>
      </w:r>
      <w:r>
        <w:rPr>
          <w:rFonts w:hint="eastAsia" w:ascii="宋体" w:hAnsi="宋体"/>
          <w:bCs/>
          <w:sz w:val="24"/>
          <w:szCs w:val="24"/>
          <w:highlight w:val="none"/>
        </w:rPr>
        <w:t>分</w:t>
      </w:r>
      <w:r>
        <w:rPr>
          <w:rFonts w:hint="eastAsia" w:ascii="宋体" w:hAnsi="宋体" w:cs="宋体"/>
          <w:kern w:val="0"/>
          <w:sz w:val="24"/>
          <w:szCs w:val="24"/>
          <w:highlight w:val="none"/>
        </w:rPr>
        <w:t>。</w:t>
      </w:r>
      <w:r>
        <w:rPr>
          <w:rFonts w:hint="eastAsia" w:ascii="宋体" w:hAnsi="宋体"/>
          <w:sz w:val="24"/>
          <w:szCs w:val="32"/>
          <w:highlight w:val="none"/>
        </w:rPr>
        <w:t>投标时须提供</w:t>
      </w:r>
      <w:r>
        <w:rPr>
          <w:rFonts w:hint="eastAsia" w:ascii="宋体" w:hAnsi="宋体"/>
          <w:bCs/>
          <w:sz w:val="24"/>
          <w:szCs w:val="24"/>
          <w:highlight w:val="none"/>
        </w:rPr>
        <w:t>有效</w:t>
      </w:r>
      <w:r>
        <w:rPr>
          <w:rFonts w:hint="eastAsia" w:ascii="宋体" w:hAnsi="宋体"/>
          <w:bCs/>
          <w:sz w:val="24"/>
          <w:szCs w:val="24"/>
          <w:highlight w:val="none"/>
          <w:lang w:val="en-US" w:eastAsia="zh-CN"/>
        </w:rPr>
        <w:t>证书</w:t>
      </w:r>
      <w:r>
        <w:rPr>
          <w:rFonts w:hint="eastAsia" w:ascii="宋体" w:hAnsi="宋体"/>
          <w:bCs/>
          <w:sz w:val="24"/>
          <w:szCs w:val="24"/>
          <w:highlight w:val="none"/>
        </w:rPr>
        <w:t>复印件加盖投标</w:t>
      </w:r>
      <w:r>
        <w:rPr>
          <w:rFonts w:hint="eastAsia" w:ascii="宋体" w:hAnsi="宋体"/>
          <w:bCs/>
          <w:sz w:val="24"/>
          <w:szCs w:val="24"/>
          <w:highlight w:val="none"/>
          <w:lang w:val="en-US" w:eastAsia="zh-CN"/>
        </w:rPr>
        <w:t>供应商</w:t>
      </w:r>
      <w:r>
        <w:rPr>
          <w:rFonts w:hint="eastAsia" w:ascii="宋体" w:hAnsi="宋体"/>
          <w:bCs/>
          <w:sz w:val="24"/>
          <w:szCs w:val="24"/>
          <w:highlight w:val="none"/>
        </w:rPr>
        <w:t>公章，否则不得分</w:t>
      </w:r>
      <w:r>
        <w:rPr>
          <w:rFonts w:hint="eastAsia" w:ascii="宋体" w:hAnsi="宋体"/>
          <w:bCs/>
          <w:sz w:val="24"/>
          <w:szCs w:val="24"/>
          <w:highlight w:val="none"/>
          <w:lang w:eastAsia="zh-CN"/>
        </w:rPr>
        <w:t>。</w:t>
      </w:r>
    </w:p>
    <w:p>
      <w:pPr>
        <w:spacing w:line="360" w:lineRule="auto"/>
        <w:ind w:firstLine="480" w:firstLineChars="200"/>
        <w:jc w:val="left"/>
        <w:rPr>
          <w:rFonts w:hint="eastAsia" w:ascii="宋体" w:hAnsi="宋体" w:eastAsia="宋体"/>
          <w:bCs/>
          <w:sz w:val="24"/>
          <w:szCs w:val="24"/>
          <w:highlight w:val="none"/>
          <w:lang w:eastAsia="zh-CN"/>
        </w:rPr>
      </w:pPr>
      <w:r>
        <w:rPr>
          <w:rFonts w:hint="eastAsia" w:ascii="宋体" w:hAnsi="宋体"/>
          <w:bCs/>
          <w:sz w:val="24"/>
          <w:szCs w:val="24"/>
          <w:highlight w:val="none"/>
          <w:lang w:val="en-US" w:eastAsia="zh-CN"/>
        </w:rPr>
        <w:t>3</w:t>
      </w:r>
      <w:r>
        <w:rPr>
          <w:rFonts w:hint="eastAsia" w:ascii="宋体" w:hAnsi="宋体"/>
          <w:bCs/>
          <w:sz w:val="24"/>
          <w:szCs w:val="24"/>
          <w:highlight w:val="none"/>
        </w:rPr>
        <w:t>）</w:t>
      </w:r>
      <w:r>
        <w:rPr>
          <w:rFonts w:hint="eastAsia" w:ascii="宋体" w:hAnsi="宋体"/>
          <w:bCs/>
          <w:sz w:val="24"/>
          <w:szCs w:val="24"/>
          <w:highlight w:val="none"/>
          <w:lang w:val="zh-CN"/>
        </w:rPr>
        <w:t>投标供应商</w:t>
      </w:r>
      <w:r>
        <w:rPr>
          <w:rFonts w:hint="eastAsia" w:ascii="宋体" w:hAnsi="宋体"/>
          <w:bCs/>
          <w:sz w:val="24"/>
          <w:szCs w:val="24"/>
          <w:highlight w:val="none"/>
        </w:rPr>
        <w:t>具有</w:t>
      </w:r>
      <w:r>
        <w:rPr>
          <w:rFonts w:hint="eastAsia" w:ascii="宋体" w:hAnsi="宋体"/>
          <w:sz w:val="24"/>
          <w:szCs w:val="24"/>
          <w:highlight w:val="none"/>
        </w:rPr>
        <w:t>有效期内</w:t>
      </w:r>
      <w:r>
        <w:rPr>
          <w:rFonts w:hint="eastAsia" w:ascii="宋体" w:hAnsi="宋体"/>
          <w:bCs/>
          <w:sz w:val="24"/>
          <w:szCs w:val="24"/>
          <w:highlight w:val="none"/>
        </w:rPr>
        <w:t>视频监控相关软件著作权证书，满足1个得1分，最高得</w:t>
      </w:r>
      <w:r>
        <w:rPr>
          <w:rFonts w:ascii="宋体" w:hAnsi="宋体"/>
          <w:bCs/>
          <w:sz w:val="24"/>
          <w:szCs w:val="24"/>
          <w:highlight w:val="none"/>
        </w:rPr>
        <w:t>2</w:t>
      </w:r>
      <w:r>
        <w:rPr>
          <w:rFonts w:hint="eastAsia" w:ascii="宋体" w:hAnsi="宋体"/>
          <w:bCs/>
          <w:sz w:val="24"/>
          <w:szCs w:val="24"/>
          <w:highlight w:val="none"/>
        </w:rPr>
        <w:t>分</w:t>
      </w:r>
      <w:r>
        <w:rPr>
          <w:rFonts w:hint="eastAsia" w:ascii="宋体" w:hAnsi="宋体" w:cs="宋体"/>
          <w:kern w:val="0"/>
          <w:sz w:val="24"/>
          <w:szCs w:val="24"/>
          <w:highlight w:val="none"/>
        </w:rPr>
        <w:t>。投标人计算机软件著作登记证书取得时间需为本项目招标公告发布之日以前。</w:t>
      </w:r>
      <w:r>
        <w:rPr>
          <w:rFonts w:hint="eastAsia" w:ascii="宋体" w:hAnsi="宋体"/>
          <w:sz w:val="24"/>
          <w:szCs w:val="32"/>
          <w:highlight w:val="none"/>
        </w:rPr>
        <w:t>投标时须提供</w:t>
      </w:r>
      <w:r>
        <w:rPr>
          <w:rFonts w:hint="eastAsia" w:ascii="宋体" w:hAnsi="宋体"/>
          <w:bCs/>
          <w:sz w:val="24"/>
          <w:szCs w:val="24"/>
          <w:highlight w:val="none"/>
        </w:rPr>
        <w:t>有效</w:t>
      </w:r>
      <w:r>
        <w:rPr>
          <w:rFonts w:hint="eastAsia" w:ascii="宋体" w:hAnsi="宋体"/>
          <w:bCs/>
          <w:sz w:val="24"/>
          <w:szCs w:val="24"/>
          <w:highlight w:val="none"/>
          <w:lang w:val="en-US" w:eastAsia="zh-CN"/>
        </w:rPr>
        <w:t>证书</w:t>
      </w:r>
      <w:r>
        <w:rPr>
          <w:rFonts w:hint="eastAsia" w:ascii="宋体" w:hAnsi="宋体"/>
          <w:bCs/>
          <w:sz w:val="24"/>
          <w:szCs w:val="24"/>
          <w:highlight w:val="none"/>
        </w:rPr>
        <w:t>复印件加盖投标</w:t>
      </w:r>
      <w:r>
        <w:rPr>
          <w:rFonts w:hint="eastAsia" w:ascii="宋体" w:hAnsi="宋体"/>
          <w:bCs/>
          <w:sz w:val="24"/>
          <w:szCs w:val="24"/>
          <w:highlight w:val="none"/>
          <w:lang w:val="en-US" w:eastAsia="zh-CN"/>
        </w:rPr>
        <w:t>供应商</w:t>
      </w:r>
      <w:r>
        <w:rPr>
          <w:rFonts w:hint="eastAsia" w:ascii="宋体" w:hAnsi="宋体"/>
          <w:bCs/>
          <w:sz w:val="24"/>
          <w:szCs w:val="24"/>
          <w:highlight w:val="none"/>
        </w:rPr>
        <w:t>公章，否则不得分</w:t>
      </w:r>
      <w:r>
        <w:rPr>
          <w:rFonts w:hint="eastAsia" w:ascii="宋体" w:hAnsi="宋体"/>
          <w:bCs/>
          <w:sz w:val="24"/>
          <w:szCs w:val="24"/>
          <w:highlight w:val="none"/>
          <w:lang w:eastAsia="zh-CN"/>
        </w:rPr>
        <w:t>。</w:t>
      </w:r>
    </w:p>
    <w:p>
      <w:pPr>
        <w:keepNext w:val="0"/>
        <w:keepLines w:val="0"/>
        <w:pageBreakBefore w:val="0"/>
        <w:widowControl w:val="0"/>
        <w:kinsoku/>
        <w:wordWrap/>
        <w:overflowPunct/>
        <w:topLinePunct w:val="0"/>
        <w:autoSpaceDE/>
        <w:autoSpaceDN/>
        <w:bidi w:val="0"/>
        <w:spacing w:line="360" w:lineRule="auto"/>
        <w:ind w:firstLine="422" w:firstLineChars="175"/>
        <w:textAlignment w:val="auto"/>
        <w:outlineLvl w:val="0"/>
        <w:rPr>
          <w:rFonts w:hint="eastAsia" w:asciiTheme="minorEastAsia" w:hAnsiTheme="minorEastAsia" w:eastAsiaTheme="minorEastAsia" w:cstheme="minorEastAsia"/>
          <w:b/>
          <w:bCs/>
          <w:sz w:val="24"/>
          <w:highlight w:val="none"/>
          <w:shd w:val="clear" w:color="auto" w:fill="FFFFFF"/>
          <w:lang w:eastAsia="zh-CN"/>
        </w:rPr>
      </w:pPr>
      <w:r>
        <w:rPr>
          <w:rFonts w:hint="eastAsia" w:asciiTheme="minorEastAsia" w:hAnsiTheme="minorEastAsia" w:eastAsiaTheme="minorEastAsia" w:cstheme="minorEastAsia"/>
          <w:b/>
          <w:bCs/>
          <w:sz w:val="24"/>
          <w:highlight w:val="none"/>
          <w:shd w:val="clear" w:color="auto" w:fill="FFFFFF"/>
          <w:lang w:val="zh-CN" w:eastAsia="zh-CN"/>
        </w:rPr>
        <w:t>（3）项目组人员配置情况（</w:t>
      </w:r>
      <w:r>
        <w:rPr>
          <w:rFonts w:hint="eastAsia" w:asciiTheme="minorEastAsia" w:hAnsiTheme="minorEastAsia" w:eastAsiaTheme="minorEastAsia" w:cstheme="minorEastAsia"/>
          <w:b/>
          <w:bCs/>
          <w:sz w:val="24"/>
          <w:highlight w:val="none"/>
          <w:shd w:val="clear" w:color="auto" w:fill="FFFFFF"/>
          <w:lang w:val="en-US" w:eastAsia="zh-CN"/>
        </w:rPr>
        <w:t>10</w:t>
      </w:r>
      <w:r>
        <w:rPr>
          <w:rFonts w:hint="eastAsia" w:asciiTheme="minorEastAsia" w:hAnsiTheme="minorEastAsia" w:eastAsiaTheme="minorEastAsia" w:cstheme="minorEastAsia"/>
          <w:b/>
          <w:bCs/>
          <w:sz w:val="24"/>
          <w:highlight w:val="none"/>
          <w:shd w:val="clear" w:color="auto" w:fill="FFFFFF"/>
          <w:lang w:val="zh-CN" w:eastAsia="zh-CN"/>
        </w:rPr>
        <w:t>分）</w:t>
      </w:r>
    </w:p>
    <w:p>
      <w:pPr>
        <w:spacing w:line="360" w:lineRule="auto"/>
        <w:ind w:firstLine="480" w:firstLineChars="200"/>
        <w:jc w:val="left"/>
        <w:rPr>
          <w:rFonts w:ascii="宋体" w:hAnsi="宋体"/>
          <w:bCs/>
          <w:sz w:val="24"/>
          <w:szCs w:val="24"/>
        </w:rPr>
      </w:pPr>
      <w:r>
        <w:rPr>
          <w:rFonts w:ascii="宋体" w:hAnsi="宋体"/>
          <w:bCs/>
          <w:sz w:val="24"/>
          <w:szCs w:val="24"/>
        </w:rPr>
        <w:t>1</w:t>
      </w:r>
      <w:r>
        <w:rPr>
          <w:rFonts w:hint="eastAsia" w:ascii="宋体" w:hAnsi="宋体"/>
          <w:bCs/>
          <w:sz w:val="24"/>
          <w:szCs w:val="24"/>
        </w:rPr>
        <w:t>）</w:t>
      </w:r>
      <w:r>
        <w:rPr>
          <w:rFonts w:hint="eastAsia" w:ascii="宋体" w:hAnsi="宋体"/>
          <w:bCs/>
          <w:sz w:val="24"/>
          <w:szCs w:val="24"/>
          <w:lang w:val="zh-CN"/>
        </w:rPr>
        <w:t>投标供应商</w:t>
      </w:r>
      <w:r>
        <w:rPr>
          <w:rFonts w:hint="eastAsia" w:ascii="宋体" w:hAnsi="宋体"/>
          <w:bCs/>
          <w:sz w:val="24"/>
          <w:szCs w:val="24"/>
        </w:rPr>
        <w:t>针对本项目拟派技术团队中人员有综合安防类工程师认证证书的，有一个得</w:t>
      </w:r>
      <w:r>
        <w:rPr>
          <w:rFonts w:ascii="宋体" w:hAnsi="宋体"/>
          <w:bCs/>
          <w:sz w:val="24"/>
          <w:szCs w:val="24"/>
        </w:rPr>
        <w:t>2</w:t>
      </w:r>
      <w:r>
        <w:rPr>
          <w:rFonts w:hint="eastAsia" w:ascii="宋体" w:hAnsi="宋体"/>
          <w:bCs/>
          <w:sz w:val="24"/>
          <w:szCs w:val="24"/>
        </w:rPr>
        <w:t>分，最多得</w:t>
      </w:r>
      <w:r>
        <w:rPr>
          <w:rFonts w:ascii="宋体" w:hAnsi="宋体"/>
          <w:bCs/>
          <w:sz w:val="24"/>
          <w:szCs w:val="24"/>
        </w:rPr>
        <w:t>4</w:t>
      </w:r>
      <w:r>
        <w:rPr>
          <w:rFonts w:hint="eastAsia" w:ascii="宋体" w:hAnsi="宋体"/>
          <w:bCs/>
          <w:sz w:val="24"/>
          <w:szCs w:val="24"/>
        </w:rPr>
        <w:t>分。</w:t>
      </w:r>
    </w:p>
    <w:p>
      <w:pPr>
        <w:spacing w:line="360" w:lineRule="auto"/>
        <w:ind w:firstLine="480" w:firstLineChars="200"/>
        <w:jc w:val="left"/>
        <w:rPr>
          <w:rFonts w:ascii="宋体" w:hAnsi="宋体"/>
          <w:bCs/>
          <w:sz w:val="24"/>
          <w:szCs w:val="24"/>
        </w:rPr>
      </w:pPr>
      <w:r>
        <w:rPr>
          <w:rFonts w:ascii="宋体" w:hAnsi="宋体" w:eastAsia="宋体" w:cs="宋体"/>
          <w:sz w:val="24"/>
        </w:rPr>
        <w:t>2</w:t>
      </w:r>
      <w:r>
        <w:rPr>
          <w:rFonts w:hint="eastAsia" w:ascii="宋体" w:hAnsi="宋体"/>
          <w:bCs/>
          <w:sz w:val="24"/>
          <w:szCs w:val="24"/>
        </w:rPr>
        <w:t>）</w:t>
      </w:r>
      <w:r>
        <w:rPr>
          <w:rFonts w:hint="eastAsia" w:ascii="宋体" w:hAnsi="宋体"/>
          <w:bCs/>
          <w:sz w:val="24"/>
          <w:szCs w:val="24"/>
          <w:lang w:val="zh-CN"/>
        </w:rPr>
        <w:t>投标供应商</w:t>
      </w:r>
      <w:r>
        <w:rPr>
          <w:rFonts w:hint="eastAsia" w:ascii="宋体" w:hAnsi="宋体"/>
          <w:bCs/>
          <w:sz w:val="24"/>
          <w:szCs w:val="24"/>
        </w:rPr>
        <w:t>针对本项目拟派服务团队中人员有高空作业车操作证书的，有一个得</w:t>
      </w:r>
      <w:r>
        <w:rPr>
          <w:rFonts w:ascii="宋体" w:hAnsi="宋体"/>
          <w:bCs/>
          <w:sz w:val="24"/>
          <w:szCs w:val="24"/>
        </w:rPr>
        <w:t>2</w:t>
      </w:r>
      <w:r>
        <w:rPr>
          <w:rFonts w:hint="eastAsia" w:ascii="宋体" w:hAnsi="宋体"/>
          <w:bCs/>
          <w:sz w:val="24"/>
          <w:szCs w:val="24"/>
        </w:rPr>
        <w:t>分，最多得</w:t>
      </w:r>
      <w:r>
        <w:rPr>
          <w:rFonts w:ascii="宋体" w:hAnsi="宋体"/>
          <w:bCs/>
          <w:sz w:val="24"/>
          <w:szCs w:val="24"/>
        </w:rPr>
        <w:t>4</w:t>
      </w:r>
      <w:r>
        <w:rPr>
          <w:rFonts w:hint="eastAsia" w:ascii="宋体" w:hAnsi="宋体"/>
          <w:bCs/>
          <w:sz w:val="24"/>
          <w:szCs w:val="24"/>
        </w:rPr>
        <w:t>分。</w:t>
      </w:r>
    </w:p>
    <w:p>
      <w:pPr>
        <w:spacing w:line="360" w:lineRule="auto"/>
        <w:ind w:firstLine="480" w:firstLineChars="200"/>
        <w:jc w:val="left"/>
        <w:rPr>
          <w:rFonts w:ascii="宋体" w:hAnsi="宋体"/>
          <w:b/>
          <w:bCs/>
          <w:sz w:val="24"/>
          <w:szCs w:val="24"/>
        </w:rPr>
      </w:pPr>
      <w:r>
        <w:rPr>
          <w:rFonts w:ascii="宋体" w:hAnsi="宋体"/>
          <w:bCs/>
          <w:sz w:val="24"/>
          <w:szCs w:val="24"/>
        </w:rPr>
        <w:t>3</w:t>
      </w:r>
      <w:r>
        <w:rPr>
          <w:rFonts w:hint="eastAsia" w:ascii="宋体" w:hAnsi="宋体"/>
          <w:bCs/>
          <w:sz w:val="24"/>
          <w:szCs w:val="24"/>
        </w:rPr>
        <w:t>）</w:t>
      </w:r>
      <w:r>
        <w:rPr>
          <w:rFonts w:hint="eastAsia" w:ascii="宋体" w:hAnsi="宋体"/>
          <w:bCs/>
          <w:sz w:val="24"/>
          <w:szCs w:val="24"/>
          <w:lang w:val="zh-CN"/>
        </w:rPr>
        <w:t>投标供应商</w:t>
      </w:r>
      <w:r>
        <w:rPr>
          <w:rFonts w:hint="eastAsia" w:ascii="宋体" w:hAnsi="宋体"/>
          <w:bCs/>
          <w:sz w:val="24"/>
          <w:szCs w:val="24"/>
        </w:rPr>
        <w:t>针对本项目拟派服务团队中人员有安全管理员证书的，有一个得</w:t>
      </w:r>
      <w:r>
        <w:rPr>
          <w:rFonts w:ascii="宋体" w:hAnsi="宋体"/>
          <w:bCs/>
          <w:sz w:val="24"/>
          <w:szCs w:val="24"/>
        </w:rPr>
        <w:t>1</w:t>
      </w:r>
      <w:r>
        <w:rPr>
          <w:rFonts w:hint="eastAsia" w:ascii="宋体" w:hAnsi="宋体"/>
          <w:bCs/>
          <w:sz w:val="24"/>
          <w:szCs w:val="24"/>
        </w:rPr>
        <w:t>分，最多得</w:t>
      </w:r>
      <w:r>
        <w:rPr>
          <w:rFonts w:ascii="宋体" w:hAnsi="宋体"/>
          <w:bCs/>
          <w:sz w:val="24"/>
          <w:szCs w:val="24"/>
        </w:rPr>
        <w:t>2</w:t>
      </w:r>
      <w:r>
        <w:rPr>
          <w:rFonts w:hint="eastAsia" w:ascii="宋体" w:hAnsi="宋体"/>
          <w:bCs/>
          <w:sz w:val="24"/>
          <w:szCs w:val="24"/>
        </w:rPr>
        <w:t>分。</w:t>
      </w:r>
    </w:p>
    <w:p>
      <w:pPr>
        <w:keepNext w:val="0"/>
        <w:keepLines w:val="0"/>
        <w:pageBreakBefore w:val="0"/>
        <w:widowControl w:val="0"/>
        <w:tabs>
          <w:tab w:val="left" w:pos="945"/>
          <w:tab w:val="left" w:pos="1155"/>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Cs/>
          <w:sz w:val="24"/>
          <w:highlight w:val="none"/>
          <w:lang w:val="zh-CN" w:eastAsia="zh-CN"/>
        </w:rPr>
      </w:pPr>
      <w:r>
        <w:rPr>
          <w:rFonts w:hint="eastAsia" w:ascii="宋体" w:hAnsi="宋体"/>
          <w:b/>
          <w:bCs/>
          <w:sz w:val="24"/>
          <w:szCs w:val="24"/>
          <w:lang w:val="en-US" w:eastAsia="zh-CN"/>
        </w:rPr>
        <w:t>注：</w:t>
      </w:r>
      <w:r>
        <w:rPr>
          <w:rFonts w:hint="eastAsia" w:ascii="宋体" w:hAnsi="宋体"/>
          <w:b/>
          <w:bCs/>
          <w:sz w:val="24"/>
          <w:szCs w:val="24"/>
        </w:rPr>
        <w:t>项目配置人员</w:t>
      </w:r>
      <w:r>
        <w:rPr>
          <w:rFonts w:hint="eastAsia" w:ascii="宋体" w:hAnsi="宋体" w:cs="宋体"/>
          <w:b/>
          <w:bCs/>
          <w:kern w:val="0"/>
          <w:sz w:val="24"/>
          <w:szCs w:val="24"/>
        </w:rPr>
        <w:t>必须是本单位在职人</w:t>
      </w:r>
      <w:r>
        <w:rPr>
          <w:rFonts w:hint="eastAsia" w:ascii="宋体" w:hAnsi="宋体" w:cs="宋体"/>
          <w:b/>
          <w:bCs/>
          <w:kern w:val="0"/>
          <w:sz w:val="24"/>
          <w:szCs w:val="24"/>
          <w:highlight w:val="none"/>
        </w:rPr>
        <w:t>员，</w:t>
      </w:r>
      <w:r>
        <w:rPr>
          <w:rFonts w:hint="eastAsia" w:ascii="宋体" w:hAnsi="宋体" w:cs="宋体"/>
          <w:b/>
          <w:bCs/>
          <w:kern w:val="0"/>
          <w:sz w:val="24"/>
          <w:szCs w:val="24"/>
          <w:highlight w:val="none"/>
          <w:lang w:val="en-US" w:eastAsia="zh-CN"/>
        </w:rPr>
        <w:t>投标时须提供</w:t>
      </w:r>
      <w:r>
        <w:rPr>
          <w:rFonts w:hint="eastAsia" w:ascii="宋体" w:hAnsi="宋体" w:cs="宋体"/>
          <w:b/>
          <w:bCs/>
          <w:kern w:val="0"/>
          <w:sz w:val="24"/>
          <w:szCs w:val="24"/>
          <w:highlight w:val="none"/>
        </w:rPr>
        <w:t>相关证书以及由社保机构出具的202</w:t>
      </w:r>
      <w:r>
        <w:rPr>
          <w:rFonts w:hint="eastAsia" w:ascii="宋体" w:hAnsi="宋体" w:cs="宋体"/>
          <w:b/>
          <w:bCs/>
          <w:kern w:val="0"/>
          <w:sz w:val="24"/>
          <w:szCs w:val="24"/>
          <w:highlight w:val="none"/>
          <w:lang w:val="en-US" w:eastAsia="zh-CN"/>
        </w:rPr>
        <w:t>2</w:t>
      </w:r>
      <w:r>
        <w:rPr>
          <w:rFonts w:hint="eastAsia" w:ascii="宋体" w:hAnsi="宋体" w:cs="宋体"/>
          <w:b/>
          <w:bCs/>
          <w:kern w:val="0"/>
          <w:sz w:val="24"/>
          <w:szCs w:val="24"/>
          <w:highlight w:val="none"/>
        </w:rPr>
        <w:t>年</w:t>
      </w:r>
      <w:r>
        <w:rPr>
          <w:rFonts w:hint="eastAsia" w:ascii="宋体" w:hAnsi="宋体" w:cs="宋体"/>
          <w:b/>
          <w:bCs/>
          <w:kern w:val="0"/>
          <w:sz w:val="24"/>
          <w:szCs w:val="24"/>
          <w:highlight w:val="none"/>
          <w:lang w:val="en-US" w:eastAsia="zh-CN"/>
        </w:rPr>
        <w:t>9</w:t>
      </w:r>
      <w:r>
        <w:rPr>
          <w:rFonts w:hint="eastAsia" w:ascii="宋体" w:hAnsi="宋体" w:cs="宋体"/>
          <w:b/>
          <w:bCs/>
          <w:kern w:val="0"/>
          <w:sz w:val="24"/>
          <w:szCs w:val="24"/>
          <w:highlight w:val="none"/>
        </w:rPr>
        <w:t>月至202</w:t>
      </w:r>
      <w:r>
        <w:rPr>
          <w:rFonts w:hint="eastAsia" w:ascii="宋体" w:hAnsi="宋体" w:cs="宋体"/>
          <w:b/>
          <w:bCs/>
          <w:kern w:val="0"/>
          <w:sz w:val="24"/>
          <w:szCs w:val="24"/>
          <w:highlight w:val="none"/>
          <w:lang w:val="en-US" w:eastAsia="zh-CN"/>
        </w:rPr>
        <w:t>3</w:t>
      </w:r>
      <w:r>
        <w:rPr>
          <w:rFonts w:hint="eastAsia" w:ascii="宋体" w:hAnsi="宋体" w:cs="宋体"/>
          <w:b/>
          <w:bCs/>
          <w:kern w:val="0"/>
          <w:sz w:val="24"/>
          <w:szCs w:val="24"/>
          <w:highlight w:val="none"/>
        </w:rPr>
        <w:t>年</w:t>
      </w:r>
      <w:r>
        <w:rPr>
          <w:rFonts w:hint="eastAsia" w:ascii="宋体" w:hAnsi="宋体" w:cs="宋体"/>
          <w:b/>
          <w:bCs/>
          <w:kern w:val="0"/>
          <w:sz w:val="24"/>
          <w:szCs w:val="24"/>
          <w:highlight w:val="none"/>
          <w:lang w:val="en-US" w:eastAsia="zh-CN"/>
        </w:rPr>
        <w:t>2</w:t>
      </w:r>
      <w:r>
        <w:rPr>
          <w:rFonts w:hint="eastAsia" w:ascii="宋体" w:hAnsi="宋体" w:cs="宋体"/>
          <w:b/>
          <w:bCs/>
          <w:kern w:val="0"/>
          <w:sz w:val="24"/>
          <w:szCs w:val="24"/>
          <w:highlight w:val="none"/>
        </w:rPr>
        <w:t>月</w:t>
      </w:r>
      <w:r>
        <w:rPr>
          <w:rFonts w:hint="eastAsia" w:ascii="宋体" w:hAnsi="宋体" w:cs="宋体"/>
          <w:b/>
          <w:bCs/>
          <w:kern w:val="0"/>
          <w:sz w:val="24"/>
          <w:szCs w:val="24"/>
        </w:rPr>
        <w:t>缴费证明</w:t>
      </w:r>
      <w:r>
        <w:rPr>
          <w:rFonts w:hint="eastAsia" w:ascii="宋体" w:hAnsi="宋体" w:eastAsia="宋体" w:cs="Times New Roman"/>
          <w:b/>
          <w:bCs/>
          <w:kern w:val="2"/>
          <w:sz w:val="24"/>
          <w:szCs w:val="24"/>
          <w:lang w:val="en-US" w:eastAsia="zh-CN" w:bidi="ar-SA"/>
        </w:rPr>
        <w:t>复印件并加盖</w:t>
      </w:r>
      <w:r>
        <w:rPr>
          <w:rFonts w:hint="eastAsia" w:ascii="宋体" w:hAnsi="宋体" w:cs="Times New Roman"/>
          <w:b/>
          <w:bCs/>
          <w:kern w:val="2"/>
          <w:sz w:val="24"/>
          <w:szCs w:val="24"/>
          <w:lang w:val="en-US" w:eastAsia="zh-CN" w:bidi="ar-SA"/>
        </w:rPr>
        <w:t>投标供应商</w:t>
      </w:r>
      <w:r>
        <w:rPr>
          <w:rFonts w:hint="eastAsia" w:ascii="宋体" w:hAnsi="宋体" w:eastAsia="宋体" w:cs="Times New Roman"/>
          <w:b/>
          <w:bCs/>
          <w:kern w:val="2"/>
          <w:sz w:val="24"/>
          <w:szCs w:val="24"/>
          <w:lang w:val="en-US" w:eastAsia="zh-CN" w:bidi="ar-SA"/>
        </w:rPr>
        <w:t>公章</w:t>
      </w:r>
      <w:r>
        <w:rPr>
          <w:rFonts w:hint="eastAsia" w:ascii="宋体" w:hAnsi="宋体"/>
          <w:b/>
          <w:bCs/>
          <w:sz w:val="24"/>
          <w:szCs w:val="24"/>
        </w:rPr>
        <w:t>，否则不得分。以填列的《人员配置表》（格式自拟）为准。</w:t>
      </w:r>
    </w:p>
    <w:p>
      <w:pPr>
        <w:keepNext w:val="0"/>
        <w:keepLines w:val="0"/>
        <w:pageBreakBefore w:val="0"/>
        <w:widowControl w:val="0"/>
        <w:numPr>
          <w:ilvl w:val="0"/>
          <w:numId w:val="6"/>
        </w:numPr>
        <w:kinsoku/>
        <w:wordWrap/>
        <w:overflowPunct/>
        <w:topLinePunct w:val="0"/>
        <w:autoSpaceDE/>
        <w:autoSpaceDN/>
        <w:bidi w:val="0"/>
        <w:spacing w:line="360" w:lineRule="auto"/>
        <w:ind w:firstLine="422" w:firstLineChars="175"/>
        <w:textAlignment w:val="auto"/>
        <w:outlineLvl w:val="0"/>
        <w:rPr>
          <w:rFonts w:hint="eastAsia" w:asciiTheme="minorEastAsia" w:hAnsiTheme="minorEastAsia" w:eastAsiaTheme="minorEastAsia" w:cstheme="minorEastAsia"/>
          <w:b/>
          <w:bCs/>
          <w:sz w:val="24"/>
          <w:highlight w:val="none"/>
          <w:shd w:val="clear" w:color="auto" w:fill="FFFFFF"/>
          <w:lang w:val="zh-CN" w:eastAsia="zh-CN"/>
        </w:rPr>
      </w:pPr>
      <w:r>
        <w:rPr>
          <w:rFonts w:ascii="宋体" w:hAnsi="宋体"/>
          <w:b/>
          <w:bCs/>
          <w:sz w:val="24"/>
          <w:szCs w:val="24"/>
        </w:rPr>
        <w:t>产品配置及技术指标</w:t>
      </w:r>
      <w:r>
        <w:rPr>
          <w:rFonts w:hint="eastAsia" w:asciiTheme="minorEastAsia" w:hAnsiTheme="minorEastAsia" w:eastAsiaTheme="minorEastAsia" w:cstheme="minorEastAsia"/>
          <w:b/>
          <w:bCs/>
          <w:sz w:val="24"/>
          <w:highlight w:val="none"/>
          <w:shd w:val="clear" w:color="auto" w:fill="FFFFFF"/>
          <w:lang w:val="zh-CN" w:eastAsia="zh-CN"/>
        </w:rPr>
        <w:t>（</w:t>
      </w:r>
      <w:r>
        <w:rPr>
          <w:rFonts w:hint="eastAsia" w:asciiTheme="minorEastAsia" w:hAnsiTheme="minorEastAsia" w:eastAsiaTheme="minorEastAsia" w:cstheme="minorEastAsia"/>
          <w:b/>
          <w:bCs/>
          <w:sz w:val="24"/>
          <w:highlight w:val="none"/>
          <w:shd w:val="clear" w:color="auto" w:fill="FFFFFF"/>
          <w:lang w:val="en-US" w:eastAsia="zh-CN"/>
        </w:rPr>
        <w:t>1</w:t>
      </w:r>
      <w:r>
        <w:rPr>
          <w:rFonts w:hint="eastAsia" w:asciiTheme="minorEastAsia" w:hAnsiTheme="minorEastAsia" w:eastAsiaTheme="minorEastAsia" w:cstheme="minorEastAsia"/>
          <w:b/>
          <w:bCs/>
          <w:sz w:val="24"/>
          <w:highlight w:val="none"/>
          <w:shd w:val="clear" w:color="auto" w:fill="FFFFFF"/>
          <w:lang w:val="zh-CN" w:eastAsia="zh-CN"/>
        </w:rPr>
        <w:t>0分）</w:t>
      </w:r>
    </w:p>
    <w:p>
      <w:pPr>
        <w:spacing w:line="360" w:lineRule="auto"/>
        <w:ind w:firstLine="480" w:firstLineChars="200"/>
        <w:jc w:val="left"/>
        <w:rPr>
          <w:rFonts w:ascii="宋体" w:hAnsi="宋体"/>
          <w:bCs/>
          <w:sz w:val="24"/>
          <w:szCs w:val="24"/>
        </w:rPr>
      </w:pPr>
      <w:r>
        <w:rPr>
          <w:rFonts w:ascii="宋体" w:hAnsi="宋体"/>
          <w:bCs/>
          <w:sz w:val="24"/>
          <w:szCs w:val="24"/>
        </w:rPr>
        <w:t>1</w:t>
      </w:r>
      <w:r>
        <w:rPr>
          <w:rFonts w:hint="eastAsia" w:ascii="宋体" w:hAnsi="宋体"/>
          <w:bCs/>
          <w:sz w:val="24"/>
          <w:szCs w:val="24"/>
        </w:rPr>
        <w:t>）</w:t>
      </w:r>
      <w:r>
        <w:rPr>
          <w:rFonts w:hint="eastAsia" w:ascii="宋体" w:hAnsi="宋体"/>
          <w:bCs/>
          <w:sz w:val="24"/>
          <w:szCs w:val="24"/>
          <w:lang w:val="zh-CN"/>
        </w:rPr>
        <w:t>投标供应商</w:t>
      </w:r>
      <w:r>
        <w:rPr>
          <w:rFonts w:hint="eastAsia" w:ascii="宋体" w:hAnsi="宋体"/>
          <w:bCs/>
          <w:sz w:val="24"/>
          <w:szCs w:val="24"/>
        </w:rPr>
        <w:t>针对本项目所投的太阳能视频监控设备满足“连续10个阴雨天以上保持不断电”的要求，提供公安部安防检测机构出具的检测报告得5分。</w:t>
      </w:r>
    </w:p>
    <w:p>
      <w:pPr>
        <w:spacing w:line="360" w:lineRule="auto"/>
        <w:ind w:firstLine="480" w:firstLineChars="200"/>
        <w:jc w:val="left"/>
        <w:rPr>
          <w:rFonts w:ascii="宋体" w:hAnsi="宋体"/>
          <w:bCs/>
          <w:sz w:val="24"/>
          <w:szCs w:val="24"/>
        </w:rPr>
      </w:pPr>
      <w:r>
        <w:rPr>
          <w:rFonts w:ascii="宋体" w:hAnsi="宋体"/>
          <w:bCs/>
          <w:sz w:val="24"/>
          <w:szCs w:val="24"/>
        </w:rPr>
        <w:t>2</w:t>
      </w:r>
      <w:r>
        <w:rPr>
          <w:rFonts w:hint="eastAsia" w:ascii="宋体" w:hAnsi="宋体"/>
          <w:bCs/>
          <w:sz w:val="24"/>
          <w:szCs w:val="24"/>
        </w:rPr>
        <w:t>）</w:t>
      </w:r>
      <w:r>
        <w:rPr>
          <w:rFonts w:hint="eastAsia" w:ascii="宋体" w:hAnsi="宋体"/>
          <w:bCs/>
          <w:sz w:val="24"/>
          <w:szCs w:val="24"/>
          <w:lang w:val="zh-CN"/>
        </w:rPr>
        <w:t>投标供应商</w:t>
      </w:r>
      <w:r>
        <w:rPr>
          <w:rFonts w:hint="eastAsia" w:ascii="宋体" w:hAnsi="宋体"/>
          <w:bCs/>
          <w:sz w:val="24"/>
          <w:szCs w:val="24"/>
        </w:rPr>
        <w:t>针对本项目所投的太阳能视频监控设备符合路灯杆挂载安全要求，提供设备挂载路灯杆第三方安全分析报告的得</w:t>
      </w:r>
      <w:r>
        <w:rPr>
          <w:rFonts w:ascii="宋体" w:hAnsi="宋体"/>
          <w:bCs/>
          <w:sz w:val="24"/>
          <w:szCs w:val="24"/>
        </w:rPr>
        <w:t>5</w:t>
      </w:r>
      <w:r>
        <w:rPr>
          <w:rFonts w:hint="eastAsia" w:ascii="宋体" w:hAnsi="宋体"/>
          <w:bCs/>
          <w:sz w:val="24"/>
          <w:szCs w:val="24"/>
        </w:rPr>
        <w:t>分</w:t>
      </w:r>
      <w:r>
        <w:rPr>
          <w:rFonts w:ascii="宋体" w:hAnsi="宋体"/>
          <w:bCs/>
          <w:sz w:val="24"/>
          <w:szCs w:val="24"/>
        </w:rPr>
        <w:t>。</w:t>
      </w:r>
    </w:p>
    <w:p>
      <w:pPr>
        <w:pStyle w:val="8"/>
        <w:numPr>
          <w:ilvl w:val="4"/>
          <w:numId w:val="0"/>
        </w:numPr>
        <w:ind w:leftChars="0" w:firstLine="482" w:firstLineChars="200"/>
        <w:rPr>
          <w:rFonts w:hint="eastAsia" w:ascii="宋体" w:hAnsi="宋体" w:eastAsia="宋体" w:cs="Times New Roman"/>
          <w:b/>
          <w:bCs/>
          <w:kern w:val="2"/>
          <w:sz w:val="24"/>
          <w:szCs w:val="24"/>
          <w:lang w:val="zh-CN" w:eastAsia="zh-CN" w:bidi="ar-SA"/>
        </w:rPr>
      </w:pPr>
      <w:r>
        <w:rPr>
          <w:rFonts w:hint="eastAsia" w:ascii="宋体" w:hAnsi="宋体" w:eastAsia="宋体" w:cs="Times New Roman"/>
          <w:b/>
          <w:bCs/>
          <w:kern w:val="2"/>
          <w:sz w:val="24"/>
          <w:szCs w:val="24"/>
          <w:lang w:val="en-US" w:eastAsia="zh-CN" w:bidi="ar-SA"/>
        </w:rPr>
        <w:t>注：投标时须提供相关报告（加盖原厂公章）复印件并加盖投标供应商公章，否则不得分。</w:t>
      </w:r>
    </w:p>
    <w:p>
      <w:pPr>
        <w:keepNext w:val="0"/>
        <w:keepLines w:val="0"/>
        <w:pageBreakBefore w:val="0"/>
        <w:widowControl w:val="0"/>
        <w:numPr>
          <w:ilvl w:val="0"/>
          <w:numId w:val="6"/>
        </w:numPr>
        <w:kinsoku/>
        <w:wordWrap/>
        <w:overflowPunct/>
        <w:topLinePunct w:val="0"/>
        <w:autoSpaceDE/>
        <w:autoSpaceDN/>
        <w:bidi w:val="0"/>
        <w:spacing w:line="360" w:lineRule="auto"/>
        <w:ind w:firstLine="422" w:firstLineChars="175"/>
        <w:textAlignment w:val="auto"/>
        <w:outlineLvl w:val="0"/>
        <w:rPr>
          <w:rFonts w:hint="eastAsia" w:ascii="宋体" w:hAnsi="宋体"/>
          <w:b/>
          <w:bCs/>
          <w:sz w:val="24"/>
          <w:szCs w:val="24"/>
          <w:lang w:val="zh-CN" w:eastAsia="zh-CN"/>
        </w:rPr>
      </w:pPr>
      <w:r>
        <w:rPr>
          <w:rFonts w:hint="eastAsia" w:ascii="宋体" w:hAnsi="宋体"/>
          <w:b/>
          <w:bCs/>
          <w:sz w:val="24"/>
          <w:szCs w:val="24"/>
        </w:rPr>
        <w:t>项目服务</w:t>
      </w:r>
      <w:r>
        <w:rPr>
          <w:rFonts w:ascii="宋体" w:hAnsi="宋体"/>
          <w:b/>
          <w:bCs/>
          <w:sz w:val="24"/>
          <w:szCs w:val="24"/>
        </w:rPr>
        <w:t>方案（40分）</w:t>
      </w:r>
    </w:p>
    <w:p>
      <w:pPr>
        <w:spacing w:line="360" w:lineRule="auto"/>
        <w:ind w:firstLine="480" w:firstLineChars="200"/>
        <w:jc w:val="left"/>
        <w:rPr>
          <w:rFonts w:ascii="宋体" w:hAnsi="宋体"/>
          <w:bCs/>
          <w:sz w:val="24"/>
          <w:szCs w:val="24"/>
        </w:rPr>
      </w:pPr>
      <w:r>
        <w:rPr>
          <w:rFonts w:hint="eastAsia" w:ascii="宋体" w:hAnsi="宋体"/>
          <w:bCs/>
          <w:sz w:val="24"/>
          <w:szCs w:val="24"/>
          <w:lang w:val="zh-CN"/>
        </w:rPr>
        <w:t>投标供应商</w:t>
      </w:r>
      <w:r>
        <w:rPr>
          <w:rFonts w:ascii="宋体" w:hAnsi="宋体"/>
          <w:bCs/>
          <w:sz w:val="24"/>
          <w:szCs w:val="24"/>
        </w:rPr>
        <w:t>提供的</w:t>
      </w:r>
      <w:r>
        <w:rPr>
          <w:rFonts w:hint="eastAsia" w:ascii="宋体" w:hAnsi="宋体"/>
          <w:bCs/>
          <w:sz w:val="24"/>
          <w:szCs w:val="24"/>
        </w:rPr>
        <w:t>项目服务</w:t>
      </w:r>
      <w:r>
        <w:rPr>
          <w:rFonts w:ascii="宋体" w:hAnsi="宋体"/>
          <w:bCs/>
          <w:sz w:val="24"/>
          <w:szCs w:val="24"/>
        </w:rPr>
        <w:t>方案至少但不限于包括以下内容</w:t>
      </w:r>
      <w:r>
        <w:rPr>
          <w:rFonts w:hint="eastAsia" w:ascii="宋体" w:hAnsi="宋体"/>
          <w:b/>
          <w:bCs w:val="0"/>
          <w:sz w:val="24"/>
          <w:szCs w:val="24"/>
          <w:lang w:eastAsia="zh-CN"/>
        </w:rPr>
        <w:t>（</w:t>
      </w:r>
      <w:r>
        <w:rPr>
          <w:rFonts w:hint="eastAsia" w:ascii="宋体" w:hAnsi="宋体"/>
          <w:b/>
          <w:bCs w:val="0"/>
          <w:sz w:val="24"/>
          <w:szCs w:val="24"/>
          <w:lang w:val="en-US" w:eastAsia="zh-CN"/>
        </w:rPr>
        <w:t>无方案不得分</w:t>
      </w:r>
      <w:r>
        <w:rPr>
          <w:rFonts w:hint="eastAsia" w:ascii="宋体" w:hAnsi="宋体"/>
          <w:b/>
          <w:bCs w:val="0"/>
          <w:sz w:val="24"/>
          <w:szCs w:val="24"/>
          <w:lang w:eastAsia="zh-CN"/>
        </w:rPr>
        <w:t>）</w:t>
      </w:r>
      <w:r>
        <w:rPr>
          <w:rFonts w:ascii="宋体" w:hAnsi="宋体"/>
          <w:bCs/>
          <w:sz w:val="24"/>
          <w:szCs w:val="24"/>
        </w:rPr>
        <w:t>：</w:t>
      </w:r>
    </w:p>
    <w:p>
      <w:pPr>
        <w:tabs>
          <w:tab w:val="left" w:pos="846"/>
          <w:tab w:val="left" w:pos="945"/>
          <w:tab w:val="left" w:pos="1155"/>
        </w:tabs>
        <w:spacing w:line="360" w:lineRule="auto"/>
        <w:ind w:firstLine="480" w:firstLineChars="200"/>
        <w:rPr>
          <w:rFonts w:ascii="宋体" w:hAnsi="宋体"/>
          <w:sz w:val="24"/>
          <w:szCs w:val="24"/>
        </w:rPr>
      </w:pPr>
      <w:r>
        <w:rPr>
          <w:rFonts w:ascii="宋体" w:hAnsi="宋体"/>
          <w:bCs/>
          <w:sz w:val="24"/>
          <w:szCs w:val="24"/>
        </w:rPr>
        <w:t>1</w:t>
      </w:r>
      <w:r>
        <w:rPr>
          <w:rFonts w:hint="eastAsia" w:ascii="宋体" w:hAnsi="宋体"/>
          <w:bCs/>
          <w:sz w:val="24"/>
          <w:szCs w:val="24"/>
        </w:rPr>
        <w:t>）</w:t>
      </w:r>
      <w:r>
        <w:rPr>
          <w:rFonts w:hint="eastAsia" w:ascii="宋体" w:hAnsi="宋体" w:cs="宋体"/>
          <w:color w:val="000000"/>
          <w:sz w:val="24"/>
          <w:szCs w:val="24"/>
        </w:rPr>
        <w:t>需求分析</w:t>
      </w:r>
      <w:r>
        <w:rPr>
          <w:rFonts w:hint="eastAsia" w:ascii="宋体" w:hAnsi="宋体" w:cs="宋体"/>
          <w:b/>
          <w:kern w:val="0"/>
          <w:sz w:val="24"/>
          <w:szCs w:val="24"/>
        </w:rPr>
        <w:t>（</w:t>
      </w:r>
      <w:r>
        <w:rPr>
          <w:rFonts w:ascii="宋体" w:hAnsi="宋体" w:cs="宋体"/>
          <w:b/>
          <w:kern w:val="0"/>
          <w:sz w:val="24"/>
          <w:szCs w:val="24"/>
        </w:rPr>
        <w:t>8</w:t>
      </w:r>
      <w:r>
        <w:rPr>
          <w:rFonts w:hint="eastAsia" w:ascii="宋体" w:hAnsi="宋体" w:cs="宋体"/>
          <w:b/>
          <w:kern w:val="0"/>
          <w:sz w:val="24"/>
          <w:szCs w:val="24"/>
        </w:rPr>
        <w:t>分）：</w:t>
      </w:r>
      <w:r>
        <w:rPr>
          <w:rFonts w:hint="eastAsia" w:ascii="宋体" w:hAnsi="宋体" w:cs="宋体"/>
          <w:color w:val="000000"/>
          <w:sz w:val="24"/>
          <w:szCs w:val="24"/>
        </w:rPr>
        <w:t>投标人结合无锡市城市管理工作需要和现状，对本次服务项目需要完成的工作目标和工作任务进行全面分析。</w:t>
      </w:r>
      <w:r>
        <w:rPr>
          <w:rFonts w:hint="eastAsia" w:ascii="宋体" w:hAnsi="宋体"/>
          <w:sz w:val="24"/>
          <w:szCs w:val="24"/>
        </w:rPr>
        <w:t>评委根据投标人提供的现状及需求分析综合评分：</w:t>
      </w:r>
    </w:p>
    <w:p>
      <w:pPr>
        <w:tabs>
          <w:tab w:val="left" w:pos="510"/>
        </w:tabs>
        <w:spacing w:line="360" w:lineRule="auto"/>
        <w:ind w:firstLine="480" w:firstLineChars="200"/>
        <w:rPr>
          <w:rFonts w:ascii="宋体" w:hAnsi="宋体"/>
          <w:sz w:val="24"/>
          <w:szCs w:val="24"/>
        </w:rPr>
      </w:pPr>
      <w:r>
        <w:rPr>
          <w:rFonts w:hint="eastAsia" w:ascii="宋体" w:hAnsi="宋体"/>
          <w:sz w:val="24"/>
          <w:szCs w:val="24"/>
        </w:rPr>
        <w:t>需求分析全面准确，理解深刻，完全符合项目实际的得</w:t>
      </w:r>
      <w:r>
        <w:rPr>
          <w:rFonts w:ascii="宋体" w:hAnsi="宋体"/>
          <w:sz w:val="24"/>
          <w:szCs w:val="24"/>
        </w:rPr>
        <w:t>8</w:t>
      </w:r>
      <w:r>
        <w:rPr>
          <w:rFonts w:hint="eastAsia" w:ascii="宋体" w:hAnsi="宋体"/>
          <w:sz w:val="24"/>
          <w:szCs w:val="24"/>
        </w:rPr>
        <w:t>分；</w:t>
      </w:r>
    </w:p>
    <w:p>
      <w:pPr>
        <w:tabs>
          <w:tab w:val="left" w:pos="510"/>
        </w:tabs>
        <w:spacing w:line="360" w:lineRule="auto"/>
        <w:ind w:firstLine="480" w:firstLineChars="200"/>
        <w:rPr>
          <w:rFonts w:ascii="宋体" w:hAnsi="宋体"/>
          <w:sz w:val="24"/>
          <w:szCs w:val="24"/>
        </w:rPr>
      </w:pPr>
      <w:r>
        <w:rPr>
          <w:rFonts w:hint="eastAsia" w:ascii="宋体" w:hAnsi="宋体"/>
          <w:sz w:val="24"/>
          <w:szCs w:val="24"/>
        </w:rPr>
        <w:t>需求分析基本准确，理解基本到位，基本符合项目实际的得</w:t>
      </w:r>
      <w:r>
        <w:rPr>
          <w:rFonts w:ascii="宋体" w:hAnsi="宋体"/>
          <w:sz w:val="24"/>
          <w:szCs w:val="24"/>
        </w:rPr>
        <w:t>5</w:t>
      </w:r>
      <w:r>
        <w:rPr>
          <w:rFonts w:hint="eastAsia" w:ascii="宋体" w:hAnsi="宋体"/>
          <w:sz w:val="24"/>
          <w:szCs w:val="24"/>
        </w:rPr>
        <w:t>分；</w:t>
      </w:r>
    </w:p>
    <w:p>
      <w:pPr>
        <w:tabs>
          <w:tab w:val="left" w:pos="510"/>
        </w:tabs>
        <w:spacing w:line="360" w:lineRule="auto"/>
        <w:ind w:firstLine="480" w:firstLineChars="200"/>
        <w:rPr>
          <w:rFonts w:ascii="宋体" w:hAnsi="宋体" w:cs="宋体"/>
          <w:sz w:val="24"/>
          <w:szCs w:val="24"/>
        </w:rPr>
      </w:pPr>
      <w:r>
        <w:rPr>
          <w:rFonts w:hint="eastAsia" w:ascii="宋体" w:hAnsi="宋体"/>
          <w:sz w:val="24"/>
          <w:szCs w:val="24"/>
        </w:rPr>
        <w:t>需求分析不准确，理解不到位，脱离项目实际</w:t>
      </w:r>
      <w:r>
        <w:rPr>
          <w:rFonts w:hint="eastAsia" w:ascii="宋体" w:hAnsi="宋体"/>
          <w:sz w:val="24"/>
          <w:szCs w:val="24"/>
          <w:lang w:val="en-US" w:eastAsia="zh-CN"/>
        </w:rPr>
        <w:t>的</w:t>
      </w:r>
      <w:r>
        <w:rPr>
          <w:rFonts w:hint="eastAsia" w:ascii="宋体" w:hAnsi="宋体"/>
          <w:sz w:val="24"/>
          <w:szCs w:val="24"/>
        </w:rPr>
        <w:t>得</w:t>
      </w:r>
      <w:r>
        <w:rPr>
          <w:rFonts w:hint="eastAsia" w:ascii="宋体" w:hAnsi="宋体"/>
          <w:sz w:val="24"/>
          <w:szCs w:val="24"/>
          <w:lang w:val="en-US" w:eastAsia="zh-CN"/>
        </w:rPr>
        <w:t>2</w:t>
      </w:r>
      <w:r>
        <w:rPr>
          <w:rFonts w:hint="eastAsia" w:ascii="宋体" w:hAnsi="宋体"/>
          <w:sz w:val="24"/>
          <w:szCs w:val="24"/>
        </w:rPr>
        <w:t>分。</w:t>
      </w:r>
    </w:p>
    <w:p>
      <w:pPr>
        <w:tabs>
          <w:tab w:val="left" w:pos="510"/>
        </w:tabs>
        <w:spacing w:line="360" w:lineRule="auto"/>
        <w:ind w:firstLine="480" w:firstLineChars="200"/>
        <w:rPr>
          <w:rFonts w:ascii="宋体" w:hAnsi="宋体"/>
          <w:sz w:val="24"/>
          <w:szCs w:val="24"/>
        </w:rPr>
      </w:pPr>
      <w:r>
        <w:rPr>
          <w:rFonts w:ascii="宋体" w:hAnsi="宋体"/>
          <w:bCs/>
          <w:sz w:val="24"/>
          <w:szCs w:val="24"/>
        </w:rPr>
        <w:t>2</w:t>
      </w:r>
      <w:r>
        <w:rPr>
          <w:rFonts w:hint="eastAsia" w:ascii="宋体" w:hAnsi="宋体"/>
          <w:bCs/>
          <w:sz w:val="24"/>
          <w:szCs w:val="24"/>
        </w:rPr>
        <w:t>）</w:t>
      </w:r>
      <w:r>
        <w:rPr>
          <w:rFonts w:hint="eastAsia" w:ascii="宋体" w:hAnsi="宋体" w:cs="宋体"/>
          <w:color w:val="000000"/>
          <w:sz w:val="24"/>
          <w:szCs w:val="24"/>
        </w:rPr>
        <w:t>建设方案</w:t>
      </w:r>
      <w:r>
        <w:rPr>
          <w:rFonts w:hint="eastAsia" w:ascii="宋体" w:hAnsi="宋体" w:cs="宋体"/>
          <w:b/>
          <w:kern w:val="0"/>
          <w:sz w:val="24"/>
          <w:szCs w:val="24"/>
        </w:rPr>
        <w:t>（</w:t>
      </w:r>
      <w:r>
        <w:rPr>
          <w:rFonts w:ascii="宋体" w:hAnsi="宋体" w:cs="宋体"/>
          <w:b/>
          <w:kern w:val="0"/>
          <w:sz w:val="24"/>
          <w:szCs w:val="24"/>
        </w:rPr>
        <w:t>8</w:t>
      </w:r>
      <w:r>
        <w:rPr>
          <w:rFonts w:hint="eastAsia" w:ascii="宋体" w:hAnsi="宋体" w:cs="宋体"/>
          <w:b/>
          <w:kern w:val="0"/>
          <w:sz w:val="24"/>
          <w:szCs w:val="24"/>
        </w:rPr>
        <w:t>分）</w:t>
      </w:r>
      <w:r>
        <w:rPr>
          <w:rFonts w:hint="eastAsia" w:ascii="宋体" w:hAnsi="宋体" w:cs="宋体"/>
          <w:color w:val="000000"/>
          <w:sz w:val="24"/>
          <w:szCs w:val="24"/>
        </w:rPr>
        <w:t>：针对设备点位选取、安装部署、第三方系统对接（智能识别、数字城管、执法系统等）、数据分析研判等方面制定本次服务设计方案，</w:t>
      </w:r>
      <w:r>
        <w:rPr>
          <w:rFonts w:hint="eastAsia" w:ascii="宋体" w:hAnsi="宋体"/>
          <w:sz w:val="24"/>
          <w:szCs w:val="24"/>
        </w:rPr>
        <w:t>评委根据投标人提供的设计方案进行综合评分：</w:t>
      </w:r>
    </w:p>
    <w:p>
      <w:pPr>
        <w:tabs>
          <w:tab w:val="left" w:pos="510"/>
        </w:tabs>
        <w:spacing w:line="360" w:lineRule="auto"/>
        <w:ind w:firstLine="480" w:firstLineChars="200"/>
        <w:rPr>
          <w:rFonts w:ascii="宋体" w:hAnsi="宋体"/>
          <w:sz w:val="24"/>
          <w:szCs w:val="24"/>
        </w:rPr>
      </w:pPr>
      <w:r>
        <w:rPr>
          <w:rFonts w:hint="eastAsia" w:ascii="宋体" w:hAnsi="宋体"/>
          <w:sz w:val="24"/>
          <w:szCs w:val="24"/>
        </w:rPr>
        <w:t>方案设计合理、详细完整、可行性强的得</w:t>
      </w:r>
      <w:r>
        <w:rPr>
          <w:rFonts w:ascii="宋体" w:hAnsi="宋体"/>
          <w:sz w:val="24"/>
          <w:szCs w:val="24"/>
        </w:rPr>
        <w:t>8</w:t>
      </w:r>
      <w:r>
        <w:rPr>
          <w:rFonts w:hint="eastAsia" w:ascii="宋体" w:hAnsi="宋体"/>
          <w:sz w:val="24"/>
          <w:szCs w:val="24"/>
        </w:rPr>
        <w:t>分；</w:t>
      </w:r>
    </w:p>
    <w:p>
      <w:pPr>
        <w:tabs>
          <w:tab w:val="left" w:pos="510"/>
        </w:tabs>
        <w:spacing w:line="360" w:lineRule="auto"/>
        <w:ind w:firstLine="480" w:firstLineChars="200"/>
        <w:rPr>
          <w:rFonts w:ascii="宋体" w:hAnsi="宋体"/>
          <w:sz w:val="24"/>
          <w:szCs w:val="24"/>
        </w:rPr>
      </w:pPr>
      <w:r>
        <w:rPr>
          <w:rFonts w:hint="eastAsia" w:ascii="宋体" w:hAnsi="宋体"/>
          <w:sz w:val="24"/>
          <w:szCs w:val="24"/>
        </w:rPr>
        <w:t>方案设计相对合理、相对完整、具有良好可行性的得</w:t>
      </w:r>
      <w:r>
        <w:rPr>
          <w:rFonts w:ascii="宋体" w:hAnsi="宋体"/>
          <w:sz w:val="24"/>
          <w:szCs w:val="24"/>
        </w:rPr>
        <w:t>5</w:t>
      </w:r>
      <w:r>
        <w:rPr>
          <w:rFonts w:hint="eastAsia" w:ascii="宋体" w:hAnsi="宋体"/>
          <w:sz w:val="24"/>
          <w:szCs w:val="24"/>
        </w:rPr>
        <w:t>分；</w:t>
      </w:r>
    </w:p>
    <w:p>
      <w:pPr>
        <w:tabs>
          <w:tab w:val="left" w:pos="510"/>
        </w:tabs>
        <w:spacing w:line="360" w:lineRule="auto"/>
        <w:ind w:firstLine="480" w:firstLineChars="200"/>
        <w:rPr>
          <w:rFonts w:ascii="宋体" w:hAnsi="宋体"/>
          <w:sz w:val="24"/>
          <w:szCs w:val="24"/>
        </w:rPr>
      </w:pPr>
      <w:r>
        <w:rPr>
          <w:rFonts w:hint="eastAsia" w:ascii="宋体" w:hAnsi="宋体"/>
          <w:sz w:val="24"/>
          <w:szCs w:val="24"/>
        </w:rPr>
        <w:t>方案缺乏合理性、完整性、可行性</w:t>
      </w:r>
      <w:r>
        <w:rPr>
          <w:rFonts w:hint="eastAsia" w:ascii="宋体" w:hAnsi="宋体"/>
          <w:sz w:val="24"/>
          <w:szCs w:val="24"/>
          <w:lang w:val="en-US" w:eastAsia="zh-CN"/>
        </w:rPr>
        <w:t>的</w:t>
      </w:r>
      <w:r>
        <w:rPr>
          <w:rFonts w:hint="eastAsia" w:ascii="宋体" w:hAnsi="宋体"/>
          <w:sz w:val="24"/>
          <w:szCs w:val="24"/>
        </w:rPr>
        <w:t>得</w:t>
      </w:r>
      <w:r>
        <w:rPr>
          <w:rFonts w:hint="eastAsia" w:ascii="宋体" w:hAnsi="宋体"/>
          <w:sz w:val="24"/>
          <w:szCs w:val="24"/>
          <w:lang w:val="en-US" w:eastAsia="zh-CN"/>
        </w:rPr>
        <w:t>2</w:t>
      </w:r>
      <w:r>
        <w:rPr>
          <w:rFonts w:hint="eastAsia" w:ascii="宋体" w:hAnsi="宋体"/>
          <w:sz w:val="24"/>
          <w:szCs w:val="24"/>
        </w:rPr>
        <w:t>分。</w:t>
      </w:r>
    </w:p>
    <w:p>
      <w:pPr>
        <w:tabs>
          <w:tab w:val="left" w:pos="510"/>
        </w:tabs>
        <w:spacing w:line="360" w:lineRule="auto"/>
        <w:ind w:firstLine="480" w:firstLineChars="200"/>
        <w:rPr>
          <w:rFonts w:ascii="宋体" w:hAnsi="宋体"/>
          <w:sz w:val="24"/>
          <w:szCs w:val="24"/>
        </w:rPr>
      </w:pPr>
      <w:r>
        <w:rPr>
          <w:rFonts w:ascii="宋体" w:hAnsi="宋体"/>
          <w:bCs/>
          <w:sz w:val="24"/>
          <w:szCs w:val="24"/>
        </w:rPr>
        <w:t>3</w:t>
      </w:r>
      <w:r>
        <w:rPr>
          <w:rFonts w:hint="eastAsia" w:ascii="宋体" w:hAnsi="宋体"/>
          <w:bCs/>
          <w:sz w:val="24"/>
          <w:szCs w:val="24"/>
        </w:rPr>
        <w:t>）</w:t>
      </w:r>
      <w:r>
        <w:rPr>
          <w:rFonts w:ascii="宋体" w:hAnsi="宋体" w:cs="宋体"/>
          <w:color w:val="000000"/>
          <w:sz w:val="24"/>
          <w:szCs w:val="24"/>
        </w:rPr>
        <w:t>实施方案</w:t>
      </w:r>
      <w:r>
        <w:rPr>
          <w:rFonts w:hint="eastAsia" w:ascii="宋体" w:hAnsi="宋体" w:cs="宋体"/>
          <w:b/>
          <w:kern w:val="0"/>
          <w:sz w:val="24"/>
          <w:szCs w:val="24"/>
        </w:rPr>
        <w:t>（</w:t>
      </w:r>
      <w:r>
        <w:rPr>
          <w:rFonts w:ascii="宋体" w:hAnsi="宋体" w:cs="宋体"/>
          <w:b/>
          <w:kern w:val="0"/>
          <w:sz w:val="24"/>
          <w:szCs w:val="24"/>
        </w:rPr>
        <w:t>6</w:t>
      </w:r>
      <w:r>
        <w:rPr>
          <w:rFonts w:hint="eastAsia" w:ascii="宋体" w:hAnsi="宋体" w:cs="宋体"/>
          <w:b/>
          <w:kern w:val="0"/>
          <w:sz w:val="24"/>
          <w:szCs w:val="24"/>
        </w:rPr>
        <w:t>分）</w:t>
      </w:r>
      <w:r>
        <w:rPr>
          <w:rFonts w:hint="eastAsia" w:ascii="宋体" w:hAnsi="宋体" w:cs="宋体"/>
          <w:color w:val="000000"/>
          <w:sz w:val="24"/>
          <w:szCs w:val="24"/>
        </w:rPr>
        <w:t>：</w:t>
      </w:r>
      <w:r>
        <w:rPr>
          <w:rFonts w:hint="eastAsia" w:ascii="宋体" w:hAnsi="宋体"/>
          <w:sz w:val="24"/>
          <w:szCs w:val="24"/>
        </w:rPr>
        <w:t>投标人应根据招标文件要求，提供本项目的针对性实施方案，需包含详细实施计划、进度安排和按期完成措施、质量保证目标和措施等内容。评委根据投标人提供的实施方案进行综合评分：</w:t>
      </w:r>
    </w:p>
    <w:p>
      <w:pPr>
        <w:tabs>
          <w:tab w:val="left" w:pos="510"/>
        </w:tabs>
        <w:spacing w:line="360" w:lineRule="auto"/>
        <w:ind w:firstLine="480" w:firstLineChars="200"/>
        <w:rPr>
          <w:rFonts w:ascii="宋体" w:hAnsi="宋体"/>
          <w:sz w:val="24"/>
          <w:szCs w:val="24"/>
        </w:rPr>
      </w:pPr>
      <w:r>
        <w:rPr>
          <w:rFonts w:hint="eastAsia" w:ascii="宋体" w:hAnsi="宋体"/>
          <w:sz w:val="24"/>
          <w:szCs w:val="24"/>
        </w:rPr>
        <w:t>方案科学合理、完整全面、可实施性强的得</w:t>
      </w:r>
      <w:r>
        <w:rPr>
          <w:rFonts w:ascii="宋体" w:hAnsi="宋体"/>
          <w:sz w:val="24"/>
          <w:szCs w:val="24"/>
        </w:rPr>
        <w:t>6</w:t>
      </w:r>
      <w:r>
        <w:rPr>
          <w:rFonts w:hint="eastAsia" w:ascii="宋体" w:hAnsi="宋体"/>
          <w:sz w:val="24"/>
          <w:szCs w:val="24"/>
        </w:rPr>
        <w:t>分；</w:t>
      </w:r>
    </w:p>
    <w:p>
      <w:pPr>
        <w:tabs>
          <w:tab w:val="left" w:pos="510"/>
        </w:tabs>
        <w:spacing w:line="360" w:lineRule="auto"/>
        <w:ind w:firstLine="480" w:firstLineChars="200"/>
        <w:rPr>
          <w:rFonts w:ascii="宋体" w:hAnsi="宋体"/>
          <w:sz w:val="24"/>
          <w:szCs w:val="24"/>
        </w:rPr>
      </w:pPr>
      <w:r>
        <w:rPr>
          <w:rFonts w:hint="eastAsia" w:ascii="宋体" w:hAnsi="宋体"/>
          <w:sz w:val="24"/>
          <w:szCs w:val="24"/>
        </w:rPr>
        <w:t>方案基本合理、基本完整、具备可实施性的得</w:t>
      </w:r>
      <w:r>
        <w:rPr>
          <w:rFonts w:ascii="宋体" w:hAnsi="宋体"/>
          <w:sz w:val="24"/>
          <w:szCs w:val="24"/>
        </w:rPr>
        <w:t>4</w:t>
      </w:r>
      <w:r>
        <w:rPr>
          <w:rFonts w:hint="eastAsia" w:ascii="宋体" w:hAnsi="宋体"/>
          <w:sz w:val="24"/>
          <w:szCs w:val="24"/>
        </w:rPr>
        <w:t>分；</w:t>
      </w:r>
    </w:p>
    <w:p>
      <w:pPr>
        <w:tabs>
          <w:tab w:val="left" w:pos="510"/>
        </w:tabs>
        <w:spacing w:line="360" w:lineRule="auto"/>
        <w:ind w:firstLine="480" w:firstLineChars="200"/>
        <w:rPr>
          <w:rFonts w:ascii="宋体" w:hAnsi="宋体" w:cs="宋体"/>
          <w:color w:val="000000"/>
          <w:sz w:val="24"/>
          <w:szCs w:val="24"/>
        </w:rPr>
      </w:pPr>
      <w:r>
        <w:rPr>
          <w:rFonts w:hint="eastAsia" w:ascii="宋体" w:hAnsi="宋体"/>
          <w:sz w:val="24"/>
          <w:szCs w:val="24"/>
        </w:rPr>
        <w:t>方案缺乏合理性、完整性和可实施性</w:t>
      </w:r>
      <w:r>
        <w:rPr>
          <w:rFonts w:hint="eastAsia" w:ascii="宋体" w:hAnsi="宋体"/>
          <w:sz w:val="24"/>
          <w:szCs w:val="24"/>
          <w:lang w:val="en-US" w:eastAsia="zh-CN"/>
        </w:rPr>
        <w:t>的</w:t>
      </w:r>
      <w:r>
        <w:rPr>
          <w:rFonts w:hint="eastAsia" w:ascii="宋体" w:hAnsi="宋体"/>
          <w:sz w:val="24"/>
          <w:szCs w:val="24"/>
        </w:rPr>
        <w:t>得</w:t>
      </w:r>
      <w:r>
        <w:rPr>
          <w:rFonts w:hint="eastAsia" w:ascii="宋体" w:hAnsi="宋体"/>
          <w:sz w:val="24"/>
          <w:szCs w:val="24"/>
          <w:lang w:val="en-US" w:eastAsia="zh-CN"/>
        </w:rPr>
        <w:t>2</w:t>
      </w:r>
      <w:r>
        <w:rPr>
          <w:rFonts w:hint="eastAsia" w:ascii="宋体" w:hAnsi="宋体"/>
          <w:sz w:val="24"/>
          <w:szCs w:val="24"/>
        </w:rPr>
        <w:t>分。</w:t>
      </w:r>
    </w:p>
    <w:p>
      <w:pPr>
        <w:tabs>
          <w:tab w:val="left" w:pos="510"/>
        </w:tabs>
        <w:spacing w:line="360" w:lineRule="auto"/>
        <w:ind w:firstLine="480" w:firstLineChars="200"/>
        <w:rPr>
          <w:rFonts w:ascii="宋体" w:hAnsi="宋体"/>
          <w:sz w:val="24"/>
          <w:szCs w:val="24"/>
        </w:rPr>
      </w:pPr>
      <w:r>
        <w:rPr>
          <w:rFonts w:ascii="宋体" w:hAnsi="宋体"/>
          <w:bCs/>
          <w:sz w:val="24"/>
          <w:szCs w:val="24"/>
        </w:rPr>
        <w:t>4</w:t>
      </w:r>
      <w:r>
        <w:rPr>
          <w:rFonts w:hint="eastAsia" w:ascii="宋体" w:hAnsi="宋体"/>
          <w:bCs/>
          <w:sz w:val="24"/>
          <w:szCs w:val="24"/>
        </w:rPr>
        <w:t>）</w:t>
      </w:r>
      <w:r>
        <w:rPr>
          <w:rFonts w:hint="eastAsia" w:ascii="宋体" w:hAnsi="宋体" w:cs="宋体"/>
          <w:color w:val="000000"/>
          <w:sz w:val="24"/>
          <w:szCs w:val="24"/>
        </w:rPr>
        <w:t>安全管理方案</w:t>
      </w:r>
      <w:r>
        <w:rPr>
          <w:rFonts w:hint="eastAsia" w:ascii="宋体" w:hAnsi="宋体" w:cs="宋体"/>
          <w:b/>
          <w:kern w:val="0"/>
          <w:sz w:val="24"/>
          <w:szCs w:val="24"/>
        </w:rPr>
        <w:t>（</w:t>
      </w:r>
      <w:r>
        <w:rPr>
          <w:rFonts w:ascii="宋体" w:hAnsi="宋体" w:cs="宋体"/>
          <w:b/>
          <w:kern w:val="0"/>
          <w:sz w:val="24"/>
          <w:szCs w:val="24"/>
        </w:rPr>
        <w:t>6</w:t>
      </w:r>
      <w:r>
        <w:rPr>
          <w:rFonts w:hint="eastAsia" w:ascii="宋体" w:hAnsi="宋体" w:cs="宋体"/>
          <w:b/>
          <w:kern w:val="0"/>
          <w:sz w:val="24"/>
          <w:szCs w:val="24"/>
        </w:rPr>
        <w:t>分）</w:t>
      </w:r>
      <w:r>
        <w:rPr>
          <w:rFonts w:hint="eastAsia" w:ascii="宋体" w:hAnsi="宋体" w:cs="宋体"/>
          <w:color w:val="000000"/>
          <w:sz w:val="24"/>
          <w:szCs w:val="24"/>
        </w:rPr>
        <w:t>：投标人应针对本项目特点，制定相应的安全管理方案，</w:t>
      </w:r>
      <w:r>
        <w:rPr>
          <w:rFonts w:hint="eastAsia" w:ascii="宋体" w:hAnsi="宋体" w:cs="Calibri"/>
          <w:sz w:val="24"/>
          <w:szCs w:val="24"/>
        </w:rPr>
        <w:t>包括但不限于设备安全、施工安全、行车安全、数据安全、网络安全等。</w:t>
      </w:r>
      <w:r>
        <w:rPr>
          <w:rFonts w:hint="eastAsia" w:ascii="宋体" w:hAnsi="宋体"/>
          <w:sz w:val="24"/>
          <w:szCs w:val="24"/>
        </w:rPr>
        <w:t>评委根据投标人提供的安全管理方案进行综合评分：</w:t>
      </w:r>
    </w:p>
    <w:p>
      <w:pPr>
        <w:tabs>
          <w:tab w:val="left" w:pos="510"/>
        </w:tabs>
        <w:spacing w:line="360" w:lineRule="auto"/>
        <w:ind w:firstLine="480" w:firstLineChars="200"/>
        <w:rPr>
          <w:rFonts w:ascii="宋体" w:hAnsi="宋体"/>
          <w:sz w:val="24"/>
          <w:szCs w:val="24"/>
        </w:rPr>
      </w:pPr>
      <w:r>
        <w:rPr>
          <w:rFonts w:hint="eastAsia" w:ascii="宋体" w:hAnsi="宋体"/>
          <w:sz w:val="24"/>
          <w:szCs w:val="24"/>
        </w:rPr>
        <w:t>方案科学合理、完整全面、安全管理措施到位的得</w:t>
      </w:r>
      <w:r>
        <w:rPr>
          <w:rFonts w:ascii="宋体" w:hAnsi="宋体"/>
          <w:sz w:val="24"/>
          <w:szCs w:val="24"/>
        </w:rPr>
        <w:t>6</w:t>
      </w:r>
      <w:r>
        <w:rPr>
          <w:rFonts w:hint="eastAsia" w:ascii="宋体" w:hAnsi="宋体"/>
          <w:sz w:val="24"/>
          <w:szCs w:val="24"/>
        </w:rPr>
        <w:t>分；</w:t>
      </w:r>
    </w:p>
    <w:p>
      <w:pPr>
        <w:tabs>
          <w:tab w:val="left" w:pos="510"/>
        </w:tabs>
        <w:spacing w:line="360" w:lineRule="auto"/>
        <w:ind w:firstLine="480" w:firstLineChars="200"/>
        <w:rPr>
          <w:rFonts w:ascii="宋体" w:hAnsi="宋体"/>
          <w:sz w:val="24"/>
          <w:szCs w:val="24"/>
        </w:rPr>
      </w:pPr>
      <w:r>
        <w:rPr>
          <w:rFonts w:hint="eastAsia" w:ascii="宋体" w:hAnsi="宋体"/>
          <w:sz w:val="24"/>
          <w:szCs w:val="24"/>
        </w:rPr>
        <w:t>方案基本合理、基本完整、安全管理措施一般的得</w:t>
      </w:r>
      <w:r>
        <w:rPr>
          <w:rFonts w:ascii="宋体" w:hAnsi="宋体"/>
          <w:sz w:val="24"/>
          <w:szCs w:val="24"/>
        </w:rPr>
        <w:t>4</w:t>
      </w:r>
      <w:r>
        <w:rPr>
          <w:rFonts w:hint="eastAsia" w:ascii="宋体" w:hAnsi="宋体"/>
          <w:sz w:val="24"/>
          <w:szCs w:val="24"/>
        </w:rPr>
        <w:t>分；</w:t>
      </w:r>
    </w:p>
    <w:p>
      <w:pPr>
        <w:tabs>
          <w:tab w:val="left" w:pos="510"/>
        </w:tabs>
        <w:spacing w:line="360" w:lineRule="auto"/>
        <w:ind w:firstLine="480" w:firstLineChars="200"/>
        <w:rPr>
          <w:rFonts w:ascii="宋体" w:hAnsi="宋体" w:cs="宋体"/>
          <w:color w:val="000000"/>
          <w:sz w:val="24"/>
          <w:szCs w:val="24"/>
        </w:rPr>
      </w:pPr>
      <w:r>
        <w:rPr>
          <w:rFonts w:hint="eastAsia" w:ascii="宋体" w:hAnsi="宋体"/>
          <w:sz w:val="24"/>
          <w:szCs w:val="24"/>
        </w:rPr>
        <w:t>方案缺乏合理性、完整性、安全管理措施不到位</w:t>
      </w:r>
      <w:r>
        <w:rPr>
          <w:rFonts w:hint="eastAsia" w:ascii="宋体" w:hAnsi="宋体"/>
          <w:sz w:val="24"/>
          <w:szCs w:val="24"/>
          <w:lang w:val="en-US" w:eastAsia="zh-CN"/>
        </w:rPr>
        <w:t>的</w:t>
      </w:r>
      <w:r>
        <w:rPr>
          <w:rFonts w:hint="eastAsia" w:ascii="宋体" w:hAnsi="宋体"/>
          <w:sz w:val="24"/>
          <w:szCs w:val="24"/>
        </w:rPr>
        <w:t>得</w:t>
      </w:r>
      <w:r>
        <w:rPr>
          <w:rFonts w:hint="eastAsia" w:ascii="宋体" w:hAnsi="宋体"/>
          <w:sz w:val="24"/>
          <w:szCs w:val="24"/>
          <w:lang w:val="en-US" w:eastAsia="zh-CN"/>
        </w:rPr>
        <w:t>2</w:t>
      </w:r>
      <w:r>
        <w:rPr>
          <w:rFonts w:hint="eastAsia" w:ascii="宋体" w:hAnsi="宋体"/>
          <w:sz w:val="24"/>
          <w:szCs w:val="24"/>
        </w:rPr>
        <w:t>分。</w:t>
      </w:r>
    </w:p>
    <w:p>
      <w:pPr>
        <w:tabs>
          <w:tab w:val="left" w:pos="510"/>
        </w:tabs>
        <w:spacing w:line="360" w:lineRule="auto"/>
        <w:ind w:firstLine="480" w:firstLineChars="200"/>
        <w:rPr>
          <w:rFonts w:ascii="宋体" w:hAnsi="宋体"/>
          <w:sz w:val="24"/>
          <w:szCs w:val="24"/>
        </w:rPr>
      </w:pPr>
      <w:r>
        <w:rPr>
          <w:rFonts w:ascii="宋体" w:hAnsi="宋体"/>
          <w:bCs/>
          <w:sz w:val="24"/>
          <w:szCs w:val="24"/>
        </w:rPr>
        <w:t>5</w:t>
      </w:r>
      <w:r>
        <w:rPr>
          <w:rFonts w:hint="eastAsia" w:ascii="宋体" w:hAnsi="宋体"/>
          <w:bCs/>
          <w:sz w:val="24"/>
          <w:szCs w:val="24"/>
        </w:rPr>
        <w:t>）</w:t>
      </w:r>
      <w:r>
        <w:rPr>
          <w:rFonts w:hint="eastAsia" w:ascii="宋体" w:hAnsi="宋体" w:cs="宋体"/>
          <w:bCs/>
          <w:sz w:val="24"/>
          <w:szCs w:val="24"/>
        </w:rPr>
        <w:t>服务保障方案</w:t>
      </w:r>
      <w:r>
        <w:rPr>
          <w:rFonts w:hint="eastAsia" w:ascii="宋体" w:hAnsi="宋体" w:cs="宋体"/>
          <w:b/>
          <w:kern w:val="0"/>
          <w:sz w:val="24"/>
          <w:szCs w:val="24"/>
        </w:rPr>
        <w:t>（</w:t>
      </w:r>
      <w:r>
        <w:rPr>
          <w:rFonts w:ascii="宋体" w:hAnsi="宋体" w:cs="宋体"/>
          <w:b/>
          <w:kern w:val="0"/>
          <w:sz w:val="24"/>
          <w:szCs w:val="24"/>
        </w:rPr>
        <w:t>6</w:t>
      </w:r>
      <w:r>
        <w:rPr>
          <w:rFonts w:hint="eastAsia" w:ascii="宋体" w:hAnsi="宋体" w:cs="宋体"/>
          <w:b/>
          <w:kern w:val="0"/>
          <w:sz w:val="24"/>
          <w:szCs w:val="24"/>
        </w:rPr>
        <w:t>分）</w:t>
      </w:r>
      <w:r>
        <w:rPr>
          <w:rFonts w:hint="eastAsia" w:ascii="宋体" w:hAnsi="宋体" w:cs="宋体"/>
          <w:sz w:val="24"/>
        </w:rPr>
        <w:t>：</w:t>
      </w:r>
      <w:r>
        <w:rPr>
          <w:rFonts w:hint="eastAsia" w:ascii="宋体" w:hAnsi="宋体" w:cs="宋体"/>
          <w:color w:val="000000"/>
          <w:sz w:val="24"/>
          <w:szCs w:val="24"/>
        </w:rPr>
        <w:t>投标人应针对本项目特点，制定相应的服务保障方案，</w:t>
      </w:r>
      <w:r>
        <w:rPr>
          <w:rFonts w:hint="eastAsia" w:ascii="宋体" w:hAnsi="宋体" w:cs="Calibri"/>
          <w:sz w:val="24"/>
          <w:szCs w:val="24"/>
        </w:rPr>
        <w:t>包括但不限于</w:t>
      </w:r>
      <w:r>
        <w:rPr>
          <w:rFonts w:hint="eastAsia" w:ascii="宋体"/>
          <w:bCs/>
          <w:sz w:val="24"/>
        </w:rPr>
        <w:t>服务体系及管理制度、现场服务流程、应急服务响应时间、</w:t>
      </w:r>
      <w:r>
        <w:rPr>
          <w:rFonts w:hint="eastAsia" w:ascii="宋体" w:hAnsi="宋体" w:cs="宋体"/>
          <w:sz w:val="24"/>
        </w:rPr>
        <w:t>应急响应措施</w:t>
      </w:r>
      <w:r>
        <w:rPr>
          <w:rFonts w:hint="eastAsia" w:ascii="宋体"/>
          <w:bCs/>
          <w:sz w:val="24"/>
        </w:rPr>
        <w:t>等。</w:t>
      </w:r>
      <w:r>
        <w:rPr>
          <w:rFonts w:hint="eastAsia" w:ascii="宋体" w:hAnsi="宋体"/>
          <w:sz w:val="24"/>
          <w:szCs w:val="24"/>
        </w:rPr>
        <w:t>评委根据投标人提供的实施方案进行综合评分：</w:t>
      </w:r>
    </w:p>
    <w:p>
      <w:pPr>
        <w:tabs>
          <w:tab w:val="left" w:pos="510"/>
        </w:tabs>
        <w:spacing w:line="360" w:lineRule="auto"/>
        <w:ind w:firstLine="480" w:firstLineChars="200"/>
        <w:rPr>
          <w:rFonts w:ascii="宋体" w:hAnsi="宋体"/>
          <w:sz w:val="24"/>
          <w:szCs w:val="24"/>
        </w:rPr>
      </w:pPr>
      <w:r>
        <w:rPr>
          <w:rFonts w:hint="eastAsia" w:ascii="宋体" w:hAnsi="宋体"/>
          <w:sz w:val="24"/>
          <w:szCs w:val="24"/>
        </w:rPr>
        <w:t>方案科学合理、完整全面、可实施性强的得</w:t>
      </w:r>
      <w:r>
        <w:rPr>
          <w:rFonts w:ascii="宋体" w:hAnsi="宋体"/>
          <w:sz w:val="24"/>
          <w:szCs w:val="24"/>
        </w:rPr>
        <w:t>6</w:t>
      </w:r>
      <w:r>
        <w:rPr>
          <w:rFonts w:hint="eastAsia" w:ascii="宋体" w:hAnsi="宋体"/>
          <w:sz w:val="24"/>
          <w:szCs w:val="24"/>
        </w:rPr>
        <w:t>分；</w:t>
      </w:r>
    </w:p>
    <w:p>
      <w:pPr>
        <w:tabs>
          <w:tab w:val="left" w:pos="510"/>
        </w:tabs>
        <w:spacing w:line="360" w:lineRule="auto"/>
        <w:ind w:firstLine="480" w:firstLineChars="200"/>
        <w:rPr>
          <w:rFonts w:ascii="宋体" w:hAnsi="宋体"/>
          <w:sz w:val="24"/>
          <w:szCs w:val="24"/>
        </w:rPr>
      </w:pPr>
      <w:r>
        <w:rPr>
          <w:rFonts w:hint="eastAsia" w:ascii="宋体" w:hAnsi="宋体"/>
          <w:sz w:val="24"/>
          <w:szCs w:val="24"/>
        </w:rPr>
        <w:t>方案基本合理、基本完整、具备可实施性的得</w:t>
      </w:r>
      <w:r>
        <w:rPr>
          <w:rFonts w:ascii="宋体" w:hAnsi="宋体"/>
          <w:sz w:val="24"/>
          <w:szCs w:val="24"/>
        </w:rPr>
        <w:t>4</w:t>
      </w:r>
      <w:r>
        <w:rPr>
          <w:rFonts w:hint="eastAsia" w:ascii="宋体" w:hAnsi="宋体"/>
          <w:sz w:val="24"/>
          <w:szCs w:val="24"/>
        </w:rPr>
        <w:t>分；</w:t>
      </w:r>
    </w:p>
    <w:p>
      <w:pPr>
        <w:tabs>
          <w:tab w:val="left" w:pos="510"/>
        </w:tabs>
        <w:spacing w:line="360" w:lineRule="auto"/>
        <w:ind w:firstLine="480" w:firstLineChars="200"/>
        <w:rPr>
          <w:rFonts w:ascii="宋体" w:hAnsi="宋体" w:cs="宋体"/>
          <w:color w:val="000000"/>
          <w:sz w:val="24"/>
          <w:szCs w:val="24"/>
        </w:rPr>
      </w:pPr>
      <w:r>
        <w:rPr>
          <w:rFonts w:hint="eastAsia" w:ascii="宋体" w:hAnsi="宋体"/>
          <w:sz w:val="24"/>
          <w:szCs w:val="24"/>
        </w:rPr>
        <w:t>方案缺乏合理性、完整性和可实施性</w:t>
      </w:r>
      <w:r>
        <w:rPr>
          <w:rFonts w:hint="eastAsia" w:ascii="宋体" w:hAnsi="宋体"/>
          <w:sz w:val="24"/>
          <w:szCs w:val="24"/>
          <w:lang w:val="en-US" w:eastAsia="zh-CN"/>
        </w:rPr>
        <w:t>的</w:t>
      </w:r>
      <w:r>
        <w:rPr>
          <w:rFonts w:hint="eastAsia" w:ascii="宋体" w:hAnsi="宋体"/>
          <w:sz w:val="24"/>
          <w:szCs w:val="24"/>
        </w:rPr>
        <w:t>得</w:t>
      </w:r>
      <w:r>
        <w:rPr>
          <w:rFonts w:hint="eastAsia" w:ascii="宋体" w:hAnsi="宋体"/>
          <w:sz w:val="24"/>
          <w:szCs w:val="24"/>
          <w:lang w:val="en-US" w:eastAsia="zh-CN"/>
        </w:rPr>
        <w:t>2</w:t>
      </w:r>
      <w:r>
        <w:rPr>
          <w:rFonts w:hint="eastAsia" w:ascii="宋体" w:hAnsi="宋体"/>
          <w:sz w:val="24"/>
          <w:szCs w:val="24"/>
        </w:rPr>
        <w:t>分。</w:t>
      </w:r>
    </w:p>
    <w:p>
      <w:pPr>
        <w:tabs>
          <w:tab w:val="left" w:pos="510"/>
        </w:tabs>
        <w:spacing w:line="360" w:lineRule="auto"/>
        <w:ind w:firstLine="480" w:firstLineChars="200"/>
        <w:rPr>
          <w:rFonts w:ascii="宋体" w:hAnsi="宋体"/>
          <w:sz w:val="24"/>
          <w:szCs w:val="24"/>
        </w:rPr>
      </w:pPr>
      <w:r>
        <w:rPr>
          <w:rFonts w:ascii="宋体" w:hAnsi="宋体"/>
          <w:bCs/>
          <w:sz w:val="24"/>
          <w:szCs w:val="24"/>
        </w:rPr>
        <w:t>6</w:t>
      </w:r>
      <w:r>
        <w:rPr>
          <w:rFonts w:hint="eastAsia" w:ascii="宋体" w:hAnsi="宋体"/>
          <w:bCs/>
          <w:sz w:val="24"/>
          <w:szCs w:val="24"/>
        </w:rPr>
        <w:t>）</w:t>
      </w:r>
      <w:r>
        <w:rPr>
          <w:rFonts w:hint="eastAsia" w:ascii="宋体" w:hAnsi="宋体" w:cs="宋体"/>
          <w:bCs/>
          <w:sz w:val="24"/>
          <w:szCs w:val="24"/>
        </w:rPr>
        <w:t>设备运维方案</w:t>
      </w:r>
      <w:r>
        <w:rPr>
          <w:rFonts w:hint="eastAsia" w:ascii="宋体" w:hAnsi="宋体" w:cs="宋体"/>
          <w:b/>
          <w:kern w:val="0"/>
          <w:sz w:val="24"/>
          <w:szCs w:val="24"/>
        </w:rPr>
        <w:t>（</w:t>
      </w:r>
      <w:r>
        <w:rPr>
          <w:rFonts w:ascii="宋体" w:hAnsi="宋体" w:cs="宋体"/>
          <w:b/>
          <w:kern w:val="0"/>
          <w:sz w:val="24"/>
          <w:szCs w:val="24"/>
        </w:rPr>
        <w:t>6</w:t>
      </w:r>
      <w:r>
        <w:rPr>
          <w:rFonts w:hint="eastAsia" w:ascii="宋体" w:hAnsi="宋体" w:cs="宋体"/>
          <w:b/>
          <w:kern w:val="0"/>
          <w:sz w:val="24"/>
          <w:szCs w:val="24"/>
        </w:rPr>
        <w:t>分）</w:t>
      </w:r>
      <w:r>
        <w:rPr>
          <w:rFonts w:hint="eastAsia" w:ascii="宋体" w:hAnsi="宋体" w:cs="宋体"/>
          <w:sz w:val="24"/>
        </w:rPr>
        <w:t>：</w:t>
      </w:r>
      <w:r>
        <w:rPr>
          <w:rFonts w:hint="eastAsia" w:ascii="宋体" w:hAnsi="宋体" w:cs="宋体"/>
          <w:color w:val="000000"/>
          <w:sz w:val="24"/>
          <w:szCs w:val="24"/>
        </w:rPr>
        <w:t>投标人应针对本项目特点，制定相应的设备运维方案，包括但不限于</w:t>
      </w:r>
      <w:r>
        <w:rPr>
          <w:rFonts w:hint="eastAsia" w:ascii="宋体" w:hAnsi="宋体" w:cs="宋体"/>
          <w:sz w:val="24"/>
        </w:rPr>
        <w:t>运维计划、运维措施、人员配置、运维报告等。</w:t>
      </w:r>
      <w:r>
        <w:rPr>
          <w:rFonts w:hint="eastAsia" w:ascii="宋体" w:hAnsi="宋体"/>
          <w:sz w:val="24"/>
          <w:szCs w:val="24"/>
        </w:rPr>
        <w:t>评委根据投标人提供的实施方案进行综合评分：</w:t>
      </w:r>
    </w:p>
    <w:p>
      <w:pPr>
        <w:tabs>
          <w:tab w:val="left" w:pos="510"/>
        </w:tabs>
        <w:spacing w:line="360" w:lineRule="auto"/>
        <w:ind w:firstLine="480" w:firstLineChars="200"/>
        <w:rPr>
          <w:rFonts w:ascii="宋体" w:hAnsi="宋体"/>
          <w:sz w:val="24"/>
          <w:szCs w:val="24"/>
        </w:rPr>
      </w:pPr>
      <w:r>
        <w:rPr>
          <w:rFonts w:hint="eastAsia" w:ascii="宋体" w:hAnsi="宋体"/>
          <w:sz w:val="24"/>
          <w:szCs w:val="24"/>
        </w:rPr>
        <w:t>方案科学合理、完整全面、可实施性强的得</w:t>
      </w:r>
      <w:r>
        <w:rPr>
          <w:rFonts w:ascii="宋体" w:hAnsi="宋体"/>
          <w:sz w:val="24"/>
          <w:szCs w:val="24"/>
        </w:rPr>
        <w:t>6</w:t>
      </w:r>
      <w:r>
        <w:rPr>
          <w:rFonts w:hint="eastAsia" w:ascii="宋体" w:hAnsi="宋体"/>
          <w:sz w:val="24"/>
          <w:szCs w:val="24"/>
        </w:rPr>
        <w:t>分；</w:t>
      </w:r>
    </w:p>
    <w:p>
      <w:pPr>
        <w:tabs>
          <w:tab w:val="left" w:pos="510"/>
        </w:tabs>
        <w:spacing w:line="360" w:lineRule="auto"/>
        <w:ind w:firstLine="480" w:firstLineChars="200"/>
        <w:rPr>
          <w:rFonts w:ascii="宋体" w:hAnsi="宋体"/>
          <w:sz w:val="24"/>
          <w:szCs w:val="24"/>
        </w:rPr>
      </w:pPr>
      <w:r>
        <w:rPr>
          <w:rFonts w:hint="eastAsia" w:ascii="宋体" w:hAnsi="宋体"/>
          <w:sz w:val="24"/>
          <w:szCs w:val="24"/>
        </w:rPr>
        <w:t>方案基本合理、基本完整、具备可实施性的得</w:t>
      </w:r>
      <w:r>
        <w:rPr>
          <w:rFonts w:ascii="宋体" w:hAnsi="宋体"/>
          <w:sz w:val="24"/>
          <w:szCs w:val="24"/>
        </w:rPr>
        <w:t>4</w:t>
      </w:r>
      <w:r>
        <w:rPr>
          <w:rFonts w:hint="eastAsia" w:ascii="宋体" w:hAnsi="宋体"/>
          <w:sz w:val="24"/>
          <w:szCs w:val="24"/>
        </w:rPr>
        <w:t>分；</w:t>
      </w:r>
    </w:p>
    <w:p>
      <w:pPr>
        <w:tabs>
          <w:tab w:val="left" w:pos="510"/>
        </w:tabs>
        <w:spacing w:line="360" w:lineRule="auto"/>
        <w:ind w:firstLine="480" w:firstLineChars="200"/>
        <w:rPr>
          <w:rFonts w:ascii="宋体" w:hAnsi="宋体"/>
          <w:bCs/>
          <w:sz w:val="24"/>
          <w:szCs w:val="24"/>
        </w:rPr>
      </w:pPr>
      <w:r>
        <w:rPr>
          <w:rFonts w:hint="eastAsia" w:ascii="宋体" w:hAnsi="宋体"/>
          <w:sz w:val="24"/>
          <w:szCs w:val="24"/>
        </w:rPr>
        <w:t>方案缺乏合理性、完整性和可实施性</w:t>
      </w:r>
      <w:r>
        <w:rPr>
          <w:rFonts w:hint="eastAsia" w:ascii="宋体" w:hAnsi="宋体"/>
          <w:sz w:val="24"/>
          <w:szCs w:val="24"/>
          <w:lang w:val="en-US" w:eastAsia="zh-CN"/>
        </w:rPr>
        <w:t>的</w:t>
      </w:r>
      <w:r>
        <w:rPr>
          <w:rFonts w:hint="eastAsia" w:ascii="宋体" w:hAnsi="宋体"/>
          <w:sz w:val="24"/>
          <w:szCs w:val="24"/>
        </w:rPr>
        <w:t>得</w:t>
      </w:r>
      <w:r>
        <w:rPr>
          <w:rFonts w:hint="eastAsia" w:ascii="宋体" w:hAnsi="宋体"/>
          <w:sz w:val="24"/>
          <w:szCs w:val="24"/>
          <w:lang w:val="en-US" w:eastAsia="zh-CN"/>
        </w:rPr>
        <w:t>2</w:t>
      </w:r>
      <w:r>
        <w:rPr>
          <w:rFonts w:hint="eastAsia" w:ascii="宋体" w:hAnsi="宋体"/>
          <w:sz w:val="24"/>
          <w:szCs w:val="24"/>
        </w:rPr>
        <w:t>分。</w:t>
      </w:r>
    </w:p>
    <w:p>
      <w:pPr>
        <w:widowControl/>
        <w:tabs>
          <w:tab w:val="left" w:pos="630"/>
        </w:tabs>
        <w:adjustRightInd w:val="0"/>
        <w:spacing w:line="360" w:lineRule="auto"/>
        <w:ind w:firstLine="480" w:firstLineChars="200"/>
        <w:jc w:val="left"/>
        <w:rPr>
          <w:rFonts w:hint="eastAsia"/>
          <w:lang w:eastAsia="zh-CN"/>
        </w:rPr>
      </w:pPr>
      <w:r>
        <w:rPr>
          <w:rFonts w:hint="eastAsia" w:ascii="宋体" w:hAnsi="宋体" w:eastAsia="宋体" w:cs="Times New Roman"/>
          <w:sz w:val="24"/>
          <w:highlight w:val="none"/>
        </w:rPr>
        <w:t>评分办法及评分细则的解释权属</w:t>
      </w:r>
      <w:r>
        <w:rPr>
          <w:rFonts w:hint="eastAsia" w:ascii="宋体" w:hAnsi="宋体" w:eastAsia="宋体" w:cs="Times New Roman"/>
          <w:sz w:val="24"/>
          <w:highlight w:val="none"/>
          <w:lang w:val="en-US" w:eastAsia="zh-CN"/>
        </w:rPr>
        <w:t>采购人</w:t>
      </w:r>
      <w:r>
        <w:rPr>
          <w:rFonts w:hint="eastAsia" w:ascii="宋体" w:hAnsi="宋体" w:eastAsia="宋体" w:cs="Times New Roman"/>
          <w:sz w:val="24"/>
          <w:highlight w:val="none"/>
        </w:rPr>
        <w:t>。未列入本评分细则的其他条件不作为评分内容。除技术文件编制粗糙、缺漏项较多、页数明显偏少（少于</w:t>
      </w:r>
      <w:r>
        <w:rPr>
          <w:rFonts w:hint="eastAsia" w:ascii="宋体" w:hAnsi="宋体" w:cs="Times New Roman"/>
          <w:sz w:val="24"/>
          <w:highlight w:val="none"/>
          <w:lang w:val="en-US" w:eastAsia="zh-CN"/>
        </w:rPr>
        <w:t>2</w:t>
      </w:r>
      <w:r>
        <w:rPr>
          <w:rFonts w:hint="eastAsia" w:ascii="宋体" w:hAnsi="宋体" w:eastAsia="宋体" w:cs="Times New Roman"/>
          <w:sz w:val="24"/>
          <w:highlight w:val="none"/>
          <w:lang w:val="en-US" w:eastAsia="zh-CN"/>
        </w:rPr>
        <w:t>0</w:t>
      </w:r>
      <w:r>
        <w:rPr>
          <w:rFonts w:hint="eastAsia" w:ascii="宋体" w:hAnsi="宋体" w:eastAsia="宋体" w:cs="Times New Roman"/>
          <w:sz w:val="24"/>
          <w:highlight w:val="none"/>
        </w:rPr>
        <w:t>页）的外，当技术文件所列项出现某小项漏项的则该项不得分</w:t>
      </w:r>
      <w:r>
        <w:rPr>
          <w:rFonts w:hint="eastAsia" w:ascii="宋体" w:hAnsi="宋体" w:eastAsia="宋体" w:cs="Times New Roman"/>
          <w:sz w:val="24"/>
          <w:highlight w:val="none"/>
          <w:lang w:eastAsia="zh-CN"/>
        </w:rPr>
        <w:t>。</w:t>
      </w:r>
      <w:r>
        <w:rPr>
          <w:rFonts w:hint="eastAsia" w:hAnsi="宋体"/>
          <w:color w:val="auto"/>
          <w:sz w:val="24"/>
          <w:highlight w:val="none"/>
        </w:rPr>
        <w:t>（</w:t>
      </w:r>
      <w:r>
        <w:rPr>
          <w:rFonts w:hint="eastAsia" w:hAnsi="宋体"/>
          <w:bCs/>
          <w:color w:val="auto"/>
          <w:sz w:val="24"/>
          <w:highlight w:val="none"/>
        </w:rPr>
        <w:t>取所有评委打分分值的平均值</w:t>
      </w:r>
      <w:r>
        <w:rPr>
          <w:rFonts w:hint="eastAsia" w:hAnsi="宋体"/>
          <w:color w:val="auto"/>
          <w:sz w:val="24"/>
          <w:highlight w:val="none"/>
        </w:rPr>
        <w:t>）。</w:t>
      </w:r>
    </w:p>
    <w:p>
      <w:pPr>
        <w:keepNext w:val="0"/>
        <w:keepLines w:val="0"/>
        <w:pageBreakBefore w:val="0"/>
        <w:widowControl w:val="0"/>
        <w:numPr>
          <w:ilvl w:val="0"/>
          <w:numId w:val="6"/>
        </w:numPr>
        <w:kinsoku/>
        <w:wordWrap/>
        <w:overflowPunct/>
        <w:topLinePunct w:val="0"/>
        <w:autoSpaceDE/>
        <w:autoSpaceDN/>
        <w:bidi w:val="0"/>
        <w:spacing w:line="360" w:lineRule="auto"/>
        <w:ind w:firstLine="422" w:firstLineChars="175"/>
        <w:textAlignment w:val="auto"/>
        <w:outlineLvl w:val="0"/>
        <w:rPr>
          <w:rFonts w:hint="eastAsia" w:ascii="宋体" w:hAnsi="宋体"/>
          <w:b/>
          <w:bCs/>
          <w:sz w:val="24"/>
          <w:szCs w:val="24"/>
          <w:lang w:val="zh-CN" w:eastAsia="zh-CN"/>
        </w:rPr>
      </w:pPr>
      <w:r>
        <w:rPr>
          <w:rFonts w:ascii="宋体" w:hAnsi="宋体"/>
          <w:b/>
          <w:bCs/>
          <w:sz w:val="24"/>
          <w:szCs w:val="24"/>
        </w:rPr>
        <w:t>现场演示（</w:t>
      </w:r>
      <w:r>
        <w:rPr>
          <w:rFonts w:hint="eastAsia" w:ascii="宋体" w:hAnsi="宋体"/>
          <w:b/>
          <w:bCs/>
          <w:sz w:val="24"/>
          <w:szCs w:val="24"/>
          <w:lang w:val="en-US" w:eastAsia="zh-CN"/>
        </w:rPr>
        <w:t>15</w:t>
      </w:r>
      <w:r>
        <w:rPr>
          <w:rFonts w:ascii="宋体" w:hAnsi="宋体"/>
          <w:b/>
          <w:bCs/>
          <w:sz w:val="24"/>
          <w:szCs w:val="24"/>
        </w:rPr>
        <w:t>分）</w:t>
      </w:r>
    </w:p>
    <w:p>
      <w:pPr>
        <w:spacing w:line="360" w:lineRule="auto"/>
        <w:ind w:firstLine="482" w:firstLineChars="200"/>
        <w:jc w:val="left"/>
        <w:rPr>
          <w:rFonts w:ascii="宋体" w:hAnsi="宋体"/>
          <w:b/>
          <w:bCs/>
          <w:sz w:val="24"/>
          <w:szCs w:val="24"/>
        </w:rPr>
      </w:pPr>
      <w:r>
        <w:rPr>
          <w:rFonts w:hint="eastAsia" w:ascii="宋体" w:hAnsi="宋体"/>
          <w:b/>
          <w:bCs/>
          <w:sz w:val="24"/>
          <w:szCs w:val="24"/>
        </w:rPr>
        <w:t>必须使用真实系统进行现场演示，不得使用PPT演示稿或录屏、截图等其他方式演示，需提供用于演示的平台地址并加盖投标</w:t>
      </w:r>
      <w:r>
        <w:rPr>
          <w:rFonts w:hint="eastAsia" w:ascii="宋体" w:hAnsi="宋体"/>
          <w:b/>
          <w:bCs/>
          <w:sz w:val="24"/>
          <w:szCs w:val="24"/>
          <w:lang w:val="en-US" w:eastAsia="zh-CN"/>
        </w:rPr>
        <w:t>供应商</w:t>
      </w:r>
      <w:r>
        <w:rPr>
          <w:rFonts w:hint="eastAsia" w:ascii="宋体" w:hAnsi="宋体"/>
          <w:b/>
          <w:bCs/>
          <w:sz w:val="24"/>
          <w:szCs w:val="24"/>
        </w:rPr>
        <w:t>公章。</w:t>
      </w:r>
      <w:r>
        <w:rPr>
          <w:rFonts w:hint="eastAsia" w:ascii="宋体" w:hAnsi="宋体"/>
          <w:b/>
          <w:bCs/>
          <w:sz w:val="24"/>
          <w:szCs w:val="24"/>
          <w:lang w:val="zh-CN"/>
        </w:rPr>
        <w:t>投标供应商</w:t>
      </w:r>
      <w:r>
        <w:rPr>
          <w:rFonts w:hint="eastAsia" w:ascii="宋体" w:hAnsi="宋体"/>
          <w:b/>
          <w:bCs/>
          <w:sz w:val="24"/>
          <w:szCs w:val="24"/>
        </w:rPr>
        <w:t>自备演</w:t>
      </w:r>
      <w:r>
        <w:rPr>
          <w:rFonts w:hint="eastAsia" w:ascii="宋体" w:hAnsi="宋体"/>
          <w:b/>
          <w:bCs/>
          <w:sz w:val="24"/>
          <w:szCs w:val="24"/>
          <w:highlight w:val="none"/>
        </w:rPr>
        <w:t>示所需的设备、工具和网络环境，</w:t>
      </w:r>
      <w:r>
        <w:rPr>
          <w:rFonts w:hint="eastAsia" w:ascii="宋体" w:hAnsi="宋体"/>
          <w:b/>
          <w:bCs/>
          <w:sz w:val="24"/>
          <w:szCs w:val="24"/>
          <w:highlight w:val="none"/>
          <w:lang w:val="en-US" w:eastAsia="zh-CN"/>
        </w:rPr>
        <w:t>招标代理机构</w:t>
      </w:r>
      <w:r>
        <w:rPr>
          <w:rFonts w:hint="eastAsia" w:ascii="宋体" w:hAnsi="宋体"/>
          <w:b/>
          <w:bCs/>
          <w:sz w:val="24"/>
          <w:szCs w:val="24"/>
          <w:highlight w:val="none"/>
        </w:rPr>
        <w:t>可提供投影机、幕墙</w:t>
      </w:r>
      <w:r>
        <w:rPr>
          <w:rFonts w:hint="eastAsia" w:ascii="宋体" w:hAnsi="宋体"/>
          <w:b/>
          <w:bCs/>
          <w:sz w:val="24"/>
          <w:szCs w:val="24"/>
          <w:highlight w:val="none"/>
          <w:lang w:eastAsia="zh-CN"/>
        </w:rPr>
        <w:t>。</w:t>
      </w:r>
      <w:r>
        <w:rPr>
          <w:rFonts w:hint="eastAsia" w:ascii="宋体" w:hAnsi="宋体"/>
          <w:b/>
          <w:bCs/>
          <w:sz w:val="24"/>
          <w:szCs w:val="24"/>
          <w:highlight w:val="none"/>
        </w:rPr>
        <w:t>演示时间不超过</w:t>
      </w:r>
      <w:r>
        <w:rPr>
          <w:rFonts w:ascii="宋体" w:hAnsi="宋体"/>
          <w:b/>
          <w:bCs/>
          <w:sz w:val="24"/>
          <w:szCs w:val="24"/>
          <w:highlight w:val="none"/>
        </w:rPr>
        <w:t>15</w:t>
      </w:r>
      <w:r>
        <w:rPr>
          <w:rFonts w:hint="eastAsia" w:ascii="宋体" w:hAnsi="宋体"/>
          <w:b/>
          <w:bCs/>
          <w:sz w:val="24"/>
          <w:szCs w:val="24"/>
          <w:highlight w:val="none"/>
        </w:rPr>
        <w:t>分钟</w:t>
      </w:r>
      <w:r>
        <w:rPr>
          <w:rFonts w:hint="eastAsia" w:ascii="宋体" w:hAnsi="宋体"/>
          <w:b/>
          <w:bCs/>
          <w:sz w:val="24"/>
          <w:szCs w:val="24"/>
          <w:highlight w:val="none"/>
          <w:lang w:eastAsia="zh-CN"/>
        </w:rPr>
        <w:t>，</w:t>
      </w:r>
      <w:r>
        <w:rPr>
          <w:rFonts w:hint="eastAsia" w:ascii="宋体" w:hAnsi="宋体"/>
          <w:b/>
          <w:bCs/>
          <w:sz w:val="24"/>
          <w:szCs w:val="24"/>
          <w:highlight w:val="none"/>
        </w:rPr>
        <w:t>现</w:t>
      </w:r>
      <w:r>
        <w:rPr>
          <w:rFonts w:hint="eastAsia" w:ascii="宋体" w:hAnsi="宋体"/>
          <w:b/>
          <w:bCs/>
          <w:sz w:val="24"/>
          <w:szCs w:val="24"/>
        </w:rPr>
        <w:t>场根据投标人演示的情况进行打分</w:t>
      </w:r>
      <w:r>
        <w:rPr>
          <w:rFonts w:hint="eastAsia" w:ascii="宋体" w:hAnsi="宋体"/>
          <w:b/>
          <w:bCs/>
          <w:sz w:val="24"/>
          <w:szCs w:val="24"/>
          <w:lang w:eastAsia="zh-CN"/>
        </w:rPr>
        <w:t>，</w:t>
      </w:r>
      <w:r>
        <w:rPr>
          <w:rFonts w:hint="eastAsia" w:ascii="宋体" w:hAnsi="宋体"/>
          <w:b/>
          <w:bCs/>
          <w:sz w:val="24"/>
          <w:szCs w:val="24"/>
        </w:rPr>
        <w:t>无演示不得分。</w:t>
      </w:r>
    </w:p>
    <w:p>
      <w:pPr>
        <w:spacing w:line="360" w:lineRule="auto"/>
        <w:ind w:firstLine="480" w:firstLineChars="200"/>
        <w:jc w:val="left"/>
        <w:rPr>
          <w:rFonts w:ascii="宋体" w:hAnsi="宋体"/>
          <w:bCs/>
          <w:sz w:val="24"/>
          <w:szCs w:val="24"/>
        </w:rPr>
      </w:pPr>
      <w:r>
        <w:rPr>
          <w:rFonts w:hint="eastAsia" w:ascii="宋体" w:hAnsi="宋体"/>
          <w:bCs/>
          <w:sz w:val="24"/>
          <w:szCs w:val="24"/>
        </w:rPr>
        <w:t>1）设备演示</w:t>
      </w:r>
      <w:r>
        <w:rPr>
          <w:rFonts w:hint="eastAsia" w:ascii="宋体" w:hAnsi="宋体"/>
          <w:b/>
          <w:sz w:val="24"/>
          <w:szCs w:val="24"/>
        </w:rPr>
        <w:t>（5分）</w:t>
      </w:r>
    </w:p>
    <w:p>
      <w:pPr>
        <w:spacing w:line="360" w:lineRule="auto"/>
        <w:ind w:firstLine="480" w:firstLineChars="200"/>
        <w:jc w:val="left"/>
        <w:rPr>
          <w:rFonts w:ascii="宋体" w:hAnsi="宋体"/>
          <w:bCs/>
          <w:sz w:val="24"/>
          <w:szCs w:val="24"/>
        </w:rPr>
      </w:pPr>
      <w:r>
        <w:rPr>
          <w:rFonts w:hint="eastAsia" w:ascii="宋体" w:hAnsi="宋体" w:cs="宋体"/>
          <w:color w:val="000000"/>
          <w:sz w:val="24"/>
          <w:szCs w:val="24"/>
        </w:rPr>
        <w:t>投标人应针对本项目</w:t>
      </w:r>
      <w:r>
        <w:rPr>
          <w:rFonts w:hint="eastAsia" w:ascii="宋体" w:hAnsi="宋体"/>
          <w:bCs/>
          <w:sz w:val="24"/>
          <w:szCs w:val="24"/>
        </w:rPr>
        <w:t>所提供的太阳能视频监控设备满足招标文件关于免接电、安装简便、灵活机动的特点，</w:t>
      </w:r>
      <w:r>
        <w:rPr>
          <w:rFonts w:hint="eastAsia" w:ascii="宋体" w:hAnsi="宋体" w:eastAsia="宋体" w:cs="Times New Roman"/>
          <w:sz w:val="24"/>
          <w:szCs w:val="24"/>
        </w:rPr>
        <w:t>采用模块化设计，整体设备重量不超过20公斤，支持快速安装部署和迁移，</w:t>
      </w:r>
      <w:r>
        <w:rPr>
          <w:rFonts w:hint="eastAsia" w:ascii="宋体" w:hAnsi="宋体"/>
          <w:bCs/>
          <w:sz w:val="24"/>
          <w:szCs w:val="24"/>
        </w:rPr>
        <w:t>可以在5分钟内组装完成并进行现场视频回传，满足上述要求的得5分，不满足不得分。</w:t>
      </w:r>
    </w:p>
    <w:p>
      <w:pPr>
        <w:spacing w:line="360" w:lineRule="auto"/>
        <w:ind w:firstLine="480" w:firstLineChars="200"/>
        <w:jc w:val="left"/>
        <w:rPr>
          <w:rFonts w:ascii="宋体" w:hAnsi="宋体"/>
          <w:bCs/>
          <w:sz w:val="24"/>
          <w:szCs w:val="24"/>
        </w:rPr>
      </w:pPr>
      <w:r>
        <w:rPr>
          <w:rFonts w:ascii="宋体" w:hAnsi="宋体"/>
          <w:bCs/>
          <w:sz w:val="24"/>
          <w:szCs w:val="24"/>
        </w:rPr>
        <w:t>2</w:t>
      </w:r>
      <w:r>
        <w:rPr>
          <w:rFonts w:hint="eastAsia" w:ascii="宋体" w:hAnsi="宋体"/>
          <w:bCs/>
          <w:sz w:val="24"/>
          <w:szCs w:val="24"/>
        </w:rPr>
        <w:t>）软件演示</w:t>
      </w:r>
      <w:r>
        <w:rPr>
          <w:rFonts w:hint="eastAsia" w:ascii="宋体" w:hAnsi="宋体"/>
          <w:b/>
          <w:sz w:val="24"/>
          <w:szCs w:val="24"/>
        </w:rPr>
        <w:t>（</w:t>
      </w:r>
      <w:r>
        <w:rPr>
          <w:rFonts w:ascii="宋体" w:hAnsi="宋体"/>
          <w:b/>
          <w:sz w:val="24"/>
          <w:szCs w:val="24"/>
        </w:rPr>
        <w:t>10</w:t>
      </w:r>
      <w:r>
        <w:rPr>
          <w:rFonts w:hint="eastAsia" w:ascii="宋体" w:hAnsi="宋体"/>
          <w:b/>
          <w:sz w:val="24"/>
          <w:szCs w:val="24"/>
        </w:rPr>
        <w:t>分）</w:t>
      </w:r>
    </w:p>
    <w:p>
      <w:pPr>
        <w:tabs>
          <w:tab w:val="left" w:pos="510"/>
          <w:tab w:val="left" w:pos="945"/>
          <w:tab w:val="left" w:pos="1155"/>
        </w:tabs>
        <w:spacing w:line="360" w:lineRule="auto"/>
        <w:ind w:firstLine="470" w:firstLineChars="196"/>
        <w:rPr>
          <w:rFonts w:ascii="宋体" w:hAnsi="宋体"/>
          <w:bCs/>
          <w:sz w:val="24"/>
          <w:szCs w:val="24"/>
        </w:rPr>
      </w:pPr>
      <w:r>
        <w:rPr>
          <w:rFonts w:hint="eastAsia" w:ascii="宋体" w:hAnsi="宋体"/>
          <w:sz w:val="24"/>
          <w:szCs w:val="24"/>
        </w:rPr>
        <w:t>投标人所提供的演示需能够逐一展示下述各个功能项：</w:t>
      </w:r>
    </w:p>
    <w:p>
      <w:pPr>
        <w:spacing w:line="360" w:lineRule="auto"/>
        <w:ind w:firstLine="480" w:firstLineChars="200"/>
        <w:jc w:val="left"/>
        <w:rPr>
          <w:rFonts w:ascii="宋体" w:hAnsi="宋体"/>
          <w:bCs/>
          <w:sz w:val="24"/>
          <w:szCs w:val="24"/>
        </w:rPr>
      </w:pPr>
      <w:r>
        <w:rPr>
          <w:rFonts w:ascii="宋体" w:hAnsi="宋体"/>
          <w:bCs/>
          <w:sz w:val="24"/>
          <w:szCs w:val="24"/>
        </w:rPr>
        <w:t>1</w:t>
      </w:r>
      <w:r>
        <w:rPr>
          <w:rFonts w:hint="eastAsia" w:ascii="宋体" w:hAnsi="宋体"/>
          <w:bCs/>
          <w:sz w:val="24"/>
          <w:szCs w:val="24"/>
        </w:rPr>
        <w:t>、视频客户端软件演示：具备监控视频实时浏览和历史视频回放功能；具备视频浏览预案维护和展示功能；具备对接智能识别、数字城管、执法系统等应用系统的能力。</w:t>
      </w:r>
      <w:r>
        <w:rPr>
          <w:rFonts w:hint="eastAsia" w:ascii="宋体" w:hAnsi="宋体"/>
          <w:sz w:val="24"/>
          <w:szCs w:val="24"/>
        </w:rPr>
        <w:t>根据演示功能点得分，全部满足得</w:t>
      </w:r>
      <w:r>
        <w:rPr>
          <w:rFonts w:ascii="宋体" w:hAnsi="宋体"/>
          <w:sz w:val="24"/>
          <w:szCs w:val="24"/>
        </w:rPr>
        <w:t>3</w:t>
      </w:r>
      <w:r>
        <w:rPr>
          <w:rFonts w:hint="eastAsia" w:ascii="宋体" w:hAnsi="宋体"/>
          <w:sz w:val="24"/>
          <w:szCs w:val="24"/>
        </w:rPr>
        <w:t>分，每缺一项扣1分。不提供或者提供不全、含糊不清不得分。</w:t>
      </w:r>
    </w:p>
    <w:p>
      <w:pPr>
        <w:spacing w:line="360" w:lineRule="auto"/>
        <w:ind w:firstLine="480" w:firstLineChars="200"/>
        <w:jc w:val="left"/>
        <w:rPr>
          <w:rFonts w:hint="eastAsia" w:ascii="宋体" w:hAnsi="宋体" w:eastAsia="宋体" w:cs="Times New Roman"/>
          <w:bCs/>
          <w:sz w:val="24"/>
          <w:szCs w:val="24"/>
          <w:lang w:eastAsia="zh-CN"/>
        </w:rPr>
      </w:pPr>
      <w:r>
        <w:rPr>
          <w:rFonts w:ascii="宋体" w:hAnsi="宋体" w:cs="Times New Roman"/>
          <w:bCs/>
          <w:sz w:val="24"/>
          <w:szCs w:val="24"/>
        </w:rPr>
        <w:t>2</w:t>
      </w:r>
      <w:r>
        <w:rPr>
          <w:rFonts w:hint="eastAsia" w:ascii="宋体" w:hAnsi="宋体" w:cs="Times New Roman"/>
          <w:bCs/>
          <w:sz w:val="24"/>
          <w:szCs w:val="24"/>
        </w:rPr>
        <w:t>、视频移动端软件演示：具备监控视频实时浏览和历史视频回放功能；具备前端监控云台操作控制功能；具备视频点位错误报警功能。根据演示功能点得分，全部满足得</w:t>
      </w:r>
      <w:r>
        <w:rPr>
          <w:rFonts w:ascii="宋体" w:hAnsi="宋体" w:cs="Times New Roman"/>
          <w:bCs/>
          <w:sz w:val="24"/>
          <w:szCs w:val="24"/>
        </w:rPr>
        <w:t>3</w:t>
      </w:r>
      <w:r>
        <w:rPr>
          <w:rFonts w:hint="eastAsia" w:ascii="宋体" w:hAnsi="宋体" w:cs="Times New Roman"/>
          <w:bCs/>
          <w:sz w:val="24"/>
          <w:szCs w:val="24"/>
        </w:rPr>
        <w:t>分，每缺一项扣1分。不提供或者提供不全、含糊不清不得分</w:t>
      </w:r>
      <w:r>
        <w:rPr>
          <w:rFonts w:hint="eastAsia" w:ascii="宋体" w:hAnsi="宋体" w:cs="Times New Roman"/>
          <w:bCs/>
          <w:sz w:val="24"/>
          <w:szCs w:val="24"/>
          <w:lang w:eastAsia="zh-CN"/>
        </w:rPr>
        <w:t>。</w:t>
      </w:r>
    </w:p>
    <w:p>
      <w:pPr>
        <w:spacing w:line="360" w:lineRule="auto"/>
        <w:ind w:firstLine="480" w:firstLineChars="200"/>
        <w:jc w:val="left"/>
        <w:rPr>
          <w:rFonts w:ascii="宋体" w:hAnsi="宋体" w:cs="Times New Roman"/>
          <w:bCs/>
          <w:sz w:val="24"/>
          <w:szCs w:val="24"/>
        </w:rPr>
      </w:pPr>
      <w:r>
        <w:rPr>
          <w:rFonts w:ascii="宋体" w:hAnsi="宋体" w:cs="Times New Roman"/>
          <w:bCs/>
          <w:sz w:val="24"/>
          <w:szCs w:val="24"/>
        </w:rPr>
        <w:t>3</w:t>
      </w:r>
      <w:r>
        <w:rPr>
          <w:rFonts w:hint="eastAsia" w:ascii="宋体" w:hAnsi="宋体" w:cs="Times New Roman"/>
          <w:bCs/>
          <w:sz w:val="24"/>
          <w:szCs w:val="24"/>
        </w:rPr>
        <w:t>、视频运维软件演示：具备监控设备点位地图分布展示功能；具备监控设备运行统计分析功能；具备监控设备故障抽样分析和故障实时预警功能；具备设备运维到期提醒功能。根据演示功能点得分，全部满足得</w:t>
      </w:r>
      <w:r>
        <w:rPr>
          <w:rFonts w:hint="eastAsia" w:ascii="宋体" w:hAnsi="宋体" w:cs="Times New Roman"/>
          <w:bCs/>
          <w:sz w:val="24"/>
          <w:szCs w:val="24"/>
          <w:lang w:val="en-US" w:eastAsia="zh-CN"/>
        </w:rPr>
        <w:t>4</w:t>
      </w:r>
      <w:r>
        <w:rPr>
          <w:rFonts w:hint="eastAsia" w:ascii="宋体" w:hAnsi="宋体" w:cs="Times New Roman"/>
          <w:bCs/>
          <w:sz w:val="24"/>
          <w:szCs w:val="24"/>
        </w:rPr>
        <w:t>分，每缺一项扣1分。不提供或者提供不全、含糊不清不得分。</w:t>
      </w:r>
    </w:p>
    <w:p>
      <w:pPr>
        <w:keepNext w:val="0"/>
        <w:keepLines w:val="0"/>
        <w:pageBreakBefore w:val="0"/>
        <w:widowControl w:val="0"/>
        <w:kinsoku/>
        <w:wordWrap/>
        <w:overflowPunct/>
        <w:topLinePunct w:val="0"/>
        <w:autoSpaceDE/>
        <w:autoSpaceDN/>
        <w:bidi w:val="0"/>
        <w:spacing w:line="360" w:lineRule="auto"/>
        <w:ind w:firstLine="422" w:firstLineChars="175"/>
        <w:textAlignment w:val="auto"/>
        <w:outlineLvl w:val="0"/>
        <w:rPr>
          <w:rFonts w:hint="eastAsia" w:asciiTheme="minorEastAsia" w:hAnsiTheme="minorEastAsia" w:eastAsiaTheme="minorEastAsia" w:cstheme="minorEastAsia"/>
          <w:b/>
          <w:bCs/>
          <w:sz w:val="24"/>
          <w:highlight w:val="none"/>
          <w:shd w:val="clear" w:color="auto" w:fill="FFFFFF"/>
          <w:lang w:val="zh-CN" w:eastAsia="zh-CN"/>
        </w:rPr>
      </w:pPr>
      <w:r>
        <w:rPr>
          <w:rFonts w:hint="eastAsia" w:asciiTheme="minorEastAsia" w:hAnsiTheme="minorEastAsia" w:eastAsiaTheme="minorEastAsia" w:cstheme="minorEastAsia"/>
          <w:b/>
          <w:bCs/>
          <w:sz w:val="24"/>
          <w:highlight w:val="none"/>
          <w:shd w:val="clear" w:color="auto" w:fill="FFFFFF"/>
          <w:lang w:val="zh-CN" w:eastAsia="zh-CN"/>
        </w:rPr>
        <w:t>（</w:t>
      </w:r>
      <w:r>
        <w:rPr>
          <w:rFonts w:hint="eastAsia" w:asciiTheme="minorEastAsia" w:hAnsiTheme="minorEastAsia" w:eastAsiaTheme="minorEastAsia" w:cstheme="minorEastAsia"/>
          <w:b/>
          <w:bCs/>
          <w:sz w:val="24"/>
          <w:highlight w:val="none"/>
          <w:shd w:val="clear" w:color="auto" w:fill="FFFFFF"/>
          <w:lang w:val="en-US" w:eastAsia="zh-CN"/>
        </w:rPr>
        <w:t>7</w:t>
      </w:r>
      <w:r>
        <w:rPr>
          <w:rFonts w:hint="eastAsia" w:asciiTheme="minorEastAsia" w:hAnsiTheme="minorEastAsia" w:eastAsiaTheme="minorEastAsia" w:cstheme="minorEastAsia"/>
          <w:b/>
          <w:bCs/>
          <w:sz w:val="24"/>
          <w:highlight w:val="none"/>
          <w:shd w:val="clear" w:color="auto" w:fill="FFFFFF"/>
          <w:lang w:val="zh-CN" w:eastAsia="zh-CN"/>
        </w:rPr>
        <w:t>）加分因素（2分）</w:t>
      </w:r>
    </w:p>
    <w:p>
      <w:pPr>
        <w:keepNext w:val="0"/>
        <w:keepLines w:val="0"/>
        <w:pageBreakBefore w:val="0"/>
        <w:widowControl w:val="0"/>
        <w:numPr>
          <w:ilvl w:val="0"/>
          <w:numId w:val="0"/>
        </w:numPr>
        <w:kinsoku/>
        <w:wordWrap/>
        <w:overflowPunct/>
        <w:topLinePunct w:val="0"/>
        <w:autoSpaceDE/>
        <w:autoSpaceDN/>
        <w:bidi w:val="0"/>
        <w:spacing w:line="360" w:lineRule="auto"/>
        <w:ind w:firstLine="720" w:firstLineChars="300"/>
        <w:textAlignment w:val="auto"/>
        <w:outlineLvl w:val="0"/>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sz w:val="24"/>
          <w:highlight w:val="none"/>
        </w:rPr>
        <w:t>所选用设备、材料属于节能产品、环境标志产品品目清单范围的，提供由国家确定的认证机构（根据《市场监管总局关于发布参与实施政府采购节能产品、环境标志产品认证机构名录的公告》（2019年第16号）中确认的《参与实施政府采购节能产品认证机构名录》《参与实施政府采购环境标志产品认证机构名录》）出具的、处于有效期之内的节能产品、环境标志产品认证证书的，落实政府优先采购政策，分别予以加1分（同一产品同时具有节能产品、环境标志产品认证证书的不重复加分），强制采购的产品除外。</w:t>
      </w:r>
    </w:p>
    <w:p>
      <w:pPr>
        <w:spacing w:line="460" w:lineRule="exact"/>
        <w:ind w:firstLine="482" w:firstLineChars="200"/>
        <w:outlineLvl w:val="0"/>
        <w:rPr>
          <w:rFonts w:hint="eastAsia" w:asciiTheme="minorEastAsia" w:hAnsiTheme="minorEastAsia" w:eastAsiaTheme="minorEastAsia" w:cstheme="minorEastAsia"/>
          <w:b/>
          <w:bCs/>
          <w:color w:val="000000"/>
          <w:sz w:val="24"/>
          <w:highlight w:val="none"/>
        </w:rPr>
      </w:pPr>
      <w:r>
        <w:rPr>
          <w:rFonts w:hint="eastAsia" w:asciiTheme="minorEastAsia" w:hAnsiTheme="minorEastAsia" w:eastAsiaTheme="minorEastAsia" w:cstheme="minorEastAsia"/>
          <w:b/>
          <w:bCs/>
          <w:color w:val="000000"/>
          <w:sz w:val="24"/>
          <w:highlight w:val="none"/>
        </w:rPr>
        <w:t>（</w:t>
      </w:r>
      <w:r>
        <w:rPr>
          <w:rFonts w:hint="eastAsia" w:asciiTheme="minorEastAsia" w:hAnsiTheme="minorEastAsia" w:eastAsiaTheme="minorEastAsia" w:cstheme="minorEastAsia"/>
          <w:b/>
          <w:bCs/>
          <w:color w:val="000000"/>
          <w:sz w:val="24"/>
          <w:highlight w:val="none"/>
          <w:lang w:val="en-US" w:eastAsia="zh-CN"/>
        </w:rPr>
        <w:t>十</w:t>
      </w:r>
      <w:r>
        <w:rPr>
          <w:rFonts w:hint="eastAsia" w:asciiTheme="minorEastAsia" w:hAnsiTheme="minorEastAsia" w:eastAsiaTheme="minorEastAsia" w:cstheme="minorEastAsia"/>
          <w:b/>
          <w:bCs/>
          <w:color w:val="000000"/>
          <w:sz w:val="24"/>
          <w:highlight w:val="none"/>
        </w:rPr>
        <w:t>） 定标：</w:t>
      </w:r>
    </w:p>
    <w:p>
      <w:pPr>
        <w:numPr>
          <w:ilvl w:val="0"/>
          <w:numId w:val="7"/>
        </w:numPr>
        <w:tabs>
          <w:tab w:val="left" w:pos="525"/>
          <w:tab w:val="left" w:pos="945"/>
          <w:tab w:val="left" w:pos="1155"/>
        </w:tabs>
        <w:spacing w:line="460" w:lineRule="exact"/>
        <w:ind w:left="0" w:firstLine="523" w:firstLineChars="218"/>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根据</w:t>
      </w:r>
      <w:r>
        <w:rPr>
          <w:rFonts w:hint="eastAsia" w:asciiTheme="minorEastAsia" w:hAnsiTheme="minorEastAsia" w:eastAsiaTheme="minorEastAsia" w:cstheme="minorEastAsia"/>
          <w:bCs/>
          <w:sz w:val="24"/>
          <w:highlight w:val="none"/>
          <w:lang w:val="en-US" w:eastAsia="zh-CN"/>
        </w:rPr>
        <w:t>采购</w:t>
      </w:r>
      <w:r>
        <w:rPr>
          <w:rFonts w:hint="eastAsia" w:asciiTheme="minorEastAsia" w:hAnsiTheme="minorEastAsia" w:eastAsiaTheme="minorEastAsia" w:cstheme="minorEastAsia"/>
          <w:bCs/>
          <w:sz w:val="24"/>
          <w:highlight w:val="none"/>
        </w:rPr>
        <w:t>文件规定的评标方法和评标标准进行评审，按</w:t>
      </w:r>
      <w:r>
        <w:rPr>
          <w:rFonts w:hint="eastAsia" w:asciiTheme="minorEastAsia" w:hAnsiTheme="minorEastAsia" w:eastAsiaTheme="minorEastAsia" w:cstheme="minorEastAsia"/>
          <w:bCs/>
          <w:sz w:val="24"/>
          <w:highlight w:val="none"/>
          <w:lang w:val="en-US" w:eastAsia="zh-CN"/>
        </w:rPr>
        <w:t>采购</w:t>
      </w:r>
      <w:r>
        <w:rPr>
          <w:rFonts w:hint="eastAsia" w:asciiTheme="minorEastAsia" w:hAnsiTheme="minorEastAsia" w:eastAsiaTheme="minorEastAsia" w:cstheme="minorEastAsia"/>
          <w:bCs/>
          <w:sz w:val="24"/>
          <w:highlight w:val="none"/>
        </w:rPr>
        <w:t>文件的要求依法确定中标供应商。自评审结束之日起2个工作日内将评审报告送交采购人。采购人自收到评审报告之日起5个工作日内按</w:t>
      </w:r>
      <w:r>
        <w:rPr>
          <w:rFonts w:hint="eastAsia" w:asciiTheme="minorEastAsia" w:hAnsiTheme="minorEastAsia" w:eastAsiaTheme="minorEastAsia" w:cstheme="minorEastAsia"/>
          <w:bCs/>
          <w:sz w:val="24"/>
          <w:highlight w:val="none"/>
          <w:lang w:val="en-US" w:eastAsia="zh-CN"/>
        </w:rPr>
        <w:t>采购</w:t>
      </w:r>
      <w:r>
        <w:rPr>
          <w:rFonts w:hint="eastAsia" w:asciiTheme="minorEastAsia" w:hAnsiTheme="minorEastAsia" w:eastAsiaTheme="minorEastAsia" w:cstheme="minorEastAsia"/>
          <w:bCs/>
          <w:sz w:val="24"/>
          <w:highlight w:val="none"/>
        </w:rPr>
        <w:t>文件的要求，在评审报告推荐的中标候选单位中，依法确定中标供应商。采购代理机构自中标供应商确定之日起2个工作日内，发出中标通知书，并将在财政部门指定的信息发布媒体（中国政府采购网、江苏政府采购网、无锡政府采购网）上发布中标结果公告。</w:t>
      </w:r>
    </w:p>
    <w:p>
      <w:pPr>
        <w:numPr>
          <w:ilvl w:val="0"/>
          <w:numId w:val="7"/>
        </w:numPr>
        <w:tabs>
          <w:tab w:val="left" w:pos="525"/>
          <w:tab w:val="left" w:pos="945"/>
          <w:tab w:val="left" w:pos="1155"/>
        </w:tabs>
        <w:spacing w:line="460" w:lineRule="exact"/>
        <w:ind w:left="0" w:firstLine="523" w:firstLineChars="218"/>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投标供应商如有质疑，应在</w:t>
      </w:r>
      <w:r>
        <w:rPr>
          <w:rFonts w:hint="eastAsia" w:asciiTheme="minorEastAsia" w:hAnsiTheme="minorEastAsia" w:eastAsiaTheme="minorEastAsia" w:cstheme="minorEastAsia"/>
          <w:sz w:val="24"/>
          <w:highlight w:val="none"/>
        </w:rPr>
        <w:t>中标公告</w:t>
      </w:r>
      <w:r>
        <w:rPr>
          <w:rFonts w:hint="eastAsia" w:asciiTheme="minorEastAsia" w:hAnsiTheme="minorEastAsia" w:eastAsiaTheme="minorEastAsia" w:cstheme="minorEastAsia"/>
          <w:bCs/>
          <w:sz w:val="24"/>
          <w:highlight w:val="none"/>
        </w:rPr>
        <w:t>发布</w:t>
      </w:r>
      <w:r>
        <w:rPr>
          <w:rFonts w:hint="eastAsia" w:asciiTheme="minorEastAsia" w:hAnsiTheme="minorEastAsia" w:eastAsiaTheme="minorEastAsia" w:cstheme="minorEastAsia"/>
          <w:sz w:val="24"/>
          <w:highlight w:val="none"/>
        </w:rPr>
        <w:t>之日起7个工作日</w:t>
      </w:r>
      <w:r>
        <w:rPr>
          <w:rFonts w:hint="eastAsia" w:asciiTheme="minorEastAsia" w:hAnsiTheme="minorEastAsia" w:eastAsiaTheme="minorEastAsia" w:cstheme="minorEastAsia"/>
          <w:bCs/>
          <w:sz w:val="24"/>
          <w:highlight w:val="none"/>
        </w:rPr>
        <w:t>内，以书面形式一次性向采购代理机构及采购人提出质疑，同时该质疑应由投标供应商法定代表人或参加投标的授权委托人签署和盖公章（原件）。</w:t>
      </w:r>
    </w:p>
    <w:p>
      <w:pPr>
        <w:numPr>
          <w:ilvl w:val="0"/>
          <w:numId w:val="7"/>
        </w:numPr>
        <w:tabs>
          <w:tab w:val="left" w:pos="525"/>
          <w:tab w:val="left" w:pos="945"/>
          <w:tab w:val="left" w:pos="1155"/>
        </w:tabs>
        <w:spacing w:line="460" w:lineRule="exact"/>
        <w:ind w:left="0" w:firstLine="523" w:firstLineChars="218"/>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提出质疑的供应商应当是参加所质疑项目采购活动的供应商。潜在供应商已依法获取其可质疑的</w:t>
      </w:r>
      <w:r>
        <w:rPr>
          <w:rFonts w:hint="eastAsia" w:asciiTheme="minorEastAsia" w:hAnsiTheme="minorEastAsia" w:eastAsiaTheme="minorEastAsia" w:cstheme="minorEastAsia"/>
          <w:bCs/>
          <w:sz w:val="24"/>
          <w:highlight w:val="none"/>
          <w:lang w:eastAsia="zh-CN"/>
        </w:rPr>
        <w:t>采购文件</w:t>
      </w:r>
      <w:r>
        <w:rPr>
          <w:rFonts w:hint="eastAsia" w:asciiTheme="minorEastAsia" w:hAnsiTheme="minorEastAsia" w:eastAsiaTheme="minorEastAsia" w:cstheme="minorEastAsia"/>
          <w:bCs/>
          <w:sz w:val="24"/>
          <w:highlight w:val="none"/>
        </w:rPr>
        <w:t>的，可以对该文件提出质疑。对</w:t>
      </w:r>
      <w:r>
        <w:rPr>
          <w:rFonts w:hint="eastAsia" w:asciiTheme="minorEastAsia" w:hAnsiTheme="minorEastAsia" w:eastAsiaTheme="minorEastAsia" w:cstheme="minorEastAsia"/>
          <w:bCs/>
          <w:sz w:val="24"/>
          <w:highlight w:val="none"/>
          <w:lang w:val="en-US" w:eastAsia="zh-CN"/>
        </w:rPr>
        <w:t>采购</w:t>
      </w:r>
      <w:r>
        <w:rPr>
          <w:rFonts w:hint="eastAsia" w:asciiTheme="minorEastAsia" w:hAnsiTheme="minorEastAsia" w:eastAsiaTheme="minorEastAsia" w:cstheme="minorEastAsia"/>
          <w:bCs/>
          <w:sz w:val="24"/>
          <w:highlight w:val="none"/>
        </w:rPr>
        <w:t>文件提出质疑的，应当在获取</w:t>
      </w:r>
      <w:r>
        <w:rPr>
          <w:rFonts w:hint="eastAsia" w:asciiTheme="minorEastAsia" w:hAnsiTheme="minorEastAsia" w:eastAsiaTheme="minorEastAsia" w:cstheme="minorEastAsia"/>
          <w:bCs/>
          <w:sz w:val="24"/>
          <w:highlight w:val="none"/>
          <w:lang w:val="en-US" w:eastAsia="zh-CN"/>
        </w:rPr>
        <w:t>采购</w:t>
      </w:r>
      <w:r>
        <w:rPr>
          <w:rFonts w:hint="eastAsia" w:asciiTheme="minorEastAsia" w:hAnsiTheme="minorEastAsia" w:eastAsiaTheme="minorEastAsia" w:cstheme="minorEastAsia"/>
          <w:bCs/>
          <w:sz w:val="24"/>
          <w:highlight w:val="none"/>
        </w:rPr>
        <w:t>文件或者</w:t>
      </w:r>
      <w:r>
        <w:rPr>
          <w:rFonts w:hint="eastAsia" w:asciiTheme="minorEastAsia" w:hAnsiTheme="minorEastAsia" w:eastAsiaTheme="minorEastAsia" w:cstheme="minorEastAsia"/>
          <w:bCs/>
          <w:sz w:val="24"/>
          <w:highlight w:val="none"/>
          <w:lang w:val="en-US" w:eastAsia="zh-CN"/>
        </w:rPr>
        <w:t>采购</w:t>
      </w:r>
      <w:r>
        <w:rPr>
          <w:rFonts w:hint="eastAsia" w:asciiTheme="minorEastAsia" w:hAnsiTheme="minorEastAsia" w:eastAsiaTheme="minorEastAsia" w:cstheme="minorEastAsia"/>
          <w:bCs/>
          <w:sz w:val="24"/>
          <w:highlight w:val="none"/>
        </w:rPr>
        <w:t>文件公告期限届满之日起7个工作日内提出。</w:t>
      </w:r>
    </w:p>
    <w:p>
      <w:pPr>
        <w:numPr>
          <w:ilvl w:val="0"/>
          <w:numId w:val="7"/>
        </w:numPr>
        <w:tabs>
          <w:tab w:val="left" w:pos="525"/>
          <w:tab w:val="left" w:pos="945"/>
          <w:tab w:val="left" w:pos="1155"/>
        </w:tabs>
        <w:spacing w:line="460" w:lineRule="exact"/>
        <w:ind w:left="0" w:firstLine="523" w:firstLineChars="218"/>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lang w:val="en-US" w:eastAsia="zh-CN"/>
        </w:rPr>
        <w:t>投标</w:t>
      </w:r>
      <w:r>
        <w:rPr>
          <w:rFonts w:hint="eastAsia" w:asciiTheme="minorEastAsia" w:hAnsiTheme="minorEastAsia" w:eastAsiaTheme="minorEastAsia" w:cstheme="minorEastAsia"/>
          <w:bCs/>
          <w:sz w:val="24"/>
          <w:highlight w:val="none"/>
        </w:rPr>
        <w:t>供应商提出质疑应当提交质疑函和必要的证明材料。质疑函应当包括下列内容：</w:t>
      </w:r>
    </w:p>
    <w:p>
      <w:pPr>
        <w:tabs>
          <w:tab w:val="left" w:pos="525"/>
          <w:tab w:val="left" w:pos="945"/>
          <w:tab w:val="left" w:pos="1155"/>
        </w:tabs>
        <w:spacing w:line="460" w:lineRule="exact"/>
        <w:ind w:left="458" w:leftChars="218"/>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①</w:t>
      </w:r>
      <w:r>
        <w:rPr>
          <w:rFonts w:hint="eastAsia" w:asciiTheme="minorEastAsia" w:hAnsiTheme="minorEastAsia" w:eastAsiaTheme="minorEastAsia" w:cstheme="minorEastAsia"/>
          <w:bCs/>
          <w:sz w:val="24"/>
          <w:highlight w:val="none"/>
          <w:lang w:val="en-US" w:eastAsia="zh-CN"/>
        </w:rPr>
        <w:t>投标</w:t>
      </w:r>
      <w:r>
        <w:rPr>
          <w:rFonts w:hint="eastAsia" w:asciiTheme="minorEastAsia" w:hAnsiTheme="minorEastAsia" w:eastAsiaTheme="minorEastAsia" w:cstheme="minorEastAsia"/>
          <w:bCs/>
          <w:sz w:val="24"/>
          <w:highlight w:val="none"/>
        </w:rPr>
        <w:t>供应商的姓名或者名称、地址、邮编、联系人及联系电话；</w:t>
      </w:r>
    </w:p>
    <w:p>
      <w:pPr>
        <w:tabs>
          <w:tab w:val="left" w:pos="525"/>
          <w:tab w:val="left" w:pos="945"/>
          <w:tab w:val="left" w:pos="1155"/>
        </w:tabs>
        <w:spacing w:line="460" w:lineRule="exact"/>
        <w:ind w:left="458" w:leftChars="218"/>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②质疑项目的名称、编号；</w:t>
      </w:r>
    </w:p>
    <w:p>
      <w:pPr>
        <w:tabs>
          <w:tab w:val="left" w:pos="525"/>
          <w:tab w:val="left" w:pos="945"/>
          <w:tab w:val="left" w:pos="1155"/>
        </w:tabs>
        <w:spacing w:line="460" w:lineRule="exact"/>
        <w:ind w:left="458" w:leftChars="218"/>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③具体、明确的质疑事项和与质疑事项相关的请求；</w:t>
      </w:r>
    </w:p>
    <w:p>
      <w:pPr>
        <w:tabs>
          <w:tab w:val="left" w:pos="525"/>
          <w:tab w:val="left" w:pos="945"/>
          <w:tab w:val="left" w:pos="1155"/>
        </w:tabs>
        <w:spacing w:line="460" w:lineRule="exact"/>
        <w:ind w:left="458" w:leftChars="218"/>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④事实依据；</w:t>
      </w:r>
    </w:p>
    <w:p>
      <w:pPr>
        <w:tabs>
          <w:tab w:val="left" w:pos="525"/>
          <w:tab w:val="left" w:pos="945"/>
          <w:tab w:val="left" w:pos="1155"/>
        </w:tabs>
        <w:spacing w:line="460" w:lineRule="exact"/>
        <w:ind w:left="458" w:leftChars="218"/>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⑤必要的法律依据；</w:t>
      </w:r>
    </w:p>
    <w:p>
      <w:pPr>
        <w:tabs>
          <w:tab w:val="left" w:pos="525"/>
          <w:tab w:val="left" w:pos="945"/>
          <w:tab w:val="left" w:pos="1155"/>
        </w:tabs>
        <w:spacing w:line="460" w:lineRule="exact"/>
        <w:ind w:left="458" w:leftChars="218"/>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⑥提出质疑的日期。</w:t>
      </w:r>
    </w:p>
    <w:p>
      <w:pPr>
        <w:tabs>
          <w:tab w:val="left" w:pos="0"/>
          <w:tab w:val="left" w:pos="945"/>
          <w:tab w:val="left" w:pos="1155"/>
        </w:tabs>
        <w:spacing w:line="460" w:lineRule="exact"/>
        <w:ind w:left="17" w:leftChars="8" w:firstLine="439" w:firstLineChars="183"/>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lang w:val="en-US" w:eastAsia="zh-CN"/>
        </w:rPr>
        <w:t>投标</w:t>
      </w:r>
      <w:r>
        <w:rPr>
          <w:rFonts w:hint="eastAsia" w:asciiTheme="minorEastAsia" w:hAnsiTheme="minorEastAsia" w:eastAsiaTheme="minorEastAsia" w:cstheme="minorEastAsia"/>
          <w:bCs/>
          <w:sz w:val="24"/>
          <w:highlight w:val="none"/>
        </w:rPr>
        <w:t>供应商为法人或者其他组织的，应当由法定代表人、主要负责人，或者其授权代表签字或者盖章，并加盖公章。</w:t>
      </w:r>
    </w:p>
    <w:p>
      <w:pPr>
        <w:numPr>
          <w:ilvl w:val="0"/>
          <w:numId w:val="7"/>
        </w:numPr>
        <w:tabs>
          <w:tab w:val="left" w:pos="525"/>
          <w:tab w:val="left" w:pos="945"/>
          <w:tab w:val="left" w:pos="1155"/>
        </w:tabs>
        <w:spacing w:line="460" w:lineRule="exact"/>
        <w:ind w:left="0" w:firstLine="523" w:firstLineChars="218"/>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采购代理机构及采购人将在收到经投标供应商法定代表人或参加投标的授权委托人签署和盖公章（原件）的书面质疑后七个工作日内，对质疑内容做出答复。如投标供应商在中标公告发布之日起七个工作日后向采购代理机构提出质疑或质疑未经投标供应商法定代表人或参加投标的授权委托人签署和盖公章（原件），采购代理机构有权对该质疑不予答复。投标供应商在法定质疑期限外送达的质疑函或法定质疑期限内送达的质疑函不符合上述要求的均为无效质疑，采购代理机构对无效质疑不予受理。如质疑查无实据或投标供应商捏造事实，提供虚假材料进行恶意举报，不配合或采用不正当手段干扰政府采购质疑的，将记入投标供应商在江苏省和无锡市的政府采购“供应商诚信记录”，并按相关规定处理。</w:t>
      </w:r>
    </w:p>
    <w:p>
      <w:pPr>
        <w:numPr>
          <w:ilvl w:val="0"/>
          <w:numId w:val="7"/>
        </w:numPr>
        <w:tabs>
          <w:tab w:val="left" w:pos="525"/>
          <w:tab w:val="left" w:pos="945"/>
          <w:tab w:val="left" w:pos="1155"/>
        </w:tabs>
        <w:spacing w:line="460" w:lineRule="exact"/>
        <w:ind w:left="0" w:firstLine="523" w:firstLineChars="218"/>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lang w:val="en-US" w:eastAsia="zh-CN"/>
        </w:rPr>
        <w:t>投标</w:t>
      </w:r>
      <w:r>
        <w:rPr>
          <w:rFonts w:hint="eastAsia" w:asciiTheme="minorEastAsia" w:hAnsiTheme="minorEastAsia" w:eastAsiaTheme="minorEastAsia" w:cstheme="minorEastAsia"/>
          <w:bCs/>
          <w:sz w:val="24"/>
          <w:highlight w:val="none"/>
        </w:rPr>
        <w:t>供应商递交的所有</w:t>
      </w:r>
      <w:r>
        <w:rPr>
          <w:rFonts w:hint="eastAsia" w:asciiTheme="minorEastAsia" w:hAnsiTheme="minorEastAsia" w:eastAsiaTheme="minorEastAsia" w:cstheme="minorEastAsia"/>
          <w:bCs/>
          <w:sz w:val="24"/>
          <w:highlight w:val="none"/>
          <w:lang w:val="en-US" w:eastAsia="zh-CN"/>
        </w:rPr>
        <w:t>投标</w:t>
      </w:r>
      <w:r>
        <w:rPr>
          <w:rFonts w:hint="eastAsia" w:asciiTheme="minorEastAsia" w:hAnsiTheme="minorEastAsia" w:eastAsiaTheme="minorEastAsia" w:cstheme="minorEastAsia"/>
          <w:bCs/>
          <w:sz w:val="24"/>
          <w:highlight w:val="none"/>
        </w:rPr>
        <w:t>文件均不退还。</w:t>
      </w:r>
    </w:p>
    <w:p>
      <w:pPr>
        <w:spacing w:line="460" w:lineRule="exact"/>
        <w:ind w:firstLine="482" w:firstLineChars="200"/>
        <w:outlineLvl w:val="0"/>
        <w:rPr>
          <w:rFonts w:hint="eastAsia" w:asciiTheme="minorEastAsia" w:hAnsiTheme="minorEastAsia" w:eastAsiaTheme="minorEastAsia" w:cstheme="minorEastAsia"/>
          <w:b/>
          <w:bCs/>
          <w:color w:val="000000"/>
          <w:sz w:val="24"/>
          <w:highlight w:val="none"/>
        </w:rPr>
      </w:pPr>
      <w:r>
        <w:rPr>
          <w:rFonts w:hint="eastAsia" w:asciiTheme="minorEastAsia" w:hAnsiTheme="minorEastAsia" w:eastAsiaTheme="minorEastAsia" w:cstheme="minorEastAsia"/>
          <w:b/>
          <w:bCs/>
          <w:color w:val="000000"/>
          <w:sz w:val="24"/>
          <w:highlight w:val="none"/>
        </w:rPr>
        <w:t>（十</w:t>
      </w:r>
      <w:r>
        <w:rPr>
          <w:rFonts w:hint="eastAsia" w:asciiTheme="minorEastAsia" w:hAnsiTheme="minorEastAsia" w:eastAsiaTheme="minorEastAsia" w:cstheme="minorEastAsia"/>
          <w:b/>
          <w:bCs/>
          <w:color w:val="000000"/>
          <w:sz w:val="24"/>
          <w:highlight w:val="none"/>
          <w:lang w:val="en-US" w:eastAsia="zh-CN"/>
        </w:rPr>
        <w:t>一</w:t>
      </w:r>
      <w:r>
        <w:rPr>
          <w:rFonts w:hint="eastAsia" w:asciiTheme="minorEastAsia" w:hAnsiTheme="minorEastAsia" w:eastAsiaTheme="minorEastAsia" w:cstheme="minorEastAsia"/>
          <w:b/>
          <w:bCs/>
          <w:color w:val="000000"/>
          <w:sz w:val="24"/>
          <w:highlight w:val="none"/>
        </w:rPr>
        <w:t>） 废标的确认：</w:t>
      </w:r>
    </w:p>
    <w:p>
      <w:pPr>
        <w:spacing w:line="460" w:lineRule="exact"/>
        <w:ind w:firstLine="480" w:firstLineChars="20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在招标采购中，出现下列情况之一的，应予废标：</w:t>
      </w:r>
    </w:p>
    <w:p>
      <w:pPr>
        <w:tabs>
          <w:tab w:val="left" w:pos="1155"/>
          <w:tab w:val="left" w:pos="1260"/>
        </w:tabs>
        <w:spacing w:line="460" w:lineRule="exact"/>
        <w:ind w:firstLine="480" w:firstLineChars="20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1</w:t>
      </w:r>
      <w:r>
        <w:rPr>
          <w:rFonts w:hint="eastAsia" w:asciiTheme="minorEastAsia" w:hAnsiTheme="minorEastAsia" w:eastAsiaTheme="minorEastAsia" w:cstheme="minorEastAsia"/>
          <w:bCs/>
          <w:sz w:val="24"/>
          <w:highlight w:val="none"/>
          <w:lang w:val="en-US" w:eastAsia="zh-CN"/>
        </w:rPr>
        <w:t>.</w:t>
      </w:r>
      <w:r>
        <w:rPr>
          <w:rFonts w:hint="eastAsia" w:asciiTheme="minorEastAsia" w:hAnsiTheme="minorEastAsia" w:eastAsiaTheme="minorEastAsia" w:cstheme="minorEastAsia"/>
          <w:bCs/>
          <w:sz w:val="24"/>
          <w:highlight w:val="none"/>
        </w:rPr>
        <w:t>符合专业条件的投标供应商或者对采购文件作出实质性响应的投标供应商不足三家；</w:t>
      </w:r>
    </w:p>
    <w:p>
      <w:pPr>
        <w:tabs>
          <w:tab w:val="left" w:pos="1155"/>
          <w:tab w:val="left" w:pos="1260"/>
        </w:tabs>
        <w:spacing w:line="460" w:lineRule="exact"/>
        <w:ind w:firstLine="480" w:firstLineChars="20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2.出现影响采购公正的违法、违规行为；</w:t>
      </w:r>
    </w:p>
    <w:p>
      <w:pPr>
        <w:tabs>
          <w:tab w:val="left" w:pos="1155"/>
          <w:tab w:val="left" w:pos="1260"/>
        </w:tabs>
        <w:spacing w:line="460" w:lineRule="exact"/>
        <w:ind w:firstLine="480" w:firstLineChars="20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3.投标供应商的报价均超过采购预算，采购人不能支付的；</w:t>
      </w:r>
    </w:p>
    <w:p>
      <w:pPr>
        <w:spacing w:line="460" w:lineRule="exact"/>
        <w:ind w:firstLine="480" w:firstLineChars="200"/>
        <w:outlineLvl w:val="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4.因重大变故，采购任务取消。</w:t>
      </w:r>
    </w:p>
    <w:p>
      <w:pPr>
        <w:spacing w:line="460" w:lineRule="exact"/>
        <w:ind w:firstLine="422" w:firstLineChars="175"/>
        <w:outlineLvl w:val="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
          <w:bCs/>
          <w:color w:val="000000"/>
          <w:sz w:val="24"/>
          <w:highlight w:val="none"/>
        </w:rPr>
        <w:t>（十</w:t>
      </w:r>
      <w:r>
        <w:rPr>
          <w:rFonts w:hint="eastAsia" w:asciiTheme="minorEastAsia" w:hAnsiTheme="minorEastAsia" w:eastAsiaTheme="minorEastAsia" w:cstheme="minorEastAsia"/>
          <w:b/>
          <w:bCs/>
          <w:color w:val="000000"/>
          <w:sz w:val="24"/>
          <w:highlight w:val="none"/>
          <w:lang w:val="en-US" w:eastAsia="zh-CN"/>
        </w:rPr>
        <w:t>二</w:t>
      </w:r>
      <w:r>
        <w:rPr>
          <w:rFonts w:hint="eastAsia" w:asciiTheme="minorEastAsia" w:hAnsiTheme="minorEastAsia" w:eastAsiaTheme="minorEastAsia" w:cstheme="minorEastAsia"/>
          <w:b/>
          <w:bCs/>
          <w:color w:val="000000"/>
          <w:sz w:val="24"/>
          <w:highlight w:val="none"/>
        </w:rPr>
        <w:t>）投标保证金：</w:t>
      </w:r>
      <w:r>
        <w:rPr>
          <w:rFonts w:hint="eastAsia" w:asciiTheme="minorEastAsia" w:hAnsiTheme="minorEastAsia" w:eastAsiaTheme="minorEastAsia" w:cstheme="minorEastAsia"/>
          <w:sz w:val="24"/>
          <w:szCs w:val="24"/>
          <w:highlight w:val="none"/>
        </w:rPr>
        <w:t>本项目免收投标保证金。</w:t>
      </w:r>
    </w:p>
    <w:p>
      <w:pPr>
        <w:spacing w:line="460" w:lineRule="exact"/>
        <w:ind w:firstLine="422" w:firstLineChars="175"/>
        <w:outlineLvl w:val="0"/>
        <w:rPr>
          <w:rFonts w:hint="eastAsia" w:asciiTheme="minorEastAsia" w:hAnsiTheme="minorEastAsia" w:eastAsiaTheme="minorEastAsia" w:cstheme="minorEastAsia"/>
          <w:b/>
          <w:bCs/>
          <w:color w:val="000000"/>
          <w:sz w:val="24"/>
          <w:highlight w:val="none"/>
        </w:rPr>
      </w:pPr>
      <w:r>
        <w:rPr>
          <w:rFonts w:hint="eastAsia" w:asciiTheme="minorEastAsia" w:hAnsiTheme="minorEastAsia" w:eastAsiaTheme="minorEastAsia" w:cstheme="minorEastAsia"/>
          <w:b/>
          <w:bCs/>
          <w:color w:val="000000"/>
          <w:sz w:val="24"/>
          <w:highlight w:val="none"/>
        </w:rPr>
        <w:t>（十</w:t>
      </w:r>
      <w:r>
        <w:rPr>
          <w:rFonts w:hint="eastAsia" w:asciiTheme="minorEastAsia" w:hAnsiTheme="minorEastAsia" w:eastAsiaTheme="minorEastAsia" w:cstheme="minorEastAsia"/>
          <w:b/>
          <w:bCs/>
          <w:color w:val="000000"/>
          <w:sz w:val="24"/>
          <w:highlight w:val="none"/>
          <w:lang w:val="en-US" w:eastAsia="zh-CN"/>
        </w:rPr>
        <w:t>三）</w:t>
      </w:r>
      <w:r>
        <w:rPr>
          <w:rFonts w:hint="eastAsia" w:asciiTheme="minorEastAsia" w:hAnsiTheme="minorEastAsia" w:eastAsiaTheme="minorEastAsia" w:cstheme="minorEastAsia"/>
          <w:b/>
          <w:bCs/>
          <w:color w:val="000000"/>
          <w:sz w:val="24"/>
          <w:highlight w:val="none"/>
        </w:rPr>
        <w:t>中标无效的确认：</w:t>
      </w:r>
    </w:p>
    <w:p>
      <w:pPr>
        <w:spacing w:line="460" w:lineRule="exact"/>
        <w:ind w:firstLine="480" w:firstLineChars="200"/>
        <w:outlineLvl w:val="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1.提供虚假材料谋取中标的；</w:t>
      </w:r>
    </w:p>
    <w:p>
      <w:pPr>
        <w:spacing w:line="460" w:lineRule="exact"/>
        <w:ind w:firstLine="480" w:firstLineChars="200"/>
        <w:outlineLvl w:val="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2.采取不正当手段诋毁、排挤其他投标供应商的；</w:t>
      </w:r>
    </w:p>
    <w:p>
      <w:pPr>
        <w:spacing w:line="460" w:lineRule="exact"/>
        <w:ind w:firstLine="480" w:firstLineChars="200"/>
        <w:outlineLvl w:val="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3.与招标采购单位、其他投标供应商恶意串通的：</w:t>
      </w:r>
    </w:p>
    <w:p>
      <w:pPr>
        <w:spacing w:line="460" w:lineRule="exact"/>
        <w:ind w:firstLine="480" w:firstLineChars="200"/>
        <w:outlineLvl w:val="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4.向招标采购单位行贿或者提供其他不正当利益的；</w:t>
      </w:r>
    </w:p>
    <w:p>
      <w:pPr>
        <w:spacing w:line="460" w:lineRule="exact"/>
        <w:ind w:left="-2" w:leftChars="-1" w:firstLine="480" w:firstLineChars="200"/>
        <w:outlineLvl w:val="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5.在招标过程中与招标采购单位进行协商谈判、不按照采购文件和</w:t>
      </w:r>
      <w:r>
        <w:rPr>
          <w:rFonts w:hint="eastAsia" w:asciiTheme="minorEastAsia" w:hAnsiTheme="minorEastAsia" w:eastAsiaTheme="minorEastAsia" w:cstheme="minorEastAsia"/>
          <w:bCs/>
          <w:sz w:val="24"/>
          <w:highlight w:val="none"/>
          <w:lang w:eastAsia="zh-CN"/>
        </w:rPr>
        <w:t>中标供应商</w:t>
      </w:r>
      <w:r>
        <w:rPr>
          <w:rFonts w:hint="eastAsia" w:asciiTheme="minorEastAsia" w:hAnsiTheme="minorEastAsia" w:eastAsiaTheme="minorEastAsia" w:cstheme="minorEastAsia"/>
          <w:bCs/>
          <w:sz w:val="24"/>
          <w:highlight w:val="none"/>
        </w:rPr>
        <w:t>的投标文件订立合同，或者与采购单位另行订立背离合同实质性内容的协议的；</w:t>
      </w:r>
    </w:p>
    <w:p>
      <w:pPr>
        <w:spacing w:line="460" w:lineRule="exact"/>
        <w:ind w:firstLine="480" w:firstLineChars="200"/>
        <w:outlineLvl w:val="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6.拒绝有关部门监督检查或者提供虚假情况的。</w:t>
      </w:r>
    </w:p>
    <w:p>
      <w:pPr>
        <w:spacing w:line="460" w:lineRule="exact"/>
        <w:ind w:firstLine="480" w:firstLineChars="200"/>
        <w:outlineLvl w:val="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投标供应商有上述1至5项情形之一的，中标无效。有上述1至6项情形之一的，处以政府采购项目中标金额千分之五以上千分之十以下的罚款，列入不良行为记录名单，在一至三年内禁止参加政府采购活动，并予以公告，有违法所得的，并处没收违法所得，情节严重的，由工商行政管理机构吊销营业执照；构成犯罪的，依法追究刑事责任。</w:t>
      </w:r>
    </w:p>
    <w:p>
      <w:pPr>
        <w:spacing w:line="460" w:lineRule="exact"/>
        <w:ind w:firstLine="422" w:firstLineChars="175"/>
        <w:outlineLvl w:val="0"/>
        <w:rPr>
          <w:rFonts w:hint="eastAsia" w:asciiTheme="minorEastAsia" w:hAnsiTheme="minorEastAsia" w:eastAsiaTheme="minorEastAsia" w:cstheme="minorEastAsia"/>
          <w:b/>
          <w:bCs/>
          <w:color w:val="000000"/>
          <w:sz w:val="24"/>
          <w:highlight w:val="none"/>
          <w:lang w:eastAsia="zh-CN"/>
        </w:rPr>
      </w:pPr>
      <w:r>
        <w:rPr>
          <w:rFonts w:hint="eastAsia" w:asciiTheme="minorEastAsia" w:hAnsiTheme="minorEastAsia" w:eastAsiaTheme="minorEastAsia" w:cstheme="minorEastAsia"/>
          <w:b/>
          <w:bCs/>
          <w:color w:val="000000"/>
          <w:sz w:val="24"/>
          <w:highlight w:val="none"/>
        </w:rPr>
        <w:t>（十</w:t>
      </w:r>
      <w:r>
        <w:rPr>
          <w:rFonts w:hint="eastAsia" w:asciiTheme="minorEastAsia" w:hAnsiTheme="minorEastAsia" w:eastAsiaTheme="minorEastAsia" w:cstheme="minorEastAsia"/>
          <w:b/>
          <w:bCs/>
          <w:color w:val="000000"/>
          <w:sz w:val="24"/>
          <w:highlight w:val="none"/>
          <w:lang w:val="en-US" w:eastAsia="zh-CN"/>
        </w:rPr>
        <w:t>四</w:t>
      </w:r>
      <w:r>
        <w:rPr>
          <w:rFonts w:hint="eastAsia" w:asciiTheme="minorEastAsia" w:hAnsiTheme="minorEastAsia" w:eastAsiaTheme="minorEastAsia" w:cstheme="minorEastAsia"/>
          <w:b/>
          <w:bCs/>
          <w:color w:val="000000"/>
          <w:sz w:val="24"/>
          <w:highlight w:val="none"/>
        </w:rPr>
        <w:t>）签订、履行合同</w:t>
      </w:r>
      <w:r>
        <w:rPr>
          <w:rFonts w:hint="eastAsia" w:asciiTheme="minorEastAsia" w:hAnsiTheme="minorEastAsia" w:eastAsiaTheme="minorEastAsia" w:cstheme="minorEastAsia"/>
          <w:b/>
          <w:bCs/>
          <w:color w:val="000000"/>
          <w:sz w:val="24"/>
          <w:highlight w:val="none"/>
          <w:lang w:eastAsia="zh-CN"/>
        </w:rPr>
        <w:t>：</w:t>
      </w:r>
    </w:p>
    <w:p>
      <w:pPr>
        <w:spacing w:line="460" w:lineRule="exact"/>
        <w:ind w:left="-2" w:leftChars="-1" w:firstLine="420" w:firstLineChars="175"/>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bCs/>
          <w:color w:val="auto"/>
          <w:sz w:val="24"/>
          <w:highlight w:val="none"/>
        </w:rPr>
        <w:t>采购人应当自中标通知书发出之日起三十日内（到新冠疫情应急响应解除之日前缩短至十五日内），按照采购文件和</w:t>
      </w:r>
      <w:r>
        <w:rPr>
          <w:rFonts w:hint="eastAsia" w:asciiTheme="minorEastAsia" w:hAnsiTheme="minorEastAsia" w:eastAsiaTheme="minorEastAsia" w:cstheme="minorEastAsia"/>
          <w:bCs/>
          <w:color w:val="auto"/>
          <w:sz w:val="24"/>
          <w:highlight w:val="none"/>
          <w:lang w:eastAsia="zh-CN"/>
        </w:rPr>
        <w:t>中标供应商</w:t>
      </w:r>
      <w:r>
        <w:rPr>
          <w:rFonts w:hint="eastAsia" w:asciiTheme="minorEastAsia" w:hAnsiTheme="minorEastAsia" w:eastAsiaTheme="minorEastAsia" w:cstheme="minorEastAsia"/>
          <w:bCs/>
          <w:color w:val="auto"/>
          <w:sz w:val="24"/>
          <w:highlight w:val="none"/>
        </w:rPr>
        <w:t>投标文件的约定，与</w:t>
      </w:r>
      <w:r>
        <w:rPr>
          <w:rFonts w:hint="eastAsia" w:asciiTheme="minorEastAsia" w:hAnsiTheme="minorEastAsia" w:eastAsiaTheme="minorEastAsia" w:cstheme="minorEastAsia"/>
          <w:bCs/>
          <w:color w:val="auto"/>
          <w:sz w:val="24"/>
          <w:highlight w:val="none"/>
          <w:lang w:eastAsia="zh-CN"/>
        </w:rPr>
        <w:t>中标供应商</w:t>
      </w:r>
      <w:r>
        <w:rPr>
          <w:rFonts w:hint="eastAsia" w:asciiTheme="minorEastAsia" w:hAnsiTheme="minorEastAsia" w:eastAsiaTheme="minorEastAsia" w:cstheme="minorEastAsia"/>
          <w:bCs/>
          <w:color w:val="auto"/>
          <w:sz w:val="24"/>
          <w:highlight w:val="none"/>
        </w:rPr>
        <w:t>签订书面合同。所签订的合同不得对采购文件和</w:t>
      </w:r>
      <w:r>
        <w:rPr>
          <w:rFonts w:hint="eastAsia" w:asciiTheme="minorEastAsia" w:hAnsiTheme="minorEastAsia" w:eastAsiaTheme="minorEastAsia" w:cstheme="minorEastAsia"/>
          <w:bCs/>
          <w:color w:val="auto"/>
          <w:sz w:val="24"/>
          <w:highlight w:val="none"/>
          <w:lang w:eastAsia="zh-CN"/>
        </w:rPr>
        <w:t>中标供应商</w:t>
      </w:r>
      <w:r>
        <w:rPr>
          <w:rFonts w:hint="eastAsia" w:asciiTheme="minorEastAsia" w:hAnsiTheme="minorEastAsia" w:eastAsiaTheme="minorEastAsia" w:cstheme="minorEastAsia"/>
          <w:bCs/>
          <w:color w:val="auto"/>
          <w:sz w:val="24"/>
          <w:highlight w:val="none"/>
        </w:rPr>
        <w:t>投标文件作实质性修改。采购人不得向中标</w:t>
      </w:r>
      <w:r>
        <w:rPr>
          <w:rFonts w:hint="eastAsia" w:asciiTheme="minorEastAsia" w:hAnsiTheme="minorEastAsia" w:eastAsiaTheme="minorEastAsia" w:cstheme="minorEastAsia"/>
          <w:bCs/>
          <w:color w:val="auto"/>
          <w:sz w:val="24"/>
          <w:highlight w:val="none"/>
          <w:lang w:val="en-US" w:eastAsia="zh-CN"/>
        </w:rPr>
        <w:t>供应商</w:t>
      </w:r>
      <w:r>
        <w:rPr>
          <w:rFonts w:hint="eastAsia" w:asciiTheme="minorEastAsia" w:hAnsiTheme="minorEastAsia" w:eastAsiaTheme="minorEastAsia" w:cstheme="minorEastAsia"/>
          <w:bCs/>
          <w:color w:val="auto"/>
          <w:sz w:val="24"/>
          <w:highlight w:val="none"/>
        </w:rPr>
        <w:t>提出任何不合理的要求，作为签订合同的条件，不得与中标</w:t>
      </w:r>
      <w:r>
        <w:rPr>
          <w:rFonts w:hint="eastAsia" w:asciiTheme="minorEastAsia" w:hAnsiTheme="minorEastAsia" w:eastAsiaTheme="minorEastAsia" w:cstheme="minorEastAsia"/>
          <w:bCs/>
          <w:color w:val="auto"/>
          <w:sz w:val="24"/>
          <w:highlight w:val="none"/>
          <w:lang w:val="en-US" w:eastAsia="zh-CN"/>
        </w:rPr>
        <w:t>供应商</w:t>
      </w:r>
      <w:r>
        <w:rPr>
          <w:rFonts w:hint="eastAsia" w:asciiTheme="minorEastAsia" w:hAnsiTheme="minorEastAsia" w:eastAsiaTheme="minorEastAsia" w:cstheme="minorEastAsia"/>
          <w:bCs/>
          <w:color w:val="auto"/>
          <w:sz w:val="24"/>
          <w:highlight w:val="none"/>
        </w:rPr>
        <w:t>私下订立背离合同实质性内容的协议。合同经</w:t>
      </w:r>
      <w:r>
        <w:rPr>
          <w:rFonts w:hint="eastAsia" w:asciiTheme="minorEastAsia" w:hAnsiTheme="minorEastAsia" w:eastAsiaTheme="minorEastAsia" w:cstheme="minorEastAsia"/>
          <w:bCs/>
          <w:color w:val="auto"/>
          <w:sz w:val="24"/>
          <w:highlight w:val="none"/>
          <w:lang w:eastAsia="zh-CN"/>
        </w:rPr>
        <w:t>江苏万达工程造价事务所有限公司</w:t>
      </w:r>
      <w:r>
        <w:rPr>
          <w:rFonts w:hint="eastAsia" w:asciiTheme="minorEastAsia" w:hAnsiTheme="minorEastAsia" w:eastAsiaTheme="minorEastAsia" w:cstheme="minorEastAsia"/>
          <w:bCs/>
          <w:color w:val="auto"/>
          <w:sz w:val="24"/>
          <w:highlight w:val="none"/>
        </w:rPr>
        <w:t>见证后生效。</w:t>
      </w:r>
    </w:p>
    <w:p>
      <w:pPr>
        <w:tabs>
          <w:tab w:val="left" w:pos="1050"/>
        </w:tabs>
        <w:spacing w:line="460" w:lineRule="exact"/>
        <w:ind w:firstLine="480" w:firstLineChars="200"/>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2.中标供应商必须按《无锡市政府采购供应商注册登记管理办法》（锡财购〔2012〕3号）要求加入供应商库的，并经注册入库（详见http://cz.wuxi.gov.cn/fzlm/zfcgjyxt/index.shtml）成功。</w:t>
      </w:r>
    </w:p>
    <w:p>
      <w:pPr>
        <w:tabs>
          <w:tab w:val="left" w:pos="1050"/>
        </w:tabs>
        <w:spacing w:line="460" w:lineRule="exact"/>
        <w:ind w:firstLine="480" w:firstLineChars="200"/>
        <w:rPr>
          <w:rFonts w:hint="eastAsia" w:asciiTheme="minorEastAsia" w:hAnsiTheme="minorEastAsia" w:eastAsiaTheme="minorEastAsia" w:cstheme="minorEastAsia"/>
          <w:bCs/>
          <w:color w:val="000000"/>
          <w:sz w:val="24"/>
          <w:highlight w:val="none"/>
        </w:rPr>
      </w:pPr>
      <w:r>
        <w:rPr>
          <w:rFonts w:hint="eastAsia" w:asciiTheme="minorEastAsia" w:hAnsiTheme="minorEastAsia" w:eastAsiaTheme="minorEastAsia" w:cstheme="minorEastAsia"/>
          <w:bCs/>
          <w:color w:val="000000"/>
          <w:sz w:val="24"/>
          <w:highlight w:val="none"/>
          <w:lang w:val="en-US" w:eastAsia="zh-CN"/>
        </w:rPr>
        <w:t>3</w:t>
      </w:r>
      <w:r>
        <w:rPr>
          <w:rFonts w:hint="eastAsia" w:asciiTheme="minorEastAsia" w:hAnsiTheme="minorEastAsia" w:eastAsiaTheme="minorEastAsia" w:cstheme="minorEastAsia"/>
          <w:bCs/>
          <w:color w:val="000000"/>
          <w:sz w:val="24"/>
          <w:highlight w:val="none"/>
        </w:rPr>
        <w:t>.中标供应商应当以支票、汇票、本票或者金融机构、担保机构出具的保函等非现金形式提交履约保证金。</w:t>
      </w:r>
    </w:p>
    <w:p>
      <w:pPr>
        <w:tabs>
          <w:tab w:val="left" w:pos="1050"/>
        </w:tabs>
        <w:spacing w:line="46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Cs/>
          <w:color w:val="000000"/>
          <w:sz w:val="24"/>
          <w:highlight w:val="none"/>
          <w:lang w:val="en-US" w:eastAsia="zh-CN"/>
        </w:rPr>
        <w:t>4</w:t>
      </w:r>
      <w:r>
        <w:rPr>
          <w:rFonts w:hint="eastAsia" w:asciiTheme="minorEastAsia" w:hAnsiTheme="minorEastAsia" w:eastAsiaTheme="minorEastAsia" w:cstheme="minorEastAsia"/>
          <w:bCs/>
          <w:color w:val="000000"/>
          <w:sz w:val="24"/>
          <w:highlight w:val="none"/>
        </w:rPr>
        <w:t>.</w:t>
      </w:r>
      <w:r>
        <w:rPr>
          <w:rFonts w:hint="eastAsia" w:asciiTheme="minorEastAsia" w:hAnsiTheme="minorEastAsia" w:eastAsiaTheme="minorEastAsia" w:cstheme="minorEastAsia"/>
          <w:bCs/>
          <w:color w:val="000000"/>
          <w:sz w:val="24"/>
          <w:highlight w:val="none"/>
          <w:lang w:eastAsia="zh-CN"/>
        </w:rPr>
        <w:t>江苏万达工程造价事务所有限公司</w:t>
      </w:r>
      <w:r>
        <w:rPr>
          <w:rFonts w:hint="eastAsia" w:asciiTheme="minorEastAsia" w:hAnsiTheme="minorEastAsia" w:eastAsiaTheme="minorEastAsia" w:cstheme="minorEastAsia"/>
          <w:bCs/>
          <w:color w:val="000000"/>
          <w:sz w:val="24"/>
          <w:highlight w:val="none"/>
        </w:rPr>
        <w:t>监督合同的履行。</w:t>
      </w:r>
      <w:r>
        <w:rPr>
          <w:rFonts w:hint="eastAsia" w:asciiTheme="minorEastAsia" w:hAnsiTheme="minorEastAsia" w:eastAsiaTheme="minorEastAsia" w:cstheme="minorEastAsia"/>
          <w:bCs/>
          <w:color w:val="000000"/>
          <w:sz w:val="24"/>
          <w:highlight w:val="none"/>
          <w:lang w:eastAsia="zh-CN"/>
        </w:rPr>
        <w:t>中标供应商</w:t>
      </w:r>
      <w:r>
        <w:rPr>
          <w:rFonts w:hint="eastAsia" w:asciiTheme="minorEastAsia" w:hAnsiTheme="minorEastAsia" w:eastAsiaTheme="minorEastAsia" w:cstheme="minorEastAsia"/>
          <w:bCs/>
          <w:color w:val="000000"/>
          <w:sz w:val="24"/>
          <w:highlight w:val="none"/>
        </w:rPr>
        <w:t>非因不可抗力未履行招、投标文件和合同规定的义务，一经查实，采购代理机构将根据具体情况提请政府采购管理部门作出相应处理。</w:t>
      </w:r>
    </w:p>
    <w:p>
      <w:pPr>
        <w:spacing w:line="460" w:lineRule="exact"/>
        <w:ind w:firstLine="422" w:firstLineChars="175"/>
        <w:outlineLvl w:val="0"/>
        <w:rPr>
          <w:rFonts w:hint="eastAsia" w:asciiTheme="minorEastAsia" w:hAnsiTheme="minorEastAsia" w:eastAsiaTheme="minorEastAsia" w:cstheme="minorEastAsia"/>
          <w:b/>
          <w:bCs/>
          <w:color w:val="000000"/>
          <w:sz w:val="24"/>
          <w:highlight w:val="none"/>
        </w:rPr>
      </w:pPr>
      <w:r>
        <w:rPr>
          <w:rFonts w:hint="eastAsia" w:asciiTheme="minorEastAsia" w:hAnsiTheme="minorEastAsia" w:eastAsiaTheme="minorEastAsia" w:cstheme="minorEastAsia"/>
          <w:b/>
          <w:bCs/>
          <w:color w:val="000000"/>
          <w:sz w:val="24"/>
          <w:highlight w:val="none"/>
        </w:rPr>
        <w:t>(十</w:t>
      </w:r>
      <w:r>
        <w:rPr>
          <w:rFonts w:hint="eastAsia" w:asciiTheme="minorEastAsia" w:hAnsiTheme="minorEastAsia" w:eastAsiaTheme="minorEastAsia" w:cstheme="minorEastAsia"/>
          <w:b/>
          <w:bCs/>
          <w:color w:val="000000"/>
          <w:sz w:val="24"/>
          <w:highlight w:val="none"/>
          <w:lang w:val="en-US" w:eastAsia="zh-CN"/>
        </w:rPr>
        <w:t>五</w:t>
      </w:r>
      <w:r>
        <w:rPr>
          <w:rFonts w:hint="eastAsia" w:asciiTheme="minorEastAsia" w:hAnsiTheme="minorEastAsia" w:eastAsiaTheme="minorEastAsia" w:cstheme="minorEastAsia"/>
          <w:b/>
          <w:bCs/>
          <w:color w:val="000000"/>
          <w:sz w:val="24"/>
          <w:highlight w:val="none"/>
        </w:rPr>
        <w:t>) 政府采购信用担保</w:t>
      </w:r>
    </w:p>
    <w:p>
      <w:pPr>
        <w:spacing w:line="460" w:lineRule="exact"/>
        <w:ind w:firstLine="480" w:firstLineChars="20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履约担保，是指由专业担保机构为中标供应商支付履约保证金的义务向采购人提供的保函担保。专业担保机构根据中标供应商的中标通知书为凭据，进行资信审查后出具保函, 中标供应商以保函形式缴纳履约保证金；供应商未按政府采购合同履行约定义务而应实际支付保证金的，由专业担保机构按照担保函约定履行担保责任。供应商可以自愿选择是否采取履约担保函的形式交纳履约保证金。</w:t>
      </w:r>
    </w:p>
    <w:p>
      <w:pPr>
        <w:spacing w:line="460" w:lineRule="exact"/>
        <w:ind w:firstLine="480" w:firstLineChars="200"/>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bCs/>
          <w:sz w:val="24"/>
          <w:highlight w:val="none"/>
        </w:rPr>
        <w:t>中标供应商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浙商银行无锡分行可以在无锡市范围内开展政府采购履约担保业务。</w:t>
      </w:r>
    </w:p>
    <w:p>
      <w:pPr>
        <w:spacing w:line="460" w:lineRule="exact"/>
        <w:ind w:firstLine="422" w:firstLineChars="175"/>
        <w:outlineLvl w:val="0"/>
        <w:rPr>
          <w:rFonts w:hint="eastAsia" w:asciiTheme="minorEastAsia" w:hAnsiTheme="minorEastAsia" w:eastAsiaTheme="minorEastAsia" w:cstheme="minorEastAsia"/>
          <w:b/>
          <w:bCs/>
          <w:color w:val="000000"/>
          <w:sz w:val="24"/>
          <w:highlight w:val="none"/>
        </w:rPr>
      </w:pPr>
      <w:r>
        <w:rPr>
          <w:rFonts w:hint="eastAsia" w:asciiTheme="minorEastAsia" w:hAnsiTheme="minorEastAsia" w:eastAsiaTheme="minorEastAsia" w:cstheme="minorEastAsia"/>
          <w:b/>
          <w:bCs/>
          <w:color w:val="000000"/>
          <w:sz w:val="24"/>
          <w:highlight w:val="none"/>
        </w:rPr>
        <w:t>（十</w:t>
      </w:r>
      <w:r>
        <w:rPr>
          <w:rFonts w:hint="eastAsia" w:asciiTheme="minorEastAsia" w:hAnsiTheme="minorEastAsia" w:eastAsiaTheme="minorEastAsia" w:cstheme="minorEastAsia"/>
          <w:b/>
          <w:bCs/>
          <w:color w:val="000000"/>
          <w:sz w:val="24"/>
          <w:highlight w:val="none"/>
          <w:lang w:val="en-US" w:eastAsia="zh-CN"/>
        </w:rPr>
        <w:t>六</w:t>
      </w:r>
      <w:r>
        <w:rPr>
          <w:rFonts w:hint="eastAsia" w:asciiTheme="minorEastAsia" w:hAnsiTheme="minorEastAsia" w:eastAsiaTheme="minorEastAsia" w:cstheme="minorEastAsia"/>
          <w:b/>
          <w:bCs/>
          <w:color w:val="000000"/>
          <w:sz w:val="24"/>
          <w:highlight w:val="none"/>
        </w:rPr>
        <w:t>）政府采购合同融资</w:t>
      </w:r>
    </w:p>
    <w:p>
      <w:pPr>
        <w:spacing w:line="460" w:lineRule="exact"/>
        <w:ind w:firstLine="480" w:firstLineChars="20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合同融资，是指参与政府采购的供应商，凭借中标、中标通知书或政府采购合同向金融机构申请融资，金融机构以供应商信用审查和政府采购信誉为基础，按便捷贷款程序和优惠利率，为其发放无财产抵押贷款的一种融资模式。供应商与金融机构按照“银企自愿，风险共担”的原则开展融资活动，有融资需求的中标、中标供应商可根据自身情况，在无锡市政府采购交易管理一体化系统凭政府采购中标、中标通知书或政府采购合同在线提出融资申请，自主选择金融机构及其融资产品，金融机构进行融资信息审查决定是否为其提供融资，做好预授信。双方达成融资意向后签订融资协议，确定融资中标信息并约定融资回款账户。</w:t>
      </w:r>
    </w:p>
    <w:p>
      <w:pPr>
        <w:spacing w:line="460" w:lineRule="exact"/>
        <w:ind w:firstLine="480" w:firstLineChars="20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中标、中标供应商可根据自身情况，自行决定是否选择采用合同融资形式，在无锡政府采购网——政采贷专栏提供的银行名录内自主选择合作银行。</w:t>
      </w:r>
    </w:p>
    <w:p>
      <w:pPr>
        <w:spacing w:line="460" w:lineRule="exact"/>
        <w:ind w:firstLine="422" w:firstLineChars="175"/>
        <w:outlineLvl w:val="0"/>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（十</w:t>
      </w:r>
      <w:r>
        <w:rPr>
          <w:rFonts w:hint="eastAsia" w:asciiTheme="minorEastAsia" w:hAnsiTheme="minorEastAsia" w:eastAsiaTheme="minorEastAsia" w:cstheme="minorEastAsia"/>
          <w:b/>
          <w:bCs/>
          <w:sz w:val="24"/>
          <w:highlight w:val="none"/>
          <w:lang w:val="en-US" w:eastAsia="zh-CN"/>
        </w:rPr>
        <w:t>七</w:t>
      </w:r>
      <w:r>
        <w:rPr>
          <w:rFonts w:hint="eastAsia" w:asciiTheme="minorEastAsia" w:hAnsiTheme="minorEastAsia" w:eastAsiaTheme="minorEastAsia" w:cstheme="minorEastAsia"/>
          <w:b/>
          <w:bCs/>
          <w:sz w:val="24"/>
          <w:highlight w:val="none"/>
        </w:rPr>
        <w:t>）代理服务费：</w:t>
      </w:r>
    </w:p>
    <w:p>
      <w:pPr>
        <w:adjustRightInd w:val="0"/>
        <w:snapToGrid w:val="0"/>
        <w:spacing w:line="460" w:lineRule="exact"/>
        <w:ind w:firstLine="600" w:firstLineChars="250"/>
        <w:outlineLvl w:val="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lang w:val="en-US" w:eastAsia="zh-CN"/>
        </w:rPr>
        <w:t>1.</w:t>
      </w:r>
      <w:r>
        <w:rPr>
          <w:rFonts w:hint="eastAsia" w:asciiTheme="minorEastAsia" w:hAnsiTheme="minorEastAsia" w:eastAsiaTheme="minorEastAsia" w:cstheme="minorEastAsia"/>
          <w:bCs/>
          <w:sz w:val="24"/>
          <w:highlight w:val="none"/>
        </w:rPr>
        <w:t>本项目采购代理服务费由</w:t>
      </w:r>
      <w:r>
        <w:rPr>
          <w:rFonts w:hint="eastAsia" w:asciiTheme="minorEastAsia" w:hAnsiTheme="minorEastAsia" w:eastAsiaTheme="minorEastAsia" w:cstheme="minorEastAsia"/>
          <w:bCs/>
          <w:sz w:val="24"/>
          <w:highlight w:val="none"/>
          <w:lang w:val="en-US" w:eastAsia="zh-CN"/>
        </w:rPr>
        <w:t>中标供应商</w:t>
      </w:r>
      <w:r>
        <w:rPr>
          <w:rFonts w:hint="eastAsia" w:asciiTheme="minorEastAsia" w:hAnsiTheme="minorEastAsia" w:eastAsiaTheme="minorEastAsia" w:cstheme="minorEastAsia"/>
          <w:bCs/>
          <w:sz w:val="24"/>
          <w:highlight w:val="none"/>
        </w:rPr>
        <w:t>支付。</w:t>
      </w:r>
    </w:p>
    <w:p>
      <w:pPr>
        <w:adjustRightInd w:val="0"/>
        <w:snapToGrid w:val="0"/>
        <w:spacing w:line="460" w:lineRule="exact"/>
        <w:ind w:firstLine="600" w:firstLineChars="250"/>
        <w:outlineLvl w:val="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bCs/>
          <w:sz w:val="24"/>
          <w:highlight w:val="none"/>
        </w:rPr>
        <w:t>2.本项目以中标金额为计费基础，按差额定率累进法计算，中标金额100万以下费率为1.</w:t>
      </w:r>
      <w:r>
        <w:rPr>
          <w:rFonts w:hint="eastAsia" w:asciiTheme="minorEastAsia" w:hAnsiTheme="minorEastAsia" w:eastAsiaTheme="minorEastAsia" w:cstheme="minorEastAsia"/>
          <w:bCs/>
          <w:sz w:val="24"/>
          <w:highlight w:val="none"/>
          <w:lang w:val="en-US" w:eastAsia="zh-CN"/>
        </w:rPr>
        <w:t>5</w:t>
      </w:r>
      <w:r>
        <w:rPr>
          <w:rFonts w:hint="eastAsia" w:asciiTheme="minorEastAsia" w:hAnsiTheme="minorEastAsia" w:eastAsiaTheme="minorEastAsia" w:cstheme="minorEastAsia"/>
          <w:bCs/>
          <w:sz w:val="24"/>
          <w:highlight w:val="none"/>
        </w:rPr>
        <w:t>%，中标金额100万－500万费率为0.</w:t>
      </w:r>
      <w:r>
        <w:rPr>
          <w:rFonts w:hint="eastAsia" w:asciiTheme="minorEastAsia" w:hAnsiTheme="minorEastAsia" w:eastAsiaTheme="minorEastAsia" w:cstheme="minorEastAsia"/>
          <w:bCs/>
          <w:sz w:val="24"/>
          <w:highlight w:val="none"/>
          <w:lang w:val="en-US" w:eastAsia="zh-CN"/>
        </w:rPr>
        <w:t>8</w:t>
      </w:r>
      <w:r>
        <w:rPr>
          <w:rFonts w:hint="eastAsia" w:asciiTheme="minorEastAsia" w:hAnsiTheme="minorEastAsia" w:eastAsiaTheme="minorEastAsia" w:cstheme="minorEastAsia"/>
          <w:bCs/>
          <w:sz w:val="24"/>
          <w:highlight w:val="none"/>
        </w:rPr>
        <w:t>%</w:t>
      </w:r>
      <w:r>
        <w:rPr>
          <w:rFonts w:hint="eastAsia" w:asciiTheme="minorEastAsia" w:hAnsiTheme="minorEastAsia" w:eastAsiaTheme="minorEastAsia" w:cstheme="minorEastAsia"/>
          <w:bCs/>
          <w:sz w:val="24"/>
          <w:highlight w:val="none"/>
          <w:lang w:eastAsia="zh-CN"/>
        </w:rPr>
        <w:t>，</w:t>
      </w:r>
      <w:r>
        <w:rPr>
          <w:rFonts w:hint="eastAsia" w:asciiTheme="minorEastAsia" w:hAnsiTheme="minorEastAsia" w:eastAsiaTheme="minorEastAsia" w:cstheme="minorEastAsia"/>
          <w:bCs/>
          <w:sz w:val="24"/>
          <w:highlight w:val="none"/>
        </w:rPr>
        <w:t>中标金额</w:t>
      </w:r>
      <w:r>
        <w:rPr>
          <w:rFonts w:hint="eastAsia" w:asciiTheme="minorEastAsia" w:hAnsiTheme="minorEastAsia" w:eastAsiaTheme="minorEastAsia" w:cstheme="minorEastAsia"/>
          <w:bCs/>
          <w:sz w:val="24"/>
          <w:highlight w:val="none"/>
          <w:lang w:val="en-US" w:eastAsia="zh-CN"/>
        </w:rPr>
        <w:t>5</w:t>
      </w:r>
      <w:r>
        <w:rPr>
          <w:rFonts w:hint="eastAsia" w:asciiTheme="minorEastAsia" w:hAnsiTheme="minorEastAsia" w:eastAsiaTheme="minorEastAsia" w:cstheme="minorEastAsia"/>
          <w:bCs/>
          <w:sz w:val="24"/>
          <w:highlight w:val="none"/>
        </w:rPr>
        <w:t>00万－</w:t>
      </w:r>
      <w:r>
        <w:rPr>
          <w:rFonts w:hint="eastAsia" w:asciiTheme="minorEastAsia" w:hAnsiTheme="minorEastAsia" w:eastAsiaTheme="minorEastAsia" w:cstheme="minorEastAsia"/>
          <w:bCs/>
          <w:sz w:val="24"/>
          <w:highlight w:val="none"/>
          <w:lang w:val="en-US" w:eastAsia="zh-CN"/>
        </w:rPr>
        <w:t>10</w:t>
      </w:r>
      <w:r>
        <w:rPr>
          <w:rFonts w:hint="eastAsia" w:asciiTheme="minorEastAsia" w:hAnsiTheme="minorEastAsia" w:eastAsiaTheme="minorEastAsia" w:cstheme="minorEastAsia"/>
          <w:bCs/>
          <w:sz w:val="24"/>
          <w:highlight w:val="none"/>
        </w:rPr>
        <w:t>00万费率为0.</w:t>
      </w:r>
      <w:r>
        <w:rPr>
          <w:rFonts w:hint="eastAsia" w:asciiTheme="minorEastAsia" w:hAnsiTheme="minorEastAsia" w:eastAsiaTheme="minorEastAsia" w:cstheme="minorEastAsia"/>
          <w:bCs/>
          <w:sz w:val="24"/>
          <w:highlight w:val="none"/>
          <w:lang w:val="en-US" w:eastAsia="zh-CN"/>
        </w:rPr>
        <w:t>45</w:t>
      </w:r>
      <w:r>
        <w:rPr>
          <w:rFonts w:hint="eastAsia" w:asciiTheme="minorEastAsia" w:hAnsiTheme="minorEastAsia" w:eastAsiaTheme="minorEastAsia" w:cstheme="minorEastAsia"/>
          <w:bCs/>
          <w:sz w:val="24"/>
          <w:highlight w:val="none"/>
        </w:rPr>
        <w:t>%</w:t>
      </w:r>
      <w:r>
        <w:rPr>
          <w:rFonts w:hint="eastAsia" w:asciiTheme="minorEastAsia" w:hAnsiTheme="minorEastAsia" w:eastAsiaTheme="minorEastAsia" w:cstheme="minorEastAsia"/>
          <w:bCs/>
          <w:sz w:val="24"/>
          <w:highlight w:val="none"/>
          <w:lang w:eastAsia="zh-CN"/>
        </w:rPr>
        <w:t>，</w:t>
      </w:r>
      <w:r>
        <w:rPr>
          <w:rFonts w:hint="eastAsia" w:asciiTheme="minorEastAsia" w:hAnsiTheme="minorEastAsia" w:eastAsiaTheme="minorEastAsia" w:cstheme="minorEastAsia"/>
          <w:bCs/>
          <w:sz w:val="24"/>
          <w:highlight w:val="none"/>
        </w:rPr>
        <w:t>并按此基础的</w:t>
      </w:r>
      <w:r>
        <w:rPr>
          <w:rFonts w:hint="eastAsia" w:asciiTheme="minorEastAsia" w:hAnsiTheme="minorEastAsia" w:eastAsiaTheme="minorEastAsia" w:cstheme="minorEastAsia"/>
          <w:bCs/>
          <w:sz w:val="24"/>
          <w:highlight w:val="none"/>
          <w:lang w:val="en-US" w:eastAsia="zh-CN"/>
        </w:rPr>
        <w:t>65</w:t>
      </w:r>
      <w:r>
        <w:rPr>
          <w:rFonts w:hint="eastAsia" w:asciiTheme="minorEastAsia" w:hAnsiTheme="minorEastAsia" w:eastAsiaTheme="minorEastAsia" w:cstheme="minorEastAsia"/>
          <w:bCs/>
          <w:sz w:val="24"/>
          <w:highlight w:val="none"/>
        </w:rPr>
        <w:t>%计取</w:t>
      </w:r>
      <w:r>
        <w:rPr>
          <w:rFonts w:hint="eastAsia" w:asciiTheme="minorEastAsia" w:hAnsiTheme="minorEastAsia" w:eastAsiaTheme="minorEastAsia" w:cstheme="minorEastAsia"/>
          <w:bCs/>
          <w:sz w:val="24"/>
          <w:highlight w:val="none"/>
          <w:lang w:eastAsia="zh-CN"/>
        </w:rPr>
        <w:t>。</w:t>
      </w:r>
    </w:p>
    <w:p>
      <w:pPr>
        <w:spacing w:line="460" w:lineRule="exact"/>
        <w:ind w:firstLine="422" w:firstLineChars="175"/>
        <w:outlineLvl w:val="0"/>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eastAsia="zh-CN"/>
        </w:rPr>
        <w:t>（</w:t>
      </w:r>
      <w:r>
        <w:rPr>
          <w:rFonts w:hint="eastAsia" w:asciiTheme="minorEastAsia" w:hAnsiTheme="minorEastAsia" w:eastAsiaTheme="minorEastAsia" w:cstheme="minorEastAsia"/>
          <w:b/>
          <w:bCs/>
          <w:sz w:val="24"/>
          <w:highlight w:val="none"/>
        </w:rPr>
        <w:t>十</w:t>
      </w:r>
      <w:r>
        <w:rPr>
          <w:rFonts w:hint="eastAsia" w:asciiTheme="minorEastAsia" w:hAnsiTheme="minorEastAsia" w:eastAsiaTheme="minorEastAsia" w:cstheme="minorEastAsia"/>
          <w:b/>
          <w:bCs/>
          <w:sz w:val="24"/>
          <w:highlight w:val="none"/>
          <w:lang w:val="en-US" w:eastAsia="zh-CN"/>
        </w:rPr>
        <w:t>八</w:t>
      </w:r>
      <w:r>
        <w:rPr>
          <w:rFonts w:hint="eastAsia" w:asciiTheme="minorEastAsia" w:hAnsiTheme="minorEastAsia" w:eastAsiaTheme="minorEastAsia" w:cstheme="minorEastAsia"/>
          <w:b/>
          <w:bCs/>
          <w:sz w:val="24"/>
          <w:highlight w:val="none"/>
        </w:rPr>
        <w:t>）其他：</w:t>
      </w:r>
    </w:p>
    <w:p>
      <w:pPr>
        <w:spacing w:line="460" w:lineRule="exact"/>
        <w:ind w:left="-76" w:leftChars="-36" w:firstLine="477" w:firstLineChars="199"/>
        <w:rPr>
          <w:rFonts w:hint="eastAsia" w:asciiTheme="minorEastAsia" w:hAnsiTheme="minorEastAsia" w:eastAsiaTheme="minorEastAsia" w:cstheme="minorEastAsia"/>
          <w:b/>
          <w:bCs/>
          <w:sz w:val="24"/>
          <w:szCs w:val="24"/>
          <w:highlight w:val="none"/>
          <w:shd w:val="clear" w:color="auto" w:fill="FFFFFF"/>
        </w:rPr>
      </w:pPr>
      <w:r>
        <w:rPr>
          <w:rFonts w:hint="eastAsia" w:asciiTheme="minorEastAsia" w:hAnsiTheme="minorEastAsia" w:eastAsiaTheme="minorEastAsia" w:cstheme="minorEastAsia"/>
          <w:bCs/>
          <w:sz w:val="24"/>
          <w:highlight w:val="none"/>
        </w:rPr>
        <w:t>采购文件的条款必须认真审阅，投标供应商应自行检查采购文件页数是否齐全。若有遗漏、重复或不清楚，需立刻通知采购人予以更正；凡属对条款的误解所造成的投标价格失误，由投标供应商负责。</w:t>
      </w:r>
      <w:bookmarkStart w:id="6" w:name="五．合同条款"/>
      <w:bookmarkEnd w:id="6"/>
    </w:p>
    <w:p>
      <w:pPr>
        <w:pStyle w:val="8"/>
        <w:numPr>
          <w:ilvl w:val="0"/>
          <w:numId w:val="0"/>
        </w:numPr>
        <w:spacing w:line="460" w:lineRule="exact"/>
        <w:rPr>
          <w:rFonts w:hint="eastAsia" w:asciiTheme="minorEastAsia" w:hAnsiTheme="minorEastAsia" w:eastAsiaTheme="minorEastAsia" w:cstheme="minorEastAsia"/>
          <w:sz w:val="24"/>
          <w:szCs w:val="24"/>
          <w:highlight w:val="none"/>
        </w:rPr>
      </w:pPr>
    </w:p>
    <w:p>
      <w:pPr>
        <w:spacing w:line="460" w:lineRule="exact"/>
        <w:rPr>
          <w:rFonts w:hint="eastAsia" w:asciiTheme="minorEastAsia" w:hAnsiTheme="minorEastAsia" w:eastAsiaTheme="minorEastAsia" w:cstheme="minorEastAsia"/>
          <w:sz w:val="24"/>
          <w:highlight w:val="none"/>
        </w:rPr>
      </w:pPr>
    </w:p>
    <w:p>
      <w:pPr>
        <w:snapToGrid w:val="0"/>
        <w:spacing w:line="460" w:lineRule="exact"/>
        <w:jc w:val="center"/>
        <w:rPr>
          <w:rFonts w:hint="eastAsia" w:asciiTheme="minorEastAsia" w:hAnsiTheme="minorEastAsia" w:eastAsiaTheme="minorEastAsia" w:cstheme="minorEastAsia"/>
          <w:b/>
          <w:bCs/>
          <w:sz w:val="24"/>
          <w:szCs w:val="24"/>
          <w:highlight w:val="none"/>
          <w:shd w:val="clear" w:color="auto" w:fill="FFFFFF"/>
        </w:rPr>
      </w:pPr>
    </w:p>
    <w:p>
      <w:pPr>
        <w:keepNext w:val="0"/>
        <w:keepLines w:val="0"/>
        <w:pageBreakBefore/>
        <w:widowControl w:val="0"/>
        <w:numPr>
          <w:ilvl w:val="0"/>
          <w:numId w:val="8"/>
        </w:numPr>
        <w:kinsoku/>
        <w:wordWrap/>
        <w:overflowPunct/>
        <w:topLinePunct w:val="0"/>
        <w:autoSpaceDE/>
        <w:autoSpaceDN/>
        <w:bidi w:val="0"/>
        <w:adjustRightInd/>
        <w:snapToGrid/>
        <w:spacing w:line="800" w:lineRule="exact"/>
        <w:ind w:firstLine="2880" w:firstLineChars="800"/>
        <w:jc w:val="both"/>
        <w:textAlignment w:val="auto"/>
        <w:rPr>
          <w:rFonts w:hint="eastAsia" w:asciiTheme="majorEastAsia" w:hAnsiTheme="majorEastAsia" w:eastAsiaTheme="majorEastAsia" w:cstheme="majorEastAsia"/>
          <w:bCs/>
          <w:sz w:val="36"/>
          <w:szCs w:val="36"/>
          <w:highlight w:val="none"/>
          <w:lang w:val="en-US" w:eastAsia="zh-CN"/>
        </w:rPr>
      </w:pPr>
      <w:r>
        <w:rPr>
          <w:rFonts w:hint="eastAsia" w:asciiTheme="majorEastAsia" w:hAnsiTheme="majorEastAsia" w:eastAsiaTheme="majorEastAsia" w:cstheme="majorEastAsia"/>
          <w:bCs/>
          <w:sz w:val="36"/>
          <w:szCs w:val="36"/>
          <w:highlight w:val="none"/>
          <w:lang w:val="en-US" w:eastAsia="zh-CN"/>
        </w:rPr>
        <w:t>采购需求</w:t>
      </w:r>
    </w:p>
    <w:p/>
    <w:p>
      <w:pPr>
        <w:spacing w:after="5" w:line="360" w:lineRule="auto"/>
        <w:ind w:firstLine="480" w:firstLineChars="200"/>
        <w:rPr>
          <w:rFonts w:ascii="黑体" w:hAnsi="Calibri" w:eastAsia="黑体" w:cs="Times New Roman"/>
          <w:sz w:val="24"/>
          <w:szCs w:val="24"/>
          <w:u w:color="000000"/>
        </w:rPr>
      </w:pPr>
      <w:bookmarkStart w:id="7" w:name="_Hlk124235003"/>
      <w:r>
        <w:rPr>
          <w:rFonts w:hint="eastAsia" w:ascii="黑体" w:hAnsi="Calibri" w:eastAsia="黑体" w:cs="Times New Roman"/>
          <w:sz w:val="24"/>
          <w:szCs w:val="24"/>
          <w:u w:color="000000"/>
        </w:rPr>
        <w:t>（一）项目技术要求</w:t>
      </w:r>
    </w:p>
    <w:p>
      <w:pPr>
        <w:spacing w:after="5"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1、项目背景</w:t>
      </w:r>
    </w:p>
    <w:bookmarkEnd w:id="7"/>
    <w:p>
      <w:pPr>
        <w:spacing w:after="5"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无锡市物联网应用示范工程“智慧城管”项目采用租赁的方式，在全市热点区域布设665个太阳能物联网视频监控点（300台枪机和365台球机），覆盖了全市35条重点路段，40个农贸市场，20个学校周边，10座重点桥梁，15个工地出入口，12个景区出入口等重难点管理区域。设备投入运行以来已取得了良好的效果，一是利用设备迁移便利的特性，已随城市管理问题热点区域的变化迁移了400余次，给城市精细化管理带来了有利的抓手，有效的提升了热点难点区域的城市精细化管理能力；二是太阳能物联网监控设备全量接入太湖云眼智能识别平台，到目前为止共预警推送17.8万余起问题，弥补了人工采集区域、时段上覆盖不全面的盲点；三是利用太阳能物联网视频监控的快速布控能力为疫情防控、扫雪除冰、偷到垃圾等突发事件的处置提供了强有力的技术支持。根据工作需要，计划在全市重要路段、热点难点等区域继续采用租赁服务的方式布设太阳能物联网视频监控设备。</w:t>
      </w:r>
    </w:p>
    <w:p>
      <w:pPr>
        <w:spacing w:after="5"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2、服务内容</w:t>
      </w:r>
    </w:p>
    <w:p>
      <w:pPr>
        <w:spacing w:after="5"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本项目采用租赁服务方式采购665路太阳能物联网视频监控服务，含6</w:t>
      </w:r>
      <w:r>
        <w:rPr>
          <w:rFonts w:ascii="宋体" w:hAnsi="宋体" w:eastAsia="宋体" w:cs="Times New Roman"/>
          <w:sz w:val="24"/>
          <w:szCs w:val="24"/>
        </w:rPr>
        <w:t>65台</w:t>
      </w:r>
      <w:r>
        <w:rPr>
          <w:rFonts w:hint="eastAsia" w:ascii="宋体" w:hAnsi="宋体" w:eastAsia="宋体" w:cs="Times New Roman"/>
          <w:sz w:val="24"/>
          <w:szCs w:val="24"/>
        </w:rPr>
        <w:t>太阳能物联网视频监控设备（其中球机365台，枪机300台）及配套服务。本项目服务期为</w:t>
      </w:r>
      <w:r>
        <w:rPr>
          <w:rFonts w:hint="eastAsia" w:ascii="宋体" w:hAnsi="宋体" w:eastAsia="宋体" w:cs="Times New Roman"/>
          <w:sz w:val="24"/>
          <w:szCs w:val="24"/>
          <w:lang w:val="en-US" w:eastAsia="zh-CN"/>
        </w:rPr>
        <w:t>36</w:t>
      </w:r>
      <w:r>
        <w:rPr>
          <w:rFonts w:ascii="宋体" w:hAnsi="宋体" w:eastAsia="宋体" w:cs="Times New Roman"/>
          <w:sz w:val="24"/>
          <w:szCs w:val="24"/>
        </w:rPr>
        <w:t>个月。</w:t>
      </w:r>
    </w:p>
    <w:p>
      <w:pPr>
        <w:spacing w:after="5"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服务方按照要求提供太阳能物联网视频监控设备的安装（借杆和立杆等）、维护、通信、迁移和维修（含维修配件）等服务，配合采购方开展临时点位布控、监控视频调取、视频内容分析等工作，定期提交服务报告，服务期内采购方无需为上述服务、设备、网络、施工和器材等另行支付费用。</w:t>
      </w:r>
    </w:p>
    <w:p>
      <w:pPr>
        <w:spacing w:after="5"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租赁服务期内须免费提供视频监控应用软件（电脑版和手机客户端）和视频监控运维软件，且视频影像和切片服务须接入无锡“雪亮工程”、无锡市智慧城管视频综合管理平台、太湖云眼智能识别平台和无锡城管时分影像平台。</w:t>
      </w:r>
    </w:p>
    <w:p>
      <w:pPr>
        <w:spacing w:after="5"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3、设备技术参数要求</w:t>
      </w:r>
    </w:p>
    <w:p>
      <w:pPr>
        <w:spacing w:after="5"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（1）挂杆式太阳能监控枪机</w:t>
      </w:r>
    </w:p>
    <w:tbl>
      <w:tblPr>
        <w:tblStyle w:val="57"/>
        <w:tblW w:w="7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tcBorders>
              <w:top w:val="single" w:color="auto" w:sz="4" w:space="0"/>
              <w:left w:val="single" w:color="auto" w:sz="4" w:space="0"/>
              <w:bottom w:val="single" w:color="auto" w:sz="4" w:space="0"/>
              <w:right w:val="single" w:color="auto" w:sz="4" w:space="0"/>
            </w:tcBorders>
          </w:tcPr>
          <w:p>
            <w:pPr>
              <w:widowControl/>
              <w:spacing w:line="240" w:lineRule="exact"/>
              <w:ind w:firstLine="31" w:firstLineChars="15"/>
              <w:jc w:val="center"/>
              <w:rPr>
                <w:rFonts w:ascii="宋体" w:hAnsi="宋体" w:cs="Calibri"/>
                <w:szCs w:val="21"/>
              </w:rPr>
            </w:pPr>
            <w:r>
              <w:rPr>
                <w:rFonts w:hint="eastAsia" w:ascii="宋体" w:hAnsi="宋体" w:cs="Calibri"/>
                <w:szCs w:val="21"/>
              </w:rPr>
              <w:t>项目</w:t>
            </w:r>
          </w:p>
        </w:tc>
        <w:tc>
          <w:tcPr>
            <w:tcW w:w="5386" w:type="dxa"/>
            <w:tcBorders>
              <w:top w:val="single" w:color="auto" w:sz="4" w:space="0"/>
              <w:left w:val="nil"/>
              <w:bottom w:val="single" w:color="auto" w:sz="4" w:space="0"/>
              <w:right w:val="single" w:color="auto" w:sz="4" w:space="0"/>
            </w:tcBorders>
          </w:tcPr>
          <w:p>
            <w:pPr>
              <w:widowControl/>
              <w:spacing w:line="240" w:lineRule="exact"/>
              <w:ind w:firstLine="31" w:firstLineChars="15"/>
              <w:jc w:val="center"/>
              <w:rPr>
                <w:rFonts w:ascii="宋体" w:hAnsi="宋体" w:cs="Calibri"/>
                <w:szCs w:val="21"/>
              </w:rPr>
            </w:pPr>
            <w:r>
              <w:rPr>
                <w:rFonts w:hint="eastAsia" w:ascii="宋体" w:hAnsi="宋体" w:cs="Calibri"/>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tcBorders>
              <w:top w:val="single" w:color="auto" w:sz="4" w:space="0"/>
              <w:left w:val="single" w:color="auto" w:sz="4" w:space="0"/>
              <w:bottom w:val="single" w:color="auto" w:sz="4" w:space="0"/>
              <w:right w:val="single" w:color="auto" w:sz="4" w:space="0"/>
            </w:tcBorders>
          </w:tcPr>
          <w:p>
            <w:pPr>
              <w:widowControl/>
              <w:spacing w:line="240" w:lineRule="exact"/>
              <w:ind w:firstLine="31" w:firstLineChars="15"/>
              <w:rPr>
                <w:rFonts w:ascii="宋体" w:hAnsi="宋体" w:cs="Calibri"/>
                <w:szCs w:val="21"/>
              </w:rPr>
            </w:pPr>
            <w:r>
              <w:rPr>
                <w:rFonts w:hint="eastAsia" w:ascii="宋体" w:hAnsi="宋体" w:cs="Calibri"/>
                <w:szCs w:val="21"/>
              </w:rPr>
              <w:t>太阳能模块要求</w:t>
            </w:r>
          </w:p>
        </w:tc>
        <w:tc>
          <w:tcPr>
            <w:tcW w:w="5386" w:type="dxa"/>
            <w:tcBorders>
              <w:top w:val="single" w:color="auto" w:sz="4" w:space="0"/>
              <w:left w:val="nil"/>
              <w:bottom w:val="single" w:color="auto" w:sz="4" w:space="0"/>
              <w:right w:val="single" w:color="auto" w:sz="4" w:space="0"/>
            </w:tcBorders>
          </w:tcPr>
          <w:p>
            <w:pPr>
              <w:widowControl/>
              <w:spacing w:line="240" w:lineRule="exact"/>
              <w:ind w:firstLine="31" w:firstLineChars="15"/>
              <w:rPr>
                <w:rFonts w:ascii="宋体" w:hAnsi="宋体" w:cs="Calibri"/>
                <w:szCs w:val="21"/>
              </w:rPr>
            </w:pPr>
            <w:r>
              <w:rPr>
                <w:rFonts w:hint="eastAsia" w:ascii="宋体" w:hAnsi="宋体" w:cs="Calibri"/>
                <w:szCs w:val="21"/>
              </w:rPr>
              <w:t>单组太阳能电池功率&gt;60W，太阳能电池总功率&gt;120W，光电转换率&gt;19%，具备短路雷电保护。支持光照条件一般和光照条件较差两种环境下的摄像头持续供电。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tcBorders>
              <w:top w:val="single" w:color="auto" w:sz="4" w:space="0"/>
              <w:left w:val="single" w:color="auto" w:sz="4" w:space="0"/>
              <w:bottom w:val="single" w:color="auto" w:sz="4" w:space="0"/>
              <w:right w:val="single" w:color="auto" w:sz="4" w:space="0"/>
            </w:tcBorders>
          </w:tcPr>
          <w:p>
            <w:pPr>
              <w:widowControl/>
              <w:spacing w:line="240" w:lineRule="exact"/>
              <w:ind w:firstLine="31" w:firstLineChars="15"/>
              <w:rPr>
                <w:rFonts w:ascii="宋体" w:hAnsi="宋体" w:cs="Calibri"/>
                <w:szCs w:val="21"/>
              </w:rPr>
            </w:pPr>
            <w:r>
              <w:rPr>
                <w:rFonts w:hint="eastAsia" w:ascii="宋体" w:hAnsi="宋体" w:cs="Calibri"/>
                <w:szCs w:val="21"/>
              </w:rPr>
              <w:t>电源模块要求模块</w:t>
            </w:r>
          </w:p>
        </w:tc>
        <w:tc>
          <w:tcPr>
            <w:tcW w:w="5386" w:type="dxa"/>
            <w:tcBorders>
              <w:top w:val="single" w:color="auto" w:sz="4" w:space="0"/>
              <w:left w:val="nil"/>
              <w:bottom w:val="single" w:color="auto" w:sz="4" w:space="0"/>
              <w:right w:val="single" w:color="auto" w:sz="4" w:space="0"/>
            </w:tcBorders>
          </w:tcPr>
          <w:p>
            <w:pPr>
              <w:widowControl/>
              <w:spacing w:line="240" w:lineRule="exact"/>
              <w:ind w:firstLine="31" w:firstLineChars="15"/>
              <w:rPr>
                <w:rFonts w:ascii="宋体" w:hAnsi="宋体" w:cs="Calibri"/>
                <w:szCs w:val="21"/>
              </w:rPr>
            </w:pPr>
            <w:r>
              <w:rPr>
                <w:rFonts w:hint="eastAsia" w:ascii="宋体" w:hAnsi="宋体" w:cs="Calibri"/>
                <w:szCs w:val="21"/>
              </w:rPr>
              <w:t>蓄电池寿命大于5年，具备电源稳压、短路保护、反充保护等功能，支持电池模组串接和并联，可提供1</w:t>
            </w:r>
            <w:r>
              <w:rPr>
                <w:rFonts w:ascii="宋体" w:hAnsi="宋体" w:cs="Calibri"/>
                <w:szCs w:val="21"/>
              </w:rPr>
              <w:t>2</w:t>
            </w:r>
            <w:r>
              <w:rPr>
                <w:rFonts w:hint="eastAsia" w:ascii="宋体" w:hAnsi="宋体" w:cs="Calibri"/>
                <w:szCs w:val="21"/>
              </w:rPr>
              <w:t>V稳定输出电压。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tcBorders>
              <w:top w:val="single" w:color="auto" w:sz="4" w:space="0"/>
              <w:left w:val="single" w:color="auto" w:sz="4" w:space="0"/>
              <w:bottom w:val="single" w:color="auto" w:sz="4" w:space="0"/>
              <w:right w:val="single" w:color="auto" w:sz="4" w:space="0"/>
            </w:tcBorders>
          </w:tcPr>
          <w:p>
            <w:pPr>
              <w:widowControl/>
              <w:spacing w:line="240" w:lineRule="exact"/>
              <w:ind w:firstLine="31" w:firstLineChars="15"/>
              <w:rPr>
                <w:rFonts w:ascii="宋体" w:hAnsi="宋体" w:cs="Calibri"/>
                <w:szCs w:val="21"/>
              </w:rPr>
            </w:pPr>
            <w:r>
              <w:rPr>
                <w:rFonts w:hint="eastAsia" w:ascii="宋体" w:hAnsi="宋体" w:cs="Calibri"/>
                <w:szCs w:val="21"/>
              </w:rPr>
              <w:t>网络模块要求</w:t>
            </w:r>
          </w:p>
        </w:tc>
        <w:tc>
          <w:tcPr>
            <w:tcW w:w="5386" w:type="dxa"/>
            <w:tcBorders>
              <w:top w:val="single" w:color="auto" w:sz="4" w:space="0"/>
              <w:left w:val="nil"/>
              <w:bottom w:val="single" w:color="auto" w:sz="4" w:space="0"/>
              <w:right w:val="single" w:color="auto" w:sz="4" w:space="0"/>
            </w:tcBorders>
          </w:tcPr>
          <w:p>
            <w:pPr>
              <w:widowControl/>
              <w:spacing w:line="240" w:lineRule="exact"/>
              <w:ind w:firstLine="31" w:firstLineChars="15"/>
              <w:rPr>
                <w:rFonts w:ascii="宋体" w:hAnsi="宋体" w:cs="Calibri"/>
                <w:szCs w:val="21"/>
              </w:rPr>
            </w:pPr>
            <w:r>
              <w:rPr>
                <w:rFonts w:hint="eastAsia" w:ascii="宋体" w:hAnsi="宋体" w:cs="Calibri"/>
                <w:szCs w:val="21"/>
              </w:rPr>
              <w:t>4G传输（具备升级5</w:t>
            </w:r>
            <w:r>
              <w:rPr>
                <w:rFonts w:ascii="宋体" w:hAnsi="宋体" w:cs="Calibri"/>
                <w:szCs w:val="21"/>
              </w:rPr>
              <w:t>G传输技术条件</w:t>
            </w:r>
            <w:r>
              <w:rPr>
                <w:rFonts w:hint="eastAsia" w:ascii="宋体" w:hAnsi="宋体" w:cs="Calibri"/>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tcBorders>
              <w:top w:val="single" w:color="auto" w:sz="4" w:space="0"/>
              <w:left w:val="single" w:color="auto" w:sz="4" w:space="0"/>
              <w:bottom w:val="single" w:color="auto" w:sz="4" w:space="0"/>
              <w:right w:val="single" w:color="auto" w:sz="4" w:space="0"/>
            </w:tcBorders>
          </w:tcPr>
          <w:p>
            <w:pPr>
              <w:widowControl/>
              <w:spacing w:line="240" w:lineRule="exact"/>
              <w:ind w:firstLine="31" w:firstLineChars="15"/>
              <w:rPr>
                <w:rFonts w:ascii="宋体" w:hAnsi="宋体" w:cs="Calibri"/>
                <w:szCs w:val="21"/>
              </w:rPr>
            </w:pPr>
            <w:r>
              <w:rPr>
                <w:rFonts w:hint="eastAsia" w:ascii="宋体" w:hAnsi="宋体" w:cs="Calibri"/>
                <w:szCs w:val="21"/>
              </w:rPr>
              <w:t>摄像头要求</w:t>
            </w:r>
          </w:p>
        </w:tc>
        <w:tc>
          <w:tcPr>
            <w:tcW w:w="5386" w:type="dxa"/>
            <w:tcBorders>
              <w:top w:val="single" w:color="auto" w:sz="4" w:space="0"/>
              <w:left w:val="nil"/>
              <w:bottom w:val="single" w:color="auto" w:sz="4" w:space="0"/>
              <w:right w:val="single" w:color="auto" w:sz="4" w:space="0"/>
            </w:tcBorders>
          </w:tcPr>
          <w:p>
            <w:pPr>
              <w:widowControl/>
              <w:spacing w:line="240" w:lineRule="exact"/>
              <w:ind w:firstLine="31" w:firstLineChars="15"/>
              <w:rPr>
                <w:rFonts w:ascii="宋体" w:hAnsi="宋体" w:cs="Calibri"/>
                <w:szCs w:val="21"/>
              </w:rPr>
            </w:pPr>
            <w:r>
              <w:rPr>
                <w:rFonts w:hint="eastAsia" w:ascii="宋体" w:hAnsi="宋体" w:cs="Calibri"/>
                <w:szCs w:val="21"/>
              </w:rPr>
              <w:t xml:space="preserve">支持夜间视频监控，防雷、防浪涌、防突波，不小于IP66 防护等级。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tcBorders>
              <w:top w:val="single" w:color="auto" w:sz="4" w:space="0"/>
              <w:left w:val="single" w:color="auto" w:sz="4" w:space="0"/>
              <w:bottom w:val="single" w:color="auto" w:sz="4" w:space="0"/>
              <w:right w:val="single" w:color="auto" w:sz="4" w:space="0"/>
            </w:tcBorders>
          </w:tcPr>
          <w:p>
            <w:pPr>
              <w:widowControl/>
              <w:spacing w:line="240" w:lineRule="exact"/>
              <w:ind w:firstLine="31" w:firstLineChars="15"/>
              <w:rPr>
                <w:rFonts w:ascii="宋体" w:hAnsi="宋体" w:cs="Calibri"/>
                <w:szCs w:val="21"/>
              </w:rPr>
            </w:pPr>
            <w:r>
              <w:rPr>
                <w:rFonts w:hint="eastAsia" w:ascii="宋体" w:hAnsi="宋体" w:cs="Calibri"/>
                <w:szCs w:val="21"/>
              </w:rPr>
              <w:t>视频质量要求</w:t>
            </w:r>
          </w:p>
        </w:tc>
        <w:tc>
          <w:tcPr>
            <w:tcW w:w="5386" w:type="dxa"/>
            <w:tcBorders>
              <w:top w:val="single" w:color="auto" w:sz="4" w:space="0"/>
              <w:left w:val="nil"/>
              <w:bottom w:val="single" w:color="auto" w:sz="4" w:space="0"/>
              <w:right w:val="single" w:color="auto" w:sz="4" w:space="0"/>
            </w:tcBorders>
          </w:tcPr>
          <w:p>
            <w:pPr>
              <w:widowControl/>
              <w:spacing w:line="240" w:lineRule="exact"/>
              <w:ind w:firstLine="31" w:firstLineChars="15"/>
              <w:rPr>
                <w:rFonts w:ascii="宋体" w:hAnsi="宋体" w:cs="Calibri"/>
                <w:szCs w:val="21"/>
              </w:rPr>
            </w:pPr>
            <w:r>
              <w:rPr>
                <w:rFonts w:hint="eastAsia" w:ascii="宋体" w:hAnsi="宋体" w:cs="Calibri"/>
                <w:szCs w:val="21"/>
              </w:rPr>
              <w:t>支持实时视频调取，分辨率1920X1080，</w:t>
            </w:r>
            <w:r>
              <w:rPr>
                <w:rFonts w:hint="eastAsia" w:ascii="宋体" w:hAnsi="宋体" w:cs="Calibri"/>
                <w:color w:val="000000"/>
                <w:szCs w:val="21"/>
              </w:rPr>
              <w:t>视频录像存储时间不少于1个月。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tcBorders>
              <w:top w:val="single" w:color="auto" w:sz="4" w:space="0"/>
              <w:left w:val="single" w:color="auto" w:sz="4" w:space="0"/>
              <w:bottom w:val="single" w:color="auto" w:sz="4" w:space="0"/>
              <w:right w:val="single" w:color="auto" w:sz="4" w:space="0"/>
            </w:tcBorders>
          </w:tcPr>
          <w:p>
            <w:pPr>
              <w:widowControl/>
              <w:spacing w:line="240" w:lineRule="exact"/>
              <w:ind w:firstLine="31" w:firstLineChars="15"/>
              <w:rPr>
                <w:rFonts w:ascii="宋体" w:hAnsi="宋体" w:cs="Calibri"/>
                <w:szCs w:val="21"/>
              </w:rPr>
            </w:pPr>
            <w:r>
              <w:rPr>
                <w:rFonts w:hint="eastAsia" w:ascii="宋体" w:hAnsi="宋体" w:cs="Calibri"/>
                <w:szCs w:val="21"/>
              </w:rPr>
              <w:t>其他要求</w:t>
            </w:r>
          </w:p>
        </w:tc>
        <w:tc>
          <w:tcPr>
            <w:tcW w:w="5386" w:type="dxa"/>
            <w:tcBorders>
              <w:top w:val="single" w:color="auto" w:sz="4" w:space="0"/>
              <w:left w:val="nil"/>
              <w:bottom w:val="single" w:color="auto" w:sz="4" w:space="0"/>
              <w:right w:val="single" w:color="auto" w:sz="4" w:space="0"/>
            </w:tcBorders>
          </w:tcPr>
          <w:p>
            <w:pPr>
              <w:widowControl/>
              <w:spacing w:line="240" w:lineRule="exact"/>
              <w:ind w:firstLine="31" w:firstLineChars="15"/>
              <w:rPr>
                <w:rFonts w:ascii="宋体" w:hAnsi="宋体" w:cs="Calibri"/>
                <w:szCs w:val="21"/>
              </w:rPr>
            </w:pPr>
            <w:r>
              <w:rPr>
                <w:rFonts w:hint="eastAsia" w:ascii="宋体" w:hAnsi="宋体" w:cs="Calibri"/>
                <w:szCs w:val="21"/>
              </w:rPr>
              <w:t>可部署在路灯杆、电线杆等杆线上，设备需防雨、防锈、轻巧、坚固。</w:t>
            </w:r>
          </w:p>
        </w:tc>
      </w:tr>
    </w:tbl>
    <w:p>
      <w:pPr>
        <w:spacing w:after="5" w:line="360" w:lineRule="auto"/>
        <w:ind w:firstLine="480" w:firstLineChars="200"/>
        <w:rPr>
          <w:rFonts w:ascii="宋体" w:hAnsi="宋体" w:eastAsia="宋体" w:cs="Times New Roman"/>
          <w:sz w:val="24"/>
          <w:szCs w:val="24"/>
        </w:rPr>
      </w:pPr>
    </w:p>
    <w:p>
      <w:pPr>
        <w:spacing w:after="5"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（2）挂杆式太阳能监控球机</w:t>
      </w:r>
    </w:p>
    <w:tbl>
      <w:tblPr>
        <w:tblStyle w:val="57"/>
        <w:tblW w:w="7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tcBorders>
              <w:top w:val="single" w:color="auto" w:sz="4" w:space="0"/>
              <w:left w:val="single" w:color="auto" w:sz="4" w:space="0"/>
              <w:bottom w:val="single" w:color="auto" w:sz="4" w:space="0"/>
              <w:right w:val="single" w:color="auto" w:sz="4" w:space="0"/>
            </w:tcBorders>
          </w:tcPr>
          <w:p>
            <w:pPr>
              <w:widowControl/>
              <w:spacing w:line="240" w:lineRule="exact"/>
              <w:ind w:firstLine="31" w:firstLineChars="15"/>
              <w:jc w:val="center"/>
              <w:rPr>
                <w:rFonts w:ascii="宋体" w:hAnsi="宋体" w:cs="Calibri"/>
                <w:szCs w:val="21"/>
              </w:rPr>
            </w:pPr>
            <w:r>
              <w:rPr>
                <w:rFonts w:hint="eastAsia" w:ascii="宋体" w:hAnsi="宋体" w:cs="Calibri"/>
                <w:szCs w:val="21"/>
              </w:rPr>
              <w:t>项目</w:t>
            </w:r>
          </w:p>
        </w:tc>
        <w:tc>
          <w:tcPr>
            <w:tcW w:w="5386" w:type="dxa"/>
            <w:tcBorders>
              <w:top w:val="single" w:color="auto" w:sz="4" w:space="0"/>
              <w:left w:val="nil"/>
              <w:bottom w:val="single" w:color="auto" w:sz="4" w:space="0"/>
              <w:right w:val="single" w:color="auto" w:sz="4" w:space="0"/>
            </w:tcBorders>
          </w:tcPr>
          <w:p>
            <w:pPr>
              <w:widowControl/>
              <w:spacing w:line="240" w:lineRule="exact"/>
              <w:ind w:firstLine="31" w:firstLineChars="15"/>
              <w:jc w:val="center"/>
              <w:rPr>
                <w:rFonts w:ascii="宋体" w:hAnsi="宋体" w:cs="Calibri"/>
                <w:szCs w:val="21"/>
              </w:rPr>
            </w:pPr>
            <w:r>
              <w:rPr>
                <w:rFonts w:hint="eastAsia" w:ascii="宋体" w:hAnsi="宋体" w:cs="Calibri"/>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tcBorders>
              <w:top w:val="single" w:color="auto" w:sz="4" w:space="0"/>
              <w:left w:val="single" w:color="auto" w:sz="4" w:space="0"/>
              <w:bottom w:val="single" w:color="auto" w:sz="4" w:space="0"/>
              <w:right w:val="single" w:color="auto" w:sz="4" w:space="0"/>
            </w:tcBorders>
          </w:tcPr>
          <w:p>
            <w:pPr>
              <w:widowControl/>
              <w:spacing w:line="240" w:lineRule="exact"/>
              <w:ind w:firstLine="31" w:firstLineChars="15"/>
              <w:jc w:val="left"/>
              <w:rPr>
                <w:rFonts w:ascii="宋体" w:hAnsi="宋体" w:cs="Calibri"/>
                <w:szCs w:val="21"/>
              </w:rPr>
            </w:pPr>
            <w:r>
              <w:rPr>
                <w:rFonts w:hint="eastAsia" w:ascii="宋体" w:hAnsi="宋体" w:cs="Calibri"/>
                <w:szCs w:val="21"/>
              </w:rPr>
              <w:t>太阳能模块要求</w:t>
            </w:r>
          </w:p>
        </w:tc>
        <w:tc>
          <w:tcPr>
            <w:tcW w:w="5386" w:type="dxa"/>
            <w:tcBorders>
              <w:top w:val="single" w:color="auto" w:sz="4" w:space="0"/>
              <w:left w:val="nil"/>
              <w:bottom w:val="single" w:color="auto" w:sz="4" w:space="0"/>
              <w:right w:val="single" w:color="auto" w:sz="4" w:space="0"/>
            </w:tcBorders>
          </w:tcPr>
          <w:p>
            <w:pPr>
              <w:widowControl/>
              <w:spacing w:line="240" w:lineRule="exact"/>
              <w:ind w:firstLine="31" w:firstLineChars="15"/>
              <w:jc w:val="left"/>
              <w:rPr>
                <w:rFonts w:ascii="宋体" w:hAnsi="宋体" w:cs="Calibri"/>
                <w:szCs w:val="21"/>
              </w:rPr>
            </w:pPr>
            <w:r>
              <w:rPr>
                <w:rFonts w:hint="eastAsia" w:ascii="宋体" w:hAnsi="宋体" w:cs="Calibri"/>
                <w:szCs w:val="21"/>
              </w:rPr>
              <w:t>单组太阳能电池功率&gt;60W，太阳能电池总功率&gt;120W，光电转换率&gt;19%，具备短路雷电保护。支持光照条件一般和光照条件较差两种环境下的摄像头持续供电。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tcBorders>
              <w:top w:val="single" w:color="auto" w:sz="4" w:space="0"/>
              <w:left w:val="single" w:color="auto" w:sz="4" w:space="0"/>
              <w:bottom w:val="single" w:color="auto" w:sz="4" w:space="0"/>
              <w:right w:val="single" w:color="auto" w:sz="4" w:space="0"/>
            </w:tcBorders>
          </w:tcPr>
          <w:p>
            <w:pPr>
              <w:widowControl/>
              <w:spacing w:line="240" w:lineRule="exact"/>
              <w:ind w:firstLine="31" w:firstLineChars="15"/>
              <w:jc w:val="left"/>
              <w:rPr>
                <w:rFonts w:ascii="宋体" w:hAnsi="宋体" w:cs="Calibri"/>
                <w:szCs w:val="21"/>
              </w:rPr>
            </w:pPr>
            <w:r>
              <w:rPr>
                <w:rFonts w:hint="eastAsia" w:ascii="宋体" w:hAnsi="宋体" w:cs="Calibri"/>
                <w:szCs w:val="21"/>
              </w:rPr>
              <w:t>电源模块要求模块</w:t>
            </w:r>
          </w:p>
        </w:tc>
        <w:tc>
          <w:tcPr>
            <w:tcW w:w="5386" w:type="dxa"/>
            <w:tcBorders>
              <w:top w:val="single" w:color="auto" w:sz="4" w:space="0"/>
              <w:left w:val="nil"/>
              <w:bottom w:val="single" w:color="auto" w:sz="4" w:space="0"/>
              <w:right w:val="single" w:color="auto" w:sz="4" w:space="0"/>
            </w:tcBorders>
          </w:tcPr>
          <w:p>
            <w:pPr>
              <w:widowControl/>
              <w:spacing w:line="240" w:lineRule="exact"/>
              <w:ind w:firstLine="31" w:firstLineChars="15"/>
              <w:jc w:val="left"/>
              <w:rPr>
                <w:rFonts w:ascii="宋体" w:hAnsi="宋体" w:cs="Calibri"/>
                <w:szCs w:val="21"/>
              </w:rPr>
            </w:pPr>
            <w:r>
              <w:rPr>
                <w:rFonts w:hint="eastAsia" w:ascii="宋体" w:hAnsi="宋体" w:cs="Calibri"/>
                <w:szCs w:val="21"/>
              </w:rPr>
              <w:t>蓄电池寿命大于5年，具备电源稳压、短路保护、反充保护等功能，支持电池模组串接和并联，可提供1</w:t>
            </w:r>
            <w:r>
              <w:rPr>
                <w:rFonts w:ascii="宋体" w:hAnsi="宋体" w:cs="Calibri"/>
                <w:szCs w:val="21"/>
              </w:rPr>
              <w:t>2</w:t>
            </w:r>
            <w:r>
              <w:rPr>
                <w:rFonts w:hint="eastAsia" w:ascii="宋体" w:hAnsi="宋体" w:cs="Calibri"/>
                <w:szCs w:val="21"/>
              </w:rPr>
              <w:t>V稳定输出电压。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tcBorders>
              <w:top w:val="single" w:color="auto" w:sz="4" w:space="0"/>
              <w:left w:val="single" w:color="auto" w:sz="4" w:space="0"/>
              <w:bottom w:val="single" w:color="auto" w:sz="4" w:space="0"/>
              <w:right w:val="single" w:color="auto" w:sz="4" w:space="0"/>
            </w:tcBorders>
          </w:tcPr>
          <w:p>
            <w:pPr>
              <w:widowControl/>
              <w:spacing w:line="240" w:lineRule="exact"/>
              <w:ind w:firstLine="31" w:firstLineChars="15"/>
              <w:jc w:val="left"/>
              <w:rPr>
                <w:rFonts w:ascii="宋体" w:hAnsi="宋体" w:cs="Calibri"/>
                <w:szCs w:val="21"/>
              </w:rPr>
            </w:pPr>
            <w:r>
              <w:rPr>
                <w:rFonts w:hint="eastAsia" w:ascii="宋体" w:hAnsi="宋体" w:cs="Calibri"/>
                <w:szCs w:val="21"/>
              </w:rPr>
              <w:t>网络模块要求</w:t>
            </w:r>
          </w:p>
        </w:tc>
        <w:tc>
          <w:tcPr>
            <w:tcW w:w="5386" w:type="dxa"/>
            <w:tcBorders>
              <w:top w:val="single" w:color="auto" w:sz="4" w:space="0"/>
              <w:left w:val="nil"/>
              <w:bottom w:val="single" w:color="auto" w:sz="4" w:space="0"/>
              <w:right w:val="single" w:color="auto" w:sz="4" w:space="0"/>
            </w:tcBorders>
          </w:tcPr>
          <w:p>
            <w:pPr>
              <w:widowControl/>
              <w:spacing w:line="240" w:lineRule="exact"/>
              <w:ind w:firstLine="31" w:firstLineChars="15"/>
              <w:jc w:val="left"/>
              <w:rPr>
                <w:rFonts w:ascii="宋体" w:hAnsi="宋体" w:cs="Calibri"/>
                <w:szCs w:val="21"/>
              </w:rPr>
            </w:pPr>
            <w:r>
              <w:rPr>
                <w:rFonts w:hint="eastAsia" w:ascii="宋体" w:hAnsi="宋体" w:cs="Calibri"/>
                <w:szCs w:val="21"/>
              </w:rPr>
              <w:t>4G传输（具备升级5</w:t>
            </w:r>
            <w:r>
              <w:rPr>
                <w:rFonts w:ascii="宋体" w:hAnsi="宋体" w:cs="Calibri"/>
                <w:szCs w:val="21"/>
              </w:rPr>
              <w:t>G传输技术条件</w:t>
            </w:r>
            <w:r>
              <w:rPr>
                <w:rFonts w:hint="eastAsia" w:ascii="宋体" w:hAnsi="宋体" w:cs="Calibri"/>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tcBorders>
              <w:top w:val="single" w:color="auto" w:sz="4" w:space="0"/>
              <w:left w:val="single" w:color="auto" w:sz="4" w:space="0"/>
              <w:bottom w:val="single" w:color="auto" w:sz="4" w:space="0"/>
              <w:right w:val="single" w:color="auto" w:sz="4" w:space="0"/>
            </w:tcBorders>
          </w:tcPr>
          <w:p>
            <w:pPr>
              <w:widowControl/>
              <w:spacing w:line="240" w:lineRule="exact"/>
              <w:ind w:firstLine="31" w:firstLineChars="15"/>
              <w:jc w:val="left"/>
              <w:rPr>
                <w:rFonts w:ascii="宋体" w:hAnsi="宋体" w:cs="Calibri"/>
                <w:szCs w:val="21"/>
              </w:rPr>
            </w:pPr>
            <w:r>
              <w:rPr>
                <w:rFonts w:hint="eastAsia" w:ascii="宋体" w:hAnsi="宋体" w:cs="Calibri"/>
                <w:szCs w:val="21"/>
              </w:rPr>
              <w:t>摄像头要求</w:t>
            </w:r>
          </w:p>
        </w:tc>
        <w:tc>
          <w:tcPr>
            <w:tcW w:w="5386" w:type="dxa"/>
            <w:tcBorders>
              <w:top w:val="single" w:color="auto" w:sz="4" w:space="0"/>
              <w:left w:val="nil"/>
              <w:bottom w:val="single" w:color="auto" w:sz="4" w:space="0"/>
              <w:right w:val="single" w:color="auto" w:sz="4" w:space="0"/>
            </w:tcBorders>
          </w:tcPr>
          <w:p>
            <w:pPr>
              <w:widowControl/>
              <w:spacing w:line="240" w:lineRule="exact"/>
              <w:ind w:firstLine="31" w:firstLineChars="15"/>
              <w:jc w:val="left"/>
              <w:rPr>
                <w:rFonts w:ascii="宋体" w:hAnsi="宋体" w:cs="Calibri"/>
                <w:szCs w:val="21"/>
              </w:rPr>
            </w:pPr>
            <w:r>
              <w:rPr>
                <w:rFonts w:hint="eastAsia" w:ascii="宋体" w:hAnsi="宋体" w:cs="Calibri"/>
                <w:szCs w:val="21"/>
              </w:rPr>
              <w:t>支持夜间视频监控，防雷、防浪涌、防突波，不小于IP66 防护等级。支持360°水平旋转，垂直方向不小于-15°~90°，不小于23倍光学变焦，支持预设位并可定时自动翻转。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tcBorders>
              <w:top w:val="single" w:color="auto" w:sz="4" w:space="0"/>
              <w:left w:val="single" w:color="auto" w:sz="4" w:space="0"/>
              <w:bottom w:val="single" w:color="auto" w:sz="4" w:space="0"/>
              <w:right w:val="single" w:color="auto" w:sz="4" w:space="0"/>
            </w:tcBorders>
          </w:tcPr>
          <w:p>
            <w:pPr>
              <w:widowControl/>
              <w:spacing w:line="240" w:lineRule="exact"/>
              <w:ind w:firstLine="31" w:firstLineChars="15"/>
              <w:jc w:val="left"/>
              <w:rPr>
                <w:rFonts w:ascii="宋体" w:hAnsi="宋体" w:cs="Calibri"/>
                <w:szCs w:val="21"/>
              </w:rPr>
            </w:pPr>
            <w:r>
              <w:rPr>
                <w:rFonts w:hint="eastAsia" w:ascii="宋体" w:hAnsi="宋体" w:cs="Calibri"/>
                <w:szCs w:val="21"/>
              </w:rPr>
              <w:t>视频质量要求</w:t>
            </w:r>
          </w:p>
        </w:tc>
        <w:tc>
          <w:tcPr>
            <w:tcW w:w="5386" w:type="dxa"/>
            <w:tcBorders>
              <w:top w:val="single" w:color="auto" w:sz="4" w:space="0"/>
              <w:left w:val="nil"/>
              <w:bottom w:val="single" w:color="auto" w:sz="4" w:space="0"/>
              <w:right w:val="single" w:color="auto" w:sz="4" w:space="0"/>
            </w:tcBorders>
          </w:tcPr>
          <w:p>
            <w:pPr>
              <w:widowControl/>
              <w:spacing w:line="240" w:lineRule="exact"/>
              <w:ind w:firstLine="31" w:firstLineChars="15"/>
              <w:jc w:val="left"/>
              <w:rPr>
                <w:rFonts w:ascii="宋体" w:hAnsi="宋体" w:cs="Calibri"/>
                <w:szCs w:val="21"/>
              </w:rPr>
            </w:pPr>
            <w:r>
              <w:rPr>
                <w:rFonts w:hint="eastAsia" w:ascii="宋体" w:hAnsi="宋体" w:cs="Calibri"/>
                <w:szCs w:val="21"/>
              </w:rPr>
              <w:t>支持实时视频调取，分辨率1920X1080，视频录像存储时间不少于1个月。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tcBorders>
              <w:top w:val="single" w:color="auto" w:sz="4" w:space="0"/>
              <w:left w:val="single" w:color="auto" w:sz="4" w:space="0"/>
              <w:bottom w:val="single" w:color="auto" w:sz="4" w:space="0"/>
              <w:right w:val="single" w:color="auto" w:sz="4" w:space="0"/>
            </w:tcBorders>
          </w:tcPr>
          <w:p>
            <w:pPr>
              <w:widowControl/>
              <w:spacing w:line="240" w:lineRule="exact"/>
              <w:ind w:firstLine="31" w:firstLineChars="15"/>
              <w:jc w:val="left"/>
              <w:rPr>
                <w:rFonts w:ascii="宋体" w:hAnsi="宋体" w:cs="Calibri"/>
                <w:szCs w:val="21"/>
              </w:rPr>
            </w:pPr>
            <w:r>
              <w:rPr>
                <w:rFonts w:hint="eastAsia" w:ascii="宋体" w:hAnsi="宋体" w:cs="Calibri"/>
                <w:szCs w:val="21"/>
              </w:rPr>
              <w:t>其他要求</w:t>
            </w:r>
          </w:p>
        </w:tc>
        <w:tc>
          <w:tcPr>
            <w:tcW w:w="5386" w:type="dxa"/>
            <w:tcBorders>
              <w:top w:val="single" w:color="auto" w:sz="4" w:space="0"/>
              <w:left w:val="nil"/>
              <w:bottom w:val="single" w:color="auto" w:sz="4" w:space="0"/>
              <w:right w:val="single" w:color="auto" w:sz="4" w:space="0"/>
            </w:tcBorders>
          </w:tcPr>
          <w:p>
            <w:pPr>
              <w:widowControl/>
              <w:spacing w:line="240" w:lineRule="exact"/>
              <w:ind w:firstLine="31" w:firstLineChars="15"/>
              <w:jc w:val="left"/>
              <w:rPr>
                <w:rFonts w:ascii="宋体" w:hAnsi="宋体" w:cs="Calibri"/>
                <w:szCs w:val="21"/>
              </w:rPr>
            </w:pPr>
            <w:r>
              <w:rPr>
                <w:rFonts w:hint="eastAsia" w:ascii="宋体" w:hAnsi="宋体" w:cs="Calibri"/>
                <w:szCs w:val="21"/>
              </w:rPr>
              <w:t>可部署在路灯杆、电线杆等杆线上，设备需防雨、防锈、轻巧、坚固。</w:t>
            </w:r>
          </w:p>
        </w:tc>
      </w:tr>
    </w:tbl>
    <w:p>
      <w:pPr>
        <w:spacing w:after="5" w:line="360" w:lineRule="auto"/>
        <w:ind w:firstLine="480" w:firstLineChars="200"/>
        <w:rPr>
          <w:rFonts w:ascii="宋体" w:hAnsi="宋体" w:eastAsia="宋体" w:cs="Times New Roman"/>
          <w:sz w:val="24"/>
          <w:szCs w:val="24"/>
        </w:rPr>
      </w:pPr>
    </w:p>
    <w:p>
      <w:pPr>
        <w:spacing w:after="5"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4、其他要求</w:t>
      </w:r>
    </w:p>
    <w:p>
      <w:pPr>
        <w:spacing w:after="5"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（1）设备要求</w:t>
      </w:r>
    </w:p>
    <w:p>
      <w:pPr>
        <w:spacing w:after="5"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太阳能物联网视频监控设备应采用模块化设计，整体设备重量不超过20公斤，可安装在路灯杆、电线杆上，设备横向超出灯杆部分应小于70厘米（根据路灯管理要求后续可能会调整），支持快速安装部署和迁移；设备在正常工况下（24小时录像及视频浏览）须支持连续阴雨10天以上不断电；</w:t>
      </w:r>
    </w:p>
    <w:p>
      <w:pPr>
        <w:spacing w:after="5"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（2）安装要求</w:t>
      </w:r>
    </w:p>
    <w:p>
      <w:pPr>
        <w:spacing w:after="5"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本项目665路太阳能视频监控须在合同签订后7天内完成安装；设备安装时，施工人员应穿着反光背心，佩戴安全帽，穿戴耐磨手套。</w:t>
      </w:r>
    </w:p>
    <w:p>
      <w:pPr>
        <w:spacing w:after="5"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rPr>
        <w:tab/>
      </w:r>
      <w:r>
        <w:rPr>
          <w:rFonts w:hint="eastAsia" w:ascii="宋体" w:hAnsi="宋体" w:eastAsia="宋体" w:cs="Times New Roman"/>
          <w:sz w:val="24"/>
          <w:szCs w:val="24"/>
        </w:rPr>
        <w:t>自立杆：根据采购方部署要求，在没有路灯杆、电线杆等线杆的情况下应采取自立杆的方式部署设备。立杆需配合采购方进行相应的的绿化、道板开挖申请工作，待相关审批同意后方可进行，黑色路面禁止开挖，开挖后要及时做好清理和回填工作。立杆基础浇筑必须符合国标要求，深度不少于</w:t>
      </w:r>
      <w:r>
        <w:rPr>
          <w:rFonts w:ascii="宋体" w:hAnsi="宋体" w:eastAsia="宋体" w:cs="Times New Roman"/>
          <w:sz w:val="24"/>
          <w:szCs w:val="24"/>
        </w:rPr>
        <w:t>1</w:t>
      </w:r>
      <w:r>
        <w:rPr>
          <w:rFonts w:hint="eastAsia" w:ascii="宋体" w:hAnsi="宋体" w:eastAsia="宋体" w:cs="Times New Roman"/>
          <w:sz w:val="24"/>
          <w:szCs w:val="24"/>
        </w:rPr>
        <w:t>米，立杆高度不低于</w:t>
      </w:r>
      <w:r>
        <w:rPr>
          <w:rFonts w:ascii="宋体" w:hAnsi="宋体" w:eastAsia="宋体" w:cs="Times New Roman"/>
          <w:sz w:val="24"/>
          <w:szCs w:val="24"/>
        </w:rPr>
        <w:t>5</w:t>
      </w:r>
      <w:r>
        <w:rPr>
          <w:rFonts w:hint="eastAsia" w:ascii="宋体" w:hAnsi="宋体" w:eastAsia="宋体" w:cs="Times New Roman"/>
          <w:sz w:val="24"/>
          <w:szCs w:val="24"/>
        </w:rPr>
        <w:t>米。</w:t>
      </w:r>
    </w:p>
    <w:p>
      <w:pPr>
        <w:spacing w:after="5"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rPr>
        <w:tab/>
      </w:r>
      <w:r>
        <w:rPr>
          <w:rFonts w:hint="eastAsia" w:ascii="宋体" w:hAnsi="宋体" w:eastAsia="宋体" w:cs="Times New Roman"/>
          <w:sz w:val="24"/>
          <w:szCs w:val="24"/>
        </w:rPr>
        <w:t>借杆（路灯杆、电线杆）：安装的设备应符合无锡市路灯管理处挂杆设备安全要求并提供相关灯杆承载检测报告，安装前应根据路灯管理处相关要求提交借杆申请并附点位多角度照片，经审批后方可进行安装；安装时须对安装位置进行包裹和保护，安装高度不低于</w:t>
      </w:r>
      <w:r>
        <w:rPr>
          <w:rFonts w:ascii="宋体" w:hAnsi="宋体" w:eastAsia="宋体" w:cs="Times New Roman"/>
          <w:sz w:val="24"/>
          <w:szCs w:val="24"/>
        </w:rPr>
        <w:t>6</w:t>
      </w:r>
      <w:r>
        <w:rPr>
          <w:rFonts w:hint="eastAsia" w:ascii="宋体" w:hAnsi="宋体" w:eastAsia="宋体" w:cs="Times New Roman"/>
          <w:sz w:val="24"/>
          <w:szCs w:val="24"/>
        </w:rPr>
        <w:t>米；设备迁移拆除后需将线杆及周边环境恢复至原样，防止残留胶带、线圈等腐蚀灯杆表层漆面。</w:t>
      </w:r>
    </w:p>
    <w:p>
      <w:pPr>
        <w:spacing w:after="5"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w:t>
      </w:r>
      <w:r>
        <w:rPr>
          <w:rFonts w:hint="eastAsia" w:ascii="宋体" w:hAnsi="宋体" w:eastAsia="宋体" w:cs="Times New Roman"/>
          <w:sz w:val="24"/>
          <w:szCs w:val="24"/>
        </w:rPr>
        <w:tab/>
      </w:r>
      <w:r>
        <w:rPr>
          <w:rFonts w:hint="eastAsia" w:ascii="宋体" w:hAnsi="宋体" w:eastAsia="宋体" w:cs="Times New Roman"/>
          <w:sz w:val="24"/>
          <w:szCs w:val="24"/>
        </w:rPr>
        <w:t>其他安装方式：在不具备自立杆和借杆的位置，可考虑采取壁挂和楼顶安装等方式进行施工安装；安装方案必须确保科学、美观和安全，安装方案必须经属地管理部门审批同意后方可实施，设备拆除时必须进行复原施工。</w:t>
      </w:r>
    </w:p>
    <w:p>
      <w:pPr>
        <w:spacing w:after="5" w:line="360" w:lineRule="auto"/>
        <w:ind w:firstLine="480" w:firstLineChars="200"/>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3</w:t>
      </w:r>
      <w:r>
        <w:rPr>
          <w:rFonts w:ascii="宋体" w:hAnsi="宋体" w:eastAsia="宋体" w:cs="Times New Roman"/>
          <w:sz w:val="24"/>
          <w:szCs w:val="24"/>
        </w:rPr>
        <w:t>）</w:t>
      </w:r>
      <w:r>
        <w:rPr>
          <w:rFonts w:hint="eastAsia" w:ascii="宋体" w:hAnsi="宋体" w:eastAsia="宋体" w:cs="Times New Roman"/>
          <w:sz w:val="24"/>
          <w:szCs w:val="24"/>
        </w:rPr>
        <w:t>运维要求</w:t>
      </w:r>
    </w:p>
    <w:p>
      <w:pPr>
        <w:spacing w:after="5"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1)人员配备</w:t>
      </w:r>
    </w:p>
    <w:p>
      <w:pPr>
        <w:spacing w:after="5"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租赁服务期内应配备完善的服务团队（不少于5人），包括项目经理1名、技术运维人员1名、数据统计分析人员1人、安装施工人员2名，设备安装应使用专用登高车辆，安装施工人员要求具备高空操作专业技能。</w:t>
      </w:r>
    </w:p>
    <w:p>
      <w:pPr>
        <w:spacing w:after="5"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2)监控服务要求</w:t>
      </w:r>
    </w:p>
    <w:p>
      <w:pPr>
        <w:spacing w:after="5"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服务期内监控设备的日常在线率不低于</w:t>
      </w:r>
      <w:r>
        <w:rPr>
          <w:rFonts w:ascii="宋体" w:hAnsi="宋体" w:eastAsia="宋体" w:cs="Times New Roman"/>
          <w:sz w:val="24"/>
          <w:szCs w:val="24"/>
        </w:rPr>
        <w:t>95%</w:t>
      </w:r>
      <w:r>
        <w:rPr>
          <w:rFonts w:hint="eastAsia" w:ascii="宋体" w:hAnsi="宋体" w:eastAsia="宋体" w:cs="Times New Roman"/>
          <w:sz w:val="24"/>
          <w:szCs w:val="24"/>
        </w:rPr>
        <w:t>。每日需进行设备线上巡检，查找视频无法播放的设备并尝试远程恢复；无法远程恢复设备应发维修单进行现场维修；每日通过运维软件统计设备离线时长，离线超过</w:t>
      </w:r>
      <w:r>
        <w:rPr>
          <w:rFonts w:ascii="宋体" w:hAnsi="宋体" w:eastAsia="宋体" w:cs="Times New Roman"/>
          <w:sz w:val="24"/>
          <w:szCs w:val="24"/>
        </w:rPr>
        <w:t>6</w:t>
      </w:r>
      <w:r>
        <w:rPr>
          <w:rFonts w:hint="eastAsia" w:ascii="宋体" w:hAnsi="宋体" w:eastAsia="宋体" w:cs="Times New Roman"/>
          <w:sz w:val="24"/>
          <w:szCs w:val="24"/>
        </w:rPr>
        <w:t>小时的设备应发维修单进行现场维修；每周通过运维软件进行设备故障率统计，根据故障抽样点数据进行故障率分析，高于</w:t>
      </w:r>
      <w:r>
        <w:rPr>
          <w:rFonts w:ascii="宋体" w:hAnsi="宋体" w:eastAsia="宋体" w:cs="Times New Roman"/>
          <w:sz w:val="24"/>
          <w:szCs w:val="24"/>
        </w:rPr>
        <w:t>80%</w:t>
      </w:r>
      <w:r>
        <w:rPr>
          <w:rFonts w:hint="eastAsia" w:ascii="宋体" w:hAnsi="宋体" w:eastAsia="宋体" w:cs="Times New Roman"/>
          <w:sz w:val="24"/>
          <w:szCs w:val="24"/>
        </w:rPr>
        <w:t>的点位应发维修单进行现场维修。</w:t>
      </w:r>
    </w:p>
    <w:p>
      <w:pPr>
        <w:spacing w:after="5" w:line="360" w:lineRule="auto"/>
        <w:ind w:firstLine="480" w:firstLineChars="200"/>
        <w:rPr>
          <w:rFonts w:ascii="宋体" w:hAnsi="宋体" w:eastAsia="宋体" w:cs="Times New Roman"/>
          <w:sz w:val="24"/>
          <w:szCs w:val="24"/>
        </w:rPr>
      </w:pPr>
      <w:r>
        <w:rPr>
          <w:rFonts w:ascii="宋体" w:hAnsi="宋体" w:eastAsia="宋体" w:cs="Times New Roman"/>
          <w:sz w:val="24"/>
          <w:szCs w:val="24"/>
        </w:rPr>
        <w:t>定期提交服务报告，对设备运行、迁移、维护、维修等情况进行总结，对设备使用效率、服务质量、存在问题进行分析并提出改进方案。</w:t>
      </w:r>
    </w:p>
    <w:p>
      <w:pPr>
        <w:spacing w:after="5"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3)设备迁移要求</w:t>
      </w:r>
    </w:p>
    <w:p>
      <w:pPr>
        <w:spacing w:after="5"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租赁服务期内设备迁移次数每年不低于设备</w:t>
      </w:r>
      <w:r>
        <w:rPr>
          <w:rFonts w:ascii="宋体" w:hAnsi="宋体" w:eastAsia="宋体" w:cs="Times New Roman"/>
          <w:sz w:val="24"/>
          <w:szCs w:val="24"/>
        </w:rPr>
        <w:t>总数的</w:t>
      </w:r>
      <w:r>
        <w:rPr>
          <w:rFonts w:hint="eastAsia" w:ascii="宋体" w:hAnsi="宋体" w:eastAsia="宋体" w:cs="Times New Roman"/>
          <w:sz w:val="24"/>
          <w:szCs w:val="24"/>
        </w:rPr>
        <w:t>5</w:t>
      </w:r>
      <w:r>
        <w:rPr>
          <w:rFonts w:ascii="宋体" w:hAnsi="宋体" w:eastAsia="宋体" w:cs="Times New Roman"/>
          <w:sz w:val="24"/>
          <w:szCs w:val="24"/>
        </w:rPr>
        <w:t>0%</w:t>
      </w:r>
      <w:r>
        <w:rPr>
          <w:rFonts w:hint="eastAsia" w:ascii="宋体" w:hAnsi="宋体" w:eastAsia="宋体" w:cs="Times New Roman"/>
          <w:sz w:val="24"/>
          <w:szCs w:val="24"/>
        </w:rPr>
        <w:t>；对于需要移机的监控设备，应</w:t>
      </w:r>
      <w:r>
        <w:rPr>
          <w:rFonts w:ascii="宋体" w:hAnsi="宋体" w:eastAsia="宋体" w:cs="Times New Roman"/>
          <w:sz w:val="24"/>
          <w:szCs w:val="24"/>
        </w:rPr>
        <w:t>24</w:t>
      </w:r>
      <w:r>
        <w:rPr>
          <w:rFonts w:hint="eastAsia" w:ascii="宋体" w:hAnsi="宋体" w:eastAsia="宋体" w:cs="Times New Roman"/>
          <w:sz w:val="24"/>
          <w:szCs w:val="24"/>
        </w:rPr>
        <w:t>小时内完成移机点位勘查和移机方案提交，方案通过后，</w:t>
      </w:r>
      <w:r>
        <w:rPr>
          <w:rFonts w:ascii="宋体" w:hAnsi="宋体" w:eastAsia="宋体" w:cs="Times New Roman"/>
          <w:sz w:val="24"/>
          <w:szCs w:val="24"/>
        </w:rPr>
        <w:t>24</w:t>
      </w:r>
      <w:r>
        <w:rPr>
          <w:rFonts w:hint="eastAsia" w:ascii="宋体" w:hAnsi="宋体" w:eastAsia="宋体" w:cs="Times New Roman"/>
          <w:sz w:val="24"/>
          <w:szCs w:val="24"/>
        </w:rPr>
        <w:t>小时内完成点位迁移；对于紧急移机任务应在指令下达后</w:t>
      </w:r>
      <w:r>
        <w:rPr>
          <w:rFonts w:ascii="宋体" w:hAnsi="宋体" w:eastAsia="宋体" w:cs="Times New Roman"/>
          <w:sz w:val="24"/>
          <w:szCs w:val="24"/>
        </w:rPr>
        <w:t>4</w:t>
      </w:r>
      <w:r>
        <w:rPr>
          <w:rFonts w:hint="eastAsia" w:ascii="宋体" w:hAnsi="宋体" w:eastAsia="宋体" w:cs="Times New Roman"/>
          <w:sz w:val="24"/>
          <w:szCs w:val="24"/>
        </w:rPr>
        <w:t>小时内完成设备移机。</w:t>
      </w:r>
    </w:p>
    <w:p>
      <w:pPr>
        <w:spacing w:after="5" w:line="360" w:lineRule="auto"/>
        <w:ind w:firstLine="480" w:firstLineChars="200"/>
        <w:rPr>
          <w:rFonts w:ascii="宋体" w:hAnsi="宋体" w:eastAsia="宋体" w:cs="Times New Roman"/>
          <w:sz w:val="24"/>
          <w:szCs w:val="24"/>
        </w:rPr>
      </w:pPr>
      <w:r>
        <w:rPr>
          <w:rFonts w:ascii="宋体" w:hAnsi="宋体" w:eastAsia="宋体" w:cs="Times New Roman"/>
          <w:sz w:val="24"/>
          <w:szCs w:val="24"/>
        </w:rPr>
        <w:t>服务方应</w:t>
      </w:r>
      <w:r>
        <w:rPr>
          <w:rFonts w:hint="eastAsia" w:ascii="宋体" w:hAnsi="宋体" w:eastAsia="宋体" w:cs="Times New Roman"/>
          <w:sz w:val="24"/>
          <w:szCs w:val="24"/>
        </w:rPr>
        <w:t>根据采购方工作要求利用数据分析、实地勘察等方式定期开展监控点位使用效能分析，根据点位使用效能对监控点位提供迁移建议。</w:t>
      </w:r>
    </w:p>
    <w:p>
      <w:pPr>
        <w:spacing w:after="5" w:line="360" w:lineRule="auto"/>
        <w:ind w:firstLine="480" w:firstLineChars="200"/>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)设备维修要求</w:t>
      </w:r>
    </w:p>
    <w:p>
      <w:pPr>
        <w:spacing w:after="5"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租赁服务期内要充分预留维修备件备用设备，现场无法修复设备时，应及时更换备用设备。对于设备维修工单，应</w:t>
      </w:r>
      <w:r>
        <w:rPr>
          <w:rFonts w:ascii="宋体" w:hAnsi="宋体" w:eastAsia="宋体" w:cs="Times New Roman"/>
          <w:sz w:val="24"/>
          <w:szCs w:val="24"/>
        </w:rPr>
        <w:t>30</w:t>
      </w:r>
      <w:r>
        <w:rPr>
          <w:rFonts w:hint="eastAsia" w:ascii="宋体" w:hAnsi="宋体" w:eastAsia="宋体" w:cs="Times New Roman"/>
          <w:sz w:val="24"/>
          <w:szCs w:val="24"/>
        </w:rPr>
        <w:t>分钟内进行响应，</w:t>
      </w:r>
      <w:r>
        <w:rPr>
          <w:rFonts w:ascii="宋体" w:hAnsi="宋体" w:eastAsia="宋体" w:cs="Times New Roman"/>
          <w:sz w:val="24"/>
          <w:szCs w:val="24"/>
        </w:rPr>
        <w:t>24</w:t>
      </w:r>
      <w:r>
        <w:rPr>
          <w:rFonts w:hint="eastAsia" w:ascii="宋体" w:hAnsi="宋体" w:eastAsia="宋体" w:cs="Times New Roman"/>
          <w:sz w:val="24"/>
          <w:szCs w:val="24"/>
        </w:rPr>
        <w:t>内完成故障设备维修，对于紧急抢修任务（如雨雪天气桥梁保障）应在指令下达后</w:t>
      </w:r>
      <w:r>
        <w:rPr>
          <w:rFonts w:ascii="宋体" w:hAnsi="宋体" w:eastAsia="宋体" w:cs="Times New Roman"/>
          <w:sz w:val="24"/>
          <w:szCs w:val="24"/>
        </w:rPr>
        <w:t>4</w:t>
      </w:r>
      <w:r>
        <w:rPr>
          <w:rFonts w:hint="eastAsia" w:ascii="宋体" w:hAnsi="宋体" w:eastAsia="宋体" w:cs="Times New Roman"/>
          <w:sz w:val="24"/>
          <w:szCs w:val="24"/>
        </w:rPr>
        <w:t>小时内完成设备维修。（如遇天气原因，不利于户外登高作业的，可以申请延期）</w:t>
      </w:r>
    </w:p>
    <w:p>
      <w:pPr>
        <w:spacing w:after="5"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5</w:t>
      </w:r>
      <w:r>
        <w:rPr>
          <w:rFonts w:hint="eastAsia" w:ascii="宋体" w:hAnsi="宋体" w:eastAsia="宋体" w:cs="Times New Roman"/>
          <w:sz w:val="24"/>
          <w:szCs w:val="24"/>
        </w:rPr>
        <w:t>）配套软件要求</w:t>
      </w:r>
    </w:p>
    <w:p>
      <w:pPr>
        <w:spacing w:after="5"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租赁服务期内须免费提供专业的软件对设备进行操作和应用，包括视频客户端软件、移动端软件和运维软件。</w:t>
      </w:r>
    </w:p>
    <w:p>
      <w:pPr>
        <w:spacing w:after="5"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rPr>
        <w:tab/>
      </w:r>
      <w:r>
        <w:rPr>
          <w:rFonts w:hint="eastAsia" w:ascii="宋体" w:hAnsi="宋体" w:eastAsia="宋体" w:cs="Times New Roman"/>
          <w:sz w:val="24"/>
          <w:szCs w:val="24"/>
        </w:rPr>
        <w:t>客户端软件要求</w:t>
      </w:r>
    </w:p>
    <w:p>
      <w:pPr>
        <w:spacing w:after="5"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软件应具有设备检索功能，可根据行政区划、设备类型、监控场景、管理要素等条件对监控设备进行检索；具有监控实时画面浏览、历史录像查询、浏览和下载功能；具有远程云台操作功能；应具有多路监控同时浏览和播放功能，即四宫格、九宫格、多宫格展示；具有预案维护和权限配置功能；具有一键问题上报功能，支持一键抓拍问题并转入智慧城管案件系统。</w:t>
      </w:r>
    </w:p>
    <w:p>
      <w:pPr>
        <w:spacing w:after="5"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rPr>
        <w:tab/>
      </w:r>
      <w:r>
        <w:rPr>
          <w:rFonts w:hint="eastAsia" w:ascii="宋体" w:hAnsi="宋体" w:eastAsia="宋体" w:cs="Times New Roman"/>
          <w:sz w:val="24"/>
          <w:szCs w:val="24"/>
        </w:rPr>
        <w:t>移动端软件要求</w:t>
      </w:r>
    </w:p>
    <w:p>
      <w:pPr>
        <w:spacing w:after="5"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软件应具有设备检索功能，可根据行政区划、设备类型、监控场景、管理要素等条件对监控设备进行检索；具有监控实时画面浏览功能，实现前端太阳能监控设备实时画面的浏览；具有远程云台操作功能，实现太阳能监控球机的上下</w:t>
      </w:r>
      <w:r>
        <w:rPr>
          <w:rFonts w:ascii="宋体" w:hAnsi="宋体" w:eastAsia="宋体" w:cs="Times New Roman"/>
          <w:sz w:val="24"/>
          <w:szCs w:val="24"/>
        </w:rPr>
        <w:t>/</w:t>
      </w:r>
      <w:r>
        <w:rPr>
          <w:rFonts w:hint="eastAsia" w:ascii="宋体" w:hAnsi="宋体" w:eastAsia="宋体" w:cs="Times New Roman"/>
          <w:sz w:val="24"/>
          <w:szCs w:val="24"/>
        </w:rPr>
        <w:t>左右转动、拉近</w:t>
      </w:r>
      <w:r>
        <w:rPr>
          <w:rFonts w:ascii="宋体" w:hAnsi="宋体" w:eastAsia="宋体" w:cs="Times New Roman"/>
          <w:sz w:val="24"/>
          <w:szCs w:val="24"/>
        </w:rPr>
        <w:t>/</w:t>
      </w:r>
      <w:r>
        <w:rPr>
          <w:rFonts w:hint="eastAsia" w:ascii="宋体" w:hAnsi="宋体" w:eastAsia="宋体" w:cs="Times New Roman"/>
          <w:sz w:val="24"/>
          <w:szCs w:val="24"/>
        </w:rPr>
        <w:t>拉远等操作；具有一键问题上报功能，支持一键抓拍问题并转入智慧城管案件系统。</w:t>
      </w:r>
    </w:p>
    <w:p>
      <w:pPr>
        <w:spacing w:after="5"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w:t>
      </w:r>
      <w:r>
        <w:rPr>
          <w:rFonts w:hint="eastAsia" w:ascii="宋体" w:hAnsi="宋体" w:eastAsia="宋体" w:cs="Times New Roman"/>
          <w:sz w:val="24"/>
          <w:szCs w:val="24"/>
        </w:rPr>
        <w:tab/>
      </w:r>
      <w:r>
        <w:rPr>
          <w:rFonts w:hint="eastAsia" w:ascii="宋体" w:hAnsi="宋体" w:eastAsia="宋体" w:cs="Times New Roman"/>
          <w:sz w:val="24"/>
          <w:szCs w:val="24"/>
        </w:rPr>
        <w:t>运维软件要求</w:t>
      </w:r>
    </w:p>
    <w:p>
      <w:pPr>
        <w:spacing w:after="5"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软件应具有地图展示功能，可在地图上对布设的太阳能监控点位分布情况进行查询和展示；具有前端设备运行统计分析功能，支持设备离线时长统计分析；具有设备故障抽样分析功能，支持设备故障实时预警；具备设备在线率统计功能。</w:t>
      </w:r>
    </w:p>
    <w:p>
      <w:pPr>
        <w:spacing w:after="5"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（6）安全管理要求</w:t>
      </w:r>
    </w:p>
    <w:p>
      <w:pPr>
        <w:spacing w:after="5"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服务期内服务提供方要建立并严格落实各项安全管理制度，包括但不限于设备安全、施工安全、行车安全、数据安全、网络安全等，要坚决杜绝各类安全隐患，因安全管理不到位产生的损失和责任由租赁服务提供方全部承担。</w:t>
      </w:r>
    </w:p>
    <w:p>
      <w:pPr>
        <w:spacing w:line="360" w:lineRule="auto"/>
        <w:ind w:firstLine="480" w:firstLineChars="200"/>
        <w:rPr>
          <w:rFonts w:ascii="黑体" w:hAnsi="宋体" w:eastAsia="黑体"/>
          <w:bCs/>
          <w:sz w:val="24"/>
          <w:szCs w:val="24"/>
        </w:rPr>
      </w:pPr>
      <w:r>
        <w:rPr>
          <w:rFonts w:hint="eastAsia" w:ascii="黑体" w:hAnsi="宋体" w:eastAsia="黑体"/>
          <w:bCs/>
          <w:sz w:val="24"/>
          <w:szCs w:val="24"/>
        </w:rPr>
        <w:t>（二）有关说明：</w:t>
      </w:r>
    </w:p>
    <w:p>
      <w:pPr>
        <w:numPr>
          <w:ilvl w:val="1"/>
          <w:numId w:val="9"/>
        </w:numPr>
        <w:tabs>
          <w:tab w:val="left" w:pos="525"/>
          <w:tab w:val="left" w:pos="945"/>
          <w:tab w:val="clear" w:pos="780"/>
        </w:tabs>
        <w:spacing w:line="360" w:lineRule="auto"/>
        <w:ind w:left="0" w:firstLine="525"/>
        <w:rPr>
          <w:rFonts w:ascii="宋体" w:hAnsi="宋体"/>
          <w:bCs/>
          <w:sz w:val="24"/>
          <w:szCs w:val="24"/>
        </w:rPr>
      </w:pPr>
      <w:r>
        <w:rPr>
          <w:rFonts w:hint="eastAsia" w:ascii="宋体" w:hAnsi="宋体"/>
          <w:bCs/>
          <w:sz w:val="24"/>
          <w:szCs w:val="24"/>
        </w:rPr>
        <w:t>投标总报价包括满足本项目要求的所有服务从项目中标起到项目正式交付以及服务期内所发生的一切费用。</w:t>
      </w:r>
    </w:p>
    <w:p>
      <w:pPr>
        <w:numPr>
          <w:ilvl w:val="1"/>
          <w:numId w:val="9"/>
        </w:numPr>
        <w:tabs>
          <w:tab w:val="left" w:pos="525"/>
          <w:tab w:val="left" w:pos="945"/>
          <w:tab w:val="clear" w:pos="780"/>
        </w:tabs>
        <w:spacing w:line="360" w:lineRule="auto"/>
        <w:ind w:left="0" w:firstLine="525"/>
        <w:rPr>
          <w:rFonts w:ascii="宋体"/>
          <w:bCs/>
          <w:sz w:val="24"/>
          <w:szCs w:val="24"/>
        </w:rPr>
      </w:pPr>
      <w:r>
        <w:rPr>
          <w:rFonts w:hint="eastAsia" w:ascii="宋体" w:hAnsi="宋体"/>
          <w:bCs/>
          <w:sz w:val="24"/>
          <w:szCs w:val="24"/>
        </w:rPr>
        <w:t>通过中国海关报关验放进入中国境内且产自关境外的产品不在本项目的报价范围。</w:t>
      </w:r>
    </w:p>
    <w:p>
      <w:pPr>
        <w:numPr>
          <w:ilvl w:val="1"/>
          <w:numId w:val="9"/>
        </w:numPr>
        <w:tabs>
          <w:tab w:val="left" w:pos="525"/>
          <w:tab w:val="left" w:pos="945"/>
          <w:tab w:val="clear" w:pos="780"/>
        </w:tabs>
        <w:spacing w:line="360" w:lineRule="auto"/>
        <w:ind w:left="0" w:firstLine="525"/>
        <w:rPr>
          <w:rFonts w:ascii="宋体"/>
          <w:bCs/>
          <w:sz w:val="24"/>
          <w:szCs w:val="24"/>
        </w:rPr>
      </w:pPr>
      <w:r>
        <w:rPr>
          <w:rFonts w:hint="eastAsia" w:ascii="宋体" w:hAnsi="宋体"/>
          <w:bCs/>
          <w:sz w:val="24"/>
          <w:szCs w:val="24"/>
        </w:rPr>
        <w:t>本项目中有信息安全产品的，必须选择经国家认证的信息安全产品，并提供由中国信息安全认证中心（中国网络安全审查技术与认证中心）颁发的有效认证证书复印件。</w:t>
      </w:r>
    </w:p>
    <w:p>
      <w:pPr>
        <w:numPr>
          <w:ilvl w:val="1"/>
          <w:numId w:val="9"/>
        </w:numPr>
        <w:tabs>
          <w:tab w:val="left" w:pos="525"/>
          <w:tab w:val="left" w:pos="630"/>
          <w:tab w:val="left" w:pos="735"/>
          <w:tab w:val="left" w:pos="945"/>
          <w:tab w:val="clear" w:pos="780"/>
        </w:tabs>
        <w:spacing w:line="360" w:lineRule="auto"/>
        <w:ind w:left="0" w:firstLine="525"/>
        <w:rPr>
          <w:rFonts w:ascii="宋体" w:hAnsi="宋体"/>
          <w:bCs/>
          <w:sz w:val="24"/>
          <w:szCs w:val="24"/>
        </w:rPr>
      </w:pPr>
      <w:r>
        <w:rPr>
          <w:rFonts w:hint="eastAsia" w:ascii="宋体" w:hAnsi="宋体" w:cs="宋体"/>
          <w:kern w:val="0"/>
          <w:sz w:val="24"/>
          <w:szCs w:val="24"/>
        </w:rPr>
        <w:t>依据财政部、发展改革委发布的《节能产品政府采购品目清单》，本项目中有政府强制采购节能产品的（属于清单中打★品目的），只能选择具有国家确定的认证机构出具的、处于有效期之内的节能</w:t>
      </w:r>
      <w:r>
        <w:rPr>
          <w:rFonts w:hint="eastAsia" w:ascii="宋体" w:hAnsi="宋体"/>
          <w:bCs/>
          <w:sz w:val="24"/>
          <w:szCs w:val="24"/>
        </w:rPr>
        <w:t>产品认证证书的产品进行报价，认证机构详见市场监管总局发布的《参与实施政府采购节能产品认证机构名录》和《参与实施政府采购环境标志产品认证机构名录》。</w:t>
      </w:r>
    </w:p>
    <w:p>
      <w:pPr>
        <w:numPr>
          <w:ilvl w:val="1"/>
          <w:numId w:val="9"/>
        </w:numPr>
        <w:tabs>
          <w:tab w:val="left" w:pos="525"/>
          <w:tab w:val="left" w:pos="630"/>
          <w:tab w:val="left" w:pos="735"/>
          <w:tab w:val="left" w:pos="945"/>
          <w:tab w:val="clear" w:pos="780"/>
        </w:tabs>
        <w:spacing w:line="360" w:lineRule="auto"/>
        <w:ind w:left="0" w:firstLine="525"/>
        <w:rPr>
          <w:rFonts w:ascii="宋体" w:hAnsi="宋体"/>
          <w:bCs/>
          <w:color w:val="auto"/>
          <w:sz w:val="24"/>
          <w:szCs w:val="24"/>
        </w:rPr>
      </w:pPr>
      <w:r>
        <w:rPr>
          <w:rFonts w:hint="eastAsia" w:ascii="宋体" w:hAnsi="宋体"/>
          <w:bCs/>
          <w:color w:val="auto"/>
          <w:sz w:val="24"/>
          <w:szCs w:val="24"/>
        </w:rPr>
        <w:t>投标人必须在满足招标文件要求的基础上进行报价，如有技术偏离请于投标偏离表中说明。</w:t>
      </w:r>
    </w:p>
    <w:p>
      <w:pPr>
        <w:numPr>
          <w:ilvl w:val="1"/>
          <w:numId w:val="9"/>
        </w:numPr>
        <w:tabs>
          <w:tab w:val="left" w:pos="525"/>
          <w:tab w:val="left" w:pos="630"/>
          <w:tab w:val="left" w:pos="735"/>
          <w:tab w:val="left" w:pos="945"/>
          <w:tab w:val="clear" w:pos="780"/>
        </w:tabs>
        <w:spacing w:line="360" w:lineRule="auto"/>
        <w:ind w:left="0" w:firstLine="525"/>
        <w:rPr>
          <w:rFonts w:ascii="宋体" w:hAnsi="宋体"/>
          <w:bCs/>
          <w:color w:val="auto"/>
          <w:sz w:val="24"/>
          <w:szCs w:val="24"/>
        </w:rPr>
      </w:pPr>
      <w:r>
        <w:rPr>
          <w:rFonts w:hint="eastAsia" w:ascii="宋体" w:hAnsi="宋体"/>
          <w:bCs/>
          <w:color w:val="auto"/>
          <w:sz w:val="24"/>
          <w:szCs w:val="24"/>
        </w:rPr>
        <w:t>服务准备期：合同签订生效之日起7日内。</w:t>
      </w:r>
    </w:p>
    <w:p>
      <w:pPr>
        <w:numPr>
          <w:ilvl w:val="1"/>
          <w:numId w:val="9"/>
        </w:numPr>
        <w:tabs>
          <w:tab w:val="left" w:pos="525"/>
          <w:tab w:val="left" w:pos="630"/>
          <w:tab w:val="left" w:pos="735"/>
          <w:tab w:val="left" w:pos="945"/>
          <w:tab w:val="clear" w:pos="780"/>
        </w:tabs>
        <w:spacing w:line="360" w:lineRule="auto"/>
        <w:ind w:left="0" w:firstLine="525"/>
        <w:rPr>
          <w:rFonts w:ascii="宋体" w:hAnsi="宋体"/>
          <w:bCs/>
          <w:color w:val="auto"/>
          <w:sz w:val="24"/>
          <w:szCs w:val="24"/>
        </w:rPr>
      </w:pPr>
      <w:r>
        <w:rPr>
          <w:rFonts w:hint="eastAsia" w:ascii="宋体" w:hAnsi="宋体"/>
          <w:bCs/>
          <w:color w:val="auto"/>
          <w:sz w:val="24"/>
          <w:szCs w:val="24"/>
        </w:rPr>
        <w:t>付款方式：合同签订生效后，各项服务内容按要求提供并经采购方验收合格后，支付合同总额的10%，剩余款项按季度进行支付。季度款由中标供应商定期进行申报，经采购方审核后支付9</w:t>
      </w:r>
      <w:r>
        <w:rPr>
          <w:rFonts w:ascii="宋体" w:hAnsi="宋体"/>
          <w:bCs/>
          <w:color w:val="auto"/>
          <w:sz w:val="24"/>
          <w:szCs w:val="24"/>
        </w:rPr>
        <w:t>0%</w:t>
      </w:r>
      <w:r>
        <w:rPr>
          <w:rFonts w:hint="eastAsia" w:ascii="宋体" w:hAnsi="宋体"/>
          <w:bCs/>
          <w:color w:val="auto"/>
          <w:sz w:val="24"/>
          <w:szCs w:val="24"/>
        </w:rPr>
        <w:t>服务款</w:t>
      </w:r>
      <w:r>
        <w:rPr>
          <w:rFonts w:ascii="宋体" w:hAnsi="宋体"/>
          <w:bCs/>
          <w:color w:val="auto"/>
          <w:sz w:val="24"/>
          <w:szCs w:val="24"/>
        </w:rPr>
        <w:t>，</w:t>
      </w:r>
      <w:r>
        <w:rPr>
          <w:rFonts w:hint="eastAsia" w:ascii="宋体" w:hAnsi="宋体"/>
          <w:bCs/>
          <w:color w:val="auto"/>
          <w:sz w:val="24"/>
          <w:szCs w:val="24"/>
        </w:rPr>
        <w:t>剩余</w:t>
      </w:r>
      <w:r>
        <w:rPr>
          <w:rFonts w:ascii="宋体" w:hAnsi="宋体"/>
          <w:bCs/>
          <w:color w:val="auto"/>
          <w:sz w:val="24"/>
          <w:szCs w:val="24"/>
        </w:rPr>
        <w:t>10%</w:t>
      </w:r>
      <w:r>
        <w:rPr>
          <w:rFonts w:hint="eastAsia" w:ascii="宋体" w:hAnsi="宋体"/>
          <w:bCs/>
          <w:color w:val="auto"/>
          <w:sz w:val="24"/>
          <w:szCs w:val="24"/>
        </w:rPr>
        <w:t>按照服务质量考核结果进行支付。实际付款进度以无锡市财政局拨款为准。</w:t>
      </w:r>
    </w:p>
    <w:p>
      <w:pPr>
        <w:numPr>
          <w:ilvl w:val="1"/>
          <w:numId w:val="9"/>
        </w:numPr>
        <w:tabs>
          <w:tab w:val="left" w:pos="525"/>
          <w:tab w:val="left" w:pos="630"/>
          <w:tab w:val="left" w:pos="735"/>
          <w:tab w:val="left" w:pos="945"/>
          <w:tab w:val="clear" w:pos="780"/>
        </w:tabs>
        <w:spacing w:line="360" w:lineRule="auto"/>
        <w:ind w:left="0" w:firstLine="525"/>
        <w:rPr>
          <w:rFonts w:ascii="宋体" w:hAnsi="宋体"/>
          <w:bCs/>
          <w:color w:val="auto"/>
          <w:sz w:val="24"/>
          <w:szCs w:val="24"/>
        </w:rPr>
      </w:pPr>
      <w:r>
        <w:rPr>
          <w:rFonts w:hint="eastAsia" w:ascii="宋体" w:hAnsi="宋体"/>
          <w:bCs/>
          <w:color w:val="auto"/>
          <w:sz w:val="24"/>
          <w:szCs w:val="24"/>
        </w:rPr>
        <w:t>服务期限：</w:t>
      </w:r>
      <w:r>
        <w:rPr>
          <w:rFonts w:hint="eastAsia" w:ascii="宋体" w:hAnsi="宋体"/>
          <w:color w:val="auto"/>
          <w:sz w:val="24"/>
          <w:lang w:val="en-US" w:eastAsia="zh-CN"/>
        </w:rPr>
        <w:t>36</w:t>
      </w:r>
      <w:r>
        <w:rPr>
          <w:rFonts w:ascii="宋体" w:hAnsi="宋体"/>
          <w:color w:val="auto"/>
          <w:sz w:val="24"/>
        </w:rPr>
        <w:t>个月</w:t>
      </w:r>
      <w:r>
        <w:rPr>
          <w:rFonts w:hint="eastAsia" w:ascii="宋体" w:hAnsi="宋体"/>
          <w:color w:val="auto"/>
          <w:sz w:val="24"/>
          <w:lang w:eastAsia="zh-Hans"/>
        </w:rPr>
        <w:t>。</w:t>
      </w:r>
    </w:p>
    <w:p>
      <w:pPr>
        <w:numPr>
          <w:ilvl w:val="1"/>
          <w:numId w:val="9"/>
        </w:numPr>
        <w:tabs>
          <w:tab w:val="left" w:pos="525"/>
          <w:tab w:val="left" w:pos="630"/>
          <w:tab w:val="left" w:pos="735"/>
          <w:tab w:val="left" w:pos="945"/>
          <w:tab w:val="clear" w:pos="780"/>
        </w:tabs>
        <w:spacing w:line="360" w:lineRule="auto"/>
        <w:ind w:left="0" w:firstLine="525"/>
        <w:rPr>
          <w:rFonts w:ascii="宋体"/>
          <w:bCs/>
          <w:sz w:val="24"/>
          <w:szCs w:val="24"/>
        </w:rPr>
      </w:pPr>
      <w:r>
        <w:rPr>
          <w:rFonts w:hint="eastAsia" w:ascii="宋体" w:hAnsi="宋体"/>
          <w:bCs/>
          <w:sz w:val="24"/>
          <w:szCs w:val="24"/>
        </w:rPr>
        <w:t>质量及验收：采购人根据国家有关规定、招标文件、中标方的投标文件以及合同约定的内容和验收标准进行验收。验收情况作为支付货款的依据。如有质疑，以相关质量技术检验检测机构的检验结果为准，如产生检验费用，则该费用由过失方承担。</w:t>
      </w:r>
    </w:p>
    <w:p>
      <w:pPr>
        <w:numPr>
          <w:ilvl w:val="1"/>
          <w:numId w:val="9"/>
        </w:numPr>
        <w:tabs>
          <w:tab w:val="left" w:pos="525"/>
          <w:tab w:val="left" w:pos="630"/>
          <w:tab w:val="left" w:pos="735"/>
          <w:tab w:val="left" w:pos="945"/>
          <w:tab w:val="clear" w:pos="780"/>
        </w:tabs>
        <w:spacing w:line="360" w:lineRule="auto"/>
        <w:ind w:left="0" w:firstLine="525"/>
        <w:rPr>
          <w:rFonts w:ascii="宋体"/>
          <w:bCs/>
          <w:sz w:val="24"/>
          <w:szCs w:val="24"/>
        </w:rPr>
      </w:pPr>
      <w:r>
        <w:rPr>
          <w:rFonts w:hint="eastAsia" w:ascii="宋体" w:hAnsi="宋体"/>
          <w:bCs/>
          <w:sz w:val="24"/>
        </w:rPr>
        <w:t>根据国家扶持中小企业的有关政策，在我中心组织的采购项目中标的供应商，如需要政府采购合同融资，请按锡财购【2020】17号文件执行。</w:t>
      </w:r>
    </w:p>
    <w:p>
      <w:pPr>
        <w:tabs>
          <w:tab w:val="left" w:pos="525"/>
          <w:tab w:val="left" w:pos="630"/>
          <w:tab w:val="left" w:pos="735"/>
          <w:tab w:val="left" w:pos="945"/>
          <w:tab w:val="left" w:pos="1080"/>
        </w:tabs>
        <w:spacing w:line="360" w:lineRule="auto"/>
        <w:ind w:firstLine="480" w:firstLineChars="200"/>
        <w:rPr>
          <w:rFonts w:ascii="宋体"/>
          <w:bCs/>
          <w:sz w:val="24"/>
          <w:szCs w:val="24"/>
        </w:rPr>
      </w:pPr>
      <w:r>
        <w:rPr>
          <w:rFonts w:hint="eastAsia" w:ascii="宋体"/>
          <w:bCs/>
          <w:sz w:val="24"/>
          <w:szCs w:val="24"/>
        </w:rPr>
        <w:t>合同融资，是指参与政府采购的供应商，凭借中标、成交通知书或政府采购合同向金融机构申请融资，金融机构以供应商信用审查和政府采购信誉为基础，按便捷贷款程序和优惠利率，为其发放无财产抵押贷款的一种融资模式。供应商与金融机构按照“银企自愿，风险共担”的原则开展融资活动，有融资需求的中标、成交供应商可根据自身情况，在无锡市政府采购交易管理一体化系统凭政府采购中标、成交通知书或政府采购合同在线提出融资申请，自主选择金融机构及其融资产品，金融机构进行融资信息审查决定是否为其提供融资，做好预授信。双方达成融资意向后签订融资协议，确定融资成交信息并约定融资回款账户。</w:t>
      </w:r>
    </w:p>
    <w:p>
      <w:pPr>
        <w:tabs>
          <w:tab w:val="left" w:pos="525"/>
          <w:tab w:val="left" w:pos="630"/>
          <w:tab w:val="left" w:pos="735"/>
          <w:tab w:val="left" w:pos="945"/>
          <w:tab w:val="left" w:pos="1080"/>
        </w:tabs>
        <w:spacing w:line="360" w:lineRule="auto"/>
        <w:ind w:firstLine="480" w:firstLineChars="200"/>
        <w:rPr>
          <w:rFonts w:ascii="宋体"/>
          <w:bCs/>
          <w:sz w:val="24"/>
          <w:szCs w:val="24"/>
        </w:rPr>
      </w:pPr>
      <w:r>
        <w:rPr>
          <w:rFonts w:hint="eastAsia" w:ascii="宋体"/>
          <w:bCs/>
          <w:sz w:val="24"/>
          <w:szCs w:val="24"/>
        </w:rPr>
        <w:t>中标、成交供应商可根据自身情况，自行决定是否选择采用合同融资形式，在无锡政府采购网——政采贷专栏提供的银行名录内自主选择合作银行。</w:t>
      </w:r>
    </w:p>
    <w:p>
      <w:pPr>
        <w:numPr>
          <w:ilvl w:val="1"/>
          <w:numId w:val="9"/>
        </w:numPr>
        <w:tabs>
          <w:tab w:val="left" w:pos="525"/>
          <w:tab w:val="left" w:pos="630"/>
          <w:tab w:val="left" w:pos="735"/>
          <w:tab w:val="left" w:pos="945"/>
          <w:tab w:val="clear" w:pos="780"/>
        </w:tabs>
        <w:spacing w:line="360" w:lineRule="auto"/>
        <w:ind w:left="0" w:firstLine="525"/>
        <w:rPr>
          <w:rFonts w:ascii="宋体"/>
          <w:bCs/>
          <w:sz w:val="24"/>
          <w:szCs w:val="24"/>
        </w:rPr>
      </w:pPr>
      <w:r>
        <w:rPr>
          <w:rFonts w:hint="eastAsia" w:ascii="宋体"/>
          <w:bCs/>
          <w:sz w:val="24"/>
          <w:szCs w:val="24"/>
        </w:rPr>
        <w:t>履约担保，是指由专业担保机构为中标、成交供应商支付履约保证金的义务向采购人提供的保函担保。专业担保机构根据中标、成交供应商的中标（成交）通知书为凭据，进行资信审查后出具保函, 中标、成交供应商以保函形式缴纳履约保证金；供应商未按政府采购合同履行约定义务而应实际支付保证金的，由专业担保机构按照担保函约定履行担保责任。供应商可以自愿选择是否采取履约担保函的形式交纳履约保证金。</w:t>
      </w:r>
    </w:p>
    <w:p>
      <w:pPr>
        <w:tabs>
          <w:tab w:val="left" w:pos="525"/>
          <w:tab w:val="left" w:pos="630"/>
          <w:tab w:val="left" w:pos="735"/>
          <w:tab w:val="left" w:pos="945"/>
          <w:tab w:val="left" w:pos="1080"/>
        </w:tabs>
        <w:spacing w:line="360" w:lineRule="auto"/>
        <w:ind w:firstLine="480" w:firstLineChars="200"/>
        <w:rPr>
          <w:rFonts w:ascii="宋体"/>
          <w:bCs/>
          <w:sz w:val="24"/>
          <w:szCs w:val="24"/>
        </w:rPr>
      </w:pPr>
      <w:r>
        <w:rPr>
          <w:rFonts w:hint="eastAsia" w:ascii="宋体"/>
          <w:bCs/>
          <w:sz w:val="24"/>
          <w:szCs w:val="24"/>
        </w:rPr>
        <w:t>中标、成交供应商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浙商银行无锡分行可以在无锡市范围内开展政府采购履约担保业务。</w:t>
      </w:r>
    </w:p>
    <w:p>
      <w:pPr>
        <w:numPr>
          <w:ilvl w:val="1"/>
          <w:numId w:val="9"/>
        </w:numPr>
        <w:tabs>
          <w:tab w:val="left" w:pos="525"/>
          <w:tab w:val="left" w:pos="630"/>
          <w:tab w:val="left" w:pos="735"/>
          <w:tab w:val="left" w:pos="945"/>
          <w:tab w:val="clear" w:pos="780"/>
        </w:tabs>
        <w:spacing w:line="360" w:lineRule="auto"/>
        <w:ind w:left="0" w:firstLine="525"/>
        <w:rPr>
          <w:rFonts w:ascii="宋体"/>
          <w:bCs/>
          <w:sz w:val="24"/>
          <w:szCs w:val="24"/>
        </w:rPr>
      </w:pPr>
      <w:r>
        <w:rPr>
          <w:rFonts w:hint="eastAsia" w:ascii="宋体" w:hAnsi="宋体"/>
          <w:bCs/>
          <w:sz w:val="24"/>
        </w:rPr>
        <w:t>中标供应商为残疾人福利性单位的，其《残疾人福利性单位声明函》将随中标公告同时发布，接受社会监督。投标人提供的《残疾人福利性单位声明函》与事实不符的，依照《政府采购法》第七十七条第一款的规定追究法律责任。</w:t>
      </w:r>
    </w:p>
    <w:p>
      <w:pPr>
        <w:numPr>
          <w:ilvl w:val="1"/>
          <w:numId w:val="9"/>
        </w:numPr>
        <w:tabs>
          <w:tab w:val="left" w:pos="525"/>
          <w:tab w:val="left" w:pos="630"/>
          <w:tab w:val="left" w:pos="735"/>
          <w:tab w:val="left" w:pos="945"/>
          <w:tab w:val="clear" w:pos="780"/>
        </w:tabs>
        <w:spacing w:line="360" w:lineRule="auto"/>
        <w:ind w:left="0" w:firstLine="525"/>
        <w:rPr>
          <w:rFonts w:ascii="宋体"/>
          <w:bCs/>
          <w:sz w:val="24"/>
          <w:szCs w:val="24"/>
        </w:rPr>
      </w:pPr>
      <w:r>
        <w:rPr>
          <w:rFonts w:hint="eastAsia" w:ascii="宋体"/>
          <w:bCs/>
          <w:sz w:val="24"/>
          <w:szCs w:val="24"/>
        </w:rPr>
        <w:t>依据《政府采购促进中小企业发展管理办法》规定享受扶持政策获得政府采购合同的，小微企业不得将合同分包给大中型企业，中型企业不得将合同分包给大型企业。</w:t>
      </w:r>
    </w:p>
    <w:p>
      <w:pPr>
        <w:numPr>
          <w:ilvl w:val="1"/>
          <w:numId w:val="9"/>
        </w:numPr>
        <w:tabs>
          <w:tab w:val="left" w:pos="525"/>
          <w:tab w:val="left" w:pos="630"/>
          <w:tab w:val="left" w:pos="735"/>
          <w:tab w:val="left" w:pos="945"/>
          <w:tab w:val="clear" w:pos="780"/>
        </w:tabs>
        <w:spacing w:line="360" w:lineRule="auto"/>
        <w:ind w:left="0" w:firstLine="525"/>
        <w:rPr>
          <w:rFonts w:ascii="宋体"/>
          <w:bCs/>
          <w:sz w:val="24"/>
          <w:szCs w:val="24"/>
        </w:rPr>
      </w:pPr>
      <w:r>
        <w:rPr>
          <w:rFonts w:hint="eastAsia" w:ascii="宋体" w:hAnsi="宋体"/>
          <w:bCs/>
          <w:sz w:val="24"/>
        </w:rPr>
        <w:t>开标后，投标人须自行准备设备（包括但不限于笔记本电脑、无线网络）登录“政府采购交易管理一体化系统”，按招标文件规定时间解密后，在评标过程中保持在线，等待评标委员会的询标和评标结果，中途不得离开。如未按要求应答，由此所产生的损失及风险由投标人自行承担。</w:t>
      </w:r>
    </w:p>
    <w:p>
      <w:pPr>
        <w:keepNext w:val="0"/>
        <w:keepLines w:val="0"/>
        <w:pageBreakBefore/>
        <w:widowControl w:val="0"/>
        <w:kinsoku/>
        <w:wordWrap/>
        <w:overflowPunct/>
        <w:topLinePunct w:val="0"/>
        <w:autoSpaceDE/>
        <w:autoSpaceDN/>
        <w:bidi w:val="0"/>
        <w:adjustRightInd/>
        <w:snapToGrid/>
        <w:spacing w:line="360" w:lineRule="auto"/>
        <w:ind w:firstLine="2160" w:firstLineChars="600"/>
        <w:jc w:val="both"/>
        <w:textAlignment w:val="auto"/>
        <w:rPr>
          <w:rFonts w:hint="eastAsia" w:asciiTheme="majorEastAsia" w:hAnsiTheme="majorEastAsia" w:eastAsiaTheme="majorEastAsia" w:cstheme="majorEastAsia"/>
          <w:bCs/>
          <w:sz w:val="36"/>
          <w:szCs w:val="36"/>
          <w:highlight w:val="none"/>
          <w:lang w:val="en-US" w:eastAsia="zh-CN"/>
        </w:rPr>
      </w:pPr>
      <w:r>
        <w:rPr>
          <w:rFonts w:hint="eastAsia" w:asciiTheme="majorEastAsia" w:hAnsiTheme="majorEastAsia" w:eastAsiaTheme="majorEastAsia" w:cstheme="majorEastAsia"/>
          <w:bCs/>
          <w:sz w:val="36"/>
          <w:szCs w:val="36"/>
          <w:highlight w:val="none"/>
          <w:lang w:val="en-US" w:eastAsia="zh-CN"/>
        </w:rPr>
        <w:t>第四部分．合同条款及格式</w:t>
      </w:r>
    </w:p>
    <w:p>
      <w:pPr>
        <w:snapToGrid w:val="0"/>
        <w:spacing w:line="360" w:lineRule="auto"/>
        <w:jc w:val="center"/>
        <w:rPr>
          <w:rFonts w:ascii="黑体" w:hAnsi="宋体" w:eastAsia="黑体" w:cs="Times New Roman"/>
          <w:b/>
          <w:color w:val="000000"/>
          <w:sz w:val="28"/>
          <w:szCs w:val="28"/>
        </w:rPr>
      </w:pPr>
      <w:r>
        <w:rPr>
          <w:rFonts w:hint="eastAsia" w:ascii="黑体" w:hAnsi="宋体" w:eastAsia="黑体" w:cs="Times New Roman"/>
          <w:b/>
          <w:color w:val="000000"/>
          <w:sz w:val="28"/>
          <w:szCs w:val="28"/>
        </w:rPr>
        <w:t>合同书(货物）格式条款</w:t>
      </w:r>
    </w:p>
    <w:p>
      <w:pPr>
        <w:snapToGrid w:val="0"/>
        <w:spacing w:line="360" w:lineRule="auto"/>
        <w:ind w:firstLine="482" w:firstLineChars="200"/>
        <w:jc w:val="left"/>
        <w:rPr>
          <w:rFonts w:ascii="黑体" w:hAnsi="宋体" w:eastAsia="黑体" w:cs="Times New Roman"/>
          <w:b/>
          <w:color w:val="000000"/>
          <w:sz w:val="28"/>
          <w:szCs w:val="28"/>
        </w:rPr>
      </w:pPr>
      <w:r>
        <w:rPr>
          <w:rFonts w:hint="eastAsia" w:ascii="宋体" w:hAnsi="宋体" w:eastAsia="宋体" w:cs="Times New Roman"/>
          <w:b/>
          <w:color w:val="000000"/>
          <w:sz w:val="24"/>
          <w:szCs w:val="24"/>
        </w:rPr>
        <w:t>根据《中华人民共和国政府采购法》及相关法规、《中华人民共和国民法典》，遵循平等、自愿、公平和诚实信用的原则，甲乙双方就项目（项目编号：</w:t>
      </w:r>
      <w:r>
        <w:rPr>
          <w:rFonts w:hint="eastAsia" w:ascii="宋体" w:hAnsi="宋体" w:eastAsia="宋体" w:cs="Times New Roman"/>
          <w:b/>
          <w:color w:val="000000"/>
          <w:sz w:val="24"/>
          <w:szCs w:val="24"/>
          <w:u w:val="single"/>
        </w:rPr>
        <w:t xml:space="preserve">          </w:t>
      </w:r>
      <w:r>
        <w:rPr>
          <w:rFonts w:hint="eastAsia" w:ascii="宋体" w:hAnsi="宋体" w:eastAsia="宋体" w:cs="Times New Roman"/>
          <w:b/>
          <w:color w:val="000000"/>
          <w:sz w:val="24"/>
          <w:szCs w:val="24"/>
        </w:rPr>
        <w:t xml:space="preserve"> ）采购及有关事项协商一致，共同达成如下协议：</w:t>
      </w:r>
    </w:p>
    <w:p>
      <w:pPr>
        <w:snapToGrid w:val="0"/>
        <w:spacing w:line="360" w:lineRule="auto"/>
        <w:rPr>
          <w:rFonts w:ascii="宋体" w:hAnsi="Calibri" w:eastAsia="宋体" w:cs="Times New Roman"/>
          <w:bCs/>
          <w:color w:val="000000"/>
          <w:sz w:val="24"/>
          <w:szCs w:val="24"/>
          <w:u w:val="single"/>
        </w:rPr>
      </w:pPr>
      <w:r>
        <w:rPr>
          <w:rFonts w:hint="eastAsia" w:ascii="宋体" w:hAnsi="宋体" w:eastAsia="宋体" w:cs="Times New Roman"/>
          <w:bCs/>
          <w:color w:val="000000"/>
          <w:sz w:val="24"/>
          <w:szCs w:val="24"/>
        </w:rPr>
        <w:t>需方（采购人）：</w:t>
      </w:r>
    </w:p>
    <w:p>
      <w:pPr>
        <w:snapToGrid w:val="0"/>
        <w:spacing w:line="360" w:lineRule="auto"/>
        <w:rPr>
          <w:rFonts w:ascii="宋体" w:hAnsi="Calibri" w:eastAsia="宋体" w:cs="Times New Roman"/>
          <w:bCs/>
          <w:color w:val="000000"/>
          <w:sz w:val="24"/>
          <w:szCs w:val="24"/>
          <w:u w:val="single"/>
        </w:rPr>
      </w:pPr>
      <w:r>
        <w:rPr>
          <w:rFonts w:hint="eastAsia" w:ascii="宋体" w:hAnsi="宋体" w:eastAsia="宋体" w:cs="Times New Roman"/>
          <w:bCs/>
          <w:color w:val="000000"/>
          <w:sz w:val="24"/>
          <w:szCs w:val="24"/>
        </w:rPr>
        <w:t>供方（中标方）：</w:t>
      </w:r>
    </w:p>
    <w:p>
      <w:pPr>
        <w:tabs>
          <w:tab w:val="left" w:pos="210"/>
          <w:tab w:val="left" w:pos="840"/>
          <w:tab w:val="left" w:pos="1260"/>
        </w:tabs>
        <w:snapToGrid w:val="0"/>
        <w:spacing w:line="360" w:lineRule="auto"/>
        <w:ind w:firstLine="480" w:firstLineChars="200"/>
        <w:rPr>
          <w:rFonts w:ascii="宋体" w:hAnsi="Calibri" w:eastAsia="宋体" w:cs="Times New Roman"/>
          <w:bCs/>
          <w:color w:val="000000"/>
          <w:sz w:val="24"/>
          <w:szCs w:val="24"/>
        </w:rPr>
      </w:pPr>
      <w:r>
        <w:rPr>
          <w:rFonts w:hint="eastAsia" w:ascii="宋体" w:hAnsi="宋体" w:eastAsia="宋体" w:cs="Times New Roman"/>
          <w:bCs/>
          <w:color w:val="000000"/>
          <w:sz w:val="24"/>
          <w:szCs w:val="24"/>
        </w:rPr>
        <w:t>一、采购项目编号：</w:t>
      </w:r>
    </w:p>
    <w:p>
      <w:pPr>
        <w:tabs>
          <w:tab w:val="left" w:pos="210"/>
          <w:tab w:val="left" w:pos="840"/>
          <w:tab w:val="left" w:pos="1260"/>
        </w:tabs>
        <w:snapToGrid w:val="0"/>
        <w:spacing w:line="360" w:lineRule="auto"/>
        <w:ind w:firstLine="480" w:firstLineChars="200"/>
        <w:rPr>
          <w:rFonts w:ascii="宋体" w:hAnsi="Calibri" w:eastAsia="宋体" w:cs="Times New Roman"/>
          <w:bCs/>
          <w:color w:val="000000"/>
          <w:sz w:val="24"/>
          <w:szCs w:val="24"/>
        </w:rPr>
      </w:pPr>
      <w:r>
        <w:rPr>
          <w:rFonts w:hint="eastAsia" w:ascii="宋体" w:hAnsi="宋体" w:eastAsia="宋体" w:cs="Times New Roman"/>
          <w:bCs/>
          <w:color w:val="000000"/>
          <w:sz w:val="24"/>
          <w:szCs w:val="24"/>
        </w:rPr>
        <w:t>二、采购项目名称：</w:t>
      </w:r>
    </w:p>
    <w:p>
      <w:pPr>
        <w:tabs>
          <w:tab w:val="left" w:pos="210"/>
          <w:tab w:val="left" w:pos="840"/>
          <w:tab w:val="left" w:pos="1260"/>
        </w:tabs>
        <w:snapToGrid w:val="0"/>
        <w:spacing w:line="360" w:lineRule="auto"/>
        <w:ind w:left="420" w:leftChars="200"/>
        <w:rPr>
          <w:rFonts w:ascii="宋体" w:hAnsi="Calibri" w:eastAsia="宋体" w:cs="Times New Roman"/>
          <w:bCs/>
          <w:color w:val="000000"/>
          <w:sz w:val="24"/>
          <w:szCs w:val="24"/>
        </w:rPr>
      </w:pPr>
      <w:r>
        <w:rPr>
          <w:rFonts w:hint="eastAsia" w:ascii="宋体" w:hAnsi="宋体" w:eastAsia="宋体" w:cs="Times New Roman"/>
          <w:bCs/>
          <w:color w:val="000000"/>
          <w:sz w:val="24"/>
          <w:szCs w:val="24"/>
        </w:rPr>
        <w:t>三、中标（成交）金额：</w:t>
      </w:r>
      <w:r>
        <w:rPr>
          <w:rFonts w:hint="eastAsia" w:ascii="宋体" w:hAnsi="宋体" w:eastAsia="宋体" w:cs="Times New Roman"/>
          <w:bCs/>
          <w:color w:val="000000"/>
          <w:sz w:val="24"/>
          <w:szCs w:val="24"/>
          <w:u w:val="single"/>
        </w:rPr>
        <w:t xml:space="preserve">                       </w:t>
      </w:r>
      <w:r>
        <w:rPr>
          <w:rFonts w:hint="eastAsia" w:ascii="宋体" w:hAnsi="宋体" w:eastAsia="宋体" w:cs="Times New Roman"/>
          <w:bCs/>
          <w:color w:val="000000"/>
          <w:sz w:val="24"/>
          <w:szCs w:val="24"/>
        </w:rPr>
        <w:t>（大写）；</w:t>
      </w:r>
      <w:r>
        <w:rPr>
          <w:rFonts w:hint="eastAsia" w:ascii="宋体" w:hAnsi="宋体" w:eastAsia="宋体" w:cs="Times New Roman"/>
          <w:bCs/>
          <w:color w:val="000000"/>
          <w:sz w:val="24"/>
          <w:szCs w:val="24"/>
          <w:u w:val="single"/>
        </w:rPr>
        <w:t xml:space="preserve">                  </w:t>
      </w:r>
      <w:r>
        <w:rPr>
          <w:rFonts w:hint="eastAsia" w:ascii="宋体" w:hAnsi="宋体" w:eastAsia="宋体" w:cs="Times New Roman"/>
          <w:bCs/>
          <w:color w:val="000000"/>
          <w:sz w:val="24"/>
          <w:szCs w:val="24"/>
        </w:rPr>
        <w:t>（小写）；</w:t>
      </w:r>
    </w:p>
    <w:p>
      <w:pPr>
        <w:tabs>
          <w:tab w:val="left" w:pos="210"/>
          <w:tab w:val="left" w:pos="840"/>
          <w:tab w:val="left" w:pos="1260"/>
        </w:tabs>
        <w:snapToGrid w:val="0"/>
        <w:spacing w:line="360" w:lineRule="auto"/>
        <w:ind w:firstLine="480" w:firstLineChars="200"/>
        <w:rPr>
          <w:rFonts w:ascii="宋体" w:hAnsi="Calibri" w:eastAsia="宋体" w:cs="Times New Roman"/>
          <w:bCs/>
          <w:color w:val="000000"/>
          <w:sz w:val="24"/>
          <w:szCs w:val="24"/>
        </w:rPr>
      </w:pPr>
      <w:r>
        <w:rPr>
          <w:rFonts w:hint="eastAsia" w:ascii="宋体" w:hAnsi="宋体" w:eastAsia="宋体" w:cs="Times New Roman"/>
          <w:bCs/>
          <w:color w:val="000000"/>
          <w:sz w:val="24"/>
          <w:szCs w:val="24"/>
        </w:rPr>
        <w:t>四、交货期或完工期：</w:t>
      </w:r>
    </w:p>
    <w:p>
      <w:pPr>
        <w:tabs>
          <w:tab w:val="left" w:pos="210"/>
          <w:tab w:val="left" w:pos="840"/>
          <w:tab w:val="left" w:pos="1260"/>
        </w:tabs>
        <w:snapToGrid w:val="0"/>
        <w:spacing w:line="360" w:lineRule="auto"/>
        <w:ind w:firstLine="480" w:firstLineChars="200"/>
        <w:rPr>
          <w:rFonts w:ascii="宋体" w:hAnsi="Calibri" w:eastAsia="宋体" w:cs="Times New Roman"/>
          <w:bCs/>
          <w:color w:val="000000"/>
          <w:sz w:val="24"/>
          <w:szCs w:val="24"/>
        </w:rPr>
      </w:pPr>
      <w:r>
        <w:rPr>
          <w:rFonts w:hint="eastAsia" w:ascii="宋体" w:hAnsi="宋体" w:eastAsia="宋体" w:cs="Times New Roman"/>
          <w:bCs/>
          <w:color w:val="000000"/>
          <w:sz w:val="24"/>
          <w:szCs w:val="24"/>
        </w:rPr>
        <w:t>五、项目整体质保期：</w:t>
      </w:r>
    </w:p>
    <w:p>
      <w:pPr>
        <w:tabs>
          <w:tab w:val="left" w:pos="210"/>
          <w:tab w:val="left" w:pos="840"/>
          <w:tab w:val="left" w:pos="1260"/>
        </w:tabs>
        <w:snapToGrid w:val="0"/>
        <w:spacing w:line="360" w:lineRule="auto"/>
        <w:ind w:firstLine="480" w:firstLineChars="200"/>
        <w:rPr>
          <w:rFonts w:ascii="宋体" w:hAnsi="Calibri" w:eastAsia="宋体" w:cs="Times New Roman"/>
          <w:bCs/>
          <w:color w:val="000000"/>
          <w:sz w:val="24"/>
          <w:szCs w:val="24"/>
        </w:rPr>
      </w:pPr>
      <w:r>
        <w:rPr>
          <w:rFonts w:hint="eastAsia" w:ascii="宋体" w:hAnsi="宋体" w:eastAsia="宋体" w:cs="Times New Roman"/>
          <w:bCs/>
          <w:color w:val="000000"/>
          <w:sz w:val="24"/>
          <w:szCs w:val="24"/>
        </w:rPr>
        <w:t>六、交货地点和方式：</w:t>
      </w:r>
    </w:p>
    <w:p>
      <w:pPr>
        <w:tabs>
          <w:tab w:val="left" w:pos="210"/>
          <w:tab w:val="left" w:pos="840"/>
          <w:tab w:val="left" w:pos="1260"/>
        </w:tabs>
        <w:snapToGrid w:val="0"/>
        <w:spacing w:line="360" w:lineRule="auto"/>
        <w:ind w:firstLine="480" w:firstLineChars="200"/>
        <w:rPr>
          <w:rFonts w:ascii="宋体" w:hAnsi="Calibri" w:eastAsia="宋体" w:cs="Times New Roman"/>
          <w:bCs/>
          <w:color w:val="000000"/>
          <w:sz w:val="24"/>
          <w:szCs w:val="24"/>
        </w:rPr>
      </w:pPr>
      <w:r>
        <w:rPr>
          <w:rFonts w:hint="eastAsia" w:ascii="宋体" w:hAnsi="宋体" w:eastAsia="宋体" w:cs="Times New Roman"/>
          <w:bCs/>
          <w:color w:val="000000"/>
          <w:sz w:val="24"/>
          <w:szCs w:val="24"/>
        </w:rPr>
        <w:t>七、货款支付步骤和办法：</w:t>
      </w:r>
      <w:r>
        <w:rPr>
          <w:rFonts w:hint="eastAsia" w:ascii="宋体" w:hAnsi="宋体"/>
          <w:bCs/>
          <w:color w:val="auto"/>
          <w:sz w:val="24"/>
          <w:szCs w:val="24"/>
        </w:rPr>
        <w:t>合同签订生效后，各项服务内容按要求提供并经采购方验收合格后，支付合同总额的10%，剩余款项按季度进行支付。季度款由中标供应商定期进行申报，经采购方审核后支付9</w:t>
      </w:r>
      <w:r>
        <w:rPr>
          <w:rFonts w:ascii="宋体" w:hAnsi="宋体"/>
          <w:bCs/>
          <w:color w:val="auto"/>
          <w:sz w:val="24"/>
          <w:szCs w:val="24"/>
        </w:rPr>
        <w:t>0%</w:t>
      </w:r>
      <w:r>
        <w:rPr>
          <w:rFonts w:hint="eastAsia" w:ascii="宋体" w:hAnsi="宋体"/>
          <w:bCs/>
          <w:color w:val="auto"/>
          <w:sz w:val="24"/>
          <w:szCs w:val="24"/>
        </w:rPr>
        <w:t>服务款</w:t>
      </w:r>
      <w:r>
        <w:rPr>
          <w:rFonts w:ascii="宋体" w:hAnsi="宋体"/>
          <w:bCs/>
          <w:color w:val="auto"/>
          <w:sz w:val="24"/>
          <w:szCs w:val="24"/>
        </w:rPr>
        <w:t>，</w:t>
      </w:r>
      <w:r>
        <w:rPr>
          <w:rFonts w:hint="eastAsia" w:ascii="宋体" w:hAnsi="宋体"/>
          <w:bCs/>
          <w:color w:val="auto"/>
          <w:sz w:val="24"/>
          <w:szCs w:val="24"/>
        </w:rPr>
        <w:t>剩余</w:t>
      </w:r>
      <w:r>
        <w:rPr>
          <w:rFonts w:ascii="宋体" w:hAnsi="宋体"/>
          <w:bCs/>
          <w:color w:val="auto"/>
          <w:sz w:val="24"/>
          <w:szCs w:val="24"/>
        </w:rPr>
        <w:t>10%</w:t>
      </w:r>
      <w:r>
        <w:rPr>
          <w:rFonts w:hint="eastAsia" w:ascii="宋体" w:hAnsi="宋体"/>
          <w:bCs/>
          <w:color w:val="auto"/>
          <w:sz w:val="24"/>
          <w:szCs w:val="24"/>
        </w:rPr>
        <w:t>按照服务质量考核结果进行支付。实际付款进度以无锡市财政局拨款为准。</w:t>
      </w:r>
    </w:p>
    <w:p>
      <w:pPr>
        <w:tabs>
          <w:tab w:val="left" w:pos="210"/>
          <w:tab w:val="left" w:pos="840"/>
          <w:tab w:val="left" w:pos="1260"/>
        </w:tabs>
        <w:snapToGrid w:val="0"/>
        <w:spacing w:line="360" w:lineRule="auto"/>
        <w:ind w:firstLine="480" w:firstLineChars="200"/>
        <w:rPr>
          <w:rFonts w:ascii="宋体" w:hAnsi="Calibri" w:eastAsia="宋体" w:cs="Times New Roman"/>
          <w:bCs/>
          <w:color w:val="000000"/>
          <w:sz w:val="24"/>
          <w:szCs w:val="24"/>
        </w:rPr>
      </w:pPr>
      <w:r>
        <w:rPr>
          <w:rFonts w:hint="eastAsia" w:ascii="宋体" w:hAnsi="宋体" w:eastAsia="宋体" w:cs="Times New Roman"/>
          <w:bCs/>
          <w:color w:val="000000"/>
          <w:sz w:val="24"/>
          <w:szCs w:val="24"/>
        </w:rPr>
        <w:t>八、合同书不可分割部分：</w:t>
      </w:r>
    </w:p>
    <w:p>
      <w:pPr>
        <w:tabs>
          <w:tab w:val="left" w:pos="210"/>
          <w:tab w:val="left" w:pos="840"/>
          <w:tab w:val="left" w:pos="1260"/>
        </w:tabs>
        <w:snapToGrid w:val="0"/>
        <w:spacing w:line="360" w:lineRule="auto"/>
        <w:ind w:firstLine="480" w:firstLineChars="200"/>
        <w:rPr>
          <w:rFonts w:ascii="宋体" w:hAnsi="Calibri" w:eastAsia="宋体" w:cs="Times New Roman"/>
          <w:bCs/>
          <w:color w:val="000000"/>
          <w:sz w:val="24"/>
          <w:szCs w:val="24"/>
        </w:rPr>
      </w:pPr>
      <w:r>
        <w:rPr>
          <w:rFonts w:hint="eastAsia" w:ascii="宋体" w:hAnsi="宋体" w:eastAsia="宋体" w:cs="Times New Roman"/>
          <w:bCs/>
          <w:color w:val="000000"/>
          <w:sz w:val="24"/>
          <w:szCs w:val="24"/>
        </w:rPr>
        <w:t>招标（采购）文件、投标（报价）文件、合同条款及中标</w:t>
      </w:r>
      <w:r>
        <w:rPr>
          <w:rFonts w:hint="eastAsia" w:ascii="宋体" w:hAnsi="宋体" w:eastAsia="宋体" w:cs="Times New Roman"/>
          <w:color w:val="000000"/>
          <w:sz w:val="24"/>
          <w:szCs w:val="24"/>
        </w:rPr>
        <w:t>（成交）</w:t>
      </w:r>
      <w:r>
        <w:rPr>
          <w:rFonts w:hint="eastAsia" w:ascii="宋体" w:hAnsi="宋体" w:eastAsia="宋体" w:cs="Times New Roman"/>
          <w:bCs/>
          <w:color w:val="000000"/>
          <w:sz w:val="24"/>
          <w:szCs w:val="24"/>
        </w:rPr>
        <w:t>通知书，供方在投标（响应）、评标（评审）过程中所作其它有关承诺、声明、书面澄清等均为合同不可分割的部分，与主合同具有同等法律效力。</w:t>
      </w:r>
    </w:p>
    <w:p>
      <w:pPr>
        <w:tabs>
          <w:tab w:val="left" w:pos="210"/>
          <w:tab w:val="left" w:pos="735"/>
          <w:tab w:val="left" w:pos="1155"/>
        </w:tabs>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九、合同书组成：</w:t>
      </w:r>
    </w:p>
    <w:p>
      <w:pPr>
        <w:tabs>
          <w:tab w:val="left" w:pos="210"/>
          <w:tab w:val="left" w:pos="735"/>
          <w:tab w:val="left" w:pos="1155"/>
        </w:tabs>
        <w:snapToGrid w:val="0"/>
        <w:spacing w:line="360" w:lineRule="auto"/>
        <w:ind w:firstLine="480" w:firstLineChars="200"/>
        <w:rPr>
          <w:rFonts w:ascii="宋体" w:hAnsi="宋体" w:eastAsia="宋体" w:cs="Times New Roman"/>
          <w:bCs/>
          <w:color w:val="000000"/>
          <w:sz w:val="24"/>
          <w:szCs w:val="24"/>
        </w:rPr>
      </w:pPr>
      <w:r>
        <w:rPr>
          <w:rFonts w:hint="eastAsia" w:ascii="宋体" w:hAnsi="宋体" w:eastAsia="宋体" w:cs="Times New Roman"/>
          <w:color w:val="000000"/>
          <w:sz w:val="24"/>
          <w:szCs w:val="24"/>
        </w:rPr>
        <w:t>合同书由格式条款</w:t>
      </w:r>
      <w:r>
        <w:rPr>
          <w:rFonts w:hint="eastAsia" w:ascii="宋体" w:hAnsi="宋体" w:eastAsia="宋体" w:cs="Times New Roman"/>
          <w:bCs/>
          <w:color w:val="000000"/>
          <w:sz w:val="24"/>
          <w:szCs w:val="24"/>
        </w:rPr>
        <w:t>和合同条款二部分组成。合同条款应当包含法定必备条款和采购需求的所有内容，并应与“合同书不可分割部分”的内容一致，包括但不限于</w:t>
      </w:r>
      <w:r>
        <w:rPr>
          <w:rFonts w:hint="eastAsia" w:ascii="宋体" w:hAnsi="宋体" w:eastAsia="宋体" w:cs="Times New Roman"/>
          <w:color w:val="000000"/>
          <w:sz w:val="24"/>
          <w:szCs w:val="24"/>
        </w:rPr>
        <w:t>合同类型,</w:t>
      </w:r>
      <w:r>
        <w:rPr>
          <w:rFonts w:hint="eastAsia" w:ascii="宋体" w:hAnsi="宋体" w:eastAsia="宋体" w:cs="Times New Roman"/>
          <w:bCs/>
          <w:color w:val="000000"/>
          <w:sz w:val="24"/>
          <w:szCs w:val="24"/>
        </w:rPr>
        <w:t>标的名称、采购标的质量、数量，履行时间、地点和方式，包装方式，履约保证金要求，价款或报酬、付款进度安排、</w:t>
      </w:r>
      <w:r>
        <w:rPr>
          <w:rFonts w:ascii="宋体" w:hAnsi="宋体" w:eastAsia="宋体" w:cs="宋体"/>
          <w:color w:val="000000"/>
          <w:sz w:val="24"/>
          <w:szCs w:val="24"/>
        </w:rPr>
        <w:t>与履约验收挂钩的资金支付条件及时间</w:t>
      </w:r>
      <w:r>
        <w:rPr>
          <w:rFonts w:hint="eastAsia" w:ascii="宋体" w:hAnsi="宋体" w:eastAsia="宋体" w:cs="Times New Roman"/>
          <w:bCs/>
          <w:color w:val="000000"/>
          <w:sz w:val="24"/>
          <w:szCs w:val="24"/>
        </w:rPr>
        <w:t>，验收、交付标准和方法，质量保修范围和保修期，违约责任与解决争议的方法，甲乙双方权利与义务，合同分包要求等。</w:t>
      </w:r>
    </w:p>
    <w:p>
      <w:pPr>
        <w:tabs>
          <w:tab w:val="left" w:pos="210"/>
          <w:tab w:val="left" w:pos="840"/>
          <w:tab w:val="left" w:pos="1155"/>
        </w:tabs>
        <w:snapToGrid w:val="0"/>
        <w:spacing w:line="360" w:lineRule="auto"/>
        <w:ind w:firstLine="480" w:firstLineChars="200"/>
        <w:rPr>
          <w:rFonts w:ascii="宋体" w:hAnsi="宋体" w:eastAsia="宋体" w:cs="Times New Roman"/>
          <w:bCs/>
          <w:color w:val="000000"/>
          <w:sz w:val="24"/>
          <w:szCs w:val="24"/>
        </w:rPr>
      </w:pPr>
      <w:r>
        <w:rPr>
          <w:rFonts w:hint="eastAsia" w:ascii="宋体" w:hAnsi="宋体" w:eastAsia="宋体" w:cs="Times New Roman"/>
          <w:bCs/>
          <w:color w:val="000000"/>
          <w:sz w:val="24"/>
          <w:szCs w:val="24"/>
        </w:rPr>
        <w:t>十、合同书生效及注意事项：</w:t>
      </w:r>
    </w:p>
    <w:p>
      <w:pPr>
        <w:tabs>
          <w:tab w:val="left" w:pos="210"/>
          <w:tab w:val="left" w:pos="840"/>
          <w:tab w:val="left" w:pos="1155"/>
        </w:tabs>
        <w:snapToGrid w:val="0"/>
        <w:spacing w:line="360" w:lineRule="auto"/>
        <w:ind w:firstLine="480" w:firstLineChars="200"/>
        <w:rPr>
          <w:rFonts w:ascii="宋体" w:hAnsi="宋体" w:eastAsia="宋体" w:cs="Times New Roman"/>
          <w:bCs/>
          <w:color w:val="000000"/>
          <w:sz w:val="24"/>
          <w:szCs w:val="24"/>
        </w:rPr>
      </w:pPr>
      <w:r>
        <w:rPr>
          <w:rFonts w:hint="eastAsia" w:ascii="宋体" w:hAnsi="宋体" w:eastAsia="宋体" w:cs="Times New Roman"/>
          <w:bCs/>
          <w:color w:val="000000"/>
          <w:sz w:val="24"/>
          <w:szCs w:val="24"/>
        </w:rPr>
        <w:t>合同书格式条款与合同条款共同组成完整合同书。采购人在确定中标（成交）供应商之日起三十个日历天内，完成合同书签订工作。供需双方在合同书上确认签章后，合同即生效并经系统自动将合同书推送“无锡市政府采购网”进行公示。</w:t>
      </w:r>
    </w:p>
    <w:p>
      <w:pPr>
        <w:numPr>
          <w:ilvl w:val="0"/>
          <w:numId w:val="0"/>
        </w:numPr>
        <w:tabs>
          <w:tab w:val="left" w:pos="210"/>
          <w:tab w:val="left" w:pos="840"/>
          <w:tab w:val="left" w:pos="1155"/>
        </w:tabs>
        <w:snapToGrid w:val="0"/>
        <w:spacing w:line="360" w:lineRule="auto"/>
        <w:ind w:firstLine="480" w:firstLineChars="200"/>
        <w:rPr>
          <w:rFonts w:ascii="宋体" w:hAnsi="宋体" w:eastAsia="宋体" w:cs="Times New Roman"/>
          <w:bCs/>
          <w:color w:val="000000"/>
          <w:sz w:val="24"/>
          <w:szCs w:val="24"/>
        </w:rPr>
      </w:pPr>
      <w:r>
        <w:rPr>
          <w:rFonts w:hint="eastAsia" w:ascii="宋体" w:hAnsi="宋体" w:eastAsia="宋体" w:cs="Times New Roman"/>
          <w:bCs/>
          <w:color w:val="000000"/>
          <w:sz w:val="24"/>
          <w:szCs w:val="24"/>
        </w:rPr>
        <w:t>十一、供需双方如有其它要求，可参照招标（采购）文件、投标（报价）文件（采购人不得向供应商提出超出采购文件以外的任何要求作为签订合同的条件，不得与成交供应商订立背离采购文件确定的合同文本以及采购标的、规格型号、采购金额、采购数量、技术和服务要求等实质性内容的协议），并在不违反本合同条款的前提下，供需双方自行拟定补充条款。</w:t>
      </w:r>
    </w:p>
    <w:p>
      <w:pPr>
        <w:numPr>
          <w:ilvl w:val="0"/>
          <w:numId w:val="0"/>
        </w:numPr>
        <w:tabs>
          <w:tab w:val="left" w:pos="210"/>
          <w:tab w:val="left" w:pos="840"/>
          <w:tab w:val="left" w:pos="1155"/>
        </w:tabs>
        <w:snapToGrid w:val="0"/>
        <w:spacing w:line="360" w:lineRule="auto"/>
        <w:ind w:firstLine="480" w:firstLineChars="200"/>
        <w:rPr>
          <w:rFonts w:ascii="宋体" w:hAnsi="宋体" w:eastAsia="宋体" w:cs="Times New Roman"/>
          <w:bCs/>
          <w:color w:val="000000"/>
          <w:sz w:val="24"/>
          <w:szCs w:val="24"/>
        </w:rPr>
      </w:pPr>
      <w:r>
        <w:rPr>
          <w:rFonts w:hint="eastAsia" w:ascii="宋体" w:hAnsi="宋体" w:eastAsia="宋体" w:cs="Times New Roman"/>
          <w:bCs/>
          <w:color w:val="000000"/>
          <w:sz w:val="24"/>
          <w:szCs w:val="24"/>
        </w:rPr>
        <w:t>十二、根据《政府采购法》第四十九、五十条规定，甲乙双方不得擅自变更、中止或终止合同。</w:t>
      </w:r>
    </w:p>
    <w:p>
      <w:pPr>
        <w:snapToGrid w:val="0"/>
        <w:spacing w:line="360" w:lineRule="auto"/>
        <w:jc w:val="right"/>
        <w:rPr>
          <w:rFonts w:ascii="宋体" w:hAnsi="宋体" w:eastAsia="宋体" w:cs="Times New Roman"/>
          <w:bCs/>
          <w:color w:val="000000"/>
          <w:sz w:val="24"/>
          <w:szCs w:val="24"/>
        </w:rPr>
      </w:pPr>
      <w:r>
        <w:rPr>
          <w:rFonts w:hint="eastAsia" w:ascii="宋体" w:hAnsi="宋体" w:eastAsia="宋体" w:cs="Times New Roman"/>
          <w:bCs/>
          <w:color w:val="000000"/>
          <w:sz w:val="24"/>
          <w:szCs w:val="24"/>
        </w:rPr>
        <w:t>见证方：（签章）</w:t>
      </w:r>
    </w:p>
    <w:p>
      <w:pPr>
        <w:wordWrap w:val="0"/>
        <w:snapToGrid w:val="0"/>
        <w:spacing w:line="360" w:lineRule="auto"/>
        <w:jc w:val="right"/>
        <w:rPr>
          <w:rFonts w:ascii="宋体" w:hAnsi="宋体" w:eastAsia="宋体" w:cs="Times New Roman"/>
          <w:bCs/>
          <w:color w:val="000000"/>
          <w:sz w:val="24"/>
          <w:szCs w:val="24"/>
        </w:rPr>
      </w:pPr>
      <w:r>
        <w:rPr>
          <w:rFonts w:hint="eastAsia" w:ascii="宋体" w:hAnsi="宋体" w:eastAsia="宋体" w:cs="Times New Roman"/>
          <w:bCs/>
          <w:color w:val="000000"/>
          <w:sz w:val="24"/>
          <w:szCs w:val="24"/>
        </w:rPr>
        <w:t xml:space="preserve">见证人：                          </w:t>
      </w:r>
    </w:p>
    <w:p>
      <w:pPr>
        <w:snapToGrid w:val="0"/>
        <w:spacing w:line="360" w:lineRule="auto"/>
        <w:jc w:val="right"/>
        <w:rPr>
          <w:rFonts w:ascii="宋体" w:hAnsi="宋体" w:eastAsia="宋体" w:cs="Times New Roman"/>
          <w:bCs/>
          <w:color w:val="000000"/>
          <w:sz w:val="24"/>
          <w:szCs w:val="24"/>
        </w:rPr>
      </w:pPr>
      <w:r>
        <w:rPr>
          <w:rFonts w:hint="eastAsia" w:ascii="宋体" w:hAnsi="宋体" w:eastAsia="宋体" w:cs="Times New Roman"/>
          <w:bCs/>
          <w:color w:val="000000"/>
          <w:sz w:val="24"/>
          <w:szCs w:val="24"/>
        </w:rPr>
        <w:t xml:space="preserve">     年   月   日</w:t>
      </w:r>
    </w:p>
    <w:p>
      <w:pPr>
        <w:snapToGrid w:val="0"/>
        <w:spacing w:line="288" w:lineRule="auto"/>
        <w:jc w:val="center"/>
        <w:rPr>
          <w:rFonts w:hint="eastAsia" w:ascii="黑体" w:hAnsi="宋体" w:eastAsia="黑体" w:cs="Times New Roman"/>
          <w:b/>
          <w:color w:val="000000"/>
          <w:sz w:val="28"/>
          <w:szCs w:val="28"/>
        </w:rPr>
      </w:pPr>
    </w:p>
    <w:p>
      <w:pPr>
        <w:snapToGrid w:val="0"/>
        <w:spacing w:line="288" w:lineRule="auto"/>
        <w:jc w:val="center"/>
        <w:rPr>
          <w:rFonts w:hint="eastAsia" w:ascii="黑体" w:hAnsi="宋体" w:eastAsia="黑体" w:cs="Times New Roman"/>
          <w:b/>
          <w:color w:val="000000"/>
          <w:sz w:val="28"/>
          <w:szCs w:val="28"/>
        </w:rPr>
      </w:pPr>
    </w:p>
    <w:p>
      <w:pPr>
        <w:snapToGrid w:val="0"/>
        <w:spacing w:line="288" w:lineRule="auto"/>
        <w:jc w:val="center"/>
        <w:rPr>
          <w:rFonts w:hint="eastAsia" w:ascii="黑体" w:hAnsi="宋体" w:eastAsia="黑体" w:cs="Times New Roman"/>
          <w:b/>
          <w:color w:val="000000"/>
          <w:sz w:val="28"/>
          <w:szCs w:val="28"/>
        </w:rPr>
      </w:pPr>
    </w:p>
    <w:p>
      <w:pPr>
        <w:snapToGrid w:val="0"/>
        <w:spacing w:line="288" w:lineRule="auto"/>
        <w:jc w:val="center"/>
        <w:rPr>
          <w:rFonts w:hint="eastAsia" w:ascii="黑体" w:hAnsi="宋体" w:eastAsia="黑体" w:cs="Times New Roman"/>
          <w:b/>
          <w:color w:val="000000"/>
          <w:sz w:val="28"/>
          <w:szCs w:val="28"/>
        </w:rPr>
      </w:pPr>
    </w:p>
    <w:p>
      <w:pPr>
        <w:snapToGrid w:val="0"/>
        <w:spacing w:line="288" w:lineRule="auto"/>
        <w:jc w:val="center"/>
        <w:rPr>
          <w:rFonts w:hint="eastAsia" w:ascii="黑体" w:hAnsi="宋体" w:eastAsia="黑体" w:cs="Times New Roman"/>
          <w:b/>
          <w:color w:val="000000"/>
          <w:sz w:val="28"/>
          <w:szCs w:val="28"/>
        </w:rPr>
      </w:pPr>
    </w:p>
    <w:p>
      <w:pPr>
        <w:snapToGrid w:val="0"/>
        <w:spacing w:line="288" w:lineRule="auto"/>
        <w:jc w:val="center"/>
        <w:rPr>
          <w:rFonts w:hint="eastAsia" w:ascii="黑体" w:hAnsi="宋体" w:eastAsia="黑体" w:cs="Times New Roman"/>
          <w:b/>
          <w:color w:val="000000"/>
          <w:sz w:val="28"/>
          <w:szCs w:val="28"/>
        </w:rPr>
      </w:pPr>
    </w:p>
    <w:p>
      <w:pPr>
        <w:snapToGrid w:val="0"/>
        <w:spacing w:line="288" w:lineRule="auto"/>
        <w:jc w:val="center"/>
        <w:rPr>
          <w:rFonts w:hint="eastAsia" w:ascii="黑体" w:hAnsi="宋体" w:eastAsia="黑体" w:cs="Times New Roman"/>
          <w:b/>
          <w:color w:val="000000"/>
          <w:sz w:val="28"/>
          <w:szCs w:val="28"/>
        </w:rPr>
      </w:pPr>
    </w:p>
    <w:p>
      <w:pPr>
        <w:snapToGrid w:val="0"/>
        <w:spacing w:line="288" w:lineRule="auto"/>
        <w:jc w:val="center"/>
        <w:rPr>
          <w:rFonts w:hint="eastAsia" w:ascii="黑体" w:hAnsi="宋体" w:eastAsia="黑体" w:cs="Times New Roman"/>
          <w:b/>
          <w:color w:val="000000"/>
          <w:sz w:val="28"/>
          <w:szCs w:val="28"/>
        </w:rPr>
      </w:pPr>
    </w:p>
    <w:p>
      <w:pPr>
        <w:snapToGrid w:val="0"/>
        <w:spacing w:line="288" w:lineRule="auto"/>
        <w:jc w:val="center"/>
        <w:rPr>
          <w:rFonts w:hint="eastAsia" w:ascii="黑体" w:hAnsi="宋体" w:eastAsia="黑体" w:cs="Times New Roman"/>
          <w:b/>
          <w:color w:val="000000"/>
          <w:sz w:val="28"/>
          <w:szCs w:val="28"/>
        </w:rPr>
      </w:pPr>
    </w:p>
    <w:p>
      <w:pPr>
        <w:snapToGrid w:val="0"/>
        <w:spacing w:line="288" w:lineRule="auto"/>
        <w:jc w:val="center"/>
        <w:rPr>
          <w:rFonts w:hint="eastAsia" w:ascii="黑体" w:hAnsi="宋体" w:eastAsia="黑体" w:cs="Times New Roman"/>
          <w:b/>
          <w:color w:val="000000"/>
          <w:sz w:val="28"/>
          <w:szCs w:val="28"/>
        </w:rPr>
      </w:pPr>
    </w:p>
    <w:p>
      <w:pPr>
        <w:snapToGrid w:val="0"/>
        <w:spacing w:line="288" w:lineRule="auto"/>
        <w:jc w:val="center"/>
        <w:rPr>
          <w:rFonts w:hint="eastAsia" w:ascii="黑体" w:hAnsi="宋体" w:eastAsia="黑体" w:cs="Times New Roman"/>
          <w:b/>
          <w:color w:val="000000"/>
          <w:sz w:val="28"/>
          <w:szCs w:val="28"/>
        </w:rPr>
      </w:pPr>
    </w:p>
    <w:p>
      <w:pPr>
        <w:snapToGrid w:val="0"/>
        <w:spacing w:line="288" w:lineRule="auto"/>
        <w:jc w:val="center"/>
        <w:rPr>
          <w:rFonts w:hint="eastAsia" w:ascii="黑体" w:hAnsi="宋体" w:eastAsia="黑体" w:cs="Times New Roman"/>
          <w:b/>
          <w:color w:val="000000"/>
          <w:sz w:val="28"/>
          <w:szCs w:val="28"/>
        </w:rPr>
      </w:pPr>
    </w:p>
    <w:p>
      <w:pPr>
        <w:snapToGrid w:val="0"/>
        <w:spacing w:line="288" w:lineRule="auto"/>
        <w:jc w:val="center"/>
        <w:rPr>
          <w:rFonts w:hint="eastAsia" w:ascii="黑体" w:hAnsi="宋体" w:eastAsia="黑体" w:cs="Times New Roman"/>
          <w:b/>
          <w:color w:val="000000"/>
          <w:sz w:val="28"/>
          <w:szCs w:val="28"/>
        </w:rPr>
      </w:pPr>
    </w:p>
    <w:p>
      <w:pPr>
        <w:snapToGrid w:val="0"/>
        <w:spacing w:line="288" w:lineRule="auto"/>
        <w:jc w:val="center"/>
        <w:rPr>
          <w:rFonts w:hint="eastAsia" w:ascii="黑体" w:hAnsi="宋体" w:eastAsia="黑体" w:cs="Times New Roman"/>
          <w:b/>
          <w:color w:val="000000"/>
          <w:sz w:val="28"/>
          <w:szCs w:val="28"/>
        </w:rPr>
      </w:pPr>
    </w:p>
    <w:p>
      <w:pPr>
        <w:snapToGrid w:val="0"/>
        <w:spacing w:line="288" w:lineRule="auto"/>
        <w:jc w:val="center"/>
        <w:rPr>
          <w:rFonts w:hint="eastAsia" w:ascii="黑体" w:hAnsi="宋体" w:eastAsia="黑体" w:cs="Times New Roman"/>
          <w:b/>
          <w:color w:val="000000"/>
          <w:sz w:val="28"/>
          <w:szCs w:val="28"/>
        </w:rPr>
      </w:pPr>
    </w:p>
    <w:p>
      <w:pPr>
        <w:snapToGrid w:val="0"/>
        <w:spacing w:line="288" w:lineRule="auto"/>
        <w:jc w:val="center"/>
        <w:rPr>
          <w:rFonts w:hint="eastAsia" w:ascii="黑体" w:hAnsi="宋体" w:eastAsia="黑体" w:cs="Times New Roman"/>
          <w:b/>
          <w:color w:val="000000"/>
          <w:sz w:val="28"/>
          <w:szCs w:val="28"/>
        </w:rPr>
      </w:pPr>
    </w:p>
    <w:p>
      <w:pPr>
        <w:snapToGrid w:val="0"/>
        <w:spacing w:line="288" w:lineRule="auto"/>
        <w:jc w:val="center"/>
        <w:rPr>
          <w:rFonts w:hint="eastAsia" w:ascii="黑体" w:hAnsi="宋体" w:eastAsia="黑体" w:cs="Times New Roman"/>
          <w:b/>
          <w:color w:val="000000"/>
          <w:sz w:val="28"/>
          <w:szCs w:val="28"/>
        </w:rPr>
      </w:pPr>
    </w:p>
    <w:p>
      <w:pPr>
        <w:snapToGrid w:val="0"/>
        <w:spacing w:line="360" w:lineRule="auto"/>
        <w:jc w:val="center"/>
        <w:rPr>
          <w:rFonts w:ascii="黑体" w:hAnsi="宋体" w:eastAsia="黑体" w:cs="Times New Roman"/>
          <w:b/>
          <w:color w:val="000000"/>
          <w:sz w:val="28"/>
          <w:szCs w:val="28"/>
        </w:rPr>
      </w:pPr>
      <w:r>
        <w:rPr>
          <w:rFonts w:hint="eastAsia" w:ascii="黑体" w:hAnsi="宋体" w:eastAsia="黑体" w:cs="Times New Roman"/>
          <w:b/>
          <w:color w:val="000000"/>
          <w:sz w:val="28"/>
          <w:szCs w:val="28"/>
        </w:rPr>
        <w:t>合同书（服务）格式条款</w:t>
      </w:r>
    </w:p>
    <w:p>
      <w:pPr>
        <w:snapToGrid w:val="0"/>
        <w:spacing w:line="360" w:lineRule="auto"/>
        <w:ind w:firstLine="482" w:firstLineChars="200"/>
        <w:rPr>
          <w:rFonts w:ascii="黑体" w:hAnsi="Calibri" w:eastAsia="黑体" w:cs="Times New Roman"/>
          <w:b/>
          <w:color w:val="000000"/>
          <w:sz w:val="28"/>
          <w:szCs w:val="28"/>
        </w:rPr>
      </w:pPr>
      <w:r>
        <w:rPr>
          <w:rFonts w:hint="eastAsia" w:ascii="宋体" w:hAnsi="宋体" w:eastAsia="宋体" w:cs="Times New Roman"/>
          <w:b/>
          <w:color w:val="000000"/>
          <w:sz w:val="24"/>
          <w:szCs w:val="24"/>
        </w:rPr>
        <w:t>根据《中华人民共和国政府采购法》及相关法规、《中华人民共和国民法典》，遵循平等、自愿、公平和诚实信用的原则，甲乙双方就项目（项目编号：</w:t>
      </w:r>
      <w:r>
        <w:rPr>
          <w:rFonts w:hint="eastAsia" w:ascii="宋体" w:hAnsi="宋体" w:eastAsia="宋体" w:cs="Times New Roman"/>
          <w:b/>
          <w:color w:val="000000"/>
          <w:sz w:val="24"/>
          <w:szCs w:val="24"/>
          <w:u w:val="single"/>
        </w:rPr>
        <w:t xml:space="preserve">        </w:t>
      </w:r>
      <w:r>
        <w:rPr>
          <w:rFonts w:hint="eastAsia" w:ascii="宋体" w:hAnsi="宋体" w:eastAsia="宋体" w:cs="Times New Roman"/>
          <w:b/>
          <w:color w:val="000000"/>
          <w:sz w:val="24"/>
          <w:szCs w:val="24"/>
        </w:rPr>
        <w:t xml:space="preserve"> ）实施及有关事项协商一致，共同达成如下协议：</w:t>
      </w:r>
    </w:p>
    <w:p>
      <w:pPr>
        <w:snapToGrid w:val="0"/>
        <w:spacing w:line="360" w:lineRule="auto"/>
        <w:rPr>
          <w:rFonts w:ascii="宋体" w:hAnsi="Calibri" w:eastAsia="宋体" w:cs="Times New Roman"/>
          <w:bCs/>
          <w:color w:val="000000"/>
          <w:sz w:val="24"/>
          <w:szCs w:val="24"/>
          <w:u w:val="single"/>
        </w:rPr>
      </w:pPr>
      <w:r>
        <w:rPr>
          <w:rFonts w:hint="eastAsia" w:ascii="宋体" w:hAnsi="宋体" w:eastAsia="宋体" w:cs="Times New Roman"/>
          <w:bCs/>
          <w:color w:val="000000"/>
          <w:sz w:val="24"/>
          <w:szCs w:val="24"/>
        </w:rPr>
        <w:t>需方（采购人）：</w:t>
      </w:r>
    </w:p>
    <w:p>
      <w:pPr>
        <w:snapToGrid w:val="0"/>
        <w:spacing w:line="360" w:lineRule="auto"/>
        <w:rPr>
          <w:rFonts w:ascii="宋体" w:hAnsi="宋体" w:eastAsia="宋体" w:cs="Times New Roman"/>
          <w:bCs/>
          <w:color w:val="000000"/>
          <w:sz w:val="24"/>
          <w:szCs w:val="24"/>
        </w:rPr>
      </w:pPr>
      <w:r>
        <w:rPr>
          <w:rFonts w:hint="eastAsia" w:ascii="宋体" w:hAnsi="宋体" w:eastAsia="宋体" w:cs="Times New Roman"/>
          <w:bCs/>
          <w:color w:val="000000"/>
          <w:sz w:val="24"/>
          <w:szCs w:val="24"/>
        </w:rPr>
        <w:t>供方（中标方）：</w:t>
      </w:r>
    </w:p>
    <w:p>
      <w:pPr>
        <w:snapToGrid w:val="0"/>
        <w:spacing w:line="360" w:lineRule="auto"/>
        <w:ind w:firstLine="480" w:firstLineChars="200"/>
        <w:rPr>
          <w:rFonts w:ascii="宋体" w:hAnsi="Calibri" w:eastAsia="宋体" w:cs="Times New Roman"/>
          <w:bCs/>
          <w:color w:val="000000"/>
          <w:sz w:val="24"/>
          <w:szCs w:val="24"/>
          <w:u w:val="single"/>
        </w:rPr>
      </w:pPr>
      <w:r>
        <w:rPr>
          <w:rFonts w:hint="eastAsia" w:ascii="宋体" w:hAnsi="宋体" w:eastAsia="宋体" w:cs="Times New Roman"/>
          <w:bCs/>
          <w:color w:val="000000"/>
          <w:sz w:val="24"/>
          <w:szCs w:val="24"/>
        </w:rPr>
        <w:t>一、采购项目编号：</w:t>
      </w:r>
    </w:p>
    <w:p>
      <w:pPr>
        <w:tabs>
          <w:tab w:val="left" w:pos="210"/>
          <w:tab w:val="left" w:pos="450"/>
          <w:tab w:val="left" w:pos="840"/>
          <w:tab w:val="left" w:pos="1260"/>
        </w:tabs>
        <w:snapToGrid w:val="0"/>
        <w:spacing w:line="360" w:lineRule="auto"/>
        <w:ind w:firstLine="480" w:firstLineChars="200"/>
        <w:rPr>
          <w:rFonts w:ascii="宋体" w:hAnsi="Calibri" w:eastAsia="宋体" w:cs="Times New Roman"/>
          <w:bCs/>
          <w:color w:val="000000"/>
          <w:sz w:val="24"/>
          <w:szCs w:val="24"/>
        </w:rPr>
      </w:pPr>
      <w:r>
        <w:rPr>
          <w:rFonts w:hint="eastAsia" w:ascii="宋体" w:hAnsi="宋体" w:eastAsia="宋体" w:cs="Times New Roman"/>
          <w:bCs/>
          <w:color w:val="000000"/>
          <w:sz w:val="24"/>
          <w:szCs w:val="24"/>
        </w:rPr>
        <w:t>二、采购项目名称：</w:t>
      </w:r>
    </w:p>
    <w:p>
      <w:pPr>
        <w:tabs>
          <w:tab w:val="left" w:pos="210"/>
          <w:tab w:val="left" w:pos="840"/>
          <w:tab w:val="left" w:pos="1260"/>
        </w:tabs>
        <w:snapToGrid w:val="0"/>
        <w:spacing w:line="360" w:lineRule="auto"/>
        <w:ind w:left="420" w:leftChars="200"/>
        <w:rPr>
          <w:rFonts w:ascii="宋体" w:hAnsi="Calibri" w:eastAsia="宋体" w:cs="Times New Roman"/>
          <w:bCs/>
          <w:color w:val="000000"/>
          <w:sz w:val="24"/>
          <w:szCs w:val="24"/>
        </w:rPr>
      </w:pPr>
      <w:r>
        <w:rPr>
          <w:rFonts w:hint="eastAsia" w:ascii="宋体" w:hAnsi="宋体" w:eastAsia="宋体" w:cs="Times New Roman"/>
          <w:bCs/>
          <w:color w:val="000000"/>
          <w:sz w:val="24"/>
          <w:szCs w:val="24"/>
        </w:rPr>
        <w:t>三、中标（成交）金额：</w:t>
      </w:r>
      <w:r>
        <w:rPr>
          <w:rFonts w:hint="eastAsia" w:ascii="宋体" w:hAnsi="宋体" w:eastAsia="宋体" w:cs="Times New Roman"/>
          <w:bCs/>
          <w:color w:val="000000"/>
          <w:sz w:val="24"/>
          <w:szCs w:val="24"/>
          <w:u w:val="single"/>
        </w:rPr>
        <w:t xml:space="preserve">                    </w:t>
      </w:r>
      <w:r>
        <w:rPr>
          <w:rFonts w:hint="eastAsia" w:ascii="宋体" w:hAnsi="宋体" w:eastAsia="宋体" w:cs="Times New Roman"/>
          <w:bCs/>
          <w:color w:val="000000"/>
          <w:sz w:val="24"/>
          <w:szCs w:val="24"/>
        </w:rPr>
        <w:t>（大写）；</w:t>
      </w:r>
      <w:r>
        <w:rPr>
          <w:rFonts w:hint="eastAsia" w:ascii="宋体" w:hAnsi="宋体" w:eastAsia="宋体" w:cs="Times New Roman"/>
          <w:bCs/>
          <w:color w:val="000000"/>
          <w:sz w:val="24"/>
          <w:szCs w:val="24"/>
          <w:u w:val="single"/>
        </w:rPr>
        <w:t xml:space="preserve">                 </w:t>
      </w:r>
      <w:r>
        <w:rPr>
          <w:rFonts w:hint="eastAsia" w:ascii="宋体" w:hAnsi="宋体" w:eastAsia="宋体" w:cs="Times New Roman"/>
          <w:bCs/>
          <w:color w:val="000000"/>
          <w:sz w:val="24"/>
          <w:szCs w:val="24"/>
        </w:rPr>
        <w:t>（小写）；</w:t>
      </w:r>
    </w:p>
    <w:p>
      <w:pPr>
        <w:tabs>
          <w:tab w:val="left" w:pos="210"/>
          <w:tab w:val="left" w:pos="450"/>
          <w:tab w:val="left" w:pos="840"/>
          <w:tab w:val="left" w:pos="1260"/>
        </w:tabs>
        <w:snapToGrid w:val="0"/>
        <w:spacing w:line="360" w:lineRule="auto"/>
        <w:ind w:firstLine="480" w:firstLineChars="200"/>
        <w:rPr>
          <w:rFonts w:ascii="宋体" w:hAnsi="Calibri" w:eastAsia="宋体" w:cs="Times New Roman"/>
          <w:bCs/>
          <w:color w:val="000000"/>
          <w:sz w:val="24"/>
          <w:szCs w:val="24"/>
        </w:rPr>
      </w:pPr>
      <w:r>
        <w:rPr>
          <w:rFonts w:hint="eastAsia" w:ascii="宋体" w:hAnsi="宋体" w:eastAsia="宋体" w:cs="Times New Roman"/>
          <w:bCs/>
          <w:color w:val="000000"/>
          <w:sz w:val="24"/>
          <w:szCs w:val="24"/>
        </w:rPr>
        <w:t>四、项目服务期限：</w:t>
      </w:r>
    </w:p>
    <w:p>
      <w:pPr>
        <w:tabs>
          <w:tab w:val="left" w:pos="210"/>
          <w:tab w:val="left" w:pos="450"/>
          <w:tab w:val="left" w:pos="840"/>
          <w:tab w:val="left" w:pos="1260"/>
        </w:tabs>
        <w:snapToGrid w:val="0"/>
        <w:spacing w:line="360" w:lineRule="auto"/>
        <w:ind w:firstLine="480" w:firstLineChars="200"/>
        <w:rPr>
          <w:rFonts w:ascii="宋体" w:hAnsi="Calibri" w:eastAsia="宋体" w:cs="Times New Roman"/>
          <w:bCs/>
          <w:color w:val="000000"/>
          <w:sz w:val="24"/>
          <w:szCs w:val="24"/>
        </w:rPr>
      </w:pPr>
      <w:r>
        <w:rPr>
          <w:rFonts w:hint="eastAsia" w:ascii="宋体" w:hAnsi="宋体" w:eastAsia="宋体" w:cs="Times New Roman"/>
          <w:bCs/>
          <w:color w:val="000000"/>
          <w:sz w:val="24"/>
          <w:szCs w:val="24"/>
        </w:rPr>
        <w:t>五、项目整体免费服务期：</w:t>
      </w:r>
    </w:p>
    <w:p>
      <w:pPr>
        <w:tabs>
          <w:tab w:val="left" w:pos="210"/>
          <w:tab w:val="left" w:pos="450"/>
          <w:tab w:val="left" w:pos="840"/>
          <w:tab w:val="left" w:pos="1260"/>
        </w:tabs>
        <w:snapToGrid w:val="0"/>
        <w:spacing w:line="360" w:lineRule="auto"/>
        <w:ind w:firstLine="480" w:firstLineChars="200"/>
        <w:rPr>
          <w:rFonts w:ascii="宋体" w:hAnsi="Calibri" w:eastAsia="宋体" w:cs="Times New Roman"/>
          <w:bCs/>
          <w:color w:val="000000"/>
          <w:sz w:val="24"/>
          <w:szCs w:val="24"/>
        </w:rPr>
      </w:pPr>
      <w:r>
        <w:rPr>
          <w:rFonts w:hint="eastAsia" w:ascii="宋体" w:hAnsi="宋体" w:eastAsia="宋体" w:cs="Times New Roman"/>
          <w:bCs/>
          <w:color w:val="000000"/>
          <w:sz w:val="24"/>
          <w:szCs w:val="24"/>
        </w:rPr>
        <w:t>六、货款支付步骤和办法：</w:t>
      </w:r>
      <w:r>
        <w:rPr>
          <w:rFonts w:hint="eastAsia" w:ascii="宋体" w:hAnsi="宋体"/>
          <w:bCs/>
          <w:color w:val="auto"/>
          <w:sz w:val="24"/>
          <w:szCs w:val="24"/>
        </w:rPr>
        <w:t>合同签订生效后，各项服务内容按要求提供并经采购方验收合格后，支付合同总额的10%，剩余款项按季度进行支付。季度款由中标供应商定期进行申报，经采购方审核后支付9</w:t>
      </w:r>
      <w:r>
        <w:rPr>
          <w:rFonts w:ascii="宋体" w:hAnsi="宋体"/>
          <w:bCs/>
          <w:color w:val="auto"/>
          <w:sz w:val="24"/>
          <w:szCs w:val="24"/>
        </w:rPr>
        <w:t>0%</w:t>
      </w:r>
      <w:r>
        <w:rPr>
          <w:rFonts w:hint="eastAsia" w:ascii="宋体" w:hAnsi="宋体"/>
          <w:bCs/>
          <w:color w:val="auto"/>
          <w:sz w:val="24"/>
          <w:szCs w:val="24"/>
        </w:rPr>
        <w:t>服务款</w:t>
      </w:r>
      <w:r>
        <w:rPr>
          <w:rFonts w:ascii="宋体" w:hAnsi="宋体"/>
          <w:bCs/>
          <w:color w:val="auto"/>
          <w:sz w:val="24"/>
          <w:szCs w:val="24"/>
        </w:rPr>
        <w:t>，</w:t>
      </w:r>
      <w:r>
        <w:rPr>
          <w:rFonts w:hint="eastAsia" w:ascii="宋体" w:hAnsi="宋体"/>
          <w:bCs/>
          <w:color w:val="auto"/>
          <w:sz w:val="24"/>
          <w:szCs w:val="24"/>
        </w:rPr>
        <w:t>剩余</w:t>
      </w:r>
      <w:r>
        <w:rPr>
          <w:rFonts w:ascii="宋体" w:hAnsi="宋体"/>
          <w:bCs/>
          <w:color w:val="auto"/>
          <w:sz w:val="24"/>
          <w:szCs w:val="24"/>
        </w:rPr>
        <w:t>10%</w:t>
      </w:r>
      <w:r>
        <w:rPr>
          <w:rFonts w:hint="eastAsia" w:ascii="宋体" w:hAnsi="宋体"/>
          <w:bCs/>
          <w:color w:val="auto"/>
          <w:sz w:val="24"/>
          <w:szCs w:val="24"/>
        </w:rPr>
        <w:t>按照服务质量考核结果进行支付。实际付款进度以无锡市财政局拨款为准。</w:t>
      </w:r>
    </w:p>
    <w:p>
      <w:pPr>
        <w:tabs>
          <w:tab w:val="left" w:pos="210"/>
          <w:tab w:val="left" w:pos="450"/>
          <w:tab w:val="left" w:pos="840"/>
          <w:tab w:val="left" w:pos="1260"/>
        </w:tabs>
        <w:snapToGrid w:val="0"/>
        <w:spacing w:line="360" w:lineRule="auto"/>
        <w:ind w:firstLine="480" w:firstLineChars="200"/>
        <w:rPr>
          <w:rFonts w:ascii="宋体" w:hAnsi="Calibri" w:eastAsia="宋体" w:cs="Times New Roman"/>
          <w:bCs/>
          <w:color w:val="000000"/>
          <w:sz w:val="24"/>
          <w:szCs w:val="24"/>
        </w:rPr>
      </w:pPr>
      <w:r>
        <w:rPr>
          <w:rFonts w:hint="eastAsia" w:ascii="宋体" w:hAnsi="宋体" w:eastAsia="宋体" w:cs="Times New Roman"/>
          <w:bCs/>
          <w:color w:val="000000"/>
          <w:sz w:val="24"/>
          <w:szCs w:val="24"/>
        </w:rPr>
        <w:t>七、合同书不可分割部分：</w:t>
      </w:r>
    </w:p>
    <w:p>
      <w:pPr>
        <w:tabs>
          <w:tab w:val="left" w:pos="210"/>
          <w:tab w:val="left" w:pos="420"/>
          <w:tab w:val="left" w:pos="1155"/>
        </w:tabs>
        <w:snapToGrid w:val="0"/>
        <w:spacing w:line="360" w:lineRule="auto"/>
        <w:ind w:firstLine="480" w:firstLineChars="200"/>
        <w:rPr>
          <w:rFonts w:ascii="宋体" w:hAnsi="Calibri" w:eastAsia="宋体" w:cs="Times New Roman"/>
          <w:bCs/>
          <w:color w:val="000000"/>
          <w:sz w:val="24"/>
          <w:szCs w:val="24"/>
        </w:rPr>
      </w:pPr>
      <w:r>
        <w:rPr>
          <w:rFonts w:hint="eastAsia" w:ascii="宋体" w:hAnsi="宋体" w:eastAsia="宋体" w:cs="Times New Roman"/>
          <w:bCs/>
          <w:color w:val="000000"/>
          <w:sz w:val="24"/>
          <w:szCs w:val="24"/>
        </w:rPr>
        <w:t>招标（采购）文件、投标（报价）文件、合同条款及中标</w:t>
      </w:r>
      <w:r>
        <w:rPr>
          <w:rFonts w:hint="eastAsia" w:ascii="宋体" w:hAnsi="宋体" w:eastAsia="宋体" w:cs="Times New Roman"/>
          <w:color w:val="000000"/>
          <w:sz w:val="24"/>
          <w:szCs w:val="24"/>
        </w:rPr>
        <w:t>（成交）</w:t>
      </w:r>
      <w:r>
        <w:rPr>
          <w:rFonts w:hint="eastAsia" w:ascii="宋体" w:hAnsi="宋体" w:eastAsia="宋体" w:cs="Times New Roman"/>
          <w:bCs/>
          <w:color w:val="000000"/>
          <w:sz w:val="24"/>
          <w:szCs w:val="24"/>
        </w:rPr>
        <w:t>通知书，供方在投标（响应）、评标（评审）过程中所作其它有关承诺、声明、书面澄清等均为合同不可分割的部分，与主合同具有同等法律效力。</w:t>
      </w:r>
    </w:p>
    <w:p>
      <w:pPr>
        <w:tabs>
          <w:tab w:val="left" w:pos="210"/>
          <w:tab w:val="left" w:pos="735"/>
          <w:tab w:val="left" w:pos="1155"/>
        </w:tabs>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八、合同书组成：</w:t>
      </w:r>
    </w:p>
    <w:p>
      <w:pPr>
        <w:tabs>
          <w:tab w:val="left" w:pos="210"/>
          <w:tab w:val="left" w:pos="735"/>
          <w:tab w:val="left" w:pos="1155"/>
        </w:tabs>
        <w:snapToGrid w:val="0"/>
        <w:spacing w:line="360" w:lineRule="auto"/>
        <w:ind w:firstLine="480" w:firstLineChars="200"/>
        <w:rPr>
          <w:rFonts w:ascii="宋体" w:hAnsi="宋体" w:eastAsia="宋体" w:cs="Times New Roman"/>
          <w:bCs/>
          <w:color w:val="000000"/>
          <w:sz w:val="24"/>
          <w:szCs w:val="24"/>
        </w:rPr>
      </w:pPr>
      <w:r>
        <w:rPr>
          <w:rFonts w:hint="eastAsia" w:ascii="宋体" w:hAnsi="宋体" w:eastAsia="宋体" w:cs="Times New Roman"/>
          <w:color w:val="000000"/>
          <w:sz w:val="24"/>
          <w:szCs w:val="24"/>
        </w:rPr>
        <w:t>合同书由格式条款</w:t>
      </w:r>
      <w:r>
        <w:rPr>
          <w:rFonts w:hint="eastAsia" w:ascii="宋体" w:hAnsi="宋体" w:eastAsia="宋体" w:cs="Times New Roman"/>
          <w:bCs/>
          <w:color w:val="000000"/>
          <w:sz w:val="24"/>
          <w:szCs w:val="24"/>
        </w:rPr>
        <w:t>和合同条款二部分组成。合同条款应当包含法定必备条款和采购需求的所有内容，并应与“合同书不可分割部分”的内容一致，包括但不限于标的名称、采购标的质量、规模，知识产权归属和处理方式，履行期限、地点和方式，包装方式，履约保证金要求，价款或报酬、付款进度安排、</w:t>
      </w:r>
      <w:r>
        <w:rPr>
          <w:rFonts w:ascii="宋体" w:hAnsi="宋体" w:eastAsia="宋体" w:cs="宋体"/>
          <w:color w:val="000000"/>
          <w:sz w:val="24"/>
          <w:szCs w:val="24"/>
        </w:rPr>
        <w:t>与履约验收挂钩的资金支付条件及时间</w:t>
      </w:r>
      <w:r>
        <w:rPr>
          <w:rFonts w:hint="eastAsia" w:ascii="宋体" w:hAnsi="宋体" w:eastAsia="宋体" w:cs="Times New Roman"/>
          <w:bCs/>
          <w:color w:val="000000"/>
          <w:sz w:val="24"/>
          <w:szCs w:val="24"/>
        </w:rPr>
        <w:t>，验收、交付标准和方法，质量保修范围和保修期，违约责任与解决争议的方法，甲乙双方权利与义务，合同分包要求，</w:t>
      </w:r>
      <w:r>
        <w:rPr>
          <w:rFonts w:hint="eastAsia" w:ascii="宋体" w:hAnsi="宋体" w:eastAsia="宋体" w:cs="Times New Roman"/>
          <w:color w:val="000000"/>
          <w:sz w:val="24"/>
          <w:szCs w:val="24"/>
        </w:rPr>
        <w:t>合同类型</w:t>
      </w:r>
      <w:r>
        <w:rPr>
          <w:rFonts w:hint="eastAsia" w:ascii="宋体" w:hAnsi="宋体" w:eastAsia="宋体" w:cs="Times New Roman"/>
          <w:bCs/>
          <w:color w:val="000000"/>
          <w:sz w:val="24"/>
          <w:szCs w:val="24"/>
        </w:rPr>
        <w:t>等。</w:t>
      </w:r>
    </w:p>
    <w:p>
      <w:pPr>
        <w:tabs>
          <w:tab w:val="left" w:pos="210"/>
          <w:tab w:val="left" w:pos="840"/>
          <w:tab w:val="left" w:pos="1155"/>
        </w:tabs>
        <w:snapToGrid w:val="0"/>
        <w:spacing w:line="360" w:lineRule="auto"/>
        <w:ind w:firstLine="480" w:firstLineChars="200"/>
        <w:rPr>
          <w:rFonts w:ascii="宋体" w:hAnsi="宋体" w:eastAsia="宋体" w:cs="Times New Roman"/>
          <w:bCs/>
          <w:color w:val="000000"/>
          <w:sz w:val="24"/>
          <w:szCs w:val="24"/>
        </w:rPr>
      </w:pPr>
      <w:r>
        <w:rPr>
          <w:rFonts w:hint="eastAsia" w:ascii="宋体" w:hAnsi="宋体" w:eastAsia="宋体" w:cs="Times New Roman"/>
          <w:bCs/>
          <w:color w:val="000000"/>
          <w:sz w:val="24"/>
          <w:szCs w:val="24"/>
        </w:rPr>
        <w:t>九、合同书生效及注意事项：</w:t>
      </w:r>
    </w:p>
    <w:p>
      <w:pPr>
        <w:tabs>
          <w:tab w:val="left" w:pos="210"/>
          <w:tab w:val="left" w:pos="840"/>
          <w:tab w:val="left" w:pos="1155"/>
        </w:tabs>
        <w:snapToGrid w:val="0"/>
        <w:spacing w:line="360" w:lineRule="auto"/>
        <w:ind w:firstLine="480" w:firstLineChars="200"/>
        <w:rPr>
          <w:rFonts w:ascii="宋体" w:hAnsi="宋体" w:eastAsia="宋体" w:cs="Times New Roman"/>
          <w:bCs/>
          <w:color w:val="000000"/>
          <w:sz w:val="24"/>
          <w:szCs w:val="24"/>
        </w:rPr>
      </w:pPr>
      <w:r>
        <w:rPr>
          <w:rFonts w:hint="eastAsia" w:ascii="宋体" w:hAnsi="宋体" w:eastAsia="宋体" w:cs="Times New Roman"/>
          <w:bCs/>
          <w:color w:val="000000"/>
          <w:sz w:val="24"/>
          <w:szCs w:val="24"/>
        </w:rPr>
        <w:t>合同书格式条款与合同条款共同组成完整合同书。采购人在确定中标（成交）供应商之日起三十个日历天内，完成合同书签订工作。供需双方在合同书上确认签章后，合同即生效并经系统自动将合同书推送“无锡市政府采购网”进行公示。</w:t>
      </w:r>
    </w:p>
    <w:p>
      <w:pPr>
        <w:numPr>
          <w:ilvl w:val="0"/>
          <w:numId w:val="0"/>
        </w:numPr>
        <w:tabs>
          <w:tab w:val="left" w:pos="210"/>
          <w:tab w:val="left" w:pos="840"/>
          <w:tab w:val="left" w:pos="1155"/>
        </w:tabs>
        <w:snapToGrid w:val="0"/>
        <w:spacing w:line="360" w:lineRule="auto"/>
        <w:ind w:firstLine="480" w:firstLineChars="200"/>
        <w:rPr>
          <w:rFonts w:ascii="宋体" w:hAnsi="宋体" w:eastAsia="宋体" w:cs="Times New Roman"/>
          <w:bCs/>
          <w:color w:val="000000"/>
          <w:sz w:val="24"/>
          <w:szCs w:val="24"/>
        </w:rPr>
      </w:pPr>
      <w:r>
        <w:rPr>
          <w:rFonts w:hint="eastAsia" w:ascii="宋体" w:hAnsi="宋体" w:eastAsia="宋体" w:cs="Times New Roman"/>
          <w:bCs/>
          <w:color w:val="000000"/>
          <w:sz w:val="24"/>
          <w:szCs w:val="24"/>
        </w:rPr>
        <w:t>十、供需双方如有其它要求，可参照招标（采购）文件、投标（报价）文件（采购人不得向供应商提出超出采购文件以外的任何要求作为签订合同的条件，不得与成交供应商订立背离采购文件确定的合同文本以及采购标的、规格型号、采购金额、采购数量、技术和服务要求等实质性内容的协议），并在不违反本合同条款的前提下，供需双方自行拟定补充条款。</w:t>
      </w:r>
    </w:p>
    <w:p>
      <w:pPr>
        <w:numPr>
          <w:ilvl w:val="0"/>
          <w:numId w:val="0"/>
        </w:numPr>
        <w:tabs>
          <w:tab w:val="left" w:pos="210"/>
          <w:tab w:val="left" w:pos="840"/>
          <w:tab w:val="left" w:pos="1155"/>
        </w:tabs>
        <w:snapToGrid w:val="0"/>
        <w:spacing w:line="360" w:lineRule="auto"/>
        <w:ind w:firstLine="480" w:firstLineChars="200"/>
        <w:rPr>
          <w:rFonts w:ascii="宋体" w:hAnsi="宋体" w:eastAsia="宋体" w:cs="Times New Roman"/>
          <w:bCs/>
          <w:color w:val="000000"/>
          <w:sz w:val="24"/>
          <w:szCs w:val="24"/>
        </w:rPr>
      </w:pPr>
      <w:r>
        <w:rPr>
          <w:rFonts w:hint="eastAsia" w:ascii="宋体" w:hAnsi="宋体" w:eastAsia="宋体" w:cs="Times New Roman"/>
          <w:bCs/>
          <w:color w:val="000000"/>
          <w:sz w:val="24"/>
          <w:szCs w:val="24"/>
        </w:rPr>
        <w:t>十一、根据《政府采购法》第四十九、五十条规定，甲乙双方不得擅自变更、中止或终止合同。</w:t>
      </w:r>
    </w:p>
    <w:p>
      <w:pPr>
        <w:snapToGrid w:val="0"/>
        <w:spacing w:line="360" w:lineRule="auto"/>
        <w:jc w:val="right"/>
        <w:rPr>
          <w:rFonts w:ascii="宋体" w:hAnsi="宋体" w:eastAsia="宋体" w:cs="Times New Roman"/>
          <w:bCs/>
          <w:color w:val="000000"/>
          <w:sz w:val="24"/>
          <w:szCs w:val="24"/>
        </w:rPr>
      </w:pPr>
      <w:r>
        <w:rPr>
          <w:rFonts w:hint="eastAsia" w:ascii="宋体" w:hAnsi="宋体" w:eastAsia="宋体" w:cs="Times New Roman"/>
          <w:bCs/>
          <w:color w:val="000000"/>
          <w:sz w:val="24"/>
          <w:szCs w:val="24"/>
        </w:rPr>
        <w:t>见证方：（签章）</w:t>
      </w:r>
    </w:p>
    <w:p>
      <w:pPr>
        <w:wordWrap w:val="0"/>
        <w:snapToGrid w:val="0"/>
        <w:spacing w:line="360" w:lineRule="auto"/>
        <w:ind w:right="960"/>
        <w:jc w:val="right"/>
        <w:rPr>
          <w:rFonts w:ascii="宋体" w:hAnsi="宋体" w:eastAsia="宋体" w:cs="Times New Roman"/>
          <w:bCs/>
          <w:color w:val="000000"/>
          <w:sz w:val="24"/>
          <w:szCs w:val="24"/>
        </w:rPr>
      </w:pPr>
      <w:r>
        <w:rPr>
          <w:rFonts w:hint="eastAsia" w:ascii="宋体" w:hAnsi="宋体" w:eastAsia="宋体" w:cs="Times New Roman"/>
          <w:bCs/>
          <w:color w:val="000000"/>
          <w:sz w:val="24"/>
          <w:szCs w:val="24"/>
        </w:rPr>
        <w:t xml:space="preserve">见证人：                  </w:t>
      </w:r>
    </w:p>
    <w:p>
      <w:pPr>
        <w:snapToGrid w:val="0"/>
        <w:spacing w:line="360" w:lineRule="auto"/>
        <w:jc w:val="right"/>
        <w:rPr>
          <w:rFonts w:ascii="宋体" w:hAnsi="宋体" w:eastAsia="宋体" w:cs="Times New Roman"/>
          <w:bCs/>
          <w:color w:val="000000"/>
          <w:sz w:val="24"/>
          <w:szCs w:val="24"/>
        </w:rPr>
      </w:pPr>
      <w:r>
        <w:rPr>
          <w:rFonts w:hint="eastAsia" w:ascii="宋体" w:hAnsi="宋体" w:eastAsia="宋体" w:cs="Times New Roman"/>
          <w:bCs/>
          <w:color w:val="000000"/>
          <w:sz w:val="24"/>
          <w:szCs w:val="24"/>
        </w:rPr>
        <w:t xml:space="preserve">   年   月    日</w:t>
      </w:r>
    </w:p>
    <w:p>
      <w:pPr>
        <w:spacing w:line="360" w:lineRule="auto"/>
        <w:rPr>
          <w:rFonts w:hint="eastAsia" w:ascii="宋体" w:hAnsi="宋体" w:eastAsia="宋体" w:cs="Times New Roman"/>
          <w:bCs/>
          <w:color w:val="000000"/>
          <w:sz w:val="24"/>
          <w:szCs w:val="24"/>
        </w:rPr>
      </w:pPr>
    </w:p>
    <w:p>
      <w:pPr>
        <w:spacing w:line="360" w:lineRule="auto"/>
        <w:rPr>
          <w:rFonts w:ascii="宋体" w:hAnsi="宋体" w:eastAsia="宋体" w:cs="Times New Roman"/>
          <w:bCs/>
          <w:color w:val="FF0000"/>
          <w:sz w:val="24"/>
          <w:szCs w:val="24"/>
        </w:rPr>
      </w:pPr>
    </w:p>
    <w:p>
      <w:pPr>
        <w:spacing w:line="360" w:lineRule="auto"/>
        <w:jc w:val="center"/>
        <w:rPr>
          <w:rFonts w:hint="eastAsia" w:ascii="黑体" w:hAnsi="Calibri" w:eastAsia="黑体" w:cs="Times New Roman"/>
          <w:bCs/>
          <w:color w:val="000000"/>
          <w:sz w:val="28"/>
          <w:szCs w:val="28"/>
        </w:rPr>
      </w:pPr>
    </w:p>
    <w:p>
      <w:pPr>
        <w:spacing w:line="360" w:lineRule="auto"/>
        <w:jc w:val="center"/>
        <w:rPr>
          <w:rFonts w:hint="eastAsia" w:ascii="黑体" w:hAnsi="Calibri" w:eastAsia="黑体" w:cs="Times New Roman"/>
          <w:bCs/>
          <w:color w:val="000000"/>
          <w:sz w:val="28"/>
          <w:szCs w:val="28"/>
        </w:rPr>
      </w:pPr>
    </w:p>
    <w:p>
      <w:pPr>
        <w:spacing w:line="360" w:lineRule="auto"/>
        <w:jc w:val="center"/>
        <w:rPr>
          <w:rFonts w:hint="eastAsia" w:ascii="黑体" w:hAnsi="Calibri" w:eastAsia="黑体" w:cs="Times New Roman"/>
          <w:bCs/>
          <w:color w:val="000000"/>
          <w:sz w:val="28"/>
          <w:szCs w:val="28"/>
        </w:rPr>
      </w:pPr>
    </w:p>
    <w:p>
      <w:pPr>
        <w:spacing w:line="360" w:lineRule="auto"/>
        <w:jc w:val="center"/>
        <w:rPr>
          <w:rFonts w:hint="eastAsia" w:ascii="黑体" w:hAnsi="Calibri" w:eastAsia="黑体" w:cs="Times New Roman"/>
          <w:bCs/>
          <w:color w:val="000000"/>
          <w:sz w:val="28"/>
          <w:szCs w:val="28"/>
        </w:rPr>
      </w:pPr>
    </w:p>
    <w:p>
      <w:pPr>
        <w:spacing w:line="360" w:lineRule="auto"/>
        <w:jc w:val="center"/>
        <w:rPr>
          <w:rFonts w:hint="eastAsia" w:ascii="黑体" w:hAnsi="Calibri" w:eastAsia="黑体" w:cs="Times New Roman"/>
          <w:bCs/>
          <w:color w:val="000000"/>
          <w:sz w:val="28"/>
          <w:szCs w:val="28"/>
        </w:rPr>
      </w:pPr>
    </w:p>
    <w:p>
      <w:pPr>
        <w:spacing w:line="360" w:lineRule="auto"/>
        <w:jc w:val="center"/>
        <w:rPr>
          <w:rFonts w:hint="eastAsia" w:ascii="黑体" w:hAnsi="Calibri" w:eastAsia="黑体" w:cs="Times New Roman"/>
          <w:bCs/>
          <w:color w:val="000000"/>
          <w:sz w:val="28"/>
          <w:szCs w:val="28"/>
        </w:rPr>
      </w:pPr>
    </w:p>
    <w:p>
      <w:pPr>
        <w:spacing w:line="360" w:lineRule="auto"/>
        <w:jc w:val="center"/>
        <w:rPr>
          <w:rFonts w:hint="eastAsia" w:ascii="黑体" w:hAnsi="Calibri" w:eastAsia="黑体" w:cs="Times New Roman"/>
          <w:bCs/>
          <w:color w:val="000000"/>
          <w:sz w:val="28"/>
          <w:szCs w:val="28"/>
        </w:rPr>
      </w:pPr>
    </w:p>
    <w:p>
      <w:pPr>
        <w:spacing w:line="360" w:lineRule="auto"/>
        <w:jc w:val="center"/>
        <w:rPr>
          <w:rFonts w:hint="eastAsia" w:ascii="黑体" w:hAnsi="Calibri" w:eastAsia="黑体" w:cs="Times New Roman"/>
          <w:bCs/>
          <w:color w:val="000000"/>
          <w:sz w:val="28"/>
          <w:szCs w:val="28"/>
        </w:rPr>
      </w:pPr>
    </w:p>
    <w:p>
      <w:pPr>
        <w:spacing w:line="360" w:lineRule="auto"/>
        <w:jc w:val="center"/>
        <w:rPr>
          <w:rFonts w:hint="eastAsia" w:ascii="黑体" w:hAnsi="Calibri" w:eastAsia="黑体" w:cs="Times New Roman"/>
          <w:bCs/>
          <w:color w:val="000000"/>
          <w:sz w:val="28"/>
          <w:szCs w:val="28"/>
        </w:rPr>
      </w:pPr>
    </w:p>
    <w:p>
      <w:pPr>
        <w:spacing w:line="360" w:lineRule="auto"/>
        <w:jc w:val="center"/>
        <w:rPr>
          <w:rFonts w:hint="eastAsia" w:ascii="黑体" w:hAnsi="Calibri" w:eastAsia="黑体" w:cs="Times New Roman"/>
          <w:bCs/>
          <w:color w:val="000000"/>
          <w:sz w:val="28"/>
          <w:szCs w:val="28"/>
        </w:rPr>
      </w:pPr>
    </w:p>
    <w:p>
      <w:pPr>
        <w:spacing w:line="360" w:lineRule="auto"/>
        <w:jc w:val="center"/>
        <w:rPr>
          <w:rFonts w:hint="eastAsia" w:ascii="黑体" w:hAnsi="Calibri" w:eastAsia="黑体" w:cs="Times New Roman"/>
          <w:bCs/>
          <w:color w:val="000000"/>
          <w:sz w:val="28"/>
          <w:szCs w:val="28"/>
        </w:rPr>
      </w:pPr>
    </w:p>
    <w:p>
      <w:pPr>
        <w:spacing w:line="360" w:lineRule="auto"/>
        <w:jc w:val="center"/>
        <w:rPr>
          <w:rFonts w:hint="eastAsia" w:ascii="黑体" w:hAnsi="Calibri" w:eastAsia="黑体" w:cs="Times New Roman"/>
          <w:bCs/>
          <w:color w:val="000000"/>
          <w:sz w:val="28"/>
          <w:szCs w:val="28"/>
        </w:rPr>
      </w:pPr>
    </w:p>
    <w:p>
      <w:pPr>
        <w:spacing w:line="360" w:lineRule="auto"/>
        <w:jc w:val="center"/>
        <w:rPr>
          <w:rFonts w:ascii="黑体" w:hAnsi="Calibri" w:eastAsia="黑体" w:cs="Times New Roman"/>
          <w:bCs/>
          <w:color w:val="000000"/>
          <w:sz w:val="28"/>
          <w:szCs w:val="28"/>
        </w:rPr>
      </w:pPr>
      <w:r>
        <w:rPr>
          <w:rFonts w:hint="eastAsia" w:ascii="黑体" w:hAnsi="Calibri" w:eastAsia="黑体" w:cs="Times New Roman"/>
          <w:bCs/>
          <w:color w:val="000000"/>
          <w:sz w:val="28"/>
          <w:szCs w:val="28"/>
        </w:rPr>
        <w:t>五．合同条款</w:t>
      </w:r>
    </w:p>
    <w:p>
      <w:pPr>
        <w:snapToGrid w:val="0"/>
        <w:spacing w:line="360" w:lineRule="auto"/>
        <w:ind w:firstLine="480" w:firstLineChars="200"/>
        <w:jc w:val="center"/>
        <w:rPr>
          <w:rFonts w:ascii="宋体" w:hAnsi="宋体" w:eastAsia="宋体" w:cs="Times New Roman"/>
          <w:bCs/>
          <w:color w:val="000000"/>
          <w:sz w:val="24"/>
          <w:szCs w:val="24"/>
        </w:rPr>
      </w:pPr>
      <w:r>
        <w:rPr>
          <w:rFonts w:hint="eastAsia" w:ascii="宋体" w:hAnsi="宋体" w:eastAsia="宋体" w:cs="Times New Roman"/>
          <w:bCs/>
          <w:color w:val="000000"/>
          <w:sz w:val="24"/>
          <w:szCs w:val="24"/>
        </w:rPr>
        <w:t>（根据相关法律规定以及采购文件确定事项订立）</w:t>
      </w:r>
    </w:p>
    <w:p>
      <w:pPr>
        <w:snapToGrid w:val="0"/>
        <w:spacing w:line="360" w:lineRule="auto"/>
        <w:ind w:firstLine="525"/>
        <w:rPr>
          <w:rFonts w:ascii="宋体" w:hAnsi="Calibri" w:eastAsia="宋体" w:cs="Times New Roman"/>
          <w:bCs/>
          <w:color w:val="000000"/>
          <w:sz w:val="24"/>
          <w:szCs w:val="24"/>
        </w:rPr>
      </w:pPr>
      <w:r>
        <w:rPr>
          <w:rFonts w:hint="eastAsia" w:ascii="宋体" w:hAnsi="宋体" w:eastAsia="宋体" w:cs="Times New Roman"/>
          <w:bCs/>
          <w:color w:val="000000"/>
          <w:sz w:val="24"/>
          <w:szCs w:val="24"/>
        </w:rPr>
        <w:t>（一）合同内容：需方向供方购买。</w:t>
      </w:r>
    </w:p>
    <w:p>
      <w:pPr>
        <w:snapToGrid w:val="0"/>
        <w:spacing w:line="360" w:lineRule="auto"/>
        <w:ind w:firstLine="525"/>
        <w:rPr>
          <w:rFonts w:ascii="宋体" w:hAnsi="Calibri" w:eastAsia="宋体" w:cs="Times New Roman"/>
          <w:bCs/>
          <w:color w:val="000000"/>
          <w:sz w:val="24"/>
          <w:szCs w:val="24"/>
        </w:rPr>
      </w:pPr>
      <w:r>
        <w:rPr>
          <w:rFonts w:hint="eastAsia" w:ascii="宋体" w:hAnsi="宋体" w:eastAsia="宋体" w:cs="Times New Roman"/>
          <w:bCs/>
          <w:color w:val="000000"/>
          <w:sz w:val="24"/>
          <w:szCs w:val="24"/>
        </w:rPr>
        <w:t>（二）价格及支付：</w:t>
      </w:r>
    </w:p>
    <w:p>
      <w:pPr>
        <w:tabs>
          <w:tab w:val="left" w:pos="525"/>
          <w:tab w:val="left" w:pos="1050"/>
          <w:tab w:val="left" w:pos="1155"/>
        </w:tabs>
        <w:snapToGrid w:val="0"/>
        <w:spacing w:line="360" w:lineRule="auto"/>
        <w:ind w:firstLine="523" w:firstLineChars="218"/>
        <w:rPr>
          <w:rFonts w:ascii="宋体" w:hAnsi="Calibri" w:eastAsia="宋体" w:cs="Times New Roman"/>
          <w:bCs/>
          <w:color w:val="000000"/>
          <w:sz w:val="24"/>
          <w:szCs w:val="24"/>
        </w:rPr>
      </w:pPr>
      <w:r>
        <w:rPr>
          <w:rFonts w:ascii="宋体" w:hAnsi="宋体" w:eastAsia="宋体" w:cs="Times New Roman"/>
          <w:bCs/>
          <w:color w:val="000000"/>
          <w:sz w:val="24"/>
          <w:szCs w:val="24"/>
        </w:rPr>
        <w:t xml:space="preserve">1. </w:t>
      </w:r>
      <w:r>
        <w:rPr>
          <w:rFonts w:hint="eastAsia" w:ascii="宋体" w:hAnsi="宋体" w:eastAsia="宋体" w:cs="Times New Roman"/>
          <w:bCs/>
          <w:color w:val="000000"/>
          <w:sz w:val="24"/>
          <w:szCs w:val="24"/>
        </w:rPr>
        <w:t>按此次中标价格执行，合同总标的额为</w:t>
      </w:r>
      <w:r>
        <w:rPr>
          <w:rFonts w:hint="eastAsia" w:ascii="宋体" w:hAnsi="宋体" w:eastAsia="宋体" w:cs="Times New Roman"/>
          <w:bCs/>
          <w:color w:val="000000"/>
          <w:sz w:val="24"/>
          <w:szCs w:val="24"/>
          <w:u w:val="single"/>
        </w:rPr>
        <w:t xml:space="preserve">        </w:t>
      </w:r>
      <w:r>
        <w:rPr>
          <w:rFonts w:hint="eastAsia" w:ascii="宋体" w:hAnsi="宋体" w:eastAsia="宋体" w:cs="Times New Roman"/>
          <w:bCs/>
          <w:color w:val="000000"/>
          <w:sz w:val="24"/>
          <w:szCs w:val="24"/>
        </w:rPr>
        <w:t>元。</w:t>
      </w:r>
    </w:p>
    <w:p>
      <w:pPr>
        <w:numPr>
          <w:ilvl w:val="1"/>
          <w:numId w:val="10"/>
        </w:numPr>
        <w:tabs>
          <w:tab w:val="left" w:pos="945"/>
          <w:tab w:val="left" w:pos="2100"/>
          <w:tab w:val="clear" w:pos="1770"/>
        </w:tabs>
        <w:snapToGrid w:val="0"/>
        <w:spacing w:line="360" w:lineRule="auto"/>
        <w:ind w:left="0" w:firstLine="525"/>
        <w:rPr>
          <w:rFonts w:ascii="宋体" w:hAnsi="Calibri" w:eastAsia="宋体" w:cs="Times New Roman"/>
          <w:bCs/>
          <w:color w:val="000000"/>
          <w:sz w:val="24"/>
          <w:szCs w:val="24"/>
        </w:rPr>
      </w:pPr>
      <w:r>
        <w:rPr>
          <w:rFonts w:hint="eastAsia" w:ascii="宋体" w:hAnsi="宋体" w:eastAsia="宋体" w:cs="Times New Roman"/>
          <w:bCs/>
          <w:color w:val="000000"/>
          <w:sz w:val="24"/>
          <w:szCs w:val="24"/>
        </w:rPr>
        <w:t>付款方式：</w:t>
      </w:r>
      <w:r>
        <w:rPr>
          <w:rFonts w:hint="eastAsia" w:ascii="宋体" w:hAnsi="宋体"/>
          <w:bCs/>
          <w:color w:val="auto"/>
          <w:sz w:val="24"/>
          <w:szCs w:val="24"/>
        </w:rPr>
        <w:t>合同签订生效后，各项服务内容按要求提供并经采购方验收合格后，支付合同总额的10%，剩余款项按季度进行支付。季度款由中标供应商定期进行申报，经采购方审核后支付9</w:t>
      </w:r>
      <w:r>
        <w:rPr>
          <w:rFonts w:ascii="宋体" w:hAnsi="宋体"/>
          <w:bCs/>
          <w:color w:val="auto"/>
          <w:sz w:val="24"/>
          <w:szCs w:val="24"/>
        </w:rPr>
        <w:t>0%</w:t>
      </w:r>
      <w:r>
        <w:rPr>
          <w:rFonts w:hint="eastAsia" w:ascii="宋体" w:hAnsi="宋体"/>
          <w:bCs/>
          <w:color w:val="auto"/>
          <w:sz w:val="24"/>
          <w:szCs w:val="24"/>
        </w:rPr>
        <w:t>服务款</w:t>
      </w:r>
      <w:r>
        <w:rPr>
          <w:rFonts w:ascii="宋体" w:hAnsi="宋体"/>
          <w:bCs/>
          <w:color w:val="auto"/>
          <w:sz w:val="24"/>
          <w:szCs w:val="24"/>
        </w:rPr>
        <w:t>，</w:t>
      </w:r>
      <w:r>
        <w:rPr>
          <w:rFonts w:hint="eastAsia" w:ascii="宋体" w:hAnsi="宋体"/>
          <w:bCs/>
          <w:color w:val="auto"/>
          <w:sz w:val="24"/>
          <w:szCs w:val="24"/>
        </w:rPr>
        <w:t>剩余</w:t>
      </w:r>
      <w:r>
        <w:rPr>
          <w:rFonts w:ascii="宋体" w:hAnsi="宋体"/>
          <w:bCs/>
          <w:color w:val="auto"/>
          <w:sz w:val="24"/>
          <w:szCs w:val="24"/>
        </w:rPr>
        <w:t>10%</w:t>
      </w:r>
      <w:r>
        <w:rPr>
          <w:rFonts w:hint="eastAsia" w:ascii="宋体" w:hAnsi="宋体"/>
          <w:bCs/>
          <w:color w:val="auto"/>
          <w:sz w:val="24"/>
          <w:szCs w:val="24"/>
        </w:rPr>
        <w:t>按照服务质量考核结果进行支付。实际付款进度以无锡市财政局拨款为准。</w:t>
      </w:r>
    </w:p>
    <w:p>
      <w:pPr>
        <w:numPr>
          <w:ilvl w:val="1"/>
          <w:numId w:val="10"/>
        </w:numPr>
        <w:tabs>
          <w:tab w:val="left" w:pos="945"/>
          <w:tab w:val="left" w:pos="2100"/>
          <w:tab w:val="clear" w:pos="1770"/>
        </w:tabs>
        <w:snapToGrid w:val="0"/>
        <w:spacing w:line="360" w:lineRule="auto"/>
        <w:ind w:left="0" w:firstLine="525"/>
        <w:rPr>
          <w:rFonts w:ascii="宋体" w:hAnsi="Calibri" w:eastAsia="宋体" w:cs="Times New Roman"/>
          <w:bCs/>
          <w:color w:val="000000"/>
          <w:sz w:val="24"/>
          <w:szCs w:val="24"/>
        </w:rPr>
      </w:pPr>
      <w:r>
        <w:rPr>
          <w:rFonts w:hint="eastAsia" w:ascii="宋体" w:hAnsi="宋体" w:eastAsia="宋体" w:cs="Times New Roman"/>
          <w:bCs/>
          <w:color w:val="000000"/>
          <w:sz w:val="24"/>
          <w:szCs w:val="24"/>
        </w:rPr>
        <w:t>履约保证金的缴纳和退付：</w:t>
      </w:r>
    </w:p>
    <w:p>
      <w:pPr>
        <w:tabs>
          <w:tab w:val="left" w:pos="945"/>
          <w:tab w:val="left" w:pos="2100"/>
        </w:tabs>
        <w:snapToGrid w:val="0"/>
        <w:spacing w:line="360" w:lineRule="auto"/>
        <w:ind w:firstLine="480" w:firstLineChars="200"/>
        <w:rPr>
          <w:rFonts w:ascii="宋体" w:hAnsi="宋体" w:eastAsia="宋体" w:cs="Times New Roman"/>
          <w:bCs/>
          <w:color w:val="000000"/>
          <w:sz w:val="24"/>
          <w:szCs w:val="24"/>
        </w:rPr>
      </w:pPr>
      <w:r>
        <w:rPr>
          <w:rFonts w:hint="eastAsia" w:ascii="宋体" w:hAnsi="宋体" w:eastAsia="宋体" w:cs="Times New Roman"/>
          <w:bCs/>
          <w:color w:val="000000"/>
          <w:sz w:val="24"/>
          <w:szCs w:val="24"/>
        </w:rPr>
        <w:t>本项目是</w:t>
      </w:r>
      <w:r>
        <w:rPr>
          <w:rFonts w:ascii="宋体" w:hAnsi="宋体" w:eastAsia="宋体" w:cs="Times New Roman"/>
          <w:bCs/>
          <w:color w:val="000000"/>
          <w:sz w:val="24"/>
          <w:szCs w:val="24"/>
        </w:rPr>
        <w:t>/否向采购人缴纳履约保证金：</w:t>
      </w:r>
      <w:r>
        <w:rPr>
          <w:rFonts w:hint="eastAsia" w:ascii="宋体" w:hAnsi="宋体" w:eastAsia="宋体" w:cs="Times New Roman"/>
          <w:bCs/>
          <w:color w:val="000000"/>
          <w:sz w:val="24"/>
          <w:szCs w:val="24"/>
          <w:u w:val="single"/>
        </w:rPr>
        <w:t xml:space="preserve">           </w:t>
      </w:r>
      <w:r>
        <w:rPr>
          <w:rFonts w:ascii="宋体" w:hAnsi="宋体" w:eastAsia="宋体" w:cs="Times New Roman"/>
          <w:bCs/>
          <w:color w:val="000000"/>
          <w:sz w:val="24"/>
          <w:szCs w:val="24"/>
        </w:rPr>
        <w:t xml:space="preserve"> </w:t>
      </w:r>
      <w:r>
        <w:rPr>
          <w:rFonts w:hint="eastAsia" w:ascii="宋体" w:hAnsi="宋体" w:eastAsia="宋体" w:cs="Times New Roman"/>
          <w:bCs/>
          <w:color w:val="000000"/>
          <w:sz w:val="24"/>
          <w:szCs w:val="24"/>
        </w:rPr>
        <w:t>。</w:t>
      </w:r>
    </w:p>
    <w:p>
      <w:pPr>
        <w:tabs>
          <w:tab w:val="left" w:pos="945"/>
          <w:tab w:val="left" w:pos="2100"/>
        </w:tabs>
        <w:snapToGrid w:val="0"/>
        <w:spacing w:line="360" w:lineRule="auto"/>
        <w:ind w:firstLine="480" w:firstLineChars="200"/>
        <w:rPr>
          <w:rFonts w:ascii="宋体" w:hAnsi="宋体" w:eastAsia="宋体" w:cs="Times New Roman"/>
          <w:bCs/>
          <w:color w:val="000000"/>
          <w:sz w:val="24"/>
          <w:szCs w:val="24"/>
        </w:rPr>
      </w:pPr>
      <w:r>
        <w:rPr>
          <w:rFonts w:hint="eastAsia" w:ascii="宋体" w:hAnsi="宋体" w:eastAsia="宋体" w:cs="Times New Roman"/>
          <w:bCs/>
          <w:color w:val="000000"/>
          <w:sz w:val="24"/>
          <w:szCs w:val="24"/>
        </w:rPr>
        <w:t>履约保证金缴纳金额：</w:t>
      </w:r>
      <w:r>
        <w:rPr>
          <w:rFonts w:hint="eastAsia" w:ascii="宋体" w:hAnsi="宋体" w:eastAsia="宋体" w:cs="Times New Roman"/>
          <w:bCs/>
          <w:color w:val="000000"/>
          <w:sz w:val="24"/>
          <w:szCs w:val="24"/>
          <w:u w:val="single"/>
        </w:rPr>
        <w:t xml:space="preserve">                         </w:t>
      </w:r>
      <w:r>
        <w:rPr>
          <w:rFonts w:hint="eastAsia" w:ascii="宋体" w:hAnsi="宋体" w:eastAsia="宋体" w:cs="Times New Roman"/>
          <w:bCs/>
          <w:color w:val="000000"/>
          <w:sz w:val="24"/>
          <w:szCs w:val="24"/>
        </w:rPr>
        <w:t>元。</w:t>
      </w:r>
    </w:p>
    <w:p>
      <w:pPr>
        <w:tabs>
          <w:tab w:val="left" w:pos="945"/>
          <w:tab w:val="left" w:pos="2100"/>
        </w:tabs>
        <w:snapToGrid w:val="0"/>
        <w:spacing w:line="360" w:lineRule="auto"/>
        <w:ind w:firstLine="480" w:firstLineChars="200"/>
        <w:rPr>
          <w:rFonts w:ascii="宋体" w:hAnsi="宋体" w:eastAsia="宋体" w:cs="Times New Roman"/>
          <w:bCs/>
          <w:color w:val="000000"/>
          <w:sz w:val="24"/>
          <w:szCs w:val="22"/>
        </w:rPr>
      </w:pPr>
      <w:r>
        <w:rPr>
          <w:rFonts w:hint="eastAsia" w:ascii="宋体" w:hAnsi="宋体" w:eastAsia="宋体" w:cs="Times New Roman"/>
          <w:bCs/>
          <w:color w:val="000000"/>
          <w:sz w:val="24"/>
          <w:szCs w:val="24"/>
        </w:rPr>
        <w:t>履约保证金的缴纳时间：</w:t>
      </w:r>
      <w:r>
        <w:rPr>
          <w:rFonts w:hint="eastAsia" w:ascii="宋体" w:hAnsi="宋体" w:eastAsia="宋体" w:cs="Times New Roman"/>
          <w:bCs/>
          <w:color w:val="000000"/>
          <w:sz w:val="24"/>
          <w:szCs w:val="24"/>
          <w:u w:val="single"/>
        </w:rPr>
        <w:t xml:space="preserve">       </w:t>
      </w:r>
      <w:r>
        <w:rPr>
          <w:rFonts w:hint="eastAsia" w:ascii="宋体" w:hAnsi="宋体" w:eastAsia="宋体" w:cs="Times New Roman"/>
          <w:bCs/>
          <w:color w:val="000000"/>
          <w:sz w:val="24"/>
          <w:szCs w:val="24"/>
        </w:rPr>
        <w:t>，缴纳形式：</w:t>
      </w:r>
      <w:r>
        <w:rPr>
          <w:rFonts w:hint="eastAsia" w:ascii="宋体" w:hAnsi="宋体" w:eastAsia="宋体" w:cs="Times New Roman"/>
          <w:bCs/>
          <w:color w:val="000000"/>
          <w:sz w:val="24"/>
          <w:szCs w:val="24"/>
          <w:u w:val="single"/>
        </w:rPr>
        <w:t xml:space="preserve">      </w:t>
      </w:r>
      <w:r>
        <w:rPr>
          <w:rFonts w:hint="eastAsia" w:ascii="宋体" w:hAnsi="宋体" w:eastAsia="宋体" w:cs="Times New Roman"/>
          <w:bCs/>
          <w:color w:val="000000"/>
          <w:sz w:val="24"/>
          <w:szCs w:val="22"/>
        </w:rPr>
        <w:t>。</w:t>
      </w:r>
    </w:p>
    <w:p>
      <w:pPr>
        <w:tabs>
          <w:tab w:val="left" w:pos="945"/>
          <w:tab w:val="left" w:pos="2100"/>
        </w:tabs>
        <w:snapToGrid w:val="0"/>
        <w:spacing w:line="360" w:lineRule="auto"/>
        <w:ind w:firstLine="480" w:firstLineChars="200"/>
        <w:rPr>
          <w:rFonts w:ascii="宋体" w:hAnsi="宋体" w:eastAsia="宋体" w:cs="Times New Roman"/>
          <w:bCs/>
          <w:color w:val="000000"/>
          <w:sz w:val="24"/>
          <w:szCs w:val="22"/>
        </w:rPr>
      </w:pPr>
      <w:r>
        <w:rPr>
          <w:rFonts w:hint="eastAsia" w:ascii="宋体" w:hAnsi="宋体" w:eastAsia="宋体" w:cs="Times New Roman"/>
          <w:bCs/>
          <w:color w:val="000000"/>
          <w:sz w:val="24"/>
          <w:szCs w:val="24"/>
        </w:rPr>
        <w:t>履约保证金的退付时间：</w:t>
      </w:r>
      <w:r>
        <w:rPr>
          <w:rFonts w:hint="eastAsia" w:ascii="宋体" w:hAnsi="宋体" w:eastAsia="宋体" w:cs="Times New Roman"/>
          <w:bCs/>
          <w:color w:val="000000"/>
          <w:sz w:val="24"/>
          <w:szCs w:val="24"/>
          <w:u w:val="single"/>
        </w:rPr>
        <w:t xml:space="preserve">       </w:t>
      </w:r>
      <w:r>
        <w:rPr>
          <w:rFonts w:hint="eastAsia" w:ascii="宋体" w:hAnsi="宋体" w:eastAsia="宋体" w:cs="Times New Roman"/>
          <w:bCs/>
          <w:color w:val="000000"/>
          <w:sz w:val="24"/>
          <w:szCs w:val="24"/>
        </w:rPr>
        <w:t>，退付办法：</w:t>
      </w:r>
      <w:r>
        <w:rPr>
          <w:rFonts w:hint="eastAsia" w:ascii="宋体" w:hAnsi="宋体" w:eastAsia="宋体" w:cs="Times New Roman"/>
          <w:bCs/>
          <w:color w:val="000000"/>
          <w:sz w:val="24"/>
          <w:szCs w:val="24"/>
          <w:u w:val="single"/>
        </w:rPr>
        <w:t xml:space="preserve">      </w:t>
      </w:r>
      <w:r>
        <w:rPr>
          <w:rFonts w:hint="eastAsia" w:ascii="宋体" w:hAnsi="宋体" w:eastAsia="宋体" w:cs="Times New Roman"/>
          <w:bCs/>
          <w:color w:val="000000"/>
          <w:sz w:val="24"/>
          <w:szCs w:val="22"/>
        </w:rPr>
        <w:t>。</w:t>
      </w:r>
    </w:p>
    <w:p>
      <w:pPr>
        <w:tabs>
          <w:tab w:val="left" w:pos="945"/>
          <w:tab w:val="left" w:pos="2100"/>
        </w:tabs>
        <w:snapToGrid w:val="0"/>
        <w:spacing w:line="360" w:lineRule="auto"/>
        <w:ind w:firstLine="480" w:firstLineChars="200"/>
        <w:rPr>
          <w:rFonts w:ascii="宋体" w:hAnsi="宋体" w:eastAsia="宋体" w:cs="Times New Roman"/>
          <w:bCs/>
          <w:color w:val="000000"/>
          <w:sz w:val="24"/>
          <w:szCs w:val="22"/>
        </w:rPr>
      </w:pPr>
      <w:r>
        <w:rPr>
          <w:rFonts w:hint="eastAsia" w:ascii="宋体" w:hAnsi="宋体" w:eastAsia="宋体" w:cs="Times New Roman"/>
          <w:bCs/>
          <w:color w:val="000000"/>
          <w:sz w:val="24"/>
          <w:szCs w:val="22"/>
        </w:rPr>
        <w:t>履约保证金不予退还的情形：</w:t>
      </w:r>
      <w:r>
        <w:rPr>
          <w:rFonts w:hint="eastAsia" w:ascii="宋体" w:hAnsi="宋体" w:eastAsia="宋体" w:cs="Times New Roman"/>
          <w:bCs/>
          <w:color w:val="000000"/>
          <w:sz w:val="24"/>
          <w:szCs w:val="22"/>
          <w:u w:val="single"/>
        </w:rPr>
        <w:t xml:space="preserve">                     </w:t>
      </w:r>
      <w:r>
        <w:rPr>
          <w:rFonts w:hint="eastAsia" w:ascii="宋体" w:hAnsi="宋体" w:eastAsia="宋体" w:cs="Times New Roman"/>
          <w:bCs/>
          <w:color w:val="000000"/>
          <w:sz w:val="24"/>
          <w:szCs w:val="22"/>
        </w:rPr>
        <w:t>。</w:t>
      </w:r>
    </w:p>
    <w:p>
      <w:pPr>
        <w:tabs>
          <w:tab w:val="left" w:pos="945"/>
          <w:tab w:val="left" w:pos="2100"/>
        </w:tabs>
        <w:snapToGrid w:val="0"/>
        <w:spacing w:line="360" w:lineRule="auto"/>
        <w:ind w:firstLine="480" w:firstLineChars="200"/>
        <w:rPr>
          <w:rFonts w:ascii="宋体" w:hAnsi="Calibri" w:eastAsia="宋体" w:cs="Times New Roman"/>
          <w:bCs/>
          <w:color w:val="000000"/>
          <w:sz w:val="24"/>
          <w:szCs w:val="24"/>
        </w:rPr>
      </w:pPr>
      <w:r>
        <w:rPr>
          <w:rFonts w:hint="eastAsia" w:ascii="宋体" w:hAnsi="宋体" w:eastAsia="宋体" w:cs="Times New Roman"/>
          <w:bCs/>
          <w:color w:val="000000"/>
          <w:sz w:val="24"/>
          <w:szCs w:val="22"/>
        </w:rPr>
        <w:t>逾期退还履约保证金的违约责任：</w:t>
      </w:r>
      <w:r>
        <w:rPr>
          <w:rFonts w:hint="eastAsia" w:ascii="宋体" w:hAnsi="宋体" w:eastAsia="宋体" w:cs="Times New Roman"/>
          <w:bCs/>
          <w:color w:val="000000"/>
          <w:sz w:val="24"/>
          <w:szCs w:val="22"/>
          <w:u w:val="single"/>
        </w:rPr>
        <w:t xml:space="preserve">                 </w:t>
      </w:r>
      <w:r>
        <w:rPr>
          <w:rFonts w:hint="eastAsia" w:ascii="宋体" w:hAnsi="宋体" w:eastAsia="宋体" w:cs="Times New Roman"/>
          <w:bCs/>
          <w:color w:val="000000"/>
          <w:sz w:val="24"/>
          <w:szCs w:val="22"/>
        </w:rPr>
        <w:t>。</w:t>
      </w:r>
    </w:p>
    <w:p>
      <w:pPr>
        <w:tabs>
          <w:tab w:val="left" w:pos="0"/>
          <w:tab w:val="left" w:pos="1365"/>
        </w:tabs>
        <w:snapToGrid w:val="0"/>
        <w:spacing w:line="360" w:lineRule="auto"/>
        <w:ind w:firstLine="480" w:firstLineChars="200"/>
        <w:rPr>
          <w:rFonts w:ascii="宋体" w:hAnsi="Calibri" w:eastAsia="宋体" w:cs="Times New Roman"/>
          <w:bCs/>
          <w:color w:val="000000"/>
          <w:sz w:val="24"/>
          <w:szCs w:val="24"/>
        </w:rPr>
      </w:pPr>
      <w:r>
        <w:rPr>
          <w:rFonts w:hint="eastAsia" w:ascii="宋体" w:hAnsi="宋体" w:eastAsia="宋体" w:cs="Times New Roman"/>
          <w:bCs/>
          <w:color w:val="000000"/>
          <w:sz w:val="24"/>
          <w:szCs w:val="24"/>
        </w:rPr>
        <w:t>（三）知识产权</w:t>
      </w:r>
    </w:p>
    <w:p>
      <w:pPr>
        <w:tabs>
          <w:tab w:val="left" w:pos="945"/>
        </w:tabs>
        <w:snapToGrid w:val="0"/>
        <w:spacing w:line="360" w:lineRule="auto"/>
        <w:ind w:firstLine="480" w:firstLineChars="200"/>
        <w:rPr>
          <w:rFonts w:ascii="宋体" w:hAnsi="Calibri" w:eastAsia="宋体" w:cs="Times New Roman"/>
          <w:bCs/>
          <w:color w:val="000000"/>
          <w:sz w:val="24"/>
          <w:szCs w:val="24"/>
        </w:rPr>
      </w:pPr>
      <w:r>
        <w:rPr>
          <w:rFonts w:hint="eastAsia" w:ascii="宋体" w:hAnsi="宋体" w:eastAsia="宋体" w:cs="Times New Roman"/>
          <w:bCs/>
          <w:color w:val="000000"/>
          <w:sz w:val="24"/>
          <w:szCs w:val="24"/>
        </w:rPr>
        <w:t>供方应保证需方在使用其交付物、服务及其任何部分时不受到第三方关于侵犯专利权、商标权或软件著作权等知识产权的指控。任何第三方如果提出侵权指控，供方应承担可能发生的一切法律责任和费用。</w:t>
      </w:r>
    </w:p>
    <w:p>
      <w:pPr>
        <w:tabs>
          <w:tab w:val="left" w:pos="735"/>
        </w:tabs>
        <w:snapToGrid w:val="0"/>
        <w:spacing w:line="360" w:lineRule="auto"/>
        <w:ind w:firstLine="480" w:firstLineChars="200"/>
        <w:rPr>
          <w:rFonts w:ascii="宋体" w:hAnsi="Calibri" w:eastAsia="宋体" w:cs="Times New Roman"/>
          <w:bCs/>
          <w:color w:val="000000"/>
          <w:sz w:val="24"/>
          <w:szCs w:val="24"/>
        </w:rPr>
      </w:pPr>
      <w:r>
        <w:rPr>
          <w:rFonts w:hint="eastAsia" w:ascii="宋体" w:hAnsi="宋体" w:eastAsia="宋体" w:cs="Times New Roman"/>
          <w:bCs/>
          <w:color w:val="000000"/>
          <w:sz w:val="24"/>
          <w:szCs w:val="24"/>
        </w:rPr>
        <w:t>（四）质量要求与检验：</w:t>
      </w:r>
    </w:p>
    <w:p>
      <w:pPr>
        <w:tabs>
          <w:tab w:val="left" w:pos="525"/>
          <w:tab w:val="left" w:pos="1050"/>
          <w:tab w:val="left" w:pos="1155"/>
        </w:tabs>
        <w:snapToGrid w:val="0"/>
        <w:spacing w:line="360" w:lineRule="auto"/>
        <w:ind w:firstLine="480" w:firstLineChars="200"/>
        <w:rPr>
          <w:rFonts w:ascii="宋体" w:hAnsi="Calibri" w:eastAsia="宋体" w:cs="Times New Roman"/>
          <w:bCs/>
          <w:color w:val="000000"/>
          <w:sz w:val="24"/>
          <w:szCs w:val="24"/>
        </w:rPr>
      </w:pPr>
      <w:r>
        <w:rPr>
          <w:rFonts w:hint="eastAsia" w:ascii="宋体" w:hAnsi="宋体" w:eastAsia="宋体" w:cs="Times New Roman"/>
          <w:bCs/>
          <w:color w:val="000000"/>
          <w:sz w:val="24"/>
          <w:szCs w:val="24"/>
        </w:rPr>
        <w:t>1.供方应严格按照招标文件的有关规定和供方投标文件提供合格的货物及服务。</w:t>
      </w:r>
    </w:p>
    <w:p>
      <w:pPr>
        <w:tabs>
          <w:tab w:val="left" w:pos="1050"/>
          <w:tab w:val="left" w:pos="1155"/>
        </w:tabs>
        <w:snapToGrid w:val="0"/>
        <w:spacing w:line="360" w:lineRule="auto"/>
        <w:ind w:firstLine="480" w:firstLineChars="200"/>
        <w:rPr>
          <w:rFonts w:ascii="宋体" w:hAnsi="Calibri" w:eastAsia="宋体" w:cs="Times New Roman"/>
          <w:bCs/>
          <w:color w:val="000000"/>
          <w:sz w:val="24"/>
          <w:szCs w:val="24"/>
        </w:rPr>
      </w:pPr>
      <w:r>
        <w:rPr>
          <w:rFonts w:hint="eastAsia" w:ascii="宋体" w:hAnsi="宋体" w:eastAsia="宋体" w:cs="Times New Roman"/>
          <w:bCs/>
          <w:color w:val="000000"/>
          <w:sz w:val="24"/>
          <w:szCs w:val="24"/>
        </w:rPr>
        <w:t>2.如果任何被检验的货物或服务不符合质量要求，需方均可以拒绝接受，供方应及时更换被拒绝的货物或重新提供服务，且不得影响需方正常工作，费用由供方承担，如因更换或重作导致供方逾期交付货物的，供方还应承担逾期交付的违约责任。本规定并不免除供方在本合同项下的货物质量保证义务或其他义务。</w:t>
      </w:r>
    </w:p>
    <w:p>
      <w:pPr>
        <w:tabs>
          <w:tab w:val="left" w:pos="420"/>
          <w:tab w:val="left" w:pos="1050"/>
          <w:tab w:val="left" w:pos="1155"/>
        </w:tabs>
        <w:snapToGrid w:val="0"/>
        <w:spacing w:line="360" w:lineRule="auto"/>
        <w:ind w:firstLine="480" w:firstLineChars="200"/>
        <w:rPr>
          <w:rFonts w:ascii="宋体" w:hAnsi="Calibri" w:eastAsia="宋体" w:cs="Times New Roman"/>
          <w:bCs/>
          <w:color w:val="000000"/>
          <w:sz w:val="24"/>
          <w:szCs w:val="24"/>
        </w:rPr>
      </w:pPr>
      <w:r>
        <w:rPr>
          <w:rFonts w:hint="eastAsia" w:ascii="宋体" w:hAnsi="宋体" w:eastAsia="宋体" w:cs="Times New Roman"/>
          <w:bCs/>
          <w:color w:val="000000"/>
          <w:sz w:val="24"/>
          <w:szCs w:val="24"/>
        </w:rPr>
        <w:t>3.货物的到货验收包括：数量、外观、质量、性能、随机备件、装箱单、质量证书等随机资料及包装完整无破损。</w:t>
      </w:r>
    </w:p>
    <w:p>
      <w:pPr>
        <w:tabs>
          <w:tab w:val="left" w:pos="1050"/>
          <w:tab w:val="left" w:pos="1155"/>
        </w:tabs>
        <w:snapToGrid w:val="0"/>
        <w:spacing w:line="360" w:lineRule="auto"/>
        <w:ind w:firstLine="480" w:firstLineChars="200"/>
        <w:rPr>
          <w:rFonts w:ascii="宋体" w:hAnsi="Calibri" w:eastAsia="宋体" w:cs="Times New Roman"/>
          <w:bCs/>
          <w:color w:val="000000"/>
          <w:sz w:val="24"/>
          <w:szCs w:val="24"/>
        </w:rPr>
      </w:pPr>
      <w:r>
        <w:rPr>
          <w:rFonts w:hint="eastAsia" w:ascii="宋体" w:hAnsi="宋体" w:eastAsia="宋体" w:cs="Times New Roman"/>
          <w:bCs/>
          <w:color w:val="000000"/>
          <w:sz w:val="24"/>
          <w:szCs w:val="24"/>
        </w:rPr>
        <w:t>4.货物和系统调试验收标准：按行业通行标准、厂方出厂标准、招标文件要求和供方投标文件的承诺，并不低于国家相关标准。</w:t>
      </w:r>
    </w:p>
    <w:p>
      <w:pPr>
        <w:tabs>
          <w:tab w:val="left" w:pos="1050"/>
          <w:tab w:val="left" w:pos="1155"/>
        </w:tabs>
        <w:snapToGrid w:val="0"/>
        <w:spacing w:line="360" w:lineRule="auto"/>
        <w:ind w:firstLine="480" w:firstLineChars="200"/>
        <w:rPr>
          <w:rFonts w:ascii="宋体" w:hAnsi="Calibri" w:eastAsia="宋体" w:cs="Times New Roman"/>
          <w:bCs/>
          <w:color w:val="000000"/>
          <w:sz w:val="24"/>
          <w:szCs w:val="24"/>
        </w:rPr>
      </w:pPr>
      <w:r>
        <w:rPr>
          <w:rFonts w:hint="eastAsia" w:ascii="宋体" w:hAnsi="宋体" w:eastAsia="宋体" w:cs="Times New Roman"/>
          <w:bCs/>
          <w:color w:val="000000"/>
          <w:sz w:val="24"/>
          <w:szCs w:val="24"/>
        </w:rPr>
        <w:t>5.货物运到需方指定地点并经需方验证签收后，由于需方保管不善造成的质量问题，供方应负责修理，但有关费用由需方承担。</w:t>
      </w:r>
    </w:p>
    <w:p>
      <w:pPr>
        <w:tabs>
          <w:tab w:val="left" w:pos="1050"/>
          <w:tab w:val="left" w:pos="1155"/>
        </w:tabs>
        <w:snapToGrid w:val="0"/>
        <w:spacing w:line="360" w:lineRule="auto"/>
        <w:ind w:firstLine="480" w:firstLineChars="200"/>
        <w:rPr>
          <w:rFonts w:ascii="宋体" w:hAnsi="Calibri" w:eastAsia="宋体" w:cs="Times New Roman"/>
          <w:bCs/>
          <w:color w:val="000000"/>
          <w:sz w:val="24"/>
          <w:szCs w:val="24"/>
        </w:rPr>
      </w:pPr>
      <w:r>
        <w:rPr>
          <w:rFonts w:hint="eastAsia" w:ascii="宋体" w:hAnsi="宋体" w:eastAsia="宋体" w:cs="Times New Roman"/>
          <w:bCs/>
          <w:color w:val="000000"/>
          <w:sz w:val="24"/>
          <w:szCs w:val="24"/>
        </w:rPr>
        <w:t>6.经验收不合格的，供方应当按照需方要求在指定的合理期限内进行整改和完善，直至符合招标文件要求的相关标准。逾期不予整改或经整改仍不能符合相关要求，或者导致合同目的无法实现，需方有权依照法律程序解除合同，并追究供方的违约责任。</w:t>
      </w:r>
    </w:p>
    <w:p>
      <w:pPr>
        <w:tabs>
          <w:tab w:val="left" w:pos="1050"/>
          <w:tab w:val="left" w:pos="1155"/>
        </w:tabs>
        <w:snapToGrid w:val="0"/>
        <w:spacing w:line="360" w:lineRule="auto"/>
        <w:ind w:firstLine="480" w:firstLineChars="200"/>
        <w:rPr>
          <w:rFonts w:ascii="宋体" w:hAnsi="Calibri" w:eastAsia="宋体" w:cs="Times New Roman"/>
          <w:bCs/>
          <w:color w:val="000000"/>
          <w:sz w:val="24"/>
          <w:szCs w:val="24"/>
        </w:rPr>
      </w:pPr>
      <w:r>
        <w:rPr>
          <w:rFonts w:hint="eastAsia" w:ascii="宋体" w:hAnsi="宋体" w:eastAsia="宋体" w:cs="Times New Roman"/>
          <w:bCs/>
          <w:color w:val="000000"/>
          <w:sz w:val="24"/>
          <w:szCs w:val="24"/>
        </w:rPr>
        <w:t>7.需方不得擅自变更招投标文件约定的性能、指标等相关内容，如有变更应按《中华人民共和国政府采购法》、财政部《政府采购货物和服务招标投标管理办法》的相关程序执行。</w:t>
      </w:r>
    </w:p>
    <w:p>
      <w:pPr>
        <w:snapToGrid w:val="0"/>
        <w:spacing w:line="360" w:lineRule="auto"/>
        <w:ind w:firstLine="480" w:firstLineChars="200"/>
        <w:rPr>
          <w:rFonts w:ascii="宋体" w:hAnsi="Calibri" w:eastAsia="宋体" w:cs="Times New Roman"/>
          <w:bCs/>
          <w:color w:val="000000"/>
          <w:sz w:val="24"/>
          <w:szCs w:val="24"/>
        </w:rPr>
      </w:pPr>
      <w:r>
        <w:rPr>
          <w:rFonts w:hint="eastAsia" w:ascii="宋体" w:hAnsi="宋体" w:eastAsia="宋体" w:cs="Times New Roman"/>
          <w:bCs/>
          <w:color w:val="000000"/>
          <w:sz w:val="24"/>
          <w:szCs w:val="24"/>
        </w:rPr>
        <w:t>（五）交货条件：</w:t>
      </w:r>
    </w:p>
    <w:p>
      <w:pPr>
        <w:tabs>
          <w:tab w:val="left" w:pos="420"/>
          <w:tab w:val="left" w:pos="1155"/>
        </w:tabs>
        <w:snapToGrid w:val="0"/>
        <w:spacing w:line="360" w:lineRule="auto"/>
        <w:ind w:firstLine="480" w:firstLineChars="200"/>
        <w:rPr>
          <w:rFonts w:ascii="宋体" w:hAnsi="Calibri" w:eastAsia="宋体" w:cs="Times New Roman"/>
          <w:bCs/>
          <w:color w:val="000000"/>
          <w:sz w:val="24"/>
          <w:szCs w:val="24"/>
        </w:rPr>
      </w:pPr>
      <w:r>
        <w:rPr>
          <w:rFonts w:hint="eastAsia" w:ascii="宋体" w:hAnsi="宋体" w:eastAsia="宋体" w:cs="Times New Roman"/>
          <w:bCs/>
          <w:color w:val="000000"/>
          <w:sz w:val="24"/>
          <w:szCs w:val="24"/>
        </w:rPr>
        <w:t>1.交货日期（或完工期）：</w:t>
      </w:r>
    </w:p>
    <w:p>
      <w:pPr>
        <w:tabs>
          <w:tab w:val="left" w:pos="1155"/>
        </w:tabs>
        <w:snapToGrid w:val="0"/>
        <w:spacing w:line="360" w:lineRule="auto"/>
        <w:ind w:firstLine="480" w:firstLineChars="200"/>
        <w:rPr>
          <w:rFonts w:ascii="宋体" w:hAnsi="Calibri" w:eastAsia="宋体" w:cs="Times New Roman"/>
          <w:bCs/>
          <w:color w:val="000000"/>
          <w:sz w:val="24"/>
          <w:szCs w:val="24"/>
        </w:rPr>
      </w:pPr>
      <w:r>
        <w:rPr>
          <w:rFonts w:hint="eastAsia" w:ascii="宋体" w:hAnsi="宋体" w:eastAsia="宋体" w:cs="Times New Roman"/>
          <w:bCs/>
          <w:color w:val="000000"/>
          <w:sz w:val="24"/>
          <w:szCs w:val="24"/>
        </w:rPr>
        <w:t>2.供方在验收时应先用信函、传真、电子邮件等书面方式通知需方。</w:t>
      </w:r>
    </w:p>
    <w:p>
      <w:pPr>
        <w:tabs>
          <w:tab w:val="left" w:pos="1155"/>
        </w:tabs>
        <w:snapToGrid w:val="0"/>
        <w:spacing w:line="360" w:lineRule="auto"/>
        <w:ind w:firstLine="480" w:firstLineChars="200"/>
        <w:rPr>
          <w:rFonts w:ascii="宋体" w:hAnsi="Calibri" w:eastAsia="宋体" w:cs="Times New Roman"/>
          <w:bCs/>
          <w:color w:val="000000"/>
          <w:sz w:val="24"/>
          <w:szCs w:val="24"/>
        </w:rPr>
      </w:pPr>
      <w:r>
        <w:rPr>
          <w:rFonts w:hint="eastAsia" w:ascii="宋体" w:hAnsi="宋体" w:eastAsia="宋体" w:cs="Times New Roman"/>
          <w:bCs/>
          <w:color w:val="000000"/>
          <w:sz w:val="24"/>
          <w:szCs w:val="24"/>
        </w:rPr>
        <w:t>3.货物的外观、包装、运输应按国家有关规定或相关部颁标准执行。如因供方包装或运输不当等原因造成损坏或丢失，应由供方负责调换或补缺，如因此导致供方逾期交付货物的，供方还应承担逾期交付的违约责任。</w:t>
      </w:r>
    </w:p>
    <w:p>
      <w:pPr>
        <w:tabs>
          <w:tab w:val="left" w:pos="1155"/>
        </w:tabs>
        <w:snapToGrid w:val="0"/>
        <w:spacing w:line="360" w:lineRule="auto"/>
        <w:ind w:firstLine="480" w:firstLineChars="200"/>
        <w:rPr>
          <w:rFonts w:ascii="宋体" w:hAnsi="Calibri" w:eastAsia="宋体" w:cs="Times New Roman"/>
          <w:bCs/>
          <w:color w:val="000000"/>
          <w:sz w:val="24"/>
          <w:szCs w:val="24"/>
        </w:rPr>
      </w:pPr>
      <w:r>
        <w:rPr>
          <w:rFonts w:hint="eastAsia" w:ascii="宋体" w:hAnsi="宋体" w:eastAsia="宋体" w:cs="Times New Roman"/>
          <w:bCs/>
          <w:color w:val="000000"/>
          <w:sz w:val="24"/>
          <w:szCs w:val="24"/>
        </w:rPr>
        <w:t>4.货物交货时，所有货物必须带有货物质量检验合格证书、中文质保单、装箱单、中文货物安装使用说明书。其它附件所有部件必须原包装。</w:t>
      </w:r>
    </w:p>
    <w:p>
      <w:pPr>
        <w:tabs>
          <w:tab w:val="left" w:pos="945"/>
          <w:tab w:val="left" w:pos="1155"/>
        </w:tabs>
        <w:snapToGrid w:val="0"/>
        <w:spacing w:line="360" w:lineRule="auto"/>
        <w:ind w:left="2" w:firstLine="480" w:firstLineChars="200"/>
        <w:rPr>
          <w:rFonts w:ascii="宋体" w:hAnsi="Calibri" w:eastAsia="宋体" w:cs="Times New Roman"/>
          <w:bCs/>
          <w:color w:val="000000"/>
          <w:sz w:val="24"/>
          <w:szCs w:val="24"/>
        </w:rPr>
      </w:pPr>
      <w:r>
        <w:rPr>
          <w:rFonts w:hint="eastAsia" w:ascii="宋体" w:hAnsi="宋体" w:eastAsia="宋体" w:cs="Times New Roman"/>
          <w:bCs/>
          <w:color w:val="000000"/>
          <w:sz w:val="24"/>
          <w:szCs w:val="24"/>
        </w:rPr>
        <w:t>5.运输及到货地点：由供方负责办理运输并承担所有费用，直接送到需方指定地点，即：以合同书上的地点为准。</w:t>
      </w:r>
    </w:p>
    <w:p>
      <w:pPr>
        <w:snapToGrid w:val="0"/>
        <w:spacing w:line="360" w:lineRule="auto"/>
        <w:ind w:firstLine="480" w:firstLineChars="200"/>
        <w:rPr>
          <w:rFonts w:ascii="宋体" w:hAnsi="Calibri" w:eastAsia="宋体" w:cs="Times New Roman"/>
          <w:bCs/>
          <w:color w:val="000000"/>
          <w:sz w:val="24"/>
          <w:szCs w:val="24"/>
        </w:rPr>
      </w:pPr>
      <w:r>
        <w:rPr>
          <w:rFonts w:hint="eastAsia" w:ascii="宋体" w:hAnsi="宋体" w:eastAsia="宋体" w:cs="Times New Roman"/>
          <w:bCs/>
          <w:color w:val="000000"/>
          <w:sz w:val="24"/>
          <w:szCs w:val="24"/>
        </w:rPr>
        <w:t>（六）安装调试及售后服务：</w:t>
      </w:r>
    </w:p>
    <w:p>
      <w:pPr>
        <w:tabs>
          <w:tab w:val="left" w:pos="525"/>
          <w:tab w:val="left" w:pos="840"/>
          <w:tab w:val="left" w:pos="945"/>
          <w:tab w:val="left" w:pos="1965"/>
        </w:tabs>
        <w:snapToGrid w:val="0"/>
        <w:spacing w:line="360" w:lineRule="auto"/>
        <w:ind w:firstLine="480" w:firstLineChars="200"/>
        <w:rPr>
          <w:rFonts w:ascii="宋体" w:hAnsi="Calibri" w:eastAsia="宋体" w:cs="Times New Roman"/>
          <w:bCs/>
          <w:color w:val="000000"/>
          <w:sz w:val="24"/>
          <w:szCs w:val="24"/>
        </w:rPr>
      </w:pPr>
      <w:r>
        <w:rPr>
          <w:rFonts w:hint="eastAsia" w:ascii="宋体" w:hAnsi="宋体" w:eastAsia="宋体" w:cs="Times New Roman"/>
          <w:bCs/>
          <w:color w:val="000000"/>
          <w:sz w:val="24"/>
          <w:szCs w:val="24"/>
        </w:rPr>
        <w:t>1.供方负责本项目的安装和调试，并保证其提供的货物符合国家、行业、地方、招投标文件及合同规定的质量、性能和标准，并正确且安全地安装。</w:t>
      </w:r>
    </w:p>
    <w:p>
      <w:pPr>
        <w:tabs>
          <w:tab w:val="left" w:pos="525"/>
          <w:tab w:val="left" w:pos="840"/>
          <w:tab w:val="left" w:pos="945"/>
          <w:tab w:val="left" w:pos="1050"/>
          <w:tab w:val="left" w:pos="1965"/>
        </w:tabs>
        <w:snapToGrid w:val="0"/>
        <w:spacing w:line="360" w:lineRule="auto"/>
        <w:ind w:firstLine="480" w:firstLineChars="200"/>
        <w:rPr>
          <w:rFonts w:ascii="宋体" w:hAnsi="Calibri" w:eastAsia="宋体" w:cs="Times New Roman"/>
          <w:bCs/>
          <w:color w:val="000000"/>
          <w:sz w:val="24"/>
          <w:szCs w:val="24"/>
        </w:rPr>
      </w:pPr>
      <w:r>
        <w:rPr>
          <w:rFonts w:hint="eastAsia" w:ascii="宋体" w:hAnsi="宋体" w:eastAsia="宋体" w:cs="Times New Roman"/>
          <w:bCs/>
          <w:color w:val="000000"/>
          <w:sz w:val="24"/>
          <w:szCs w:val="24"/>
        </w:rPr>
        <w:t>2.供方提供的服务全部按照国家有关法律法规规章和“三包”规定以及按招标文件要求和供方投标文件中的承诺执行。</w:t>
      </w:r>
    </w:p>
    <w:p>
      <w:pPr>
        <w:tabs>
          <w:tab w:val="left" w:pos="525"/>
          <w:tab w:val="left" w:pos="840"/>
          <w:tab w:val="left" w:pos="945"/>
          <w:tab w:val="left" w:pos="1050"/>
          <w:tab w:val="left" w:pos="1965"/>
        </w:tabs>
        <w:snapToGrid w:val="0"/>
        <w:spacing w:line="360" w:lineRule="auto"/>
        <w:ind w:firstLine="480" w:firstLineChars="200"/>
        <w:rPr>
          <w:rFonts w:ascii="宋体" w:hAnsi="Calibri" w:eastAsia="宋体" w:cs="Times New Roman"/>
          <w:bCs/>
          <w:color w:val="000000"/>
          <w:sz w:val="24"/>
          <w:szCs w:val="24"/>
        </w:rPr>
      </w:pPr>
      <w:r>
        <w:rPr>
          <w:rFonts w:hint="eastAsia" w:ascii="宋体" w:hAnsi="宋体" w:eastAsia="宋体" w:cs="Times New Roman"/>
          <w:bCs/>
          <w:color w:val="000000"/>
          <w:sz w:val="24"/>
          <w:szCs w:val="24"/>
        </w:rPr>
        <w:t>3.质保期后的货物维护由双方协商再定。</w:t>
      </w:r>
    </w:p>
    <w:p>
      <w:pPr>
        <w:tabs>
          <w:tab w:val="left" w:pos="525"/>
          <w:tab w:val="left" w:pos="840"/>
          <w:tab w:val="left" w:pos="945"/>
          <w:tab w:val="left" w:pos="1050"/>
          <w:tab w:val="left" w:pos="1965"/>
        </w:tabs>
        <w:snapToGrid w:val="0"/>
        <w:spacing w:line="360" w:lineRule="auto"/>
        <w:ind w:firstLine="480" w:firstLineChars="200"/>
        <w:rPr>
          <w:rFonts w:ascii="宋体" w:hAnsi="Calibri" w:eastAsia="宋体" w:cs="Times New Roman"/>
          <w:bCs/>
          <w:color w:val="000000"/>
          <w:sz w:val="24"/>
          <w:szCs w:val="24"/>
        </w:rPr>
      </w:pPr>
      <w:r>
        <w:rPr>
          <w:rFonts w:hint="eastAsia" w:ascii="宋体" w:hAnsi="宋体" w:eastAsia="宋体" w:cs="Times New Roman"/>
          <w:bCs/>
          <w:color w:val="000000"/>
          <w:sz w:val="24"/>
          <w:szCs w:val="24"/>
        </w:rPr>
        <w:t>4.需方应向供方现场调试的技术人员及维修人员提供方便条件，有关费用由供方负责。</w:t>
      </w:r>
    </w:p>
    <w:p>
      <w:pPr>
        <w:tabs>
          <w:tab w:val="left" w:pos="525"/>
          <w:tab w:val="left" w:pos="840"/>
          <w:tab w:val="left" w:pos="945"/>
          <w:tab w:val="left" w:pos="1050"/>
          <w:tab w:val="left" w:pos="1965"/>
        </w:tabs>
        <w:snapToGrid w:val="0"/>
        <w:spacing w:line="360" w:lineRule="auto"/>
        <w:ind w:firstLine="480" w:firstLineChars="200"/>
        <w:rPr>
          <w:rFonts w:ascii="宋体" w:hAnsi="Calibri" w:eastAsia="宋体" w:cs="Times New Roman"/>
          <w:bCs/>
          <w:color w:val="000000"/>
          <w:sz w:val="24"/>
          <w:szCs w:val="24"/>
        </w:rPr>
      </w:pPr>
      <w:r>
        <w:rPr>
          <w:rFonts w:hint="eastAsia" w:ascii="宋体" w:hAnsi="宋体" w:eastAsia="宋体" w:cs="Times New Roman"/>
          <w:bCs/>
          <w:color w:val="000000"/>
          <w:sz w:val="24"/>
          <w:szCs w:val="24"/>
        </w:rPr>
        <w:t>5.需方如要求供方提供招标文件及供方投标文件以外的其它服务，其费用另定。</w:t>
      </w:r>
    </w:p>
    <w:p>
      <w:pPr>
        <w:snapToGrid w:val="0"/>
        <w:spacing w:line="360" w:lineRule="auto"/>
        <w:ind w:firstLine="480" w:firstLineChars="200"/>
        <w:rPr>
          <w:rFonts w:ascii="宋体" w:hAnsi="Calibri" w:eastAsia="宋体" w:cs="Times New Roman"/>
          <w:bCs/>
          <w:color w:val="000000"/>
          <w:sz w:val="24"/>
          <w:szCs w:val="24"/>
        </w:rPr>
      </w:pPr>
      <w:r>
        <w:rPr>
          <w:rFonts w:hint="eastAsia" w:ascii="宋体" w:hAnsi="宋体" w:eastAsia="宋体" w:cs="Times New Roman"/>
          <w:bCs/>
          <w:color w:val="000000"/>
          <w:sz w:val="24"/>
          <w:szCs w:val="24"/>
        </w:rPr>
        <w:t>（七）违约责任：</w:t>
      </w:r>
    </w:p>
    <w:p>
      <w:pPr>
        <w:tabs>
          <w:tab w:val="left" w:pos="0"/>
          <w:tab w:val="left" w:pos="315"/>
          <w:tab w:val="left" w:pos="525"/>
          <w:tab w:val="left" w:pos="945"/>
        </w:tabs>
        <w:snapToGrid w:val="0"/>
        <w:spacing w:line="360" w:lineRule="auto"/>
        <w:ind w:firstLine="480" w:firstLineChars="200"/>
        <w:rPr>
          <w:rFonts w:ascii="宋体" w:hAnsi="Calibri" w:eastAsia="宋体" w:cs="Times New Roman"/>
          <w:bCs/>
          <w:color w:val="000000"/>
          <w:sz w:val="24"/>
          <w:szCs w:val="24"/>
        </w:rPr>
      </w:pPr>
      <w:r>
        <w:rPr>
          <w:rFonts w:hint="eastAsia" w:ascii="宋体" w:hAnsi="宋体" w:eastAsia="宋体" w:cs="Times New Roman"/>
          <w:bCs/>
          <w:color w:val="000000"/>
          <w:sz w:val="24"/>
          <w:szCs w:val="24"/>
        </w:rPr>
        <w:t>1.在履行合同的过程中，如果供方遇到妨碍按时交货和提供服务的情况时，应及时以书面形式将拖延的事实、可能拖延的时间和原因通知需方。需方在收到供方通知后，应尽快对情况进行核实，并有权根据情况确定是否酌情延长交货时间以及是否收取逾期交货的违约金及损害赔偿金（如有），或依照法律程序解除部分或全部合同。延期应通过签订补充合同的方式由双方认可并履行。</w:t>
      </w:r>
    </w:p>
    <w:p>
      <w:pPr>
        <w:tabs>
          <w:tab w:val="left" w:pos="0"/>
          <w:tab w:val="left" w:pos="315"/>
          <w:tab w:val="left" w:pos="525"/>
          <w:tab w:val="left" w:pos="945"/>
        </w:tabs>
        <w:snapToGrid w:val="0"/>
        <w:spacing w:line="360" w:lineRule="auto"/>
        <w:ind w:firstLine="480" w:firstLineChars="200"/>
        <w:rPr>
          <w:rFonts w:ascii="宋体" w:hAnsi="Calibri" w:eastAsia="宋体" w:cs="Times New Roman"/>
          <w:bCs/>
          <w:color w:val="000000"/>
          <w:sz w:val="24"/>
          <w:szCs w:val="24"/>
        </w:rPr>
      </w:pPr>
      <w:r>
        <w:rPr>
          <w:rFonts w:hint="eastAsia" w:ascii="宋体" w:hAnsi="宋体" w:eastAsia="宋体" w:cs="Times New Roman"/>
          <w:bCs/>
          <w:color w:val="000000"/>
          <w:sz w:val="24"/>
          <w:szCs w:val="24"/>
        </w:rPr>
        <w:t>2.如供方逾期交货且未经需方同意延长交货时间，除不可抗力外，每逾期一日，供方应按照逾期交货金额的万分之五的标准累计计算向需方支付违约金。逾期超过</w:t>
      </w:r>
      <w:r>
        <w:rPr>
          <w:rFonts w:ascii="宋体" w:hAnsi="宋体" w:eastAsia="宋体" w:cs="Times New Roman"/>
          <w:bCs/>
          <w:color w:val="000000"/>
          <w:sz w:val="24"/>
          <w:szCs w:val="24"/>
        </w:rPr>
        <w:t>20</w:t>
      </w:r>
      <w:r>
        <w:rPr>
          <w:rFonts w:hint="eastAsia" w:ascii="宋体" w:hAnsi="宋体" w:eastAsia="宋体" w:cs="Times New Roman"/>
          <w:bCs/>
          <w:color w:val="000000"/>
          <w:sz w:val="24"/>
          <w:szCs w:val="24"/>
        </w:rPr>
        <w:t>个工作日的，需方有权依照法律程序解除合同，需方如已支付费用的，供方全部返还，且供方应按照合同总价的</w:t>
      </w:r>
      <w:r>
        <w:rPr>
          <w:rFonts w:ascii="宋体" w:hAnsi="宋体" w:eastAsia="宋体" w:cs="Times New Roman"/>
          <w:bCs/>
          <w:color w:val="000000"/>
          <w:sz w:val="24"/>
          <w:szCs w:val="24"/>
        </w:rPr>
        <w:t>30%</w:t>
      </w:r>
      <w:r>
        <w:rPr>
          <w:rFonts w:hint="eastAsia" w:ascii="宋体" w:hAnsi="宋体" w:eastAsia="宋体" w:cs="Times New Roman"/>
          <w:bCs/>
          <w:color w:val="000000"/>
          <w:sz w:val="24"/>
          <w:szCs w:val="24"/>
        </w:rPr>
        <w:t>向需方支付违约金，如给需方造成损失的，还应赔偿损失。</w:t>
      </w:r>
    </w:p>
    <w:p>
      <w:pPr>
        <w:tabs>
          <w:tab w:val="left" w:pos="105"/>
          <w:tab w:val="left" w:pos="315"/>
          <w:tab w:val="left" w:pos="525"/>
          <w:tab w:val="left" w:pos="945"/>
        </w:tabs>
        <w:snapToGrid w:val="0"/>
        <w:spacing w:line="360" w:lineRule="auto"/>
        <w:ind w:firstLine="480" w:firstLineChars="200"/>
        <w:rPr>
          <w:rFonts w:ascii="宋体" w:hAnsi="Calibri" w:eastAsia="宋体" w:cs="Times New Roman"/>
          <w:bCs/>
          <w:color w:val="000000"/>
          <w:sz w:val="24"/>
          <w:szCs w:val="24"/>
        </w:rPr>
      </w:pPr>
      <w:r>
        <w:rPr>
          <w:rFonts w:hint="eastAsia" w:ascii="宋体" w:hAnsi="宋体" w:eastAsia="宋体" w:cs="Times New Roman"/>
          <w:bCs/>
          <w:color w:val="000000"/>
          <w:sz w:val="24"/>
          <w:szCs w:val="24"/>
        </w:rPr>
        <w:t>3.需方无正当理由逾期付款时，每逾期一日，需方应按照逾期付款金额的万分之五的标准累计计算向供方支付违约金。</w:t>
      </w:r>
    </w:p>
    <w:p>
      <w:pPr>
        <w:tabs>
          <w:tab w:val="left" w:pos="105"/>
          <w:tab w:val="left" w:pos="315"/>
          <w:tab w:val="left" w:pos="525"/>
          <w:tab w:val="left" w:pos="945"/>
        </w:tabs>
        <w:snapToGrid w:val="0"/>
        <w:spacing w:line="360" w:lineRule="auto"/>
        <w:ind w:firstLine="480" w:firstLineChars="200"/>
        <w:rPr>
          <w:rFonts w:ascii="宋体" w:hAnsi="Calibri" w:eastAsia="宋体" w:cs="Times New Roman"/>
          <w:bCs/>
          <w:color w:val="000000"/>
          <w:sz w:val="24"/>
          <w:szCs w:val="24"/>
        </w:rPr>
      </w:pPr>
      <w:r>
        <w:rPr>
          <w:rFonts w:hint="eastAsia" w:ascii="宋体" w:hAnsi="宋体" w:eastAsia="宋体" w:cs="Times New Roman"/>
          <w:bCs/>
          <w:color w:val="000000"/>
          <w:sz w:val="24"/>
          <w:szCs w:val="24"/>
        </w:rPr>
        <w:t>4.由于需方的原因要求延期交货，需方应按规定承付货款，并承担供方提供的代为保管费。（有关仓储规定另议）</w:t>
      </w:r>
    </w:p>
    <w:p>
      <w:pPr>
        <w:tabs>
          <w:tab w:val="left" w:pos="105"/>
          <w:tab w:val="left" w:pos="315"/>
          <w:tab w:val="left" w:pos="525"/>
          <w:tab w:val="left" w:pos="945"/>
        </w:tabs>
        <w:snapToGrid w:val="0"/>
        <w:spacing w:line="360" w:lineRule="auto"/>
        <w:ind w:firstLine="480" w:firstLineChars="200"/>
        <w:rPr>
          <w:rFonts w:ascii="宋体" w:hAnsi="Calibri" w:eastAsia="宋体" w:cs="Times New Roman"/>
          <w:bCs/>
          <w:color w:val="000000"/>
          <w:sz w:val="24"/>
          <w:szCs w:val="24"/>
        </w:rPr>
      </w:pPr>
      <w:r>
        <w:rPr>
          <w:rFonts w:hint="eastAsia" w:ascii="宋体" w:hAnsi="宋体" w:eastAsia="宋体" w:cs="Times New Roman"/>
          <w:bCs/>
          <w:color w:val="000000"/>
          <w:sz w:val="24"/>
          <w:szCs w:val="24"/>
        </w:rPr>
        <w:t>5.供方如无不可抗力，又未履行招标文件、投标文件和合同条款的，一经查实，由供方赔偿由此给需方造成的损失，并按照合同总价的</w:t>
      </w:r>
      <w:r>
        <w:rPr>
          <w:rFonts w:ascii="宋体" w:hAnsi="宋体" w:eastAsia="宋体" w:cs="Times New Roman"/>
          <w:bCs/>
          <w:color w:val="000000"/>
          <w:sz w:val="24"/>
          <w:szCs w:val="24"/>
        </w:rPr>
        <w:t>30%</w:t>
      </w:r>
      <w:r>
        <w:rPr>
          <w:rFonts w:hint="eastAsia" w:ascii="宋体" w:hAnsi="宋体" w:eastAsia="宋体" w:cs="Times New Roman"/>
          <w:bCs/>
          <w:color w:val="000000"/>
          <w:sz w:val="24"/>
          <w:szCs w:val="24"/>
        </w:rPr>
        <w:t>向需方支付违约金，因招、投标产生的其他责任及后果按招标文件的相关要求及处理方式执行。</w:t>
      </w:r>
    </w:p>
    <w:p>
      <w:pPr>
        <w:tabs>
          <w:tab w:val="left" w:pos="105"/>
          <w:tab w:val="left" w:pos="315"/>
          <w:tab w:val="left" w:pos="525"/>
          <w:tab w:val="left" w:pos="945"/>
        </w:tabs>
        <w:snapToGrid w:val="0"/>
        <w:spacing w:line="360" w:lineRule="auto"/>
        <w:ind w:firstLine="480" w:firstLineChars="200"/>
        <w:rPr>
          <w:rFonts w:ascii="宋体" w:hAnsi="Calibri" w:eastAsia="宋体" w:cs="Times New Roman"/>
          <w:bCs/>
          <w:color w:val="000000"/>
          <w:sz w:val="24"/>
          <w:szCs w:val="24"/>
        </w:rPr>
      </w:pPr>
      <w:r>
        <w:rPr>
          <w:rFonts w:hint="eastAsia" w:ascii="宋体" w:hAnsi="宋体" w:eastAsia="宋体" w:cs="Times New Roman"/>
          <w:bCs/>
          <w:color w:val="000000"/>
          <w:sz w:val="24"/>
          <w:szCs w:val="24"/>
        </w:rPr>
        <w:t>6.由于供方提供货物质量和安装存在问题和缺陷导致任何人身、财产损害的，供方应负责承担由此产生的责任，与需方无关。如不可避免地造成需方损失的，需方有权向供方追偿（该等损失包括但不限于损害赔偿金、需方为解决纠纷支付的律师费、诉讼费、差旅费等合理费用）。供方并应按照合同总价的</w:t>
      </w:r>
      <w:r>
        <w:rPr>
          <w:rFonts w:ascii="宋体" w:hAnsi="宋体" w:eastAsia="宋体" w:cs="Times New Roman"/>
          <w:bCs/>
          <w:color w:val="000000"/>
          <w:sz w:val="24"/>
          <w:szCs w:val="24"/>
        </w:rPr>
        <w:t>20%</w:t>
      </w:r>
      <w:r>
        <w:rPr>
          <w:rFonts w:hint="eastAsia" w:ascii="宋体" w:hAnsi="宋体" w:eastAsia="宋体" w:cs="Times New Roman"/>
          <w:bCs/>
          <w:color w:val="000000"/>
          <w:sz w:val="24"/>
          <w:szCs w:val="24"/>
        </w:rPr>
        <w:t>向需方支付违约金，如给需方造成其他损失的，供方还应负责赔偿。</w:t>
      </w:r>
    </w:p>
    <w:p>
      <w:pPr>
        <w:tabs>
          <w:tab w:val="left" w:pos="105"/>
          <w:tab w:val="left" w:pos="315"/>
          <w:tab w:val="left" w:pos="525"/>
          <w:tab w:val="left" w:pos="945"/>
        </w:tabs>
        <w:snapToGrid w:val="0"/>
        <w:spacing w:line="360" w:lineRule="auto"/>
        <w:ind w:firstLine="480" w:firstLineChars="200"/>
        <w:rPr>
          <w:rFonts w:ascii="宋体" w:hAnsi="Calibri" w:eastAsia="宋体" w:cs="Times New Roman"/>
          <w:bCs/>
          <w:color w:val="000000"/>
          <w:sz w:val="24"/>
          <w:szCs w:val="24"/>
        </w:rPr>
      </w:pPr>
      <w:r>
        <w:rPr>
          <w:rFonts w:hint="eastAsia" w:ascii="宋体" w:hAnsi="宋体" w:eastAsia="宋体" w:cs="Times New Roman"/>
          <w:bCs/>
          <w:color w:val="000000"/>
          <w:sz w:val="24"/>
          <w:szCs w:val="24"/>
        </w:rPr>
        <w:t>7.如遭遇不可抗力事件，遭遇不可抗力的一方应尽快以书面形式将不可抗力的情况和原因通知另一方，并积极采取措施防止损失扩大。因不可抗力造成的损失，供、需双方按照法律规定处理。</w:t>
      </w:r>
    </w:p>
    <w:p>
      <w:pPr>
        <w:tabs>
          <w:tab w:val="left" w:pos="105"/>
          <w:tab w:val="left" w:pos="315"/>
          <w:tab w:val="left" w:pos="525"/>
          <w:tab w:val="left" w:pos="945"/>
        </w:tabs>
        <w:snapToGrid w:val="0"/>
        <w:spacing w:line="360" w:lineRule="auto"/>
        <w:ind w:firstLine="480" w:firstLineChars="200"/>
        <w:rPr>
          <w:rFonts w:ascii="宋体" w:hAnsi="Calibri" w:eastAsia="宋体" w:cs="Times New Roman"/>
          <w:bCs/>
          <w:color w:val="000000"/>
          <w:sz w:val="24"/>
          <w:szCs w:val="24"/>
        </w:rPr>
      </w:pPr>
      <w:r>
        <w:rPr>
          <w:rFonts w:hint="eastAsia" w:ascii="宋体" w:hAnsi="宋体" w:eastAsia="宋体" w:cs="Times New Roman"/>
          <w:bCs/>
          <w:color w:val="000000"/>
          <w:sz w:val="24"/>
          <w:szCs w:val="24"/>
        </w:rPr>
        <w:t>8.招标文件及合同中所述之“不可抗力”系指不可预见、不可避免、不可克服的事件，包括但不限于：战争、洪水、台风、地震及其他法律、法规规定的事件。</w:t>
      </w:r>
    </w:p>
    <w:p>
      <w:pPr>
        <w:widowControl w:val="0"/>
        <w:numPr>
          <w:ilvl w:val="0"/>
          <w:numId w:val="11"/>
        </w:numPr>
        <w:snapToGrid w:val="0"/>
        <w:spacing w:line="360" w:lineRule="auto"/>
        <w:ind w:left="1239" w:hanging="720" w:firstLineChars="0"/>
        <w:jc w:val="both"/>
        <w:rPr>
          <w:rFonts w:ascii="宋体" w:hAnsi="Times New Roman" w:eastAsia="宋体" w:cs="Times New Roman"/>
          <w:bCs/>
          <w:color w:val="000000"/>
          <w:kern w:val="2"/>
          <w:sz w:val="24"/>
          <w:szCs w:val="24"/>
          <w:lang w:val="en-US" w:eastAsia="zh-CN" w:bidi="ar-SA"/>
        </w:rPr>
      </w:pPr>
      <w:r>
        <w:rPr>
          <w:rFonts w:hint="eastAsia" w:ascii="宋体" w:hAnsi="宋体" w:eastAsia="宋体" w:cs="Times New Roman"/>
          <w:bCs/>
          <w:color w:val="000000"/>
          <w:kern w:val="2"/>
          <w:sz w:val="24"/>
          <w:szCs w:val="24"/>
          <w:lang w:val="en-US" w:eastAsia="zh-CN" w:bidi="ar-SA"/>
        </w:rPr>
        <w:t>合同生效及其它：</w:t>
      </w:r>
    </w:p>
    <w:p>
      <w:pPr>
        <w:tabs>
          <w:tab w:val="left" w:pos="0"/>
          <w:tab w:val="left" w:pos="315"/>
          <w:tab w:val="left" w:pos="525"/>
          <w:tab w:val="left" w:pos="945"/>
        </w:tabs>
        <w:snapToGrid w:val="0"/>
        <w:spacing w:line="360" w:lineRule="auto"/>
        <w:ind w:firstLine="480" w:firstLineChars="200"/>
        <w:rPr>
          <w:rFonts w:ascii="宋体" w:hAnsi="Calibri" w:eastAsia="宋体" w:cs="Times New Roman"/>
          <w:bCs/>
          <w:color w:val="000000"/>
          <w:sz w:val="24"/>
          <w:szCs w:val="24"/>
        </w:rPr>
      </w:pPr>
      <w:r>
        <w:rPr>
          <w:rFonts w:hint="eastAsia" w:ascii="宋体" w:hAnsi="宋体" w:eastAsia="宋体" w:cs="Times New Roman"/>
          <w:bCs/>
          <w:color w:val="000000"/>
          <w:sz w:val="24"/>
          <w:szCs w:val="24"/>
        </w:rPr>
        <w:t>1.合同经供需双方代表签字并盖章，且在见证后即生效。</w:t>
      </w:r>
    </w:p>
    <w:p>
      <w:pPr>
        <w:tabs>
          <w:tab w:val="left" w:pos="0"/>
          <w:tab w:val="left" w:pos="315"/>
          <w:tab w:val="left" w:pos="525"/>
          <w:tab w:val="left" w:pos="945"/>
        </w:tabs>
        <w:snapToGrid w:val="0"/>
        <w:spacing w:line="360" w:lineRule="auto"/>
        <w:ind w:firstLine="480" w:firstLineChars="200"/>
        <w:rPr>
          <w:rFonts w:ascii="宋体" w:hAnsi="宋体" w:eastAsia="宋体" w:cs="Times New Roman"/>
          <w:bCs/>
          <w:color w:val="000000"/>
          <w:sz w:val="24"/>
          <w:szCs w:val="24"/>
        </w:rPr>
      </w:pPr>
      <w:r>
        <w:rPr>
          <w:rFonts w:hint="eastAsia" w:ascii="宋体" w:hAnsi="宋体" w:eastAsia="宋体" w:cs="Times New Roman"/>
          <w:bCs/>
          <w:color w:val="000000"/>
          <w:sz w:val="24"/>
          <w:szCs w:val="24"/>
        </w:rPr>
        <w:t>2.合同签订后供需双方即直接产生权利与义务的关系，合同执行过程中出现的问题应按照合同约定、法律法规的规定办理。在合同履行过程中，双方如有争议，</w:t>
      </w:r>
      <w:r>
        <w:rPr>
          <w:rFonts w:hint="eastAsia" w:ascii="宋体" w:hAnsi="宋体" w:eastAsia="宋体" w:cs="Times New Roman"/>
          <w:color w:val="000000"/>
          <w:sz w:val="24"/>
          <w:szCs w:val="24"/>
        </w:rPr>
        <w:t>由供需双方协商处理，若协商不成，</w:t>
      </w:r>
      <w:r>
        <w:rPr>
          <w:rFonts w:hint="eastAsia" w:ascii="宋体" w:hAnsi="宋体" w:eastAsia="宋体" w:cs="Times New Roman"/>
          <w:bCs/>
          <w:color w:val="000000"/>
          <w:sz w:val="24"/>
          <w:szCs w:val="24"/>
        </w:rPr>
        <w:t>可选择以下方式处理：</w:t>
      </w:r>
    </w:p>
    <w:p>
      <w:pPr>
        <w:tabs>
          <w:tab w:val="left" w:pos="0"/>
          <w:tab w:val="left" w:pos="315"/>
          <w:tab w:val="left" w:pos="525"/>
          <w:tab w:val="left" w:pos="945"/>
        </w:tabs>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（1）向无锡仲裁委员会申请仲裁。</w:t>
      </w:r>
    </w:p>
    <w:p>
      <w:pPr>
        <w:tabs>
          <w:tab w:val="left" w:pos="0"/>
          <w:tab w:val="left" w:pos="315"/>
          <w:tab w:val="left" w:pos="525"/>
          <w:tab w:val="left" w:pos="945"/>
        </w:tabs>
        <w:snapToGrid w:val="0"/>
        <w:spacing w:line="360" w:lineRule="auto"/>
        <w:ind w:firstLine="480" w:firstLineChars="200"/>
        <w:rPr>
          <w:rFonts w:ascii="宋体" w:hAnsi="Calibri" w:eastAsia="宋体" w:cs="Times New Roman"/>
          <w:color w:val="000000"/>
          <w:sz w:val="24"/>
          <w:szCs w:val="24"/>
        </w:rPr>
      </w:pPr>
      <w:r>
        <w:rPr>
          <w:rFonts w:hint="eastAsia" w:ascii="宋体" w:hAnsi="宋体" w:eastAsia="宋体" w:cs="Times New Roman"/>
          <w:color w:val="000000"/>
          <w:sz w:val="24"/>
          <w:szCs w:val="24"/>
        </w:rPr>
        <w:t>（2）向需方所在地法院提起诉讼。</w:t>
      </w:r>
    </w:p>
    <w:p>
      <w:pPr>
        <w:tabs>
          <w:tab w:val="left" w:pos="0"/>
          <w:tab w:val="left" w:pos="315"/>
          <w:tab w:val="left" w:pos="525"/>
          <w:tab w:val="left" w:pos="945"/>
        </w:tabs>
        <w:snapToGrid w:val="0"/>
        <w:spacing w:line="360" w:lineRule="auto"/>
        <w:ind w:firstLine="480" w:firstLineChars="200"/>
        <w:rPr>
          <w:rFonts w:ascii="宋体" w:hAnsi="Calibri" w:eastAsia="宋体" w:cs="Times New Roman"/>
          <w:bCs/>
          <w:color w:val="000000"/>
          <w:sz w:val="24"/>
          <w:szCs w:val="24"/>
        </w:rPr>
      </w:pPr>
      <w:r>
        <w:rPr>
          <w:rFonts w:hint="eastAsia" w:ascii="宋体" w:hAnsi="宋体" w:eastAsia="宋体" w:cs="Times New Roman"/>
          <w:bCs/>
          <w:color w:val="000000"/>
          <w:sz w:val="24"/>
          <w:szCs w:val="24"/>
        </w:rPr>
        <w:t>3.合同在执行过程中出现的未尽事宜，双方在不违背本合同和招标文件的原则下协商解决，协商结果以书面形式签订补充协议，且补充协议与本合同具有同等效力。</w:t>
      </w:r>
    </w:p>
    <w:p>
      <w:pPr>
        <w:tabs>
          <w:tab w:val="left" w:pos="0"/>
          <w:tab w:val="left" w:pos="315"/>
          <w:tab w:val="left" w:pos="525"/>
          <w:tab w:val="left" w:pos="945"/>
        </w:tabs>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4.合同中未有约定的按照有关的法律法规以及国家行业标准或技术文件规定予以解决。</w:t>
      </w:r>
    </w:p>
    <w:p>
      <w:pPr>
        <w:tabs>
          <w:tab w:val="left" w:pos="0"/>
          <w:tab w:val="left" w:pos="315"/>
          <w:tab w:val="left" w:pos="525"/>
          <w:tab w:val="left" w:pos="945"/>
        </w:tabs>
        <w:snapToGrid w:val="0"/>
        <w:spacing w:line="360" w:lineRule="auto"/>
        <w:ind w:firstLine="480" w:firstLineChars="200"/>
        <w:rPr>
          <w:rFonts w:ascii="宋体" w:hAnsi="Calibri" w:eastAsia="宋体" w:cs="Times New Roman"/>
          <w:bCs/>
          <w:color w:val="000000"/>
          <w:sz w:val="24"/>
          <w:szCs w:val="24"/>
        </w:rPr>
      </w:pPr>
      <w:r>
        <w:rPr>
          <w:rFonts w:hint="eastAsia" w:ascii="宋体" w:hAnsi="宋体" w:eastAsia="宋体" w:cs="Times New Roman"/>
          <w:bCs/>
          <w:color w:val="000000"/>
          <w:sz w:val="24"/>
          <w:szCs w:val="24"/>
        </w:rPr>
        <w:t>5.供需双方确认：对本合同条款及后果均已知悉，一致确认不存在欺诈、胁迫、乘人之危、重大误解、显失公平等任何可能导致合同无效或被撤销的情形。</w:t>
      </w:r>
    </w:p>
    <w:p>
      <w:pPr>
        <w:snapToGrid w:val="0"/>
        <w:spacing w:line="360" w:lineRule="auto"/>
        <w:rPr>
          <w:rFonts w:ascii="宋体" w:hAnsi="宋体" w:eastAsia="宋体" w:cs="Times New Roman"/>
          <w:bCs/>
          <w:color w:val="000000"/>
          <w:sz w:val="24"/>
          <w:szCs w:val="24"/>
        </w:rPr>
      </w:pPr>
    </w:p>
    <w:p>
      <w:pPr>
        <w:snapToGrid w:val="0"/>
        <w:spacing w:line="360" w:lineRule="auto"/>
        <w:ind w:firstLine="480" w:firstLineChars="200"/>
        <w:jc w:val="center"/>
        <w:rPr>
          <w:rFonts w:ascii="宋体" w:hAnsi="宋体" w:eastAsia="宋体" w:cs="Times New Roman"/>
          <w:bCs/>
          <w:color w:val="000000"/>
          <w:sz w:val="24"/>
          <w:szCs w:val="24"/>
        </w:rPr>
      </w:pPr>
    </w:p>
    <w:p>
      <w:pPr>
        <w:snapToGrid w:val="0"/>
        <w:spacing w:line="360" w:lineRule="auto"/>
        <w:rPr>
          <w:rFonts w:ascii="宋体" w:hAnsi="Calibri" w:eastAsia="宋体" w:cs="Times New Roman"/>
          <w:bCs/>
          <w:color w:val="000000"/>
          <w:sz w:val="24"/>
          <w:szCs w:val="24"/>
          <w:u w:val="single"/>
        </w:rPr>
      </w:pPr>
      <w:r>
        <w:rPr>
          <w:rFonts w:hint="eastAsia" w:ascii="宋体" w:hAnsi="宋体" w:eastAsia="宋体" w:cs="Times New Roman"/>
          <w:bCs/>
          <w:color w:val="000000"/>
          <w:sz w:val="24"/>
          <w:szCs w:val="24"/>
        </w:rPr>
        <w:t>需方（采购人）：（签章）</w:t>
      </w:r>
      <w:r>
        <w:rPr>
          <w:rFonts w:ascii="宋体" w:hAnsi="宋体" w:eastAsia="宋体" w:cs="Times New Roman"/>
          <w:bCs/>
          <w:color w:val="000000"/>
          <w:sz w:val="24"/>
          <w:szCs w:val="24"/>
        </w:rPr>
        <w:t xml:space="preserve">           </w:t>
      </w:r>
      <w:r>
        <w:rPr>
          <w:rFonts w:hint="eastAsia" w:ascii="宋体" w:hAnsi="宋体" w:eastAsia="宋体" w:cs="Times New Roman"/>
          <w:bCs/>
          <w:color w:val="000000"/>
          <w:sz w:val="24"/>
          <w:szCs w:val="24"/>
        </w:rPr>
        <w:t xml:space="preserve">        供方（中标方）：（签章）</w:t>
      </w:r>
    </w:p>
    <w:p>
      <w:pPr>
        <w:snapToGrid w:val="0"/>
        <w:spacing w:line="360" w:lineRule="auto"/>
        <w:rPr>
          <w:rFonts w:ascii="宋体" w:hAnsi="宋体" w:eastAsia="宋体" w:cs="Times New Roman"/>
          <w:bCs/>
          <w:color w:val="000000"/>
          <w:sz w:val="24"/>
          <w:szCs w:val="24"/>
        </w:rPr>
      </w:pPr>
      <w:r>
        <w:rPr>
          <w:rFonts w:hint="eastAsia" w:ascii="宋体" w:hAnsi="宋体" w:eastAsia="宋体" w:cs="Times New Roman"/>
          <w:bCs/>
          <w:color w:val="000000"/>
          <w:sz w:val="24"/>
          <w:szCs w:val="24"/>
        </w:rPr>
        <w:t>法定（授权）代表人：</w:t>
      </w:r>
      <w:r>
        <w:rPr>
          <w:rFonts w:ascii="宋体" w:hAnsi="宋体" w:eastAsia="宋体" w:cs="Times New Roman"/>
          <w:bCs/>
          <w:color w:val="000000"/>
          <w:sz w:val="24"/>
          <w:szCs w:val="24"/>
        </w:rPr>
        <w:t xml:space="preserve">            </w:t>
      </w:r>
      <w:r>
        <w:rPr>
          <w:rFonts w:hint="eastAsia" w:ascii="宋体" w:hAnsi="宋体" w:eastAsia="宋体" w:cs="Times New Roman"/>
          <w:bCs/>
          <w:color w:val="000000"/>
          <w:sz w:val="24"/>
          <w:szCs w:val="24"/>
        </w:rPr>
        <w:t xml:space="preserve">         法定（授权）代表人：</w:t>
      </w:r>
    </w:p>
    <w:p>
      <w:pPr>
        <w:snapToGrid w:val="0"/>
        <w:spacing w:line="360" w:lineRule="auto"/>
        <w:rPr>
          <w:rFonts w:ascii="宋体" w:hAnsi="宋体" w:eastAsia="宋体" w:cs="Times New Roman"/>
          <w:bCs/>
          <w:color w:val="000000"/>
          <w:sz w:val="24"/>
          <w:szCs w:val="24"/>
          <w:u w:val="single"/>
        </w:rPr>
      </w:pPr>
      <w:r>
        <w:rPr>
          <w:rFonts w:hint="eastAsia" w:ascii="宋体" w:hAnsi="宋体" w:eastAsia="宋体" w:cs="Times New Roman"/>
          <w:bCs/>
          <w:color w:val="000000"/>
          <w:sz w:val="24"/>
          <w:szCs w:val="24"/>
        </w:rPr>
        <w:t>地址：</w:t>
      </w:r>
      <w:r>
        <w:rPr>
          <w:rFonts w:ascii="宋体" w:hAnsi="宋体" w:eastAsia="宋体" w:cs="Times New Roman"/>
          <w:bCs/>
          <w:color w:val="000000"/>
          <w:sz w:val="24"/>
          <w:szCs w:val="24"/>
        </w:rPr>
        <w:t xml:space="preserve">                          </w:t>
      </w:r>
      <w:r>
        <w:rPr>
          <w:rFonts w:hint="eastAsia" w:ascii="宋体" w:hAnsi="宋体" w:eastAsia="宋体" w:cs="Times New Roman"/>
          <w:bCs/>
          <w:color w:val="000000"/>
          <w:sz w:val="24"/>
          <w:szCs w:val="24"/>
        </w:rPr>
        <w:t xml:space="preserve">         地址：</w:t>
      </w:r>
    </w:p>
    <w:p>
      <w:pPr>
        <w:snapToGrid w:val="0"/>
        <w:spacing w:line="360" w:lineRule="auto"/>
        <w:ind w:firstLine="480" w:firstLineChars="200"/>
        <w:rPr>
          <w:rFonts w:ascii="宋体" w:hAnsi="Calibri" w:eastAsia="宋体" w:cs="Times New Roman"/>
          <w:bCs/>
          <w:color w:val="000000"/>
          <w:sz w:val="24"/>
          <w:szCs w:val="24"/>
          <w:u w:val="single"/>
        </w:rPr>
      </w:pPr>
      <w:r>
        <w:rPr>
          <w:rFonts w:hint="eastAsia" w:ascii="宋体" w:hAnsi="宋体" w:eastAsia="宋体" w:cs="Times New Roman"/>
          <w:bCs/>
          <w:color w:val="000000"/>
          <w:sz w:val="24"/>
          <w:szCs w:val="24"/>
        </w:rPr>
        <w:t>年</w:t>
      </w:r>
      <w:r>
        <w:rPr>
          <w:rFonts w:ascii="宋体" w:hAnsi="宋体" w:eastAsia="宋体" w:cs="Times New Roman"/>
          <w:bCs/>
          <w:color w:val="000000"/>
          <w:sz w:val="24"/>
          <w:szCs w:val="24"/>
        </w:rPr>
        <w:t xml:space="preserve">    </w:t>
      </w:r>
      <w:r>
        <w:rPr>
          <w:rFonts w:hint="eastAsia" w:ascii="宋体" w:hAnsi="宋体" w:eastAsia="宋体" w:cs="Times New Roman"/>
          <w:bCs/>
          <w:color w:val="000000"/>
          <w:sz w:val="24"/>
          <w:szCs w:val="24"/>
        </w:rPr>
        <w:t>月</w:t>
      </w:r>
      <w:r>
        <w:rPr>
          <w:rFonts w:ascii="宋体" w:hAnsi="宋体" w:eastAsia="宋体" w:cs="Times New Roman"/>
          <w:bCs/>
          <w:color w:val="000000"/>
          <w:sz w:val="24"/>
          <w:szCs w:val="24"/>
        </w:rPr>
        <w:t xml:space="preserve">    </w:t>
      </w:r>
      <w:r>
        <w:rPr>
          <w:rFonts w:hint="eastAsia" w:ascii="宋体" w:hAnsi="宋体" w:eastAsia="宋体" w:cs="Times New Roman"/>
          <w:bCs/>
          <w:color w:val="000000"/>
          <w:sz w:val="24"/>
          <w:szCs w:val="24"/>
        </w:rPr>
        <w:t>日</w:t>
      </w:r>
      <w:r>
        <w:rPr>
          <w:rFonts w:ascii="宋体" w:hAnsi="宋体" w:eastAsia="宋体" w:cs="Times New Roman"/>
          <w:bCs/>
          <w:color w:val="000000"/>
          <w:sz w:val="24"/>
          <w:szCs w:val="24"/>
        </w:rPr>
        <w:t xml:space="preserve">                 </w:t>
      </w:r>
      <w:r>
        <w:rPr>
          <w:rFonts w:hint="eastAsia" w:ascii="宋体" w:hAnsi="宋体" w:eastAsia="宋体" w:cs="Times New Roman"/>
          <w:bCs/>
          <w:color w:val="000000"/>
          <w:sz w:val="24"/>
          <w:szCs w:val="24"/>
        </w:rPr>
        <w:t xml:space="preserve">          年</w:t>
      </w:r>
      <w:r>
        <w:rPr>
          <w:rFonts w:ascii="宋体" w:hAnsi="宋体" w:eastAsia="宋体" w:cs="Times New Roman"/>
          <w:bCs/>
          <w:color w:val="000000"/>
          <w:sz w:val="24"/>
          <w:szCs w:val="24"/>
        </w:rPr>
        <w:t xml:space="preserve">      </w:t>
      </w:r>
      <w:r>
        <w:rPr>
          <w:rFonts w:hint="eastAsia" w:ascii="宋体" w:hAnsi="宋体" w:eastAsia="宋体" w:cs="Times New Roman"/>
          <w:bCs/>
          <w:color w:val="000000"/>
          <w:sz w:val="24"/>
          <w:szCs w:val="24"/>
        </w:rPr>
        <w:t>月</w:t>
      </w:r>
      <w:r>
        <w:rPr>
          <w:rFonts w:ascii="宋体" w:hAnsi="宋体" w:eastAsia="宋体" w:cs="Times New Roman"/>
          <w:bCs/>
          <w:color w:val="000000"/>
          <w:sz w:val="24"/>
          <w:szCs w:val="24"/>
        </w:rPr>
        <w:t xml:space="preserve">       </w:t>
      </w:r>
      <w:r>
        <w:rPr>
          <w:rFonts w:hint="eastAsia" w:ascii="宋体" w:hAnsi="宋体" w:eastAsia="宋体" w:cs="Times New Roman"/>
          <w:bCs/>
          <w:color w:val="000000"/>
          <w:sz w:val="24"/>
          <w:szCs w:val="24"/>
        </w:rPr>
        <w:t>日</w:t>
      </w:r>
    </w:p>
    <w:p>
      <w:pPr>
        <w:snapToGrid w:val="0"/>
        <w:spacing w:line="360" w:lineRule="auto"/>
        <w:ind w:firstLine="480" w:firstLineChars="200"/>
        <w:rPr>
          <w:rFonts w:ascii="宋体" w:hAnsi="宋体" w:eastAsia="宋体" w:cs="Times New Roman"/>
          <w:bCs/>
          <w:color w:val="000000"/>
          <w:sz w:val="24"/>
          <w:szCs w:val="24"/>
          <w:u w:val="single"/>
        </w:rPr>
      </w:pPr>
      <w:r>
        <w:rPr>
          <w:rFonts w:ascii="宋体" w:hAnsi="宋体" w:eastAsia="宋体" w:cs="Times New Roman"/>
          <w:bCs/>
          <w:color w:val="000000"/>
          <w:sz w:val="24"/>
          <w:szCs w:val="24"/>
        </w:rPr>
        <w:t xml:space="preserve">                           </w:t>
      </w:r>
      <w:r>
        <w:rPr>
          <w:rFonts w:hint="eastAsia" w:ascii="宋体" w:hAnsi="宋体" w:eastAsia="宋体" w:cs="Times New Roman"/>
          <w:bCs/>
          <w:color w:val="000000"/>
          <w:sz w:val="24"/>
          <w:szCs w:val="24"/>
        </w:rPr>
        <w:t xml:space="preserve">          供方户名：</w:t>
      </w:r>
    </w:p>
    <w:p>
      <w:pPr>
        <w:snapToGrid w:val="0"/>
        <w:spacing w:line="360" w:lineRule="auto"/>
        <w:rPr>
          <w:rFonts w:ascii="宋体" w:hAnsi="宋体" w:eastAsia="宋体" w:cs="Times New Roman"/>
          <w:bCs/>
          <w:color w:val="000000"/>
          <w:sz w:val="24"/>
          <w:szCs w:val="24"/>
          <w:u w:val="single"/>
        </w:rPr>
      </w:pPr>
      <w:r>
        <w:rPr>
          <w:rFonts w:ascii="宋体" w:hAnsi="宋体" w:eastAsia="宋体" w:cs="Times New Roman"/>
          <w:bCs/>
          <w:color w:val="000000"/>
          <w:sz w:val="24"/>
          <w:szCs w:val="24"/>
        </w:rPr>
        <w:t xml:space="preserve">                               </w:t>
      </w:r>
      <w:r>
        <w:rPr>
          <w:rFonts w:hint="eastAsia" w:ascii="宋体" w:hAnsi="宋体" w:eastAsia="宋体" w:cs="Times New Roman"/>
          <w:bCs/>
          <w:color w:val="000000"/>
          <w:sz w:val="24"/>
          <w:szCs w:val="24"/>
        </w:rPr>
        <w:t xml:space="preserve">          </w:t>
      </w:r>
      <w:r>
        <w:rPr>
          <w:rFonts w:ascii="宋体" w:hAnsi="宋体" w:eastAsia="宋体" w:cs="Times New Roman"/>
          <w:bCs/>
          <w:color w:val="000000"/>
          <w:sz w:val="24"/>
          <w:szCs w:val="24"/>
        </w:rPr>
        <w:t>供方开户银行：</w:t>
      </w:r>
    </w:p>
    <w:p>
      <w:pPr>
        <w:snapToGrid w:val="0"/>
        <w:spacing w:line="360" w:lineRule="auto"/>
        <w:ind w:firstLine="480" w:firstLineChars="200"/>
        <w:rPr>
          <w:rFonts w:ascii="宋体" w:hAnsi="宋体" w:eastAsia="宋体" w:cs="Times New Roman"/>
          <w:bCs/>
          <w:color w:val="000000"/>
          <w:sz w:val="24"/>
          <w:szCs w:val="24"/>
        </w:rPr>
      </w:pPr>
      <w:r>
        <w:rPr>
          <w:rFonts w:ascii="宋体" w:hAnsi="宋体" w:eastAsia="宋体" w:cs="Times New Roman"/>
          <w:bCs/>
          <w:color w:val="000000"/>
          <w:sz w:val="24"/>
          <w:szCs w:val="24"/>
        </w:rPr>
        <w:t xml:space="preserve">                           </w:t>
      </w:r>
      <w:r>
        <w:rPr>
          <w:rFonts w:hint="eastAsia" w:ascii="宋体" w:hAnsi="宋体" w:eastAsia="宋体" w:cs="Times New Roman"/>
          <w:bCs/>
          <w:color w:val="000000"/>
          <w:sz w:val="24"/>
          <w:szCs w:val="24"/>
        </w:rPr>
        <w:t xml:space="preserve">          供方帐号：</w:t>
      </w:r>
    </w:p>
    <w:p>
      <w:pPr>
        <w:pStyle w:val="2"/>
        <w:rPr>
          <w:rFonts w:hint="eastAsia"/>
          <w:lang w:val="en-US" w:eastAsia="zh-CN"/>
        </w:rPr>
      </w:pPr>
    </w:p>
    <w:p>
      <w:pPr>
        <w:keepNext w:val="0"/>
        <w:keepLines w:val="0"/>
        <w:pageBreakBefore/>
        <w:widowControl w:val="0"/>
        <w:kinsoku/>
        <w:wordWrap/>
        <w:overflowPunct/>
        <w:topLinePunct w:val="0"/>
        <w:autoSpaceDE/>
        <w:autoSpaceDN/>
        <w:bidi w:val="0"/>
        <w:adjustRightInd/>
        <w:snapToGrid/>
        <w:spacing w:line="800" w:lineRule="exact"/>
        <w:ind w:firstLine="1800" w:firstLineChars="500"/>
        <w:jc w:val="both"/>
        <w:textAlignment w:val="auto"/>
        <w:rPr>
          <w:rFonts w:hint="eastAsia" w:asciiTheme="majorEastAsia" w:hAnsiTheme="majorEastAsia" w:eastAsiaTheme="majorEastAsia" w:cstheme="majorEastAsia"/>
          <w:bCs/>
          <w:sz w:val="36"/>
          <w:szCs w:val="36"/>
          <w:highlight w:val="none"/>
          <w:lang w:val="en-US" w:eastAsia="zh-CN"/>
        </w:rPr>
      </w:pPr>
      <w:r>
        <w:rPr>
          <w:rFonts w:hint="eastAsia" w:asciiTheme="majorEastAsia" w:hAnsiTheme="majorEastAsia" w:eastAsiaTheme="majorEastAsia" w:cstheme="majorEastAsia"/>
          <w:bCs/>
          <w:sz w:val="36"/>
          <w:szCs w:val="36"/>
          <w:highlight w:val="none"/>
          <w:lang w:val="en-US" w:eastAsia="zh-CN"/>
        </w:rPr>
        <w:t>第五部分 附件（投标文件格式）</w:t>
      </w:r>
    </w:p>
    <w:p>
      <w:pPr>
        <w:spacing w:line="360" w:lineRule="auto"/>
        <w:outlineLvl w:val="0"/>
        <w:rPr>
          <w:rFonts w:ascii="宋体" w:hAnsi="宋体" w:cs="宋体"/>
          <w:b/>
          <w:sz w:val="32"/>
          <w:szCs w:val="32"/>
          <w:highlight w:val="none"/>
        </w:rPr>
      </w:pPr>
    </w:p>
    <w:p>
      <w:pPr>
        <w:adjustRightInd w:val="0"/>
        <w:snapToGrid w:val="0"/>
        <w:spacing w:line="360" w:lineRule="auto"/>
        <w:jc w:val="both"/>
        <w:outlineLvl w:val="0"/>
        <w:rPr>
          <w:rFonts w:ascii="宋体" w:hAnsi="宋体"/>
          <w:b/>
          <w:sz w:val="32"/>
          <w:szCs w:val="32"/>
          <w:highlight w:val="none"/>
        </w:rPr>
      </w:pPr>
    </w:p>
    <w:p>
      <w:pPr>
        <w:jc w:val="center"/>
        <w:rPr>
          <w:rFonts w:ascii="黑体" w:eastAsia="黑体"/>
          <w:bCs/>
          <w:sz w:val="52"/>
          <w:szCs w:val="52"/>
          <w:highlight w:val="none"/>
        </w:rPr>
      </w:pPr>
      <w:r>
        <w:rPr>
          <w:rFonts w:hint="eastAsia" w:ascii="黑体" w:eastAsia="黑体"/>
          <w:bCs/>
          <w:sz w:val="52"/>
          <w:szCs w:val="52"/>
          <w:highlight w:val="none"/>
        </w:rPr>
        <w:t>投</w:t>
      </w:r>
    </w:p>
    <w:p>
      <w:pPr>
        <w:jc w:val="center"/>
        <w:rPr>
          <w:rFonts w:ascii="黑体" w:eastAsia="黑体"/>
          <w:bCs/>
          <w:sz w:val="72"/>
          <w:highlight w:val="none"/>
        </w:rPr>
      </w:pPr>
    </w:p>
    <w:p>
      <w:pPr>
        <w:jc w:val="center"/>
        <w:rPr>
          <w:rFonts w:ascii="黑体" w:eastAsia="黑体"/>
          <w:bCs/>
          <w:sz w:val="52"/>
          <w:szCs w:val="52"/>
          <w:highlight w:val="none"/>
        </w:rPr>
      </w:pPr>
      <w:r>
        <w:rPr>
          <w:rFonts w:hint="eastAsia" w:ascii="黑体" w:eastAsia="黑体"/>
          <w:bCs/>
          <w:sz w:val="52"/>
          <w:szCs w:val="52"/>
          <w:highlight w:val="none"/>
        </w:rPr>
        <w:t>标</w:t>
      </w:r>
    </w:p>
    <w:p>
      <w:pPr>
        <w:jc w:val="center"/>
        <w:rPr>
          <w:rFonts w:ascii="黑体" w:eastAsia="黑体"/>
          <w:bCs/>
          <w:sz w:val="72"/>
          <w:highlight w:val="none"/>
        </w:rPr>
      </w:pPr>
    </w:p>
    <w:p>
      <w:pPr>
        <w:jc w:val="center"/>
        <w:rPr>
          <w:rFonts w:ascii="黑体" w:eastAsia="黑体"/>
          <w:bCs/>
          <w:sz w:val="52"/>
          <w:szCs w:val="52"/>
          <w:highlight w:val="none"/>
        </w:rPr>
      </w:pPr>
      <w:r>
        <w:rPr>
          <w:rFonts w:hint="eastAsia" w:ascii="黑体" w:eastAsia="黑体"/>
          <w:bCs/>
          <w:sz w:val="52"/>
          <w:szCs w:val="52"/>
          <w:highlight w:val="none"/>
        </w:rPr>
        <w:t>文</w:t>
      </w:r>
    </w:p>
    <w:p>
      <w:pPr>
        <w:jc w:val="center"/>
        <w:rPr>
          <w:rFonts w:ascii="黑体" w:eastAsia="黑体"/>
          <w:bCs/>
          <w:sz w:val="52"/>
          <w:szCs w:val="52"/>
          <w:highlight w:val="none"/>
        </w:rPr>
      </w:pPr>
    </w:p>
    <w:p>
      <w:pPr>
        <w:jc w:val="center"/>
        <w:rPr>
          <w:rFonts w:ascii="楷体_GB2312" w:eastAsia="楷体_GB2312"/>
          <w:bCs/>
          <w:sz w:val="72"/>
          <w:highlight w:val="none"/>
        </w:rPr>
      </w:pPr>
      <w:r>
        <w:rPr>
          <w:rFonts w:hint="eastAsia" w:ascii="黑体" w:eastAsia="黑体"/>
          <w:bCs/>
          <w:sz w:val="52"/>
          <w:szCs w:val="52"/>
          <w:highlight w:val="none"/>
        </w:rPr>
        <w:t>件</w:t>
      </w:r>
    </w:p>
    <w:p>
      <w:pPr>
        <w:pStyle w:val="8"/>
        <w:numPr>
          <w:ilvl w:val="4"/>
          <w:numId w:val="0"/>
        </w:numPr>
        <w:rPr>
          <w:highlight w:val="none"/>
        </w:rPr>
      </w:pPr>
    </w:p>
    <w:p>
      <w:pPr>
        <w:spacing w:line="360" w:lineRule="auto"/>
        <w:ind w:firstLine="560" w:firstLineChars="200"/>
        <w:rPr>
          <w:rFonts w:ascii="黑体" w:eastAsia="黑体"/>
          <w:bCs/>
          <w:sz w:val="28"/>
          <w:szCs w:val="28"/>
          <w:highlight w:val="none"/>
        </w:rPr>
      </w:pPr>
    </w:p>
    <w:p>
      <w:pPr>
        <w:spacing w:line="360" w:lineRule="auto"/>
        <w:rPr>
          <w:rFonts w:ascii="黑体" w:eastAsia="黑体"/>
          <w:bCs/>
          <w:sz w:val="28"/>
          <w:szCs w:val="28"/>
          <w:highlight w:val="none"/>
        </w:rPr>
      </w:pPr>
    </w:p>
    <w:p>
      <w:pPr>
        <w:spacing w:line="360" w:lineRule="auto"/>
        <w:ind w:firstLine="640" w:firstLineChars="200"/>
        <w:rPr>
          <w:rFonts w:hint="eastAsia" w:asciiTheme="minorEastAsia" w:hAnsiTheme="minorEastAsia" w:eastAsiaTheme="minorEastAsia" w:cstheme="minorEastAsia"/>
          <w:bCs/>
          <w:sz w:val="32"/>
          <w:szCs w:val="32"/>
          <w:highlight w:val="none"/>
        </w:rPr>
      </w:pPr>
      <w:r>
        <w:rPr>
          <w:rFonts w:hint="eastAsia" w:asciiTheme="minorEastAsia" w:hAnsiTheme="minorEastAsia" w:eastAsiaTheme="minorEastAsia" w:cstheme="minorEastAsia"/>
          <w:bCs/>
          <w:sz w:val="32"/>
          <w:szCs w:val="32"/>
          <w:highlight w:val="none"/>
        </w:rPr>
        <w:t>采购</w:t>
      </w:r>
      <w:r>
        <w:rPr>
          <w:rFonts w:hint="eastAsia" w:asciiTheme="minorEastAsia" w:hAnsiTheme="minorEastAsia" w:eastAsiaTheme="minorEastAsia" w:cstheme="minorEastAsia"/>
          <w:bCs/>
          <w:sz w:val="32"/>
          <w:szCs w:val="32"/>
          <w:highlight w:val="none"/>
          <w:lang w:val="en-US" w:eastAsia="zh-CN"/>
        </w:rPr>
        <w:t>项目</w:t>
      </w:r>
      <w:r>
        <w:rPr>
          <w:rFonts w:hint="eastAsia" w:asciiTheme="minorEastAsia" w:hAnsiTheme="minorEastAsia" w:eastAsiaTheme="minorEastAsia" w:cstheme="minorEastAsia"/>
          <w:bCs/>
          <w:sz w:val="32"/>
          <w:szCs w:val="32"/>
          <w:highlight w:val="none"/>
        </w:rPr>
        <w:t>编号：</w:t>
      </w:r>
    </w:p>
    <w:p>
      <w:pPr>
        <w:spacing w:line="360" w:lineRule="auto"/>
        <w:ind w:firstLine="640" w:firstLineChars="200"/>
        <w:rPr>
          <w:rFonts w:hint="eastAsia" w:asciiTheme="minorEastAsia" w:hAnsiTheme="minorEastAsia" w:eastAsiaTheme="minorEastAsia" w:cstheme="minorEastAsia"/>
          <w:bCs/>
          <w:sz w:val="32"/>
          <w:szCs w:val="32"/>
          <w:highlight w:val="none"/>
        </w:rPr>
      </w:pPr>
      <w:r>
        <w:rPr>
          <w:rFonts w:hint="eastAsia" w:asciiTheme="minorEastAsia" w:hAnsiTheme="minorEastAsia" w:eastAsiaTheme="minorEastAsia" w:cstheme="minorEastAsia"/>
          <w:bCs/>
          <w:sz w:val="32"/>
          <w:szCs w:val="32"/>
          <w:highlight w:val="none"/>
        </w:rPr>
        <w:t>采购项目名称：</w:t>
      </w:r>
    </w:p>
    <w:p>
      <w:pPr>
        <w:spacing w:line="360" w:lineRule="auto"/>
        <w:ind w:firstLine="640" w:firstLineChars="200"/>
        <w:rPr>
          <w:rFonts w:hint="eastAsia" w:asciiTheme="minorEastAsia" w:hAnsiTheme="minorEastAsia" w:eastAsiaTheme="minorEastAsia" w:cstheme="minorEastAsia"/>
          <w:bCs/>
          <w:sz w:val="32"/>
          <w:szCs w:val="32"/>
          <w:highlight w:val="none"/>
        </w:rPr>
      </w:pPr>
      <w:r>
        <w:rPr>
          <w:rFonts w:hint="eastAsia" w:asciiTheme="minorEastAsia" w:hAnsiTheme="minorEastAsia" w:eastAsiaTheme="minorEastAsia" w:cstheme="minorEastAsia"/>
          <w:bCs/>
          <w:sz w:val="32"/>
          <w:szCs w:val="32"/>
          <w:highlight w:val="none"/>
        </w:rPr>
        <w:t>投标供应商：</w:t>
      </w:r>
    </w:p>
    <w:p>
      <w:pPr>
        <w:rPr>
          <w:rFonts w:ascii="黑体" w:eastAsia="黑体"/>
          <w:bCs/>
          <w:sz w:val="32"/>
          <w:szCs w:val="32"/>
          <w:highlight w:val="none"/>
        </w:rPr>
      </w:pPr>
    </w:p>
    <w:p>
      <w:pPr>
        <w:spacing w:line="360" w:lineRule="auto"/>
        <w:ind w:firstLine="2560" w:firstLineChars="800"/>
        <w:rPr>
          <w:rFonts w:hint="eastAsia"/>
          <w:highlight w:val="none"/>
        </w:rPr>
      </w:pPr>
      <w:r>
        <w:rPr>
          <w:rFonts w:hint="eastAsia" w:asciiTheme="minorEastAsia" w:hAnsiTheme="minorEastAsia" w:eastAsiaTheme="minorEastAsia" w:cstheme="minorEastAsia"/>
          <w:bCs/>
          <w:sz w:val="32"/>
          <w:szCs w:val="32"/>
          <w:highlight w:val="none"/>
        </w:rPr>
        <w:t>二○二</w:t>
      </w:r>
      <w:r>
        <w:rPr>
          <w:rFonts w:hint="eastAsia" w:asciiTheme="minorEastAsia" w:hAnsiTheme="minorEastAsia" w:eastAsiaTheme="minorEastAsia" w:cstheme="minorEastAsia"/>
          <w:bCs/>
          <w:sz w:val="32"/>
          <w:szCs w:val="32"/>
          <w:highlight w:val="none"/>
          <w:lang w:val="en-US" w:eastAsia="zh-CN"/>
        </w:rPr>
        <w:t>三</w:t>
      </w:r>
      <w:r>
        <w:rPr>
          <w:rFonts w:hint="eastAsia" w:asciiTheme="minorEastAsia" w:hAnsiTheme="minorEastAsia" w:eastAsiaTheme="minorEastAsia" w:cstheme="minorEastAsia"/>
          <w:bCs/>
          <w:sz w:val="32"/>
          <w:szCs w:val="32"/>
          <w:highlight w:val="none"/>
        </w:rPr>
        <w:t>年</w:t>
      </w:r>
      <w:r>
        <w:rPr>
          <w:rFonts w:hint="eastAsia" w:asciiTheme="minorEastAsia" w:hAnsiTheme="minorEastAsia" w:eastAsiaTheme="minorEastAsia" w:cstheme="minorEastAsia"/>
          <w:bCs/>
          <w:sz w:val="32"/>
          <w:szCs w:val="32"/>
          <w:highlight w:val="none"/>
          <w:lang w:val="en-US" w:eastAsia="zh-CN"/>
        </w:rPr>
        <w:t xml:space="preserve"> </w:t>
      </w:r>
      <w:r>
        <w:rPr>
          <w:rFonts w:hint="eastAsia" w:asciiTheme="minorEastAsia" w:hAnsiTheme="minorEastAsia" w:eastAsiaTheme="minorEastAsia" w:cstheme="minorEastAsia"/>
          <w:bCs/>
          <w:sz w:val="32"/>
          <w:szCs w:val="32"/>
          <w:highlight w:val="none"/>
        </w:rPr>
        <w:t>月</w:t>
      </w:r>
      <w:r>
        <w:rPr>
          <w:rFonts w:hint="eastAsia" w:asciiTheme="minorEastAsia" w:hAnsiTheme="minorEastAsia" w:eastAsiaTheme="minorEastAsia" w:cstheme="minorEastAsia"/>
          <w:bCs/>
          <w:sz w:val="32"/>
          <w:szCs w:val="32"/>
          <w:highlight w:val="none"/>
          <w:lang w:val="en-US" w:eastAsia="zh-CN"/>
        </w:rPr>
        <w:t xml:space="preserve"> </w:t>
      </w:r>
      <w:r>
        <w:rPr>
          <w:rFonts w:hint="eastAsia" w:asciiTheme="minorEastAsia" w:hAnsiTheme="minorEastAsia" w:eastAsiaTheme="minorEastAsia" w:cstheme="minorEastAsia"/>
          <w:bCs/>
          <w:sz w:val="32"/>
          <w:szCs w:val="32"/>
          <w:highlight w:val="none"/>
        </w:rPr>
        <w:t>日</w:t>
      </w:r>
      <w:bookmarkStart w:id="8" w:name="一．报价函（格式）"/>
      <w:bookmarkEnd w:id="8"/>
    </w:p>
    <w:p>
      <w:pPr>
        <w:jc w:val="center"/>
        <w:rPr>
          <w:rFonts w:hint="eastAsia" w:asciiTheme="majorEastAsia" w:hAnsiTheme="majorEastAsia" w:eastAsiaTheme="majorEastAsia" w:cstheme="majorEastAsia"/>
          <w:bCs/>
          <w:sz w:val="30"/>
          <w:szCs w:val="30"/>
          <w:highlight w:val="none"/>
        </w:rPr>
      </w:pPr>
      <w:r>
        <w:rPr>
          <w:rFonts w:hint="eastAsia" w:asciiTheme="majorEastAsia" w:hAnsiTheme="majorEastAsia" w:eastAsiaTheme="majorEastAsia" w:cstheme="majorEastAsia"/>
          <w:bCs/>
          <w:sz w:val="30"/>
          <w:szCs w:val="30"/>
          <w:highlight w:val="none"/>
        </w:rPr>
        <w:t>（一）</w:t>
      </w:r>
      <w:r>
        <w:rPr>
          <w:rFonts w:hint="eastAsia" w:asciiTheme="majorEastAsia" w:hAnsiTheme="majorEastAsia" w:eastAsiaTheme="majorEastAsia" w:cstheme="majorEastAsia"/>
          <w:bCs/>
          <w:sz w:val="30"/>
          <w:szCs w:val="30"/>
          <w:highlight w:val="none"/>
          <w:lang w:val="en-US" w:eastAsia="zh-CN"/>
        </w:rPr>
        <w:t>响应</w:t>
      </w:r>
      <w:r>
        <w:rPr>
          <w:rFonts w:hint="eastAsia" w:asciiTheme="majorEastAsia" w:hAnsiTheme="majorEastAsia" w:eastAsiaTheme="majorEastAsia" w:cstheme="majorEastAsia"/>
          <w:bCs/>
          <w:sz w:val="30"/>
          <w:szCs w:val="30"/>
          <w:highlight w:val="none"/>
        </w:rPr>
        <w:t>函（格式）</w:t>
      </w:r>
    </w:p>
    <w:p>
      <w:pPr>
        <w:keepNext/>
        <w:ind w:firstLine="3614" w:firstLineChars="1200"/>
        <w:jc w:val="both"/>
        <w:outlineLvl w:val="2"/>
        <w:rPr>
          <w:rFonts w:hint="eastAsia" w:ascii="宋体" w:hAnsi="宋体" w:eastAsia="宋体" w:cs="Times New Roman"/>
          <w:b/>
          <w:bCs w:val="0"/>
          <w:sz w:val="30"/>
          <w:szCs w:val="30"/>
          <w:highlight w:val="none"/>
        </w:rPr>
      </w:pPr>
      <w:r>
        <w:rPr>
          <w:rFonts w:hint="eastAsia" w:ascii="宋体" w:hAnsi="宋体" w:eastAsia="宋体" w:cs="Times New Roman"/>
          <w:b/>
          <w:bCs w:val="0"/>
          <w:sz w:val="30"/>
          <w:szCs w:val="30"/>
          <w:highlight w:val="none"/>
          <w:lang w:val="en-US" w:eastAsia="zh-CN"/>
        </w:rPr>
        <w:t>响应</w:t>
      </w:r>
      <w:r>
        <w:rPr>
          <w:rFonts w:hint="eastAsia" w:ascii="宋体" w:hAnsi="宋体" w:eastAsia="宋体" w:cs="Times New Roman"/>
          <w:b/>
          <w:bCs w:val="0"/>
          <w:sz w:val="30"/>
          <w:szCs w:val="30"/>
          <w:highlight w:val="none"/>
        </w:rPr>
        <w:t>函</w:t>
      </w:r>
    </w:p>
    <w:p>
      <w:pPr>
        <w:keepNext w:val="0"/>
        <w:keepLines w:val="0"/>
        <w:pageBreakBefore w:val="0"/>
        <w:widowControl/>
        <w:kinsoku/>
        <w:overflowPunct/>
        <w:topLinePunct/>
        <w:autoSpaceDE/>
        <w:autoSpaceDN/>
        <w:bidi w:val="0"/>
        <w:spacing w:before="4" w:line="460" w:lineRule="exact"/>
        <w:textAlignment w:val="auto"/>
        <w:rPr>
          <w:rFonts w:hint="eastAsia" w:ascii="宋体" w:hAnsi="宋体" w:eastAsia="宋体"/>
          <w:sz w:val="24"/>
          <w:highlight w:val="none"/>
          <w:lang w:eastAsia="zh-CN"/>
        </w:rPr>
      </w:pPr>
      <w:r>
        <w:rPr>
          <w:rFonts w:hint="eastAsia" w:ascii="宋体" w:hAnsi="宋体"/>
          <w:sz w:val="24"/>
          <w:highlight w:val="none"/>
        </w:rPr>
        <w:t>致：</w:t>
      </w:r>
      <w:r>
        <w:rPr>
          <w:rFonts w:hint="eastAsia" w:ascii="宋体" w:hAnsi="宋体"/>
          <w:sz w:val="24"/>
          <w:highlight w:val="none"/>
          <w:lang w:eastAsia="zh-CN"/>
        </w:rPr>
        <w:t>江苏万达工程造价事务所有限公司</w:t>
      </w:r>
    </w:p>
    <w:p>
      <w:pPr>
        <w:keepNext w:val="0"/>
        <w:keepLines w:val="0"/>
        <w:pageBreakBefore w:val="0"/>
        <w:kinsoku/>
        <w:overflowPunct/>
        <w:autoSpaceDE/>
        <w:autoSpaceDN/>
        <w:bidi w:val="0"/>
        <w:spacing w:line="460" w:lineRule="exact"/>
        <w:ind w:firstLine="480" w:firstLineChars="200"/>
        <w:textAlignment w:val="auto"/>
        <w:rPr>
          <w:rFonts w:ascii="宋体" w:hAnsi="宋体"/>
          <w:bCs/>
          <w:sz w:val="24"/>
          <w:highlight w:val="none"/>
        </w:rPr>
      </w:pPr>
      <w:r>
        <w:rPr>
          <w:rFonts w:hint="eastAsia" w:hAnsi="宋体"/>
          <w:bCs/>
          <w:color w:val="000000"/>
          <w:sz w:val="24"/>
          <w:highlight w:val="none"/>
        </w:rPr>
        <w:t>一、我们收到贵方采购</w:t>
      </w:r>
      <w:r>
        <w:rPr>
          <w:rFonts w:hint="eastAsia" w:ascii="宋体" w:hAnsi="宋体"/>
          <w:bCs/>
          <w:sz w:val="24"/>
          <w:highlight w:val="none"/>
        </w:rPr>
        <w:t>编号</w:t>
      </w:r>
      <w:r>
        <w:rPr>
          <w:rFonts w:ascii="宋体" w:hAnsi="宋体"/>
          <w:bCs/>
          <w:sz w:val="24"/>
          <w:highlight w:val="none"/>
          <w:u w:val="single"/>
        </w:rPr>
        <w:t xml:space="preserve">       </w:t>
      </w:r>
      <w:r>
        <w:rPr>
          <w:rFonts w:hint="eastAsia" w:ascii="宋体" w:hAnsi="宋体"/>
          <w:bCs/>
          <w:sz w:val="24"/>
          <w:highlight w:val="none"/>
          <w:u w:val="single"/>
        </w:rPr>
        <w:t xml:space="preserve"> </w:t>
      </w:r>
      <w:r>
        <w:rPr>
          <w:rFonts w:hint="eastAsia" w:ascii="宋体" w:hAnsi="宋体"/>
          <w:bCs/>
          <w:sz w:val="24"/>
          <w:highlight w:val="none"/>
        </w:rPr>
        <w:t>采购文件</w:t>
      </w:r>
      <w:r>
        <w:rPr>
          <w:rFonts w:hint="eastAsia" w:hAnsi="宋体"/>
          <w:bCs/>
          <w:color w:val="000000"/>
          <w:sz w:val="24"/>
          <w:highlight w:val="none"/>
        </w:rPr>
        <w:t>，经仔细阅读和研究，</w:t>
      </w:r>
      <w:r>
        <w:rPr>
          <w:rFonts w:hint="eastAsia" w:ascii="宋体" w:hAnsi="宋体"/>
          <w:bCs/>
          <w:sz w:val="24"/>
          <w:highlight w:val="none"/>
        </w:rPr>
        <w:t>我们决定参加此次</w:t>
      </w:r>
      <w:r>
        <w:rPr>
          <w:rFonts w:hint="eastAsia" w:ascii="宋体" w:hAnsi="宋体" w:cs="宋体"/>
          <w:bCs/>
          <w:sz w:val="24"/>
          <w:highlight w:val="none"/>
          <w:lang w:eastAsia="zh-CN"/>
        </w:rPr>
        <w:t>太阳能物联网监控租赁服务项目</w:t>
      </w:r>
      <w:r>
        <w:rPr>
          <w:rFonts w:hint="eastAsia" w:ascii="宋体" w:hAnsi="宋体"/>
          <w:bCs/>
          <w:sz w:val="24"/>
          <w:highlight w:val="none"/>
        </w:rPr>
        <w:t>的投标。</w:t>
      </w:r>
    </w:p>
    <w:p>
      <w:pPr>
        <w:keepNext w:val="0"/>
        <w:keepLines w:val="0"/>
        <w:pageBreakBefore w:val="0"/>
        <w:tabs>
          <w:tab w:val="left" w:pos="315"/>
          <w:tab w:val="left" w:pos="525"/>
          <w:tab w:val="left" w:pos="945"/>
          <w:tab w:val="left" w:pos="1155"/>
        </w:tabs>
        <w:kinsoku/>
        <w:overflowPunct/>
        <w:autoSpaceDE/>
        <w:autoSpaceDN/>
        <w:bidi w:val="0"/>
        <w:spacing w:line="460" w:lineRule="exact"/>
        <w:ind w:firstLine="480" w:firstLineChars="200"/>
        <w:textAlignment w:val="auto"/>
        <w:rPr>
          <w:rStyle w:val="63"/>
          <w:bCs/>
          <w:highlight w:val="none"/>
        </w:rPr>
      </w:pPr>
      <w:r>
        <w:rPr>
          <w:rFonts w:hint="eastAsia" w:ascii="宋体" w:hAnsi="宋体"/>
          <w:sz w:val="24"/>
          <w:highlight w:val="none"/>
        </w:rPr>
        <w:t>二、我方愿意提供</w:t>
      </w:r>
      <w:r>
        <w:rPr>
          <w:rFonts w:hint="eastAsia" w:ascii="宋体" w:hAnsi="宋体"/>
          <w:sz w:val="24"/>
          <w:highlight w:val="none"/>
          <w:lang w:eastAsia="zh-CN"/>
        </w:rPr>
        <w:t>江苏万达工程造价事务所有限公司</w:t>
      </w:r>
      <w:r>
        <w:rPr>
          <w:rFonts w:hint="eastAsia" w:ascii="宋体" w:hAnsi="宋体"/>
          <w:sz w:val="24"/>
          <w:highlight w:val="none"/>
        </w:rPr>
        <w:t>在采购文件中要求的文件、资料（具体内容如下）：</w:t>
      </w:r>
    </w:p>
    <w:p>
      <w:pPr>
        <w:spacing w:line="460" w:lineRule="exact"/>
        <w:ind w:firstLine="482" w:firstLineChars="200"/>
        <w:rPr>
          <w:highlight w:val="none"/>
        </w:rPr>
      </w:pPr>
      <w:r>
        <w:rPr>
          <w:rFonts w:hint="eastAsia" w:ascii="宋体" w:hAnsi="宋体"/>
          <w:b/>
          <w:sz w:val="24"/>
          <w:highlight w:val="none"/>
          <w:lang w:val="en-US" w:eastAsia="zh-CN"/>
        </w:rPr>
        <w:t>投标</w:t>
      </w:r>
      <w:r>
        <w:rPr>
          <w:rFonts w:hint="eastAsia" w:ascii="宋体" w:hAnsi="宋体"/>
          <w:b/>
          <w:sz w:val="24"/>
          <w:highlight w:val="none"/>
        </w:rPr>
        <w:t>文件由证明文件部分、响应函部分、报价部分、</w:t>
      </w:r>
      <w:r>
        <w:rPr>
          <w:rFonts w:hint="eastAsia" w:ascii="宋体" w:hAnsi="宋体"/>
          <w:b/>
          <w:sz w:val="24"/>
          <w:highlight w:val="none"/>
          <w:lang w:val="en-US" w:eastAsia="zh-CN"/>
        </w:rPr>
        <w:t>技术文件</w:t>
      </w:r>
      <w:r>
        <w:rPr>
          <w:rFonts w:hint="eastAsia" w:ascii="宋体" w:hAnsi="宋体"/>
          <w:b/>
          <w:bCs/>
          <w:sz w:val="24"/>
          <w:highlight w:val="none"/>
          <w:lang w:val="en-US" w:eastAsia="zh-CN"/>
        </w:rPr>
        <w:t>部分</w:t>
      </w:r>
      <w:r>
        <w:rPr>
          <w:rFonts w:hint="eastAsia" w:ascii="宋体" w:hAnsi="宋体"/>
          <w:b/>
          <w:sz w:val="24"/>
          <w:highlight w:val="none"/>
        </w:rPr>
        <w:t>共四部分组成。（需装订成一册），同时还需提供全套</w:t>
      </w:r>
      <w:r>
        <w:rPr>
          <w:rFonts w:hint="eastAsia" w:ascii="宋体"/>
          <w:b/>
          <w:sz w:val="24"/>
          <w:highlight w:val="none"/>
          <w:lang w:val="en-US" w:eastAsia="zh-CN"/>
        </w:rPr>
        <w:t>投标</w:t>
      </w:r>
      <w:r>
        <w:rPr>
          <w:rFonts w:hint="eastAsia" w:ascii="宋体"/>
          <w:b/>
          <w:sz w:val="24"/>
          <w:highlight w:val="none"/>
        </w:rPr>
        <w:t>文件电子光盘</w:t>
      </w:r>
      <w:r>
        <w:rPr>
          <w:rFonts w:hint="eastAsia" w:ascii="宋体"/>
          <w:b/>
          <w:sz w:val="24"/>
          <w:highlight w:val="none"/>
          <w:lang w:val="en-US" w:eastAsia="zh-CN"/>
        </w:rPr>
        <w:t>或U盘</w:t>
      </w:r>
      <w:r>
        <w:rPr>
          <w:rFonts w:hint="eastAsia" w:ascii="宋体"/>
          <w:b/>
          <w:sz w:val="24"/>
          <w:highlight w:val="none"/>
        </w:rPr>
        <w:t>一张（并在光盘</w:t>
      </w:r>
      <w:r>
        <w:rPr>
          <w:rFonts w:hint="eastAsia" w:ascii="宋体"/>
          <w:b/>
          <w:sz w:val="24"/>
          <w:highlight w:val="none"/>
          <w:lang w:val="en-US" w:eastAsia="zh-CN"/>
        </w:rPr>
        <w:t>或U盘</w:t>
      </w:r>
      <w:r>
        <w:rPr>
          <w:rFonts w:hint="eastAsia" w:ascii="宋体"/>
          <w:b/>
          <w:sz w:val="24"/>
          <w:highlight w:val="none"/>
        </w:rPr>
        <w:t>上清楚地标明</w:t>
      </w:r>
      <w:r>
        <w:rPr>
          <w:rFonts w:hint="eastAsia" w:ascii="宋体"/>
          <w:b/>
          <w:sz w:val="24"/>
          <w:highlight w:val="none"/>
          <w:lang w:val="en-US" w:eastAsia="zh-CN"/>
        </w:rPr>
        <w:t>投标</w:t>
      </w:r>
      <w:r>
        <w:rPr>
          <w:rFonts w:hint="eastAsia" w:ascii="宋体"/>
          <w:b/>
          <w:sz w:val="24"/>
          <w:highlight w:val="none"/>
        </w:rPr>
        <w:t>供应商名称、项目名称</w:t>
      </w:r>
      <w:r>
        <w:rPr>
          <w:rFonts w:hint="eastAsia" w:ascii="宋体"/>
          <w:b/>
          <w:sz w:val="24"/>
          <w:highlight w:val="none"/>
          <w:lang w:eastAsia="zh-CN"/>
        </w:rPr>
        <w:t>、</w:t>
      </w:r>
      <w:r>
        <w:rPr>
          <w:rFonts w:hint="eastAsia" w:ascii="宋体"/>
          <w:b/>
          <w:sz w:val="24"/>
          <w:highlight w:val="none"/>
          <w:lang w:val="en-US" w:eastAsia="zh-CN"/>
        </w:rPr>
        <w:t>采购编号</w:t>
      </w:r>
      <w:r>
        <w:rPr>
          <w:rFonts w:hint="eastAsia" w:ascii="宋体"/>
          <w:b/>
          <w:sz w:val="24"/>
          <w:highlight w:val="none"/>
        </w:rPr>
        <w:t>）</w:t>
      </w:r>
    </w:p>
    <w:p>
      <w:pPr>
        <w:tabs>
          <w:tab w:val="left" w:pos="420"/>
          <w:tab w:val="left" w:pos="1155"/>
        </w:tabs>
        <w:spacing w:line="460" w:lineRule="exact"/>
        <w:ind w:left="630"/>
        <w:rPr>
          <w:rFonts w:ascii="宋体" w:hAnsi="宋体"/>
          <w:b/>
          <w:bCs w:val="0"/>
          <w:sz w:val="24"/>
          <w:highlight w:val="none"/>
        </w:rPr>
      </w:pPr>
      <w:r>
        <w:rPr>
          <w:rFonts w:hint="eastAsia" w:ascii="宋体" w:hAnsi="宋体"/>
          <w:b/>
          <w:bCs w:val="0"/>
          <w:sz w:val="24"/>
          <w:highlight w:val="none"/>
        </w:rPr>
        <w:t>1、证明文件：</w:t>
      </w:r>
    </w:p>
    <w:p>
      <w:pPr>
        <w:spacing w:line="460" w:lineRule="exact"/>
        <w:ind w:firstLine="628" w:firstLineChars="262"/>
        <w:rPr>
          <w:rFonts w:ascii="宋体" w:hAnsi="宋体"/>
          <w:sz w:val="24"/>
          <w:highlight w:val="none"/>
        </w:rPr>
      </w:pPr>
      <w:r>
        <w:rPr>
          <w:rFonts w:hint="eastAsia" w:ascii="宋体" w:hAnsi="宋体"/>
          <w:sz w:val="24"/>
          <w:highlight w:val="none"/>
        </w:rPr>
        <w:t>第一部分：资格、资信证明文件</w:t>
      </w:r>
    </w:p>
    <w:p>
      <w:pPr>
        <w:tabs>
          <w:tab w:val="left" w:pos="420"/>
          <w:tab w:val="left" w:pos="1155"/>
        </w:tabs>
        <w:spacing w:line="460" w:lineRule="exact"/>
        <w:ind w:firstLine="480" w:firstLineChars="200"/>
        <w:rPr>
          <w:rFonts w:hint="eastAsia" w:ascii="宋体" w:hAnsi="宋体"/>
          <w:bCs/>
          <w:sz w:val="24"/>
          <w:highlight w:val="none"/>
        </w:rPr>
      </w:pPr>
      <w:r>
        <w:rPr>
          <w:rFonts w:hint="eastAsia" w:ascii="宋体" w:hAnsi="宋体"/>
          <w:bCs/>
          <w:sz w:val="24"/>
          <w:highlight w:val="none"/>
          <w:lang w:eastAsia="zh-CN"/>
        </w:rPr>
        <w:t>（</w:t>
      </w:r>
      <w:r>
        <w:rPr>
          <w:rFonts w:hint="eastAsia" w:ascii="宋体" w:hAnsi="宋体"/>
          <w:bCs/>
          <w:sz w:val="24"/>
          <w:highlight w:val="none"/>
          <w:lang w:val="en-US" w:eastAsia="zh-CN"/>
        </w:rPr>
        <w:t>1</w:t>
      </w:r>
      <w:r>
        <w:rPr>
          <w:rFonts w:hint="eastAsia" w:ascii="宋体" w:hAnsi="宋体"/>
          <w:bCs/>
          <w:sz w:val="24"/>
          <w:highlight w:val="none"/>
          <w:lang w:eastAsia="zh-CN"/>
        </w:rPr>
        <w:t>）</w:t>
      </w:r>
      <w:r>
        <w:rPr>
          <w:rFonts w:hint="eastAsia" w:ascii="宋体" w:hAnsi="宋体"/>
          <w:bCs/>
          <w:sz w:val="24"/>
          <w:highlight w:val="none"/>
        </w:rPr>
        <w:t>关于资格的声明函（格式见附件）；</w:t>
      </w:r>
    </w:p>
    <w:p>
      <w:pPr>
        <w:tabs>
          <w:tab w:val="left" w:pos="420"/>
          <w:tab w:val="left" w:pos="1155"/>
        </w:tabs>
        <w:spacing w:line="460" w:lineRule="exact"/>
        <w:ind w:firstLine="480" w:firstLineChars="200"/>
        <w:rPr>
          <w:rFonts w:hint="eastAsia" w:ascii="宋体" w:hAnsi="宋体" w:eastAsia="宋体"/>
          <w:b/>
          <w:bCs w:val="0"/>
          <w:sz w:val="24"/>
          <w:highlight w:val="none"/>
          <w:lang w:eastAsia="zh-CN"/>
        </w:rPr>
      </w:pPr>
      <w:r>
        <w:rPr>
          <w:rFonts w:hint="eastAsia" w:ascii="宋体" w:hAnsi="宋体"/>
          <w:bCs/>
          <w:sz w:val="24"/>
          <w:highlight w:val="none"/>
        </w:rPr>
        <w:t>（2）具有独立承担民事责任能力的</w:t>
      </w:r>
      <w:r>
        <w:rPr>
          <w:rFonts w:hint="eastAsia" w:ascii="宋体" w:hAnsi="宋体"/>
          <w:bCs/>
          <w:sz w:val="24"/>
          <w:highlight w:val="none"/>
          <w:lang w:eastAsia="zh-CN"/>
        </w:rPr>
        <w:t>投标供应商</w:t>
      </w:r>
      <w:r>
        <w:rPr>
          <w:rFonts w:hint="eastAsia" w:ascii="宋体" w:hAnsi="宋体"/>
          <w:bCs/>
          <w:sz w:val="24"/>
          <w:highlight w:val="none"/>
        </w:rPr>
        <w:t>营业执照或相关部门的登记证明文件</w:t>
      </w:r>
      <w:r>
        <w:rPr>
          <w:rFonts w:hint="eastAsia" w:ascii="宋体" w:hAnsi="宋体"/>
          <w:b/>
          <w:bCs w:val="0"/>
          <w:sz w:val="24"/>
          <w:highlight w:val="none"/>
        </w:rPr>
        <w:t>复印件</w:t>
      </w:r>
      <w:r>
        <w:rPr>
          <w:rFonts w:hint="eastAsia" w:ascii="宋体" w:hAnsi="宋体"/>
          <w:b/>
          <w:bCs w:val="0"/>
          <w:sz w:val="24"/>
          <w:highlight w:val="none"/>
          <w:lang w:val="en-US" w:eastAsia="zh-CN"/>
        </w:rPr>
        <w:t>并</w:t>
      </w:r>
      <w:r>
        <w:rPr>
          <w:rFonts w:hint="eastAsia" w:ascii="宋体" w:hAnsi="宋体"/>
          <w:b/>
          <w:bCs w:val="0"/>
          <w:sz w:val="24"/>
          <w:highlight w:val="none"/>
        </w:rPr>
        <w:t>加盖</w:t>
      </w:r>
      <w:r>
        <w:rPr>
          <w:rFonts w:hint="eastAsia" w:ascii="宋体" w:hAnsi="宋体"/>
          <w:b/>
          <w:bCs w:val="0"/>
          <w:sz w:val="24"/>
          <w:highlight w:val="none"/>
          <w:lang w:val="en-US" w:eastAsia="zh-CN"/>
        </w:rPr>
        <w:t>投标供应商</w:t>
      </w:r>
      <w:r>
        <w:rPr>
          <w:rFonts w:hint="eastAsia" w:ascii="宋体" w:hAnsi="宋体"/>
          <w:b/>
          <w:bCs w:val="0"/>
          <w:sz w:val="24"/>
          <w:highlight w:val="none"/>
        </w:rPr>
        <w:t>公章</w:t>
      </w:r>
      <w:r>
        <w:rPr>
          <w:rFonts w:hint="eastAsia" w:ascii="宋体" w:hAnsi="宋体"/>
          <w:b/>
          <w:bCs w:val="0"/>
          <w:sz w:val="24"/>
          <w:highlight w:val="none"/>
          <w:lang w:eastAsia="zh-CN"/>
        </w:rPr>
        <w:t>；</w:t>
      </w:r>
    </w:p>
    <w:p>
      <w:pPr>
        <w:tabs>
          <w:tab w:val="left" w:pos="0"/>
        </w:tabs>
        <w:spacing w:line="460" w:lineRule="exact"/>
        <w:ind w:left="4" w:leftChars="2" w:firstLine="422" w:firstLineChars="176"/>
        <w:rPr>
          <w:rFonts w:ascii="宋体" w:hAnsi="宋体"/>
          <w:sz w:val="24"/>
          <w:highlight w:val="none"/>
        </w:rPr>
      </w:pPr>
      <w:r>
        <w:rPr>
          <w:rFonts w:hint="eastAsia" w:ascii="宋体" w:hAnsi="宋体"/>
          <w:bCs/>
          <w:sz w:val="24"/>
          <w:highlight w:val="none"/>
        </w:rPr>
        <w:t>（3）</w:t>
      </w:r>
      <w:r>
        <w:rPr>
          <w:rFonts w:hint="eastAsia" w:ascii="宋体" w:hAnsi="宋体"/>
          <w:sz w:val="24"/>
          <w:highlight w:val="none"/>
        </w:rPr>
        <w:t>投标</w:t>
      </w:r>
      <w:r>
        <w:rPr>
          <w:rFonts w:hint="eastAsia" w:ascii="宋体" w:hAnsi="宋体"/>
          <w:sz w:val="24"/>
          <w:highlight w:val="none"/>
          <w:lang w:val="en-US" w:eastAsia="zh-CN"/>
        </w:rPr>
        <w:t>供应商</w:t>
      </w:r>
      <w:r>
        <w:rPr>
          <w:rFonts w:hint="eastAsia" w:ascii="宋体" w:hAnsi="宋体"/>
          <w:sz w:val="24"/>
          <w:highlight w:val="none"/>
        </w:rPr>
        <w:t>法定代表人授权委托书；</w:t>
      </w:r>
      <w:r>
        <w:rPr>
          <w:rFonts w:hint="eastAsia" w:ascii="宋体" w:hAnsi="宋体"/>
          <w:b/>
          <w:bCs/>
          <w:sz w:val="24"/>
          <w:highlight w:val="none"/>
        </w:rPr>
        <w:t>（格式见附件，法定代表人亲自参加投标的除外）</w:t>
      </w:r>
    </w:p>
    <w:p>
      <w:pPr>
        <w:tabs>
          <w:tab w:val="left" w:pos="0"/>
        </w:tabs>
        <w:spacing w:line="460" w:lineRule="exact"/>
        <w:ind w:left="4" w:leftChars="2" w:firstLine="422" w:firstLineChars="176"/>
        <w:rPr>
          <w:rFonts w:hint="eastAsia" w:ascii="宋体" w:hAnsi="宋体" w:eastAsia="宋体" w:cs="Times New Roman"/>
          <w:b/>
          <w:bCs w:val="0"/>
          <w:sz w:val="24"/>
          <w:highlight w:val="none"/>
        </w:rPr>
      </w:pPr>
      <w:r>
        <w:rPr>
          <w:rFonts w:hint="eastAsia" w:ascii="宋体" w:hAnsi="宋体" w:eastAsia="宋体" w:cs="Times New Roman"/>
          <w:bCs/>
          <w:sz w:val="24"/>
          <w:highlight w:val="none"/>
        </w:rPr>
        <w:t>（4）投标</w:t>
      </w:r>
      <w:r>
        <w:rPr>
          <w:rFonts w:hint="eastAsia" w:ascii="宋体" w:hAnsi="宋体" w:eastAsia="宋体" w:cs="Times New Roman"/>
          <w:bCs/>
          <w:sz w:val="24"/>
          <w:highlight w:val="none"/>
          <w:lang w:val="en-US" w:eastAsia="zh-CN"/>
        </w:rPr>
        <w:t>供应商</w:t>
      </w:r>
      <w:r>
        <w:rPr>
          <w:rFonts w:hint="eastAsia" w:ascii="宋体" w:hAnsi="宋体" w:eastAsia="宋体" w:cs="Times New Roman"/>
          <w:bCs/>
          <w:sz w:val="24"/>
          <w:highlight w:val="none"/>
        </w:rPr>
        <w:t>法定代表人身份证复印件及投标</w:t>
      </w:r>
      <w:r>
        <w:rPr>
          <w:rFonts w:hint="eastAsia" w:ascii="宋体" w:hAnsi="宋体" w:eastAsia="宋体" w:cs="Times New Roman"/>
          <w:bCs/>
          <w:sz w:val="24"/>
          <w:highlight w:val="none"/>
          <w:lang w:val="en-US" w:eastAsia="zh-CN"/>
        </w:rPr>
        <w:t>供应商</w:t>
      </w:r>
      <w:r>
        <w:rPr>
          <w:rFonts w:hint="eastAsia" w:ascii="宋体" w:hAnsi="宋体" w:eastAsia="宋体" w:cs="Times New Roman"/>
          <w:bCs/>
          <w:sz w:val="24"/>
          <w:highlight w:val="none"/>
        </w:rPr>
        <w:t>法定代表人授权代表身份证复印件加盖公章；</w:t>
      </w:r>
      <w:r>
        <w:rPr>
          <w:rFonts w:hint="eastAsia" w:ascii="宋体" w:hAnsi="宋体" w:eastAsia="宋体" w:cs="Times New Roman"/>
          <w:b/>
          <w:bCs w:val="0"/>
          <w:sz w:val="24"/>
          <w:highlight w:val="none"/>
        </w:rPr>
        <w:t>（投标时必须携带法定代表人身份证或法定代表人授权代表身份证原件）</w:t>
      </w:r>
    </w:p>
    <w:p>
      <w:pPr>
        <w:widowControl/>
        <w:shd w:val="clear" w:color="auto" w:fill="FFFFFF"/>
        <w:spacing w:line="460" w:lineRule="exact"/>
        <w:ind w:firstLine="480" w:firstLineChars="200"/>
        <w:rPr>
          <w:rFonts w:hint="eastAsia" w:ascii="宋体" w:hAnsi="宋体"/>
          <w:b/>
          <w:bCs w:val="0"/>
          <w:sz w:val="24"/>
          <w:highlight w:val="none"/>
        </w:rPr>
      </w:pPr>
      <w:r>
        <w:rPr>
          <w:rFonts w:hint="eastAsia" w:ascii="宋体" w:hAnsi="宋体" w:eastAsia="宋体" w:cs="Times New Roman"/>
          <w:bCs/>
          <w:sz w:val="24"/>
          <w:highlight w:val="none"/>
        </w:rPr>
        <w:t>（</w:t>
      </w:r>
      <w:r>
        <w:rPr>
          <w:rFonts w:hint="eastAsia" w:ascii="宋体" w:hAnsi="宋体" w:cs="Times New Roman"/>
          <w:bCs/>
          <w:sz w:val="24"/>
          <w:highlight w:val="none"/>
          <w:lang w:val="en-US" w:eastAsia="zh-CN"/>
        </w:rPr>
        <w:t>5</w:t>
      </w:r>
      <w:r>
        <w:rPr>
          <w:rFonts w:hint="eastAsia" w:ascii="宋体" w:hAnsi="宋体" w:eastAsia="宋体" w:cs="Times New Roman"/>
          <w:bCs/>
          <w:sz w:val="24"/>
          <w:highlight w:val="none"/>
        </w:rPr>
        <w:t>）被授权委托人提供企</w:t>
      </w:r>
      <w:r>
        <w:rPr>
          <w:rFonts w:hint="eastAsia" w:ascii="宋体" w:hAnsi="宋体"/>
          <w:bCs/>
          <w:sz w:val="24"/>
          <w:highlight w:val="none"/>
        </w:rPr>
        <w:t>业与其签订的劳动合同和《职工养老保险手册》（内附社保部门出具的</w:t>
      </w:r>
      <w:r>
        <w:rPr>
          <w:rFonts w:hint="eastAsia" w:ascii="宋体" w:hAnsi="宋体"/>
          <w:bCs/>
          <w:sz w:val="24"/>
          <w:highlight w:val="none"/>
          <w:lang w:eastAsia="zh-CN"/>
        </w:rPr>
        <w:t>2022年9月～2023年2月</w:t>
      </w:r>
      <w:r>
        <w:rPr>
          <w:rFonts w:hint="eastAsia" w:ascii="宋体" w:hAnsi="宋体"/>
          <w:bCs/>
          <w:sz w:val="24"/>
          <w:highlight w:val="none"/>
        </w:rPr>
        <w:t>的社保缴费清单）或由社保机构出具的</w:t>
      </w:r>
      <w:r>
        <w:rPr>
          <w:rFonts w:hint="eastAsia" w:ascii="宋体" w:hAnsi="宋体"/>
          <w:bCs/>
          <w:sz w:val="24"/>
          <w:highlight w:val="none"/>
          <w:lang w:eastAsia="zh-CN"/>
        </w:rPr>
        <w:t>2022年9月～2023年2月</w:t>
      </w:r>
      <w:r>
        <w:rPr>
          <w:rFonts w:hint="eastAsia" w:ascii="宋体" w:hAnsi="宋体"/>
          <w:bCs/>
          <w:sz w:val="24"/>
          <w:highlight w:val="none"/>
        </w:rPr>
        <w:t>的缴费证明</w:t>
      </w:r>
      <w:r>
        <w:rPr>
          <w:rFonts w:hint="eastAsia" w:ascii="宋体" w:hAnsi="宋体"/>
          <w:b/>
          <w:bCs w:val="0"/>
          <w:sz w:val="24"/>
          <w:highlight w:val="none"/>
        </w:rPr>
        <w:t>复印件</w:t>
      </w:r>
      <w:r>
        <w:rPr>
          <w:rFonts w:hint="eastAsia" w:ascii="宋体" w:hAnsi="宋体"/>
          <w:b/>
          <w:bCs w:val="0"/>
          <w:sz w:val="24"/>
          <w:highlight w:val="none"/>
          <w:lang w:val="en-US" w:eastAsia="zh-CN"/>
        </w:rPr>
        <w:t>并</w:t>
      </w:r>
      <w:r>
        <w:rPr>
          <w:rFonts w:hint="eastAsia" w:ascii="宋体" w:hAnsi="宋体"/>
          <w:b/>
          <w:bCs w:val="0"/>
          <w:sz w:val="24"/>
          <w:highlight w:val="none"/>
        </w:rPr>
        <w:t>加盖</w:t>
      </w:r>
      <w:r>
        <w:rPr>
          <w:rFonts w:hint="eastAsia" w:ascii="宋体" w:hAnsi="宋体"/>
          <w:b/>
          <w:bCs w:val="0"/>
          <w:sz w:val="24"/>
          <w:highlight w:val="none"/>
          <w:lang w:val="en-US" w:eastAsia="zh-CN"/>
        </w:rPr>
        <w:t>投标供应商</w:t>
      </w:r>
      <w:r>
        <w:rPr>
          <w:rFonts w:hint="eastAsia" w:ascii="宋体" w:hAnsi="宋体"/>
          <w:b/>
          <w:bCs w:val="0"/>
          <w:sz w:val="24"/>
          <w:highlight w:val="none"/>
        </w:rPr>
        <w:t>公章</w:t>
      </w:r>
      <w:r>
        <w:rPr>
          <w:rFonts w:hint="eastAsia" w:ascii="宋体" w:hAnsi="宋体"/>
          <w:b/>
          <w:bCs w:val="0"/>
          <w:sz w:val="24"/>
          <w:highlight w:val="none"/>
          <w:lang w:eastAsia="zh-CN"/>
        </w:rPr>
        <w:t>；</w:t>
      </w:r>
    </w:p>
    <w:p>
      <w:pPr>
        <w:widowControl/>
        <w:shd w:val="clear" w:color="auto" w:fill="FFFFFF"/>
        <w:spacing w:line="460" w:lineRule="exact"/>
        <w:ind w:firstLine="480" w:firstLineChars="200"/>
        <w:rPr>
          <w:rFonts w:hint="eastAsia" w:ascii="宋体" w:hAnsi="宋体"/>
          <w:bCs/>
          <w:sz w:val="24"/>
          <w:highlight w:val="none"/>
          <w:lang w:eastAsia="zh-CN"/>
        </w:rPr>
      </w:pPr>
      <w:r>
        <w:rPr>
          <w:rFonts w:hint="eastAsia" w:ascii="宋体" w:hAnsi="宋体"/>
          <w:bCs/>
          <w:sz w:val="24"/>
          <w:highlight w:val="none"/>
        </w:rPr>
        <w:t>（</w:t>
      </w:r>
      <w:r>
        <w:rPr>
          <w:rFonts w:hint="eastAsia" w:ascii="宋体" w:hAnsi="宋体"/>
          <w:bCs/>
          <w:sz w:val="24"/>
          <w:highlight w:val="none"/>
          <w:lang w:val="en-US" w:eastAsia="zh-CN"/>
        </w:rPr>
        <w:t>6</w:t>
      </w:r>
      <w:r>
        <w:rPr>
          <w:rFonts w:hint="eastAsia" w:ascii="宋体" w:hAnsi="宋体"/>
          <w:bCs/>
          <w:sz w:val="24"/>
          <w:highlight w:val="none"/>
        </w:rPr>
        <w:t>）投标供应商近三个月中任意一个月份(不含投标当月)的财务状况报告（资产负债表和利润表）或由会计师事务所出具的2021年度的财务审计报告(新成立企业只需提供从成立之年份起经审计的财务报告)</w:t>
      </w:r>
      <w:r>
        <w:rPr>
          <w:rFonts w:hint="eastAsia" w:ascii="宋体" w:hAnsi="宋体"/>
          <w:b/>
          <w:bCs w:val="0"/>
          <w:sz w:val="24"/>
          <w:highlight w:val="none"/>
        </w:rPr>
        <w:t>复印件</w:t>
      </w:r>
      <w:r>
        <w:rPr>
          <w:rFonts w:hint="eastAsia" w:ascii="宋体" w:hAnsi="宋体"/>
          <w:b/>
          <w:bCs w:val="0"/>
          <w:sz w:val="24"/>
          <w:highlight w:val="none"/>
          <w:lang w:val="en-US" w:eastAsia="zh-CN"/>
        </w:rPr>
        <w:t>并</w:t>
      </w:r>
      <w:r>
        <w:rPr>
          <w:rFonts w:hint="eastAsia" w:ascii="宋体" w:hAnsi="宋体"/>
          <w:b/>
          <w:bCs w:val="0"/>
          <w:sz w:val="24"/>
          <w:highlight w:val="none"/>
        </w:rPr>
        <w:t>加盖</w:t>
      </w:r>
      <w:r>
        <w:rPr>
          <w:rFonts w:hint="eastAsia" w:ascii="宋体" w:hAnsi="宋体"/>
          <w:b/>
          <w:bCs w:val="0"/>
          <w:sz w:val="24"/>
          <w:highlight w:val="none"/>
          <w:lang w:val="en-US" w:eastAsia="zh-CN"/>
        </w:rPr>
        <w:t>投标供应商</w:t>
      </w:r>
      <w:r>
        <w:rPr>
          <w:rFonts w:hint="eastAsia" w:ascii="宋体" w:hAnsi="宋体"/>
          <w:b/>
          <w:bCs w:val="0"/>
          <w:sz w:val="24"/>
          <w:highlight w:val="none"/>
        </w:rPr>
        <w:t>公章</w:t>
      </w:r>
      <w:r>
        <w:rPr>
          <w:rFonts w:hint="eastAsia" w:ascii="宋体" w:hAnsi="宋体"/>
          <w:bCs/>
          <w:sz w:val="24"/>
          <w:highlight w:val="none"/>
          <w:lang w:eastAsia="zh-CN"/>
        </w:rPr>
        <w:t>；</w:t>
      </w:r>
    </w:p>
    <w:p>
      <w:pPr>
        <w:widowControl/>
        <w:shd w:val="clear" w:color="auto" w:fill="FFFFFF"/>
        <w:spacing w:line="460" w:lineRule="exact"/>
        <w:ind w:firstLine="480" w:firstLineChars="200"/>
        <w:rPr>
          <w:rFonts w:hint="eastAsia" w:ascii="宋体" w:hAnsi="宋体" w:cs="Times New Roman"/>
          <w:b/>
          <w:bCs w:val="0"/>
          <w:sz w:val="24"/>
          <w:highlight w:val="none"/>
        </w:rPr>
      </w:pPr>
      <w:r>
        <w:rPr>
          <w:rFonts w:hint="eastAsia" w:ascii="宋体" w:hAnsi="宋体"/>
          <w:bCs/>
          <w:sz w:val="24"/>
          <w:highlight w:val="none"/>
        </w:rPr>
        <w:t>（</w:t>
      </w:r>
      <w:r>
        <w:rPr>
          <w:rFonts w:hint="eastAsia" w:ascii="宋体" w:hAnsi="宋体"/>
          <w:bCs/>
          <w:sz w:val="24"/>
          <w:highlight w:val="none"/>
          <w:lang w:val="en-US" w:eastAsia="zh-CN"/>
        </w:rPr>
        <w:t>7</w:t>
      </w:r>
      <w:r>
        <w:rPr>
          <w:rFonts w:hint="eastAsia" w:ascii="宋体" w:hAnsi="宋体"/>
          <w:bCs/>
          <w:sz w:val="24"/>
          <w:highlight w:val="none"/>
        </w:rPr>
        <w:t>）投标</w:t>
      </w:r>
      <w:r>
        <w:rPr>
          <w:rFonts w:hint="eastAsia" w:ascii="宋体" w:hAnsi="宋体"/>
          <w:bCs/>
          <w:sz w:val="24"/>
          <w:highlight w:val="none"/>
          <w:lang w:val="en-US" w:eastAsia="zh-CN"/>
        </w:rPr>
        <w:t>供应商</w:t>
      </w:r>
      <w:r>
        <w:rPr>
          <w:rFonts w:hint="eastAsia" w:ascii="宋体" w:hAnsi="宋体"/>
          <w:bCs/>
          <w:sz w:val="24"/>
          <w:highlight w:val="none"/>
        </w:rPr>
        <w:t>近三个月中任意一个月份(不含投标当月)的依法缴纳税收的相关材料（提供相关主管部门证明或银行代扣证明）</w:t>
      </w:r>
      <w:r>
        <w:rPr>
          <w:rFonts w:hint="eastAsia" w:ascii="宋体" w:hAnsi="宋体" w:cs="Times New Roman"/>
          <w:b/>
          <w:bCs w:val="0"/>
          <w:sz w:val="24"/>
          <w:highlight w:val="none"/>
        </w:rPr>
        <w:t>复印件</w:t>
      </w:r>
      <w:r>
        <w:rPr>
          <w:rFonts w:hint="eastAsia" w:ascii="宋体" w:hAnsi="宋体"/>
          <w:b/>
          <w:bCs w:val="0"/>
          <w:sz w:val="24"/>
          <w:highlight w:val="none"/>
          <w:lang w:val="en-US" w:eastAsia="zh-CN"/>
        </w:rPr>
        <w:t>并</w:t>
      </w:r>
      <w:r>
        <w:rPr>
          <w:rFonts w:hint="eastAsia" w:ascii="宋体" w:hAnsi="宋体"/>
          <w:b/>
          <w:bCs w:val="0"/>
          <w:sz w:val="24"/>
          <w:highlight w:val="none"/>
        </w:rPr>
        <w:t>加盖</w:t>
      </w:r>
      <w:r>
        <w:rPr>
          <w:rFonts w:hint="eastAsia" w:ascii="宋体" w:hAnsi="宋体"/>
          <w:b/>
          <w:bCs w:val="0"/>
          <w:sz w:val="24"/>
          <w:highlight w:val="none"/>
          <w:lang w:val="en-US" w:eastAsia="zh-CN"/>
        </w:rPr>
        <w:t>投标供应商</w:t>
      </w:r>
      <w:r>
        <w:rPr>
          <w:rFonts w:hint="eastAsia" w:ascii="宋体" w:hAnsi="宋体"/>
          <w:b/>
          <w:bCs w:val="0"/>
          <w:sz w:val="24"/>
          <w:highlight w:val="none"/>
        </w:rPr>
        <w:t>公章</w:t>
      </w:r>
      <w:r>
        <w:rPr>
          <w:rFonts w:hint="eastAsia" w:ascii="宋体" w:hAnsi="宋体" w:cs="Times New Roman"/>
          <w:b/>
          <w:bCs w:val="0"/>
          <w:sz w:val="24"/>
          <w:highlight w:val="none"/>
        </w:rPr>
        <w:t>；</w:t>
      </w:r>
    </w:p>
    <w:p>
      <w:pPr>
        <w:tabs>
          <w:tab w:val="left" w:pos="420"/>
          <w:tab w:val="left" w:pos="1155"/>
        </w:tabs>
        <w:spacing w:line="460" w:lineRule="exact"/>
        <w:ind w:firstLine="480" w:firstLineChars="200"/>
        <w:rPr>
          <w:rFonts w:hint="eastAsia" w:ascii="宋体" w:hAnsi="宋体"/>
          <w:b/>
          <w:bCs/>
          <w:sz w:val="24"/>
          <w:highlight w:val="none"/>
        </w:rPr>
      </w:pPr>
      <w:r>
        <w:rPr>
          <w:rFonts w:hint="eastAsia" w:ascii="宋体" w:hAnsi="宋体"/>
          <w:sz w:val="24"/>
          <w:highlight w:val="none"/>
        </w:rPr>
        <w:t>（</w:t>
      </w:r>
      <w:r>
        <w:rPr>
          <w:rFonts w:hint="eastAsia" w:ascii="宋体" w:hAnsi="宋体"/>
          <w:sz w:val="24"/>
          <w:highlight w:val="none"/>
          <w:lang w:val="en-US" w:eastAsia="zh-CN"/>
        </w:rPr>
        <w:t>8</w:t>
      </w:r>
      <w:r>
        <w:rPr>
          <w:rFonts w:hint="eastAsia" w:ascii="宋体" w:hAnsi="宋体"/>
          <w:sz w:val="24"/>
          <w:highlight w:val="none"/>
        </w:rPr>
        <w:t>）投标</w:t>
      </w:r>
      <w:r>
        <w:rPr>
          <w:rFonts w:hint="eastAsia" w:ascii="宋体" w:hAnsi="宋体"/>
          <w:sz w:val="24"/>
          <w:highlight w:val="none"/>
          <w:lang w:val="en-US" w:eastAsia="zh-CN"/>
        </w:rPr>
        <w:t>供应商</w:t>
      </w:r>
      <w:r>
        <w:rPr>
          <w:rFonts w:hint="eastAsia" w:ascii="宋体" w:hAnsi="宋体"/>
          <w:sz w:val="24"/>
          <w:highlight w:val="none"/>
        </w:rPr>
        <w:t>近三个月中任意一个月份(不含投标当月)的依法缴纳社会保障资金的相关材料（提供相关主管部门证明或银行代扣证明）</w:t>
      </w:r>
      <w:r>
        <w:rPr>
          <w:rFonts w:hint="eastAsia" w:ascii="宋体" w:hAnsi="宋体"/>
          <w:b/>
          <w:bCs/>
          <w:sz w:val="24"/>
          <w:highlight w:val="none"/>
        </w:rPr>
        <w:t>复印件</w:t>
      </w:r>
      <w:r>
        <w:rPr>
          <w:rFonts w:hint="eastAsia" w:ascii="宋体" w:hAnsi="宋体"/>
          <w:b/>
          <w:bCs w:val="0"/>
          <w:sz w:val="24"/>
          <w:highlight w:val="none"/>
          <w:lang w:val="en-US" w:eastAsia="zh-CN"/>
        </w:rPr>
        <w:t>并</w:t>
      </w:r>
      <w:r>
        <w:rPr>
          <w:rFonts w:hint="eastAsia" w:ascii="宋体" w:hAnsi="宋体"/>
          <w:b/>
          <w:bCs w:val="0"/>
          <w:sz w:val="24"/>
          <w:highlight w:val="none"/>
        </w:rPr>
        <w:t>加盖</w:t>
      </w:r>
      <w:r>
        <w:rPr>
          <w:rFonts w:hint="eastAsia" w:ascii="宋体" w:hAnsi="宋体"/>
          <w:b/>
          <w:bCs w:val="0"/>
          <w:sz w:val="24"/>
          <w:highlight w:val="none"/>
          <w:lang w:val="en-US" w:eastAsia="zh-CN"/>
        </w:rPr>
        <w:t>投标供应商</w:t>
      </w:r>
      <w:r>
        <w:rPr>
          <w:rFonts w:hint="eastAsia" w:ascii="宋体" w:hAnsi="宋体"/>
          <w:b/>
          <w:bCs w:val="0"/>
          <w:sz w:val="24"/>
          <w:highlight w:val="none"/>
        </w:rPr>
        <w:t>公章</w:t>
      </w:r>
      <w:r>
        <w:rPr>
          <w:rFonts w:hint="eastAsia" w:ascii="宋体" w:hAnsi="宋体"/>
          <w:b/>
          <w:bCs/>
          <w:sz w:val="24"/>
          <w:highlight w:val="none"/>
        </w:rPr>
        <w:t>；</w:t>
      </w:r>
    </w:p>
    <w:p>
      <w:pPr>
        <w:tabs>
          <w:tab w:val="left" w:pos="420"/>
          <w:tab w:val="left" w:pos="1155"/>
        </w:tabs>
        <w:spacing w:line="460" w:lineRule="exact"/>
        <w:ind w:firstLine="480" w:firstLineChars="200"/>
        <w:rPr>
          <w:rFonts w:hint="eastAsia" w:ascii="宋体" w:hAnsi="宋体"/>
          <w:b/>
          <w:bCs/>
          <w:sz w:val="24"/>
          <w:highlight w:val="none"/>
        </w:rPr>
      </w:pPr>
      <w:r>
        <w:rPr>
          <w:rFonts w:hint="eastAsia" w:ascii="宋体" w:hAnsi="宋体"/>
          <w:bCs w:val="0"/>
          <w:sz w:val="24"/>
          <w:highlight w:val="none"/>
        </w:rPr>
        <w:t>（</w:t>
      </w:r>
      <w:r>
        <w:rPr>
          <w:rFonts w:hint="eastAsia" w:ascii="宋体" w:hAnsi="宋体"/>
          <w:bCs w:val="0"/>
          <w:sz w:val="24"/>
          <w:highlight w:val="none"/>
          <w:lang w:val="en-US" w:eastAsia="zh-CN"/>
        </w:rPr>
        <w:t>9</w:t>
      </w:r>
      <w:r>
        <w:rPr>
          <w:rFonts w:hint="eastAsia" w:ascii="宋体" w:hAnsi="宋体"/>
          <w:bCs w:val="0"/>
          <w:sz w:val="24"/>
          <w:highlight w:val="none"/>
        </w:rPr>
        <w:t>）承诺书</w:t>
      </w:r>
      <w:r>
        <w:rPr>
          <w:rFonts w:hint="eastAsia" w:ascii="宋体" w:hAnsi="宋体"/>
          <w:b/>
          <w:bCs/>
          <w:sz w:val="24"/>
          <w:highlight w:val="none"/>
        </w:rPr>
        <w:t>（格式见附件）；</w:t>
      </w:r>
    </w:p>
    <w:p>
      <w:pPr>
        <w:tabs>
          <w:tab w:val="left" w:pos="420"/>
          <w:tab w:val="left" w:pos="1155"/>
        </w:tabs>
        <w:spacing w:line="460" w:lineRule="exact"/>
        <w:ind w:firstLine="482" w:firstLineChars="200"/>
        <w:rPr>
          <w:rFonts w:hint="eastAsia" w:ascii="宋体" w:hAnsi="宋体" w:cs="Times New Roman"/>
          <w:sz w:val="24"/>
          <w:highlight w:val="none"/>
        </w:rPr>
      </w:pPr>
      <w:r>
        <w:rPr>
          <w:rFonts w:hint="eastAsia" w:ascii="宋体" w:hAnsi="宋体" w:cs="Times New Roman"/>
          <w:b/>
          <w:bCs/>
          <w:sz w:val="24"/>
          <w:highlight w:val="none"/>
        </w:rPr>
        <w:t>注</w:t>
      </w:r>
      <w:r>
        <w:rPr>
          <w:rFonts w:hint="eastAsia" w:ascii="宋体" w:hAnsi="宋体" w:cs="Times New Roman"/>
          <w:sz w:val="24"/>
          <w:highlight w:val="none"/>
        </w:rPr>
        <w:t>：投标供应商如已按《无锡市政府采购供应商注册登记管理办法》（锡财购〔2012〕3号）要求加入供应商库的，可注册入库（详见http://cz.wuxi.gov.cn/doc/2012/10/11/51585.shtml）成功后，从网上下载打印《无锡市政府采购注册供应商资格信息登记表》（以下简称信息登记表），并经法定代表人签字和加盖公章后，可作为供应商投标文件的有效组成部分提交采购代理机构。信息登记表所记录的信息如能反映投标供应商具备对应资格条件项的，在本项目评审时，可凭该信息登记表免于提供相应的资格、资信证明材料的原件或公证件，否则必须按要求提供相应的资格、资信证明材料原件或公证件。</w:t>
      </w:r>
    </w:p>
    <w:p>
      <w:pPr>
        <w:keepNext w:val="0"/>
        <w:keepLines w:val="0"/>
        <w:pageBreakBefore w:val="0"/>
        <w:widowControl w:val="0"/>
        <w:tabs>
          <w:tab w:val="left" w:pos="420"/>
          <w:tab w:val="left" w:pos="945"/>
          <w:tab w:val="left" w:pos="1155"/>
        </w:tabs>
        <w:kinsoku/>
        <w:wordWrap w:val="0"/>
        <w:overflowPunct/>
        <w:topLinePunct w:val="0"/>
        <w:autoSpaceDE/>
        <w:autoSpaceDN/>
        <w:bidi w:val="0"/>
        <w:adjustRightInd/>
        <w:snapToGrid/>
        <w:spacing w:line="460" w:lineRule="exact"/>
        <w:ind w:firstLine="480" w:firstLineChars="200"/>
        <w:jc w:val="left"/>
        <w:textAlignment w:val="auto"/>
        <w:rPr>
          <w:rFonts w:ascii="Tahoma" w:hAnsi="Tahoma" w:cs="Tahoma"/>
          <w:sz w:val="24"/>
          <w:highlight w:val="none"/>
        </w:rPr>
      </w:pPr>
      <w:r>
        <w:rPr>
          <w:rFonts w:hint="eastAsia" w:ascii="Tahoma" w:hAnsi="Tahoma" w:cs="Tahoma"/>
          <w:sz w:val="24"/>
          <w:highlight w:val="none"/>
        </w:rPr>
        <w:t>上述资格、资信证明文件供应商必须按要求全部提供，要求提交的原件或公证件必须与</w:t>
      </w:r>
      <w:r>
        <w:rPr>
          <w:rFonts w:hint="eastAsia" w:ascii="Tahoma" w:hAnsi="Tahoma" w:cs="Tahoma"/>
          <w:sz w:val="24"/>
          <w:highlight w:val="none"/>
          <w:lang w:eastAsia="zh-CN"/>
        </w:rPr>
        <w:t>投标文件</w:t>
      </w:r>
      <w:r>
        <w:rPr>
          <w:rFonts w:hint="eastAsia" w:ascii="Tahoma" w:hAnsi="Tahoma" w:cs="Tahoma"/>
          <w:sz w:val="24"/>
          <w:highlight w:val="none"/>
        </w:rPr>
        <w:t>同时提交，如果原件正在年检（或换证），则必须提供法定年检（或换证）单位出具的有效证明原件，否则投标文件无效。如上述资格、资信证明文件遇有国家相关政策规定可不具备的，必须提供相关政策规定或相关单位出具的有效证明复印件。供应商法定代表人或法定代表人授权代表为外籍、港、澳、台地区人士的，其身份证明须提供有效的护照或港澳同胞来往内地通行证、台湾同胞来往大陆通行证，或其它可在中国大陆有效居留的许可证明。</w:t>
      </w:r>
    </w:p>
    <w:p>
      <w:pPr>
        <w:spacing w:line="460" w:lineRule="exact"/>
        <w:ind w:firstLine="628" w:firstLineChars="262"/>
        <w:rPr>
          <w:rFonts w:hint="eastAsia" w:ascii="宋体" w:hAnsi="宋体" w:cs="Times New Roman"/>
          <w:sz w:val="24"/>
          <w:highlight w:val="none"/>
        </w:rPr>
      </w:pPr>
      <w:r>
        <w:rPr>
          <w:rFonts w:hint="eastAsia" w:ascii="宋体" w:hAnsi="宋体" w:cs="Times New Roman"/>
          <w:sz w:val="24"/>
          <w:highlight w:val="none"/>
        </w:rPr>
        <w:t>第二部分：补充性文件：</w:t>
      </w:r>
    </w:p>
    <w:p>
      <w:pPr>
        <w:widowControl/>
        <w:tabs>
          <w:tab w:val="left" w:pos="420"/>
        </w:tabs>
        <w:spacing w:line="460" w:lineRule="exact"/>
        <w:ind w:firstLine="480" w:firstLineChars="200"/>
        <w:jc w:val="left"/>
        <w:rPr>
          <w:rFonts w:hint="eastAsia" w:ascii="宋体" w:hAnsi="宋体" w:eastAsia="宋体" w:cs="宋体"/>
          <w:b/>
          <w:bCs/>
          <w:color w:val="000000"/>
          <w:kern w:val="0"/>
          <w:sz w:val="24"/>
          <w:highlight w:val="none"/>
          <w:lang w:eastAsia="zh-CN"/>
        </w:rPr>
      </w:pPr>
      <w:r>
        <w:rPr>
          <w:rFonts w:hint="eastAsia" w:ascii="宋体" w:hAnsi="宋体" w:cs="宋体"/>
          <w:color w:val="000000"/>
          <w:kern w:val="0"/>
          <w:sz w:val="24"/>
          <w:highlight w:val="none"/>
        </w:rPr>
        <w:t>（1）投标</w:t>
      </w:r>
      <w:r>
        <w:rPr>
          <w:rFonts w:hint="eastAsia" w:ascii="宋体" w:hAnsi="宋体" w:cs="宋体"/>
          <w:color w:val="000000"/>
          <w:kern w:val="0"/>
          <w:sz w:val="24"/>
          <w:highlight w:val="none"/>
          <w:lang w:val="en-US" w:eastAsia="zh-CN"/>
        </w:rPr>
        <w:t>供应商</w:t>
      </w:r>
      <w:r>
        <w:rPr>
          <w:rFonts w:hint="eastAsia" w:ascii="宋体" w:hAnsi="宋体" w:cs="宋体"/>
          <w:color w:val="000000"/>
          <w:kern w:val="0"/>
          <w:sz w:val="24"/>
          <w:highlight w:val="none"/>
        </w:rPr>
        <w:t>基本情况声明</w:t>
      </w:r>
      <w:r>
        <w:rPr>
          <w:rFonts w:hint="eastAsia" w:ascii="宋体" w:hAnsi="宋体" w:cs="宋体"/>
          <w:b/>
          <w:bCs/>
          <w:color w:val="000000"/>
          <w:kern w:val="0"/>
          <w:sz w:val="24"/>
          <w:highlight w:val="none"/>
        </w:rPr>
        <w:t>（格式见附件）</w:t>
      </w:r>
    </w:p>
    <w:p>
      <w:pPr>
        <w:tabs>
          <w:tab w:val="left" w:pos="420"/>
          <w:tab w:val="left" w:pos="945"/>
          <w:tab w:val="left" w:pos="1155"/>
        </w:tabs>
        <w:spacing w:line="460" w:lineRule="exact"/>
        <w:ind w:firstLine="480" w:firstLineChars="200"/>
        <w:rPr>
          <w:rFonts w:hint="eastAsia" w:ascii="宋体" w:hAnsi="宋体" w:eastAsia="宋体" w:cs="宋体"/>
          <w:kern w:val="0"/>
          <w:sz w:val="24"/>
          <w:highlight w:val="none"/>
          <w:lang w:eastAsia="zh-CN"/>
        </w:rPr>
      </w:pPr>
      <w:r>
        <w:rPr>
          <w:rFonts w:hint="eastAsia" w:ascii="宋体" w:hAnsi="宋体" w:cs="宋体"/>
          <w:kern w:val="0"/>
          <w:sz w:val="24"/>
          <w:highlight w:val="none"/>
        </w:rPr>
        <w:t>（2）投标</w:t>
      </w:r>
      <w:r>
        <w:rPr>
          <w:rFonts w:hint="eastAsia" w:ascii="宋体" w:hAnsi="宋体" w:cs="宋体"/>
          <w:kern w:val="0"/>
          <w:sz w:val="24"/>
          <w:highlight w:val="none"/>
          <w:lang w:val="en-US" w:eastAsia="zh-CN"/>
        </w:rPr>
        <w:t>供应商</w:t>
      </w:r>
      <w:r>
        <w:rPr>
          <w:rFonts w:hint="eastAsia" w:ascii="宋体" w:hAnsi="宋体" w:cs="宋体"/>
          <w:kern w:val="0"/>
          <w:sz w:val="24"/>
          <w:highlight w:val="none"/>
        </w:rPr>
        <w:t>认为必须提供的其他证明材料（参照评分标准要求）</w:t>
      </w:r>
    </w:p>
    <w:p>
      <w:pPr>
        <w:tabs>
          <w:tab w:val="left" w:pos="420"/>
          <w:tab w:val="left" w:pos="945"/>
          <w:tab w:val="left" w:pos="1155"/>
        </w:tabs>
        <w:spacing w:line="460" w:lineRule="exact"/>
        <w:ind w:firstLine="480" w:firstLineChars="200"/>
        <w:rPr>
          <w:rFonts w:hint="eastAsia" w:ascii="宋体" w:hAnsi="宋体" w:cs="宋体"/>
          <w:b/>
          <w:bCs/>
          <w:kern w:val="0"/>
          <w:sz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3</w:t>
      </w:r>
      <w:r>
        <w:rPr>
          <w:rFonts w:hint="eastAsia" w:ascii="宋体" w:hAnsi="宋体" w:cs="宋体"/>
          <w:kern w:val="0"/>
          <w:sz w:val="24"/>
          <w:highlight w:val="none"/>
        </w:rPr>
        <w:t>）类似业绩汇总表</w:t>
      </w:r>
      <w:r>
        <w:rPr>
          <w:rFonts w:hint="eastAsia" w:ascii="宋体" w:hAnsi="宋体" w:cs="宋体"/>
          <w:b/>
          <w:bCs/>
          <w:kern w:val="0"/>
          <w:sz w:val="24"/>
          <w:highlight w:val="none"/>
        </w:rPr>
        <w:t>(格式见附件）</w:t>
      </w:r>
    </w:p>
    <w:p>
      <w:pPr>
        <w:widowControl/>
        <w:tabs>
          <w:tab w:val="left" w:pos="420"/>
        </w:tabs>
        <w:spacing w:line="460" w:lineRule="exact"/>
        <w:ind w:firstLine="480" w:firstLineChars="200"/>
        <w:jc w:val="left"/>
        <w:rPr>
          <w:rFonts w:hint="eastAsia" w:ascii="宋体" w:hAnsi="宋体" w:eastAsia="宋体" w:cs="宋体"/>
          <w:color w:val="000000"/>
          <w:kern w:val="0"/>
          <w:sz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4</w:t>
      </w:r>
      <w:r>
        <w:rPr>
          <w:rFonts w:hint="eastAsia" w:ascii="宋体" w:hAnsi="宋体" w:cs="宋体"/>
          <w:kern w:val="0"/>
          <w:sz w:val="24"/>
          <w:highlight w:val="none"/>
        </w:rPr>
        <w:t>）</w:t>
      </w:r>
      <w:r>
        <w:rPr>
          <w:rFonts w:hint="eastAsia" w:ascii="宋体" w:hAnsi="宋体" w:eastAsia="宋体" w:cs="宋体"/>
          <w:color w:val="000000"/>
          <w:kern w:val="0"/>
          <w:sz w:val="24"/>
          <w:highlight w:val="none"/>
        </w:rPr>
        <w:t>要求采购人提供的配合（如有自拟并自行添加）</w:t>
      </w:r>
    </w:p>
    <w:p>
      <w:pPr>
        <w:widowControl/>
        <w:tabs>
          <w:tab w:val="left" w:pos="420"/>
        </w:tabs>
        <w:spacing w:line="460" w:lineRule="exact"/>
        <w:ind w:firstLine="480" w:firstLineChars="200"/>
        <w:jc w:val="left"/>
        <w:rPr>
          <w:rFonts w:hint="eastAsia" w:ascii="宋体" w:hAnsi="宋体" w:eastAsia="宋体" w:cs="宋体"/>
          <w:color w:val="000000"/>
          <w:kern w:val="0"/>
          <w:sz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5</w:t>
      </w:r>
      <w:r>
        <w:rPr>
          <w:rFonts w:hint="eastAsia" w:ascii="宋体" w:hAnsi="宋体" w:cs="宋体"/>
          <w:kern w:val="0"/>
          <w:sz w:val="24"/>
          <w:highlight w:val="none"/>
        </w:rPr>
        <w:t>）</w:t>
      </w:r>
      <w:r>
        <w:rPr>
          <w:rFonts w:hint="eastAsia" w:ascii="宋体" w:hAnsi="宋体" w:eastAsia="宋体" w:cs="宋体"/>
          <w:color w:val="000000"/>
          <w:kern w:val="0"/>
          <w:sz w:val="24"/>
          <w:highlight w:val="none"/>
        </w:rPr>
        <w:t xml:space="preserve">其它（投标供应商认为有必要提供的声明和文件，如有自拟并自行添加）       </w:t>
      </w:r>
    </w:p>
    <w:p>
      <w:pPr>
        <w:widowControl/>
        <w:tabs>
          <w:tab w:val="left" w:pos="420"/>
        </w:tabs>
        <w:spacing w:line="460" w:lineRule="exact"/>
        <w:ind w:firstLine="482" w:firstLineChars="200"/>
        <w:jc w:val="left"/>
        <w:rPr>
          <w:rFonts w:hint="eastAsia" w:ascii="宋体" w:hAnsi="宋体" w:cs="Times New Roman"/>
          <w:b/>
          <w:bCs w:val="0"/>
          <w:sz w:val="24"/>
          <w:highlight w:val="none"/>
        </w:rPr>
      </w:pPr>
      <w:r>
        <w:rPr>
          <w:rFonts w:hint="eastAsia" w:ascii="宋体" w:hAnsi="宋体" w:cs="Times New Roman"/>
          <w:b/>
          <w:bCs w:val="0"/>
          <w:sz w:val="24"/>
          <w:highlight w:val="none"/>
          <w:lang w:val="en-US" w:eastAsia="zh-CN"/>
        </w:rPr>
        <w:t>2、响应函部分（格式见附件）：</w:t>
      </w:r>
    </w:p>
    <w:p>
      <w:pPr>
        <w:widowControl/>
        <w:numPr>
          <w:ilvl w:val="0"/>
          <w:numId w:val="12"/>
        </w:numPr>
        <w:tabs>
          <w:tab w:val="left" w:pos="420"/>
        </w:tabs>
        <w:spacing w:line="460" w:lineRule="exact"/>
        <w:ind w:firstLine="480" w:firstLineChars="200"/>
        <w:jc w:val="left"/>
        <w:rPr>
          <w:rFonts w:hint="eastAsia" w:ascii="宋体" w:hAnsi="宋体" w:cs="宋体"/>
          <w:color w:val="000000"/>
          <w:kern w:val="0"/>
          <w:sz w:val="24"/>
          <w:highlight w:val="none"/>
          <w:lang w:eastAsia="zh-CN"/>
        </w:rPr>
      </w:pPr>
      <w:r>
        <w:rPr>
          <w:rFonts w:hint="eastAsia" w:ascii="宋体" w:hAnsi="宋体" w:cs="宋体"/>
          <w:color w:val="000000"/>
          <w:kern w:val="0"/>
          <w:sz w:val="24"/>
          <w:highlight w:val="none"/>
          <w:lang w:eastAsia="zh-CN"/>
        </w:rPr>
        <w:t>响应函</w:t>
      </w:r>
    </w:p>
    <w:p>
      <w:pPr>
        <w:widowControl/>
        <w:numPr>
          <w:ilvl w:val="0"/>
          <w:numId w:val="0"/>
        </w:numPr>
        <w:tabs>
          <w:tab w:val="left" w:pos="420"/>
        </w:tabs>
        <w:spacing w:line="460" w:lineRule="exact"/>
        <w:ind w:firstLine="480" w:firstLineChars="200"/>
        <w:jc w:val="left"/>
        <w:rPr>
          <w:rFonts w:hint="eastAsia" w:ascii="宋体" w:hAnsi="宋体" w:cs="宋体"/>
          <w:color w:val="000000"/>
          <w:kern w:val="0"/>
          <w:sz w:val="24"/>
          <w:highlight w:val="none"/>
          <w:lang w:eastAsia="zh-CN"/>
        </w:rPr>
      </w:pP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项目</w:t>
      </w:r>
      <w:r>
        <w:rPr>
          <w:rFonts w:hint="eastAsia" w:ascii="宋体" w:hAnsi="宋体" w:cs="宋体"/>
          <w:color w:val="000000"/>
          <w:kern w:val="0"/>
          <w:sz w:val="24"/>
          <w:highlight w:val="none"/>
          <w:lang w:eastAsia="zh-CN"/>
        </w:rPr>
        <w:t>人员配备</w:t>
      </w:r>
      <w:r>
        <w:rPr>
          <w:rFonts w:hint="eastAsia" w:ascii="宋体" w:hAnsi="宋体" w:cs="宋体"/>
          <w:color w:val="000000"/>
          <w:kern w:val="0"/>
          <w:sz w:val="24"/>
          <w:highlight w:val="none"/>
          <w:lang w:val="en-US" w:eastAsia="zh-CN"/>
        </w:rPr>
        <w:t>情况表</w:t>
      </w:r>
    </w:p>
    <w:p>
      <w:pPr>
        <w:widowControl/>
        <w:tabs>
          <w:tab w:val="left" w:pos="420"/>
        </w:tabs>
        <w:spacing w:line="460" w:lineRule="exact"/>
        <w:ind w:firstLine="482" w:firstLineChars="200"/>
        <w:jc w:val="left"/>
        <w:rPr>
          <w:rFonts w:hint="eastAsia" w:ascii="宋体" w:hAnsi="宋体" w:cs="Times New Roman"/>
          <w:b/>
          <w:bCs w:val="0"/>
          <w:sz w:val="24"/>
          <w:highlight w:val="none"/>
          <w:lang w:val="en-US" w:eastAsia="zh-CN"/>
        </w:rPr>
      </w:pPr>
      <w:r>
        <w:rPr>
          <w:rFonts w:hint="eastAsia" w:ascii="宋体" w:hAnsi="宋体" w:cs="Times New Roman"/>
          <w:b/>
          <w:bCs w:val="0"/>
          <w:sz w:val="24"/>
          <w:highlight w:val="none"/>
          <w:lang w:val="en-US" w:eastAsia="zh-CN"/>
        </w:rPr>
        <w:t>3、报价部分（格式见附件）：</w:t>
      </w:r>
    </w:p>
    <w:p>
      <w:pPr>
        <w:widowControl/>
        <w:tabs>
          <w:tab w:val="left" w:pos="420"/>
        </w:tabs>
        <w:spacing w:line="460" w:lineRule="exact"/>
        <w:ind w:firstLine="480" w:firstLineChars="200"/>
        <w:jc w:val="left"/>
        <w:rPr>
          <w:rFonts w:hint="eastAsia" w:ascii="宋体" w:hAnsi="宋体" w:cs="宋体"/>
          <w:color w:val="000000"/>
          <w:kern w:val="0"/>
          <w:sz w:val="24"/>
          <w:highlight w:val="none"/>
          <w:lang w:eastAsia="zh-CN"/>
        </w:rPr>
      </w:pP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lang w:eastAsia="zh-CN"/>
        </w:rPr>
        <w:t>）开标一览表</w:t>
      </w:r>
    </w:p>
    <w:p>
      <w:pPr>
        <w:widowControl/>
        <w:tabs>
          <w:tab w:val="left" w:pos="420"/>
        </w:tabs>
        <w:spacing w:line="460" w:lineRule="exact"/>
        <w:ind w:firstLine="480" w:firstLineChars="200"/>
        <w:jc w:val="left"/>
        <w:rPr>
          <w:rFonts w:hint="eastAsia" w:ascii="宋体" w:hAnsi="宋体" w:cs="宋体"/>
          <w:color w:val="000000"/>
          <w:kern w:val="0"/>
          <w:sz w:val="24"/>
          <w:highlight w:val="none"/>
          <w:lang w:eastAsia="zh-CN"/>
        </w:rPr>
      </w:pP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服务偏离表</w:t>
      </w:r>
    </w:p>
    <w:p>
      <w:pPr>
        <w:spacing w:line="460" w:lineRule="exact"/>
        <w:ind w:firstLine="482" w:firstLineChars="200"/>
        <w:rPr>
          <w:rFonts w:hint="eastAsia" w:asciiTheme="minorEastAsia" w:hAnsiTheme="minorEastAsia" w:eastAsiaTheme="minorEastAsia" w:cstheme="minorEastAsia"/>
          <w:b/>
          <w:sz w:val="24"/>
          <w:highlight w:val="none"/>
          <w:lang w:val="en-US" w:eastAsia="zh-CN"/>
        </w:rPr>
      </w:pPr>
      <w:r>
        <w:rPr>
          <w:rFonts w:hint="eastAsia" w:asciiTheme="minorEastAsia" w:hAnsiTheme="minorEastAsia" w:eastAsiaTheme="minorEastAsia" w:cstheme="minorEastAsia"/>
          <w:b/>
          <w:sz w:val="24"/>
          <w:highlight w:val="none"/>
          <w:lang w:val="en-US" w:eastAsia="zh-CN"/>
        </w:rPr>
        <w:t>4、技术文件部分（格式自拟）：</w:t>
      </w:r>
    </w:p>
    <w:p>
      <w:pPr>
        <w:keepNext w:val="0"/>
        <w:keepLines w:val="0"/>
        <w:pageBreakBefore w:val="0"/>
        <w:tabs>
          <w:tab w:val="left" w:pos="525"/>
          <w:tab w:val="left" w:pos="552"/>
          <w:tab w:val="left" w:pos="630"/>
          <w:tab w:val="left" w:pos="945"/>
        </w:tabs>
        <w:kinsoku/>
        <w:overflowPunct/>
        <w:autoSpaceDE/>
        <w:autoSpaceDN/>
        <w:bidi w:val="0"/>
        <w:spacing w:line="460" w:lineRule="exact"/>
        <w:ind w:firstLine="480" w:firstLineChars="200"/>
        <w:textAlignment w:val="auto"/>
        <w:rPr>
          <w:rFonts w:ascii="宋体" w:hAnsi="宋体"/>
          <w:kern w:val="0"/>
          <w:sz w:val="24"/>
          <w:highlight w:val="none"/>
        </w:rPr>
      </w:pPr>
      <w:r>
        <w:rPr>
          <w:rFonts w:hint="eastAsia" w:ascii="宋体" w:hAnsi="宋体"/>
          <w:kern w:val="0"/>
          <w:sz w:val="24"/>
          <w:highlight w:val="none"/>
        </w:rPr>
        <w:t>三、我们同意按采购文件中的规定，本投标文件报价的有效期限为中标通知书发出之日起90天。</w:t>
      </w:r>
    </w:p>
    <w:p>
      <w:pPr>
        <w:keepNext w:val="0"/>
        <w:keepLines w:val="0"/>
        <w:pageBreakBefore w:val="0"/>
        <w:tabs>
          <w:tab w:val="left" w:pos="525"/>
          <w:tab w:val="left" w:pos="552"/>
          <w:tab w:val="left" w:pos="630"/>
          <w:tab w:val="left" w:pos="945"/>
        </w:tabs>
        <w:kinsoku/>
        <w:overflowPunct/>
        <w:autoSpaceDE/>
        <w:autoSpaceDN/>
        <w:bidi w:val="0"/>
        <w:spacing w:line="460" w:lineRule="exact"/>
        <w:ind w:firstLine="480" w:firstLineChars="200"/>
        <w:textAlignment w:val="auto"/>
        <w:rPr>
          <w:rFonts w:ascii="宋体" w:hAnsi="宋体"/>
          <w:kern w:val="0"/>
          <w:sz w:val="24"/>
          <w:highlight w:val="none"/>
        </w:rPr>
      </w:pPr>
      <w:r>
        <w:rPr>
          <w:rFonts w:hint="eastAsia" w:ascii="宋体" w:hAnsi="宋体"/>
          <w:kern w:val="0"/>
          <w:sz w:val="24"/>
          <w:highlight w:val="none"/>
        </w:rPr>
        <w:t>四、我方同意按采购文件中的规定期限内完成全部工作。</w:t>
      </w:r>
    </w:p>
    <w:p>
      <w:pPr>
        <w:keepNext w:val="0"/>
        <w:keepLines w:val="0"/>
        <w:pageBreakBefore w:val="0"/>
        <w:tabs>
          <w:tab w:val="left" w:pos="525"/>
          <w:tab w:val="left" w:pos="552"/>
          <w:tab w:val="left" w:pos="630"/>
          <w:tab w:val="left" w:pos="945"/>
        </w:tabs>
        <w:kinsoku/>
        <w:overflowPunct/>
        <w:autoSpaceDE/>
        <w:autoSpaceDN/>
        <w:bidi w:val="0"/>
        <w:spacing w:line="460" w:lineRule="exact"/>
        <w:ind w:firstLine="480" w:firstLineChars="200"/>
        <w:textAlignment w:val="auto"/>
        <w:rPr>
          <w:rFonts w:hint="eastAsia" w:ascii="宋体" w:hAnsi="宋体"/>
          <w:kern w:val="0"/>
          <w:sz w:val="24"/>
          <w:highlight w:val="none"/>
        </w:rPr>
      </w:pPr>
      <w:r>
        <w:rPr>
          <w:rFonts w:hint="eastAsia" w:ascii="宋体" w:hAnsi="宋体"/>
          <w:kern w:val="0"/>
          <w:sz w:val="24"/>
          <w:highlight w:val="none"/>
        </w:rPr>
        <w:t>五、如果我们的投标文件被接受，我们将履行采购文件中规定的每一项要求，按期、按质、按量，完成任务。</w:t>
      </w:r>
    </w:p>
    <w:p>
      <w:pPr>
        <w:keepNext w:val="0"/>
        <w:keepLines w:val="0"/>
        <w:pageBreakBefore w:val="0"/>
        <w:tabs>
          <w:tab w:val="left" w:pos="525"/>
          <w:tab w:val="left" w:pos="552"/>
          <w:tab w:val="left" w:pos="630"/>
          <w:tab w:val="left" w:pos="945"/>
        </w:tabs>
        <w:kinsoku/>
        <w:overflowPunct/>
        <w:autoSpaceDE/>
        <w:autoSpaceDN/>
        <w:bidi w:val="0"/>
        <w:spacing w:line="460" w:lineRule="exact"/>
        <w:ind w:firstLine="480" w:firstLineChars="200"/>
        <w:textAlignment w:val="auto"/>
        <w:rPr>
          <w:rFonts w:ascii="宋体" w:hAnsi="宋体"/>
          <w:kern w:val="0"/>
          <w:sz w:val="24"/>
          <w:highlight w:val="none"/>
        </w:rPr>
      </w:pPr>
      <w:r>
        <w:rPr>
          <w:rFonts w:hint="eastAsia" w:ascii="宋体" w:hAnsi="宋体"/>
          <w:kern w:val="0"/>
          <w:sz w:val="24"/>
          <w:highlight w:val="none"/>
        </w:rPr>
        <w:t>六、我们认为你们有权决定</w:t>
      </w:r>
      <w:r>
        <w:rPr>
          <w:rFonts w:hint="eastAsia" w:ascii="宋体" w:hAnsi="宋体"/>
          <w:bCs/>
          <w:sz w:val="24"/>
          <w:highlight w:val="none"/>
        </w:rPr>
        <w:t>中标</w:t>
      </w:r>
      <w:r>
        <w:rPr>
          <w:rFonts w:hint="eastAsia" w:ascii="宋体" w:hAnsi="宋体"/>
          <w:kern w:val="0"/>
          <w:sz w:val="24"/>
          <w:highlight w:val="none"/>
        </w:rPr>
        <w:t>者。</w:t>
      </w:r>
    </w:p>
    <w:p>
      <w:pPr>
        <w:keepNext w:val="0"/>
        <w:keepLines w:val="0"/>
        <w:pageBreakBefore w:val="0"/>
        <w:widowControl w:val="0"/>
        <w:tabs>
          <w:tab w:val="left" w:pos="525"/>
          <w:tab w:val="left" w:pos="552"/>
          <w:tab w:val="left" w:pos="630"/>
          <w:tab w:val="left" w:pos="945"/>
        </w:tabs>
        <w:kinsoku/>
        <w:wordWrap/>
        <w:overflowPunct/>
        <w:topLinePunct w:val="0"/>
        <w:autoSpaceDE/>
        <w:autoSpaceDN/>
        <w:bidi w:val="0"/>
        <w:adjustRightInd/>
        <w:snapToGrid/>
        <w:spacing w:line="460" w:lineRule="exact"/>
        <w:ind w:firstLine="480" w:firstLineChars="200"/>
        <w:textAlignment w:val="auto"/>
        <w:rPr>
          <w:rFonts w:ascii="宋体" w:hAnsi="宋体"/>
          <w:kern w:val="0"/>
          <w:sz w:val="24"/>
          <w:highlight w:val="none"/>
        </w:rPr>
      </w:pPr>
      <w:r>
        <w:rPr>
          <w:rFonts w:hint="eastAsia" w:ascii="宋体" w:hAnsi="宋体"/>
          <w:kern w:val="0"/>
          <w:sz w:val="24"/>
          <w:highlight w:val="none"/>
        </w:rPr>
        <w:t>七、我们认可并保证遵守采购文件的所有规定，放弃对采购文件提出质疑的权利。</w:t>
      </w:r>
    </w:p>
    <w:p>
      <w:pPr>
        <w:keepNext w:val="0"/>
        <w:keepLines w:val="0"/>
        <w:pageBreakBefore w:val="0"/>
        <w:widowControl w:val="0"/>
        <w:tabs>
          <w:tab w:val="left" w:pos="525"/>
          <w:tab w:val="left" w:pos="552"/>
          <w:tab w:val="left" w:pos="630"/>
          <w:tab w:val="left" w:pos="945"/>
        </w:tabs>
        <w:kinsoku/>
        <w:wordWrap/>
        <w:overflowPunct/>
        <w:topLinePunct w:val="0"/>
        <w:autoSpaceDE/>
        <w:autoSpaceDN/>
        <w:bidi w:val="0"/>
        <w:adjustRightInd/>
        <w:snapToGrid/>
        <w:spacing w:line="460" w:lineRule="exact"/>
        <w:ind w:firstLine="480" w:firstLineChars="200"/>
        <w:textAlignment w:val="auto"/>
        <w:rPr>
          <w:rFonts w:hint="eastAsia" w:ascii="宋体" w:hAnsi="宋体"/>
          <w:kern w:val="0"/>
          <w:sz w:val="24"/>
          <w:highlight w:val="none"/>
        </w:rPr>
      </w:pPr>
      <w:r>
        <w:rPr>
          <w:rFonts w:hint="eastAsia" w:ascii="宋体" w:hAnsi="宋体"/>
          <w:kern w:val="0"/>
          <w:sz w:val="24"/>
          <w:highlight w:val="none"/>
        </w:rPr>
        <w:t>八、如果我方被确定为中标供应商，我方如无不可抗力，又未履行采购文件、</w:t>
      </w:r>
      <w:r>
        <w:rPr>
          <w:rFonts w:hint="eastAsia" w:ascii="宋体" w:hAnsi="宋体"/>
          <w:kern w:val="0"/>
          <w:sz w:val="24"/>
          <w:highlight w:val="none"/>
          <w:lang w:eastAsia="zh-CN"/>
        </w:rPr>
        <w:t>投标文件</w:t>
      </w:r>
      <w:r>
        <w:rPr>
          <w:rFonts w:hint="eastAsia" w:ascii="宋体" w:hAnsi="宋体"/>
          <w:kern w:val="0"/>
          <w:sz w:val="24"/>
          <w:highlight w:val="none"/>
        </w:rPr>
        <w:t>和合同条款的，一经查实，我方愿意赔偿由此而造成的一切损失，并同意接受按采购文件的相关要求对我方进行的处理。</w:t>
      </w:r>
      <w:bookmarkStart w:id="9" w:name="（报价人）法定代表人授权书（格式）"/>
      <w:bookmarkEnd w:id="9"/>
      <w:bookmarkStart w:id="10" w:name="校园网系统报价和服务承诺表（格式）"/>
      <w:bookmarkEnd w:id="10"/>
    </w:p>
    <w:p>
      <w:pPr>
        <w:keepNext w:val="0"/>
        <w:keepLines w:val="0"/>
        <w:pageBreakBefore w:val="0"/>
        <w:widowControl w:val="0"/>
        <w:tabs>
          <w:tab w:val="left" w:pos="525"/>
          <w:tab w:val="left" w:pos="552"/>
          <w:tab w:val="left" w:pos="630"/>
          <w:tab w:val="left" w:pos="945"/>
        </w:tabs>
        <w:kinsoku/>
        <w:wordWrap/>
        <w:overflowPunct/>
        <w:topLinePunct w:val="0"/>
        <w:autoSpaceDE/>
        <w:autoSpaceDN/>
        <w:bidi w:val="0"/>
        <w:adjustRightInd/>
        <w:snapToGrid/>
        <w:spacing w:line="460" w:lineRule="exact"/>
        <w:ind w:firstLine="480" w:firstLineChars="200"/>
        <w:textAlignment w:val="auto"/>
        <w:rPr>
          <w:rFonts w:hint="eastAsia" w:ascii="宋体" w:hAnsi="宋体"/>
          <w:bCs/>
          <w:sz w:val="24"/>
          <w:highlight w:val="none"/>
        </w:rPr>
      </w:pPr>
    </w:p>
    <w:p>
      <w:pPr>
        <w:keepNext w:val="0"/>
        <w:keepLines w:val="0"/>
        <w:pageBreakBefore w:val="0"/>
        <w:widowControl w:val="0"/>
        <w:tabs>
          <w:tab w:val="left" w:pos="525"/>
          <w:tab w:val="left" w:pos="552"/>
          <w:tab w:val="left" w:pos="630"/>
          <w:tab w:val="left" w:pos="945"/>
        </w:tabs>
        <w:kinsoku/>
        <w:wordWrap/>
        <w:overflowPunct/>
        <w:topLinePunct w:val="0"/>
        <w:autoSpaceDE/>
        <w:autoSpaceDN/>
        <w:bidi w:val="0"/>
        <w:adjustRightInd/>
        <w:snapToGrid/>
        <w:spacing w:line="460" w:lineRule="exact"/>
        <w:ind w:firstLine="480" w:firstLineChars="200"/>
        <w:textAlignment w:val="auto"/>
        <w:rPr>
          <w:rFonts w:ascii="宋体"/>
          <w:bCs/>
          <w:sz w:val="24"/>
          <w:highlight w:val="none"/>
        </w:rPr>
      </w:pPr>
      <w:r>
        <w:rPr>
          <w:rFonts w:hint="eastAsia" w:ascii="宋体" w:hAnsi="宋体"/>
          <w:bCs/>
          <w:sz w:val="24"/>
          <w:highlight w:val="none"/>
        </w:rPr>
        <w:t>投标供应商（盖章）：</w:t>
      </w:r>
    </w:p>
    <w:p>
      <w:pPr>
        <w:keepNext w:val="0"/>
        <w:keepLines w:val="0"/>
        <w:pageBreakBefore w:val="0"/>
        <w:widowControl w:val="0"/>
        <w:tabs>
          <w:tab w:val="left" w:pos="525"/>
          <w:tab w:val="left" w:pos="552"/>
          <w:tab w:val="left" w:pos="630"/>
          <w:tab w:val="left" w:pos="945"/>
        </w:tabs>
        <w:kinsoku/>
        <w:wordWrap/>
        <w:overflowPunct/>
        <w:topLinePunct w:val="0"/>
        <w:autoSpaceDE/>
        <w:autoSpaceDN/>
        <w:bidi w:val="0"/>
        <w:adjustRightInd/>
        <w:snapToGrid/>
        <w:spacing w:line="460" w:lineRule="exact"/>
        <w:ind w:firstLine="480" w:firstLineChars="200"/>
        <w:textAlignment w:val="auto"/>
        <w:rPr>
          <w:rFonts w:hint="eastAsia" w:ascii="宋体" w:hAnsi="宋体" w:cs="Times New Roman"/>
          <w:bCs/>
          <w:sz w:val="24"/>
          <w:highlight w:val="none"/>
        </w:rPr>
      </w:pPr>
      <w:r>
        <w:rPr>
          <w:rFonts w:hint="eastAsia" w:ascii="宋体" w:hAnsi="宋体" w:cs="Times New Roman"/>
          <w:bCs/>
          <w:sz w:val="24"/>
          <w:highlight w:val="none"/>
        </w:rPr>
        <w:t>法定代表人或其授权</w:t>
      </w:r>
      <w:r>
        <w:rPr>
          <w:rFonts w:hint="eastAsia" w:ascii="宋体" w:hAnsi="宋体" w:cs="Times New Roman"/>
          <w:bCs/>
          <w:sz w:val="24"/>
          <w:highlight w:val="none"/>
          <w:lang w:val="en-US" w:eastAsia="zh-CN"/>
        </w:rPr>
        <w:t>代表（</w:t>
      </w:r>
      <w:r>
        <w:rPr>
          <w:rFonts w:hint="eastAsia" w:ascii="宋体" w:hAnsi="宋体" w:cs="Times New Roman"/>
          <w:bCs/>
          <w:sz w:val="24"/>
          <w:highlight w:val="none"/>
        </w:rPr>
        <w:t>签字或盖章</w:t>
      </w:r>
      <w:r>
        <w:rPr>
          <w:rFonts w:hint="eastAsia" w:ascii="宋体" w:hAnsi="宋体" w:cs="Times New Roman"/>
          <w:bCs/>
          <w:sz w:val="24"/>
          <w:highlight w:val="none"/>
          <w:lang w:eastAsia="zh-CN"/>
        </w:rPr>
        <w:t>）</w:t>
      </w:r>
      <w:r>
        <w:rPr>
          <w:rFonts w:hint="eastAsia" w:ascii="宋体" w:hAnsi="宋体" w:cs="Times New Roman"/>
          <w:bCs/>
          <w:sz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bCs/>
          <w:sz w:val="24"/>
          <w:highlight w:val="none"/>
        </w:rPr>
      </w:pPr>
      <w:r>
        <w:rPr>
          <w:rFonts w:hint="eastAsia" w:ascii="宋体" w:hAnsi="宋体"/>
          <w:bCs/>
          <w:sz w:val="24"/>
          <w:highlight w:val="none"/>
        </w:rPr>
        <w:t>电话：传真：</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bCs/>
          <w:sz w:val="24"/>
          <w:highlight w:val="none"/>
        </w:rPr>
      </w:pPr>
      <w:r>
        <w:rPr>
          <w:rFonts w:hint="eastAsia" w:ascii="宋体" w:hAnsi="宋体"/>
          <w:bCs/>
          <w:sz w:val="24"/>
          <w:highlight w:val="none"/>
        </w:rPr>
        <w:t>地址：邮编：</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bCs/>
          <w:sz w:val="24"/>
          <w:highlight w:val="none"/>
        </w:rPr>
      </w:pPr>
      <w:r>
        <w:rPr>
          <w:rFonts w:hint="eastAsia" w:ascii="宋体" w:hAnsi="宋体"/>
          <w:bCs/>
          <w:sz w:val="24"/>
          <w:highlight w:val="none"/>
        </w:rPr>
        <w:t>开户名称：</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bCs/>
          <w:sz w:val="24"/>
          <w:highlight w:val="none"/>
        </w:rPr>
      </w:pPr>
      <w:r>
        <w:rPr>
          <w:rFonts w:hint="eastAsia" w:ascii="宋体" w:hAnsi="宋体"/>
          <w:bCs/>
          <w:sz w:val="24"/>
          <w:highlight w:val="none"/>
        </w:rPr>
        <w:t>开户银行：</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黑体" w:hAnsi="宋体" w:eastAsia="黑体"/>
          <w:bCs/>
          <w:sz w:val="24"/>
          <w:highlight w:val="none"/>
        </w:rPr>
      </w:pPr>
      <w:r>
        <w:rPr>
          <w:rFonts w:hint="eastAsia" w:ascii="宋体" w:hAnsi="宋体"/>
          <w:bCs/>
          <w:sz w:val="24"/>
          <w:highlight w:val="none"/>
        </w:rPr>
        <w:t>开户账号：</w:t>
      </w:r>
    </w:p>
    <w:p>
      <w:pPr>
        <w:outlineLvl w:val="0"/>
        <w:rPr>
          <w:rFonts w:hint="eastAsia" w:ascii="黑体" w:hAnsi="宋体" w:eastAsia="黑体"/>
          <w:bCs/>
          <w:sz w:val="24"/>
          <w:highlight w:val="none"/>
        </w:rPr>
      </w:pPr>
    </w:p>
    <w:p>
      <w:pPr>
        <w:pStyle w:val="25"/>
        <w:rPr>
          <w:rFonts w:hint="eastAsia" w:ascii="黑体" w:hAnsi="宋体" w:eastAsia="黑体"/>
          <w:bCs/>
          <w:sz w:val="24"/>
          <w:highlight w:val="none"/>
        </w:rPr>
      </w:pPr>
    </w:p>
    <w:p>
      <w:pPr>
        <w:pStyle w:val="43"/>
        <w:rPr>
          <w:rFonts w:hint="eastAsia" w:ascii="黑体" w:hAnsi="宋体" w:eastAsia="黑体"/>
          <w:bCs/>
          <w:sz w:val="24"/>
          <w:highlight w:val="none"/>
        </w:rPr>
      </w:pPr>
    </w:p>
    <w:p>
      <w:pPr>
        <w:pStyle w:val="43"/>
        <w:rPr>
          <w:rFonts w:hint="eastAsia" w:ascii="黑体" w:hAnsi="宋体" w:eastAsia="黑体"/>
          <w:bCs/>
          <w:sz w:val="24"/>
          <w:highlight w:val="none"/>
        </w:rPr>
      </w:pPr>
    </w:p>
    <w:p>
      <w:pPr>
        <w:pStyle w:val="43"/>
        <w:rPr>
          <w:rFonts w:hint="eastAsia" w:ascii="黑体" w:hAnsi="宋体" w:eastAsia="黑体"/>
          <w:bCs/>
          <w:sz w:val="24"/>
          <w:highlight w:val="none"/>
        </w:rPr>
      </w:pPr>
    </w:p>
    <w:p>
      <w:pPr>
        <w:pStyle w:val="43"/>
        <w:rPr>
          <w:rFonts w:hint="eastAsia" w:ascii="黑体" w:hAnsi="宋体" w:eastAsia="黑体"/>
          <w:bCs/>
          <w:sz w:val="24"/>
          <w:highlight w:val="none"/>
        </w:rPr>
      </w:pPr>
    </w:p>
    <w:p>
      <w:pPr>
        <w:pStyle w:val="43"/>
        <w:rPr>
          <w:rFonts w:hint="eastAsia" w:ascii="黑体" w:hAnsi="宋体" w:eastAsia="黑体"/>
          <w:bCs/>
          <w:sz w:val="24"/>
          <w:highlight w:val="none"/>
        </w:rPr>
      </w:pPr>
    </w:p>
    <w:p>
      <w:pPr>
        <w:pStyle w:val="43"/>
        <w:rPr>
          <w:rFonts w:hint="eastAsia" w:ascii="黑体" w:hAnsi="宋体" w:eastAsia="黑体"/>
          <w:bCs/>
          <w:sz w:val="24"/>
          <w:highlight w:val="none"/>
        </w:rPr>
      </w:pPr>
    </w:p>
    <w:p>
      <w:pPr>
        <w:ind w:firstLine="2100" w:firstLineChars="700"/>
        <w:outlineLvl w:val="0"/>
        <w:rPr>
          <w:rFonts w:hint="eastAsia" w:asciiTheme="majorEastAsia" w:hAnsiTheme="majorEastAsia" w:eastAsiaTheme="majorEastAsia" w:cstheme="majorEastAsia"/>
          <w:bCs/>
          <w:sz w:val="30"/>
          <w:szCs w:val="30"/>
          <w:highlight w:val="none"/>
        </w:rPr>
      </w:pPr>
      <w:r>
        <w:rPr>
          <w:rFonts w:hint="eastAsia" w:asciiTheme="majorEastAsia" w:hAnsiTheme="majorEastAsia" w:eastAsiaTheme="majorEastAsia" w:cstheme="majorEastAsia"/>
          <w:bCs/>
          <w:sz w:val="30"/>
          <w:szCs w:val="30"/>
          <w:highlight w:val="none"/>
        </w:rPr>
        <w:t>（二）开标一览表（格式）</w:t>
      </w:r>
    </w:p>
    <w:p>
      <w:pPr>
        <w:adjustRightInd w:val="0"/>
        <w:snapToGrid w:val="0"/>
        <w:spacing w:line="300" w:lineRule="auto"/>
        <w:rPr>
          <w:rFonts w:hint="eastAsia" w:ascii="宋体" w:hAnsi="宋体"/>
          <w:sz w:val="24"/>
          <w:highlight w:val="none"/>
        </w:rPr>
      </w:pPr>
    </w:p>
    <w:p>
      <w:pPr>
        <w:adjustRightInd w:val="0"/>
        <w:snapToGrid w:val="0"/>
        <w:spacing w:line="300" w:lineRule="auto"/>
        <w:rPr>
          <w:rFonts w:ascii="宋体" w:hAnsi="宋体"/>
          <w:highlight w:val="none"/>
        </w:rPr>
      </w:pPr>
      <w:r>
        <w:rPr>
          <w:rFonts w:hint="eastAsia" w:ascii="宋体" w:hAnsi="宋体"/>
          <w:sz w:val="24"/>
          <w:highlight w:val="none"/>
          <w:lang w:eastAsia="zh-CN"/>
        </w:rPr>
        <w:t>投标供应商</w:t>
      </w:r>
      <w:r>
        <w:rPr>
          <w:rFonts w:hint="eastAsia" w:ascii="宋体" w:hAnsi="宋体"/>
          <w:sz w:val="24"/>
          <w:highlight w:val="none"/>
        </w:rPr>
        <w:t>（</w:t>
      </w:r>
      <w:r>
        <w:rPr>
          <w:rFonts w:hint="eastAsia" w:ascii="宋体" w:hAnsi="宋体"/>
          <w:sz w:val="24"/>
          <w:highlight w:val="none"/>
          <w:lang w:val="en-US" w:eastAsia="zh-CN"/>
        </w:rPr>
        <w:t>盖章</w:t>
      </w:r>
      <w:r>
        <w:rPr>
          <w:rFonts w:hint="eastAsia" w:ascii="宋体" w:hAnsi="宋体"/>
          <w:sz w:val="24"/>
          <w:highlight w:val="none"/>
        </w:rPr>
        <w:t xml:space="preserve">）：  </w:t>
      </w:r>
      <w:r>
        <w:rPr>
          <w:rFonts w:hint="eastAsia" w:ascii="宋体" w:hAnsi="宋体"/>
          <w:sz w:val="24"/>
          <w:highlight w:val="none"/>
          <w:lang w:val="en-US" w:eastAsia="zh-CN"/>
        </w:rPr>
        <w:t xml:space="preserve">                         采购</w:t>
      </w:r>
      <w:r>
        <w:rPr>
          <w:rFonts w:hint="eastAsia" w:ascii="宋体" w:hAnsi="宋体"/>
          <w:sz w:val="24"/>
          <w:highlight w:val="none"/>
        </w:rPr>
        <w:t>编号：</w:t>
      </w:r>
    </w:p>
    <w:tbl>
      <w:tblPr>
        <w:tblStyle w:val="57"/>
        <w:tblW w:w="9130" w:type="dxa"/>
        <w:tblInd w:w="-3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trPr>
        <w:tc>
          <w:tcPr>
            <w:tcW w:w="1930" w:type="dxa"/>
            <w:noWrap w:val="0"/>
            <w:vAlign w:val="center"/>
          </w:tcPr>
          <w:p>
            <w:pPr>
              <w:pStyle w:val="25"/>
              <w:snapToGrid w:val="0"/>
              <w:spacing w:line="300" w:lineRule="auto"/>
              <w:ind w:firstLine="194" w:firstLineChars="81"/>
              <w:jc w:val="center"/>
              <w:rPr>
                <w:rFonts w:ascii="宋体" w:hAnsi="宋体" w:eastAsia="宋体" w:cs="宋体"/>
                <w:sz w:val="24"/>
                <w:highlight w:val="none"/>
              </w:rPr>
            </w:pPr>
            <w:r>
              <w:rPr>
                <w:rFonts w:hint="eastAsia" w:ascii="宋体" w:hAnsi="宋体" w:eastAsia="宋体" w:cs="宋体"/>
                <w:sz w:val="24"/>
                <w:highlight w:val="none"/>
              </w:rPr>
              <w:t>项目名称</w:t>
            </w:r>
          </w:p>
        </w:tc>
        <w:tc>
          <w:tcPr>
            <w:tcW w:w="7200" w:type="dxa"/>
            <w:noWrap w:val="0"/>
            <w:vAlign w:val="center"/>
          </w:tcPr>
          <w:p>
            <w:pPr>
              <w:pStyle w:val="25"/>
              <w:snapToGrid w:val="0"/>
              <w:spacing w:line="300" w:lineRule="auto"/>
              <w:ind w:firstLine="194" w:firstLineChars="81"/>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trPr>
        <w:tc>
          <w:tcPr>
            <w:tcW w:w="1930" w:type="dxa"/>
            <w:noWrap w:val="0"/>
            <w:vAlign w:val="center"/>
          </w:tcPr>
          <w:p>
            <w:pPr>
              <w:pStyle w:val="25"/>
              <w:snapToGrid w:val="0"/>
              <w:spacing w:line="300" w:lineRule="auto"/>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项目报价</w:t>
            </w:r>
            <w:r>
              <w:rPr>
                <w:rFonts w:hint="eastAsia" w:ascii="宋体" w:hAnsi="宋体" w:eastAsia="宋体" w:cs="宋体"/>
                <w:sz w:val="24"/>
                <w:highlight w:val="none"/>
              </w:rPr>
              <w:t>（总价） （人民币）</w:t>
            </w:r>
          </w:p>
        </w:tc>
        <w:tc>
          <w:tcPr>
            <w:tcW w:w="7200" w:type="dxa"/>
            <w:noWrap w:val="0"/>
            <w:vAlign w:val="center"/>
          </w:tcPr>
          <w:p>
            <w:pPr>
              <w:pStyle w:val="25"/>
              <w:snapToGrid w:val="0"/>
              <w:spacing w:line="300" w:lineRule="auto"/>
              <w:rPr>
                <w:rFonts w:ascii="宋体" w:hAnsi="宋体" w:eastAsia="宋体" w:cs="宋体"/>
                <w:kern w:val="2"/>
                <w:sz w:val="24"/>
                <w:szCs w:val="24"/>
                <w:highlight w:val="none"/>
              </w:rPr>
            </w:pPr>
            <w:r>
              <w:rPr>
                <w:rFonts w:hint="eastAsia" w:ascii="宋体" w:hAnsi="宋体" w:eastAsia="宋体" w:cs="宋体"/>
                <w:kern w:val="2"/>
                <w:sz w:val="24"/>
                <w:szCs w:val="24"/>
                <w:highlight w:val="none"/>
              </w:rPr>
              <w:t>小写</w:t>
            </w:r>
            <w:r>
              <w:rPr>
                <w:rFonts w:hint="eastAsia" w:ascii="宋体" w:hAnsi="宋体" w:eastAsia="宋体" w:cs="宋体"/>
                <w:sz w:val="24"/>
                <w:highlight w:val="none"/>
              </w:rPr>
              <w:t>金额</w:t>
            </w:r>
            <w:r>
              <w:rPr>
                <w:rFonts w:hint="eastAsia" w:ascii="宋体" w:hAnsi="宋体" w:eastAsia="宋体" w:cs="宋体"/>
                <w:kern w:val="2"/>
                <w:sz w:val="24"/>
                <w:szCs w:val="24"/>
                <w:highlight w:val="none"/>
              </w:rPr>
              <w:t>：           元</w:t>
            </w:r>
          </w:p>
          <w:p>
            <w:pPr>
              <w:pStyle w:val="25"/>
              <w:snapToGrid w:val="0"/>
              <w:spacing w:line="300" w:lineRule="auto"/>
              <w:rPr>
                <w:rFonts w:ascii="宋体" w:hAnsi="宋体" w:eastAsia="宋体" w:cs="宋体"/>
                <w:kern w:val="2"/>
                <w:sz w:val="24"/>
                <w:szCs w:val="24"/>
                <w:highlight w:val="none"/>
              </w:rPr>
            </w:pPr>
            <w:r>
              <w:rPr>
                <w:rFonts w:hint="eastAsia" w:ascii="宋体" w:hAnsi="宋体" w:eastAsia="宋体" w:cs="宋体"/>
                <w:kern w:val="2"/>
                <w:sz w:val="24"/>
                <w:szCs w:val="24"/>
                <w:highlight w:val="none"/>
              </w:rPr>
              <w:t>大写</w:t>
            </w:r>
            <w:r>
              <w:rPr>
                <w:rFonts w:hint="eastAsia" w:ascii="宋体" w:hAnsi="宋体" w:eastAsia="宋体" w:cs="宋体"/>
                <w:sz w:val="24"/>
                <w:highlight w:val="none"/>
              </w:rPr>
              <w:t>金额</w:t>
            </w:r>
            <w:r>
              <w:rPr>
                <w:rFonts w:hint="eastAsia" w:ascii="宋体" w:hAnsi="宋体" w:eastAsia="宋体" w:cs="宋体"/>
                <w:kern w:val="2"/>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930" w:type="dxa"/>
            <w:noWrap w:val="0"/>
            <w:vAlign w:val="center"/>
          </w:tcPr>
          <w:p>
            <w:pPr>
              <w:pStyle w:val="25"/>
              <w:snapToGrid w:val="0"/>
              <w:spacing w:line="300" w:lineRule="auto"/>
              <w:jc w:val="center"/>
              <w:rPr>
                <w:rFonts w:hint="default" w:ascii="宋体" w:hAnsi="宋体" w:eastAsia="宋体" w:cs="宋体"/>
                <w:kern w:val="2"/>
                <w:sz w:val="24"/>
                <w:szCs w:val="24"/>
                <w:highlight w:val="none"/>
                <w:lang w:val="en-US" w:eastAsia="zh-CN"/>
              </w:rPr>
            </w:pPr>
            <w:r>
              <w:rPr>
                <w:rFonts w:hint="default" w:ascii="宋体" w:hAnsi="宋体" w:eastAsia="宋体" w:cs="宋体"/>
                <w:kern w:val="2"/>
                <w:sz w:val="24"/>
                <w:szCs w:val="24"/>
                <w:highlight w:val="none"/>
                <w:lang w:val="en-US" w:eastAsia="zh-CN"/>
              </w:rPr>
              <w:t>服务期</w:t>
            </w:r>
            <w:r>
              <w:rPr>
                <w:rFonts w:hint="eastAsia" w:ascii="宋体" w:hAnsi="宋体" w:eastAsia="宋体" w:cs="宋体"/>
                <w:kern w:val="2"/>
                <w:sz w:val="24"/>
                <w:szCs w:val="24"/>
                <w:highlight w:val="none"/>
                <w:lang w:val="en-US" w:eastAsia="zh-CN"/>
              </w:rPr>
              <w:t>限</w:t>
            </w:r>
          </w:p>
        </w:tc>
        <w:tc>
          <w:tcPr>
            <w:tcW w:w="7200" w:type="dxa"/>
            <w:noWrap w:val="0"/>
            <w:vAlign w:val="center"/>
          </w:tcPr>
          <w:p>
            <w:pPr>
              <w:adjustRightInd w:val="0"/>
              <w:snapToGrid w:val="0"/>
              <w:spacing w:line="300" w:lineRule="auto"/>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1930" w:type="dxa"/>
            <w:noWrap w:val="0"/>
            <w:vAlign w:val="center"/>
          </w:tcPr>
          <w:p>
            <w:pPr>
              <w:pStyle w:val="25"/>
              <w:snapToGrid w:val="0"/>
              <w:spacing w:line="300" w:lineRule="auto"/>
              <w:jc w:val="center"/>
              <w:rPr>
                <w:rFonts w:hint="default" w:ascii="宋体" w:hAnsi="宋体" w:eastAsia="宋体" w:cs="宋体"/>
                <w:kern w:val="2"/>
                <w:sz w:val="24"/>
                <w:szCs w:val="24"/>
                <w:highlight w:val="none"/>
                <w:lang w:val="en-US" w:eastAsia="zh-CN"/>
              </w:rPr>
            </w:pPr>
            <w:r>
              <w:rPr>
                <w:rFonts w:hint="default" w:ascii="宋体" w:hAnsi="宋体" w:eastAsia="宋体" w:cs="宋体"/>
                <w:kern w:val="2"/>
                <w:sz w:val="24"/>
                <w:szCs w:val="24"/>
                <w:highlight w:val="none"/>
                <w:lang w:val="en-US" w:eastAsia="zh-CN"/>
              </w:rPr>
              <w:t>服务地点和方式</w:t>
            </w:r>
          </w:p>
        </w:tc>
        <w:tc>
          <w:tcPr>
            <w:tcW w:w="7200" w:type="dxa"/>
            <w:noWrap w:val="0"/>
            <w:vAlign w:val="center"/>
          </w:tcPr>
          <w:p>
            <w:pPr>
              <w:adjustRightInd w:val="0"/>
              <w:snapToGrid w:val="0"/>
              <w:spacing w:line="300" w:lineRule="auto"/>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trPr>
        <w:tc>
          <w:tcPr>
            <w:tcW w:w="1930" w:type="dxa"/>
            <w:noWrap w:val="0"/>
            <w:vAlign w:val="center"/>
          </w:tcPr>
          <w:p>
            <w:pPr>
              <w:pStyle w:val="25"/>
              <w:snapToGrid w:val="0"/>
              <w:spacing w:line="300" w:lineRule="auto"/>
              <w:jc w:val="center"/>
              <w:rPr>
                <w:rFonts w:hint="default" w:ascii="宋体" w:hAnsi="宋体" w:eastAsia="宋体" w:cs="宋体"/>
                <w:kern w:val="2"/>
                <w:sz w:val="24"/>
                <w:szCs w:val="24"/>
                <w:highlight w:val="none"/>
                <w:lang w:val="en-US" w:eastAsia="zh-CN"/>
              </w:rPr>
            </w:pPr>
            <w:r>
              <w:rPr>
                <w:rFonts w:hint="default" w:ascii="宋体" w:hAnsi="宋体" w:eastAsia="宋体" w:cs="宋体"/>
                <w:kern w:val="2"/>
                <w:sz w:val="24"/>
                <w:szCs w:val="24"/>
                <w:highlight w:val="none"/>
                <w:lang w:val="en-US" w:eastAsia="zh-CN"/>
              </w:rPr>
              <w:t>质量及验收</w:t>
            </w:r>
          </w:p>
        </w:tc>
        <w:tc>
          <w:tcPr>
            <w:tcW w:w="7200" w:type="dxa"/>
            <w:noWrap w:val="0"/>
            <w:vAlign w:val="center"/>
          </w:tcPr>
          <w:p>
            <w:pPr>
              <w:adjustRightInd w:val="0"/>
              <w:snapToGrid w:val="0"/>
              <w:spacing w:line="300" w:lineRule="auto"/>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trPr>
        <w:tc>
          <w:tcPr>
            <w:tcW w:w="1930" w:type="dxa"/>
            <w:noWrap w:val="0"/>
            <w:vAlign w:val="center"/>
          </w:tcPr>
          <w:p>
            <w:pPr>
              <w:adjustRightInd w:val="0"/>
              <w:snapToGrid w:val="0"/>
              <w:spacing w:line="300" w:lineRule="auto"/>
              <w:jc w:val="center"/>
              <w:rPr>
                <w:rFonts w:ascii="宋体" w:hAnsi="宋体" w:cs="宋体"/>
                <w:sz w:val="24"/>
                <w:szCs w:val="28"/>
                <w:highlight w:val="none"/>
              </w:rPr>
            </w:pPr>
            <w:r>
              <w:rPr>
                <w:rFonts w:hint="eastAsia" w:ascii="宋体" w:hAnsi="宋体" w:cs="宋体"/>
                <w:sz w:val="24"/>
                <w:szCs w:val="28"/>
                <w:highlight w:val="none"/>
              </w:rPr>
              <w:t>投标文件</w:t>
            </w:r>
          </w:p>
          <w:p>
            <w:pPr>
              <w:adjustRightInd w:val="0"/>
              <w:snapToGrid w:val="0"/>
              <w:spacing w:line="300" w:lineRule="auto"/>
              <w:jc w:val="center"/>
              <w:rPr>
                <w:rFonts w:ascii="宋体" w:hAnsi="宋体" w:cs="宋体"/>
                <w:sz w:val="24"/>
                <w:szCs w:val="28"/>
                <w:highlight w:val="none"/>
              </w:rPr>
            </w:pPr>
            <w:r>
              <w:rPr>
                <w:rFonts w:hint="eastAsia" w:ascii="宋体" w:hAnsi="宋体" w:cs="宋体"/>
                <w:sz w:val="24"/>
                <w:szCs w:val="28"/>
                <w:highlight w:val="none"/>
              </w:rPr>
              <w:t>份数</w:t>
            </w:r>
          </w:p>
        </w:tc>
        <w:tc>
          <w:tcPr>
            <w:tcW w:w="7200" w:type="dxa"/>
            <w:noWrap w:val="0"/>
            <w:vAlign w:val="center"/>
          </w:tcPr>
          <w:p>
            <w:pPr>
              <w:widowControl/>
              <w:topLinePunct/>
              <w:spacing w:line="440" w:lineRule="exact"/>
              <w:rPr>
                <w:rFonts w:hint="eastAsia" w:ascii="宋体" w:hAnsi="宋体" w:cs="宋体"/>
                <w:sz w:val="24"/>
                <w:szCs w:val="28"/>
                <w:highlight w:val="none"/>
              </w:rPr>
            </w:pPr>
            <w:r>
              <w:rPr>
                <w:rFonts w:hint="eastAsia" w:ascii="宋体"/>
                <w:b/>
                <w:sz w:val="24"/>
                <w:highlight w:val="none"/>
                <w:lang w:eastAsia="zh-CN"/>
              </w:rPr>
              <w:t>投标文件</w:t>
            </w:r>
            <w:r>
              <w:rPr>
                <w:rFonts w:hint="eastAsia" w:ascii="宋体"/>
                <w:b/>
                <w:sz w:val="24"/>
                <w:highlight w:val="none"/>
              </w:rPr>
              <w:t>份数：一正</w:t>
            </w:r>
            <w:r>
              <w:rPr>
                <w:rFonts w:hint="eastAsia" w:ascii="宋体"/>
                <w:b/>
                <w:sz w:val="24"/>
                <w:highlight w:val="none"/>
                <w:lang w:val="en-US" w:eastAsia="zh-CN"/>
              </w:rPr>
              <w:t>四</w:t>
            </w:r>
            <w:r>
              <w:rPr>
                <w:rFonts w:hint="eastAsia" w:ascii="宋体"/>
                <w:b/>
                <w:sz w:val="24"/>
                <w:highlight w:val="none"/>
              </w:rPr>
              <w:t>副。全套</w:t>
            </w:r>
            <w:r>
              <w:rPr>
                <w:rFonts w:hint="eastAsia" w:ascii="宋体"/>
                <w:b/>
                <w:sz w:val="24"/>
                <w:highlight w:val="none"/>
                <w:lang w:val="en-US" w:eastAsia="zh-CN"/>
              </w:rPr>
              <w:t>投标</w:t>
            </w:r>
            <w:r>
              <w:rPr>
                <w:rFonts w:hint="eastAsia" w:ascii="宋体"/>
                <w:b/>
                <w:sz w:val="24"/>
                <w:highlight w:val="none"/>
              </w:rPr>
              <w:t>文件电子光盘</w:t>
            </w:r>
            <w:r>
              <w:rPr>
                <w:rFonts w:hint="eastAsia" w:ascii="宋体"/>
                <w:b/>
                <w:sz w:val="24"/>
                <w:highlight w:val="none"/>
                <w:lang w:val="en-US" w:eastAsia="zh-CN"/>
              </w:rPr>
              <w:t>或U盘</w:t>
            </w:r>
            <w:r>
              <w:rPr>
                <w:rFonts w:hint="eastAsia" w:ascii="宋体"/>
                <w:b/>
                <w:sz w:val="24"/>
                <w:highlight w:val="none"/>
              </w:rPr>
              <w:t>一张（并在光盘</w:t>
            </w:r>
            <w:r>
              <w:rPr>
                <w:rFonts w:hint="eastAsia" w:ascii="宋体"/>
                <w:b/>
                <w:sz w:val="24"/>
                <w:highlight w:val="none"/>
                <w:lang w:val="en-US" w:eastAsia="zh-CN"/>
              </w:rPr>
              <w:t>或U盘</w:t>
            </w:r>
            <w:r>
              <w:rPr>
                <w:rFonts w:hint="eastAsia" w:ascii="宋体"/>
                <w:b/>
                <w:sz w:val="24"/>
                <w:highlight w:val="none"/>
              </w:rPr>
              <w:t>上清楚地标明</w:t>
            </w:r>
            <w:r>
              <w:rPr>
                <w:rFonts w:hint="eastAsia" w:ascii="宋体"/>
                <w:b/>
                <w:sz w:val="24"/>
                <w:highlight w:val="none"/>
                <w:lang w:val="en-US" w:eastAsia="zh-CN"/>
              </w:rPr>
              <w:t>投标</w:t>
            </w:r>
            <w:r>
              <w:rPr>
                <w:rFonts w:hint="eastAsia" w:ascii="宋体"/>
                <w:b/>
                <w:sz w:val="24"/>
                <w:highlight w:val="none"/>
              </w:rPr>
              <w:t>供应商名称、项目名称</w:t>
            </w:r>
            <w:r>
              <w:rPr>
                <w:rFonts w:hint="eastAsia" w:ascii="宋体"/>
                <w:b/>
                <w:sz w:val="24"/>
                <w:highlight w:val="none"/>
                <w:lang w:eastAsia="zh-CN"/>
              </w:rPr>
              <w:t>、</w:t>
            </w:r>
            <w:r>
              <w:rPr>
                <w:rFonts w:hint="eastAsia" w:ascii="宋体"/>
                <w:b/>
                <w:sz w:val="24"/>
                <w:highlight w:val="none"/>
                <w:lang w:val="en-US" w:eastAsia="zh-CN"/>
              </w:rPr>
              <w:t>采购编号</w:t>
            </w:r>
            <w:r>
              <w:rPr>
                <w:rFonts w:hint="eastAsia" w:ascii="宋体"/>
                <w:b/>
                <w:sz w:val="24"/>
                <w:highlight w:val="none"/>
              </w:rPr>
              <w:t>）</w:t>
            </w:r>
          </w:p>
        </w:tc>
      </w:tr>
    </w:tbl>
    <w:p>
      <w:pPr>
        <w:adjustRightInd w:val="0"/>
        <w:snapToGrid w:val="0"/>
        <w:spacing w:line="300" w:lineRule="auto"/>
        <w:rPr>
          <w:rFonts w:ascii="宋体" w:hAnsi="宋体"/>
          <w:sz w:val="24"/>
          <w:highlight w:val="none"/>
        </w:rPr>
      </w:pPr>
    </w:p>
    <w:p>
      <w:pPr>
        <w:adjustRightInd w:val="0"/>
        <w:snapToGrid w:val="0"/>
        <w:spacing w:line="300" w:lineRule="auto"/>
        <w:rPr>
          <w:rFonts w:ascii="宋体" w:hAnsi="宋体"/>
          <w:sz w:val="24"/>
          <w:highlight w:val="none"/>
        </w:rPr>
      </w:pPr>
    </w:p>
    <w:p>
      <w:pPr>
        <w:adjustRightInd w:val="0"/>
        <w:snapToGrid w:val="0"/>
        <w:spacing w:line="300" w:lineRule="auto"/>
        <w:ind w:firstLine="480" w:firstLineChars="200"/>
        <w:rPr>
          <w:rFonts w:ascii="宋体" w:hAnsi="宋体" w:cs="宋体"/>
          <w:sz w:val="24"/>
          <w:szCs w:val="28"/>
          <w:highlight w:val="none"/>
        </w:rPr>
      </w:pPr>
    </w:p>
    <w:p>
      <w:pPr>
        <w:tabs>
          <w:tab w:val="left" w:pos="6804"/>
        </w:tabs>
        <w:overflowPunct w:val="0"/>
        <w:rPr>
          <w:rFonts w:ascii="宋体" w:hAnsi="宋体"/>
          <w:sz w:val="24"/>
          <w:highlight w:val="none"/>
        </w:rPr>
      </w:pPr>
      <w:r>
        <w:rPr>
          <w:rFonts w:hint="eastAsia" w:ascii="宋体" w:hAnsi="宋体"/>
          <w:sz w:val="24"/>
          <w:highlight w:val="none"/>
        </w:rPr>
        <w:t>法定代表人或其授权</w:t>
      </w:r>
      <w:r>
        <w:rPr>
          <w:rFonts w:hint="eastAsia" w:ascii="宋体" w:hAnsi="宋体"/>
          <w:sz w:val="24"/>
          <w:highlight w:val="none"/>
          <w:lang w:val="en-US" w:eastAsia="zh-CN"/>
        </w:rPr>
        <w:t>代表（签字或盖章）</w:t>
      </w:r>
      <w:r>
        <w:rPr>
          <w:rFonts w:hint="eastAsia" w:ascii="宋体" w:hAnsi="宋体"/>
          <w:sz w:val="24"/>
          <w:highlight w:val="none"/>
        </w:rPr>
        <w:t>：            日期：   年   月   日</w:t>
      </w:r>
    </w:p>
    <w:p>
      <w:pPr>
        <w:widowControl/>
        <w:jc w:val="left"/>
        <w:rPr>
          <w:rFonts w:ascii="黑体" w:hAnsi="宋体" w:eastAsia="黑体"/>
          <w:bCs/>
          <w:sz w:val="24"/>
          <w:highlight w:val="none"/>
        </w:rPr>
      </w:pPr>
    </w:p>
    <w:p>
      <w:pPr>
        <w:pStyle w:val="8"/>
        <w:numPr>
          <w:ilvl w:val="0"/>
          <w:numId w:val="0"/>
        </w:numPr>
        <w:tabs>
          <w:tab w:val="left" w:pos="1080"/>
        </w:tabs>
        <w:rPr>
          <w:rFonts w:ascii="黑体" w:hAnsi="宋体"/>
          <w:bCs w:val="0"/>
          <w:sz w:val="24"/>
          <w:highlight w:val="none"/>
        </w:rPr>
      </w:pPr>
    </w:p>
    <w:p>
      <w:pPr>
        <w:rPr>
          <w:rFonts w:ascii="黑体" w:hAnsi="宋体" w:eastAsia="黑体"/>
          <w:bCs/>
          <w:sz w:val="24"/>
          <w:highlight w:val="none"/>
        </w:rPr>
      </w:pPr>
    </w:p>
    <w:p>
      <w:pPr>
        <w:pStyle w:val="8"/>
        <w:numPr>
          <w:ilvl w:val="0"/>
          <w:numId w:val="0"/>
        </w:numPr>
        <w:tabs>
          <w:tab w:val="left" w:pos="1080"/>
        </w:tabs>
        <w:rPr>
          <w:highlight w:val="none"/>
        </w:rPr>
      </w:pPr>
    </w:p>
    <w:p>
      <w:pPr>
        <w:pStyle w:val="25"/>
        <w:rPr>
          <w:rFonts w:hint="eastAsia"/>
          <w:highlight w:val="none"/>
        </w:rPr>
      </w:pPr>
    </w:p>
    <w:p>
      <w:pPr>
        <w:pStyle w:val="26"/>
        <w:rPr>
          <w:rFonts w:hint="eastAsia"/>
          <w:highlight w:val="none"/>
        </w:rPr>
      </w:pPr>
    </w:p>
    <w:p>
      <w:pPr>
        <w:rPr>
          <w:rFonts w:hint="eastAsia"/>
          <w:highlight w:val="none"/>
        </w:rPr>
      </w:pPr>
    </w:p>
    <w:p>
      <w:pPr>
        <w:pStyle w:val="26"/>
        <w:ind w:left="0" w:leftChars="0" w:firstLine="0" w:firstLineChars="0"/>
        <w:rPr>
          <w:rFonts w:hint="eastAsia"/>
          <w:highlight w:val="none"/>
        </w:rPr>
      </w:pPr>
    </w:p>
    <w:p>
      <w:pPr>
        <w:rPr>
          <w:rFonts w:hint="eastAsia"/>
          <w:highlight w:val="none"/>
        </w:rPr>
      </w:pPr>
    </w:p>
    <w:p>
      <w:pPr>
        <w:pStyle w:val="2"/>
        <w:rPr>
          <w:rFonts w:hint="eastAsia"/>
          <w:highlight w:val="none"/>
        </w:rPr>
      </w:pPr>
    </w:p>
    <w:p>
      <w:pPr>
        <w:pStyle w:val="2"/>
        <w:rPr>
          <w:rFonts w:hint="eastAsia"/>
          <w:highlight w:val="none"/>
        </w:rPr>
      </w:pPr>
    </w:p>
    <w:p>
      <w:pPr>
        <w:ind w:firstLine="2400" w:firstLineChars="800"/>
        <w:rPr>
          <w:rFonts w:hint="eastAsia" w:asciiTheme="majorEastAsia" w:hAnsiTheme="majorEastAsia" w:eastAsiaTheme="majorEastAsia" w:cstheme="majorEastAsia"/>
          <w:sz w:val="30"/>
          <w:szCs w:val="30"/>
          <w:highlight w:val="none"/>
        </w:rPr>
      </w:pPr>
      <w:r>
        <w:rPr>
          <w:rFonts w:hint="eastAsia" w:asciiTheme="majorEastAsia" w:hAnsiTheme="majorEastAsia" w:eastAsiaTheme="majorEastAsia" w:cstheme="majorEastAsia"/>
          <w:sz w:val="30"/>
          <w:szCs w:val="30"/>
          <w:highlight w:val="none"/>
        </w:rPr>
        <w:t>（</w:t>
      </w:r>
      <w:r>
        <w:rPr>
          <w:rFonts w:hint="eastAsia" w:asciiTheme="majorEastAsia" w:hAnsiTheme="majorEastAsia" w:eastAsiaTheme="majorEastAsia" w:cstheme="majorEastAsia"/>
          <w:sz w:val="30"/>
          <w:szCs w:val="30"/>
          <w:highlight w:val="none"/>
          <w:lang w:val="en-US" w:eastAsia="zh-CN"/>
        </w:rPr>
        <w:t>三</w:t>
      </w:r>
      <w:r>
        <w:rPr>
          <w:rFonts w:hint="eastAsia" w:asciiTheme="majorEastAsia" w:hAnsiTheme="majorEastAsia" w:eastAsiaTheme="majorEastAsia" w:cstheme="majorEastAsia"/>
          <w:sz w:val="30"/>
          <w:szCs w:val="30"/>
          <w:highlight w:val="none"/>
        </w:rPr>
        <w:t>）服务偏离表（格式）：</w:t>
      </w:r>
    </w:p>
    <w:p>
      <w:pPr>
        <w:keepNext/>
        <w:jc w:val="center"/>
        <w:outlineLvl w:val="2"/>
        <w:rPr>
          <w:rFonts w:hint="eastAsia" w:ascii="宋体" w:hAnsi="宋体" w:eastAsia="宋体" w:cs="Times New Roman"/>
          <w:b/>
          <w:bCs w:val="0"/>
          <w:sz w:val="30"/>
          <w:szCs w:val="30"/>
          <w:highlight w:val="none"/>
        </w:rPr>
      </w:pPr>
      <w:r>
        <w:rPr>
          <w:rFonts w:hint="eastAsia" w:ascii="宋体" w:hAnsi="宋体" w:eastAsia="宋体" w:cs="Times New Roman"/>
          <w:b/>
          <w:bCs w:val="0"/>
          <w:sz w:val="30"/>
          <w:szCs w:val="30"/>
          <w:highlight w:val="none"/>
        </w:rPr>
        <w:t>服务偏离表</w:t>
      </w:r>
    </w:p>
    <w:p>
      <w:pPr>
        <w:pStyle w:val="25"/>
        <w:rPr>
          <w:rFonts w:hint="eastAsia"/>
          <w:highlight w:val="none"/>
        </w:rPr>
      </w:pPr>
    </w:p>
    <w:p>
      <w:pPr>
        <w:adjustRightInd w:val="0"/>
        <w:snapToGrid w:val="0"/>
        <w:spacing w:line="300" w:lineRule="auto"/>
        <w:rPr>
          <w:rFonts w:ascii="宋体" w:hAnsi="宋体"/>
          <w:b/>
          <w:bCs/>
          <w:color w:val="000000"/>
          <w:sz w:val="28"/>
          <w:szCs w:val="28"/>
          <w:highlight w:val="none"/>
        </w:rPr>
      </w:pPr>
      <w:r>
        <w:rPr>
          <w:rFonts w:hint="eastAsia" w:ascii="宋体" w:hAnsi="宋体"/>
          <w:sz w:val="24"/>
          <w:highlight w:val="none"/>
          <w:lang w:eastAsia="zh-CN"/>
        </w:rPr>
        <w:t>投标供应商</w:t>
      </w:r>
      <w:r>
        <w:rPr>
          <w:rFonts w:hint="eastAsia" w:ascii="宋体" w:hAnsi="宋体"/>
          <w:sz w:val="24"/>
          <w:highlight w:val="none"/>
        </w:rPr>
        <w:t xml:space="preserve">全称（加盖公章）：  </w:t>
      </w:r>
      <w:r>
        <w:rPr>
          <w:rFonts w:hint="eastAsia" w:ascii="宋体" w:hAnsi="宋体"/>
          <w:sz w:val="24"/>
          <w:highlight w:val="none"/>
          <w:lang w:val="en-US" w:eastAsia="zh-CN"/>
        </w:rPr>
        <w:t xml:space="preserve">                       采购</w:t>
      </w:r>
      <w:r>
        <w:rPr>
          <w:rFonts w:hint="eastAsia" w:ascii="宋体" w:hAnsi="宋体"/>
          <w:sz w:val="24"/>
          <w:highlight w:val="none"/>
        </w:rPr>
        <w:t>编号：</w:t>
      </w:r>
    </w:p>
    <w:tbl>
      <w:tblPr>
        <w:tblStyle w:val="57"/>
        <w:tblW w:w="9960" w:type="dxa"/>
        <w:tblInd w:w="-821" w:type="dxa"/>
        <w:tblLayout w:type="fixed"/>
        <w:tblCellMar>
          <w:top w:w="0" w:type="dxa"/>
          <w:left w:w="0" w:type="dxa"/>
          <w:bottom w:w="0" w:type="dxa"/>
          <w:right w:w="0" w:type="dxa"/>
        </w:tblCellMar>
      </w:tblPr>
      <w:tblGrid>
        <w:gridCol w:w="2840"/>
        <w:gridCol w:w="2200"/>
        <w:gridCol w:w="2500"/>
        <w:gridCol w:w="2420"/>
      </w:tblGrid>
      <w:tr>
        <w:tblPrEx>
          <w:tblCellMar>
            <w:top w:w="0" w:type="dxa"/>
            <w:left w:w="0" w:type="dxa"/>
            <w:bottom w:w="0" w:type="dxa"/>
            <w:right w:w="0" w:type="dxa"/>
          </w:tblCellMar>
        </w:tblPrEx>
        <w:trPr>
          <w:cantSplit/>
          <w:trHeight w:val="555" w:hRule="atLeast"/>
        </w:trPr>
        <w:tc>
          <w:tcPr>
            <w:tcW w:w="28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olor w:val="000000"/>
                <w:highlight w:val="none"/>
              </w:rPr>
            </w:pPr>
            <w:r>
              <w:rPr>
                <w:rFonts w:hint="eastAsia" w:ascii="宋体" w:hAnsi="宋体"/>
                <w:color w:val="000000"/>
                <w:highlight w:val="none"/>
              </w:rPr>
              <w:t>名称</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highlight w:val="none"/>
              </w:rPr>
            </w:pPr>
            <w:r>
              <w:rPr>
                <w:rFonts w:hint="eastAsia" w:ascii="宋体" w:hAnsi="宋体"/>
                <w:color w:val="000000"/>
                <w:highlight w:val="none"/>
              </w:rPr>
              <w:t>采购要求</w:t>
            </w:r>
          </w:p>
        </w:tc>
        <w:tc>
          <w:tcPr>
            <w:tcW w:w="25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highlight w:val="none"/>
              </w:rPr>
            </w:pPr>
            <w:r>
              <w:rPr>
                <w:rFonts w:hint="eastAsia" w:ascii="宋体" w:hAnsi="宋体"/>
                <w:color w:val="000000"/>
                <w:highlight w:val="none"/>
              </w:rPr>
              <w:t>实报内容</w:t>
            </w:r>
          </w:p>
        </w:tc>
        <w:tc>
          <w:tcPr>
            <w:tcW w:w="24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highlight w:val="none"/>
              </w:rPr>
            </w:pPr>
            <w:r>
              <w:rPr>
                <w:rFonts w:hint="eastAsia" w:ascii="宋体" w:hAnsi="宋体"/>
                <w:color w:val="000000"/>
                <w:highlight w:val="none"/>
              </w:rPr>
              <w:t>偏离说明</w:t>
            </w:r>
          </w:p>
        </w:tc>
      </w:tr>
      <w:tr>
        <w:tblPrEx>
          <w:tblCellMar>
            <w:top w:w="0" w:type="dxa"/>
            <w:left w:w="0" w:type="dxa"/>
            <w:bottom w:w="0" w:type="dxa"/>
            <w:right w:w="0" w:type="dxa"/>
          </w:tblCellMar>
        </w:tblPrEx>
        <w:trPr>
          <w:cantSplit/>
          <w:trHeight w:val="510" w:hRule="atLeast"/>
        </w:trPr>
        <w:tc>
          <w:tcPr>
            <w:tcW w:w="28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bCs/>
                <w:color w:val="000000"/>
                <w:highlight w:val="none"/>
              </w:rPr>
            </w:pPr>
          </w:p>
        </w:tc>
        <w:tc>
          <w:tcPr>
            <w:tcW w:w="22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Cs/>
                <w:color w:val="000000"/>
                <w:highlight w:val="none"/>
              </w:rPr>
            </w:pPr>
          </w:p>
        </w:tc>
        <w:tc>
          <w:tcPr>
            <w:tcW w:w="25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color w:val="000000"/>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color w:val="000000"/>
                <w:highlight w:val="none"/>
              </w:rPr>
            </w:pPr>
          </w:p>
        </w:tc>
      </w:tr>
      <w:tr>
        <w:tblPrEx>
          <w:tblCellMar>
            <w:top w:w="0" w:type="dxa"/>
            <w:left w:w="0" w:type="dxa"/>
            <w:bottom w:w="0" w:type="dxa"/>
            <w:right w:w="0" w:type="dxa"/>
          </w:tblCellMar>
        </w:tblPrEx>
        <w:trPr>
          <w:cantSplit/>
          <w:trHeight w:val="510" w:hRule="atLeast"/>
        </w:trPr>
        <w:tc>
          <w:tcPr>
            <w:tcW w:w="28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bCs/>
                <w:color w:val="000000"/>
                <w:highlight w:val="none"/>
              </w:rPr>
            </w:pPr>
          </w:p>
        </w:tc>
        <w:tc>
          <w:tcPr>
            <w:tcW w:w="22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Cs/>
                <w:color w:val="000000"/>
                <w:highlight w:val="none"/>
              </w:rPr>
            </w:pPr>
          </w:p>
        </w:tc>
        <w:tc>
          <w:tcPr>
            <w:tcW w:w="25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color w:val="000000"/>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color w:val="000000"/>
                <w:highlight w:val="none"/>
              </w:rPr>
            </w:pPr>
          </w:p>
        </w:tc>
      </w:tr>
      <w:tr>
        <w:tblPrEx>
          <w:tblCellMar>
            <w:top w:w="0" w:type="dxa"/>
            <w:left w:w="0" w:type="dxa"/>
            <w:bottom w:w="0" w:type="dxa"/>
            <w:right w:w="0" w:type="dxa"/>
          </w:tblCellMar>
        </w:tblPrEx>
        <w:trPr>
          <w:cantSplit/>
          <w:trHeight w:val="510" w:hRule="atLeast"/>
        </w:trPr>
        <w:tc>
          <w:tcPr>
            <w:tcW w:w="28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bCs/>
                <w:color w:val="000000"/>
                <w:highlight w:val="none"/>
              </w:rPr>
            </w:pPr>
          </w:p>
        </w:tc>
        <w:tc>
          <w:tcPr>
            <w:tcW w:w="22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Cs/>
                <w:color w:val="000000"/>
                <w:highlight w:val="none"/>
              </w:rPr>
            </w:pPr>
          </w:p>
        </w:tc>
        <w:tc>
          <w:tcPr>
            <w:tcW w:w="25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color w:val="000000"/>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color w:val="000000"/>
                <w:highlight w:val="none"/>
              </w:rPr>
            </w:pPr>
          </w:p>
        </w:tc>
      </w:tr>
    </w:tbl>
    <w:p>
      <w:pPr>
        <w:rPr>
          <w:rFonts w:ascii="宋体" w:hAnsi="宋体"/>
          <w:b/>
          <w:color w:val="000000"/>
          <w:highlight w:val="none"/>
        </w:rPr>
      </w:pPr>
    </w:p>
    <w:p>
      <w:pPr>
        <w:pStyle w:val="259"/>
        <w:adjustRightInd/>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法定代表人或其授权</w:t>
      </w:r>
      <w:r>
        <w:rPr>
          <w:rFonts w:hint="eastAsia" w:ascii="宋体" w:hAnsi="宋体" w:eastAsia="宋体" w:cs="宋体"/>
          <w:b w:val="0"/>
          <w:bCs w:val="0"/>
          <w:color w:val="000000"/>
          <w:sz w:val="24"/>
          <w:szCs w:val="24"/>
          <w:highlight w:val="none"/>
          <w:lang w:val="en-US" w:eastAsia="zh-CN"/>
        </w:rPr>
        <w:t>代表（签字或盖章）</w:t>
      </w:r>
      <w:r>
        <w:rPr>
          <w:rFonts w:hint="eastAsia" w:ascii="宋体" w:hAnsi="宋体" w:eastAsia="宋体" w:cs="宋体"/>
          <w:b w:val="0"/>
          <w:bCs w:val="0"/>
          <w:color w:val="000000"/>
          <w:sz w:val="24"/>
          <w:szCs w:val="24"/>
          <w:highlight w:val="none"/>
        </w:rPr>
        <w:t>：</w:t>
      </w:r>
    </w:p>
    <w:p>
      <w:pPr>
        <w:rPr>
          <w:rFonts w:ascii="宋体" w:hAnsi="宋体"/>
          <w:bCs/>
          <w:color w:val="000000"/>
          <w:highlight w:val="none"/>
        </w:rPr>
      </w:pPr>
    </w:p>
    <w:p>
      <w:pPr>
        <w:spacing w:line="360" w:lineRule="auto"/>
        <w:outlineLvl w:val="0"/>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注：（1）本表不得删除；</w:t>
      </w:r>
    </w:p>
    <w:p>
      <w:pPr>
        <w:spacing w:line="360" w:lineRule="auto"/>
        <w:ind w:firstLine="420" w:firstLineChars="200"/>
        <w:outlineLvl w:val="0"/>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（2）如无任何服务偏离，请于本表 “偏离说明”中注明“无偏离”；</w:t>
      </w:r>
    </w:p>
    <w:p>
      <w:pPr>
        <w:spacing w:line="360" w:lineRule="auto"/>
        <w:ind w:firstLine="420" w:firstLineChars="200"/>
        <w:outlineLvl w:val="0"/>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（3）如有服务偏离项，请于本表中列明偏离内容，如需要可自行延长，其余无偏离内容不须赘述。</w:t>
      </w:r>
    </w:p>
    <w:p>
      <w:pPr>
        <w:pStyle w:val="67"/>
        <w:rPr>
          <w:rFonts w:hint="eastAsia" w:asciiTheme="minorEastAsia" w:hAnsiTheme="minorEastAsia" w:eastAsiaTheme="minorEastAsia" w:cstheme="minorEastAsia"/>
          <w:bCs/>
          <w:color w:val="000000"/>
          <w:sz w:val="24"/>
          <w:highlight w:val="none"/>
        </w:rPr>
      </w:pPr>
    </w:p>
    <w:p>
      <w:pPr>
        <w:pStyle w:val="67"/>
        <w:rPr>
          <w:rFonts w:hint="eastAsia" w:asciiTheme="minorEastAsia" w:hAnsiTheme="minorEastAsia" w:eastAsiaTheme="minorEastAsia" w:cstheme="minorEastAsia"/>
          <w:bCs/>
          <w:color w:val="000000"/>
          <w:sz w:val="24"/>
          <w:highlight w:val="none"/>
        </w:rPr>
      </w:pPr>
    </w:p>
    <w:p>
      <w:pPr>
        <w:pStyle w:val="67"/>
        <w:rPr>
          <w:rFonts w:hint="eastAsia" w:asciiTheme="minorEastAsia" w:hAnsiTheme="minorEastAsia" w:eastAsiaTheme="minorEastAsia" w:cstheme="minorEastAsia"/>
          <w:bCs/>
          <w:color w:val="000000"/>
          <w:sz w:val="24"/>
          <w:highlight w:val="none"/>
        </w:rPr>
      </w:pPr>
    </w:p>
    <w:p>
      <w:pPr>
        <w:pStyle w:val="67"/>
        <w:rPr>
          <w:rFonts w:hint="eastAsia" w:asciiTheme="minorEastAsia" w:hAnsiTheme="minorEastAsia" w:eastAsiaTheme="minorEastAsia" w:cstheme="minorEastAsia"/>
          <w:bCs/>
          <w:color w:val="000000"/>
          <w:sz w:val="24"/>
          <w:highlight w:val="none"/>
        </w:rPr>
      </w:pPr>
    </w:p>
    <w:p>
      <w:pPr>
        <w:pStyle w:val="67"/>
        <w:rPr>
          <w:rFonts w:hint="eastAsia" w:asciiTheme="minorEastAsia" w:hAnsiTheme="minorEastAsia" w:eastAsiaTheme="minorEastAsia" w:cstheme="minorEastAsia"/>
          <w:bCs/>
          <w:color w:val="000000"/>
          <w:sz w:val="24"/>
          <w:highlight w:val="none"/>
        </w:rPr>
      </w:pPr>
    </w:p>
    <w:p>
      <w:pPr>
        <w:pStyle w:val="67"/>
        <w:rPr>
          <w:rFonts w:hint="eastAsia" w:asciiTheme="minorEastAsia" w:hAnsiTheme="minorEastAsia" w:eastAsiaTheme="minorEastAsia" w:cstheme="minorEastAsia"/>
          <w:bCs/>
          <w:color w:val="000000"/>
          <w:sz w:val="24"/>
          <w:highlight w:val="none"/>
        </w:rPr>
      </w:pPr>
    </w:p>
    <w:p>
      <w:pPr>
        <w:pStyle w:val="67"/>
        <w:rPr>
          <w:rFonts w:hint="eastAsia" w:asciiTheme="minorEastAsia" w:hAnsiTheme="minorEastAsia" w:eastAsiaTheme="minorEastAsia" w:cstheme="minorEastAsia"/>
          <w:bCs/>
          <w:color w:val="000000"/>
          <w:sz w:val="24"/>
          <w:highlight w:val="none"/>
        </w:rPr>
      </w:pPr>
    </w:p>
    <w:p>
      <w:pPr>
        <w:pStyle w:val="67"/>
        <w:rPr>
          <w:rFonts w:hint="eastAsia" w:asciiTheme="minorEastAsia" w:hAnsiTheme="minorEastAsia" w:eastAsiaTheme="minorEastAsia" w:cstheme="minorEastAsia"/>
          <w:bCs/>
          <w:color w:val="000000"/>
          <w:sz w:val="24"/>
          <w:highlight w:val="none"/>
        </w:rPr>
      </w:pPr>
    </w:p>
    <w:p>
      <w:pPr>
        <w:pStyle w:val="67"/>
        <w:rPr>
          <w:rFonts w:hint="eastAsia" w:asciiTheme="minorEastAsia" w:hAnsiTheme="minorEastAsia" w:eastAsiaTheme="minorEastAsia" w:cstheme="minorEastAsia"/>
          <w:bCs/>
          <w:color w:val="000000"/>
          <w:sz w:val="24"/>
          <w:highlight w:val="none"/>
        </w:rPr>
      </w:pPr>
    </w:p>
    <w:p>
      <w:pPr>
        <w:pStyle w:val="67"/>
        <w:rPr>
          <w:rFonts w:hint="eastAsia" w:asciiTheme="minorEastAsia" w:hAnsiTheme="minorEastAsia" w:eastAsiaTheme="minorEastAsia" w:cstheme="minorEastAsia"/>
          <w:bCs/>
          <w:color w:val="000000"/>
          <w:sz w:val="24"/>
          <w:highlight w:val="none"/>
        </w:rPr>
      </w:pPr>
    </w:p>
    <w:p>
      <w:pPr>
        <w:pStyle w:val="67"/>
        <w:rPr>
          <w:rFonts w:hint="eastAsia" w:asciiTheme="minorEastAsia" w:hAnsiTheme="minorEastAsia" w:eastAsiaTheme="minorEastAsia" w:cstheme="minorEastAsia"/>
          <w:bCs/>
          <w:color w:val="000000"/>
          <w:sz w:val="24"/>
          <w:highlight w:val="none"/>
        </w:rPr>
      </w:pPr>
    </w:p>
    <w:p>
      <w:pPr>
        <w:pStyle w:val="67"/>
        <w:ind w:left="0" w:leftChars="0" w:firstLine="0" w:firstLineChars="0"/>
        <w:rPr>
          <w:rFonts w:hint="eastAsia" w:asciiTheme="minorEastAsia" w:hAnsiTheme="minorEastAsia" w:eastAsiaTheme="minorEastAsia" w:cstheme="minorEastAsia"/>
          <w:bCs/>
          <w:color w:val="000000"/>
          <w:sz w:val="24"/>
          <w:highlight w:val="none"/>
        </w:rPr>
      </w:pPr>
    </w:p>
    <w:p>
      <w:pPr>
        <w:pStyle w:val="67"/>
        <w:ind w:left="0" w:leftChars="0" w:firstLine="0" w:firstLineChars="0"/>
        <w:rPr>
          <w:rFonts w:hint="eastAsia" w:asciiTheme="minorEastAsia" w:hAnsiTheme="minorEastAsia" w:eastAsiaTheme="minorEastAsia" w:cstheme="minorEastAsia"/>
          <w:bCs/>
          <w:color w:val="000000"/>
          <w:sz w:val="24"/>
          <w:highlight w:val="none"/>
        </w:rPr>
      </w:pPr>
    </w:p>
    <w:p>
      <w:pPr>
        <w:pStyle w:val="43"/>
        <w:ind w:left="0" w:leftChars="0" w:firstLine="0" w:firstLineChars="0"/>
        <w:rPr>
          <w:rFonts w:hint="eastAsia"/>
          <w:highlight w:val="none"/>
        </w:rPr>
      </w:pPr>
    </w:p>
    <w:p>
      <w:pPr>
        <w:ind w:firstLine="1800" w:firstLineChars="600"/>
        <w:rPr>
          <w:rFonts w:hint="eastAsia" w:asciiTheme="majorEastAsia" w:hAnsiTheme="majorEastAsia" w:eastAsiaTheme="majorEastAsia" w:cstheme="majorEastAsia"/>
          <w:sz w:val="30"/>
          <w:szCs w:val="30"/>
          <w:highlight w:val="none"/>
        </w:rPr>
      </w:pPr>
      <w:r>
        <w:rPr>
          <w:rFonts w:hint="eastAsia" w:asciiTheme="majorEastAsia" w:hAnsiTheme="majorEastAsia" w:eastAsiaTheme="majorEastAsia" w:cstheme="majorEastAsia"/>
          <w:sz w:val="30"/>
          <w:szCs w:val="30"/>
          <w:highlight w:val="none"/>
        </w:rPr>
        <w:t>（</w:t>
      </w:r>
      <w:r>
        <w:rPr>
          <w:rFonts w:hint="eastAsia" w:asciiTheme="majorEastAsia" w:hAnsiTheme="majorEastAsia" w:eastAsiaTheme="majorEastAsia" w:cstheme="majorEastAsia"/>
          <w:sz w:val="30"/>
          <w:szCs w:val="30"/>
          <w:highlight w:val="none"/>
          <w:lang w:val="en-US" w:eastAsia="zh-CN"/>
        </w:rPr>
        <w:t>四</w:t>
      </w:r>
      <w:r>
        <w:rPr>
          <w:rFonts w:hint="eastAsia" w:asciiTheme="majorEastAsia" w:hAnsiTheme="majorEastAsia" w:eastAsiaTheme="majorEastAsia" w:cstheme="majorEastAsia"/>
          <w:sz w:val="30"/>
          <w:szCs w:val="30"/>
          <w:highlight w:val="none"/>
        </w:rPr>
        <w:t>）项目人员配备情况表（格式）</w:t>
      </w:r>
    </w:p>
    <w:tbl>
      <w:tblPr>
        <w:tblStyle w:val="57"/>
        <w:tblW w:w="8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611"/>
        <w:gridCol w:w="720"/>
        <w:gridCol w:w="2520"/>
        <w:gridCol w:w="3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756" w:type="dxa"/>
            <w:noWrap w:val="0"/>
            <w:vAlign w:val="center"/>
          </w:tcPr>
          <w:p>
            <w:pPr>
              <w:jc w:val="center"/>
              <w:rPr>
                <w:b/>
                <w:color w:val="000000"/>
                <w:sz w:val="24"/>
              </w:rPr>
            </w:pPr>
            <w:r>
              <w:rPr>
                <w:rFonts w:hint="eastAsia"/>
                <w:b/>
                <w:color w:val="000000"/>
                <w:sz w:val="24"/>
              </w:rPr>
              <w:t>序号</w:t>
            </w:r>
          </w:p>
        </w:tc>
        <w:tc>
          <w:tcPr>
            <w:tcW w:w="1611" w:type="dxa"/>
            <w:noWrap w:val="0"/>
            <w:vAlign w:val="center"/>
          </w:tcPr>
          <w:p>
            <w:pPr>
              <w:jc w:val="center"/>
              <w:rPr>
                <w:b/>
                <w:color w:val="000000"/>
                <w:sz w:val="24"/>
              </w:rPr>
            </w:pPr>
            <w:r>
              <w:rPr>
                <w:rFonts w:hint="eastAsia"/>
                <w:b/>
                <w:color w:val="000000"/>
                <w:sz w:val="24"/>
              </w:rPr>
              <w:t>姓名</w:t>
            </w:r>
          </w:p>
        </w:tc>
        <w:tc>
          <w:tcPr>
            <w:tcW w:w="720" w:type="dxa"/>
            <w:noWrap w:val="0"/>
            <w:vAlign w:val="center"/>
          </w:tcPr>
          <w:p>
            <w:pPr>
              <w:jc w:val="center"/>
              <w:rPr>
                <w:b/>
                <w:color w:val="000000"/>
                <w:sz w:val="24"/>
              </w:rPr>
            </w:pPr>
            <w:r>
              <w:rPr>
                <w:rFonts w:hint="eastAsia"/>
                <w:b/>
                <w:color w:val="000000"/>
                <w:sz w:val="24"/>
              </w:rPr>
              <w:t>年龄</w:t>
            </w:r>
          </w:p>
        </w:tc>
        <w:tc>
          <w:tcPr>
            <w:tcW w:w="2520" w:type="dxa"/>
            <w:noWrap w:val="0"/>
            <w:vAlign w:val="center"/>
          </w:tcPr>
          <w:p>
            <w:pPr>
              <w:jc w:val="center"/>
              <w:rPr>
                <w:b/>
                <w:color w:val="000000"/>
                <w:sz w:val="24"/>
              </w:rPr>
            </w:pPr>
            <w:r>
              <w:rPr>
                <w:rFonts w:hint="eastAsia"/>
                <w:b/>
                <w:color w:val="000000"/>
                <w:sz w:val="24"/>
              </w:rPr>
              <w:t>本项目职责</w:t>
            </w:r>
          </w:p>
        </w:tc>
        <w:tc>
          <w:tcPr>
            <w:tcW w:w="3274" w:type="dxa"/>
            <w:noWrap w:val="0"/>
            <w:vAlign w:val="center"/>
          </w:tcPr>
          <w:p>
            <w:pPr>
              <w:jc w:val="center"/>
              <w:rPr>
                <w:b/>
                <w:color w:val="000000"/>
                <w:sz w:val="24"/>
              </w:rPr>
            </w:pPr>
            <w:r>
              <w:rPr>
                <w:rFonts w:hint="eastAsia"/>
                <w:b/>
                <w:color w:val="000000"/>
                <w:sz w:val="24"/>
              </w:rPr>
              <w:t>证书名称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6" w:type="dxa"/>
            <w:noWrap w:val="0"/>
            <w:vAlign w:val="top"/>
          </w:tcPr>
          <w:p>
            <w:pPr>
              <w:outlineLvl w:val="0"/>
              <w:rPr>
                <w:rFonts w:ascii="黑体" w:eastAsia="黑体"/>
                <w:bCs/>
                <w:color w:val="000000"/>
                <w:sz w:val="24"/>
                <w:szCs w:val="24"/>
              </w:rPr>
            </w:pPr>
          </w:p>
        </w:tc>
        <w:tc>
          <w:tcPr>
            <w:tcW w:w="1611" w:type="dxa"/>
            <w:noWrap w:val="0"/>
            <w:vAlign w:val="top"/>
          </w:tcPr>
          <w:p>
            <w:pPr>
              <w:outlineLvl w:val="0"/>
              <w:rPr>
                <w:rFonts w:ascii="黑体" w:eastAsia="黑体"/>
                <w:bCs/>
                <w:color w:val="000000"/>
                <w:sz w:val="24"/>
                <w:szCs w:val="24"/>
              </w:rPr>
            </w:pPr>
          </w:p>
        </w:tc>
        <w:tc>
          <w:tcPr>
            <w:tcW w:w="720" w:type="dxa"/>
            <w:noWrap w:val="0"/>
            <w:vAlign w:val="top"/>
          </w:tcPr>
          <w:p>
            <w:pPr>
              <w:outlineLvl w:val="0"/>
              <w:rPr>
                <w:rFonts w:ascii="黑体" w:eastAsia="黑体"/>
                <w:bCs/>
                <w:color w:val="000000"/>
                <w:sz w:val="24"/>
                <w:szCs w:val="24"/>
              </w:rPr>
            </w:pPr>
          </w:p>
        </w:tc>
        <w:tc>
          <w:tcPr>
            <w:tcW w:w="2520" w:type="dxa"/>
            <w:noWrap w:val="0"/>
            <w:vAlign w:val="top"/>
          </w:tcPr>
          <w:p>
            <w:pPr>
              <w:jc w:val="center"/>
              <w:outlineLvl w:val="0"/>
              <w:rPr>
                <w:rFonts w:ascii="黑体" w:eastAsia="黑体"/>
                <w:bCs/>
                <w:color w:val="000000"/>
                <w:sz w:val="24"/>
                <w:szCs w:val="24"/>
              </w:rPr>
            </w:pPr>
          </w:p>
        </w:tc>
        <w:tc>
          <w:tcPr>
            <w:tcW w:w="3274" w:type="dxa"/>
            <w:noWrap w:val="0"/>
            <w:vAlign w:val="top"/>
          </w:tcPr>
          <w:p>
            <w:pPr>
              <w:outlineLvl w:val="0"/>
              <w:rPr>
                <w:rFonts w:ascii="黑体" w:eastAsia="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6" w:type="dxa"/>
            <w:noWrap w:val="0"/>
            <w:vAlign w:val="top"/>
          </w:tcPr>
          <w:p>
            <w:pPr>
              <w:outlineLvl w:val="0"/>
              <w:rPr>
                <w:rFonts w:ascii="黑体" w:eastAsia="黑体"/>
                <w:bCs/>
                <w:color w:val="000000"/>
                <w:sz w:val="24"/>
                <w:szCs w:val="24"/>
              </w:rPr>
            </w:pPr>
          </w:p>
        </w:tc>
        <w:tc>
          <w:tcPr>
            <w:tcW w:w="1611" w:type="dxa"/>
            <w:noWrap w:val="0"/>
            <w:vAlign w:val="top"/>
          </w:tcPr>
          <w:p>
            <w:pPr>
              <w:outlineLvl w:val="0"/>
              <w:rPr>
                <w:rFonts w:ascii="黑体" w:eastAsia="黑体"/>
                <w:bCs/>
                <w:color w:val="000000"/>
                <w:sz w:val="24"/>
                <w:szCs w:val="24"/>
              </w:rPr>
            </w:pPr>
          </w:p>
        </w:tc>
        <w:tc>
          <w:tcPr>
            <w:tcW w:w="720" w:type="dxa"/>
            <w:noWrap w:val="0"/>
            <w:vAlign w:val="top"/>
          </w:tcPr>
          <w:p>
            <w:pPr>
              <w:outlineLvl w:val="0"/>
              <w:rPr>
                <w:rFonts w:ascii="黑体" w:eastAsia="黑体"/>
                <w:bCs/>
                <w:color w:val="000000"/>
                <w:sz w:val="24"/>
                <w:szCs w:val="24"/>
              </w:rPr>
            </w:pPr>
          </w:p>
        </w:tc>
        <w:tc>
          <w:tcPr>
            <w:tcW w:w="2520" w:type="dxa"/>
            <w:noWrap w:val="0"/>
            <w:vAlign w:val="top"/>
          </w:tcPr>
          <w:p>
            <w:pPr>
              <w:jc w:val="center"/>
              <w:outlineLvl w:val="0"/>
              <w:rPr>
                <w:rFonts w:ascii="黑体" w:eastAsia="黑体"/>
                <w:bCs/>
                <w:color w:val="000000"/>
                <w:sz w:val="24"/>
                <w:szCs w:val="24"/>
              </w:rPr>
            </w:pPr>
          </w:p>
        </w:tc>
        <w:tc>
          <w:tcPr>
            <w:tcW w:w="3274" w:type="dxa"/>
            <w:noWrap w:val="0"/>
            <w:vAlign w:val="top"/>
          </w:tcPr>
          <w:p>
            <w:pPr>
              <w:outlineLvl w:val="0"/>
              <w:rPr>
                <w:rFonts w:ascii="黑体" w:eastAsia="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6" w:type="dxa"/>
            <w:noWrap w:val="0"/>
            <w:vAlign w:val="top"/>
          </w:tcPr>
          <w:p>
            <w:pPr>
              <w:outlineLvl w:val="0"/>
              <w:rPr>
                <w:rFonts w:ascii="黑体" w:eastAsia="黑体"/>
                <w:bCs/>
                <w:color w:val="000000"/>
                <w:sz w:val="24"/>
                <w:szCs w:val="24"/>
              </w:rPr>
            </w:pPr>
          </w:p>
        </w:tc>
        <w:tc>
          <w:tcPr>
            <w:tcW w:w="1611" w:type="dxa"/>
            <w:noWrap w:val="0"/>
            <w:vAlign w:val="top"/>
          </w:tcPr>
          <w:p>
            <w:pPr>
              <w:outlineLvl w:val="0"/>
              <w:rPr>
                <w:rFonts w:ascii="黑体" w:eastAsia="黑体"/>
                <w:bCs/>
                <w:color w:val="000000"/>
                <w:sz w:val="24"/>
                <w:szCs w:val="24"/>
              </w:rPr>
            </w:pPr>
          </w:p>
        </w:tc>
        <w:tc>
          <w:tcPr>
            <w:tcW w:w="720" w:type="dxa"/>
            <w:noWrap w:val="0"/>
            <w:vAlign w:val="top"/>
          </w:tcPr>
          <w:p>
            <w:pPr>
              <w:outlineLvl w:val="0"/>
              <w:rPr>
                <w:rFonts w:ascii="黑体" w:eastAsia="黑体"/>
                <w:bCs/>
                <w:color w:val="000000"/>
                <w:sz w:val="24"/>
                <w:szCs w:val="24"/>
              </w:rPr>
            </w:pPr>
          </w:p>
        </w:tc>
        <w:tc>
          <w:tcPr>
            <w:tcW w:w="2520" w:type="dxa"/>
            <w:noWrap w:val="0"/>
            <w:vAlign w:val="top"/>
          </w:tcPr>
          <w:p>
            <w:pPr>
              <w:outlineLvl w:val="0"/>
              <w:rPr>
                <w:rFonts w:ascii="黑体" w:eastAsia="黑体"/>
                <w:bCs/>
                <w:color w:val="000000"/>
                <w:sz w:val="24"/>
                <w:szCs w:val="24"/>
              </w:rPr>
            </w:pPr>
          </w:p>
          <w:p>
            <w:pPr>
              <w:jc w:val="center"/>
              <w:rPr>
                <w:rFonts w:ascii="黑体" w:eastAsia="黑体"/>
                <w:sz w:val="24"/>
                <w:szCs w:val="24"/>
              </w:rPr>
            </w:pPr>
          </w:p>
        </w:tc>
        <w:tc>
          <w:tcPr>
            <w:tcW w:w="3274" w:type="dxa"/>
            <w:noWrap w:val="0"/>
            <w:vAlign w:val="top"/>
          </w:tcPr>
          <w:p>
            <w:pPr>
              <w:outlineLvl w:val="0"/>
              <w:rPr>
                <w:rFonts w:ascii="黑体" w:eastAsia="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6" w:type="dxa"/>
            <w:noWrap w:val="0"/>
            <w:vAlign w:val="top"/>
          </w:tcPr>
          <w:p>
            <w:pPr>
              <w:outlineLvl w:val="0"/>
              <w:rPr>
                <w:rFonts w:ascii="黑体" w:eastAsia="黑体"/>
                <w:bCs/>
                <w:color w:val="000000"/>
                <w:sz w:val="24"/>
                <w:szCs w:val="24"/>
              </w:rPr>
            </w:pPr>
          </w:p>
        </w:tc>
        <w:tc>
          <w:tcPr>
            <w:tcW w:w="1611" w:type="dxa"/>
            <w:noWrap w:val="0"/>
            <w:vAlign w:val="top"/>
          </w:tcPr>
          <w:p>
            <w:pPr>
              <w:outlineLvl w:val="0"/>
              <w:rPr>
                <w:rFonts w:ascii="黑体" w:eastAsia="黑体"/>
                <w:bCs/>
                <w:color w:val="000000"/>
                <w:sz w:val="24"/>
                <w:szCs w:val="24"/>
              </w:rPr>
            </w:pPr>
          </w:p>
        </w:tc>
        <w:tc>
          <w:tcPr>
            <w:tcW w:w="720" w:type="dxa"/>
            <w:noWrap w:val="0"/>
            <w:vAlign w:val="top"/>
          </w:tcPr>
          <w:p>
            <w:pPr>
              <w:outlineLvl w:val="0"/>
              <w:rPr>
                <w:rFonts w:ascii="黑体" w:eastAsia="黑体"/>
                <w:bCs/>
                <w:color w:val="000000"/>
                <w:sz w:val="24"/>
                <w:szCs w:val="24"/>
              </w:rPr>
            </w:pPr>
          </w:p>
        </w:tc>
        <w:tc>
          <w:tcPr>
            <w:tcW w:w="2520" w:type="dxa"/>
            <w:noWrap w:val="0"/>
            <w:vAlign w:val="top"/>
          </w:tcPr>
          <w:p>
            <w:pPr>
              <w:outlineLvl w:val="0"/>
              <w:rPr>
                <w:rFonts w:ascii="黑体" w:eastAsia="黑体"/>
                <w:bCs/>
                <w:color w:val="000000"/>
                <w:sz w:val="24"/>
                <w:szCs w:val="24"/>
              </w:rPr>
            </w:pPr>
          </w:p>
        </w:tc>
        <w:tc>
          <w:tcPr>
            <w:tcW w:w="3274" w:type="dxa"/>
            <w:noWrap w:val="0"/>
            <w:vAlign w:val="top"/>
          </w:tcPr>
          <w:p>
            <w:pPr>
              <w:outlineLvl w:val="0"/>
              <w:rPr>
                <w:rFonts w:ascii="黑体" w:eastAsia="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6" w:type="dxa"/>
            <w:noWrap w:val="0"/>
            <w:vAlign w:val="top"/>
          </w:tcPr>
          <w:p>
            <w:pPr>
              <w:outlineLvl w:val="0"/>
              <w:rPr>
                <w:rFonts w:ascii="黑体" w:eastAsia="黑体"/>
                <w:bCs/>
                <w:color w:val="000000"/>
                <w:sz w:val="24"/>
                <w:szCs w:val="24"/>
              </w:rPr>
            </w:pPr>
          </w:p>
        </w:tc>
        <w:tc>
          <w:tcPr>
            <w:tcW w:w="1611" w:type="dxa"/>
            <w:noWrap w:val="0"/>
            <w:vAlign w:val="top"/>
          </w:tcPr>
          <w:p>
            <w:pPr>
              <w:outlineLvl w:val="0"/>
              <w:rPr>
                <w:rFonts w:ascii="黑体" w:eastAsia="黑体"/>
                <w:bCs/>
                <w:color w:val="000000"/>
                <w:sz w:val="24"/>
                <w:szCs w:val="24"/>
              </w:rPr>
            </w:pPr>
          </w:p>
        </w:tc>
        <w:tc>
          <w:tcPr>
            <w:tcW w:w="720" w:type="dxa"/>
            <w:noWrap w:val="0"/>
            <w:vAlign w:val="top"/>
          </w:tcPr>
          <w:p>
            <w:pPr>
              <w:outlineLvl w:val="0"/>
              <w:rPr>
                <w:rFonts w:ascii="黑体" w:eastAsia="黑体"/>
                <w:bCs/>
                <w:color w:val="000000"/>
                <w:sz w:val="24"/>
                <w:szCs w:val="24"/>
              </w:rPr>
            </w:pPr>
          </w:p>
        </w:tc>
        <w:tc>
          <w:tcPr>
            <w:tcW w:w="2520" w:type="dxa"/>
            <w:noWrap w:val="0"/>
            <w:vAlign w:val="top"/>
          </w:tcPr>
          <w:p>
            <w:pPr>
              <w:outlineLvl w:val="0"/>
              <w:rPr>
                <w:rFonts w:ascii="黑体" w:eastAsia="黑体"/>
                <w:bCs/>
                <w:color w:val="000000"/>
                <w:sz w:val="24"/>
                <w:szCs w:val="24"/>
              </w:rPr>
            </w:pPr>
          </w:p>
        </w:tc>
        <w:tc>
          <w:tcPr>
            <w:tcW w:w="3274" w:type="dxa"/>
            <w:noWrap w:val="0"/>
            <w:vAlign w:val="top"/>
          </w:tcPr>
          <w:p>
            <w:pPr>
              <w:outlineLvl w:val="0"/>
              <w:rPr>
                <w:rFonts w:ascii="黑体" w:eastAsia="黑体"/>
                <w:bCs/>
                <w:color w:val="000000"/>
                <w:sz w:val="24"/>
                <w:szCs w:val="24"/>
              </w:rPr>
            </w:pPr>
          </w:p>
        </w:tc>
      </w:tr>
    </w:tbl>
    <w:p>
      <w:pPr>
        <w:pStyle w:val="25"/>
        <w:numPr>
          <w:ilvl w:val="0"/>
          <w:numId w:val="0"/>
        </w:numPr>
        <w:rPr>
          <w:rFonts w:hint="eastAsia"/>
          <w:highlight w:val="none"/>
        </w:rPr>
      </w:pPr>
    </w:p>
    <w:p>
      <w:pPr>
        <w:spacing w:line="360" w:lineRule="auto"/>
        <w:outlineLvl w:val="0"/>
        <w:rPr>
          <w:rFonts w:hint="eastAsia" w:asciiTheme="minorEastAsia" w:hAnsiTheme="minorEastAsia" w:eastAsiaTheme="minorEastAsia" w:cstheme="minorEastAsia"/>
          <w:bCs/>
          <w:color w:val="000000"/>
          <w:sz w:val="24"/>
          <w:highlight w:val="none"/>
        </w:rPr>
      </w:pPr>
      <w:r>
        <w:rPr>
          <w:rFonts w:hint="eastAsia" w:asciiTheme="minorEastAsia" w:hAnsiTheme="minorEastAsia" w:eastAsiaTheme="minorEastAsia" w:cstheme="minorEastAsia"/>
          <w:bCs/>
          <w:color w:val="000000"/>
          <w:sz w:val="24"/>
          <w:highlight w:val="none"/>
        </w:rPr>
        <w:t>注：1. 表格不够可自行延长。</w:t>
      </w:r>
    </w:p>
    <w:p>
      <w:pPr>
        <w:spacing w:line="360" w:lineRule="auto"/>
        <w:outlineLvl w:val="0"/>
        <w:rPr>
          <w:rFonts w:hint="eastAsia" w:asciiTheme="minorEastAsia" w:hAnsiTheme="minorEastAsia" w:eastAsiaTheme="minorEastAsia" w:cstheme="minorEastAsia"/>
          <w:bCs/>
          <w:color w:val="000000"/>
          <w:sz w:val="24"/>
          <w:highlight w:val="none"/>
        </w:rPr>
      </w:pPr>
      <w:r>
        <w:rPr>
          <w:rFonts w:hint="eastAsia" w:asciiTheme="minorEastAsia" w:hAnsiTheme="minorEastAsia" w:eastAsiaTheme="minorEastAsia" w:cstheme="minorEastAsia"/>
          <w:bCs/>
          <w:color w:val="000000"/>
          <w:sz w:val="24"/>
          <w:highlight w:val="none"/>
        </w:rPr>
        <w:t>2.上表内容须提供</w:t>
      </w:r>
      <w:r>
        <w:rPr>
          <w:rFonts w:hint="eastAsia" w:asciiTheme="minorEastAsia" w:hAnsiTheme="minorEastAsia" w:eastAsiaTheme="minorEastAsia" w:cstheme="minorEastAsia"/>
          <w:bCs/>
          <w:color w:val="000000"/>
          <w:sz w:val="24"/>
          <w:highlight w:val="none"/>
          <w:lang w:val="en-US" w:eastAsia="zh-CN"/>
        </w:rPr>
        <w:t>投标供应商为其缴纳的2022年9月～2023年2月的社保证明</w:t>
      </w:r>
      <w:r>
        <w:rPr>
          <w:rFonts w:hint="eastAsia" w:asciiTheme="minorEastAsia" w:hAnsiTheme="minorEastAsia" w:eastAsiaTheme="minorEastAsia" w:cstheme="minorEastAsia"/>
          <w:bCs/>
          <w:color w:val="000000"/>
          <w:sz w:val="24"/>
          <w:highlight w:val="none"/>
        </w:rPr>
        <w:t>（标注各人员所处位置）和相关证书扫描件作为填列证明材料，证明材料请附在本表之后。</w:t>
      </w:r>
    </w:p>
    <w:p>
      <w:pPr>
        <w:spacing w:line="360" w:lineRule="auto"/>
        <w:outlineLvl w:val="0"/>
        <w:rPr>
          <w:rFonts w:hint="eastAsia" w:asciiTheme="minorEastAsia" w:hAnsiTheme="minorEastAsia" w:eastAsiaTheme="minorEastAsia" w:cstheme="minorEastAsia"/>
          <w:bCs/>
          <w:color w:val="000000"/>
          <w:sz w:val="24"/>
          <w:highlight w:val="none"/>
        </w:rPr>
      </w:pPr>
    </w:p>
    <w:p>
      <w:pPr>
        <w:spacing w:line="360" w:lineRule="auto"/>
        <w:outlineLvl w:val="0"/>
        <w:rPr>
          <w:rFonts w:hint="eastAsia" w:asciiTheme="minorEastAsia" w:hAnsiTheme="minorEastAsia" w:eastAsiaTheme="minorEastAsia" w:cstheme="minorEastAsia"/>
          <w:bCs/>
          <w:color w:val="000000"/>
          <w:sz w:val="24"/>
          <w:highlight w:val="none"/>
        </w:rPr>
      </w:pPr>
      <w:r>
        <w:rPr>
          <w:rFonts w:hint="eastAsia" w:asciiTheme="minorEastAsia" w:hAnsiTheme="minorEastAsia" w:eastAsiaTheme="minorEastAsia" w:cstheme="minorEastAsia"/>
          <w:bCs/>
          <w:color w:val="000000"/>
          <w:sz w:val="24"/>
          <w:highlight w:val="none"/>
        </w:rPr>
        <w:t>投标供应商（盖章）：</w:t>
      </w:r>
    </w:p>
    <w:p>
      <w:pPr>
        <w:spacing w:line="360" w:lineRule="auto"/>
        <w:outlineLvl w:val="0"/>
        <w:rPr>
          <w:rFonts w:hint="eastAsia" w:asciiTheme="minorEastAsia" w:hAnsiTheme="minorEastAsia" w:eastAsiaTheme="minorEastAsia" w:cstheme="minorEastAsia"/>
          <w:bCs/>
          <w:color w:val="000000"/>
          <w:sz w:val="24"/>
          <w:highlight w:val="none"/>
        </w:rPr>
      </w:pPr>
      <w:r>
        <w:rPr>
          <w:rFonts w:hint="eastAsia" w:asciiTheme="minorEastAsia" w:hAnsiTheme="minorEastAsia" w:eastAsiaTheme="minorEastAsia" w:cstheme="minorEastAsia"/>
          <w:bCs/>
          <w:color w:val="000000"/>
          <w:sz w:val="24"/>
          <w:highlight w:val="none"/>
        </w:rPr>
        <w:t>法定代表人或其授权</w:t>
      </w:r>
      <w:r>
        <w:rPr>
          <w:rFonts w:hint="eastAsia" w:asciiTheme="minorEastAsia" w:hAnsiTheme="minorEastAsia" w:eastAsiaTheme="minorEastAsia" w:cstheme="minorEastAsia"/>
          <w:bCs/>
          <w:color w:val="000000"/>
          <w:sz w:val="24"/>
          <w:highlight w:val="none"/>
          <w:lang w:val="en-US" w:eastAsia="zh-CN"/>
        </w:rPr>
        <w:t>代表</w:t>
      </w:r>
      <w:r>
        <w:rPr>
          <w:rFonts w:hint="eastAsia" w:asciiTheme="minorEastAsia" w:hAnsiTheme="minorEastAsia" w:eastAsiaTheme="minorEastAsia" w:cstheme="minorEastAsia"/>
          <w:bCs/>
          <w:color w:val="000000"/>
          <w:sz w:val="24"/>
          <w:highlight w:val="none"/>
        </w:rPr>
        <w:t>（签字或盖章）：</w:t>
      </w:r>
    </w:p>
    <w:p>
      <w:pPr>
        <w:spacing w:line="360" w:lineRule="auto"/>
        <w:outlineLvl w:val="0"/>
        <w:rPr>
          <w:rFonts w:hint="eastAsia" w:asciiTheme="minorEastAsia" w:hAnsiTheme="minorEastAsia" w:eastAsiaTheme="minorEastAsia" w:cstheme="minorEastAsia"/>
          <w:bCs/>
          <w:color w:val="000000"/>
          <w:sz w:val="24"/>
          <w:highlight w:val="none"/>
        </w:rPr>
      </w:pPr>
      <w:r>
        <w:rPr>
          <w:rFonts w:hint="eastAsia" w:asciiTheme="minorEastAsia" w:hAnsiTheme="minorEastAsia" w:eastAsiaTheme="minorEastAsia" w:cstheme="minorEastAsia"/>
          <w:bCs/>
          <w:color w:val="000000"/>
          <w:sz w:val="24"/>
          <w:highlight w:val="none"/>
        </w:rPr>
        <w:t>日期：</w:t>
      </w:r>
    </w:p>
    <w:p>
      <w:pPr>
        <w:pStyle w:val="43"/>
        <w:ind w:left="0" w:leftChars="0" w:firstLine="0" w:firstLineChars="0"/>
        <w:rPr>
          <w:rFonts w:hint="eastAsia" w:ascii="宋体" w:hAnsi="宋体"/>
          <w:b/>
          <w:bCs/>
          <w:color w:val="000000"/>
          <w:highlight w:val="none"/>
        </w:rPr>
      </w:pPr>
    </w:p>
    <w:p>
      <w:pPr>
        <w:pStyle w:val="43"/>
        <w:ind w:left="0" w:leftChars="0" w:firstLine="0" w:firstLineChars="0"/>
        <w:rPr>
          <w:rFonts w:hint="eastAsia" w:ascii="宋体" w:hAnsi="宋体"/>
          <w:b/>
          <w:bCs/>
          <w:color w:val="000000"/>
          <w:highlight w:val="none"/>
        </w:rPr>
      </w:pPr>
    </w:p>
    <w:p>
      <w:pPr>
        <w:pStyle w:val="43"/>
        <w:ind w:left="0" w:leftChars="0" w:firstLine="0" w:firstLineChars="0"/>
        <w:rPr>
          <w:rFonts w:hint="eastAsia" w:ascii="宋体" w:hAnsi="宋体"/>
          <w:b/>
          <w:bCs/>
          <w:color w:val="000000"/>
          <w:highlight w:val="none"/>
        </w:rPr>
      </w:pPr>
    </w:p>
    <w:p>
      <w:pPr>
        <w:pStyle w:val="43"/>
        <w:ind w:left="0" w:leftChars="0" w:firstLine="0" w:firstLineChars="0"/>
        <w:rPr>
          <w:rFonts w:hint="eastAsia" w:ascii="宋体" w:hAnsi="宋体"/>
          <w:b/>
          <w:bCs/>
          <w:color w:val="000000"/>
          <w:highlight w:val="none"/>
        </w:rPr>
      </w:pPr>
    </w:p>
    <w:p>
      <w:pPr>
        <w:pStyle w:val="43"/>
        <w:ind w:left="0" w:leftChars="0" w:firstLine="0" w:firstLineChars="0"/>
        <w:rPr>
          <w:rFonts w:hint="eastAsia" w:ascii="宋体" w:hAnsi="宋体"/>
          <w:b/>
          <w:bCs/>
          <w:color w:val="000000"/>
          <w:highlight w:val="none"/>
        </w:rPr>
      </w:pPr>
    </w:p>
    <w:p>
      <w:pPr>
        <w:pStyle w:val="43"/>
        <w:ind w:left="0" w:leftChars="0" w:firstLine="0" w:firstLineChars="0"/>
        <w:rPr>
          <w:rFonts w:hint="eastAsia" w:ascii="宋体" w:hAnsi="宋体"/>
          <w:b/>
          <w:bCs/>
          <w:color w:val="000000"/>
          <w:highlight w:val="none"/>
        </w:rPr>
      </w:pPr>
    </w:p>
    <w:p>
      <w:pPr>
        <w:pStyle w:val="43"/>
        <w:ind w:left="0" w:leftChars="0" w:firstLine="0" w:firstLineChars="0"/>
        <w:rPr>
          <w:rFonts w:hint="eastAsia" w:ascii="宋体" w:hAnsi="宋体"/>
          <w:b/>
          <w:bCs/>
          <w:color w:val="000000"/>
          <w:highlight w:val="none"/>
        </w:rPr>
      </w:pPr>
    </w:p>
    <w:p>
      <w:pPr>
        <w:pStyle w:val="43"/>
        <w:ind w:left="0" w:leftChars="0" w:firstLine="0" w:firstLineChars="0"/>
        <w:rPr>
          <w:rFonts w:hint="eastAsia" w:ascii="宋体" w:hAnsi="宋体"/>
          <w:b/>
          <w:bCs/>
          <w:color w:val="000000"/>
          <w:highlight w:val="none"/>
        </w:rPr>
      </w:pPr>
    </w:p>
    <w:p>
      <w:pPr>
        <w:pStyle w:val="43"/>
        <w:ind w:left="0" w:leftChars="0" w:firstLine="0" w:firstLineChars="0"/>
        <w:rPr>
          <w:rFonts w:hint="eastAsia" w:ascii="宋体" w:hAnsi="宋体"/>
          <w:b/>
          <w:bCs/>
          <w:color w:val="000000"/>
          <w:highlight w:val="none"/>
        </w:rPr>
      </w:pPr>
    </w:p>
    <w:p>
      <w:pPr>
        <w:pStyle w:val="43"/>
        <w:ind w:left="0" w:leftChars="0" w:firstLine="0" w:firstLineChars="0"/>
        <w:rPr>
          <w:rFonts w:hint="eastAsia" w:ascii="宋体" w:hAnsi="宋体"/>
          <w:b/>
          <w:bCs/>
          <w:color w:val="000000"/>
          <w:highlight w:val="none"/>
        </w:rPr>
      </w:pPr>
    </w:p>
    <w:p>
      <w:pPr>
        <w:pStyle w:val="43"/>
        <w:ind w:left="0" w:leftChars="0" w:firstLine="0" w:firstLineChars="0"/>
        <w:rPr>
          <w:rFonts w:hint="eastAsia" w:ascii="宋体" w:hAnsi="宋体"/>
          <w:b/>
          <w:bCs/>
          <w:color w:val="000000"/>
          <w:highlight w:val="none"/>
        </w:rPr>
      </w:pPr>
    </w:p>
    <w:p>
      <w:pPr>
        <w:pStyle w:val="43"/>
        <w:ind w:left="0" w:leftChars="0" w:firstLine="0" w:firstLineChars="0"/>
        <w:rPr>
          <w:rFonts w:hint="eastAsia" w:ascii="宋体" w:hAnsi="宋体"/>
          <w:b/>
          <w:bCs/>
          <w:color w:val="000000"/>
          <w:highlight w:val="none"/>
        </w:rPr>
      </w:pPr>
    </w:p>
    <w:p>
      <w:pPr>
        <w:ind w:firstLine="1800" w:firstLineChars="600"/>
        <w:rPr>
          <w:rFonts w:hint="eastAsia" w:asciiTheme="majorEastAsia" w:hAnsiTheme="majorEastAsia" w:eastAsiaTheme="majorEastAsia" w:cstheme="majorEastAsia"/>
          <w:sz w:val="30"/>
          <w:szCs w:val="30"/>
          <w:highlight w:val="none"/>
          <w:lang w:eastAsia="zh-CN"/>
        </w:rPr>
      </w:pPr>
      <w:r>
        <w:rPr>
          <w:rFonts w:hint="eastAsia" w:asciiTheme="majorEastAsia" w:hAnsiTheme="majorEastAsia" w:eastAsiaTheme="majorEastAsia" w:cstheme="majorEastAsia"/>
          <w:sz w:val="30"/>
          <w:szCs w:val="30"/>
          <w:highlight w:val="none"/>
          <w:lang w:eastAsia="zh-CN"/>
        </w:rPr>
        <w:t>（</w:t>
      </w:r>
      <w:r>
        <w:rPr>
          <w:rFonts w:hint="eastAsia" w:asciiTheme="majorEastAsia" w:hAnsiTheme="majorEastAsia" w:eastAsiaTheme="majorEastAsia" w:cstheme="majorEastAsia"/>
          <w:sz w:val="30"/>
          <w:szCs w:val="30"/>
          <w:highlight w:val="none"/>
          <w:lang w:val="en-US" w:eastAsia="zh-CN"/>
        </w:rPr>
        <w:t>五</w:t>
      </w:r>
      <w:r>
        <w:rPr>
          <w:rFonts w:hint="eastAsia" w:asciiTheme="majorEastAsia" w:hAnsiTheme="majorEastAsia" w:eastAsiaTheme="majorEastAsia" w:cstheme="majorEastAsia"/>
          <w:sz w:val="30"/>
          <w:szCs w:val="30"/>
          <w:highlight w:val="none"/>
          <w:lang w:eastAsia="zh-CN"/>
        </w:rPr>
        <w:t>） 投标供应商基本情况声明（格式）</w:t>
      </w:r>
    </w:p>
    <w:p>
      <w:pPr>
        <w:spacing w:line="460" w:lineRule="exact"/>
        <w:jc w:val="center"/>
        <w:rPr>
          <w:rFonts w:ascii="宋体" w:hAnsi="宋体"/>
          <w:sz w:val="24"/>
          <w:highlight w:val="none"/>
        </w:rPr>
      </w:pPr>
      <w:r>
        <w:rPr>
          <w:rFonts w:hint="eastAsia" w:ascii="宋体" w:hAnsi="宋体"/>
          <w:sz w:val="24"/>
          <w:highlight w:val="none"/>
        </w:rPr>
        <w:t>（内容写不完的栏目可相应扩展）</w:t>
      </w:r>
    </w:p>
    <w:p>
      <w:pPr>
        <w:pStyle w:val="16"/>
        <w:overflowPunct w:val="0"/>
        <w:ind w:firstLine="0"/>
        <w:rPr>
          <w:rFonts w:ascii="宋体" w:hAnsi="宋体"/>
          <w:b w:val="0"/>
          <w:bCs w:val="0"/>
          <w:sz w:val="24"/>
          <w:highlight w:val="none"/>
        </w:rPr>
      </w:pPr>
      <w:r>
        <w:rPr>
          <w:rFonts w:hint="eastAsia" w:ascii="宋体" w:hAnsi="宋体"/>
          <w:b w:val="0"/>
          <w:bCs w:val="0"/>
          <w:sz w:val="24"/>
          <w:highlight w:val="none"/>
        </w:rPr>
        <w:t>投标供应商（盖章）</w:t>
      </w:r>
    </w:p>
    <w:tbl>
      <w:tblPr>
        <w:tblStyle w:val="57"/>
        <w:tblW w:w="9983" w:type="dxa"/>
        <w:tblInd w:w="-74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3366"/>
        <w:gridCol w:w="2110"/>
        <w:gridCol w:w="149"/>
        <w:gridCol w:w="1861"/>
        <w:gridCol w:w="249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3366" w:type="dxa"/>
            <w:tcBorders>
              <w:top w:val="single" w:color="auto" w:sz="6" w:space="0"/>
              <w:left w:val="single" w:color="auto" w:sz="6" w:space="0"/>
              <w:bottom w:val="single" w:color="auto" w:sz="6" w:space="0"/>
              <w:right w:val="single" w:color="auto" w:sz="6" w:space="0"/>
            </w:tcBorders>
            <w:noWrap/>
          </w:tcPr>
          <w:p>
            <w:pPr>
              <w:pStyle w:val="16"/>
              <w:overflowPunct w:val="0"/>
              <w:spacing w:line="400" w:lineRule="exact"/>
              <w:ind w:firstLine="480"/>
              <w:rPr>
                <w:rFonts w:ascii="宋体" w:hAnsi="宋体"/>
                <w:sz w:val="24"/>
                <w:szCs w:val="24"/>
                <w:highlight w:val="none"/>
              </w:rPr>
            </w:pPr>
            <w:r>
              <w:rPr>
                <w:rFonts w:hint="eastAsia" w:ascii="宋体" w:hAnsi="宋体"/>
                <w:sz w:val="24"/>
                <w:szCs w:val="24"/>
                <w:highlight w:val="none"/>
              </w:rPr>
              <w:t>法定代表人</w:t>
            </w:r>
          </w:p>
        </w:tc>
        <w:tc>
          <w:tcPr>
            <w:tcW w:w="2259" w:type="dxa"/>
            <w:gridSpan w:val="2"/>
            <w:tcBorders>
              <w:top w:val="single" w:color="auto" w:sz="6" w:space="0"/>
              <w:left w:val="single" w:color="auto" w:sz="6" w:space="0"/>
              <w:bottom w:val="single" w:color="auto" w:sz="6" w:space="0"/>
              <w:right w:val="single" w:color="auto" w:sz="6" w:space="0"/>
            </w:tcBorders>
            <w:noWrap/>
          </w:tcPr>
          <w:p>
            <w:pPr>
              <w:pStyle w:val="16"/>
              <w:overflowPunct w:val="0"/>
              <w:spacing w:line="400" w:lineRule="exact"/>
              <w:ind w:firstLine="480"/>
              <w:rPr>
                <w:rFonts w:ascii="宋体" w:hAnsi="宋体"/>
                <w:sz w:val="24"/>
                <w:szCs w:val="24"/>
                <w:highlight w:val="none"/>
              </w:rPr>
            </w:pPr>
          </w:p>
        </w:tc>
        <w:tc>
          <w:tcPr>
            <w:tcW w:w="1861" w:type="dxa"/>
            <w:tcBorders>
              <w:top w:val="single" w:color="auto" w:sz="6" w:space="0"/>
              <w:left w:val="single" w:color="auto" w:sz="6" w:space="0"/>
              <w:bottom w:val="single" w:color="auto" w:sz="6" w:space="0"/>
              <w:right w:val="single" w:color="auto" w:sz="6" w:space="0"/>
            </w:tcBorders>
            <w:noWrap/>
          </w:tcPr>
          <w:p>
            <w:pPr>
              <w:pStyle w:val="16"/>
              <w:overflowPunct w:val="0"/>
              <w:spacing w:line="400" w:lineRule="exact"/>
              <w:ind w:firstLine="480"/>
              <w:rPr>
                <w:rFonts w:ascii="宋体" w:hAnsi="宋体"/>
                <w:sz w:val="24"/>
                <w:szCs w:val="24"/>
                <w:highlight w:val="none"/>
              </w:rPr>
            </w:pPr>
            <w:r>
              <w:rPr>
                <w:rFonts w:hint="eastAsia" w:ascii="宋体" w:hAnsi="宋体"/>
                <w:sz w:val="24"/>
                <w:szCs w:val="24"/>
                <w:highlight w:val="none"/>
              </w:rPr>
              <w:t>成立日期</w:t>
            </w:r>
          </w:p>
        </w:tc>
        <w:tc>
          <w:tcPr>
            <w:tcW w:w="2497" w:type="dxa"/>
            <w:tcBorders>
              <w:top w:val="single" w:color="auto" w:sz="6" w:space="0"/>
              <w:left w:val="single" w:color="auto" w:sz="6" w:space="0"/>
              <w:bottom w:val="single" w:color="auto" w:sz="6" w:space="0"/>
              <w:right w:val="single" w:color="auto" w:sz="6" w:space="0"/>
            </w:tcBorders>
            <w:noWrap/>
          </w:tcPr>
          <w:p>
            <w:pPr>
              <w:pStyle w:val="16"/>
              <w:overflowPunct w:val="0"/>
              <w:spacing w:line="400" w:lineRule="exact"/>
              <w:ind w:firstLine="480"/>
              <w:rPr>
                <w:rFonts w:ascii="宋体" w:hAnsi="宋体"/>
                <w:sz w:val="24"/>
                <w:szCs w:val="24"/>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3366" w:type="dxa"/>
            <w:tcBorders>
              <w:top w:val="single" w:color="auto" w:sz="6" w:space="0"/>
              <w:left w:val="single" w:color="auto" w:sz="6" w:space="0"/>
              <w:bottom w:val="single" w:color="auto" w:sz="6" w:space="0"/>
              <w:right w:val="single" w:color="auto" w:sz="6" w:space="0"/>
            </w:tcBorders>
            <w:noWrap/>
          </w:tcPr>
          <w:p>
            <w:pPr>
              <w:pStyle w:val="16"/>
              <w:overflowPunct w:val="0"/>
              <w:spacing w:line="400" w:lineRule="exact"/>
              <w:ind w:firstLine="480"/>
              <w:rPr>
                <w:rFonts w:ascii="宋体" w:hAnsi="宋体"/>
                <w:sz w:val="24"/>
                <w:szCs w:val="24"/>
                <w:highlight w:val="none"/>
              </w:rPr>
            </w:pPr>
            <w:r>
              <w:rPr>
                <w:rFonts w:hint="eastAsia" w:ascii="宋体" w:hAnsi="宋体"/>
                <w:sz w:val="24"/>
                <w:szCs w:val="24"/>
                <w:highlight w:val="none"/>
              </w:rPr>
              <w:t>企业地址</w:t>
            </w:r>
          </w:p>
        </w:tc>
        <w:tc>
          <w:tcPr>
            <w:tcW w:w="2259" w:type="dxa"/>
            <w:gridSpan w:val="2"/>
            <w:tcBorders>
              <w:top w:val="single" w:color="auto" w:sz="6" w:space="0"/>
              <w:left w:val="single" w:color="auto" w:sz="6" w:space="0"/>
              <w:bottom w:val="single" w:color="auto" w:sz="6" w:space="0"/>
              <w:right w:val="single" w:color="auto" w:sz="6" w:space="0"/>
            </w:tcBorders>
            <w:noWrap/>
          </w:tcPr>
          <w:p>
            <w:pPr>
              <w:pStyle w:val="16"/>
              <w:overflowPunct w:val="0"/>
              <w:spacing w:line="400" w:lineRule="exact"/>
              <w:ind w:firstLine="480"/>
              <w:rPr>
                <w:rFonts w:ascii="宋体" w:hAnsi="宋体"/>
                <w:sz w:val="24"/>
                <w:szCs w:val="24"/>
                <w:highlight w:val="none"/>
              </w:rPr>
            </w:pPr>
          </w:p>
        </w:tc>
        <w:tc>
          <w:tcPr>
            <w:tcW w:w="1861" w:type="dxa"/>
            <w:tcBorders>
              <w:top w:val="single" w:color="auto" w:sz="6" w:space="0"/>
              <w:left w:val="single" w:color="auto" w:sz="6" w:space="0"/>
              <w:bottom w:val="single" w:color="auto" w:sz="6" w:space="0"/>
              <w:right w:val="single" w:color="auto" w:sz="6" w:space="0"/>
            </w:tcBorders>
            <w:noWrap/>
          </w:tcPr>
          <w:p>
            <w:pPr>
              <w:pStyle w:val="16"/>
              <w:overflowPunct w:val="0"/>
              <w:spacing w:line="400" w:lineRule="exact"/>
              <w:ind w:firstLine="480"/>
              <w:rPr>
                <w:rFonts w:ascii="宋体" w:hAnsi="宋体"/>
                <w:sz w:val="24"/>
                <w:szCs w:val="24"/>
                <w:highlight w:val="none"/>
              </w:rPr>
            </w:pPr>
            <w:r>
              <w:rPr>
                <w:rFonts w:hint="eastAsia" w:ascii="宋体" w:hAnsi="宋体"/>
                <w:sz w:val="24"/>
                <w:szCs w:val="24"/>
                <w:highlight w:val="none"/>
              </w:rPr>
              <w:t>注册资本</w:t>
            </w:r>
          </w:p>
        </w:tc>
        <w:tc>
          <w:tcPr>
            <w:tcW w:w="2497" w:type="dxa"/>
            <w:tcBorders>
              <w:top w:val="single" w:color="auto" w:sz="6" w:space="0"/>
              <w:left w:val="single" w:color="auto" w:sz="6" w:space="0"/>
              <w:bottom w:val="single" w:color="auto" w:sz="6" w:space="0"/>
              <w:right w:val="single" w:color="auto" w:sz="6" w:space="0"/>
            </w:tcBorders>
            <w:noWrap/>
          </w:tcPr>
          <w:p>
            <w:pPr>
              <w:pStyle w:val="16"/>
              <w:overflowPunct w:val="0"/>
              <w:spacing w:line="400" w:lineRule="exact"/>
              <w:ind w:firstLine="840" w:firstLineChars="350"/>
              <w:rPr>
                <w:rFonts w:ascii="宋体" w:hAnsi="宋体"/>
                <w:sz w:val="24"/>
                <w:szCs w:val="24"/>
                <w:highlight w:val="none"/>
              </w:rPr>
            </w:pPr>
            <w:r>
              <w:rPr>
                <w:rFonts w:hint="eastAsia" w:ascii="宋体" w:hAnsi="宋体"/>
                <w:sz w:val="24"/>
                <w:szCs w:val="24"/>
                <w:highlight w:val="none"/>
              </w:rPr>
              <w:t>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3366" w:type="dxa"/>
            <w:tcBorders>
              <w:top w:val="single" w:color="auto" w:sz="6" w:space="0"/>
              <w:left w:val="single" w:color="auto" w:sz="6" w:space="0"/>
              <w:bottom w:val="single" w:color="auto" w:sz="6" w:space="0"/>
              <w:right w:val="single" w:color="auto" w:sz="6" w:space="0"/>
            </w:tcBorders>
            <w:noWrap/>
          </w:tcPr>
          <w:p>
            <w:pPr>
              <w:pStyle w:val="16"/>
              <w:overflowPunct w:val="0"/>
              <w:spacing w:line="400" w:lineRule="exact"/>
              <w:ind w:firstLine="480"/>
              <w:rPr>
                <w:rFonts w:ascii="宋体" w:hAnsi="宋体"/>
                <w:sz w:val="24"/>
                <w:szCs w:val="24"/>
                <w:highlight w:val="none"/>
              </w:rPr>
            </w:pPr>
            <w:r>
              <w:rPr>
                <w:rFonts w:hint="eastAsia" w:ascii="宋体" w:hAnsi="宋体"/>
                <w:sz w:val="24"/>
                <w:szCs w:val="24"/>
                <w:highlight w:val="none"/>
              </w:rPr>
              <w:t>经营范围</w:t>
            </w:r>
          </w:p>
        </w:tc>
        <w:tc>
          <w:tcPr>
            <w:tcW w:w="6617" w:type="dxa"/>
            <w:gridSpan w:val="4"/>
            <w:tcBorders>
              <w:top w:val="single" w:color="auto" w:sz="6" w:space="0"/>
              <w:left w:val="single" w:color="auto" w:sz="6" w:space="0"/>
              <w:bottom w:val="single" w:color="auto" w:sz="6" w:space="0"/>
              <w:right w:val="single" w:color="auto" w:sz="6" w:space="0"/>
            </w:tcBorders>
            <w:noWrap/>
          </w:tcPr>
          <w:p>
            <w:pPr>
              <w:pStyle w:val="16"/>
              <w:overflowPunct w:val="0"/>
              <w:spacing w:line="400" w:lineRule="exact"/>
              <w:ind w:firstLine="480"/>
              <w:rPr>
                <w:rFonts w:ascii="宋体" w:hAnsi="宋体"/>
                <w:sz w:val="24"/>
                <w:szCs w:val="24"/>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3366" w:type="dxa"/>
            <w:tcBorders>
              <w:top w:val="single" w:color="auto" w:sz="6" w:space="0"/>
              <w:left w:val="single" w:color="auto" w:sz="6" w:space="0"/>
              <w:bottom w:val="single" w:color="auto" w:sz="6" w:space="0"/>
              <w:right w:val="single" w:color="auto" w:sz="6" w:space="0"/>
            </w:tcBorders>
            <w:noWrap/>
          </w:tcPr>
          <w:p>
            <w:pPr>
              <w:pStyle w:val="16"/>
              <w:overflowPunct w:val="0"/>
              <w:spacing w:line="400" w:lineRule="exact"/>
              <w:ind w:firstLine="480"/>
              <w:rPr>
                <w:rFonts w:ascii="宋体" w:hAnsi="宋体"/>
                <w:sz w:val="24"/>
                <w:szCs w:val="24"/>
                <w:highlight w:val="none"/>
              </w:rPr>
            </w:pPr>
            <w:r>
              <w:rPr>
                <w:rFonts w:hint="eastAsia" w:ascii="宋体" w:hAnsi="宋体"/>
                <w:sz w:val="24"/>
                <w:szCs w:val="24"/>
                <w:highlight w:val="none"/>
              </w:rPr>
              <w:t>职工人数</w:t>
            </w:r>
          </w:p>
        </w:tc>
        <w:tc>
          <w:tcPr>
            <w:tcW w:w="2110" w:type="dxa"/>
            <w:tcBorders>
              <w:top w:val="single" w:color="auto" w:sz="6" w:space="0"/>
              <w:left w:val="single" w:color="auto" w:sz="6" w:space="0"/>
              <w:bottom w:val="single" w:color="auto" w:sz="6" w:space="0"/>
              <w:right w:val="single" w:color="auto" w:sz="6" w:space="0"/>
            </w:tcBorders>
            <w:noWrap/>
          </w:tcPr>
          <w:p>
            <w:pPr>
              <w:pStyle w:val="16"/>
              <w:overflowPunct w:val="0"/>
              <w:spacing w:line="400" w:lineRule="exact"/>
              <w:ind w:firstLine="480"/>
              <w:rPr>
                <w:rFonts w:ascii="宋体" w:hAnsi="宋体"/>
                <w:sz w:val="24"/>
                <w:szCs w:val="24"/>
                <w:highlight w:val="none"/>
              </w:rPr>
            </w:pPr>
          </w:p>
        </w:tc>
        <w:tc>
          <w:tcPr>
            <w:tcW w:w="4507" w:type="dxa"/>
            <w:gridSpan w:val="3"/>
            <w:tcBorders>
              <w:top w:val="single" w:color="auto" w:sz="6" w:space="0"/>
              <w:left w:val="single" w:color="auto" w:sz="6" w:space="0"/>
              <w:bottom w:val="single" w:color="auto" w:sz="6" w:space="0"/>
              <w:right w:val="single" w:color="auto" w:sz="6" w:space="0"/>
            </w:tcBorders>
            <w:noWrap/>
          </w:tcPr>
          <w:p>
            <w:pPr>
              <w:pStyle w:val="16"/>
              <w:overflowPunct w:val="0"/>
              <w:spacing w:line="400" w:lineRule="exact"/>
              <w:ind w:firstLine="480"/>
              <w:rPr>
                <w:rFonts w:ascii="宋体" w:hAnsi="宋体"/>
                <w:sz w:val="24"/>
                <w:szCs w:val="24"/>
                <w:highlight w:val="none"/>
              </w:rPr>
            </w:pPr>
            <w:r>
              <w:rPr>
                <w:rFonts w:hint="eastAsia" w:ascii="宋体" w:hAnsi="宋体"/>
                <w:sz w:val="24"/>
                <w:szCs w:val="24"/>
                <w:highlight w:val="none"/>
              </w:rPr>
              <w:t>其中：</w:t>
            </w:r>
          </w:p>
          <w:p>
            <w:pPr>
              <w:pStyle w:val="16"/>
              <w:overflowPunct w:val="0"/>
              <w:spacing w:line="400" w:lineRule="exact"/>
              <w:ind w:left="959" w:leftChars="228" w:hanging="480" w:hangingChars="200"/>
              <w:rPr>
                <w:rFonts w:ascii="宋体" w:hAnsi="宋体"/>
                <w:sz w:val="24"/>
                <w:szCs w:val="24"/>
                <w:highlight w:val="none"/>
              </w:rPr>
            </w:pPr>
            <w:r>
              <w:rPr>
                <w:rFonts w:hint="eastAsia" w:ascii="宋体" w:hAnsi="宋体"/>
                <w:sz w:val="24"/>
                <w:szCs w:val="24"/>
                <w:highlight w:val="none"/>
              </w:rPr>
              <w:t>中级职称人数、</w:t>
            </w:r>
          </w:p>
          <w:p>
            <w:pPr>
              <w:pStyle w:val="16"/>
              <w:overflowPunct w:val="0"/>
              <w:spacing w:line="400" w:lineRule="exact"/>
              <w:ind w:left="959" w:leftChars="228" w:hanging="480" w:hangingChars="200"/>
              <w:rPr>
                <w:rFonts w:ascii="宋体" w:hAnsi="宋体"/>
                <w:sz w:val="24"/>
                <w:szCs w:val="24"/>
                <w:highlight w:val="none"/>
              </w:rPr>
            </w:pPr>
            <w:r>
              <w:rPr>
                <w:rFonts w:hint="eastAsia" w:ascii="宋体" w:hAnsi="宋体"/>
                <w:sz w:val="24"/>
                <w:szCs w:val="24"/>
                <w:highlight w:val="none"/>
              </w:rPr>
              <w:t>高级职称人数</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3366" w:type="dxa"/>
            <w:tcBorders>
              <w:top w:val="single" w:color="auto" w:sz="6" w:space="0"/>
              <w:left w:val="single" w:color="auto" w:sz="6" w:space="0"/>
              <w:bottom w:val="single" w:color="auto" w:sz="6" w:space="0"/>
              <w:right w:val="single" w:color="auto" w:sz="6" w:space="0"/>
            </w:tcBorders>
            <w:noWrap/>
          </w:tcPr>
          <w:p>
            <w:pPr>
              <w:pStyle w:val="16"/>
              <w:overflowPunct w:val="0"/>
              <w:spacing w:line="400" w:lineRule="exact"/>
              <w:ind w:firstLine="0"/>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1</w:t>
            </w:r>
            <w:r>
              <w:rPr>
                <w:rFonts w:hint="eastAsia" w:ascii="宋体" w:hAnsi="宋体"/>
                <w:sz w:val="24"/>
                <w:szCs w:val="24"/>
                <w:highlight w:val="none"/>
              </w:rPr>
              <w:t>年12月资产总额</w:t>
            </w:r>
          </w:p>
        </w:tc>
        <w:tc>
          <w:tcPr>
            <w:tcW w:w="2110" w:type="dxa"/>
            <w:tcBorders>
              <w:top w:val="single" w:color="auto" w:sz="6" w:space="0"/>
              <w:left w:val="single" w:color="auto" w:sz="6" w:space="0"/>
              <w:bottom w:val="single" w:color="auto" w:sz="6" w:space="0"/>
              <w:right w:val="single" w:color="auto" w:sz="6" w:space="0"/>
            </w:tcBorders>
            <w:noWrap/>
          </w:tcPr>
          <w:p>
            <w:pPr>
              <w:pStyle w:val="16"/>
              <w:overflowPunct w:val="0"/>
              <w:spacing w:line="400" w:lineRule="exact"/>
              <w:ind w:firstLine="787" w:firstLineChars="328"/>
              <w:jc w:val="both"/>
              <w:rPr>
                <w:rFonts w:ascii="宋体" w:hAnsi="宋体"/>
                <w:sz w:val="24"/>
                <w:szCs w:val="24"/>
                <w:highlight w:val="none"/>
              </w:rPr>
            </w:pPr>
            <w:r>
              <w:rPr>
                <w:rFonts w:hint="eastAsia" w:ascii="宋体" w:hAnsi="宋体"/>
                <w:sz w:val="24"/>
                <w:szCs w:val="24"/>
                <w:highlight w:val="none"/>
              </w:rPr>
              <w:t>万元</w:t>
            </w:r>
          </w:p>
        </w:tc>
        <w:tc>
          <w:tcPr>
            <w:tcW w:w="2010" w:type="dxa"/>
            <w:gridSpan w:val="2"/>
            <w:tcBorders>
              <w:top w:val="single" w:color="auto" w:sz="6" w:space="0"/>
              <w:left w:val="single" w:color="auto" w:sz="6" w:space="0"/>
              <w:bottom w:val="single" w:color="auto" w:sz="6" w:space="0"/>
              <w:right w:val="single" w:color="auto" w:sz="6" w:space="0"/>
            </w:tcBorders>
            <w:noWrap/>
          </w:tcPr>
          <w:p>
            <w:pPr>
              <w:pStyle w:val="16"/>
              <w:overflowPunct w:val="0"/>
              <w:spacing w:line="400" w:lineRule="exact"/>
              <w:ind w:firstLine="0"/>
              <w:rPr>
                <w:rFonts w:ascii="宋体" w:hAnsi="宋体"/>
                <w:sz w:val="24"/>
                <w:szCs w:val="24"/>
                <w:highlight w:val="none"/>
              </w:rPr>
            </w:pPr>
            <w:r>
              <w:rPr>
                <w:rFonts w:hint="eastAsia" w:ascii="宋体" w:hAnsi="宋体"/>
                <w:sz w:val="24"/>
                <w:szCs w:val="24"/>
                <w:highlight w:val="none"/>
              </w:rPr>
              <w:t>净资产</w:t>
            </w:r>
          </w:p>
        </w:tc>
        <w:tc>
          <w:tcPr>
            <w:tcW w:w="2497" w:type="dxa"/>
            <w:tcBorders>
              <w:top w:val="single" w:color="auto" w:sz="6" w:space="0"/>
              <w:left w:val="single" w:color="auto" w:sz="6" w:space="0"/>
              <w:bottom w:val="single" w:color="auto" w:sz="6" w:space="0"/>
              <w:right w:val="single" w:color="auto" w:sz="6" w:space="0"/>
            </w:tcBorders>
            <w:noWrap/>
          </w:tcPr>
          <w:p>
            <w:pPr>
              <w:pStyle w:val="16"/>
              <w:overflowPunct w:val="0"/>
              <w:spacing w:line="400" w:lineRule="exact"/>
              <w:ind w:firstLine="480"/>
              <w:rPr>
                <w:rFonts w:ascii="宋体" w:hAnsi="宋体"/>
                <w:sz w:val="24"/>
                <w:szCs w:val="24"/>
                <w:highlight w:val="none"/>
              </w:rPr>
            </w:pPr>
            <w:r>
              <w:rPr>
                <w:rFonts w:hint="eastAsia" w:ascii="宋体" w:hAnsi="宋体"/>
                <w:sz w:val="24"/>
                <w:szCs w:val="24"/>
                <w:highlight w:val="none"/>
              </w:rPr>
              <w:t>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3366" w:type="dxa"/>
            <w:tcBorders>
              <w:top w:val="single" w:color="auto" w:sz="6" w:space="0"/>
              <w:left w:val="single" w:color="auto" w:sz="6" w:space="0"/>
              <w:bottom w:val="single" w:color="auto" w:sz="6" w:space="0"/>
              <w:right w:val="single" w:color="auto" w:sz="6" w:space="0"/>
            </w:tcBorders>
            <w:noWrap/>
          </w:tcPr>
          <w:p>
            <w:pPr>
              <w:pStyle w:val="16"/>
              <w:overflowPunct w:val="0"/>
              <w:spacing w:line="400" w:lineRule="exact"/>
              <w:ind w:firstLine="0"/>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1</w:t>
            </w:r>
            <w:r>
              <w:rPr>
                <w:rFonts w:hint="eastAsia" w:ascii="宋体" w:hAnsi="宋体"/>
                <w:sz w:val="24"/>
                <w:szCs w:val="24"/>
                <w:highlight w:val="none"/>
              </w:rPr>
              <w:t>年12月股东权益</w:t>
            </w:r>
          </w:p>
        </w:tc>
        <w:tc>
          <w:tcPr>
            <w:tcW w:w="2110" w:type="dxa"/>
            <w:tcBorders>
              <w:top w:val="single" w:color="auto" w:sz="6" w:space="0"/>
              <w:left w:val="single" w:color="auto" w:sz="6" w:space="0"/>
              <w:bottom w:val="single" w:color="auto" w:sz="6" w:space="0"/>
              <w:right w:val="single" w:color="auto" w:sz="6" w:space="0"/>
            </w:tcBorders>
            <w:noWrap/>
          </w:tcPr>
          <w:p>
            <w:pPr>
              <w:pStyle w:val="16"/>
              <w:overflowPunct w:val="0"/>
              <w:spacing w:line="400" w:lineRule="exact"/>
              <w:ind w:firstLine="720" w:firstLineChars="300"/>
              <w:jc w:val="both"/>
              <w:rPr>
                <w:rFonts w:ascii="宋体" w:hAnsi="宋体"/>
                <w:sz w:val="24"/>
                <w:szCs w:val="24"/>
                <w:highlight w:val="none"/>
              </w:rPr>
            </w:pPr>
            <w:r>
              <w:rPr>
                <w:rFonts w:hint="eastAsia" w:ascii="宋体" w:hAnsi="宋体"/>
                <w:sz w:val="24"/>
                <w:szCs w:val="24"/>
                <w:highlight w:val="none"/>
              </w:rPr>
              <w:t>万元</w:t>
            </w:r>
          </w:p>
        </w:tc>
        <w:tc>
          <w:tcPr>
            <w:tcW w:w="2010" w:type="dxa"/>
            <w:gridSpan w:val="2"/>
            <w:tcBorders>
              <w:top w:val="single" w:color="auto" w:sz="6" w:space="0"/>
              <w:left w:val="single" w:color="auto" w:sz="6" w:space="0"/>
              <w:bottom w:val="single" w:color="auto" w:sz="6" w:space="0"/>
              <w:right w:val="single" w:color="auto" w:sz="6" w:space="0"/>
            </w:tcBorders>
            <w:noWrap/>
          </w:tcPr>
          <w:p>
            <w:pPr>
              <w:pStyle w:val="16"/>
              <w:overflowPunct w:val="0"/>
              <w:spacing w:line="400" w:lineRule="exact"/>
              <w:ind w:firstLine="0"/>
              <w:rPr>
                <w:rFonts w:ascii="宋体" w:hAnsi="宋体"/>
                <w:sz w:val="24"/>
                <w:szCs w:val="24"/>
                <w:highlight w:val="none"/>
              </w:rPr>
            </w:pPr>
            <w:r>
              <w:rPr>
                <w:rFonts w:hint="eastAsia" w:ascii="宋体" w:hAnsi="宋体"/>
                <w:sz w:val="24"/>
                <w:szCs w:val="24"/>
                <w:highlight w:val="none"/>
              </w:rPr>
              <w:t>20</w:t>
            </w:r>
            <w:r>
              <w:rPr>
                <w:rFonts w:hint="eastAsia" w:ascii="宋体" w:hAnsi="宋体"/>
                <w:sz w:val="24"/>
                <w:szCs w:val="24"/>
                <w:highlight w:val="none"/>
                <w:lang w:val="en-US" w:eastAsia="zh-CN"/>
              </w:rPr>
              <w:t>21</w:t>
            </w:r>
            <w:r>
              <w:rPr>
                <w:rFonts w:ascii="宋体" w:hAnsi="宋体"/>
                <w:sz w:val="24"/>
                <w:szCs w:val="24"/>
                <w:highlight w:val="none"/>
              </w:rPr>
              <w:t>年</w:t>
            </w:r>
            <w:r>
              <w:rPr>
                <w:rFonts w:hint="eastAsia" w:ascii="宋体" w:hAnsi="宋体"/>
                <w:sz w:val="24"/>
                <w:szCs w:val="24"/>
                <w:highlight w:val="none"/>
              </w:rPr>
              <w:t>业务收入</w:t>
            </w:r>
          </w:p>
        </w:tc>
        <w:tc>
          <w:tcPr>
            <w:tcW w:w="2497" w:type="dxa"/>
            <w:tcBorders>
              <w:top w:val="single" w:color="auto" w:sz="6" w:space="0"/>
              <w:left w:val="single" w:color="auto" w:sz="6" w:space="0"/>
              <w:bottom w:val="single" w:color="auto" w:sz="6" w:space="0"/>
              <w:right w:val="single" w:color="auto" w:sz="6" w:space="0"/>
            </w:tcBorders>
            <w:noWrap/>
          </w:tcPr>
          <w:p>
            <w:pPr>
              <w:pStyle w:val="16"/>
              <w:overflowPunct w:val="0"/>
              <w:spacing w:line="400" w:lineRule="exact"/>
              <w:ind w:firstLine="480"/>
              <w:rPr>
                <w:rFonts w:ascii="宋体" w:hAnsi="宋体"/>
                <w:sz w:val="24"/>
                <w:szCs w:val="24"/>
                <w:highlight w:val="none"/>
              </w:rPr>
            </w:pPr>
            <w:r>
              <w:rPr>
                <w:rFonts w:hint="eastAsia" w:ascii="宋体" w:hAnsi="宋体"/>
                <w:sz w:val="24"/>
                <w:szCs w:val="24"/>
                <w:highlight w:val="none"/>
              </w:rPr>
              <w:t>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3366" w:type="dxa"/>
            <w:tcBorders>
              <w:top w:val="single" w:color="auto" w:sz="6" w:space="0"/>
              <w:left w:val="single" w:color="auto" w:sz="6" w:space="0"/>
              <w:bottom w:val="single" w:color="auto" w:sz="6" w:space="0"/>
              <w:right w:val="single" w:color="auto" w:sz="6" w:space="0"/>
            </w:tcBorders>
            <w:noWrap/>
          </w:tcPr>
          <w:p>
            <w:pPr>
              <w:pStyle w:val="16"/>
              <w:overflowPunct w:val="0"/>
              <w:spacing w:line="400" w:lineRule="exact"/>
              <w:ind w:firstLine="480"/>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1</w:t>
            </w:r>
            <w:r>
              <w:rPr>
                <w:rFonts w:hint="eastAsia" w:ascii="宋体" w:hAnsi="宋体"/>
                <w:sz w:val="24"/>
                <w:szCs w:val="24"/>
                <w:highlight w:val="none"/>
              </w:rPr>
              <w:t>年实现利润</w:t>
            </w:r>
          </w:p>
        </w:tc>
        <w:tc>
          <w:tcPr>
            <w:tcW w:w="2110" w:type="dxa"/>
            <w:tcBorders>
              <w:top w:val="single" w:color="auto" w:sz="6" w:space="0"/>
              <w:left w:val="single" w:color="auto" w:sz="6" w:space="0"/>
              <w:bottom w:val="single" w:color="auto" w:sz="6" w:space="0"/>
              <w:right w:val="single" w:color="auto" w:sz="6" w:space="0"/>
            </w:tcBorders>
            <w:noWrap/>
          </w:tcPr>
          <w:p>
            <w:pPr>
              <w:pStyle w:val="16"/>
              <w:overflowPunct w:val="0"/>
              <w:spacing w:line="400" w:lineRule="exact"/>
              <w:ind w:firstLine="720" w:firstLineChars="300"/>
              <w:jc w:val="both"/>
              <w:rPr>
                <w:rFonts w:ascii="宋体" w:hAnsi="宋体"/>
                <w:sz w:val="24"/>
                <w:szCs w:val="24"/>
                <w:highlight w:val="none"/>
              </w:rPr>
            </w:pPr>
            <w:r>
              <w:rPr>
                <w:rFonts w:hint="eastAsia" w:ascii="宋体" w:hAnsi="宋体"/>
                <w:sz w:val="24"/>
                <w:szCs w:val="24"/>
                <w:highlight w:val="none"/>
              </w:rPr>
              <w:t>万元</w:t>
            </w:r>
          </w:p>
        </w:tc>
        <w:tc>
          <w:tcPr>
            <w:tcW w:w="2010" w:type="dxa"/>
            <w:gridSpan w:val="2"/>
            <w:tcBorders>
              <w:top w:val="single" w:color="auto" w:sz="6" w:space="0"/>
              <w:left w:val="single" w:color="auto" w:sz="6" w:space="0"/>
              <w:bottom w:val="single" w:color="auto" w:sz="6" w:space="0"/>
              <w:right w:val="single" w:color="auto" w:sz="6" w:space="0"/>
            </w:tcBorders>
            <w:noWrap/>
          </w:tcPr>
          <w:p>
            <w:pPr>
              <w:pStyle w:val="16"/>
              <w:overflowPunct w:val="0"/>
              <w:spacing w:line="400" w:lineRule="exact"/>
              <w:ind w:firstLine="480"/>
              <w:rPr>
                <w:rFonts w:ascii="宋体" w:hAnsi="宋体"/>
                <w:sz w:val="24"/>
                <w:szCs w:val="24"/>
                <w:highlight w:val="none"/>
              </w:rPr>
            </w:pPr>
          </w:p>
        </w:tc>
        <w:tc>
          <w:tcPr>
            <w:tcW w:w="2497" w:type="dxa"/>
            <w:tcBorders>
              <w:top w:val="single" w:color="auto" w:sz="6" w:space="0"/>
              <w:left w:val="single" w:color="auto" w:sz="6" w:space="0"/>
              <w:bottom w:val="single" w:color="auto" w:sz="6" w:space="0"/>
              <w:right w:val="single" w:color="auto" w:sz="6" w:space="0"/>
            </w:tcBorders>
            <w:noWrap/>
          </w:tcPr>
          <w:p>
            <w:pPr>
              <w:pStyle w:val="16"/>
              <w:overflowPunct w:val="0"/>
              <w:spacing w:line="400" w:lineRule="exact"/>
              <w:ind w:firstLine="480"/>
              <w:rPr>
                <w:rFonts w:ascii="宋体" w:hAnsi="宋体"/>
                <w:sz w:val="24"/>
                <w:szCs w:val="24"/>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3366" w:type="dxa"/>
            <w:tcBorders>
              <w:top w:val="single" w:color="auto" w:sz="6" w:space="0"/>
              <w:left w:val="single" w:color="auto" w:sz="6" w:space="0"/>
              <w:bottom w:val="single" w:color="auto" w:sz="6" w:space="0"/>
              <w:right w:val="single" w:color="auto" w:sz="6" w:space="0"/>
            </w:tcBorders>
            <w:noWrap/>
          </w:tcPr>
          <w:p>
            <w:pPr>
              <w:pStyle w:val="16"/>
              <w:overflowPunct w:val="0"/>
              <w:spacing w:line="400" w:lineRule="exact"/>
              <w:ind w:firstLine="480"/>
              <w:rPr>
                <w:rFonts w:ascii="宋体" w:hAnsi="宋体"/>
                <w:sz w:val="24"/>
                <w:szCs w:val="24"/>
                <w:highlight w:val="none"/>
              </w:rPr>
            </w:pPr>
            <w:r>
              <w:rPr>
                <w:rFonts w:hint="eastAsia" w:ascii="宋体" w:hAnsi="宋体"/>
                <w:sz w:val="24"/>
                <w:szCs w:val="24"/>
                <w:highlight w:val="none"/>
              </w:rPr>
              <w:t>办公面积</w:t>
            </w:r>
          </w:p>
          <w:p>
            <w:pPr>
              <w:pStyle w:val="16"/>
              <w:overflowPunct w:val="0"/>
              <w:spacing w:line="400" w:lineRule="exact"/>
              <w:ind w:firstLine="480"/>
              <w:rPr>
                <w:rFonts w:ascii="宋体" w:hAnsi="宋体"/>
                <w:sz w:val="24"/>
                <w:szCs w:val="24"/>
                <w:highlight w:val="none"/>
              </w:rPr>
            </w:pPr>
          </w:p>
        </w:tc>
        <w:tc>
          <w:tcPr>
            <w:tcW w:w="2110" w:type="dxa"/>
            <w:tcBorders>
              <w:top w:val="single" w:color="auto" w:sz="6" w:space="0"/>
              <w:left w:val="single" w:color="auto" w:sz="6" w:space="0"/>
              <w:bottom w:val="single" w:color="auto" w:sz="6" w:space="0"/>
              <w:right w:val="single" w:color="auto" w:sz="6" w:space="0"/>
            </w:tcBorders>
            <w:noWrap/>
          </w:tcPr>
          <w:p>
            <w:pPr>
              <w:pStyle w:val="16"/>
              <w:overflowPunct w:val="0"/>
              <w:spacing w:line="400" w:lineRule="exact"/>
              <w:ind w:firstLine="480"/>
              <w:rPr>
                <w:rFonts w:ascii="宋体" w:hAnsi="宋体"/>
                <w:sz w:val="24"/>
                <w:szCs w:val="24"/>
                <w:highlight w:val="none"/>
              </w:rPr>
            </w:pPr>
            <w:r>
              <w:rPr>
                <w:rFonts w:hint="eastAsia" w:ascii="宋体" w:hAnsi="宋体"/>
                <w:sz w:val="24"/>
                <w:szCs w:val="24"/>
                <w:highlight w:val="none"/>
              </w:rPr>
              <w:t>平方米</w:t>
            </w:r>
          </w:p>
        </w:tc>
        <w:tc>
          <w:tcPr>
            <w:tcW w:w="2010" w:type="dxa"/>
            <w:gridSpan w:val="2"/>
            <w:tcBorders>
              <w:top w:val="single" w:color="auto" w:sz="6" w:space="0"/>
              <w:left w:val="single" w:color="auto" w:sz="6" w:space="0"/>
              <w:bottom w:val="single" w:color="auto" w:sz="6" w:space="0"/>
              <w:right w:val="single" w:color="auto" w:sz="6" w:space="0"/>
            </w:tcBorders>
            <w:noWrap/>
          </w:tcPr>
          <w:p>
            <w:pPr>
              <w:pStyle w:val="16"/>
              <w:overflowPunct w:val="0"/>
              <w:spacing w:line="400" w:lineRule="exact"/>
              <w:ind w:firstLine="480"/>
              <w:rPr>
                <w:rFonts w:ascii="宋体" w:hAnsi="宋体"/>
                <w:sz w:val="24"/>
                <w:szCs w:val="24"/>
                <w:highlight w:val="none"/>
              </w:rPr>
            </w:pPr>
            <w:r>
              <w:rPr>
                <w:rFonts w:hint="eastAsia" w:ascii="宋体" w:hAnsi="宋体"/>
                <w:sz w:val="24"/>
                <w:szCs w:val="24"/>
                <w:highlight w:val="none"/>
              </w:rPr>
              <w:t>其中：</w:t>
            </w:r>
          </w:p>
        </w:tc>
        <w:tc>
          <w:tcPr>
            <w:tcW w:w="2497" w:type="dxa"/>
            <w:tcBorders>
              <w:top w:val="single" w:color="auto" w:sz="6" w:space="0"/>
              <w:left w:val="single" w:color="auto" w:sz="6" w:space="0"/>
              <w:bottom w:val="single" w:color="auto" w:sz="6" w:space="0"/>
              <w:right w:val="single" w:color="auto" w:sz="6" w:space="0"/>
            </w:tcBorders>
            <w:noWrap/>
          </w:tcPr>
          <w:p>
            <w:pPr>
              <w:pStyle w:val="16"/>
              <w:overflowPunct w:val="0"/>
              <w:spacing w:line="400" w:lineRule="exact"/>
              <w:ind w:firstLine="0"/>
              <w:rPr>
                <w:rFonts w:ascii="宋体" w:hAnsi="宋体"/>
                <w:sz w:val="24"/>
                <w:szCs w:val="24"/>
                <w:highlight w:val="none"/>
              </w:rPr>
            </w:pPr>
            <w:r>
              <w:rPr>
                <w:rFonts w:hint="eastAsia" w:ascii="宋体" w:hAnsi="宋体"/>
                <w:sz w:val="24"/>
                <w:szCs w:val="24"/>
                <w:highlight w:val="none"/>
              </w:rPr>
              <w:t>自有面积</w:t>
            </w:r>
            <w:r>
              <w:rPr>
                <w:rFonts w:ascii="宋体" w:hAnsi="宋体"/>
                <w:sz w:val="24"/>
                <w:szCs w:val="24"/>
                <w:highlight w:val="none"/>
              </w:rPr>
              <w:t xml:space="preserve">    平方米</w:t>
            </w:r>
          </w:p>
          <w:p>
            <w:pPr>
              <w:pStyle w:val="16"/>
              <w:overflowPunct w:val="0"/>
              <w:spacing w:line="400" w:lineRule="exact"/>
              <w:ind w:firstLine="0"/>
              <w:rPr>
                <w:rFonts w:ascii="宋体" w:hAnsi="宋体"/>
                <w:sz w:val="24"/>
                <w:szCs w:val="24"/>
                <w:highlight w:val="none"/>
              </w:rPr>
            </w:pPr>
            <w:r>
              <w:rPr>
                <w:rFonts w:hint="eastAsia" w:ascii="宋体" w:hAnsi="宋体"/>
                <w:sz w:val="24"/>
                <w:szCs w:val="24"/>
                <w:highlight w:val="none"/>
              </w:rPr>
              <w:t>承租面积</w:t>
            </w:r>
            <w:r>
              <w:rPr>
                <w:rFonts w:ascii="宋体" w:hAnsi="宋体"/>
                <w:sz w:val="24"/>
                <w:szCs w:val="24"/>
                <w:highlight w:val="none"/>
              </w:rPr>
              <w:t xml:space="preserve">    平方米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5476" w:type="dxa"/>
            <w:gridSpan w:val="2"/>
            <w:tcBorders>
              <w:top w:val="single" w:color="auto" w:sz="6" w:space="0"/>
              <w:left w:val="single" w:color="auto" w:sz="6" w:space="0"/>
              <w:bottom w:val="single" w:color="auto" w:sz="6" w:space="0"/>
              <w:right w:val="single" w:color="auto" w:sz="6" w:space="0"/>
            </w:tcBorders>
            <w:noWrap/>
          </w:tcPr>
          <w:p>
            <w:pPr>
              <w:pStyle w:val="16"/>
              <w:overflowPunct w:val="0"/>
              <w:spacing w:line="400" w:lineRule="exact"/>
              <w:ind w:firstLine="480"/>
              <w:rPr>
                <w:rFonts w:ascii="宋体" w:hAnsi="宋体"/>
                <w:sz w:val="24"/>
                <w:szCs w:val="24"/>
                <w:highlight w:val="none"/>
              </w:rPr>
            </w:pPr>
            <w:r>
              <w:rPr>
                <w:rFonts w:hint="eastAsia" w:ascii="宋体" w:hAnsi="宋体"/>
                <w:sz w:val="24"/>
                <w:szCs w:val="24"/>
                <w:highlight w:val="none"/>
              </w:rPr>
              <w:t>单位简历及内设机构情况</w:t>
            </w:r>
          </w:p>
        </w:tc>
        <w:tc>
          <w:tcPr>
            <w:tcW w:w="4507" w:type="dxa"/>
            <w:gridSpan w:val="3"/>
            <w:tcBorders>
              <w:top w:val="single" w:color="auto" w:sz="6" w:space="0"/>
              <w:left w:val="single" w:color="auto" w:sz="6" w:space="0"/>
              <w:bottom w:val="single" w:color="auto" w:sz="6" w:space="0"/>
              <w:right w:val="single" w:color="auto" w:sz="6" w:space="0"/>
            </w:tcBorders>
            <w:noWrap/>
          </w:tcPr>
          <w:p>
            <w:pPr>
              <w:pStyle w:val="16"/>
              <w:overflowPunct w:val="0"/>
              <w:spacing w:line="400" w:lineRule="exact"/>
              <w:ind w:firstLine="480"/>
              <w:rPr>
                <w:rFonts w:ascii="宋体" w:hAnsi="宋体"/>
                <w:sz w:val="24"/>
                <w:szCs w:val="24"/>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5476" w:type="dxa"/>
            <w:gridSpan w:val="2"/>
            <w:tcBorders>
              <w:top w:val="single" w:color="auto" w:sz="6" w:space="0"/>
              <w:left w:val="single" w:color="auto" w:sz="6" w:space="0"/>
              <w:bottom w:val="single" w:color="auto" w:sz="6" w:space="0"/>
              <w:right w:val="single" w:color="auto" w:sz="6" w:space="0"/>
            </w:tcBorders>
            <w:noWrap/>
          </w:tcPr>
          <w:p>
            <w:pPr>
              <w:pStyle w:val="16"/>
              <w:overflowPunct w:val="0"/>
              <w:spacing w:line="400" w:lineRule="exact"/>
              <w:ind w:firstLine="480"/>
              <w:rPr>
                <w:rFonts w:ascii="宋体" w:hAnsi="宋体"/>
                <w:sz w:val="24"/>
                <w:szCs w:val="24"/>
                <w:highlight w:val="none"/>
              </w:rPr>
            </w:pPr>
            <w:r>
              <w:rPr>
                <w:rFonts w:hint="eastAsia" w:ascii="宋体" w:hAnsi="宋体"/>
                <w:sz w:val="24"/>
                <w:szCs w:val="24"/>
                <w:highlight w:val="none"/>
              </w:rPr>
              <w:t>单位优势及特长</w:t>
            </w:r>
          </w:p>
        </w:tc>
        <w:tc>
          <w:tcPr>
            <w:tcW w:w="4507" w:type="dxa"/>
            <w:gridSpan w:val="3"/>
            <w:tcBorders>
              <w:top w:val="single" w:color="auto" w:sz="6" w:space="0"/>
              <w:left w:val="single" w:color="auto" w:sz="6" w:space="0"/>
              <w:bottom w:val="single" w:color="auto" w:sz="6" w:space="0"/>
              <w:right w:val="single" w:color="auto" w:sz="6" w:space="0"/>
            </w:tcBorders>
            <w:noWrap/>
          </w:tcPr>
          <w:p>
            <w:pPr>
              <w:pStyle w:val="16"/>
              <w:overflowPunct w:val="0"/>
              <w:spacing w:line="400" w:lineRule="exact"/>
              <w:ind w:firstLine="480"/>
              <w:rPr>
                <w:rFonts w:ascii="宋体" w:hAnsi="宋体"/>
                <w:sz w:val="24"/>
                <w:szCs w:val="24"/>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5476" w:type="dxa"/>
            <w:gridSpan w:val="2"/>
            <w:tcBorders>
              <w:top w:val="single" w:color="auto" w:sz="6" w:space="0"/>
              <w:left w:val="single" w:color="auto" w:sz="6" w:space="0"/>
              <w:bottom w:val="single" w:color="auto" w:sz="6" w:space="0"/>
              <w:right w:val="single" w:color="auto" w:sz="6" w:space="0"/>
            </w:tcBorders>
            <w:noWrap/>
          </w:tcPr>
          <w:p>
            <w:pPr>
              <w:pStyle w:val="16"/>
              <w:overflowPunct w:val="0"/>
              <w:spacing w:line="400" w:lineRule="exact"/>
              <w:ind w:firstLine="480"/>
              <w:rPr>
                <w:rFonts w:ascii="宋体" w:hAnsi="宋体"/>
                <w:sz w:val="24"/>
                <w:szCs w:val="24"/>
                <w:highlight w:val="none"/>
              </w:rPr>
            </w:pPr>
            <w:r>
              <w:rPr>
                <w:rFonts w:hint="eastAsia" w:ascii="宋体" w:hAnsi="宋体"/>
                <w:sz w:val="24"/>
                <w:szCs w:val="24"/>
                <w:highlight w:val="none"/>
              </w:rPr>
              <w:t>近三年来完成或正在履行的重大合同情况</w:t>
            </w:r>
          </w:p>
        </w:tc>
        <w:tc>
          <w:tcPr>
            <w:tcW w:w="4507" w:type="dxa"/>
            <w:gridSpan w:val="3"/>
            <w:tcBorders>
              <w:top w:val="single" w:color="auto" w:sz="6" w:space="0"/>
              <w:left w:val="single" w:color="auto" w:sz="6" w:space="0"/>
              <w:bottom w:val="single" w:color="auto" w:sz="6" w:space="0"/>
              <w:right w:val="single" w:color="auto" w:sz="6" w:space="0"/>
            </w:tcBorders>
            <w:noWrap/>
          </w:tcPr>
          <w:p>
            <w:pPr>
              <w:pStyle w:val="16"/>
              <w:overflowPunct w:val="0"/>
              <w:spacing w:line="400" w:lineRule="exact"/>
              <w:ind w:firstLine="480"/>
              <w:rPr>
                <w:rFonts w:ascii="宋体" w:hAnsi="宋体"/>
                <w:sz w:val="24"/>
                <w:szCs w:val="24"/>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5476" w:type="dxa"/>
            <w:gridSpan w:val="2"/>
            <w:tcBorders>
              <w:top w:val="single" w:color="auto" w:sz="6" w:space="0"/>
              <w:left w:val="single" w:color="auto" w:sz="6" w:space="0"/>
              <w:bottom w:val="single" w:color="auto" w:sz="6" w:space="0"/>
              <w:right w:val="single" w:color="auto" w:sz="6" w:space="0"/>
            </w:tcBorders>
            <w:noWrap/>
          </w:tcPr>
          <w:p>
            <w:pPr>
              <w:pStyle w:val="16"/>
              <w:overflowPunct w:val="0"/>
              <w:spacing w:line="400" w:lineRule="exact"/>
              <w:ind w:firstLine="480"/>
              <w:rPr>
                <w:rFonts w:ascii="宋体" w:hAnsi="宋体"/>
                <w:sz w:val="24"/>
                <w:szCs w:val="24"/>
                <w:highlight w:val="none"/>
              </w:rPr>
            </w:pPr>
            <w:r>
              <w:rPr>
                <w:rFonts w:hint="eastAsia" w:ascii="宋体" w:hAnsi="宋体"/>
                <w:bCs/>
                <w:sz w:val="24"/>
                <w:szCs w:val="24"/>
                <w:highlight w:val="none"/>
              </w:rPr>
              <w:t>近三年来受行业主管部门考核评价及业主评价意见</w:t>
            </w:r>
          </w:p>
        </w:tc>
        <w:tc>
          <w:tcPr>
            <w:tcW w:w="4507" w:type="dxa"/>
            <w:gridSpan w:val="3"/>
            <w:tcBorders>
              <w:top w:val="single" w:color="auto" w:sz="6" w:space="0"/>
              <w:left w:val="single" w:color="auto" w:sz="6" w:space="0"/>
              <w:bottom w:val="single" w:color="auto" w:sz="6" w:space="0"/>
              <w:right w:val="single" w:color="auto" w:sz="6" w:space="0"/>
            </w:tcBorders>
            <w:noWrap/>
          </w:tcPr>
          <w:p>
            <w:pPr>
              <w:pStyle w:val="16"/>
              <w:overflowPunct w:val="0"/>
              <w:spacing w:line="400" w:lineRule="exact"/>
              <w:ind w:firstLine="480"/>
              <w:rPr>
                <w:rFonts w:ascii="宋体" w:hAnsi="宋体"/>
                <w:sz w:val="24"/>
                <w:szCs w:val="24"/>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5476" w:type="dxa"/>
            <w:gridSpan w:val="2"/>
            <w:tcBorders>
              <w:top w:val="single" w:color="auto" w:sz="6" w:space="0"/>
              <w:left w:val="single" w:color="auto" w:sz="6" w:space="0"/>
              <w:bottom w:val="single" w:color="auto" w:sz="6" w:space="0"/>
              <w:right w:val="single" w:color="auto" w:sz="6" w:space="0"/>
            </w:tcBorders>
            <w:noWrap/>
          </w:tcPr>
          <w:p>
            <w:pPr>
              <w:pStyle w:val="16"/>
              <w:overflowPunct w:val="0"/>
              <w:spacing w:line="400" w:lineRule="exact"/>
              <w:ind w:firstLine="480"/>
              <w:rPr>
                <w:rFonts w:ascii="宋体" w:hAnsi="宋体"/>
                <w:sz w:val="24"/>
                <w:szCs w:val="24"/>
                <w:highlight w:val="none"/>
              </w:rPr>
            </w:pPr>
            <w:r>
              <w:rPr>
                <w:rFonts w:hint="eastAsia" w:ascii="宋体" w:hAnsi="宋体"/>
                <w:sz w:val="24"/>
                <w:szCs w:val="24"/>
                <w:highlight w:val="none"/>
              </w:rPr>
              <w:t>最近</w:t>
            </w:r>
            <w:r>
              <w:rPr>
                <w:rFonts w:ascii="宋体" w:hAnsi="宋体"/>
                <w:sz w:val="24"/>
                <w:szCs w:val="24"/>
                <w:highlight w:val="none"/>
              </w:rPr>
              <w:t>3年内有无因</w:t>
            </w:r>
            <w:r>
              <w:rPr>
                <w:rFonts w:hint="eastAsia" w:ascii="宋体" w:hAnsi="宋体"/>
                <w:sz w:val="24"/>
                <w:szCs w:val="24"/>
                <w:highlight w:val="none"/>
              </w:rPr>
              <w:t>违纪</w:t>
            </w:r>
            <w:r>
              <w:rPr>
                <w:rFonts w:ascii="宋体" w:hAnsi="宋体"/>
                <w:sz w:val="24"/>
                <w:szCs w:val="24"/>
                <w:highlight w:val="none"/>
              </w:rPr>
              <w:t>或是其他原因被投诉或起诉的情况及说明</w:t>
            </w:r>
          </w:p>
        </w:tc>
        <w:tc>
          <w:tcPr>
            <w:tcW w:w="4507" w:type="dxa"/>
            <w:gridSpan w:val="3"/>
            <w:tcBorders>
              <w:top w:val="single" w:color="auto" w:sz="6" w:space="0"/>
              <w:left w:val="single" w:color="auto" w:sz="6" w:space="0"/>
              <w:bottom w:val="single" w:color="auto" w:sz="6" w:space="0"/>
              <w:right w:val="single" w:color="auto" w:sz="6" w:space="0"/>
            </w:tcBorders>
            <w:noWrap/>
          </w:tcPr>
          <w:p>
            <w:pPr>
              <w:pStyle w:val="16"/>
              <w:overflowPunct w:val="0"/>
              <w:spacing w:line="400" w:lineRule="exact"/>
              <w:ind w:firstLine="480"/>
              <w:rPr>
                <w:rFonts w:ascii="宋体" w:hAnsi="宋体"/>
                <w:sz w:val="24"/>
                <w:szCs w:val="24"/>
                <w:highlight w:val="none"/>
              </w:rPr>
            </w:pPr>
            <w:r>
              <w:rPr>
                <w:rFonts w:hint="eastAsia" w:ascii="宋体" w:hAnsi="宋体"/>
                <w:sz w:val="24"/>
                <w:szCs w:val="24"/>
                <w:highlight w:val="none"/>
              </w:rPr>
              <w:t>（包括解决方式和结果）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5476" w:type="dxa"/>
            <w:gridSpan w:val="2"/>
            <w:tcBorders>
              <w:top w:val="single" w:color="auto" w:sz="6" w:space="0"/>
              <w:left w:val="single" w:color="auto" w:sz="6" w:space="0"/>
              <w:bottom w:val="single" w:color="auto" w:sz="6" w:space="0"/>
              <w:right w:val="single" w:color="auto" w:sz="6" w:space="0"/>
            </w:tcBorders>
            <w:noWrap/>
          </w:tcPr>
          <w:p>
            <w:pPr>
              <w:pStyle w:val="16"/>
              <w:overflowPunct w:val="0"/>
              <w:spacing w:line="400" w:lineRule="exact"/>
              <w:ind w:firstLine="480"/>
              <w:rPr>
                <w:rFonts w:ascii="宋体" w:hAnsi="宋体"/>
                <w:sz w:val="24"/>
                <w:szCs w:val="24"/>
                <w:highlight w:val="none"/>
              </w:rPr>
            </w:pPr>
            <w:r>
              <w:rPr>
                <w:rFonts w:hint="eastAsia" w:ascii="宋体" w:hAnsi="宋体"/>
                <w:sz w:val="24"/>
                <w:szCs w:val="24"/>
                <w:highlight w:val="none"/>
              </w:rPr>
              <w:t>最近</w:t>
            </w:r>
            <w:r>
              <w:rPr>
                <w:rFonts w:ascii="宋体" w:hAnsi="宋体"/>
                <w:sz w:val="24"/>
                <w:szCs w:val="24"/>
                <w:highlight w:val="none"/>
              </w:rPr>
              <w:t>3年内主要负责人有无因经济犯罪被司法机关追究的情况及说明</w:t>
            </w:r>
          </w:p>
        </w:tc>
        <w:tc>
          <w:tcPr>
            <w:tcW w:w="4507" w:type="dxa"/>
            <w:gridSpan w:val="3"/>
            <w:tcBorders>
              <w:top w:val="single" w:color="auto" w:sz="6" w:space="0"/>
              <w:left w:val="single" w:color="auto" w:sz="6" w:space="0"/>
              <w:bottom w:val="single" w:color="auto" w:sz="6" w:space="0"/>
              <w:right w:val="single" w:color="auto" w:sz="6" w:space="0"/>
            </w:tcBorders>
            <w:noWrap/>
          </w:tcPr>
          <w:p>
            <w:pPr>
              <w:spacing w:line="360" w:lineRule="auto"/>
              <w:ind w:firstLine="480" w:firstLineChars="200"/>
              <w:rPr>
                <w:rFonts w:ascii="宋体" w:hAnsi="宋体"/>
                <w:sz w:val="24"/>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476" w:type="dxa"/>
            <w:gridSpan w:val="2"/>
            <w:tcBorders>
              <w:top w:val="single" w:color="auto" w:sz="6" w:space="0"/>
              <w:left w:val="single" w:color="auto" w:sz="6" w:space="0"/>
              <w:right w:val="single" w:color="auto" w:sz="6" w:space="0"/>
            </w:tcBorders>
            <w:noWrap/>
          </w:tcPr>
          <w:p>
            <w:pPr>
              <w:pStyle w:val="16"/>
              <w:overflowPunct w:val="0"/>
              <w:spacing w:line="400" w:lineRule="exact"/>
              <w:ind w:firstLine="480"/>
              <w:rPr>
                <w:rFonts w:ascii="宋体" w:hAnsi="宋体"/>
                <w:sz w:val="24"/>
                <w:szCs w:val="24"/>
                <w:highlight w:val="none"/>
              </w:rPr>
            </w:pPr>
            <w:r>
              <w:rPr>
                <w:rFonts w:hint="eastAsia" w:ascii="宋体" w:hAnsi="宋体"/>
                <w:sz w:val="24"/>
                <w:szCs w:val="24"/>
                <w:highlight w:val="none"/>
              </w:rPr>
              <w:t>其他需要说明的情况</w:t>
            </w:r>
          </w:p>
        </w:tc>
        <w:tc>
          <w:tcPr>
            <w:tcW w:w="4507" w:type="dxa"/>
            <w:gridSpan w:val="3"/>
            <w:tcBorders>
              <w:top w:val="single" w:color="auto" w:sz="6" w:space="0"/>
              <w:left w:val="single" w:color="auto" w:sz="6" w:space="0"/>
              <w:right w:val="single" w:color="auto" w:sz="6" w:space="0"/>
            </w:tcBorders>
            <w:noWrap/>
          </w:tcPr>
          <w:p>
            <w:pPr>
              <w:pStyle w:val="16"/>
              <w:overflowPunct w:val="0"/>
              <w:spacing w:line="400" w:lineRule="exact"/>
              <w:ind w:firstLine="480"/>
              <w:rPr>
                <w:rFonts w:ascii="宋体" w:hAnsi="宋体"/>
                <w:sz w:val="24"/>
                <w:szCs w:val="24"/>
                <w:highlight w:val="none"/>
              </w:rPr>
            </w:pPr>
          </w:p>
        </w:tc>
      </w:tr>
    </w:tbl>
    <w:p>
      <w:pPr>
        <w:rPr>
          <w:rFonts w:ascii="宋体" w:hAnsi="宋体"/>
          <w:b w:val="0"/>
          <w:bCs w:val="0"/>
          <w:sz w:val="24"/>
          <w:highlight w:val="none"/>
        </w:rPr>
      </w:pPr>
      <w:r>
        <w:rPr>
          <w:rFonts w:hint="eastAsia" w:ascii="宋体" w:hAnsi="宋体"/>
          <w:b w:val="0"/>
          <w:bCs w:val="0"/>
          <w:sz w:val="24"/>
          <w:highlight w:val="none"/>
        </w:rPr>
        <w:t>法定代表人或</w:t>
      </w:r>
      <w:r>
        <w:rPr>
          <w:rFonts w:hint="eastAsia" w:ascii="宋体" w:hAnsi="宋体"/>
          <w:b w:val="0"/>
          <w:bCs w:val="0"/>
          <w:sz w:val="24"/>
          <w:highlight w:val="none"/>
          <w:lang w:val="en-US" w:eastAsia="zh-CN"/>
        </w:rPr>
        <w:t>其授权代表（签字或盖章）</w:t>
      </w:r>
      <w:r>
        <w:rPr>
          <w:rFonts w:hint="eastAsia" w:ascii="宋体" w:hAnsi="宋体"/>
          <w:b w:val="0"/>
          <w:bCs w:val="0"/>
          <w:sz w:val="24"/>
          <w:highlight w:val="none"/>
        </w:rPr>
        <w:t>：</w:t>
      </w:r>
    </w:p>
    <w:p>
      <w:pPr>
        <w:rPr>
          <w:rFonts w:hint="eastAsia" w:ascii="宋体" w:hAnsi="宋体"/>
          <w:b w:val="0"/>
          <w:bCs w:val="0"/>
          <w:sz w:val="24"/>
          <w:highlight w:val="none"/>
        </w:rPr>
      </w:pPr>
    </w:p>
    <w:p>
      <w:pPr>
        <w:rPr>
          <w:rFonts w:ascii="宋体" w:hAnsi="宋体"/>
          <w:b w:val="0"/>
          <w:bCs w:val="0"/>
          <w:sz w:val="24"/>
          <w:highlight w:val="none"/>
        </w:rPr>
      </w:pPr>
      <w:r>
        <w:rPr>
          <w:rFonts w:hint="eastAsia" w:ascii="宋体" w:hAnsi="宋体"/>
          <w:b w:val="0"/>
          <w:bCs w:val="0"/>
          <w:sz w:val="24"/>
          <w:highlight w:val="none"/>
        </w:rPr>
        <w:t>日期：</w:t>
      </w:r>
    </w:p>
    <w:p>
      <w:pPr>
        <w:spacing w:line="460" w:lineRule="exact"/>
        <w:jc w:val="center"/>
        <w:outlineLvl w:val="0"/>
        <w:rPr>
          <w:rFonts w:hint="eastAsia" w:ascii="黑体" w:hAnsi="宋体" w:eastAsia="黑体"/>
          <w:bCs/>
          <w:sz w:val="24"/>
          <w:highlight w:val="none"/>
        </w:rPr>
      </w:pPr>
    </w:p>
    <w:p>
      <w:pPr>
        <w:pStyle w:val="43"/>
        <w:rPr>
          <w:rFonts w:hint="eastAsia" w:ascii="宋体" w:hAnsi="宋体"/>
          <w:b/>
          <w:bCs/>
          <w:color w:val="000000"/>
          <w:highlight w:val="none"/>
        </w:rPr>
      </w:pPr>
    </w:p>
    <w:p>
      <w:pPr>
        <w:pStyle w:val="43"/>
        <w:rPr>
          <w:rFonts w:hint="eastAsia" w:ascii="宋体" w:hAnsi="宋体"/>
          <w:b/>
          <w:bCs/>
          <w:color w:val="000000"/>
          <w:highlight w:val="none"/>
        </w:rPr>
      </w:pPr>
    </w:p>
    <w:p>
      <w:pPr>
        <w:pStyle w:val="43"/>
        <w:rPr>
          <w:rFonts w:hint="eastAsia" w:ascii="宋体" w:hAnsi="宋体"/>
          <w:b/>
          <w:bCs/>
          <w:color w:val="000000"/>
          <w:highlight w:val="none"/>
        </w:rPr>
      </w:pPr>
    </w:p>
    <w:p>
      <w:pPr>
        <w:pStyle w:val="43"/>
        <w:rPr>
          <w:rFonts w:hint="eastAsia" w:ascii="宋体" w:hAnsi="宋体"/>
          <w:b/>
          <w:bCs/>
          <w:color w:val="000000"/>
          <w:highlight w:val="none"/>
        </w:rPr>
      </w:pPr>
    </w:p>
    <w:p>
      <w:pPr>
        <w:pStyle w:val="43"/>
        <w:rPr>
          <w:rFonts w:hint="eastAsia" w:ascii="宋体" w:hAnsi="宋体"/>
          <w:b/>
          <w:bCs/>
          <w:color w:val="000000"/>
          <w:highlight w:val="none"/>
        </w:rPr>
      </w:pPr>
    </w:p>
    <w:p>
      <w:pPr>
        <w:pStyle w:val="43"/>
        <w:ind w:left="0" w:leftChars="0" w:firstLine="0" w:firstLineChars="0"/>
        <w:rPr>
          <w:rFonts w:hint="eastAsia" w:ascii="宋体" w:hAnsi="宋体"/>
          <w:b/>
          <w:bCs/>
          <w:color w:val="000000"/>
          <w:highlight w:val="none"/>
        </w:rPr>
      </w:pPr>
    </w:p>
    <w:p>
      <w:pPr>
        <w:ind w:firstLine="1800" w:firstLineChars="600"/>
        <w:rPr>
          <w:rFonts w:hint="eastAsia" w:asciiTheme="majorEastAsia" w:hAnsiTheme="majorEastAsia" w:eastAsiaTheme="majorEastAsia" w:cstheme="majorEastAsia"/>
          <w:sz w:val="30"/>
          <w:szCs w:val="30"/>
          <w:highlight w:val="none"/>
          <w:lang w:eastAsia="zh-CN"/>
        </w:rPr>
      </w:pPr>
      <w:r>
        <w:rPr>
          <w:rFonts w:hint="eastAsia" w:asciiTheme="majorEastAsia" w:hAnsiTheme="majorEastAsia" w:eastAsiaTheme="majorEastAsia" w:cstheme="majorEastAsia"/>
          <w:sz w:val="30"/>
          <w:szCs w:val="30"/>
          <w:highlight w:val="none"/>
          <w:lang w:eastAsia="zh-CN"/>
        </w:rPr>
        <w:t>（</w:t>
      </w:r>
      <w:r>
        <w:rPr>
          <w:rFonts w:hint="eastAsia" w:asciiTheme="majorEastAsia" w:hAnsiTheme="majorEastAsia" w:eastAsiaTheme="majorEastAsia" w:cstheme="majorEastAsia"/>
          <w:sz w:val="30"/>
          <w:szCs w:val="30"/>
          <w:highlight w:val="none"/>
          <w:lang w:val="en-US" w:eastAsia="zh-CN"/>
        </w:rPr>
        <w:t>六</w:t>
      </w:r>
      <w:r>
        <w:rPr>
          <w:rFonts w:hint="eastAsia" w:asciiTheme="majorEastAsia" w:hAnsiTheme="majorEastAsia" w:eastAsiaTheme="majorEastAsia" w:cstheme="majorEastAsia"/>
          <w:sz w:val="30"/>
          <w:szCs w:val="30"/>
          <w:highlight w:val="none"/>
          <w:lang w:eastAsia="zh-CN"/>
        </w:rPr>
        <w:t>）关于资格的声明函（格式）：</w:t>
      </w:r>
      <w:bookmarkStart w:id="11" w:name="报价方关于资格的声明函（格式）"/>
      <w:bookmarkEnd w:id="11"/>
    </w:p>
    <w:p>
      <w:pPr>
        <w:keepLines w:val="0"/>
        <w:pageBreakBefore w:val="0"/>
        <w:widowControl w:val="0"/>
        <w:kinsoku/>
        <w:wordWrap/>
        <w:overflowPunct/>
        <w:topLinePunct w:val="0"/>
        <w:autoSpaceDE/>
        <w:autoSpaceDN/>
        <w:bidi w:val="0"/>
        <w:adjustRightInd/>
        <w:snapToGrid/>
        <w:spacing w:line="800" w:lineRule="exact"/>
        <w:jc w:val="center"/>
        <w:textAlignment w:val="auto"/>
        <w:outlineLvl w:val="0"/>
        <w:rPr>
          <w:rFonts w:hint="eastAsia" w:asciiTheme="majorEastAsia" w:hAnsiTheme="majorEastAsia" w:eastAsiaTheme="majorEastAsia" w:cstheme="majorEastAsia"/>
          <w:b/>
          <w:bCs w:val="0"/>
          <w:sz w:val="32"/>
          <w:szCs w:val="32"/>
          <w:highlight w:val="none"/>
          <w:lang w:eastAsia="zh-CN"/>
        </w:rPr>
      </w:pPr>
      <w:r>
        <w:rPr>
          <w:rFonts w:hint="eastAsia" w:asciiTheme="majorEastAsia" w:hAnsiTheme="majorEastAsia" w:eastAsiaTheme="majorEastAsia" w:cstheme="majorEastAsia"/>
          <w:b/>
          <w:bCs w:val="0"/>
          <w:sz w:val="32"/>
          <w:szCs w:val="32"/>
          <w:highlight w:val="none"/>
          <w:lang w:eastAsia="zh-CN"/>
        </w:rPr>
        <w:t>关于资格的声明函</w:t>
      </w:r>
    </w:p>
    <w:p>
      <w:pPr>
        <w:topLinePunct/>
        <w:snapToGrid w:val="0"/>
        <w:spacing w:line="360" w:lineRule="auto"/>
        <w:jc w:val="center"/>
        <w:rPr>
          <w:rFonts w:ascii="宋体" w:hAnsi="宋体"/>
          <w:sz w:val="24"/>
          <w:highlight w:val="none"/>
        </w:rPr>
      </w:pPr>
    </w:p>
    <w:p>
      <w:pPr>
        <w:topLinePunct/>
        <w:snapToGrid w:val="0"/>
        <w:spacing w:line="360" w:lineRule="auto"/>
        <w:jc w:val="center"/>
        <w:rPr>
          <w:rFonts w:ascii="宋体" w:hAnsi="宋体"/>
          <w:sz w:val="24"/>
          <w:highlight w:val="none"/>
        </w:rPr>
      </w:pPr>
      <w:r>
        <w:rPr>
          <w:rFonts w:hint="eastAsia" w:ascii="宋体" w:hAnsi="宋体"/>
          <w:sz w:val="24"/>
          <w:highlight w:val="none"/>
        </w:rPr>
        <w:t>采购编号：</w:t>
      </w:r>
    </w:p>
    <w:p>
      <w:pPr>
        <w:topLinePunct/>
        <w:snapToGrid w:val="0"/>
        <w:spacing w:line="360" w:lineRule="auto"/>
        <w:jc w:val="center"/>
        <w:rPr>
          <w:rFonts w:ascii="宋体" w:hAnsi="宋体"/>
          <w:sz w:val="24"/>
          <w:highlight w:val="none"/>
        </w:rPr>
      </w:pPr>
      <w:r>
        <w:rPr>
          <w:rFonts w:hint="eastAsia" w:ascii="宋体" w:hAnsi="宋体"/>
          <w:sz w:val="24"/>
          <w:highlight w:val="none"/>
        </w:rPr>
        <w:t>日期：</w:t>
      </w:r>
    </w:p>
    <w:p>
      <w:pPr>
        <w:jc w:val="center"/>
        <w:rPr>
          <w:rFonts w:ascii="宋体" w:hAnsi="宋体"/>
          <w:highlight w:val="none"/>
        </w:rPr>
      </w:pPr>
    </w:p>
    <w:p>
      <w:pPr>
        <w:topLinePunct/>
        <w:snapToGrid w:val="0"/>
        <w:spacing w:line="360" w:lineRule="auto"/>
        <w:rPr>
          <w:rFonts w:hint="eastAsia" w:ascii="宋体" w:hAnsi="宋体"/>
          <w:sz w:val="24"/>
          <w:highlight w:val="none"/>
          <w:u w:val="single"/>
        </w:rPr>
      </w:pPr>
      <w:r>
        <w:rPr>
          <w:rFonts w:hint="eastAsia" w:ascii="宋体" w:hAnsi="宋体"/>
          <w:sz w:val="24"/>
          <w:highlight w:val="none"/>
          <w:u w:val="single"/>
        </w:rPr>
        <w:t xml:space="preserve">   </w:t>
      </w:r>
      <w:r>
        <w:rPr>
          <w:rFonts w:hint="eastAsia" w:ascii="宋体" w:hAnsi="宋体"/>
          <w:sz w:val="24"/>
          <w:highlight w:val="none"/>
          <w:u w:val="single"/>
          <w:lang w:eastAsia="zh-CN"/>
        </w:rPr>
        <w:t>江苏万达工程造价事务所有限公司</w:t>
      </w:r>
      <w:r>
        <w:rPr>
          <w:rFonts w:hint="eastAsia" w:ascii="宋体" w:hAnsi="宋体"/>
          <w:sz w:val="24"/>
          <w:highlight w:val="none"/>
          <w:u w:val="single"/>
        </w:rPr>
        <w:t xml:space="preserve">：  </w:t>
      </w:r>
    </w:p>
    <w:p>
      <w:pPr>
        <w:pStyle w:val="27"/>
        <w:spacing w:line="360" w:lineRule="auto"/>
        <w:ind w:left="0" w:right="34" w:firstLine="403"/>
        <w:rPr>
          <w:rFonts w:ascii="宋体" w:hAnsi="宋体"/>
          <w:color w:val="auto"/>
          <w:szCs w:val="24"/>
          <w:highlight w:val="none"/>
        </w:rPr>
      </w:pPr>
      <w:r>
        <w:rPr>
          <w:rFonts w:hint="eastAsia" w:ascii="宋体" w:hAnsi="宋体"/>
          <w:color w:val="auto"/>
          <w:szCs w:val="24"/>
          <w:highlight w:val="none"/>
        </w:rPr>
        <w:t>我公司（单位）参加政府采购活动前三年内在经营活动中没有重大违法记录、较大数额罚款。</w:t>
      </w:r>
    </w:p>
    <w:p>
      <w:pPr>
        <w:pStyle w:val="27"/>
        <w:spacing w:line="360" w:lineRule="auto"/>
        <w:ind w:left="0" w:right="34" w:firstLine="403"/>
        <w:rPr>
          <w:rFonts w:ascii="宋体" w:hAnsi="宋体"/>
          <w:szCs w:val="24"/>
          <w:highlight w:val="none"/>
        </w:rPr>
      </w:pPr>
      <w:r>
        <w:rPr>
          <w:rFonts w:hint="eastAsia" w:ascii="宋体" w:hAnsi="宋体"/>
          <w:color w:val="auto"/>
          <w:szCs w:val="24"/>
          <w:highlight w:val="none"/>
        </w:rPr>
        <w:t>我公司（单位）愿针对本项目（采购编号：　　　　）进行报价，响应文件中所有</w:t>
      </w:r>
      <w:r>
        <w:rPr>
          <w:rFonts w:hint="eastAsia" w:ascii="宋体" w:hAnsi="宋体"/>
          <w:szCs w:val="24"/>
          <w:highlight w:val="none"/>
        </w:rPr>
        <w:t>关于报价资格的文件、证明、陈述均是真实的、准确的。若有违背，我公司（单位）        愿意承担由此而产生的一切后果。</w:t>
      </w:r>
    </w:p>
    <w:p>
      <w:pPr>
        <w:pStyle w:val="27"/>
        <w:spacing w:line="360" w:lineRule="auto"/>
        <w:ind w:left="0" w:right="34" w:firstLine="403"/>
        <w:rPr>
          <w:rFonts w:hint="eastAsia" w:ascii="宋体" w:hAnsi="宋体"/>
          <w:szCs w:val="24"/>
          <w:highlight w:val="none"/>
        </w:rPr>
      </w:pPr>
    </w:p>
    <w:p>
      <w:pPr>
        <w:pStyle w:val="27"/>
        <w:spacing w:line="360" w:lineRule="auto"/>
        <w:ind w:left="0" w:right="34" w:firstLine="403"/>
        <w:rPr>
          <w:rFonts w:hint="eastAsia" w:ascii="宋体" w:hAnsi="宋体"/>
          <w:szCs w:val="24"/>
          <w:highlight w:val="none"/>
        </w:rPr>
      </w:pPr>
    </w:p>
    <w:p>
      <w:pPr>
        <w:pStyle w:val="27"/>
        <w:spacing w:line="360" w:lineRule="auto"/>
        <w:ind w:left="0" w:right="34" w:firstLine="403"/>
        <w:rPr>
          <w:rFonts w:hint="eastAsia" w:ascii="宋体" w:hAnsi="宋体"/>
          <w:szCs w:val="24"/>
          <w:highlight w:val="none"/>
        </w:rPr>
      </w:pPr>
    </w:p>
    <w:p>
      <w:pPr>
        <w:pStyle w:val="27"/>
        <w:spacing w:line="360" w:lineRule="auto"/>
        <w:ind w:left="0" w:right="34" w:firstLine="403"/>
        <w:rPr>
          <w:rFonts w:hint="eastAsia" w:ascii="宋体" w:hAnsi="宋体"/>
          <w:szCs w:val="24"/>
          <w:highlight w:val="none"/>
        </w:rPr>
      </w:pPr>
    </w:p>
    <w:p>
      <w:pPr>
        <w:pStyle w:val="27"/>
        <w:spacing w:line="360" w:lineRule="auto"/>
        <w:ind w:left="0" w:right="34" w:firstLine="403"/>
        <w:rPr>
          <w:rFonts w:ascii="宋体" w:hAnsi="宋体"/>
          <w:sz w:val="21"/>
          <w:highlight w:val="none"/>
        </w:rPr>
      </w:pPr>
    </w:p>
    <w:p>
      <w:pPr>
        <w:spacing w:line="360" w:lineRule="auto"/>
        <w:ind w:firstLine="480" w:firstLineChars="200"/>
        <w:jc w:val="center"/>
        <w:rPr>
          <w:rFonts w:ascii="宋体" w:hAnsi="宋体"/>
          <w:sz w:val="24"/>
          <w:highlight w:val="none"/>
        </w:rPr>
      </w:pPr>
      <w:r>
        <w:rPr>
          <w:rFonts w:hint="eastAsia" w:ascii="宋体" w:hAnsi="宋体"/>
          <w:sz w:val="24"/>
          <w:highlight w:val="none"/>
          <w:lang w:val="en-US" w:eastAsia="zh-CN"/>
        </w:rPr>
        <w:t>投标</w:t>
      </w:r>
      <w:r>
        <w:rPr>
          <w:rFonts w:hint="eastAsia" w:ascii="宋体" w:hAnsi="宋体"/>
          <w:sz w:val="24"/>
          <w:highlight w:val="none"/>
        </w:rPr>
        <w:t>供应商（盖章）：</w:t>
      </w:r>
    </w:p>
    <w:p>
      <w:pPr>
        <w:pStyle w:val="27"/>
        <w:spacing w:line="360" w:lineRule="auto"/>
        <w:ind w:left="0" w:right="34" w:firstLine="403"/>
        <w:rPr>
          <w:rFonts w:ascii="宋体" w:hAnsi="宋体"/>
          <w:sz w:val="21"/>
          <w:highlight w:val="none"/>
        </w:rPr>
      </w:pPr>
      <w:r>
        <w:rPr>
          <w:rFonts w:hint="eastAsia" w:ascii="宋体" w:hAnsi="宋体"/>
          <w:highlight w:val="none"/>
        </w:rPr>
        <w:t>　　　　　　　　　　　法定代表人或</w:t>
      </w:r>
      <w:r>
        <w:rPr>
          <w:rFonts w:hint="eastAsia" w:ascii="宋体" w:hAnsi="宋体"/>
          <w:highlight w:val="none"/>
          <w:lang w:val="en-US" w:eastAsia="zh-CN"/>
        </w:rPr>
        <w:t>其授权代表（签字或盖章）</w:t>
      </w:r>
      <w:r>
        <w:rPr>
          <w:rFonts w:hint="eastAsia" w:ascii="宋体" w:hAnsi="宋体"/>
          <w:highlight w:val="none"/>
        </w:rPr>
        <w:t>：</w:t>
      </w:r>
    </w:p>
    <w:p>
      <w:pPr>
        <w:pStyle w:val="27"/>
        <w:spacing w:line="360" w:lineRule="auto"/>
        <w:ind w:left="0" w:right="34" w:firstLine="403"/>
        <w:rPr>
          <w:rFonts w:ascii="宋体" w:hAnsi="宋体"/>
          <w:sz w:val="21"/>
          <w:highlight w:val="none"/>
        </w:rPr>
      </w:pPr>
    </w:p>
    <w:p>
      <w:pPr>
        <w:spacing w:line="500" w:lineRule="exact"/>
        <w:ind w:firstLine="482" w:firstLineChars="200"/>
        <w:rPr>
          <w:rFonts w:hint="eastAsia" w:ascii="宋体" w:hAnsi="宋体"/>
          <w:b/>
          <w:sz w:val="24"/>
          <w:highlight w:val="none"/>
        </w:rPr>
      </w:pPr>
    </w:p>
    <w:p>
      <w:pPr>
        <w:jc w:val="both"/>
        <w:outlineLvl w:val="0"/>
        <w:rPr>
          <w:rFonts w:hint="eastAsia" w:ascii="宋体" w:hAnsi="宋体"/>
          <w:b/>
          <w:bCs/>
          <w:sz w:val="32"/>
          <w:highlight w:val="none"/>
        </w:rPr>
      </w:pPr>
    </w:p>
    <w:p>
      <w:pPr>
        <w:jc w:val="center"/>
        <w:outlineLvl w:val="0"/>
        <w:rPr>
          <w:rFonts w:hint="eastAsia" w:ascii="宋体" w:hAnsi="宋体"/>
          <w:b/>
          <w:bCs/>
          <w:sz w:val="32"/>
          <w:highlight w:val="none"/>
        </w:rPr>
      </w:pPr>
    </w:p>
    <w:p>
      <w:pPr>
        <w:jc w:val="left"/>
        <w:outlineLvl w:val="0"/>
        <w:rPr>
          <w:rFonts w:hint="eastAsia" w:ascii="宋体" w:hAnsi="宋体"/>
          <w:kern w:val="0"/>
          <w:sz w:val="21"/>
          <w:szCs w:val="21"/>
          <w:highlight w:val="none"/>
        </w:rPr>
      </w:pPr>
      <w:r>
        <w:rPr>
          <w:rFonts w:hint="eastAsia" w:ascii="宋体" w:hAnsi="宋体"/>
          <w:b/>
          <w:bCs/>
          <w:kern w:val="0"/>
          <w:sz w:val="21"/>
          <w:szCs w:val="21"/>
          <w:highlight w:val="none"/>
        </w:rPr>
        <w:t>注</w:t>
      </w:r>
      <w:r>
        <w:rPr>
          <w:rFonts w:hint="eastAsia" w:ascii="宋体" w:hAnsi="宋体"/>
          <w:kern w:val="0"/>
          <w:sz w:val="21"/>
          <w:szCs w:val="21"/>
          <w:highlight w:val="none"/>
        </w:rPr>
        <w:t>：根据财库〔2022〕3 号，《中华人民共和国政府采购法实施条例》第十九条第一款规定的“较大数额罚款”认定为200万元以上的罚款，法律、行政法规以及国务院有关部门明确规定相关领域“较大数额罚款”标准高于200万元的，从其规定。</w:t>
      </w:r>
    </w:p>
    <w:p>
      <w:pPr>
        <w:pStyle w:val="43"/>
        <w:rPr>
          <w:rFonts w:hint="eastAsia" w:ascii="宋体" w:hAnsi="宋体"/>
          <w:b/>
          <w:bCs/>
          <w:color w:val="000000"/>
          <w:highlight w:val="none"/>
        </w:rPr>
      </w:pPr>
    </w:p>
    <w:p>
      <w:pPr>
        <w:pStyle w:val="43"/>
        <w:rPr>
          <w:rFonts w:hint="eastAsia" w:ascii="宋体" w:hAnsi="宋体"/>
          <w:b/>
          <w:bCs/>
          <w:color w:val="000000"/>
          <w:highlight w:val="none"/>
        </w:rPr>
      </w:pPr>
    </w:p>
    <w:p>
      <w:pPr>
        <w:rPr>
          <w:rFonts w:hint="eastAsia" w:asciiTheme="majorEastAsia" w:hAnsiTheme="majorEastAsia" w:eastAsiaTheme="majorEastAsia" w:cstheme="majorEastAsia"/>
          <w:sz w:val="30"/>
          <w:szCs w:val="30"/>
          <w:highlight w:val="none"/>
          <w:lang w:eastAsia="zh-CN"/>
        </w:rPr>
      </w:pPr>
    </w:p>
    <w:p>
      <w:pPr>
        <w:ind w:firstLine="1800" w:firstLineChars="600"/>
        <w:rPr>
          <w:rFonts w:hint="eastAsia" w:asciiTheme="majorEastAsia" w:hAnsiTheme="majorEastAsia" w:eastAsiaTheme="majorEastAsia" w:cstheme="majorEastAsia"/>
          <w:sz w:val="30"/>
          <w:szCs w:val="30"/>
          <w:highlight w:val="none"/>
          <w:lang w:eastAsia="zh-CN"/>
        </w:rPr>
      </w:pPr>
      <w:r>
        <w:rPr>
          <w:rFonts w:hint="eastAsia" w:asciiTheme="majorEastAsia" w:hAnsiTheme="majorEastAsia" w:eastAsiaTheme="majorEastAsia" w:cstheme="majorEastAsia"/>
          <w:sz w:val="30"/>
          <w:szCs w:val="30"/>
          <w:highlight w:val="none"/>
          <w:lang w:eastAsia="zh-CN"/>
        </w:rPr>
        <w:t>（</w:t>
      </w:r>
      <w:r>
        <w:rPr>
          <w:rFonts w:hint="eastAsia" w:asciiTheme="majorEastAsia" w:hAnsiTheme="majorEastAsia" w:eastAsiaTheme="majorEastAsia" w:cstheme="majorEastAsia"/>
          <w:sz w:val="30"/>
          <w:szCs w:val="30"/>
          <w:highlight w:val="none"/>
          <w:lang w:val="en-US" w:eastAsia="zh-CN"/>
        </w:rPr>
        <w:t>七</w:t>
      </w:r>
      <w:r>
        <w:rPr>
          <w:rFonts w:hint="eastAsia" w:asciiTheme="majorEastAsia" w:hAnsiTheme="majorEastAsia" w:eastAsiaTheme="majorEastAsia" w:cstheme="majorEastAsia"/>
          <w:sz w:val="30"/>
          <w:szCs w:val="30"/>
          <w:highlight w:val="none"/>
          <w:lang w:eastAsia="zh-CN"/>
        </w:rPr>
        <w:t>）法定代表人授权委托书（格式）：</w:t>
      </w:r>
    </w:p>
    <w:p>
      <w:pPr>
        <w:spacing w:line="480" w:lineRule="auto"/>
        <w:rPr>
          <w:rFonts w:ascii="宋体" w:hAnsi="宋体"/>
          <w:bCs/>
          <w:sz w:val="24"/>
          <w:highlight w:val="none"/>
        </w:rPr>
      </w:pPr>
      <w:r>
        <w:rPr>
          <w:rFonts w:hint="eastAsia" w:ascii="宋体" w:hAnsi="宋体"/>
          <w:bCs/>
          <w:sz w:val="24"/>
          <w:highlight w:val="none"/>
        </w:rPr>
        <w:t>采购编号：</w:t>
      </w:r>
    </w:p>
    <w:p>
      <w:pPr>
        <w:spacing w:line="480" w:lineRule="auto"/>
        <w:rPr>
          <w:rFonts w:ascii="宋体" w:hAnsi="宋体"/>
          <w:bCs/>
          <w:sz w:val="24"/>
          <w:highlight w:val="none"/>
        </w:rPr>
      </w:pPr>
      <w:r>
        <w:rPr>
          <w:rFonts w:hint="eastAsia" w:ascii="宋体" w:hAnsi="宋体"/>
          <w:bCs/>
          <w:sz w:val="24"/>
          <w:highlight w:val="none"/>
        </w:rPr>
        <w:t xml:space="preserve">    日期：</w:t>
      </w:r>
    </w:p>
    <w:p>
      <w:pPr>
        <w:spacing w:line="480" w:lineRule="auto"/>
        <w:rPr>
          <w:rFonts w:ascii="宋体" w:hAnsi="宋体"/>
          <w:bCs/>
          <w:sz w:val="24"/>
          <w:highlight w:val="none"/>
        </w:rPr>
      </w:pPr>
      <w:r>
        <w:rPr>
          <w:rFonts w:hint="eastAsia" w:ascii="宋体" w:hAnsi="宋体"/>
          <w:bCs/>
          <w:sz w:val="24"/>
          <w:highlight w:val="none"/>
          <w:lang w:eastAsia="zh-CN"/>
        </w:rPr>
        <w:t>江苏万达工程造价事务所有限公司</w:t>
      </w:r>
      <w:r>
        <w:rPr>
          <w:rFonts w:hint="eastAsia" w:ascii="宋体" w:hAnsi="宋体"/>
          <w:bCs/>
          <w:sz w:val="24"/>
          <w:highlight w:val="none"/>
        </w:rPr>
        <w:t>：</w:t>
      </w:r>
    </w:p>
    <w:p>
      <w:pPr>
        <w:spacing w:line="480" w:lineRule="auto"/>
        <w:rPr>
          <w:rFonts w:hint="eastAsia" w:ascii="宋体" w:hAnsi="宋体"/>
          <w:bCs/>
          <w:sz w:val="24"/>
          <w:highlight w:val="none"/>
        </w:rPr>
      </w:pPr>
      <w:r>
        <w:rPr>
          <w:rFonts w:hint="eastAsia" w:ascii="宋体" w:hAnsi="宋体"/>
          <w:bCs/>
          <w:sz w:val="24"/>
          <w:highlight w:val="none"/>
          <w:u w:val="single"/>
        </w:rPr>
        <w:t xml:space="preserve">   （</w:t>
      </w:r>
      <w:r>
        <w:rPr>
          <w:rFonts w:hint="eastAsia" w:ascii="宋体" w:hAnsi="宋体"/>
          <w:bCs/>
          <w:sz w:val="24"/>
          <w:highlight w:val="none"/>
          <w:u w:val="single"/>
          <w:lang w:eastAsia="zh-CN"/>
        </w:rPr>
        <w:t>投标供应商</w:t>
      </w:r>
      <w:r>
        <w:rPr>
          <w:rFonts w:hint="eastAsia" w:ascii="宋体" w:hAnsi="宋体"/>
          <w:bCs/>
          <w:sz w:val="24"/>
          <w:highlight w:val="none"/>
          <w:u w:val="single"/>
        </w:rPr>
        <w:t xml:space="preserve">单位名称）          </w:t>
      </w:r>
      <w:r>
        <w:rPr>
          <w:rFonts w:hint="eastAsia" w:ascii="宋体" w:hAnsi="宋体"/>
          <w:bCs/>
          <w:sz w:val="24"/>
          <w:highlight w:val="none"/>
        </w:rPr>
        <w:t>系中华人民共和国合法企业，</w:t>
      </w:r>
    </w:p>
    <w:p>
      <w:pPr>
        <w:spacing w:line="480" w:lineRule="auto"/>
        <w:rPr>
          <w:rFonts w:ascii="宋体" w:hAnsi="宋体"/>
          <w:bCs/>
          <w:sz w:val="24"/>
          <w:highlight w:val="none"/>
        </w:rPr>
      </w:pPr>
      <w:r>
        <w:rPr>
          <w:rFonts w:hint="eastAsia" w:ascii="宋体" w:hAnsi="宋体"/>
          <w:bCs/>
          <w:sz w:val="24"/>
          <w:highlight w:val="none"/>
        </w:rPr>
        <w:t>法定地址：</w:t>
      </w:r>
      <w:r>
        <w:rPr>
          <w:rFonts w:hint="eastAsia" w:ascii="宋体" w:hAnsi="宋体"/>
          <w:bCs/>
          <w:sz w:val="24"/>
          <w:highlight w:val="none"/>
          <w:u w:val="single"/>
        </w:rPr>
        <w:t xml:space="preserve">             </w:t>
      </w:r>
      <w:r>
        <w:rPr>
          <w:rFonts w:hint="eastAsia" w:ascii="宋体" w:hAnsi="宋体"/>
          <w:bCs/>
          <w:sz w:val="24"/>
          <w:highlight w:val="none"/>
        </w:rPr>
        <w:t>，特授权</w:t>
      </w:r>
      <w:r>
        <w:rPr>
          <w:rFonts w:hint="eastAsia" w:ascii="宋体" w:hAnsi="宋体"/>
          <w:bCs/>
          <w:sz w:val="24"/>
          <w:highlight w:val="none"/>
          <w:u w:val="single"/>
        </w:rPr>
        <w:t xml:space="preserve">    （姓名）   </w:t>
      </w:r>
      <w:r>
        <w:rPr>
          <w:rFonts w:hint="eastAsia" w:ascii="宋体" w:hAnsi="宋体"/>
          <w:bCs/>
          <w:sz w:val="24"/>
          <w:highlight w:val="none"/>
        </w:rPr>
        <w:t>代表我公司（单位）全权办理针对本项目的投标，参与谈判、评审、签约等具体工作，并签署全部有关的文件、协议及合同。</w:t>
      </w:r>
    </w:p>
    <w:p>
      <w:pPr>
        <w:spacing w:line="480" w:lineRule="auto"/>
        <w:ind w:firstLine="525"/>
        <w:rPr>
          <w:rFonts w:ascii="宋体" w:hAnsi="宋体"/>
          <w:bCs/>
          <w:sz w:val="24"/>
          <w:highlight w:val="none"/>
        </w:rPr>
      </w:pPr>
      <w:r>
        <w:rPr>
          <w:rFonts w:hint="eastAsia" w:ascii="宋体" w:hAnsi="宋体"/>
          <w:bCs/>
          <w:sz w:val="24"/>
          <w:highlight w:val="none"/>
        </w:rPr>
        <w:t>我公司（单位）对被授权人的签名负全部责任。</w:t>
      </w:r>
    </w:p>
    <w:p>
      <w:pPr>
        <w:spacing w:line="480" w:lineRule="auto"/>
        <w:ind w:firstLine="523" w:firstLineChars="218"/>
        <w:rPr>
          <w:rFonts w:ascii="宋体" w:hAnsi="宋体"/>
          <w:bCs/>
          <w:sz w:val="24"/>
          <w:highlight w:val="none"/>
        </w:rPr>
      </w:pPr>
      <w:r>
        <w:rPr>
          <w:rFonts w:hint="eastAsia" w:ascii="宋体" w:hAnsi="宋体"/>
          <w:bCs/>
          <w:sz w:val="24"/>
          <w:highlight w:val="none"/>
        </w:rPr>
        <w:t>在撤销授权的书面通知送达你处以前，本授权书一直有效，被授权人签署的所有文件（在授权书有效期内签署的）不因授权的撤销而失效。被授权人有（无）转委托权。</w:t>
      </w:r>
    </w:p>
    <w:p>
      <w:pPr>
        <w:spacing w:line="480" w:lineRule="auto"/>
        <w:ind w:firstLine="525"/>
        <w:rPr>
          <w:rFonts w:ascii="宋体" w:hAnsi="宋体"/>
          <w:bCs/>
          <w:sz w:val="24"/>
          <w:highlight w:val="none"/>
        </w:rPr>
      </w:pPr>
      <w:r>
        <w:rPr>
          <w:rFonts w:hint="eastAsia" w:ascii="宋体" w:hAnsi="宋体"/>
          <w:bCs/>
          <w:sz w:val="24"/>
          <w:highlight w:val="none"/>
        </w:rPr>
        <w:t>被授权人情况：</w:t>
      </w:r>
    </w:p>
    <w:p>
      <w:pPr>
        <w:spacing w:line="480" w:lineRule="auto"/>
        <w:ind w:firstLine="525"/>
        <w:rPr>
          <w:rFonts w:ascii="宋体" w:hAnsi="宋体"/>
          <w:bCs/>
          <w:sz w:val="24"/>
          <w:highlight w:val="none"/>
        </w:rPr>
      </w:pPr>
      <w:r>
        <w:rPr>
          <w:rFonts w:hint="eastAsia" w:ascii="宋体" w:hAnsi="宋体"/>
          <w:bCs/>
          <w:sz w:val="24"/>
          <w:highlight w:val="none"/>
        </w:rPr>
        <w:t>姓名：         性别：       年龄：       职务：</w:t>
      </w:r>
    </w:p>
    <w:p>
      <w:pPr>
        <w:spacing w:line="480" w:lineRule="auto"/>
        <w:ind w:firstLine="525"/>
        <w:rPr>
          <w:rFonts w:ascii="宋体" w:hAnsi="宋体"/>
          <w:bCs/>
          <w:sz w:val="24"/>
          <w:highlight w:val="none"/>
        </w:rPr>
      </w:pPr>
      <w:r>
        <w:rPr>
          <w:rFonts w:hint="eastAsia" w:ascii="宋体" w:hAnsi="宋体"/>
          <w:bCs/>
          <w:sz w:val="24"/>
          <w:highlight w:val="none"/>
        </w:rPr>
        <w:t>身份证号码：                电话：</w:t>
      </w:r>
    </w:p>
    <w:p>
      <w:pPr>
        <w:spacing w:line="480" w:lineRule="auto"/>
        <w:ind w:firstLine="525"/>
        <w:rPr>
          <w:rFonts w:ascii="宋体" w:hAnsi="宋体"/>
          <w:bCs/>
          <w:sz w:val="24"/>
          <w:highlight w:val="none"/>
        </w:rPr>
      </w:pPr>
      <w:r>
        <w:rPr>
          <w:rFonts w:hint="eastAsia" w:ascii="宋体" w:hAnsi="宋体"/>
          <w:bCs/>
          <w:sz w:val="24"/>
          <w:highlight w:val="none"/>
        </w:rPr>
        <w:t>通讯地址：</w:t>
      </w:r>
    </w:p>
    <w:p>
      <w:pPr>
        <w:spacing w:line="480" w:lineRule="auto"/>
        <w:ind w:firstLine="525"/>
        <w:rPr>
          <w:rFonts w:ascii="宋体" w:hAnsi="宋体"/>
          <w:bCs/>
          <w:sz w:val="24"/>
          <w:highlight w:val="none"/>
        </w:rPr>
      </w:pPr>
      <w:r>
        <w:rPr>
          <w:rFonts w:hint="eastAsia" w:ascii="宋体" w:hAnsi="宋体"/>
          <w:bCs/>
          <w:sz w:val="24"/>
          <w:highlight w:val="none"/>
        </w:rPr>
        <w:t>被授权人签名：                单位名称（盖章）：</w:t>
      </w:r>
    </w:p>
    <w:p>
      <w:pPr>
        <w:spacing w:line="480" w:lineRule="auto"/>
        <w:ind w:firstLine="420"/>
        <w:rPr>
          <w:rFonts w:ascii="宋体" w:hAnsi="宋体"/>
          <w:bCs/>
          <w:sz w:val="24"/>
          <w:highlight w:val="none"/>
        </w:rPr>
      </w:pPr>
      <w:r>
        <w:rPr>
          <w:rFonts w:ascii="宋体" w:hAnsi="宋体"/>
          <w:bCs/>
          <w:sz w:val="24"/>
          <w:highlight w:val="none"/>
        </w:rPr>
        <mc:AlternateContent>
          <mc:Choice Requires="wps">
            <w:drawing>
              <wp:anchor distT="0" distB="0" distL="114300" distR="114300" simplePos="0" relativeHeight="251662336" behindDoc="0" locked="0" layoutInCell="1" allowOverlap="1">
                <wp:simplePos x="0" y="0"/>
                <wp:positionH relativeFrom="column">
                  <wp:posOffset>3267075</wp:posOffset>
                </wp:positionH>
                <wp:positionV relativeFrom="paragraph">
                  <wp:posOffset>476250</wp:posOffset>
                </wp:positionV>
                <wp:extent cx="2867025" cy="1584960"/>
                <wp:effectExtent l="4445" t="4445" r="8890" b="1079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867025" cy="1584960"/>
                        </a:xfrm>
                        <a:prstGeom prst="rect">
                          <a:avLst/>
                        </a:prstGeom>
                        <a:solidFill>
                          <a:srgbClr val="FFFFFF"/>
                        </a:solidFill>
                        <a:ln w="9525">
                          <a:solidFill>
                            <a:srgbClr val="000000"/>
                          </a:solidFill>
                          <a:miter lim="800000"/>
                        </a:ln>
                        <a:effectLst/>
                      </wps:spPr>
                      <wps:txbx>
                        <w:txbxContent>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授权代表身份证复印件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57.25pt;margin-top:37.5pt;height:124.8pt;width:225.75pt;z-index:251662336;mso-width-relative:page;mso-height-relative:page;" fillcolor="#FFFFFF" filled="t" stroked="t" coordsize="21600,21600" o:gfxdata="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8MWQitoAAAAKAQAADwAAAAAAAAAB&#10;ACAAAAAiAAAAZHJzL2Rvd25yZXYueG1sUEsBAhQAFAAAAAgAh07iQPz8gR1HAgAAlgQAAA4AAAAA&#10;AAAAAQAgAAAAKQEAAGRycy9lMm9Eb2MueG1sUEsFBgAAAAAGAAYAWQEAAOIFAAAAAA==&#10;">
                <v:fill on="t" focussize="0,0"/>
                <v:stroke color="#000000" miterlimit="8" joinstyle="miter"/>
                <v:imagedata o:title=""/>
                <o:lock v:ext="edit" aspectratio="f"/>
                <v:textbox>
                  <w:txbxContent>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授权代表身份证复印件</w:t>
                      </w:r>
                    </w:p>
                  </w:txbxContent>
                </v:textbox>
              </v:shape>
            </w:pict>
          </mc:Fallback>
        </mc:AlternateContent>
      </w:r>
      <w:r>
        <w:rPr>
          <w:rFonts w:hint="eastAsia" w:ascii="宋体" w:hAnsi="宋体"/>
          <w:bCs/>
          <w:sz w:val="24"/>
          <w:highlight w:val="none"/>
        </w:rPr>
        <w:t xml:space="preserve">                       法定代表人（签字或盖章）：</w:t>
      </w:r>
    </w:p>
    <w:p>
      <w:pPr>
        <w:spacing w:line="480" w:lineRule="auto"/>
        <w:ind w:firstLine="420"/>
        <w:rPr>
          <w:rFonts w:ascii="宋体" w:hAnsi="宋体"/>
          <w:bCs/>
          <w:sz w:val="24"/>
          <w:highlight w:val="none"/>
        </w:rPr>
      </w:pPr>
      <w:r>
        <w:rPr>
          <w:rFonts w:ascii="宋体" w:hAnsi="宋体"/>
          <w:bCs/>
          <w:sz w:val="24"/>
          <w:highlight w:val="none"/>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65405</wp:posOffset>
                </wp:positionV>
                <wp:extent cx="2867025" cy="1584960"/>
                <wp:effectExtent l="4445" t="4445" r="8890" b="1079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7025" cy="1584960"/>
                        </a:xfrm>
                        <a:prstGeom prst="rect">
                          <a:avLst/>
                        </a:prstGeom>
                        <a:solidFill>
                          <a:srgbClr val="FFFFFF"/>
                        </a:solidFill>
                        <a:ln w="9525">
                          <a:solidFill>
                            <a:srgbClr val="000000"/>
                          </a:solidFill>
                          <a:miter lim="800000"/>
                        </a:ln>
                        <a:effectLst/>
                      </wps:spPr>
                      <wps:txbx>
                        <w:txbxContent>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法定代表人身份证复印件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5.15pt;height:124.8pt;width:225.75pt;z-index:251661312;mso-width-relative:page;mso-height-relative:page;" fillcolor="#FFFFFF" filled="t" stroked="t" coordsize="21600,21600" o:gfxdata="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Cu8OkbaAAAACgEAAA8AAAAAAAAA&#10;AQAgAAAAIgAAAGRycy9kb3ducmV2LnhtbFBLAQIUABQAAAAIAIdO4kAc5dhRSAIAAJYEAAAOAAAA&#10;AAAAAAEAIAAAACkBAABkcnMvZTJvRG9jLnhtbFBLBQYAAAAABgAGAFkBAADjBQAAAAA=&#10;">
                <v:fill on="t" focussize="0,0"/>
                <v:stroke color="#000000" miterlimit="8" joinstyle="miter"/>
                <v:imagedata o:title=""/>
                <o:lock v:ext="edit" aspectratio="f"/>
                <v:textbox>
                  <w:txbxContent>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法定代表人身份证复印件</w:t>
                      </w:r>
                    </w:p>
                  </w:txbxContent>
                </v:textbox>
              </v:shape>
            </w:pict>
          </mc:Fallback>
        </mc:AlternateContent>
      </w:r>
    </w:p>
    <w:p>
      <w:pPr>
        <w:spacing w:line="480" w:lineRule="auto"/>
        <w:ind w:firstLine="420"/>
        <w:rPr>
          <w:rFonts w:ascii="宋体" w:hAnsi="宋体"/>
          <w:bCs/>
          <w:sz w:val="24"/>
          <w:highlight w:val="none"/>
        </w:rPr>
      </w:pPr>
    </w:p>
    <w:p>
      <w:pPr>
        <w:pStyle w:val="43"/>
        <w:rPr>
          <w:rFonts w:hint="eastAsia" w:ascii="宋体" w:hAnsi="宋体"/>
          <w:b/>
          <w:bCs/>
          <w:color w:val="000000"/>
          <w:highlight w:val="none"/>
        </w:rPr>
      </w:pPr>
    </w:p>
    <w:p>
      <w:pPr>
        <w:jc w:val="both"/>
        <w:outlineLvl w:val="0"/>
        <w:rPr>
          <w:rFonts w:hint="eastAsia" w:ascii="黑体" w:hAnsi="宋体" w:eastAsia="黑体"/>
          <w:bCs/>
          <w:sz w:val="24"/>
          <w:highlight w:val="none"/>
        </w:rPr>
      </w:pPr>
    </w:p>
    <w:p>
      <w:pPr>
        <w:jc w:val="center"/>
        <w:outlineLvl w:val="0"/>
        <w:rPr>
          <w:rFonts w:hint="eastAsia" w:ascii="黑体" w:hAnsi="宋体" w:eastAsia="黑体"/>
          <w:bCs/>
          <w:sz w:val="24"/>
          <w:highlight w:val="none"/>
        </w:rPr>
      </w:pPr>
    </w:p>
    <w:p>
      <w:pPr>
        <w:jc w:val="center"/>
        <w:outlineLvl w:val="0"/>
        <w:rPr>
          <w:rFonts w:hint="eastAsia" w:ascii="黑体" w:hAnsi="宋体" w:eastAsia="黑体"/>
          <w:bCs/>
          <w:sz w:val="24"/>
          <w:highlight w:val="none"/>
        </w:rPr>
      </w:pPr>
    </w:p>
    <w:p>
      <w:pPr>
        <w:ind w:firstLine="2700" w:firstLineChars="900"/>
        <w:rPr>
          <w:rFonts w:hint="eastAsia" w:asciiTheme="majorEastAsia" w:hAnsiTheme="majorEastAsia" w:eastAsiaTheme="majorEastAsia" w:cstheme="majorEastAsia"/>
          <w:sz w:val="30"/>
          <w:szCs w:val="30"/>
          <w:highlight w:val="none"/>
          <w:lang w:eastAsia="zh-CN"/>
        </w:rPr>
      </w:pPr>
      <w:r>
        <w:rPr>
          <w:rFonts w:hint="eastAsia" w:asciiTheme="majorEastAsia" w:hAnsiTheme="majorEastAsia" w:eastAsiaTheme="majorEastAsia" w:cstheme="majorEastAsia"/>
          <w:sz w:val="30"/>
          <w:szCs w:val="30"/>
          <w:highlight w:val="none"/>
          <w:lang w:val="en-US" w:eastAsia="zh-CN"/>
        </w:rPr>
        <w:t>（八</w:t>
      </w:r>
      <w:r>
        <w:rPr>
          <w:rFonts w:hint="eastAsia" w:asciiTheme="majorEastAsia" w:hAnsiTheme="majorEastAsia" w:eastAsiaTheme="majorEastAsia" w:cstheme="majorEastAsia"/>
          <w:sz w:val="30"/>
          <w:szCs w:val="30"/>
          <w:highlight w:val="none"/>
          <w:lang w:eastAsia="zh-CN"/>
        </w:rPr>
        <w:t>）承诺书（格式）：</w:t>
      </w:r>
    </w:p>
    <w:p>
      <w:pPr>
        <w:keepNext/>
        <w:jc w:val="center"/>
        <w:outlineLvl w:val="2"/>
        <w:rPr>
          <w:rFonts w:ascii="宋体" w:hAnsi="宋体"/>
          <w:b/>
          <w:bCs w:val="0"/>
          <w:sz w:val="30"/>
          <w:szCs w:val="30"/>
          <w:highlight w:val="none"/>
        </w:rPr>
      </w:pPr>
      <w:r>
        <w:rPr>
          <w:rFonts w:hint="eastAsia" w:ascii="宋体" w:hAnsi="宋体"/>
          <w:b/>
          <w:bCs w:val="0"/>
          <w:sz w:val="30"/>
          <w:szCs w:val="30"/>
          <w:highlight w:val="none"/>
        </w:rPr>
        <w:t>承诺书一</w:t>
      </w:r>
    </w:p>
    <w:p>
      <w:pPr>
        <w:spacing w:line="360" w:lineRule="auto"/>
        <w:ind w:firstLine="360" w:firstLineChars="150"/>
        <w:outlineLvl w:val="0"/>
        <w:rPr>
          <w:rFonts w:ascii="宋体" w:hAnsi="宋体" w:cs="宋体"/>
          <w:bCs/>
          <w:sz w:val="24"/>
          <w:szCs w:val="22"/>
          <w:highlight w:val="none"/>
        </w:rPr>
      </w:pPr>
      <w:r>
        <w:rPr>
          <w:rFonts w:hint="eastAsia" w:ascii="宋体" w:hAnsi="宋体" w:cs="宋体"/>
          <w:bCs/>
          <w:sz w:val="24"/>
          <w:szCs w:val="22"/>
          <w:highlight w:val="none"/>
        </w:rPr>
        <w:t>（投标供应商名称）在此承诺：</w:t>
      </w:r>
    </w:p>
    <w:p>
      <w:pPr>
        <w:spacing w:line="360" w:lineRule="auto"/>
        <w:ind w:firstLine="360" w:firstLineChars="150"/>
        <w:outlineLvl w:val="0"/>
        <w:rPr>
          <w:rFonts w:ascii="宋体" w:hAnsi="宋体" w:cs="宋体"/>
          <w:bCs/>
          <w:sz w:val="24"/>
          <w:szCs w:val="22"/>
          <w:highlight w:val="none"/>
        </w:rPr>
      </w:pPr>
    </w:p>
    <w:p>
      <w:pPr>
        <w:spacing w:line="360" w:lineRule="auto"/>
        <w:ind w:firstLine="600" w:firstLineChars="250"/>
        <w:outlineLvl w:val="0"/>
        <w:rPr>
          <w:rFonts w:ascii="宋体" w:hAnsi="宋体" w:cs="宋体"/>
          <w:bCs/>
          <w:sz w:val="24"/>
          <w:szCs w:val="22"/>
          <w:highlight w:val="none"/>
        </w:rPr>
      </w:pPr>
      <w:r>
        <w:rPr>
          <w:rFonts w:hint="eastAsia" w:ascii="宋体" w:hAnsi="宋体" w:cs="宋体"/>
          <w:bCs/>
          <w:sz w:val="24"/>
          <w:szCs w:val="22"/>
          <w:highlight w:val="none"/>
        </w:rPr>
        <w:t>我公司(单位)愿针对此次</w:t>
      </w:r>
      <w:r>
        <w:rPr>
          <w:rFonts w:hint="eastAsia" w:ascii="宋体" w:hAnsi="宋体" w:cs="宋体"/>
          <w:bCs/>
          <w:sz w:val="24"/>
          <w:szCs w:val="22"/>
          <w:highlight w:val="none"/>
          <w:u w:val="single"/>
        </w:rPr>
        <w:t xml:space="preserve">              （项目名称）</w:t>
      </w:r>
      <w:r>
        <w:rPr>
          <w:rFonts w:hint="eastAsia" w:ascii="宋体" w:hAnsi="宋体" w:cs="宋体"/>
          <w:bCs/>
          <w:sz w:val="24"/>
          <w:szCs w:val="22"/>
          <w:highlight w:val="none"/>
        </w:rPr>
        <w:t>进行投标。</w:t>
      </w:r>
      <w:r>
        <w:rPr>
          <w:rFonts w:hint="eastAsia" w:ascii="宋体" w:hAnsi="宋体" w:cs="宋体"/>
          <w:bCs/>
          <w:sz w:val="24"/>
          <w:szCs w:val="22"/>
          <w:highlight w:val="none"/>
        </w:rPr>
        <w:cr/>
      </w:r>
      <w:r>
        <w:rPr>
          <w:rFonts w:hint="eastAsia" w:ascii="宋体" w:hAnsi="宋体" w:cs="宋体"/>
          <w:bCs/>
          <w:sz w:val="24"/>
          <w:szCs w:val="22"/>
          <w:highlight w:val="none"/>
        </w:rPr>
        <w:t xml:space="preserve">     我公司符合《中华人民共和国政府采购法》第二十二条的规定，在此郑重承诺具备以下条件：</w:t>
      </w:r>
      <w:r>
        <w:rPr>
          <w:rFonts w:hint="eastAsia" w:ascii="宋体" w:hAnsi="宋体" w:cs="宋体"/>
          <w:bCs/>
          <w:sz w:val="24"/>
          <w:szCs w:val="22"/>
          <w:highlight w:val="none"/>
        </w:rPr>
        <w:cr/>
      </w:r>
      <w:r>
        <w:rPr>
          <w:rFonts w:hint="eastAsia" w:ascii="宋体" w:hAnsi="宋体" w:cs="宋体"/>
          <w:bCs/>
          <w:sz w:val="24"/>
          <w:szCs w:val="22"/>
          <w:highlight w:val="none"/>
        </w:rPr>
        <w:t xml:space="preserve">    (一)具有独立承担民事责任的能力；</w:t>
      </w:r>
      <w:r>
        <w:rPr>
          <w:rFonts w:hint="eastAsia" w:ascii="宋体" w:hAnsi="宋体" w:cs="宋体"/>
          <w:bCs/>
          <w:sz w:val="24"/>
          <w:szCs w:val="22"/>
          <w:highlight w:val="none"/>
        </w:rPr>
        <w:cr/>
      </w:r>
      <w:r>
        <w:rPr>
          <w:rFonts w:hint="eastAsia" w:ascii="宋体" w:hAnsi="宋体" w:cs="宋体"/>
          <w:bCs/>
          <w:sz w:val="24"/>
          <w:szCs w:val="22"/>
          <w:highlight w:val="none"/>
        </w:rPr>
        <w:t xml:space="preserve">    (二)具有良好的商业信誉和健全的财务会计制度；</w:t>
      </w:r>
      <w:r>
        <w:rPr>
          <w:rFonts w:hint="eastAsia" w:ascii="宋体" w:hAnsi="宋体" w:cs="宋体"/>
          <w:bCs/>
          <w:sz w:val="24"/>
          <w:szCs w:val="22"/>
          <w:highlight w:val="none"/>
        </w:rPr>
        <w:cr/>
      </w:r>
      <w:r>
        <w:rPr>
          <w:rFonts w:hint="eastAsia" w:ascii="宋体" w:hAnsi="宋体" w:cs="宋体"/>
          <w:bCs/>
          <w:sz w:val="24"/>
          <w:szCs w:val="22"/>
          <w:highlight w:val="none"/>
        </w:rPr>
        <w:t xml:space="preserve">    (三)具有履行合同所必需的设备和专业技术能力；</w:t>
      </w:r>
      <w:r>
        <w:rPr>
          <w:rFonts w:hint="eastAsia" w:ascii="宋体" w:hAnsi="宋体" w:cs="宋体"/>
          <w:bCs/>
          <w:sz w:val="24"/>
          <w:szCs w:val="22"/>
          <w:highlight w:val="none"/>
        </w:rPr>
        <w:cr/>
      </w:r>
      <w:r>
        <w:rPr>
          <w:rFonts w:hint="eastAsia" w:ascii="宋体" w:hAnsi="宋体" w:cs="宋体"/>
          <w:bCs/>
          <w:sz w:val="24"/>
          <w:szCs w:val="22"/>
          <w:highlight w:val="none"/>
        </w:rPr>
        <w:t xml:space="preserve">    (四)有依法缴纳税收和社会保障资金的良好记录；</w:t>
      </w:r>
      <w:r>
        <w:rPr>
          <w:rFonts w:hint="eastAsia" w:ascii="宋体" w:hAnsi="宋体" w:cs="宋体"/>
          <w:bCs/>
          <w:sz w:val="24"/>
          <w:szCs w:val="22"/>
          <w:highlight w:val="none"/>
        </w:rPr>
        <w:cr/>
      </w:r>
      <w:r>
        <w:rPr>
          <w:rFonts w:hint="eastAsia" w:ascii="宋体" w:hAnsi="宋体" w:cs="宋体"/>
          <w:bCs/>
          <w:sz w:val="24"/>
          <w:szCs w:val="22"/>
          <w:highlight w:val="none"/>
        </w:rPr>
        <w:t xml:space="preserve">    (五)近三年内，在经营活动中没有重大违法记录；</w:t>
      </w:r>
      <w:r>
        <w:rPr>
          <w:rFonts w:hint="eastAsia" w:ascii="宋体" w:hAnsi="宋体" w:cs="宋体"/>
          <w:bCs/>
          <w:sz w:val="24"/>
          <w:szCs w:val="22"/>
          <w:highlight w:val="none"/>
        </w:rPr>
        <w:cr/>
      </w:r>
      <w:r>
        <w:rPr>
          <w:rFonts w:hint="eastAsia" w:ascii="宋体" w:hAnsi="宋体" w:cs="宋体"/>
          <w:bCs/>
          <w:sz w:val="24"/>
          <w:szCs w:val="22"/>
          <w:highlight w:val="none"/>
        </w:rPr>
        <w:t xml:space="preserve">    (六)投标文件中所有关于投标资格的文件、证明、陈述均是真实的、准确的。</w:t>
      </w:r>
      <w:r>
        <w:rPr>
          <w:rFonts w:hint="eastAsia" w:ascii="宋体" w:hAnsi="宋体" w:cs="宋体"/>
          <w:bCs/>
          <w:sz w:val="24"/>
          <w:szCs w:val="22"/>
          <w:highlight w:val="none"/>
        </w:rPr>
        <w:cr/>
      </w:r>
      <w:r>
        <w:rPr>
          <w:rFonts w:hint="eastAsia" w:ascii="宋体" w:hAnsi="宋体" w:cs="宋体"/>
          <w:bCs/>
          <w:sz w:val="24"/>
          <w:szCs w:val="22"/>
          <w:highlight w:val="none"/>
        </w:rPr>
        <w:t>若有违背，我公司(单位)愿意承担由此而产生的一切后果。</w:t>
      </w:r>
    </w:p>
    <w:p>
      <w:pPr>
        <w:spacing w:line="360" w:lineRule="auto"/>
        <w:ind w:firstLine="360" w:firstLineChars="150"/>
        <w:outlineLvl w:val="0"/>
        <w:rPr>
          <w:rFonts w:ascii="宋体" w:hAnsi="宋体" w:cs="宋体"/>
          <w:bCs/>
          <w:sz w:val="24"/>
          <w:szCs w:val="22"/>
          <w:highlight w:val="none"/>
        </w:rPr>
      </w:pPr>
    </w:p>
    <w:p>
      <w:pPr>
        <w:spacing w:line="360" w:lineRule="auto"/>
        <w:ind w:firstLine="360" w:firstLineChars="150"/>
        <w:outlineLvl w:val="0"/>
        <w:rPr>
          <w:rFonts w:ascii="宋体" w:hAnsi="宋体" w:cs="宋体"/>
          <w:bCs/>
          <w:sz w:val="24"/>
          <w:szCs w:val="22"/>
          <w:highlight w:val="none"/>
        </w:rPr>
      </w:pPr>
    </w:p>
    <w:p>
      <w:pPr>
        <w:spacing w:line="360" w:lineRule="auto"/>
        <w:ind w:firstLine="360" w:firstLineChars="150"/>
        <w:outlineLvl w:val="0"/>
        <w:rPr>
          <w:rFonts w:ascii="宋体" w:hAnsi="宋体" w:cs="宋体"/>
          <w:bCs/>
          <w:sz w:val="24"/>
          <w:szCs w:val="22"/>
          <w:highlight w:val="none"/>
        </w:rPr>
      </w:pPr>
      <w:r>
        <w:rPr>
          <w:rFonts w:hint="eastAsia" w:ascii="宋体" w:hAnsi="宋体" w:cs="宋体"/>
          <w:bCs/>
          <w:sz w:val="24"/>
          <w:szCs w:val="22"/>
          <w:highlight w:val="none"/>
        </w:rPr>
        <w:t>投标供应商（盖章）：</w:t>
      </w:r>
    </w:p>
    <w:p>
      <w:pPr>
        <w:spacing w:line="360" w:lineRule="auto"/>
        <w:ind w:firstLine="360" w:firstLineChars="150"/>
        <w:outlineLvl w:val="0"/>
        <w:rPr>
          <w:rFonts w:hint="eastAsia" w:ascii="宋体" w:hAnsi="宋体" w:cs="宋体"/>
          <w:bCs/>
          <w:sz w:val="24"/>
          <w:szCs w:val="22"/>
          <w:highlight w:val="none"/>
        </w:rPr>
      </w:pPr>
      <w:r>
        <w:rPr>
          <w:rFonts w:hint="eastAsia" w:ascii="宋体" w:hAnsi="宋体" w:cs="宋体"/>
          <w:bCs/>
          <w:sz w:val="24"/>
          <w:szCs w:val="22"/>
          <w:highlight w:val="none"/>
        </w:rPr>
        <w:t>法定代表人或</w:t>
      </w:r>
      <w:r>
        <w:rPr>
          <w:rFonts w:hint="eastAsia" w:ascii="宋体" w:hAnsi="宋体" w:cs="宋体"/>
          <w:bCs/>
          <w:sz w:val="24"/>
          <w:szCs w:val="22"/>
          <w:highlight w:val="none"/>
          <w:lang w:val="en-US" w:eastAsia="zh-CN"/>
        </w:rPr>
        <w:t>其</w:t>
      </w:r>
      <w:r>
        <w:rPr>
          <w:rFonts w:hint="eastAsia" w:ascii="宋体" w:hAnsi="宋体" w:cs="宋体"/>
          <w:bCs/>
          <w:sz w:val="24"/>
          <w:szCs w:val="22"/>
          <w:highlight w:val="none"/>
        </w:rPr>
        <w:t>授权代表</w:t>
      </w:r>
      <w:r>
        <w:rPr>
          <w:rFonts w:hint="eastAsia" w:ascii="宋体" w:hAnsi="宋体" w:cs="宋体"/>
          <w:bCs/>
          <w:sz w:val="24"/>
          <w:szCs w:val="22"/>
          <w:highlight w:val="none"/>
          <w:lang w:val="en-US" w:eastAsia="zh-CN"/>
        </w:rPr>
        <w:t>（</w:t>
      </w:r>
      <w:r>
        <w:rPr>
          <w:rFonts w:hint="eastAsia" w:ascii="宋体" w:hAnsi="宋体" w:cs="宋体"/>
          <w:bCs/>
          <w:sz w:val="24"/>
          <w:szCs w:val="22"/>
          <w:highlight w:val="none"/>
        </w:rPr>
        <w:t>签字或盖章</w:t>
      </w:r>
      <w:r>
        <w:rPr>
          <w:rFonts w:hint="eastAsia" w:ascii="宋体" w:hAnsi="宋体" w:cs="宋体"/>
          <w:bCs/>
          <w:sz w:val="24"/>
          <w:szCs w:val="22"/>
          <w:highlight w:val="none"/>
          <w:lang w:eastAsia="zh-CN"/>
        </w:rPr>
        <w:t>）</w:t>
      </w:r>
      <w:r>
        <w:rPr>
          <w:rFonts w:hint="eastAsia" w:ascii="宋体" w:hAnsi="宋体" w:cs="宋体"/>
          <w:bCs/>
          <w:sz w:val="24"/>
          <w:szCs w:val="22"/>
          <w:highlight w:val="none"/>
        </w:rPr>
        <w:t>：</w:t>
      </w:r>
    </w:p>
    <w:p>
      <w:pPr>
        <w:spacing w:line="360" w:lineRule="auto"/>
        <w:ind w:firstLine="360" w:firstLineChars="150"/>
        <w:outlineLvl w:val="0"/>
        <w:rPr>
          <w:rFonts w:ascii="宋体" w:hAnsi="宋体"/>
          <w:sz w:val="24"/>
          <w:highlight w:val="none"/>
        </w:rPr>
      </w:pPr>
      <w:r>
        <w:rPr>
          <w:rFonts w:hint="eastAsia" w:ascii="宋体" w:hAnsi="宋体"/>
          <w:sz w:val="24"/>
          <w:highlight w:val="none"/>
        </w:rPr>
        <w:t>年    月    日</w:t>
      </w:r>
    </w:p>
    <w:p>
      <w:pPr>
        <w:keepNext/>
        <w:ind w:firstLine="240" w:firstLineChars="100"/>
        <w:jc w:val="both"/>
        <w:outlineLvl w:val="2"/>
        <w:rPr>
          <w:rFonts w:hint="eastAsia" w:ascii="宋体" w:hAnsi="宋体"/>
          <w:bCs/>
          <w:sz w:val="24"/>
          <w:highlight w:val="none"/>
          <w:lang w:val="en-US" w:eastAsia="zh-CN"/>
        </w:rPr>
      </w:pPr>
    </w:p>
    <w:p>
      <w:pPr>
        <w:pStyle w:val="25"/>
        <w:rPr>
          <w:rFonts w:hint="eastAsia" w:ascii="宋体" w:hAnsi="宋体"/>
          <w:bCs/>
          <w:sz w:val="24"/>
          <w:highlight w:val="none"/>
          <w:lang w:val="en-US" w:eastAsia="zh-CN"/>
        </w:rPr>
      </w:pPr>
    </w:p>
    <w:p>
      <w:pPr>
        <w:rPr>
          <w:rFonts w:hint="eastAsia" w:ascii="宋体" w:hAnsi="宋体"/>
          <w:bCs/>
          <w:sz w:val="24"/>
          <w:highlight w:val="none"/>
          <w:lang w:val="en-US" w:eastAsia="zh-CN"/>
        </w:rPr>
      </w:pPr>
    </w:p>
    <w:p>
      <w:pPr>
        <w:pStyle w:val="25"/>
        <w:rPr>
          <w:rFonts w:hint="eastAsia" w:ascii="宋体" w:hAnsi="宋体"/>
          <w:bCs/>
          <w:sz w:val="24"/>
          <w:highlight w:val="none"/>
          <w:lang w:val="en-US" w:eastAsia="zh-CN"/>
        </w:rPr>
      </w:pPr>
    </w:p>
    <w:p>
      <w:pPr>
        <w:rPr>
          <w:rFonts w:hint="eastAsia" w:ascii="宋体" w:hAnsi="宋体"/>
          <w:bCs/>
          <w:sz w:val="24"/>
          <w:highlight w:val="none"/>
          <w:lang w:val="en-US" w:eastAsia="zh-CN"/>
        </w:rPr>
      </w:pPr>
    </w:p>
    <w:p>
      <w:pPr>
        <w:pStyle w:val="25"/>
        <w:rPr>
          <w:rFonts w:hint="eastAsia" w:ascii="宋体" w:hAnsi="宋体"/>
          <w:bCs/>
          <w:sz w:val="24"/>
          <w:highlight w:val="none"/>
          <w:lang w:val="en-US" w:eastAsia="zh-CN"/>
        </w:rPr>
      </w:pPr>
    </w:p>
    <w:p>
      <w:pPr>
        <w:rPr>
          <w:rFonts w:hint="eastAsia" w:ascii="宋体" w:hAnsi="宋体"/>
          <w:bCs/>
          <w:sz w:val="24"/>
          <w:highlight w:val="none"/>
          <w:lang w:val="en-US" w:eastAsia="zh-CN"/>
        </w:rPr>
      </w:pPr>
    </w:p>
    <w:p>
      <w:pPr>
        <w:pStyle w:val="25"/>
        <w:rPr>
          <w:rFonts w:hint="eastAsia" w:ascii="宋体" w:hAnsi="宋体"/>
          <w:bCs/>
          <w:sz w:val="24"/>
          <w:highlight w:val="none"/>
          <w:lang w:val="en-US" w:eastAsia="zh-CN"/>
        </w:rPr>
      </w:pPr>
    </w:p>
    <w:p>
      <w:pPr>
        <w:rPr>
          <w:rFonts w:hint="eastAsia" w:ascii="宋体" w:hAnsi="宋体"/>
          <w:bCs/>
          <w:sz w:val="24"/>
          <w:highlight w:val="none"/>
          <w:lang w:val="en-US" w:eastAsia="zh-CN"/>
        </w:rPr>
      </w:pPr>
    </w:p>
    <w:p>
      <w:pPr>
        <w:keepNext/>
        <w:jc w:val="both"/>
        <w:outlineLvl w:val="2"/>
        <w:rPr>
          <w:rFonts w:hint="eastAsia" w:ascii="宋体" w:hAnsi="宋体"/>
          <w:bCs/>
          <w:sz w:val="24"/>
          <w:highlight w:val="none"/>
          <w:lang w:val="en-US" w:eastAsia="zh-CN"/>
        </w:rPr>
      </w:pPr>
    </w:p>
    <w:p>
      <w:pPr>
        <w:pStyle w:val="25"/>
        <w:rPr>
          <w:rFonts w:hint="eastAsia"/>
          <w:highlight w:val="none"/>
          <w:lang w:val="en-US" w:eastAsia="zh-CN"/>
        </w:rPr>
      </w:pPr>
    </w:p>
    <w:p>
      <w:pPr>
        <w:keepNext/>
        <w:ind w:firstLine="240" w:firstLineChars="100"/>
        <w:jc w:val="both"/>
        <w:outlineLvl w:val="2"/>
        <w:rPr>
          <w:rFonts w:hint="eastAsia" w:ascii="宋体" w:hAnsi="宋体"/>
          <w:b/>
          <w:bCs w:val="0"/>
          <w:sz w:val="30"/>
          <w:szCs w:val="30"/>
          <w:highlight w:val="none"/>
        </w:rPr>
      </w:pPr>
      <w:r>
        <w:rPr>
          <w:rFonts w:hint="eastAsia" w:ascii="宋体" w:hAnsi="宋体"/>
          <w:bCs/>
          <w:sz w:val="24"/>
          <w:highlight w:val="none"/>
          <w:lang w:val="en-US" w:eastAsia="zh-CN"/>
        </w:rPr>
        <w:t xml:space="preserve">                 </w:t>
      </w:r>
      <w:r>
        <w:rPr>
          <w:rFonts w:hint="eastAsia" w:ascii="宋体" w:hAnsi="宋体"/>
          <w:b/>
          <w:bCs w:val="0"/>
          <w:sz w:val="30"/>
          <w:szCs w:val="30"/>
          <w:highlight w:val="none"/>
          <w:lang w:val="en-US" w:eastAsia="zh-CN"/>
        </w:rPr>
        <w:t xml:space="preserve">       </w:t>
      </w:r>
      <w:r>
        <w:rPr>
          <w:rFonts w:hint="eastAsia" w:ascii="宋体" w:hAnsi="宋体"/>
          <w:b/>
          <w:bCs w:val="0"/>
          <w:sz w:val="30"/>
          <w:szCs w:val="30"/>
          <w:highlight w:val="none"/>
        </w:rPr>
        <w:t>承诺书二</w:t>
      </w:r>
    </w:p>
    <w:p>
      <w:pPr>
        <w:spacing w:line="360" w:lineRule="auto"/>
        <w:rPr>
          <w:rFonts w:ascii="宋体" w:hAnsi="宋体"/>
          <w:sz w:val="24"/>
          <w:highlight w:val="none"/>
        </w:rPr>
      </w:pPr>
    </w:p>
    <w:p>
      <w:pPr>
        <w:spacing w:line="360" w:lineRule="auto"/>
        <w:outlineLvl w:val="0"/>
        <w:rPr>
          <w:rFonts w:ascii="宋体" w:hAnsi="宋体" w:cs="宋体"/>
          <w:bCs/>
          <w:sz w:val="24"/>
          <w:szCs w:val="22"/>
          <w:highlight w:val="none"/>
        </w:rPr>
      </w:pPr>
      <w:r>
        <w:rPr>
          <w:rFonts w:hint="eastAsia" w:ascii="宋体" w:hAnsi="宋体" w:cs="宋体"/>
          <w:bCs/>
          <w:sz w:val="24"/>
          <w:szCs w:val="22"/>
          <w:highlight w:val="none"/>
        </w:rPr>
        <w:t>致：                       （采购人名称）</w:t>
      </w:r>
    </w:p>
    <w:p>
      <w:pPr>
        <w:spacing w:line="360" w:lineRule="auto"/>
        <w:ind w:firstLine="480" w:firstLineChars="200"/>
        <w:outlineLvl w:val="0"/>
        <w:rPr>
          <w:rFonts w:ascii="宋体" w:hAnsi="宋体" w:cs="宋体"/>
          <w:bCs/>
          <w:sz w:val="24"/>
          <w:szCs w:val="22"/>
          <w:highlight w:val="none"/>
        </w:rPr>
      </w:pPr>
      <w:r>
        <w:rPr>
          <w:rFonts w:hint="eastAsia" w:ascii="宋体" w:hAnsi="宋体" w:cs="宋体"/>
          <w:bCs/>
          <w:sz w:val="24"/>
          <w:szCs w:val="22"/>
          <w:highlight w:val="none"/>
        </w:rPr>
        <w:t>我公司自愿参加贵单位（公司）项目的投标，并接受对我公司的资格审查，我公司承诺：本公司参加政府采购活动前3年内在经营活动中没有重大违法记录；我公司未处于被责令停业、投标资格被取消或者财产被接管、冻结和破产状态，企业没有因骗取中标或者严重违约等问题，被有关部门暂停投标资格并在暂停期内的。根据贵单位（公司）提出的采购文件要求，本公司递交的投标文件中的内容没有隐瞒、虚假、伪造等弄虚作假行为。若发现该行为，贵公司可以拒绝我公司报价，如已中标，可取消我公司中标资格，并接受政府采购主管部门对我公司弄虚作假、违反公平和诚实信用原则做出的任何处理。</w:t>
      </w:r>
    </w:p>
    <w:p>
      <w:pPr>
        <w:spacing w:before="240" w:line="360" w:lineRule="auto"/>
        <w:ind w:firstLine="480"/>
        <w:rPr>
          <w:rFonts w:ascii="宋体" w:hAnsi="宋体"/>
          <w:sz w:val="24"/>
          <w:highlight w:val="none"/>
        </w:rPr>
      </w:pPr>
    </w:p>
    <w:p>
      <w:pPr>
        <w:spacing w:before="240" w:line="360" w:lineRule="auto"/>
        <w:ind w:firstLine="480"/>
        <w:rPr>
          <w:rFonts w:ascii="宋体" w:hAnsi="宋体"/>
          <w:sz w:val="24"/>
          <w:highlight w:val="none"/>
        </w:rPr>
      </w:pPr>
    </w:p>
    <w:p>
      <w:pPr>
        <w:spacing w:before="240" w:line="360" w:lineRule="auto"/>
        <w:ind w:firstLine="480"/>
        <w:rPr>
          <w:rFonts w:ascii="宋体" w:hAnsi="宋体"/>
          <w:sz w:val="24"/>
          <w:highlight w:val="none"/>
        </w:rPr>
      </w:pPr>
    </w:p>
    <w:p>
      <w:pPr>
        <w:spacing w:line="360" w:lineRule="auto"/>
        <w:ind w:firstLine="360" w:firstLineChars="150"/>
        <w:outlineLvl w:val="0"/>
        <w:rPr>
          <w:rFonts w:ascii="宋体" w:hAnsi="宋体" w:cs="宋体"/>
          <w:bCs/>
          <w:sz w:val="24"/>
          <w:szCs w:val="22"/>
          <w:highlight w:val="none"/>
        </w:rPr>
      </w:pPr>
      <w:r>
        <w:rPr>
          <w:rFonts w:hint="eastAsia" w:ascii="宋体" w:hAnsi="宋体" w:cs="宋体"/>
          <w:bCs/>
          <w:sz w:val="24"/>
          <w:szCs w:val="22"/>
          <w:highlight w:val="none"/>
        </w:rPr>
        <w:t>投标供应商（盖章）：</w:t>
      </w:r>
    </w:p>
    <w:p>
      <w:pPr>
        <w:spacing w:line="360" w:lineRule="auto"/>
        <w:ind w:firstLine="360" w:firstLineChars="150"/>
        <w:outlineLvl w:val="0"/>
        <w:rPr>
          <w:rFonts w:hint="eastAsia" w:ascii="宋体" w:hAnsi="宋体" w:cs="宋体"/>
          <w:bCs/>
          <w:sz w:val="24"/>
          <w:szCs w:val="22"/>
          <w:highlight w:val="none"/>
        </w:rPr>
      </w:pPr>
      <w:r>
        <w:rPr>
          <w:rFonts w:hint="eastAsia" w:ascii="宋体" w:hAnsi="宋体" w:cs="宋体"/>
          <w:bCs/>
          <w:sz w:val="24"/>
          <w:szCs w:val="22"/>
          <w:highlight w:val="none"/>
        </w:rPr>
        <w:t>法定代表人</w:t>
      </w:r>
      <w:r>
        <w:rPr>
          <w:rFonts w:hint="eastAsia" w:ascii="宋体" w:hAnsi="宋体" w:cs="宋体"/>
          <w:bCs/>
          <w:sz w:val="24"/>
          <w:szCs w:val="22"/>
          <w:highlight w:val="none"/>
          <w:lang w:val="en-US" w:eastAsia="zh-CN"/>
        </w:rPr>
        <w:t>（</w:t>
      </w:r>
      <w:r>
        <w:rPr>
          <w:rFonts w:hint="eastAsia" w:ascii="宋体" w:hAnsi="宋体" w:cs="宋体"/>
          <w:bCs/>
          <w:sz w:val="24"/>
          <w:szCs w:val="22"/>
          <w:highlight w:val="none"/>
        </w:rPr>
        <w:t>签字或盖章</w:t>
      </w:r>
      <w:r>
        <w:rPr>
          <w:rFonts w:hint="eastAsia" w:ascii="宋体" w:hAnsi="宋体" w:cs="宋体"/>
          <w:bCs/>
          <w:sz w:val="24"/>
          <w:szCs w:val="22"/>
          <w:highlight w:val="none"/>
          <w:lang w:eastAsia="zh-CN"/>
        </w:rPr>
        <w:t>）</w:t>
      </w:r>
      <w:r>
        <w:rPr>
          <w:rFonts w:hint="eastAsia" w:ascii="宋体" w:hAnsi="宋体" w:cs="宋体"/>
          <w:bCs/>
          <w:sz w:val="24"/>
          <w:szCs w:val="22"/>
          <w:highlight w:val="none"/>
        </w:rPr>
        <w:t>：</w:t>
      </w:r>
    </w:p>
    <w:p>
      <w:pPr>
        <w:spacing w:line="360" w:lineRule="auto"/>
        <w:ind w:firstLine="360" w:firstLineChars="150"/>
        <w:outlineLvl w:val="0"/>
        <w:rPr>
          <w:rFonts w:ascii="宋体" w:hAnsi="宋体"/>
          <w:sz w:val="24"/>
          <w:highlight w:val="none"/>
        </w:rPr>
      </w:pPr>
      <w:r>
        <w:rPr>
          <w:rFonts w:hint="eastAsia" w:ascii="宋体" w:hAnsi="宋体"/>
          <w:sz w:val="24"/>
          <w:highlight w:val="none"/>
        </w:rPr>
        <w:t>年    月    日</w:t>
      </w:r>
    </w:p>
    <w:p>
      <w:pPr>
        <w:pStyle w:val="8"/>
        <w:numPr>
          <w:ilvl w:val="4"/>
          <w:numId w:val="0"/>
        </w:numPr>
        <w:rPr>
          <w:rFonts w:ascii="宋体" w:hAnsi="宋体"/>
          <w:sz w:val="24"/>
          <w:highlight w:val="none"/>
        </w:rPr>
      </w:pPr>
    </w:p>
    <w:p>
      <w:pPr>
        <w:rPr>
          <w:rFonts w:ascii="宋体" w:hAnsi="宋体"/>
          <w:sz w:val="24"/>
          <w:highlight w:val="none"/>
        </w:rPr>
      </w:pPr>
    </w:p>
    <w:p>
      <w:pPr>
        <w:keepNext/>
        <w:outlineLvl w:val="2"/>
        <w:rPr>
          <w:rFonts w:ascii="宋体" w:hAnsi="宋体"/>
          <w:b/>
          <w:sz w:val="28"/>
          <w:szCs w:val="22"/>
          <w:highlight w:val="none"/>
        </w:rPr>
      </w:pPr>
    </w:p>
    <w:p>
      <w:pPr>
        <w:rPr>
          <w:rFonts w:ascii="宋体" w:hAnsi="宋体"/>
          <w:b/>
          <w:sz w:val="28"/>
          <w:szCs w:val="22"/>
          <w:highlight w:val="none"/>
        </w:rPr>
      </w:pPr>
    </w:p>
    <w:p>
      <w:pPr>
        <w:rPr>
          <w:rFonts w:ascii="宋体" w:hAnsi="宋体"/>
          <w:b/>
          <w:sz w:val="28"/>
          <w:szCs w:val="22"/>
          <w:highlight w:val="none"/>
        </w:rPr>
      </w:pPr>
    </w:p>
    <w:p>
      <w:pPr>
        <w:pStyle w:val="8"/>
        <w:numPr>
          <w:ilvl w:val="4"/>
          <w:numId w:val="0"/>
        </w:numPr>
        <w:rPr>
          <w:rFonts w:ascii="宋体" w:hAnsi="宋体"/>
          <w:szCs w:val="22"/>
          <w:highlight w:val="none"/>
        </w:rPr>
      </w:pPr>
    </w:p>
    <w:p>
      <w:pPr>
        <w:rPr>
          <w:highlight w:val="none"/>
        </w:rPr>
      </w:pPr>
    </w:p>
    <w:p>
      <w:pPr>
        <w:rPr>
          <w:rFonts w:ascii="宋体" w:hAnsi="宋体"/>
          <w:b/>
          <w:sz w:val="28"/>
          <w:szCs w:val="22"/>
          <w:highlight w:val="none"/>
        </w:rPr>
      </w:pPr>
    </w:p>
    <w:p>
      <w:pPr>
        <w:keepNext/>
        <w:ind w:firstLine="2108" w:firstLineChars="700"/>
        <w:jc w:val="both"/>
        <w:outlineLvl w:val="2"/>
        <w:rPr>
          <w:rFonts w:hint="eastAsia" w:ascii="宋体" w:hAnsi="宋体"/>
          <w:b/>
          <w:bCs w:val="0"/>
          <w:sz w:val="30"/>
          <w:szCs w:val="30"/>
          <w:highlight w:val="none"/>
          <w:lang w:val="en-US" w:eastAsia="zh-CN"/>
        </w:rPr>
      </w:pPr>
      <w:r>
        <w:rPr>
          <w:rFonts w:hint="eastAsia" w:ascii="宋体" w:hAnsi="宋体"/>
          <w:b/>
          <w:bCs w:val="0"/>
          <w:sz w:val="30"/>
          <w:szCs w:val="30"/>
          <w:highlight w:val="none"/>
          <w:lang w:val="en-US" w:eastAsia="zh-CN"/>
        </w:rPr>
        <w:t>承诺书三（廉洁承诺书格式）</w:t>
      </w:r>
    </w:p>
    <w:p>
      <w:pPr>
        <w:spacing w:line="520" w:lineRule="exact"/>
        <w:ind w:firstLine="480" w:firstLineChars="200"/>
        <w:rPr>
          <w:rFonts w:ascii="宋体" w:hAnsi="宋体"/>
          <w:sz w:val="24"/>
          <w:highlight w:val="none"/>
        </w:rPr>
      </w:pPr>
      <w:r>
        <w:rPr>
          <w:rFonts w:hint="eastAsia" w:ascii="宋体" w:hAnsi="宋体"/>
          <w:sz w:val="24"/>
          <w:highlight w:val="none"/>
        </w:rPr>
        <w:t>为了积极配合贵单位的招标工作，有效遏制不公平竞争和违规违纪问题的发生，确保招标工作的公平、公正、公开，我们保证认真贯彻《招投标法》等相关规定以及相关廉洁要求，特向贵单位承诺如下事项：</w:t>
      </w:r>
    </w:p>
    <w:p>
      <w:pPr>
        <w:spacing w:line="520" w:lineRule="exact"/>
        <w:ind w:firstLine="480" w:firstLineChars="200"/>
        <w:rPr>
          <w:rFonts w:ascii="宋体" w:hAnsi="宋体"/>
          <w:sz w:val="24"/>
          <w:highlight w:val="none"/>
        </w:rPr>
      </w:pPr>
      <w:r>
        <w:rPr>
          <w:rFonts w:hint="eastAsia" w:ascii="宋体" w:hAnsi="宋体"/>
          <w:sz w:val="24"/>
          <w:highlight w:val="none"/>
        </w:rPr>
        <w:t>1、自觉遵守国家法律法规及有关廉政建设制度。</w:t>
      </w:r>
    </w:p>
    <w:p>
      <w:pPr>
        <w:spacing w:line="520" w:lineRule="exact"/>
        <w:ind w:firstLine="480" w:firstLineChars="200"/>
        <w:rPr>
          <w:rFonts w:ascii="宋体" w:hAnsi="宋体"/>
          <w:sz w:val="24"/>
          <w:highlight w:val="none"/>
        </w:rPr>
      </w:pPr>
      <w:r>
        <w:rPr>
          <w:rFonts w:hint="eastAsia" w:ascii="宋体" w:hAnsi="宋体"/>
          <w:sz w:val="24"/>
          <w:highlight w:val="none"/>
        </w:rPr>
        <w:t>2、主动了解贵局招投标纪律，积极配合贵局执行招投标廉政建设的有关规定。</w:t>
      </w:r>
    </w:p>
    <w:p>
      <w:pPr>
        <w:spacing w:line="520" w:lineRule="exact"/>
        <w:ind w:firstLine="480" w:firstLineChars="200"/>
        <w:rPr>
          <w:rFonts w:ascii="宋体" w:hAnsi="宋体"/>
          <w:sz w:val="24"/>
          <w:highlight w:val="none"/>
        </w:rPr>
      </w:pPr>
      <w:r>
        <w:rPr>
          <w:rFonts w:hint="eastAsia" w:ascii="宋体" w:hAnsi="宋体"/>
          <w:sz w:val="24"/>
          <w:highlight w:val="none"/>
        </w:rPr>
        <w:t>3、不使用不正当手段妨碍、排挤其他投标单位或串通投标。</w:t>
      </w:r>
    </w:p>
    <w:p>
      <w:pPr>
        <w:spacing w:line="520" w:lineRule="exact"/>
        <w:ind w:firstLine="480" w:firstLineChars="200"/>
        <w:rPr>
          <w:rFonts w:ascii="宋体" w:hAnsi="宋体"/>
          <w:sz w:val="24"/>
          <w:highlight w:val="none"/>
        </w:rPr>
      </w:pPr>
      <w:r>
        <w:rPr>
          <w:rFonts w:hint="eastAsia" w:ascii="宋体" w:hAnsi="宋体"/>
          <w:sz w:val="24"/>
          <w:highlight w:val="none"/>
        </w:rPr>
        <w:t>4、按照采购文件规定的方式进行投标，不隐瞒本单位投标资质的真实情况，投标资质符合规定。</w:t>
      </w:r>
    </w:p>
    <w:p>
      <w:pPr>
        <w:spacing w:line="520" w:lineRule="exact"/>
        <w:ind w:firstLine="480" w:firstLineChars="200"/>
        <w:rPr>
          <w:rFonts w:ascii="宋体" w:hAnsi="宋体"/>
          <w:sz w:val="24"/>
          <w:highlight w:val="none"/>
        </w:rPr>
      </w:pPr>
      <w:r>
        <w:rPr>
          <w:rFonts w:hint="eastAsia" w:ascii="宋体" w:hAnsi="宋体"/>
          <w:sz w:val="24"/>
          <w:highlight w:val="none"/>
        </w:rPr>
        <w:t>5、不以任何方式向采购人员赠送礼品、礼金及有价证券；不宴请或邀请招标方的任何人参加高档娱乐消费、旅游、考察、参观等活动；不以任何形式报销招标方的任何人以及亲友的各种票据及费用；不进行可能影响招投标公平、公正的任何活动。</w:t>
      </w:r>
    </w:p>
    <w:p>
      <w:pPr>
        <w:spacing w:line="520" w:lineRule="exact"/>
        <w:ind w:firstLine="480" w:firstLineChars="200"/>
        <w:rPr>
          <w:rFonts w:ascii="宋体" w:hAnsi="宋体"/>
          <w:sz w:val="24"/>
          <w:highlight w:val="none"/>
        </w:rPr>
      </w:pPr>
      <w:r>
        <w:rPr>
          <w:rFonts w:hint="eastAsia" w:ascii="宋体" w:hAnsi="宋体"/>
          <w:sz w:val="24"/>
          <w:highlight w:val="none"/>
        </w:rPr>
        <w:t>6、不向</w:t>
      </w:r>
      <w:r>
        <w:rPr>
          <w:rFonts w:hint="eastAsia" w:ascii="宋体" w:hAnsi="宋体"/>
          <w:sz w:val="24"/>
          <w:highlight w:val="none"/>
          <w:lang w:val="en-US" w:eastAsia="zh-CN"/>
        </w:rPr>
        <w:t>涉及</w:t>
      </w:r>
      <w:r>
        <w:rPr>
          <w:rFonts w:hint="eastAsia" w:ascii="宋体" w:hAnsi="宋体"/>
          <w:sz w:val="24"/>
          <w:highlight w:val="none"/>
        </w:rPr>
        <w:t>招标的单位及个人购置或提供通讯工具、交通工具和高档办公用品等。</w:t>
      </w:r>
    </w:p>
    <w:p>
      <w:pPr>
        <w:spacing w:line="520" w:lineRule="exact"/>
        <w:ind w:firstLine="480" w:firstLineChars="200"/>
        <w:rPr>
          <w:rFonts w:ascii="宋体" w:hAnsi="宋体"/>
          <w:sz w:val="24"/>
          <w:highlight w:val="none"/>
        </w:rPr>
      </w:pPr>
      <w:r>
        <w:rPr>
          <w:rFonts w:hint="eastAsia" w:ascii="宋体" w:hAnsi="宋体"/>
          <w:sz w:val="24"/>
          <w:highlight w:val="none"/>
        </w:rPr>
        <w:t>7、不向涉及招标的单位及个人的配偶、子女、亲属分包此次招标项目。</w:t>
      </w:r>
    </w:p>
    <w:p>
      <w:pPr>
        <w:spacing w:line="520" w:lineRule="exact"/>
        <w:ind w:firstLine="480" w:firstLineChars="200"/>
        <w:rPr>
          <w:rFonts w:ascii="宋体" w:hAnsi="宋体"/>
          <w:sz w:val="24"/>
          <w:highlight w:val="none"/>
        </w:rPr>
      </w:pPr>
      <w:r>
        <w:rPr>
          <w:rFonts w:hint="eastAsia" w:ascii="宋体" w:hAnsi="宋体"/>
          <w:sz w:val="24"/>
          <w:highlight w:val="none"/>
        </w:rPr>
        <w:t>8、不向涉及招标的单位及个人支付好处费、介绍费。</w:t>
      </w:r>
    </w:p>
    <w:p>
      <w:pPr>
        <w:spacing w:line="520" w:lineRule="exact"/>
        <w:ind w:firstLine="480" w:firstLineChars="200"/>
        <w:rPr>
          <w:rFonts w:ascii="宋体" w:hAnsi="宋体"/>
          <w:sz w:val="24"/>
          <w:highlight w:val="none"/>
        </w:rPr>
      </w:pPr>
      <w:r>
        <w:rPr>
          <w:rFonts w:hint="eastAsia" w:ascii="宋体" w:hAnsi="宋体"/>
          <w:sz w:val="24"/>
          <w:highlight w:val="none"/>
        </w:rPr>
        <w:t>9、一旦发现相关人员在招标过程中有索要财物等不廉洁行为，坚决予以抵制，并及时向贵局纪检监察室举报。</w:t>
      </w:r>
    </w:p>
    <w:p>
      <w:pPr>
        <w:spacing w:line="520" w:lineRule="exact"/>
        <w:ind w:firstLine="480" w:firstLineChars="200"/>
        <w:rPr>
          <w:rFonts w:ascii="宋体" w:hAnsi="宋体"/>
          <w:sz w:val="24"/>
          <w:highlight w:val="none"/>
        </w:rPr>
      </w:pPr>
      <w:r>
        <w:rPr>
          <w:rFonts w:hint="eastAsia" w:ascii="宋体" w:hAnsi="宋体"/>
          <w:sz w:val="24"/>
          <w:highlight w:val="none"/>
        </w:rPr>
        <w:t>我们若违反上述承诺，愿接收取消投标资格及其他任何形式的处理。</w:t>
      </w:r>
    </w:p>
    <w:p>
      <w:pPr>
        <w:spacing w:line="520" w:lineRule="exact"/>
        <w:ind w:firstLine="480" w:firstLineChars="200"/>
        <w:rPr>
          <w:rFonts w:ascii="宋体" w:hAnsi="宋体"/>
          <w:sz w:val="24"/>
          <w:highlight w:val="none"/>
        </w:rPr>
      </w:pPr>
    </w:p>
    <w:p>
      <w:pPr>
        <w:spacing w:line="360" w:lineRule="auto"/>
        <w:ind w:firstLine="480" w:firstLineChars="200"/>
        <w:rPr>
          <w:rFonts w:ascii="宋体" w:hAnsi="宋体"/>
          <w:sz w:val="24"/>
          <w:highlight w:val="none"/>
        </w:rPr>
      </w:pPr>
      <w:r>
        <w:rPr>
          <w:rFonts w:hint="eastAsia" w:ascii="宋体" w:hAnsi="宋体"/>
          <w:sz w:val="24"/>
          <w:highlight w:val="none"/>
        </w:rPr>
        <w:t xml:space="preserve">投标供应商（公章）：             </w:t>
      </w:r>
    </w:p>
    <w:p>
      <w:pPr>
        <w:spacing w:line="360" w:lineRule="auto"/>
        <w:ind w:firstLine="480" w:firstLineChars="200"/>
        <w:rPr>
          <w:rFonts w:ascii="宋体" w:hAnsi="宋体"/>
          <w:sz w:val="24"/>
          <w:highlight w:val="none"/>
        </w:rPr>
      </w:pPr>
      <w:r>
        <w:rPr>
          <w:rFonts w:hint="eastAsia" w:ascii="宋体" w:hAnsi="宋体"/>
          <w:sz w:val="24"/>
          <w:highlight w:val="none"/>
        </w:rPr>
        <w:t>法定代表人或</w:t>
      </w:r>
      <w:r>
        <w:rPr>
          <w:rFonts w:hint="eastAsia" w:ascii="宋体" w:hAnsi="宋体"/>
          <w:sz w:val="24"/>
          <w:highlight w:val="none"/>
          <w:lang w:val="en-US" w:eastAsia="zh-CN"/>
        </w:rPr>
        <w:t>其授权代表（签字或盖章）：</w:t>
      </w:r>
    </w:p>
    <w:p>
      <w:pPr>
        <w:pStyle w:val="8"/>
        <w:numPr>
          <w:ilvl w:val="4"/>
          <w:numId w:val="0"/>
        </w:numPr>
        <w:spacing w:line="360" w:lineRule="auto"/>
        <w:jc w:val="left"/>
        <w:rPr>
          <w:rFonts w:ascii="宋体" w:hAnsi="宋体" w:eastAsia="宋体"/>
          <w:b w:val="0"/>
          <w:bCs w:val="0"/>
          <w:sz w:val="24"/>
          <w:szCs w:val="22"/>
          <w:highlight w:val="none"/>
        </w:rPr>
      </w:pPr>
      <w:r>
        <w:rPr>
          <w:rFonts w:hint="eastAsia" w:ascii="宋体" w:hAnsi="宋体" w:eastAsia="宋体"/>
          <w:b w:val="0"/>
          <w:bCs w:val="0"/>
          <w:sz w:val="24"/>
          <w:szCs w:val="22"/>
          <w:highlight w:val="none"/>
        </w:rPr>
        <w:t xml:space="preserve">    年    月     日</w:t>
      </w:r>
    </w:p>
    <w:p>
      <w:pPr>
        <w:widowControl/>
        <w:jc w:val="left"/>
        <w:rPr>
          <w:rFonts w:hint="eastAsia" w:asciiTheme="majorEastAsia" w:hAnsiTheme="majorEastAsia" w:eastAsiaTheme="majorEastAsia" w:cstheme="majorEastAsia"/>
          <w:bCs/>
          <w:sz w:val="30"/>
          <w:szCs w:val="30"/>
          <w:highlight w:val="none"/>
        </w:rPr>
      </w:pPr>
    </w:p>
    <w:p>
      <w:pPr>
        <w:widowControl/>
        <w:ind w:firstLine="2100" w:firstLineChars="700"/>
        <w:jc w:val="left"/>
        <w:rPr>
          <w:rFonts w:hint="eastAsia" w:asciiTheme="majorEastAsia" w:hAnsiTheme="majorEastAsia" w:eastAsiaTheme="majorEastAsia" w:cstheme="majorEastAsia"/>
          <w:b/>
          <w:bCs w:val="0"/>
          <w:sz w:val="30"/>
          <w:szCs w:val="30"/>
          <w:highlight w:val="none"/>
        </w:rPr>
      </w:pPr>
      <w:r>
        <w:rPr>
          <w:rFonts w:hint="eastAsia" w:asciiTheme="majorEastAsia" w:hAnsiTheme="majorEastAsia" w:eastAsiaTheme="majorEastAsia" w:cstheme="majorEastAsia"/>
          <w:bCs/>
          <w:sz w:val="30"/>
          <w:szCs w:val="30"/>
          <w:highlight w:val="none"/>
        </w:rPr>
        <w:t xml:space="preserve"> </w:t>
      </w:r>
      <w:r>
        <w:rPr>
          <w:rFonts w:hint="eastAsia" w:asciiTheme="majorEastAsia" w:hAnsiTheme="majorEastAsia" w:eastAsiaTheme="majorEastAsia" w:cstheme="majorEastAsia"/>
          <w:bCs/>
          <w:sz w:val="30"/>
          <w:szCs w:val="30"/>
          <w:highlight w:val="none"/>
          <w:lang w:eastAsia="zh-CN"/>
        </w:rPr>
        <w:t>（</w:t>
      </w:r>
      <w:r>
        <w:rPr>
          <w:rFonts w:hint="eastAsia" w:asciiTheme="majorEastAsia" w:hAnsiTheme="majorEastAsia" w:eastAsiaTheme="majorEastAsia" w:cstheme="majorEastAsia"/>
          <w:bCs/>
          <w:sz w:val="30"/>
          <w:szCs w:val="30"/>
          <w:highlight w:val="none"/>
          <w:lang w:val="en-US" w:eastAsia="zh-CN"/>
        </w:rPr>
        <w:t>九</w:t>
      </w:r>
      <w:r>
        <w:rPr>
          <w:rFonts w:hint="eastAsia" w:asciiTheme="majorEastAsia" w:hAnsiTheme="majorEastAsia" w:eastAsiaTheme="majorEastAsia" w:cstheme="majorEastAsia"/>
          <w:bCs/>
          <w:sz w:val="30"/>
          <w:szCs w:val="30"/>
          <w:highlight w:val="none"/>
          <w:lang w:eastAsia="zh-CN"/>
        </w:rPr>
        <w:t>）</w:t>
      </w:r>
      <w:r>
        <w:rPr>
          <w:rFonts w:hint="eastAsia" w:asciiTheme="majorEastAsia" w:hAnsiTheme="majorEastAsia" w:eastAsiaTheme="majorEastAsia" w:cstheme="majorEastAsia"/>
          <w:bCs/>
          <w:sz w:val="30"/>
          <w:szCs w:val="30"/>
          <w:highlight w:val="none"/>
        </w:rPr>
        <w:t>中小企业声明函</w:t>
      </w:r>
      <w:r>
        <w:rPr>
          <w:rFonts w:hint="eastAsia" w:asciiTheme="majorEastAsia" w:hAnsiTheme="majorEastAsia" w:eastAsiaTheme="majorEastAsia" w:cstheme="majorEastAsia"/>
          <w:b/>
          <w:bCs w:val="0"/>
          <w:sz w:val="30"/>
          <w:szCs w:val="30"/>
          <w:highlight w:val="none"/>
        </w:rPr>
        <w:t>（格式）：</w:t>
      </w:r>
    </w:p>
    <w:p>
      <w:pPr>
        <w:keepNext/>
        <w:keepLines w:val="0"/>
        <w:pageBreakBefore w:val="0"/>
        <w:widowControl w:val="0"/>
        <w:kinsoku/>
        <w:wordWrap/>
        <w:overflowPunct/>
        <w:topLinePunct w:val="0"/>
        <w:autoSpaceDE/>
        <w:autoSpaceDN/>
        <w:bidi w:val="0"/>
        <w:adjustRightInd/>
        <w:snapToGrid/>
        <w:spacing w:line="800" w:lineRule="exact"/>
        <w:ind w:firstLine="2711" w:firstLineChars="900"/>
        <w:jc w:val="both"/>
        <w:textAlignment w:val="auto"/>
        <w:outlineLvl w:val="2"/>
        <w:rPr>
          <w:rFonts w:hint="eastAsia" w:asciiTheme="majorEastAsia" w:hAnsiTheme="majorEastAsia" w:eastAsiaTheme="majorEastAsia" w:cstheme="majorEastAsia"/>
          <w:b/>
          <w:bCs w:val="0"/>
          <w:sz w:val="30"/>
          <w:szCs w:val="30"/>
          <w:highlight w:val="none"/>
          <w:lang w:val="en-US" w:eastAsia="zh-CN"/>
        </w:rPr>
      </w:pPr>
      <w:r>
        <w:rPr>
          <w:rFonts w:hint="eastAsia" w:asciiTheme="majorEastAsia" w:hAnsiTheme="majorEastAsia" w:eastAsiaTheme="majorEastAsia" w:cstheme="majorEastAsia"/>
          <w:b/>
          <w:bCs w:val="0"/>
          <w:sz w:val="30"/>
          <w:szCs w:val="30"/>
          <w:highlight w:val="none"/>
          <w:lang w:val="en-US" w:eastAsia="zh-CN"/>
        </w:rPr>
        <w:t>中小企业声明函（服务）</w:t>
      </w:r>
    </w:p>
    <w:p>
      <w:pPr>
        <w:spacing w:line="580" w:lineRule="exact"/>
        <w:ind w:firstLine="432" w:firstLineChars="180"/>
        <w:rPr>
          <w:rFonts w:ascii="宋体" w:hAnsi="宋体" w:cs="@楷体_GB2312"/>
          <w:bCs/>
          <w:sz w:val="24"/>
          <w:highlight w:val="none"/>
        </w:rPr>
      </w:pPr>
      <w:r>
        <w:rPr>
          <w:rFonts w:hint="eastAsia" w:ascii="宋体" w:hAnsi="宋体" w:cs="@楷体_GB2312"/>
          <w:bCs/>
          <w:sz w:val="24"/>
          <w:highlight w:val="none"/>
        </w:rPr>
        <w:t>本公司（联合体）郑重声明，根据《政府采购促进中小企业发展管理办法》（财库[20</w:t>
      </w:r>
      <w:r>
        <w:rPr>
          <w:rFonts w:ascii="宋体" w:hAnsi="宋体" w:cs="@楷体_GB2312"/>
          <w:bCs/>
          <w:sz w:val="24"/>
          <w:highlight w:val="none"/>
        </w:rPr>
        <w:t>20</w:t>
      </w:r>
      <w:r>
        <w:rPr>
          <w:rFonts w:hint="eastAsia" w:ascii="宋体" w:hAnsi="宋体" w:cs="@楷体_GB2312"/>
          <w:bCs/>
          <w:sz w:val="24"/>
          <w:highlight w:val="none"/>
        </w:rPr>
        <w:t>]</w:t>
      </w:r>
      <w:r>
        <w:rPr>
          <w:rFonts w:ascii="宋体" w:hAnsi="宋体" w:cs="@楷体_GB2312"/>
          <w:bCs/>
          <w:sz w:val="24"/>
          <w:highlight w:val="none"/>
        </w:rPr>
        <w:t>46</w:t>
      </w:r>
      <w:r>
        <w:rPr>
          <w:rFonts w:hint="eastAsia" w:ascii="宋体" w:hAnsi="宋体" w:cs="@楷体_GB2312"/>
          <w:bCs/>
          <w:sz w:val="24"/>
          <w:highlight w:val="none"/>
        </w:rPr>
        <w:t>号）的规定，本公司（联合体）参加</w:t>
      </w:r>
      <w:r>
        <w:rPr>
          <w:rFonts w:hint="eastAsia" w:ascii="宋体" w:hAnsi="宋体" w:cs="@楷体_GB2312"/>
          <w:bCs/>
          <w:sz w:val="24"/>
          <w:highlight w:val="none"/>
          <w:u w:val="single"/>
        </w:rPr>
        <w:t xml:space="preserve"> </w:t>
      </w:r>
      <w:r>
        <w:rPr>
          <w:rFonts w:ascii="宋体" w:hAnsi="宋体" w:cs="@楷体_GB2312"/>
          <w:bCs/>
          <w:sz w:val="24"/>
          <w:highlight w:val="none"/>
          <w:u w:val="single"/>
        </w:rPr>
        <w:t xml:space="preserve">   </w:t>
      </w:r>
      <w:r>
        <w:rPr>
          <w:rFonts w:hint="eastAsia" w:ascii="宋体" w:hAnsi="宋体" w:cs="@楷体_GB2312"/>
          <w:bCs/>
          <w:sz w:val="24"/>
          <w:highlight w:val="none"/>
          <w:u w:val="single"/>
        </w:rPr>
        <w:t xml:space="preserve">（单位名称） </w:t>
      </w:r>
      <w:r>
        <w:rPr>
          <w:rFonts w:hint="eastAsia" w:ascii="宋体" w:hAnsi="宋体" w:cs="@楷体_GB2312"/>
          <w:bCs/>
          <w:sz w:val="24"/>
          <w:highlight w:val="none"/>
        </w:rPr>
        <w:t>的</w:t>
      </w:r>
      <w:r>
        <w:rPr>
          <w:rFonts w:hint="eastAsia" w:ascii="宋体" w:hAnsi="宋体" w:cs="@楷体_GB2312"/>
          <w:bCs/>
          <w:sz w:val="24"/>
          <w:highlight w:val="none"/>
          <w:u w:val="single"/>
        </w:rPr>
        <w:t xml:space="preserve"> </w:t>
      </w:r>
      <w:r>
        <w:rPr>
          <w:rFonts w:ascii="宋体" w:hAnsi="宋体" w:cs="@楷体_GB2312"/>
          <w:bCs/>
          <w:sz w:val="24"/>
          <w:highlight w:val="none"/>
          <w:u w:val="single"/>
        </w:rPr>
        <w:t xml:space="preserve"> </w:t>
      </w:r>
      <w:r>
        <w:rPr>
          <w:rFonts w:hint="eastAsia" w:ascii="宋体" w:hAnsi="宋体" w:cs="@楷体_GB2312"/>
          <w:bCs/>
          <w:sz w:val="24"/>
          <w:highlight w:val="none"/>
          <w:u w:val="single"/>
        </w:rPr>
        <w:t>（项目名称）</w:t>
      </w:r>
      <w:r>
        <w:rPr>
          <w:rFonts w:hint="eastAsia" w:ascii="宋体" w:hAnsi="宋体" w:cs="@楷体_GB2312"/>
          <w:bCs/>
          <w:sz w:val="24"/>
          <w:highlight w:val="none"/>
        </w:rPr>
        <w:t>采购活动，服务全部为符合政策要求的中小企业承接。相关企业（含联合体中的中小企业、签订分包意向协议的中小企业）的具体情况如下：</w:t>
      </w:r>
    </w:p>
    <w:p>
      <w:pPr>
        <w:numPr>
          <w:ilvl w:val="3"/>
          <w:numId w:val="13"/>
        </w:numPr>
        <w:spacing w:line="580" w:lineRule="exact"/>
        <w:ind w:left="0" w:firstLine="432" w:firstLineChars="180"/>
        <w:rPr>
          <w:rFonts w:ascii="宋体" w:hAnsi="宋体" w:cs="@楷体_GB2312"/>
          <w:bCs/>
          <w:sz w:val="24"/>
          <w:highlight w:val="none"/>
        </w:rPr>
      </w:pPr>
      <w:r>
        <w:rPr>
          <w:rFonts w:hint="eastAsia" w:ascii="宋体" w:hAnsi="宋体" w:cs="@楷体_GB2312"/>
          <w:bCs/>
          <w:sz w:val="24"/>
          <w:highlight w:val="none"/>
          <w:u w:val="single"/>
        </w:rPr>
        <w:t>（标的名称）</w:t>
      </w:r>
      <w:r>
        <w:rPr>
          <w:rFonts w:hint="eastAsia" w:ascii="宋体" w:hAnsi="宋体" w:cs="@楷体_GB2312"/>
          <w:bCs/>
          <w:sz w:val="24"/>
          <w:highlight w:val="none"/>
        </w:rPr>
        <w:t>，属于</w:t>
      </w:r>
      <w:r>
        <w:rPr>
          <w:rFonts w:hint="eastAsia" w:ascii="宋体" w:hAnsi="宋体" w:cs="@楷体_GB2312"/>
          <w:bCs/>
          <w:sz w:val="24"/>
          <w:highlight w:val="none"/>
          <w:u w:val="single"/>
        </w:rPr>
        <w:t>（采购文件中明确的所属行业）行业</w:t>
      </w:r>
      <w:r>
        <w:rPr>
          <w:rFonts w:hint="eastAsia" w:ascii="宋体" w:hAnsi="宋体" w:cs="@楷体_GB2312"/>
          <w:bCs/>
          <w:sz w:val="24"/>
          <w:highlight w:val="none"/>
        </w:rPr>
        <w:t>；承接企业为</w:t>
      </w:r>
      <w:r>
        <w:rPr>
          <w:rFonts w:hint="eastAsia" w:ascii="宋体" w:hAnsi="宋体" w:cs="@楷体_GB2312"/>
          <w:bCs/>
          <w:sz w:val="24"/>
          <w:highlight w:val="none"/>
          <w:u w:val="single"/>
        </w:rPr>
        <w:t>（企业名称）</w:t>
      </w:r>
      <w:r>
        <w:rPr>
          <w:rFonts w:hint="eastAsia" w:ascii="宋体" w:hAnsi="宋体" w:cs="@楷体_GB2312"/>
          <w:bCs/>
          <w:sz w:val="24"/>
          <w:highlight w:val="none"/>
        </w:rPr>
        <w:t>，从业人员</w:t>
      </w:r>
      <w:r>
        <w:rPr>
          <w:rFonts w:hint="eastAsia" w:ascii="宋体" w:hAnsi="宋体" w:cs="@楷体_GB2312"/>
          <w:bCs/>
          <w:sz w:val="24"/>
          <w:highlight w:val="none"/>
          <w:u w:val="single"/>
        </w:rPr>
        <w:t xml:space="preserve"> </w:t>
      </w:r>
      <w:r>
        <w:rPr>
          <w:rFonts w:ascii="宋体" w:hAnsi="宋体" w:cs="@楷体_GB2312"/>
          <w:bCs/>
          <w:sz w:val="24"/>
          <w:highlight w:val="none"/>
          <w:u w:val="single"/>
        </w:rPr>
        <w:t xml:space="preserve">  </w:t>
      </w:r>
      <w:r>
        <w:rPr>
          <w:rFonts w:hint="eastAsia" w:ascii="宋体" w:hAnsi="宋体" w:cs="@楷体_GB2312"/>
          <w:bCs/>
          <w:sz w:val="24"/>
          <w:highlight w:val="none"/>
        </w:rPr>
        <w:t>人，营业收取为</w:t>
      </w:r>
      <w:r>
        <w:rPr>
          <w:rFonts w:hint="eastAsia" w:ascii="宋体" w:hAnsi="宋体" w:cs="@楷体_GB2312"/>
          <w:bCs/>
          <w:sz w:val="24"/>
          <w:highlight w:val="none"/>
          <w:u w:val="single"/>
        </w:rPr>
        <w:t xml:space="preserve"> </w:t>
      </w:r>
      <w:r>
        <w:rPr>
          <w:rFonts w:ascii="宋体" w:hAnsi="宋体" w:cs="@楷体_GB2312"/>
          <w:bCs/>
          <w:sz w:val="24"/>
          <w:highlight w:val="none"/>
          <w:u w:val="single"/>
        </w:rPr>
        <w:t xml:space="preserve">   </w:t>
      </w:r>
      <w:r>
        <w:rPr>
          <w:rFonts w:hint="eastAsia" w:ascii="宋体" w:hAnsi="宋体" w:cs="@楷体_GB2312"/>
          <w:bCs/>
          <w:sz w:val="24"/>
          <w:highlight w:val="none"/>
        </w:rPr>
        <w:t>万元，资产总额为</w:t>
      </w:r>
      <w:r>
        <w:rPr>
          <w:rFonts w:hint="eastAsia" w:ascii="宋体" w:hAnsi="宋体" w:cs="@楷体_GB2312"/>
          <w:bCs/>
          <w:sz w:val="24"/>
          <w:highlight w:val="none"/>
          <w:u w:val="single"/>
        </w:rPr>
        <w:t xml:space="preserve"> </w:t>
      </w:r>
      <w:r>
        <w:rPr>
          <w:rFonts w:ascii="宋体" w:hAnsi="宋体" w:cs="@楷体_GB2312"/>
          <w:bCs/>
          <w:sz w:val="24"/>
          <w:highlight w:val="none"/>
          <w:u w:val="single"/>
        </w:rPr>
        <w:t xml:space="preserve">   </w:t>
      </w:r>
      <w:r>
        <w:rPr>
          <w:rFonts w:hint="eastAsia" w:ascii="宋体" w:hAnsi="宋体" w:cs="@楷体_GB2312"/>
          <w:bCs/>
          <w:sz w:val="24"/>
          <w:highlight w:val="none"/>
        </w:rPr>
        <w:t>万元</w:t>
      </w:r>
      <w:r>
        <w:rPr>
          <w:rFonts w:hint="eastAsia" w:ascii="宋体" w:hAnsi="宋体" w:cs="@楷体_GB2312"/>
          <w:b/>
          <w:color w:val="FF0000"/>
          <w:sz w:val="24"/>
          <w:highlight w:val="none"/>
          <w:vertAlign w:val="superscript"/>
        </w:rPr>
        <w:t>1</w:t>
      </w:r>
      <w:r>
        <w:rPr>
          <w:rFonts w:hint="eastAsia" w:ascii="宋体" w:hAnsi="宋体" w:cs="@楷体_GB2312"/>
          <w:bCs/>
          <w:sz w:val="24"/>
          <w:highlight w:val="none"/>
        </w:rPr>
        <w:t>，属于</w:t>
      </w:r>
      <w:r>
        <w:rPr>
          <w:rFonts w:hint="eastAsia" w:ascii="宋体" w:hAnsi="宋体" w:cs="@楷体_GB2312"/>
          <w:bCs/>
          <w:sz w:val="24"/>
          <w:highlight w:val="none"/>
          <w:u w:val="single"/>
        </w:rPr>
        <w:t>（中型企业、小型企业、微型企业）</w:t>
      </w:r>
      <w:r>
        <w:rPr>
          <w:rFonts w:hint="eastAsia" w:ascii="宋体" w:hAnsi="宋体" w:cs="@楷体_GB2312"/>
          <w:bCs/>
          <w:sz w:val="24"/>
          <w:highlight w:val="none"/>
        </w:rPr>
        <w:t>；</w:t>
      </w:r>
    </w:p>
    <w:p>
      <w:pPr>
        <w:numPr>
          <w:ilvl w:val="3"/>
          <w:numId w:val="13"/>
        </w:numPr>
        <w:spacing w:line="580" w:lineRule="exact"/>
        <w:ind w:left="0" w:firstLine="432" w:firstLineChars="180"/>
        <w:rPr>
          <w:rFonts w:ascii="宋体" w:hAnsi="宋体" w:cs="@楷体_GB2312"/>
          <w:bCs/>
          <w:sz w:val="24"/>
          <w:highlight w:val="none"/>
        </w:rPr>
      </w:pPr>
      <w:r>
        <w:rPr>
          <w:rFonts w:hint="eastAsia" w:ascii="宋体" w:hAnsi="宋体" w:cs="@楷体_GB2312"/>
          <w:bCs/>
          <w:sz w:val="24"/>
          <w:highlight w:val="none"/>
          <w:u w:val="single"/>
        </w:rPr>
        <w:t>（标的名称）</w:t>
      </w:r>
      <w:r>
        <w:rPr>
          <w:rFonts w:hint="eastAsia" w:ascii="宋体" w:hAnsi="宋体" w:cs="@楷体_GB2312"/>
          <w:bCs/>
          <w:sz w:val="24"/>
          <w:highlight w:val="none"/>
        </w:rPr>
        <w:t>，属于</w:t>
      </w:r>
      <w:r>
        <w:rPr>
          <w:rFonts w:hint="eastAsia" w:ascii="宋体" w:hAnsi="宋体" w:cs="@楷体_GB2312"/>
          <w:bCs/>
          <w:sz w:val="24"/>
          <w:highlight w:val="none"/>
          <w:u w:val="single"/>
        </w:rPr>
        <w:t>（采购文件中明确的所属行业）行业</w:t>
      </w:r>
      <w:r>
        <w:rPr>
          <w:rFonts w:hint="eastAsia" w:ascii="宋体" w:hAnsi="宋体" w:cs="@楷体_GB2312"/>
          <w:bCs/>
          <w:sz w:val="24"/>
          <w:highlight w:val="none"/>
        </w:rPr>
        <w:t>；承接企业为</w:t>
      </w:r>
      <w:r>
        <w:rPr>
          <w:rFonts w:hint="eastAsia" w:ascii="宋体" w:hAnsi="宋体" w:cs="@楷体_GB2312"/>
          <w:bCs/>
          <w:sz w:val="24"/>
          <w:highlight w:val="none"/>
          <w:u w:val="single"/>
        </w:rPr>
        <w:t>（企业名称）</w:t>
      </w:r>
      <w:r>
        <w:rPr>
          <w:rFonts w:hint="eastAsia" w:ascii="宋体" w:hAnsi="宋体" w:cs="@楷体_GB2312"/>
          <w:bCs/>
          <w:sz w:val="24"/>
          <w:highlight w:val="none"/>
        </w:rPr>
        <w:t>，从业人员</w:t>
      </w:r>
      <w:r>
        <w:rPr>
          <w:rFonts w:hint="eastAsia" w:ascii="宋体" w:hAnsi="宋体" w:cs="@楷体_GB2312"/>
          <w:bCs/>
          <w:sz w:val="24"/>
          <w:highlight w:val="none"/>
          <w:u w:val="single"/>
        </w:rPr>
        <w:t xml:space="preserve"> </w:t>
      </w:r>
      <w:r>
        <w:rPr>
          <w:rFonts w:ascii="宋体" w:hAnsi="宋体" w:cs="@楷体_GB2312"/>
          <w:bCs/>
          <w:sz w:val="24"/>
          <w:highlight w:val="none"/>
          <w:u w:val="single"/>
        </w:rPr>
        <w:t xml:space="preserve">  </w:t>
      </w:r>
      <w:r>
        <w:rPr>
          <w:rFonts w:hint="eastAsia" w:ascii="宋体" w:hAnsi="宋体" w:cs="@楷体_GB2312"/>
          <w:bCs/>
          <w:sz w:val="24"/>
          <w:highlight w:val="none"/>
        </w:rPr>
        <w:t>人，营业收取为</w:t>
      </w:r>
      <w:r>
        <w:rPr>
          <w:rFonts w:hint="eastAsia" w:ascii="宋体" w:hAnsi="宋体" w:cs="@楷体_GB2312"/>
          <w:bCs/>
          <w:sz w:val="24"/>
          <w:highlight w:val="none"/>
          <w:u w:val="single"/>
        </w:rPr>
        <w:t xml:space="preserve"> </w:t>
      </w:r>
      <w:r>
        <w:rPr>
          <w:rFonts w:ascii="宋体" w:hAnsi="宋体" w:cs="@楷体_GB2312"/>
          <w:bCs/>
          <w:sz w:val="24"/>
          <w:highlight w:val="none"/>
          <w:u w:val="single"/>
        </w:rPr>
        <w:t xml:space="preserve">   </w:t>
      </w:r>
      <w:r>
        <w:rPr>
          <w:rFonts w:hint="eastAsia" w:ascii="宋体" w:hAnsi="宋体" w:cs="@楷体_GB2312"/>
          <w:bCs/>
          <w:sz w:val="24"/>
          <w:highlight w:val="none"/>
        </w:rPr>
        <w:t>万元，资产总额为</w:t>
      </w:r>
      <w:r>
        <w:rPr>
          <w:rFonts w:hint="eastAsia" w:ascii="宋体" w:hAnsi="宋体" w:cs="@楷体_GB2312"/>
          <w:bCs/>
          <w:sz w:val="24"/>
          <w:highlight w:val="none"/>
          <w:u w:val="single"/>
        </w:rPr>
        <w:t xml:space="preserve"> </w:t>
      </w:r>
      <w:r>
        <w:rPr>
          <w:rFonts w:ascii="宋体" w:hAnsi="宋体" w:cs="@楷体_GB2312"/>
          <w:bCs/>
          <w:sz w:val="24"/>
          <w:highlight w:val="none"/>
          <w:u w:val="single"/>
        </w:rPr>
        <w:t xml:space="preserve">   </w:t>
      </w:r>
      <w:r>
        <w:rPr>
          <w:rFonts w:hint="eastAsia" w:ascii="宋体" w:hAnsi="宋体" w:cs="@楷体_GB2312"/>
          <w:bCs/>
          <w:sz w:val="24"/>
          <w:highlight w:val="none"/>
        </w:rPr>
        <w:t>万元，属于</w:t>
      </w:r>
      <w:r>
        <w:rPr>
          <w:rFonts w:hint="eastAsia" w:ascii="宋体" w:hAnsi="宋体" w:cs="@楷体_GB2312"/>
          <w:bCs/>
          <w:sz w:val="24"/>
          <w:highlight w:val="none"/>
          <w:u w:val="single"/>
        </w:rPr>
        <w:t>（中型企业、小型企业、微型企业）</w:t>
      </w:r>
      <w:r>
        <w:rPr>
          <w:rFonts w:hint="eastAsia" w:ascii="宋体" w:hAnsi="宋体" w:cs="@楷体_GB2312"/>
          <w:bCs/>
          <w:sz w:val="24"/>
          <w:highlight w:val="none"/>
        </w:rPr>
        <w:t>；</w:t>
      </w:r>
    </w:p>
    <w:p>
      <w:pPr>
        <w:spacing w:line="580" w:lineRule="exact"/>
        <w:ind w:firstLine="567"/>
        <w:rPr>
          <w:rFonts w:ascii="宋体" w:hAnsi="宋体" w:cs="@楷体_GB2312"/>
          <w:bCs/>
          <w:sz w:val="24"/>
          <w:highlight w:val="none"/>
        </w:rPr>
      </w:pPr>
      <w:r>
        <w:rPr>
          <w:rFonts w:hint="eastAsia" w:ascii="宋体" w:hAnsi="宋体" w:cs="@楷体_GB2312"/>
          <w:bCs/>
          <w:sz w:val="24"/>
          <w:highlight w:val="none"/>
        </w:rPr>
        <w:t>……</w:t>
      </w:r>
    </w:p>
    <w:p>
      <w:pPr>
        <w:spacing w:line="580" w:lineRule="exact"/>
        <w:ind w:firstLine="567"/>
        <w:rPr>
          <w:rFonts w:ascii="宋体" w:hAnsi="宋体" w:cs="@楷体_GB2312"/>
          <w:bCs/>
          <w:sz w:val="24"/>
          <w:highlight w:val="none"/>
        </w:rPr>
      </w:pPr>
      <w:r>
        <w:rPr>
          <w:rFonts w:hint="eastAsia" w:ascii="宋体" w:hAnsi="宋体" w:cs="@楷体_GB2312"/>
          <w:bCs/>
          <w:sz w:val="24"/>
          <w:highlight w:val="none"/>
        </w:rPr>
        <w:t>以上企业，不属于大企业的分支机构，不存在控股股东为大企业的情形，也不存在与大企业的负责人为同一人的情形。</w:t>
      </w:r>
    </w:p>
    <w:p>
      <w:pPr>
        <w:spacing w:line="580" w:lineRule="exact"/>
        <w:ind w:firstLine="567"/>
        <w:rPr>
          <w:rFonts w:ascii="宋体" w:hAnsi="宋体" w:cs="@楷体_GB2312"/>
          <w:bCs/>
          <w:sz w:val="24"/>
          <w:highlight w:val="none"/>
        </w:rPr>
      </w:pPr>
      <w:r>
        <w:rPr>
          <w:rFonts w:hint="eastAsia" w:ascii="宋体" w:hAnsi="宋体" w:cs="@楷体_GB2312"/>
          <w:bCs/>
          <w:sz w:val="24"/>
          <w:highlight w:val="none"/>
        </w:rPr>
        <w:t>本企业对上述声明内容的真实性负责，如有虚假，将依法承担相应责任。</w:t>
      </w:r>
    </w:p>
    <w:p>
      <w:pPr>
        <w:spacing w:line="360" w:lineRule="auto"/>
        <w:rPr>
          <w:rFonts w:ascii="宋体" w:hAnsi="宋体" w:cs="@楷体_GB2312"/>
          <w:bCs/>
          <w:sz w:val="24"/>
          <w:highlight w:val="none"/>
        </w:rPr>
      </w:pPr>
    </w:p>
    <w:p>
      <w:pPr>
        <w:spacing w:line="360" w:lineRule="auto"/>
        <w:ind w:right="960" w:firstLine="194" w:firstLineChars="81"/>
        <w:jc w:val="center"/>
        <w:rPr>
          <w:rFonts w:ascii="宋体" w:hAnsi="宋体" w:cs="@楷体_GB2312"/>
          <w:bCs/>
          <w:sz w:val="24"/>
          <w:highlight w:val="none"/>
        </w:rPr>
      </w:pPr>
      <w:r>
        <w:rPr>
          <w:rFonts w:hint="eastAsia" w:ascii="宋体" w:hAnsi="宋体" w:cs="@楷体_GB2312"/>
          <w:bCs/>
          <w:sz w:val="24"/>
          <w:highlight w:val="none"/>
        </w:rPr>
        <w:t xml:space="preserve"> </w:t>
      </w:r>
      <w:r>
        <w:rPr>
          <w:rFonts w:ascii="宋体" w:hAnsi="宋体" w:cs="@楷体_GB2312"/>
          <w:bCs/>
          <w:sz w:val="24"/>
          <w:highlight w:val="none"/>
        </w:rPr>
        <w:t xml:space="preserve">           </w:t>
      </w:r>
      <w:r>
        <w:rPr>
          <w:rFonts w:hint="eastAsia" w:ascii="宋体" w:hAnsi="宋体" w:cs="@楷体_GB2312"/>
          <w:bCs/>
          <w:sz w:val="24"/>
          <w:highlight w:val="none"/>
          <w:lang w:val="en-US" w:eastAsia="zh-CN"/>
        </w:rPr>
        <w:t xml:space="preserve">       </w:t>
      </w:r>
      <w:r>
        <w:rPr>
          <w:rFonts w:hint="eastAsia" w:ascii="宋体" w:hAnsi="宋体" w:cs="@楷体_GB2312"/>
          <w:bCs/>
          <w:sz w:val="24"/>
          <w:highlight w:val="none"/>
        </w:rPr>
        <w:t>企业名称（盖章）：</w:t>
      </w:r>
    </w:p>
    <w:p>
      <w:pPr>
        <w:spacing w:line="360" w:lineRule="auto"/>
        <w:ind w:right="960" w:firstLine="5280" w:firstLineChars="2200"/>
        <w:rPr>
          <w:rFonts w:hint="eastAsia" w:ascii="宋体" w:hAnsi="宋体" w:cs="@楷体_GB2312"/>
          <w:bCs/>
          <w:sz w:val="24"/>
          <w:highlight w:val="none"/>
        </w:rPr>
      </w:pPr>
      <w:r>
        <w:rPr>
          <w:rFonts w:hint="eastAsia" w:ascii="宋体" w:hAnsi="宋体" w:cs="@楷体_GB2312"/>
          <w:bCs/>
          <w:sz w:val="24"/>
          <w:highlight w:val="none"/>
        </w:rPr>
        <w:t>日期：</w:t>
      </w:r>
    </w:p>
    <w:p>
      <w:pPr>
        <w:pStyle w:val="25"/>
        <w:rPr>
          <w:highlight w:val="none"/>
        </w:rPr>
      </w:pPr>
    </w:p>
    <w:p>
      <w:pPr>
        <w:adjustRightInd w:val="0"/>
        <w:snapToGrid w:val="0"/>
        <w:ind w:firstLine="145" w:firstLineChars="81"/>
        <w:rPr>
          <w:rFonts w:ascii="宋体" w:hAnsi="宋体" w:cs="@楷体_GB2312"/>
          <w:bCs/>
          <w:sz w:val="18"/>
          <w:szCs w:val="18"/>
          <w:highlight w:val="none"/>
        </w:rPr>
      </w:pPr>
      <w:r>
        <w:rPr>
          <w:rFonts w:hint="eastAsia" w:ascii="宋体" w:hAnsi="宋体" w:cs="@楷体_GB2312"/>
          <w:bCs/>
          <w:sz w:val="18"/>
          <w:szCs w:val="18"/>
          <w:highlight w:val="none"/>
        </w:rPr>
        <w:t>1</w:t>
      </w:r>
      <w:r>
        <w:rPr>
          <w:rFonts w:ascii="宋体" w:hAnsi="宋体" w:cs="@楷体_GB2312"/>
          <w:bCs/>
          <w:sz w:val="18"/>
          <w:szCs w:val="18"/>
          <w:highlight w:val="none"/>
        </w:rPr>
        <w:t>.从业人员、营业收入、资产总额填报上一年度数据，无上一年度数据的新成立企业</w:t>
      </w:r>
      <w:r>
        <w:rPr>
          <w:rFonts w:hint="eastAsia" w:ascii="宋体" w:hAnsi="宋体" w:cs="@楷体_GB2312"/>
          <w:bCs/>
          <w:sz w:val="18"/>
          <w:szCs w:val="18"/>
          <w:highlight w:val="none"/>
        </w:rPr>
        <w:t>可不填报。</w:t>
      </w:r>
    </w:p>
    <w:p>
      <w:pPr>
        <w:spacing w:line="588" w:lineRule="exact"/>
        <w:ind w:firstLine="181" w:firstLineChars="100"/>
        <w:rPr>
          <w:rFonts w:hint="eastAsia" w:ascii="宋体" w:hAnsi="宋体" w:cs="@楷体_GB2312"/>
          <w:b/>
          <w:color w:val="auto"/>
          <w:sz w:val="18"/>
          <w:szCs w:val="18"/>
          <w:highlight w:val="none"/>
          <w:lang w:eastAsia="zh-CN"/>
        </w:rPr>
      </w:pPr>
      <w:r>
        <w:rPr>
          <w:rFonts w:hint="eastAsia" w:ascii="宋体" w:hAnsi="宋体" w:cs="@楷体_GB2312"/>
          <w:b/>
          <w:color w:val="auto"/>
          <w:sz w:val="18"/>
          <w:szCs w:val="18"/>
          <w:highlight w:val="none"/>
        </w:rPr>
        <w:t>2</w:t>
      </w:r>
      <w:r>
        <w:rPr>
          <w:rFonts w:ascii="宋体" w:hAnsi="宋体" w:cs="@楷体_GB2312"/>
          <w:b/>
          <w:color w:val="auto"/>
          <w:sz w:val="18"/>
          <w:szCs w:val="18"/>
          <w:highlight w:val="none"/>
        </w:rPr>
        <w:t>.</w:t>
      </w:r>
      <w:r>
        <w:rPr>
          <w:rFonts w:hint="eastAsia" w:ascii="宋体" w:hAnsi="宋体" w:cs="@楷体_GB2312"/>
          <w:b/>
          <w:color w:val="auto"/>
          <w:sz w:val="18"/>
          <w:szCs w:val="18"/>
          <w:highlight w:val="none"/>
        </w:rPr>
        <w:t>中标、成交供应商的《中小企业声明函》将随中标、成交公告进行公示。供应商按照本办法规定提供声明函内容不实的，属于提供虚假材料谋取中标、成交，依照《中华人民共和国政府采购法》等国家有关规定追究相应责任</w:t>
      </w:r>
      <w:r>
        <w:rPr>
          <w:rFonts w:hint="eastAsia" w:ascii="宋体" w:hAnsi="宋体" w:cs="@楷体_GB2312"/>
          <w:b/>
          <w:color w:val="auto"/>
          <w:sz w:val="18"/>
          <w:szCs w:val="18"/>
          <w:highlight w:val="none"/>
          <w:lang w:eastAsia="zh-CN"/>
        </w:rPr>
        <w:t>。</w:t>
      </w:r>
    </w:p>
    <w:p>
      <w:pPr>
        <w:spacing w:line="588" w:lineRule="exact"/>
        <w:ind w:firstLine="1200" w:firstLineChars="400"/>
        <w:rPr>
          <w:rFonts w:hint="eastAsia" w:asciiTheme="majorEastAsia" w:hAnsiTheme="majorEastAsia" w:eastAsiaTheme="majorEastAsia" w:cstheme="majorEastAsia"/>
          <w:bCs/>
          <w:sz w:val="30"/>
          <w:szCs w:val="30"/>
          <w:highlight w:val="none"/>
          <w:lang w:eastAsia="zh-CN"/>
        </w:rPr>
      </w:pPr>
      <w:r>
        <w:rPr>
          <w:rFonts w:hint="eastAsia" w:asciiTheme="majorEastAsia" w:hAnsiTheme="majorEastAsia" w:eastAsiaTheme="majorEastAsia" w:cstheme="majorEastAsia"/>
          <w:bCs/>
          <w:sz w:val="30"/>
          <w:szCs w:val="30"/>
          <w:highlight w:val="none"/>
          <w:lang w:eastAsia="zh-CN"/>
        </w:rPr>
        <w:t>（</w:t>
      </w:r>
      <w:r>
        <w:rPr>
          <w:rFonts w:hint="eastAsia" w:asciiTheme="majorEastAsia" w:hAnsiTheme="majorEastAsia" w:eastAsiaTheme="majorEastAsia" w:cstheme="majorEastAsia"/>
          <w:bCs/>
          <w:sz w:val="30"/>
          <w:szCs w:val="30"/>
          <w:highlight w:val="none"/>
          <w:lang w:val="en-US" w:eastAsia="zh-CN"/>
        </w:rPr>
        <w:t>十</w:t>
      </w:r>
      <w:r>
        <w:rPr>
          <w:rFonts w:hint="eastAsia" w:asciiTheme="majorEastAsia" w:hAnsiTheme="majorEastAsia" w:eastAsiaTheme="majorEastAsia" w:cstheme="majorEastAsia"/>
          <w:bCs/>
          <w:sz w:val="30"/>
          <w:szCs w:val="30"/>
          <w:highlight w:val="none"/>
          <w:lang w:eastAsia="zh-CN"/>
        </w:rPr>
        <w:t>）</w:t>
      </w:r>
      <w:r>
        <w:rPr>
          <w:rFonts w:hint="eastAsia" w:asciiTheme="majorEastAsia" w:hAnsiTheme="majorEastAsia" w:eastAsiaTheme="majorEastAsia" w:cstheme="majorEastAsia"/>
          <w:bCs/>
          <w:sz w:val="30"/>
          <w:szCs w:val="30"/>
          <w:highlight w:val="none"/>
        </w:rPr>
        <w:t>残疾人福利性单位声明函</w:t>
      </w:r>
      <w:r>
        <w:rPr>
          <w:rFonts w:hint="eastAsia" w:asciiTheme="majorEastAsia" w:hAnsiTheme="majorEastAsia" w:eastAsiaTheme="majorEastAsia" w:cstheme="majorEastAsia"/>
          <w:b/>
          <w:bCs w:val="0"/>
          <w:sz w:val="30"/>
          <w:szCs w:val="30"/>
          <w:highlight w:val="none"/>
        </w:rPr>
        <w:t>（格式）</w:t>
      </w:r>
      <w:r>
        <w:rPr>
          <w:rFonts w:hint="eastAsia" w:asciiTheme="majorEastAsia" w:hAnsiTheme="majorEastAsia" w:eastAsiaTheme="majorEastAsia" w:cstheme="majorEastAsia"/>
          <w:b/>
          <w:bCs w:val="0"/>
          <w:sz w:val="30"/>
          <w:szCs w:val="30"/>
          <w:highlight w:val="none"/>
          <w:lang w:eastAsia="zh-CN"/>
        </w:rPr>
        <w:t>：</w:t>
      </w:r>
    </w:p>
    <w:p>
      <w:pPr>
        <w:keepLines w:val="0"/>
        <w:pageBreakBefore w:val="0"/>
        <w:widowControl w:val="0"/>
        <w:kinsoku/>
        <w:wordWrap/>
        <w:overflowPunct/>
        <w:topLinePunct w:val="0"/>
        <w:autoSpaceDE/>
        <w:autoSpaceDN/>
        <w:bidi w:val="0"/>
        <w:adjustRightInd/>
        <w:snapToGrid/>
        <w:spacing w:line="800" w:lineRule="exact"/>
        <w:jc w:val="center"/>
        <w:textAlignment w:val="auto"/>
        <w:outlineLvl w:val="0"/>
        <w:rPr>
          <w:rFonts w:ascii="黑体" w:eastAsia="黑体"/>
          <w:b/>
          <w:bCs w:val="0"/>
          <w:sz w:val="30"/>
          <w:szCs w:val="30"/>
          <w:highlight w:val="none"/>
        </w:rPr>
      </w:pPr>
      <w:r>
        <w:rPr>
          <w:rFonts w:hint="eastAsia" w:asciiTheme="majorEastAsia" w:hAnsiTheme="majorEastAsia" w:eastAsiaTheme="majorEastAsia" w:cstheme="majorEastAsia"/>
          <w:b/>
          <w:bCs w:val="0"/>
          <w:sz w:val="30"/>
          <w:szCs w:val="30"/>
          <w:highlight w:val="none"/>
        </w:rPr>
        <w:t>残疾人福利性单位声明函</w:t>
      </w:r>
    </w:p>
    <w:p>
      <w:pPr>
        <w:spacing w:line="580" w:lineRule="exact"/>
        <w:ind w:firstLine="480" w:firstLineChars="200"/>
        <w:rPr>
          <w:rFonts w:ascii="宋体" w:hAnsi="宋体"/>
          <w:bCs/>
          <w:sz w:val="24"/>
          <w:szCs w:val="24"/>
          <w:highlight w:val="none"/>
        </w:rPr>
      </w:pPr>
      <w:r>
        <w:rPr>
          <w:rFonts w:hint="eastAsia" w:ascii="宋体" w:hAnsi="宋体"/>
          <w:bCs/>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0" w:lineRule="exact"/>
        <w:ind w:firstLine="480" w:firstLineChars="200"/>
        <w:rPr>
          <w:rFonts w:ascii="宋体" w:hAnsi="宋体"/>
          <w:bCs/>
          <w:sz w:val="24"/>
          <w:szCs w:val="24"/>
          <w:highlight w:val="none"/>
        </w:rPr>
      </w:pPr>
      <w:r>
        <w:rPr>
          <w:rFonts w:hint="eastAsia" w:ascii="宋体" w:hAnsi="宋体"/>
          <w:bCs/>
          <w:sz w:val="24"/>
          <w:szCs w:val="24"/>
          <w:highlight w:val="none"/>
        </w:rPr>
        <w:t>本单位对上述声明的真实性负责。如有虚假，将依法承担相应责任。</w:t>
      </w:r>
    </w:p>
    <w:p>
      <w:pPr>
        <w:spacing w:line="580" w:lineRule="exact"/>
        <w:ind w:firstLine="480" w:firstLineChars="200"/>
        <w:rPr>
          <w:rFonts w:ascii="宋体" w:hAnsi="宋体"/>
          <w:bCs/>
          <w:sz w:val="24"/>
          <w:szCs w:val="24"/>
          <w:highlight w:val="none"/>
        </w:rPr>
      </w:pPr>
    </w:p>
    <w:p>
      <w:pPr>
        <w:spacing w:line="580" w:lineRule="exact"/>
        <w:ind w:firstLine="480" w:firstLineChars="200"/>
        <w:rPr>
          <w:rFonts w:ascii="宋体" w:hAnsi="宋体"/>
          <w:bCs/>
          <w:sz w:val="24"/>
          <w:szCs w:val="24"/>
          <w:highlight w:val="none"/>
        </w:rPr>
      </w:pPr>
    </w:p>
    <w:p>
      <w:pPr>
        <w:spacing w:line="580" w:lineRule="exact"/>
        <w:ind w:firstLine="480" w:firstLineChars="200"/>
        <w:rPr>
          <w:rFonts w:ascii="宋体" w:hAnsi="宋体"/>
          <w:bCs/>
          <w:sz w:val="24"/>
          <w:szCs w:val="24"/>
          <w:highlight w:val="none"/>
        </w:rPr>
      </w:pPr>
      <w:r>
        <w:rPr>
          <w:rFonts w:hint="eastAsia" w:ascii="宋体" w:hAnsi="宋体"/>
          <w:bCs/>
          <w:sz w:val="24"/>
          <w:szCs w:val="24"/>
          <w:highlight w:val="none"/>
        </w:rPr>
        <w:t>单位名称（盖章）：</w:t>
      </w:r>
    </w:p>
    <w:p>
      <w:pPr>
        <w:spacing w:line="580" w:lineRule="exact"/>
        <w:ind w:firstLine="480" w:firstLineChars="200"/>
        <w:rPr>
          <w:rFonts w:ascii="宋体" w:hAnsi="宋体"/>
          <w:bCs/>
          <w:sz w:val="24"/>
          <w:szCs w:val="24"/>
          <w:highlight w:val="none"/>
        </w:rPr>
      </w:pPr>
      <w:r>
        <w:rPr>
          <w:rFonts w:hint="eastAsia" w:ascii="宋体" w:hAnsi="宋体"/>
          <w:bCs/>
          <w:sz w:val="24"/>
          <w:szCs w:val="24"/>
          <w:highlight w:val="none"/>
        </w:rPr>
        <w:t>日  期：</w:t>
      </w:r>
    </w:p>
    <w:p>
      <w:pPr>
        <w:pStyle w:val="25"/>
        <w:rPr>
          <w:rFonts w:ascii="宋体" w:hAnsi="宋体"/>
          <w:bCs/>
          <w:sz w:val="24"/>
          <w:highlight w:val="none"/>
        </w:rPr>
      </w:pPr>
    </w:p>
    <w:p>
      <w:pPr>
        <w:pStyle w:val="43"/>
        <w:rPr>
          <w:rFonts w:ascii="宋体" w:hAnsi="宋体"/>
          <w:bCs/>
          <w:sz w:val="24"/>
          <w:highlight w:val="none"/>
        </w:rPr>
      </w:pPr>
    </w:p>
    <w:p>
      <w:pPr>
        <w:pStyle w:val="43"/>
        <w:rPr>
          <w:rFonts w:ascii="宋体" w:hAnsi="宋体"/>
          <w:bCs/>
          <w:sz w:val="24"/>
          <w:highlight w:val="none"/>
        </w:rPr>
      </w:pPr>
    </w:p>
    <w:p>
      <w:pPr>
        <w:pStyle w:val="43"/>
        <w:rPr>
          <w:rFonts w:ascii="宋体" w:hAnsi="宋体"/>
          <w:bCs/>
          <w:sz w:val="24"/>
          <w:highlight w:val="none"/>
        </w:rPr>
      </w:pPr>
    </w:p>
    <w:p>
      <w:pPr>
        <w:pStyle w:val="43"/>
        <w:rPr>
          <w:rFonts w:ascii="宋体" w:hAnsi="宋体"/>
          <w:bCs/>
          <w:sz w:val="24"/>
          <w:highlight w:val="none"/>
        </w:rPr>
      </w:pPr>
    </w:p>
    <w:p>
      <w:pPr>
        <w:pStyle w:val="43"/>
        <w:rPr>
          <w:rFonts w:ascii="宋体" w:hAnsi="宋体"/>
          <w:bCs/>
          <w:sz w:val="24"/>
          <w:highlight w:val="none"/>
        </w:rPr>
      </w:pPr>
    </w:p>
    <w:p>
      <w:pPr>
        <w:pStyle w:val="43"/>
        <w:rPr>
          <w:rFonts w:ascii="宋体" w:hAnsi="宋体"/>
          <w:bCs/>
          <w:sz w:val="24"/>
          <w:highlight w:val="none"/>
        </w:rPr>
      </w:pPr>
    </w:p>
    <w:p>
      <w:pPr>
        <w:pStyle w:val="43"/>
        <w:rPr>
          <w:rFonts w:ascii="宋体" w:hAnsi="宋体"/>
          <w:bCs/>
          <w:sz w:val="24"/>
          <w:highlight w:val="none"/>
        </w:rPr>
      </w:pPr>
    </w:p>
    <w:p>
      <w:pPr>
        <w:pStyle w:val="43"/>
        <w:rPr>
          <w:rFonts w:ascii="宋体" w:hAnsi="宋体"/>
          <w:bCs/>
          <w:sz w:val="24"/>
          <w:highlight w:val="none"/>
        </w:rPr>
      </w:pPr>
    </w:p>
    <w:p>
      <w:pPr>
        <w:pStyle w:val="43"/>
        <w:rPr>
          <w:rFonts w:ascii="宋体" w:hAnsi="宋体"/>
          <w:bCs/>
          <w:sz w:val="24"/>
          <w:highlight w:val="none"/>
        </w:rPr>
      </w:pPr>
    </w:p>
    <w:p>
      <w:pPr>
        <w:pStyle w:val="43"/>
        <w:rPr>
          <w:rFonts w:ascii="宋体" w:hAnsi="宋体"/>
          <w:bCs/>
          <w:sz w:val="24"/>
          <w:highlight w:val="none"/>
        </w:rPr>
      </w:pPr>
    </w:p>
    <w:p>
      <w:pPr>
        <w:pStyle w:val="43"/>
        <w:rPr>
          <w:rFonts w:ascii="宋体" w:hAnsi="宋体"/>
          <w:bCs/>
          <w:sz w:val="24"/>
          <w:highlight w:val="none"/>
        </w:rPr>
      </w:pPr>
    </w:p>
    <w:p>
      <w:pPr>
        <w:pStyle w:val="43"/>
        <w:rPr>
          <w:rFonts w:ascii="宋体" w:hAnsi="宋体"/>
          <w:bCs/>
          <w:sz w:val="24"/>
          <w:highlight w:val="none"/>
        </w:rPr>
      </w:pPr>
    </w:p>
    <w:p>
      <w:pPr>
        <w:pStyle w:val="43"/>
        <w:rPr>
          <w:rFonts w:ascii="宋体" w:hAnsi="宋体"/>
          <w:bCs/>
          <w:sz w:val="24"/>
          <w:highlight w:val="none"/>
        </w:rPr>
      </w:pPr>
    </w:p>
    <w:p>
      <w:pPr>
        <w:pStyle w:val="43"/>
        <w:ind w:left="0" w:leftChars="0" w:firstLine="0" w:firstLineChars="0"/>
        <w:rPr>
          <w:rFonts w:ascii="宋体" w:hAnsi="宋体"/>
          <w:bCs/>
          <w:sz w:val="24"/>
          <w:highlight w:val="none"/>
        </w:rPr>
      </w:pPr>
    </w:p>
    <w:p>
      <w:pPr>
        <w:pStyle w:val="43"/>
        <w:rPr>
          <w:rFonts w:ascii="宋体" w:hAnsi="宋体"/>
          <w:bCs/>
          <w:sz w:val="24"/>
          <w:highlight w:val="none"/>
        </w:rPr>
      </w:pPr>
    </w:p>
    <w:p>
      <w:pPr>
        <w:pStyle w:val="43"/>
        <w:ind w:left="0" w:leftChars="0" w:firstLine="0" w:firstLineChars="0"/>
        <w:rPr>
          <w:rFonts w:ascii="宋体" w:hAnsi="宋体"/>
          <w:bCs/>
          <w:sz w:val="24"/>
          <w:highlight w:val="none"/>
        </w:rPr>
      </w:pPr>
    </w:p>
    <w:p>
      <w:pPr>
        <w:widowControl/>
        <w:ind w:firstLine="1800" w:firstLineChars="600"/>
        <w:jc w:val="left"/>
        <w:rPr>
          <w:rFonts w:hint="eastAsia" w:asciiTheme="majorEastAsia" w:hAnsiTheme="majorEastAsia" w:eastAsiaTheme="majorEastAsia" w:cstheme="majorEastAsia"/>
          <w:sz w:val="30"/>
          <w:szCs w:val="30"/>
          <w:highlight w:val="none"/>
        </w:rPr>
      </w:pPr>
      <w:r>
        <w:rPr>
          <w:rFonts w:hint="eastAsia" w:asciiTheme="majorEastAsia" w:hAnsiTheme="majorEastAsia" w:eastAsiaTheme="majorEastAsia" w:cstheme="majorEastAsia"/>
          <w:sz w:val="30"/>
          <w:szCs w:val="30"/>
          <w:highlight w:val="none"/>
        </w:rPr>
        <w:t>（</w:t>
      </w:r>
      <w:r>
        <w:rPr>
          <w:rFonts w:hint="eastAsia" w:asciiTheme="majorEastAsia" w:hAnsiTheme="majorEastAsia" w:eastAsiaTheme="majorEastAsia" w:cstheme="majorEastAsia"/>
          <w:sz w:val="30"/>
          <w:szCs w:val="30"/>
          <w:highlight w:val="none"/>
          <w:lang w:val="en-US" w:eastAsia="zh-CN"/>
        </w:rPr>
        <w:t>十一</w:t>
      </w:r>
      <w:r>
        <w:rPr>
          <w:rFonts w:hint="eastAsia" w:asciiTheme="majorEastAsia" w:hAnsiTheme="majorEastAsia" w:eastAsiaTheme="majorEastAsia" w:cstheme="majorEastAsia"/>
          <w:sz w:val="30"/>
          <w:szCs w:val="30"/>
          <w:highlight w:val="none"/>
        </w:rPr>
        <w:t>）类似业绩一览表（格式）：</w:t>
      </w:r>
    </w:p>
    <w:p>
      <w:pPr>
        <w:spacing w:before="312" w:beforeLines="100" w:after="312" w:afterLines="100"/>
        <w:jc w:val="center"/>
        <w:rPr>
          <w:b/>
          <w:sz w:val="30"/>
          <w:szCs w:val="30"/>
          <w:highlight w:val="none"/>
        </w:rPr>
      </w:pPr>
      <w:r>
        <w:rPr>
          <w:rFonts w:hint="eastAsia"/>
          <w:b/>
          <w:sz w:val="30"/>
          <w:szCs w:val="30"/>
          <w:highlight w:val="none"/>
        </w:rPr>
        <w:t>类似业绩汇总表</w:t>
      </w:r>
    </w:p>
    <w:tbl>
      <w:tblPr>
        <w:tblStyle w:val="57"/>
        <w:tblW w:w="9128" w:type="dxa"/>
        <w:jc w:val="center"/>
        <w:tblLayout w:type="fixed"/>
        <w:tblCellMar>
          <w:top w:w="0" w:type="dxa"/>
          <w:left w:w="0" w:type="dxa"/>
          <w:bottom w:w="0" w:type="dxa"/>
          <w:right w:w="0" w:type="dxa"/>
        </w:tblCellMar>
      </w:tblPr>
      <w:tblGrid>
        <w:gridCol w:w="971"/>
        <w:gridCol w:w="1519"/>
        <w:gridCol w:w="1811"/>
        <w:gridCol w:w="2066"/>
        <w:gridCol w:w="1570"/>
        <w:gridCol w:w="1191"/>
      </w:tblGrid>
      <w:tr>
        <w:tblPrEx>
          <w:tblCellMar>
            <w:top w:w="0" w:type="dxa"/>
            <w:left w:w="0" w:type="dxa"/>
            <w:bottom w:w="0" w:type="dxa"/>
            <w:right w:w="0" w:type="dxa"/>
          </w:tblCellMar>
        </w:tblPrEx>
        <w:trPr>
          <w:trHeight w:val="648" w:hRule="atLeast"/>
          <w:jc w:val="center"/>
        </w:trPr>
        <w:tc>
          <w:tcPr>
            <w:tcW w:w="9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序号</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项目名称</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项目开始时间</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业主</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业主联系人</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业主电话</w:t>
            </w:r>
          </w:p>
        </w:tc>
      </w:tr>
      <w:tr>
        <w:tblPrEx>
          <w:tblCellMar>
            <w:top w:w="0" w:type="dxa"/>
            <w:left w:w="0" w:type="dxa"/>
            <w:bottom w:w="0" w:type="dxa"/>
            <w:right w:w="0" w:type="dxa"/>
          </w:tblCellMar>
        </w:tblPrEx>
        <w:trPr>
          <w:trHeight w:val="1701" w:hRule="atLeast"/>
          <w:jc w:val="center"/>
        </w:trPr>
        <w:tc>
          <w:tcPr>
            <w:tcW w:w="9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kern w:val="0"/>
                <w:sz w:val="21"/>
                <w:szCs w:val="21"/>
                <w:highlight w:val="none"/>
                <w:lang w:bidi="ar"/>
              </w:rPr>
              <w:t>1</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000000"/>
                <w:sz w:val="22"/>
                <w:szCs w:val="22"/>
                <w:highlight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000000"/>
                <w:sz w:val="22"/>
                <w:szCs w:val="22"/>
                <w:highlight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000000"/>
                <w:sz w:val="22"/>
                <w:szCs w:val="22"/>
                <w:highlight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000000"/>
                <w:sz w:val="22"/>
                <w:szCs w:val="22"/>
                <w:highlight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000000"/>
                <w:sz w:val="22"/>
                <w:szCs w:val="22"/>
                <w:highlight w:val="none"/>
              </w:rPr>
            </w:pPr>
          </w:p>
        </w:tc>
      </w:tr>
      <w:tr>
        <w:tblPrEx>
          <w:tblCellMar>
            <w:top w:w="0" w:type="dxa"/>
            <w:left w:w="0" w:type="dxa"/>
            <w:bottom w:w="0" w:type="dxa"/>
            <w:right w:w="0" w:type="dxa"/>
          </w:tblCellMar>
        </w:tblPrEx>
        <w:trPr>
          <w:trHeight w:val="1701" w:hRule="atLeast"/>
          <w:jc w:val="center"/>
        </w:trPr>
        <w:tc>
          <w:tcPr>
            <w:tcW w:w="9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kern w:val="0"/>
                <w:sz w:val="21"/>
                <w:szCs w:val="21"/>
                <w:highlight w:val="none"/>
                <w:lang w:bidi="ar"/>
              </w:rPr>
              <w:t>2</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000000"/>
                <w:sz w:val="22"/>
                <w:szCs w:val="22"/>
                <w:highlight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000000"/>
                <w:sz w:val="22"/>
                <w:szCs w:val="22"/>
                <w:highlight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000000"/>
                <w:sz w:val="22"/>
                <w:szCs w:val="22"/>
                <w:highlight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000000"/>
                <w:sz w:val="22"/>
                <w:szCs w:val="22"/>
                <w:highlight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000000"/>
                <w:sz w:val="22"/>
                <w:szCs w:val="22"/>
                <w:highlight w:val="none"/>
              </w:rPr>
            </w:pPr>
          </w:p>
        </w:tc>
      </w:tr>
      <w:tr>
        <w:tblPrEx>
          <w:tblCellMar>
            <w:top w:w="0" w:type="dxa"/>
            <w:left w:w="0" w:type="dxa"/>
            <w:bottom w:w="0" w:type="dxa"/>
            <w:right w:w="0" w:type="dxa"/>
          </w:tblCellMar>
        </w:tblPrEx>
        <w:trPr>
          <w:trHeight w:val="1701" w:hRule="atLeast"/>
          <w:jc w:val="center"/>
        </w:trPr>
        <w:tc>
          <w:tcPr>
            <w:tcW w:w="9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kern w:val="0"/>
                <w:sz w:val="21"/>
                <w:szCs w:val="21"/>
                <w:highlight w:val="none"/>
                <w:lang w:bidi="ar"/>
              </w:rPr>
              <w:t>3</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000000"/>
                <w:sz w:val="22"/>
                <w:szCs w:val="22"/>
                <w:highlight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000000"/>
                <w:sz w:val="22"/>
                <w:szCs w:val="22"/>
                <w:highlight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000000"/>
                <w:sz w:val="22"/>
                <w:szCs w:val="22"/>
                <w:highlight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000000"/>
                <w:sz w:val="22"/>
                <w:szCs w:val="22"/>
                <w:highlight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000000"/>
                <w:sz w:val="22"/>
                <w:szCs w:val="22"/>
                <w:highlight w:val="none"/>
              </w:rPr>
            </w:pPr>
          </w:p>
        </w:tc>
      </w:tr>
    </w:tbl>
    <w:p>
      <w:pPr>
        <w:ind w:firstLine="392" w:firstLineChars="200"/>
        <w:rPr>
          <w:rFonts w:hint="eastAsia" w:asciiTheme="minorEastAsia" w:hAnsiTheme="minorEastAsia" w:eastAsiaTheme="minorEastAsia" w:cstheme="minorEastAsia"/>
          <w:spacing w:val="-7"/>
          <w:kern w:val="0"/>
          <w:szCs w:val="17"/>
          <w:highlight w:val="none"/>
        </w:rPr>
      </w:pPr>
      <w:r>
        <w:rPr>
          <w:rFonts w:hint="eastAsia" w:asciiTheme="minorEastAsia" w:hAnsiTheme="minorEastAsia" w:eastAsiaTheme="minorEastAsia" w:cstheme="minorEastAsia"/>
          <w:spacing w:val="-7"/>
          <w:kern w:val="0"/>
          <w:szCs w:val="17"/>
          <w:highlight w:val="none"/>
        </w:rPr>
        <w:t>注：（</w:t>
      </w:r>
      <w:r>
        <w:rPr>
          <w:rFonts w:hint="eastAsia" w:asciiTheme="minorEastAsia" w:hAnsiTheme="minorEastAsia" w:eastAsiaTheme="minorEastAsia" w:cstheme="minorEastAsia"/>
          <w:spacing w:val="-7"/>
          <w:kern w:val="0"/>
          <w:szCs w:val="17"/>
          <w:highlight w:val="none"/>
          <w:lang w:val="en-US" w:eastAsia="zh-CN"/>
        </w:rPr>
        <w:t>1</w:t>
      </w:r>
      <w:r>
        <w:rPr>
          <w:rFonts w:hint="eastAsia" w:asciiTheme="minorEastAsia" w:hAnsiTheme="minorEastAsia" w:eastAsiaTheme="minorEastAsia" w:cstheme="minorEastAsia"/>
          <w:spacing w:val="-7"/>
          <w:kern w:val="0"/>
          <w:szCs w:val="17"/>
          <w:highlight w:val="none"/>
        </w:rPr>
        <w:t>）项目开始时间以合同签订时间为准，项目合同附于表后。提供材料详见评分标准。</w:t>
      </w:r>
    </w:p>
    <w:p>
      <w:pPr>
        <w:ind w:firstLine="784" w:firstLineChars="400"/>
        <w:rPr>
          <w:rFonts w:hint="eastAsia" w:asciiTheme="minorEastAsia" w:hAnsiTheme="minorEastAsia" w:eastAsiaTheme="minorEastAsia" w:cstheme="minorEastAsia"/>
          <w:spacing w:val="-7"/>
          <w:kern w:val="0"/>
          <w:szCs w:val="17"/>
          <w:highlight w:val="none"/>
        </w:rPr>
      </w:pPr>
      <w:r>
        <w:rPr>
          <w:rFonts w:hint="eastAsia" w:asciiTheme="minorEastAsia" w:hAnsiTheme="minorEastAsia" w:eastAsiaTheme="minorEastAsia" w:cstheme="minorEastAsia"/>
          <w:spacing w:val="-7"/>
          <w:kern w:val="0"/>
          <w:szCs w:val="17"/>
          <w:highlight w:val="none"/>
        </w:rPr>
        <w:t>（</w:t>
      </w:r>
      <w:r>
        <w:rPr>
          <w:rFonts w:hint="eastAsia" w:asciiTheme="minorEastAsia" w:hAnsiTheme="minorEastAsia" w:eastAsiaTheme="minorEastAsia" w:cstheme="minorEastAsia"/>
          <w:spacing w:val="-7"/>
          <w:kern w:val="0"/>
          <w:szCs w:val="17"/>
          <w:highlight w:val="none"/>
          <w:lang w:val="en-US" w:eastAsia="zh-CN"/>
        </w:rPr>
        <w:t>2</w:t>
      </w:r>
      <w:r>
        <w:rPr>
          <w:rFonts w:hint="eastAsia" w:asciiTheme="minorEastAsia" w:hAnsiTheme="minorEastAsia" w:eastAsiaTheme="minorEastAsia" w:cstheme="minorEastAsia"/>
          <w:spacing w:val="-7"/>
          <w:kern w:val="0"/>
          <w:szCs w:val="17"/>
          <w:highlight w:val="none"/>
        </w:rPr>
        <w:t>）表格不够可自行延长。</w:t>
      </w:r>
    </w:p>
    <w:p>
      <w:pPr>
        <w:pStyle w:val="25"/>
        <w:rPr>
          <w:highlight w:val="none"/>
        </w:rPr>
      </w:pPr>
    </w:p>
    <w:p>
      <w:pPr>
        <w:spacing w:line="360" w:lineRule="auto"/>
        <w:outlineLvl w:val="0"/>
        <w:rPr>
          <w:rFonts w:hint="eastAsia" w:asciiTheme="minorEastAsia" w:hAnsiTheme="minorEastAsia" w:eastAsiaTheme="minorEastAsia" w:cstheme="minorEastAsia"/>
          <w:bCs/>
          <w:color w:val="000000"/>
          <w:sz w:val="24"/>
          <w:highlight w:val="none"/>
        </w:rPr>
      </w:pPr>
      <w:r>
        <w:rPr>
          <w:rFonts w:hint="eastAsia" w:asciiTheme="minorEastAsia" w:hAnsiTheme="minorEastAsia" w:eastAsiaTheme="minorEastAsia" w:cstheme="minorEastAsia"/>
          <w:bCs/>
          <w:color w:val="000000"/>
          <w:sz w:val="24"/>
          <w:highlight w:val="none"/>
        </w:rPr>
        <w:t>投标供应商：（单位盖章）</w:t>
      </w:r>
    </w:p>
    <w:p>
      <w:pPr>
        <w:spacing w:line="360" w:lineRule="auto"/>
        <w:outlineLvl w:val="0"/>
        <w:rPr>
          <w:rFonts w:hint="eastAsia" w:asciiTheme="minorEastAsia" w:hAnsiTheme="minorEastAsia" w:eastAsiaTheme="minorEastAsia" w:cstheme="minorEastAsia"/>
          <w:bCs/>
          <w:color w:val="000000"/>
          <w:sz w:val="24"/>
          <w:highlight w:val="none"/>
        </w:rPr>
      </w:pPr>
      <w:r>
        <w:rPr>
          <w:rFonts w:hint="eastAsia" w:asciiTheme="minorEastAsia" w:hAnsiTheme="minorEastAsia" w:eastAsiaTheme="minorEastAsia" w:cstheme="minorEastAsia"/>
          <w:bCs/>
          <w:color w:val="000000"/>
          <w:sz w:val="24"/>
          <w:highlight w:val="none"/>
        </w:rPr>
        <w:t>法定代表人或</w:t>
      </w:r>
      <w:r>
        <w:rPr>
          <w:rFonts w:hint="eastAsia" w:ascii="宋体" w:hAnsi="宋体" w:cs="宋体"/>
          <w:bCs/>
          <w:sz w:val="24"/>
          <w:szCs w:val="24"/>
          <w:highlight w:val="none"/>
        </w:rPr>
        <w:t>其授权代表</w:t>
      </w:r>
      <w:r>
        <w:rPr>
          <w:rFonts w:hint="eastAsia" w:ascii="宋体" w:hAnsi="宋体" w:cs="Times New Roman"/>
          <w:bCs/>
          <w:sz w:val="24"/>
          <w:highlight w:val="none"/>
          <w:lang w:val="en-US" w:eastAsia="zh-CN"/>
        </w:rPr>
        <w:t>（</w:t>
      </w:r>
      <w:r>
        <w:rPr>
          <w:rFonts w:hint="eastAsia" w:ascii="宋体" w:hAnsi="宋体" w:cs="Times New Roman"/>
          <w:bCs/>
          <w:sz w:val="24"/>
          <w:highlight w:val="none"/>
        </w:rPr>
        <w:t>签字或盖章</w:t>
      </w:r>
      <w:r>
        <w:rPr>
          <w:rFonts w:hint="eastAsia" w:ascii="宋体" w:hAnsi="宋体" w:cs="Times New Roman"/>
          <w:bCs/>
          <w:sz w:val="24"/>
          <w:highlight w:val="none"/>
          <w:lang w:eastAsia="zh-CN"/>
        </w:rPr>
        <w:t>）</w:t>
      </w:r>
      <w:r>
        <w:rPr>
          <w:rFonts w:hint="eastAsia" w:asciiTheme="minorEastAsia" w:hAnsiTheme="minorEastAsia" w:eastAsiaTheme="minorEastAsia" w:cstheme="minorEastAsia"/>
          <w:bCs/>
          <w:color w:val="000000"/>
          <w:sz w:val="24"/>
          <w:highlight w:val="none"/>
        </w:rPr>
        <w:t>：</w:t>
      </w:r>
    </w:p>
    <w:p>
      <w:pPr>
        <w:spacing w:line="360" w:lineRule="auto"/>
        <w:outlineLvl w:val="0"/>
        <w:rPr>
          <w:rFonts w:hint="eastAsia" w:asciiTheme="minorEastAsia" w:hAnsiTheme="minorEastAsia" w:eastAsiaTheme="minorEastAsia" w:cstheme="minorEastAsia"/>
          <w:bCs/>
          <w:color w:val="000000"/>
          <w:sz w:val="24"/>
          <w:highlight w:val="none"/>
        </w:rPr>
      </w:pPr>
      <w:r>
        <w:rPr>
          <w:rFonts w:hint="eastAsia" w:asciiTheme="minorEastAsia" w:hAnsiTheme="minorEastAsia" w:eastAsiaTheme="minorEastAsia" w:cstheme="minorEastAsia"/>
          <w:bCs/>
          <w:color w:val="000000"/>
          <w:sz w:val="24"/>
          <w:highlight w:val="none"/>
        </w:rPr>
        <w:t>日期：   年   月    日</w:t>
      </w:r>
    </w:p>
    <w:p>
      <w:pPr>
        <w:outlineLvl w:val="0"/>
        <w:rPr>
          <w:rFonts w:ascii="黑体" w:hAnsi="宋体" w:eastAsia="黑体"/>
          <w:bCs/>
          <w:sz w:val="24"/>
          <w:highlight w:val="none"/>
        </w:rPr>
      </w:pPr>
    </w:p>
    <w:p>
      <w:pPr>
        <w:pStyle w:val="25"/>
        <w:rPr>
          <w:rFonts w:ascii="黑体" w:hAnsi="宋体" w:eastAsia="黑体"/>
          <w:bCs/>
          <w:sz w:val="24"/>
          <w:highlight w:val="none"/>
        </w:rPr>
      </w:pPr>
    </w:p>
    <w:p>
      <w:pPr>
        <w:rPr>
          <w:rFonts w:ascii="黑体" w:hAnsi="宋体" w:eastAsia="黑体"/>
          <w:bCs/>
          <w:sz w:val="24"/>
          <w:highlight w:val="none"/>
        </w:rPr>
      </w:pPr>
    </w:p>
    <w:p>
      <w:pPr>
        <w:pStyle w:val="25"/>
        <w:rPr>
          <w:rFonts w:ascii="黑体" w:hAnsi="宋体" w:eastAsia="黑体"/>
          <w:bCs/>
          <w:sz w:val="24"/>
          <w:highlight w:val="none"/>
        </w:rPr>
      </w:pPr>
    </w:p>
    <w:p>
      <w:pPr>
        <w:rPr>
          <w:rFonts w:ascii="黑体" w:hAnsi="宋体" w:eastAsia="黑体"/>
          <w:bCs/>
          <w:sz w:val="24"/>
          <w:highlight w:val="none"/>
        </w:rPr>
      </w:pPr>
    </w:p>
    <w:p>
      <w:pPr>
        <w:pStyle w:val="25"/>
        <w:rPr>
          <w:rFonts w:ascii="黑体" w:hAnsi="宋体" w:eastAsia="黑体"/>
          <w:bCs/>
          <w:sz w:val="24"/>
          <w:highlight w:val="none"/>
        </w:rPr>
      </w:pPr>
    </w:p>
    <w:p>
      <w:pPr>
        <w:rPr>
          <w:rFonts w:ascii="黑体" w:hAnsi="宋体" w:eastAsia="黑体"/>
          <w:bCs/>
          <w:sz w:val="24"/>
          <w:highlight w:val="none"/>
        </w:rPr>
      </w:pPr>
    </w:p>
    <w:p>
      <w:pPr>
        <w:pStyle w:val="25"/>
        <w:rPr>
          <w:rFonts w:ascii="黑体" w:hAnsi="宋体" w:eastAsia="黑体"/>
          <w:bCs/>
          <w:sz w:val="24"/>
          <w:highlight w:val="none"/>
        </w:rPr>
      </w:pPr>
    </w:p>
    <w:p>
      <w:pPr>
        <w:rPr>
          <w:rFonts w:ascii="黑体" w:hAnsi="宋体" w:eastAsia="黑体"/>
          <w:bCs/>
          <w:sz w:val="24"/>
          <w:highlight w:val="none"/>
        </w:rPr>
      </w:pPr>
    </w:p>
    <w:p>
      <w:pPr>
        <w:pStyle w:val="25"/>
        <w:rPr>
          <w:rFonts w:ascii="黑体" w:hAnsi="宋体" w:eastAsia="黑体"/>
          <w:bCs/>
          <w:sz w:val="24"/>
          <w:highlight w:val="none"/>
        </w:rPr>
      </w:pPr>
    </w:p>
    <w:p>
      <w:pPr>
        <w:rPr>
          <w:rFonts w:ascii="黑体" w:hAnsi="宋体" w:eastAsia="黑体"/>
          <w:bCs/>
          <w:sz w:val="24"/>
          <w:highlight w:val="none"/>
        </w:rPr>
      </w:pPr>
    </w:p>
    <w:p>
      <w:pPr>
        <w:widowControl/>
        <w:ind w:firstLine="2100" w:firstLineChars="700"/>
        <w:jc w:val="left"/>
        <w:rPr>
          <w:rFonts w:hint="eastAsia" w:asciiTheme="majorEastAsia" w:hAnsiTheme="majorEastAsia" w:eastAsiaTheme="majorEastAsia" w:cstheme="majorEastAsia"/>
          <w:sz w:val="30"/>
          <w:szCs w:val="30"/>
          <w:highlight w:val="none"/>
        </w:rPr>
      </w:pPr>
      <w:r>
        <w:rPr>
          <w:rFonts w:hint="eastAsia" w:asciiTheme="majorEastAsia" w:hAnsiTheme="majorEastAsia" w:eastAsiaTheme="majorEastAsia" w:cstheme="majorEastAsia"/>
          <w:sz w:val="30"/>
          <w:szCs w:val="30"/>
          <w:highlight w:val="none"/>
        </w:rPr>
        <w:t>（十</w:t>
      </w:r>
      <w:r>
        <w:rPr>
          <w:rFonts w:hint="eastAsia" w:asciiTheme="majorEastAsia" w:hAnsiTheme="majorEastAsia" w:eastAsiaTheme="majorEastAsia" w:cstheme="majorEastAsia"/>
          <w:sz w:val="30"/>
          <w:szCs w:val="30"/>
          <w:highlight w:val="none"/>
          <w:lang w:val="en-US" w:eastAsia="zh-CN"/>
        </w:rPr>
        <w:t>二</w:t>
      </w:r>
      <w:r>
        <w:rPr>
          <w:rFonts w:hint="eastAsia" w:asciiTheme="majorEastAsia" w:hAnsiTheme="majorEastAsia" w:eastAsiaTheme="majorEastAsia" w:cstheme="majorEastAsia"/>
          <w:sz w:val="30"/>
          <w:szCs w:val="30"/>
          <w:highlight w:val="none"/>
        </w:rPr>
        <w:t>）</w:t>
      </w:r>
      <w:r>
        <w:rPr>
          <w:rFonts w:hint="eastAsia" w:asciiTheme="majorEastAsia" w:hAnsiTheme="majorEastAsia" w:eastAsiaTheme="majorEastAsia" w:cstheme="majorEastAsia"/>
          <w:sz w:val="30"/>
          <w:szCs w:val="30"/>
          <w:highlight w:val="none"/>
          <w:lang w:val="en-US" w:eastAsia="zh-CN"/>
        </w:rPr>
        <w:t>技术文件部分</w:t>
      </w:r>
      <w:r>
        <w:rPr>
          <w:rFonts w:hint="eastAsia" w:asciiTheme="majorEastAsia" w:hAnsiTheme="majorEastAsia" w:eastAsiaTheme="majorEastAsia" w:cstheme="majorEastAsia"/>
          <w:sz w:val="30"/>
          <w:szCs w:val="30"/>
          <w:highlight w:val="none"/>
        </w:rPr>
        <w:t>（格式自拟）</w:t>
      </w:r>
    </w:p>
    <w:p>
      <w:pPr>
        <w:pStyle w:val="25"/>
        <w:rPr>
          <w:highlight w:val="none"/>
        </w:rPr>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文鼎CS中宋">
    <w:altName w:val="宋体"/>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隶书">
    <w:panose1 w:val="0201050906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宋体 ( 正文 )">
    <w:altName w:val="宋体"/>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Droid Sans">
    <w:altName w:val="Times New Roman"/>
    <w:panose1 w:val="00000000000000000000"/>
    <w:charset w:val="00"/>
    <w:family w:val="auto"/>
    <w:pitch w:val="default"/>
    <w:sig w:usb0="00000000" w:usb1="00000000" w:usb2="00000000" w:usb3="00000000" w:csb0="00040001" w:csb1="00000000"/>
  </w:font>
  <w:font w:name="@楷体_GB2312">
    <w:altName w:val="宋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7"/>
      <w:tblpPr w:vertAnchor="text" w:horzAnchor="margin" w:tblpXSpec="center" w:tblpY="1"/>
      <w:tblW w:w="2000" w:type="dxa"/>
      <w:tblInd w:w="0" w:type="dxa"/>
      <w:tblLayout w:type="fixed"/>
      <w:tblCellMar>
        <w:top w:w="0" w:type="dxa"/>
        <w:left w:w="0" w:type="dxa"/>
        <w:bottom w:w="0" w:type="dxa"/>
        <w:right w:w="0" w:type="dxa"/>
      </w:tblCellMar>
    </w:tblPr>
    <w:tblGrid>
      <w:gridCol w:w="2000"/>
    </w:tblGrid>
    <w:tr>
      <w:tblPrEx>
        <w:tblCellMar>
          <w:top w:w="0" w:type="dxa"/>
          <w:left w:w="0" w:type="dxa"/>
          <w:bottom w:w="0" w:type="dxa"/>
          <w:right w:w="0" w:type="dxa"/>
        </w:tblCellMar>
      </w:tblPrEx>
      <w:trPr>
        <w:cantSplit/>
      </w:trPr>
      <w:tc>
        <w:tcPr>
          <w:tcW w:w="2000" w:type="dxa"/>
          <w:tcBorders>
            <w:top w:val="nil"/>
            <w:left w:val="nil"/>
            <w:bottom w:val="nil"/>
            <w:right w:val="nil"/>
          </w:tcBorders>
        </w:tcPr>
        <w:p>
          <w:pPr>
            <w:pStyle w:val="38"/>
            <w:rPr>
              <w:rStyle w:val="60"/>
              <w:rFonts w:cs="Droid Sans"/>
            </w:rPr>
          </w:pPr>
          <w:r>
            <w:rPr>
              <w:rFonts w:cs="Droid Sans"/>
            </w:rPr>
            <w:fldChar w:fldCharType="begin"/>
          </w:r>
          <w:r>
            <w:rPr>
              <w:rStyle w:val="60"/>
              <w:rFonts w:cs="Droid Sans"/>
            </w:rPr>
            <w:instrText xml:space="preserve">PAGE  </w:instrText>
          </w:r>
          <w:r>
            <w:rPr>
              <w:rFonts w:cs="Droid Sans"/>
            </w:rPr>
            <w:fldChar w:fldCharType="end"/>
          </w:r>
        </w:p>
      </w:tc>
    </w:tr>
  </w:tbl>
  <w:p>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4" w:space="0"/>
      </w:pBdr>
      <w:tabs>
        <w:tab w:val="left" w:pos="2406"/>
      </w:tabs>
      <w:ind w:right="450"/>
      <w:jc w:val="left"/>
      <w:rPr>
        <w:rFonts w:ascii="宋体" w:cs="宋体"/>
        <w:kern w:val="0"/>
        <w:sz w:val="11"/>
      </w:rPr>
    </w:pPr>
    <w:r>
      <w:rPr>
        <w:rFonts w:hint="eastAsia" w:ascii="宋体" w:cs="宋体"/>
        <w:kern w:val="0"/>
        <w:sz w:val="21"/>
        <w:szCs w:val="21"/>
        <w:lang w:eastAsia="zh-CN"/>
      </w:rPr>
      <w:t>JSWDCG2023-01</w:t>
    </w:r>
    <w:r>
      <w:rPr>
        <w:rFonts w:hint="eastAsia" w:ascii="宋体" w:cs="宋体"/>
        <w:kern w:val="0"/>
        <w:sz w:val="21"/>
        <w:szCs w:val="21"/>
        <w:lang w:val="en-US" w:eastAsia="zh-CN"/>
      </w:rPr>
      <w:t xml:space="preserve">                                    太阳能物联网监控租赁服务项目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4" w:space="0"/>
      </w:pBdr>
      <w:jc w:val="left"/>
    </w:pPr>
    <w:r>
      <w:rPr>
        <w:rFonts w:hint="eastAsia" w:ascii="宋体" w:cs="宋体"/>
        <w:kern w:val="0"/>
        <w:sz w:val="21"/>
        <w:szCs w:val="21"/>
        <w:lang w:eastAsia="zh-CN"/>
      </w:rPr>
      <w:t>JSWDCG2023-01</w:t>
    </w:r>
    <w:r>
      <w:rPr>
        <w:rFonts w:hint="eastAsia" w:ascii="宋体" w:cs="宋体"/>
        <w:kern w:val="0"/>
        <w:sz w:val="21"/>
        <w:szCs w:val="21"/>
        <w:lang w:val="en-US" w:eastAsia="zh-CN"/>
      </w:rPr>
      <w:t xml:space="preserve">                                 太阳能物联网监控租赁服务项目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66D19A"/>
    <w:multiLevelType w:val="singleLevel"/>
    <w:tmpl w:val="9166D19A"/>
    <w:lvl w:ilvl="0" w:tentative="0">
      <w:start w:val="1"/>
      <w:numFmt w:val="decimal"/>
      <w:suff w:val="nothing"/>
      <w:lvlText w:val="（%1）"/>
      <w:lvlJc w:val="left"/>
    </w:lvl>
  </w:abstractNum>
  <w:abstractNum w:abstractNumId="1">
    <w:nsid w:val="0000000A"/>
    <w:multiLevelType w:val="multilevel"/>
    <w:tmpl w:val="0000000A"/>
    <w:lvl w:ilvl="0" w:tentative="0">
      <w:start w:val="1"/>
      <w:numFmt w:val="chineseCountingThousand"/>
      <w:pStyle w:val="5"/>
      <w:lvlText w:val="第%1部分"/>
      <w:lvlJc w:val="left"/>
      <w:pPr>
        <w:tabs>
          <w:tab w:val="left" w:pos="1800"/>
        </w:tabs>
        <w:ind w:left="425" w:hanging="425"/>
      </w:pPr>
      <w:rPr>
        <w:rFonts w:hint="eastAsia"/>
      </w:rPr>
    </w:lvl>
    <w:lvl w:ilvl="1" w:tentative="0">
      <w:start w:val="1"/>
      <w:numFmt w:val="decimal"/>
      <w:pStyle w:val="6"/>
      <w:isLgl/>
      <w:lvlText w:val="%1.%2"/>
      <w:lvlJc w:val="left"/>
      <w:pPr>
        <w:tabs>
          <w:tab w:val="left" w:pos="567"/>
        </w:tabs>
        <w:ind w:left="567" w:hanging="567"/>
      </w:pPr>
      <w:rPr>
        <w:rFonts w:hint="eastAsia"/>
      </w:rPr>
    </w:lvl>
    <w:lvl w:ilvl="2" w:tentative="0">
      <w:start w:val="1"/>
      <w:numFmt w:val="decimal"/>
      <w:isLgl/>
      <w:lvlText w:val="%1.%2.%3"/>
      <w:lvlJc w:val="left"/>
      <w:pPr>
        <w:tabs>
          <w:tab w:val="left" w:pos="1080"/>
        </w:tabs>
        <w:ind w:left="340" w:hanging="340"/>
      </w:pPr>
      <w:rPr>
        <w:rFonts w:hint="eastAsia"/>
      </w:rPr>
    </w:lvl>
    <w:lvl w:ilvl="3" w:tentative="0">
      <w:start w:val="1"/>
      <w:numFmt w:val="decimal"/>
      <w:isLgl/>
      <w:lvlText w:val="%1.%2.%3.%4"/>
      <w:lvlJc w:val="left"/>
      <w:pPr>
        <w:tabs>
          <w:tab w:val="left" w:pos="851"/>
        </w:tabs>
        <w:ind w:left="851" w:hanging="851"/>
      </w:pPr>
      <w:rPr>
        <w:rFonts w:hint="eastAsia"/>
      </w:rPr>
    </w:lvl>
    <w:lvl w:ilvl="4" w:tentative="0">
      <w:start w:val="1"/>
      <w:numFmt w:val="decimal"/>
      <w:pStyle w:val="8"/>
      <w:isLgl/>
      <w:lvlText w:val="%1.%2.%3.%4.%5"/>
      <w:lvlJc w:val="left"/>
      <w:pPr>
        <w:tabs>
          <w:tab w:val="left" w:pos="1080"/>
        </w:tabs>
        <w:ind w:left="992" w:hanging="992"/>
      </w:pPr>
      <w:rPr>
        <w:rFonts w:hint="eastAsia"/>
      </w:rPr>
    </w:lvl>
    <w:lvl w:ilvl="5" w:tentative="0">
      <w:start w:val="1"/>
      <w:numFmt w:val="decimal"/>
      <w:pStyle w:val="9"/>
      <w:isLgl/>
      <w:lvlText w:val="%1.%2.%3.%4.%5.%6"/>
      <w:lvlJc w:val="left"/>
      <w:pPr>
        <w:tabs>
          <w:tab w:val="left" w:pos="1440"/>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0B"/>
    <w:multiLevelType w:val="multilevel"/>
    <w:tmpl w:val="0000000B"/>
    <w:lvl w:ilvl="0" w:tentative="0">
      <w:start w:val="1"/>
      <w:numFmt w:val="japaneseCounting"/>
      <w:lvlText w:val="（%1）"/>
      <w:lvlJc w:val="left"/>
      <w:pPr>
        <w:tabs>
          <w:tab w:val="left" w:pos="855"/>
        </w:tabs>
        <w:ind w:left="855" w:hanging="855"/>
      </w:pPr>
      <w:rPr>
        <w:rFonts w:hint="eastAsia"/>
      </w:rPr>
    </w:lvl>
    <w:lvl w:ilvl="1" w:tentative="0">
      <w:start w:val="3"/>
      <w:numFmt w:val="decimal"/>
      <w:lvlText w:val="%2."/>
      <w:lvlJc w:val="left"/>
      <w:pPr>
        <w:tabs>
          <w:tab w:val="left" w:pos="1125"/>
        </w:tabs>
        <w:ind w:left="1125" w:hanging="705"/>
      </w:pPr>
      <w:rPr>
        <w:rFonts w:hint="default"/>
      </w:rPr>
    </w:lvl>
    <w:lvl w:ilvl="2" w:tentative="0">
      <w:start w:val="1"/>
      <w:numFmt w:val="decimal"/>
      <w:lvlText w:val="%3."/>
      <w:lvlJc w:val="left"/>
      <w:pPr>
        <w:tabs>
          <w:tab w:val="left" w:pos="1740"/>
        </w:tabs>
        <w:ind w:left="1740" w:hanging="900"/>
      </w:pPr>
      <w:rPr>
        <w:rFonts w:hint="eastAsia"/>
        <w:color w:val="auto"/>
      </w:rPr>
    </w:lvl>
    <w:lvl w:ilvl="3" w:tentative="0">
      <w:start w:val="1"/>
      <w:numFmt w:val="decimal"/>
      <w:lvlText w:val="（%4）"/>
      <w:lvlJc w:val="left"/>
      <w:pPr>
        <w:tabs>
          <w:tab w:val="left" w:pos="1980"/>
        </w:tabs>
        <w:ind w:left="1980" w:hanging="720"/>
      </w:pPr>
      <w:rPr>
        <w:rFonts w:hint="eastAsia" w:ascii="宋体" w:hAnsi="宋体" w:eastAsia="宋体"/>
        <w:sz w:val="24"/>
        <w:szCs w:val="24"/>
      </w:rPr>
    </w:lvl>
    <w:lvl w:ilvl="4" w:tentative="0">
      <w:start w:val="1"/>
      <w:numFmt w:val="lowerLetter"/>
      <w:lvlText w:val="%5."/>
      <w:lvlJc w:val="left"/>
      <w:pPr>
        <w:tabs>
          <w:tab w:val="left" w:pos="2040"/>
        </w:tabs>
        <w:ind w:left="2040" w:hanging="360"/>
      </w:pPr>
      <w:rPr>
        <w:rFonts w:hint="eastAsia"/>
      </w:rPr>
    </w:lvl>
    <w:lvl w:ilvl="5" w:tentative="0">
      <w:start w:val="1"/>
      <w:numFmt w:val="decimal"/>
      <w:lvlText w:val="%6．"/>
      <w:lvlJc w:val="left"/>
      <w:pPr>
        <w:tabs>
          <w:tab w:val="left" w:pos="2820"/>
        </w:tabs>
        <w:ind w:left="2820" w:hanging="720"/>
      </w:pPr>
      <w:rPr>
        <w:rFonts w:hint="eastAsia"/>
      </w:rPr>
    </w:lvl>
    <w:lvl w:ilvl="6" w:tentative="0">
      <w:start w:val="1"/>
      <w:numFmt w:val="decimal"/>
      <w:lvlText w:val="%7、"/>
      <w:lvlJc w:val="left"/>
      <w:pPr>
        <w:tabs>
          <w:tab w:val="left" w:pos="2880"/>
        </w:tabs>
        <w:ind w:left="2880" w:hanging="360"/>
      </w:pPr>
      <w:rPr>
        <w:rFonts w:hint="default"/>
      </w:rPr>
    </w:lvl>
    <w:lvl w:ilvl="7" w:tentative="0">
      <w:start w:val="1"/>
      <w:numFmt w:val="decimalEnclosedCircle"/>
      <w:lvlText w:val="%8"/>
      <w:lvlJc w:val="left"/>
      <w:pPr>
        <w:tabs>
          <w:tab w:val="left" w:pos="3300"/>
        </w:tabs>
        <w:ind w:left="3300" w:hanging="360"/>
      </w:pPr>
      <w:rPr>
        <w:rFonts w:hint="default"/>
      </w:rPr>
    </w:lvl>
    <w:lvl w:ilvl="8" w:tentative="0">
      <w:start w:val="1"/>
      <w:numFmt w:val="lowerRoman"/>
      <w:lvlText w:val="%9."/>
      <w:lvlJc w:val="right"/>
      <w:pPr>
        <w:tabs>
          <w:tab w:val="left" w:pos="3780"/>
        </w:tabs>
        <w:ind w:left="3780" w:hanging="420"/>
      </w:pPr>
    </w:lvl>
  </w:abstractNum>
  <w:abstractNum w:abstractNumId="3">
    <w:nsid w:val="00000011"/>
    <w:multiLevelType w:val="multilevel"/>
    <w:tmpl w:val="00000011"/>
    <w:lvl w:ilvl="0" w:tentative="0">
      <w:start w:val="1"/>
      <w:numFmt w:val="decimal"/>
      <w:lvlText w:val="%1."/>
      <w:lvlJc w:val="left"/>
      <w:pPr>
        <w:tabs>
          <w:tab w:val="left" w:pos="900"/>
        </w:tabs>
        <w:ind w:left="900" w:hanging="420"/>
      </w:pPr>
      <w:rPr>
        <w:rFonts w:hint="default" w:ascii="Times New Roman"/>
      </w:rPr>
    </w:lvl>
    <w:lvl w:ilvl="1" w:tentative="0">
      <w:start w:val="1"/>
      <w:numFmt w:val="lowerLetter"/>
      <w:lvlText w:val="%2)"/>
      <w:lvlJc w:val="left"/>
      <w:pPr>
        <w:tabs>
          <w:tab w:val="left" w:pos="1320"/>
        </w:tabs>
        <w:ind w:left="1320" w:hanging="420"/>
      </w:pPr>
      <w:rPr>
        <w:rFonts w:hint="default" w:ascii="Times New Roman"/>
      </w:rPr>
    </w:lvl>
    <w:lvl w:ilvl="2" w:tentative="0">
      <w:start w:val="1"/>
      <w:numFmt w:val="lowerRoman"/>
      <w:lvlText w:val="%3."/>
      <w:lvlJc w:val="right"/>
      <w:pPr>
        <w:tabs>
          <w:tab w:val="left" w:pos="1740"/>
        </w:tabs>
        <w:ind w:left="1740" w:hanging="420"/>
      </w:pPr>
      <w:rPr>
        <w:rFonts w:hint="default" w:ascii="Times New Roman"/>
      </w:rPr>
    </w:lvl>
    <w:lvl w:ilvl="3" w:tentative="0">
      <w:start w:val="1"/>
      <w:numFmt w:val="decimal"/>
      <w:lvlText w:val="%4."/>
      <w:lvlJc w:val="left"/>
      <w:pPr>
        <w:tabs>
          <w:tab w:val="left" w:pos="2160"/>
        </w:tabs>
        <w:ind w:left="2160" w:hanging="420"/>
      </w:pPr>
      <w:rPr>
        <w:rFonts w:hint="default" w:ascii="Times New Roman"/>
      </w:rPr>
    </w:lvl>
    <w:lvl w:ilvl="4" w:tentative="0">
      <w:start w:val="1"/>
      <w:numFmt w:val="lowerLetter"/>
      <w:lvlText w:val="%5)"/>
      <w:lvlJc w:val="left"/>
      <w:pPr>
        <w:tabs>
          <w:tab w:val="left" w:pos="2580"/>
        </w:tabs>
        <w:ind w:left="2580" w:hanging="420"/>
      </w:pPr>
      <w:rPr>
        <w:rFonts w:hint="default" w:ascii="Times New Roman"/>
      </w:rPr>
    </w:lvl>
    <w:lvl w:ilvl="5" w:tentative="0">
      <w:start w:val="1"/>
      <w:numFmt w:val="lowerRoman"/>
      <w:lvlText w:val="%6."/>
      <w:lvlJc w:val="right"/>
      <w:pPr>
        <w:tabs>
          <w:tab w:val="left" w:pos="3000"/>
        </w:tabs>
        <w:ind w:left="3000" w:hanging="420"/>
      </w:pPr>
      <w:rPr>
        <w:rFonts w:hint="default" w:ascii="Times New Roman"/>
      </w:rPr>
    </w:lvl>
    <w:lvl w:ilvl="6" w:tentative="0">
      <w:start w:val="1"/>
      <w:numFmt w:val="decimal"/>
      <w:lvlText w:val="%7."/>
      <w:lvlJc w:val="left"/>
      <w:pPr>
        <w:tabs>
          <w:tab w:val="left" w:pos="3420"/>
        </w:tabs>
        <w:ind w:left="3420" w:hanging="420"/>
      </w:pPr>
      <w:rPr>
        <w:rFonts w:hint="default" w:ascii="Times New Roman"/>
      </w:rPr>
    </w:lvl>
    <w:lvl w:ilvl="7" w:tentative="0">
      <w:start w:val="1"/>
      <w:numFmt w:val="lowerLetter"/>
      <w:lvlText w:val="%8)"/>
      <w:lvlJc w:val="left"/>
      <w:pPr>
        <w:tabs>
          <w:tab w:val="left" w:pos="3840"/>
        </w:tabs>
        <w:ind w:left="3840" w:hanging="420"/>
      </w:pPr>
      <w:rPr>
        <w:rFonts w:hint="default" w:ascii="Times New Roman"/>
      </w:rPr>
    </w:lvl>
    <w:lvl w:ilvl="8" w:tentative="0">
      <w:start w:val="1"/>
      <w:numFmt w:val="lowerRoman"/>
      <w:lvlText w:val="%9."/>
      <w:lvlJc w:val="right"/>
      <w:pPr>
        <w:tabs>
          <w:tab w:val="left" w:pos="4260"/>
        </w:tabs>
        <w:ind w:left="4260" w:hanging="420"/>
      </w:pPr>
      <w:rPr>
        <w:rFonts w:hint="default" w:ascii="Times New Roman"/>
      </w:rPr>
    </w:lvl>
  </w:abstractNum>
  <w:abstractNum w:abstractNumId="4">
    <w:nsid w:val="0000001D"/>
    <w:multiLevelType w:val="singleLevel"/>
    <w:tmpl w:val="0000001D"/>
    <w:lvl w:ilvl="0" w:tentative="0">
      <w:start w:val="1"/>
      <w:numFmt w:val="decimal"/>
      <w:lvlText w:val="%1．"/>
      <w:lvlJc w:val="left"/>
      <w:pPr>
        <w:tabs>
          <w:tab w:val="left" w:pos="3360"/>
        </w:tabs>
        <w:ind w:left="3360" w:hanging="420"/>
      </w:pPr>
      <w:rPr>
        <w:rFonts w:hint="eastAsia"/>
      </w:rPr>
    </w:lvl>
  </w:abstractNum>
  <w:abstractNum w:abstractNumId="5">
    <w:nsid w:val="10926BFE"/>
    <w:multiLevelType w:val="multilevel"/>
    <w:tmpl w:val="10926BFE"/>
    <w:lvl w:ilvl="0" w:tentative="0">
      <w:start w:val="1"/>
      <w:numFmt w:val="japaneseCounting"/>
      <w:lvlText w:val="（%1）"/>
      <w:lvlJc w:val="left"/>
      <w:pPr>
        <w:tabs>
          <w:tab w:val="left" w:pos="1080"/>
        </w:tabs>
        <w:ind w:left="1080" w:hanging="1080"/>
      </w:pPr>
      <w:rPr>
        <w:rFonts w:hint="eastAsia" w:cs="Times New Roman"/>
      </w:rPr>
    </w:lvl>
    <w:lvl w:ilvl="1" w:tentative="0">
      <w:start w:val="1"/>
      <w:numFmt w:val="decimal"/>
      <w:lvlText w:val="%2."/>
      <w:lvlJc w:val="left"/>
      <w:pPr>
        <w:tabs>
          <w:tab w:val="left" w:pos="780"/>
        </w:tabs>
        <w:ind w:left="780" w:hanging="360"/>
      </w:pPr>
      <w:rPr>
        <w:rFonts w:hint="eastAsia" w:cs="Times New Roman"/>
        <w:color w:val="auto"/>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1879DB6E"/>
    <w:multiLevelType w:val="singleLevel"/>
    <w:tmpl w:val="1879DB6E"/>
    <w:lvl w:ilvl="0" w:tentative="0">
      <w:start w:val="1"/>
      <w:numFmt w:val="decimal"/>
      <w:suff w:val="nothing"/>
      <w:lvlText w:val="（%1）"/>
      <w:lvlJc w:val="left"/>
    </w:lvl>
  </w:abstractNum>
  <w:abstractNum w:abstractNumId="7">
    <w:nsid w:val="30C36D78"/>
    <w:multiLevelType w:val="singleLevel"/>
    <w:tmpl w:val="30C36D78"/>
    <w:lvl w:ilvl="0" w:tentative="0">
      <w:start w:val="1"/>
      <w:numFmt w:val="decimal"/>
      <w:lvlText w:val="%1．"/>
      <w:lvlJc w:val="left"/>
      <w:pPr>
        <w:tabs>
          <w:tab w:val="left" w:pos="4674"/>
        </w:tabs>
        <w:ind w:left="4674" w:hanging="420"/>
      </w:pPr>
      <w:rPr>
        <w:rFonts w:hint="eastAsia"/>
      </w:rPr>
    </w:lvl>
  </w:abstractNum>
  <w:abstractNum w:abstractNumId="8">
    <w:nsid w:val="3EC72376"/>
    <w:multiLevelType w:val="multilevel"/>
    <w:tmpl w:val="3EC72376"/>
    <w:lvl w:ilvl="0" w:tentative="0">
      <w:start w:val="8"/>
      <w:numFmt w:val="japaneseCounting"/>
      <w:lvlText w:val="（%1）"/>
      <w:lvlJc w:val="left"/>
      <w:pPr>
        <w:ind w:left="1239" w:hanging="720"/>
      </w:pPr>
      <w:rPr>
        <w:rFonts w:hint="default" w:hAnsi="宋体"/>
      </w:rPr>
    </w:lvl>
    <w:lvl w:ilvl="1" w:tentative="0">
      <w:start w:val="1"/>
      <w:numFmt w:val="lowerLetter"/>
      <w:lvlText w:val="%2)"/>
      <w:lvlJc w:val="left"/>
      <w:pPr>
        <w:ind w:left="1359" w:hanging="420"/>
      </w:pPr>
    </w:lvl>
    <w:lvl w:ilvl="2" w:tentative="0">
      <w:start w:val="1"/>
      <w:numFmt w:val="lowerRoman"/>
      <w:lvlText w:val="%3."/>
      <w:lvlJc w:val="right"/>
      <w:pPr>
        <w:ind w:left="1779" w:hanging="420"/>
      </w:pPr>
    </w:lvl>
    <w:lvl w:ilvl="3" w:tentative="0">
      <w:start w:val="1"/>
      <w:numFmt w:val="decimal"/>
      <w:lvlText w:val="%4."/>
      <w:lvlJc w:val="left"/>
      <w:pPr>
        <w:ind w:left="2199" w:hanging="420"/>
      </w:pPr>
    </w:lvl>
    <w:lvl w:ilvl="4" w:tentative="0">
      <w:start w:val="1"/>
      <w:numFmt w:val="lowerLetter"/>
      <w:lvlText w:val="%5)"/>
      <w:lvlJc w:val="left"/>
      <w:pPr>
        <w:ind w:left="2619" w:hanging="420"/>
      </w:pPr>
    </w:lvl>
    <w:lvl w:ilvl="5" w:tentative="0">
      <w:start w:val="1"/>
      <w:numFmt w:val="lowerRoman"/>
      <w:lvlText w:val="%6."/>
      <w:lvlJc w:val="right"/>
      <w:pPr>
        <w:ind w:left="3039" w:hanging="420"/>
      </w:pPr>
    </w:lvl>
    <w:lvl w:ilvl="6" w:tentative="0">
      <w:start w:val="1"/>
      <w:numFmt w:val="decimal"/>
      <w:lvlText w:val="%7."/>
      <w:lvlJc w:val="left"/>
      <w:pPr>
        <w:ind w:left="3459" w:hanging="420"/>
      </w:pPr>
    </w:lvl>
    <w:lvl w:ilvl="7" w:tentative="0">
      <w:start w:val="1"/>
      <w:numFmt w:val="lowerLetter"/>
      <w:lvlText w:val="%8)"/>
      <w:lvlJc w:val="left"/>
      <w:pPr>
        <w:ind w:left="3879" w:hanging="420"/>
      </w:pPr>
    </w:lvl>
    <w:lvl w:ilvl="8" w:tentative="0">
      <w:start w:val="1"/>
      <w:numFmt w:val="lowerRoman"/>
      <w:lvlText w:val="%9."/>
      <w:lvlJc w:val="right"/>
      <w:pPr>
        <w:ind w:left="4299" w:hanging="420"/>
      </w:pPr>
    </w:lvl>
  </w:abstractNum>
  <w:abstractNum w:abstractNumId="9">
    <w:nsid w:val="5B689E82"/>
    <w:multiLevelType w:val="singleLevel"/>
    <w:tmpl w:val="5B689E82"/>
    <w:lvl w:ilvl="0" w:tentative="0">
      <w:start w:val="4"/>
      <w:numFmt w:val="decimal"/>
      <w:suff w:val="nothing"/>
      <w:lvlText w:val="（%1）"/>
      <w:lvlJc w:val="left"/>
    </w:lvl>
  </w:abstractNum>
  <w:abstractNum w:abstractNumId="10">
    <w:nsid w:val="666030AB"/>
    <w:multiLevelType w:val="multilevel"/>
    <w:tmpl w:val="666030AB"/>
    <w:lvl w:ilvl="0" w:tentative="0">
      <w:start w:val="1"/>
      <w:numFmt w:val="decimal"/>
      <w:lvlText w:val="（%1）"/>
      <w:lvlJc w:val="left"/>
      <w:pPr>
        <w:tabs>
          <w:tab w:val="left" w:pos="1710"/>
        </w:tabs>
        <w:ind w:left="1710" w:hanging="720"/>
      </w:pPr>
      <w:rPr>
        <w:rFonts w:hint="eastAsia" w:cs="Times New Roman"/>
      </w:rPr>
    </w:lvl>
    <w:lvl w:ilvl="1" w:tentative="0">
      <w:start w:val="2"/>
      <w:numFmt w:val="decimal"/>
      <w:lvlText w:val="%2."/>
      <w:lvlJc w:val="left"/>
      <w:pPr>
        <w:tabs>
          <w:tab w:val="left" w:pos="1770"/>
        </w:tabs>
        <w:ind w:left="1770" w:hanging="360"/>
      </w:pPr>
      <w:rPr>
        <w:rFonts w:hint="default" w:cs="Times New Roman"/>
      </w:rPr>
    </w:lvl>
    <w:lvl w:ilvl="2" w:tentative="0">
      <w:start w:val="1"/>
      <w:numFmt w:val="lowerRoman"/>
      <w:lvlText w:val="%3."/>
      <w:lvlJc w:val="right"/>
      <w:pPr>
        <w:tabs>
          <w:tab w:val="left" w:pos="2250"/>
        </w:tabs>
        <w:ind w:left="2250" w:hanging="420"/>
      </w:pPr>
      <w:rPr>
        <w:rFonts w:cs="Times New Roman"/>
      </w:rPr>
    </w:lvl>
    <w:lvl w:ilvl="3" w:tentative="0">
      <w:start w:val="1"/>
      <w:numFmt w:val="decimal"/>
      <w:lvlText w:val="%4."/>
      <w:lvlJc w:val="left"/>
      <w:pPr>
        <w:tabs>
          <w:tab w:val="left" w:pos="2670"/>
        </w:tabs>
        <w:ind w:left="2670" w:hanging="420"/>
      </w:pPr>
      <w:rPr>
        <w:rFonts w:cs="Times New Roman"/>
      </w:rPr>
    </w:lvl>
    <w:lvl w:ilvl="4" w:tentative="0">
      <w:start w:val="1"/>
      <w:numFmt w:val="lowerLetter"/>
      <w:lvlText w:val="%5)"/>
      <w:lvlJc w:val="left"/>
      <w:pPr>
        <w:tabs>
          <w:tab w:val="left" w:pos="3090"/>
        </w:tabs>
        <w:ind w:left="3090" w:hanging="420"/>
      </w:pPr>
      <w:rPr>
        <w:rFonts w:cs="Times New Roman"/>
      </w:rPr>
    </w:lvl>
    <w:lvl w:ilvl="5" w:tentative="0">
      <w:start w:val="1"/>
      <w:numFmt w:val="lowerRoman"/>
      <w:lvlText w:val="%6."/>
      <w:lvlJc w:val="right"/>
      <w:pPr>
        <w:tabs>
          <w:tab w:val="left" w:pos="3510"/>
        </w:tabs>
        <w:ind w:left="3510" w:hanging="420"/>
      </w:pPr>
      <w:rPr>
        <w:rFonts w:cs="Times New Roman"/>
      </w:rPr>
    </w:lvl>
    <w:lvl w:ilvl="6" w:tentative="0">
      <w:start w:val="1"/>
      <w:numFmt w:val="decimal"/>
      <w:lvlText w:val="%7."/>
      <w:lvlJc w:val="left"/>
      <w:pPr>
        <w:tabs>
          <w:tab w:val="left" w:pos="3930"/>
        </w:tabs>
        <w:ind w:left="3930" w:hanging="420"/>
      </w:pPr>
      <w:rPr>
        <w:rFonts w:cs="Times New Roman"/>
      </w:rPr>
    </w:lvl>
    <w:lvl w:ilvl="7" w:tentative="0">
      <w:start w:val="1"/>
      <w:numFmt w:val="lowerLetter"/>
      <w:lvlText w:val="%8)"/>
      <w:lvlJc w:val="left"/>
      <w:pPr>
        <w:tabs>
          <w:tab w:val="left" w:pos="4350"/>
        </w:tabs>
        <w:ind w:left="4350" w:hanging="420"/>
      </w:pPr>
      <w:rPr>
        <w:rFonts w:cs="Times New Roman"/>
      </w:rPr>
    </w:lvl>
    <w:lvl w:ilvl="8" w:tentative="0">
      <w:start w:val="1"/>
      <w:numFmt w:val="lowerRoman"/>
      <w:lvlText w:val="%9."/>
      <w:lvlJc w:val="right"/>
      <w:pPr>
        <w:tabs>
          <w:tab w:val="left" w:pos="4770"/>
        </w:tabs>
        <w:ind w:left="4770" w:hanging="420"/>
      </w:pPr>
      <w:rPr>
        <w:rFonts w:cs="Times New Roman"/>
      </w:rPr>
    </w:lvl>
  </w:abstractNum>
  <w:abstractNum w:abstractNumId="11">
    <w:nsid w:val="6DEE0A62"/>
    <w:multiLevelType w:val="singleLevel"/>
    <w:tmpl w:val="6DEE0A62"/>
    <w:lvl w:ilvl="0" w:tentative="0">
      <w:start w:val="3"/>
      <w:numFmt w:val="chineseCounting"/>
      <w:suff w:val="nothing"/>
      <w:lvlText w:val="第%1部分．"/>
      <w:lvlJc w:val="left"/>
      <w:rPr>
        <w:rFonts w:hint="eastAsia"/>
      </w:rPr>
    </w:lvl>
  </w:abstractNum>
  <w:abstractNum w:abstractNumId="12">
    <w:nsid w:val="70571A6C"/>
    <w:multiLevelType w:val="multilevel"/>
    <w:tmpl w:val="70571A6C"/>
    <w:lvl w:ilvl="0" w:tentative="0">
      <w:start w:val="1"/>
      <w:numFmt w:val="decimal"/>
      <w:lvlText w:val="（%1）"/>
      <w:lvlJc w:val="left"/>
      <w:pPr>
        <w:tabs>
          <w:tab w:val="left" w:pos="840"/>
        </w:tabs>
        <w:ind w:left="84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4"/>
  </w:num>
  <w:num w:numId="3">
    <w:abstractNumId w:val="2"/>
  </w:num>
  <w:num w:numId="4">
    <w:abstractNumId w:val="6"/>
  </w:num>
  <w:num w:numId="5">
    <w:abstractNumId w:val="3"/>
  </w:num>
  <w:num w:numId="6">
    <w:abstractNumId w:val="9"/>
  </w:num>
  <w:num w:numId="7">
    <w:abstractNumId w:val="7"/>
  </w:num>
  <w:num w:numId="8">
    <w:abstractNumId w:val="11"/>
  </w:num>
  <w:num w:numId="9">
    <w:abstractNumId w:val="5"/>
  </w:num>
  <w:num w:numId="10">
    <w:abstractNumId w:val="10"/>
  </w:num>
  <w:num w:numId="11">
    <w:abstractNumId w:val="8"/>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mYmY4ZDFkZTVhMmIyZjYwMDY4MWNhNDY1ZWI3NzUifQ=="/>
  </w:docVars>
  <w:rsids>
    <w:rsidRoot w:val="00AE43F6"/>
    <w:rsid w:val="0000491D"/>
    <w:rsid w:val="00017ADE"/>
    <w:rsid w:val="00023D1D"/>
    <w:rsid w:val="0003370F"/>
    <w:rsid w:val="00035C25"/>
    <w:rsid w:val="00045C1F"/>
    <w:rsid w:val="00046C1A"/>
    <w:rsid w:val="00051C92"/>
    <w:rsid w:val="000707FA"/>
    <w:rsid w:val="00077F1B"/>
    <w:rsid w:val="0008448E"/>
    <w:rsid w:val="00087EC0"/>
    <w:rsid w:val="000B4593"/>
    <w:rsid w:val="000D0C8F"/>
    <w:rsid w:val="000E7B26"/>
    <w:rsid w:val="00114B99"/>
    <w:rsid w:val="00155FCF"/>
    <w:rsid w:val="00164532"/>
    <w:rsid w:val="00166FAC"/>
    <w:rsid w:val="001716F3"/>
    <w:rsid w:val="0017272D"/>
    <w:rsid w:val="001864CA"/>
    <w:rsid w:val="001918DD"/>
    <w:rsid w:val="00196FBB"/>
    <w:rsid w:val="001A2CF9"/>
    <w:rsid w:val="001B3A75"/>
    <w:rsid w:val="001D076B"/>
    <w:rsid w:val="001D3FDD"/>
    <w:rsid w:val="001E7149"/>
    <w:rsid w:val="00207447"/>
    <w:rsid w:val="00217D80"/>
    <w:rsid w:val="002350A1"/>
    <w:rsid w:val="00255DB4"/>
    <w:rsid w:val="00262E1C"/>
    <w:rsid w:val="00293F6F"/>
    <w:rsid w:val="002B068C"/>
    <w:rsid w:val="002C0984"/>
    <w:rsid w:val="002C30F0"/>
    <w:rsid w:val="002E15C7"/>
    <w:rsid w:val="002F7240"/>
    <w:rsid w:val="003041A9"/>
    <w:rsid w:val="00316183"/>
    <w:rsid w:val="00330056"/>
    <w:rsid w:val="00332B2C"/>
    <w:rsid w:val="00336A55"/>
    <w:rsid w:val="00346500"/>
    <w:rsid w:val="00350153"/>
    <w:rsid w:val="00370A56"/>
    <w:rsid w:val="00373E1F"/>
    <w:rsid w:val="0037437C"/>
    <w:rsid w:val="00393D14"/>
    <w:rsid w:val="003A7AF9"/>
    <w:rsid w:val="003B15F6"/>
    <w:rsid w:val="00422301"/>
    <w:rsid w:val="00432434"/>
    <w:rsid w:val="00444232"/>
    <w:rsid w:val="004546F4"/>
    <w:rsid w:val="00457E21"/>
    <w:rsid w:val="00461E30"/>
    <w:rsid w:val="0047641A"/>
    <w:rsid w:val="00482D4B"/>
    <w:rsid w:val="004C31B4"/>
    <w:rsid w:val="004D292D"/>
    <w:rsid w:val="004D2A22"/>
    <w:rsid w:val="004F1153"/>
    <w:rsid w:val="00512820"/>
    <w:rsid w:val="00523D00"/>
    <w:rsid w:val="00531D17"/>
    <w:rsid w:val="00545F86"/>
    <w:rsid w:val="0057072A"/>
    <w:rsid w:val="0057579E"/>
    <w:rsid w:val="005877B5"/>
    <w:rsid w:val="005C6B4C"/>
    <w:rsid w:val="005C7113"/>
    <w:rsid w:val="005E3892"/>
    <w:rsid w:val="005F7545"/>
    <w:rsid w:val="00610B8A"/>
    <w:rsid w:val="006361B8"/>
    <w:rsid w:val="00642B86"/>
    <w:rsid w:val="00644EF1"/>
    <w:rsid w:val="0065053B"/>
    <w:rsid w:val="00656ABC"/>
    <w:rsid w:val="00664E39"/>
    <w:rsid w:val="006802C9"/>
    <w:rsid w:val="006817ED"/>
    <w:rsid w:val="006972DB"/>
    <w:rsid w:val="006B516F"/>
    <w:rsid w:val="006C13C8"/>
    <w:rsid w:val="006D1AC9"/>
    <w:rsid w:val="006D743E"/>
    <w:rsid w:val="006E7FBF"/>
    <w:rsid w:val="007120F3"/>
    <w:rsid w:val="00715544"/>
    <w:rsid w:val="007200AE"/>
    <w:rsid w:val="00751308"/>
    <w:rsid w:val="00751E5C"/>
    <w:rsid w:val="00776E6C"/>
    <w:rsid w:val="007A263B"/>
    <w:rsid w:val="007B1699"/>
    <w:rsid w:val="007E06F5"/>
    <w:rsid w:val="007E592F"/>
    <w:rsid w:val="007E7EFC"/>
    <w:rsid w:val="007F2535"/>
    <w:rsid w:val="008048F2"/>
    <w:rsid w:val="00826F7E"/>
    <w:rsid w:val="008310DB"/>
    <w:rsid w:val="0085106E"/>
    <w:rsid w:val="00857D33"/>
    <w:rsid w:val="0086178B"/>
    <w:rsid w:val="0086793F"/>
    <w:rsid w:val="00883605"/>
    <w:rsid w:val="00890218"/>
    <w:rsid w:val="008974D2"/>
    <w:rsid w:val="008B6566"/>
    <w:rsid w:val="008C79F6"/>
    <w:rsid w:val="008D675D"/>
    <w:rsid w:val="0090661A"/>
    <w:rsid w:val="009067D2"/>
    <w:rsid w:val="00913F1F"/>
    <w:rsid w:val="009375DB"/>
    <w:rsid w:val="00942400"/>
    <w:rsid w:val="00942F36"/>
    <w:rsid w:val="00955630"/>
    <w:rsid w:val="00975D5D"/>
    <w:rsid w:val="00982821"/>
    <w:rsid w:val="00997A4C"/>
    <w:rsid w:val="009A2894"/>
    <w:rsid w:val="009B3464"/>
    <w:rsid w:val="009B35F9"/>
    <w:rsid w:val="009F5E24"/>
    <w:rsid w:val="00A10CFB"/>
    <w:rsid w:val="00A17576"/>
    <w:rsid w:val="00A225F8"/>
    <w:rsid w:val="00A60D8C"/>
    <w:rsid w:val="00A953A8"/>
    <w:rsid w:val="00AB231C"/>
    <w:rsid w:val="00AC396A"/>
    <w:rsid w:val="00AD1415"/>
    <w:rsid w:val="00AD195E"/>
    <w:rsid w:val="00AD2E00"/>
    <w:rsid w:val="00AE43F6"/>
    <w:rsid w:val="00B04237"/>
    <w:rsid w:val="00B5034F"/>
    <w:rsid w:val="00B51EB2"/>
    <w:rsid w:val="00B64B06"/>
    <w:rsid w:val="00B915F7"/>
    <w:rsid w:val="00BA300D"/>
    <w:rsid w:val="00BB02E8"/>
    <w:rsid w:val="00BC2621"/>
    <w:rsid w:val="00BD18BA"/>
    <w:rsid w:val="00BD7BCB"/>
    <w:rsid w:val="00BE380E"/>
    <w:rsid w:val="00BE6A7D"/>
    <w:rsid w:val="00BF1AE8"/>
    <w:rsid w:val="00C01088"/>
    <w:rsid w:val="00C36BB5"/>
    <w:rsid w:val="00C53F58"/>
    <w:rsid w:val="00C64101"/>
    <w:rsid w:val="00C8686E"/>
    <w:rsid w:val="00C94DBD"/>
    <w:rsid w:val="00CA173D"/>
    <w:rsid w:val="00CA6944"/>
    <w:rsid w:val="00CC062A"/>
    <w:rsid w:val="00CF3BC8"/>
    <w:rsid w:val="00D026E9"/>
    <w:rsid w:val="00D20299"/>
    <w:rsid w:val="00D4185C"/>
    <w:rsid w:val="00D5751D"/>
    <w:rsid w:val="00D94EC6"/>
    <w:rsid w:val="00D96DBC"/>
    <w:rsid w:val="00DA7839"/>
    <w:rsid w:val="00DB6234"/>
    <w:rsid w:val="00DC7677"/>
    <w:rsid w:val="00DE6BA0"/>
    <w:rsid w:val="00E313D1"/>
    <w:rsid w:val="00E5219D"/>
    <w:rsid w:val="00E64B13"/>
    <w:rsid w:val="00E701DC"/>
    <w:rsid w:val="00E90B09"/>
    <w:rsid w:val="00E938A7"/>
    <w:rsid w:val="00EE0074"/>
    <w:rsid w:val="00F04666"/>
    <w:rsid w:val="00F11674"/>
    <w:rsid w:val="00F12CF0"/>
    <w:rsid w:val="00F14A70"/>
    <w:rsid w:val="00F415ED"/>
    <w:rsid w:val="00F438F2"/>
    <w:rsid w:val="00F44701"/>
    <w:rsid w:val="00F56F7C"/>
    <w:rsid w:val="00F82324"/>
    <w:rsid w:val="00F9148C"/>
    <w:rsid w:val="00F93E77"/>
    <w:rsid w:val="00FB0952"/>
    <w:rsid w:val="00FB0D65"/>
    <w:rsid w:val="00FD04D6"/>
    <w:rsid w:val="011D196A"/>
    <w:rsid w:val="014C273D"/>
    <w:rsid w:val="01720C58"/>
    <w:rsid w:val="0192652E"/>
    <w:rsid w:val="01D111FA"/>
    <w:rsid w:val="01DD1E9F"/>
    <w:rsid w:val="01FD1AA2"/>
    <w:rsid w:val="020C2244"/>
    <w:rsid w:val="025C0C50"/>
    <w:rsid w:val="02605EF1"/>
    <w:rsid w:val="026F4E2C"/>
    <w:rsid w:val="028128DC"/>
    <w:rsid w:val="02861C94"/>
    <w:rsid w:val="02B350EA"/>
    <w:rsid w:val="02C27F07"/>
    <w:rsid w:val="02E82FCB"/>
    <w:rsid w:val="0339492E"/>
    <w:rsid w:val="03A013D6"/>
    <w:rsid w:val="03F403E6"/>
    <w:rsid w:val="04442225"/>
    <w:rsid w:val="045E7E98"/>
    <w:rsid w:val="04704FA5"/>
    <w:rsid w:val="04C57113"/>
    <w:rsid w:val="04D848E7"/>
    <w:rsid w:val="04F74FD3"/>
    <w:rsid w:val="053656B7"/>
    <w:rsid w:val="05583DC8"/>
    <w:rsid w:val="058549E5"/>
    <w:rsid w:val="05AD1B88"/>
    <w:rsid w:val="05E41A4E"/>
    <w:rsid w:val="05EC202C"/>
    <w:rsid w:val="05FC608C"/>
    <w:rsid w:val="060252DC"/>
    <w:rsid w:val="060B026B"/>
    <w:rsid w:val="061218C4"/>
    <w:rsid w:val="065156F2"/>
    <w:rsid w:val="06777477"/>
    <w:rsid w:val="067C12B4"/>
    <w:rsid w:val="06895474"/>
    <w:rsid w:val="06A0515B"/>
    <w:rsid w:val="06E731A2"/>
    <w:rsid w:val="06F50DD2"/>
    <w:rsid w:val="070E5AAE"/>
    <w:rsid w:val="07423E56"/>
    <w:rsid w:val="075A1062"/>
    <w:rsid w:val="079D32D7"/>
    <w:rsid w:val="07A2678E"/>
    <w:rsid w:val="07CD25A8"/>
    <w:rsid w:val="07DB2B62"/>
    <w:rsid w:val="0862770E"/>
    <w:rsid w:val="088C5EDA"/>
    <w:rsid w:val="08B049ED"/>
    <w:rsid w:val="08FB0EA9"/>
    <w:rsid w:val="090135A2"/>
    <w:rsid w:val="09160209"/>
    <w:rsid w:val="096825E6"/>
    <w:rsid w:val="097E09D5"/>
    <w:rsid w:val="09840C25"/>
    <w:rsid w:val="098705F9"/>
    <w:rsid w:val="09890063"/>
    <w:rsid w:val="099973B5"/>
    <w:rsid w:val="09AF71E1"/>
    <w:rsid w:val="09B11C69"/>
    <w:rsid w:val="09E256AA"/>
    <w:rsid w:val="09E952FF"/>
    <w:rsid w:val="0A1E0FC7"/>
    <w:rsid w:val="0A210F69"/>
    <w:rsid w:val="0A4A5BF8"/>
    <w:rsid w:val="0A715DA0"/>
    <w:rsid w:val="0A8B3787"/>
    <w:rsid w:val="0AA816A6"/>
    <w:rsid w:val="0B174087"/>
    <w:rsid w:val="0B235BA3"/>
    <w:rsid w:val="0B2E6161"/>
    <w:rsid w:val="0B901D30"/>
    <w:rsid w:val="0BB04180"/>
    <w:rsid w:val="0BC55E7E"/>
    <w:rsid w:val="0C36334C"/>
    <w:rsid w:val="0C590165"/>
    <w:rsid w:val="0C80192C"/>
    <w:rsid w:val="0CB0445E"/>
    <w:rsid w:val="0CC57A7E"/>
    <w:rsid w:val="0CD81841"/>
    <w:rsid w:val="0CE57A9D"/>
    <w:rsid w:val="0CF46D50"/>
    <w:rsid w:val="0D2069ED"/>
    <w:rsid w:val="0D3D53AF"/>
    <w:rsid w:val="0E0013EF"/>
    <w:rsid w:val="0E2C00C1"/>
    <w:rsid w:val="0E5D45A4"/>
    <w:rsid w:val="0E9246B3"/>
    <w:rsid w:val="0EAA5DD7"/>
    <w:rsid w:val="0ECD4137"/>
    <w:rsid w:val="0EE13324"/>
    <w:rsid w:val="0EF34A9B"/>
    <w:rsid w:val="0F2A5DFF"/>
    <w:rsid w:val="0F9E2E3C"/>
    <w:rsid w:val="0FA775E5"/>
    <w:rsid w:val="10047FA0"/>
    <w:rsid w:val="10177C72"/>
    <w:rsid w:val="109C4CD3"/>
    <w:rsid w:val="10B339ED"/>
    <w:rsid w:val="10E75683"/>
    <w:rsid w:val="112142FF"/>
    <w:rsid w:val="1124207F"/>
    <w:rsid w:val="11292E8C"/>
    <w:rsid w:val="11575AEE"/>
    <w:rsid w:val="1158509E"/>
    <w:rsid w:val="11DB178C"/>
    <w:rsid w:val="11DC61D2"/>
    <w:rsid w:val="12436424"/>
    <w:rsid w:val="124B52FD"/>
    <w:rsid w:val="12A13F1B"/>
    <w:rsid w:val="12AC273F"/>
    <w:rsid w:val="12DD1900"/>
    <w:rsid w:val="12E507C6"/>
    <w:rsid w:val="12E56E05"/>
    <w:rsid w:val="12EE3279"/>
    <w:rsid w:val="12EE6FF6"/>
    <w:rsid w:val="12FE526A"/>
    <w:rsid w:val="130F4ADE"/>
    <w:rsid w:val="1328067D"/>
    <w:rsid w:val="133D4C82"/>
    <w:rsid w:val="135E44C2"/>
    <w:rsid w:val="139F5206"/>
    <w:rsid w:val="13D021B5"/>
    <w:rsid w:val="13EF1F67"/>
    <w:rsid w:val="13FC7202"/>
    <w:rsid w:val="141E11EA"/>
    <w:rsid w:val="14225451"/>
    <w:rsid w:val="14353475"/>
    <w:rsid w:val="14737433"/>
    <w:rsid w:val="14911954"/>
    <w:rsid w:val="149E54BE"/>
    <w:rsid w:val="14B711FF"/>
    <w:rsid w:val="14C85EC2"/>
    <w:rsid w:val="14D508CD"/>
    <w:rsid w:val="15063611"/>
    <w:rsid w:val="152154CC"/>
    <w:rsid w:val="15271BBC"/>
    <w:rsid w:val="15417544"/>
    <w:rsid w:val="155537A1"/>
    <w:rsid w:val="15766B99"/>
    <w:rsid w:val="15A9411A"/>
    <w:rsid w:val="15AA7458"/>
    <w:rsid w:val="15D67B6C"/>
    <w:rsid w:val="15E87CA4"/>
    <w:rsid w:val="15ED29F0"/>
    <w:rsid w:val="160B4AC5"/>
    <w:rsid w:val="163113EA"/>
    <w:rsid w:val="16731195"/>
    <w:rsid w:val="169B104E"/>
    <w:rsid w:val="16F34AEC"/>
    <w:rsid w:val="174450F2"/>
    <w:rsid w:val="17737953"/>
    <w:rsid w:val="17C16F82"/>
    <w:rsid w:val="17D05613"/>
    <w:rsid w:val="17E33D01"/>
    <w:rsid w:val="181258DD"/>
    <w:rsid w:val="18171865"/>
    <w:rsid w:val="18177D10"/>
    <w:rsid w:val="181D7E76"/>
    <w:rsid w:val="1824217E"/>
    <w:rsid w:val="185419B3"/>
    <w:rsid w:val="185923D7"/>
    <w:rsid w:val="1893142F"/>
    <w:rsid w:val="18B70B60"/>
    <w:rsid w:val="18D45A7C"/>
    <w:rsid w:val="1915152E"/>
    <w:rsid w:val="191809B9"/>
    <w:rsid w:val="19566367"/>
    <w:rsid w:val="195C34AD"/>
    <w:rsid w:val="195D77F3"/>
    <w:rsid w:val="198A30BA"/>
    <w:rsid w:val="1A3D553E"/>
    <w:rsid w:val="1A5B3146"/>
    <w:rsid w:val="1A9432E1"/>
    <w:rsid w:val="1AB87F39"/>
    <w:rsid w:val="1AF9660D"/>
    <w:rsid w:val="1B08036F"/>
    <w:rsid w:val="1B886448"/>
    <w:rsid w:val="1BBE1B14"/>
    <w:rsid w:val="1BDB610B"/>
    <w:rsid w:val="1BFD00D2"/>
    <w:rsid w:val="1C097493"/>
    <w:rsid w:val="1C23239D"/>
    <w:rsid w:val="1C273FEB"/>
    <w:rsid w:val="1C5A252F"/>
    <w:rsid w:val="1C615B87"/>
    <w:rsid w:val="1CC15AAB"/>
    <w:rsid w:val="1D016647"/>
    <w:rsid w:val="1D5D19A7"/>
    <w:rsid w:val="1D9C4A6D"/>
    <w:rsid w:val="1DB71B26"/>
    <w:rsid w:val="1DC07338"/>
    <w:rsid w:val="1E0F2A0B"/>
    <w:rsid w:val="1E196AA3"/>
    <w:rsid w:val="1E2276C7"/>
    <w:rsid w:val="1E2E3290"/>
    <w:rsid w:val="1E4C0E5D"/>
    <w:rsid w:val="1E57048B"/>
    <w:rsid w:val="1E5F742C"/>
    <w:rsid w:val="1E7A22F1"/>
    <w:rsid w:val="1E935967"/>
    <w:rsid w:val="1F27272F"/>
    <w:rsid w:val="1F295937"/>
    <w:rsid w:val="1F550E6F"/>
    <w:rsid w:val="1F6410B2"/>
    <w:rsid w:val="1F6E3CDF"/>
    <w:rsid w:val="1F814C71"/>
    <w:rsid w:val="1F836C17"/>
    <w:rsid w:val="1F855C65"/>
    <w:rsid w:val="1FAF67D1"/>
    <w:rsid w:val="1FCF2193"/>
    <w:rsid w:val="201265A9"/>
    <w:rsid w:val="201C4346"/>
    <w:rsid w:val="20352F4A"/>
    <w:rsid w:val="2052717C"/>
    <w:rsid w:val="20926E37"/>
    <w:rsid w:val="20A725D4"/>
    <w:rsid w:val="20A91623"/>
    <w:rsid w:val="20AC400A"/>
    <w:rsid w:val="20D96105"/>
    <w:rsid w:val="20DC61C2"/>
    <w:rsid w:val="21086150"/>
    <w:rsid w:val="21376286"/>
    <w:rsid w:val="215E6DAC"/>
    <w:rsid w:val="217F25DC"/>
    <w:rsid w:val="21D95309"/>
    <w:rsid w:val="220469FA"/>
    <w:rsid w:val="22695241"/>
    <w:rsid w:val="22755AEE"/>
    <w:rsid w:val="228271E7"/>
    <w:rsid w:val="228607EC"/>
    <w:rsid w:val="22885BF9"/>
    <w:rsid w:val="228D5409"/>
    <w:rsid w:val="22BC02BF"/>
    <w:rsid w:val="22D24889"/>
    <w:rsid w:val="22D5557A"/>
    <w:rsid w:val="22E224B8"/>
    <w:rsid w:val="22EA7AFE"/>
    <w:rsid w:val="232E7432"/>
    <w:rsid w:val="235170B4"/>
    <w:rsid w:val="23527E1C"/>
    <w:rsid w:val="23774B2A"/>
    <w:rsid w:val="2395010E"/>
    <w:rsid w:val="23BE58CE"/>
    <w:rsid w:val="23C77549"/>
    <w:rsid w:val="23E57486"/>
    <w:rsid w:val="23EF43C8"/>
    <w:rsid w:val="23FC763B"/>
    <w:rsid w:val="24530E01"/>
    <w:rsid w:val="24712C55"/>
    <w:rsid w:val="24823324"/>
    <w:rsid w:val="25080B0B"/>
    <w:rsid w:val="25424A3F"/>
    <w:rsid w:val="262403D8"/>
    <w:rsid w:val="262B64C0"/>
    <w:rsid w:val="26946800"/>
    <w:rsid w:val="26B77320"/>
    <w:rsid w:val="27003E0A"/>
    <w:rsid w:val="27113F4D"/>
    <w:rsid w:val="271C673F"/>
    <w:rsid w:val="272E7C1F"/>
    <w:rsid w:val="273C2A5C"/>
    <w:rsid w:val="278063AD"/>
    <w:rsid w:val="27B50E48"/>
    <w:rsid w:val="28060212"/>
    <w:rsid w:val="28256E57"/>
    <w:rsid w:val="282831DF"/>
    <w:rsid w:val="284D7A1B"/>
    <w:rsid w:val="288E2097"/>
    <w:rsid w:val="28AD5878"/>
    <w:rsid w:val="28B30A4C"/>
    <w:rsid w:val="28C91FC0"/>
    <w:rsid w:val="28D52993"/>
    <w:rsid w:val="28FC133D"/>
    <w:rsid w:val="29034B44"/>
    <w:rsid w:val="290E603E"/>
    <w:rsid w:val="29134125"/>
    <w:rsid w:val="29412686"/>
    <w:rsid w:val="29643CAB"/>
    <w:rsid w:val="29850C10"/>
    <w:rsid w:val="2996300B"/>
    <w:rsid w:val="29B67D5B"/>
    <w:rsid w:val="29BB5B79"/>
    <w:rsid w:val="29DB3091"/>
    <w:rsid w:val="29E0222D"/>
    <w:rsid w:val="29E32817"/>
    <w:rsid w:val="29EE7B23"/>
    <w:rsid w:val="2A00405D"/>
    <w:rsid w:val="2A0160D3"/>
    <w:rsid w:val="2A0E44D6"/>
    <w:rsid w:val="2A102074"/>
    <w:rsid w:val="2A3279E7"/>
    <w:rsid w:val="2A435F0E"/>
    <w:rsid w:val="2A457507"/>
    <w:rsid w:val="2A7E3970"/>
    <w:rsid w:val="2A8F74CF"/>
    <w:rsid w:val="2AAF1DD1"/>
    <w:rsid w:val="2AD51862"/>
    <w:rsid w:val="2AF35E35"/>
    <w:rsid w:val="2AF5254F"/>
    <w:rsid w:val="2AF846F7"/>
    <w:rsid w:val="2AFE060C"/>
    <w:rsid w:val="2B245E7D"/>
    <w:rsid w:val="2B7462A4"/>
    <w:rsid w:val="2B7870EC"/>
    <w:rsid w:val="2BBE64D6"/>
    <w:rsid w:val="2BCF0525"/>
    <w:rsid w:val="2BD4048D"/>
    <w:rsid w:val="2BFA28D6"/>
    <w:rsid w:val="2C6D4C01"/>
    <w:rsid w:val="2C870212"/>
    <w:rsid w:val="2CC002C2"/>
    <w:rsid w:val="2CCA72FD"/>
    <w:rsid w:val="2D4F4234"/>
    <w:rsid w:val="2D5D419D"/>
    <w:rsid w:val="2D5E1836"/>
    <w:rsid w:val="2D993508"/>
    <w:rsid w:val="2DA32EE0"/>
    <w:rsid w:val="2DAF3E40"/>
    <w:rsid w:val="2DBE2B3D"/>
    <w:rsid w:val="2DC82921"/>
    <w:rsid w:val="2DC82F04"/>
    <w:rsid w:val="2E392C6A"/>
    <w:rsid w:val="2E6E2BAE"/>
    <w:rsid w:val="2E921376"/>
    <w:rsid w:val="2E9229F1"/>
    <w:rsid w:val="2EB12762"/>
    <w:rsid w:val="2EE005FE"/>
    <w:rsid w:val="2F0C2E61"/>
    <w:rsid w:val="2F6D5E02"/>
    <w:rsid w:val="2F7D08F8"/>
    <w:rsid w:val="2FA36718"/>
    <w:rsid w:val="2FDA5450"/>
    <w:rsid w:val="2FE535EC"/>
    <w:rsid w:val="305D49A8"/>
    <w:rsid w:val="309E2DC2"/>
    <w:rsid w:val="30D12BBA"/>
    <w:rsid w:val="30E43CFC"/>
    <w:rsid w:val="3106021B"/>
    <w:rsid w:val="31714F40"/>
    <w:rsid w:val="31851C7C"/>
    <w:rsid w:val="3192035A"/>
    <w:rsid w:val="319B0E39"/>
    <w:rsid w:val="31DA5A77"/>
    <w:rsid w:val="31FB42D0"/>
    <w:rsid w:val="3249460F"/>
    <w:rsid w:val="32621612"/>
    <w:rsid w:val="32C71CF5"/>
    <w:rsid w:val="32D641FD"/>
    <w:rsid w:val="32EE65C5"/>
    <w:rsid w:val="3303745D"/>
    <w:rsid w:val="331A65AF"/>
    <w:rsid w:val="331D54DD"/>
    <w:rsid w:val="336A18B4"/>
    <w:rsid w:val="33A913B9"/>
    <w:rsid w:val="33AD2977"/>
    <w:rsid w:val="33F22CD8"/>
    <w:rsid w:val="3410696A"/>
    <w:rsid w:val="347E6149"/>
    <w:rsid w:val="348B7E48"/>
    <w:rsid w:val="348E376E"/>
    <w:rsid w:val="34AE07E1"/>
    <w:rsid w:val="34BB30CA"/>
    <w:rsid w:val="34E059D9"/>
    <w:rsid w:val="34E534E2"/>
    <w:rsid w:val="34E65D27"/>
    <w:rsid w:val="35210316"/>
    <w:rsid w:val="352A68D5"/>
    <w:rsid w:val="3532044F"/>
    <w:rsid w:val="3550645A"/>
    <w:rsid w:val="35A2445F"/>
    <w:rsid w:val="35DC23E4"/>
    <w:rsid w:val="360905B2"/>
    <w:rsid w:val="364C6349"/>
    <w:rsid w:val="365E3F61"/>
    <w:rsid w:val="367F4DB3"/>
    <w:rsid w:val="36AF69F0"/>
    <w:rsid w:val="36B76D6E"/>
    <w:rsid w:val="36D956BC"/>
    <w:rsid w:val="36F076DA"/>
    <w:rsid w:val="36FC237C"/>
    <w:rsid w:val="371215D4"/>
    <w:rsid w:val="377A54BF"/>
    <w:rsid w:val="37810257"/>
    <w:rsid w:val="37C0260A"/>
    <w:rsid w:val="37C80E48"/>
    <w:rsid w:val="38417025"/>
    <w:rsid w:val="38483FBD"/>
    <w:rsid w:val="385979A2"/>
    <w:rsid w:val="387F0B8D"/>
    <w:rsid w:val="38B11BB6"/>
    <w:rsid w:val="38BD3C7D"/>
    <w:rsid w:val="39292CD1"/>
    <w:rsid w:val="396B3311"/>
    <w:rsid w:val="39770497"/>
    <w:rsid w:val="397C5D01"/>
    <w:rsid w:val="398B0411"/>
    <w:rsid w:val="399E165B"/>
    <w:rsid w:val="39DF5DB0"/>
    <w:rsid w:val="3A15671E"/>
    <w:rsid w:val="3A46038F"/>
    <w:rsid w:val="3A6769F0"/>
    <w:rsid w:val="3A7C483A"/>
    <w:rsid w:val="3A813D47"/>
    <w:rsid w:val="3A9C399E"/>
    <w:rsid w:val="3AB679A5"/>
    <w:rsid w:val="3AD55CF2"/>
    <w:rsid w:val="3AE52321"/>
    <w:rsid w:val="3AE704AB"/>
    <w:rsid w:val="3B0532F1"/>
    <w:rsid w:val="3B0E72B5"/>
    <w:rsid w:val="3B6A4E46"/>
    <w:rsid w:val="3B7C4615"/>
    <w:rsid w:val="3B8E4F24"/>
    <w:rsid w:val="3BC44F5A"/>
    <w:rsid w:val="3BE23D81"/>
    <w:rsid w:val="3BFA4A3B"/>
    <w:rsid w:val="3C030317"/>
    <w:rsid w:val="3C380582"/>
    <w:rsid w:val="3C4A1DFE"/>
    <w:rsid w:val="3CC60FDB"/>
    <w:rsid w:val="3D0C6191"/>
    <w:rsid w:val="3D1573D7"/>
    <w:rsid w:val="3D601DA6"/>
    <w:rsid w:val="3D6672CD"/>
    <w:rsid w:val="3DC90600"/>
    <w:rsid w:val="3E002D05"/>
    <w:rsid w:val="3E29167F"/>
    <w:rsid w:val="3E4B25EE"/>
    <w:rsid w:val="3E500D27"/>
    <w:rsid w:val="3E6C7A84"/>
    <w:rsid w:val="3E75200D"/>
    <w:rsid w:val="3EF55F5D"/>
    <w:rsid w:val="3F4664B7"/>
    <w:rsid w:val="3FCD531B"/>
    <w:rsid w:val="3FEA2930"/>
    <w:rsid w:val="3FF40FCC"/>
    <w:rsid w:val="400A59B4"/>
    <w:rsid w:val="40416CE9"/>
    <w:rsid w:val="404E573A"/>
    <w:rsid w:val="408527D0"/>
    <w:rsid w:val="409969B6"/>
    <w:rsid w:val="40E420BE"/>
    <w:rsid w:val="40E642DD"/>
    <w:rsid w:val="40E77D2E"/>
    <w:rsid w:val="4112505C"/>
    <w:rsid w:val="416C144F"/>
    <w:rsid w:val="41A61DF6"/>
    <w:rsid w:val="426F1FFD"/>
    <w:rsid w:val="42A26282"/>
    <w:rsid w:val="43160791"/>
    <w:rsid w:val="43672D9B"/>
    <w:rsid w:val="4382345B"/>
    <w:rsid w:val="4385425B"/>
    <w:rsid w:val="43BA2D18"/>
    <w:rsid w:val="43BA39BA"/>
    <w:rsid w:val="43FC34A3"/>
    <w:rsid w:val="441445A5"/>
    <w:rsid w:val="441D3736"/>
    <w:rsid w:val="442073EE"/>
    <w:rsid w:val="44265564"/>
    <w:rsid w:val="444E2C53"/>
    <w:rsid w:val="4459692C"/>
    <w:rsid w:val="445A5E12"/>
    <w:rsid w:val="447F2366"/>
    <w:rsid w:val="44993E03"/>
    <w:rsid w:val="44A90A84"/>
    <w:rsid w:val="44CC2524"/>
    <w:rsid w:val="44E539E4"/>
    <w:rsid w:val="45255B17"/>
    <w:rsid w:val="4544611B"/>
    <w:rsid w:val="45505F35"/>
    <w:rsid w:val="45735FD4"/>
    <w:rsid w:val="45C6793E"/>
    <w:rsid w:val="45CC5137"/>
    <w:rsid w:val="45DA71F0"/>
    <w:rsid w:val="4602504C"/>
    <w:rsid w:val="46452CD8"/>
    <w:rsid w:val="46612A0F"/>
    <w:rsid w:val="469F33C9"/>
    <w:rsid w:val="46D45F37"/>
    <w:rsid w:val="4721324C"/>
    <w:rsid w:val="4746651F"/>
    <w:rsid w:val="47671290"/>
    <w:rsid w:val="478F3FCB"/>
    <w:rsid w:val="479F0779"/>
    <w:rsid w:val="47D07A93"/>
    <w:rsid w:val="47E435E3"/>
    <w:rsid w:val="47EF330F"/>
    <w:rsid w:val="4869459C"/>
    <w:rsid w:val="488A4973"/>
    <w:rsid w:val="48AE4FC8"/>
    <w:rsid w:val="498C2FCD"/>
    <w:rsid w:val="49A45745"/>
    <w:rsid w:val="49BC4DDA"/>
    <w:rsid w:val="4A195426"/>
    <w:rsid w:val="4A58780E"/>
    <w:rsid w:val="4A835D12"/>
    <w:rsid w:val="4AFF4304"/>
    <w:rsid w:val="4B143FFD"/>
    <w:rsid w:val="4B3276DC"/>
    <w:rsid w:val="4BAB3A41"/>
    <w:rsid w:val="4BC65761"/>
    <w:rsid w:val="4BF0258E"/>
    <w:rsid w:val="4C1F732C"/>
    <w:rsid w:val="4C8A09D9"/>
    <w:rsid w:val="4C8C0C95"/>
    <w:rsid w:val="4CC83899"/>
    <w:rsid w:val="4CDD7C2A"/>
    <w:rsid w:val="4CE84DD2"/>
    <w:rsid w:val="4D0B1507"/>
    <w:rsid w:val="4D176C8F"/>
    <w:rsid w:val="4D22014E"/>
    <w:rsid w:val="4D5225A7"/>
    <w:rsid w:val="4D557650"/>
    <w:rsid w:val="4D907DBF"/>
    <w:rsid w:val="4D9C1893"/>
    <w:rsid w:val="4DC209D6"/>
    <w:rsid w:val="4DDF0D91"/>
    <w:rsid w:val="4DF0593A"/>
    <w:rsid w:val="4DF80A94"/>
    <w:rsid w:val="4E004678"/>
    <w:rsid w:val="4E0A6A66"/>
    <w:rsid w:val="4E0F5F7B"/>
    <w:rsid w:val="4E327265"/>
    <w:rsid w:val="4E5C0BF4"/>
    <w:rsid w:val="4E687C4C"/>
    <w:rsid w:val="4E6B2F3D"/>
    <w:rsid w:val="4E7E2FA7"/>
    <w:rsid w:val="4E7E7051"/>
    <w:rsid w:val="4EA2797B"/>
    <w:rsid w:val="4EB37EE1"/>
    <w:rsid w:val="4F17467E"/>
    <w:rsid w:val="4F26001F"/>
    <w:rsid w:val="4F2C7C75"/>
    <w:rsid w:val="4F3B332E"/>
    <w:rsid w:val="4F500D61"/>
    <w:rsid w:val="4F637CFD"/>
    <w:rsid w:val="4F9A0A9D"/>
    <w:rsid w:val="4F9F0B8D"/>
    <w:rsid w:val="4FFB03C6"/>
    <w:rsid w:val="502F4C40"/>
    <w:rsid w:val="504B56F2"/>
    <w:rsid w:val="50A815FE"/>
    <w:rsid w:val="50F0177C"/>
    <w:rsid w:val="50F829F2"/>
    <w:rsid w:val="5118636F"/>
    <w:rsid w:val="51306EC4"/>
    <w:rsid w:val="51346CBB"/>
    <w:rsid w:val="519F5066"/>
    <w:rsid w:val="51C83A40"/>
    <w:rsid w:val="51CD24A0"/>
    <w:rsid w:val="51EC13B2"/>
    <w:rsid w:val="526B7B75"/>
    <w:rsid w:val="52B33E99"/>
    <w:rsid w:val="52DD0831"/>
    <w:rsid w:val="52FE47D1"/>
    <w:rsid w:val="5327592A"/>
    <w:rsid w:val="533B06A3"/>
    <w:rsid w:val="534F4D90"/>
    <w:rsid w:val="535D5CD9"/>
    <w:rsid w:val="545C66D4"/>
    <w:rsid w:val="547732E6"/>
    <w:rsid w:val="54861B12"/>
    <w:rsid w:val="54A744CA"/>
    <w:rsid w:val="54B32CAA"/>
    <w:rsid w:val="54FE317A"/>
    <w:rsid w:val="54FE7886"/>
    <w:rsid w:val="55515659"/>
    <w:rsid w:val="55674A39"/>
    <w:rsid w:val="558B31E2"/>
    <w:rsid w:val="55B20CEA"/>
    <w:rsid w:val="55C07377"/>
    <w:rsid w:val="55E17DE5"/>
    <w:rsid w:val="55F17BBB"/>
    <w:rsid w:val="560015A4"/>
    <w:rsid w:val="560A4FFD"/>
    <w:rsid w:val="561304E3"/>
    <w:rsid w:val="56205F0A"/>
    <w:rsid w:val="567B745D"/>
    <w:rsid w:val="569E6D36"/>
    <w:rsid w:val="56C00EC9"/>
    <w:rsid w:val="56E101E0"/>
    <w:rsid w:val="56E17F01"/>
    <w:rsid w:val="56EC7480"/>
    <w:rsid w:val="57237968"/>
    <w:rsid w:val="57344233"/>
    <w:rsid w:val="574E7842"/>
    <w:rsid w:val="575977B6"/>
    <w:rsid w:val="575B720B"/>
    <w:rsid w:val="57757E5E"/>
    <w:rsid w:val="57873F99"/>
    <w:rsid w:val="57B7405B"/>
    <w:rsid w:val="57CC7435"/>
    <w:rsid w:val="57D00485"/>
    <w:rsid w:val="580C1D0B"/>
    <w:rsid w:val="581663D6"/>
    <w:rsid w:val="584817BF"/>
    <w:rsid w:val="58904F59"/>
    <w:rsid w:val="5898359F"/>
    <w:rsid w:val="58AB7664"/>
    <w:rsid w:val="58C92953"/>
    <w:rsid w:val="58D36385"/>
    <w:rsid w:val="58E029C3"/>
    <w:rsid w:val="58F035BE"/>
    <w:rsid w:val="598E0666"/>
    <w:rsid w:val="59A2782C"/>
    <w:rsid w:val="59BA3C74"/>
    <w:rsid w:val="59BC506B"/>
    <w:rsid w:val="5A433F65"/>
    <w:rsid w:val="5A62744B"/>
    <w:rsid w:val="5A846109"/>
    <w:rsid w:val="5AB83FA4"/>
    <w:rsid w:val="5AD12888"/>
    <w:rsid w:val="5AE36E1B"/>
    <w:rsid w:val="5AEF3029"/>
    <w:rsid w:val="5B116B09"/>
    <w:rsid w:val="5B1415A4"/>
    <w:rsid w:val="5B467C9C"/>
    <w:rsid w:val="5B8F3838"/>
    <w:rsid w:val="5B9E0ECC"/>
    <w:rsid w:val="5BAF7E62"/>
    <w:rsid w:val="5C073B17"/>
    <w:rsid w:val="5C12539D"/>
    <w:rsid w:val="5C1E1B93"/>
    <w:rsid w:val="5C32712A"/>
    <w:rsid w:val="5CAF7795"/>
    <w:rsid w:val="5CBB1EC5"/>
    <w:rsid w:val="5CC54EAB"/>
    <w:rsid w:val="5D2F2811"/>
    <w:rsid w:val="5D740FA4"/>
    <w:rsid w:val="5D7A37FC"/>
    <w:rsid w:val="5D9B5C33"/>
    <w:rsid w:val="5DC00D27"/>
    <w:rsid w:val="5DE3015B"/>
    <w:rsid w:val="5DEF5A0F"/>
    <w:rsid w:val="5DF43025"/>
    <w:rsid w:val="5E186FF5"/>
    <w:rsid w:val="5E510C7C"/>
    <w:rsid w:val="5E577EF0"/>
    <w:rsid w:val="5E7F00EB"/>
    <w:rsid w:val="5E9F467F"/>
    <w:rsid w:val="5EE9730D"/>
    <w:rsid w:val="5EFF3A2A"/>
    <w:rsid w:val="5F0E2095"/>
    <w:rsid w:val="5F4871A5"/>
    <w:rsid w:val="5F9463B0"/>
    <w:rsid w:val="5FDD390A"/>
    <w:rsid w:val="600B68BD"/>
    <w:rsid w:val="60211A71"/>
    <w:rsid w:val="605B3830"/>
    <w:rsid w:val="60743AE8"/>
    <w:rsid w:val="60855B90"/>
    <w:rsid w:val="609D72F9"/>
    <w:rsid w:val="60D23403"/>
    <w:rsid w:val="61025A59"/>
    <w:rsid w:val="61060D30"/>
    <w:rsid w:val="61172D2B"/>
    <w:rsid w:val="61212DE9"/>
    <w:rsid w:val="6161212F"/>
    <w:rsid w:val="61BF1331"/>
    <w:rsid w:val="61D90EB0"/>
    <w:rsid w:val="61FB7E8C"/>
    <w:rsid w:val="620C5F6E"/>
    <w:rsid w:val="62157C5F"/>
    <w:rsid w:val="626D5668"/>
    <w:rsid w:val="62A55B46"/>
    <w:rsid w:val="62C77814"/>
    <w:rsid w:val="63891FC3"/>
    <w:rsid w:val="639C2195"/>
    <w:rsid w:val="63E8362C"/>
    <w:rsid w:val="63F43C78"/>
    <w:rsid w:val="6469687B"/>
    <w:rsid w:val="648404E7"/>
    <w:rsid w:val="64C21798"/>
    <w:rsid w:val="64C67A6D"/>
    <w:rsid w:val="64D63AEC"/>
    <w:rsid w:val="64F14A12"/>
    <w:rsid w:val="64FA404D"/>
    <w:rsid w:val="653332E8"/>
    <w:rsid w:val="653361E9"/>
    <w:rsid w:val="65384140"/>
    <w:rsid w:val="656071C0"/>
    <w:rsid w:val="65666468"/>
    <w:rsid w:val="657415B7"/>
    <w:rsid w:val="65A54938"/>
    <w:rsid w:val="65C34338"/>
    <w:rsid w:val="65D72F54"/>
    <w:rsid w:val="65E05B3B"/>
    <w:rsid w:val="65E3192D"/>
    <w:rsid w:val="666B29B5"/>
    <w:rsid w:val="66A7188B"/>
    <w:rsid w:val="66D7348E"/>
    <w:rsid w:val="670F7CA6"/>
    <w:rsid w:val="677F4FFC"/>
    <w:rsid w:val="67840CA7"/>
    <w:rsid w:val="67890C82"/>
    <w:rsid w:val="67AA6EBA"/>
    <w:rsid w:val="67D50205"/>
    <w:rsid w:val="67E7081F"/>
    <w:rsid w:val="67EF2A1C"/>
    <w:rsid w:val="6853682F"/>
    <w:rsid w:val="6889782A"/>
    <w:rsid w:val="68CB7AF0"/>
    <w:rsid w:val="68F14D31"/>
    <w:rsid w:val="690924B0"/>
    <w:rsid w:val="69144243"/>
    <w:rsid w:val="6923511B"/>
    <w:rsid w:val="693268B3"/>
    <w:rsid w:val="6943379E"/>
    <w:rsid w:val="6952064B"/>
    <w:rsid w:val="699775F8"/>
    <w:rsid w:val="69A37F43"/>
    <w:rsid w:val="69CC1236"/>
    <w:rsid w:val="69EC00AC"/>
    <w:rsid w:val="69FB68EF"/>
    <w:rsid w:val="6A231087"/>
    <w:rsid w:val="6A342F4E"/>
    <w:rsid w:val="6A661199"/>
    <w:rsid w:val="6A6A420F"/>
    <w:rsid w:val="6AC67AF8"/>
    <w:rsid w:val="6AC95D9A"/>
    <w:rsid w:val="6BB53ACD"/>
    <w:rsid w:val="6BB722B8"/>
    <w:rsid w:val="6C076245"/>
    <w:rsid w:val="6C4B39C5"/>
    <w:rsid w:val="6C9041B2"/>
    <w:rsid w:val="6CB83AD8"/>
    <w:rsid w:val="6CD33EA1"/>
    <w:rsid w:val="6CE853F6"/>
    <w:rsid w:val="6D047E95"/>
    <w:rsid w:val="6D06341C"/>
    <w:rsid w:val="6D205634"/>
    <w:rsid w:val="6D237CCD"/>
    <w:rsid w:val="6D3B2A1F"/>
    <w:rsid w:val="6D3D0F66"/>
    <w:rsid w:val="6D4D12F3"/>
    <w:rsid w:val="6D5076E4"/>
    <w:rsid w:val="6D6261FE"/>
    <w:rsid w:val="6D6A52D5"/>
    <w:rsid w:val="6DAC2517"/>
    <w:rsid w:val="6DCF4F15"/>
    <w:rsid w:val="6DD11191"/>
    <w:rsid w:val="6DDE2A91"/>
    <w:rsid w:val="6DE5202C"/>
    <w:rsid w:val="6DE74955"/>
    <w:rsid w:val="6E362CF2"/>
    <w:rsid w:val="6E3B07FD"/>
    <w:rsid w:val="6E5A7B06"/>
    <w:rsid w:val="6E8F05E2"/>
    <w:rsid w:val="6EA1184E"/>
    <w:rsid w:val="6F0703C1"/>
    <w:rsid w:val="6F346033"/>
    <w:rsid w:val="6F394D3C"/>
    <w:rsid w:val="6F510CAB"/>
    <w:rsid w:val="6F5122A3"/>
    <w:rsid w:val="6F754A2F"/>
    <w:rsid w:val="6FB44A6E"/>
    <w:rsid w:val="702E686B"/>
    <w:rsid w:val="703D240A"/>
    <w:rsid w:val="70424536"/>
    <w:rsid w:val="707B7EDF"/>
    <w:rsid w:val="70BF1C99"/>
    <w:rsid w:val="70C04567"/>
    <w:rsid w:val="70CB40BA"/>
    <w:rsid w:val="70E76A1A"/>
    <w:rsid w:val="70ED259D"/>
    <w:rsid w:val="710475CC"/>
    <w:rsid w:val="712116A6"/>
    <w:rsid w:val="712236FA"/>
    <w:rsid w:val="717F3F4B"/>
    <w:rsid w:val="718C6957"/>
    <w:rsid w:val="71995F66"/>
    <w:rsid w:val="72350388"/>
    <w:rsid w:val="72610C18"/>
    <w:rsid w:val="72905A00"/>
    <w:rsid w:val="72AD4B9E"/>
    <w:rsid w:val="72C26316"/>
    <w:rsid w:val="72EF147B"/>
    <w:rsid w:val="73004FE6"/>
    <w:rsid w:val="73175A4C"/>
    <w:rsid w:val="73446C95"/>
    <w:rsid w:val="736B4C83"/>
    <w:rsid w:val="73830C7C"/>
    <w:rsid w:val="73AF2BF8"/>
    <w:rsid w:val="73BB735B"/>
    <w:rsid w:val="73CD30F8"/>
    <w:rsid w:val="74130252"/>
    <w:rsid w:val="746573D8"/>
    <w:rsid w:val="746E2B4F"/>
    <w:rsid w:val="74C70ECF"/>
    <w:rsid w:val="75023072"/>
    <w:rsid w:val="75600774"/>
    <w:rsid w:val="75704E02"/>
    <w:rsid w:val="758806B5"/>
    <w:rsid w:val="759517F1"/>
    <w:rsid w:val="75B55E7F"/>
    <w:rsid w:val="75BE243F"/>
    <w:rsid w:val="75C66A53"/>
    <w:rsid w:val="75E275C7"/>
    <w:rsid w:val="75F42627"/>
    <w:rsid w:val="76092991"/>
    <w:rsid w:val="760C585F"/>
    <w:rsid w:val="761262E7"/>
    <w:rsid w:val="76273A3E"/>
    <w:rsid w:val="76473EB6"/>
    <w:rsid w:val="765750D9"/>
    <w:rsid w:val="777D3714"/>
    <w:rsid w:val="778708B1"/>
    <w:rsid w:val="7795482E"/>
    <w:rsid w:val="779A1F26"/>
    <w:rsid w:val="77A065D1"/>
    <w:rsid w:val="77AC4FD7"/>
    <w:rsid w:val="77AE094D"/>
    <w:rsid w:val="77DE2A7C"/>
    <w:rsid w:val="781F47F0"/>
    <w:rsid w:val="784265D5"/>
    <w:rsid w:val="78AA2EF6"/>
    <w:rsid w:val="78AA7734"/>
    <w:rsid w:val="78B14E1C"/>
    <w:rsid w:val="78C078B8"/>
    <w:rsid w:val="78C6193F"/>
    <w:rsid w:val="78F46954"/>
    <w:rsid w:val="79326D93"/>
    <w:rsid w:val="79673476"/>
    <w:rsid w:val="79936F95"/>
    <w:rsid w:val="799919EB"/>
    <w:rsid w:val="79E10EEE"/>
    <w:rsid w:val="7A146EEB"/>
    <w:rsid w:val="7A1D2459"/>
    <w:rsid w:val="7A6D694E"/>
    <w:rsid w:val="7AC83418"/>
    <w:rsid w:val="7AE03186"/>
    <w:rsid w:val="7AF038A7"/>
    <w:rsid w:val="7B3A24A4"/>
    <w:rsid w:val="7B51165F"/>
    <w:rsid w:val="7B7A2964"/>
    <w:rsid w:val="7B971768"/>
    <w:rsid w:val="7CE56C55"/>
    <w:rsid w:val="7D0E0AE8"/>
    <w:rsid w:val="7D24160E"/>
    <w:rsid w:val="7D565EE6"/>
    <w:rsid w:val="7D650A7F"/>
    <w:rsid w:val="7DB17100"/>
    <w:rsid w:val="7DE861BF"/>
    <w:rsid w:val="7E1532BF"/>
    <w:rsid w:val="7E1E7F1F"/>
    <w:rsid w:val="7E455CCF"/>
    <w:rsid w:val="7E4E4A56"/>
    <w:rsid w:val="7E747B3F"/>
    <w:rsid w:val="7E9E4CE9"/>
    <w:rsid w:val="7F673200"/>
    <w:rsid w:val="7F6B6A1B"/>
    <w:rsid w:val="7F973B7A"/>
    <w:rsid w:val="7FA22E99"/>
    <w:rsid w:val="7FA50E24"/>
    <w:rsid w:val="7FCF657C"/>
    <w:rsid w:val="7FF3001E"/>
    <w:rsid w:val="7FF36FD3"/>
    <w:rsid w:val="7FFE0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1"/>
    <w:qFormat/>
    <w:uiPriority w:val="0"/>
    <w:pPr>
      <w:keepNext/>
      <w:keepLines/>
      <w:numPr>
        <w:ilvl w:val="0"/>
        <w:numId w:val="1"/>
      </w:numPr>
      <w:tabs>
        <w:tab w:val="clear" w:pos="1800"/>
      </w:tabs>
      <w:spacing w:line="578" w:lineRule="auto"/>
      <w:jc w:val="center"/>
      <w:outlineLvl w:val="0"/>
    </w:pPr>
    <w:rPr>
      <w:rFonts w:ascii="黑体" w:eastAsia="黑体"/>
      <w:b/>
      <w:bCs/>
      <w:kern w:val="44"/>
      <w:sz w:val="44"/>
      <w:szCs w:val="44"/>
    </w:rPr>
  </w:style>
  <w:style w:type="paragraph" w:styleId="6">
    <w:name w:val="heading 2"/>
    <w:basedOn w:val="1"/>
    <w:next w:val="1"/>
    <w:link w:val="72"/>
    <w:qFormat/>
    <w:uiPriority w:val="0"/>
    <w:pPr>
      <w:keepNext/>
      <w:keepLines/>
      <w:numPr>
        <w:ilvl w:val="1"/>
        <w:numId w:val="1"/>
      </w:numPr>
      <w:tabs>
        <w:tab w:val="clear" w:pos="567"/>
      </w:tabs>
      <w:spacing w:line="415" w:lineRule="auto"/>
      <w:outlineLvl w:val="1"/>
    </w:pPr>
    <w:rPr>
      <w:rFonts w:ascii="Arial" w:hAnsi="Arial" w:eastAsia="黑体"/>
      <w:b/>
      <w:bCs/>
      <w:sz w:val="32"/>
      <w:szCs w:val="32"/>
    </w:rPr>
  </w:style>
  <w:style w:type="paragraph" w:styleId="7">
    <w:name w:val="heading 3"/>
    <w:basedOn w:val="1"/>
    <w:next w:val="1"/>
    <w:link w:val="73"/>
    <w:qFormat/>
    <w:uiPriority w:val="0"/>
    <w:pPr>
      <w:keepNext/>
      <w:keepLines/>
      <w:spacing w:line="415" w:lineRule="auto"/>
      <w:outlineLvl w:val="2"/>
    </w:pPr>
    <w:rPr>
      <w:rFonts w:ascii="黑体" w:eastAsia="黑体"/>
      <w:b/>
      <w:bCs/>
      <w:sz w:val="32"/>
      <w:szCs w:val="32"/>
    </w:rPr>
  </w:style>
  <w:style w:type="paragraph" w:styleId="8">
    <w:name w:val="heading 4"/>
    <w:basedOn w:val="1"/>
    <w:next w:val="1"/>
    <w:link w:val="74"/>
    <w:qFormat/>
    <w:uiPriority w:val="0"/>
    <w:pPr>
      <w:keepNext/>
      <w:keepLines/>
      <w:numPr>
        <w:ilvl w:val="4"/>
        <w:numId w:val="1"/>
      </w:numPr>
      <w:tabs>
        <w:tab w:val="clear" w:pos="1080"/>
      </w:tabs>
      <w:spacing w:line="376" w:lineRule="auto"/>
      <w:outlineLvl w:val="3"/>
    </w:pPr>
    <w:rPr>
      <w:rFonts w:ascii="Arial" w:hAnsi="Arial" w:eastAsia="黑体"/>
      <w:b/>
      <w:bCs/>
      <w:sz w:val="28"/>
      <w:szCs w:val="28"/>
    </w:rPr>
  </w:style>
  <w:style w:type="paragraph" w:styleId="9">
    <w:name w:val="heading 5"/>
    <w:basedOn w:val="1"/>
    <w:next w:val="1"/>
    <w:link w:val="75"/>
    <w:qFormat/>
    <w:uiPriority w:val="0"/>
    <w:pPr>
      <w:keepNext/>
      <w:keepLines/>
      <w:numPr>
        <w:ilvl w:val="5"/>
        <w:numId w:val="1"/>
      </w:numPr>
      <w:tabs>
        <w:tab w:val="clear" w:pos="1440"/>
      </w:tabs>
      <w:spacing w:line="376" w:lineRule="auto"/>
      <w:outlineLvl w:val="4"/>
    </w:pPr>
    <w:rPr>
      <w:rFonts w:ascii="黑体" w:eastAsia="黑体"/>
      <w:b/>
      <w:bCs/>
      <w:sz w:val="28"/>
      <w:szCs w:val="28"/>
    </w:rPr>
  </w:style>
  <w:style w:type="paragraph" w:styleId="10">
    <w:name w:val="heading 6"/>
    <w:basedOn w:val="1"/>
    <w:next w:val="1"/>
    <w:link w:val="76"/>
    <w:qFormat/>
    <w:uiPriority w:val="0"/>
    <w:pPr>
      <w:keepNext/>
      <w:keepLines/>
      <w:tabs>
        <w:tab w:val="left" w:pos="1152"/>
      </w:tabs>
      <w:adjustRightInd w:val="0"/>
      <w:spacing w:line="320" w:lineRule="atLeast"/>
      <w:ind w:left="1152" w:hanging="1152"/>
      <w:textAlignment w:val="baseline"/>
      <w:outlineLvl w:val="5"/>
    </w:pPr>
    <w:rPr>
      <w:rFonts w:ascii="Arial" w:hAnsi="Arial" w:eastAsia="黑体"/>
      <w:b/>
      <w:sz w:val="24"/>
    </w:rPr>
  </w:style>
  <w:style w:type="paragraph" w:styleId="11">
    <w:name w:val="heading 7"/>
    <w:basedOn w:val="1"/>
    <w:next w:val="1"/>
    <w:link w:val="77"/>
    <w:qFormat/>
    <w:uiPriority w:val="0"/>
    <w:pPr>
      <w:keepNext/>
      <w:keepLines/>
      <w:tabs>
        <w:tab w:val="left" w:pos="1296"/>
      </w:tabs>
      <w:adjustRightInd w:val="0"/>
      <w:spacing w:line="320" w:lineRule="atLeast"/>
      <w:ind w:left="1296" w:hanging="1296"/>
      <w:textAlignment w:val="baseline"/>
      <w:outlineLvl w:val="6"/>
    </w:pPr>
    <w:rPr>
      <w:b/>
      <w:sz w:val="24"/>
    </w:rPr>
  </w:style>
  <w:style w:type="paragraph" w:styleId="12">
    <w:name w:val="heading 8"/>
    <w:basedOn w:val="1"/>
    <w:next w:val="1"/>
    <w:link w:val="78"/>
    <w:qFormat/>
    <w:uiPriority w:val="0"/>
    <w:pPr>
      <w:keepNext/>
      <w:keepLines/>
      <w:tabs>
        <w:tab w:val="left" w:pos="1440"/>
      </w:tabs>
      <w:adjustRightInd w:val="0"/>
      <w:spacing w:line="320" w:lineRule="atLeast"/>
      <w:ind w:left="1440" w:hanging="1440"/>
      <w:textAlignment w:val="baseline"/>
      <w:outlineLvl w:val="7"/>
    </w:pPr>
    <w:rPr>
      <w:rFonts w:ascii="Arial" w:hAnsi="Arial" w:eastAsia="黑体"/>
      <w:sz w:val="24"/>
    </w:rPr>
  </w:style>
  <w:style w:type="paragraph" w:styleId="13">
    <w:name w:val="heading 9"/>
    <w:basedOn w:val="1"/>
    <w:next w:val="1"/>
    <w:link w:val="79"/>
    <w:qFormat/>
    <w:uiPriority w:val="0"/>
    <w:pPr>
      <w:keepNext/>
      <w:keepLines/>
      <w:tabs>
        <w:tab w:val="left" w:pos="1584"/>
      </w:tabs>
      <w:adjustRightInd w:val="0"/>
      <w:spacing w:line="320" w:lineRule="atLeast"/>
      <w:ind w:left="1584" w:hanging="1584"/>
      <w:textAlignment w:val="baseline"/>
      <w:outlineLvl w:val="8"/>
    </w:pPr>
    <w:rPr>
      <w:rFonts w:ascii="Arial" w:hAnsi="Arial" w:eastAsia="黑体"/>
    </w:rPr>
  </w:style>
  <w:style w:type="character" w:default="1" w:styleId="58">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00"/>
    <w:unhideWhenUsed/>
    <w:qFormat/>
    <w:uiPriority w:val="99"/>
    <w:pPr>
      <w:ind w:firstLine="420" w:firstLineChars="200"/>
    </w:pPr>
  </w:style>
  <w:style w:type="paragraph" w:styleId="3">
    <w:name w:val="Body Text Indent"/>
    <w:basedOn w:val="1"/>
    <w:next w:val="4"/>
    <w:link w:val="70"/>
    <w:qFormat/>
    <w:uiPriority w:val="0"/>
    <w:pPr>
      <w:widowControl/>
      <w:autoSpaceDE w:val="0"/>
      <w:autoSpaceDN w:val="0"/>
      <w:adjustRightInd w:val="0"/>
      <w:spacing w:line="300" w:lineRule="auto"/>
      <w:ind w:left="156"/>
    </w:pPr>
    <w:rPr>
      <w:rFonts w:ascii="仿宋_GB2312" w:eastAsia="仿宋_GB2312"/>
      <w:kern w:val="0"/>
      <w:sz w:val="28"/>
      <w:szCs w:val="20"/>
    </w:rPr>
  </w:style>
  <w:style w:type="paragraph" w:styleId="4">
    <w:name w:val="envelope return"/>
    <w:basedOn w:val="1"/>
    <w:unhideWhenUsed/>
    <w:qFormat/>
    <w:uiPriority w:val="99"/>
    <w:pPr>
      <w:snapToGrid w:val="0"/>
    </w:pPr>
    <w:rPr>
      <w:rFonts w:ascii="Arial" w:hAnsi="Arial"/>
    </w:rPr>
  </w:style>
  <w:style w:type="paragraph" w:styleId="14">
    <w:name w:val="toc 7"/>
    <w:basedOn w:val="1"/>
    <w:next w:val="1"/>
    <w:qFormat/>
    <w:uiPriority w:val="0"/>
    <w:pPr>
      <w:adjustRightInd w:val="0"/>
      <w:spacing w:line="288" w:lineRule="auto"/>
      <w:ind w:left="1260" w:firstLine="420"/>
      <w:jc w:val="left"/>
      <w:textAlignment w:val="baseline"/>
    </w:pPr>
    <w:rPr>
      <w:sz w:val="18"/>
      <w:szCs w:val="18"/>
    </w:rPr>
  </w:style>
  <w:style w:type="paragraph" w:styleId="15">
    <w:name w:val="index 8"/>
    <w:basedOn w:val="1"/>
    <w:next w:val="1"/>
    <w:qFormat/>
    <w:uiPriority w:val="0"/>
    <w:pPr>
      <w:ind w:left="1400" w:leftChars="1400"/>
    </w:pPr>
    <w:rPr>
      <w:szCs w:val="20"/>
    </w:rPr>
  </w:style>
  <w:style w:type="paragraph" w:styleId="16">
    <w:name w:val="Normal Indent"/>
    <w:basedOn w:val="1"/>
    <w:link w:val="82"/>
    <w:qFormat/>
    <w:uiPriority w:val="0"/>
    <w:pPr>
      <w:widowControl/>
      <w:ind w:firstLine="420"/>
      <w:jc w:val="left"/>
    </w:pPr>
    <w:rPr>
      <w:kern w:val="0"/>
      <w:sz w:val="20"/>
      <w:szCs w:val="20"/>
    </w:rPr>
  </w:style>
  <w:style w:type="paragraph" w:styleId="17">
    <w:name w:val="caption"/>
    <w:basedOn w:val="1"/>
    <w:next w:val="1"/>
    <w:qFormat/>
    <w:uiPriority w:val="0"/>
    <w:rPr>
      <w:rFonts w:ascii="Arial" w:hAnsi="Arial" w:eastAsia="黑体" w:cs="Arial"/>
      <w:sz w:val="20"/>
      <w:szCs w:val="20"/>
    </w:rPr>
  </w:style>
  <w:style w:type="paragraph" w:styleId="18">
    <w:name w:val="index 5"/>
    <w:basedOn w:val="1"/>
    <w:next w:val="1"/>
    <w:qFormat/>
    <w:uiPriority w:val="0"/>
    <w:pPr>
      <w:ind w:left="800" w:leftChars="800"/>
    </w:pPr>
    <w:rPr>
      <w:szCs w:val="20"/>
    </w:rPr>
  </w:style>
  <w:style w:type="paragraph" w:styleId="19">
    <w:name w:val="Document Map"/>
    <w:basedOn w:val="1"/>
    <w:link w:val="83"/>
    <w:qFormat/>
    <w:uiPriority w:val="0"/>
    <w:pPr>
      <w:shd w:val="clear" w:color="auto" w:fill="000080"/>
    </w:pPr>
  </w:style>
  <w:style w:type="paragraph" w:styleId="20">
    <w:name w:val="annotation text"/>
    <w:basedOn w:val="1"/>
    <w:link w:val="84"/>
    <w:qFormat/>
    <w:uiPriority w:val="99"/>
    <w:pPr>
      <w:jc w:val="left"/>
    </w:pPr>
  </w:style>
  <w:style w:type="paragraph" w:styleId="21">
    <w:name w:val="index 6"/>
    <w:basedOn w:val="1"/>
    <w:next w:val="1"/>
    <w:qFormat/>
    <w:uiPriority w:val="0"/>
    <w:pPr>
      <w:ind w:left="1000" w:leftChars="1000"/>
    </w:pPr>
    <w:rPr>
      <w:szCs w:val="20"/>
    </w:rPr>
  </w:style>
  <w:style w:type="paragraph" w:styleId="22">
    <w:name w:val="Salutation"/>
    <w:basedOn w:val="1"/>
    <w:next w:val="1"/>
    <w:link w:val="85"/>
    <w:qFormat/>
    <w:uiPriority w:val="0"/>
    <w:pPr>
      <w:adjustRightInd w:val="0"/>
      <w:spacing w:line="288" w:lineRule="auto"/>
      <w:ind w:firstLine="420"/>
      <w:textAlignment w:val="baseline"/>
    </w:pPr>
    <w:rPr>
      <w:sz w:val="28"/>
    </w:rPr>
  </w:style>
  <w:style w:type="paragraph" w:styleId="23">
    <w:name w:val="Body Text 3"/>
    <w:basedOn w:val="1"/>
    <w:link w:val="86"/>
    <w:qFormat/>
    <w:uiPriority w:val="0"/>
    <w:pPr>
      <w:adjustRightInd w:val="0"/>
      <w:spacing w:line="288" w:lineRule="auto"/>
      <w:jc w:val="center"/>
      <w:textAlignment w:val="baseline"/>
    </w:pPr>
    <w:rPr>
      <w:b/>
      <w:bCs/>
      <w:sz w:val="24"/>
    </w:rPr>
  </w:style>
  <w:style w:type="paragraph" w:styleId="24">
    <w:name w:val="Closing"/>
    <w:basedOn w:val="1"/>
    <w:link w:val="87"/>
    <w:qFormat/>
    <w:uiPriority w:val="0"/>
    <w:pPr>
      <w:adjustRightInd w:val="0"/>
      <w:spacing w:line="288" w:lineRule="auto"/>
      <w:ind w:left="2100" w:leftChars="2100" w:firstLine="420"/>
      <w:textAlignment w:val="baseline"/>
    </w:pPr>
    <w:rPr>
      <w:sz w:val="28"/>
    </w:rPr>
  </w:style>
  <w:style w:type="paragraph" w:styleId="25">
    <w:name w:val="Body Text"/>
    <w:basedOn w:val="1"/>
    <w:next w:val="26"/>
    <w:link w:val="88"/>
    <w:qFormat/>
    <w:uiPriority w:val="0"/>
    <w:pPr>
      <w:autoSpaceDE w:val="0"/>
      <w:autoSpaceDN w:val="0"/>
      <w:adjustRightInd w:val="0"/>
    </w:pPr>
    <w:rPr>
      <w:rFonts w:ascii="仿宋_GB2312" w:eastAsia="仿宋_GB2312"/>
      <w:kern w:val="0"/>
      <w:sz w:val="28"/>
      <w:szCs w:val="20"/>
    </w:rPr>
  </w:style>
  <w:style w:type="paragraph" w:styleId="26">
    <w:name w:val="toc 2"/>
    <w:basedOn w:val="1"/>
    <w:next w:val="1"/>
    <w:qFormat/>
    <w:uiPriority w:val="0"/>
    <w:pPr>
      <w:adjustRightInd w:val="0"/>
      <w:spacing w:line="288" w:lineRule="auto"/>
      <w:ind w:left="210" w:firstLine="420"/>
      <w:jc w:val="left"/>
      <w:textAlignment w:val="baseline"/>
    </w:pPr>
    <w:rPr>
      <w:smallCaps/>
      <w:sz w:val="20"/>
      <w:szCs w:val="20"/>
    </w:rPr>
  </w:style>
  <w:style w:type="paragraph" w:styleId="27">
    <w:name w:val="Block Text"/>
    <w:basedOn w:val="1"/>
    <w:qFormat/>
    <w:uiPriority w:val="0"/>
    <w:pPr>
      <w:adjustRightInd w:val="0"/>
      <w:ind w:left="420" w:right="33"/>
      <w:jc w:val="left"/>
      <w:textAlignment w:val="baseline"/>
    </w:pPr>
    <w:rPr>
      <w:kern w:val="0"/>
      <w:sz w:val="24"/>
      <w:szCs w:val="20"/>
    </w:rPr>
  </w:style>
  <w:style w:type="paragraph" w:styleId="28">
    <w:name w:val="index 4"/>
    <w:basedOn w:val="1"/>
    <w:next w:val="1"/>
    <w:qFormat/>
    <w:uiPriority w:val="0"/>
    <w:pPr>
      <w:ind w:left="600" w:leftChars="600"/>
    </w:pPr>
    <w:rPr>
      <w:szCs w:val="20"/>
    </w:rPr>
  </w:style>
  <w:style w:type="paragraph" w:styleId="29">
    <w:name w:val="toc 5"/>
    <w:basedOn w:val="1"/>
    <w:next w:val="1"/>
    <w:qFormat/>
    <w:uiPriority w:val="0"/>
    <w:pPr>
      <w:adjustRightInd w:val="0"/>
      <w:spacing w:line="288" w:lineRule="auto"/>
      <w:ind w:left="840" w:firstLine="420"/>
      <w:jc w:val="left"/>
      <w:textAlignment w:val="baseline"/>
    </w:pPr>
    <w:rPr>
      <w:sz w:val="18"/>
      <w:szCs w:val="18"/>
    </w:rPr>
  </w:style>
  <w:style w:type="paragraph" w:styleId="30">
    <w:name w:val="toc 3"/>
    <w:basedOn w:val="1"/>
    <w:next w:val="1"/>
    <w:qFormat/>
    <w:uiPriority w:val="0"/>
    <w:pPr>
      <w:adjustRightInd w:val="0"/>
      <w:spacing w:line="288" w:lineRule="auto"/>
      <w:ind w:left="420" w:firstLine="420"/>
      <w:jc w:val="left"/>
      <w:textAlignment w:val="baseline"/>
    </w:pPr>
    <w:rPr>
      <w:iCs/>
      <w:sz w:val="20"/>
      <w:szCs w:val="20"/>
    </w:rPr>
  </w:style>
  <w:style w:type="paragraph" w:styleId="31">
    <w:name w:val="Plain Text"/>
    <w:basedOn w:val="1"/>
    <w:link w:val="89"/>
    <w:qFormat/>
    <w:uiPriority w:val="0"/>
    <w:rPr>
      <w:rFonts w:ascii="宋体"/>
      <w:szCs w:val="21"/>
    </w:rPr>
  </w:style>
  <w:style w:type="paragraph" w:styleId="32">
    <w:name w:val="List Bullet 5"/>
    <w:basedOn w:val="1"/>
    <w:qFormat/>
    <w:uiPriority w:val="0"/>
    <w:pPr>
      <w:widowControl/>
      <w:spacing w:line="360" w:lineRule="exact"/>
      <w:ind w:left="2040" w:hanging="360"/>
    </w:pPr>
    <w:rPr>
      <w:rFonts w:eastAsia="楷体_GB2312"/>
      <w:sz w:val="24"/>
      <w:szCs w:val="20"/>
    </w:rPr>
  </w:style>
  <w:style w:type="paragraph" w:styleId="33">
    <w:name w:val="toc 8"/>
    <w:basedOn w:val="1"/>
    <w:next w:val="1"/>
    <w:qFormat/>
    <w:uiPriority w:val="0"/>
    <w:pPr>
      <w:adjustRightInd w:val="0"/>
      <w:spacing w:line="288" w:lineRule="auto"/>
      <w:ind w:left="1470" w:firstLine="420"/>
      <w:jc w:val="left"/>
      <w:textAlignment w:val="baseline"/>
    </w:pPr>
    <w:rPr>
      <w:sz w:val="18"/>
      <w:szCs w:val="18"/>
    </w:rPr>
  </w:style>
  <w:style w:type="paragraph" w:styleId="34">
    <w:name w:val="index 3"/>
    <w:basedOn w:val="1"/>
    <w:next w:val="1"/>
    <w:qFormat/>
    <w:uiPriority w:val="0"/>
    <w:pPr>
      <w:ind w:left="400" w:leftChars="400"/>
    </w:pPr>
    <w:rPr>
      <w:szCs w:val="20"/>
    </w:rPr>
  </w:style>
  <w:style w:type="paragraph" w:styleId="35">
    <w:name w:val="Date"/>
    <w:basedOn w:val="1"/>
    <w:next w:val="1"/>
    <w:link w:val="90"/>
    <w:qFormat/>
    <w:uiPriority w:val="0"/>
    <w:pPr>
      <w:ind w:left="2500" w:leftChars="2500"/>
    </w:pPr>
    <w:rPr>
      <w:rFonts w:ascii="楷体_GB2312" w:eastAsia="楷体_GB2312"/>
      <w:b/>
      <w:sz w:val="28"/>
    </w:rPr>
  </w:style>
  <w:style w:type="paragraph" w:styleId="36">
    <w:name w:val="Body Text Indent 2"/>
    <w:basedOn w:val="1"/>
    <w:link w:val="91"/>
    <w:qFormat/>
    <w:uiPriority w:val="0"/>
    <w:pPr>
      <w:tabs>
        <w:tab w:val="left" w:pos="0"/>
        <w:tab w:val="left" w:pos="1134"/>
      </w:tabs>
      <w:snapToGrid w:val="0"/>
      <w:spacing w:line="400" w:lineRule="exact"/>
      <w:ind w:firstLine="233" w:firstLineChars="233"/>
    </w:pPr>
    <w:rPr>
      <w:rFonts w:ascii="楷体_GB2312" w:eastAsia="楷体_GB2312"/>
      <w:sz w:val="24"/>
    </w:rPr>
  </w:style>
  <w:style w:type="paragraph" w:styleId="37">
    <w:name w:val="Balloon Text"/>
    <w:basedOn w:val="1"/>
    <w:link w:val="92"/>
    <w:qFormat/>
    <w:uiPriority w:val="0"/>
    <w:rPr>
      <w:sz w:val="18"/>
      <w:szCs w:val="18"/>
    </w:rPr>
  </w:style>
  <w:style w:type="paragraph" w:styleId="38">
    <w:name w:val="footer"/>
    <w:basedOn w:val="1"/>
    <w:next w:val="39"/>
    <w:link w:val="81"/>
    <w:unhideWhenUsed/>
    <w:qFormat/>
    <w:uiPriority w:val="99"/>
    <w:pPr>
      <w:tabs>
        <w:tab w:val="center" w:pos="4153"/>
        <w:tab w:val="right" w:pos="8306"/>
      </w:tabs>
      <w:snapToGrid w:val="0"/>
      <w:jc w:val="left"/>
    </w:pPr>
    <w:rPr>
      <w:sz w:val="18"/>
      <w:szCs w:val="18"/>
    </w:rPr>
  </w:style>
  <w:style w:type="paragraph" w:customStyle="1" w:styleId="39">
    <w:name w:val="TOC Heading1"/>
    <w:next w:val="1"/>
    <w:qFormat/>
    <w:uiPriority w:val="0"/>
    <w:pPr>
      <w:wordWrap w:val="0"/>
    </w:pPr>
    <w:rPr>
      <w:rFonts w:ascii="Times New Roman" w:hAnsi="Times New Roman" w:eastAsia="宋体" w:cs="Times New Roman"/>
      <w:sz w:val="32"/>
      <w:lang w:val="en-US" w:eastAsia="zh-CN" w:bidi="ar-SA"/>
    </w:rPr>
  </w:style>
  <w:style w:type="paragraph" w:styleId="40">
    <w:name w:val="header"/>
    <w:basedOn w:val="1"/>
    <w:link w:val="80"/>
    <w:unhideWhenUsed/>
    <w:qFormat/>
    <w:uiPriority w:val="0"/>
    <w:pPr>
      <w:pBdr>
        <w:bottom w:val="single" w:color="auto" w:sz="6" w:space="1"/>
      </w:pBdr>
      <w:tabs>
        <w:tab w:val="center" w:pos="4153"/>
        <w:tab w:val="right" w:pos="8306"/>
      </w:tabs>
      <w:snapToGrid w:val="0"/>
      <w:jc w:val="center"/>
    </w:pPr>
    <w:rPr>
      <w:sz w:val="18"/>
      <w:szCs w:val="18"/>
    </w:rPr>
  </w:style>
  <w:style w:type="paragraph" w:styleId="41">
    <w:name w:val="toc 1"/>
    <w:basedOn w:val="1"/>
    <w:next w:val="1"/>
    <w:qFormat/>
    <w:uiPriority w:val="0"/>
    <w:pPr>
      <w:tabs>
        <w:tab w:val="right" w:leader="dot" w:pos="8296"/>
      </w:tabs>
      <w:adjustRightInd w:val="0"/>
      <w:spacing w:line="288" w:lineRule="auto"/>
      <w:textAlignment w:val="baseline"/>
    </w:pPr>
    <w:rPr>
      <w:rFonts w:ascii="黑体" w:eastAsia="黑体"/>
      <w:caps/>
      <w:sz w:val="30"/>
      <w:szCs w:val="30"/>
    </w:rPr>
  </w:style>
  <w:style w:type="paragraph" w:styleId="42">
    <w:name w:val="toc 4"/>
    <w:basedOn w:val="1"/>
    <w:next w:val="1"/>
    <w:qFormat/>
    <w:uiPriority w:val="0"/>
    <w:pPr>
      <w:adjustRightInd w:val="0"/>
      <w:spacing w:line="288" w:lineRule="auto"/>
      <w:ind w:left="630" w:firstLine="420"/>
      <w:jc w:val="left"/>
      <w:textAlignment w:val="baseline"/>
    </w:pPr>
    <w:rPr>
      <w:sz w:val="18"/>
      <w:szCs w:val="18"/>
    </w:rPr>
  </w:style>
  <w:style w:type="paragraph" w:styleId="43">
    <w:name w:val="List"/>
    <w:basedOn w:val="1"/>
    <w:qFormat/>
    <w:uiPriority w:val="0"/>
    <w:pPr>
      <w:autoSpaceDE w:val="0"/>
      <w:autoSpaceDN w:val="0"/>
      <w:adjustRightInd w:val="0"/>
      <w:spacing w:line="288" w:lineRule="auto"/>
      <w:ind w:left="420" w:hanging="420"/>
      <w:textAlignment w:val="baseline"/>
    </w:pPr>
    <w:rPr>
      <w:kern w:val="0"/>
      <w:szCs w:val="20"/>
      <w:lang w:val="en-GB" w:eastAsia="en-GB"/>
    </w:rPr>
  </w:style>
  <w:style w:type="paragraph" w:styleId="44">
    <w:name w:val="footnote text"/>
    <w:basedOn w:val="1"/>
    <w:link w:val="93"/>
    <w:qFormat/>
    <w:uiPriority w:val="0"/>
    <w:pPr>
      <w:adjustRightInd w:val="0"/>
      <w:spacing w:line="360" w:lineRule="exact"/>
      <w:ind w:firstLine="425"/>
      <w:jc w:val="left"/>
      <w:textAlignment w:val="baseline"/>
    </w:pPr>
    <w:rPr>
      <w:sz w:val="18"/>
      <w:szCs w:val="18"/>
    </w:rPr>
  </w:style>
  <w:style w:type="paragraph" w:styleId="45">
    <w:name w:val="toc 6"/>
    <w:basedOn w:val="1"/>
    <w:next w:val="1"/>
    <w:qFormat/>
    <w:uiPriority w:val="0"/>
    <w:pPr>
      <w:adjustRightInd w:val="0"/>
      <w:spacing w:line="288" w:lineRule="auto"/>
      <w:ind w:left="1050" w:firstLine="420"/>
      <w:jc w:val="left"/>
      <w:textAlignment w:val="baseline"/>
    </w:pPr>
    <w:rPr>
      <w:sz w:val="18"/>
      <w:szCs w:val="18"/>
    </w:rPr>
  </w:style>
  <w:style w:type="paragraph" w:styleId="46">
    <w:name w:val="Body Text Indent 3"/>
    <w:basedOn w:val="1"/>
    <w:link w:val="94"/>
    <w:qFormat/>
    <w:uiPriority w:val="0"/>
    <w:pPr>
      <w:autoSpaceDE w:val="0"/>
      <w:autoSpaceDN w:val="0"/>
      <w:adjustRightInd w:val="0"/>
      <w:spacing w:line="360" w:lineRule="auto"/>
      <w:ind w:firstLine="218" w:firstLineChars="218"/>
      <w:jc w:val="left"/>
    </w:pPr>
    <w:rPr>
      <w:rFonts w:ascii="仿宋_GB2312" w:eastAsia="仿宋_GB2312"/>
      <w:kern w:val="0"/>
      <w:sz w:val="32"/>
      <w:szCs w:val="20"/>
    </w:rPr>
  </w:style>
  <w:style w:type="paragraph" w:styleId="47">
    <w:name w:val="index 7"/>
    <w:basedOn w:val="1"/>
    <w:next w:val="1"/>
    <w:qFormat/>
    <w:uiPriority w:val="0"/>
    <w:pPr>
      <w:ind w:left="1200" w:leftChars="1200"/>
    </w:pPr>
    <w:rPr>
      <w:szCs w:val="20"/>
    </w:rPr>
  </w:style>
  <w:style w:type="paragraph" w:styleId="48">
    <w:name w:val="index 9"/>
    <w:basedOn w:val="1"/>
    <w:next w:val="1"/>
    <w:qFormat/>
    <w:uiPriority w:val="0"/>
    <w:pPr>
      <w:ind w:left="1600" w:leftChars="1600"/>
    </w:pPr>
    <w:rPr>
      <w:szCs w:val="20"/>
    </w:rPr>
  </w:style>
  <w:style w:type="paragraph" w:styleId="49">
    <w:name w:val="toc 9"/>
    <w:basedOn w:val="1"/>
    <w:next w:val="1"/>
    <w:qFormat/>
    <w:uiPriority w:val="0"/>
    <w:pPr>
      <w:adjustRightInd w:val="0"/>
      <w:spacing w:line="288" w:lineRule="auto"/>
      <w:ind w:left="1680" w:firstLine="420"/>
      <w:jc w:val="left"/>
      <w:textAlignment w:val="baseline"/>
    </w:pPr>
    <w:rPr>
      <w:sz w:val="18"/>
      <w:szCs w:val="18"/>
    </w:rPr>
  </w:style>
  <w:style w:type="paragraph" w:styleId="50">
    <w:name w:val="Body Text 2"/>
    <w:basedOn w:val="1"/>
    <w:link w:val="95"/>
    <w:qFormat/>
    <w:uiPriority w:val="0"/>
    <w:pPr>
      <w:adjustRightInd w:val="0"/>
      <w:spacing w:line="720" w:lineRule="auto"/>
      <w:ind w:firstLine="420"/>
      <w:textAlignment w:val="baseline"/>
    </w:pPr>
    <w:rPr>
      <w:sz w:val="30"/>
    </w:rPr>
  </w:style>
  <w:style w:type="paragraph" w:styleId="51">
    <w:name w:val="HTML Preformatted"/>
    <w:basedOn w:val="1"/>
    <w:link w:val="9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8" w:lineRule="auto"/>
      <w:ind w:firstLine="420"/>
      <w:jc w:val="left"/>
      <w:textAlignment w:val="baseline"/>
    </w:pPr>
    <w:rPr>
      <w:rFonts w:ascii="黑体" w:eastAsia="黑体"/>
    </w:rPr>
  </w:style>
  <w:style w:type="paragraph" w:styleId="52">
    <w:name w:val="Normal (Web)"/>
    <w:basedOn w:val="1"/>
    <w:link w:val="97"/>
    <w:qFormat/>
    <w:uiPriority w:val="0"/>
    <w:pPr>
      <w:widowControl/>
      <w:adjustRightInd w:val="0"/>
      <w:spacing w:beforeAutospacing="1" w:afterAutospacing="1" w:line="288" w:lineRule="auto"/>
      <w:ind w:firstLine="420"/>
      <w:jc w:val="left"/>
      <w:textAlignment w:val="baseline"/>
    </w:pPr>
    <w:rPr>
      <w:rFonts w:ascii="宋体"/>
      <w:kern w:val="0"/>
      <w:sz w:val="24"/>
    </w:rPr>
  </w:style>
  <w:style w:type="paragraph" w:styleId="53">
    <w:name w:val="index 1"/>
    <w:basedOn w:val="1"/>
    <w:next w:val="1"/>
    <w:qFormat/>
    <w:uiPriority w:val="0"/>
    <w:rPr>
      <w:szCs w:val="20"/>
    </w:rPr>
  </w:style>
  <w:style w:type="paragraph" w:styleId="54">
    <w:name w:val="index 2"/>
    <w:basedOn w:val="1"/>
    <w:next w:val="1"/>
    <w:qFormat/>
    <w:uiPriority w:val="0"/>
    <w:pPr>
      <w:ind w:left="200" w:leftChars="200"/>
    </w:pPr>
    <w:rPr>
      <w:szCs w:val="20"/>
    </w:rPr>
  </w:style>
  <w:style w:type="paragraph" w:styleId="55">
    <w:name w:val="Title"/>
    <w:basedOn w:val="1"/>
    <w:link w:val="98"/>
    <w:qFormat/>
    <w:uiPriority w:val="0"/>
    <w:pPr>
      <w:adjustRightInd w:val="0"/>
      <w:spacing w:line="288" w:lineRule="auto"/>
      <w:ind w:firstLine="420"/>
      <w:jc w:val="center"/>
      <w:textAlignment w:val="baseline"/>
      <w:outlineLvl w:val="0"/>
    </w:pPr>
    <w:rPr>
      <w:rFonts w:ascii="Arial" w:hAnsi="Arial"/>
      <w:b/>
      <w:bCs/>
      <w:sz w:val="32"/>
      <w:szCs w:val="32"/>
    </w:rPr>
  </w:style>
  <w:style w:type="paragraph" w:styleId="56">
    <w:name w:val="annotation subject"/>
    <w:basedOn w:val="20"/>
    <w:next w:val="20"/>
    <w:link w:val="99"/>
    <w:qFormat/>
    <w:uiPriority w:val="0"/>
  </w:style>
  <w:style w:type="character" w:styleId="59">
    <w:name w:val="Strong"/>
    <w:qFormat/>
    <w:uiPriority w:val="0"/>
    <w:rPr>
      <w:b/>
      <w:bCs/>
    </w:rPr>
  </w:style>
  <w:style w:type="character" w:styleId="60">
    <w:name w:val="page number"/>
    <w:basedOn w:val="58"/>
    <w:qFormat/>
    <w:uiPriority w:val="0"/>
  </w:style>
  <w:style w:type="character" w:styleId="61">
    <w:name w:val="FollowedHyperlink"/>
    <w:basedOn w:val="58"/>
    <w:qFormat/>
    <w:uiPriority w:val="0"/>
    <w:rPr>
      <w:color w:val="000000"/>
      <w:u w:val="none"/>
    </w:rPr>
  </w:style>
  <w:style w:type="character" w:styleId="62">
    <w:name w:val="Emphasis"/>
    <w:qFormat/>
    <w:uiPriority w:val="0"/>
    <w:rPr>
      <w:i/>
    </w:rPr>
  </w:style>
  <w:style w:type="character" w:styleId="63">
    <w:name w:val="HTML Typewriter"/>
    <w:qFormat/>
    <w:uiPriority w:val="0"/>
    <w:rPr>
      <w:rFonts w:ascii="宋体" w:hAnsi="宋体" w:eastAsia="宋体" w:cs="宋体"/>
      <w:sz w:val="24"/>
      <w:szCs w:val="24"/>
    </w:rPr>
  </w:style>
  <w:style w:type="character" w:styleId="64">
    <w:name w:val="Hyperlink"/>
    <w:basedOn w:val="58"/>
    <w:qFormat/>
    <w:uiPriority w:val="99"/>
    <w:rPr>
      <w:color w:val="000000"/>
      <w:u w:val="none"/>
    </w:rPr>
  </w:style>
  <w:style w:type="character" w:styleId="65">
    <w:name w:val="annotation reference"/>
    <w:qFormat/>
    <w:uiPriority w:val="0"/>
    <w:rPr>
      <w:sz w:val="21"/>
      <w:szCs w:val="21"/>
    </w:rPr>
  </w:style>
  <w:style w:type="character" w:styleId="66">
    <w:name w:val="footnote reference"/>
    <w:qFormat/>
    <w:uiPriority w:val="0"/>
    <w:rPr>
      <w:rFonts w:ascii="宋体" w:eastAsia="宋体"/>
      <w:vertAlign w:val="superscript"/>
    </w:rPr>
  </w:style>
  <w:style w:type="paragraph" w:customStyle="1" w:styleId="67">
    <w:name w:val="_Style 1"/>
    <w:basedOn w:val="1"/>
    <w:qFormat/>
    <w:uiPriority w:val="0"/>
    <w:pPr>
      <w:spacing w:line="360" w:lineRule="auto"/>
      <w:ind w:firstLine="420" w:firstLineChars="200"/>
    </w:pPr>
    <w:rPr>
      <w:rFonts w:ascii="Calibri" w:hAnsi="Calibri"/>
      <w:sz w:val="24"/>
      <w:szCs w:val="22"/>
    </w:rPr>
  </w:style>
  <w:style w:type="paragraph" w:customStyle="1" w:styleId="68">
    <w:name w:val="样式 表格正文 + 两端对齐"/>
    <w:basedOn w:val="1"/>
    <w:next w:val="69"/>
    <w:qFormat/>
    <w:uiPriority w:val="99"/>
    <w:pPr>
      <w:spacing w:line="300" w:lineRule="auto"/>
    </w:pPr>
  </w:style>
  <w:style w:type="paragraph" w:customStyle="1" w:styleId="69">
    <w:name w:val="正文1"/>
    <w:basedOn w:val="19"/>
    <w:next w:val="1"/>
    <w:qFormat/>
    <w:uiPriority w:val="0"/>
    <w:pPr>
      <w:spacing w:line="360" w:lineRule="auto"/>
      <w:ind w:right="1" w:rightChars="1"/>
    </w:pPr>
    <w:rPr>
      <w:rFonts w:ascii="宋体" w:hAnsi="宋体"/>
      <w:color w:val="000000"/>
      <w:sz w:val="24"/>
      <w:szCs w:val="20"/>
    </w:rPr>
  </w:style>
  <w:style w:type="character" w:customStyle="1" w:styleId="70">
    <w:name w:val="正文文本缩进 字符"/>
    <w:basedOn w:val="58"/>
    <w:link w:val="3"/>
    <w:qFormat/>
    <w:uiPriority w:val="0"/>
    <w:rPr>
      <w:rFonts w:ascii="仿宋_GB2312" w:hAnsi="Times New Roman" w:eastAsia="仿宋_GB2312" w:cs="Times New Roman"/>
      <w:kern w:val="0"/>
      <w:sz w:val="28"/>
      <w:szCs w:val="20"/>
    </w:rPr>
  </w:style>
  <w:style w:type="character" w:customStyle="1" w:styleId="71">
    <w:name w:val="标题 1 字符"/>
    <w:basedOn w:val="58"/>
    <w:link w:val="5"/>
    <w:qFormat/>
    <w:uiPriority w:val="0"/>
    <w:rPr>
      <w:rFonts w:ascii="黑体" w:hAnsi="Times New Roman" w:eastAsia="黑体" w:cs="Times New Roman"/>
      <w:b/>
      <w:bCs/>
      <w:kern w:val="44"/>
      <w:sz w:val="44"/>
      <w:szCs w:val="44"/>
    </w:rPr>
  </w:style>
  <w:style w:type="character" w:customStyle="1" w:styleId="72">
    <w:name w:val="标题 2 字符"/>
    <w:basedOn w:val="58"/>
    <w:link w:val="6"/>
    <w:qFormat/>
    <w:uiPriority w:val="0"/>
    <w:rPr>
      <w:rFonts w:ascii="Arial" w:hAnsi="Arial" w:eastAsia="黑体" w:cs="Times New Roman"/>
      <w:b/>
      <w:bCs/>
      <w:sz w:val="32"/>
      <w:szCs w:val="32"/>
    </w:rPr>
  </w:style>
  <w:style w:type="character" w:customStyle="1" w:styleId="73">
    <w:name w:val="标题 3 字符"/>
    <w:basedOn w:val="58"/>
    <w:link w:val="7"/>
    <w:qFormat/>
    <w:uiPriority w:val="0"/>
    <w:rPr>
      <w:rFonts w:ascii="黑体" w:hAnsi="Times New Roman" w:eastAsia="黑体" w:cs="Times New Roman"/>
      <w:b/>
      <w:bCs/>
      <w:sz w:val="32"/>
      <w:szCs w:val="32"/>
    </w:rPr>
  </w:style>
  <w:style w:type="character" w:customStyle="1" w:styleId="74">
    <w:name w:val="标题 4 字符"/>
    <w:basedOn w:val="58"/>
    <w:link w:val="8"/>
    <w:qFormat/>
    <w:uiPriority w:val="0"/>
    <w:rPr>
      <w:rFonts w:ascii="Arial" w:hAnsi="Arial" w:eastAsia="黑体" w:cs="Times New Roman"/>
      <w:b/>
      <w:bCs/>
      <w:sz w:val="28"/>
      <w:szCs w:val="28"/>
    </w:rPr>
  </w:style>
  <w:style w:type="character" w:customStyle="1" w:styleId="75">
    <w:name w:val="标题 5 字符"/>
    <w:basedOn w:val="58"/>
    <w:link w:val="9"/>
    <w:qFormat/>
    <w:uiPriority w:val="0"/>
    <w:rPr>
      <w:rFonts w:ascii="黑体" w:hAnsi="Times New Roman" w:eastAsia="黑体" w:cs="Times New Roman"/>
      <w:b/>
      <w:bCs/>
      <w:sz w:val="28"/>
      <w:szCs w:val="28"/>
    </w:rPr>
  </w:style>
  <w:style w:type="character" w:customStyle="1" w:styleId="76">
    <w:name w:val="标题 6 字符"/>
    <w:basedOn w:val="58"/>
    <w:link w:val="10"/>
    <w:qFormat/>
    <w:uiPriority w:val="0"/>
    <w:rPr>
      <w:rFonts w:ascii="Arial" w:hAnsi="Arial" w:eastAsia="黑体" w:cs="Times New Roman"/>
      <w:b/>
      <w:sz w:val="24"/>
      <w:szCs w:val="24"/>
    </w:rPr>
  </w:style>
  <w:style w:type="character" w:customStyle="1" w:styleId="77">
    <w:name w:val="标题 7 字符"/>
    <w:basedOn w:val="58"/>
    <w:link w:val="11"/>
    <w:qFormat/>
    <w:uiPriority w:val="0"/>
    <w:rPr>
      <w:rFonts w:ascii="Times New Roman" w:hAnsi="Times New Roman" w:eastAsia="宋体" w:cs="Times New Roman"/>
      <w:b/>
      <w:sz w:val="24"/>
      <w:szCs w:val="24"/>
    </w:rPr>
  </w:style>
  <w:style w:type="character" w:customStyle="1" w:styleId="78">
    <w:name w:val="标题 8 字符"/>
    <w:basedOn w:val="58"/>
    <w:link w:val="12"/>
    <w:qFormat/>
    <w:uiPriority w:val="0"/>
    <w:rPr>
      <w:rFonts w:ascii="Arial" w:hAnsi="Arial" w:eastAsia="黑体" w:cs="Times New Roman"/>
      <w:sz w:val="24"/>
      <w:szCs w:val="24"/>
    </w:rPr>
  </w:style>
  <w:style w:type="character" w:customStyle="1" w:styleId="79">
    <w:name w:val="标题 9 字符"/>
    <w:basedOn w:val="58"/>
    <w:link w:val="13"/>
    <w:qFormat/>
    <w:uiPriority w:val="0"/>
    <w:rPr>
      <w:rFonts w:ascii="Arial" w:hAnsi="Arial" w:eastAsia="黑体" w:cs="Times New Roman"/>
      <w:szCs w:val="24"/>
    </w:rPr>
  </w:style>
  <w:style w:type="character" w:customStyle="1" w:styleId="80">
    <w:name w:val="页眉 字符"/>
    <w:basedOn w:val="58"/>
    <w:link w:val="40"/>
    <w:qFormat/>
    <w:uiPriority w:val="99"/>
    <w:rPr>
      <w:sz w:val="18"/>
      <w:szCs w:val="18"/>
    </w:rPr>
  </w:style>
  <w:style w:type="character" w:customStyle="1" w:styleId="81">
    <w:name w:val="页脚 字符"/>
    <w:basedOn w:val="58"/>
    <w:link w:val="38"/>
    <w:qFormat/>
    <w:uiPriority w:val="99"/>
    <w:rPr>
      <w:sz w:val="18"/>
      <w:szCs w:val="18"/>
    </w:rPr>
  </w:style>
  <w:style w:type="character" w:customStyle="1" w:styleId="82">
    <w:name w:val="正文缩进 字符"/>
    <w:link w:val="16"/>
    <w:qFormat/>
    <w:uiPriority w:val="0"/>
    <w:rPr>
      <w:rFonts w:ascii="Times New Roman" w:hAnsi="Times New Roman" w:eastAsia="宋体" w:cs="Times New Roman"/>
      <w:kern w:val="0"/>
      <w:sz w:val="20"/>
      <w:szCs w:val="20"/>
    </w:rPr>
  </w:style>
  <w:style w:type="character" w:customStyle="1" w:styleId="83">
    <w:name w:val="文档结构图 字符"/>
    <w:basedOn w:val="58"/>
    <w:link w:val="19"/>
    <w:qFormat/>
    <w:uiPriority w:val="0"/>
    <w:rPr>
      <w:rFonts w:ascii="Times New Roman" w:hAnsi="Times New Roman" w:eastAsia="宋体" w:cs="Times New Roman"/>
      <w:szCs w:val="24"/>
      <w:shd w:val="clear" w:color="auto" w:fill="000080"/>
    </w:rPr>
  </w:style>
  <w:style w:type="character" w:customStyle="1" w:styleId="84">
    <w:name w:val="批注文字 字符"/>
    <w:basedOn w:val="58"/>
    <w:link w:val="20"/>
    <w:qFormat/>
    <w:uiPriority w:val="0"/>
    <w:rPr>
      <w:rFonts w:ascii="Times New Roman" w:hAnsi="Times New Roman" w:eastAsia="宋体" w:cs="Times New Roman"/>
      <w:szCs w:val="24"/>
    </w:rPr>
  </w:style>
  <w:style w:type="character" w:customStyle="1" w:styleId="85">
    <w:name w:val="称呼 字符"/>
    <w:basedOn w:val="58"/>
    <w:link w:val="22"/>
    <w:qFormat/>
    <w:uiPriority w:val="0"/>
    <w:rPr>
      <w:rFonts w:ascii="Times New Roman" w:hAnsi="Times New Roman" w:eastAsia="宋体" w:cs="Times New Roman"/>
      <w:sz w:val="28"/>
      <w:szCs w:val="24"/>
    </w:rPr>
  </w:style>
  <w:style w:type="character" w:customStyle="1" w:styleId="86">
    <w:name w:val="正文文本 3 字符"/>
    <w:basedOn w:val="58"/>
    <w:link w:val="23"/>
    <w:qFormat/>
    <w:uiPriority w:val="0"/>
    <w:rPr>
      <w:rFonts w:ascii="Times New Roman" w:hAnsi="Times New Roman" w:eastAsia="宋体" w:cs="Times New Roman"/>
      <w:b/>
      <w:bCs/>
      <w:sz w:val="24"/>
      <w:szCs w:val="24"/>
    </w:rPr>
  </w:style>
  <w:style w:type="character" w:customStyle="1" w:styleId="87">
    <w:name w:val="结束语 字符"/>
    <w:basedOn w:val="58"/>
    <w:link w:val="24"/>
    <w:qFormat/>
    <w:uiPriority w:val="0"/>
    <w:rPr>
      <w:rFonts w:ascii="Times New Roman" w:hAnsi="Times New Roman" w:eastAsia="宋体" w:cs="Times New Roman"/>
      <w:sz w:val="28"/>
      <w:szCs w:val="24"/>
    </w:rPr>
  </w:style>
  <w:style w:type="character" w:customStyle="1" w:styleId="88">
    <w:name w:val="正文文本 字符"/>
    <w:basedOn w:val="58"/>
    <w:link w:val="25"/>
    <w:qFormat/>
    <w:uiPriority w:val="0"/>
    <w:rPr>
      <w:rFonts w:ascii="仿宋_GB2312" w:hAnsi="Times New Roman" w:eastAsia="仿宋_GB2312" w:cs="Times New Roman"/>
      <w:kern w:val="0"/>
      <w:sz w:val="28"/>
      <w:szCs w:val="20"/>
    </w:rPr>
  </w:style>
  <w:style w:type="character" w:customStyle="1" w:styleId="89">
    <w:name w:val="纯文本 字符"/>
    <w:basedOn w:val="58"/>
    <w:link w:val="31"/>
    <w:qFormat/>
    <w:uiPriority w:val="0"/>
    <w:rPr>
      <w:rFonts w:ascii="宋体" w:hAnsi="Times New Roman" w:eastAsia="宋体" w:cs="Times New Roman"/>
      <w:szCs w:val="21"/>
    </w:rPr>
  </w:style>
  <w:style w:type="character" w:customStyle="1" w:styleId="90">
    <w:name w:val="日期 字符"/>
    <w:basedOn w:val="58"/>
    <w:link w:val="35"/>
    <w:qFormat/>
    <w:uiPriority w:val="0"/>
    <w:rPr>
      <w:rFonts w:ascii="楷体_GB2312" w:hAnsi="Times New Roman" w:eastAsia="楷体_GB2312" w:cs="Times New Roman"/>
      <w:b/>
      <w:sz w:val="28"/>
      <w:szCs w:val="24"/>
    </w:rPr>
  </w:style>
  <w:style w:type="character" w:customStyle="1" w:styleId="91">
    <w:name w:val="正文文本缩进 2 字符"/>
    <w:basedOn w:val="58"/>
    <w:link w:val="36"/>
    <w:qFormat/>
    <w:uiPriority w:val="0"/>
    <w:rPr>
      <w:rFonts w:ascii="楷体_GB2312" w:hAnsi="Times New Roman" w:eastAsia="楷体_GB2312" w:cs="Times New Roman"/>
      <w:sz w:val="24"/>
      <w:szCs w:val="24"/>
    </w:rPr>
  </w:style>
  <w:style w:type="character" w:customStyle="1" w:styleId="92">
    <w:name w:val="批注框文本 字符"/>
    <w:basedOn w:val="58"/>
    <w:link w:val="37"/>
    <w:qFormat/>
    <w:uiPriority w:val="0"/>
    <w:rPr>
      <w:rFonts w:ascii="Times New Roman" w:hAnsi="Times New Roman" w:eastAsia="宋体" w:cs="Times New Roman"/>
      <w:sz w:val="18"/>
      <w:szCs w:val="18"/>
    </w:rPr>
  </w:style>
  <w:style w:type="character" w:customStyle="1" w:styleId="93">
    <w:name w:val="脚注文本 字符"/>
    <w:basedOn w:val="58"/>
    <w:link w:val="44"/>
    <w:qFormat/>
    <w:uiPriority w:val="0"/>
    <w:rPr>
      <w:rFonts w:ascii="Times New Roman" w:hAnsi="Times New Roman" w:eastAsia="宋体" w:cs="Times New Roman"/>
      <w:sz w:val="18"/>
      <w:szCs w:val="18"/>
    </w:rPr>
  </w:style>
  <w:style w:type="character" w:customStyle="1" w:styleId="94">
    <w:name w:val="正文文本缩进 3 字符"/>
    <w:basedOn w:val="58"/>
    <w:link w:val="46"/>
    <w:qFormat/>
    <w:uiPriority w:val="0"/>
    <w:rPr>
      <w:rFonts w:ascii="仿宋_GB2312" w:hAnsi="Times New Roman" w:eastAsia="仿宋_GB2312" w:cs="Times New Roman"/>
      <w:kern w:val="0"/>
      <w:sz w:val="32"/>
      <w:szCs w:val="20"/>
    </w:rPr>
  </w:style>
  <w:style w:type="character" w:customStyle="1" w:styleId="95">
    <w:name w:val="正文文本 2 字符"/>
    <w:basedOn w:val="58"/>
    <w:link w:val="50"/>
    <w:qFormat/>
    <w:uiPriority w:val="0"/>
    <w:rPr>
      <w:rFonts w:ascii="Times New Roman" w:hAnsi="Times New Roman" w:eastAsia="宋体" w:cs="Times New Roman"/>
      <w:sz w:val="30"/>
      <w:szCs w:val="24"/>
    </w:rPr>
  </w:style>
  <w:style w:type="character" w:customStyle="1" w:styleId="96">
    <w:name w:val="HTML 预设格式 字符"/>
    <w:basedOn w:val="58"/>
    <w:link w:val="51"/>
    <w:qFormat/>
    <w:uiPriority w:val="0"/>
    <w:rPr>
      <w:rFonts w:ascii="黑体" w:hAnsi="Times New Roman" w:eastAsia="黑体" w:cs="Times New Roman"/>
      <w:szCs w:val="24"/>
    </w:rPr>
  </w:style>
  <w:style w:type="character" w:customStyle="1" w:styleId="97">
    <w:name w:val="普通(网站) 字符"/>
    <w:link w:val="52"/>
    <w:qFormat/>
    <w:uiPriority w:val="0"/>
    <w:rPr>
      <w:rFonts w:ascii="宋体" w:hAnsi="Times New Roman" w:eastAsia="宋体" w:cs="Times New Roman"/>
      <w:kern w:val="0"/>
      <w:sz w:val="24"/>
      <w:szCs w:val="24"/>
    </w:rPr>
  </w:style>
  <w:style w:type="character" w:customStyle="1" w:styleId="98">
    <w:name w:val="标题 字符"/>
    <w:basedOn w:val="58"/>
    <w:link w:val="55"/>
    <w:qFormat/>
    <w:uiPriority w:val="0"/>
    <w:rPr>
      <w:rFonts w:ascii="Arial" w:hAnsi="Arial" w:eastAsia="宋体" w:cs="Times New Roman"/>
      <w:b/>
      <w:bCs/>
      <w:sz w:val="32"/>
      <w:szCs w:val="32"/>
    </w:rPr>
  </w:style>
  <w:style w:type="character" w:customStyle="1" w:styleId="99">
    <w:name w:val="批注主题 字符"/>
    <w:basedOn w:val="84"/>
    <w:link w:val="56"/>
    <w:qFormat/>
    <w:uiPriority w:val="0"/>
    <w:rPr>
      <w:rFonts w:ascii="Times New Roman" w:hAnsi="Times New Roman" w:eastAsia="宋体" w:cs="Times New Roman"/>
      <w:szCs w:val="24"/>
    </w:rPr>
  </w:style>
  <w:style w:type="character" w:customStyle="1" w:styleId="100">
    <w:name w:val="正文文本首行缩进 2 字符"/>
    <w:basedOn w:val="70"/>
    <w:link w:val="2"/>
    <w:qFormat/>
    <w:uiPriority w:val="99"/>
    <w:rPr>
      <w:rFonts w:ascii="仿宋_GB2312" w:hAnsi="Times New Roman" w:eastAsia="仿宋_GB2312" w:cs="Times New Roman"/>
      <w:kern w:val="0"/>
      <w:sz w:val="28"/>
      <w:szCs w:val="20"/>
    </w:rPr>
  </w:style>
  <w:style w:type="paragraph" w:customStyle="1" w:styleId="10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02">
    <w:name w:val="xl22"/>
    <w:basedOn w:val="1"/>
    <w:qFormat/>
    <w:uiPriority w:val="0"/>
    <w:pPr>
      <w:widowControl/>
      <w:pBdr>
        <w:top w:val="single" w:color="000000" w:sz="4" w:space="0"/>
        <w:bottom w:val="single" w:color="000000" w:sz="4" w:space="0"/>
      </w:pBdr>
      <w:spacing w:beforeAutospacing="1" w:afterAutospacing="1"/>
      <w:jc w:val="left"/>
      <w:textAlignment w:val="center"/>
    </w:pPr>
    <w:rPr>
      <w:rFonts w:ascii="宋体"/>
      <w:color w:val="000000"/>
      <w:kern w:val="0"/>
      <w:sz w:val="24"/>
    </w:rPr>
  </w:style>
  <w:style w:type="paragraph" w:customStyle="1" w:styleId="103">
    <w:name w:val="表格"/>
    <w:basedOn w:val="1"/>
    <w:qFormat/>
    <w:uiPriority w:val="0"/>
    <w:pPr>
      <w:jc w:val="center"/>
    </w:pPr>
    <w:rPr>
      <w:szCs w:val="21"/>
    </w:rPr>
  </w:style>
  <w:style w:type="paragraph" w:customStyle="1" w:styleId="104">
    <w:name w:val="默认段落字体 Para Char Char Char1 Char"/>
    <w:basedOn w:val="1"/>
    <w:qFormat/>
    <w:uiPriority w:val="0"/>
    <w:pPr>
      <w:spacing w:line="360" w:lineRule="auto"/>
      <w:ind w:left="420" w:firstLine="420"/>
    </w:pPr>
    <w:rPr>
      <w:kern w:val="0"/>
      <w:sz w:val="24"/>
      <w:szCs w:val="21"/>
    </w:rPr>
  </w:style>
  <w:style w:type="paragraph" w:customStyle="1" w:styleId="105">
    <w:name w:val="普通文字"/>
    <w:basedOn w:val="1"/>
    <w:next w:val="1"/>
    <w:qFormat/>
    <w:uiPriority w:val="0"/>
    <w:rPr>
      <w:rFonts w:ascii="宋体"/>
      <w:kern w:val="0"/>
      <w:sz w:val="24"/>
      <w:szCs w:val="20"/>
      <w:u w:color="000000"/>
    </w:rPr>
  </w:style>
  <w:style w:type="paragraph" w:customStyle="1" w:styleId="106">
    <w:name w:val="xl29"/>
    <w:basedOn w:val="1"/>
    <w:qFormat/>
    <w:uiPriority w:val="0"/>
    <w:pPr>
      <w:widowControl/>
      <w:pBdr>
        <w:top w:val="single" w:color="auto" w:sz="4" w:space="0"/>
        <w:bottom w:val="single" w:color="auto" w:sz="4" w:space="0"/>
      </w:pBdr>
      <w:spacing w:beforeAutospacing="1" w:afterAutospacing="1"/>
      <w:jc w:val="right"/>
      <w:textAlignment w:val="center"/>
    </w:pPr>
    <w:rPr>
      <w:rFonts w:ascii="宋体"/>
      <w:b/>
      <w:bCs/>
      <w:kern w:val="0"/>
      <w:sz w:val="20"/>
      <w:szCs w:val="20"/>
    </w:rPr>
  </w:style>
  <w:style w:type="paragraph" w:customStyle="1" w:styleId="107">
    <w:name w:val="Char Char Char1 Char Char Char"/>
    <w:basedOn w:val="1"/>
    <w:qFormat/>
    <w:uiPriority w:val="0"/>
    <w:pPr>
      <w:ind w:firstLine="200" w:firstLineChars="200"/>
    </w:pPr>
    <w:rPr>
      <w:rFonts w:ascii="Tahoma" w:hAnsi="Tahoma"/>
      <w:sz w:val="24"/>
      <w:szCs w:val="20"/>
    </w:rPr>
  </w:style>
  <w:style w:type="paragraph" w:customStyle="1" w:styleId="108">
    <w:name w:val="font14"/>
    <w:basedOn w:val="1"/>
    <w:qFormat/>
    <w:uiPriority w:val="0"/>
    <w:pPr>
      <w:widowControl/>
      <w:spacing w:beforeAutospacing="1" w:afterAutospacing="1"/>
      <w:jc w:val="left"/>
    </w:pPr>
    <w:rPr>
      <w:kern w:val="0"/>
      <w:sz w:val="36"/>
      <w:szCs w:val="36"/>
    </w:rPr>
  </w:style>
  <w:style w:type="paragraph" w:customStyle="1" w:styleId="109">
    <w:name w:val="页眉1"/>
    <w:basedOn w:val="1"/>
    <w:qFormat/>
    <w:uiPriority w:val="0"/>
    <w:pPr>
      <w:pBdr>
        <w:bottom w:val="double" w:color="auto" w:sz="6" w:space="1"/>
      </w:pBdr>
      <w:tabs>
        <w:tab w:val="center" w:pos="4153"/>
        <w:tab w:val="right" w:pos="8306"/>
      </w:tabs>
      <w:adjustRightInd w:val="0"/>
      <w:spacing w:line="240" w:lineRule="atLeast"/>
      <w:ind w:right="57" w:firstLine="420"/>
      <w:jc w:val="right"/>
      <w:textAlignment w:val="baseline"/>
    </w:pPr>
    <w:rPr>
      <w:rFonts w:eastAsia="仿宋_GB2312"/>
      <w:kern w:val="0"/>
      <w:sz w:val="18"/>
      <w:szCs w:val="20"/>
    </w:rPr>
  </w:style>
  <w:style w:type="paragraph" w:customStyle="1" w:styleId="110">
    <w:name w:val="文档-正文"/>
    <w:basedOn w:val="1"/>
    <w:link w:val="111"/>
    <w:qFormat/>
    <w:uiPriority w:val="0"/>
    <w:pPr>
      <w:widowControl/>
      <w:spacing w:line="360" w:lineRule="auto"/>
      <w:ind w:firstLine="200" w:firstLineChars="200"/>
      <w:jc w:val="left"/>
    </w:pPr>
    <w:rPr>
      <w:rFonts w:ascii="Arial" w:hAnsi="Arial"/>
      <w:kern w:val="0"/>
      <w:sz w:val="24"/>
      <w:szCs w:val="20"/>
    </w:rPr>
  </w:style>
  <w:style w:type="character" w:customStyle="1" w:styleId="111">
    <w:name w:val="文档-正文 Char"/>
    <w:link w:val="110"/>
    <w:qFormat/>
    <w:uiPriority w:val="0"/>
    <w:rPr>
      <w:rFonts w:ascii="Arial" w:hAnsi="Arial" w:eastAsia="宋体" w:cs="Times New Roman"/>
      <w:kern w:val="0"/>
      <w:sz w:val="24"/>
      <w:szCs w:val="20"/>
    </w:rPr>
  </w:style>
  <w:style w:type="paragraph" w:customStyle="1" w:styleId="112">
    <w:name w:val="名词解释"/>
    <w:basedOn w:val="1"/>
    <w:qFormat/>
    <w:uiPriority w:val="0"/>
    <w:pPr>
      <w:adjustRightInd w:val="0"/>
      <w:spacing w:line="288" w:lineRule="auto"/>
      <w:ind w:left="2325" w:hanging="2325"/>
      <w:textAlignment w:val="baseline"/>
    </w:pPr>
    <w:rPr>
      <w:kern w:val="0"/>
      <w:szCs w:val="20"/>
    </w:rPr>
  </w:style>
  <w:style w:type="paragraph" w:customStyle="1" w:styleId="113">
    <w:name w:val="xl41"/>
    <w:basedOn w:val="1"/>
    <w:qFormat/>
    <w:uiPriority w:val="0"/>
    <w:pPr>
      <w:widowControl/>
      <w:pBdr>
        <w:top w:val="single" w:color="auto" w:sz="4" w:space="0"/>
        <w:left w:val="single" w:color="auto" w:sz="4" w:space="0"/>
      </w:pBdr>
      <w:spacing w:beforeAutospacing="1" w:afterAutospacing="1"/>
      <w:jc w:val="center"/>
      <w:textAlignment w:val="center"/>
    </w:pPr>
    <w:rPr>
      <w:rFonts w:ascii="宋体"/>
      <w:b/>
      <w:bCs/>
      <w:kern w:val="0"/>
      <w:sz w:val="20"/>
      <w:szCs w:val="20"/>
    </w:rPr>
  </w:style>
  <w:style w:type="paragraph" w:customStyle="1" w:styleId="114">
    <w:name w:val="Char1"/>
    <w:basedOn w:val="1"/>
    <w:qFormat/>
    <w:uiPriority w:val="0"/>
    <w:rPr>
      <w:rFonts w:ascii="仿宋_GB2312" w:eastAsia="仿宋_GB2312"/>
      <w:b/>
      <w:sz w:val="32"/>
      <w:szCs w:val="32"/>
    </w:rPr>
  </w:style>
  <w:style w:type="paragraph" w:customStyle="1" w:styleId="115">
    <w:name w:val="xl36"/>
    <w:basedOn w:val="1"/>
    <w:qFormat/>
    <w:uiPriority w:val="0"/>
    <w:pPr>
      <w:widowControl/>
      <w:pBdr>
        <w:top w:val="single" w:color="auto" w:sz="4" w:space="0"/>
        <w:left w:val="single" w:color="auto" w:sz="4" w:space="0"/>
        <w:bottom w:val="single" w:color="auto" w:sz="4" w:space="0"/>
      </w:pBdr>
      <w:spacing w:beforeAutospacing="1" w:afterAutospacing="1"/>
      <w:jc w:val="center"/>
      <w:textAlignment w:val="center"/>
    </w:pPr>
    <w:rPr>
      <w:rFonts w:ascii="宋体"/>
      <w:b/>
      <w:bCs/>
      <w:kern w:val="0"/>
      <w:sz w:val="20"/>
      <w:szCs w:val="20"/>
    </w:rPr>
  </w:style>
  <w:style w:type="paragraph" w:customStyle="1" w:styleId="116">
    <w:name w:val="xl25"/>
    <w:basedOn w:val="1"/>
    <w:qFormat/>
    <w:uiPriority w:val="0"/>
    <w:pPr>
      <w:widowControl/>
      <w:pBdr>
        <w:top w:val="single" w:color="auto" w:sz="4" w:space="0"/>
        <w:left w:val="single" w:color="auto" w:sz="4" w:space="0"/>
        <w:bottom w:val="single" w:color="auto" w:sz="4" w:space="0"/>
      </w:pBdr>
      <w:spacing w:beforeAutospacing="1" w:afterAutospacing="1"/>
      <w:jc w:val="center"/>
      <w:textAlignment w:val="center"/>
    </w:pPr>
    <w:rPr>
      <w:rFonts w:ascii="宋体"/>
      <w:b/>
      <w:bCs/>
      <w:kern w:val="0"/>
      <w:sz w:val="20"/>
      <w:szCs w:val="20"/>
    </w:rPr>
  </w:style>
  <w:style w:type="paragraph" w:customStyle="1" w:styleId="117">
    <w:name w:val="样式 正文文本缩进 2 + Times New Roman 首行缩进:  1.06 厘米 行距: 固定值 30 磅"/>
    <w:basedOn w:val="36"/>
    <w:qFormat/>
    <w:uiPriority w:val="0"/>
    <w:pPr>
      <w:tabs>
        <w:tab w:val="clear" w:pos="0"/>
        <w:tab w:val="clear" w:pos="1134"/>
      </w:tabs>
      <w:snapToGrid/>
      <w:spacing w:line="540" w:lineRule="exact"/>
      <w:ind w:firstLine="601" w:firstLineChars="0"/>
    </w:pPr>
    <w:rPr>
      <w:rFonts w:ascii="Times New Roman" w:eastAsia="宋体"/>
      <w:sz w:val="28"/>
      <w:szCs w:val="20"/>
    </w:rPr>
  </w:style>
  <w:style w:type="paragraph" w:customStyle="1" w:styleId="118">
    <w:name w:val="章标题"/>
    <w:next w:val="1"/>
    <w:qFormat/>
    <w:uiPriority w:val="0"/>
    <w:pPr>
      <w:tabs>
        <w:tab w:val="left" w:pos="0"/>
      </w:tabs>
      <w:spacing w:beforeLines="50" w:afterLines="50"/>
      <w:jc w:val="both"/>
      <w:outlineLvl w:val="1"/>
    </w:pPr>
    <w:rPr>
      <w:rFonts w:ascii="黑体" w:hAnsi="Times New Roman" w:eastAsia="黑体" w:cs="Times New Roman"/>
      <w:sz w:val="21"/>
      <w:lang w:val="en-US" w:eastAsia="zh-CN" w:bidi="ar-SA"/>
    </w:rPr>
  </w:style>
  <w:style w:type="paragraph" w:customStyle="1" w:styleId="119">
    <w:name w:val="font6"/>
    <w:basedOn w:val="1"/>
    <w:qFormat/>
    <w:uiPriority w:val="0"/>
    <w:pPr>
      <w:widowControl/>
      <w:adjustRightInd w:val="0"/>
      <w:spacing w:beforeAutospacing="1" w:afterAutospacing="1" w:line="288" w:lineRule="auto"/>
      <w:ind w:firstLine="420"/>
      <w:jc w:val="left"/>
      <w:textAlignment w:val="baseline"/>
    </w:pPr>
    <w:rPr>
      <w:kern w:val="0"/>
      <w:sz w:val="24"/>
    </w:rPr>
  </w:style>
  <w:style w:type="paragraph" w:customStyle="1" w:styleId="120">
    <w:name w:val="xl30"/>
    <w:basedOn w:val="1"/>
    <w:qFormat/>
    <w:uiPriority w:val="0"/>
    <w:pPr>
      <w:widowControl/>
      <w:pBdr>
        <w:top w:val="single" w:color="auto" w:sz="4" w:space="0"/>
        <w:bottom w:val="single" w:color="auto" w:sz="4" w:space="0"/>
        <w:right w:val="single" w:color="auto" w:sz="4" w:space="0"/>
      </w:pBdr>
      <w:spacing w:beforeAutospacing="1" w:afterAutospacing="1"/>
      <w:jc w:val="right"/>
      <w:textAlignment w:val="center"/>
    </w:pPr>
    <w:rPr>
      <w:rFonts w:ascii="宋体"/>
      <w:b/>
      <w:bCs/>
      <w:kern w:val="0"/>
      <w:sz w:val="20"/>
      <w:szCs w:val="20"/>
    </w:rPr>
  </w:style>
  <w:style w:type="paragraph" w:customStyle="1" w:styleId="121">
    <w:name w:val="表中"/>
    <w:basedOn w:val="1"/>
    <w:qFormat/>
    <w:uiPriority w:val="0"/>
    <w:pPr>
      <w:adjustRightInd w:val="0"/>
      <w:spacing w:line="360" w:lineRule="atLeast"/>
      <w:jc w:val="center"/>
      <w:textAlignment w:val="baseline"/>
    </w:pPr>
    <w:rPr>
      <w:kern w:val="0"/>
      <w:szCs w:val="20"/>
    </w:rPr>
  </w:style>
  <w:style w:type="paragraph" w:customStyle="1" w:styleId="122">
    <w:name w:val="样式 标题 2第一层条h2H22UNDERRUBRIK 1-2R2H21H22H211H23H212H2...1"/>
    <w:basedOn w:val="6"/>
    <w:link w:val="123"/>
    <w:qFormat/>
    <w:uiPriority w:val="0"/>
    <w:pPr>
      <w:numPr>
        <w:numId w:val="0"/>
      </w:numPr>
      <w:spacing w:line="416" w:lineRule="auto"/>
    </w:pPr>
    <w:rPr>
      <w:rFonts w:ascii="宋体" w:hAnsi="宋体" w:eastAsia="宋体"/>
      <w:sz w:val="30"/>
    </w:rPr>
  </w:style>
  <w:style w:type="character" w:customStyle="1" w:styleId="123">
    <w:name w:val="样式 标题 2第一层条h2H22UNDERRUBRIK 1-2R2H21H22H211H23H212H2...1 Char"/>
    <w:link w:val="122"/>
    <w:qFormat/>
    <w:uiPriority w:val="0"/>
    <w:rPr>
      <w:rFonts w:ascii="宋体" w:hAnsi="宋体" w:eastAsia="宋体" w:cs="Times New Roman"/>
      <w:b/>
      <w:bCs/>
      <w:sz w:val="30"/>
      <w:szCs w:val="32"/>
    </w:rPr>
  </w:style>
  <w:style w:type="paragraph" w:customStyle="1" w:styleId="124">
    <w:name w:val="文档-标题2"/>
    <w:basedOn w:val="1"/>
    <w:next w:val="1"/>
    <w:qFormat/>
    <w:uiPriority w:val="0"/>
    <w:pPr>
      <w:keepNext/>
      <w:keepLines/>
      <w:tabs>
        <w:tab w:val="left" w:pos="1290"/>
      </w:tabs>
      <w:spacing w:line="416" w:lineRule="auto"/>
      <w:ind w:left="1290" w:hanging="720"/>
      <w:jc w:val="left"/>
      <w:outlineLvl w:val="1"/>
    </w:pPr>
    <w:rPr>
      <w:rFonts w:ascii="Cambria" w:hAnsi="Cambria"/>
      <w:b/>
      <w:bCs/>
      <w:color w:val="7030A0"/>
      <w:sz w:val="32"/>
      <w:szCs w:val="32"/>
    </w:rPr>
  </w:style>
  <w:style w:type="paragraph" w:customStyle="1" w:styleId="1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6">
    <w:name w:val="标题0"/>
    <w:basedOn w:val="55"/>
    <w:next w:val="55"/>
    <w:qFormat/>
    <w:uiPriority w:val="0"/>
    <w:rPr>
      <w:sz w:val="52"/>
    </w:rPr>
  </w:style>
  <w:style w:type="paragraph" w:customStyle="1" w:styleId="127">
    <w:name w:val="xl27"/>
    <w:basedOn w:val="1"/>
    <w:qFormat/>
    <w:uiPriority w:val="0"/>
    <w:pPr>
      <w:widowControl/>
      <w:pBdr>
        <w:top w:val="single" w:color="auto" w:sz="4" w:space="0"/>
        <w:bottom w:val="single" w:color="auto" w:sz="4" w:space="0"/>
      </w:pBdr>
      <w:spacing w:beforeAutospacing="1" w:afterAutospacing="1"/>
      <w:jc w:val="left"/>
      <w:textAlignment w:val="center"/>
    </w:pPr>
    <w:rPr>
      <w:rFonts w:ascii="宋体"/>
      <w:b/>
      <w:bCs/>
      <w:kern w:val="0"/>
      <w:sz w:val="20"/>
      <w:szCs w:val="20"/>
    </w:rPr>
  </w:style>
  <w:style w:type="paragraph" w:customStyle="1" w:styleId="128">
    <w:name w:val="标准文字"/>
    <w:basedOn w:val="1"/>
    <w:qFormat/>
    <w:uiPriority w:val="0"/>
    <w:pPr>
      <w:adjustRightInd w:val="0"/>
      <w:spacing w:line="360" w:lineRule="auto"/>
      <w:ind w:firstLine="420"/>
      <w:textAlignment w:val="baseline"/>
    </w:pPr>
  </w:style>
  <w:style w:type="paragraph" w:customStyle="1" w:styleId="129">
    <w:name w:val="函数注释1"/>
    <w:basedOn w:val="1"/>
    <w:qFormat/>
    <w:uiPriority w:val="0"/>
    <w:pPr>
      <w:adjustRightInd w:val="0"/>
      <w:spacing w:line="320" w:lineRule="exact"/>
      <w:ind w:left="1678" w:right="210" w:hanging="1049"/>
      <w:jc w:val="left"/>
      <w:textAlignment w:val="baseline"/>
    </w:pPr>
    <w:rPr>
      <w:kern w:val="0"/>
      <w:szCs w:val="20"/>
    </w:rPr>
  </w:style>
  <w:style w:type="paragraph" w:customStyle="1" w:styleId="130">
    <w:name w:val="xl43"/>
    <w:basedOn w:val="1"/>
    <w:qFormat/>
    <w:uiPriority w:val="0"/>
    <w:pPr>
      <w:widowControl/>
      <w:pBdr>
        <w:left w:val="single" w:color="auto" w:sz="4" w:space="0"/>
        <w:bottom w:val="single" w:color="auto" w:sz="4" w:space="0"/>
      </w:pBdr>
      <w:spacing w:beforeAutospacing="1" w:afterAutospacing="1"/>
      <w:jc w:val="center"/>
      <w:textAlignment w:val="center"/>
    </w:pPr>
    <w:rPr>
      <w:rFonts w:ascii="宋体"/>
      <w:b/>
      <w:bCs/>
      <w:kern w:val="0"/>
      <w:sz w:val="20"/>
      <w:szCs w:val="20"/>
    </w:rPr>
  </w:style>
  <w:style w:type="paragraph" w:customStyle="1" w:styleId="131">
    <w:name w:val="xl46"/>
    <w:basedOn w:val="1"/>
    <w:qFormat/>
    <w:uiPriority w:val="0"/>
    <w:pPr>
      <w:widowControl/>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rFonts w:ascii="宋体"/>
      <w:color w:val="000000"/>
      <w:kern w:val="0"/>
      <w:sz w:val="24"/>
    </w:rPr>
  </w:style>
  <w:style w:type="paragraph" w:customStyle="1" w:styleId="132">
    <w:name w:val="正文1)"/>
    <w:basedOn w:val="1"/>
    <w:qFormat/>
    <w:uiPriority w:val="0"/>
    <w:pPr>
      <w:tabs>
        <w:tab w:val="left" w:pos="-120"/>
        <w:tab w:val="left" w:pos="0"/>
        <w:tab w:val="left" w:pos="120"/>
        <w:tab w:val="left" w:pos="425"/>
      </w:tabs>
      <w:adjustRightInd w:val="0"/>
      <w:spacing w:line="360" w:lineRule="auto"/>
      <w:ind w:left="425" w:hanging="425"/>
      <w:jc w:val="left"/>
      <w:textAlignment w:val="baseline"/>
    </w:pPr>
    <w:rPr>
      <w:rFonts w:ascii="宋体"/>
      <w:smallCaps/>
      <w:spacing w:val="-20"/>
      <w:sz w:val="24"/>
      <w:szCs w:val="20"/>
    </w:rPr>
  </w:style>
  <w:style w:type="paragraph" w:customStyle="1" w:styleId="133">
    <w:name w:val="xl45"/>
    <w:basedOn w:val="1"/>
    <w:qFormat/>
    <w:uiPriority w:val="0"/>
    <w:pPr>
      <w:widowControl/>
      <w:pBdr>
        <w:top w:val="single" w:color="auto" w:sz="4" w:space="0"/>
        <w:bottom w:val="single" w:color="auto" w:sz="4" w:space="0"/>
        <w:right w:val="single" w:color="auto" w:sz="4" w:space="0"/>
      </w:pBdr>
      <w:spacing w:beforeAutospacing="1" w:afterAutospacing="1"/>
      <w:jc w:val="center"/>
      <w:textAlignment w:val="center"/>
    </w:pPr>
    <w:rPr>
      <w:rFonts w:ascii="宋体"/>
      <w:b/>
      <w:bCs/>
      <w:kern w:val="0"/>
      <w:sz w:val="20"/>
      <w:szCs w:val="20"/>
    </w:rPr>
  </w:style>
  <w:style w:type="paragraph" w:customStyle="1" w:styleId="134">
    <w:name w:val="xl3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kern w:val="0"/>
      <w:sz w:val="20"/>
      <w:szCs w:val="20"/>
    </w:rPr>
  </w:style>
  <w:style w:type="paragraph" w:customStyle="1" w:styleId="135">
    <w:name w:val="xl3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kern w:val="0"/>
      <w:sz w:val="20"/>
      <w:szCs w:val="20"/>
    </w:rPr>
  </w:style>
  <w:style w:type="paragraph" w:customStyle="1" w:styleId="136">
    <w:name w:val="Char Char Char Char"/>
    <w:basedOn w:val="1"/>
    <w:qFormat/>
    <w:uiPriority w:val="0"/>
    <w:rPr>
      <w:rFonts w:ascii="Tahoma" w:hAnsi="Tahoma"/>
      <w:sz w:val="24"/>
      <w:szCs w:val="20"/>
    </w:rPr>
  </w:style>
  <w:style w:type="paragraph" w:customStyle="1" w:styleId="137">
    <w:name w:val="表头"/>
    <w:basedOn w:val="1"/>
    <w:qFormat/>
    <w:uiPriority w:val="0"/>
    <w:pPr>
      <w:adjustRightInd w:val="0"/>
      <w:snapToGrid w:val="0"/>
      <w:spacing w:line="320" w:lineRule="atLeast"/>
      <w:jc w:val="center"/>
      <w:textAlignment w:val="baseline"/>
    </w:pPr>
    <w:rPr>
      <w:rFonts w:eastAsia="黑体"/>
      <w:spacing w:val="-10"/>
      <w:kern w:val="0"/>
      <w:szCs w:val="20"/>
    </w:rPr>
  </w:style>
  <w:style w:type="paragraph" w:customStyle="1" w:styleId="138">
    <w:name w:val="Char Char Char Char Char Char Char Char Char Char1"/>
    <w:basedOn w:val="1"/>
    <w:qFormat/>
    <w:uiPriority w:val="0"/>
    <w:pPr>
      <w:tabs>
        <w:tab w:val="left" w:pos="425"/>
      </w:tabs>
      <w:ind w:left="425" w:hanging="425"/>
    </w:pPr>
    <w:rPr>
      <w:sz w:val="28"/>
      <w:szCs w:val="20"/>
    </w:rPr>
  </w:style>
  <w:style w:type="paragraph" w:customStyle="1" w:styleId="139">
    <w:name w:val="xl63"/>
    <w:basedOn w:val="1"/>
    <w:qFormat/>
    <w:uiPriority w:val="0"/>
    <w:pPr>
      <w:widowControl/>
      <w:pBdr>
        <w:top w:val="single" w:color="auto" w:sz="4" w:space="0"/>
        <w:left w:val="single" w:color="auto" w:sz="4" w:space="0"/>
        <w:bottom w:val="single" w:color="auto" w:sz="4" w:space="0"/>
      </w:pBdr>
      <w:spacing w:beforeAutospacing="1" w:afterAutospacing="1"/>
      <w:jc w:val="center"/>
      <w:textAlignment w:val="center"/>
    </w:pPr>
    <w:rPr>
      <w:b/>
      <w:bCs/>
      <w:kern w:val="0"/>
      <w:sz w:val="20"/>
      <w:szCs w:val="20"/>
    </w:rPr>
  </w:style>
  <w:style w:type="paragraph" w:customStyle="1" w:styleId="140">
    <w:name w:val="xl24"/>
    <w:basedOn w:val="1"/>
    <w:qFormat/>
    <w:uiPriority w:val="0"/>
    <w:pPr>
      <w:widowControl/>
      <w:pBdr>
        <w:top w:val="single" w:color="auto" w:sz="4" w:space="0"/>
        <w:bottom w:val="single" w:color="auto" w:sz="4" w:space="0"/>
      </w:pBdr>
      <w:spacing w:beforeAutospacing="1" w:afterAutospacing="1"/>
      <w:jc w:val="center"/>
      <w:textAlignment w:val="center"/>
    </w:pPr>
    <w:rPr>
      <w:rFonts w:ascii="宋体"/>
      <w:b/>
      <w:bCs/>
      <w:kern w:val="0"/>
      <w:sz w:val="20"/>
      <w:szCs w:val="20"/>
    </w:rPr>
  </w:style>
  <w:style w:type="paragraph" w:customStyle="1" w:styleId="141">
    <w:name w:val="font10"/>
    <w:basedOn w:val="1"/>
    <w:qFormat/>
    <w:uiPriority w:val="0"/>
    <w:pPr>
      <w:widowControl/>
      <w:spacing w:beforeAutospacing="1" w:afterAutospacing="1"/>
      <w:jc w:val="left"/>
    </w:pPr>
    <w:rPr>
      <w:rFonts w:hint="eastAsia" w:ascii="楷体_GB2312" w:hAnsi="宋体" w:eastAsia="楷体_GB2312"/>
      <w:b/>
      <w:bCs/>
      <w:kern w:val="0"/>
      <w:sz w:val="18"/>
      <w:szCs w:val="18"/>
    </w:rPr>
  </w:style>
  <w:style w:type="paragraph" w:customStyle="1" w:styleId="142">
    <w:name w:val="文档-标题3"/>
    <w:basedOn w:val="1"/>
    <w:next w:val="1"/>
    <w:qFormat/>
    <w:uiPriority w:val="0"/>
    <w:pPr>
      <w:keepNext/>
      <w:keepLines/>
      <w:tabs>
        <w:tab w:val="left" w:pos="1830"/>
      </w:tabs>
      <w:spacing w:line="416" w:lineRule="auto"/>
      <w:ind w:left="1830" w:hanging="420"/>
      <w:jc w:val="left"/>
      <w:outlineLvl w:val="2"/>
    </w:pPr>
    <w:rPr>
      <w:rFonts w:ascii="Calibri" w:hAnsi="Calibri"/>
      <w:b/>
      <w:bCs/>
      <w:color w:val="7030A0"/>
      <w:sz w:val="32"/>
      <w:szCs w:val="32"/>
    </w:rPr>
  </w:style>
  <w:style w:type="paragraph" w:customStyle="1" w:styleId="143">
    <w:name w:val="标准式样"/>
    <w:basedOn w:val="26"/>
    <w:qFormat/>
    <w:uiPriority w:val="0"/>
  </w:style>
  <w:style w:type="paragraph" w:customStyle="1" w:styleId="144">
    <w:name w:val="默认段落字体 Para Char"/>
    <w:basedOn w:val="1"/>
    <w:qFormat/>
    <w:uiPriority w:val="0"/>
    <w:pPr>
      <w:tabs>
        <w:tab w:val="left" w:pos="420"/>
      </w:tabs>
      <w:ind w:left="420" w:hanging="420"/>
    </w:pPr>
    <w:rPr>
      <w:sz w:val="24"/>
    </w:rPr>
  </w:style>
  <w:style w:type="paragraph" w:customStyle="1" w:styleId="145">
    <w:name w:val="xl26"/>
    <w:basedOn w:val="1"/>
    <w:qFormat/>
    <w:uiPriority w:val="0"/>
    <w:pPr>
      <w:widowControl/>
      <w:pBdr>
        <w:top w:val="single" w:color="auto" w:sz="4" w:space="0"/>
        <w:bottom w:val="single" w:color="auto" w:sz="4" w:space="0"/>
      </w:pBdr>
      <w:spacing w:beforeAutospacing="1" w:afterAutospacing="1"/>
      <w:jc w:val="center"/>
      <w:textAlignment w:val="center"/>
    </w:pPr>
    <w:rPr>
      <w:rFonts w:ascii="宋体"/>
      <w:b/>
      <w:bCs/>
      <w:kern w:val="0"/>
      <w:sz w:val="20"/>
      <w:szCs w:val="20"/>
    </w:rPr>
  </w:style>
  <w:style w:type="paragraph" w:customStyle="1" w:styleId="146">
    <w:name w:val="名词解释11"/>
    <w:basedOn w:val="112"/>
    <w:qFormat/>
    <w:uiPriority w:val="0"/>
    <w:pPr>
      <w:ind w:firstLine="0"/>
    </w:pPr>
  </w:style>
  <w:style w:type="paragraph" w:customStyle="1" w:styleId="147">
    <w:name w:val="列表_名词"/>
    <w:basedOn w:val="146"/>
    <w:qFormat/>
    <w:uiPriority w:val="0"/>
    <w:pPr>
      <w:tabs>
        <w:tab w:val="left" w:pos="2745"/>
      </w:tabs>
      <w:ind w:left="2745" w:hanging="420"/>
    </w:pPr>
  </w:style>
  <w:style w:type="paragraph" w:customStyle="1" w:styleId="148">
    <w:name w:val="Char"/>
    <w:basedOn w:val="1"/>
    <w:qFormat/>
    <w:uiPriority w:val="0"/>
    <w:rPr>
      <w:rFonts w:ascii="仿宋_GB2312" w:eastAsia="仿宋_GB2312"/>
      <w:b/>
      <w:sz w:val="32"/>
      <w:szCs w:val="32"/>
    </w:rPr>
  </w:style>
  <w:style w:type="paragraph" w:customStyle="1" w:styleId="149">
    <w:name w:val="Char Char Char Char Char Char Char"/>
    <w:basedOn w:val="1"/>
    <w:qFormat/>
    <w:uiPriority w:val="0"/>
    <w:pPr>
      <w:widowControl/>
      <w:spacing w:line="240" w:lineRule="exact"/>
      <w:jc w:val="left"/>
    </w:pPr>
    <w:rPr>
      <w:rFonts w:ascii="Arial" w:hAnsi="Arial" w:eastAsia="Times New Roman" w:cs="Verdana"/>
      <w:b/>
      <w:kern w:val="0"/>
      <w:sz w:val="24"/>
      <w:lang w:eastAsia="en-US"/>
    </w:rPr>
  </w:style>
  <w:style w:type="paragraph" w:customStyle="1" w:styleId="150">
    <w:name w:val="Char Char Char Char Char Char"/>
    <w:basedOn w:val="1"/>
    <w:qFormat/>
    <w:uiPriority w:val="0"/>
    <w:pPr>
      <w:widowControl/>
      <w:spacing w:line="240" w:lineRule="exact"/>
      <w:jc w:val="left"/>
    </w:pPr>
    <w:rPr>
      <w:rFonts w:ascii="黑体" w:eastAsia="黑体"/>
      <w:kern w:val="0"/>
      <w:sz w:val="32"/>
      <w:szCs w:val="32"/>
    </w:rPr>
  </w:style>
  <w:style w:type="paragraph" w:customStyle="1" w:styleId="151">
    <w:name w:val="font8"/>
    <w:basedOn w:val="1"/>
    <w:qFormat/>
    <w:uiPriority w:val="0"/>
    <w:pPr>
      <w:widowControl/>
      <w:spacing w:beforeAutospacing="1" w:afterAutospacing="1"/>
      <w:jc w:val="left"/>
    </w:pPr>
    <w:rPr>
      <w:rFonts w:hint="eastAsia" w:ascii="宋体" w:hAnsi="宋体"/>
      <w:b/>
      <w:bCs/>
      <w:i/>
      <w:iCs/>
      <w:kern w:val="0"/>
      <w:sz w:val="20"/>
      <w:szCs w:val="20"/>
    </w:rPr>
  </w:style>
  <w:style w:type="paragraph" w:customStyle="1" w:styleId="152">
    <w:name w:val="表蕊"/>
    <w:basedOn w:val="1"/>
    <w:qFormat/>
    <w:uiPriority w:val="0"/>
    <w:pPr>
      <w:adjustRightInd w:val="0"/>
      <w:spacing w:line="320" w:lineRule="atLeast"/>
      <w:jc w:val="left"/>
      <w:textAlignment w:val="baseline"/>
    </w:pPr>
    <w:rPr>
      <w:rFonts w:eastAsia="楷体_GB2312"/>
      <w:spacing w:val="-10"/>
      <w:kern w:val="0"/>
      <w:szCs w:val="20"/>
    </w:rPr>
  </w:style>
  <w:style w:type="paragraph" w:customStyle="1" w:styleId="153">
    <w:name w:val="正文(缩进)"/>
    <w:basedOn w:val="1"/>
    <w:qFormat/>
    <w:uiPriority w:val="0"/>
    <w:pPr>
      <w:widowControl/>
      <w:spacing w:line="360" w:lineRule="auto"/>
      <w:ind w:firstLine="200" w:firstLineChars="200"/>
    </w:pPr>
    <w:rPr>
      <w:rFonts w:eastAsia="仿宋_GB2312"/>
      <w:sz w:val="24"/>
      <w:szCs w:val="20"/>
    </w:rPr>
  </w:style>
  <w:style w:type="paragraph" w:customStyle="1" w:styleId="154">
    <w:name w:val="xl59"/>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b/>
      <w:bCs/>
      <w:i/>
      <w:iCs/>
      <w:kern w:val="0"/>
      <w:sz w:val="20"/>
      <w:szCs w:val="20"/>
    </w:rPr>
  </w:style>
  <w:style w:type="paragraph" w:styleId="155">
    <w:name w:val="List Paragraph"/>
    <w:basedOn w:val="1"/>
    <w:link w:val="254"/>
    <w:qFormat/>
    <w:uiPriority w:val="99"/>
    <w:pPr>
      <w:ind w:firstLine="200" w:firstLineChars="200"/>
    </w:pPr>
    <w:rPr>
      <w:rFonts w:ascii="Calibri" w:hAnsi="Calibri"/>
      <w:szCs w:val="22"/>
    </w:rPr>
  </w:style>
  <w:style w:type="paragraph" w:customStyle="1" w:styleId="156">
    <w:name w:val="font5"/>
    <w:basedOn w:val="1"/>
    <w:qFormat/>
    <w:uiPriority w:val="0"/>
    <w:pPr>
      <w:widowControl/>
      <w:spacing w:beforeAutospacing="1" w:afterAutospacing="1"/>
      <w:jc w:val="left"/>
    </w:pPr>
    <w:rPr>
      <w:rFonts w:ascii="宋体"/>
      <w:kern w:val="0"/>
      <w:sz w:val="18"/>
      <w:szCs w:val="18"/>
    </w:rPr>
  </w:style>
  <w:style w:type="paragraph" w:customStyle="1" w:styleId="157">
    <w:name w:val="程序代码"/>
    <w:basedOn w:val="1"/>
    <w:qFormat/>
    <w:uiPriority w:val="0"/>
    <w:pPr>
      <w:adjustRightInd w:val="0"/>
      <w:spacing w:line="288" w:lineRule="auto"/>
      <w:ind w:left="839" w:firstLine="420"/>
      <w:textAlignment w:val="baseline"/>
    </w:pPr>
    <w:rPr>
      <w:rFonts w:eastAsia="仿宋_GB2312"/>
    </w:rPr>
  </w:style>
  <w:style w:type="paragraph" w:customStyle="1" w:styleId="158">
    <w:name w:val="font12"/>
    <w:basedOn w:val="1"/>
    <w:qFormat/>
    <w:uiPriority w:val="0"/>
    <w:pPr>
      <w:widowControl/>
      <w:spacing w:beforeAutospacing="1" w:afterAutospacing="1"/>
      <w:jc w:val="left"/>
    </w:pPr>
    <w:rPr>
      <w:rFonts w:hint="eastAsia" w:ascii="宋体" w:hAnsi="宋体"/>
      <w:kern w:val="0"/>
      <w:sz w:val="36"/>
      <w:szCs w:val="36"/>
    </w:rPr>
  </w:style>
  <w:style w:type="paragraph" w:customStyle="1" w:styleId="159">
    <w:name w:val="Char Char Char Char Char Char Char1"/>
    <w:basedOn w:val="1"/>
    <w:qFormat/>
    <w:uiPriority w:val="0"/>
    <w:pPr>
      <w:widowControl/>
      <w:spacing w:line="240" w:lineRule="exact"/>
      <w:jc w:val="left"/>
    </w:pPr>
    <w:rPr>
      <w:rFonts w:ascii="Arial" w:hAnsi="Arial" w:eastAsia="Times New Roman" w:cs="Verdana"/>
      <w:b/>
      <w:kern w:val="0"/>
      <w:sz w:val="24"/>
      <w:lang w:eastAsia="en-US"/>
    </w:rPr>
  </w:style>
  <w:style w:type="paragraph" w:customStyle="1" w:styleId="160">
    <w:name w:val="Char Char Char1 Char Char Char1"/>
    <w:basedOn w:val="1"/>
    <w:qFormat/>
    <w:uiPriority w:val="0"/>
    <w:pPr>
      <w:ind w:firstLine="200" w:firstLineChars="200"/>
    </w:pPr>
    <w:rPr>
      <w:rFonts w:ascii="Tahoma" w:hAnsi="Tahoma"/>
      <w:sz w:val="24"/>
      <w:szCs w:val="20"/>
    </w:rPr>
  </w:style>
  <w:style w:type="paragraph" w:customStyle="1" w:styleId="161">
    <w:name w:val="xl53"/>
    <w:basedOn w:val="1"/>
    <w:qFormat/>
    <w:uiPriority w:val="0"/>
    <w:pPr>
      <w:widowControl/>
      <w:pBdr>
        <w:top w:val="single" w:color="auto" w:sz="4" w:space="0"/>
        <w:bottom w:val="single" w:color="auto" w:sz="4" w:space="0"/>
        <w:right w:val="single" w:color="auto" w:sz="4" w:space="0"/>
      </w:pBdr>
      <w:shd w:val="clear" w:color="auto" w:fill="969696"/>
      <w:spacing w:beforeAutospacing="1" w:afterAutospacing="1"/>
      <w:jc w:val="center"/>
    </w:pPr>
    <w:rPr>
      <w:b/>
      <w:bCs/>
      <w:i/>
      <w:iCs/>
      <w:kern w:val="0"/>
      <w:sz w:val="20"/>
      <w:szCs w:val="20"/>
    </w:rPr>
  </w:style>
  <w:style w:type="paragraph" w:customStyle="1" w:styleId="162">
    <w:name w:val="xl62"/>
    <w:basedOn w:val="1"/>
    <w:qFormat/>
    <w:uiPriority w:val="0"/>
    <w:pPr>
      <w:widowControl/>
      <w:pBdr>
        <w:top w:val="single" w:color="auto" w:sz="4" w:space="0"/>
        <w:bottom w:val="single" w:color="auto" w:sz="4" w:space="0"/>
        <w:right w:val="single" w:color="auto" w:sz="4" w:space="0"/>
      </w:pBdr>
      <w:shd w:val="clear" w:color="auto" w:fill="969696"/>
      <w:spacing w:beforeAutospacing="1" w:afterAutospacing="1"/>
      <w:jc w:val="center"/>
      <w:textAlignment w:val="center"/>
    </w:pPr>
    <w:rPr>
      <w:b/>
      <w:bCs/>
      <w:i/>
      <w:iCs/>
      <w:kern w:val="0"/>
      <w:sz w:val="20"/>
      <w:szCs w:val="20"/>
    </w:rPr>
  </w:style>
  <w:style w:type="paragraph" w:customStyle="1" w:styleId="163">
    <w:name w:val="font0"/>
    <w:basedOn w:val="1"/>
    <w:qFormat/>
    <w:uiPriority w:val="0"/>
    <w:pPr>
      <w:widowControl/>
      <w:spacing w:beforeAutospacing="1" w:afterAutospacing="1"/>
      <w:jc w:val="left"/>
    </w:pPr>
    <w:rPr>
      <w:rFonts w:ascii="宋体"/>
      <w:kern w:val="0"/>
      <w:sz w:val="18"/>
      <w:szCs w:val="18"/>
    </w:rPr>
  </w:style>
  <w:style w:type="paragraph" w:customStyle="1" w:styleId="164">
    <w:name w:val="xl3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textAlignment w:val="center"/>
    </w:pPr>
    <w:rPr>
      <w:rFonts w:ascii="宋体"/>
      <w:kern w:val="0"/>
      <w:sz w:val="20"/>
      <w:szCs w:val="20"/>
    </w:rPr>
  </w:style>
  <w:style w:type="paragraph" w:customStyle="1" w:styleId="165">
    <w:name w:val="纯文本1"/>
    <w:basedOn w:val="1"/>
    <w:qFormat/>
    <w:uiPriority w:val="0"/>
    <w:pPr>
      <w:adjustRightInd w:val="0"/>
      <w:textAlignment w:val="baseline"/>
    </w:pPr>
    <w:rPr>
      <w:rFonts w:ascii="宋体" w:hAnsi="Courier New" w:eastAsia="楷体_GB2312"/>
      <w:sz w:val="26"/>
      <w:szCs w:val="20"/>
    </w:rPr>
  </w:style>
  <w:style w:type="paragraph" w:customStyle="1" w:styleId="166">
    <w:name w:val="xl52"/>
    <w:basedOn w:val="1"/>
    <w:qFormat/>
    <w:uiPriority w:val="0"/>
    <w:pPr>
      <w:widowControl/>
      <w:pBdr>
        <w:bottom w:val="single" w:color="000000" w:sz="4" w:space="0"/>
      </w:pBdr>
      <w:spacing w:beforeAutospacing="1" w:afterAutospacing="1"/>
      <w:jc w:val="left"/>
      <w:textAlignment w:val="center"/>
    </w:pPr>
    <w:rPr>
      <w:rFonts w:ascii="楷体_GB2312" w:eastAsia="楷体_GB2312"/>
      <w:b/>
      <w:bCs/>
      <w:kern w:val="0"/>
      <w:sz w:val="24"/>
    </w:rPr>
  </w:style>
  <w:style w:type="paragraph" w:customStyle="1" w:styleId="167">
    <w:name w:val="产品型号"/>
    <w:basedOn w:val="1"/>
    <w:qFormat/>
    <w:uiPriority w:val="0"/>
    <w:pPr>
      <w:tabs>
        <w:tab w:val="left" w:pos="425"/>
        <w:tab w:val="left" w:pos="850"/>
        <w:tab w:val="left" w:pos="1275"/>
        <w:tab w:val="left" w:pos="1887"/>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wordWrap w:val="0"/>
      <w:adjustRightInd w:val="0"/>
      <w:spacing w:beforeLines="50" w:line="0" w:lineRule="atLeast"/>
      <w:ind w:firstLine="420"/>
      <w:jc w:val="center"/>
      <w:textAlignment w:val="baseline"/>
    </w:pPr>
    <w:rPr>
      <w:rFonts w:ascii="宋体"/>
      <w:b/>
      <w:sz w:val="30"/>
      <w:szCs w:val="20"/>
    </w:rPr>
  </w:style>
  <w:style w:type="paragraph" w:customStyle="1" w:styleId="168">
    <w:name w:val="xl60"/>
    <w:basedOn w:val="1"/>
    <w:qFormat/>
    <w:uiPriority w:val="0"/>
    <w:pPr>
      <w:widowControl/>
      <w:pBdr>
        <w:top w:val="single" w:color="auto" w:sz="4" w:space="0"/>
        <w:left w:val="single" w:color="auto" w:sz="4" w:space="0"/>
        <w:bottom w:val="single" w:color="auto" w:sz="4" w:space="0"/>
      </w:pBdr>
      <w:shd w:val="clear" w:color="auto" w:fill="969696"/>
      <w:spacing w:beforeAutospacing="1" w:afterAutospacing="1"/>
      <w:jc w:val="center"/>
      <w:textAlignment w:val="center"/>
    </w:pPr>
    <w:rPr>
      <w:b/>
      <w:bCs/>
      <w:i/>
      <w:iCs/>
      <w:kern w:val="0"/>
      <w:sz w:val="20"/>
      <w:szCs w:val="20"/>
    </w:rPr>
  </w:style>
  <w:style w:type="paragraph" w:customStyle="1" w:styleId="169">
    <w:name w:val="a14"/>
    <w:basedOn w:val="1"/>
    <w:qFormat/>
    <w:uiPriority w:val="0"/>
    <w:pPr>
      <w:widowControl/>
      <w:spacing w:beforeAutospacing="1" w:afterAutospacing="1"/>
      <w:jc w:val="left"/>
    </w:pPr>
    <w:rPr>
      <w:rFonts w:ascii="宋体" w:hAnsi="宋体"/>
      <w:kern w:val="0"/>
      <w:sz w:val="24"/>
      <w:szCs w:val="20"/>
    </w:rPr>
  </w:style>
  <w:style w:type="paragraph" w:customStyle="1" w:styleId="170">
    <w:name w:val="表格标题"/>
    <w:basedOn w:val="1"/>
    <w:qFormat/>
    <w:uiPriority w:val="0"/>
    <w:pPr>
      <w:adjustRightInd w:val="0"/>
      <w:spacing w:line="400" w:lineRule="exact"/>
      <w:jc w:val="center"/>
      <w:textAlignment w:val="baseline"/>
    </w:pPr>
    <w:rPr>
      <w:rFonts w:eastAsia="文鼎CS中宋"/>
      <w:spacing w:val="8"/>
      <w:kern w:val="0"/>
      <w:sz w:val="24"/>
      <w:szCs w:val="20"/>
    </w:rPr>
  </w:style>
  <w:style w:type="paragraph" w:customStyle="1" w:styleId="171">
    <w:name w:val="目录文字"/>
    <w:basedOn w:val="1"/>
    <w:qFormat/>
    <w:uiPriority w:val="0"/>
    <w:pPr>
      <w:widowControl/>
      <w:spacing w:line="480" w:lineRule="auto"/>
      <w:jc w:val="left"/>
    </w:pPr>
    <w:rPr>
      <w:rFonts w:ascii="宋体"/>
      <w:kern w:val="0"/>
      <w:sz w:val="24"/>
      <w:szCs w:val="20"/>
    </w:rPr>
  </w:style>
  <w:style w:type="paragraph" w:customStyle="1" w:styleId="172">
    <w:name w:val="无缩进正文"/>
    <w:basedOn w:val="1"/>
    <w:qFormat/>
    <w:uiPriority w:val="0"/>
    <w:pPr>
      <w:adjustRightInd w:val="0"/>
      <w:textAlignment w:val="baseline"/>
    </w:pPr>
    <w:rPr>
      <w:kern w:val="0"/>
      <w:szCs w:val="20"/>
    </w:rPr>
  </w:style>
  <w:style w:type="paragraph" w:customStyle="1" w:styleId="173">
    <w:name w:val="font13"/>
    <w:basedOn w:val="1"/>
    <w:qFormat/>
    <w:uiPriority w:val="0"/>
    <w:pPr>
      <w:widowControl/>
      <w:spacing w:beforeAutospacing="1" w:afterAutospacing="1"/>
      <w:jc w:val="left"/>
    </w:pPr>
    <w:rPr>
      <w:i/>
      <w:iCs/>
      <w:kern w:val="0"/>
      <w:sz w:val="36"/>
      <w:szCs w:val="36"/>
    </w:rPr>
  </w:style>
  <w:style w:type="paragraph" w:customStyle="1" w:styleId="174">
    <w:name w:val="Heading 0"/>
    <w:basedOn w:val="1"/>
    <w:qFormat/>
    <w:uiPriority w:val="0"/>
    <w:pPr>
      <w:widowControl/>
      <w:jc w:val="center"/>
    </w:pPr>
    <w:rPr>
      <w:rFonts w:ascii="Arial" w:hAnsi="Arial" w:eastAsia="MS Mincho"/>
      <w:b/>
      <w:kern w:val="0"/>
      <w:sz w:val="28"/>
      <w:szCs w:val="20"/>
      <w:lang w:eastAsia="en-US"/>
    </w:rPr>
  </w:style>
  <w:style w:type="paragraph" w:customStyle="1" w:styleId="175">
    <w:name w:val="题注4"/>
    <w:basedOn w:val="1"/>
    <w:next w:val="17"/>
    <w:qFormat/>
    <w:uiPriority w:val="0"/>
    <w:pPr>
      <w:jc w:val="center"/>
    </w:pPr>
    <w:rPr>
      <w:b/>
      <w:color w:val="000000"/>
      <w:szCs w:val="21"/>
      <w:lang w:val="en-GB" w:eastAsia="en-GB"/>
    </w:rPr>
  </w:style>
  <w:style w:type="paragraph" w:customStyle="1" w:styleId="176">
    <w:name w:val="列表2"/>
    <w:basedOn w:val="1"/>
    <w:qFormat/>
    <w:uiPriority w:val="0"/>
    <w:pPr>
      <w:tabs>
        <w:tab w:val="left" w:pos="1470"/>
      </w:tabs>
      <w:adjustRightInd w:val="0"/>
      <w:spacing w:line="288" w:lineRule="auto"/>
      <w:ind w:left="1469" w:hanging="420"/>
      <w:textAlignment w:val="baseline"/>
    </w:pPr>
  </w:style>
  <w:style w:type="paragraph" w:customStyle="1" w:styleId="177">
    <w:name w:val="目录"/>
    <w:basedOn w:val="1"/>
    <w:next w:val="1"/>
    <w:qFormat/>
    <w:uiPriority w:val="0"/>
    <w:pPr>
      <w:adjustRightInd w:val="0"/>
      <w:spacing w:line="360" w:lineRule="auto"/>
      <w:ind w:firstLine="420"/>
      <w:jc w:val="center"/>
      <w:textAlignment w:val="baseline"/>
    </w:pPr>
    <w:rPr>
      <w:b/>
      <w:spacing w:val="200"/>
      <w:sz w:val="36"/>
      <w:szCs w:val="20"/>
    </w:rPr>
  </w:style>
  <w:style w:type="paragraph" w:customStyle="1" w:styleId="178">
    <w:name w:val="xl47"/>
    <w:basedOn w:val="1"/>
    <w:qFormat/>
    <w:uiPriority w:val="0"/>
    <w:pPr>
      <w:widowControl/>
      <w:pBdr>
        <w:top w:val="single" w:color="000000" w:sz="4" w:space="0"/>
        <w:left w:val="single" w:color="000000" w:sz="4" w:space="0"/>
        <w:bottom w:val="single" w:color="000000" w:sz="4" w:space="0"/>
        <w:right w:val="single" w:color="000000" w:sz="4" w:space="0"/>
      </w:pBdr>
      <w:spacing w:beforeAutospacing="1" w:afterAutospacing="1"/>
      <w:jc w:val="right"/>
      <w:textAlignment w:val="center"/>
    </w:pPr>
    <w:rPr>
      <w:rFonts w:ascii="宋体"/>
      <w:color w:val="0000FF"/>
      <w:kern w:val="0"/>
      <w:sz w:val="24"/>
    </w:rPr>
  </w:style>
  <w:style w:type="paragraph" w:customStyle="1" w:styleId="179">
    <w:name w:val="xl3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kern w:val="0"/>
      <w:sz w:val="20"/>
      <w:szCs w:val="20"/>
    </w:rPr>
  </w:style>
  <w:style w:type="paragraph" w:customStyle="1" w:styleId="180">
    <w:name w:val="xl23"/>
    <w:basedOn w:val="1"/>
    <w:qFormat/>
    <w:uiPriority w:val="0"/>
    <w:pPr>
      <w:widowControl/>
      <w:pBdr>
        <w:top w:val="single" w:color="000000" w:sz="4" w:space="0"/>
        <w:bottom w:val="single" w:color="000000" w:sz="4" w:space="0"/>
      </w:pBdr>
      <w:spacing w:beforeAutospacing="1" w:afterAutospacing="1"/>
      <w:jc w:val="left"/>
      <w:textAlignment w:val="center"/>
    </w:pPr>
    <w:rPr>
      <w:rFonts w:ascii="宋体"/>
      <w:color w:val="000000"/>
      <w:kern w:val="0"/>
      <w:sz w:val="24"/>
    </w:rPr>
  </w:style>
  <w:style w:type="paragraph" w:customStyle="1" w:styleId="181">
    <w:name w:val="Char2"/>
    <w:basedOn w:val="1"/>
    <w:qFormat/>
    <w:uiPriority w:val="0"/>
    <w:rPr>
      <w:rFonts w:ascii="仿宋_GB2312" w:eastAsia="仿宋_GB2312"/>
      <w:b/>
      <w:sz w:val="32"/>
      <w:szCs w:val="32"/>
    </w:rPr>
  </w:style>
  <w:style w:type="paragraph" w:customStyle="1" w:styleId="182">
    <w:name w:val="表格文字"/>
    <w:basedOn w:val="1"/>
    <w:qFormat/>
    <w:uiPriority w:val="0"/>
    <w:pPr>
      <w:adjustRightInd w:val="0"/>
      <w:spacing w:line="288" w:lineRule="auto"/>
      <w:jc w:val="left"/>
      <w:textAlignment w:val="baseline"/>
    </w:pPr>
    <w:rPr>
      <w:kern w:val="0"/>
      <w:szCs w:val="20"/>
    </w:rPr>
  </w:style>
  <w:style w:type="paragraph" w:customStyle="1" w:styleId="183">
    <w:name w:val="默认段落字体 Para Char Char Char Char"/>
    <w:basedOn w:val="1"/>
    <w:qFormat/>
    <w:uiPriority w:val="0"/>
    <w:rPr>
      <w:szCs w:val="20"/>
    </w:rPr>
  </w:style>
  <w:style w:type="paragraph" w:customStyle="1" w:styleId="184">
    <w:name w:val="font7"/>
    <w:basedOn w:val="1"/>
    <w:qFormat/>
    <w:uiPriority w:val="0"/>
    <w:pPr>
      <w:widowControl/>
      <w:adjustRightInd w:val="0"/>
      <w:spacing w:beforeAutospacing="1" w:afterAutospacing="1" w:line="288" w:lineRule="auto"/>
      <w:ind w:firstLine="420"/>
      <w:jc w:val="left"/>
      <w:textAlignment w:val="baseline"/>
    </w:pPr>
    <w:rPr>
      <w:b/>
      <w:bCs/>
      <w:kern w:val="0"/>
      <w:sz w:val="24"/>
    </w:rPr>
  </w:style>
  <w:style w:type="paragraph" w:customStyle="1" w:styleId="185">
    <w:name w:val="项目编号1"/>
    <w:basedOn w:val="1"/>
    <w:next w:val="1"/>
    <w:qFormat/>
    <w:uiPriority w:val="0"/>
    <w:pPr>
      <w:tabs>
        <w:tab w:val="left" w:pos="0"/>
      </w:tabs>
      <w:spacing w:line="360" w:lineRule="auto"/>
      <w:ind w:left="1271" w:hanging="420"/>
      <w:jc w:val="left"/>
    </w:pPr>
    <w:rPr>
      <w:rFonts w:ascii="宋体"/>
      <w:sz w:val="24"/>
    </w:rPr>
  </w:style>
  <w:style w:type="paragraph" w:customStyle="1" w:styleId="186">
    <w:name w:val="样式一"/>
    <w:basedOn w:val="1"/>
    <w:qFormat/>
    <w:uiPriority w:val="0"/>
    <w:pPr>
      <w:autoSpaceDE w:val="0"/>
      <w:autoSpaceDN w:val="0"/>
      <w:adjustRightInd w:val="0"/>
      <w:spacing w:line="360" w:lineRule="exact"/>
      <w:ind w:left="340" w:hanging="340"/>
      <w:textAlignment w:val="baseline"/>
    </w:pPr>
    <w:rPr>
      <w:rFonts w:ascii="宋体" w:hAnsi="宋体" w:eastAsia="黑体"/>
      <w:kern w:val="0"/>
      <w:sz w:val="24"/>
      <w:szCs w:val="20"/>
      <w:lang w:val="en-GB" w:eastAsia="en-GB"/>
    </w:rPr>
  </w:style>
  <w:style w:type="paragraph" w:customStyle="1" w:styleId="187">
    <w:name w:val="xl44"/>
    <w:basedOn w:val="1"/>
    <w:qFormat/>
    <w:uiPriority w:val="0"/>
    <w:pPr>
      <w:widowControl/>
      <w:pBdr>
        <w:bottom w:val="single" w:color="auto" w:sz="4" w:space="0"/>
        <w:right w:val="single" w:color="auto" w:sz="4" w:space="0"/>
      </w:pBdr>
      <w:spacing w:beforeAutospacing="1" w:afterAutospacing="1"/>
      <w:jc w:val="center"/>
      <w:textAlignment w:val="center"/>
    </w:pPr>
    <w:rPr>
      <w:rFonts w:ascii="宋体"/>
      <w:kern w:val="0"/>
      <w:sz w:val="24"/>
    </w:rPr>
  </w:style>
  <w:style w:type="paragraph" w:customStyle="1" w:styleId="188">
    <w:name w:val="回信地址"/>
    <w:basedOn w:val="1"/>
    <w:qFormat/>
    <w:uiPriority w:val="0"/>
    <w:pPr>
      <w:keepLines/>
      <w:widowControl/>
      <w:adjustRightInd w:val="0"/>
      <w:spacing w:line="200" w:lineRule="atLeast"/>
      <w:ind w:right="-120" w:firstLine="420"/>
      <w:jc w:val="left"/>
      <w:textAlignment w:val="baseline"/>
    </w:pPr>
    <w:rPr>
      <w:kern w:val="0"/>
      <w:sz w:val="16"/>
      <w:szCs w:val="20"/>
    </w:rPr>
  </w:style>
  <w:style w:type="paragraph" w:customStyle="1" w:styleId="189">
    <w:name w:val="xl28"/>
    <w:basedOn w:val="1"/>
    <w:qFormat/>
    <w:uiPriority w:val="0"/>
    <w:pPr>
      <w:widowControl/>
      <w:pBdr>
        <w:top w:val="single" w:color="auto" w:sz="4" w:space="0"/>
        <w:bottom w:val="single" w:color="auto" w:sz="4" w:space="0"/>
      </w:pBdr>
      <w:spacing w:beforeAutospacing="1" w:afterAutospacing="1"/>
      <w:jc w:val="left"/>
      <w:textAlignment w:val="center"/>
    </w:pPr>
    <w:rPr>
      <w:rFonts w:ascii="宋体"/>
      <w:b/>
      <w:bCs/>
      <w:kern w:val="0"/>
      <w:sz w:val="20"/>
      <w:szCs w:val="20"/>
    </w:rPr>
  </w:style>
  <w:style w:type="paragraph" w:customStyle="1" w:styleId="190">
    <w:name w:val="xl54"/>
    <w:basedOn w:val="1"/>
    <w:qFormat/>
    <w:uiPriority w:val="0"/>
    <w:pPr>
      <w:widowControl/>
      <w:pBdr>
        <w:top w:val="single" w:color="auto" w:sz="4" w:space="0"/>
        <w:left w:val="single" w:color="auto" w:sz="4" w:space="0"/>
        <w:bottom w:val="single" w:color="auto" w:sz="4" w:space="0"/>
      </w:pBdr>
      <w:shd w:val="clear" w:color="auto" w:fill="969696"/>
      <w:spacing w:beforeAutospacing="1" w:afterAutospacing="1"/>
      <w:jc w:val="center"/>
      <w:textAlignment w:val="center"/>
    </w:pPr>
    <w:rPr>
      <w:rFonts w:ascii="宋体" w:hAnsi="宋体"/>
      <w:b/>
      <w:bCs/>
      <w:kern w:val="0"/>
      <w:sz w:val="20"/>
      <w:szCs w:val="20"/>
    </w:rPr>
  </w:style>
  <w:style w:type="paragraph" w:customStyle="1" w:styleId="191">
    <w:name w:val="xl57"/>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b/>
      <w:bCs/>
      <w:i/>
      <w:iCs/>
      <w:kern w:val="0"/>
      <w:sz w:val="20"/>
      <w:szCs w:val="20"/>
    </w:rPr>
  </w:style>
  <w:style w:type="paragraph" w:customStyle="1" w:styleId="192">
    <w:name w:val="样式6"/>
    <w:basedOn w:val="9"/>
    <w:qFormat/>
    <w:uiPriority w:val="0"/>
    <w:pPr>
      <w:numPr>
        <w:numId w:val="0"/>
      </w:numPr>
      <w:spacing w:line="400" w:lineRule="exact"/>
      <w:jc w:val="center"/>
    </w:pPr>
    <w:rPr>
      <w:rFonts w:ascii="Times New Roman" w:eastAsia="宋体"/>
      <w:sz w:val="24"/>
    </w:rPr>
  </w:style>
  <w:style w:type="paragraph" w:customStyle="1" w:styleId="193">
    <w:name w:val="项目编号3"/>
    <w:basedOn w:val="1"/>
    <w:next w:val="1"/>
    <w:qFormat/>
    <w:uiPriority w:val="0"/>
    <w:pPr>
      <w:tabs>
        <w:tab w:val="left" w:pos="0"/>
      </w:tabs>
      <w:spacing w:line="360" w:lineRule="auto"/>
      <w:ind w:firstLine="200" w:firstLineChars="200"/>
      <w:jc w:val="left"/>
    </w:pPr>
    <w:rPr>
      <w:rFonts w:ascii="宋体"/>
      <w:sz w:val="24"/>
    </w:rPr>
  </w:style>
  <w:style w:type="paragraph" w:customStyle="1" w:styleId="194">
    <w:name w:val="xl38"/>
    <w:basedOn w:val="1"/>
    <w:qFormat/>
    <w:uiPriority w:val="0"/>
    <w:pPr>
      <w:widowControl/>
      <w:spacing w:beforeAutospacing="1" w:afterAutospacing="1"/>
      <w:jc w:val="center"/>
    </w:pPr>
    <w:rPr>
      <w:rFonts w:ascii="隶书" w:eastAsia="隶书"/>
      <w:b/>
      <w:bCs/>
      <w:kern w:val="0"/>
      <w:sz w:val="48"/>
      <w:szCs w:val="48"/>
    </w:rPr>
  </w:style>
  <w:style w:type="paragraph" w:customStyle="1" w:styleId="195">
    <w:name w:val="样式1"/>
    <w:basedOn w:val="1"/>
    <w:qFormat/>
    <w:uiPriority w:val="0"/>
    <w:pPr>
      <w:spacing w:line="300" w:lineRule="auto"/>
    </w:pPr>
    <w:rPr>
      <w:rFonts w:ascii="宋体"/>
      <w:b/>
      <w:sz w:val="24"/>
      <w:szCs w:val="20"/>
    </w:rPr>
  </w:style>
  <w:style w:type="paragraph" w:customStyle="1" w:styleId="196">
    <w:name w:val="xl6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2"/>
      <w:szCs w:val="22"/>
    </w:rPr>
  </w:style>
  <w:style w:type="paragraph" w:customStyle="1" w:styleId="197">
    <w:name w:val="简介正文"/>
    <w:basedOn w:val="1"/>
    <w:qFormat/>
    <w:uiPriority w:val="0"/>
    <w:pPr>
      <w:adjustRightInd w:val="0"/>
      <w:spacing w:line="520" w:lineRule="exact"/>
      <w:ind w:left="1701" w:hanging="1701"/>
      <w:textAlignment w:val="baseline"/>
    </w:pPr>
    <w:rPr>
      <w:sz w:val="24"/>
      <w:szCs w:val="20"/>
    </w:rPr>
  </w:style>
  <w:style w:type="paragraph" w:customStyle="1" w:styleId="198">
    <w:name w:val="样式2"/>
    <w:basedOn w:val="5"/>
    <w:qFormat/>
    <w:uiPriority w:val="0"/>
    <w:pPr>
      <w:numPr>
        <w:numId w:val="0"/>
      </w:numPr>
      <w:tabs>
        <w:tab w:val="left" w:pos="425"/>
      </w:tabs>
      <w:ind w:left="425" w:hanging="425"/>
      <w:jc w:val="both"/>
    </w:pPr>
    <w:rPr>
      <w:rFonts w:ascii="Times New Roman"/>
      <w:sz w:val="32"/>
    </w:rPr>
  </w:style>
  <w:style w:type="paragraph" w:customStyle="1" w:styleId="199">
    <w:name w:val="xl50"/>
    <w:basedOn w:val="1"/>
    <w:qFormat/>
    <w:uiPriority w:val="0"/>
    <w:pPr>
      <w:widowControl/>
      <w:spacing w:beforeAutospacing="1" w:afterAutospacing="1"/>
      <w:jc w:val="center"/>
      <w:textAlignment w:val="center"/>
    </w:pPr>
    <w:rPr>
      <w:rFonts w:ascii="宋体"/>
      <w:b/>
      <w:bCs/>
      <w:kern w:val="0"/>
      <w:sz w:val="40"/>
      <w:szCs w:val="40"/>
    </w:rPr>
  </w:style>
  <w:style w:type="paragraph" w:customStyle="1" w:styleId="200">
    <w:name w:val="xl42"/>
    <w:basedOn w:val="1"/>
    <w:qFormat/>
    <w:uiPriority w:val="0"/>
    <w:pPr>
      <w:widowControl/>
      <w:pBdr>
        <w:top w:val="single" w:color="auto" w:sz="4" w:space="0"/>
        <w:right w:val="single" w:color="auto" w:sz="4" w:space="0"/>
      </w:pBdr>
      <w:spacing w:beforeAutospacing="1" w:afterAutospacing="1"/>
      <w:jc w:val="center"/>
      <w:textAlignment w:val="center"/>
    </w:pPr>
    <w:rPr>
      <w:rFonts w:ascii="宋体"/>
      <w:kern w:val="0"/>
      <w:sz w:val="24"/>
    </w:rPr>
  </w:style>
  <w:style w:type="paragraph" w:customStyle="1" w:styleId="201">
    <w:name w:val="xl56"/>
    <w:basedOn w:val="1"/>
    <w:qFormat/>
    <w:uiPriority w:val="0"/>
    <w:pPr>
      <w:widowControl/>
      <w:pBdr>
        <w:top w:val="single" w:color="auto" w:sz="4" w:space="0"/>
        <w:bottom w:val="single" w:color="auto" w:sz="4" w:space="0"/>
        <w:right w:val="single" w:color="auto" w:sz="4" w:space="0"/>
      </w:pBdr>
      <w:shd w:val="clear" w:color="auto" w:fill="969696"/>
      <w:spacing w:beforeAutospacing="1" w:afterAutospacing="1"/>
      <w:jc w:val="center"/>
      <w:textAlignment w:val="center"/>
    </w:pPr>
    <w:rPr>
      <w:b/>
      <w:bCs/>
      <w:kern w:val="0"/>
      <w:sz w:val="20"/>
      <w:szCs w:val="20"/>
    </w:rPr>
  </w:style>
  <w:style w:type="paragraph" w:customStyle="1" w:styleId="202">
    <w:name w:val="并列项-点"/>
    <w:basedOn w:val="1"/>
    <w:qFormat/>
    <w:uiPriority w:val="0"/>
    <w:pPr>
      <w:widowControl/>
      <w:tabs>
        <w:tab w:val="left" w:pos="851"/>
        <w:tab w:val="left" w:pos="927"/>
      </w:tabs>
      <w:adjustRightInd w:val="0"/>
      <w:snapToGrid w:val="0"/>
      <w:spacing w:line="360" w:lineRule="auto"/>
      <w:ind w:left="851" w:hanging="284"/>
      <w:textAlignment w:val="baseline"/>
    </w:pPr>
    <w:rPr>
      <w:kern w:val="0"/>
      <w:sz w:val="24"/>
      <w:szCs w:val="20"/>
    </w:rPr>
  </w:style>
  <w:style w:type="paragraph" w:customStyle="1" w:styleId="203">
    <w:name w:val="样式 纯文本 + 楷体_GB2312 小四 行距: 固定值 20 磅1"/>
    <w:basedOn w:val="31"/>
    <w:qFormat/>
    <w:uiPriority w:val="0"/>
    <w:pPr>
      <w:spacing w:line="400" w:lineRule="exact"/>
      <w:ind w:firstLine="200" w:firstLineChars="200"/>
    </w:pPr>
    <w:rPr>
      <w:rFonts w:ascii="楷体_GB2312" w:eastAsia="楷体_GB2312"/>
      <w:sz w:val="24"/>
      <w:szCs w:val="20"/>
    </w:rPr>
  </w:style>
  <w:style w:type="paragraph" w:customStyle="1" w:styleId="204">
    <w:name w:val="xl58"/>
    <w:basedOn w:val="1"/>
    <w:qFormat/>
    <w:uiPriority w:val="0"/>
    <w:pPr>
      <w:widowControl/>
      <w:pBdr>
        <w:left w:val="single" w:color="auto" w:sz="4" w:space="0"/>
        <w:right w:val="single" w:color="auto" w:sz="4" w:space="0"/>
      </w:pBdr>
      <w:spacing w:beforeAutospacing="1" w:afterAutospacing="1"/>
      <w:jc w:val="center"/>
      <w:textAlignment w:val="center"/>
    </w:pPr>
    <w:rPr>
      <w:b/>
      <w:bCs/>
      <w:i/>
      <w:iCs/>
      <w:kern w:val="0"/>
      <w:sz w:val="20"/>
      <w:szCs w:val="20"/>
    </w:rPr>
  </w:style>
  <w:style w:type="paragraph" w:customStyle="1" w:styleId="205">
    <w:name w:val="xl3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kern w:val="0"/>
      <w:sz w:val="20"/>
      <w:szCs w:val="20"/>
    </w:rPr>
  </w:style>
  <w:style w:type="paragraph" w:customStyle="1" w:styleId="206">
    <w:name w:val="xl39"/>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宋体"/>
      <w:b/>
      <w:bCs/>
      <w:kern w:val="0"/>
      <w:sz w:val="20"/>
      <w:szCs w:val="20"/>
    </w:rPr>
  </w:style>
  <w:style w:type="paragraph" w:customStyle="1" w:styleId="207">
    <w:name w:val="xl37"/>
    <w:basedOn w:val="1"/>
    <w:qFormat/>
    <w:uiPriority w:val="0"/>
    <w:pPr>
      <w:widowControl/>
      <w:pBdr>
        <w:top w:val="single" w:color="auto" w:sz="4" w:space="0"/>
        <w:bottom w:val="single" w:color="auto" w:sz="4" w:space="0"/>
        <w:right w:val="single" w:color="auto" w:sz="4" w:space="0"/>
      </w:pBdr>
      <w:spacing w:beforeAutospacing="1" w:afterAutospacing="1"/>
      <w:jc w:val="center"/>
      <w:textAlignment w:val="center"/>
    </w:pPr>
    <w:rPr>
      <w:rFonts w:ascii="宋体"/>
      <w:kern w:val="0"/>
      <w:sz w:val="24"/>
    </w:rPr>
  </w:style>
  <w:style w:type="paragraph" w:customStyle="1" w:styleId="208">
    <w:name w:val="Char Char Char Char Char Char Char Char Char Char Char Char Char Char Char Char"/>
    <w:basedOn w:val="1"/>
    <w:qFormat/>
    <w:uiPriority w:val="0"/>
    <w:pPr>
      <w:tabs>
        <w:tab w:val="left" w:pos="360"/>
      </w:tabs>
    </w:pPr>
    <w:rPr>
      <w:sz w:val="24"/>
    </w:rPr>
  </w:style>
  <w:style w:type="paragraph" w:customStyle="1" w:styleId="209">
    <w:name w:val="标准段落"/>
    <w:basedOn w:val="1"/>
    <w:qFormat/>
    <w:uiPriority w:val="0"/>
    <w:pPr>
      <w:topLinePunct/>
      <w:autoSpaceDE w:val="0"/>
      <w:autoSpaceDN w:val="0"/>
      <w:spacing w:line="360" w:lineRule="auto"/>
      <w:ind w:left="420"/>
    </w:pPr>
    <w:rPr>
      <w:rFonts w:ascii="宋体" w:hAnsi="宋体"/>
      <w:bCs/>
      <w:szCs w:val="21"/>
    </w:rPr>
  </w:style>
  <w:style w:type="paragraph" w:customStyle="1" w:styleId="210">
    <w:name w:val="Javis"/>
    <w:basedOn w:val="1"/>
    <w:qFormat/>
    <w:uiPriority w:val="0"/>
    <w:pPr>
      <w:ind w:right="100" w:rightChars="100"/>
    </w:pPr>
    <w:rPr>
      <w:rFonts w:cs="宋体"/>
      <w:sz w:val="24"/>
      <w:szCs w:val="20"/>
    </w:rPr>
  </w:style>
  <w:style w:type="paragraph" w:customStyle="1" w:styleId="211">
    <w:name w:val="xl55"/>
    <w:basedOn w:val="1"/>
    <w:qFormat/>
    <w:uiPriority w:val="0"/>
    <w:pPr>
      <w:widowControl/>
      <w:pBdr>
        <w:top w:val="single" w:color="auto" w:sz="4" w:space="0"/>
        <w:bottom w:val="single" w:color="auto" w:sz="4" w:space="0"/>
      </w:pBdr>
      <w:shd w:val="clear" w:color="auto" w:fill="969696"/>
      <w:spacing w:beforeAutospacing="1" w:afterAutospacing="1"/>
      <w:jc w:val="center"/>
      <w:textAlignment w:val="center"/>
    </w:pPr>
    <w:rPr>
      <w:b/>
      <w:bCs/>
      <w:kern w:val="0"/>
      <w:sz w:val="20"/>
      <w:szCs w:val="20"/>
    </w:rPr>
  </w:style>
  <w:style w:type="paragraph" w:customStyle="1" w:styleId="212">
    <w:name w:val="xl61"/>
    <w:basedOn w:val="1"/>
    <w:qFormat/>
    <w:uiPriority w:val="0"/>
    <w:pPr>
      <w:widowControl/>
      <w:pBdr>
        <w:top w:val="single" w:color="auto" w:sz="4" w:space="0"/>
        <w:bottom w:val="single" w:color="auto" w:sz="4" w:space="0"/>
      </w:pBdr>
      <w:shd w:val="clear" w:color="auto" w:fill="969696"/>
      <w:spacing w:beforeAutospacing="1" w:afterAutospacing="1"/>
      <w:jc w:val="center"/>
      <w:textAlignment w:val="center"/>
    </w:pPr>
    <w:rPr>
      <w:b/>
      <w:bCs/>
      <w:i/>
      <w:iCs/>
      <w:kern w:val="0"/>
      <w:sz w:val="20"/>
      <w:szCs w:val="20"/>
    </w:rPr>
  </w:style>
  <w:style w:type="paragraph" w:customStyle="1" w:styleId="213">
    <w:name w:val="xl48"/>
    <w:basedOn w:val="1"/>
    <w:qFormat/>
    <w:uiPriority w:val="0"/>
    <w:pPr>
      <w:widowControl/>
      <w:pBdr>
        <w:top w:val="single" w:color="000000" w:sz="4" w:space="0"/>
        <w:left w:val="single" w:color="000000" w:sz="4" w:space="0"/>
        <w:right w:val="single" w:color="000000" w:sz="4" w:space="0"/>
      </w:pBdr>
      <w:spacing w:beforeAutospacing="1" w:afterAutospacing="1"/>
      <w:jc w:val="center"/>
      <w:textAlignment w:val="center"/>
    </w:pPr>
    <w:rPr>
      <w:rFonts w:ascii="宋体"/>
      <w:color w:val="000000"/>
      <w:kern w:val="0"/>
      <w:sz w:val="24"/>
    </w:rPr>
  </w:style>
  <w:style w:type="paragraph" w:customStyle="1" w:styleId="214">
    <w:name w:val="函数注释2"/>
    <w:basedOn w:val="1"/>
    <w:qFormat/>
    <w:uiPriority w:val="0"/>
    <w:pPr>
      <w:adjustRightInd w:val="0"/>
      <w:spacing w:line="288" w:lineRule="auto"/>
      <w:ind w:left="1680" w:firstLine="420"/>
      <w:textAlignment w:val="baseline"/>
    </w:pPr>
  </w:style>
  <w:style w:type="paragraph" w:customStyle="1" w:styleId="215">
    <w:name w:val="Char Char Char"/>
    <w:basedOn w:val="1"/>
    <w:qFormat/>
    <w:uiPriority w:val="0"/>
    <w:pPr>
      <w:tabs>
        <w:tab w:val="left" w:pos="1545"/>
      </w:tabs>
      <w:ind w:left="425" w:hanging="425"/>
    </w:pPr>
    <w:rPr>
      <w:szCs w:val="20"/>
    </w:rPr>
  </w:style>
  <w:style w:type="paragraph" w:customStyle="1" w:styleId="216">
    <w:name w:val="表格正文"/>
    <w:basedOn w:val="1"/>
    <w:link w:val="217"/>
    <w:qFormat/>
    <w:uiPriority w:val="0"/>
  </w:style>
  <w:style w:type="character" w:customStyle="1" w:styleId="217">
    <w:name w:val="表格正文 Char"/>
    <w:link w:val="216"/>
    <w:qFormat/>
    <w:uiPriority w:val="0"/>
    <w:rPr>
      <w:rFonts w:ascii="Times New Roman" w:hAnsi="Times New Roman" w:eastAsia="宋体" w:cs="Times New Roman"/>
      <w:szCs w:val="24"/>
    </w:rPr>
  </w:style>
  <w:style w:type="paragraph" w:customStyle="1" w:styleId="218">
    <w:name w:val="图形"/>
    <w:basedOn w:val="1"/>
    <w:qFormat/>
    <w:uiPriority w:val="0"/>
    <w:pPr>
      <w:adjustRightInd w:val="0"/>
      <w:spacing w:line="288" w:lineRule="auto"/>
      <w:ind w:firstLine="420"/>
      <w:jc w:val="center"/>
      <w:textAlignment w:val="baseline"/>
    </w:pPr>
  </w:style>
  <w:style w:type="paragraph" w:customStyle="1" w:styleId="219">
    <w:name w:val="xl51"/>
    <w:basedOn w:val="1"/>
    <w:qFormat/>
    <w:uiPriority w:val="0"/>
    <w:pPr>
      <w:widowControl/>
      <w:pBdr>
        <w:bottom w:val="single" w:color="000000" w:sz="4" w:space="0"/>
      </w:pBdr>
      <w:spacing w:beforeAutospacing="1" w:afterAutospacing="1"/>
      <w:jc w:val="left"/>
    </w:pPr>
    <w:rPr>
      <w:rFonts w:ascii="楷体_GB2312" w:eastAsia="楷体_GB2312"/>
      <w:b/>
      <w:bCs/>
      <w:color w:val="000000"/>
      <w:kern w:val="0"/>
      <w:sz w:val="24"/>
    </w:rPr>
  </w:style>
  <w:style w:type="paragraph" w:customStyle="1" w:styleId="220">
    <w:name w:val="xl40"/>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b/>
      <w:bCs/>
      <w:kern w:val="0"/>
      <w:sz w:val="20"/>
      <w:szCs w:val="20"/>
    </w:rPr>
  </w:style>
  <w:style w:type="paragraph" w:customStyle="1" w:styleId="221">
    <w:name w:val="重点"/>
    <w:basedOn w:val="1"/>
    <w:qFormat/>
    <w:uiPriority w:val="0"/>
    <w:pPr>
      <w:shd w:val="pct10" w:color="auto" w:fill="auto"/>
      <w:adjustRightInd w:val="0"/>
      <w:spacing w:line="288" w:lineRule="auto"/>
      <w:ind w:firstLine="420"/>
      <w:textAlignment w:val="baseline"/>
    </w:pPr>
    <w:rPr>
      <w:rFonts w:eastAsia="黑体"/>
      <w:b/>
    </w:rPr>
  </w:style>
  <w:style w:type="paragraph" w:customStyle="1" w:styleId="222">
    <w:name w:val="Author"/>
    <w:basedOn w:val="174"/>
    <w:qFormat/>
    <w:uiPriority w:val="0"/>
    <w:pPr>
      <w:jc w:val="right"/>
    </w:pPr>
    <w:rPr>
      <w:b w:val="0"/>
    </w:rPr>
  </w:style>
  <w:style w:type="paragraph" w:customStyle="1" w:styleId="223">
    <w:name w:val="Char Char1 Char Char Char Char Char Char Char"/>
    <w:basedOn w:val="1"/>
    <w:qFormat/>
    <w:uiPriority w:val="0"/>
    <w:rPr>
      <w:rFonts w:ascii="Tahoma" w:hAnsi="Tahoma"/>
      <w:sz w:val="24"/>
      <w:szCs w:val="20"/>
    </w:rPr>
  </w:style>
  <w:style w:type="paragraph" w:customStyle="1" w:styleId="224">
    <w:name w:val="font9"/>
    <w:basedOn w:val="1"/>
    <w:qFormat/>
    <w:uiPriority w:val="0"/>
    <w:pPr>
      <w:widowControl/>
      <w:spacing w:beforeAutospacing="1" w:afterAutospacing="1"/>
      <w:jc w:val="left"/>
    </w:pPr>
    <w:rPr>
      <w:b/>
      <w:bCs/>
      <w:kern w:val="0"/>
      <w:sz w:val="20"/>
      <w:szCs w:val="20"/>
    </w:rPr>
  </w:style>
  <w:style w:type="paragraph" w:customStyle="1" w:styleId="225">
    <w:name w:val="font11"/>
    <w:basedOn w:val="1"/>
    <w:qFormat/>
    <w:uiPriority w:val="0"/>
    <w:pPr>
      <w:widowControl/>
      <w:spacing w:beforeAutospacing="1" w:afterAutospacing="1"/>
      <w:jc w:val="left"/>
    </w:pPr>
    <w:rPr>
      <w:b/>
      <w:bCs/>
      <w:kern w:val="0"/>
      <w:sz w:val="18"/>
      <w:szCs w:val="18"/>
    </w:rPr>
  </w:style>
  <w:style w:type="paragraph" w:customStyle="1" w:styleId="226">
    <w:name w:val="Char Char Char Char Char Char1"/>
    <w:basedOn w:val="1"/>
    <w:qFormat/>
    <w:uiPriority w:val="0"/>
    <w:pPr>
      <w:widowControl/>
      <w:spacing w:line="240" w:lineRule="exact"/>
      <w:jc w:val="left"/>
    </w:pPr>
    <w:rPr>
      <w:rFonts w:ascii="黑体" w:hAnsi="Verdana" w:eastAsia="黑体"/>
      <w:kern w:val="0"/>
      <w:sz w:val="32"/>
      <w:szCs w:val="32"/>
    </w:rPr>
  </w:style>
  <w:style w:type="paragraph" w:customStyle="1" w:styleId="227">
    <w:name w:val="Char Char Char Char Char Char Char Char Char Char Char Char Char Char Char Char1"/>
    <w:basedOn w:val="1"/>
    <w:qFormat/>
    <w:uiPriority w:val="0"/>
    <w:pPr>
      <w:tabs>
        <w:tab w:val="left" w:pos="360"/>
      </w:tabs>
    </w:pPr>
    <w:rPr>
      <w:sz w:val="24"/>
    </w:rPr>
  </w:style>
  <w:style w:type="paragraph" w:customStyle="1" w:styleId="228">
    <w:name w:val="xl49"/>
    <w:basedOn w:val="1"/>
    <w:qFormat/>
    <w:uiPriority w:val="0"/>
    <w:pPr>
      <w:widowControl/>
      <w:spacing w:beforeAutospacing="1" w:afterAutospacing="1"/>
      <w:jc w:val="center"/>
      <w:textAlignment w:val="center"/>
    </w:pPr>
    <w:rPr>
      <w:rFonts w:ascii="宋体"/>
      <w:b/>
      <w:bCs/>
      <w:color w:val="000000"/>
      <w:kern w:val="0"/>
      <w:sz w:val="40"/>
      <w:szCs w:val="40"/>
    </w:rPr>
  </w:style>
  <w:style w:type="character" w:customStyle="1" w:styleId="229">
    <w:name w:val="style4"/>
    <w:basedOn w:val="58"/>
    <w:qFormat/>
    <w:uiPriority w:val="0"/>
  </w:style>
  <w:style w:type="character" w:customStyle="1" w:styleId="230">
    <w:name w:val="Char Char"/>
    <w:qFormat/>
    <w:uiPriority w:val="0"/>
    <w:rPr>
      <w:rFonts w:eastAsia="宋体"/>
      <w:b/>
      <w:bCs/>
      <w:sz w:val="32"/>
      <w:szCs w:val="44"/>
      <w:lang w:val="en-US" w:eastAsia="zh-CN" w:bidi="ar-SA"/>
    </w:rPr>
  </w:style>
  <w:style w:type="character" w:customStyle="1" w:styleId="231">
    <w:name w:val="标题 31"/>
    <w:qFormat/>
    <w:uiPriority w:val="0"/>
    <w:rPr>
      <w:rFonts w:ascii="黑体" w:eastAsia="黑体"/>
      <w:sz w:val="28"/>
    </w:rPr>
  </w:style>
  <w:style w:type="character" w:customStyle="1" w:styleId="232">
    <w:name w:val="正文（首行缩进两字） Char1"/>
    <w:qFormat/>
    <w:uiPriority w:val="0"/>
    <w:rPr>
      <w:rFonts w:eastAsia="宋体"/>
      <w:kern w:val="2"/>
      <w:sz w:val="21"/>
      <w:lang w:val="en-US" w:eastAsia="zh-CN" w:bidi="ar-SA"/>
    </w:rPr>
  </w:style>
  <w:style w:type="character" w:customStyle="1" w:styleId="233">
    <w:name w:val="Char Char1"/>
    <w:qFormat/>
    <w:uiPriority w:val="0"/>
    <w:rPr>
      <w:rFonts w:eastAsia="宋体"/>
      <w:b/>
      <w:bCs/>
      <w:sz w:val="32"/>
      <w:szCs w:val="44"/>
      <w:lang w:val="en-US" w:eastAsia="zh-CN" w:bidi="ar-SA"/>
    </w:rPr>
  </w:style>
  <w:style w:type="character" w:customStyle="1" w:styleId="234">
    <w:name w:val="htd0"/>
    <w:basedOn w:val="58"/>
    <w:qFormat/>
    <w:uiPriority w:val="0"/>
  </w:style>
  <w:style w:type="character" w:customStyle="1" w:styleId="235">
    <w:name w:val="case31"/>
    <w:qFormat/>
    <w:uiPriority w:val="0"/>
    <w:rPr>
      <w:rFonts w:hint="default" w:ascii="_x000B__x000C_" w:hAnsi="_x000B__x000C_"/>
      <w:sz w:val="21"/>
      <w:szCs w:val="21"/>
    </w:rPr>
  </w:style>
  <w:style w:type="character" w:customStyle="1" w:styleId="236">
    <w:name w:val="fs1"/>
    <w:qFormat/>
    <w:uiPriority w:val="0"/>
    <w:rPr>
      <w:rFonts w:hint="default" w:ascii="Verdana" w:hAnsi="Verdana"/>
      <w:color w:val="003366"/>
      <w:sz w:val="18"/>
      <w:u w:val="none"/>
    </w:rPr>
  </w:style>
  <w:style w:type="character" w:customStyle="1" w:styleId="237">
    <w:name w:val="纯文本 Char1"/>
    <w:qFormat/>
    <w:uiPriority w:val="0"/>
    <w:rPr>
      <w:rFonts w:ascii="宋体" w:hAnsi="Courier New"/>
      <w:kern w:val="2"/>
      <w:sz w:val="21"/>
      <w:szCs w:val="21"/>
    </w:rPr>
  </w:style>
  <w:style w:type="character" w:customStyle="1" w:styleId="238">
    <w:name w:val="Char Char Char Char Char Char Char Char Char Char"/>
    <w:qFormat/>
    <w:uiPriority w:val="0"/>
    <w:rPr>
      <w:rFonts w:eastAsia="宋体"/>
      <w:b/>
      <w:bCs/>
      <w:sz w:val="32"/>
      <w:szCs w:val="44"/>
      <w:lang w:val="en-US" w:eastAsia="zh-CN"/>
    </w:rPr>
  </w:style>
  <w:style w:type="character" w:customStyle="1" w:styleId="239">
    <w:name w:val="样式 三号 下划线"/>
    <w:qFormat/>
    <w:uiPriority w:val="0"/>
    <w:rPr>
      <w:sz w:val="28"/>
      <w:u w:val="single"/>
    </w:rPr>
  </w:style>
  <w:style w:type="character" w:customStyle="1" w:styleId="240">
    <w:name w:val="text_list1"/>
    <w:qFormat/>
    <w:uiPriority w:val="0"/>
    <w:rPr>
      <w:rFonts w:ascii="Arial" w:hAnsi="Arial" w:cs="Arial"/>
      <w:color w:val="000000"/>
      <w:spacing w:val="272"/>
      <w:sz w:val="16"/>
      <w:szCs w:val="16"/>
      <w:lang w:bidi="ar-SA"/>
    </w:rPr>
  </w:style>
  <w:style w:type="character" w:customStyle="1" w:styleId="241">
    <w:name w:val="lan_121"/>
    <w:qFormat/>
    <w:uiPriority w:val="0"/>
    <w:rPr>
      <w:color w:val="007BF7"/>
      <w:sz w:val="18"/>
      <w:szCs w:val="18"/>
    </w:rPr>
  </w:style>
  <w:style w:type="character" w:customStyle="1" w:styleId="242">
    <w:name w:val="页脚 Char1"/>
    <w:qFormat/>
    <w:uiPriority w:val="99"/>
    <w:rPr>
      <w:rFonts w:ascii="Times New Roman" w:hAnsi="Times New Roman"/>
      <w:kern w:val="2"/>
      <w:sz w:val="18"/>
      <w:szCs w:val="18"/>
    </w:rPr>
  </w:style>
  <w:style w:type="character" w:customStyle="1" w:styleId="243">
    <w:name w:val="new1"/>
    <w:qFormat/>
    <w:uiPriority w:val="0"/>
    <w:rPr>
      <w:rFonts w:hint="default" w:ascii="Verdana" w:hAnsi="Verdana"/>
      <w:color w:val="333333"/>
      <w:sz w:val="18"/>
      <w:shd w:val="clear" w:color="auto" w:fill="FFFFFF"/>
    </w:rPr>
  </w:style>
  <w:style w:type="character" w:customStyle="1" w:styleId="244">
    <w:name w:val="itm1"/>
    <w:qFormat/>
    <w:uiPriority w:val="0"/>
    <w:rPr>
      <w:rFonts w:ascii="宋体" w:eastAsia="宋体"/>
      <w:sz w:val="21"/>
      <w:szCs w:val="21"/>
    </w:rPr>
  </w:style>
  <w:style w:type="character" w:customStyle="1" w:styleId="245">
    <w:name w:val="bodytext1"/>
    <w:basedOn w:val="58"/>
    <w:qFormat/>
    <w:uiPriority w:val="0"/>
  </w:style>
  <w:style w:type="paragraph" w:customStyle="1" w:styleId="246">
    <w:name w:val="列出段落1"/>
    <w:basedOn w:val="1"/>
    <w:qFormat/>
    <w:uiPriority w:val="0"/>
    <w:pPr>
      <w:ind w:firstLine="420" w:firstLineChars="200"/>
    </w:pPr>
    <w:rPr>
      <w:szCs w:val="22"/>
    </w:rPr>
  </w:style>
  <w:style w:type="paragraph" w:customStyle="1" w:styleId="247">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4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49">
    <w:name w:val="样式 小四 段前: 5 磅 段后: 5 磅 首行缩进:  2 字符"/>
    <w:basedOn w:val="1"/>
    <w:qFormat/>
    <w:uiPriority w:val="0"/>
    <w:pPr>
      <w:spacing w:line="360" w:lineRule="auto"/>
    </w:pPr>
    <w:rPr>
      <w:rFonts w:ascii="宋体" w:hAnsi="宋体"/>
      <w:szCs w:val="21"/>
    </w:rPr>
  </w:style>
  <w:style w:type="paragraph" w:customStyle="1" w:styleId="250">
    <w:name w:val="正文2"/>
    <w:basedOn w:val="1"/>
    <w:qFormat/>
    <w:uiPriority w:val="0"/>
    <w:pPr>
      <w:spacing w:before="156" w:line="360" w:lineRule="auto"/>
      <w:ind w:firstLine="510" w:firstLineChars="200"/>
    </w:pPr>
    <w:rPr>
      <w:sz w:val="20"/>
    </w:rPr>
  </w:style>
  <w:style w:type="paragraph" w:customStyle="1" w:styleId="251">
    <w:name w:val="列表段落1"/>
    <w:basedOn w:val="1"/>
    <w:qFormat/>
    <w:uiPriority w:val="99"/>
    <w:pPr>
      <w:ind w:firstLine="420" w:firstLineChars="200"/>
    </w:pPr>
  </w:style>
  <w:style w:type="character" w:customStyle="1" w:styleId="252">
    <w:name w:val="NormalCharacter"/>
    <w:semiHidden/>
    <w:qFormat/>
    <w:uiPriority w:val="0"/>
  </w:style>
  <w:style w:type="character" w:customStyle="1" w:styleId="253">
    <w:name w:val="Unresolved Mention"/>
    <w:basedOn w:val="58"/>
    <w:semiHidden/>
    <w:unhideWhenUsed/>
    <w:qFormat/>
    <w:uiPriority w:val="99"/>
    <w:rPr>
      <w:color w:val="605E5C"/>
      <w:shd w:val="clear" w:color="auto" w:fill="E1DFDD"/>
    </w:rPr>
  </w:style>
  <w:style w:type="character" w:customStyle="1" w:styleId="254">
    <w:name w:val="列表段落 字符"/>
    <w:link w:val="155"/>
    <w:qFormat/>
    <w:locked/>
    <w:uiPriority w:val="99"/>
    <w:rPr>
      <w:rFonts w:ascii="Calibri" w:hAnsi="Calibri" w:eastAsia="宋体" w:cs="Times New Roman"/>
      <w:kern w:val="2"/>
      <w:sz w:val="21"/>
      <w:szCs w:val="22"/>
    </w:rPr>
  </w:style>
  <w:style w:type="paragraph" w:customStyle="1" w:styleId="255">
    <w:name w:val="msolistparagraph"/>
    <w:basedOn w:val="1"/>
    <w:qFormat/>
    <w:uiPriority w:val="0"/>
    <w:pPr>
      <w:keepNext w:val="0"/>
      <w:keepLines w:val="0"/>
      <w:widowControl w:val="0"/>
      <w:suppressLineNumbers w:val="0"/>
      <w:adjustRightInd/>
      <w:spacing w:before="0" w:beforeAutospacing="0" w:after="0" w:afterAutospacing="0" w:line="240" w:lineRule="auto"/>
      <w:ind w:left="0" w:right="0" w:firstLine="420" w:firstLineChars="200"/>
      <w:jc w:val="both"/>
    </w:pPr>
    <w:rPr>
      <w:rFonts w:hint="default" w:ascii="Calibri" w:hAnsi="Calibri" w:eastAsia="宋体" w:cs="Times New Roman"/>
      <w:kern w:val="2"/>
      <w:sz w:val="21"/>
      <w:szCs w:val="22"/>
      <w:lang w:val="en-US" w:eastAsia="zh-CN" w:bidi="ar"/>
    </w:rPr>
  </w:style>
  <w:style w:type="paragraph" w:customStyle="1" w:styleId="256">
    <w:name w:val="列出段落2"/>
    <w:basedOn w:val="1"/>
    <w:qFormat/>
    <w:uiPriority w:val="0"/>
    <w:pPr>
      <w:keepNext w:val="0"/>
      <w:keepLines w:val="0"/>
      <w:widowControl w:val="0"/>
      <w:suppressLineNumbers w:val="0"/>
      <w:adjustRightInd/>
      <w:spacing w:before="0" w:beforeAutospacing="0" w:after="0" w:afterAutospacing="0" w:line="240" w:lineRule="auto"/>
      <w:ind w:left="0" w:right="0" w:firstLine="420" w:firstLineChars="200"/>
      <w:jc w:val="both"/>
    </w:pPr>
    <w:rPr>
      <w:rFonts w:hint="default" w:ascii="Calibri" w:hAnsi="Calibri" w:eastAsia="宋体" w:cs="Times New Roman"/>
      <w:kern w:val="2"/>
      <w:sz w:val="21"/>
      <w:szCs w:val="22"/>
      <w:lang w:val="en-US" w:eastAsia="zh-CN" w:bidi="ar"/>
    </w:rPr>
  </w:style>
  <w:style w:type="paragraph" w:customStyle="1" w:styleId="257">
    <w:name w:val="_Style 30"/>
    <w:basedOn w:val="1"/>
    <w:next w:val="155"/>
    <w:qFormat/>
    <w:uiPriority w:val="0"/>
    <w:pPr>
      <w:ind w:firstLine="420" w:firstLineChars="200"/>
    </w:pPr>
    <w:rPr>
      <w:rFonts w:ascii="Calibri" w:hAnsi="Calibri"/>
      <w:szCs w:val="22"/>
    </w:rPr>
  </w:style>
  <w:style w:type="paragraph" w:customStyle="1" w:styleId="258">
    <w:name w:val="Body text|1"/>
    <w:basedOn w:val="1"/>
    <w:qFormat/>
    <w:uiPriority w:val="0"/>
    <w:pPr>
      <w:spacing w:after="100" w:line="420" w:lineRule="auto"/>
    </w:pPr>
    <w:rPr>
      <w:rFonts w:ascii="MingLiU" w:hAnsi="MingLiU" w:eastAsia="MingLiU" w:cs="MingLiU"/>
      <w:sz w:val="20"/>
      <w:szCs w:val="20"/>
      <w:lang w:val="zh-TW" w:eastAsia="zh-TW" w:bidi="zh-TW"/>
    </w:rPr>
  </w:style>
  <w:style w:type="paragraph" w:customStyle="1" w:styleId="259">
    <w:name w:val="Plain Text1"/>
    <w:basedOn w:val="1"/>
    <w:qFormat/>
    <w:uiPriority w:val="0"/>
    <w:pPr>
      <w:adjustRightInd w:val="0"/>
      <w:textAlignment w:val="baseline"/>
    </w:pPr>
    <w:rPr>
      <w:rFonts w:ascii="宋体" w:hAnsi="Courier New" w:eastAsia="楷体_GB2312"/>
      <w:sz w:val="26"/>
      <w:szCs w:val="20"/>
    </w:rPr>
  </w:style>
  <w:style w:type="character" w:customStyle="1" w:styleId="260">
    <w:name w:val="font31"/>
    <w:qFormat/>
    <w:uiPriority w:val="0"/>
    <w:rPr>
      <w:rFonts w:hint="eastAsia" w:ascii="宋体" w:hAnsi="宋体" w:eastAsia="宋体" w:cs="宋体"/>
      <w:b/>
      <w:color w:val="000000"/>
      <w:sz w:val="28"/>
      <w:szCs w:val="28"/>
      <w:u w:val="none"/>
    </w:rPr>
  </w:style>
  <w:style w:type="character" w:customStyle="1" w:styleId="261">
    <w:name w:val="font41"/>
    <w:qFormat/>
    <w:uiPriority w:val="0"/>
    <w:rPr>
      <w:rFonts w:hint="eastAsia" w:ascii="宋体" w:hAnsi="宋体" w:eastAsia="宋体" w:cs="宋体"/>
      <w:color w:val="000000"/>
      <w:sz w:val="22"/>
      <w:szCs w:val="22"/>
      <w:u w:val="none"/>
    </w:rPr>
  </w:style>
  <w:style w:type="character" w:customStyle="1" w:styleId="262">
    <w:name w:val="font01"/>
    <w:qFormat/>
    <w:uiPriority w:val="0"/>
    <w:rPr>
      <w:rFonts w:ascii="宋体 ( 正文 )" w:hAnsi="宋体 ( 正文 )" w:eastAsia="宋体 ( 正文 )" w:cs="宋体 ( 正文 )"/>
      <w:color w:val="000000"/>
      <w:sz w:val="22"/>
      <w:szCs w:val="22"/>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54</Pages>
  <Words>29138</Words>
  <Characters>30165</Characters>
  <Lines>228</Lines>
  <Paragraphs>64</Paragraphs>
  <TotalTime>0</TotalTime>
  <ScaleCrop>false</ScaleCrop>
  <LinksUpToDate>false</LinksUpToDate>
  <CharactersWithSpaces>31444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2021-07-23T06:15:00Z</dcterms:created>
  <dc:creator>WRGHO</dc:creator>
  <cp:lastModifiedBy>佘樂</cp:lastModifiedBy>
  <cp:lastPrinted>2022-12-07T00:50:00Z</cp:lastPrinted>
  <dcterms:modified xsi:type="dcterms:W3CDTF">2023-03-15T04:32:53Z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DE854C5683EA4138AB0E6655F6C2357D</vt:lpwstr>
  </property>
</Properties>
</file>