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360" w:lineRule="auto"/>
        <w:jc w:val="center"/>
        <w:rPr>
          <w:rFonts w:ascii="宋体" w:hAnsi="宋体" w:cs="宋体"/>
          <w:b/>
          <w:color w:val="auto"/>
          <w:sz w:val="72"/>
          <w:szCs w:val="72"/>
          <w:highlight w:val="none"/>
        </w:rPr>
      </w:pPr>
    </w:p>
    <w:p>
      <w:pPr>
        <w:topLinePunct/>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rPr>
        <w:t>无锡市政府采购项目</w:t>
      </w:r>
    </w:p>
    <w:p>
      <w:pPr>
        <w:topLinePunct/>
        <w:spacing w:line="360" w:lineRule="auto"/>
        <w:jc w:val="center"/>
        <w:rPr>
          <w:rFonts w:ascii="宋体" w:hAnsi="宋体" w:cs="宋体"/>
          <w:b/>
          <w:color w:val="auto"/>
          <w:sz w:val="52"/>
          <w:szCs w:val="52"/>
          <w:highlight w:val="none"/>
        </w:rPr>
      </w:pPr>
    </w:p>
    <w:p>
      <w:pPr>
        <w:topLinePunct/>
        <w:spacing w:line="360" w:lineRule="auto"/>
        <w:jc w:val="center"/>
        <w:rPr>
          <w:rFonts w:ascii="宋体" w:hAnsi="宋体" w:cs="宋体"/>
          <w:b/>
          <w:color w:val="auto"/>
          <w:sz w:val="52"/>
          <w:szCs w:val="52"/>
          <w:highlight w:val="none"/>
        </w:rPr>
      </w:pPr>
      <w:r>
        <w:rPr>
          <w:rFonts w:hint="eastAsia" w:ascii="宋体" w:hAnsi="宋体" w:cs="宋体"/>
          <w:b/>
          <w:color w:val="auto"/>
          <w:sz w:val="52"/>
          <w:szCs w:val="52"/>
          <w:highlight w:val="none"/>
        </w:rPr>
        <w:t>公开采购文件</w:t>
      </w:r>
    </w:p>
    <w:p>
      <w:pPr>
        <w:topLinePunct/>
        <w:spacing w:line="360" w:lineRule="auto"/>
        <w:jc w:val="center"/>
        <w:rPr>
          <w:rFonts w:ascii="宋体" w:hAnsi="宋体" w:cs="宋体"/>
          <w:b/>
          <w:color w:val="auto"/>
          <w:sz w:val="24"/>
          <w:highlight w:val="none"/>
        </w:rPr>
      </w:pPr>
    </w:p>
    <w:p>
      <w:pPr>
        <w:topLinePunct/>
        <w:spacing w:line="360" w:lineRule="auto"/>
        <w:jc w:val="center"/>
        <w:rPr>
          <w:rFonts w:ascii="宋体" w:hAnsi="宋体" w:cs="宋体"/>
          <w:b/>
          <w:color w:val="auto"/>
          <w:sz w:val="24"/>
          <w:highlight w:val="none"/>
        </w:rPr>
      </w:pPr>
    </w:p>
    <w:p>
      <w:pPr>
        <w:ind w:left="3036" w:hanging="3036" w:hangingChars="945"/>
        <w:rPr>
          <w:rFonts w:ascii="宋体" w:hAnsi="宋体" w:cs="宋体"/>
          <w:b/>
          <w:color w:val="auto"/>
          <w:sz w:val="32"/>
          <w:szCs w:val="32"/>
          <w:highlight w:val="none"/>
        </w:rPr>
      </w:pPr>
    </w:p>
    <w:p>
      <w:pPr>
        <w:ind w:left="3036" w:hanging="3036" w:hangingChars="945"/>
        <w:rPr>
          <w:rFonts w:ascii="宋体" w:hAnsi="宋体" w:cs="宋体"/>
          <w:b/>
          <w:color w:val="auto"/>
          <w:sz w:val="32"/>
          <w:szCs w:val="32"/>
          <w:highlight w:val="none"/>
        </w:rPr>
      </w:pPr>
    </w:p>
    <w:p>
      <w:pPr>
        <w:pStyle w:val="24"/>
        <w:rPr>
          <w:color w:val="auto"/>
          <w:highlight w:val="none"/>
        </w:rPr>
      </w:pPr>
    </w:p>
    <w:p>
      <w:pPr>
        <w:pStyle w:val="14"/>
        <w:ind w:firstLine="0"/>
        <w:rPr>
          <w:rFonts w:ascii="宋体" w:hAnsi="宋体" w:cs="宋体"/>
          <w:b/>
          <w:color w:val="auto"/>
          <w:sz w:val="32"/>
          <w:szCs w:val="32"/>
          <w:highlight w:val="none"/>
        </w:rPr>
      </w:pPr>
    </w:p>
    <w:p>
      <w:pPr>
        <w:pStyle w:val="14"/>
        <w:ind w:firstLine="0"/>
        <w:rPr>
          <w:rFonts w:ascii="宋体" w:hAnsi="宋体" w:cs="宋体"/>
          <w:b/>
          <w:color w:val="auto"/>
          <w:sz w:val="32"/>
          <w:szCs w:val="32"/>
          <w:highlight w:val="none"/>
        </w:rPr>
      </w:pPr>
    </w:p>
    <w:p>
      <w:pPr>
        <w:spacing w:line="500" w:lineRule="exact"/>
        <w:ind w:left="2553" w:leftChars="307" w:hanging="1908" w:hangingChars="594"/>
        <w:rPr>
          <w:rFonts w:ascii="宋体" w:hAnsi="宋体" w:cs="宋体"/>
          <w:b/>
          <w:color w:val="auto"/>
          <w:sz w:val="32"/>
          <w:szCs w:val="32"/>
          <w:highlight w:val="none"/>
          <w:u w:val="single"/>
        </w:rPr>
      </w:pPr>
      <w:r>
        <w:rPr>
          <w:rFonts w:hint="eastAsia" w:ascii="宋体" w:hAnsi="宋体" w:cs="宋体"/>
          <w:b/>
          <w:color w:val="auto"/>
          <w:sz w:val="32"/>
          <w:szCs w:val="32"/>
          <w:highlight w:val="none"/>
        </w:rPr>
        <w:t>采购项目编号：JSZLCG2023004</w:t>
      </w:r>
    </w:p>
    <w:p>
      <w:pPr>
        <w:spacing w:line="500" w:lineRule="exact"/>
        <w:ind w:left="3036" w:hanging="3036" w:hangingChars="945"/>
        <w:rPr>
          <w:rFonts w:ascii="宋体" w:hAnsi="宋体" w:cs="宋体"/>
          <w:b/>
          <w:color w:val="auto"/>
          <w:sz w:val="32"/>
          <w:szCs w:val="32"/>
          <w:highlight w:val="none"/>
        </w:rPr>
      </w:pPr>
    </w:p>
    <w:p>
      <w:pPr>
        <w:spacing w:line="500" w:lineRule="exact"/>
        <w:ind w:left="2892" w:leftChars="306" w:hanging="2249" w:hangingChars="700"/>
        <w:rPr>
          <w:rFonts w:hint="eastAsia" w:ascii="宋体" w:hAnsi="宋体" w:eastAsia="宋体" w:cs="宋体"/>
          <w:b/>
          <w:color w:val="auto"/>
          <w:sz w:val="32"/>
          <w:szCs w:val="32"/>
          <w:highlight w:val="none"/>
          <w:u w:val="singl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0"/>
          <w:szCs w:val="30"/>
          <w:highlight w:val="none"/>
          <w:u w:val="single"/>
          <w:lang w:eastAsia="zh-CN"/>
        </w:rPr>
        <w:t>无锡市省级海绵城市试点建设部分项目提升服务项目</w:t>
      </w:r>
    </w:p>
    <w:p>
      <w:pPr>
        <w:spacing w:line="500" w:lineRule="exact"/>
        <w:ind w:left="3036" w:hanging="3036" w:hangingChars="945"/>
        <w:rPr>
          <w:rFonts w:ascii="宋体" w:hAnsi="宋体" w:cs="宋体"/>
          <w:b/>
          <w:color w:val="auto"/>
          <w:sz w:val="32"/>
          <w:szCs w:val="32"/>
          <w:highlight w:val="none"/>
          <w:u w:val="single"/>
        </w:rPr>
      </w:pPr>
    </w:p>
    <w:p>
      <w:pPr>
        <w:spacing w:line="500" w:lineRule="exact"/>
        <w:ind w:left="2553" w:leftChars="307" w:hanging="1908" w:hangingChars="594"/>
        <w:rPr>
          <w:rFonts w:hint="eastAsia" w:ascii="宋体" w:hAnsi="宋体" w:eastAsia="宋体" w:cs="宋体"/>
          <w:b/>
          <w:color w:val="auto"/>
          <w:sz w:val="32"/>
          <w:szCs w:val="32"/>
          <w:highlight w:val="none"/>
          <w:u w:val="single"/>
          <w:lang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u w:val="single"/>
          <w:lang w:eastAsia="zh-CN"/>
        </w:rPr>
        <w:t>无锡市梁溪区住房和城乡建设局</w:t>
      </w:r>
    </w:p>
    <w:p>
      <w:pPr>
        <w:pStyle w:val="14"/>
        <w:rPr>
          <w:rFonts w:ascii="宋体" w:hAnsi="宋体" w:cs="宋体"/>
          <w:color w:val="auto"/>
          <w:highlight w:val="none"/>
        </w:rPr>
      </w:pPr>
    </w:p>
    <w:p>
      <w:pPr>
        <w:topLinePunct/>
        <w:spacing w:line="500" w:lineRule="exact"/>
        <w:rPr>
          <w:rFonts w:ascii="宋体" w:hAnsi="宋体" w:cs="宋体"/>
          <w:b/>
          <w:color w:val="auto"/>
          <w:sz w:val="32"/>
          <w:szCs w:val="32"/>
          <w:highlight w:val="none"/>
        </w:rPr>
      </w:pPr>
    </w:p>
    <w:p>
      <w:pPr>
        <w:topLinePunct/>
        <w:spacing w:line="500" w:lineRule="exact"/>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u w:val="single"/>
        </w:rPr>
        <w:t>江苏正龙项目管理有限公司</w:t>
      </w:r>
    </w:p>
    <w:p>
      <w:pPr>
        <w:topLinePunct/>
        <w:spacing w:line="360" w:lineRule="auto"/>
        <w:rPr>
          <w:rFonts w:ascii="宋体" w:hAnsi="宋体" w:cs="宋体"/>
          <w:b/>
          <w:color w:val="auto"/>
          <w:sz w:val="32"/>
          <w:szCs w:val="32"/>
          <w:highlight w:val="none"/>
        </w:rPr>
      </w:pPr>
    </w:p>
    <w:p>
      <w:pPr>
        <w:topLinePunct/>
        <w:spacing w:line="360" w:lineRule="auto"/>
        <w:rPr>
          <w:rFonts w:ascii="宋体" w:hAnsi="宋体" w:cs="宋体"/>
          <w:b/>
          <w:color w:val="auto"/>
          <w:sz w:val="24"/>
          <w:highlight w:val="none"/>
        </w:rPr>
      </w:pPr>
    </w:p>
    <w:p>
      <w:pPr>
        <w:topLinePunct/>
        <w:spacing w:line="360" w:lineRule="auto"/>
        <w:ind w:firstLine="3213" w:firstLineChars="1000"/>
        <w:rPr>
          <w:rFonts w:ascii="宋体" w:hAnsi="宋体" w:cs="宋体"/>
          <w:b/>
          <w:color w:val="auto"/>
          <w:sz w:val="32"/>
          <w:szCs w:val="32"/>
          <w:highlight w:val="none"/>
        </w:rPr>
      </w:pPr>
      <w:r>
        <w:rPr>
          <w:rFonts w:hint="eastAsia" w:ascii="宋体" w:hAnsi="宋体" w:cs="宋体"/>
          <w:b/>
          <w:color w:val="auto"/>
          <w:sz w:val="32"/>
          <w:szCs w:val="32"/>
          <w:highlight w:val="none"/>
        </w:rPr>
        <w:t>二○二三年</w:t>
      </w:r>
      <w:r>
        <w:rPr>
          <w:rFonts w:hint="eastAsia" w:ascii="宋体" w:hAnsi="宋体" w:cs="宋体"/>
          <w:b/>
          <w:color w:val="auto"/>
          <w:sz w:val="32"/>
          <w:szCs w:val="32"/>
          <w:highlight w:val="none"/>
          <w:lang w:val="en-US" w:eastAsia="zh-CN"/>
        </w:rPr>
        <w:t>十一</w:t>
      </w:r>
      <w:r>
        <w:rPr>
          <w:rFonts w:hint="eastAsia" w:ascii="宋体" w:hAnsi="宋体" w:cs="宋体"/>
          <w:b/>
          <w:color w:val="auto"/>
          <w:sz w:val="32"/>
          <w:szCs w:val="32"/>
          <w:highlight w:val="none"/>
        </w:rPr>
        <w:t>月</w:t>
      </w:r>
    </w:p>
    <w:p>
      <w:pPr>
        <w:topLinePunct/>
        <w:snapToGrid w:val="0"/>
        <w:spacing w:line="360" w:lineRule="auto"/>
        <w:jc w:val="center"/>
        <w:rPr>
          <w:rFonts w:ascii="宋体" w:hAnsi="宋体" w:cs="宋体"/>
          <w:b/>
          <w:color w:val="auto"/>
          <w:sz w:val="44"/>
          <w:szCs w:val="44"/>
          <w:highlight w:val="none"/>
        </w:rPr>
      </w:pPr>
    </w:p>
    <w:p>
      <w:pPr>
        <w:topLinePunct/>
        <w:snapToGrid w:val="0"/>
        <w:spacing w:line="360" w:lineRule="auto"/>
        <w:jc w:val="center"/>
        <w:rPr>
          <w:rFonts w:ascii="宋体" w:hAnsi="宋体" w:cs="宋体"/>
          <w:b/>
          <w:color w:val="auto"/>
          <w:sz w:val="44"/>
          <w:szCs w:val="44"/>
          <w:highlight w:val="none"/>
        </w:rPr>
      </w:pPr>
    </w:p>
    <w:p>
      <w:pPr>
        <w:topLinePunct/>
        <w:snapToGrid w:val="0"/>
        <w:spacing w:line="360" w:lineRule="auto"/>
        <w:jc w:val="center"/>
        <w:rPr>
          <w:rFonts w:ascii="宋体" w:hAnsi="宋体" w:cs="宋体"/>
          <w:b/>
          <w:color w:val="auto"/>
          <w:sz w:val="30"/>
          <w:szCs w:val="30"/>
          <w:highlight w:val="none"/>
        </w:rPr>
      </w:pPr>
      <w:r>
        <w:rPr>
          <w:rFonts w:hint="eastAsia" w:ascii="宋体" w:hAnsi="宋体" w:cs="宋体"/>
          <w:b/>
          <w:color w:val="auto"/>
          <w:sz w:val="44"/>
          <w:szCs w:val="44"/>
          <w:highlight w:val="none"/>
        </w:rPr>
        <w:t>目  录</w:t>
      </w:r>
    </w:p>
    <w:p>
      <w:pPr>
        <w:tabs>
          <w:tab w:val="left" w:pos="8000"/>
        </w:tabs>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第一部分    投标邀请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第二部分    投标供应商须知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第三部分    项目技术要求和有关说明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第四部分    合同书 </w:t>
      </w:r>
    </w:p>
    <w:p>
      <w:pPr>
        <w:topLinePunct/>
        <w:snapToGrid w:val="0"/>
        <w:spacing w:line="1000" w:lineRule="exact"/>
        <w:rPr>
          <w:rFonts w:ascii="宋体" w:hAnsi="宋体" w:cs="宋体"/>
          <w:b/>
          <w:color w:val="auto"/>
          <w:sz w:val="30"/>
          <w:szCs w:val="30"/>
          <w:highlight w:val="none"/>
        </w:rPr>
      </w:pPr>
      <w:r>
        <w:rPr>
          <w:rFonts w:hint="eastAsia" w:ascii="宋体" w:hAnsi="宋体" w:cs="宋体"/>
          <w:b/>
          <w:color w:val="auto"/>
          <w:sz w:val="30"/>
          <w:szCs w:val="30"/>
          <w:highlight w:val="none"/>
        </w:rPr>
        <w:t xml:space="preserve">第五部分    附件 </w:t>
      </w: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napToGrid w:val="0"/>
        <w:spacing w:line="360" w:lineRule="auto"/>
        <w:rPr>
          <w:rFonts w:ascii="宋体" w:hAnsi="宋体" w:cs="宋体"/>
          <w:b/>
          <w:color w:val="auto"/>
          <w:sz w:val="24"/>
          <w:highlight w:val="none"/>
        </w:rPr>
      </w:pPr>
    </w:p>
    <w:p>
      <w:pPr>
        <w:widowControl/>
        <w:topLinePunct/>
        <w:spacing w:before="470"/>
        <w:rPr>
          <w:rFonts w:ascii="宋体" w:hAnsi="宋体" w:cs="宋体"/>
          <w:b/>
          <w:color w:val="auto"/>
          <w:sz w:val="24"/>
          <w:highlight w:val="none"/>
        </w:rPr>
      </w:pPr>
    </w:p>
    <w:p>
      <w:pPr>
        <w:widowControl/>
        <w:topLinePunct/>
        <w:spacing w:before="470"/>
        <w:rPr>
          <w:rFonts w:ascii="宋体" w:hAnsi="宋体" w:cs="宋体"/>
          <w:b/>
          <w:color w:val="auto"/>
          <w:sz w:val="24"/>
          <w:highlight w:val="none"/>
        </w:rPr>
      </w:pPr>
    </w:p>
    <w:p>
      <w:pPr>
        <w:pStyle w:val="2"/>
        <w:keepNext w:val="0"/>
        <w:keepLines w:val="0"/>
        <w:numPr>
          <w:ilvl w:val="0"/>
          <w:numId w:val="0"/>
        </w:numPr>
        <w:spacing w:before="0" w:after="0"/>
        <w:ind w:hanging="425"/>
        <w:rPr>
          <w:rFonts w:ascii="宋体" w:hAnsi="宋体" w:eastAsia="宋体" w:cs="宋体"/>
          <w:color w:val="auto"/>
          <w:highlight w:val="none"/>
        </w:rPr>
      </w:pPr>
    </w:p>
    <w:p>
      <w:pPr>
        <w:rPr>
          <w:rFonts w:ascii="宋体" w:hAnsi="宋体" w:cs="宋体"/>
          <w:color w:val="auto"/>
          <w:highlight w:val="none"/>
        </w:rPr>
      </w:pPr>
    </w:p>
    <w:p>
      <w:pPr>
        <w:pStyle w:val="40"/>
        <w:rPr>
          <w:rFonts w:ascii="宋体" w:hAnsi="宋体" w:cs="宋体"/>
          <w:color w:val="auto"/>
          <w:highlight w:val="none"/>
        </w:rPr>
      </w:pPr>
    </w:p>
    <w:p>
      <w:pPr>
        <w:pStyle w:val="41"/>
        <w:rPr>
          <w:color w:val="auto"/>
          <w:highlight w:val="none"/>
        </w:rPr>
      </w:pPr>
    </w:p>
    <w:p>
      <w:pPr>
        <w:rPr>
          <w:rFonts w:ascii="宋体" w:hAnsi="宋体" w:cs="宋体"/>
          <w:color w:val="auto"/>
          <w:highlight w:val="none"/>
        </w:rPr>
      </w:pPr>
    </w:p>
    <w:p>
      <w:pPr>
        <w:pStyle w:val="2"/>
        <w:keepNext w:val="0"/>
        <w:keepLines w:val="0"/>
        <w:numPr>
          <w:ilvl w:val="0"/>
          <w:numId w:val="0"/>
        </w:numPr>
        <w:spacing w:before="0" w:after="0"/>
        <w:ind w:hanging="425"/>
        <w:rPr>
          <w:rFonts w:ascii="宋体" w:hAnsi="宋体" w:eastAsia="宋体" w:cs="宋体"/>
          <w:color w:val="auto"/>
          <w:highlight w:val="none"/>
        </w:rPr>
      </w:pPr>
    </w:p>
    <w:p>
      <w:pPr>
        <w:rPr>
          <w:rFonts w:ascii="宋体" w:hAnsi="宋体" w:cs="宋体"/>
          <w:color w:val="auto"/>
          <w:highlight w:val="none"/>
        </w:rPr>
      </w:pPr>
    </w:p>
    <w:p>
      <w:pPr>
        <w:widowControl/>
        <w:topLinePunct/>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第一部分. 投标邀请</w:t>
      </w:r>
    </w:p>
    <w:tbl>
      <w:tblPr>
        <w:tblStyle w:val="6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8539"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539" w:type="dxa"/>
            <w:noWrap/>
            <w:vAlign w:val="center"/>
          </w:tcPr>
          <w:p>
            <w:pPr>
              <w:widowControl/>
              <w:topLinePunct/>
              <w:spacing w:line="460" w:lineRule="exac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lang w:eastAsia="zh-CN"/>
              </w:rPr>
              <w:t>无锡市省级海绵城市试点建设部分项目提升服务项目</w:t>
            </w: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采购编号：JSZLCG2023004</w:t>
            </w:r>
          </w:p>
          <w:p>
            <w:pPr>
              <w:widowControl/>
              <w:topLinePunct/>
              <w:spacing w:line="460" w:lineRule="exact"/>
              <w:rPr>
                <w:rFonts w:ascii="宋体" w:hAnsi="宋体" w:cs="宋体"/>
                <w:color w:val="auto"/>
                <w:sz w:val="24"/>
                <w:highlight w:val="none"/>
              </w:rPr>
            </w:pPr>
            <w:r>
              <w:rPr>
                <w:rFonts w:hint="eastAsia" w:ascii="宋体" w:hAnsi="宋体" w:cs="宋体"/>
                <w:color w:val="auto"/>
                <w:kern w:val="0"/>
                <w:sz w:val="24"/>
                <w:highlight w:val="none"/>
              </w:rPr>
              <w:t>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539" w:type="dxa"/>
            <w:noWrap/>
            <w:vAlign w:val="center"/>
          </w:tcPr>
          <w:p>
            <w:pPr>
              <w:widowControl/>
              <w:topLinePunct/>
              <w:spacing w:line="4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无锡市梁溪区住房和城乡建设局</w:t>
            </w:r>
          </w:p>
          <w:p>
            <w:pPr>
              <w:widowControl/>
              <w:topLinePunct/>
              <w:spacing w:line="4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采购人地址：</w:t>
            </w:r>
            <w:r>
              <w:rPr>
                <w:rFonts w:hint="eastAsia" w:ascii="宋体" w:hAnsi="宋体" w:cs="宋体"/>
                <w:color w:val="auto"/>
                <w:sz w:val="24"/>
                <w:highlight w:val="none"/>
                <w:lang w:eastAsia="zh-CN"/>
              </w:rPr>
              <w:t>无锡市梁溪区通扬南路280号</w:t>
            </w:r>
          </w:p>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采购代理机构：江苏正龙项目管理有限公司</w:t>
            </w:r>
          </w:p>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采购机构地址：无锡市惠山区惠山大道88号明都大厦9号楼19楼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noWrap/>
            <w:vAlign w:val="center"/>
          </w:tcPr>
          <w:p>
            <w:pPr>
              <w:widowControl/>
              <w:topLinePunct/>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539" w:type="dxa"/>
            <w:noWrap/>
            <w:vAlign w:val="center"/>
          </w:tcPr>
          <w:p>
            <w:pPr>
              <w:widowControl/>
              <w:topLinePunct/>
              <w:spacing w:line="460" w:lineRule="exact"/>
              <w:rPr>
                <w:rFonts w:ascii="宋体" w:hAnsi="宋体" w:cs="宋体"/>
                <w:b/>
                <w:bCs/>
                <w:color w:val="auto"/>
                <w:sz w:val="24"/>
                <w:highlight w:val="none"/>
              </w:rPr>
            </w:pPr>
            <w:r>
              <w:rPr>
                <w:rFonts w:hint="eastAsia" w:ascii="宋体" w:hAnsi="宋体" w:cs="宋体"/>
                <w:b/>
                <w:bCs/>
                <w:color w:val="auto"/>
                <w:sz w:val="24"/>
                <w:highlight w:val="none"/>
              </w:rPr>
              <w:t>采购项目概况：</w:t>
            </w:r>
          </w:p>
          <w:p>
            <w:pPr>
              <w:keepNext w:val="0"/>
              <w:keepLines w:val="0"/>
              <w:pageBreakBefore w:val="0"/>
              <w:widowControl/>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default" w:ascii="宋体" w:hAnsi="宋体" w:cs="宋体"/>
                <w:color w:val="auto"/>
                <w:kern w:val="0"/>
                <w:sz w:val="24"/>
                <w:highlight w:val="none"/>
                <w:lang w:val="en-US" w:eastAsia="zh-CN"/>
              </w:rPr>
              <w:t>为迎接第二批省级海绵城市建设试点城市开展考核评价工作，根据前期项目排查情况，对试点区建设项目进行品质提升服务，主要包括建设成效、完善考核评价资料等</w:t>
            </w:r>
            <w:r>
              <w:rPr>
                <w:rFonts w:hint="eastAsia" w:ascii="宋体" w:hAnsi="宋体" w:cs="宋体"/>
                <w:color w:val="auto"/>
                <w:kern w:val="0"/>
                <w:sz w:val="24"/>
                <w:highlight w:val="none"/>
                <w:lang w:val="en-US" w:eastAsia="zh-CN"/>
              </w:rPr>
              <w:t>，</w:t>
            </w:r>
            <w:r>
              <w:rPr>
                <w:rFonts w:hint="default" w:ascii="宋体" w:hAnsi="宋体" w:cs="宋体"/>
                <w:color w:val="auto"/>
                <w:kern w:val="0"/>
                <w:sz w:val="24"/>
                <w:highlight w:val="none"/>
                <w:lang w:val="en-US" w:eastAsia="zh-CN"/>
              </w:rPr>
              <w:t>确保顺利通过海绵城市建设试点城市考核评价。</w:t>
            </w:r>
          </w:p>
          <w:p>
            <w:pPr>
              <w:keepNext w:val="0"/>
              <w:keepLines w:val="0"/>
              <w:pageBreakBefore w:val="0"/>
              <w:widowControl/>
              <w:kinsoku/>
              <w:wordWrap/>
              <w:overflowPunct/>
              <w:topLinePunct/>
              <w:autoSpaceDE/>
              <w:autoSpaceDN/>
              <w:bidi w:val="0"/>
              <w:adjustRightInd/>
              <w:snapToGrid/>
              <w:spacing w:line="360" w:lineRule="auto"/>
              <w:ind w:firstLine="482" w:firstLineChars="200"/>
              <w:textAlignment w:val="auto"/>
              <w:rPr>
                <w:rFonts w:hint="eastAsia" w:ascii="宋体" w:hAnsi="宋体" w:cs="宋体"/>
                <w:color w:val="auto"/>
                <w:kern w:val="0"/>
                <w:sz w:val="24"/>
                <w:highlight w:val="none"/>
              </w:rPr>
            </w:pPr>
            <w:r>
              <w:rPr>
                <w:rFonts w:hint="eastAsia" w:ascii="宋体" w:hAnsi="宋体" w:cs="宋体"/>
                <w:b/>
                <w:bCs/>
                <w:color w:val="auto"/>
                <w:sz w:val="24"/>
                <w:highlight w:val="none"/>
              </w:rPr>
              <w:t>招标范围：</w:t>
            </w:r>
            <w:r>
              <w:rPr>
                <w:rFonts w:hint="default" w:ascii="宋体" w:hAnsi="宋体" w:cs="宋体"/>
                <w:color w:val="auto"/>
                <w:kern w:val="0"/>
                <w:sz w:val="24"/>
                <w:highlight w:val="none"/>
                <w:lang w:val="en-US" w:eastAsia="zh-CN"/>
              </w:rPr>
              <w:t>对试点区建设项目进行品质提升服务，主要包括建设成效、完善考核评价资料等</w:t>
            </w:r>
            <w:r>
              <w:rPr>
                <w:rFonts w:hint="eastAsia" w:ascii="宋体" w:hAnsi="宋体" w:cs="宋体"/>
                <w:color w:val="auto"/>
                <w:kern w:val="0"/>
                <w:sz w:val="24"/>
                <w:highlight w:val="none"/>
                <w:lang w:val="en-US" w:eastAsia="zh-CN"/>
              </w:rPr>
              <w:t>，</w:t>
            </w:r>
            <w:r>
              <w:rPr>
                <w:rFonts w:hint="default" w:ascii="宋体" w:hAnsi="宋体" w:cs="宋体"/>
                <w:color w:val="auto"/>
                <w:kern w:val="0"/>
                <w:sz w:val="24"/>
                <w:highlight w:val="none"/>
                <w:lang w:val="en-US" w:eastAsia="zh-CN"/>
              </w:rPr>
              <w:t>确保顺利通过海绵城市建设试点城市考核评价</w:t>
            </w:r>
            <w:r>
              <w:rPr>
                <w:rFonts w:hint="eastAsia" w:ascii="宋体" w:hAnsi="宋体" w:cs="宋体"/>
                <w:color w:val="auto"/>
                <w:kern w:val="0"/>
                <w:sz w:val="24"/>
                <w:highlight w:val="none"/>
              </w:rPr>
              <w:t>。</w:t>
            </w:r>
          </w:p>
          <w:p>
            <w:pPr>
              <w:keepNext w:val="0"/>
              <w:keepLines w:val="0"/>
              <w:pageBreakBefore w:val="0"/>
              <w:widowControl/>
              <w:kinsoku/>
              <w:wordWrap/>
              <w:overflowPunct/>
              <w:topLinePunct/>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服务期</w:t>
            </w:r>
            <w:r>
              <w:rPr>
                <w:rFonts w:hint="eastAsia" w:ascii="宋体" w:hAnsi="宋体" w:cs="宋体"/>
                <w:color w:val="auto"/>
                <w:sz w:val="24"/>
                <w:highlight w:val="none"/>
              </w:rPr>
              <w:t>：合同生效后</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个日历天</w:t>
            </w:r>
            <w:r>
              <w:rPr>
                <w:rFonts w:hint="eastAsia" w:ascii="宋体" w:hAnsi="宋体" w:cs="宋体"/>
                <w:color w:val="auto"/>
                <w:sz w:val="24"/>
                <w:highlight w:val="none"/>
                <w:lang w:val="en-US" w:eastAsia="zh-CN"/>
              </w:rPr>
              <w:t>完成</w:t>
            </w:r>
            <w:r>
              <w:rPr>
                <w:rFonts w:hint="eastAsia" w:ascii="宋体" w:hAnsi="宋体" w:cs="宋体"/>
                <w:color w:val="auto"/>
                <w:sz w:val="24"/>
                <w:highlight w:val="none"/>
              </w:rPr>
              <w:t>；</w:t>
            </w:r>
          </w:p>
          <w:p>
            <w:pPr>
              <w:keepNext w:val="0"/>
              <w:keepLines w:val="0"/>
              <w:pageBreakBefore w:val="0"/>
              <w:widowControl/>
              <w:kinsoku/>
              <w:wordWrap/>
              <w:overflowPunct/>
              <w:topLinePunct/>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误期违约</w:t>
            </w:r>
            <w:r>
              <w:rPr>
                <w:rFonts w:hint="eastAsia" w:ascii="宋体" w:hAnsi="宋体" w:cs="宋体"/>
                <w:color w:val="auto"/>
                <w:sz w:val="24"/>
                <w:highlight w:val="none"/>
                <w:lang w:val="en-US" w:eastAsia="zh-CN"/>
              </w:rPr>
              <w:t>金</w:t>
            </w:r>
            <w:r>
              <w:rPr>
                <w:rFonts w:hint="eastAsia" w:ascii="宋体" w:hAnsi="宋体" w:cs="宋体"/>
                <w:color w:val="auto"/>
                <w:sz w:val="24"/>
                <w:highlight w:val="none"/>
              </w:rPr>
              <w:t>：延误工期承包人应按照万分之五／天支付违约金给采购人，不设上限。</w:t>
            </w:r>
          </w:p>
          <w:p>
            <w:pPr>
              <w:keepNext w:val="0"/>
              <w:keepLines w:val="0"/>
              <w:pageBreakBefore w:val="0"/>
              <w:widowControl/>
              <w:kinsoku/>
              <w:wordWrap/>
              <w:overflowPunct/>
              <w:autoSpaceDE/>
              <w:autoSpaceDN/>
              <w:bidi w:val="0"/>
              <w:adjustRightInd/>
              <w:snapToGrid/>
              <w:spacing w:line="360" w:lineRule="auto"/>
              <w:ind w:firstLine="470" w:firstLineChars="196"/>
              <w:jc w:val="left"/>
              <w:textAlignment w:val="auto"/>
              <w:rPr>
                <w:rFonts w:hint="eastAsia" w:ascii="宋体" w:hAnsi="宋体" w:cs="宋体"/>
                <w:color w:val="auto"/>
                <w:sz w:val="24"/>
                <w:highlight w:val="none"/>
              </w:rPr>
            </w:pPr>
            <w:r>
              <w:rPr>
                <w:rFonts w:hint="eastAsia" w:ascii="宋体" w:hAnsi="宋体" w:cs="宋体"/>
                <w:color w:val="auto"/>
                <w:sz w:val="24"/>
                <w:highlight w:val="none"/>
              </w:rPr>
              <w:t>质量标准：</w:t>
            </w:r>
            <w:r>
              <w:rPr>
                <w:rFonts w:hint="eastAsia" w:ascii="宋体" w:hAnsi="宋体" w:cs="宋体"/>
                <w:color w:val="auto"/>
                <w:sz w:val="24"/>
                <w:highlight w:val="none"/>
                <w:lang w:val="en-US" w:eastAsia="zh-CN"/>
              </w:rPr>
              <w:t>高质量完成上述</w:t>
            </w:r>
            <w:r>
              <w:rPr>
                <w:rFonts w:hint="default" w:ascii="宋体" w:hAnsi="宋体" w:cs="宋体"/>
                <w:color w:val="auto"/>
                <w:sz w:val="24"/>
                <w:highlight w:val="none"/>
                <w:lang w:val="en-US" w:eastAsia="zh-CN"/>
              </w:rPr>
              <w:t>项目提升服务</w:t>
            </w:r>
            <w:r>
              <w:rPr>
                <w:rFonts w:hint="eastAsia" w:ascii="宋体" w:hAnsi="宋体" w:cs="宋体"/>
                <w:color w:val="auto"/>
                <w:sz w:val="24"/>
                <w:highlight w:val="none"/>
                <w:lang w:val="en-US" w:eastAsia="zh-CN"/>
              </w:rPr>
              <w:t>工作，一次性验收合格，</w:t>
            </w:r>
            <w:r>
              <w:rPr>
                <w:rFonts w:hint="default" w:ascii="宋体" w:hAnsi="宋体" w:cs="宋体"/>
                <w:color w:val="auto"/>
                <w:sz w:val="24"/>
                <w:highlight w:val="none"/>
                <w:lang w:val="en-US" w:eastAsia="zh-CN"/>
              </w:rPr>
              <w:t>确保顺利通过</w:t>
            </w:r>
            <w:r>
              <w:rPr>
                <w:rFonts w:hint="eastAsia" w:ascii="宋体" w:hAnsi="宋体" w:cs="宋体"/>
                <w:color w:val="auto"/>
                <w:sz w:val="24"/>
                <w:highlight w:val="none"/>
              </w:rPr>
              <w:t>省级</w:t>
            </w:r>
            <w:r>
              <w:rPr>
                <w:rFonts w:hint="default" w:ascii="宋体" w:hAnsi="宋体" w:cs="宋体"/>
                <w:color w:val="auto"/>
                <w:sz w:val="24"/>
                <w:highlight w:val="none"/>
                <w:lang w:val="en-US" w:eastAsia="zh-CN"/>
              </w:rPr>
              <w:t>海绵城市建设试点城市考核评价</w:t>
            </w:r>
            <w:r>
              <w:rPr>
                <w:rFonts w:hint="eastAsia" w:ascii="宋体" w:hAnsi="宋体" w:cs="宋体"/>
                <w:color w:val="auto"/>
                <w:sz w:val="24"/>
                <w:highlight w:val="none"/>
              </w:rPr>
              <w:t>。</w:t>
            </w:r>
          </w:p>
          <w:p>
            <w:pPr>
              <w:keepNext w:val="0"/>
              <w:keepLines w:val="0"/>
              <w:pageBreakBefore w:val="0"/>
              <w:widowControl/>
              <w:numPr>
                <w:ilvl w:val="-1"/>
                <w:numId w:val="0"/>
              </w:numPr>
              <w:kinsoku/>
              <w:wordWrap/>
              <w:overflowPunct/>
              <w:topLinePunct/>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质量违约金：合同价款的5%。</w:t>
            </w:r>
          </w:p>
          <w:p>
            <w:pPr>
              <w:keepNext w:val="0"/>
              <w:keepLines w:val="0"/>
              <w:pageBreakBefore w:val="0"/>
              <w:widowControl/>
              <w:numPr>
                <w:ilvl w:val="0"/>
                <w:numId w:val="0"/>
              </w:numPr>
              <w:kinsoku/>
              <w:wordWrap/>
              <w:overflowPunct/>
              <w:topLinePunct/>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质保期：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年。（质量保修期：自本项目验收合格之日起开始起算）</w:t>
            </w:r>
          </w:p>
          <w:p>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本项目是否专门面向中小企业：否；</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本项目面向中小企业预留的采购份额如下：不低于中标金额的40.62%；</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ascii="宋体" w:hAnsi="宋体" w:cs="宋体"/>
                <w:color w:val="auto"/>
                <w:sz w:val="24"/>
                <w:highlight w:val="none"/>
              </w:rPr>
            </w:pPr>
            <w:r>
              <w:rPr>
                <w:rFonts w:hint="eastAsia" w:ascii="宋体" w:hAnsi="宋体" w:cs="宋体"/>
                <w:b/>
                <w:bCs/>
                <w:color w:val="auto"/>
                <w:sz w:val="24"/>
                <w:highlight w:val="none"/>
              </w:rPr>
              <w:t>本项目标的所属行业：</w:t>
            </w:r>
            <w:r>
              <w:rPr>
                <w:rFonts w:hint="eastAsia" w:ascii="宋体" w:hAnsi="宋体" w:cs="宋体"/>
                <w:color w:val="auto"/>
                <w:sz w:val="24"/>
                <w:highlight w:val="none"/>
              </w:rPr>
              <w:t xml:space="preserve">其他未列明行业。从业人员300人以下的为中小微型企业。其中，从业人员100人及以上的为中型企业；从业人员10人及以上的为小型企业；从业人员10人以下的为微型企业。 </w:t>
            </w:r>
          </w:p>
          <w:p>
            <w:pPr>
              <w:keepNext w:val="0"/>
              <w:keepLines w:val="0"/>
              <w:pageBreakBefore w:val="0"/>
              <w:widowControl/>
              <w:kinsoku/>
              <w:wordWrap/>
              <w:overflowPunct/>
              <w:topLinePunct/>
              <w:autoSpaceDE/>
              <w:autoSpaceDN/>
              <w:bidi w:val="0"/>
              <w:adjustRightInd/>
              <w:snapToGrid/>
              <w:spacing w:line="360" w:lineRule="auto"/>
              <w:ind w:firstLine="482" w:firstLineChars="200"/>
              <w:textAlignment w:val="auto"/>
              <w:rPr>
                <w:rFonts w:ascii="宋体" w:hAnsi="宋体" w:cs="宋体"/>
                <w:color w:val="auto"/>
                <w:highlight w:val="none"/>
              </w:rPr>
            </w:pPr>
            <w:r>
              <w:rPr>
                <w:rFonts w:hint="eastAsia" w:ascii="宋体" w:hAnsi="宋体" w:cs="宋体"/>
                <w:b/>
                <w:bCs/>
                <w:color w:val="auto"/>
                <w:sz w:val="24"/>
                <w:highlight w:val="none"/>
              </w:rPr>
              <w:t>采购预算金额：</w:t>
            </w:r>
            <w:r>
              <w:rPr>
                <w:rFonts w:hint="eastAsia" w:ascii="宋体" w:hAnsi="宋体" w:cs="宋体"/>
                <w:b/>
                <w:bCs/>
                <w:color w:val="auto"/>
                <w:sz w:val="24"/>
                <w:highlight w:val="none"/>
                <w:lang w:val="en-US" w:eastAsia="zh-CN"/>
              </w:rPr>
              <w:t>6000000.00</w:t>
            </w:r>
            <w:r>
              <w:rPr>
                <w:rFonts w:hint="eastAsia" w:ascii="宋体" w:hAnsi="宋体" w:cs="宋体"/>
                <w:b/>
                <w:bCs/>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101" w:type="dxa"/>
            <w:noWrap/>
            <w:vAlign w:val="center"/>
          </w:tcPr>
          <w:p>
            <w:pPr>
              <w:pStyle w:val="60"/>
              <w:tabs>
                <w:tab w:val="left" w:pos="0"/>
              </w:tabs>
              <w:adjustRightInd/>
              <w:spacing w:before="0" w:beforeAutospacing="0" w:after="0" w:afterAutospacing="0" w:line="460" w:lineRule="exact"/>
              <w:ind w:left="451" w:firstLine="0"/>
              <w:textAlignment w:val="auto"/>
              <w:rPr>
                <w:rFonts w:cs="宋体"/>
                <w:color w:val="auto"/>
                <w:highlight w:val="none"/>
                <w:lang w:val="en-US" w:eastAsia="zh-CN"/>
              </w:rPr>
            </w:pPr>
            <w:r>
              <w:rPr>
                <w:rFonts w:hint="eastAsia" w:cs="宋体"/>
                <w:color w:val="auto"/>
                <w:highlight w:val="none"/>
                <w:lang w:val="en-US" w:eastAsia="zh-CN"/>
              </w:rPr>
              <w:t>4</w:t>
            </w:r>
          </w:p>
        </w:tc>
        <w:tc>
          <w:tcPr>
            <w:tcW w:w="8539" w:type="dxa"/>
            <w:noWrap/>
            <w:vAlign w:val="center"/>
          </w:tcPr>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一、投标供应商参加本次政府采购活动应当符合《中华人民共和国政府采购法》第二十二条的规定，还必须同时具备下列条件：</w:t>
            </w:r>
          </w:p>
          <w:p>
            <w:pPr>
              <w:tabs>
                <w:tab w:val="left" w:pos="0"/>
              </w:tabs>
              <w:snapToGrid w:val="0"/>
              <w:spacing w:line="44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lang w:val="en-US" w:eastAsia="zh-CN"/>
              </w:rPr>
              <w:t>1</w:t>
            </w:r>
            <w:r>
              <w:rPr>
                <w:rFonts w:hint="eastAsia" w:ascii="宋体" w:hAnsi="宋体" w:cs="宋体"/>
                <w:b/>
                <w:color w:val="auto"/>
                <w:kern w:val="0"/>
                <w:sz w:val="24"/>
                <w:highlight w:val="none"/>
              </w:rPr>
              <w:t>.落实政府采购政策需满足的资格要求：供应商若为大型企业，须将不低于</w:t>
            </w:r>
            <w:r>
              <w:rPr>
                <w:rFonts w:hint="eastAsia" w:ascii="宋体" w:hAnsi="宋体" w:cs="宋体"/>
                <w:b/>
                <w:color w:val="auto"/>
                <w:kern w:val="0"/>
                <w:sz w:val="24"/>
                <w:highlight w:val="none"/>
                <w:lang w:val="en-US" w:eastAsia="zh-CN"/>
              </w:rPr>
              <w:t>投标</w:t>
            </w:r>
            <w:r>
              <w:rPr>
                <w:rFonts w:hint="eastAsia" w:ascii="宋体" w:hAnsi="宋体" w:cs="宋体"/>
                <w:b/>
                <w:color w:val="auto"/>
                <w:kern w:val="0"/>
                <w:sz w:val="24"/>
                <w:highlight w:val="none"/>
              </w:rPr>
              <w:t>报价金额的</w:t>
            </w:r>
            <w:r>
              <w:rPr>
                <w:rFonts w:hint="eastAsia" w:ascii="宋体" w:hAnsi="宋体" w:cs="宋体"/>
                <w:b/>
                <w:color w:val="auto"/>
                <w:kern w:val="0"/>
                <w:sz w:val="24"/>
                <w:highlight w:val="none"/>
                <w:lang w:eastAsia="zh-CN"/>
              </w:rPr>
              <w:t>40.62%</w:t>
            </w:r>
            <w:r>
              <w:rPr>
                <w:rFonts w:hint="eastAsia" w:ascii="宋体" w:hAnsi="宋体" w:cs="宋体"/>
                <w:b/>
                <w:color w:val="auto"/>
                <w:kern w:val="0"/>
                <w:sz w:val="24"/>
                <w:highlight w:val="none"/>
              </w:rPr>
              <w:t>份额分包给一家或者多家中小企业。提供供应商与分包单位签订的分包意向协议，并明确分包比例及金额。</w:t>
            </w:r>
          </w:p>
          <w:p>
            <w:pPr>
              <w:widowControl/>
              <w:topLinePunct/>
              <w:spacing w:line="440" w:lineRule="exact"/>
              <w:rPr>
                <w:rFonts w:hint="eastAsia" w:ascii="宋体" w:hAnsi="宋体" w:cs="宋体"/>
                <w:color w:val="auto"/>
                <w:kern w:val="0"/>
                <w:sz w:val="24"/>
                <w:highlight w:val="none"/>
              </w:rPr>
            </w:pPr>
            <w:r>
              <w:rPr>
                <w:rFonts w:hint="eastAsia" w:ascii="宋体" w:hAnsi="宋体" w:cs="宋体"/>
                <w:b/>
                <w:color w:val="auto"/>
                <w:kern w:val="0"/>
                <w:sz w:val="24"/>
                <w:highlight w:val="none"/>
              </w:rPr>
              <w:t>注：接受分包合同的中小企业与分包企业之间不得存在直接控股、管理关系。</w:t>
            </w:r>
          </w:p>
          <w:p>
            <w:pPr>
              <w:widowControl/>
              <w:topLinePunct/>
              <w:snapToGrid/>
              <w:spacing w:line="460" w:lineRule="exact"/>
              <w:rPr>
                <w:rFonts w:hint="eastAsia" w:ascii="宋体" w:hAnsi="宋体" w:cs="宋体"/>
                <w:color w:val="auto"/>
                <w:kern w:val="0"/>
                <w:sz w:val="24"/>
                <w:highlight w:val="none"/>
                <w:u w:color="000000"/>
              </w:rPr>
            </w:pPr>
            <w:r>
              <w:rPr>
                <w:rFonts w:hint="eastAsia" w:ascii="宋体" w:hAnsi="宋体" w:cs="宋体"/>
                <w:color w:val="auto"/>
                <w:kern w:val="0"/>
                <w:sz w:val="24"/>
                <w:highlight w:val="none"/>
                <w:u w:color="000000"/>
                <w:lang w:val="en-US" w:eastAsia="zh-CN"/>
              </w:rPr>
              <w:t>2</w:t>
            </w:r>
            <w:r>
              <w:rPr>
                <w:rFonts w:hint="eastAsia" w:ascii="宋体" w:hAnsi="宋体" w:cs="宋体"/>
                <w:color w:val="auto"/>
                <w:kern w:val="0"/>
                <w:sz w:val="24"/>
                <w:highlight w:val="none"/>
                <w:u w:color="000000"/>
              </w:rPr>
              <w:t>.本项目的特定资格要求：</w:t>
            </w:r>
          </w:p>
          <w:p>
            <w:pPr>
              <w:widowControl/>
              <w:topLinePunct/>
              <w:spacing w:line="460" w:lineRule="exact"/>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（1）投标供应商必须具有独立承担民事责任的能力，在中华人民共和国境内注册的法人；</w:t>
            </w:r>
          </w:p>
          <w:p>
            <w:pPr>
              <w:widowControl/>
              <w:topLinePunct/>
              <w:spacing w:line="460" w:lineRule="exact"/>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（2）投标供应商须具备：[</w:t>
            </w:r>
            <w:r>
              <w:rPr>
                <w:rFonts w:hint="eastAsia" w:ascii="宋体" w:hAnsi="宋体" w:cs="宋体"/>
                <w:color w:val="auto"/>
                <w:kern w:val="0"/>
                <w:sz w:val="24"/>
                <w:highlight w:val="none"/>
                <w:u w:color="000000"/>
                <w:lang w:val="zh-CN"/>
              </w:rPr>
              <w:t>市政公用工程施工总承包</w:t>
            </w:r>
            <w:r>
              <w:rPr>
                <w:rFonts w:hint="eastAsia" w:ascii="宋体" w:hAnsi="宋体" w:cs="宋体"/>
                <w:color w:val="auto"/>
                <w:kern w:val="0"/>
                <w:sz w:val="24"/>
                <w:highlight w:val="none"/>
                <w:u w:color="000000"/>
              </w:rPr>
              <w:t>]</w:t>
            </w:r>
            <w:r>
              <w:rPr>
                <w:rFonts w:hint="eastAsia" w:ascii="宋体" w:hAnsi="宋体" w:cs="宋体"/>
                <w:color w:val="auto"/>
                <w:kern w:val="0"/>
                <w:sz w:val="24"/>
                <w:highlight w:val="none"/>
                <w:u w:color="000000"/>
                <w:lang w:val="zh-CN"/>
              </w:rPr>
              <w:t>三级及以上资质</w:t>
            </w:r>
            <w:r>
              <w:rPr>
                <w:rFonts w:hint="eastAsia" w:ascii="宋体" w:hAnsi="宋体" w:cs="宋体"/>
                <w:color w:val="auto"/>
                <w:kern w:val="0"/>
                <w:sz w:val="24"/>
                <w:highlight w:val="none"/>
                <w:u w:color="000000"/>
              </w:rPr>
              <w:t>；</w:t>
            </w:r>
          </w:p>
          <w:p>
            <w:pPr>
              <w:widowControl/>
              <w:topLinePunct/>
              <w:spacing w:line="460" w:lineRule="exact"/>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（3）投标供应商须具备</w:t>
            </w:r>
            <w:r>
              <w:rPr>
                <w:rFonts w:hint="eastAsia" w:ascii="宋体" w:hAnsi="宋体" w:cs="宋体"/>
                <w:color w:val="auto"/>
                <w:kern w:val="0"/>
                <w:sz w:val="24"/>
                <w:highlight w:val="none"/>
                <w:u w:color="000000"/>
                <w:lang w:val="zh-CN"/>
              </w:rPr>
              <w:t>有效期内的</w:t>
            </w:r>
            <w:r>
              <w:rPr>
                <w:rFonts w:hint="eastAsia" w:ascii="宋体" w:hAnsi="宋体" w:cs="宋体"/>
                <w:color w:val="auto"/>
                <w:kern w:val="0"/>
                <w:sz w:val="24"/>
                <w:highlight w:val="none"/>
                <w:u w:color="000000"/>
              </w:rPr>
              <w:t>安全生产许可证；</w:t>
            </w:r>
          </w:p>
          <w:p>
            <w:pPr>
              <w:widowControl/>
              <w:topLinePunct/>
              <w:spacing w:line="460" w:lineRule="exact"/>
              <w:jc w:val="left"/>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（4）未被“信用中国”（www.creditchina.gov.cn）、中国政府采购网（www.ccgp.gov.cn）列入失信被执行人、重大税收违法案件当事人名单、政府采购严重违法失信行为记录名单；</w:t>
            </w:r>
          </w:p>
          <w:p>
            <w:pPr>
              <w:widowControl/>
              <w:topLinePunct/>
              <w:spacing w:line="460" w:lineRule="exact"/>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（5）</w:t>
            </w:r>
            <w:r>
              <w:rPr>
                <w:rFonts w:hint="eastAsia" w:ascii="宋体" w:hAnsi="宋体" w:cs="宋体"/>
                <w:color w:val="auto"/>
                <w:kern w:val="0"/>
                <w:sz w:val="24"/>
                <w:highlight w:val="none"/>
                <w:u w:color="000000"/>
                <w:lang w:val="zh-CN"/>
              </w:rPr>
              <w:t>项目负责人须具备：</w:t>
            </w:r>
            <w:r>
              <w:rPr>
                <w:rFonts w:hint="eastAsia" w:ascii="宋体" w:hAnsi="宋体"/>
                <w:color w:val="auto"/>
                <w:sz w:val="24"/>
                <w:highlight w:val="none"/>
                <w:lang w:val="en-US" w:eastAsia="zh-CN"/>
              </w:rPr>
              <w:t>[市政公用工程注册建造师二级](含)以上（资质）</w:t>
            </w:r>
            <w:r>
              <w:rPr>
                <w:rFonts w:hint="eastAsia" w:ascii="宋体" w:hAnsi="宋体" w:cs="宋体"/>
                <w:color w:val="auto"/>
                <w:sz w:val="24"/>
                <w:szCs w:val="32"/>
                <w:highlight w:val="none"/>
              </w:rPr>
              <w:t>和</w:t>
            </w:r>
            <w:r>
              <w:rPr>
                <w:rFonts w:hint="eastAsia" w:ascii="宋体" w:hAnsi="宋体" w:cs="宋体"/>
                <w:color w:val="auto"/>
                <w:sz w:val="24"/>
                <w:szCs w:val="32"/>
                <w:highlight w:val="none"/>
                <w:lang w:val="zh-CN"/>
              </w:rPr>
              <w:t>《建筑施工企业项目负责人安全生产考核合格证书》</w:t>
            </w:r>
            <w:r>
              <w:rPr>
                <w:rFonts w:hint="eastAsia" w:ascii="宋体" w:hAnsi="宋体" w:cs="宋体"/>
                <w:color w:val="auto"/>
                <w:kern w:val="0"/>
                <w:sz w:val="24"/>
                <w:highlight w:val="none"/>
                <w:u w:color="000000"/>
                <w:lang w:val="zh-CN"/>
              </w:rPr>
              <w:t>（有效期内）；</w:t>
            </w:r>
          </w:p>
          <w:p>
            <w:pPr>
              <w:widowControl/>
              <w:topLinePunct/>
              <w:spacing w:line="460" w:lineRule="exact"/>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（6）[拟派项目负责人和授权委托人]提供[与企业签订的劳动合同和由社保机构出具的本企业</w:t>
            </w:r>
            <w:r>
              <w:rPr>
                <w:rFonts w:hint="eastAsia" w:ascii="宋体" w:hAnsi="宋体" w:cs="宋体"/>
                <w:color w:val="auto"/>
                <w:kern w:val="0"/>
                <w:sz w:val="24"/>
                <w:highlight w:val="none"/>
                <w:u w:color="000000"/>
                <w:lang w:eastAsia="zh-CN"/>
              </w:rPr>
              <w:t>2023年5月-2023年10月</w:t>
            </w:r>
            <w:r>
              <w:rPr>
                <w:rFonts w:hint="eastAsia" w:ascii="宋体" w:hAnsi="宋体" w:cs="宋体"/>
                <w:color w:val="auto"/>
                <w:kern w:val="0"/>
                <w:sz w:val="24"/>
                <w:highlight w:val="none"/>
                <w:u w:color="000000"/>
              </w:rPr>
              <w:t>的缴费证明]；</w:t>
            </w:r>
          </w:p>
          <w:p>
            <w:pPr>
              <w:widowControl/>
              <w:topLinePunct/>
              <w:spacing w:line="460" w:lineRule="exact"/>
              <w:rPr>
                <w:rFonts w:hint="eastAsia" w:ascii="宋体" w:hAnsi="宋体" w:cs="宋体"/>
                <w:color w:val="auto"/>
                <w:kern w:val="0"/>
                <w:sz w:val="24"/>
                <w:highlight w:val="none"/>
                <w:u w:color="000000"/>
                <w:lang w:val="zh-CN"/>
              </w:rPr>
            </w:pPr>
            <w:r>
              <w:rPr>
                <w:rFonts w:hint="eastAsia" w:ascii="宋体" w:hAnsi="宋体" w:cs="宋体"/>
                <w:color w:val="auto"/>
                <w:kern w:val="0"/>
                <w:sz w:val="24"/>
                <w:highlight w:val="none"/>
                <w:u w:color="000000"/>
              </w:rPr>
              <w:t>（7）</w:t>
            </w:r>
            <w:r>
              <w:rPr>
                <w:rFonts w:hint="eastAsia" w:ascii="宋体" w:hAnsi="宋体" w:cs="宋体"/>
                <w:color w:val="auto"/>
                <w:kern w:val="0"/>
                <w:sz w:val="24"/>
                <w:highlight w:val="none"/>
                <w:u w:color="000000"/>
                <w:lang w:val="zh-CN"/>
              </w:rPr>
              <w:t>本</w:t>
            </w:r>
            <w:r>
              <w:rPr>
                <w:rFonts w:hint="eastAsia" w:ascii="宋体" w:hAnsi="宋体" w:cs="宋体"/>
                <w:color w:val="auto"/>
                <w:kern w:val="0"/>
                <w:sz w:val="24"/>
                <w:highlight w:val="none"/>
                <w:u w:color="000000"/>
              </w:rPr>
              <w:t>项目</w:t>
            </w:r>
            <w:r>
              <w:rPr>
                <w:rFonts w:hint="eastAsia" w:ascii="宋体" w:hAnsi="宋体" w:cs="宋体"/>
                <w:b/>
                <w:bCs/>
                <w:color w:val="auto"/>
                <w:kern w:val="0"/>
                <w:sz w:val="24"/>
                <w:highlight w:val="none"/>
                <w:u w:color="000000"/>
                <w:lang w:val="zh-CN"/>
              </w:rPr>
              <w:t>接受</w:t>
            </w:r>
            <w:r>
              <w:rPr>
                <w:rFonts w:hint="eastAsia" w:ascii="宋体" w:hAnsi="宋体" w:cs="宋体"/>
                <w:color w:val="auto"/>
                <w:kern w:val="0"/>
                <w:sz w:val="24"/>
                <w:highlight w:val="none"/>
                <w:u w:color="000000"/>
                <w:lang w:val="zh-CN"/>
              </w:rPr>
              <w:t>联合体投标。</w:t>
            </w:r>
          </w:p>
          <w:p>
            <w:pPr>
              <w:widowControl/>
              <w:topLinePunct/>
              <w:spacing w:line="460" w:lineRule="exact"/>
              <w:rPr>
                <w:color w:val="auto"/>
                <w:highlight w:val="none"/>
              </w:rPr>
            </w:pPr>
            <w:r>
              <w:rPr>
                <w:rFonts w:hint="eastAsia" w:ascii="宋体" w:hAnsi="宋体" w:eastAsia="宋体" w:cs="宋体"/>
                <w:i w:val="0"/>
                <w:iCs w:val="0"/>
                <w:caps w:val="0"/>
                <w:color w:val="auto"/>
                <w:spacing w:val="0"/>
                <w:kern w:val="0"/>
                <w:sz w:val="24"/>
                <w:szCs w:val="24"/>
                <w:highlight w:val="none"/>
                <w:u w:val="none" w:color="000000"/>
                <w:shd w:val="clear" w:color="auto" w:fill="auto"/>
                <w:lang w:val="zh-CN" w:eastAsia="zh-CN" w:bidi="ar"/>
              </w:rPr>
              <w:t>组成</w:t>
            </w:r>
            <w:r>
              <w:rPr>
                <w:rFonts w:hint="eastAsia" w:ascii="宋体" w:hAnsi="宋体" w:eastAsia="宋体" w:cs="宋体"/>
                <w:i w:val="0"/>
                <w:iCs w:val="0"/>
                <w:caps w:val="0"/>
                <w:color w:val="auto"/>
                <w:spacing w:val="0"/>
                <w:kern w:val="0"/>
                <w:sz w:val="24"/>
                <w:szCs w:val="24"/>
                <w:highlight w:val="none"/>
                <w:u w:val="none" w:color="000000"/>
                <w:shd w:val="clear" w:color="auto" w:fill="auto"/>
                <w:lang w:val="zh-CN" w:bidi="ar"/>
              </w:rPr>
              <w:t>联合体投标的</w:t>
            </w:r>
            <w:r>
              <w:rPr>
                <w:rFonts w:hint="eastAsia" w:ascii="宋体" w:hAnsi="宋体" w:eastAsia="宋体" w:cs="宋体"/>
                <w:i w:val="0"/>
                <w:iCs w:val="0"/>
                <w:caps w:val="0"/>
                <w:color w:val="auto"/>
                <w:spacing w:val="0"/>
                <w:kern w:val="0"/>
                <w:sz w:val="24"/>
                <w:szCs w:val="24"/>
                <w:highlight w:val="none"/>
                <w:u w:val="none" w:color="000000"/>
                <w:shd w:val="clear" w:color="auto" w:fill="auto"/>
                <w:lang w:val="zh-CN" w:eastAsia="zh-CN" w:bidi="ar"/>
              </w:rPr>
              <w:t>：</w:t>
            </w:r>
            <w:r>
              <w:rPr>
                <w:rFonts w:hint="eastAsia" w:ascii="宋体" w:hAnsi="宋体" w:eastAsia="宋体" w:cs="宋体"/>
                <w:i w:val="0"/>
                <w:iCs w:val="0"/>
                <w:caps w:val="0"/>
                <w:color w:val="auto"/>
                <w:spacing w:val="0"/>
                <w:kern w:val="0"/>
                <w:sz w:val="24"/>
                <w:szCs w:val="24"/>
                <w:highlight w:val="none"/>
                <w:u w:val="none" w:color="000000"/>
                <w:shd w:val="clear" w:color="auto" w:fill="auto"/>
                <w:lang w:val="zh-CN" w:bidi="ar"/>
              </w:rPr>
              <w:t>1）</w:t>
            </w:r>
            <w:r>
              <w:rPr>
                <w:rFonts w:hint="eastAsia" w:ascii="宋体" w:hAnsi="宋体" w:eastAsia="宋体" w:cs="宋体"/>
                <w:color w:val="auto"/>
                <w:kern w:val="0"/>
                <w:sz w:val="24"/>
                <w:highlight w:val="none"/>
                <w:u w:color="000000"/>
                <w:lang w:val="zh-CN"/>
              </w:rPr>
              <w:t>联合体的牵头单位由[市政公用工程施工总承包]三级</w:t>
            </w:r>
            <w:r>
              <w:rPr>
                <w:rFonts w:hint="eastAsia" w:ascii="宋体" w:hAnsi="宋体" w:cs="宋体"/>
                <w:i w:val="0"/>
                <w:iCs w:val="0"/>
                <w:caps w:val="0"/>
                <w:color w:val="auto"/>
                <w:spacing w:val="0"/>
                <w:kern w:val="0"/>
                <w:sz w:val="24"/>
                <w:szCs w:val="24"/>
                <w:highlight w:val="none"/>
                <w:u w:val="none" w:color="000000"/>
                <w:shd w:val="clear" w:color="auto" w:fill="auto"/>
                <w:lang w:val="en-US" w:eastAsia="zh-CN"/>
              </w:rPr>
              <w:t>及</w:t>
            </w:r>
            <w:r>
              <w:rPr>
                <w:rFonts w:hint="eastAsia" w:ascii="宋体" w:hAnsi="宋体" w:eastAsia="宋体" w:cs="宋体"/>
                <w:i w:val="0"/>
                <w:iCs w:val="0"/>
                <w:caps w:val="0"/>
                <w:color w:val="auto"/>
                <w:spacing w:val="0"/>
                <w:kern w:val="0"/>
                <w:sz w:val="24"/>
                <w:szCs w:val="24"/>
                <w:highlight w:val="none"/>
                <w:u w:val="none" w:color="000000"/>
                <w:shd w:val="clear" w:color="auto" w:fill="auto"/>
                <w:lang w:val="zh-CN"/>
              </w:rPr>
              <w:t>以上</w:t>
            </w:r>
            <w:r>
              <w:rPr>
                <w:rFonts w:hint="eastAsia" w:ascii="宋体" w:hAnsi="宋体" w:eastAsia="宋体" w:cs="宋体"/>
                <w:color w:val="auto"/>
                <w:kern w:val="0"/>
                <w:sz w:val="24"/>
                <w:highlight w:val="none"/>
                <w:u w:color="000000"/>
                <w:lang w:val="zh-CN"/>
              </w:rPr>
              <w:t>资质的单位承担；项目</w:t>
            </w:r>
            <w:r>
              <w:rPr>
                <w:rFonts w:hint="eastAsia" w:ascii="宋体" w:hAnsi="宋体" w:eastAsia="宋体" w:cs="宋体"/>
                <w:color w:val="auto"/>
                <w:kern w:val="0"/>
                <w:sz w:val="24"/>
                <w:highlight w:val="none"/>
                <w:u w:color="000000"/>
                <w:lang w:val="zh-CN" w:eastAsia="zh-CN"/>
              </w:rPr>
              <w:t>负责人</w:t>
            </w:r>
            <w:r>
              <w:rPr>
                <w:rFonts w:hint="eastAsia" w:ascii="宋体" w:hAnsi="宋体" w:eastAsia="宋体" w:cs="宋体"/>
                <w:color w:val="auto"/>
                <w:kern w:val="0"/>
                <w:sz w:val="24"/>
                <w:highlight w:val="none"/>
                <w:u w:color="000000"/>
                <w:lang w:val="zh-CN"/>
              </w:rPr>
              <w:t>须</w:t>
            </w:r>
            <w:r>
              <w:rPr>
                <w:rFonts w:hint="eastAsia" w:ascii="宋体" w:hAnsi="宋体" w:eastAsia="宋体" w:cs="宋体"/>
                <w:color w:val="auto"/>
                <w:kern w:val="0"/>
                <w:sz w:val="24"/>
                <w:highlight w:val="none"/>
                <w:u w:color="000000"/>
                <w:lang w:val="zh-CN" w:eastAsia="zh-CN"/>
              </w:rPr>
              <w:t>为</w:t>
            </w:r>
            <w:r>
              <w:rPr>
                <w:rFonts w:hint="eastAsia" w:ascii="宋体" w:hAnsi="宋体" w:eastAsia="宋体" w:cs="宋体"/>
                <w:color w:val="auto"/>
                <w:kern w:val="0"/>
                <w:sz w:val="24"/>
                <w:highlight w:val="none"/>
                <w:u w:color="000000"/>
                <w:lang w:val="zh-CN"/>
              </w:rPr>
              <w:t>联合体牵头单位的在职员工；</w:t>
            </w:r>
            <w:r>
              <w:rPr>
                <w:rFonts w:hint="eastAsia" w:ascii="宋体" w:hAnsi="宋体" w:eastAsia="宋体" w:cs="宋体"/>
                <w:color w:val="auto"/>
                <w:kern w:val="0"/>
                <w:sz w:val="24"/>
                <w:highlight w:val="none"/>
                <w:u w:color="000000"/>
                <w:lang w:val="zh-CN" w:eastAsia="zh-CN"/>
              </w:rPr>
              <w:t>2）</w:t>
            </w:r>
            <w:r>
              <w:rPr>
                <w:rFonts w:hint="eastAsia" w:ascii="宋体" w:hAnsi="宋体" w:eastAsia="宋体" w:cs="宋体"/>
                <w:color w:val="auto"/>
                <w:kern w:val="0"/>
                <w:sz w:val="24"/>
                <w:highlight w:val="none"/>
                <w:u w:color="000000"/>
                <w:lang w:val="zh-CN"/>
              </w:rPr>
              <w:t>提交联合体各成员单位共同签订的联合体投标协议书。联合体投标时应签订联合体协议，协议中须明确联合体牵头人</w:t>
            </w:r>
            <w:r>
              <w:rPr>
                <w:rFonts w:hint="eastAsia" w:ascii="宋体" w:hAnsi="宋体" w:eastAsia="宋体" w:cs="宋体"/>
                <w:i w:val="0"/>
                <w:iCs w:val="0"/>
                <w:caps w:val="0"/>
                <w:color w:val="auto"/>
                <w:spacing w:val="0"/>
                <w:kern w:val="0"/>
                <w:sz w:val="24"/>
                <w:szCs w:val="24"/>
                <w:highlight w:val="none"/>
                <w:u w:color="000000"/>
                <w:shd w:val="clear" w:color="auto" w:fill="auto"/>
                <w:lang w:val="zh-CN" w:bidi="ar"/>
              </w:rPr>
              <w:t>；</w:t>
            </w:r>
            <w:r>
              <w:rPr>
                <w:rFonts w:hint="eastAsia" w:ascii="宋体" w:hAnsi="宋体" w:eastAsia="宋体" w:cs="宋体"/>
                <w:i w:val="0"/>
                <w:iCs w:val="0"/>
                <w:caps w:val="0"/>
                <w:color w:val="auto"/>
                <w:spacing w:val="0"/>
                <w:kern w:val="0"/>
                <w:sz w:val="24"/>
                <w:szCs w:val="24"/>
                <w:highlight w:val="none"/>
                <w:u w:val="none" w:color="000000"/>
                <w:shd w:val="clear" w:color="auto" w:fill="auto"/>
                <w:lang w:val="zh-CN" w:eastAsia="zh-CN" w:bidi="ar"/>
              </w:rPr>
              <w:t>3</w:t>
            </w:r>
            <w:r>
              <w:rPr>
                <w:rFonts w:hint="eastAsia" w:ascii="宋体" w:hAnsi="宋体" w:eastAsia="宋体" w:cs="宋体"/>
                <w:i w:val="0"/>
                <w:iCs w:val="0"/>
                <w:caps w:val="0"/>
                <w:color w:val="auto"/>
                <w:spacing w:val="0"/>
                <w:kern w:val="0"/>
                <w:sz w:val="24"/>
                <w:szCs w:val="24"/>
                <w:highlight w:val="none"/>
                <w:u w:color="000000"/>
                <w:shd w:val="clear" w:color="auto" w:fill="auto"/>
                <w:lang w:val="zh-CN" w:bidi="ar"/>
              </w:rPr>
              <w:t>）</w:t>
            </w:r>
            <w:r>
              <w:rPr>
                <w:rFonts w:hint="eastAsia" w:ascii="宋体" w:hAnsi="宋体" w:eastAsia="宋体" w:cs="宋体"/>
                <w:color w:val="auto"/>
                <w:kern w:val="0"/>
                <w:sz w:val="24"/>
                <w:highlight w:val="none"/>
                <w:u w:color="000000"/>
                <w:lang w:val="zh-CN"/>
              </w:rPr>
              <w:t>联合体各成员单位应当具备与联合体协议中约定的分工相适应的资质条件</w:t>
            </w:r>
            <w:r>
              <w:rPr>
                <w:rFonts w:hint="eastAsia" w:ascii="宋体" w:hAnsi="宋体" w:eastAsia="宋体" w:cs="宋体"/>
                <w:color w:val="auto"/>
                <w:kern w:val="0"/>
                <w:sz w:val="24"/>
                <w:highlight w:val="none"/>
                <w:u w:color="000000"/>
                <w:lang w:val="zh-CN" w:eastAsia="zh-CN"/>
              </w:rPr>
              <w:t>；4）</w:t>
            </w:r>
            <w:r>
              <w:rPr>
                <w:rFonts w:hint="eastAsia" w:ascii="宋体" w:hAnsi="宋体" w:eastAsia="宋体" w:cs="宋体"/>
                <w:color w:val="auto"/>
                <w:kern w:val="0"/>
                <w:sz w:val="24"/>
                <w:highlight w:val="none"/>
                <w:u w:color="000000"/>
                <w:lang w:val="zh-CN"/>
              </w:rPr>
              <w:t>联合体各方签订联合体投标协议书后，不得再以自己的名义单独或者以其他联合体成员的名义申请本工程的投标；</w:t>
            </w:r>
            <w:r>
              <w:rPr>
                <w:rFonts w:hint="eastAsia" w:ascii="宋体" w:hAnsi="宋体" w:eastAsia="宋体" w:cs="宋体"/>
                <w:color w:val="auto"/>
                <w:kern w:val="0"/>
                <w:sz w:val="24"/>
                <w:highlight w:val="none"/>
                <w:u w:color="000000"/>
                <w:lang w:val="zh-CN" w:eastAsia="zh-CN"/>
              </w:rPr>
              <w:t>5）</w:t>
            </w:r>
            <w:r>
              <w:rPr>
                <w:rFonts w:hint="eastAsia" w:ascii="宋体" w:hAnsi="宋体" w:eastAsia="宋体" w:cs="宋体"/>
                <w:color w:val="auto"/>
                <w:kern w:val="0"/>
                <w:sz w:val="24"/>
                <w:highlight w:val="none"/>
                <w:u w:color="000000"/>
                <w:lang w:val="zh-CN"/>
              </w:rPr>
              <w:t>联合体一旦中标，联合体各方应当共同与招标人签订合同，就中标项目向招标人承担连带责任；</w:t>
            </w:r>
            <w:r>
              <w:rPr>
                <w:rFonts w:hint="eastAsia" w:ascii="宋体" w:hAnsi="宋体" w:eastAsia="宋体" w:cs="宋体"/>
                <w:color w:val="auto"/>
                <w:kern w:val="0"/>
                <w:sz w:val="24"/>
                <w:highlight w:val="none"/>
                <w:u w:color="000000"/>
                <w:lang w:val="zh-CN" w:eastAsia="zh-CN"/>
              </w:rPr>
              <w:t>6）</w:t>
            </w:r>
            <w:r>
              <w:rPr>
                <w:rFonts w:hint="eastAsia" w:ascii="宋体" w:hAnsi="宋体" w:eastAsia="宋体" w:cs="宋体"/>
                <w:i w:val="0"/>
                <w:iCs w:val="0"/>
                <w:caps w:val="0"/>
                <w:color w:val="auto"/>
                <w:spacing w:val="0"/>
                <w:kern w:val="0"/>
                <w:sz w:val="24"/>
                <w:szCs w:val="24"/>
                <w:highlight w:val="none"/>
                <w:u w:color="000000"/>
                <w:shd w:val="clear" w:color="auto" w:fill="auto"/>
                <w:lang w:val="zh-CN"/>
              </w:rPr>
              <w:t>联合体最多由两家单位组成</w:t>
            </w:r>
            <w:r>
              <w:rPr>
                <w:rFonts w:hint="eastAsia" w:ascii="宋体" w:hAnsi="宋体" w:eastAsia="宋体" w:cs="宋体"/>
                <w:i w:val="0"/>
                <w:iCs w:val="0"/>
                <w:caps w:val="0"/>
                <w:color w:val="auto"/>
                <w:spacing w:val="0"/>
                <w:kern w:val="0"/>
                <w:sz w:val="24"/>
                <w:szCs w:val="24"/>
                <w:highlight w:val="none"/>
                <w:u w:color="000000"/>
                <w:shd w:val="clear"/>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539" w:type="dxa"/>
            <w:noWrap/>
            <w:vAlign w:val="center"/>
          </w:tcPr>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提供采购文件时间：</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 xml:space="preserve">  11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8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2023年</w:t>
            </w:r>
            <w:r>
              <w:rPr>
                <w:rFonts w:hint="eastAsia" w:ascii="宋体" w:hAnsi="宋体" w:cs="宋体"/>
                <w:color w:val="auto"/>
                <w:sz w:val="24"/>
                <w:highlight w:val="none"/>
                <w:u w:val="single"/>
                <w:lang w:val="en-US" w:eastAsia="zh-CN"/>
              </w:rPr>
              <w:t xml:space="preserve">   11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15  </w:t>
            </w:r>
            <w:r>
              <w:rPr>
                <w:rFonts w:hint="eastAsia" w:ascii="宋体" w:hAnsi="宋体" w:cs="宋体"/>
                <w:color w:val="auto"/>
                <w:sz w:val="24"/>
                <w:highlight w:val="none"/>
                <w:u w:val="single"/>
              </w:rPr>
              <w:t>日</w:t>
            </w:r>
            <w:r>
              <w:rPr>
                <w:rFonts w:hint="eastAsia" w:ascii="宋体" w:hAnsi="宋体" w:cs="宋体"/>
                <w:color w:val="auto"/>
                <w:sz w:val="24"/>
                <w:highlight w:val="none"/>
                <w:lang w:val="zh-CN"/>
              </w:rPr>
              <w:t>（法定假日除外），每天下午</w:t>
            </w:r>
            <w:r>
              <w:rPr>
                <w:rFonts w:hint="eastAsia" w:ascii="宋体" w:hAnsi="宋体" w:cs="宋体"/>
                <w:bCs/>
                <w:color w:val="auto"/>
                <w:sz w:val="24"/>
                <w:highlight w:val="none"/>
              </w:rPr>
              <w:t>9:00至11:30</w:t>
            </w:r>
            <w:r>
              <w:rPr>
                <w:rFonts w:hint="eastAsia" w:ascii="宋体" w:hAnsi="宋体" w:cs="宋体"/>
                <w:color w:val="auto"/>
                <w:sz w:val="24"/>
                <w:highlight w:val="none"/>
                <w:lang w:val="zh-CN"/>
              </w:rPr>
              <w:t>，下午</w:t>
            </w:r>
            <w:r>
              <w:rPr>
                <w:rFonts w:hint="eastAsia" w:ascii="宋体" w:hAnsi="宋体" w:cs="宋体"/>
                <w:bCs/>
                <w:color w:val="auto"/>
                <w:sz w:val="24"/>
                <w:highlight w:val="none"/>
              </w:rPr>
              <w:t>13:30至17:00</w:t>
            </w:r>
            <w:r>
              <w:rPr>
                <w:rFonts w:hint="eastAsia" w:ascii="宋体" w:hAnsi="宋体" w:cs="宋体"/>
                <w:color w:val="auto"/>
                <w:sz w:val="24"/>
                <w:highlight w:val="none"/>
                <w:lang w:val="zh-CN"/>
              </w:rPr>
              <w:t>接受</w:t>
            </w:r>
            <w:r>
              <w:rPr>
                <w:rFonts w:hint="eastAsia" w:ascii="宋体" w:hAnsi="宋体" w:cs="宋体"/>
                <w:color w:val="auto"/>
                <w:sz w:val="24"/>
                <w:highlight w:val="none"/>
              </w:rPr>
              <w:t>。</w:t>
            </w:r>
          </w:p>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售价：贰佰圆/份，现金支付，采购文件售后不退。</w:t>
            </w:r>
          </w:p>
          <w:p>
            <w:pPr>
              <w:widowControl/>
              <w:topLinePunct/>
              <w:spacing w:line="46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提供采购文件</w:t>
            </w:r>
            <w:r>
              <w:rPr>
                <w:rFonts w:hint="eastAsia" w:ascii="宋体" w:hAnsi="宋体" w:cs="宋体"/>
                <w:color w:val="auto"/>
                <w:sz w:val="24"/>
                <w:highlight w:val="none"/>
                <w:lang w:val="zh-CN"/>
              </w:rPr>
              <w:t>地点：无锡市惠山区惠山大道88号明都大厦9号楼19楼</w:t>
            </w:r>
            <w:r>
              <w:rPr>
                <w:rFonts w:hint="eastAsia" w:ascii="宋体" w:hAnsi="宋体" w:cs="宋体"/>
                <w:color w:val="auto"/>
                <w:sz w:val="24"/>
                <w:highlight w:val="none"/>
                <w:lang w:eastAsia="zh-CN"/>
              </w:rPr>
              <w:t>1906室</w:t>
            </w:r>
          </w:p>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投标供应商应承担其编制投标文件以及递交投标文件所涉及的一切费用。无论评标结果如何，采购人对上述费用不负任何责任。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539" w:type="dxa"/>
            <w:noWrap/>
            <w:vAlign w:val="center"/>
          </w:tcPr>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提疑截止时间：2023年</w:t>
            </w:r>
            <w:r>
              <w:rPr>
                <w:rFonts w:hint="eastAsia" w:ascii="宋体" w:hAnsi="宋体" w:cs="宋体"/>
                <w:color w:val="auto"/>
                <w:sz w:val="24"/>
                <w:highlight w:val="none"/>
                <w:lang w:val="en-US" w:eastAsia="zh-CN"/>
              </w:rPr>
              <w:t xml:space="preserve">  11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16 </w:t>
            </w:r>
            <w:r>
              <w:rPr>
                <w:rFonts w:hint="eastAsia" w:ascii="宋体" w:hAnsi="宋体" w:cs="宋体"/>
                <w:color w:val="auto"/>
                <w:sz w:val="24"/>
                <w:highlight w:val="none"/>
              </w:rPr>
              <w:t>日上午10时，以书面传真形式和电子邮件形式发送给采购代理机构。</w:t>
            </w:r>
          </w:p>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答疑时间：投标截止时间前15天，以书面（或电子稿）形式发送给各投标供应商。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01" w:type="dxa"/>
            <w:noWrap/>
            <w:vAlign w:val="center"/>
          </w:tcPr>
          <w:p>
            <w:pPr>
              <w:widowControl/>
              <w:topLinePunct/>
              <w:spacing w:line="4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7</w:t>
            </w:r>
          </w:p>
        </w:tc>
        <w:tc>
          <w:tcPr>
            <w:tcW w:w="8539" w:type="dxa"/>
            <w:noWrap/>
            <w:vAlign w:val="center"/>
          </w:tcPr>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投标担保：本项目无需缴纳投标保证金。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539" w:type="dxa"/>
            <w:noWrap/>
            <w:vAlign w:val="center"/>
          </w:tcPr>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投标有效期：</w:t>
            </w:r>
            <w:r>
              <w:rPr>
                <w:rFonts w:hint="eastAsia" w:ascii="宋体" w:hAnsi="宋体" w:cs="宋体"/>
                <w:color w:val="auto"/>
                <w:kern w:val="0"/>
                <w:sz w:val="24"/>
                <w:highlight w:val="none"/>
              </w:rPr>
              <w:t>投标截止之日</w:t>
            </w:r>
            <w:r>
              <w:rPr>
                <w:rFonts w:hint="eastAsia" w:ascii="宋体" w:hAnsi="宋体" w:cs="宋体"/>
                <w:color w:val="auto"/>
                <w:sz w:val="24"/>
                <w:highlight w:val="none"/>
              </w:rPr>
              <w:t>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539" w:type="dxa"/>
            <w:noWrap/>
            <w:vAlign w:val="center"/>
          </w:tcPr>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投标文件接收时间：2023年</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1 </w:t>
            </w:r>
            <w:r>
              <w:rPr>
                <w:rFonts w:hint="eastAsia" w:ascii="宋体" w:hAnsi="宋体" w:cs="宋体"/>
                <w:color w:val="auto"/>
                <w:sz w:val="24"/>
                <w:highlight w:val="none"/>
              </w:rPr>
              <w:t>日上午09:00</w:t>
            </w:r>
          </w:p>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 xml:space="preserve">投标截止时间：2023年 </w:t>
            </w:r>
            <w:r>
              <w:rPr>
                <w:rFonts w:hint="eastAsia" w:ascii="宋体" w:hAnsi="宋体" w:cs="宋体"/>
                <w:color w:val="auto"/>
                <w:sz w:val="24"/>
                <w:highlight w:val="none"/>
                <w:lang w:val="en-US" w:eastAsia="zh-CN"/>
              </w:rPr>
              <w:t xml:space="preserve"> 12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日上午09:30</w:t>
            </w:r>
          </w:p>
          <w:p>
            <w:pPr>
              <w:widowControl/>
              <w:topLinePunct/>
              <w:spacing w:line="460" w:lineRule="exact"/>
              <w:rPr>
                <w:rFonts w:ascii="宋体" w:hAnsi="宋体" w:cs="宋体"/>
                <w:color w:val="auto"/>
                <w:sz w:val="24"/>
                <w:highlight w:val="none"/>
              </w:rPr>
            </w:pPr>
            <w:r>
              <w:rPr>
                <w:rFonts w:hint="eastAsia" w:ascii="宋体" w:hAnsi="宋体" w:cs="宋体"/>
                <w:color w:val="auto"/>
                <w:sz w:val="24"/>
                <w:highlight w:val="none"/>
              </w:rPr>
              <w:t>截止期后的投标文件恕不接受</w:t>
            </w:r>
          </w:p>
          <w:p>
            <w:pPr>
              <w:spacing w:line="440" w:lineRule="exact"/>
              <w:rPr>
                <w:rFonts w:ascii="宋体" w:hAnsi="宋体" w:cs="宋体"/>
                <w:color w:val="auto"/>
                <w:sz w:val="24"/>
                <w:highlight w:val="none"/>
              </w:rPr>
            </w:pPr>
            <w:r>
              <w:rPr>
                <w:rFonts w:hint="eastAsia" w:ascii="宋体" w:hAnsi="宋体" w:cs="宋体"/>
                <w:color w:val="auto"/>
                <w:sz w:val="24"/>
                <w:highlight w:val="none"/>
              </w:rPr>
              <w:t>投标地点：无锡市惠山区惠山大道88号明都大厦9号楼19楼1906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539" w:type="dxa"/>
            <w:noWrap/>
            <w:vAlign w:val="center"/>
          </w:tcPr>
          <w:p>
            <w:pPr>
              <w:widowControl/>
              <w:topLinePunct/>
              <w:spacing w:line="360" w:lineRule="auto"/>
              <w:rPr>
                <w:rFonts w:ascii="宋体" w:hAnsi="宋体" w:cs="宋体"/>
                <w:color w:val="auto"/>
                <w:sz w:val="24"/>
                <w:highlight w:val="none"/>
              </w:rPr>
            </w:pPr>
            <w:r>
              <w:rPr>
                <w:rFonts w:hint="eastAsia" w:ascii="宋体" w:hAnsi="宋体" w:cs="宋体"/>
                <w:color w:val="auto"/>
                <w:sz w:val="24"/>
                <w:highlight w:val="none"/>
              </w:rPr>
              <w:t>开标时间：2023年</w:t>
            </w:r>
            <w:r>
              <w:rPr>
                <w:rFonts w:hint="eastAsia" w:ascii="宋体" w:hAnsi="宋体" w:cs="宋体"/>
                <w:color w:val="auto"/>
                <w:sz w:val="24"/>
                <w:highlight w:val="none"/>
                <w:lang w:val="en-US" w:eastAsia="zh-CN"/>
              </w:rPr>
              <w:t xml:space="preserve">  12</w:t>
            </w:r>
            <w:r>
              <w:rPr>
                <w:rFonts w:hint="eastAsia" w:ascii="宋体" w:hAnsi="宋体" w:cs="宋体"/>
                <w:color w:val="auto"/>
                <w:sz w:val="24"/>
                <w:highlight w:val="none"/>
              </w:rPr>
              <w:t xml:space="preserve"> 月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日上午09:30</w:t>
            </w:r>
          </w:p>
          <w:p>
            <w:pPr>
              <w:spacing w:line="360" w:lineRule="auto"/>
              <w:rPr>
                <w:rFonts w:ascii="宋体" w:hAnsi="宋体" w:cs="宋体"/>
                <w:color w:val="auto"/>
                <w:sz w:val="24"/>
                <w:highlight w:val="none"/>
              </w:rPr>
            </w:pPr>
            <w:r>
              <w:rPr>
                <w:rFonts w:hint="eastAsia" w:ascii="宋体" w:hAnsi="宋体" w:cs="宋体"/>
                <w:color w:val="auto"/>
                <w:sz w:val="24"/>
                <w:highlight w:val="none"/>
              </w:rPr>
              <w:t>开标地点：无锡市惠山区惠山大道88号明都大厦9号楼19楼1906</w:t>
            </w:r>
          </w:p>
          <w:p>
            <w:pPr>
              <w:widowControl/>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评审时间: 2023年 </w:t>
            </w:r>
            <w:r>
              <w:rPr>
                <w:rFonts w:hint="eastAsia" w:ascii="宋体" w:hAnsi="宋体" w:cs="宋体"/>
                <w:color w:val="auto"/>
                <w:sz w:val="24"/>
                <w:highlight w:val="none"/>
                <w:lang w:val="en-US" w:eastAsia="zh-CN"/>
              </w:rPr>
              <w:t xml:space="preserve">12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日</w:t>
            </w:r>
          </w:p>
          <w:p>
            <w:pPr>
              <w:pStyle w:val="14"/>
              <w:spacing w:line="360" w:lineRule="auto"/>
              <w:ind w:firstLine="0"/>
              <w:rPr>
                <w:rFonts w:ascii="宋体" w:hAnsi="宋体" w:cs="宋体"/>
                <w:color w:val="auto"/>
                <w:highlight w:val="none"/>
              </w:rPr>
            </w:pPr>
            <w:r>
              <w:rPr>
                <w:rFonts w:hint="eastAsia" w:ascii="宋体" w:hAnsi="宋体" w:cs="宋体"/>
                <w:color w:val="auto"/>
                <w:sz w:val="24"/>
                <w:highlight w:val="none"/>
              </w:rPr>
              <w:t>评审地点: 无锡市惠山区惠山大道88号明都大厦9号楼19楼1906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539" w:type="dxa"/>
            <w:noWrap/>
            <w:vAlign w:val="center"/>
          </w:tcPr>
          <w:p>
            <w:pPr>
              <w:widowControl/>
              <w:topLinePunct/>
              <w:spacing w:line="360" w:lineRule="auto"/>
              <w:rPr>
                <w:rFonts w:ascii="宋体" w:hAnsi="宋体" w:cs="宋体"/>
                <w:color w:val="auto"/>
                <w:sz w:val="24"/>
                <w:highlight w:val="none"/>
              </w:rPr>
            </w:pPr>
            <w:r>
              <w:rPr>
                <w:rFonts w:hint="eastAsia" w:ascii="宋体" w:hAnsi="宋体" w:cs="宋体"/>
                <w:color w:val="auto"/>
                <w:sz w:val="24"/>
                <w:highlight w:val="none"/>
              </w:rPr>
              <w:t xml:space="preserve">确定中标单位时间：2023年 </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w:t>
            </w:r>
            <w:bookmarkStart w:id="9" w:name="_GoBack"/>
            <w:bookmarkEnd w:id="9"/>
            <w:r>
              <w:rPr>
                <w:rFonts w:hint="eastAsia" w:ascii="宋体" w:hAnsi="宋体" w:cs="宋体"/>
                <w:color w:val="auto"/>
                <w:sz w:val="24"/>
                <w:highlight w:val="none"/>
              </w:rPr>
              <w:t xml:space="preserve"> 日评审结束</w:t>
            </w:r>
          </w:p>
          <w:p>
            <w:pPr>
              <w:widowControl/>
              <w:topLinePunct/>
              <w:spacing w:line="360" w:lineRule="auto"/>
              <w:rPr>
                <w:rFonts w:ascii="宋体" w:hAnsi="宋体" w:cs="宋体"/>
                <w:color w:val="auto"/>
                <w:sz w:val="24"/>
                <w:highlight w:val="none"/>
              </w:rPr>
            </w:pPr>
            <w:r>
              <w:rPr>
                <w:rFonts w:hint="eastAsia" w:ascii="宋体" w:hAnsi="宋体" w:cs="宋体"/>
                <w:color w:val="auto"/>
                <w:sz w:val="24"/>
                <w:highlight w:val="none"/>
              </w:rPr>
              <w:t>确定中标单位地点：无锡市惠山区惠山大道88号明都大厦9号楼19楼1906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539" w:type="dxa"/>
            <w:noWrap/>
            <w:vAlign w:val="center"/>
          </w:tcPr>
          <w:p>
            <w:pPr>
              <w:widowControl/>
              <w:topLinePunct/>
              <w:spacing w:line="360" w:lineRule="auto"/>
              <w:rPr>
                <w:rFonts w:ascii="宋体" w:hAnsi="宋体" w:cs="宋体"/>
                <w:b/>
                <w:color w:val="auto"/>
                <w:sz w:val="24"/>
                <w:highlight w:val="none"/>
              </w:rPr>
            </w:pPr>
            <w:r>
              <w:rPr>
                <w:rFonts w:hint="eastAsia" w:ascii="宋体" w:hAnsi="宋体" w:cs="宋体"/>
                <w:b/>
                <w:color w:val="auto"/>
                <w:sz w:val="24"/>
                <w:highlight w:val="none"/>
              </w:rPr>
              <w:t>投标文件份数：</w:t>
            </w:r>
          </w:p>
          <w:p>
            <w:pPr>
              <w:widowControl/>
              <w:topLinePunct/>
              <w:spacing w:line="360" w:lineRule="auto"/>
              <w:rPr>
                <w:rFonts w:ascii="宋体" w:hAnsi="宋体" w:cs="宋体"/>
                <w:color w:val="auto"/>
                <w:sz w:val="24"/>
                <w:highlight w:val="none"/>
              </w:rPr>
            </w:pPr>
            <w:r>
              <w:rPr>
                <w:rFonts w:hint="eastAsia" w:ascii="宋体" w:hAnsi="宋体" w:cs="宋体"/>
                <w:b/>
                <w:color w:val="auto"/>
                <w:sz w:val="24"/>
                <w:highlight w:val="none"/>
              </w:rPr>
              <w:t>明标</w:t>
            </w:r>
            <w:r>
              <w:rPr>
                <w:rFonts w:hint="eastAsia" w:ascii="宋体" w:hAnsi="宋体" w:cs="宋体"/>
                <w:color w:val="auto"/>
                <w:sz w:val="24"/>
                <w:highlight w:val="none"/>
              </w:rPr>
              <w:t>部分一正三副，</w:t>
            </w:r>
            <w:r>
              <w:rPr>
                <w:rFonts w:hint="eastAsia" w:ascii="宋体" w:hAnsi="宋体" w:cs="宋体"/>
                <w:b/>
                <w:color w:val="auto"/>
                <w:sz w:val="24"/>
                <w:highlight w:val="none"/>
              </w:rPr>
              <w:t>暗标</w:t>
            </w:r>
            <w:r>
              <w:rPr>
                <w:rFonts w:hint="eastAsia" w:ascii="宋体" w:hAnsi="宋体" w:cs="宋体"/>
                <w:color w:val="auto"/>
                <w:sz w:val="24"/>
                <w:highlight w:val="none"/>
              </w:rPr>
              <w:t>部分一正五副。</w:t>
            </w:r>
          </w:p>
          <w:p>
            <w:pPr>
              <w:widowControl/>
              <w:topLinePunct/>
              <w:spacing w:line="360" w:lineRule="auto"/>
              <w:rPr>
                <w:rFonts w:ascii="宋体" w:hAnsi="宋体" w:cs="宋体"/>
                <w:color w:val="auto"/>
                <w:sz w:val="24"/>
                <w:highlight w:val="none"/>
              </w:rPr>
            </w:pPr>
            <w:r>
              <w:rPr>
                <w:rFonts w:hint="eastAsia" w:ascii="宋体" w:hAnsi="宋体" w:cs="宋体"/>
                <w:color w:val="auto"/>
                <w:sz w:val="24"/>
                <w:highlight w:val="none"/>
              </w:rPr>
              <w:t>投标文件U盘一张，并在U盘上清楚的标明投标供应商名称、U盘内容名称，</w:t>
            </w:r>
            <w:r>
              <w:rPr>
                <w:rFonts w:hint="eastAsia" w:ascii="宋体" w:hAnsi="宋体" w:cs="宋体"/>
                <w:bCs/>
                <w:color w:val="auto"/>
                <w:sz w:val="24"/>
                <w:highlight w:val="none"/>
              </w:rPr>
              <w:t>电子文本密封于</w:t>
            </w:r>
            <w:r>
              <w:rPr>
                <w:rFonts w:hint="eastAsia" w:ascii="宋体" w:hAnsi="宋体" w:cs="宋体"/>
                <w:b/>
                <w:bCs/>
                <w:color w:val="auto"/>
                <w:sz w:val="24"/>
                <w:highlight w:val="none"/>
              </w:rPr>
              <w:t>明标</w:t>
            </w:r>
            <w:r>
              <w:rPr>
                <w:rFonts w:hint="eastAsia" w:ascii="宋体" w:hAnsi="宋体" w:cs="宋体"/>
                <w:bCs/>
                <w:color w:val="auto"/>
                <w:sz w:val="24"/>
                <w:highlight w:val="none"/>
              </w:rPr>
              <w:t>正本中</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539" w:type="dxa"/>
            <w:noWrap/>
            <w:vAlign w:val="center"/>
          </w:tcPr>
          <w:p>
            <w:pPr>
              <w:widowControl/>
              <w:topLinePunct/>
              <w:spacing w:line="360" w:lineRule="auto"/>
              <w:rPr>
                <w:rFonts w:ascii="宋体" w:hAnsi="宋体" w:cs="宋体"/>
                <w:color w:val="auto"/>
                <w:sz w:val="24"/>
                <w:highlight w:val="none"/>
              </w:rPr>
            </w:pPr>
            <w:r>
              <w:rPr>
                <w:rFonts w:hint="eastAsia" w:ascii="宋体" w:hAnsi="宋体" w:cs="宋体"/>
                <w:b/>
                <w:bCs/>
                <w:color w:val="auto"/>
                <w:sz w:val="24"/>
                <w:highlight w:val="none"/>
              </w:rPr>
              <w:t>最高限价：</w:t>
            </w:r>
            <w:r>
              <w:rPr>
                <w:rFonts w:hint="eastAsia" w:ascii="宋体" w:hAnsi="宋体" w:cs="宋体"/>
                <w:b/>
                <w:bCs/>
                <w:color w:val="auto"/>
                <w:sz w:val="24"/>
                <w:highlight w:val="none"/>
                <w:lang w:eastAsia="zh-CN"/>
              </w:rPr>
              <w:t>5662108.3</w:t>
            </w:r>
            <w:r>
              <w:rPr>
                <w:rFonts w:hint="eastAsia" w:ascii="宋体" w:hAnsi="宋体" w:cs="宋体"/>
                <w:b/>
                <w:bCs/>
                <w:color w:val="auto"/>
                <w:sz w:val="24"/>
                <w:highlight w:val="none"/>
              </w:rPr>
              <w:t>元。超过最高限价的按无效投标文件处理。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ign w:val="center"/>
          </w:tcPr>
          <w:p>
            <w:pPr>
              <w:widowControl/>
              <w:topLinePunct/>
              <w:spacing w:line="46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539" w:type="dxa"/>
            <w:noWrap/>
            <w:vAlign w:val="center"/>
          </w:tcPr>
          <w:p>
            <w:pPr>
              <w:widowControl/>
              <w:topLinePunct/>
              <w:spacing w:line="360" w:lineRule="auto"/>
              <w:jc w:val="left"/>
              <w:rPr>
                <w:rFonts w:ascii="宋体" w:hAnsi="宋体" w:cs="宋体"/>
                <w:color w:val="auto"/>
                <w:sz w:val="24"/>
                <w:highlight w:val="none"/>
              </w:rPr>
            </w:pPr>
            <w:r>
              <w:rPr>
                <w:rFonts w:hint="eastAsia" w:ascii="宋体" w:hAnsi="宋体" w:cs="宋体"/>
                <w:color w:val="auto"/>
                <w:sz w:val="24"/>
                <w:highlight w:val="none"/>
              </w:rPr>
              <w:t>有关本次采购活动程序方面的问题，可来人、来函（传真）或电话联系。</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采购人：</w:t>
            </w:r>
            <w:r>
              <w:rPr>
                <w:rFonts w:hint="eastAsia" w:ascii="宋体" w:hAnsi="宋体" w:cs="宋体"/>
                <w:bCs/>
                <w:color w:val="auto"/>
                <w:sz w:val="24"/>
                <w:highlight w:val="none"/>
                <w:lang w:eastAsia="zh-CN"/>
              </w:rPr>
              <w:t>无锡市梁溪区住房和城乡建设局</w:t>
            </w:r>
            <w:r>
              <w:rPr>
                <w:rFonts w:hint="eastAsia" w:ascii="宋体" w:hAnsi="宋体" w:cs="宋体"/>
                <w:bCs/>
                <w:color w:val="auto"/>
                <w:sz w:val="24"/>
                <w:highlight w:val="none"/>
              </w:rPr>
              <w:t xml:space="preserve"> </w:t>
            </w:r>
          </w:p>
          <w:p>
            <w:pPr>
              <w:adjustRightInd w:val="0"/>
              <w:snapToGrid w:val="0"/>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rPr>
              <w:t>采购人地址：</w:t>
            </w:r>
            <w:r>
              <w:rPr>
                <w:rFonts w:hint="eastAsia" w:ascii="宋体" w:hAnsi="宋体" w:cs="宋体"/>
                <w:bCs/>
                <w:color w:val="auto"/>
                <w:sz w:val="24"/>
                <w:highlight w:val="none"/>
                <w:lang w:eastAsia="zh-CN"/>
              </w:rPr>
              <w:t>无锡市梁溪区通扬南路280号</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联系人：</w:t>
            </w:r>
            <w:r>
              <w:rPr>
                <w:rFonts w:hint="eastAsia" w:ascii="宋体" w:hAnsi="宋体" w:cs="宋体"/>
                <w:bCs/>
                <w:color w:val="auto"/>
                <w:sz w:val="24"/>
                <w:highlight w:val="none"/>
                <w:lang w:val="en-US" w:eastAsia="zh-CN"/>
              </w:rPr>
              <w:t>陈娟娟</w:t>
            </w:r>
          </w:p>
          <w:p>
            <w:pPr>
              <w:adjustRightInd w:val="0"/>
              <w:snapToGrid w:val="0"/>
              <w:spacing w:line="360" w:lineRule="auto"/>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联系电话：</w:t>
            </w:r>
            <w:r>
              <w:rPr>
                <w:rFonts w:hint="eastAsia" w:ascii="宋体" w:hAnsi="宋体" w:cs="宋体"/>
                <w:bCs/>
                <w:color w:val="auto"/>
                <w:sz w:val="24"/>
                <w:highlight w:val="none"/>
                <w:lang w:eastAsia="zh-CN"/>
              </w:rPr>
              <w:t>0510-85728939</w:t>
            </w:r>
          </w:p>
          <w:p>
            <w:pPr>
              <w:adjustRightInd w:val="0"/>
              <w:snapToGrid w:val="0"/>
              <w:spacing w:line="360" w:lineRule="auto"/>
              <w:rPr>
                <w:rFonts w:ascii="宋体" w:hAnsi="宋体" w:cs="宋体"/>
                <w:bCs/>
                <w:color w:val="auto"/>
                <w:sz w:val="24"/>
                <w:highlight w:val="none"/>
              </w:rPr>
            </w:pP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采购代理机构：江苏正龙项目管理有限公司</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联系人：蔡静</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王广玲</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联系电话：13814276331</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联系地址：无锡市惠山区惠山大道88号明都大厦9号楼19楼1906</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邮政编码：214000       </w:t>
            </w:r>
          </w:p>
          <w:p>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电子邮件地址：296492564@qq.com</w:t>
            </w:r>
          </w:p>
          <w:p>
            <w:pPr>
              <w:widowControl/>
              <w:spacing w:line="360" w:lineRule="auto"/>
              <w:rPr>
                <w:rFonts w:ascii="宋体" w:hAnsi="宋体" w:cs="宋体"/>
                <w:color w:val="auto"/>
                <w:sz w:val="24"/>
                <w:highlight w:val="none"/>
              </w:rPr>
            </w:pPr>
            <w:r>
              <w:rPr>
                <w:rFonts w:hint="eastAsia" w:ascii="宋体" w:hAnsi="宋体" w:cs="宋体"/>
                <w:bCs/>
                <w:color w:val="auto"/>
                <w:sz w:val="24"/>
                <w:highlight w:val="none"/>
              </w:rPr>
              <w:t>有关本次活动方面的问题,可来人、来函（传真）或电话联系。</w:t>
            </w:r>
          </w:p>
        </w:tc>
      </w:tr>
    </w:tbl>
    <w:p>
      <w:pPr>
        <w:spacing w:line="360" w:lineRule="auto"/>
        <w:jc w:val="center"/>
        <w:rPr>
          <w:rFonts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第二部分. 投标供应商须知</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（一）遵循原则：</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公开透明原则、公平竞争原则、公正原则和诚实信用原则。</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（二）采购文件：</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1．采购文件包括文件目录所列全部内容，投标供应商应仔细阅读，并在投标文件中充分响应采购文件的所有要求。</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2．投标供应商应向</w:t>
      </w:r>
      <w:r>
        <w:rPr>
          <w:rFonts w:hint="eastAsia" w:ascii="宋体" w:hAnsi="宋体" w:cs="宋体"/>
          <w:color w:val="auto"/>
          <w:kern w:val="0"/>
          <w:sz w:val="24"/>
          <w:highlight w:val="none"/>
        </w:rPr>
        <w:t>江苏正龙项目管理有限公司</w:t>
      </w:r>
      <w:r>
        <w:rPr>
          <w:rFonts w:hint="eastAsia" w:ascii="宋体" w:hAnsi="宋体" w:cs="宋体"/>
          <w:color w:val="auto"/>
          <w:sz w:val="24"/>
          <w:highlight w:val="none"/>
        </w:rPr>
        <w:t>购买文件及有关资料，按采购文件要求提交全部资料并对采购文件各项内容做出实质性响应，否则投标无效。</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3．投标供应商一旦参加本项目投标，即表明承诺接受了本采购文件中所有条件和规定。</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4．采购文件一经售出、一律不退，且仅作为本次采购投标使用。</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（三）采购文件的解释：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1．投标供应商如有需要对采购文件要求澄清的问题，请以书面提出，并按“投标邀请”第6项规定的时间将电子邮件及书面传真（两种形式均须发送）至</w:t>
      </w:r>
      <w:r>
        <w:rPr>
          <w:rFonts w:hint="eastAsia" w:ascii="宋体" w:hAnsi="宋体" w:cs="宋体"/>
          <w:color w:val="auto"/>
          <w:kern w:val="0"/>
          <w:sz w:val="24"/>
          <w:highlight w:val="none"/>
        </w:rPr>
        <w:t>江苏正龙项目管理有限公司</w:t>
      </w:r>
      <w:r>
        <w:rPr>
          <w:rFonts w:hint="eastAsia" w:ascii="宋体" w:hAnsi="宋体" w:cs="宋体"/>
          <w:color w:val="auto"/>
          <w:sz w:val="24"/>
          <w:highlight w:val="none"/>
        </w:rPr>
        <w:t>，联系方式详见投标邀请第14项。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w:t>
      </w:r>
      <w:r>
        <w:rPr>
          <w:rFonts w:hint="eastAsia" w:ascii="宋体" w:hAnsi="宋体" w:cs="宋体"/>
          <w:color w:val="auto"/>
          <w:kern w:val="0"/>
          <w:sz w:val="24"/>
          <w:highlight w:val="none"/>
        </w:rPr>
        <w:t>江苏正龙项目管理有限公司</w:t>
      </w:r>
      <w:r>
        <w:rPr>
          <w:rFonts w:hint="eastAsia" w:ascii="宋体" w:hAnsi="宋体" w:cs="宋体"/>
          <w:color w:val="auto"/>
          <w:sz w:val="24"/>
          <w:highlight w:val="none"/>
        </w:rPr>
        <w:t>将按“投标邀请”第6项规定的时间对投标供应商针对采购文件书面提出的要求澄清的问题进行书面答疑。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3．本文件的最终解释权归采购人。</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（四）采购文件的补充或修正：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1．采购人或者采购代理机构可以对已发出的采购文件进行必要的澄清或者修改，澄清或者修改将在江苏政府采购网、无锡政府采购网上发布澄清公告。澄清或者修改的内容为采购文件的组成部分。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澄清或者修改的内容可能影响投标文件编制的，采购人或者采购代理机构将在投标截止时间至少15日前，以书面形式通知所有获取采购文件的潜在投标供应商；不足15日的，采购人或者采购代理机构应当顺延提交投标文件的截止时间。</w:t>
      </w:r>
    </w:p>
    <w:p>
      <w:pPr>
        <w:spacing w:line="360" w:lineRule="auto"/>
        <w:ind w:firstLine="240" w:firstLineChars="100"/>
        <w:outlineLvl w:val="0"/>
        <w:rPr>
          <w:rFonts w:ascii="宋体" w:hAnsi="宋体" w:cs="宋体"/>
          <w:color w:val="auto"/>
          <w:sz w:val="24"/>
          <w:highlight w:val="none"/>
        </w:rPr>
      </w:pPr>
      <w:r>
        <w:rPr>
          <w:rFonts w:hint="eastAsia" w:ascii="宋体" w:hAnsi="宋体" w:cs="宋体"/>
          <w:color w:val="auto"/>
          <w:sz w:val="24"/>
          <w:highlight w:val="none"/>
        </w:rPr>
        <w:t>（五）投标文件的组成：</w:t>
      </w:r>
    </w:p>
    <w:p>
      <w:pPr>
        <w:adjustRightInd w:val="0"/>
        <w:snapToGrid w:val="0"/>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投标文件分为明标和暗标两部分，明标部分</w:t>
      </w:r>
      <w:r>
        <w:rPr>
          <w:rFonts w:hint="eastAsia" w:ascii="宋体" w:hAnsi="宋体" w:cs="宋体"/>
          <w:bCs/>
          <w:color w:val="auto"/>
          <w:sz w:val="24"/>
          <w:highlight w:val="none"/>
        </w:rPr>
        <w:t>由证明文件部分、投标函部分、报价部分组成（装订成一册），</w:t>
      </w:r>
      <w:r>
        <w:rPr>
          <w:rFonts w:hint="eastAsia" w:ascii="宋体" w:hAnsi="宋体" w:cs="宋体"/>
          <w:b/>
          <w:bCs/>
          <w:color w:val="auto"/>
          <w:sz w:val="24"/>
          <w:highlight w:val="none"/>
        </w:rPr>
        <w:t>暗标部分</w:t>
      </w:r>
      <w:r>
        <w:rPr>
          <w:rFonts w:hint="eastAsia" w:ascii="宋体" w:hAnsi="宋体" w:cs="宋体"/>
          <w:bCs/>
          <w:color w:val="auto"/>
          <w:sz w:val="24"/>
          <w:highlight w:val="none"/>
        </w:rPr>
        <w:t>为技术方案（另装订成一册）。另外需提供电子文本一份，电子文本需包括上述投标文件全部内容。</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明标部分：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1.证明文件部分：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1.1资格、资信证明文件</w:t>
      </w:r>
    </w:p>
    <w:p>
      <w:pPr>
        <w:tabs>
          <w:tab w:val="left" w:pos="0"/>
        </w:tabs>
        <w:spacing w:line="360" w:lineRule="auto"/>
        <w:ind w:firstLine="422" w:firstLineChars="176"/>
        <w:rPr>
          <w:rFonts w:ascii="宋体" w:hAnsi="宋体" w:cs="宋体"/>
          <w:b/>
          <w:bCs/>
          <w:color w:val="auto"/>
          <w:sz w:val="24"/>
          <w:highlight w:val="none"/>
        </w:rPr>
      </w:pPr>
      <w:r>
        <w:rPr>
          <w:rFonts w:hint="eastAsia" w:ascii="宋体" w:hAnsi="宋体" w:cs="宋体"/>
          <w:color w:val="auto"/>
          <w:sz w:val="24"/>
          <w:highlight w:val="none"/>
        </w:rPr>
        <w:t>（1）关于资格的声明函</w:t>
      </w:r>
      <w:r>
        <w:rPr>
          <w:rFonts w:hint="eastAsia" w:ascii="宋体" w:hAnsi="宋体" w:cs="宋体"/>
          <w:b/>
          <w:bCs/>
          <w:color w:val="auto"/>
          <w:sz w:val="24"/>
          <w:highlight w:val="none"/>
        </w:rPr>
        <w:t>（格式见附件）；</w:t>
      </w:r>
    </w:p>
    <w:p>
      <w:pPr>
        <w:tabs>
          <w:tab w:val="left" w:pos="0"/>
        </w:tabs>
        <w:spacing w:line="360" w:lineRule="auto"/>
        <w:ind w:firstLine="422" w:firstLineChars="176"/>
        <w:rPr>
          <w:rFonts w:ascii="宋体" w:hAnsi="宋体" w:cs="宋体"/>
          <w:b/>
          <w:bCs/>
          <w:color w:val="auto"/>
          <w:sz w:val="24"/>
          <w:highlight w:val="none"/>
        </w:rPr>
      </w:pPr>
      <w:r>
        <w:rPr>
          <w:rFonts w:hint="eastAsia" w:ascii="宋体" w:hAnsi="宋体" w:cs="宋体"/>
          <w:color w:val="auto"/>
          <w:sz w:val="24"/>
          <w:highlight w:val="none"/>
        </w:rPr>
        <w:t>（2）投标供应商有效期内企业法人营业执照复印件加盖公章</w:t>
      </w:r>
      <w:r>
        <w:rPr>
          <w:rFonts w:hint="eastAsia" w:ascii="宋体" w:hAnsi="宋体" w:cs="宋体"/>
          <w:b/>
          <w:bCs/>
          <w:color w:val="auto"/>
          <w:sz w:val="24"/>
          <w:highlight w:val="none"/>
        </w:rPr>
        <w:t>；</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cs="宋体"/>
          <w:b/>
          <w:bCs/>
          <w:color w:val="auto"/>
          <w:sz w:val="24"/>
          <w:szCs w:val="22"/>
          <w:highlight w:val="none"/>
        </w:rPr>
        <w:t>）</w:t>
      </w:r>
    </w:p>
    <w:p>
      <w:pPr>
        <w:tabs>
          <w:tab w:val="left" w:pos="0"/>
        </w:tabs>
        <w:spacing w:line="360" w:lineRule="auto"/>
        <w:ind w:firstLine="422" w:firstLineChars="176"/>
        <w:rPr>
          <w:rFonts w:ascii="宋体" w:hAnsi="宋体" w:cs="宋体"/>
          <w:b/>
          <w:bCs/>
          <w:color w:val="auto"/>
          <w:sz w:val="32"/>
          <w:szCs w:val="32"/>
          <w:highlight w:val="none"/>
        </w:rPr>
      </w:pPr>
      <w:r>
        <w:rPr>
          <w:rFonts w:hint="eastAsia" w:ascii="宋体" w:hAnsi="宋体" w:cs="宋体"/>
          <w:color w:val="auto"/>
          <w:sz w:val="24"/>
          <w:highlight w:val="none"/>
        </w:rPr>
        <w:t>（3）</w:t>
      </w:r>
      <w:r>
        <w:rPr>
          <w:rFonts w:hint="eastAsia" w:ascii="宋体" w:hAnsi="宋体" w:cs="宋体"/>
          <w:color w:val="auto"/>
          <w:sz w:val="24"/>
          <w:szCs w:val="32"/>
          <w:highlight w:val="none"/>
        </w:rPr>
        <w:t>投标供应商法定代表人授权委托书；</w:t>
      </w:r>
      <w:r>
        <w:rPr>
          <w:rFonts w:hint="eastAsia" w:ascii="宋体" w:hAnsi="宋体" w:cs="宋体"/>
          <w:b/>
          <w:color w:val="auto"/>
          <w:sz w:val="24"/>
          <w:szCs w:val="32"/>
          <w:highlight w:val="none"/>
        </w:rPr>
        <w:t>（</w:t>
      </w:r>
      <w:r>
        <w:rPr>
          <w:rFonts w:hint="eastAsia" w:ascii="宋体" w:hAnsi="宋体" w:cs="宋体"/>
          <w:b/>
          <w:bCs/>
          <w:color w:val="auto"/>
          <w:sz w:val="24"/>
          <w:szCs w:val="32"/>
          <w:highlight w:val="none"/>
        </w:rPr>
        <w:t>法定代表人亲自到场投标的除外，格式见附件</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各方均须盖章</w:t>
      </w:r>
      <w:r>
        <w:rPr>
          <w:rFonts w:hint="eastAsia" w:ascii="宋体" w:hAnsi="宋体" w:cs="宋体"/>
          <w:b/>
          <w:color w:val="auto"/>
          <w:sz w:val="24"/>
          <w:szCs w:val="32"/>
          <w:highlight w:val="none"/>
        </w:rPr>
        <w:t>）</w:t>
      </w:r>
    </w:p>
    <w:p>
      <w:pPr>
        <w:tabs>
          <w:tab w:val="left" w:pos="0"/>
        </w:tabs>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（4）投标供应商法定代表人身份证复印件及法定代表人授权代表身份证复印件；</w:t>
      </w:r>
      <w:r>
        <w:rPr>
          <w:rFonts w:hint="eastAsia" w:ascii="宋体" w:hAnsi="宋体" w:cs="宋体"/>
          <w:b/>
          <w:color w:val="auto"/>
          <w:sz w:val="24"/>
          <w:highlight w:val="none"/>
        </w:rPr>
        <w:t>（投标时必须携带法定代表人身份证或法定代表人授权代表身份证原件</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cs="宋体"/>
          <w:b/>
          <w:color w:val="auto"/>
          <w:sz w:val="24"/>
          <w:highlight w:val="none"/>
        </w:rPr>
        <w:t>）</w:t>
      </w:r>
    </w:p>
    <w:p>
      <w:pPr>
        <w:numPr>
          <w:ilvl w:val="1"/>
          <w:numId w:val="0"/>
        </w:numPr>
        <w:tabs>
          <w:tab w:val="left" w:pos="0"/>
          <w:tab w:val="left" w:pos="735"/>
          <w:tab w:val="left" w:pos="945"/>
          <w:tab w:val="left" w:pos="1155"/>
        </w:tabs>
        <w:spacing w:beforeLines="30" w:afterLines="30" w:line="312" w:lineRule="auto"/>
        <w:ind w:firstLine="422" w:firstLineChars="176"/>
        <w:rPr>
          <w:rFonts w:ascii="宋体" w:hAnsi="宋体" w:cs="宋体"/>
          <w:b/>
          <w:color w:val="auto"/>
          <w:sz w:val="24"/>
          <w:szCs w:val="32"/>
          <w:highlight w:val="none"/>
        </w:rPr>
      </w:pPr>
      <w:r>
        <w:rPr>
          <w:rFonts w:hint="eastAsia" w:ascii="宋体" w:hAnsi="宋体" w:cs="宋体"/>
          <w:color w:val="auto"/>
          <w:sz w:val="24"/>
          <w:highlight w:val="none"/>
        </w:rPr>
        <w:t>（5）</w:t>
      </w:r>
      <w:r>
        <w:rPr>
          <w:rFonts w:hint="eastAsia" w:ascii="宋体" w:hAnsi="宋体" w:cs="宋体"/>
          <w:bCs/>
          <w:color w:val="auto"/>
          <w:sz w:val="24"/>
          <w:szCs w:val="32"/>
          <w:highlight w:val="none"/>
        </w:rPr>
        <w:t>投标供应商[</w:t>
      </w:r>
      <w:r>
        <w:rPr>
          <w:rFonts w:hint="eastAsia" w:ascii="宋体" w:hAnsi="宋体" w:cs="宋体"/>
          <w:color w:val="auto"/>
          <w:kern w:val="0"/>
          <w:sz w:val="24"/>
          <w:highlight w:val="none"/>
          <w:u w:color="000000"/>
        </w:rPr>
        <w:t>[</w:t>
      </w:r>
      <w:r>
        <w:rPr>
          <w:rFonts w:hint="eastAsia" w:ascii="宋体" w:hAnsi="宋体" w:cs="宋体"/>
          <w:color w:val="auto"/>
          <w:kern w:val="0"/>
          <w:sz w:val="24"/>
          <w:highlight w:val="none"/>
          <w:u w:color="000000"/>
          <w:lang w:val="zh-CN"/>
        </w:rPr>
        <w:t>市政公用工程施工总承包</w:t>
      </w:r>
      <w:r>
        <w:rPr>
          <w:rFonts w:hint="eastAsia" w:ascii="宋体" w:hAnsi="宋体" w:cs="宋体"/>
          <w:color w:val="auto"/>
          <w:kern w:val="0"/>
          <w:sz w:val="24"/>
          <w:highlight w:val="none"/>
          <w:u w:color="000000"/>
        </w:rPr>
        <w:t>]</w:t>
      </w:r>
      <w:r>
        <w:rPr>
          <w:rFonts w:hint="eastAsia" w:ascii="宋体" w:hAnsi="宋体" w:cs="宋体"/>
          <w:color w:val="auto"/>
          <w:kern w:val="0"/>
          <w:sz w:val="24"/>
          <w:highlight w:val="none"/>
          <w:u w:color="000000"/>
          <w:lang w:val="zh-CN"/>
        </w:rPr>
        <w:t>三级及以上</w:t>
      </w:r>
      <w:r>
        <w:rPr>
          <w:rFonts w:hint="eastAsia" w:ascii="宋体" w:hAnsi="宋体" w:cs="宋体"/>
          <w:color w:val="auto"/>
          <w:sz w:val="24"/>
          <w:szCs w:val="32"/>
          <w:highlight w:val="none"/>
          <w:lang w:val="zh-CN"/>
        </w:rPr>
        <w:t>复印件加盖公章；</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牵头单位盖章即可</w:t>
      </w:r>
      <w:r>
        <w:rPr>
          <w:rFonts w:hint="eastAsia" w:ascii="宋体" w:hAnsi="宋体" w:cs="宋体"/>
          <w:b/>
          <w:bCs/>
          <w:color w:val="auto"/>
          <w:sz w:val="24"/>
          <w:szCs w:val="22"/>
          <w:highlight w:val="none"/>
        </w:rPr>
        <w:t>）</w:t>
      </w:r>
    </w:p>
    <w:p>
      <w:pPr>
        <w:numPr>
          <w:ilvl w:val="1"/>
          <w:numId w:val="0"/>
        </w:numPr>
        <w:tabs>
          <w:tab w:val="left" w:pos="0"/>
          <w:tab w:val="left" w:pos="735"/>
          <w:tab w:val="left" w:pos="945"/>
          <w:tab w:val="left" w:pos="1155"/>
        </w:tabs>
        <w:spacing w:beforeLines="30" w:afterLines="30" w:line="312" w:lineRule="auto"/>
        <w:ind w:firstLine="422" w:firstLineChars="176"/>
        <w:rPr>
          <w:rFonts w:ascii="宋体" w:hAnsi="宋体" w:cs="宋体"/>
          <w:b/>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投标供应商</w:t>
      </w:r>
      <w:r>
        <w:rPr>
          <w:rFonts w:hint="eastAsia" w:ascii="宋体" w:hAnsi="宋体" w:cs="宋体"/>
          <w:bCs/>
          <w:color w:val="auto"/>
          <w:sz w:val="24"/>
          <w:szCs w:val="32"/>
          <w:highlight w:val="none"/>
        </w:rPr>
        <w:t>《安全生产许可证》（在有效期内）复印件加盖公章；</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牵头单位盖章即可</w:t>
      </w:r>
      <w:r>
        <w:rPr>
          <w:rFonts w:hint="eastAsia" w:ascii="宋体" w:hAnsi="宋体" w:cs="宋体"/>
          <w:b/>
          <w:bCs/>
          <w:color w:val="auto"/>
          <w:sz w:val="24"/>
          <w:szCs w:val="22"/>
          <w:highlight w:val="none"/>
        </w:rPr>
        <w:t>）</w:t>
      </w:r>
    </w:p>
    <w:p>
      <w:pPr>
        <w:numPr>
          <w:ilvl w:val="1"/>
          <w:numId w:val="0"/>
        </w:numPr>
        <w:tabs>
          <w:tab w:val="left" w:pos="0"/>
          <w:tab w:val="left" w:pos="720"/>
          <w:tab w:val="left" w:pos="945"/>
          <w:tab w:val="left" w:pos="1155"/>
        </w:tabs>
        <w:spacing w:beforeLines="30" w:afterLines="30" w:line="312" w:lineRule="auto"/>
        <w:ind w:firstLine="422" w:firstLineChars="176"/>
        <w:rPr>
          <w:rFonts w:ascii="宋体" w:hAnsi="宋体" w:cs="宋体"/>
          <w:b/>
          <w:color w:val="auto"/>
          <w:sz w:val="24"/>
          <w:szCs w:val="32"/>
          <w:highlight w:val="none"/>
        </w:rPr>
      </w:pPr>
      <w:r>
        <w:rPr>
          <w:rFonts w:hint="eastAsia" w:ascii="宋体" w:hAnsi="宋体" w:cs="宋体"/>
          <w:bCs/>
          <w:color w:val="auto"/>
          <w:sz w:val="24"/>
          <w:szCs w:val="32"/>
          <w:highlight w:val="none"/>
          <w:lang w:val="zh-CN"/>
        </w:rPr>
        <w:t>（</w:t>
      </w:r>
      <w:r>
        <w:rPr>
          <w:rFonts w:hint="eastAsia" w:ascii="宋体" w:hAnsi="宋体" w:cs="宋体"/>
          <w:bCs/>
          <w:color w:val="auto"/>
          <w:sz w:val="24"/>
          <w:szCs w:val="32"/>
          <w:highlight w:val="none"/>
        </w:rPr>
        <w:t>7）</w:t>
      </w:r>
      <w:r>
        <w:rPr>
          <w:rFonts w:hint="eastAsia" w:ascii="宋体" w:hAnsi="宋体" w:cs="宋体"/>
          <w:bCs/>
          <w:color w:val="auto"/>
          <w:sz w:val="24"/>
          <w:szCs w:val="32"/>
          <w:highlight w:val="none"/>
          <w:lang w:val="zh-CN"/>
        </w:rPr>
        <w:t>拟派</w:t>
      </w:r>
      <w:r>
        <w:rPr>
          <w:rFonts w:hint="eastAsia" w:ascii="宋体" w:hAnsi="宋体" w:cs="宋体"/>
          <w:bCs/>
          <w:color w:val="auto"/>
          <w:sz w:val="24"/>
          <w:szCs w:val="32"/>
          <w:highlight w:val="none"/>
        </w:rPr>
        <w:t>项目负责人[</w:t>
      </w:r>
      <w:r>
        <w:rPr>
          <w:rFonts w:hint="eastAsia" w:ascii="宋体" w:hAnsi="宋体"/>
          <w:color w:val="auto"/>
          <w:sz w:val="24"/>
          <w:highlight w:val="none"/>
          <w:lang w:val="en-US" w:eastAsia="zh-CN"/>
        </w:rPr>
        <w:t>[市政公用工程注册建造师二级](含)以上（资质）</w:t>
      </w:r>
      <w:r>
        <w:rPr>
          <w:rFonts w:hint="eastAsia" w:ascii="宋体" w:hAnsi="宋体" w:cs="宋体"/>
          <w:color w:val="auto"/>
          <w:sz w:val="24"/>
          <w:szCs w:val="32"/>
          <w:highlight w:val="none"/>
        </w:rPr>
        <w:t>和</w:t>
      </w:r>
      <w:r>
        <w:rPr>
          <w:rFonts w:hint="eastAsia" w:ascii="宋体" w:hAnsi="宋体" w:cs="宋体"/>
          <w:color w:val="auto"/>
          <w:sz w:val="24"/>
          <w:szCs w:val="32"/>
          <w:highlight w:val="none"/>
          <w:lang w:val="zh-CN"/>
        </w:rPr>
        <w:t>《建筑施工企业项目负责人安全生产考核合格证书》（有效期内</w:t>
      </w:r>
      <w:r>
        <w:rPr>
          <w:rFonts w:hint="eastAsia" w:ascii="宋体" w:hAnsi="宋体" w:cs="宋体"/>
          <w:color w:val="auto"/>
          <w:sz w:val="24"/>
          <w:szCs w:val="32"/>
          <w:highlight w:val="none"/>
        </w:rPr>
        <w:t>)]</w:t>
      </w:r>
      <w:r>
        <w:rPr>
          <w:rFonts w:hint="eastAsia" w:ascii="宋体" w:hAnsi="宋体" w:cs="宋体"/>
          <w:bCs/>
          <w:color w:val="auto"/>
          <w:sz w:val="24"/>
          <w:szCs w:val="32"/>
          <w:highlight w:val="none"/>
        </w:rPr>
        <w:t>复印件加盖公章；</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eastAsia="宋体" w:cs="宋体"/>
          <w:b/>
          <w:bCs/>
          <w:color w:val="auto"/>
          <w:kern w:val="0"/>
          <w:sz w:val="24"/>
          <w:highlight w:val="none"/>
          <w:u w:color="000000"/>
          <w:lang w:val="zh-CN"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牵头单位盖章即可</w:t>
      </w:r>
      <w:r>
        <w:rPr>
          <w:rFonts w:hint="eastAsia" w:ascii="宋体" w:hAnsi="宋体" w:cs="宋体"/>
          <w:b/>
          <w:bCs/>
          <w:color w:val="auto"/>
          <w:sz w:val="24"/>
          <w:szCs w:val="22"/>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（8）[拟派项目负责人和授权委托人]提供[与企业签订的劳动合同和由社保机构出具的本企业</w:t>
      </w:r>
      <w:r>
        <w:rPr>
          <w:rFonts w:hint="eastAsia" w:ascii="宋体" w:hAnsi="宋体" w:cs="宋体"/>
          <w:bCs/>
          <w:color w:val="auto"/>
          <w:sz w:val="24"/>
          <w:highlight w:val="none"/>
          <w:lang w:eastAsia="zh-CN"/>
        </w:rPr>
        <w:t>2023年5月-2023年10月</w:t>
      </w:r>
      <w:r>
        <w:rPr>
          <w:rFonts w:hint="eastAsia" w:ascii="宋体" w:hAnsi="宋体" w:cs="宋体"/>
          <w:bCs/>
          <w:color w:val="auto"/>
          <w:sz w:val="24"/>
          <w:highlight w:val="none"/>
        </w:rPr>
        <w:t>的缴费证明]</w:t>
      </w:r>
      <w:r>
        <w:rPr>
          <w:rFonts w:hint="eastAsia" w:ascii="宋体" w:hAnsi="宋体" w:cs="宋体"/>
          <w:color w:val="auto"/>
          <w:sz w:val="24"/>
          <w:highlight w:val="none"/>
        </w:rPr>
        <w:t>复印件并加盖公章；</w:t>
      </w:r>
      <w:r>
        <w:rPr>
          <w:rFonts w:hint="eastAsia" w:ascii="宋体" w:hAnsi="宋体" w:cs="宋体"/>
          <w:b/>
          <w:bCs/>
          <w:color w:val="auto"/>
          <w:sz w:val="24"/>
          <w:highlight w:val="none"/>
        </w:rPr>
        <w:t>（投标时必须提交原件或网上查询带有二维码的复印件加盖公章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牵头单位盖章即可</w:t>
      </w:r>
      <w:r>
        <w:rPr>
          <w:rFonts w:hint="eastAsia" w:ascii="宋体" w:hAnsi="宋体" w:cs="宋体"/>
          <w:b/>
          <w:bCs/>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（9）投标供应商[</w:t>
      </w:r>
      <w:r>
        <w:rPr>
          <w:rFonts w:hint="eastAsia" w:ascii="宋体" w:hAnsi="宋体" w:cs="宋体"/>
          <w:color w:val="auto"/>
          <w:sz w:val="24"/>
          <w:szCs w:val="32"/>
          <w:highlight w:val="none"/>
        </w:rPr>
        <w:t>2022年度财务审计报告或者</w:t>
      </w:r>
      <w:r>
        <w:rPr>
          <w:rFonts w:hint="eastAsia" w:ascii="宋体" w:hAnsi="宋体" w:cs="宋体"/>
          <w:bCs/>
          <w:color w:val="auto"/>
          <w:sz w:val="24"/>
          <w:highlight w:val="none"/>
        </w:rPr>
        <w:t>近</w:t>
      </w:r>
      <w:r>
        <w:rPr>
          <w:rFonts w:hint="eastAsia" w:ascii="宋体" w:hAnsi="宋体" w:cs="宋体"/>
          <w:color w:val="auto"/>
          <w:sz w:val="24"/>
          <w:szCs w:val="32"/>
          <w:highlight w:val="none"/>
        </w:rPr>
        <w:t>三个月中</w:t>
      </w:r>
      <w:r>
        <w:rPr>
          <w:rFonts w:hint="eastAsia" w:ascii="宋体" w:hAnsi="宋体" w:cs="宋体"/>
          <w:bCs/>
          <w:color w:val="auto"/>
          <w:sz w:val="24"/>
          <w:highlight w:val="none"/>
        </w:rPr>
        <w:t>任意一个月份(不含投标当月)的财务状况报告（资产负债表和利润表）]复印件加盖公章；</w:t>
      </w:r>
      <w:r>
        <w:rPr>
          <w:rFonts w:hint="eastAsia" w:ascii="宋体" w:hAnsi="宋体" w:cs="宋体"/>
          <w:b/>
          <w:color w:val="auto"/>
          <w:sz w:val="24"/>
          <w:highlight w:val="none"/>
        </w:rPr>
        <w:t>（</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cs="宋体"/>
          <w:b/>
          <w:color w:val="auto"/>
          <w:sz w:val="24"/>
          <w:highlight w:val="none"/>
        </w:rPr>
        <w:t>）</w:t>
      </w:r>
    </w:p>
    <w:p>
      <w:pPr>
        <w:tabs>
          <w:tab w:val="left" w:pos="0"/>
        </w:tabs>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（10）</w:t>
      </w:r>
      <w:r>
        <w:rPr>
          <w:rFonts w:hint="eastAsia" w:ascii="宋体" w:hAnsi="宋体" w:cs="宋体"/>
          <w:color w:val="auto"/>
          <w:sz w:val="24"/>
          <w:highlight w:val="none"/>
        </w:rPr>
        <w:t>投标供应商近</w:t>
      </w:r>
      <w:r>
        <w:rPr>
          <w:rFonts w:hint="eastAsia" w:ascii="宋体" w:hAnsi="宋体" w:cs="宋体"/>
          <w:color w:val="auto"/>
          <w:sz w:val="24"/>
          <w:szCs w:val="32"/>
          <w:highlight w:val="none"/>
        </w:rPr>
        <w:t>三个月中</w:t>
      </w:r>
      <w:r>
        <w:rPr>
          <w:rFonts w:hint="eastAsia" w:ascii="宋体" w:hAnsi="宋体" w:cs="宋体"/>
          <w:color w:val="auto"/>
          <w:sz w:val="24"/>
          <w:highlight w:val="none"/>
        </w:rPr>
        <w:t>任意一个月份(不含投标当月)的依法缴纳税收的相关材料（提供相关主管部门证明或银行代扣证明）复印件加盖公章；</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eastAsia="宋体" w:cs="宋体"/>
          <w:b/>
          <w:bCs/>
          <w:color w:val="auto"/>
          <w:kern w:val="0"/>
          <w:sz w:val="24"/>
          <w:highlight w:val="none"/>
          <w:u w:color="000000"/>
          <w:lang w:val="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（11）投标供应商近</w:t>
      </w:r>
      <w:r>
        <w:rPr>
          <w:rFonts w:hint="eastAsia" w:ascii="宋体" w:hAnsi="宋体" w:cs="宋体"/>
          <w:color w:val="auto"/>
          <w:sz w:val="24"/>
          <w:szCs w:val="32"/>
          <w:highlight w:val="none"/>
        </w:rPr>
        <w:t>三个月中</w:t>
      </w:r>
      <w:r>
        <w:rPr>
          <w:rFonts w:hint="eastAsia" w:ascii="宋体" w:hAnsi="宋体" w:cs="宋体"/>
          <w:color w:val="auto"/>
          <w:sz w:val="24"/>
          <w:highlight w:val="none"/>
        </w:rPr>
        <w:t>任意一个月份(不含投标当月)的依法缴纳社会保障资金的相关材料（提供相关主管部门证明或银行代扣证明）复印件并加盖公章；</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eastAsia="宋体" w:cs="宋体"/>
          <w:b/>
          <w:bCs/>
          <w:color w:val="auto"/>
          <w:kern w:val="0"/>
          <w:sz w:val="24"/>
          <w:highlight w:val="none"/>
          <w:u w:color="000000"/>
          <w:lang w:val="zh-CN"/>
        </w:rPr>
        <w:t>）</w:t>
      </w:r>
    </w:p>
    <w:p>
      <w:pPr>
        <w:tabs>
          <w:tab w:val="left" w:pos="0"/>
        </w:tabs>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（12）承诺书（格式见附件）；</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各方均须盖章</w:t>
      </w:r>
      <w:r>
        <w:rPr>
          <w:rFonts w:hint="eastAsia" w:ascii="宋体" w:hAnsi="宋体" w:eastAsia="宋体" w:cs="宋体"/>
          <w:b/>
          <w:bCs/>
          <w:color w:val="auto"/>
          <w:kern w:val="0"/>
          <w:sz w:val="24"/>
          <w:highlight w:val="none"/>
          <w:u w:color="000000"/>
          <w:lang w:val="zh-CN"/>
        </w:rPr>
        <w:t>）</w:t>
      </w:r>
    </w:p>
    <w:p>
      <w:pPr>
        <w:tabs>
          <w:tab w:val="left" w:pos="0"/>
        </w:tabs>
        <w:spacing w:line="360" w:lineRule="auto"/>
        <w:ind w:firstLine="422" w:firstLineChars="176"/>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联合体协议书</w:t>
      </w:r>
      <w:r>
        <w:rPr>
          <w:rFonts w:hint="eastAsia" w:ascii="宋体" w:hAnsi="宋体" w:cs="宋体"/>
          <w:color w:val="auto"/>
          <w:sz w:val="24"/>
          <w:highlight w:val="none"/>
        </w:rPr>
        <w:t>（格式见附件）；</w:t>
      </w:r>
    </w:p>
    <w:p>
      <w:pPr>
        <w:tabs>
          <w:tab w:val="left" w:pos="0"/>
        </w:tabs>
        <w:spacing w:line="360" w:lineRule="auto"/>
        <w:ind w:firstLine="422" w:firstLineChars="176"/>
        <w:rPr>
          <w:rFonts w:ascii="宋体" w:hAnsi="宋体" w:cs="宋体"/>
          <w:color w:val="auto"/>
          <w:sz w:val="24"/>
          <w:highlight w:val="none"/>
        </w:rPr>
      </w:pPr>
    </w:p>
    <w:p>
      <w:pPr>
        <w:pStyle w:val="24"/>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投标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供应商具备对应资格条件项的，在本项目评审时，可凭该信息登记表免于提供相应的资格、资信证明材料的原件或公证件，否则必须按要求提供相应的资格、资信证明材料原件或公证件。</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上述证明文件中的资格、资信证明文件必须全部提供，其中要求提交的原件或公证</w:t>
      </w:r>
      <w:r>
        <w:rPr>
          <w:rFonts w:hint="eastAsia" w:ascii="宋体" w:hAnsi="宋体" w:cs="宋体"/>
          <w:b/>
          <w:bCs/>
          <w:color w:val="auto"/>
          <w:sz w:val="24"/>
          <w:highlight w:val="none"/>
        </w:rPr>
        <w:t>件必须与投标文件同时提交。如果原件正在年检（或换证），则必须提供法定年检（或换证）单位出具的有效证明原件。供应商所提交的资格、资信证明文件的完整与否，将直接影响其投标文件的审核结果。</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第二部分：补充证明文件</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（1）投标供应商基本情况声明；</w:t>
      </w:r>
    </w:p>
    <w:p>
      <w:pPr>
        <w:tabs>
          <w:tab w:val="left" w:pos="945"/>
          <w:tab w:val="left" w:pos="1230"/>
        </w:tabs>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（2）中小企业声明函；（投标供应商为中小企业的必须提供，格式见附件） </w:t>
      </w:r>
    </w:p>
    <w:p>
      <w:pPr>
        <w:tabs>
          <w:tab w:val="left" w:pos="945"/>
          <w:tab w:val="left" w:pos="1230"/>
        </w:tabs>
        <w:spacing w:line="360" w:lineRule="auto"/>
        <w:rPr>
          <w:rFonts w:ascii="宋体" w:hAnsi="宋体" w:cs="宋体"/>
          <w:color w:val="auto"/>
          <w:sz w:val="24"/>
          <w:highlight w:val="none"/>
        </w:rPr>
      </w:pPr>
      <w:r>
        <w:rPr>
          <w:rFonts w:hint="eastAsia" w:ascii="宋体" w:hAnsi="宋体" w:cs="宋体"/>
          <w:bCs/>
          <w:color w:val="auto"/>
          <w:sz w:val="24"/>
          <w:highlight w:val="none"/>
        </w:rPr>
        <w:t>（3）省级以上监狱管理局、戒毒管理局(含新疆生产建设兵团)出具的属于监狱企业的证明文件（供</w:t>
      </w:r>
      <w:r>
        <w:rPr>
          <w:rFonts w:hint="eastAsia" w:ascii="宋体" w:hAnsi="宋体" w:cs="宋体"/>
          <w:color w:val="auto"/>
          <w:sz w:val="24"/>
          <w:highlight w:val="none"/>
        </w:rPr>
        <w:t>应商为监狱企业的必须提供）</w:t>
      </w:r>
    </w:p>
    <w:p>
      <w:pPr>
        <w:pStyle w:val="24"/>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（4）残疾人福利性单位声明函；（供应商为残疾人福利性单位的必须提供，格式见附件）</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（5）项目管理机构配备情况表</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（6）项目负责人简历表</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（7）项目技术负责人简历表</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（8）项目管理机构配备情况辅助说明资料</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t>（9）投标供应商认为有必要提供的其他证明材料（</w:t>
      </w:r>
      <w:r>
        <w:rPr>
          <w:rFonts w:hint="eastAsia" w:ascii="宋体" w:hAnsi="宋体" w:cs="宋体"/>
          <w:b/>
          <w:bCs/>
          <w:color w:val="auto"/>
          <w:sz w:val="24"/>
          <w:highlight w:val="none"/>
        </w:rPr>
        <w:t>详见评分标准所要求之证明材料</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2.投标函部分：</w:t>
      </w:r>
    </w:p>
    <w:p>
      <w:pPr>
        <w:spacing w:line="360" w:lineRule="auto"/>
        <w:rPr>
          <w:rFonts w:ascii="宋体" w:hAnsi="宋体" w:cs="宋体"/>
          <w:color w:val="auto"/>
          <w:sz w:val="24"/>
          <w:highlight w:val="none"/>
        </w:rPr>
      </w:pPr>
      <w:r>
        <w:rPr>
          <w:rFonts w:hint="eastAsia" w:ascii="宋体" w:hAnsi="宋体" w:cs="宋体"/>
          <w:color w:val="auto"/>
          <w:sz w:val="24"/>
          <w:highlight w:val="none"/>
        </w:rPr>
        <w:t>（1）投标函；</w:t>
      </w:r>
    </w:p>
    <w:p>
      <w:pPr>
        <w:spacing w:line="360" w:lineRule="auto"/>
        <w:rPr>
          <w:rFonts w:ascii="宋体" w:hAnsi="宋体" w:cs="宋体"/>
          <w:color w:val="auto"/>
          <w:sz w:val="24"/>
          <w:highlight w:val="none"/>
        </w:rPr>
      </w:pPr>
      <w:r>
        <w:rPr>
          <w:rFonts w:hint="eastAsia" w:ascii="宋体" w:hAnsi="宋体" w:cs="宋体"/>
          <w:color w:val="auto"/>
          <w:sz w:val="24"/>
          <w:highlight w:val="none"/>
        </w:rPr>
        <w:t>3.报价部分</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开标一览表</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报价明细表；</w:t>
      </w:r>
    </w:p>
    <w:p>
      <w:pPr>
        <w:spacing w:line="360" w:lineRule="auto"/>
        <w:rPr>
          <w:rFonts w:ascii="宋体" w:hAnsi="宋体" w:cs="宋体"/>
          <w:color w:val="auto"/>
          <w:sz w:val="24"/>
          <w:highlight w:val="none"/>
        </w:rPr>
      </w:pPr>
      <w:r>
        <w:rPr>
          <w:rFonts w:hint="eastAsia" w:ascii="宋体" w:hAnsi="宋体" w:cs="宋体"/>
          <w:color w:val="auto"/>
          <w:sz w:val="24"/>
          <w:highlight w:val="none"/>
        </w:rPr>
        <w:t>（3）细目报价表；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将要求其在评标现场合理的时间内（30分钟内）提供书面说明，必要时提交相关证明材料；投标人不能证明其报价合理性的，评标委员会将其作为无效投标处理。</w:t>
      </w:r>
    </w:p>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暗标部分：</w:t>
      </w:r>
    </w:p>
    <w:p>
      <w:pPr>
        <w:tabs>
          <w:tab w:val="left" w:pos="1050"/>
        </w:tabs>
        <w:spacing w:line="48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技术方案，主要包括以下内容：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在响应招标文件需求的基础上针对下列各部分进行评价，要求体现科学合理性、条理性、可行性、完善性、针对性的对无锡市省级海绵城市试点建设部分项目提升项目进行阐述，以下各部分如未见阐述则不得分：</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试点项目整改提升方案；</w:t>
      </w:r>
    </w:p>
    <w:p>
      <w:pPr>
        <w:spacing w:line="360" w:lineRule="auto"/>
        <w:ind w:firstLine="480" w:firstLineChars="200"/>
        <w:rPr>
          <w:rFonts w:ascii="宋体" w:hAnsi="宋体" w:cs="宋体"/>
          <w:color w:val="auto"/>
          <w:sz w:val="24"/>
          <w:highlight w:val="none"/>
        </w:rPr>
      </w:pPr>
      <w:r>
        <w:rPr>
          <w:rFonts w:hint="eastAsia" w:ascii="宋体" w:hAnsi="宋体" w:eastAsia="宋体" w:cs="宋体"/>
          <w:b w:val="0"/>
          <w:bCs/>
          <w:color w:val="auto"/>
          <w:sz w:val="24"/>
          <w:szCs w:val="24"/>
          <w:highlight w:val="none"/>
          <w:lang w:val="en-US" w:eastAsia="zh-CN"/>
        </w:rPr>
        <w:t>试点考核全过程咨询方案；</w:t>
      </w:r>
    </w:p>
    <w:p>
      <w:pPr>
        <w:pStyle w:val="41"/>
        <w:rPr>
          <w:color w:val="auto"/>
          <w:highlight w:val="none"/>
        </w:rPr>
      </w:pPr>
    </w:p>
    <w:p>
      <w:pPr>
        <w:spacing w:line="360" w:lineRule="auto"/>
        <w:ind w:firstLine="236" w:firstLineChars="98"/>
        <w:rPr>
          <w:rFonts w:ascii="宋体" w:hAnsi="宋体" w:cs="宋体"/>
          <w:b/>
          <w:color w:val="auto"/>
          <w:sz w:val="24"/>
          <w:highlight w:val="none"/>
        </w:rPr>
      </w:pPr>
      <w:r>
        <w:rPr>
          <w:rFonts w:hint="eastAsia" w:ascii="宋体" w:hAnsi="宋体" w:cs="宋体"/>
          <w:b/>
          <w:color w:val="auto"/>
          <w:sz w:val="24"/>
          <w:highlight w:val="none"/>
        </w:rPr>
        <w:t>（六） 报价要求：</w:t>
      </w:r>
    </w:p>
    <w:p>
      <w:pPr>
        <w:tabs>
          <w:tab w:val="left" w:pos="0"/>
        </w:tabs>
        <w:spacing w:beforeLines="30" w:afterLines="30" w:line="312"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的投标报价应采用GB50500-2013《建设工程工程量清单计价规范》、苏建价（2014）448号文规定的工程量清单计价格式，各投标单位须进行现场踏勘，根据交通、设施现状、材料价格以及企业自身管理手段和成本核算等情况，进行认真调查后自行报价。</w:t>
      </w:r>
    </w:p>
    <w:p>
      <w:pPr>
        <w:tabs>
          <w:tab w:val="left" w:pos="0"/>
        </w:tabs>
        <w:spacing w:beforeLines="30" w:afterLines="30" w:line="312"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2.投标报价中应根据工程量清单逐项报价，并提供投标单价构成分析表，分别列出各工序的单价构成。</w:t>
      </w:r>
    </w:p>
    <w:p>
      <w:pPr>
        <w:tabs>
          <w:tab w:val="left" w:pos="0"/>
        </w:tabs>
        <w:spacing w:beforeLines="30" w:afterLines="30" w:line="312"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供应商自行组织到工程现场踏勘，充分了解工程位置、现场条件、储存空间、装卸限制及任何其他足以影响承包价的情况，任何因忽视或误解工地情况而导致的索赔或运行维护期延长申请将不被批准。采购人向投标供应商提供的有关现场的数据和资料，是采购人现有的能被投标供应商利用的资料，采购人对投标供应商做出的任何推论、理解和结论均不负责任，投标供应商不得因此使采购人承担有关的责任和蒙受损失。投标供应商自行承担踏勘现场所发生的一切相关费用，承担踏勘现场所发生和涉及到的一切责任和风险。</w:t>
      </w:r>
    </w:p>
    <w:p>
      <w:pPr>
        <w:tabs>
          <w:tab w:val="left" w:pos="0"/>
        </w:tabs>
        <w:spacing w:beforeLines="30" w:afterLines="30" w:line="312"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所有施工方案的费用以及按国家标准或施工验收规范要求对材料、构件进行质量检测或检测所需的试验、检测费用应列入投标供应商认为合适的细目中，在工程量清单分析中反映出来。工程量清单分析中未列细目的，其施工方案费用及试验、检测费用应被视为已分摊在投标供应商认为合同的细目报价中。</w:t>
      </w:r>
    </w:p>
    <w:p>
      <w:pPr>
        <w:tabs>
          <w:tab w:val="left" w:pos="0"/>
        </w:tabs>
        <w:spacing w:beforeLines="30" w:afterLines="30" w:line="312" w:lineRule="auto"/>
        <w:ind w:firstLine="480" w:firstLineChars="200"/>
        <w:rPr>
          <w:rFonts w:ascii="宋体" w:hAnsi="宋体" w:cs="宋体"/>
          <w:b/>
          <w:color w:val="auto"/>
          <w:sz w:val="24"/>
          <w:szCs w:val="32"/>
          <w:highlight w:val="none"/>
        </w:rPr>
      </w:pP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投标供应商应结合本企业的技术水平，管理水平和拟定的施工方案自主报价，人工、材料、机械台班单价，管理费、利润措施费都可以自主确定。消耗用量也可适当调正，但定额编号、子目工作内容、工程量计算规则、措施费划分以及规费、税金的计取应按规定执行。</w:t>
      </w:r>
      <w:r>
        <w:rPr>
          <w:rFonts w:hint="eastAsia" w:ascii="宋体" w:hAnsi="宋体" w:cs="宋体"/>
          <w:b/>
          <w:color w:val="auto"/>
          <w:sz w:val="24"/>
          <w:szCs w:val="32"/>
          <w:highlight w:val="none"/>
        </w:rPr>
        <w:t>投标供应商不得将不可竞争费用降低标准收取。不可竞争费费率表详见工程量清单说明。如改变费率，按采购文件（八）规定，作为无效投标文件，以无效标书处理。</w:t>
      </w:r>
    </w:p>
    <w:p>
      <w:pPr>
        <w:tabs>
          <w:tab w:val="left" w:pos="0"/>
        </w:tabs>
        <w:spacing w:beforeLines="30" w:afterLines="30" w:line="312" w:lineRule="auto"/>
        <w:ind w:firstLine="482" w:firstLineChars="200"/>
        <w:rPr>
          <w:rFonts w:ascii="宋体" w:hAnsi="宋体" w:cs="宋体"/>
          <w:b/>
          <w:color w:val="auto"/>
          <w:sz w:val="24"/>
          <w:szCs w:val="32"/>
          <w:highlight w:val="none"/>
        </w:rPr>
      </w:pPr>
      <w:r>
        <w:rPr>
          <w:rFonts w:hint="eastAsia" w:ascii="宋体" w:hAnsi="宋体" w:cs="宋体"/>
          <w:b/>
          <w:color w:val="auto"/>
          <w:sz w:val="24"/>
          <w:szCs w:val="32"/>
          <w:highlight w:val="none"/>
          <w:lang w:val="en-US" w:eastAsia="zh-CN"/>
        </w:rPr>
        <w:t>6</w:t>
      </w:r>
      <w:r>
        <w:rPr>
          <w:rFonts w:hint="eastAsia" w:ascii="宋体" w:hAnsi="宋体" w:cs="宋体"/>
          <w:b/>
          <w:color w:val="auto"/>
          <w:sz w:val="24"/>
          <w:szCs w:val="32"/>
          <w:highlight w:val="none"/>
        </w:rPr>
        <w:t>.经评标委员会认定投标供应商的投标报价明显低于其他通过符合性审查投标供应商的报价，有可能影响产品质量或不能诚信履约的或不能证明其最低成本构成的，应当要求其在评标现场30分钟之内提供书面说明，必要时提交相关证明材料。</w:t>
      </w:r>
    </w:p>
    <w:p>
      <w:pPr>
        <w:tabs>
          <w:tab w:val="left" w:pos="0"/>
        </w:tabs>
        <w:spacing w:beforeLines="30" w:afterLines="30" w:line="312"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 xml:space="preserve">.各种材料的价格当采购人未提供市场价格或限定价格时，由投标供应商自行进行市场调查后决定报价，但各投标供应商应充分考虑周期内市场价格波动风险等因素，并将认为适合的风险费用计列在内，凡未列的，将视为已包含在报价之中，一经报价确定，结算时将不作调整。   </w:t>
      </w:r>
    </w:p>
    <w:p>
      <w:pPr>
        <w:spacing w:line="360" w:lineRule="auto"/>
        <w:ind w:firstLine="480" w:firstLineChars="200"/>
        <w:rPr>
          <w:rFonts w:ascii="宋体" w:hAnsi="宋体" w:cs="宋体"/>
          <w:color w:val="auto"/>
          <w:sz w:val="32"/>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.本项目采用营改增后一般计税方法。</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（七）投标文件的要求：</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1、所有文件、往来函件均应使用简体中文（规格、型号辅助符号例外）。</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2、投标文件由投标供应商按给定格式如实填写（编写），须有法人（盖章）、</w:t>
      </w:r>
      <w:r>
        <w:rPr>
          <w:rFonts w:hint="eastAsia" w:ascii="宋体" w:hAnsi="宋体" w:cs="宋体"/>
          <w:bCs/>
          <w:color w:val="auto"/>
          <w:sz w:val="24"/>
          <w:highlight w:val="none"/>
          <w:lang w:eastAsia="zh-CN"/>
        </w:rPr>
        <w:t>（法定代表人或法定代表人授权代表）签字</w:t>
      </w:r>
      <w:r>
        <w:rPr>
          <w:rFonts w:hint="eastAsia" w:ascii="宋体" w:hAnsi="宋体" w:cs="宋体"/>
          <w:bCs/>
          <w:color w:val="auto"/>
          <w:sz w:val="24"/>
          <w:highlight w:val="none"/>
        </w:rPr>
        <w:t>，方为有效，未尽事宜可自行补充。</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CN"/>
        </w:rPr>
        <w:t>如无特别说明，</w:t>
      </w:r>
      <w:r>
        <w:rPr>
          <w:rFonts w:hint="eastAsia" w:ascii="宋体" w:hAnsi="宋体" w:cs="宋体"/>
          <w:bCs/>
          <w:color w:val="auto"/>
          <w:sz w:val="24"/>
          <w:highlight w:val="none"/>
        </w:rPr>
        <w:t>投标供应商报价一律以人民币为投标结算货币,结算单位为“元”。</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4、投标文件格式部分，应由投标供应商按给定格式提供，不得更改。</w:t>
      </w:r>
    </w:p>
    <w:p>
      <w:pPr>
        <w:tabs>
          <w:tab w:val="left" w:pos="525"/>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5、投标文件应用不褪色的黑色墨水书写或打印。</w:t>
      </w:r>
    </w:p>
    <w:p>
      <w:pPr>
        <w:tabs>
          <w:tab w:val="left" w:pos="525"/>
          <w:tab w:val="left" w:pos="1050"/>
        </w:tabs>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6、投标文件统一用A4纸，按照投标函格式中的顺序制作，并请编制目录和页码。</w:t>
      </w:r>
    </w:p>
    <w:p>
      <w:pPr>
        <w:tabs>
          <w:tab w:val="left" w:pos="0"/>
          <w:tab w:val="left" w:pos="425"/>
          <w:tab w:val="left" w:pos="898"/>
          <w:tab w:val="left" w:pos="993"/>
        </w:tabs>
        <w:spacing w:line="360" w:lineRule="auto"/>
        <w:ind w:firstLine="480" w:firstLineChars="200"/>
        <w:rPr>
          <w:rFonts w:ascii="宋体" w:hAnsi="宋体" w:cs="宋体"/>
          <w:b/>
          <w:color w:val="auto"/>
          <w:sz w:val="24"/>
          <w:highlight w:val="none"/>
        </w:rPr>
      </w:pPr>
      <w:bookmarkStart w:id="0" w:name="OLE_LINK3"/>
      <w:r>
        <w:rPr>
          <w:rFonts w:hint="eastAsia" w:ascii="宋体" w:hAnsi="宋体" w:cs="宋体"/>
          <w:bCs/>
          <w:color w:val="auto"/>
          <w:sz w:val="24"/>
          <w:highlight w:val="none"/>
        </w:rPr>
        <w:t>7</w:t>
      </w:r>
      <w:bookmarkEnd w:id="0"/>
      <w:r>
        <w:rPr>
          <w:rFonts w:hint="eastAsia" w:ascii="宋体" w:hAnsi="宋体" w:cs="宋体"/>
          <w:bCs/>
          <w:color w:val="auto"/>
          <w:sz w:val="24"/>
          <w:highlight w:val="none"/>
        </w:rPr>
        <w:t>、</w:t>
      </w:r>
      <w:r>
        <w:rPr>
          <w:rFonts w:hint="eastAsia" w:ascii="宋体" w:hAnsi="宋体" w:cs="宋体"/>
          <w:b/>
          <w:color w:val="auto"/>
          <w:sz w:val="24"/>
          <w:highlight w:val="none"/>
        </w:rPr>
        <w:t>投标文件份数：</w:t>
      </w:r>
      <w:r>
        <w:rPr>
          <w:rFonts w:hint="eastAsia" w:ascii="宋体" w:hAnsi="宋体" w:cs="宋体"/>
          <w:b/>
          <w:bCs/>
          <w:color w:val="auto"/>
          <w:sz w:val="24"/>
          <w:highlight w:val="none"/>
        </w:rPr>
        <w:t>明标与暗标分开制作、各自装订成册分别密封。</w:t>
      </w:r>
      <w:r>
        <w:rPr>
          <w:rFonts w:hint="eastAsia" w:ascii="宋体" w:hAnsi="宋体" w:cs="宋体"/>
          <w:b/>
          <w:color w:val="auto"/>
          <w:sz w:val="24"/>
          <w:highlight w:val="none"/>
        </w:rPr>
        <w:t>明标部分正本一份，副本三份；暗标正本一份，副本五份。</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1）投标供应商应将投标文件明标正本和U盘密封在一个封袋中并在封袋上清楚地表明“明标正本”；</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2）将投标文件明标所有副本密封在另一个封袋中并在密封袋上清楚地标明 “明标副本”；</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3）技术方案（暗标）正本单独密封在一个封袋中并在封袋上清楚地表明“暗标正本”；</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 xml:space="preserve">4）技术方案（暗标）所有副本密封在另一个封袋中并在密封袋上清楚地标明 “暗标副本”； </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5）招标文件的评标方法中所需提供的原件资料需单独密封在一个封袋中，并在密封袋上清楚地表明“原件资料”；</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所有投标文件封袋的封口处（包括“明标正本”、“明标副本”、“暗标正本”、“暗标副本”、“原件资料”）应加盖</w:t>
      </w:r>
      <w:r>
        <w:rPr>
          <w:rFonts w:hint="eastAsia" w:ascii="宋体" w:hAnsi="宋体" w:cs="宋体"/>
          <w:b/>
          <w:color w:val="auto"/>
          <w:sz w:val="24"/>
          <w:highlight w:val="none"/>
          <w:lang w:val="en-US" w:eastAsia="zh-CN"/>
        </w:rPr>
        <w:t>联合体牵头单位公章和法人</w:t>
      </w:r>
      <w:r>
        <w:rPr>
          <w:rFonts w:hint="eastAsia" w:ascii="宋体" w:hAnsi="宋体" w:cs="宋体"/>
          <w:b/>
          <w:color w:val="auto"/>
          <w:sz w:val="24"/>
          <w:highlight w:val="none"/>
        </w:rPr>
        <w:t>印章。密封袋上还均应注明采购编号、项目名称、投标供应商名称。</w:t>
      </w:r>
    </w:p>
    <w:p>
      <w:pPr>
        <w:tabs>
          <w:tab w:val="left" w:pos="0"/>
          <w:tab w:val="left" w:pos="425"/>
          <w:tab w:val="left" w:pos="898"/>
          <w:tab w:val="left" w:pos="993"/>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注：封袋：包含档案袋、封盒、牛皮纸等密封形式。</w:t>
      </w:r>
    </w:p>
    <w:p>
      <w:pPr>
        <w:tabs>
          <w:tab w:val="left" w:pos="0"/>
          <w:tab w:val="left" w:pos="425"/>
          <w:tab w:val="left" w:pos="898"/>
          <w:tab w:val="left" w:pos="993"/>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8、投标文件不应有涂改、增删和潦草之处，如有必须修改时，修改处必须有法人、法定代表人或法定代表人授权代表的签章。</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9、投标费用自理。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10.暗标编制、装订要求：</w:t>
      </w:r>
    </w:p>
    <w:p>
      <w:pPr>
        <w:spacing w:line="360" w:lineRule="auto"/>
        <w:ind w:firstLine="482" w:firstLineChars="200"/>
        <w:rPr>
          <w:b/>
          <w:color w:val="auto"/>
          <w:sz w:val="24"/>
          <w:highlight w:val="none"/>
        </w:rPr>
      </w:pPr>
      <w:r>
        <w:rPr>
          <w:rFonts w:hint="eastAsia" w:ascii="宋体" w:hAnsi="宋体"/>
          <w:b/>
          <w:color w:val="auto"/>
          <w:sz w:val="24"/>
          <w:highlight w:val="none"/>
        </w:rPr>
        <w:t>暗标需单独成册，不得有分册。暗标的封面、封底由采购代理机构提供统一格式，由投标供应商自行打印(</w:t>
      </w:r>
      <w:r>
        <w:rPr>
          <w:rFonts w:hint="eastAsia" w:ascii="宋体" w:hAnsi="宋体" w:cs="宋体"/>
          <w:b/>
          <w:color w:val="auto"/>
          <w:sz w:val="24"/>
          <w:highlight w:val="none"/>
          <w:lang w:val="zh-CN"/>
        </w:rPr>
        <w:t>装订夹由招标代理机构统一提供，装订夹</w:t>
      </w:r>
      <w:r>
        <w:rPr>
          <w:rFonts w:hint="eastAsia" w:ascii="宋体" w:hAnsi="宋体" w:cs="宋体"/>
          <w:b/>
          <w:color w:val="auto"/>
          <w:sz w:val="24"/>
          <w:highlight w:val="none"/>
        </w:rPr>
        <w:t>采用</w:t>
      </w:r>
      <w:r>
        <w:rPr>
          <w:rFonts w:hint="eastAsia" w:ascii="宋体" w:hAnsi="宋体" w:cs="宋体"/>
          <w:b/>
          <w:color w:val="auto"/>
          <w:sz w:val="24"/>
          <w:highlight w:val="none"/>
          <w:lang w:val="zh-CN"/>
        </w:rPr>
        <w:t>白铁皮夹“</w:t>
      </w:r>
      <w:r>
        <w:rPr>
          <w:rFonts w:hint="eastAsia" w:ascii="宋体" w:hAnsi="宋体" w:cs="宋体"/>
          <w:b/>
          <w:color w:val="auto"/>
          <w:sz w:val="24"/>
          <w:highlight w:val="none"/>
        </w:rPr>
        <w:t>得力</w:t>
      </w:r>
      <w:r>
        <w:rPr>
          <w:rFonts w:hint="eastAsia" w:ascii="宋体" w:hAnsi="宋体" w:cs="宋体"/>
          <w:b/>
          <w:color w:val="auto"/>
          <w:sz w:val="24"/>
          <w:highlight w:val="none"/>
          <w:lang w:val="zh-CN"/>
        </w:rPr>
        <w:t>”文字及“</w:t>
      </w:r>
      <w:r>
        <w:rPr>
          <w:rFonts w:hint="eastAsia" w:ascii="宋体" w:hAnsi="宋体" w:cs="宋体"/>
          <w:b/>
          <w:color w:val="auto"/>
          <w:sz w:val="24"/>
          <w:highlight w:val="none"/>
        </w:rPr>
        <w:t>deli</w:t>
      </w:r>
      <w:r>
        <w:rPr>
          <w:rFonts w:hint="eastAsia" w:ascii="宋体" w:hAnsi="宋体" w:cs="宋体"/>
          <w:b/>
          <w:color w:val="auto"/>
          <w:sz w:val="24"/>
          <w:highlight w:val="none"/>
          <w:lang w:val="zh-CN"/>
        </w:rPr>
        <w:t>”字母朝上两长脚朝下靠左侧居中装订</w:t>
      </w:r>
      <w:r>
        <w:rPr>
          <w:rFonts w:hint="eastAsia" w:ascii="宋体" w:hAnsi="宋体" w:cs="宋体"/>
          <w:b/>
          <w:color w:val="auto"/>
          <w:sz w:val="24"/>
          <w:highlight w:val="none"/>
        </w:rPr>
        <w:t>形式</w:t>
      </w:r>
      <w:r>
        <w:rPr>
          <w:rFonts w:hint="eastAsia" w:ascii="宋体" w:hAnsi="宋体" w:cs="宋体"/>
          <w:b/>
          <w:color w:val="auto"/>
          <w:sz w:val="24"/>
          <w:highlight w:val="none"/>
          <w:lang w:val="zh-CN"/>
        </w:rPr>
        <w:t>），不得有分册，目录部分自拟</w:t>
      </w:r>
      <w:r>
        <w:rPr>
          <w:rFonts w:hint="eastAsia" w:ascii="宋体" w:hAnsi="宋体" w:cs="宋体"/>
          <w:b/>
          <w:color w:val="auto"/>
          <w:sz w:val="24"/>
          <w:highlight w:val="none"/>
        </w:rPr>
        <w:t>并</w:t>
      </w:r>
      <w:r>
        <w:rPr>
          <w:rFonts w:hint="eastAsia" w:ascii="宋体" w:hAnsi="宋体" w:cs="宋体"/>
          <w:b/>
          <w:color w:val="auto"/>
          <w:sz w:val="24"/>
          <w:highlight w:val="none"/>
          <w:lang w:val="zh-CN"/>
        </w:rPr>
        <w:t>标注页码。</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暗标中不得出现投标供应商名称、人员姓名；要求版面整洁、字迹清楚、不许涂改，不得出现能显示企业特征或其它提示性的标记或标识，也不得采用任何不符合常规、有别于其他投标供应商的特殊做法。</w:t>
      </w:r>
    </w:p>
    <w:p>
      <w:pPr>
        <w:pStyle w:val="19"/>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排版要求：使用word文件形式，A4白色复印纸单面黑</w:t>
      </w:r>
      <w:r>
        <w:rPr>
          <w:rFonts w:hint="eastAsia" w:ascii="宋体" w:hAnsi="宋体"/>
          <w:b/>
          <w:color w:val="auto"/>
          <w:sz w:val="24"/>
          <w:szCs w:val="22"/>
          <w:highlight w:val="none"/>
        </w:rPr>
        <w:t>色打印，页边距上下左右各为2.5厘米，字体</w:t>
      </w:r>
      <w:r>
        <w:rPr>
          <w:rFonts w:hint="eastAsia" w:ascii="宋体" w:hAnsi="宋体"/>
          <w:b/>
          <w:color w:val="auto"/>
          <w:sz w:val="24"/>
          <w:highlight w:val="none"/>
        </w:rPr>
        <w:t>为小四号宋体，不得出现手写；单倍行间距；不得有任何加粗、斜体、下划线、边框、底纹、阴影等标记；</w:t>
      </w:r>
      <w:r>
        <w:rPr>
          <w:rFonts w:hint="eastAsia" w:hAnsi="宋体"/>
          <w:b/>
          <w:bCs/>
          <w:color w:val="auto"/>
          <w:sz w:val="24"/>
          <w:highlight w:val="none"/>
        </w:rPr>
        <w:t>不得有空白页；</w:t>
      </w:r>
      <w:r>
        <w:rPr>
          <w:rFonts w:hint="eastAsia" w:ascii="宋体" w:hAnsi="宋体"/>
          <w:b/>
          <w:color w:val="auto"/>
          <w:sz w:val="24"/>
          <w:highlight w:val="none"/>
        </w:rPr>
        <w:t>不得设置页眉，</w:t>
      </w:r>
      <w:r>
        <w:rPr>
          <w:rFonts w:hint="eastAsia" w:hAnsi="宋体"/>
          <w:b/>
          <w:bCs/>
          <w:color w:val="auto"/>
          <w:sz w:val="24"/>
          <w:highlight w:val="none"/>
        </w:rPr>
        <w:t>页脚只准出现页码，设在页脚对中位置，页码应当连续，编制目录，从目录页后开始编制页码，页码采用宋体五号阿拉伯数字小写（如</w:t>
      </w:r>
      <w:r>
        <w:rPr>
          <w:rFonts w:hAnsi="宋体"/>
          <w:b/>
          <w:bCs/>
          <w:color w:val="auto"/>
          <w:sz w:val="24"/>
          <w:highlight w:val="none"/>
        </w:rPr>
        <w:t>1</w:t>
      </w:r>
      <w:r>
        <w:rPr>
          <w:rFonts w:hint="eastAsia" w:hAnsi="宋体"/>
          <w:b/>
          <w:bCs/>
          <w:color w:val="auto"/>
          <w:sz w:val="24"/>
          <w:highlight w:val="none"/>
        </w:rPr>
        <w:t>、</w:t>
      </w:r>
      <w:r>
        <w:rPr>
          <w:rFonts w:hAnsi="宋体"/>
          <w:b/>
          <w:bCs/>
          <w:color w:val="auto"/>
          <w:sz w:val="24"/>
          <w:highlight w:val="none"/>
        </w:rPr>
        <w:t>2</w:t>
      </w:r>
      <w:r>
        <w:rPr>
          <w:rFonts w:hint="eastAsia" w:hAnsi="宋体"/>
          <w:b/>
          <w:bCs/>
          <w:color w:val="auto"/>
          <w:sz w:val="24"/>
          <w:highlight w:val="none"/>
        </w:rPr>
        <w:t>、</w:t>
      </w:r>
      <w:r>
        <w:rPr>
          <w:rFonts w:hAnsi="宋体"/>
          <w:b/>
          <w:bCs/>
          <w:color w:val="auto"/>
          <w:sz w:val="24"/>
          <w:highlight w:val="none"/>
        </w:rPr>
        <w:t>3…</w:t>
      </w:r>
      <w:r>
        <w:rPr>
          <w:rFonts w:hint="eastAsia" w:hAnsi="宋体"/>
          <w:b/>
          <w:bCs/>
          <w:color w:val="auto"/>
          <w:sz w:val="24"/>
          <w:highlight w:val="none"/>
        </w:rPr>
        <w:t>），装订必须在左侧装订</w:t>
      </w:r>
      <w:r>
        <w:rPr>
          <w:rFonts w:hint="eastAsia" w:ascii="宋体" w:hAnsi="宋体"/>
          <w:b/>
          <w:color w:val="auto"/>
          <w:sz w:val="24"/>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szCs w:val="32"/>
          <w:highlight w:val="none"/>
          <w:lang w:val="zh-CN"/>
        </w:rPr>
        <w:t>网络图、进度表用A3纸单面黑色打印，</w:t>
      </w:r>
      <w:r>
        <w:rPr>
          <w:rFonts w:hint="eastAsia" w:ascii="宋体" w:hAnsi="宋体" w:cs="宋体"/>
          <w:b/>
          <w:bCs/>
          <w:color w:val="auto"/>
          <w:sz w:val="24"/>
          <w:highlight w:val="none"/>
        </w:rPr>
        <w:t>图表中字体用宋体字，字号不作限制。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11.投标费用自理。</w:t>
      </w:r>
    </w:p>
    <w:p>
      <w:pPr>
        <w:spacing w:line="360" w:lineRule="auto"/>
        <w:ind w:firstLine="241" w:firstLineChars="100"/>
        <w:outlineLvl w:val="0"/>
        <w:rPr>
          <w:rFonts w:ascii="宋体" w:hAnsi="宋体" w:cs="宋体"/>
          <w:b/>
          <w:color w:val="auto"/>
          <w:sz w:val="24"/>
          <w:highlight w:val="none"/>
        </w:rPr>
      </w:pPr>
      <w:r>
        <w:rPr>
          <w:rFonts w:hint="eastAsia" w:ascii="宋体" w:hAnsi="宋体" w:cs="宋体"/>
          <w:b/>
          <w:color w:val="auto"/>
          <w:sz w:val="24"/>
          <w:highlight w:val="none"/>
        </w:rPr>
        <w:t>（八）无效投标文件的确认：</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投标供应商有下列情况之一者，其投标文件无效：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1.投标文件未按规定的期限、地点送达的；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2.投标文件未按要求密封、签署、盖章的；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3.投标供应商的法定代表人或法定代表人授权代表，未准时参加投标会议的；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4.投标供应商的法定代表人授权代表无法定代表人授权委托书的；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5.不具备招标文件中规定的资格要求及未按招标文件规定的要求提供资格证明文件的；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6.投标文件含有采购人不能接受的附加条件的；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7.投标文件未按招标文件规定的格式、内容和要求填写、制作的；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8.投标文件书写潦草、字迹模糊不清、无法辨认的；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9.投标文件中有招标文件未允许提供的选择性内容的；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10.恶意串通其他投标供应商，故意哄抬价格或压价的；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11.提供虚假材料的（包括工商营业执照、财务报表、资格证明文件等）；</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12.商务标（明标）和技术方案（暗标）未分别制作、装订、密封包装的；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13.投标文件商务标（明标）未加盖投标供应商公章及法定代表人或授权代表签字和盖章的；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14.不同投标供应商投标文件相互混装的；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15.不同投标供应商投标文件中的项目相关人员出现同一人的；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16.不同投标供应商聘请同一人为其投标提供技术或经济咨询服务的；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17.不同投标供应商的单位负责人为同一人或者存在直接控股、管理关系的；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18.投标供应商为本项目提供整体设计、规范编制或者项目管理、监理、检测等服务的；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19.不同投标供应商的投标文件异常一致或者投标报价呈规律性差异；</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20.投标文件商务标（明标）中同一方案有选择性报价且未声明以哪一个为准的；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21.技术方案（暗标）中出现该投标供应商单位名称、简称、人员姓名、Logo、商标、电话号码等任何标识标记及其他暗示性标志的；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22.商务标（明标）和技术方案（暗标），其中某一标被本项目评委确认为无效投标文件的；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23.改变招标文件规定的暂定价格或不可竞争费用的；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24.改变招标文件提供的工程量清单内容、特征、计量单位、数量；</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25.未按要求提供技术方案的；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26.未按要求提供U盘或U盘内容不全、格式不符要求的；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27.投标文件报价出现前后不一致，投标供应商拒不确认修正后的报价的；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28.超过招标文件规定的最高限价的；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委员会认为投标供应商的报价明显低于其他通过符合性审查投标供应商的报价，有可能影响产品质量或者不能诚信履约的，要求其在评标现场合理的时间内提供书面说明，必要时提交相关证明材料；投标供应商不能证明其报价合理性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30.未通过初步资格性审查、投标文件资格性检查、 投标文件符合性检查的；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31.列入失信被执行人、重大税收违法案件当事人名单、政府采购严重违法失信行为记录名单及其他不符合《中华人民共和国政府采购法》第二十二条规定条件的；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32.投标供应商的投标报价畸高或畸低，但投标总报价与各分项报价不能相互对应，在询标时没有合理的解释或者不能提供计算依据和报价依据的；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33.不同投标供应商的投标文件的装订形式、纸张情况、目录序号、排版格式、文字风格等存在明显的相似性或一致性，特征显示由同一单位或者同一个人编制的；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34.不同投标供应商投标文件内容存在非正常一致、项目组成员或者联系人员出现同一人、投标文件中错误（或异常）一致或雷同、电子文档信息一致或雷同的；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35.不同投标供应商的委托代理人、项目负责人以及其他相关人员有在同一个单位缴纳社会保险的；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36.同一投标文件中单位名称落款与公章不是同一单位的；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37.不同投标供应商委托同一单位或者个人办理投标事宜的；</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38.单位负责人为同一人或者存在直接控股、管理关系的不同供应商；</w:t>
      </w:r>
    </w:p>
    <w:p>
      <w:pPr>
        <w:tabs>
          <w:tab w:val="left" w:pos="1288"/>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39.投标文件内容不全或不符合法律法规和招标文件中规定的其他实质性要求的。</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40.投标供应商未遵循公平竞争的原则，恶意串通，妨碍其他投标供应商的竞争行为，损害采购人或者其他投标供应商的合法权益的。</w:t>
      </w:r>
    </w:p>
    <w:p>
      <w:pPr>
        <w:spacing w:line="360" w:lineRule="auto"/>
        <w:ind w:firstLine="200"/>
        <w:outlineLvl w:val="0"/>
        <w:rPr>
          <w:rFonts w:ascii="宋体" w:hAnsi="宋体" w:cs="宋体"/>
          <w:bCs/>
          <w:color w:val="auto"/>
          <w:sz w:val="24"/>
          <w:highlight w:val="none"/>
        </w:rPr>
      </w:pPr>
      <w:r>
        <w:rPr>
          <w:rFonts w:hint="eastAsia" w:ascii="宋体" w:hAnsi="宋体" w:cs="宋体"/>
          <w:bCs/>
          <w:color w:val="auto"/>
          <w:sz w:val="24"/>
          <w:highlight w:val="none"/>
        </w:rPr>
        <w:t>（九） 开标、评标：</w:t>
      </w:r>
    </w:p>
    <w:p>
      <w:pPr>
        <w:tabs>
          <w:tab w:val="left" w:pos="840"/>
          <w:tab w:val="left" w:pos="1050"/>
          <w:tab w:val="left" w:pos="1146"/>
          <w:tab w:val="left" w:pos="177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1、开标工作程序</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开标由采购人或者代理机构主持，邀请投标供应商参加。</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1.1密封性审查：</w:t>
      </w:r>
    </w:p>
    <w:p>
      <w:pPr>
        <w:tabs>
          <w:tab w:val="left" w:pos="840"/>
          <w:tab w:val="left" w:pos="105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由投标供应商或其推选的代表检查投标文件的密封、签署、盖章情况，也可以由公证人员检查并公证；</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 初步资格性审查：</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由工作人员在公证或监督下，按照投标供应商签到时间顺序进行。审查内容有：</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1.2.1投标供应商的投标文件是否规定的期限、地点送达；</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1.2.2投标供应商的法定代表人或负责人或授权代表是否准时参加开标会议。</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1.2.3投标供应商的法定代表人授权代表是否提供有效的身份证明和法定代表人授权委托书。</w:t>
      </w:r>
      <w:r>
        <w:rPr>
          <w:rFonts w:hint="eastAsia" w:hAnsi="宋体" w:cs="宋体"/>
          <w:b/>
          <w:color w:val="auto"/>
          <w:sz w:val="24"/>
          <w:highlight w:val="none"/>
        </w:rPr>
        <w:t>（必须单独出具授权委托书原件，不另行拆封原件资料封袋）</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1.3信用信息查询</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采购人或采购代理机构在</w:t>
      </w:r>
      <w:r>
        <w:rPr>
          <w:rFonts w:hint="eastAsia" w:ascii="宋体" w:hAnsi="宋体" w:cs="宋体"/>
          <w:color w:val="auto"/>
          <w:sz w:val="24"/>
          <w:highlight w:val="none"/>
        </w:rPr>
        <w:t>投标截止时间</w:t>
      </w:r>
      <w:r>
        <w:rPr>
          <w:rFonts w:hint="eastAsia" w:ascii="宋体" w:hAnsi="宋体" w:cs="宋体"/>
          <w:color w:val="auto"/>
          <w:sz w:val="24"/>
          <w:szCs w:val="20"/>
          <w:highlight w:val="none"/>
        </w:rPr>
        <w:t>前通过“信用中国”网站(www.creditchina.gov.cn)、中国政府采购网(www.ccgp.gov.cn）等渠道查询相关供应商主体信用记录，对列入失信被执行人、重大税收违法案件当事人名单、政府采购严重违法失信行为记录名单及其他不符合《中华人民共和国政府采购法》第二十二条规定条件的供应商，拒绝其参与政府采购活动。</w:t>
      </w:r>
    </w:p>
    <w:p>
      <w:pPr>
        <w:tabs>
          <w:tab w:val="left" w:pos="840"/>
          <w:tab w:val="left" w:pos="1050"/>
        </w:tabs>
        <w:spacing w:line="360" w:lineRule="auto"/>
        <w:ind w:firstLine="480" w:firstLineChars="200"/>
        <w:rPr>
          <w:rFonts w:ascii="宋体" w:hAnsi="宋体" w:cs="宋体"/>
          <w:color w:val="auto"/>
          <w:highlight w:val="none"/>
        </w:rPr>
      </w:pPr>
      <w:r>
        <w:rPr>
          <w:rFonts w:hint="eastAsia" w:ascii="宋体" w:hAnsi="宋体" w:cs="宋体"/>
          <w:color w:val="auto"/>
          <w:sz w:val="24"/>
          <w:szCs w:val="20"/>
          <w:highlight w:val="none"/>
        </w:rPr>
        <w:t>采购人或采购代理机构通过相关渠道查询的供应商主体信用记录，与项目其他采购资料一并保存。</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2、唱标</w:t>
      </w:r>
    </w:p>
    <w:p>
      <w:pPr>
        <w:tabs>
          <w:tab w:val="left" w:pos="840"/>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2.1经初步资格性审查确认无误后的投标文件，由采购代理机构工作人员当众拆封，宣布投标供应商名称、投标价格和招标文件规定的需要宣布的其他内容</w:t>
      </w:r>
      <w:r>
        <w:rPr>
          <w:rFonts w:hint="eastAsia" w:ascii="宋体" w:hAnsi="宋体" w:cs="宋体"/>
          <w:color w:val="auto"/>
          <w:sz w:val="24"/>
          <w:szCs w:val="20"/>
          <w:highlight w:val="none"/>
        </w:rPr>
        <w:t>。</w:t>
      </w:r>
    </w:p>
    <w:p>
      <w:pPr>
        <w:tabs>
          <w:tab w:val="left" w:pos="840"/>
          <w:tab w:val="left" w:pos="1050"/>
          <w:tab w:val="left" w:pos="1146"/>
          <w:tab w:val="left" w:pos="177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3、抽取投标供应商暗标编号</w:t>
      </w:r>
    </w:p>
    <w:p>
      <w:pPr>
        <w:tabs>
          <w:tab w:val="left" w:pos="840"/>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32"/>
          <w:highlight w:val="none"/>
        </w:rPr>
        <w:t>由</w:t>
      </w:r>
      <w:r>
        <w:rPr>
          <w:rFonts w:hint="eastAsia" w:ascii="宋体" w:hAnsi="宋体" w:cs="宋体"/>
          <w:color w:val="auto"/>
          <w:kern w:val="0"/>
          <w:sz w:val="24"/>
          <w:highlight w:val="none"/>
        </w:rPr>
        <w:t>监督</w:t>
      </w:r>
      <w:r>
        <w:rPr>
          <w:rFonts w:hint="eastAsia" w:ascii="宋体" w:hAnsi="宋体" w:cs="宋体"/>
          <w:color w:val="auto"/>
          <w:kern w:val="0"/>
          <w:sz w:val="24"/>
          <w:highlight w:val="none"/>
          <w:lang w:val="zh-CN"/>
        </w:rPr>
        <w:t>人员</w:t>
      </w:r>
      <w:r>
        <w:rPr>
          <w:rFonts w:hint="eastAsia" w:ascii="宋体" w:hAnsi="宋体" w:cs="宋体"/>
          <w:bCs/>
          <w:color w:val="auto"/>
          <w:sz w:val="24"/>
          <w:szCs w:val="32"/>
          <w:highlight w:val="none"/>
        </w:rPr>
        <w:t>对通过资格性审查的投标供应商的技术标进行暗标编号</w:t>
      </w:r>
      <w:r>
        <w:rPr>
          <w:rFonts w:hint="eastAsia" w:ascii="宋体" w:hAnsi="宋体" w:cs="宋体"/>
          <w:bCs/>
          <w:color w:val="auto"/>
          <w:sz w:val="24"/>
          <w:highlight w:val="none"/>
        </w:rPr>
        <w:t>，随机抽取暗标编号，并记录在暗标编号汇总表上，同时将对应的技术方案（暗标）副本封面上进行编号，技术方案（暗标）正本不拆封。暗标编号汇总表当场封存、专人保管，直至技术方案（暗标）和商务标（明标）评审全部结束才予打开。</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4、评标工作程序：</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4.1由专家及采购人代表组成评标委员会，并实行回避制度。</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4.2评审时，投标文件出现不一致情形的，按下列规定执行：</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4.2.1投标文件正本与副本不符的，以正本为准。</w:t>
      </w:r>
    </w:p>
    <w:p>
      <w:pPr>
        <w:tabs>
          <w:tab w:val="left" w:pos="0"/>
        </w:tabs>
        <w:spacing w:line="360" w:lineRule="auto"/>
        <w:ind w:firstLine="630"/>
        <w:rPr>
          <w:rFonts w:ascii="宋体" w:hAnsi="宋体" w:cs="宋体"/>
          <w:bCs/>
          <w:color w:val="auto"/>
          <w:sz w:val="24"/>
          <w:szCs w:val="20"/>
          <w:highlight w:val="none"/>
        </w:rPr>
      </w:pPr>
      <w:r>
        <w:rPr>
          <w:rFonts w:hint="eastAsia" w:ascii="宋体" w:hAnsi="宋体" w:cs="宋体"/>
          <w:bCs/>
          <w:color w:val="auto"/>
          <w:sz w:val="24"/>
          <w:szCs w:val="20"/>
          <w:highlight w:val="none"/>
        </w:rPr>
        <w:t>4.2.2投标文件报价出现前后不一致的，按照下列规定修正：</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（1）投标文件中开标一览表（报价表）内容与投标文件中相应内容不一致的，以开标一览表（报价表）为准；</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（2）大写金额和小写金额不一致的，以大写金额为准；</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（3）单价金额小数点或者百分比有明显错位的，以开标一览表的总价为准，并修改单价；</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（4）总价金额与按单价汇总金额不一致的，以单价金额计算结果为准。</w:t>
      </w:r>
    </w:p>
    <w:p>
      <w:pPr>
        <w:tabs>
          <w:tab w:val="left" w:pos="0"/>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（5）</w:t>
      </w:r>
      <w:r>
        <w:rPr>
          <w:rFonts w:hint="eastAsia" w:ascii="宋体" w:hAnsi="宋体" w:cs="宋体"/>
          <w:b/>
          <w:color w:val="auto"/>
          <w:sz w:val="24"/>
          <w:szCs w:val="20"/>
          <w:highlight w:val="none"/>
        </w:rPr>
        <w:t>同时出现两种以上不一致的，按照上述（1）-（4）款规定的顺序修正。修正后的报价经投标供应商书面澄清、说明或者补正，并加盖公章，或者有法定代表人或其授权的代表签字作为确认后产生约束力，投标供应商不确认的，其投标无效。</w:t>
      </w:r>
    </w:p>
    <w:p>
      <w:pPr>
        <w:tabs>
          <w:tab w:val="left" w:pos="840"/>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4.3投标文件资格性检查。</w:t>
      </w:r>
    </w:p>
    <w:p>
      <w:pPr>
        <w:tabs>
          <w:tab w:val="left" w:pos="840"/>
          <w:tab w:val="left" w:pos="105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4.3.1投标文件资格性检查由资格审查小组负责。资格审查小组有采购人和代理机构组成。</w:t>
      </w:r>
    </w:p>
    <w:p>
      <w:pPr>
        <w:tabs>
          <w:tab w:val="left" w:pos="525"/>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highlight w:val="none"/>
        </w:rPr>
        <w:t>4.3.2</w:t>
      </w:r>
      <w:r>
        <w:rPr>
          <w:rFonts w:hint="eastAsia" w:ascii="宋体" w:hAnsi="宋体" w:cs="宋体"/>
          <w:bCs/>
          <w:color w:val="auto"/>
          <w:sz w:val="24"/>
          <w:szCs w:val="20"/>
          <w:highlight w:val="none"/>
        </w:rPr>
        <w:t>依据法律法规和招标文件的规定，对投标文件中的资格证明等进行审查，以确定投标供应商提供资格证明的合法性、真实性，是否具备投标资格。</w:t>
      </w:r>
    </w:p>
    <w:p>
      <w:pPr>
        <w:tabs>
          <w:tab w:val="left" w:pos="1365"/>
        </w:tabs>
        <w:spacing w:line="360" w:lineRule="auto"/>
        <w:ind w:firstLine="480" w:firstLineChars="200"/>
        <w:rPr>
          <w:color w:val="auto"/>
          <w:highlight w:val="none"/>
        </w:rPr>
      </w:pPr>
      <w:r>
        <w:rPr>
          <w:rFonts w:hint="eastAsia" w:ascii="宋体" w:hAnsi="宋体" w:cs="宋体"/>
          <w:bCs/>
          <w:color w:val="auto"/>
          <w:sz w:val="24"/>
          <w:highlight w:val="none"/>
        </w:rPr>
        <w:t>4.3.3对意见难以统一或出现争议的事项，提交评标委员会全体成员进行表决。</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4.3.4对投标文件进行基础性数据分析和整理工作(清标)</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在不改变投标供应商投标文件实质性内容的前提下，明标评标委员会应当对投标文件进行基础性数据分析和整理(简称为“清标”)，从而发现并提取其中可能存在的对招标范围理解的偏差、投标报价的算术性错误、错漏项、投标报价构成不合理、不平衡报价等存在明显异常的问题，并就这些问题整理形成清标成果。明标评标委员会对清标成果审议后，决定需要投标供应商进行澄清、说明或补正的问题，向投标供应商发出问题澄清通知。投标供应商接到明标评标委员会发出的问题澄清通知后，应按明标评标委员会的要求提供澄清资料并在规定的时间递交。否则视为“不按评标委员会要求澄清、说明或补正”，按无效投标文件处理。</w:t>
      </w:r>
    </w:p>
    <w:p>
      <w:pPr>
        <w:tabs>
          <w:tab w:val="left" w:pos="1365"/>
        </w:tabs>
        <w:spacing w:line="360" w:lineRule="auto"/>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4.4投标文件符合性检查。</w:t>
      </w:r>
    </w:p>
    <w:p>
      <w:pPr>
        <w:tabs>
          <w:tab w:val="left" w:pos="525"/>
        </w:tabs>
        <w:spacing w:line="360" w:lineRule="auto"/>
        <w:ind w:firstLine="480" w:firstLineChars="200"/>
        <w:rPr>
          <w:rFonts w:ascii="宋体" w:hAnsi="宋体" w:cs="宋体"/>
          <w:b/>
          <w:color w:val="auto"/>
          <w:sz w:val="24"/>
          <w:szCs w:val="20"/>
          <w:highlight w:val="none"/>
        </w:rPr>
      </w:pPr>
      <w:r>
        <w:rPr>
          <w:rFonts w:hint="eastAsia" w:ascii="宋体" w:hAnsi="宋体" w:cs="宋体"/>
          <w:bCs/>
          <w:color w:val="auto"/>
          <w:sz w:val="24"/>
          <w:szCs w:val="20"/>
          <w:highlight w:val="none"/>
        </w:rPr>
        <w:t>4.4.1</w:t>
      </w:r>
      <w:r>
        <w:rPr>
          <w:rFonts w:hint="eastAsia" w:ascii="宋体" w:hAnsi="宋体" w:cs="宋体"/>
          <w:bCs/>
          <w:color w:val="auto"/>
          <w:sz w:val="24"/>
          <w:highlight w:val="none"/>
        </w:rPr>
        <w:t>明标评审小组对投标供应商的投标文件商务标（明标）进行</w:t>
      </w:r>
      <w:r>
        <w:rPr>
          <w:rFonts w:hint="eastAsia" w:ascii="宋体" w:hAnsi="宋体" w:cs="宋体"/>
          <w:bCs/>
          <w:color w:val="auto"/>
          <w:sz w:val="24"/>
          <w:szCs w:val="20"/>
          <w:highlight w:val="none"/>
        </w:rPr>
        <w:t>符合性审查</w:t>
      </w:r>
      <w:r>
        <w:rPr>
          <w:rFonts w:hint="eastAsia" w:ascii="宋体" w:hAnsi="宋体" w:cs="宋体"/>
          <w:b/>
          <w:color w:val="auto"/>
          <w:sz w:val="24"/>
          <w:szCs w:val="20"/>
          <w:highlight w:val="none"/>
        </w:rPr>
        <w:t>，</w:t>
      </w:r>
      <w:r>
        <w:rPr>
          <w:rFonts w:hint="eastAsia" w:ascii="宋体" w:hAnsi="宋体" w:cs="宋体"/>
          <w:bCs/>
          <w:color w:val="auto"/>
          <w:sz w:val="24"/>
          <w:szCs w:val="20"/>
          <w:highlight w:val="none"/>
        </w:rPr>
        <w:t>以确定其是否满足招标文件的实质性要求。</w:t>
      </w:r>
    </w:p>
    <w:p>
      <w:pPr>
        <w:tabs>
          <w:tab w:val="left" w:pos="52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szCs w:val="20"/>
          <w:highlight w:val="none"/>
        </w:rPr>
        <w:t>4.4.2</w:t>
      </w:r>
      <w:r>
        <w:rPr>
          <w:rFonts w:hint="eastAsia" w:ascii="宋体" w:hAnsi="宋体" w:cs="宋体"/>
          <w:bCs/>
          <w:color w:val="auto"/>
          <w:sz w:val="24"/>
          <w:highlight w:val="none"/>
        </w:rPr>
        <w:t>暗标评审小组对投标供应商的技术方案（暗标）进行</w:t>
      </w:r>
      <w:r>
        <w:rPr>
          <w:rFonts w:hint="eastAsia" w:ascii="宋体" w:hAnsi="宋体" w:cs="宋体"/>
          <w:bCs/>
          <w:color w:val="auto"/>
          <w:sz w:val="24"/>
          <w:szCs w:val="20"/>
          <w:highlight w:val="none"/>
        </w:rPr>
        <w:t>符合性审查，以确定其是否满</w:t>
      </w:r>
      <w:r>
        <w:rPr>
          <w:rFonts w:hint="eastAsia" w:ascii="宋体" w:hAnsi="宋体" w:cs="宋体"/>
          <w:bCs/>
          <w:color w:val="auto"/>
          <w:sz w:val="24"/>
          <w:highlight w:val="none"/>
        </w:rPr>
        <w:t>足招标文件的实质性要求。</w:t>
      </w:r>
    </w:p>
    <w:p>
      <w:pPr>
        <w:tabs>
          <w:tab w:val="left" w:pos="525"/>
        </w:tabs>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4.4.3</w:t>
      </w:r>
      <w:r>
        <w:rPr>
          <w:rFonts w:hint="eastAsia" w:ascii="宋体" w:hAnsi="宋体" w:cs="宋体"/>
          <w:b/>
          <w:color w:val="auto"/>
          <w:sz w:val="24"/>
          <w:highlight w:val="none"/>
        </w:rPr>
        <w:t>评标委员会认为投标文件中有含义不明确、同类问题表述不一致或者有明显文字和计算错误的，应以书面形式提出询标内容，由招标工作人员传递给投标供应商授权代表（投标供应商授权代表不进入评标室）。投标供应商授权代表应当以书面形式作出澄清、说明或者补正，明标部分签字确认，暗标部分按手印代替签字。在暗标评审小组确认签字时，签署“×（技术标编号）号供应商”。</w:t>
      </w:r>
    </w:p>
    <w:p>
      <w:pPr>
        <w:tabs>
          <w:tab w:val="left" w:pos="52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供应商的澄清、说明或者补正应当采用书面形式，并加盖公章；或由法定代表人或其授权的代表签字。投标供应商的澄清、说明或者补正不得超出投标文件的范围或者改变投标文件的实质性内容。投标供应商授权代表接到评标委员会发出的问题澄清通知后，应按评标委员会的要求提供澄清资料并在评标委员会约定的时间内递交。否则视为“不按评标委员会要求澄清、说明或补正”，按无效投标文件处理。</w:t>
      </w:r>
    </w:p>
    <w:p>
      <w:pPr>
        <w:tabs>
          <w:tab w:val="left" w:pos="1365"/>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4.5比较与评价</w:t>
      </w:r>
    </w:p>
    <w:p>
      <w:pPr>
        <w:tabs>
          <w:tab w:val="left" w:pos="1365"/>
        </w:tabs>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0"/>
          <w:highlight w:val="none"/>
        </w:rPr>
        <w:t>4.5</w:t>
      </w:r>
      <w:r>
        <w:rPr>
          <w:rFonts w:hint="eastAsia" w:ascii="宋体" w:hAnsi="宋体" w:cs="宋体"/>
          <w:color w:val="auto"/>
          <w:sz w:val="24"/>
          <w:szCs w:val="22"/>
          <w:highlight w:val="none"/>
        </w:rPr>
        <w:t>.1投标文件资格性检查和符合性检查结束后，凡属于“（八）无效投标文件的确认”的投标文件不进入比较与评价程序。</w:t>
      </w:r>
    </w:p>
    <w:p>
      <w:pPr>
        <w:tabs>
          <w:tab w:val="left" w:pos="1365"/>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4.5</w:t>
      </w:r>
      <w:r>
        <w:rPr>
          <w:rFonts w:hint="eastAsia" w:ascii="宋体" w:hAnsi="宋体" w:cs="宋体"/>
          <w:color w:val="auto"/>
          <w:sz w:val="24"/>
          <w:szCs w:val="22"/>
          <w:highlight w:val="none"/>
        </w:rPr>
        <w:t>.2经评审有效的投标文件按采购文件中规定的评标方法和标准，由评标委员会进行比较与评价。</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szCs w:val="20"/>
          <w:highlight w:val="none"/>
        </w:rPr>
        <w:t>4.5</w:t>
      </w:r>
      <w:r>
        <w:rPr>
          <w:rFonts w:hint="eastAsia" w:ascii="宋体" w:hAnsi="宋体" w:cs="宋体"/>
          <w:b/>
          <w:bCs/>
          <w:color w:val="auto"/>
          <w:sz w:val="24"/>
          <w:szCs w:val="22"/>
          <w:highlight w:val="none"/>
        </w:rPr>
        <w:t>.</w:t>
      </w:r>
      <w:r>
        <w:rPr>
          <w:rFonts w:hint="eastAsia" w:ascii="宋体" w:hAnsi="宋体" w:cs="宋体"/>
          <w:bCs/>
          <w:color w:val="auto"/>
          <w:sz w:val="24"/>
          <w:highlight w:val="none"/>
        </w:rPr>
        <w:t>3明标评审小组负责对招标文件评分标准中涉及的投标供应商投标价格、业绩、信誉等明标部分内容进行评审；</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szCs w:val="20"/>
          <w:highlight w:val="none"/>
        </w:rPr>
        <w:t>4.5</w:t>
      </w:r>
      <w:r>
        <w:rPr>
          <w:rFonts w:hint="eastAsia" w:ascii="宋体" w:hAnsi="宋体" w:cs="宋体"/>
          <w:b/>
          <w:bCs/>
          <w:color w:val="auto"/>
          <w:sz w:val="24"/>
          <w:szCs w:val="22"/>
          <w:highlight w:val="none"/>
        </w:rPr>
        <w:t>.</w:t>
      </w:r>
      <w:r>
        <w:rPr>
          <w:rFonts w:hint="eastAsia" w:ascii="宋体" w:hAnsi="宋体" w:cs="宋体"/>
          <w:bCs/>
          <w:color w:val="auto"/>
          <w:sz w:val="24"/>
          <w:highlight w:val="none"/>
        </w:rPr>
        <w:t>4暗标评审小组负责对招标文件评分标准中涉及的技术方案、性能、服务质量等暗标部分内容进行评审。</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评审中，暗标评审小组成员不接触明标商务标文本。需要对照、查阅明标商务标有关内容的，由工作人员在公证或监督下查阅告知。</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color w:val="auto"/>
          <w:sz w:val="24"/>
          <w:szCs w:val="20"/>
          <w:highlight w:val="none"/>
        </w:rPr>
        <w:t>4.5</w:t>
      </w:r>
      <w:r>
        <w:rPr>
          <w:rFonts w:hint="eastAsia" w:ascii="宋体" w:hAnsi="宋体" w:cs="宋体"/>
          <w:b/>
          <w:bCs/>
          <w:color w:val="auto"/>
          <w:sz w:val="24"/>
          <w:szCs w:val="22"/>
          <w:highlight w:val="none"/>
        </w:rPr>
        <w:t>.</w:t>
      </w:r>
      <w:r>
        <w:rPr>
          <w:rFonts w:hint="eastAsia" w:ascii="宋体" w:hAnsi="宋体" w:cs="宋体"/>
          <w:bCs/>
          <w:color w:val="auto"/>
          <w:sz w:val="24"/>
          <w:highlight w:val="none"/>
        </w:rPr>
        <w:t>5技术方案（暗标）和商务标（明标）评审全部结束后，由工作人员在公证或监督下，在评标室当场核对、公布各投标供应商技术方案编号，汇总各投标供应商商务标和技术方案得分，确定各投标供应商总分和最终排序。</w:t>
      </w:r>
    </w:p>
    <w:p>
      <w:pPr>
        <w:tabs>
          <w:tab w:val="left" w:pos="525"/>
          <w:tab w:val="left" w:pos="1050"/>
        </w:tabs>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5. 评标方法</w:t>
      </w:r>
    </w:p>
    <w:p>
      <w:pPr>
        <w:tabs>
          <w:tab w:val="left" w:pos="1365"/>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投标供应商通过资格性与符合性审查的，方可进入比较与评价程序。</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比较与评价采用综合评分法，即在最大限度地满足招标文件实质性要求前提下，按照招标文件中规定的各项因素进行综合评审后，按评审后得分由高到低顺序排列。得分相同的，按投标报价由低到高顺序排列。得分且投标报价相同的并列，按暗标部分得分由高到低顺序排列。</w:t>
      </w:r>
    </w:p>
    <w:p>
      <w:pPr>
        <w:tabs>
          <w:tab w:val="left" w:pos="1365"/>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审委员会遵循公平、公正、择优原则，独立按照评分标准分别评定投标供应商的分值；各投标供应商的最终得分为各评委所评定分值的平均值，并按高低顺序排列，确定3家中标侯选单位。未列入本评分细则的其他条件不作为评分内容。</w:t>
      </w:r>
    </w:p>
    <w:p>
      <w:pPr>
        <w:tabs>
          <w:tab w:val="left" w:pos="1365"/>
        </w:tabs>
        <w:spacing w:line="360" w:lineRule="auto"/>
        <w:rPr>
          <w:rFonts w:ascii="宋体" w:hAnsi="宋体" w:cs="宋体"/>
          <w:bCs/>
          <w:color w:val="auto"/>
          <w:sz w:val="24"/>
          <w:highlight w:val="none"/>
        </w:rPr>
      </w:pPr>
      <w:r>
        <w:rPr>
          <w:rFonts w:hint="eastAsia" w:ascii="宋体" w:hAnsi="宋体" w:cs="宋体"/>
          <w:bCs/>
          <w:color w:val="auto"/>
          <w:sz w:val="24"/>
          <w:highlight w:val="none"/>
        </w:rPr>
        <w:t>具体评分标准如下：</w:t>
      </w:r>
    </w:p>
    <w:p>
      <w:pPr>
        <w:spacing w:line="360" w:lineRule="auto"/>
        <w:rPr>
          <w:rFonts w:ascii="宋体" w:hAnsi="宋体" w:cs="宋体"/>
          <w:color w:val="auto"/>
          <w:sz w:val="24"/>
          <w:highlight w:val="none"/>
        </w:rPr>
      </w:pPr>
      <w:r>
        <w:rPr>
          <w:rFonts w:hint="eastAsia" w:ascii="宋体" w:hAnsi="宋体" w:cs="宋体"/>
          <w:color w:val="auto"/>
          <w:sz w:val="24"/>
          <w:highlight w:val="none"/>
        </w:rPr>
        <w:t>1.评分项目及总分（总分10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spacing w:beforeLines="30" w:afterLines="30" w:line="312" w:lineRule="auto"/>
        <w:ind w:firstLine="602" w:firstLineChars="250"/>
        <w:rPr>
          <w:rFonts w:ascii="宋体" w:hAnsi="宋体" w:cs="宋体"/>
          <w:b/>
          <w:bCs/>
          <w:color w:val="auto"/>
          <w:sz w:val="24"/>
          <w:szCs w:val="32"/>
          <w:highlight w:val="none"/>
        </w:rPr>
      </w:pPr>
      <w:r>
        <w:rPr>
          <w:rFonts w:hint="eastAsia" w:ascii="宋体" w:hAnsi="宋体" w:cs="宋体"/>
          <w:b/>
          <w:bCs/>
          <w:color w:val="auto"/>
          <w:sz w:val="24"/>
          <w:szCs w:val="32"/>
          <w:highlight w:val="none"/>
        </w:rPr>
        <w:t>明标部分：</w:t>
      </w:r>
    </w:p>
    <w:p>
      <w:pPr>
        <w:spacing w:beforeLines="30" w:afterLines="30" w:line="312" w:lineRule="auto"/>
        <w:ind w:firstLine="600" w:firstLineChars="250"/>
        <w:rPr>
          <w:rFonts w:ascii="宋体" w:hAnsi="宋体" w:cs="宋体"/>
          <w:color w:val="auto"/>
          <w:sz w:val="24"/>
          <w:szCs w:val="32"/>
          <w:highlight w:val="none"/>
        </w:rPr>
      </w:pPr>
      <w:r>
        <w:rPr>
          <w:rFonts w:hint="eastAsia" w:ascii="宋体" w:hAnsi="宋体" w:cs="宋体"/>
          <w:color w:val="auto"/>
          <w:sz w:val="24"/>
          <w:szCs w:val="32"/>
          <w:highlight w:val="none"/>
        </w:rPr>
        <w:t>（1）投标报价                                   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分</w:t>
      </w:r>
    </w:p>
    <w:p>
      <w:pPr>
        <w:spacing w:beforeLines="30" w:afterLines="30" w:line="312" w:lineRule="auto"/>
        <w:ind w:firstLine="600" w:firstLineChars="250"/>
        <w:rPr>
          <w:rFonts w:ascii="宋体" w:hAnsi="宋体" w:cs="宋体"/>
          <w:color w:val="auto"/>
          <w:sz w:val="24"/>
          <w:szCs w:val="32"/>
          <w:highlight w:val="none"/>
        </w:rPr>
      </w:pPr>
      <w:r>
        <w:rPr>
          <w:rFonts w:hint="eastAsia" w:ascii="宋体" w:hAnsi="宋体" w:cs="宋体"/>
          <w:color w:val="auto"/>
          <w:sz w:val="24"/>
          <w:szCs w:val="32"/>
          <w:highlight w:val="none"/>
        </w:rPr>
        <w:t>（2）投标供应商综合实力评价                     2</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 xml:space="preserve">分 </w:t>
      </w:r>
    </w:p>
    <w:p>
      <w:pPr>
        <w:spacing w:beforeLines="30" w:afterLines="30" w:line="312" w:lineRule="auto"/>
        <w:ind w:firstLine="600" w:firstLineChars="25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color w:val="auto"/>
          <w:sz w:val="24"/>
          <w:highlight w:val="none"/>
        </w:rPr>
        <w:t>项目负责人答辩</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5分</w:t>
      </w:r>
    </w:p>
    <w:p>
      <w:pPr>
        <w:spacing w:beforeLines="30" w:afterLines="30" w:line="312" w:lineRule="auto"/>
        <w:ind w:firstLine="602" w:firstLineChars="250"/>
        <w:rPr>
          <w:rFonts w:ascii="宋体" w:hAnsi="宋体" w:cs="宋体"/>
          <w:b/>
          <w:bCs/>
          <w:color w:val="auto"/>
          <w:sz w:val="24"/>
          <w:szCs w:val="32"/>
          <w:highlight w:val="none"/>
        </w:rPr>
      </w:pPr>
      <w:r>
        <w:rPr>
          <w:rFonts w:hint="eastAsia" w:ascii="宋体" w:hAnsi="宋体" w:cs="宋体"/>
          <w:b/>
          <w:bCs/>
          <w:color w:val="auto"/>
          <w:sz w:val="24"/>
          <w:szCs w:val="32"/>
          <w:highlight w:val="none"/>
        </w:rPr>
        <w:t>暗标部分：</w:t>
      </w:r>
    </w:p>
    <w:p>
      <w:pPr>
        <w:spacing w:beforeLines="30" w:afterLines="30" w:line="312" w:lineRule="auto"/>
        <w:ind w:firstLine="600" w:firstLineChars="250"/>
        <w:rPr>
          <w:rFonts w:ascii="宋体" w:hAnsi="宋体" w:cs="宋体"/>
          <w:color w:val="auto"/>
          <w:sz w:val="24"/>
          <w:szCs w:val="32"/>
          <w:highlight w:val="none"/>
        </w:rPr>
      </w:pPr>
      <w:r>
        <w:rPr>
          <w:rFonts w:hint="eastAsia" w:ascii="宋体" w:hAnsi="宋体" w:cs="宋体"/>
          <w:color w:val="auto"/>
          <w:sz w:val="24"/>
          <w:szCs w:val="32"/>
          <w:highlight w:val="none"/>
        </w:rPr>
        <w:t xml:space="preserve">（4）技术方案（暗标）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60分</w:t>
      </w:r>
    </w:p>
    <w:p>
      <w:pPr>
        <w:spacing w:beforeLines="30" w:afterLines="30" w:line="312" w:lineRule="auto"/>
        <w:ind w:firstLine="602" w:firstLineChars="250"/>
        <w:rPr>
          <w:color w:val="auto"/>
          <w:sz w:val="24"/>
          <w:szCs w:val="32"/>
          <w:highlight w:val="none"/>
        </w:rPr>
      </w:pPr>
      <w:r>
        <w:rPr>
          <w:rFonts w:hint="eastAsia" w:ascii="宋体" w:hAnsi="宋体" w:cs="宋体"/>
          <w:b/>
          <w:bCs/>
          <w:color w:val="auto"/>
          <w:sz w:val="24"/>
          <w:szCs w:val="32"/>
          <w:highlight w:val="none"/>
        </w:rPr>
        <w:t>加分因素</w:t>
      </w:r>
      <w:r>
        <w:rPr>
          <w:rFonts w:hint="eastAsia" w:ascii="宋体" w:hAnsi="宋体" w:cs="宋体"/>
          <w:b/>
          <w:bCs/>
          <w:color w:val="auto"/>
          <w:sz w:val="24"/>
          <w:szCs w:val="32"/>
          <w:highlight w:val="none"/>
          <w:lang w:eastAsia="zh-CN"/>
        </w:rPr>
        <w:t>：</w:t>
      </w:r>
      <w:r>
        <w:rPr>
          <w:rFonts w:hint="eastAsia" w:ascii="宋体" w:hAnsi="宋体" w:cs="宋体"/>
          <w:b/>
          <w:bCs/>
          <w:color w:val="auto"/>
          <w:sz w:val="24"/>
          <w:szCs w:val="32"/>
          <w:highlight w:val="none"/>
        </w:rPr>
        <w:t xml:space="preserve">                                      2分</w:t>
      </w:r>
    </w:p>
    <w:p>
      <w:pPr>
        <w:spacing w:line="360" w:lineRule="auto"/>
        <w:ind w:firstLine="482" w:firstLineChars="200"/>
        <w:rPr>
          <w:rFonts w:ascii="宋体" w:hAnsi="宋体" w:cs="宋体"/>
          <w:b/>
          <w:bCs/>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2.各项目评分标准：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一、明标部分：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（1）报价：（1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分）</w:t>
      </w:r>
    </w:p>
    <w:p>
      <w:pPr>
        <w:tabs>
          <w:tab w:val="left" w:pos="525"/>
        </w:tabs>
        <w:spacing w:line="360" w:lineRule="auto"/>
        <w:ind w:firstLine="480" w:firstLineChars="200"/>
        <w:jc w:val="left"/>
        <w:rPr>
          <w:rFonts w:ascii="宋体" w:hAnsi="宋体"/>
          <w:b/>
          <w:bCs/>
          <w:color w:val="auto"/>
          <w:sz w:val="24"/>
          <w:highlight w:val="none"/>
        </w:rPr>
      </w:pPr>
      <w:r>
        <w:rPr>
          <w:rFonts w:hint="eastAsia" w:ascii="宋体" w:hAnsi="宋体"/>
          <w:color w:val="auto"/>
          <w:sz w:val="24"/>
          <w:highlight w:val="none"/>
        </w:rPr>
        <w:t>采用低价优先法计算，即满足招标文件要求且投标价格最低的投标报价为评标基准价，其价格分为满分。其他供应商的价格分统一按照下列公式计算：</w:t>
      </w:r>
    </w:p>
    <w:p>
      <w:pPr>
        <w:tabs>
          <w:tab w:val="left" w:pos="525"/>
        </w:tabs>
        <w:spacing w:line="360" w:lineRule="auto"/>
        <w:ind w:firstLine="480" w:firstLineChars="200"/>
        <w:jc w:val="left"/>
        <w:rPr>
          <w:rFonts w:ascii="宋体" w:hAnsi="宋体"/>
          <w:b/>
          <w:bCs/>
          <w:color w:val="auto"/>
          <w:sz w:val="24"/>
          <w:highlight w:val="none"/>
        </w:rPr>
      </w:pPr>
      <w:r>
        <w:rPr>
          <w:rFonts w:hint="eastAsia" w:ascii="宋体" w:hAnsi="宋体"/>
          <w:color w:val="auto"/>
          <w:sz w:val="24"/>
          <w:highlight w:val="none"/>
        </w:rPr>
        <w:t>报价得分=（报价基准价/最终报价）×价格权值×100</w:t>
      </w:r>
    </w:p>
    <w:p>
      <w:pPr>
        <w:spacing w:line="360" w:lineRule="auto"/>
        <w:ind w:firstLine="0" w:firstLineChars="0"/>
        <w:rPr>
          <w:rFonts w:hint="default" w:ascii="宋体" w:hAnsi="宋体" w:eastAsia="宋体"/>
          <w:bCs/>
          <w:color w:val="auto"/>
          <w:sz w:val="24"/>
          <w:szCs w:val="20"/>
          <w:highlight w:val="none"/>
          <w:lang w:val="en-US" w:eastAsia="zh-CN"/>
        </w:rPr>
      </w:pPr>
      <w:r>
        <w:rPr>
          <w:rFonts w:hint="eastAsia" w:ascii="宋体" w:hAnsi="宋体"/>
          <w:bCs/>
          <w:color w:val="auto"/>
          <w:sz w:val="24"/>
          <w:szCs w:val="20"/>
          <w:highlight w:val="none"/>
          <w:lang w:val="en-US" w:eastAsia="zh-CN"/>
        </w:rPr>
        <w:t>价格扣除：</w:t>
      </w:r>
    </w:p>
    <w:p>
      <w:pPr>
        <w:spacing w:line="360" w:lineRule="auto"/>
        <w:ind w:firstLine="472" w:firstLineChars="197"/>
        <w:rPr>
          <w:rFonts w:ascii="宋体" w:hAnsi="宋体"/>
          <w:bCs/>
          <w:color w:val="auto"/>
          <w:sz w:val="24"/>
          <w:szCs w:val="20"/>
          <w:highlight w:val="none"/>
        </w:rPr>
      </w:pPr>
      <w:r>
        <w:rPr>
          <w:rFonts w:hint="eastAsia" w:ascii="宋体" w:hAnsi="宋体"/>
          <w:bCs/>
          <w:color w:val="auto"/>
          <w:sz w:val="24"/>
          <w:szCs w:val="20"/>
          <w:highlight w:val="none"/>
        </w:rPr>
        <w:t>a.对小型和微型企业价格给予10%的扣除，用扣除后的价格参与评审。参加报价的中小企业，应当按照《政府采购促进中小企业发展暂行办法》（财库[2020]46号）的规定提供《中小企业声明函》（格式见附件）（中小企业划型标准详见《关于印发中小企业划型标准规定的通知》工信部联企业〔2011〕300号）。（按属于小、微型投标供应商产品报价明细表认真填写，如未按要求填写和提供有效证明或相关内容表述不清的，不得享受价格扣除。）</w:t>
      </w:r>
    </w:p>
    <w:p>
      <w:pPr>
        <w:spacing w:line="360" w:lineRule="auto"/>
        <w:ind w:firstLine="472" w:firstLineChars="197"/>
        <w:rPr>
          <w:rFonts w:ascii="宋体" w:hAnsi="宋体"/>
          <w:bCs/>
          <w:color w:val="auto"/>
          <w:sz w:val="24"/>
          <w:szCs w:val="20"/>
          <w:highlight w:val="none"/>
        </w:rPr>
      </w:pPr>
      <w:r>
        <w:rPr>
          <w:rFonts w:hint="eastAsia" w:ascii="宋体" w:hAnsi="宋体"/>
          <w:bCs/>
          <w:color w:val="auto"/>
          <w:sz w:val="24"/>
          <w:szCs w:val="20"/>
          <w:highlight w:val="none"/>
        </w:rPr>
        <w:t>b.监狱和戒毒企业参加政府采购活动视同小型、微型企业，享受评审价格扣除10%的政府采购优惠政策。参加报价的监狱和戒毒企业，应当按照财政部《司法部关于政府采购支持监狱企业发展有关问题》（财库〔2014〕68号）的规定提供由省级以上监狱管理局、戒毒管理局（含新疆生产建设兵团）出具的属于监狱企业的证明文件复印件。（按属于监狱和戒毒企业产品细目报价表认真填写，未按要求提供有效证明或相关内容表述不清的，不得享受价格扣除。）</w:t>
      </w:r>
    </w:p>
    <w:p>
      <w:pPr>
        <w:spacing w:line="360" w:lineRule="auto"/>
        <w:ind w:firstLine="472" w:firstLineChars="197"/>
        <w:rPr>
          <w:rFonts w:ascii="宋体" w:hAnsi="宋体"/>
          <w:bCs/>
          <w:color w:val="auto"/>
          <w:sz w:val="24"/>
          <w:szCs w:val="20"/>
          <w:highlight w:val="none"/>
        </w:rPr>
      </w:pPr>
      <w:r>
        <w:rPr>
          <w:rFonts w:hint="eastAsia" w:ascii="宋体" w:hAnsi="宋体"/>
          <w:bCs/>
          <w:color w:val="auto"/>
          <w:sz w:val="24"/>
          <w:szCs w:val="20"/>
          <w:highlight w:val="none"/>
        </w:rPr>
        <w:t>c.残疾人福利性单位参加政府采购活动视同小型、微型企业，享受评审价格扣除10%的政府采购优惠政策。参加报价的残疾人福利性单位，应当按照财政部民政部《中国残疾人联合会关于促进残疾人就业政府采购政策的通知》(财库[2017]141号)的规定提供《残疾人福利性单位声明函》（格式见附件）。残疾人福利性单位属于小型、微型企业的，不重复享受政策。（按属于残疾人福利性单位产品细目报价表认真填写，如未按要求填写和提供有效声明函的，不得享受价格扣除。）</w:t>
      </w:r>
    </w:p>
    <w:p>
      <w:pPr>
        <w:spacing w:line="360" w:lineRule="auto"/>
        <w:ind w:firstLine="544" w:firstLineChars="227"/>
        <w:rPr>
          <w:rFonts w:ascii="宋体" w:hAnsi="宋体" w:cs="宋体"/>
          <w:bCs/>
          <w:color w:val="auto"/>
          <w:sz w:val="24"/>
          <w:highlight w:val="none"/>
        </w:rPr>
      </w:pPr>
      <w:r>
        <w:rPr>
          <w:rFonts w:hint="eastAsia" w:ascii="宋体" w:hAnsi="宋体" w:cs="宋体"/>
          <w:color w:val="auto"/>
          <w:sz w:val="24"/>
          <w:highlight w:val="none"/>
        </w:rPr>
        <w:t>注：同一供应商，上述三项价格扣除优惠不得重复享受。</w:t>
      </w:r>
    </w:p>
    <w:p>
      <w:pPr>
        <w:adjustRightInd w:val="0"/>
        <w:snapToGrid w:val="0"/>
        <w:spacing w:line="360" w:lineRule="auto"/>
        <w:rPr>
          <w:rFonts w:ascii="宋体" w:hAnsi="宋体" w:cs="宋体"/>
          <w:b/>
          <w:bCs/>
          <w:color w:val="auto"/>
          <w:sz w:val="24"/>
          <w:highlight w:val="none"/>
        </w:rPr>
      </w:pP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（2）投标供应商评价（2</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分）</w:t>
      </w:r>
    </w:p>
    <w:p>
      <w:pP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1）体系认证（</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联合体牵头单位提供</w:t>
      </w:r>
      <w:r>
        <w:rPr>
          <w:rFonts w:hint="eastAsia" w:ascii="宋体" w:hAnsi="宋体" w:cs="宋体"/>
          <w:color w:val="auto"/>
          <w:sz w:val="24"/>
          <w:highlight w:val="none"/>
          <w:lang w:eastAsia="zh-CN"/>
        </w:rPr>
        <w:t>）</w:t>
      </w:r>
      <w:r>
        <w:rPr>
          <w:rFonts w:hint="eastAsia" w:ascii="宋体" w:hAnsi="宋体" w:cs="宋体"/>
          <w:color w:val="auto"/>
          <w:sz w:val="24"/>
          <w:highlight w:val="none"/>
        </w:rPr>
        <w:t>：提供有效的体系认证文件，质量管理体系、环境管理体系、职业健康与安全管理体系，每提供1个得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分，最高得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b/>
          <w:bCs/>
          <w:color w:val="auto"/>
          <w:sz w:val="24"/>
          <w:highlight w:val="none"/>
        </w:rPr>
        <w:t>（投标时提供相关证书复印件加盖</w:t>
      </w:r>
      <w:r>
        <w:rPr>
          <w:rFonts w:hint="eastAsia" w:ascii="宋体" w:hAnsi="宋体" w:cs="宋体"/>
          <w:b/>
          <w:bCs/>
          <w:color w:val="auto"/>
          <w:kern w:val="0"/>
          <w:sz w:val="24"/>
          <w:highlight w:val="none"/>
          <w:u w:color="000000"/>
          <w:lang w:val="en-US" w:eastAsia="zh-CN"/>
        </w:rPr>
        <w:t>联合体牵头单位</w:t>
      </w:r>
      <w:r>
        <w:rPr>
          <w:rFonts w:hint="eastAsia" w:ascii="宋体" w:hAnsi="宋体" w:cs="宋体"/>
          <w:b/>
          <w:bCs/>
          <w:color w:val="auto"/>
          <w:sz w:val="24"/>
          <w:highlight w:val="none"/>
        </w:rPr>
        <w:t>公章放入投标文件中，同时提供认证机构的官方网站或中国国家认证认可监督管理委员会官方网站（www.cnca.gov.cn）查证该认证为有效状态信息的网页复印件加盖公章放入补充投标文件中，投标时须提交原件核查，不提供不得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联合体牵头单位提供</w:t>
      </w:r>
      <w:r>
        <w:rPr>
          <w:rFonts w:hint="eastAsia" w:ascii="宋体" w:hAnsi="宋体" w:cs="宋体"/>
          <w:color w:val="auto"/>
          <w:sz w:val="24"/>
          <w:highlight w:val="none"/>
          <w:lang w:eastAsia="zh-CN"/>
        </w:rPr>
        <w:t>）</w:t>
      </w:r>
      <w:r>
        <w:rPr>
          <w:rFonts w:hint="eastAsia" w:ascii="宋体" w:hAnsi="宋体"/>
          <w:bCs/>
          <w:color w:val="auto"/>
          <w:sz w:val="24"/>
          <w:highlight w:val="none"/>
        </w:rPr>
        <w:t>投标供应商自2020年1</w:t>
      </w:r>
      <w:r>
        <w:rPr>
          <w:rFonts w:hint="eastAsia" w:ascii="宋体" w:hAnsi="宋体"/>
          <w:bCs/>
          <w:color w:val="auto"/>
          <w:sz w:val="24"/>
          <w:highlight w:val="none"/>
          <w:lang w:val="en-US" w:eastAsia="zh-CN"/>
        </w:rPr>
        <w:t>1</w:t>
      </w:r>
      <w:r>
        <w:rPr>
          <w:rFonts w:hint="eastAsia" w:ascii="宋体" w:hAnsi="宋体"/>
          <w:bCs/>
          <w:color w:val="auto"/>
          <w:sz w:val="24"/>
          <w:highlight w:val="none"/>
        </w:rPr>
        <w:t>月1日以来承担过类似项目的（类似项目是指</w:t>
      </w:r>
      <w:r>
        <w:rPr>
          <w:rFonts w:hint="eastAsia" w:ascii="宋体" w:hAnsi="宋体" w:cs="宋体"/>
          <w:bCs/>
          <w:color w:val="auto"/>
          <w:sz w:val="24"/>
          <w:highlight w:val="none"/>
          <w:lang w:val="en-US" w:eastAsia="zh-CN"/>
        </w:rPr>
        <w:t>海绵城市施工</w:t>
      </w:r>
      <w:r>
        <w:rPr>
          <w:rFonts w:hint="eastAsia" w:ascii="宋体" w:hAnsi="宋体" w:cs="宋体"/>
          <w:bCs/>
          <w:color w:val="auto"/>
          <w:sz w:val="24"/>
          <w:highlight w:val="none"/>
        </w:rPr>
        <w:t>类似业绩</w:t>
      </w:r>
      <w:r>
        <w:rPr>
          <w:rFonts w:hint="eastAsia" w:ascii="宋体" w:hAnsi="宋体"/>
          <w:bCs/>
          <w:color w:val="auto"/>
          <w:sz w:val="24"/>
          <w:highlight w:val="none"/>
        </w:rPr>
        <w:t>），有1个，得</w:t>
      </w:r>
      <w:r>
        <w:rPr>
          <w:rFonts w:hint="eastAsia" w:ascii="宋体" w:hAnsi="宋体"/>
          <w:bCs/>
          <w:color w:val="auto"/>
          <w:sz w:val="24"/>
          <w:highlight w:val="none"/>
          <w:lang w:val="en-US" w:eastAsia="zh-CN"/>
        </w:rPr>
        <w:t>3</w:t>
      </w:r>
      <w:r>
        <w:rPr>
          <w:rFonts w:hint="eastAsia" w:ascii="宋体" w:hAnsi="宋体"/>
          <w:bCs/>
          <w:color w:val="auto"/>
          <w:sz w:val="24"/>
          <w:highlight w:val="none"/>
        </w:rPr>
        <w:t>分，最多得</w:t>
      </w:r>
      <w:r>
        <w:rPr>
          <w:rFonts w:hint="eastAsia" w:ascii="宋体" w:hAnsi="宋体"/>
          <w:bCs/>
          <w:color w:val="auto"/>
          <w:sz w:val="24"/>
          <w:highlight w:val="none"/>
          <w:lang w:val="en-US" w:eastAsia="zh-CN"/>
        </w:rPr>
        <w:t>6</w:t>
      </w:r>
      <w:r>
        <w:rPr>
          <w:rFonts w:hint="eastAsia" w:ascii="宋体" w:hAnsi="宋体"/>
          <w:bCs/>
          <w:color w:val="auto"/>
          <w:sz w:val="24"/>
          <w:highlight w:val="none"/>
        </w:rPr>
        <w:t>分。</w:t>
      </w:r>
      <w:r>
        <w:rPr>
          <w:rFonts w:hint="eastAsia" w:ascii="宋体" w:hAnsi="宋体"/>
          <w:b/>
          <w:color w:val="auto"/>
          <w:sz w:val="24"/>
          <w:highlight w:val="none"/>
        </w:rPr>
        <w:t>（投标时须提供类似项目的合同复印件加</w:t>
      </w:r>
      <w:r>
        <w:rPr>
          <w:rFonts w:hint="eastAsia" w:ascii="宋体" w:hAnsi="宋体"/>
          <w:b w:val="0"/>
          <w:bCs/>
          <w:color w:val="auto"/>
          <w:sz w:val="24"/>
          <w:highlight w:val="none"/>
        </w:rPr>
        <w:t>盖</w:t>
      </w:r>
      <w:r>
        <w:rPr>
          <w:rFonts w:hint="eastAsia" w:ascii="宋体" w:hAnsi="宋体" w:cs="宋体"/>
          <w:b w:val="0"/>
          <w:bCs/>
          <w:color w:val="auto"/>
          <w:kern w:val="0"/>
          <w:sz w:val="24"/>
          <w:highlight w:val="none"/>
          <w:u w:color="000000"/>
          <w:lang w:val="en-US" w:eastAsia="zh-CN"/>
        </w:rPr>
        <w:t>联合体牵头单位</w:t>
      </w:r>
      <w:r>
        <w:rPr>
          <w:rFonts w:hint="eastAsia" w:ascii="宋体" w:hAnsi="宋体"/>
          <w:b w:val="0"/>
          <w:bCs/>
          <w:color w:val="auto"/>
          <w:sz w:val="24"/>
          <w:highlight w:val="none"/>
        </w:rPr>
        <w:t>公章</w:t>
      </w:r>
      <w:r>
        <w:rPr>
          <w:rFonts w:hint="eastAsia" w:ascii="宋体" w:hAnsi="宋体"/>
          <w:b/>
          <w:color w:val="auto"/>
          <w:sz w:val="24"/>
          <w:highlight w:val="none"/>
        </w:rPr>
        <w:t>放入补充证明文件中，起算日期以合同签订日期为准，原件备查，不提供或提供不全的，本项不得分）</w:t>
      </w:r>
    </w:p>
    <w:p>
      <w:pPr>
        <w:pStyle w:val="40"/>
        <w:rPr>
          <w:color w:val="auto"/>
          <w:highlight w:val="none"/>
        </w:rPr>
      </w:pPr>
    </w:p>
    <w:p>
      <w:pP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联合体成员单位提供</w:t>
      </w:r>
      <w:r>
        <w:rPr>
          <w:rFonts w:hint="eastAsia" w:ascii="宋体" w:hAnsi="宋体" w:cs="宋体"/>
          <w:color w:val="auto"/>
          <w:sz w:val="24"/>
          <w:highlight w:val="none"/>
          <w:lang w:eastAsia="zh-CN"/>
        </w:rPr>
        <w:t>）</w:t>
      </w:r>
      <w:r>
        <w:rPr>
          <w:rFonts w:hint="eastAsia" w:ascii="宋体" w:hAnsi="宋体"/>
          <w:bCs/>
          <w:color w:val="auto"/>
          <w:sz w:val="24"/>
          <w:highlight w:val="none"/>
        </w:rPr>
        <w:t>投标供应商自2020年1</w:t>
      </w:r>
      <w:r>
        <w:rPr>
          <w:rFonts w:hint="eastAsia" w:ascii="宋体" w:hAnsi="宋体"/>
          <w:bCs/>
          <w:color w:val="auto"/>
          <w:sz w:val="24"/>
          <w:highlight w:val="none"/>
          <w:lang w:val="en-US" w:eastAsia="zh-CN"/>
        </w:rPr>
        <w:t>1</w:t>
      </w:r>
      <w:r>
        <w:rPr>
          <w:rFonts w:hint="eastAsia" w:ascii="宋体" w:hAnsi="宋体"/>
          <w:bCs/>
          <w:color w:val="auto"/>
          <w:sz w:val="24"/>
          <w:highlight w:val="none"/>
        </w:rPr>
        <w:t>月1日以来承担过类似项目的（类似项目是指</w:t>
      </w:r>
      <w:r>
        <w:rPr>
          <w:rFonts w:hint="eastAsia" w:ascii="宋体" w:hAnsi="宋体"/>
          <w:b w:val="0"/>
          <w:bCs w:val="0"/>
          <w:color w:val="auto"/>
          <w:sz w:val="24"/>
          <w:highlight w:val="none"/>
          <w:lang w:val="en-US" w:eastAsia="zh-CN"/>
        </w:rPr>
        <w:t>海绵城市建设自评项目</w:t>
      </w:r>
      <w:r>
        <w:rPr>
          <w:rFonts w:hint="eastAsia" w:ascii="宋体" w:hAnsi="宋体" w:cs="宋体"/>
          <w:bCs/>
          <w:color w:val="auto"/>
          <w:sz w:val="24"/>
          <w:highlight w:val="none"/>
        </w:rPr>
        <w:t>类似业绩</w:t>
      </w:r>
      <w:r>
        <w:rPr>
          <w:rFonts w:hint="eastAsia" w:ascii="宋体" w:hAnsi="宋体"/>
          <w:bCs/>
          <w:color w:val="auto"/>
          <w:sz w:val="24"/>
          <w:highlight w:val="none"/>
        </w:rPr>
        <w:t>），有1个，得</w:t>
      </w:r>
      <w:r>
        <w:rPr>
          <w:rFonts w:hint="eastAsia" w:ascii="宋体" w:hAnsi="宋体"/>
          <w:bCs/>
          <w:color w:val="auto"/>
          <w:sz w:val="24"/>
          <w:highlight w:val="none"/>
          <w:lang w:val="en-US" w:eastAsia="zh-CN"/>
        </w:rPr>
        <w:t>3</w:t>
      </w:r>
      <w:r>
        <w:rPr>
          <w:rFonts w:hint="eastAsia" w:ascii="宋体" w:hAnsi="宋体"/>
          <w:bCs/>
          <w:color w:val="auto"/>
          <w:sz w:val="24"/>
          <w:highlight w:val="none"/>
        </w:rPr>
        <w:t>分，最多得</w:t>
      </w:r>
      <w:r>
        <w:rPr>
          <w:rFonts w:hint="eastAsia" w:ascii="宋体" w:hAnsi="宋体"/>
          <w:bCs/>
          <w:color w:val="auto"/>
          <w:sz w:val="24"/>
          <w:highlight w:val="none"/>
          <w:lang w:val="en-US" w:eastAsia="zh-CN"/>
        </w:rPr>
        <w:t>3</w:t>
      </w:r>
      <w:r>
        <w:rPr>
          <w:rFonts w:hint="eastAsia" w:ascii="宋体" w:hAnsi="宋体"/>
          <w:bCs/>
          <w:color w:val="auto"/>
          <w:sz w:val="24"/>
          <w:highlight w:val="none"/>
        </w:rPr>
        <w:t>分。</w:t>
      </w:r>
      <w:r>
        <w:rPr>
          <w:rFonts w:hint="eastAsia" w:ascii="宋体" w:hAnsi="宋体"/>
          <w:b/>
          <w:color w:val="auto"/>
          <w:sz w:val="24"/>
          <w:highlight w:val="none"/>
        </w:rPr>
        <w:t>（投标时须提供类似项目的合同复印件加</w:t>
      </w:r>
      <w:r>
        <w:rPr>
          <w:rFonts w:hint="eastAsia" w:ascii="宋体" w:hAnsi="宋体"/>
          <w:b/>
          <w:bCs w:val="0"/>
          <w:color w:val="auto"/>
          <w:sz w:val="24"/>
          <w:highlight w:val="none"/>
        </w:rPr>
        <w:t>盖</w:t>
      </w:r>
      <w:r>
        <w:rPr>
          <w:rFonts w:hint="eastAsia" w:ascii="宋体" w:hAnsi="宋体" w:cs="宋体"/>
          <w:b/>
          <w:bCs w:val="0"/>
          <w:color w:val="auto"/>
          <w:kern w:val="0"/>
          <w:sz w:val="24"/>
          <w:highlight w:val="none"/>
          <w:u w:color="000000"/>
          <w:lang w:val="en-US" w:eastAsia="zh-CN"/>
        </w:rPr>
        <w:t>联合体成员单位</w:t>
      </w:r>
      <w:r>
        <w:rPr>
          <w:rFonts w:hint="eastAsia" w:ascii="宋体" w:hAnsi="宋体"/>
          <w:b/>
          <w:bCs w:val="0"/>
          <w:color w:val="auto"/>
          <w:sz w:val="24"/>
          <w:highlight w:val="none"/>
        </w:rPr>
        <w:t>公章</w:t>
      </w:r>
      <w:r>
        <w:rPr>
          <w:rFonts w:hint="eastAsia" w:ascii="宋体" w:hAnsi="宋体"/>
          <w:b/>
          <w:color w:val="auto"/>
          <w:sz w:val="24"/>
          <w:highlight w:val="none"/>
        </w:rPr>
        <w:t>放入补充证明文件中，起算日期以合同签订日期为准，</w:t>
      </w:r>
      <w:r>
        <w:rPr>
          <w:rFonts w:hint="eastAsia" w:ascii="宋体" w:hAnsi="宋体"/>
          <w:b/>
          <w:color w:val="auto"/>
          <w:sz w:val="24"/>
          <w:highlight w:val="none"/>
          <w:lang w:val="en-US" w:eastAsia="zh-CN"/>
        </w:rPr>
        <w:t>投标时</w:t>
      </w:r>
      <w:r>
        <w:rPr>
          <w:rFonts w:hint="eastAsia" w:ascii="宋体" w:hAnsi="宋体"/>
          <w:b/>
          <w:color w:val="auto"/>
          <w:sz w:val="24"/>
          <w:highlight w:val="none"/>
        </w:rPr>
        <w:t>原件备查，不提供或提供不全的，本项不得分）</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）项目管理机构（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分）</w:t>
      </w:r>
    </w:p>
    <w:p>
      <w:pPr>
        <w:spacing w:line="360" w:lineRule="auto"/>
        <w:ind w:firstLine="424" w:firstLineChars="177"/>
        <w:rPr>
          <w:rFonts w:ascii="宋体" w:hAnsi="宋体" w:cs="宋体"/>
          <w:color w:val="auto"/>
          <w:sz w:val="24"/>
          <w:highlight w:val="none"/>
        </w:rPr>
      </w:pPr>
      <w:r>
        <w:rPr>
          <w:rFonts w:hint="eastAsia" w:ascii="宋体" w:hAnsi="宋体" w:cs="宋体"/>
          <w:bCs/>
          <w:color w:val="auto"/>
          <w:sz w:val="24"/>
          <w:highlight w:val="none"/>
        </w:rPr>
        <w:t>①项目管理</w:t>
      </w:r>
      <w:r>
        <w:rPr>
          <w:rFonts w:hint="eastAsia" w:ascii="宋体" w:hAnsi="宋体" w:cs="宋体"/>
          <w:color w:val="auto"/>
          <w:sz w:val="24"/>
          <w:highlight w:val="none"/>
        </w:rPr>
        <w:t>机构</w:t>
      </w:r>
      <w:r>
        <w:rPr>
          <w:rFonts w:hint="eastAsia" w:ascii="宋体" w:hAnsi="宋体" w:cs="宋体"/>
          <w:bCs/>
          <w:color w:val="auto"/>
          <w:sz w:val="24"/>
          <w:highlight w:val="none"/>
        </w:rPr>
        <w:t>人员配备要求</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项目负责人除外</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：配备技术负责人（具有</w:t>
      </w:r>
      <w:r>
        <w:rPr>
          <w:rFonts w:hint="eastAsia" w:ascii="宋体" w:hAnsi="宋体" w:cs="宋体"/>
          <w:bCs/>
          <w:color w:val="auto"/>
          <w:sz w:val="24"/>
          <w:highlight w:val="none"/>
          <w:lang w:val="en-US" w:eastAsia="zh-CN"/>
        </w:rPr>
        <w:t>中</w:t>
      </w:r>
      <w:r>
        <w:rPr>
          <w:rFonts w:hint="eastAsia" w:ascii="宋体" w:hAnsi="宋体" w:cs="宋体"/>
          <w:bCs/>
          <w:color w:val="auto"/>
          <w:sz w:val="24"/>
          <w:highlight w:val="none"/>
        </w:rPr>
        <w:t>级及以上职称）、施工员、质检员、安全员的，配备齐全的，得4分，缺任意1项均不予得分。</w:t>
      </w:r>
      <w:r>
        <w:rPr>
          <w:rFonts w:hint="eastAsia" w:ascii="宋体" w:hAnsi="宋体" w:cs="宋体"/>
          <w:b/>
          <w:color w:val="auto"/>
          <w:sz w:val="24"/>
          <w:highlight w:val="none"/>
        </w:rPr>
        <w:t>（提供有效的[</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技术负责人</w:t>
      </w:r>
      <w:r>
        <w:rPr>
          <w:rFonts w:hint="eastAsia" w:ascii="宋体" w:hAnsi="宋体" w:cs="宋体"/>
          <w:b/>
          <w:color w:val="auto"/>
          <w:sz w:val="24"/>
          <w:highlight w:val="none"/>
          <w:lang w:val="en-US" w:eastAsia="zh-CN"/>
        </w:rPr>
        <w:t>提供</w:t>
      </w:r>
      <w:r>
        <w:rPr>
          <w:rFonts w:hint="eastAsia" w:ascii="宋体" w:hAnsi="宋体" w:cs="宋体"/>
          <w:b/>
          <w:color w:val="auto"/>
          <w:sz w:val="24"/>
          <w:highlight w:val="none"/>
        </w:rPr>
        <w:t>职称证书、其他人员提供岗位证书</w:t>
      </w:r>
      <w:bookmarkStart w:id="1" w:name="_Hlk518393580"/>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
          <w:bCs/>
          <w:color w:val="auto"/>
          <w:sz w:val="24"/>
          <w:highlight w:val="none"/>
        </w:rPr>
        <w:t>与本企业签订的劳动合同、由社保机构出具本企业的</w:t>
      </w:r>
      <w:r>
        <w:rPr>
          <w:rFonts w:hint="eastAsia" w:ascii="宋体" w:hAnsi="宋体" w:cs="宋体"/>
          <w:b/>
          <w:bCs/>
          <w:color w:val="auto"/>
          <w:sz w:val="24"/>
          <w:highlight w:val="none"/>
          <w:lang w:eastAsia="zh-CN"/>
        </w:rPr>
        <w:t>2023年8月～2023年10月</w:t>
      </w:r>
      <w:r>
        <w:rPr>
          <w:rFonts w:hint="eastAsia" w:ascii="宋体" w:hAnsi="宋体" w:cs="宋体"/>
          <w:b/>
          <w:bCs/>
          <w:color w:val="auto"/>
          <w:sz w:val="24"/>
          <w:highlight w:val="none"/>
        </w:rPr>
        <w:t>的缴费证明]</w:t>
      </w:r>
      <w:r>
        <w:rPr>
          <w:rFonts w:hint="eastAsia" w:ascii="宋体" w:hAnsi="宋体" w:cs="宋体"/>
          <w:b/>
          <w:color w:val="auto"/>
          <w:sz w:val="24"/>
          <w:highlight w:val="none"/>
        </w:rPr>
        <w:t>复印件加盖</w:t>
      </w:r>
      <w:r>
        <w:rPr>
          <w:rFonts w:hint="eastAsia" w:ascii="宋体" w:hAnsi="宋体" w:cs="宋体"/>
          <w:b/>
          <w:bCs/>
          <w:color w:val="auto"/>
          <w:kern w:val="0"/>
          <w:sz w:val="24"/>
          <w:highlight w:val="none"/>
          <w:u w:color="000000"/>
          <w:lang w:val="en-US" w:eastAsia="zh-CN"/>
        </w:rPr>
        <w:t>联合体牵头单位</w:t>
      </w:r>
      <w:r>
        <w:rPr>
          <w:rFonts w:hint="eastAsia" w:ascii="宋体" w:hAnsi="宋体" w:cs="宋体"/>
          <w:b/>
          <w:color w:val="auto"/>
          <w:sz w:val="24"/>
          <w:highlight w:val="none"/>
        </w:rPr>
        <w:t>公章装入投标文件，</w:t>
      </w:r>
      <w:r>
        <w:rPr>
          <w:rFonts w:hint="eastAsia" w:ascii="宋体" w:cs="宋体"/>
          <w:b/>
          <w:color w:val="auto"/>
          <w:sz w:val="24"/>
          <w:highlight w:val="none"/>
          <w:lang w:val="zh-CN"/>
        </w:rPr>
        <w:t>投标时</w:t>
      </w:r>
      <w:r>
        <w:rPr>
          <w:rFonts w:hint="eastAsia" w:ascii="宋体" w:cs="宋体"/>
          <w:b/>
          <w:color w:val="auto"/>
          <w:sz w:val="24"/>
          <w:highlight w:val="none"/>
        </w:rPr>
        <w:t>提供证书</w:t>
      </w:r>
      <w:r>
        <w:rPr>
          <w:rFonts w:hint="eastAsia" w:ascii="宋体" w:cs="宋体"/>
          <w:b/>
          <w:color w:val="auto"/>
          <w:sz w:val="24"/>
          <w:highlight w:val="none"/>
          <w:lang w:val="zh-CN"/>
        </w:rPr>
        <w:t>原件</w:t>
      </w:r>
      <w:r>
        <w:rPr>
          <w:rFonts w:hint="eastAsia" w:ascii="宋体" w:cs="宋体"/>
          <w:b/>
          <w:color w:val="auto"/>
          <w:sz w:val="24"/>
          <w:highlight w:val="none"/>
          <w:lang w:val="en-US" w:eastAsia="zh-CN"/>
        </w:rPr>
        <w:t>备查</w:t>
      </w:r>
      <w:r>
        <w:rPr>
          <w:rFonts w:hint="eastAsia" w:ascii="宋体" w:cs="宋体"/>
          <w:b/>
          <w:color w:val="auto"/>
          <w:sz w:val="24"/>
          <w:highlight w:val="none"/>
          <w:lang w:val="zh-CN"/>
        </w:rPr>
        <w:t>，不提供不得分</w:t>
      </w:r>
      <w:r>
        <w:rPr>
          <w:rFonts w:hint="eastAsia" w:ascii="宋体" w:hAnsi="宋体" w:cs="宋体"/>
          <w:b/>
          <w:color w:val="auto"/>
          <w:sz w:val="24"/>
          <w:highlight w:val="none"/>
        </w:rPr>
        <w:t>。</w:t>
      </w:r>
      <w:bookmarkEnd w:id="1"/>
      <w:r>
        <w:rPr>
          <w:rFonts w:hint="eastAsia" w:ascii="宋体" w:hAnsi="宋体" w:cs="宋体"/>
          <w:b/>
          <w:color w:val="auto"/>
          <w:sz w:val="24"/>
          <w:highlight w:val="none"/>
        </w:rPr>
        <w:t>专业技术职称证书上如不能反应专业类别的，以投标供应商提供的毕业证书或职称申报表上所填专业为准。）</w:t>
      </w:r>
    </w:p>
    <w:p>
      <w:pPr>
        <w:spacing w:line="360" w:lineRule="auto"/>
        <w:ind w:firstLine="424" w:firstLineChars="177"/>
        <w:rPr>
          <w:rFonts w:ascii="宋体" w:hAnsi="宋体" w:cs="宋体"/>
          <w:bCs/>
          <w:color w:val="auto"/>
          <w:sz w:val="24"/>
          <w:highlight w:val="none"/>
        </w:rPr>
      </w:pPr>
      <w:r>
        <w:rPr>
          <w:rFonts w:hint="eastAsia" w:ascii="宋体" w:hAnsi="宋体" w:cs="宋体"/>
          <w:bCs/>
          <w:color w:val="auto"/>
          <w:sz w:val="24"/>
          <w:highlight w:val="none"/>
        </w:rPr>
        <w:t>②项目管理</w:t>
      </w:r>
      <w:r>
        <w:rPr>
          <w:rFonts w:hint="eastAsia" w:ascii="宋体" w:hAnsi="宋体" w:cs="宋体"/>
          <w:color w:val="auto"/>
          <w:sz w:val="24"/>
          <w:highlight w:val="none"/>
        </w:rPr>
        <w:t>机构（项目负责人除外）</w:t>
      </w:r>
      <w:r>
        <w:rPr>
          <w:rFonts w:hint="eastAsia" w:ascii="宋体" w:hAnsi="宋体" w:cs="宋体"/>
          <w:bCs/>
          <w:color w:val="auto"/>
          <w:sz w:val="24"/>
          <w:highlight w:val="none"/>
        </w:rPr>
        <w:t>人员中具备</w:t>
      </w:r>
      <w:r>
        <w:rPr>
          <w:rFonts w:hint="eastAsia" w:ascii="宋体" w:hAnsi="宋体" w:cs="宋体"/>
          <w:b w:val="0"/>
          <w:bCs w:val="0"/>
          <w:color w:val="auto"/>
          <w:sz w:val="24"/>
          <w:szCs w:val="24"/>
          <w:highlight w:val="none"/>
          <w:lang w:val="en-US" w:eastAsia="zh-CN"/>
        </w:rPr>
        <w:t>市政公用工程注册建造师二级(含)以上证书</w:t>
      </w:r>
      <w:r>
        <w:rPr>
          <w:rFonts w:hint="eastAsia" w:ascii="宋体" w:hAnsi="宋体" w:cs="宋体"/>
          <w:bCs/>
          <w:color w:val="auto"/>
          <w:sz w:val="24"/>
          <w:highlight w:val="none"/>
        </w:rPr>
        <w:t>的，每配备一个得</w:t>
      </w:r>
      <w:r>
        <w:rPr>
          <w:rFonts w:hint="eastAsia" w:ascii="宋体" w:hAnsi="宋体" w:cs="宋体"/>
          <w:bCs/>
          <w:color w:val="auto"/>
          <w:sz w:val="24"/>
          <w:highlight w:val="none"/>
          <w:lang w:val="en-US" w:eastAsia="zh-CN"/>
        </w:rPr>
        <w:t>1.5</w:t>
      </w:r>
      <w:r>
        <w:rPr>
          <w:rFonts w:hint="eastAsia" w:ascii="宋体" w:hAnsi="宋体" w:cs="宋体"/>
          <w:bCs/>
          <w:color w:val="auto"/>
          <w:sz w:val="24"/>
          <w:highlight w:val="none"/>
        </w:rPr>
        <w:t>分，最高得</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分。</w:t>
      </w:r>
      <w:r>
        <w:rPr>
          <w:rFonts w:hint="eastAsia" w:ascii="宋体" w:hAnsi="宋体" w:cs="宋体"/>
          <w:b/>
          <w:bCs/>
          <w:color w:val="auto"/>
          <w:sz w:val="24"/>
          <w:highlight w:val="none"/>
        </w:rPr>
        <w:t>（</w:t>
      </w:r>
      <w:r>
        <w:rPr>
          <w:rFonts w:hint="eastAsia" w:ascii="宋体" w:hAnsi="宋体"/>
          <w:b/>
          <w:color w:val="auto"/>
          <w:sz w:val="24"/>
          <w:highlight w:val="none"/>
        </w:rPr>
        <w:t>投标时</w:t>
      </w:r>
      <w:r>
        <w:rPr>
          <w:rFonts w:hint="eastAsia" w:ascii="宋体" w:hAnsi="宋体" w:cs="宋体"/>
          <w:b/>
          <w:bCs/>
          <w:color w:val="auto"/>
          <w:sz w:val="24"/>
          <w:highlight w:val="none"/>
        </w:rPr>
        <w:t>须提供相关人员的[有效证书、与本企业签订的劳动合同、由社保机构出具本企业的</w:t>
      </w:r>
      <w:r>
        <w:rPr>
          <w:rFonts w:hint="eastAsia" w:ascii="宋体" w:hAnsi="宋体" w:cs="宋体"/>
          <w:b/>
          <w:bCs/>
          <w:color w:val="auto"/>
          <w:sz w:val="24"/>
          <w:highlight w:val="none"/>
          <w:lang w:eastAsia="zh-CN"/>
        </w:rPr>
        <w:t>2023年8月～2023年10月</w:t>
      </w:r>
      <w:r>
        <w:rPr>
          <w:rFonts w:hint="eastAsia" w:ascii="宋体" w:hAnsi="宋体" w:cs="宋体"/>
          <w:b/>
          <w:bCs/>
          <w:color w:val="auto"/>
          <w:sz w:val="24"/>
          <w:highlight w:val="none"/>
        </w:rPr>
        <w:t>的缴费证明]的复印件加盖</w:t>
      </w:r>
      <w:r>
        <w:rPr>
          <w:rFonts w:hint="eastAsia" w:ascii="宋体" w:hAnsi="宋体" w:cs="宋体"/>
          <w:b/>
          <w:bCs/>
          <w:color w:val="auto"/>
          <w:kern w:val="0"/>
          <w:sz w:val="24"/>
          <w:highlight w:val="none"/>
          <w:u w:color="000000"/>
          <w:lang w:val="en-US" w:eastAsia="zh-CN"/>
        </w:rPr>
        <w:t>联合体牵头单位</w:t>
      </w:r>
      <w:r>
        <w:rPr>
          <w:rFonts w:hint="eastAsia" w:ascii="宋体" w:hAnsi="宋体" w:cs="宋体"/>
          <w:b/>
          <w:bCs/>
          <w:color w:val="auto"/>
          <w:sz w:val="24"/>
          <w:highlight w:val="none"/>
        </w:rPr>
        <w:t>公章放入投标文件中，投标时提供原件备查，不提供或提供不全的不得分）</w:t>
      </w:r>
    </w:p>
    <w:p>
      <w:pPr>
        <w:snapToGrid w:val="0"/>
        <w:spacing w:line="360" w:lineRule="auto"/>
        <w:ind w:firstLine="482" w:firstLineChars="200"/>
        <w:rPr>
          <w:rFonts w:ascii="宋体" w:hAnsi="宋体" w:eastAsia="宋体" w:cs="宋体"/>
          <w:b/>
          <w:bCs/>
          <w:color w:val="auto"/>
          <w:sz w:val="24"/>
          <w:highlight w:val="none"/>
        </w:rPr>
      </w:pPr>
    </w:p>
    <w:p>
      <w:pPr>
        <w:pStyle w:val="24"/>
        <w:spacing w:line="360" w:lineRule="auto"/>
        <w:rPr>
          <w:rFonts w:ascii="宋体" w:hAnsi="宋体" w:eastAsia="宋体" w:cs="宋体"/>
          <w:b/>
          <w:color w:val="auto"/>
          <w:sz w:val="24"/>
          <w:szCs w:val="22"/>
          <w:highlight w:val="none"/>
        </w:rPr>
      </w:pPr>
      <w:r>
        <w:rPr>
          <w:rFonts w:hint="eastAsia" w:ascii="宋体" w:hAnsi="宋体" w:eastAsia="宋体" w:cs="宋体"/>
          <w:b/>
          <w:bCs/>
          <w:color w:val="auto"/>
          <w:sz w:val="24"/>
          <w:highlight w:val="none"/>
        </w:rPr>
        <w:t>（3）</w:t>
      </w:r>
      <w:r>
        <w:rPr>
          <w:rFonts w:hint="eastAsia" w:ascii="宋体" w:hAnsi="宋体" w:eastAsia="宋体" w:cs="宋体"/>
          <w:b/>
          <w:color w:val="auto"/>
          <w:sz w:val="24"/>
          <w:szCs w:val="22"/>
          <w:highlight w:val="none"/>
        </w:rPr>
        <w:t>项目负责人答辩（5分）</w:t>
      </w:r>
    </w:p>
    <w:p>
      <w:pPr>
        <w:adjustRightInd w:val="0"/>
        <w:snapToGrid w:val="0"/>
        <w:spacing w:line="360" w:lineRule="auto"/>
        <w:ind w:firstLine="480" w:firstLineChars="200"/>
        <w:rPr>
          <w:rFonts w:ascii="宋体" w:hAnsi="宋体" w:cs="宋体"/>
          <w:bCs/>
          <w:color w:val="auto"/>
          <w:sz w:val="24"/>
          <w:szCs w:val="22"/>
          <w:highlight w:val="none"/>
        </w:rPr>
      </w:pPr>
      <w:r>
        <w:rPr>
          <w:rFonts w:hint="eastAsia" w:ascii="宋体" w:hAnsi="宋体" w:cs="宋体"/>
          <w:bCs/>
          <w:color w:val="auto"/>
          <w:sz w:val="24"/>
          <w:szCs w:val="22"/>
          <w:highlight w:val="none"/>
        </w:rPr>
        <w:t>结合本项目特点，评标委员会对拟派项目负责人的综合素质、专业技术水平、项目管理水平等方面进行综合考核。由评标委员会现场以书面形式出题（2题，每题2.5分），项目负责人以书面形式作答，评标委员会按照项目负责人答辩内容酌情评分（答辩时间为20分钟）。</w:t>
      </w:r>
      <w:r>
        <w:rPr>
          <w:rFonts w:hint="eastAsia" w:ascii="宋体" w:hAnsi="宋体" w:cs="宋体"/>
          <w:b/>
          <w:color w:val="auto"/>
          <w:sz w:val="24"/>
          <w:highlight w:val="none"/>
        </w:rPr>
        <w:t>（</w:t>
      </w:r>
      <w:r>
        <w:rPr>
          <w:rFonts w:hint="eastAsia" w:ascii="宋体" w:hAnsi="宋体" w:cs="宋体"/>
          <w:b/>
          <w:bCs/>
          <w:color w:val="auto"/>
          <w:sz w:val="24"/>
          <w:highlight w:val="none"/>
        </w:rPr>
        <w:t>投标供应商的拟派项目负责人</w:t>
      </w:r>
      <w:r>
        <w:rPr>
          <w:rFonts w:hint="eastAsia" w:ascii="宋体" w:hAnsi="宋体" w:cs="宋体"/>
          <w:b/>
          <w:color w:val="auto"/>
          <w:sz w:val="24"/>
          <w:highlight w:val="none"/>
        </w:rPr>
        <w:t>须携带身份证原件，工作人员检查确认后方可进场，未提供或未参加答辩的，不得分）</w:t>
      </w:r>
      <w:r>
        <w:rPr>
          <w:rFonts w:hint="eastAsia" w:ascii="宋体" w:hAnsi="宋体" w:cs="宋体"/>
          <w:bCs/>
          <w:color w:val="auto"/>
          <w:sz w:val="24"/>
          <w:szCs w:val="22"/>
          <w:highlight w:val="none"/>
        </w:rPr>
        <w:t>（5分）</w:t>
      </w:r>
    </w:p>
    <w:p>
      <w:pPr>
        <w:adjustRightInd w:val="0"/>
        <w:snapToGrid w:val="0"/>
        <w:spacing w:line="360" w:lineRule="auto"/>
        <w:rPr>
          <w:rFonts w:ascii="宋体" w:hAnsi="宋体" w:cs="宋体"/>
          <w:bCs/>
          <w:color w:val="auto"/>
          <w:sz w:val="24"/>
          <w:szCs w:val="22"/>
          <w:highlight w:val="none"/>
        </w:rPr>
      </w:pP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color w:val="auto"/>
          <w:sz w:val="24"/>
          <w:szCs w:val="22"/>
          <w:highlight w:val="none"/>
        </w:rPr>
        <w:t>（4）</w:t>
      </w:r>
      <w:r>
        <w:rPr>
          <w:rFonts w:hint="eastAsia" w:ascii="宋体" w:hAnsi="宋体" w:cs="宋体"/>
          <w:b/>
          <w:color w:val="auto"/>
          <w:sz w:val="24"/>
          <w:highlight w:val="none"/>
        </w:rPr>
        <w:t>暗标</w:t>
      </w:r>
      <w:r>
        <w:rPr>
          <w:rFonts w:hint="eastAsia" w:ascii="宋体" w:hAnsi="宋体" w:cs="宋体"/>
          <w:b/>
          <w:bCs/>
          <w:color w:val="auto"/>
          <w:sz w:val="24"/>
          <w:highlight w:val="none"/>
        </w:rPr>
        <w:t xml:space="preserve">部分（技术方案） 60分 </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页数最多不超过400页</w:t>
      </w:r>
      <w:r>
        <w:rPr>
          <w:rFonts w:hint="eastAsia" w:ascii="宋体" w:hAnsi="宋体" w:cs="宋体"/>
          <w:b/>
          <w:bCs/>
          <w:color w:val="auto"/>
          <w:sz w:val="24"/>
          <w:highlight w:val="none"/>
          <w:lang w:eastAsia="zh-CN"/>
        </w:rPr>
        <w:t>）</w:t>
      </w:r>
    </w:p>
    <w:p>
      <w:pPr>
        <w:adjustRightInd w:val="0"/>
        <w:spacing w:line="360" w:lineRule="auto"/>
        <w:ind w:firstLine="662" w:firstLineChars="276"/>
        <w:rPr>
          <w:rFonts w:ascii="宋体" w:hAnsi="宋体" w:cs="宋体"/>
          <w:b/>
          <w:bCs/>
          <w:color w:val="auto"/>
          <w:sz w:val="24"/>
          <w:highlight w:val="none"/>
        </w:rPr>
      </w:pPr>
      <w:r>
        <w:rPr>
          <w:rFonts w:hint="eastAsia" w:ascii="宋体" w:hAnsi="宋体" w:eastAsia="宋体" w:cs="宋体"/>
          <w:b w:val="0"/>
          <w:bCs/>
          <w:color w:val="auto"/>
          <w:sz w:val="24"/>
          <w:szCs w:val="24"/>
          <w:highlight w:val="none"/>
          <w:lang w:val="en-US" w:eastAsia="zh-CN"/>
        </w:rPr>
        <w:t>在响应招标文件需求的基础上针对下列各部分进行评价，要求体现科学合理性、条理性、可行性、完善性、针对性的对无锡市省级海绵城市试点建设部分项目提升项目进行阐述，以下各部分如未见阐述则不得分：</w:t>
      </w:r>
    </w:p>
    <w:p>
      <w:pPr>
        <w:adjustRightInd w:val="0"/>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试点项目整改提升方案（30分）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1）施工方案（25分）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①现场调研16个重点提升项目，收集项目信息及影像资料，进行整理、统计和分析，总结出可以说明相关问题的统计数据，提出适合项目特点的整改提升措施。（12分）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根据对本项目总体理解程度和深度进行阐述，理解全面、清晰以及对基础资料的需求列举完整的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理解较为全面清晰、基础资料的需求列举较为完整的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7</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理解不够全面但能基本理解本项目的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pStyle w:val="24"/>
        <w:spacing w:line="360" w:lineRule="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②根据改造项目清单和提出的具体实施措施，深化并绘制项目平面图、关键设施节点图。（10分）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针对性强、科学性、先进性、完整全面的得</w:t>
      </w:r>
      <w:r>
        <w:rPr>
          <w:rFonts w:hint="eastAsia" w:ascii="宋体" w:hAnsi="宋体" w:eastAsia="宋体" w:cs="宋体"/>
          <w:color w:val="auto"/>
          <w:sz w:val="24"/>
          <w:szCs w:val="21"/>
          <w:highlight w:val="none"/>
          <w:lang w:val="en-US" w:eastAsia="zh-CN"/>
        </w:rPr>
        <w:t>10</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针对性、科学性、先进性、全面性欠缺但较为完整的得</w:t>
      </w:r>
      <w:r>
        <w:rPr>
          <w:rFonts w:hint="eastAsia" w:ascii="宋体" w:hAnsi="宋体" w:eastAsia="宋体" w:cs="宋体"/>
          <w:color w:val="auto"/>
          <w:sz w:val="24"/>
          <w:szCs w:val="21"/>
          <w:highlight w:val="none"/>
          <w:lang w:val="en-US" w:eastAsia="zh-CN"/>
        </w:rPr>
        <w:t>6</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针对性、科学性、先进性、全面性一般但基本完整的得2分；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③制定针对本项目专业性的施工组织计划，体现具体实施步骤安排等内容。（3分）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针对性强、科学性、先进性、完整全面的得</w:t>
      </w:r>
      <w:r>
        <w:rPr>
          <w:rFonts w:hint="eastAsia" w:ascii="宋体" w:hAnsi="宋体" w:cs="宋体"/>
          <w:color w:val="auto"/>
          <w:sz w:val="24"/>
          <w:szCs w:val="21"/>
          <w:highlight w:val="none"/>
          <w:lang w:val="en-US" w:eastAsia="zh-CN"/>
        </w:rPr>
        <w:t>3</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针对性、科学性、先进性、全面性欠缺但较为完整的得</w:t>
      </w: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针对性、科学性、先进性、全面性一般但基本完整的得</w:t>
      </w:r>
      <w:r>
        <w:rPr>
          <w:rFonts w:hint="eastAsia" w:ascii="宋体" w:hAnsi="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2）实施保障及人员配置方案（5分）：根据项目整改措施，对确保</w:t>
      </w:r>
      <w:r>
        <w:rPr>
          <w:rFonts w:hint="eastAsia" w:ascii="宋体" w:hAnsi="宋体" w:eastAsia="宋体" w:cs="宋体"/>
          <w:color w:val="auto"/>
          <w:sz w:val="24"/>
          <w:szCs w:val="24"/>
          <w:highlight w:val="none"/>
          <w:u w:val="none" w:color="auto"/>
          <w:lang w:val="en-US" w:eastAsia="zh-CN"/>
        </w:rPr>
        <w:t>工程质量和</w:t>
      </w:r>
      <w:r>
        <w:rPr>
          <w:rFonts w:hint="eastAsia" w:ascii="宋体" w:hAnsi="宋体" w:eastAsia="宋体" w:cs="宋体"/>
          <w:b w:val="0"/>
          <w:bCs/>
          <w:color w:val="auto"/>
          <w:sz w:val="24"/>
          <w:szCs w:val="24"/>
          <w:highlight w:val="none"/>
          <w:lang w:val="en-US" w:eastAsia="zh-CN"/>
        </w:rPr>
        <w:t>安全施工的技术措施、人员安排等有准确性、合理性和符合性的表述。（5分）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针对性强、科学性、先进性、完整全面的得</w:t>
      </w: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针对性、科学性、先进性、全面性欠缺但较为完整的得</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针对性、科学性、先进性、全面性一般但基本完整的得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试点考核全过程咨询方案（30分）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无锡市市省级海绵城市建设试点</w:t>
      </w:r>
      <w:r>
        <w:rPr>
          <w:rFonts w:hint="eastAsia" w:ascii="宋体" w:hAnsi="宋体" w:eastAsia="宋体" w:cs="宋体"/>
          <w:b w:val="0"/>
          <w:bCs/>
          <w:color w:val="auto"/>
          <w:sz w:val="24"/>
          <w:szCs w:val="24"/>
          <w:highlight w:val="none"/>
          <w:lang w:val="en-US" w:eastAsia="zh-CN"/>
        </w:rPr>
        <w:t>基本情况介绍（</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分）：介绍无锡市特点、城市水系统面临问题和需求、海绵城市建设目标与思路概况，以及试点区范围、建设情况。</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spacing w:line="360" w:lineRule="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2）体制机制建立与实施分析（8分）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①分析试点海绵城市</w:t>
      </w:r>
      <w:r>
        <w:rPr>
          <w:rFonts w:hint="eastAsia" w:ascii="宋体" w:hAnsi="宋体" w:eastAsia="宋体" w:cs="宋体"/>
          <w:color w:val="auto"/>
          <w:sz w:val="24"/>
          <w:szCs w:val="24"/>
          <w:highlight w:val="none"/>
          <w:vertAlign w:val="baseline"/>
          <w:lang w:val="en-US" w:eastAsia="zh-CN"/>
        </w:rPr>
        <w:t>管理架构与组织机构运行现状</w:t>
      </w:r>
      <w:r>
        <w:rPr>
          <w:rFonts w:hint="eastAsia" w:ascii="宋体" w:hAnsi="宋体" w:eastAsia="宋体" w:cs="宋体"/>
          <w:b w:val="0"/>
          <w:bCs/>
          <w:color w:val="auto"/>
          <w:sz w:val="24"/>
          <w:szCs w:val="24"/>
          <w:highlight w:val="none"/>
          <w:lang w:val="en-US" w:eastAsia="zh-CN"/>
        </w:rPr>
        <w:t>。（2分）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pStyle w:val="24"/>
        <w:spacing w:line="360" w:lineRule="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②系统梳理试点海绵城市建设相关的政府及部门政策法规文件（</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③</w:t>
      </w:r>
      <w:r>
        <w:rPr>
          <w:rFonts w:hint="eastAsia" w:ascii="宋体" w:hAnsi="宋体" w:eastAsia="宋体" w:cs="宋体"/>
          <w:color w:val="auto"/>
          <w:sz w:val="24"/>
          <w:szCs w:val="24"/>
          <w:highlight w:val="none"/>
          <w:vertAlign w:val="baseline"/>
          <w:lang w:val="en-US" w:eastAsia="zh-CN"/>
        </w:rPr>
        <w:t>总结立项审批、土地出让、图纸审查、施工管理、竣工验收等规划建设管控环节的海绵城市要求</w:t>
      </w:r>
      <w:r>
        <w:rPr>
          <w:rFonts w:hint="eastAsia" w:ascii="宋体" w:hAnsi="宋体" w:eastAsia="宋体" w:cs="宋体"/>
          <w:b w:val="0"/>
          <w:bCs/>
          <w:color w:val="auto"/>
          <w:sz w:val="24"/>
          <w:szCs w:val="24"/>
          <w:highlight w:val="none"/>
          <w:lang w:val="en-US" w:eastAsia="zh-CN"/>
        </w:rPr>
        <w:t>。（2分）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④</w:t>
      </w:r>
      <w:r>
        <w:rPr>
          <w:rFonts w:hint="eastAsia" w:ascii="宋体" w:hAnsi="宋体" w:eastAsia="宋体" w:cs="宋体"/>
          <w:color w:val="auto"/>
          <w:sz w:val="24"/>
          <w:szCs w:val="24"/>
          <w:highlight w:val="none"/>
          <w:vertAlign w:val="baseline"/>
          <w:lang w:val="en-US" w:eastAsia="zh-CN"/>
        </w:rPr>
        <w:t>分析试点海绵城市技术支撑，包括相关基础研究、本地标准规范</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3）系统化建设与成效总结（</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①从水生态、水环境、水资源、水安全4个方面，</w:t>
      </w:r>
      <w:r>
        <w:rPr>
          <w:rFonts w:hint="eastAsia"/>
          <w:color w:val="auto"/>
          <w:sz w:val="24"/>
          <w:szCs w:val="32"/>
          <w:highlight w:val="none"/>
          <w:vertAlign w:val="baseline"/>
          <w:lang w:val="en-US" w:eastAsia="zh-CN"/>
        </w:rPr>
        <w:t>总结</w:t>
      </w:r>
      <w:r>
        <w:rPr>
          <w:rFonts w:hint="default"/>
          <w:color w:val="auto"/>
          <w:sz w:val="24"/>
          <w:szCs w:val="32"/>
          <w:highlight w:val="none"/>
          <w:vertAlign w:val="baseline"/>
          <w:lang w:val="en-US" w:eastAsia="zh-CN"/>
        </w:rPr>
        <w:t>试点</w:t>
      </w:r>
      <w:r>
        <w:rPr>
          <w:rFonts w:hint="eastAsia"/>
          <w:color w:val="auto"/>
          <w:sz w:val="24"/>
          <w:szCs w:val="32"/>
          <w:highlight w:val="none"/>
          <w:vertAlign w:val="baseline"/>
          <w:lang w:val="en-US" w:eastAsia="zh-CN"/>
        </w:rPr>
        <w:t>海绵城市</w:t>
      </w:r>
      <w:r>
        <w:rPr>
          <w:rFonts w:hint="default"/>
          <w:color w:val="auto"/>
          <w:sz w:val="24"/>
          <w:szCs w:val="32"/>
          <w:highlight w:val="none"/>
          <w:vertAlign w:val="baseline"/>
          <w:lang w:val="en-US" w:eastAsia="zh-CN"/>
        </w:rPr>
        <w:t>建设成效</w:t>
      </w:r>
      <w:r>
        <w:rPr>
          <w:rFonts w:hint="eastAsia"/>
          <w:color w:val="auto"/>
          <w:sz w:val="24"/>
          <w:szCs w:val="32"/>
          <w:highlight w:val="none"/>
          <w:vertAlign w:val="baseline"/>
          <w:lang w:val="en-US" w:eastAsia="zh-CN"/>
        </w:rPr>
        <w:t>，包括生态岸线修复现状、水面率保持程度、黑臭水体消除情况、污水再生利用情况等内容</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color w:val="auto"/>
          <w:sz w:val="24"/>
          <w:szCs w:val="24"/>
          <w:highlight w:val="none"/>
          <w:vertAlign w:val="baseline"/>
          <w:lang w:val="en-US" w:eastAsia="zh-CN"/>
        </w:rPr>
        <w:t>总结产业发展方面其他建设成效。</w:t>
      </w:r>
      <w:r>
        <w:rPr>
          <w:rFonts w:hint="eastAsia" w:ascii="宋体" w:hAnsi="宋体" w:eastAsia="宋体" w:cs="宋体"/>
          <w:b w:val="0"/>
          <w:bCs/>
          <w:color w:val="auto"/>
          <w:sz w:val="24"/>
          <w:szCs w:val="24"/>
          <w:highlight w:val="none"/>
          <w:lang w:val="en-US" w:eastAsia="zh-CN"/>
        </w:rPr>
        <w:t>（2分）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color w:val="auto"/>
          <w:sz w:val="24"/>
          <w:szCs w:val="24"/>
          <w:highlight w:val="none"/>
          <w:vertAlign w:val="baseline"/>
          <w:lang w:val="en-US" w:eastAsia="zh-CN"/>
        </w:rPr>
        <w:t>试点建设特色、创新与经验</w:t>
      </w:r>
      <w:r>
        <w:rPr>
          <w:rFonts w:hint="eastAsia" w:ascii="宋体" w:hAnsi="宋体" w:eastAsia="宋体" w:cs="宋体"/>
          <w:b w:val="0"/>
          <w:bCs/>
          <w:color w:val="auto"/>
          <w:sz w:val="24"/>
          <w:szCs w:val="24"/>
          <w:highlight w:val="none"/>
          <w:lang w:val="en-US" w:eastAsia="zh-CN"/>
        </w:rPr>
        <w:t>总结（3分）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color w:val="auto"/>
          <w:sz w:val="24"/>
          <w:szCs w:val="24"/>
          <w:highlight w:val="none"/>
          <w:lang w:val="en-US" w:eastAsia="zh-CN"/>
        </w:rPr>
        <w:t>①从</w:t>
      </w:r>
      <w:r>
        <w:rPr>
          <w:rFonts w:hint="eastAsia" w:ascii="宋体" w:hAnsi="宋体" w:eastAsia="宋体" w:cs="宋体"/>
          <w:color w:val="auto"/>
          <w:sz w:val="24"/>
          <w:szCs w:val="24"/>
          <w:highlight w:val="none"/>
          <w:vertAlign w:val="baseline"/>
          <w:lang w:val="en-US" w:eastAsia="zh-CN"/>
        </w:rPr>
        <w:t>以老城为切入的全市域推进建设路径</w:t>
      </w:r>
      <w:r>
        <w:rPr>
          <w:rFonts w:hint="eastAsia" w:ascii="宋体" w:hAnsi="宋体" w:cs="宋体"/>
          <w:color w:val="auto"/>
          <w:sz w:val="24"/>
          <w:szCs w:val="24"/>
          <w:highlight w:val="none"/>
          <w:vertAlign w:val="baseline"/>
          <w:lang w:val="en-US" w:eastAsia="zh-CN"/>
        </w:rPr>
        <w:t>，以及</w:t>
      </w:r>
      <w:r>
        <w:rPr>
          <w:rFonts w:hint="eastAsia" w:ascii="宋体" w:hAnsi="宋体" w:eastAsia="宋体" w:cs="宋体"/>
          <w:color w:val="auto"/>
          <w:sz w:val="24"/>
          <w:szCs w:val="24"/>
          <w:highlight w:val="none"/>
          <w:vertAlign w:val="baseline"/>
          <w:lang w:val="en-US" w:eastAsia="zh-CN"/>
        </w:rPr>
        <w:t>市、区两级嵌入式全过程管控机制</w:t>
      </w: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个方面总结试点建设特色与创新点。（1.5分）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②从形成连片效应、全面实现排水达标控制、“+海绵”改造等方面总结试点建设经验。</w:t>
      </w:r>
      <w:r>
        <w:rPr>
          <w:rFonts w:hint="eastAsia" w:ascii="宋体" w:hAnsi="宋体" w:eastAsia="宋体" w:cs="宋体"/>
          <w:b w:val="0"/>
          <w:bCs/>
          <w:color w:val="auto"/>
          <w:sz w:val="24"/>
          <w:szCs w:val="24"/>
          <w:highlight w:val="none"/>
          <w:lang w:val="en-US" w:eastAsia="zh-CN"/>
        </w:rPr>
        <w:t>（1.5分）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0.5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color w:val="auto"/>
          <w:sz w:val="24"/>
          <w:szCs w:val="24"/>
          <w:highlight w:val="none"/>
          <w:vertAlign w:val="baseline"/>
          <w:lang w:val="en-US" w:eastAsia="zh-CN"/>
        </w:rPr>
        <w:t>汇编迎检素材及考核佐证材料</w:t>
      </w:r>
      <w:r>
        <w:rPr>
          <w:rFonts w:hint="eastAsia" w:ascii="宋体" w:hAnsi="宋体" w:eastAsia="宋体" w:cs="宋体"/>
          <w:b w:val="0"/>
          <w:bCs/>
          <w:color w:val="auto"/>
          <w:sz w:val="24"/>
          <w:szCs w:val="24"/>
          <w:highlight w:val="none"/>
          <w:lang w:val="en-US" w:eastAsia="zh-CN"/>
        </w:rPr>
        <w:t>（5分）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制作10个海绵项目的迎检展板，展现试点优秀项目的建设特色，展板信息包括项目概况、现状照片、海绵城市建设内容、海绵城市建设成效等。</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color w:val="auto"/>
          <w:sz w:val="24"/>
          <w:szCs w:val="24"/>
          <w:highlight w:val="none"/>
          <w:vertAlign w:val="baseline"/>
          <w:lang w:val="en-US" w:eastAsia="zh-CN"/>
        </w:rPr>
        <w:t>总结经验，积极对接团标编制</w:t>
      </w:r>
      <w:r>
        <w:rPr>
          <w:rFonts w:hint="eastAsia" w:ascii="宋体" w:hAnsi="宋体" w:eastAsia="宋体" w:cs="宋体"/>
          <w:b w:val="0"/>
          <w:bCs/>
          <w:color w:val="auto"/>
          <w:sz w:val="24"/>
          <w:szCs w:val="24"/>
          <w:highlight w:val="none"/>
          <w:lang w:val="en-US" w:eastAsia="zh-CN"/>
        </w:rPr>
        <w:t>（5分）</w:t>
      </w:r>
    </w:p>
    <w:p>
      <w:pPr>
        <w:widowControl/>
        <w:numPr>
          <w:ilvl w:val="0"/>
          <w:numId w:val="0"/>
        </w:numPr>
        <w:tabs>
          <w:tab w:val="left" w:pos="630"/>
        </w:tabs>
        <w:adjustRightInd w:val="0"/>
        <w:spacing w:line="360" w:lineRule="auto"/>
        <w:ind w:firstLine="480" w:firstLineChars="20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从提升景观效果角度，总结适用于老旧小区海绵化改造</w:t>
      </w:r>
      <w:r>
        <w:rPr>
          <w:rFonts w:hint="eastAsia" w:ascii="宋体" w:hAnsi="宋体" w:cs="宋体"/>
          <w:color w:val="auto"/>
          <w:sz w:val="24"/>
          <w:szCs w:val="24"/>
          <w:highlight w:val="none"/>
          <w:vertAlign w:val="baseline"/>
          <w:lang w:val="en-US" w:eastAsia="zh-CN"/>
        </w:rPr>
        <w:t>中</w:t>
      </w:r>
      <w:r>
        <w:rPr>
          <w:rFonts w:hint="eastAsia" w:ascii="宋体" w:hAnsi="宋体" w:eastAsia="宋体" w:cs="宋体"/>
          <w:color w:val="auto"/>
          <w:sz w:val="24"/>
          <w:szCs w:val="24"/>
          <w:highlight w:val="none"/>
          <w:vertAlign w:val="baseline"/>
          <w:lang w:val="en-US" w:eastAsia="zh-CN"/>
        </w:rPr>
        <w:t>附属设施的设计要点，包括溢流井</w:t>
      </w:r>
      <w:r>
        <w:rPr>
          <w:rFonts w:hint="eastAsia" w:ascii="宋体" w:hAnsi="宋体" w:cs="宋体"/>
          <w:color w:val="auto"/>
          <w:sz w:val="24"/>
          <w:szCs w:val="24"/>
          <w:highlight w:val="none"/>
          <w:vertAlign w:val="baseline"/>
          <w:lang w:val="en-US" w:eastAsia="zh-CN"/>
        </w:rPr>
        <w:t>、雨水立管断接等，以及试点区老旧小区内常用的</w:t>
      </w:r>
      <w:r>
        <w:rPr>
          <w:rFonts w:hint="eastAsia" w:ascii="宋体" w:hAnsi="宋体" w:eastAsia="宋体" w:cs="宋体"/>
          <w:color w:val="auto"/>
          <w:sz w:val="24"/>
          <w:szCs w:val="24"/>
          <w:highlight w:val="none"/>
          <w:vertAlign w:val="baseline"/>
          <w:lang w:val="en-US" w:eastAsia="zh-CN"/>
        </w:rPr>
        <w:t>溢流井</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雨水花箱、</w:t>
      </w:r>
      <w:r>
        <w:rPr>
          <w:rFonts w:hint="eastAsia" w:ascii="宋体" w:hAnsi="宋体" w:cs="宋体"/>
          <w:color w:val="auto"/>
          <w:sz w:val="24"/>
          <w:szCs w:val="24"/>
          <w:highlight w:val="none"/>
          <w:vertAlign w:val="baseline"/>
          <w:lang w:val="en-US" w:eastAsia="zh-CN"/>
        </w:rPr>
        <w:t>雨水簸箕、排水沟建设方案。</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全面、清晰完整的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较为全面清晰、较为完整的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内容</w:t>
      </w:r>
      <w:r>
        <w:rPr>
          <w:rFonts w:hint="eastAsia" w:ascii="宋体" w:hAnsi="宋体" w:eastAsia="宋体" w:cs="宋体"/>
          <w:color w:val="auto"/>
          <w:sz w:val="24"/>
          <w:szCs w:val="21"/>
          <w:highlight w:val="none"/>
        </w:rPr>
        <w:t>不够全面但能基本理解本项目的</w:t>
      </w:r>
      <w:r>
        <w:rPr>
          <w:rFonts w:hint="eastAsia" w:ascii="宋体" w:hAnsi="宋体" w:eastAsia="宋体" w:cs="宋体"/>
          <w:color w:val="auto"/>
          <w:sz w:val="24"/>
          <w:szCs w:val="21"/>
          <w:highlight w:val="none"/>
          <w:lang w:eastAsia="zh-CN"/>
        </w:rPr>
        <w:t>，</w:t>
      </w:r>
      <w:r>
        <w:rPr>
          <w:rFonts w:hint="eastAsia" w:ascii="宋体" w:hAnsi="宋体" w:eastAsia="宋体" w:cs="宋体"/>
          <w:color w:val="auto"/>
          <w:sz w:val="24"/>
          <w:szCs w:val="21"/>
          <w:highlight w:val="none"/>
        </w:rPr>
        <w:t>得</w:t>
      </w:r>
      <w:r>
        <w:rPr>
          <w:rFonts w:hint="eastAsia" w:ascii="宋体" w:hAnsi="宋体" w:eastAsia="宋体" w:cs="宋体"/>
          <w:color w:val="auto"/>
          <w:sz w:val="24"/>
          <w:szCs w:val="21"/>
          <w:highlight w:val="none"/>
          <w:lang w:val="en-US" w:eastAsia="zh-CN"/>
        </w:rPr>
        <w:t>1</w:t>
      </w:r>
      <w:r>
        <w:rPr>
          <w:rFonts w:hint="eastAsia" w:ascii="宋体" w:hAnsi="宋体" w:eastAsia="宋体" w:cs="宋体"/>
          <w:color w:val="auto"/>
          <w:sz w:val="24"/>
          <w:szCs w:val="21"/>
          <w:highlight w:val="none"/>
        </w:rPr>
        <w:t>分；</w:t>
      </w:r>
    </w:p>
    <w:p>
      <w:pPr>
        <w:widowControl/>
        <w:numPr>
          <w:ilvl w:val="0"/>
          <w:numId w:val="0"/>
        </w:numPr>
        <w:tabs>
          <w:tab w:val="left" w:pos="630"/>
        </w:tabs>
        <w:adjustRightInd w:val="0"/>
        <w:spacing w:line="360" w:lineRule="auto"/>
        <w:ind w:firstLine="480" w:firstLineChars="200"/>
        <w:jc w:val="left"/>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未提供不得分。</w:t>
      </w:r>
    </w:p>
    <w:p>
      <w:pPr>
        <w:adjustRightInd w:val="0"/>
        <w:spacing w:line="360" w:lineRule="auto"/>
        <w:ind w:firstLine="662" w:firstLineChars="276"/>
        <w:rPr>
          <w:rFonts w:ascii="宋体" w:hAnsi="宋体" w:cs="宋体"/>
          <w:color w:val="auto"/>
          <w:sz w:val="24"/>
          <w:highlight w:val="none"/>
        </w:rPr>
      </w:pPr>
    </w:p>
    <w:p>
      <w:pPr>
        <w:tabs>
          <w:tab w:val="left" w:pos="630"/>
        </w:tabs>
        <w:wordWrap w:val="0"/>
        <w:topLinePunct/>
        <w:adjustRightInd w:val="0"/>
        <w:spacing w:line="360" w:lineRule="auto"/>
        <w:ind w:firstLine="482" w:firstLineChars="200"/>
        <w:jc w:val="left"/>
        <w:rPr>
          <w:rFonts w:ascii="宋体" w:hAnsi="宋体" w:cs="宋体"/>
          <w:color w:val="auto"/>
          <w:highlight w:val="none"/>
        </w:rPr>
      </w:pPr>
      <w:r>
        <w:rPr>
          <w:rFonts w:hint="eastAsia" w:ascii="宋体" w:hAnsi="宋体" w:cs="宋体"/>
          <w:b/>
          <w:bCs/>
          <w:color w:val="auto"/>
          <w:sz w:val="24"/>
          <w:szCs w:val="22"/>
          <w:highlight w:val="none"/>
        </w:rPr>
        <w:t>*加分因素：</w:t>
      </w:r>
      <w:bookmarkStart w:id="2" w:name="_Hlk49319020"/>
      <w:r>
        <w:rPr>
          <w:rFonts w:hint="eastAsia" w:ascii="宋体" w:hAnsi="宋体" w:cs="宋体"/>
          <w:b/>
          <w:color w:val="auto"/>
          <w:sz w:val="24"/>
          <w:highlight w:val="none"/>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复印件、环境标志产品认证证书复印件，否则不得分）（同一产品同时具有节能产品、环境标志产品认证证书不重复加分）</w:t>
      </w:r>
      <w:r>
        <w:rPr>
          <w:rFonts w:hint="eastAsia" w:ascii="宋体" w:hAnsi="宋体" w:cs="宋体"/>
          <w:b/>
          <w:bCs/>
          <w:color w:val="auto"/>
          <w:sz w:val="24"/>
          <w:szCs w:val="22"/>
          <w:highlight w:val="none"/>
        </w:rPr>
        <w:t>。</w:t>
      </w:r>
      <w:bookmarkEnd w:id="2"/>
    </w:p>
    <w:p>
      <w:pPr>
        <w:spacing w:line="360" w:lineRule="auto"/>
        <w:ind w:firstLine="482" w:firstLineChars="200"/>
        <w:rPr>
          <w:rFonts w:ascii="宋体" w:hAnsi="宋体" w:cs="宋体"/>
          <w:b/>
          <w:bCs/>
          <w:color w:val="auto"/>
          <w:sz w:val="24"/>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评标委员会为5人以上的单数（含5人）时，计算分项得分时取平均值为报价单位的得分，各分项得分合计即为报价单位的总得分。投标文件无相应评分内容时，该项目为零分。报价单位如对招标文件提出的合理要求不作出相应承诺或对招标单位提出不合理要求的不予得标。每项评分的具体内容和方法由评委独立评分。所有评委打分的平均值为各供应商最终得分。评分办法及评分细则的解释权属采购人。未列入本评分细则的其他条件不作为评分内容。</w:t>
      </w:r>
    </w:p>
    <w:p>
      <w:pPr>
        <w:spacing w:line="360" w:lineRule="auto"/>
        <w:ind w:firstLine="420" w:firstLineChars="175"/>
        <w:outlineLvl w:val="0"/>
        <w:rPr>
          <w:rFonts w:ascii="宋体" w:hAnsi="宋体" w:cs="宋体"/>
          <w:bCs/>
          <w:color w:val="auto"/>
          <w:sz w:val="24"/>
          <w:highlight w:val="none"/>
        </w:rPr>
      </w:pPr>
      <w:r>
        <w:rPr>
          <w:rFonts w:hint="eastAsia" w:ascii="宋体" w:hAnsi="宋体" w:cs="宋体"/>
          <w:bCs/>
          <w:color w:val="auto"/>
          <w:sz w:val="24"/>
          <w:highlight w:val="none"/>
        </w:rPr>
        <w:t>（十）确定中标供应商：</w:t>
      </w:r>
    </w:p>
    <w:p>
      <w:pPr>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1.评标委员会根据招标文件规定的评审方法和评分标准进行评审，按招标文件的要求在3家中标候选单位中，依法确定中标供应商。自评审结束之日起2个工作日内将评审报告送交采购人。采购人自收到评审报告之日起5个工作日内按招标文件的要求，在评审报告推荐的中标候选单位中，依法确定中标供应商。江苏正龙项目管理有限公司自中标供应商确定之日起2个工作日内，发出中标通知书，并在媒体（江苏政府采购网、无锡政府采购网）上发布中标结果公告。如有质疑，按《中华人民共和国政府采购法》、财政部《政府采购货物和服务招标投标管理办法》等有关法规处理。</w:t>
      </w:r>
    </w:p>
    <w:p>
      <w:pPr>
        <w:tabs>
          <w:tab w:val="left" w:pos="525"/>
          <w:tab w:val="left" w:pos="1155"/>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2.投标、开标及定标的整个过程均接受无锡市</w:t>
      </w:r>
      <w:r>
        <w:rPr>
          <w:rFonts w:hint="eastAsia" w:ascii="宋体" w:hAnsi="宋体" w:cs="宋体"/>
          <w:color w:val="auto"/>
          <w:sz w:val="24"/>
          <w:highlight w:val="none"/>
        </w:rPr>
        <w:t>政府采购监管部门的监督</w:t>
      </w:r>
      <w:r>
        <w:rPr>
          <w:rFonts w:hint="eastAsia" w:ascii="宋体" w:hAnsi="宋体" w:cs="宋体"/>
          <w:bCs/>
          <w:color w:val="auto"/>
          <w:sz w:val="24"/>
          <w:highlight w:val="none"/>
        </w:rPr>
        <w:t>。</w:t>
      </w:r>
    </w:p>
    <w:p>
      <w:pPr>
        <w:tabs>
          <w:tab w:val="left" w:pos="525"/>
          <w:tab w:val="left" w:pos="1155"/>
        </w:tabs>
        <w:spacing w:line="360" w:lineRule="auto"/>
        <w:ind w:firstLine="600" w:firstLineChars="250"/>
        <w:rPr>
          <w:rFonts w:ascii="宋体" w:hAnsi="宋体" w:cs="宋体"/>
          <w:bCs/>
          <w:color w:val="auto"/>
          <w:sz w:val="24"/>
          <w:highlight w:val="none"/>
        </w:rPr>
      </w:pPr>
      <w:r>
        <w:rPr>
          <w:rFonts w:hint="eastAsia" w:ascii="宋体" w:hAnsi="宋体" w:cs="宋体"/>
          <w:bCs/>
          <w:color w:val="auto"/>
          <w:sz w:val="24"/>
          <w:highlight w:val="none"/>
        </w:rPr>
        <w:t>3.在发布中标公告的同时，江苏正龙项目管理有限公司将向中标供应商发出中标通知书。</w:t>
      </w:r>
    </w:p>
    <w:p>
      <w:pPr>
        <w:spacing w:line="360" w:lineRule="auto"/>
        <w:ind w:firstLine="420" w:firstLineChars="175"/>
        <w:outlineLvl w:val="0"/>
        <w:rPr>
          <w:rFonts w:ascii="宋体" w:hAnsi="宋体" w:cs="宋体"/>
          <w:bCs/>
          <w:color w:val="auto"/>
          <w:sz w:val="24"/>
          <w:highlight w:val="none"/>
        </w:rPr>
      </w:pPr>
      <w:r>
        <w:rPr>
          <w:rFonts w:hint="eastAsia" w:ascii="宋体" w:hAnsi="宋体" w:cs="宋体"/>
          <w:bCs/>
          <w:color w:val="auto"/>
          <w:sz w:val="24"/>
          <w:highlight w:val="none"/>
        </w:rPr>
        <w:t>（十一） 废标的确认：</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在招标采购中，出现下列情况之一的，应予废标：</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1.符合专业条件的投标供应商或者对采购文件做出实质性响应的投标供应商不足三家；</w:t>
      </w:r>
    </w:p>
    <w:p>
      <w:pPr>
        <w:tabs>
          <w:tab w:val="left" w:pos="525"/>
          <w:tab w:val="left" w:pos="1155"/>
          <w:tab w:val="left" w:pos="12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2.出现影响采购公正的违法、违规行为；</w:t>
      </w:r>
    </w:p>
    <w:p>
      <w:pPr>
        <w:tabs>
          <w:tab w:val="left" w:pos="525"/>
          <w:tab w:val="left" w:pos="1155"/>
          <w:tab w:val="left" w:pos="126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3.投标供应商的报价超过规定的最高限价的；</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4.因重大变故，采购任务取消。</w:t>
      </w:r>
    </w:p>
    <w:p>
      <w:pPr>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5.投标文件中未说明，且未经过采购人同意，将成交项目分包给他人的；</w:t>
      </w:r>
    </w:p>
    <w:p>
      <w:pPr>
        <w:pStyle w:val="14"/>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6.拒绝履行合同义务的</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（十二）中标无效的确认：</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1.提供虚假材料谋取中标的；</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2.采取不正当手段诋毁、排挤其他投标供应商的；</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3.与招标采购单位、其他投标供应商恶意串通的；</w:t>
      </w:r>
    </w:p>
    <w:p>
      <w:pPr>
        <w:tabs>
          <w:tab w:val="left" w:pos="114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4.向采购人行贿或者提供其他不正当利益的；</w:t>
      </w:r>
    </w:p>
    <w:p>
      <w:pPr>
        <w:tabs>
          <w:tab w:val="left" w:pos="114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5.在招标过程中与采购人进行协商谈判、不按照采购文件和中标供应商的投标文件订立合同，或者与采购人另行订立背离合同实质性内容协议的；</w:t>
      </w:r>
    </w:p>
    <w:p>
      <w:pPr>
        <w:tabs>
          <w:tab w:val="left" w:pos="114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6.拒绝有关部门监督检查或者提供虚假情况的。</w:t>
      </w:r>
    </w:p>
    <w:p>
      <w:pPr>
        <w:pStyle w:val="14"/>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7.中标供应商拒绝签订政府采购合同的。</w:t>
      </w:r>
    </w:p>
    <w:p>
      <w:pPr>
        <w:spacing w:line="360"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 xml:space="preserve">  投标供应商有上述（1）至（5）项情形之一的，中标无效。有上述1至7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spacing w:line="360" w:lineRule="auto"/>
        <w:ind w:firstLine="422" w:firstLineChars="175"/>
        <w:outlineLvl w:val="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十三）签订、履行合同：</w:t>
      </w:r>
    </w:p>
    <w:p>
      <w:pPr>
        <w:tabs>
          <w:tab w:val="left" w:pos="525"/>
          <w:tab w:val="left" w:pos="1050"/>
        </w:tabs>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1、</w:t>
      </w:r>
      <w:r>
        <w:rPr>
          <w:rFonts w:hint="eastAsia" w:ascii="宋体" w:hAnsi="宋体"/>
          <w:bCs/>
          <w:color w:val="auto"/>
          <w:sz w:val="24"/>
          <w:highlight w:val="none"/>
        </w:rPr>
        <w:t>采购人</w:t>
      </w:r>
      <w:r>
        <w:rPr>
          <w:rFonts w:ascii="宋体" w:hAnsi="宋体" w:cs="微软雅黑"/>
          <w:color w:val="auto"/>
          <w:sz w:val="24"/>
          <w:highlight w:val="none"/>
        </w:rPr>
        <w:t>应当自</w:t>
      </w:r>
      <w:r>
        <w:rPr>
          <w:rFonts w:hint="eastAsia" w:ascii="宋体" w:hAnsi="宋体" w:cs="微软雅黑"/>
          <w:color w:val="auto"/>
          <w:sz w:val="24"/>
          <w:highlight w:val="none"/>
        </w:rPr>
        <w:t>成交通知书</w:t>
      </w:r>
      <w:r>
        <w:rPr>
          <w:rFonts w:ascii="宋体" w:hAnsi="宋体" w:cs="微软雅黑"/>
          <w:color w:val="auto"/>
          <w:sz w:val="24"/>
          <w:highlight w:val="none"/>
        </w:rPr>
        <w:t>发出之日起</w:t>
      </w:r>
      <w:r>
        <w:rPr>
          <w:rFonts w:hint="eastAsia" w:ascii="宋体" w:hAnsi="宋体" w:cs="微软雅黑"/>
          <w:color w:val="auto"/>
          <w:sz w:val="24"/>
          <w:highlight w:val="none"/>
        </w:rPr>
        <w:t>三十</w:t>
      </w:r>
      <w:r>
        <w:rPr>
          <w:rFonts w:ascii="宋体" w:hAnsi="宋体" w:cs="微软雅黑"/>
          <w:color w:val="auto"/>
          <w:sz w:val="24"/>
          <w:highlight w:val="none"/>
        </w:rPr>
        <w:t>日内，按照</w:t>
      </w:r>
      <w:r>
        <w:rPr>
          <w:rFonts w:hint="eastAsia" w:ascii="宋体" w:hAnsi="宋体" w:cs="微软雅黑"/>
          <w:color w:val="auto"/>
          <w:sz w:val="24"/>
          <w:highlight w:val="none"/>
        </w:rPr>
        <w:t>招标文件</w:t>
      </w:r>
      <w:r>
        <w:rPr>
          <w:rFonts w:ascii="宋体" w:hAnsi="宋体" w:cs="微软雅黑"/>
          <w:color w:val="auto"/>
          <w:sz w:val="24"/>
          <w:highlight w:val="none"/>
        </w:rPr>
        <w:t>和中标供应商</w:t>
      </w:r>
      <w:r>
        <w:rPr>
          <w:rFonts w:hint="eastAsia" w:ascii="宋体" w:hAnsi="宋体" w:cs="微软雅黑"/>
          <w:color w:val="auto"/>
          <w:sz w:val="24"/>
          <w:highlight w:val="none"/>
        </w:rPr>
        <w:t>投标文件</w:t>
      </w:r>
      <w:r>
        <w:rPr>
          <w:rFonts w:ascii="宋体" w:hAnsi="宋体" w:cs="微软雅黑"/>
          <w:color w:val="auto"/>
          <w:sz w:val="24"/>
          <w:highlight w:val="none"/>
        </w:rPr>
        <w:t>的约定，与中标供应商签订书面合同。所签订的合同不得对</w:t>
      </w:r>
      <w:r>
        <w:rPr>
          <w:rFonts w:hint="eastAsia" w:ascii="宋体" w:hAnsi="宋体" w:cs="微软雅黑"/>
          <w:color w:val="auto"/>
          <w:sz w:val="24"/>
          <w:highlight w:val="none"/>
        </w:rPr>
        <w:t>招标文件</w:t>
      </w:r>
      <w:r>
        <w:rPr>
          <w:rFonts w:ascii="宋体" w:hAnsi="宋体" w:cs="微软雅黑"/>
          <w:color w:val="auto"/>
          <w:sz w:val="24"/>
          <w:highlight w:val="none"/>
        </w:rPr>
        <w:t>和中标供应商</w:t>
      </w:r>
      <w:r>
        <w:rPr>
          <w:rFonts w:hint="eastAsia" w:ascii="宋体" w:hAnsi="宋体" w:cs="微软雅黑"/>
          <w:color w:val="auto"/>
          <w:sz w:val="24"/>
          <w:highlight w:val="none"/>
        </w:rPr>
        <w:t>投标文件</w:t>
      </w:r>
      <w:r>
        <w:rPr>
          <w:rFonts w:ascii="宋体" w:hAnsi="宋体" w:cs="微软雅黑"/>
          <w:color w:val="auto"/>
          <w:sz w:val="24"/>
          <w:highlight w:val="none"/>
        </w:rPr>
        <w:t>作实质性修改。</w:t>
      </w:r>
      <w:r>
        <w:rPr>
          <w:rFonts w:hint="eastAsia" w:ascii="宋体" w:hAnsi="宋体"/>
          <w:bCs/>
          <w:color w:val="auto"/>
          <w:sz w:val="24"/>
          <w:highlight w:val="none"/>
        </w:rPr>
        <w:t>采购人</w:t>
      </w:r>
      <w:r>
        <w:rPr>
          <w:rFonts w:ascii="宋体" w:hAnsi="宋体" w:cs="微软雅黑"/>
          <w:color w:val="auto"/>
          <w:sz w:val="24"/>
          <w:highlight w:val="none"/>
        </w:rPr>
        <w:t>不得向中标供应商提出任何不合理的要求，作为签订合同的条件，不得与中标供应商私下订立背离合同实质性内容的协议。</w:t>
      </w:r>
      <w:r>
        <w:rPr>
          <w:rFonts w:hint="eastAsia" w:ascii="宋体" w:hAnsi="宋体" w:cs="微软雅黑"/>
          <w:color w:val="auto"/>
          <w:sz w:val="24"/>
          <w:highlight w:val="none"/>
        </w:rPr>
        <w:t>合同经江苏正龙项目管理有限公司见证后生效。</w:t>
      </w:r>
    </w:p>
    <w:p>
      <w:pPr>
        <w:tabs>
          <w:tab w:val="left" w:pos="945"/>
        </w:tabs>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2、江苏正龙项目管理有限公司监督合同的履行。中标方非因不可抗力未履行招、投标文件和合同规定的义务，一经查实，采购代理机构将根据具</w:t>
      </w:r>
      <w:r>
        <w:rPr>
          <w:rFonts w:hint="eastAsia" w:ascii="宋体" w:hAnsi="宋体" w:cs="宋体"/>
          <w:color w:val="auto"/>
          <w:sz w:val="24"/>
          <w:highlight w:val="none"/>
          <w:shd w:val="clear" w:color="auto" w:fill="FFFFFF"/>
        </w:rPr>
        <w:t>计</w:t>
      </w:r>
      <w:r>
        <w:rPr>
          <w:rFonts w:hint="eastAsia" w:ascii="宋体" w:hAnsi="宋体" w:cs="宋体"/>
          <w:bCs/>
          <w:color w:val="auto"/>
          <w:sz w:val="24"/>
          <w:highlight w:val="none"/>
        </w:rPr>
        <w:t>体情况提请政府采购管理部门作出相应处理。</w:t>
      </w:r>
    </w:p>
    <w:p>
      <w:pPr>
        <w:tabs>
          <w:tab w:val="left" w:pos="945"/>
        </w:tabs>
        <w:spacing w:line="360" w:lineRule="auto"/>
        <w:ind w:firstLine="480" w:firstLineChars="200"/>
        <w:outlineLvl w:val="0"/>
        <w:rPr>
          <w:rFonts w:ascii="宋体" w:hAnsi="宋体" w:cs="宋体"/>
          <w:bCs/>
          <w:color w:val="auto"/>
          <w:sz w:val="24"/>
          <w:highlight w:val="none"/>
        </w:rPr>
      </w:pPr>
      <w:r>
        <w:rPr>
          <w:rFonts w:hint="eastAsia" w:ascii="宋体" w:hAnsi="宋体" w:cs="宋体"/>
          <w:color w:val="auto"/>
          <w:sz w:val="24"/>
          <w:highlight w:val="none"/>
        </w:rPr>
        <w:t>（十四）代理服务费：</w:t>
      </w:r>
    </w:p>
    <w:p>
      <w:pPr>
        <w:numPr>
          <w:ilvl w:val="0"/>
          <w:numId w:val="8"/>
        </w:numPr>
        <w:spacing w:line="360" w:lineRule="auto"/>
        <w:ind w:left="0"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本项目招标代理服务费由中标人支付。参照价格[2002]1980号服务类取费。</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2.领取中标通知书时中标人向采购代理机构一次性付清。</w:t>
      </w:r>
    </w:p>
    <w:p>
      <w:p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3.中标供应商如果未按规定缴纳采购代理服务费,采购代理机构将保留诉讼的权利。</w:t>
      </w:r>
    </w:p>
    <w:p>
      <w:pPr>
        <w:widowControl/>
        <w:tabs>
          <w:tab w:val="left" w:pos="360"/>
          <w:tab w:val="left" w:pos="960"/>
        </w:tabs>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(十五) 政府采购信用担保</w:t>
      </w:r>
    </w:p>
    <w:p>
      <w:pPr>
        <w:widowControl/>
        <w:tabs>
          <w:tab w:val="left" w:pos="360"/>
          <w:tab w:val="left" w:pos="960"/>
        </w:tabs>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履约担保，是指由专业担保机构为中标供应商支付履约保证金的义务向采购人提供的保函担保。专业担保机构根据中标供应商的中标通知书为凭据，进行资信审查后出具保函, 中标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widowControl/>
        <w:tabs>
          <w:tab w:val="left" w:pos="360"/>
          <w:tab w:val="left" w:pos="960"/>
        </w:tabs>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中标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widowControl/>
        <w:tabs>
          <w:tab w:val="left" w:pos="360"/>
          <w:tab w:val="left" w:pos="960"/>
        </w:tabs>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作担保机构及银行出具的投标担保函、履约担保函及银行保函等，均具有《财政部关于开展政府采购信用担保试点工作的通知》中列明的担保效力。除不可抗力外，无论基于何种原因，供应商一旦出现违约情形，承担保证责任的专业担保机构应当先行按照政府采购担保函及时进行偿付，偿付完成后，再按与供应商签订的协议约定内容进行追偿。</w:t>
      </w:r>
    </w:p>
    <w:p>
      <w:pPr>
        <w:widowControl/>
        <w:tabs>
          <w:tab w:val="left" w:pos="360"/>
          <w:tab w:val="left" w:pos="960"/>
        </w:tabs>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（十六）政府采购合同融资</w:t>
      </w:r>
    </w:p>
    <w:p>
      <w:pPr>
        <w:widowControl/>
        <w:tabs>
          <w:tab w:val="left" w:pos="360"/>
          <w:tab w:val="left" w:pos="960"/>
        </w:tabs>
        <w:spacing w:line="44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widowControl/>
        <w:tabs>
          <w:tab w:val="left" w:pos="360"/>
          <w:tab w:val="left" w:pos="960"/>
        </w:tabs>
        <w:spacing w:line="440" w:lineRule="exact"/>
        <w:ind w:firstLine="480" w:firstLineChars="200"/>
        <w:jc w:val="left"/>
        <w:rPr>
          <w:rFonts w:ascii="宋体" w:hAnsi="宋体" w:cs="宋体"/>
          <w:color w:val="auto"/>
          <w:sz w:val="24"/>
          <w:szCs w:val="20"/>
          <w:highlight w:val="none"/>
        </w:rPr>
      </w:pPr>
      <w:r>
        <w:rPr>
          <w:rFonts w:hint="eastAsia" w:ascii="宋体" w:hAnsi="宋体" w:cs="宋体"/>
          <w:color w:val="auto"/>
          <w:sz w:val="24"/>
          <w:highlight w:val="none"/>
        </w:rPr>
        <w:t>中标、成交供应商可根据自身情况，自行决定是否选择采用合同融资形式，在无锡政府采购网——政采贷专栏提供的银行名录内自主选择合作银行。</w:t>
      </w: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jc w:val="left"/>
        <w:rPr>
          <w:rFonts w:ascii="宋体" w:hAnsi="宋体" w:cs="宋体"/>
          <w:color w:val="auto"/>
          <w:sz w:val="24"/>
          <w:szCs w:val="20"/>
          <w:highlight w:val="none"/>
        </w:rPr>
      </w:pPr>
      <w:r>
        <w:rPr>
          <w:rFonts w:hint="eastAsia" w:ascii="宋体" w:hAnsi="宋体" w:cs="宋体"/>
          <w:color w:val="auto"/>
          <w:sz w:val="24"/>
          <w:szCs w:val="20"/>
          <w:highlight w:val="none"/>
        </w:rPr>
        <w:t>附件一：</w:t>
      </w:r>
    </w:p>
    <w:p>
      <w:pPr>
        <w:widowControl/>
        <w:tabs>
          <w:tab w:val="left" w:pos="360"/>
          <w:tab w:val="left" w:pos="960"/>
        </w:tabs>
        <w:spacing w:line="440" w:lineRule="exact"/>
        <w:ind w:firstLine="360" w:firstLineChars="150"/>
        <w:jc w:val="center"/>
        <w:rPr>
          <w:rFonts w:ascii="宋体" w:hAnsi="宋体" w:cs="宋体"/>
          <w:color w:val="auto"/>
          <w:sz w:val="24"/>
          <w:szCs w:val="20"/>
          <w:highlight w:val="none"/>
        </w:rPr>
      </w:pPr>
      <w:r>
        <w:rPr>
          <w:rFonts w:hint="eastAsia" w:ascii="宋体" w:hAnsi="宋体" w:cs="宋体"/>
          <w:color w:val="auto"/>
          <w:sz w:val="24"/>
          <w:szCs w:val="20"/>
          <w:highlight w:val="none"/>
        </w:rPr>
        <w:t>政府采购履约担保函（项目用）</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编号：</w:t>
      </w:r>
    </w:p>
    <w:p>
      <w:pPr>
        <w:widowControl/>
        <w:tabs>
          <w:tab w:val="left" w:pos="360"/>
          <w:tab w:val="left" w:pos="960"/>
        </w:tabs>
        <w:spacing w:line="440" w:lineRule="exact"/>
        <w:jc w:val="left"/>
        <w:rPr>
          <w:rFonts w:ascii="宋体" w:hAnsi="宋体" w:cs="宋体"/>
          <w:color w:val="auto"/>
          <w:sz w:val="24"/>
          <w:szCs w:val="20"/>
          <w:highlight w:val="none"/>
        </w:rPr>
      </w:pPr>
      <w:r>
        <w:rPr>
          <w:rFonts w:hint="eastAsia" w:ascii="宋体" w:hAnsi="宋体" w:cs="宋体"/>
          <w:color w:val="auto"/>
          <w:sz w:val="24"/>
          <w:szCs w:val="20"/>
          <w:highlight w:val="none"/>
        </w:rPr>
        <w:t xml:space="preserve">（采购人）： </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鉴于你方与（以下简称供应商）于年月日签定编号为 的《政府采购合同》（以下简称主合同），且依据该合同的约定，供应商应在年</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 xml:space="preserve">    月   日前向你方交纳履约保证金，且可以履约担保函的形式交纳履约保证金。应供应商的申请，我方以保证的方式向你方提供如下履约保证金担保：</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一、保证责任的情形及保证金额</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（一）在供应商出现下列情形之一时，我方承担保证责任：</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1．将中标项目转让给他人，或者在响应文件中未说明，且未经采购招标机构人同意，将中标项目分包给他人的；</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 xml:space="preserve">　　2．主合同约定的应当缴纳履约保证金的情形: </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（1）未按主合同约定的质量、数量和期限供应货物/提供服务/完成工程的；</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（2）</w:t>
      </w:r>
      <w:r>
        <w:rPr>
          <w:rFonts w:hint="eastAsia" w:ascii="宋体" w:hAnsi="宋体" w:cs="宋体"/>
          <w:color w:val="auto"/>
          <w:sz w:val="24"/>
          <w:szCs w:val="20"/>
          <w:highlight w:val="none"/>
          <w:u w:val="single"/>
        </w:rPr>
        <w:t xml:space="preserve">                                                           。</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（二）我方的保证范围是主合同约定的合同价款总额的%数额为元（大写），币种为。（即主合同履约保证金金额）</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二、保证的方式及保证期间</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我方保证的方式为：连带责任保证。</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我方保证的期间为：自本合同生效之日起至供应商按照主合同约定的供货/完工期限届满后日内。</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如果供应商未按主合同约定向贵方供应货物/提供服务/完成工程的，由我方在保证金额内向你方支付上述款项。</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三、承担保证责任的程序</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1．你方要求我方承担保证责任的，应在本保函保证期间内向我方发出书面索赔通知。索赔通知应写明要求索赔的金额，支付款项应到达的账号。并附有证明供应商违约事实的证明材料。</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2． 我方收到你方的书面索赔通知及相应证明材料，在工作日内进行核定后按照本保函的承诺承担保证责任。</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四、保证责任的终止</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2．我方按照本保函向你方履行了保证责任后，自我方向你方支付款项（支付款项从我方账户划出）之日起，保证责任即终止。</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3．按照法律法规的规定或出现应终止我方保证责任的其它情形的，我方在本保函项下的保证责任亦终止。</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五、免责条款</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1．因你方违反主合同约定致使供应商不能履行义务的，我方不承担保证责任。</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2．依照法律法规的规定或你方与供应商的另行约定，全部或者部分免除供应商应缴纳的保证金义务的，我方亦免除相应的保证责任。</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3．因不可抗力造成供应商不能履行供货义务的，我方不承担保证责任。</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六、争议的解决</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因本保函发生的纠纷，由你我双方协商解决，协商不成的，通过诉讼程序解决，诉讼管辖地法院为法院。</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七、保函的生效</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本保函自我方加盖公章之日起生效。</w:t>
      </w:r>
    </w:p>
    <w:p>
      <w:pPr>
        <w:widowControl/>
        <w:tabs>
          <w:tab w:val="left" w:pos="360"/>
          <w:tab w:val="left" w:pos="960"/>
        </w:tabs>
        <w:spacing w:line="440" w:lineRule="exact"/>
        <w:jc w:val="left"/>
        <w:rPr>
          <w:rFonts w:ascii="宋体" w:hAnsi="宋体" w:cs="宋体"/>
          <w:color w:val="auto"/>
          <w:sz w:val="24"/>
          <w:szCs w:val="20"/>
          <w:highlight w:val="none"/>
        </w:rPr>
      </w:pP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r>
        <w:rPr>
          <w:rFonts w:hint="eastAsia" w:ascii="宋体" w:hAnsi="宋体" w:cs="宋体"/>
          <w:color w:val="auto"/>
          <w:sz w:val="24"/>
          <w:szCs w:val="20"/>
          <w:highlight w:val="none"/>
        </w:rPr>
        <w:t>保证人：（公章）</w:t>
      </w:r>
    </w:p>
    <w:p>
      <w:pPr>
        <w:widowControl/>
        <w:tabs>
          <w:tab w:val="left" w:pos="360"/>
          <w:tab w:val="left" w:pos="960"/>
        </w:tabs>
        <w:spacing w:line="440" w:lineRule="exact"/>
        <w:ind w:firstLine="360" w:firstLineChars="150"/>
        <w:jc w:val="left"/>
        <w:rPr>
          <w:rFonts w:ascii="宋体" w:hAnsi="宋体" w:cs="宋体"/>
          <w:color w:val="auto"/>
          <w:sz w:val="24"/>
          <w:szCs w:val="20"/>
          <w:highlight w:val="none"/>
        </w:rPr>
      </w:pPr>
    </w:p>
    <w:p>
      <w:pPr>
        <w:outlineLvl w:val="0"/>
        <w:rPr>
          <w:rFonts w:ascii="宋体" w:hAnsi="宋体" w:cs="宋体"/>
          <w:color w:val="auto"/>
          <w:sz w:val="24"/>
          <w:szCs w:val="20"/>
          <w:highlight w:val="none"/>
        </w:rPr>
      </w:pPr>
      <w:r>
        <w:rPr>
          <w:rFonts w:hint="eastAsia" w:ascii="宋体" w:hAnsi="宋体" w:cs="宋体"/>
          <w:color w:val="auto"/>
          <w:sz w:val="24"/>
          <w:szCs w:val="20"/>
          <w:highlight w:val="none"/>
        </w:rPr>
        <w:t xml:space="preserve"> 年     月      日</w:t>
      </w:r>
    </w:p>
    <w:p>
      <w:pPr>
        <w:spacing w:line="300" w:lineRule="exact"/>
        <w:rPr>
          <w:rFonts w:ascii="宋体" w:hAnsi="宋体" w:cs="宋体"/>
          <w:color w:val="auto"/>
          <w:sz w:val="24"/>
          <w:szCs w:val="20"/>
          <w:highlight w:val="none"/>
        </w:rPr>
      </w:pPr>
    </w:p>
    <w:p>
      <w:pPr>
        <w:pStyle w:val="25"/>
        <w:rPr>
          <w:rFonts w:ascii="宋体" w:hAnsi="宋体" w:eastAsia="宋体" w:cs="宋体"/>
          <w:color w:val="auto"/>
          <w:sz w:val="24"/>
          <w:highlight w:val="none"/>
        </w:rPr>
      </w:pPr>
    </w:p>
    <w:p>
      <w:pPr>
        <w:rPr>
          <w:rFonts w:ascii="宋体" w:hAnsi="宋体" w:cs="宋体"/>
          <w:color w:val="auto"/>
          <w:sz w:val="24"/>
          <w:szCs w:val="20"/>
          <w:highlight w:val="none"/>
        </w:rPr>
      </w:pPr>
    </w:p>
    <w:p>
      <w:pPr>
        <w:pStyle w:val="25"/>
        <w:rPr>
          <w:rFonts w:ascii="宋体" w:hAnsi="宋体" w:eastAsia="宋体" w:cs="宋体"/>
          <w:color w:val="auto"/>
          <w:sz w:val="24"/>
          <w:highlight w:val="none"/>
        </w:rPr>
      </w:pPr>
    </w:p>
    <w:p>
      <w:pPr>
        <w:rPr>
          <w:rFonts w:ascii="宋体" w:hAnsi="宋体" w:cs="宋体"/>
          <w:color w:val="auto"/>
          <w:sz w:val="24"/>
          <w:szCs w:val="20"/>
          <w:highlight w:val="none"/>
        </w:rPr>
      </w:pPr>
    </w:p>
    <w:p>
      <w:pPr>
        <w:pStyle w:val="25"/>
        <w:rPr>
          <w:rFonts w:ascii="宋体" w:hAnsi="宋体" w:eastAsia="宋体" w:cs="宋体"/>
          <w:color w:val="auto"/>
          <w:sz w:val="24"/>
          <w:highlight w:val="none"/>
        </w:rPr>
      </w:pPr>
    </w:p>
    <w:p>
      <w:pPr>
        <w:rPr>
          <w:rFonts w:ascii="宋体" w:hAnsi="宋体" w:cs="宋体"/>
          <w:color w:val="auto"/>
          <w:sz w:val="24"/>
          <w:szCs w:val="20"/>
          <w:highlight w:val="none"/>
        </w:rPr>
      </w:pPr>
    </w:p>
    <w:p>
      <w:pPr>
        <w:pStyle w:val="25"/>
        <w:rPr>
          <w:color w:val="auto"/>
          <w:highlight w:val="none"/>
        </w:rPr>
      </w:pPr>
    </w:p>
    <w:p>
      <w:pPr>
        <w:spacing w:line="300" w:lineRule="exact"/>
        <w:rPr>
          <w:rFonts w:ascii="宋体" w:hAnsi="宋体" w:cs="宋体"/>
          <w:color w:val="auto"/>
          <w:sz w:val="30"/>
          <w:szCs w:val="30"/>
          <w:highlight w:val="none"/>
        </w:rPr>
      </w:pPr>
      <w:r>
        <w:rPr>
          <w:rFonts w:hint="eastAsia" w:ascii="宋体" w:hAnsi="宋体" w:cs="宋体"/>
          <w:color w:val="auto"/>
          <w:sz w:val="24"/>
          <w:szCs w:val="20"/>
          <w:highlight w:val="none"/>
        </w:rPr>
        <w:t>附件二</w:t>
      </w:r>
      <w:r>
        <w:rPr>
          <w:rFonts w:hint="eastAsia" w:ascii="宋体" w:hAnsi="宋体" w:cs="宋体"/>
          <w:color w:val="auto"/>
          <w:sz w:val="30"/>
          <w:szCs w:val="30"/>
          <w:highlight w:val="none"/>
        </w:rPr>
        <w:t>：</w:t>
      </w:r>
    </w:p>
    <w:p>
      <w:pPr>
        <w:tabs>
          <w:tab w:val="left" w:pos="525"/>
          <w:tab w:val="left" w:pos="1050"/>
        </w:tabs>
        <w:spacing w:line="420" w:lineRule="exact"/>
        <w:jc w:val="center"/>
        <w:rPr>
          <w:rFonts w:ascii="宋体" w:hAnsi="宋体" w:cs="宋体"/>
          <w:bCs/>
          <w:color w:val="auto"/>
          <w:sz w:val="32"/>
          <w:szCs w:val="32"/>
          <w:highlight w:val="none"/>
        </w:rPr>
      </w:pPr>
    </w:p>
    <w:p>
      <w:pPr>
        <w:tabs>
          <w:tab w:val="left" w:pos="525"/>
          <w:tab w:val="left" w:pos="1050"/>
        </w:tabs>
        <w:spacing w:line="420" w:lineRule="exact"/>
        <w:jc w:val="center"/>
        <w:rPr>
          <w:rFonts w:ascii="宋体" w:hAnsi="宋体" w:cs="宋体"/>
          <w:bCs/>
          <w:color w:val="auto"/>
          <w:sz w:val="32"/>
          <w:szCs w:val="32"/>
          <w:highlight w:val="none"/>
        </w:rPr>
      </w:pPr>
      <w:r>
        <w:rPr>
          <w:rFonts w:hint="eastAsia" w:ascii="宋体" w:hAnsi="宋体" w:cs="宋体"/>
          <w:bCs/>
          <w:color w:val="auto"/>
          <w:sz w:val="32"/>
          <w:szCs w:val="32"/>
          <w:highlight w:val="none"/>
        </w:rPr>
        <w:t>无锡市政府采购合同融资政策告知函</w:t>
      </w:r>
    </w:p>
    <w:p>
      <w:pPr>
        <w:tabs>
          <w:tab w:val="left" w:pos="525"/>
          <w:tab w:val="left" w:pos="1050"/>
        </w:tabs>
        <w:spacing w:line="420" w:lineRule="exact"/>
        <w:ind w:firstLine="480" w:firstLineChars="200"/>
        <w:rPr>
          <w:rFonts w:ascii="宋体" w:hAnsi="宋体" w:cs="宋体"/>
          <w:bCs/>
          <w:color w:val="auto"/>
          <w:sz w:val="24"/>
          <w:szCs w:val="20"/>
          <w:highlight w:val="none"/>
        </w:rPr>
      </w:pPr>
    </w:p>
    <w:p>
      <w:pPr>
        <w:tabs>
          <w:tab w:val="left" w:pos="525"/>
          <w:tab w:val="left" w:pos="1050"/>
        </w:tabs>
        <w:spacing w:line="440" w:lineRule="exact"/>
        <w:rPr>
          <w:rFonts w:ascii="宋体" w:hAnsi="宋体" w:cs="宋体"/>
          <w:bCs/>
          <w:color w:val="auto"/>
          <w:sz w:val="24"/>
          <w:szCs w:val="20"/>
          <w:highlight w:val="none"/>
        </w:rPr>
      </w:pPr>
      <w:r>
        <w:rPr>
          <w:rFonts w:hint="eastAsia" w:ascii="宋体" w:hAnsi="宋体" w:cs="宋体"/>
          <w:bCs/>
          <w:color w:val="auto"/>
          <w:sz w:val="24"/>
          <w:szCs w:val="20"/>
          <w:highlight w:val="none"/>
        </w:rPr>
        <w:t>各供应商：</w:t>
      </w:r>
    </w:p>
    <w:p>
      <w:pPr>
        <w:tabs>
          <w:tab w:val="left" w:pos="525"/>
          <w:tab w:val="left" w:pos="1050"/>
        </w:tabs>
        <w:spacing w:line="440" w:lineRule="exact"/>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欢迎贵公司参与无锡市政府采购活动！</w:t>
      </w:r>
    </w:p>
    <w:p>
      <w:pPr>
        <w:tabs>
          <w:tab w:val="left" w:pos="525"/>
          <w:tab w:val="left" w:pos="1050"/>
        </w:tabs>
        <w:spacing w:line="440" w:lineRule="exact"/>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政府采购合同融资是无锡市财政局和中国人民银行无锡市中心支行共同支持企业发展，针对参与政府采购活动的企业融资难、融资贵、融资慢、融资繁问题推出的一项融资政策。贵公司若成为本次政府采购项目的中标成交供应商，可持政府采购合同在线向金融机构申请贷款，无需抵押、担保，融资机构将根据《关于开展政府采购合同融资工作的通知》（锡财购〔2020〕17号），按照双方自愿的原则提供便捷、优惠的贷款服务。</w:t>
      </w:r>
    </w:p>
    <w:p>
      <w:pPr>
        <w:tabs>
          <w:tab w:val="left" w:pos="525"/>
          <w:tab w:val="left" w:pos="1050"/>
        </w:tabs>
        <w:spacing w:line="440" w:lineRule="exact"/>
        <w:ind w:firstLine="480" w:firstLineChars="200"/>
        <w:rPr>
          <w:rFonts w:ascii="宋体" w:hAnsi="宋体" w:cs="宋体"/>
          <w:bCs/>
          <w:color w:val="auto"/>
          <w:sz w:val="24"/>
          <w:szCs w:val="20"/>
          <w:highlight w:val="none"/>
        </w:rPr>
      </w:pPr>
      <w:r>
        <w:rPr>
          <w:rFonts w:hint="eastAsia" w:ascii="宋体" w:hAnsi="宋体" w:cs="宋体"/>
          <w:bCs/>
          <w:color w:val="auto"/>
          <w:sz w:val="24"/>
          <w:szCs w:val="20"/>
          <w:highlight w:val="none"/>
        </w:rPr>
        <w:t>贷款渠道和提供贷款的金融机构，可在无锡政府采购网无锡市政府采购交易管理一体化系统查询联系。</w:t>
      </w:r>
    </w:p>
    <w:p>
      <w:pPr>
        <w:spacing w:line="360" w:lineRule="auto"/>
        <w:jc w:val="center"/>
        <w:rPr>
          <w:rFonts w:ascii="宋体" w:hAnsi="宋体" w:cs="宋体"/>
          <w:b/>
          <w:color w:val="auto"/>
          <w:sz w:val="44"/>
          <w:szCs w:val="44"/>
          <w:highlight w:val="none"/>
        </w:rPr>
      </w:pPr>
    </w:p>
    <w:p>
      <w:pPr>
        <w:pStyle w:val="40"/>
        <w:rPr>
          <w:rFonts w:ascii="宋体" w:hAnsi="宋体" w:cs="宋体"/>
          <w:b/>
          <w:color w:val="auto"/>
          <w:sz w:val="44"/>
          <w:szCs w:val="44"/>
          <w:highlight w:val="none"/>
        </w:rPr>
      </w:pPr>
    </w:p>
    <w:p>
      <w:pPr>
        <w:pStyle w:val="41"/>
        <w:rPr>
          <w:rFonts w:ascii="宋体" w:hAnsi="宋体" w:cs="宋体"/>
          <w:b/>
          <w:color w:val="auto"/>
          <w:sz w:val="44"/>
          <w:szCs w:val="44"/>
          <w:highlight w:val="none"/>
        </w:rPr>
      </w:pPr>
    </w:p>
    <w:p>
      <w:pPr>
        <w:rPr>
          <w:rFonts w:ascii="宋体" w:hAnsi="宋体" w:cs="宋体"/>
          <w:b/>
          <w:color w:val="auto"/>
          <w:sz w:val="44"/>
          <w:szCs w:val="44"/>
          <w:highlight w:val="none"/>
        </w:rPr>
      </w:pPr>
    </w:p>
    <w:p>
      <w:pPr>
        <w:pStyle w:val="40"/>
        <w:rPr>
          <w:rFonts w:ascii="宋体" w:hAnsi="宋体" w:cs="宋体"/>
          <w:b/>
          <w:color w:val="auto"/>
          <w:sz w:val="44"/>
          <w:szCs w:val="44"/>
          <w:highlight w:val="none"/>
        </w:rPr>
      </w:pPr>
    </w:p>
    <w:p>
      <w:pPr>
        <w:pStyle w:val="41"/>
        <w:rPr>
          <w:rFonts w:ascii="宋体" w:hAnsi="宋体" w:cs="宋体"/>
          <w:b/>
          <w:color w:val="auto"/>
          <w:sz w:val="44"/>
          <w:szCs w:val="44"/>
          <w:highlight w:val="none"/>
        </w:rPr>
      </w:pPr>
    </w:p>
    <w:p>
      <w:pPr>
        <w:rPr>
          <w:rFonts w:ascii="宋体" w:hAnsi="宋体" w:cs="宋体"/>
          <w:b/>
          <w:color w:val="auto"/>
          <w:sz w:val="44"/>
          <w:szCs w:val="44"/>
          <w:highlight w:val="none"/>
        </w:rPr>
      </w:pPr>
    </w:p>
    <w:p>
      <w:pPr>
        <w:pStyle w:val="40"/>
        <w:rPr>
          <w:rFonts w:ascii="宋体" w:hAnsi="宋体" w:cs="宋体"/>
          <w:b/>
          <w:color w:val="auto"/>
          <w:sz w:val="44"/>
          <w:szCs w:val="44"/>
          <w:highlight w:val="none"/>
        </w:rPr>
      </w:pPr>
    </w:p>
    <w:p>
      <w:pPr>
        <w:pStyle w:val="41"/>
        <w:rPr>
          <w:rFonts w:ascii="宋体" w:hAnsi="宋体" w:cs="宋体"/>
          <w:b/>
          <w:color w:val="auto"/>
          <w:sz w:val="44"/>
          <w:szCs w:val="44"/>
          <w:highlight w:val="none"/>
        </w:rPr>
      </w:pPr>
    </w:p>
    <w:p>
      <w:pPr>
        <w:rPr>
          <w:rFonts w:ascii="宋体" w:hAnsi="宋体" w:cs="宋体"/>
          <w:b/>
          <w:color w:val="auto"/>
          <w:sz w:val="44"/>
          <w:szCs w:val="44"/>
          <w:highlight w:val="none"/>
        </w:rPr>
      </w:pPr>
    </w:p>
    <w:p>
      <w:pPr>
        <w:pStyle w:val="40"/>
        <w:rPr>
          <w:rFonts w:ascii="宋体" w:hAnsi="宋体" w:cs="宋体"/>
          <w:b/>
          <w:color w:val="auto"/>
          <w:sz w:val="44"/>
          <w:szCs w:val="44"/>
          <w:highlight w:val="none"/>
        </w:rPr>
      </w:pPr>
    </w:p>
    <w:p>
      <w:pPr>
        <w:pStyle w:val="41"/>
        <w:rPr>
          <w:rFonts w:ascii="宋体" w:hAnsi="宋体" w:cs="宋体"/>
          <w:b/>
          <w:color w:val="auto"/>
          <w:sz w:val="44"/>
          <w:szCs w:val="44"/>
          <w:highlight w:val="none"/>
        </w:rPr>
      </w:pPr>
    </w:p>
    <w:p>
      <w:pPr>
        <w:rPr>
          <w:rFonts w:ascii="宋体" w:hAnsi="宋体" w:cs="宋体"/>
          <w:b/>
          <w:color w:val="auto"/>
          <w:sz w:val="44"/>
          <w:szCs w:val="44"/>
          <w:highlight w:val="none"/>
        </w:rPr>
      </w:pPr>
    </w:p>
    <w:p>
      <w:pP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r>
        <w:rPr>
          <w:rFonts w:ascii="宋体" w:hAnsi="宋体" w:cs="宋体"/>
          <w:b/>
          <w:color w:val="auto"/>
          <w:sz w:val="44"/>
          <w:szCs w:val="44"/>
          <w:highlight w:val="none"/>
        </w:rPr>
        <w:br w:type="page"/>
      </w:r>
      <w:r>
        <w:rPr>
          <w:rFonts w:hint="eastAsia" w:ascii="宋体" w:hAnsi="宋体" w:cs="宋体"/>
          <w:b/>
          <w:color w:val="auto"/>
          <w:sz w:val="44"/>
          <w:szCs w:val="44"/>
          <w:highlight w:val="none"/>
        </w:rPr>
        <w:t>第三部分．项目技术要求和有关说明</w:t>
      </w:r>
    </w:p>
    <w:p>
      <w:pPr>
        <w:tabs>
          <w:tab w:val="left" w:pos="3144"/>
        </w:tabs>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一、采购标的需实现的功能或者目标，以及为落实政府采购政策需满足的要求:</w:t>
      </w:r>
    </w:p>
    <w:p>
      <w:pPr>
        <w:widowControl/>
        <w:shd w:val="clear" w:color="auto" w:fill="FFFFFF"/>
        <w:adjustRightInd w:val="0"/>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1.采购标的需实现的功能或者目标：</w:t>
      </w:r>
      <w:r>
        <w:rPr>
          <w:rFonts w:hint="default" w:ascii="宋体" w:hAnsi="宋体" w:cs="宋体"/>
          <w:color w:val="auto"/>
          <w:kern w:val="0"/>
          <w:sz w:val="24"/>
          <w:highlight w:val="none"/>
          <w:lang w:val="en-US" w:eastAsia="zh-CN"/>
        </w:rPr>
        <w:t>为迎接第二批省级海绵城市建设试点城市开展考核评价工作，根据前期项目排查情况，对试点区建设项目进行品质提升服务，主要包括建设成效、完善考核评价资料等</w:t>
      </w:r>
      <w:r>
        <w:rPr>
          <w:rFonts w:hint="eastAsia" w:ascii="宋体" w:hAnsi="宋体" w:cs="宋体"/>
          <w:color w:val="auto"/>
          <w:kern w:val="0"/>
          <w:sz w:val="24"/>
          <w:highlight w:val="none"/>
          <w:lang w:val="en-US" w:eastAsia="zh-CN"/>
        </w:rPr>
        <w:t>，</w:t>
      </w:r>
      <w:r>
        <w:rPr>
          <w:rFonts w:hint="default" w:ascii="宋体" w:hAnsi="宋体" w:cs="宋体"/>
          <w:color w:val="auto"/>
          <w:kern w:val="0"/>
          <w:sz w:val="24"/>
          <w:highlight w:val="none"/>
          <w:lang w:val="en-US" w:eastAsia="zh-CN"/>
        </w:rPr>
        <w:t>确保顺利通过海绵城市建设试点城市考核评价。</w:t>
      </w:r>
    </w:p>
    <w:p>
      <w:pPr>
        <w:widowControl/>
        <w:shd w:val="clear" w:color="auto" w:fill="FFFFFF"/>
        <w:adjustRightInd w:val="0"/>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招标范围：</w:t>
      </w:r>
      <w:r>
        <w:rPr>
          <w:rFonts w:hint="default" w:ascii="宋体" w:hAnsi="宋体" w:cs="宋体"/>
          <w:color w:val="auto"/>
          <w:kern w:val="0"/>
          <w:sz w:val="24"/>
          <w:highlight w:val="none"/>
          <w:lang w:val="en-US" w:eastAsia="zh-CN"/>
        </w:rPr>
        <w:t>对试点区建设项目进行品质提升服务，主要包括建设成效、完善考核评价资料等</w:t>
      </w:r>
      <w:r>
        <w:rPr>
          <w:rFonts w:hint="eastAsia" w:ascii="宋体" w:hAnsi="宋体" w:cs="宋体"/>
          <w:color w:val="auto"/>
          <w:kern w:val="0"/>
          <w:sz w:val="24"/>
          <w:highlight w:val="none"/>
          <w:lang w:val="en-US" w:eastAsia="zh-CN"/>
        </w:rPr>
        <w:t>，</w:t>
      </w:r>
      <w:r>
        <w:rPr>
          <w:rFonts w:hint="default" w:ascii="宋体" w:hAnsi="宋体" w:cs="宋体"/>
          <w:color w:val="auto"/>
          <w:kern w:val="0"/>
          <w:sz w:val="24"/>
          <w:highlight w:val="none"/>
          <w:lang w:val="en-US" w:eastAsia="zh-CN"/>
        </w:rPr>
        <w:t>确保顺利通过海绵城市建设试点城市考核评价</w:t>
      </w:r>
      <w:r>
        <w:rPr>
          <w:rFonts w:hint="eastAsia" w:ascii="宋体" w:hAnsi="宋体" w:cs="宋体"/>
          <w:color w:val="auto"/>
          <w:kern w:val="0"/>
          <w:sz w:val="24"/>
          <w:highlight w:val="none"/>
        </w:rPr>
        <w:t>。</w:t>
      </w:r>
    </w:p>
    <w:p>
      <w:pPr>
        <w:widowControl/>
        <w:shd w:val="clear" w:color="auto" w:fill="FFFFFF"/>
        <w:adjustRightInd w:val="0"/>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2.为落实政府采购政策需满足的要求：</w:t>
      </w:r>
    </w:p>
    <w:p>
      <w:pPr>
        <w:widowControl/>
        <w:shd w:val="clear" w:color="auto" w:fill="FFFFFF"/>
        <w:adjustRightInd w:val="0"/>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对小型和微型企业、监狱企业、残疾人单位报价给予10%的扣除，用扣除后的价格进行评审。参加报价的中小企业，应当按照《政府采购促进中小企业发展管理办法》（财库〔2020〕46号）的规定提供《中小企业声明函》（格式见附件，中标供应商的《中小企业声明函》将随中标公告进行公示）。（中小企业划型标准详见《关于印发中小企业划型标准规定的通知》工信部联企业〔2011〕300号）。</w:t>
      </w:r>
    </w:p>
    <w:p>
      <w:pPr>
        <w:widowControl/>
        <w:shd w:val="clear" w:color="auto" w:fill="FFFFFF"/>
        <w:adjustRightInd w:val="0"/>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（2）按照财政部《司法部关于政府采购支持监狱企业发展有关问题》（财库〔2014〕68号）的规定，监狱和戒毒企业参加政府采购活动视同小型、微型企业，享受评审价格扣除的政府采购优惠政策。 </w:t>
      </w:r>
    </w:p>
    <w:p>
      <w:pPr>
        <w:widowControl/>
        <w:shd w:val="clear" w:color="auto" w:fill="FFFFFF"/>
        <w:adjustRightInd w:val="0"/>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（3）按照财政部民政部《中国残疾人联合会关于促进残疾人就业政府采购政策的通知》(财库[2017]141号)的规定，残疾人福利性单位参加政府采购活动视同小型、微型企业，享受评审价格扣除的政府采购优惠政策。</w:t>
      </w:r>
    </w:p>
    <w:p>
      <w:pPr>
        <w:widowControl/>
        <w:shd w:val="clear" w:color="auto" w:fill="FFFFFF"/>
        <w:adjustRightInd w:val="0"/>
        <w:snapToGri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注：如为同一投标供应商，上述三项价格扣除优惠不得重复享受。</w:t>
      </w:r>
    </w:p>
    <w:p>
      <w:pPr>
        <w:widowControl/>
        <w:spacing w:line="460" w:lineRule="exact"/>
        <w:ind w:firstLine="470" w:firstLineChars="196"/>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所投产品属于节能产品政府采购品目清单（政府强制采购节能产品除外）、环境标志产品政府采购品目清单范围内的，提供由国家确定的认证机构（目前仅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认证证书、环境标志产品认证证书。注：同一产品同时具备节能产品认证证书、环境标志产品认证证书的，不重复计分。</w:t>
      </w:r>
    </w:p>
    <w:p>
      <w:pPr>
        <w:tabs>
          <w:tab w:val="left" w:pos="0"/>
        </w:tabs>
        <w:snapToGrid w:val="0"/>
        <w:spacing w:line="440" w:lineRule="exact"/>
        <w:ind w:firstLine="480" w:firstLineChars="200"/>
        <w:rPr>
          <w:rFonts w:hint="eastAsia" w:ascii="宋体" w:hAnsi="宋体" w:cs="宋体"/>
          <w:b w:val="0"/>
          <w:bCs/>
          <w:color w:val="auto"/>
          <w:kern w:val="0"/>
          <w:sz w:val="24"/>
          <w:highlight w:val="none"/>
        </w:rPr>
      </w:pP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5</w:t>
      </w:r>
      <w:r>
        <w:rPr>
          <w:rFonts w:hint="eastAsia" w:ascii="宋体" w:hAnsi="宋体" w:cs="宋体"/>
          <w:b w:val="0"/>
          <w:bCs/>
          <w:color w:val="auto"/>
          <w:sz w:val="24"/>
          <w:highlight w:val="none"/>
          <w:lang w:eastAsia="zh-CN"/>
        </w:rPr>
        <w:t>）</w:t>
      </w:r>
      <w:r>
        <w:rPr>
          <w:rFonts w:hint="eastAsia" w:ascii="宋体" w:hAnsi="宋体" w:cs="宋体"/>
          <w:b w:val="0"/>
          <w:bCs/>
          <w:color w:val="auto"/>
          <w:kern w:val="0"/>
          <w:sz w:val="24"/>
          <w:highlight w:val="none"/>
        </w:rPr>
        <w:t>供应商若为大型企业，供应商须承诺项目预算总额的 40.62%以上专门面向中小企业采购，相关承诺须</w:t>
      </w:r>
      <w:r>
        <w:rPr>
          <w:rFonts w:hint="eastAsia" w:ascii="宋体" w:hAnsi="宋体" w:cs="宋体"/>
          <w:b w:val="0"/>
          <w:bCs/>
          <w:color w:val="auto"/>
          <w:kern w:val="0"/>
          <w:sz w:val="24"/>
          <w:highlight w:val="none"/>
          <w:lang w:val="en-US" w:eastAsia="zh-CN"/>
        </w:rPr>
        <w:t>提供承诺书（格式详见附件）</w:t>
      </w:r>
      <w:r>
        <w:rPr>
          <w:rFonts w:hint="eastAsia" w:ascii="宋体" w:hAnsi="宋体" w:cs="宋体"/>
          <w:b w:val="0"/>
          <w:bCs/>
          <w:color w:val="auto"/>
          <w:kern w:val="0"/>
          <w:sz w:val="24"/>
          <w:highlight w:val="none"/>
        </w:rPr>
        <w:t>，否则投标无效。若中标后没有达到招标文件规定要求，采购人有权终止合同，一切损失由中标单位负责。</w:t>
      </w:r>
    </w:p>
    <w:p>
      <w:pPr>
        <w:widowControl/>
        <w:spacing w:line="460" w:lineRule="exact"/>
        <w:ind w:firstLine="472" w:firstLineChars="196"/>
        <w:jc w:val="left"/>
        <w:rPr>
          <w:rFonts w:hint="eastAsia" w:ascii="宋体" w:hAnsi="宋体" w:cs="宋体"/>
          <w:color w:val="auto"/>
          <w:kern w:val="0"/>
          <w:sz w:val="24"/>
          <w:highlight w:val="none"/>
        </w:rPr>
      </w:pPr>
      <w:r>
        <w:rPr>
          <w:rFonts w:hint="eastAsia" w:ascii="宋体" w:hAnsi="宋体" w:cs="宋体"/>
          <w:b/>
          <w:color w:val="auto"/>
          <w:sz w:val="24"/>
          <w:highlight w:val="none"/>
        </w:rPr>
        <w:t>二、</w:t>
      </w:r>
      <w:r>
        <w:rPr>
          <w:rFonts w:hint="eastAsia" w:ascii="宋体" w:hAnsi="宋体" w:cs="宋体"/>
          <w:b/>
          <w:bCs/>
          <w:color w:val="auto"/>
          <w:sz w:val="24"/>
          <w:highlight w:val="none"/>
        </w:rPr>
        <w:t>采购标的需执行的国家相关标准、行业标准、地方标准或者其他标准、规范：</w:t>
      </w:r>
    </w:p>
    <w:p>
      <w:pPr>
        <w:tabs>
          <w:tab w:val="left" w:pos="846"/>
          <w:tab w:val="left" w:pos="1050"/>
        </w:tabs>
        <w:spacing w:before="72" w:beforeLines="30" w:after="72" w:afterLines="30"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按照国家相关标准执行。</w:t>
      </w:r>
    </w:p>
    <w:p>
      <w:pPr>
        <w:spacing w:line="440" w:lineRule="exact"/>
        <w:ind w:firstLine="482" w:firstLineChars="200"/>
        <w:rPr>
          <w:rFonts w:hint="eastAsia" w:ascii="宋体" w:hAnsi="宋体" w:cs="宋体"/>
          <w:color w:val="auto"/>
          <w:kern w:val="0"/>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采购标的需满足的质量、安全、技术规格、物理特性等要求：</w:t>
      </w:r>
    </w:p>
    <w:p>
      <w:pPr>
        <w:widowControl/>
        <w:spacing w:line="460" w:lineRule="exact"/>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质量标准：</w:t>
      </w:r>
      <w:r>
        <w:rPr>
          <w:rFonts w:hint="eastAsia" w:ascii="宋体" w:hAnsi="宋体" w:cs="宋体"/>
          <w:color w:val="auto"/>
          <w:sz w:val="24"/>
          <w:highlight w:val="none"/>
          <w:lang w:val="en-US" w:eastAsia="zh-CN"/>
        </w:rPr>
        <w:t>高质量完成上述</w:t>
      </w:r>
      <w:r>
        <w:rPr>
          <w:rFonts w:hint="default" w:ascii="宋体" w:hAnsi="宋体" w:cs="宋体"/>
          <w:color w:val="auto"/>
          <w:sz w:val="24"/>
          <w:highlight w:val="none"/>
          <w:lang w:val="en-US" w:eastAsia="zh-CN"/>
        </w:rPr>
        <w:t>项目提升服务</w:t>
      </w:r>
      <w:r>
        <w:rPr>
          <w:rFonts w:hint="eastAsia" w:ascii="宋体" w:hAnsi="宋体" w:cs="宋体"/>
          <w:color w:val="auto"/>
          <w:sz w:val="24"/>
          <w:highlight w:val="none"/>
          <w:lang w:val="en-US" w:eastAsia="zh-CN"/>
        </w:rPr>
        <w:t>工作，一次性验收合格，</w:t>
      </w:r>
      <w:r>
        <w:rPr>
          <w:rFonts w:hint="default" w:ascii="宋体" w:hAnsi="宋体" w:cs="宋体"/>
          <w:color w:val="auto"/>
          <w:sz w:val="24"/>
          <w:highlight w:val="none"/>
          <w:lang w:val="en-US" w:eastAsia="zh-CN"/>
        </w:rPr>
        <w:t>确保顺利通过</w:t>
      </w:r>
      <w:r>
        <w:rPr>
          <w:rFonts w:hint="eastAsia" w:ascii="宋体" w:hAnsi="宋体" w:cs="宋体"/>
          <w:color w:val="auto"/>
          <w:sz w:val="24"/>
          <w:highlight w:val="none"/>
        </w:rPr>
        <w:t>省级</w:t>
      </w:r>
      <w:r>
        <w:rPr>
          <w:rFonts w:hint="default" w:ascii="宋体" w:hAnsi="宋体" w:cs="宋体"/>
          <w:color w:val="auto"/>
          <w:sz w:val="24"/>
          <w:highlight w:val="none"/>
          <w:lang w:val="en-US" w:eastAsia="zh-CN"/>
        </w:rPr>
        <w:t>海绵城市建设试点城市考核评价</w:t>
      </w:r>
      <w:r>
        <w:rPr>
          <w:rFonts w:hint="eastAsia" w:ascii="宋体" w:hAnsi="宋体" w:cs="宋体"/>
          <w:color w:val="auto"/>
          <w:sz w:val="24"/>
          <w:highlight w:val="none"/>
        </w:rPr>
        <w:t>。</w:t>
      </w:r>
    </w:p>
    <w:p>
      <w:pPr>
        <w:widowControl/>
        <w:spacing w:line="460" w:lineRule="exact"/>
        <w:ind w:firstLine="470" w:firstLineChars="196"/>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质量违约金：合同价款的5%。</w:t>
      </w:r>
    </w:p>
    <w:p>
      <w:pPr>
        <w:widowControl/>
        <w:spacing w:line="460" w:lineRule="exact"/>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技术要求：投标供应商应满足招标文件中采购技术要求，确保质量。</w:t>
      </w:r>
    </w:p>
    <w:p>
      <w:pPr>
        <w:tabs>
          <w:tab w:val="left" w:pos="846"/>
          <w:tab w:val="left" w:pos="1050"/>
        </w:tabs>
        <w:spacing w:before="72" w:beforeLines="30" w:after="72" w:afterLines="30" w:line="312"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采购标的的数量、采购项目交付或者实施的时间和地点：</w:t>
      </w:r>
    </w:p>
    <w:p>
      <w:pPr>
        <w:widowControl/>
        <w:topLinePunct/>
        <w:spacing w:line="400" w:lineRule="exact"/>
        <w:ind w:firstLine="480" w:firstLineChars="200"/>
        <w:rPr>
          <w:rFonts w:hint="eastAsia" w:ascii="宋体" w:hAnsi="宋体" w:cs="宋体"/>
          <w:b/>
          <w:bCs/>
          <w:color w:val="auto"/>
          <w:kern w:val="0"/>
          <w:sz w:val="24"/>
          <w:highlight w:val="none"/>
        </w:rPr>
      </w:pPr>
      <w:r>
        <w:rPr>
          <w:rFonts w:hint="eastAsia" w:ascii="宋体" w:hAnsi="宋体" w:cs="宋体"/>
          <w:color w:val="auto"/>
          <w:kern w:val="0"/>
          <w:sz w:val="24"/>
          <w:highlight w:val="none"/>
        </w:rPr>
        <w:t>1．采购标的数量：1个</w:t>
      </w:r>
      <w:r>
        <w:rPr>
          <w:rFonts w:hint="eastAsia" w:ascii="宋体" w:hAnsi="宋体" w:cs="宋体"/>
          <w:bCs/>
          <w:color w:val="auto"/>
          <w:kern w:val="0"/>
          <w:sz w:val="24"/>
          <w:highlight w:val="none"/>
        </w:rPr>
        <w:t>；</w:t>
      </w:r>
    </w:p>
    <w:p>
      <w:pPr>
        <w:widowControl/>
        <w:spacing w:line="460" w:lineRule="exact"/>
        <w:ind w:firstLine="470" w:firstLineChars="196"/>
        <w:jc w:val="left"/>
        <w:rPr>
          <w:rFonts w:hint="eastAsia" w:ascii="宋体" w:hAnsi="宋体" w:cs="宋体"/>
          <w:bCs/>
          <w:color w:val="auto"/>
          <w:kern w:val="0"/>
          <w:sz w:val="24"/>
          <w:highlight w:val="none"/>
        </w:rPr>
      </w:pPr>
      <w:r>
        <w:rPr>
          <w:rFonts w:hint="eastAsia" w:ascii="宋体" w:hAnsi="宋体" w:cs="宋体"/>
          <w:color w:val="auto"/>
          <w:kern w:val="0"/>
          <w:sz w:val="24"/>
          <w:highlight w:val="none"/>
        </w:rPr>
        <w:t>2．实施地点：采购人指定地点。</w:t>
      </w:r>
    </w:p>
    <w:p>
      <w:pPr>
        <w:pStyle w:val="60"/>
        <w:shd w:val="clear" w:color="auto" w:fill="FFFFFF"/>
        <w:adjustRightInd/>
        <w:spacing w:before="90" w:beforeAutospacing="0" w:after="90" w:afterAutospacing="0" w:line="360" w:lineRule="auto"/>
        <w:ind w:firstLine="480"/>
        <w:textAlignment w:val="auto"/>
        <w:rPr>
          <w:rFonts w:hint="eastAsia" w:cs="宋体"/>
          <w:b/>
          <w:bCs/>
          <w:color w:val="auto"/>
          <w:highlight w:val="none"/>
        </w:rPr>
      </w:pPr>
      <w:r>
        <w:rPr>
          <w:rFonts w:hint="eastAsia" w:cs="宋体"/>
          <w:b/>
          <w:color w:val="auto"/>
          <w:highlight w:val="none"/>
        </w:rPr>
        <w:t>五、</w:t>
      </w:r>
      <w:r>
        <w:rPr>
          <w:rFonts w:hint="eastAsia" w:cs="宋体"/>
          <w:b/>
          <w:bCs/>
          <w:color w:val="auto"/>
          <w:highlight w:val="none"/>
        </w:rPr>
        <w:t>采购标的需满足的服务标准、期限、效率等要求：</w:t>
      </w:r>
    </w:p>
    <w:p>
      <w:pPr>
        <w:widowControl/>
        <w:topLinePunct/>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服务期</w:t>
      </w:r>
      <w:r>
        <w:rPr>
          <w:rFonts w:hint="eastAsia" w:ascii="宋体" w:hAnsi="宋体" w:cs="宋体"/>
          <w:color w:val="auto"/>
          <w:sz w:val="24"/>
          <w:highlight w:val="none"/>
        </w:rPr>
        <w:t>：合同生效后</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个日历天</w:t>
      </w:r>
      <w:r>
        <w:rPr>
          <w:rFonts w:hint="eastAsia" w:ascii="宋体" w:hAnsi="宋体" w:cs="宋体"/>
          <w:color w:val="auto"/>
          <w:sz w:val="24"/>
          <w:highlight w:val="none"/>
          <w:lang w:val="en-US" w:eastAsia="zh-CN"/>
        </w:rPr>
        <w:t>完成</w:t>
      </w:r>
      <w:r>
        <w:rPr>
          <w:rFonts w:hint="eastAsia" w:ascii="宋体" w:hAnsi="宋体" w:cs="宋体"/>
          <w:color w:val="auto"/>
          <w:sz w:val="24"/>
          <w:highlight w:val="none"/>
        </w:rPr>
        <w:t>；</w:t>
      </w:r>
    </w:p>
    <w:p>
      <w:pPr>
        <w:widowControl/>
        <w:topLinePunct/>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误期违约责任：延误工期承包人应按照万分之五／天支付违约金给采购人，不设上限。</w:t>
      </w:r>
    </w:p>
    <w:p>
      <w:pPr>
        <w:widowControl/>
        <w:topLinePunct/>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质保期：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年。（质量保修期：自本项目验收合格之日起开始起算）</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采购预算金额：</w:t>
      </w:r>
      <w:r>
        <w:rPr>
          <w:rFonts w:hint="eastAsia" w:ascii="宋体" w:hAnsi="宋体" w:cs="宋体"/>
          <w:b/>
          <w:bCs/>
          <w:color w:val="auto"/>
          <w:sz w:val="24"/>
          <w:highlight w:val="none"/>
          <w:lang w:val="en-US" w:eastAsia="zh-CN"/>
        </w:rPr>
        <w:t>6000000</w:t>
      </w:r>
      <w:r>
        <w:rPr>
          <w:rFonts w:hint="eastAsia" w:ascii="宋体" w:hAnsi="宋体" w:cs="宋体"/>
          <w:b/>
          <w:bCs/>
          <w:color w:val="auto"/>
          <w:sz w:val="24"/>
          <w:highlight w:val="none"/>
        </w:rPr>
        <w:t>.00元</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最高限价：</w:t>
      </w:r>
      <w:r>
        <w:rPr>
          <w:rFonts w:hint="eastAsia" w:ascii="宋体" w:hAnsi="宋体" w:cs="宋体"/>
          <w:b/>
          <w:bCs/>
          <w:color w:val="auto"/>
          <w:sz w:val="24"/>
          <w:szCs w:val="24"/>
          <w:highlight w:val="none"/>
          <w:lang w:eastAsia="zh-CN"/>
        </w:rPr>
        <w:t>5662108.3</w:t>
      </w:r>
      <w:r>
        <w:rPr>
          <w:rFonts w:hint="eastAsia" w:ascii="宋体" w:hAnsi="宋体" w:eastAsia="宋体" w:cs="宋体"/>
          <w:b/>
          <w:bCs/>
          <w:color w:val="auto"/>
          <w:sz w:val="24"/>
          <w:szCs w:val="24"/>
          <w:highlight w:val="none"/>
        </w:rPr>
        <w:t>元。超过最高限价的按无效投标文件处理。</w:t>
      </w:r>
    </w:p>
    <w:p>
      <w:pPr>
        <w:widowControl/>
        <w:spacing w:line="460" w:lineRule="exact"/>
        <w:ind w:firstLine="472" w:firstLineChars="196"/>
        <w:jc w:val="left"/>
        <w:outlineLvl w:val="0"/>
        <w:rPr>
          <w:rFonts w:hint="eastAsia" w:ascii="宋体" w:hAnsi="宋体" w:cs="宋体"/>
          <w:color w:val="auto"/>
          <w:sz w:val="24"/>
          <w:highlight w:val="none"/>
        </w:rPr>
      </w:pPr>
      <w:r>
        <w:rPr>
          <w:rFonts w:hint="eastAsia" w:ascii="宋体" w:hAnsi="宋体" w:cs="宋体"/>
          <w:b/>
          <w:color w:val="auto"/>
          <w:sz w:val="24"/>
          <w:highlight w:val="none"/>
        </w:rPr>
        <w:t>六、</w:t>
      </w:r>
      <w:r>
        <w:rPr>
          <w:rFonts w:hint="eastAsia" w:ascii="宋体" w:hAnsi="宋体" w:cs="宋体"/>
          <w:b/>
          <w:bCs/>
          <w:color w:val="auto"/>
          <w:sz w:val="24"/>
          <w:highlight w:val="none"/>
        </w:rPr>
        <w:t>采购标的的验收标准：</w:t>
      </w:r>
    </w:p>
    <w:p>
      <w:pPr>
        <w:widowControl/>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按国家规范严格执行,采购人根据国家有关规定、招标文件、中标供应商的投标文件以及合同约定的内容和验收标准进行验收。</w:t>
      </w:r>
    </w:p>
    <w:p>
      <w:pPr>
        <w:widowControl/>
        <w:spacing w:line="360" w:lineRule="auto"/>
        <w:ind w:firstLine="472" w:firstLineChars="196"/>
        <w:jc w:val="left"/>
        <w:rPr>
          <w:rFonts w:hint="eastAsia" w:ascii="宋体" w:hAnsi="宋体" w:cs="宋体"/>
          <w:b/>
          <w:bCs/>
          <w:color w:val="auto"/>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采购标的的其他技术、服务等要求：</w:t>
      </w:r>
    </w:p>
    <w:p>
      <w:pPr>
        <w:spacing w:line="360" w:lineRule="auto"/>
        <w:ind w:left="493" w:leftChars="235"/>
        <w:rPr>
          <w:rFonts w:hint="eastAsia" w:ascii="宋体" w:hAnsi="宋体" w:cs="宋体"/>
          <w:color w:val="auto"/>
          <w:sz w:val="24"/>
          <w:highlight w:val="none"/>
        </w:rPr>
      </w:pPr>
      <w:r>
        <w:rPr>
          <w:rFonts w:hint="eastAsia" w:ascii="宋体" w:hAnsi="宋体" w:cs="宋体"/>
          <w:color w:val="auto"/>
          <w:sz w:val="24"/>
          <w:highlight w:val="none"/>
        </w:rPr>
        <w:t>1.资金来源：财政性资金</w:t>
      </w:r>
    </w:p>
    <w:p>
      <w:pPr>
        <w:spacing w:line="360" w:lineRule="auto"/>
        <w:ind w:left="493" w:leftChars="235"/>
        <w:rPr>
          <w:rFonts w:hint="eastAsia" w:ascii="宋体" w:hAnsi="宋体" w:cs="宋体"/>
          <w:color w:val="auto"/>
          <w:sz w:val="24"/>
          <w:highlight w:val="none"/>
        </w:rPr>
      </w:pPr>
      <w:r>
        <w:rPr>
          <w:rFonts w:hint="eastAsia" w:ascii="宋体" w:hAnsi="宋体" w:cs="宋体"/>
          <w:color w:val="auto"/>
          <w:sz w:val="24"/>
          <w:highlight w:val="none"/>
        </w:rPr>
        <w:t>2.实施地点：</w:t>
      </w:r>
      <w:r>
        <w:rPr>
          <w:rFonts w:hint="eastAsia" w:ascii="宋体" w:hAnsi="宋体" w:cs="宋体"/>
          <w:color w:val="auto"/>
          <w:sz w:val="24"/>
          <w:szCs w:val="22"/>
          <w:highlight w:val="none"/>
        </w:rPr>
        <w:t>江苏省无锡市</w:t>
      </w:r>
      <w:r>
        <w:rPr>
          <w:rFonts w:hint="eastAsia" w:ascii="宋体" w:hAnsi="宋体" w:cs="宋体"/>
          <w:color w:val="auto"/>
          <w:sz w:val="24"/>
          <w:szCs w:val="22"/>
          <w:highlight w:val="none"/>
          <w:lang w:val="en-US" w:eastAsia="zh-CN"/>
        </w:rPr>
        <w:t>梁溪区</w:t>
      </w:r>
      <w:r>
        <w:rPr>
          <w:rFonts w:hint="eastAsia" w:ascii="宋体" w:hAnsi="宋体" w:cs="宋体"/>
          <w:color w:val="auto"/>
          <w:sz w:val="24"/>
          <w:highlight w:val="none"/>
        </w:rPr>
        <w:t>。</w:t>
      </w:r>
    </w:p>
    <w:p>
      <w:pPr>
        <w:pStyle w:val="261"/>
        <w:spacing w:line="360" w:lineRule="auto"/>
        <w:ind w:left="19" w:leftChars="9" w:firstLine="460" w:firstLineChars="191"/>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3.付款方式：</w:t>
      </w:r>
    </w:p>
    <w:p>
      <w:pPr>
        <w:pStyle w:val="261"/>
        <w:spacing w:line="360" w:lineRule="auto"/>
        <w:ind w:left="19" w:leftChars="9" w:firstLine="460" w:firstLineChars="191"/>
        <w:jc w:val="left"/>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（1）试点项目整改提升部分：签订合同后5个</w:t>
      </w:r>
      <w:r>
        <w:rPr>
          <w:rFonts w:hint="eastAsia" w:ascii="宋体" w:hAnsi="宋体" w:cs="宋体"/>
          <w:b/>
          <w:bCs/>
          <w:color w:val="auto"/>
          <w:sz w:val="24"/>
          <w:szCs w:val="24"/>
          <w:highlight w:val="none"/>
        </w:rPr>
        <w:t>工作日</w:t>
      </w:r>
      <w:r>
        <w:rPr>
          <w:rFonts w:hint="eastAsia" w:ascii="宋体" w:hAnsi="宋体" w:cs="宋体"/>
          <w:b/>
          <w:bCs/>
          <w:color w:val="auto"/>
          <w:sz w:val="24"/>
          <w:szCs w:val="24"/>
          <w:highlight w:val="none"/>
          <w:lang w:val="en-US" w:eastAsia="zh-CN"/>
        </w:rPr>
        <w:t>内支付至该部分合同金额的30%作为预付款；项目完工并经审计结束后，</w:t>
      </w:r>
      <w:r>
        <w:rPr>
          <w:rFonts w:hint="eastAsia" w:ascii="宋体" w:hAnsi="宋体" w:cs="宋体"/>
          <w:b/>
          <w:bCs/>
          <w:color w:val="auto"/>
          <w:sz w:val="24"/>
          <w:szCs w:val="24"/>
          <w:highlight w:val="none"/>
        </w:rPr>
        <w:t>付</w:t>
      </w:r>
      <w:r>
        <w:rPr>
          <w:rFonts w:hint="eastAsia" w:ascii="宋体" w:hAnsi="宋体" w:cs="宋体"/>
          <w:b/>
          <w:bCs/>
          <w:color w:val="auto"/>
          <w:sz w:val="24"/>
          <w:szCs w:val="24"/>
          <w:highlight w:val="none"/>
          <w:lang w:val="en-US" w:eastAsia="zh-CN"/>
        </w:rPr>
        <w:t>至审定价</w:t>
      </w:r>
      <w:r>
        <w:rPr>
          <w:rFonts w:hint="eastAsia" w:ascii="宋体" w:hAnsi="宋体" w:cs="宋体"/>
          <w:b/>
          <w:bCs/>
          <w:color w:val="auto"/>
          <w:sz w:val="24"/>
          <w:szCs w:val="24"/>
          <w:highlight w:val="none"/>
        </w:rPr>
        <w:t>的</w:t>
      </w:r>
      <w:r>
        <w:rPr>
          <w:rFonts w:hint="eastAsia" w:ascii="宋体" w:hAnsi="宋体" w:cs="宋体"/>
          <w:b/>
          <w:bCs/>
          <w:color w:val="auto"/>
          <w:sz w:val="24"/>
          <w:szCs w:val="24"/>
          <w:highlight w:val="none"/>
          <w:lang w:val="en-US" w:eastAsia="zh-CN"/>
        </w:rPr>
        <w:t>90</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考核复验通过后</w:t>
      </w:r>
      <w:r>
        <w:rPr>
          <w:rFonts w:hint="eastAsia" w:ascii="宋体" w:hAnsi="宋体" w:cs="宋体"/>
          <w:b/>
          <w:bCs/>
          <w:color w:val="auto"/>
          <w:sz w:val="24"/>
          <w:szCs w:val="24"/>
          <w:highlight w:val="none"/>
        </w:rPr>
        <w:t>付</w:t>
      </w:r>
      <w:r>
        <w:rPr>
          <w:rFonts w:hint="eastAsia" w:ascii="宋体" w:hAnsi="宋体" w:cs="宋体"/>
          <w:b/>
          <w:bCs/>
          <w:color w:val="auto"/>
          <w:sz w:val="24"/>
          <w:szCs w:val="24"/>
          <w:highlight w:val="none"/>
          <w:lang w:val="en-US" w:eastAsia="zh-CN"/>
        </w:rPr>
        <w:t>至审定价</w:t>
      </w:r>
      <w:r>
        <w:rPr>
          <w:rFonts w:hint="eastAsia" w:ascii="宋体" w:hAnsi="宋体" w:cs="宋体"/>
          <w:b/>
          <w:bCs/>
          <w:color w:val="auto"/>
          <w:sz w:val="24"/>
          <w:szCs w:val="24"/>
          <w:highlight w:val="none"/>
        </w:rPr>
        <w:t>的</w:t>
      </w:r>
      <w:r>
        <w:rPr>
          <w:rFonts w:hint="eastAsia" w:ascii="宋体" w:hAnsi="宋体" w:cs="宋体"/>
          <w:b/>
          <w:bCs/>
          <w:color w:val="auto"/>
          <w:sz w:val="24"/>
          <w:szCs w:val="24"/>
          <w:highlight w:val="none"/>
          <w:lang w:val="en-US" w:eastAsia="zh-CN"/>
        </w:rPr>
        <w:t>97</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质保期满后，付清该部分的余款</w:t>
      </w:r>
      <w:r>
        <w:rPr>
          <w:rFonts w:hint="eastAsia" w:ascii="宋体" w:hAnsi="宋体" w:cs="宋体"/>
          <w:b/>
          <w:bCs/>
          <w:color w:val="auto"/>
          <w:sz w:val="24"/>
          <w:szCs w:val="24"/>
          <w:highlight w:val="none"/>
          <w:lang w:eastAsia="zh-CN"/>
        </w:rPr>
        <w:t>。</w:t>
      </w:r>
    </w:p>
    <w:p>
      <w:pPr>
        <w:pStyle w:val="261"/>
        <w:spacing w:line="360" w:lineRule="auto"/>
        <w:ind w:left="19" w:leftChars="9" w:firstLine="460" w:firstLineChars="191"/>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（2）试点考核全过程咨询部分：签订合同后5</w:t>
      </w:r>
      <w:r>
        <w:rPr>
          <w:rFonts w:hint="eastAsia" w:ascii="宋体" w:hAnsi="宋体" w:cs="宋体"/>
          <w:b/>
          <w:bCs/>
          <w:color w:val="auto"/>
          <w:sz w:val="24"/>
          <w:szCs w:val="24"/>
          <w:highlight w:val="none"/>
        </w:rPr>
        <w:t>个工作日内支付</w:t>
      </w:r>
      <w:r>
        <w:rPr>
          <w:rFonts w:hint="eastAsia" w:ascii="宋体" w:hAnsi="宋体" w:cs="宋体"/>
          <w:b/>
          <w:bCs/>
          <w:color w:val="auto"/>
          <w:sz w:val="24"/>
          <w:szCs w:val="24"/>
          <w:highlight w:val="none"/>
          <w:lang w:val="en-US" w:eastAsia="zh-CN"/>
        </w:rPr>
        <w:t>至该部分</w:t>
      </w:r>
      <w:r>
        <w:rPr>
          <w:rFonts w:hint="eastAsia" w:ascii="宋体" w:hAnsi="宋体" w:cs="宋体"/>
          <w:b/>
          <w:bCs/>
          <w:color w:val="auto"/>
          <w:sz w:val="24"/>
          <w:szCs w:val="24"/>
          <w:highlight w:val="none"/>
        </w:rPr>
        <w:t>合同金额的</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0%</w:t>
      </w:r>
      <w:r>
        <w:rPr>
          <w:rFonts w:hint="eastAsia" w:ascii="宋体" w:hAnsi="宋体" w:cs="宋体"/>
          <w:b/>
          <w:bCs/>
          <w:color w:val="auto"/>
          <w:sz w:val="24"/>
          <w:szCs w:val="24"/>
          <w:highlight w:val="none"/>
          <w:lang w:val="en-US" w:eastAsia="zh-CN"/>
        </w:rPr>
        <w:t>作为预付款</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省级试点考核完成后5</w:t>
      </w:r>
      <w:r>
        <w:rPr>
          <w:rFonts w:hint="eastAsia" w:ascii="宋体" w:hAnsi="宋体" w:cs="宋体"/>
          <w:b/>
          <w:bCs/>
          <w:color w:val="auto"/>
          <w:sz w:val="24"/>
          <w:szCs w:val="24"/>
          <w:highlight w:val="none"/>
        </w:rPr>
        <w:t>个工作日内支付</w:t>
      </w:r>
      <w:r>
        <w:rPr>
          <w:rFonts w:hint="eastAsia" w:ascii="宋体" w:hAnsi="宋体" w:cs="宋体"/>
          <w:b/>
          <w:bCs/>
          <w:color w:val="auto"/>
          <w:sz w:val="24"/>
          <w:szCs w:val="24"/>
          <w:highlight w:val="none"/>
          <w:lang w:val="en-US" w:eastAsia="zh-CN"/>
        </w:rPr>
        <w:t>至该部分</w:t>
      </w:r>
      <w:r>
        <w:rPr>
          <w:rFonts w:hint="eastAsia" w:ascii="宋体" w:hAnsi="宋体" w:cs="宋体"/>
          <w:b/>
          <w:bCs/>
          <w:color w:val="auto"/>
          <w:sz w:val="24"/>
          <w:szCs w:val="24"/>
          <w:highlight w:val="none"/>
        </w:rPr>
        <w:t>合同金额的</w:t>
      </w:r>
      <w:r>
        <w:rPr>
          <w:rFonts w:hint="eastAsia" w:ascii="宋体" w:hAnsi="宋体" w:cs="宋体"/>
          <w:b/>
          <w:bCs/>
          <w:color w:val="auto"/>
          <w:sz w:val="24"/>
          <w:szCs w:val="24"/>
          <w:highlight w:val="none"/>
          <w:lang w:val="en-US" w:eastAsia="zh-CN"/>
        </w:rPr>
        <w:t>97</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考核复验通过后5</w:t>
      </w:r>
      <w:r>
        <w:rPr>
          <w:rFonts w:hint="eastAsia" w:ascii="宋体" w:hAnsi="宋体" w:cs="宋体"/>
          <w:b/>
          <w:bCs/>
          <w:color w:val="auto"/>
          <w:sz w:val="24"/>
          <w:szCs w:val="24"/>
          <w:highlight w:val="none"/>
        </w:rPr>
        <w:t>个工作日内</w:t>
      </w:r>
      <w:r>
        <w:rPr>
          <w:rFonts w:hint="eastAsia" w:ascii="宋体" w:hAnsi="宋体" w:cs="宋体"/>
          <w:b/>
          <w:bCs/>
          <w:color w:val="auto"/>
          <w:sz w:val="24"/>
          <w:szCs w:val="24"/>
          <w:highlight w:val="none"/>
          <w:lang w:val="en-US" w:eastAsia="zh-CN"/>
        </w:rPr>
        <w:t>付清该部分的余款</w:t>
      </w:r>
      <w:r>
        <w:rPr>
          <w:rFonts w:hint="eastAsia" w:ascii="宋体" w:hAnsi="宋体" w:cs="宋体"/>
          <w:b/>
          <w:bCs/>
          <w:color w:val="auto"/>
          <w:sz w:val="24"/>
          <w:szCs w:val="24"/>
          <w:highlight w:val="none"/>
        </w:rPr>
        <w:t>。</w:t>
      </w:r>
    </w:p>
    <w:p>
      <w:pPr>
        <w:pStyle w:val="261"/>
        <w:spacing w:line="360" w:lineRule="auto"/>
        <w:ind w:left="19" w:leftChars="9" w:firstLine="460" w:firstLineChars="191"/>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八、有关说明</w:t>
      </w:r>
    </w:p>
    <w:p>
      <w:pPr>
        <w:spacing w:line="360" w:lineRule="auto"/>
        <w:ind w:left="493" w:left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1、项目背景</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2017年，无锡市入选江苏省第二批省级海绵城市建设试点城市</w:t>
      </w:r>
      <w:r>
        <w:rPr>
          <w:rFonts w:hint="eastAsia" w:ascii="宋体" w:hAnsi="宋体" w:cs="宋体"/>
          <w:color w:val="auto"/>
          <w:sz w:val="24"/>
          <w:highlight w:val="none"/>
          <w:lang w:eastAsia="zh-CN"/>
        </w:rPr>
        <w:t>，目前无锡市已完成第一阶段的城市自</w:t>
      </w:r>
      <w:r>
        <w:rPr>
          <w:rFonts w:hint="eastAsia" w:ascii="宋体" w:hAnsi="宋体" w:cs="宋体"/>
          <w:color w:val="auto"/>
          <w:sz w:val="24"/>
          <w:highlight w:val="none"/>
          <w:lang w:val="en-US" w:eastAsia="zh-CN"/>
        </w:rPr>
        <w:t>评价</w:t>
      </w:r>
      <w:r>
        <w:rPr>
          <w:rFonts w:hint="eastAsia" w:ascii="宋体" w:hAnsi="宋体" w:cs="宋体"/>
          <w:color w:val="auto"/>
          <w:sz w:val="24"/>
          <w:highlight w:val="none"/>
          <w:lang w:eastAsia="zh-CN"/>
        </w:rPr>
        <w:t>工作，即将迎来第三方评估和省级现场核查的工作。202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年9月</w:t>
      </w:r>
      <w:r>
        <w:rPr>
          <w:rFonts w:hint="eastAsia" w:ascii="宋体" w:hAnsi="宋体" w:cs="宋体"/>
          <w:color w:val="auto"/>
          <w:sz w:val="24"/>
          <w:highlight w:val="none"/>
          <w:lang w:val="en-US" w:eastAsia="zh-CN"/>
        </w:rPr>
        <w:t>7日江苏省住房和城乡建设厅发布的《关于对第二批省级海绵城市建设试点城市开展考核评价工作的函》（苏建函城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441号）通知对第二批省级海绵城市建设试点进行考核评价，从机制体制建设、顶层设计、建设成效、技术支撑和资金使用等方面进行评价。评价工作分为三个阶段，分别为城市自评价、第三方评估、省级现场核查。根据第三方评估和省级现场核查情况，确定海绵城市建设试点城市考核评价结果。</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为进一步做好省级海绵城市建设试点工作迎检准备，根据《省级海绵城市建设试点迎检工作会议纪要》（锡建会纪</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2号）文件的要求，针对试点区部分建设项目加以整改提升，项目进行整改或提升的资金可使用省级海绵奖补资金，完善考核评价的其他工作内容。</w:t>
      </w:r>
    </w:p>
    <w:p>
      <w:pPr>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2、项目目标</w:t>
      </w:r>
    </w:p>
    <w:p>
      <w:p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对试点区部分建设项目进行品质提升，主要包括建设成效、完善考核评价资料等，</w:t>
      </w:r>
      <w:r>
        <w:rPr>
          <w:rFonts w:hint="eastAsia" w:ascii="宋体" w:hAnsi="宋体" w:cs="宋体"/>
          <w:color w:val="auto"/>
          <w:sz w:val="24"/>
          <w:highlight w:val="none"/>
          <w:lang w:eastAsia="zh-CN"/>
        </w:rPr>
        <w:t>重点关注监测数据、模型模拟与成效评估三者之间相互支撑的逻辑关系，</w:t>
      </w:r>
      <w:r>
        <w:rPr>
          <w:rFonts w:hint="default" w:ascii="宋体" w:hAnsi="宋体" w:cs="宋体"/>
          <w:color w:val="auto"/>
          <w:sz w:val="24"/>
          <w:highlight w:val="none"/>
          <w:lang w:val="en-US" w:eastAsia="zh-CN"/>
        </w:rPr>
        <w:t>确保顺利通过海绵城市建设试点城市考核评价。</w:t>
      </w:r>
    </w:p>
    <w:p>
      <w:pPr>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3、项目内容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本次项目</w:t>
      </w:r>
      <w:r>
        <w:rPr>
          <w:rFonts w:hint="eastAsia" w:ascii="宋体" w:hAnsi="宋体" w:cs="宋体"/>
          <w:color w:val="auto"/>
          <w:sz w:val="24"/>
          <w:highlight w:val="none"/>
        </w:rPr>
        <w:t>内容包含</w:t>
      </w:r>
      <w:r>
        <w:rPr>
          <w:rFonts w:hint="eastAsia" w:ascii="宋体" w:hAnsi="宋体" w:cs="宋体"/>
          <w:color w:val="auto"/>
          <w:sz w:val="24"/>
          <w:highlight w:val="none"/>
          <w:lang w:val="en-US" w:eastAsia="zh-CN"/>
        </w:rPr>
        <w:t>试点</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整改提升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试点考核全过程咨询两</w:t>
      </w:r>
      <w:r>
        <w:rPr>
          <w:rFonts w:hint="eastAsia" w:ascii="宋体" w:hAnsi="宋体" w:cs="宋体"/>
          <w:color w:val="auto"/>
          <w:sz w:val="24"/>
          <w:highlight w:val="none"/>
        </w:rPr>
        <w:t>个方面。对照省级试点考核要求，提出针对性的技术手段，按项目情况采取不同技术措施组合，确保迎检项目质量细节过关、效果明显、品质突出，支撑数据补充完善与分析，供第三方评估与省级专家领导现场核查。</w:t>
      </w:r>
    </w:p>
    <w:p>
      <w:pPr>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（1）试点项目整改提升</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水仙里小区98号后小游园、金乐苑、桐桥港路、西塔影苑、茶花苑、锦明苑、嘉泰公寓、兴隆苑、金宇苑、星海苑、和园、柴机新村（羊腰弯路）小游园、双河新村亲水公园、西汀河、显义桥小游园、中星苑16个试点项目，针对现场存在细节不足或不满足设计要求的部分提出整改措施并完成施工，确保项目达到验收要求。</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整改提升内容主要包括溢流井景观改造、下凹绿地草皮补种、植草沟竖向调整、雨水花园植物及结构层优化、其他景观配套植物修整；路牙开口清通及补充、过路暗涵清通、雨水立管断接、雨水花箱调整、径流路径卵石消能、海绵标示牌等。</w:t>
      </w:r>
    </w:p>
    <w:p>
      <w:pPr>
        <w:spacing w:line="360" w:lineRule="auto"/>
        <w:ind w:left="493" w:left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（2）试点考核全过程咨询</w:t>
      </w:r>
    </w:p>
    <w:p>
      <w:pPr>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①绩效自评价</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按照</w:t>
      </w:r>
      <w:r>
        <w:rPr>
          <w:rFonts w:hint="eastAsia" w:ascii="宋体" w:hAnsi="宋体" w:cs="宋体"/>
          <w:color w:val="auto"/>
          <w:sz w:val="24"/>
          <w:highlight w:val="none"/>
          <w:lang w:val="en-US" w:eastAsia="zh-CN"/>
        </w:rPr>
        <w:t>《关于对第二批省级海绵城市建设试点城市开展考核评价工作的函》（苏建函城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441号）通知</w:t>
      </w:r>
      <w:r>
        <w:rPr>
          <w:rFonts w:hint="eastAsia" w:ascii="宋体" w:hAnsi="宋体" w:cs="宋体"/>
          <w:color w:val="auto"/>
          <w:sz w:val="24"/>
          <w:highlight w:val="none"/>
          <w:lang w:eastAsia="zh-CN"/>
        </w:rPr>
        <w:t>，结合无锡市试点特点及优势，</w:t>
      </w:r>
      <w:r>
        <w:rPr>
          <w:rFonts w:hint="eastAsia" w:ascii="宋体" w:hAnsi="宋体" w:cs="宋体"/>
          <w:color w:val="auto"/>
          <w:sz w:val="24"/>
          <w:highlight w:val="none"/>
          <w:lang w:val="en-US" w:eastAsia="zh-CN"/>
        </w:rPr>
        <w:t>完成</w:t>
      </w:r>
      <w:r>
        <w:rPr>
          <w:rFonts w:hint="eastAsia" w:ascii="宋体" w:hAnsi="宋体" w:cs="宋体"/>
          <w:color w:val="auto"/>
          <w:sz w:val="24"/>
          <w:highlight w:val="none"/>
          <w:lang w:eastAsia="zh-CN"/>
        </w:rPr>
        <w:t>绩效自评价内容，</w:t>
      </w:r>
      <w:r>
        <w:rPr>
          <w:rFonts w:hint="eastAsia" w:ascii="宋体" w:hAnsi="宋体" w:cs="宋体"/>
          <w:color w:val="auto"/>
          <w:sz w:val="24"/>
          <w:highlight w:val="none"/>
          <w:lang w:val="en-US" w:eastAsia="zh-CN"/>
        </w:rPr>
        <w:t>包括但不限于以下内容：</w:t>
      </w:r>
    </w:p>
    <w:p>
      <w:pPr>
        <w:numPr>
          <w:ilvl w:val="0"/>
          <w:numId w:val="9"/>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无锡市试点基本情况。详细阐述城市水系统面临的主要问题和需求，以及海绵城市建设目标指标与建设思路等；</w:t>
      </w:r>
    </w:p>
    <w:p>
      <w:pPr>
        <w:numPr>
          <w:ilvl w:val="0"/>
          <w:numId w:val="9"/>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体制机制建立与实施。从组织领导、规划实施、建设管控、激励考核、技术支撑、监测管控平台建设以及培训宣传等方面，系统介绍无锡市试点的全过程管控机制体制；</w:t>
      </w:r>
    </w:p>
    <w:p>
      <w:pPr>
        <w:numPr>
          <w:ilvl w:val="0"/>
          <w:numId w:val="9"/>
        </w:num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系统化建设与成效。通过具体阐述实施方案项目完成情况、全域推进海绵城市建设工作情况、试点系统化建设成效，明确无锡市试点海绵城市建设各项指标均已达到实施方案的目标要求；</w:t>
      </w:r>
    </w:p>
    <w:p>
      <w:pPr>
        <w:numPr>
          <w:ilvl w:val="0"/>
          <w:numId w:val="9"/>
        </w:numPr>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建设资金筹措使用</w:t>
      </w:r>
      <w:r>
        <w:rPr>
          <w:rFonts w:hint="eastAsia" w:ascii="宋体" w:hAnsi="宋体" w:cs="宋体"/>
          <w:color w:val="auto"/>
          <w:sz w:val="24"/>
          <w:highlight w:val="none"/>
          <w:lang w:val="en-US" w:eastAsia="zh-CN"/>
        </w:rPr>
        <w:t>。系统介绍无锡市试点资金管理制度制定及实施，以及对海绵城市的建设投资；</w:t>
      </w:r>
    </w:p>
    <w:p>
      <w:pPr>
        <w:numPr>
          <w:ilvl w:val="0"/>
          <w:numId w:val="9"/>
        </w:num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试点建设特色、创新与经验。对无锡市试点海绵城市建设特色、创新点进行详细阐述，包括“六水共治”新模式、“岸上岸下”联动的智慧河道长效策略、以老城为切入的全市域推进建设路径等。并系统总结全面实现排水达标、推动“+海绵”改造等方面的建设经验。</w:t>
      </w:r>
    </w:p>
    <w:p>
      <w:pPr>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②汇编迎检素材及考核佐证材料</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汇编20-30个海绵项目的迎检展板素材，系统展现无锡市试点优秀项目的建设特色及创新点，展板信息包括项目概况、现状问题、海绵城市建设内容、海绵城市建设成效等。并为满足项目海绵城市建设验收与后期建设成效评估工作，按照省试点验收要求，完善考核佐证材料。</w:t>
      </w:r>
    </w:p>
    <w:p>
      <w:pPr>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③总结经验，积极对接团标编制</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进一步挖掘总结无锡本地经验，</w:t>
      </w:r>
      <w:r>
        <w:rPr>
          <w:rFonts w:hint="eastAsia" w:ascii="宋体" w:hAnsi="宋体" w:cs="宋体"/>
          <w:color w:val="auto"/>
          <w:sz w:val="24"/>
          <w:highlight w:val="none"/>
          <w:lang w:val="en-US" w:eastAsia="zh-CN"/>
        </w:rPr>
        <w:t>对接</w:t>
      </w:r>
      <w:r>
        <w:rPr>
          <w:rFonts w:hint="eastAsia" w:ascii="宋体" w:hAnsi="宋体" w:cs="宋体"/>
          <w:color w:val="auto"/>
          <w:sz w:val="24"/>
          <w:highlight w:val="none"/>
        </w:rPr>
        <w:t>融入</w:t>
      </w:r>
      <w:r>
        <w:rPr>
          <w:rFonts w:hint="eastAsia" w:ascii="宋体" w:hAnsi="宋体" w:cs="宋体"/>
          <w:color w:val="auto"/>
          <w:sz w:val="24"/>
          <w:highlight w:val="none"/>
          <w:lang w:val="en-US" w:eastAsia="zh-CN"/>
        </w:rPr>
        <w:t>业内相关行业协会</w:t>
      </w:r>
      <w:r>
        <w:rPr>
          <w:rFonts w:hint="eastAsia" w:ascii="宋体" w:hAnsi="宋体" w:cs="宋体"/>
          <w:color w:val="auto"/>
          <w:sz w:val="24"/>
          <w:highlight w:val="none"/>
        </w:rPr>
        <w:t>的团体标准，为相关建设方和同行提供技术指导与参考，有利于</w:t>
      </w:r>
      <w:r>
        <w:rPr>
          <w:rFonts w:hint="eastAsia" w:ascii="宋体" w:hAnsi="宋体" w:cs="宋体"/>
          <w:color w:val="auto"/>
          <w:sz w:val="24"/>
          <w:highlight w:val="none"/>
          <w:lang w:val="en-US" w:eastAsia="zh-CN"/>
        </w:rPr>
        <w:t>将无锡本地经验推广应用。结合团标《</w:t>
      </w:r>
      <w:r>
        <w:rPr>
          <w:rFonts w:hint="eastAsia" w:ascii="宋体" w:hAnsi="宋体" w:cs="宋体"/>
          <w:color w:val="auto"/>
          <w:sz w:val="24"/>
          <w:highlight w:val="none"/>
        </w:rPr>
        <w:t>老旧小区海绵化改造</w:t>
      </w:r>
      <w:r>
        <w:rPr>
          <w:rFonts w:hint="eastAsia" w:ascii="宋体" w:hAnsi="宋体" w:cs="宋体"/>
          <w:color w:val="auto"/>
          <w:sz w:val="24"/>
          <w:highlight w:val="none"/>
          <w:lang w:val="en-US" w:eastAsia="zh-CN"/>
        </w:rPr>
        <w:t>技术标准》（征求意见稿）对应章节内容，系统梳理西塔影苑、茶花苑、锦明苑等改造项目内海绵设施设计及运维方法，总结适用于老旧小区海绵化改造的常用单项设施设计要点、设施运行与维护措施，积极争取参与团标编制。</w:t>
      </w:r>
    </w:p>
    <w:p>
      <w:pPr>
        <w:spacing w:line="360" w:lineRule="auto"/>
        <w:ind w:left="493" w:left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4、项目进度计划</w:t>
      </w:r>
    </w:p>
    <w:p>
      <w:pPr>
        <w:spacing w:line="360" w:lineRule="auto"/>
        <w:ind w:left="493" w:leftChars="23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此次项目计划总工期为</w:t>
      </w:r>
      <w:r>
        <w:rPr>
          <w:rFonts w:hint="eastAsia" w:ascii="宋体" w:hAnsi="宋体" w:cs="宋体"/>
          <w:color w:val="auto"/>
          <w:sz w:val="24"/>
          <w:highlight w:val="none"/>
          <w:lang w:val="en-US" w:eastAsia="zh-CN"/>
        </w:rPr>
        <w:t>40</w:t>
      </w:r>
      <w:r>
        <w:rPr>
          <w:rFonts w:hint="eastAsia" w:ascii="宋体" w:hAnsi="宋体" w:cs="宋体"/>
          <w:color w:val="auto"/>
          <w:sz w:val="24"/>
          <w:highlight w:val="none"/>
        </w:rPr>
        <w:t>个日历天，</w:t>
      </w:r>
      <w:r>
        <w:rPr>
          <w:rFonts w:hint="eastAsia" w:ascii="宋体" w:hAnsi="宋体" w:cs="宋体"/>
          <w:color w:val="auto"/>
          <w:sz w:val="24"/>
          <w:highlight w:val="none"/>
          <w:lang w:val="en-US" w:eastAsia="zh-CN"/>
        </w:rPr>
        <w:t>分两个阶段，需完成内容包括：</w:t>
      </w:r>
    </w:p>
    <w:p>
      <w:pPr>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（1）第一阶段，工期为20个日历天，具体内容如下：</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1）试点项目现场调研踏勘，对16个重点项目中存在细节不足或不满足设计要求的部分提出整改措施，根据咨询单位意见，严格落实整改提升措施，完成项目施工，确保通过验收。</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2）绩效自评价</w:t>
      </w:r>
      <w:r>
        <w:rPr>
          <w:rFonts w:hint="eastAsia" w:ascii="宋体" w:hAnsi="宋体" w:cs="宋体"/>
          <w:color w:val="auto"/>
          <w:sz w:val="24"/>
          <w:highlight w:val="none"/>
        </w:rPr>
        <w:t>资料收集</w:t>
      </w:r>
      <w:r>
        <w:rPr>
          <w:rFonts w:hint="eastAsia" w:ascii="宋体" w:hAnsi="宋体" w:cs="宋体"/>
          <w:color w:val="auto"/>
          <w:sz w:val="24"/>
          <w:highlight w:val="none"/>
          <w:lang w:eastAsia="zh-CN"/>
        </w:rPr>
        <w:t>，与相关职能部门座谈交流，</w:t>
      </w:r>
      <w:r>
        <w:rPr>
          <w:rFonts w:hint="eastAsia" w:ascii="宋体" w:hAnsi="宋体" w:cs="宋体"/>
          <w:color w:val="auto"/>
          <w:sz w:val="24"/>
          <w:highlight w:val="none"/>
          <w:lang w:val="en-US" w:eastAsia="zh-CN"/>
        </w:rPr>
        <w:t>系统梳理</w:t>
      </w:r>
      <w:r>
        <w:rPr>
          <w:rFonts w:hint="eastAsia" w:ascii="宋体" w:hAnsi="宋体" w:cs="宋体"/>
          <w:color w:val="auto"/>
          <w:sz w:val="24"/>
          <w:highlight w:val="none"/>
        </w:rPr>
        <w:t>无锡市省级海绵城市试点</w:t>
      </w:r>
      <w:r>
        <w:rPr>
          <w:rFonts w:hint="eastAsia" w:ascii="宋体" w:hAnsi="宋体" w:cs="宋体"/>
          <w:color w:val="auto"/>
          <w:sz w:val="24"/>
          <w:highlight w:val="none"/>
          <w:lang w:val="en-US" w:eastAsia="zh-CN"/>
        </w:rPr>
        <w:t>建设情况，总结试点建设特色、创新与经验等内容，完成绩效自评价初稿</w:t>
      </w:r>
      <w:r>
        <w:rPr>
          <w:rFonts w:hint="eastAsia" w:ascii="宋体" w:hAnsi="宋体" w:cs="宋体"/>
          <w:color w:val="auto"/>
          <w:sz w:val="24"/>
          <w:highlight w:val="none"/>
        </w:rPr>
        <w:t>并和相关部门进行沟通交流</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形成绩效自评价成果。</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3）优化工程资料收集与管理，汇编考核佐证材料，调研项目实施效果，系统梳理项目建设需求、改造内容、改造前后照片等试点项目评价</w:t>
      </w:r>
      <w:r>
        <w:rPr>
          <w:rFonts w:hint="eastAsia" w:ascii="宋体" w:hAnsi="宋体" w:cs="宋体"/>
          <w:color w:val="auto"/>
          <w:sz w:val="24"/>
          <w:highlight w:val="none"/>
          <w:lang w:eastAsia="zh-CN"/>
        </w:rPr>
        <w:t>资</w:t>
      </w:r>
      <w:r>
        <w:rPr>
          <w:rFonts w:hint="eastAsia" w:ascii="宋体" w:hAnsi="宋体" w:cs="宋体"/>
          <w:color w:val="auto"/>
          <w:sz w:val="24"/>
          <w:highlight w:val="none"/>
          <w:lang w:val="en-US" w:eastAsia="zh-CN"/>
        </w:rPr>
        <w:t>料，对应考核要求编制迎检展板素材，展板信息包括项目概况、现状问题、海绵城市建设内容、建设成效等。</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4）对接建设、设计、施工单位，总结不同海绵设施类型在老旧小区中可实施性；改造工程中协调管理等经验；海绵设施施工工艺及重难点等经验。</w:t>
      </w:r>
    </w:p>
    <w:p>
      <w:pPr>
        <w:spacing w:line="360" w:lineRule="auto"/>
        <w:ind w:left="493" w:left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（2）第二阶段，工期为20个日历天，具体内容如下：</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1）根据迎检意见，</w:t>
      </w:r>
      <w:r>
        <w:rPr>
          <w:rFonts w:hint="eastAsia" w:ascii="宋体" w:hAnsi="宋体" w:cs="宋体"/>
          <w:color w:val="auto"/>
          <w:sz w:val="24"/>
          <w:highlight w:val="none"/>
        </w:rPr>
        <w:t>对</w:t>
      </w:r>
      <w:r>
        <w:rPr>
          <w:rFonts w:hint="eastAsia" w:ascii="宋体" w:hAnsi="宋体" w:cs="宋体"/>
          <w:color w:val="auto"/>
          <w:sz w:val="24"/>
          <w:highlight w:val="none"/>
          <w:lang w:val="en-US" w:eastAsia="zh-CN"/>
        </w:rPr>
        <w:t>绩效自评价</w:t>
      </w:r>
      <w:r>
        <w:rPr>
          <w:rFonts w:hint="eastAsia" w:ascii="宋体" w:hAnsi="宋体" w:cs="宋体"/>
          <w:color w:val="auto"/>
          <w:sz w:val="24"/>
          <w:highlight w:val="none"/>
        </w:rPr>
        <w:t>进行修改、完善、深化</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汇总整理考核全过程基础资料。</w:t>
      </w:r>
    </w:p>
    <w:p>
      <w:pPr>
        <w:spacing w:line="4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2）研究整理《</w:t>
      </w:r>
      <w:r>
        <w:rPr>
          <w:rFonts w:hint="default" w:ascii="宋体" w:hAnsi="宋体" w:cs="宋体"/>
          <w:color w:val="auto"/>
          <w:sz w:val="24"/>
          <w:highlight w:val="none"/>
          <w:lang w:val="en-US" w:eastAsia="zh-CN"/>
        </w:rPr>
        <w:t>老旧小区海绵化改造技术规程》</w:t>
      </w:r>
      <w:r>
        <w:rPr>
          <w:rFonts w:hint="eastAsia" w:ascii="宋体" w:hAnsi="宋体" w:cs="宋体"/>
          <w:color w:val="auto"/>
          <w:sz w:val="24"/>
          <w:highlight w:val="none"/>
          <w:lang w:val="en-US" w:eastAsia="zh-CN"/>
        </w:rPr>
        <w:t>（征求意见稿）、《海绵城市建设技术指南——低影响开发雨水系统构建》（试行）、《低影响开发雨水控制利用设施分类》GB/T 38906-2020等与老旧小区类项目海绵城市建设相关的技术文件，积极对接团标《老旧小区海绵化改造技术标准》（征求意见稿）相应章节，争取以总结经验参与团标编制。</w:t>
      </w:r>
    </w:p>
    <w:p>
      <w:pPr>
        <w:pStyle w:val="5"/>
        <w:numPr>
          <w:ilvl w:val="-1"/>
          <w:numId w:val="0"/>
        </w:numPr>
        <w:tabs>
          <w:tab w:val="clear" w:pos="5049"/>
        </w:tabs>
        <w:ind w:left="0" w:firstLine="0"/>
        <w:rPr>
          <w:rFonts w:hint="eastAsia" w:ascii="宋体" w:hAnsi="宋体" w:cs="宋体"/>
          <w:color w:val="auto"/>
          <w:sz w:val="24"/>
          <w:highlight w:val="none"/>
          <w:lang w:val="en-US" w:eastAsia="zh-CN"/>
        </w:rPr>
      </w:pPr>
    </w:p>
    <w:p>
      <w:pPr>
        <w:pStyle w:val="5"/>
        <w:numPr>
          <w:ilvl w:val="-1"/>
          <w:numId w:val="0"/>
        </w:numPr>
        <w:tabs>
          <w:tab w:val="clear" w:pos="5049"/>
        </w:tabs>
        <w:ind w:left="0" w:firstLine="0"/>
        <w:rPr>
          <w:rFonts w:hint="eastAsia" w:ascii="宋体" w:hAnsi="宋体" w:cs="宋体"/>
          <w:color w:val="auto"/>
          <w:sz w:val="24"/>
          <w:highlight w:val="none"/>
          <w:lang w:val="en-US" w:eastAsia="zh-CN"/>
        </w:rPr>
      </w:pPr>
    </w:p>
    <w:p>
      <w:pPr>
        <w:pStyle w:val="5"/>
        <w:numPr>
          <w:ilvl w:val="-1"/>
          <w:numId w:val="0"/>
        </w:numPr>
        <w:tabs>
          <w:tab w:val="clear" w:pos="5049"/>
        </w:tabs>
        <w:ind w:left="0" w:firstLine="0"/>
        <w:rPr>
          <w:rFonts w:hint="eastAsia" w:ascii="宋体" w:hAnsi="宋体" w:cs="宋体"/>
          <w:color w:val="auto"/>
          <w:sz w:val="24"/>
          <w:highlight w:val="none"/>
          <w:lang w:val="en-US" w:eastAsia="zh-CN"/>
        </w:rPr>
      </w:pPr>
    </w:p>
    <w:p>
      <w:pPr>
        <w:spacing w:line="420" w:lineRule="exact"/>
        <w:ind w:firstLine="480" w:firstLineChars="200"/>
        <w:rPr>
          <w:rFonts w:ascii="宋体" w:hAnsi="宋体" w:cs="宋体"/>
          <w:color w:val="auto"/>
          <w:sz w:val="24"/>
          <w:highlight w:val="none"/>
        </w:rPr>
      </w:pPr>
    </w:p>
    <w:p>
      <w:pPr>
        <w:pStyle w:val="14"/>
        <w:spacing w:line="440" w:lineRule="exact"/>
        <w:ind w:firstLine="480"/>
        <w:rPr>
          <w:rFonts w:ascii="宋体" w:hAnsi="宋体" w:cs="宋体"/>
          <w:color w:val="auto"/>
          <w:sz w:val="24"/>
          <w:highlight w:val="none"/>
        </w:rPr>
      </w:pPr>
    </w:p>
    <w:p>
      <w:pPr>
        <w:pStyle w:val="14"/>
        <w:spacing w:line="440" w:lineRule="exact"/>
        <w:ind w:firstLine="480" w:firstLineChars="200"/>
        <w:rPr>
          <w:rFonts w:ascii="宋体" w:hAnsi="宋体" w:cs="宋体"/>
          <w:color w:val="auto"/>
          <w:sz w:val="24"/>
          <w:highlight w:val="none"/>
        </w:rPr>
      </w:pPr>
    </w:p>
    <w:p>
      <w:pPr>
        <w:pStyle w:val="14"/>
        <w:spacing w:line="440" w:lineRule="exact"/>
        <w:ind w:firstLine="480" w:firstLineChars="200"/>
        <w:rPr>
          <w:rFonts w:ascii="宋体" w:hAnsi="宋体" w:cs="宋体"/>
          <w:color w:val="auto"/>
          <w:sz w:val="24"/>
          <w:highlight w:val="none"/>
        </w:rPr>
      </w:pPr>
    </w:p>
    <w:p>
      <w:pPr>
        <w:pStyle w:val="14"/>
        <w:spacing w:line="440" w:lineRule="exact"/>
        <w:ind w:firstLine="480" w:firstLineChars="200"/>
        <w:rPr>
          <w:rFonts w:ascii="宋体" w:hAnsi="宋体" w:cs="宋体"/>
          <w:color w:val="auto"/>
          <w:sz w:val="24"/>
          <w:highlight w:val="none"/>
        </w:rPr>
      </w:pPr>
    </w:p>
    <w:p>
      <w:pPr>
        <w:pStyle w:val="14"/>
        <w:spacing w:line="440" w:lineRule="exact"/>
        <w:ind w:firstLine="480" w:firstLineChars="200"/>
        <w:rPr>
          <w:rFonts w:ascii="宋体" w:hAnsi="宋体" w:cs="宋体"/>
          <w:color w:val="auto"/>
          <w:sz w:val="24"/>
          <w:highlight w:val="none"/>
        </w:rPr>
      </w:pPr>
    </w:p>
    <w:p>
      <w:pPr>
        <w:pStyle w:val="25"/>
        <w:ind w:left="0"/>
        <w:rPr>
          <w:rFonts w:ascii="宋体" w:hAnsi="宋体" w:eastAsia="宋体" w:cs="宋体"/>
          <w:snapToGrid w:val="0"/>
          <w:color w:val="auto"/>
          <w:spacing w:val="14"/>
          <w:sz w:val="32"/>
          <w:szCs w:val="32"/>
          <w:highlight w:val="none"/>
        </w:rPr>
      </w:pPr>
    </w:p>
    <w:p>
      <w:pPr>
        <w:rPr>
          <w:color w:val="auto"/>
          <w:highlight w:val="none"/>
        </w:rPr>
      </w:pPr>
    </w:p>
    <w:p>
      <w:pPr>
        <w:widowControl/>
        <w:kinsoku w:val="0"/>
        <w:autoSpaceDE w:val="0"/>
        <w:autoSpaceDN w:val="0"/>
        <w:adjustRightInd w:val="0"/>
        <w:snapToGrid w:val="0"/>
        <w:spacing w:before="163" w:line="225" w:lineRule="auto"/>
        <w:jc w:val="center"/>
        <w:textAlignment w:val="baseline"/>
        <w:rPr>
          <w:rFonts w:ascii="宋体" w:hAnsi="宋体" w:cs="宋体"/>
          <w:snapToGrid w:val="0"/>
          <w:color w:val="auto"/>
          <w:spacing w:val="14"/>
          <w:kern w:val="0"/>
          <w:sz w:val="32"/>
          <w:szCs w:val="32"/>
          <w:highlight w:val="none"/>
        </w:rPr>
      </w:pPr>
    </w:p>
    <w:p>
      <w:pPr>
        <w:pStyle w:val="40"/>
        <w:rPr>
          <w:rFonts w:ascii="宋体" w:hAnsi="宋体" w:cs="宋体"/>
          <w:b/>
          <w:color w:val="auto"/>
          <w:sz w:val="28"/>
          <w:szCs w:val="28"/>
          <w:highlight w:val="none"/>
        </w:rPr>
      </w:pPr>
    </w:p>
    <w:p>
      <w:pPr>
        <w:pStyle w:val="40"/>
        <w:rPr>
          <w:rFonts w:ascii="宋体" w:hAnsi="宋体" w:cs="宋体"/>
          <w:b/>
          <w:color w:val="auto"/>
          <w:sz w:val="28"/>
          <w:szCs w:val="28"/>
          <w:highlight w:val="none"/>
        </w:rPr>
      </w:pPr>
    </w:p>
    <w:p>
      <w:pPr>
        <w:pStyle w:val="40"/>
        <w:rPr>
          <w:rFonts w:ascii="宋体" w:hAnsi="宋体" w:cs="宋体"/>
          <w:b/>
          <w:color w:val="auto"/>
          <w:sz w:val="28"/>
          <w:szCs w:val="28"/>
          <w:highlight w:val="none"/>
        </w:rPr>
      </w:pPr>
    </w:p>
    <w:p>
      <w:pPr>
        <w:pStyle w:val="40"/>
        <w:rPr>
          <w:rFonts w:ascii="宋体" w:hAnsi="宋体" w:cs="宋体"/>
          <w:b/>
          <w:color w:val="auto"/>
          <w:sz w:val="28"/>
          <w:szCs w:val="28"/>
          <w:highlight w:val="none"/>
        </w:rPr>
      </w:pPr>
    </w:p>
    <w:p>
      <w:pPr>
        <w:pStyle w:val="40"/>
        <w:rPr>
          <w:rFonts w:ascii="宋体" w:hAnsi="宋体" w:cs="宋体"/>
          <w:b/>
          <w:color w:val="auto"/>
          <w:sz w:val="28"/>
          <w:szCs w:val="28"/>
          <w:highlight w:val="none"/>
        </w:rPr>
      </w:pPr>
    </w:p>
    <w:p>
      <w:pPr>
        <w:pStyle w:val="41"/>
        <w:rPr>
          <w:rFonts w:ascii="宋体" w:hAnsi="宋体" w:cs="宋体"/>
          <w:b/>
          <w:color w:val="auto"/>
          <w:sz w:val="28"/>
          <w:szCs w:val="28"/>
          <w:highlight w:val="none"/>
        </w:rPr>
      </w:pPr>
    </w:p>
    <w:p>
      <w:pPr>
        <w:pStyle w:val="40"/>
        <w:rPr>
          <w:rFonts w:ascii="宋体" w:hAnsi="宋体" w:cs="宋体"/>
          <w:b/>
          <w:color w:val="auto"/>
          <w:sz w:val="28"/>
          <w:szCs w:val="28"/>
          <w:highlight w:val="none"/>
        </w:rPr>
      </w:pPr>
    </w:p>
    <w:p>
      <w:pPr>
        <w:numPr>
          <w:ilvl w:val="0"/>
          <w:numId w:val="10"/>
        </w:numPr>
        <w:ind w:firstLine="3092" w:firstLineChars="700"/>
        <w:outlineLvl w:val="0"/>
        <w:rPr>
          <w:rFonts w:ascii="宋体" w:hAnsi="宋体" w:cs="宋体"/>
          <w:b/>
          <w:color w:val="auto"/>
          <w:sz w:val="44"/>
          <w:szCs w:val="44"/>
          <w:highlight w:val="none"/>
        </w:rPr>
      </w:pPr>
      <w:r>
        <w:rPr>
          <w:rFonts w:hint="eastAsia" w:ascii="宋体" w:hAnsi="宋体" w:cs="宋体"/>
          <w:b/>
          <w:color w:val="auto"/>
          <w:sz w:val="44"/>
          <w:szCs w:val="44"/>
          <w:highlight w:val="none"/>
        </w:rPr>
        <w:t>合同书</w:t>
      </w:r>
    </w:p>
    <w:p>
      <w:pPr>
        <w:pStyle w:val="67"/>
        <w:ind w:firstLine="0" w:firstLineChars="0"/>
        <w:rPr>
          <w:color w:val="auto"/>
          <w:highlight w:val="none"/>
        </w:rPr>
      </w:pPr>
    </w:p>
    <w:p>
      <w:pPr>
        <w:widowControl/>
        <w:rPr>
          <w:rFonts w:hint="eastAsia" w:ascii="宋体" w:hAnsi="宋体" w:cs="宋体"/>
          <w:b/>
          <w:color w:val="auto"/>
          <w:kern w:val="0"/>
          <w:sz w:val="40"/>
          <w:szCs w:val="40"/>
          <w:highlight w:val="none"/>
        </w:rPr>
      </w:pPr>
    </w:p>
    <w:p>
      <w:pPr>
        <w:widowControl/>
        <w:rPr>
          <w:rFonts w:hint="eastAsia" w:ascii="宋体" w:hAnsi="宋体" w:cs="宋体"/>
          <w:b/>
          <w:color w:val="auto"/>
          <w:kern w:val="0"/>
          <w:sz w:val="40"/>
          <w:szCs w:val="40"/>
          <w:highlight w:val="none"/>
        </w:rPr>
      </w:pPr>
    </w:p>
    <w:p>
      <w:pPr>
        <w:widowControl/>
        <w:jc w:val="center"/>
        <w:rPr>
          <w:rFonts w:ascii="宋体" w:hAnsi="宋体" w:cs="宋体"/>
          <w:b/>
          <w:color w:val="auto"/>
          <w:kern w:val="0"/>
          <w:sz w:val="40"/>
          <w:szCs w:val="40"/>
          <w:highlight w:val="none"/>
        </w:rPr>
      </w:pPr>
    </w:p>
    <w:p>
      <w:pPr>
        <w:pStyle w:val="24"/>
        <w:ind w:firstLine="803"/>
        <w:rPr>
          <w:rFonts w:ascii="宋体" w:hAnsi="宋体" w:eastAsia="宋体" w:cs="宋体"/>
          <w:b/>
          <w:color w:val="auto"/>
          <w:kern w:val="0"/>
          <w:sz w:val="40"/>
          <w:szCs w:val="40"/>
          <w:highlight w:val="none"/>
        </w:rPr>
      </w:pPr>
    </w:p>
    <w:p>
      <w:pPr>
        <w:pStyle w:val="37"/>
        <w:ind w:firstLine="803"/>
        <w:rPr>
          <w:rFonts w:ascii="宋体" w:hAnsi="宋体" w:eastAsia="宋体" w:cs="宋体"/>
          <w:color w:val="auto"/>
          <w:kern w:val="0"/>
          <w:sz w:val="40"/>
          <w:szCs w:val="40"/>
          <w:highlight w:val="none"/>
        </w:rPr>
      </w:pPr>
    </w:p>
    <w:p>
      <w:pPr>
        <w:ind w:firstLine="480"/>
        <w:rPr>
          <w:color w:val="auto"/>
          <w:highlight w:val="none"/>
        </w:rPr>
      </w:pPr>
    </w:p>
    <w:p>
      <w:pPr>
        <w:widowControl/>
        <w:ind w:firstLine="560"/>
        <w:rPr>
          <w:rFonts w:ascii="宋体" w:hAnsi="宋体" w:cs="宋体"/>
          <w:color w:val="auto"/>
          <w:kern w:val="0"/>
          <w:sz w:val="28"/>
          <w:szCs w:val="28"/>
          <w:highlight w:val="none"/>
        </w:rPr>
      </w:pPr>
    </w:p>
    <w:p>
      <w:pPr>
        <w:widowControl/>
        <w:ind w:firstLine="560"/>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p>
    <w:p>
      <w:pPr>
        <w:widowControl/>
        <w:ind w:firstLine="560"/>
        <w:rPr>
          <w:rFonts w:ascii="宋体" w:hAnsi="宋体" w:cs="宋体"/>
          <w:color w:val="auto"/>
          <w:kern w:val="0"/>
          <w:sz w:val="28"/>
          <w:szCs w:val="28"/>
          <w:highlight w:val="none"/>
        </w:rPr>
      </w:pPr>
    </w:p>
    <w:p>
      <w:pPr>
        <w:widowControl/>
        <w:ind w:firstLine="560"/>
        <w:rPr>
          <w:rFonts w:hint="eastAsia" w:ascii="宋体" w:hAnsi="宋体" w:cs="宋体"/>
          <w:color w:val="auto"/>
          <w:kern w:val="0"/>
          <w:sz w:val="28"/>
          <w:szCs w:val="28"/>
          <w:highlight w:val="none"/>
        </w:rPr>
      </w:pPr>
    </w:p>
    <w:p>
      <w:pPr>
        <w:widowControl/>
        <w:ind w:firstLine="560"/>
        <w:rPr>
          <w:rFonts w:ascii="宋体" w:hAnsi="宋体" w:cs="宋体"/>
          <w:color w:val="auto"/>
          <w:kern w:val="0"/>
          <w:sz w:val="28"/>
          <w:szCs w:val="28"/>
          <w:highlight w:val="none"/>
        </w:rPr>
      </w:pPr>
      <w:r>
        <w:rPr>
          <w:rFonts w:hint="eastAsia" w:ascii="宋体" w:hAnsi="宋体" w:cs="宋体"/>
          <w:color w:val="auto"/>
          <w:kern w:val="0"/>
          <w:sz w:val="28"/>
          <w:szCs w:val="28"/>
          <w:highlight w:val="none"/>
        </w:rPr>
        <w:t>委托方（甲方）：</w:t>
      </w:r>
    </w:p>
    <w:p>
      <w:pPr>
        <w:widowControl/>
        <w:tabs>
          <w:tab w:val="left" w:pos="4127"/>
        </w:tabs>
        <w:ind w:firstLine="560"/>
        <w:rPr>
          <w:rFonts w:ascii="宋体" w:hAnsi="宋体" w:cs="宋体"/>
          <w:color w:val="auto"/>
          <w:kern w:val="0"/>
          <w:sz w:val="28"/>
          <w:szCs w:val="28"/>
          <w:highlight w:val="none"/>
        </w:rPr>
      </w:pPr>
      <w:r>
        <w:rPr>
          <w:rFonts w:hint="eastAsia" w:ascii="宋体" w:hAnsi="宋体" w:cs="宋体"/>
          <w:color w:val="auto"/>
          <w:kern w:val="0"/>
          <w:sz w:val="28"/>
          <w:szCs w:val="28"/>
          <w:highlight w:val="none"/>
        </w:rPr>
        <w:tab/>
      </w:r>
    </w:p>
    <w:p>
      <w:pPr>
        <w:widowControl/>
        <w:ind w:firstLine="560"/>
        <w:rPr>
          <w:rFonts w:hint="eastAsia" w:ascii="宋体" w:hAnsi="宋体" w:cs="宋体"/>
          <w:color w:val="auto"/>
          <w:kern w:val="0"/>
          <w:sz w:val="28"/>
          <w:szCs w:val="28"/>
          <w:highlight w:val="none"/>
        </w:rPr>
      </w:pPr>
    </w:p>
    <w:p>
      <w:pPr>
        <w:widowControl/>
        <w:ind w:firstLine="560"/>
        <w:rPr>
          <w:rFonts w:ascii="宋体" w:hAnsi="宋体" w:cs="宋体"/>
          <w:color w:val="auto"/>
          <w:kern w:val="0"/>
          <w:sz w:val="28"/>
          <w:szCs w:val="28"/>
          <w:highlight w:val="none"/>
        </w:rPr>
      </w:pPr>
      <w:r>
        <w:rPr>
          <w:rFonts w:hint="eastAsia" w:ascii="宋体" w:hAnsi="宋体" w:cs="宋体"/>
          <w:color w:val="auto"/>
          <w:kern w:val="0"/>
          <w:sz w:val="28"/>
          <w:szCs w:val="28"/>
          <w:highlight w:val="none"/>
        </w:rPr>
        <w:t>受托方（乙方）：</w:t>
      </w:r>
    </w:p>
    <w:p>
      <w:pPr>
        <w:widowControl/>
        <w:ind w:firstLine="560"/>
        <w:rPr>
          <w:rFonts w:ascii="宋体" w:hAnsi="宋体" w:cs="宋体"/>
          <w:color w:val="auto"/>
          <w:kern w:val="0"/>
          <w:sz w:val="28"/>
          <w:szCs w:val="28"/>
          <w:highlight w:val="none"/>
        </w:rPr>
      </w:pPr>
    </w:p>
    <w:p>
      <w:pPr>
        <w:widowControl/>
        <w:ind w:firstLine="560"/>
        <w:rPr>
          <w:rFonts w:hint="eastAsia" w:ascii="宋体" w:hAnsi="宋体" w:cs="宋体"/>
          <w:color w:val="auto"/>
          <w:kern w:val="0"/>
          <w:sz w:val="28"/>
          <w:szCs w:val="28"/>
          <w:highlight w:val="none"/>
        </w:rPr>
      </w:pPr>
    </w:p>
    <w:p>
      <w:pPr>
        <w:widowControl/>
        <w:ind w:firstLine="560"/>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签订时间：年月日</w:t>
      </w:r>
    </w:p>
    <w:p>
      <w:pPr>
        <w:widowControl/>
        <w:ind w:firstLine="560"/>
        <w:rPr>
          <w:rFonts w:ascii="宋体" w:hAnsi="宋体" w:cs="宋体"/>
          <w:color w:val="auto"/>
          <w:kern w:val="0"/>
          <w:sz w:val="28"/>
          <w:szCs w:val="28"/>
          <w:highlight w:val="none"/>
        </w:rPr>
      </w:pPr>
    </w:p>
    <w:p>
      <w:pPr>
        <w:widowControl/>
        <w:ind w:firstLine="560"/>
        <w:rPr>
          <w:rFonts w:hint="eastAsia" w:ascii="宋体" w:hAnsi="宋体" w:cs="宋体"/>
          <w:color w:val="auto"/>
          <w:kern w:val="0"/>
          <w:sz w:val="28"/>
          <w:szCs w:val="28"/>
          <w:highlight w:val="none"/>
        </w:rPr>
      </w:pPr>
    </w:p>
    <w:p>
      <w:pPr>
        <w:widowControl/>
        <w:ind w:firstLine="560"/>
        <w:rPr>
          <w:rFonts w:ascii="宋体" w:hAnsi="宋体" w:cs="宋体"/>
          <w:color w:val="auto"/>
          <w:kern w:val="0"/>
          <w:sz w:val="28"/>
          <w:szCs w:val="28"/>
          <w:highlight w:val="none"/>
        </w:rPr>
      </w:pPr>
      <w:r>
        <w:rPr>
          <w:rFonts w:hint="eastAsia" w:ascii="宋体" w:hAnsi="宋体" w:cs="宋体"/>
          <w:color w:val="auto"/>
          <w:kern w:val="0"/>
          <w:sz w:val="28"/>
          <w:szCs w:val="28"/>
          <w:highlight w:val="none"/>
        </w:rPr>
        <w:t>签订地点：无锡</w:t>
      </w:r>
    </w:p>
    <w:p>
      <w:pPr>
        <w:widowControl/>
        <w:ind w:firstLine="560"/>
        <w:rPr>
          <w:rFonts w:ascii="宋体" w:hAnsi="宋体" w:cs="宋体"/>
          <w:color w:val="auto"/>
          <w:kern w:val="0"/>
          <w:sz w:val="28"/>
          <w:szCs w:val="28"/>
          <w:highlight w:val="none"/>
        </w:rPr>
      </w:pPr>
    </w:p>
    <w:p>
      <w:pPr>
        <w:widowControl/>
        <w:ind w:firstLine="560"/>
        <w:rPr>
          <w:rFonts w:hint="eastAsia" w:ascii="宋体" w:hAnsi="宋体" w:cs="宋体"/>
          <w:color w:val="auto"/>
          <w:kern w:val="0"/>
          <w:sz w:val="28"/>
          <w:szCs w:val="28"/>
          <w:highlight w:val="none"/>
        </w:rPr>
      </w:pPr>
    </w:p>
    <w:p>
      <w:pPr>
        <w:widowControl/>
        <w:ind w:firstLine="560"/>
        <w:rPr>
          <w:rFonts w:ascii="宋体" w:hAnsi="宋体" w:cs="宋体"/>
          <w:b/>
          <w:color w:val="auto"/>
          <w:kern w:val="0"/>
          <w:sz w:val="24"/>
          <w:highlight w:val="none"/>
        </w:rPr>
      </w:pPr>
      <w:r>
        <w:rPr>
          <w:rFonts w:hint="eastAsia" w:ascii="宋体" w:hAnsi="宋体" w:cs="宋体"/>
          <w:color w:val="auto"/>
          <w:kern w:val="0"/>
          <w:sz w:val="28"/>
          <w:szCs w:val="28"/>
          <w:highlight w:val="none"/>
        </w:rPr>
        <w:t>有效期限：</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至</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月</w:t>
      </w: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rPr>
        <w:t>委托方（甲方）：</w:t>
      </w:r>
    </w:p>
    <w:p>
      <w:pPr>
        <w:widowControl/>
        <w:spacing w:line="240" w:lineRule="auto"/>
        <w:ind w:left="0" w:leftChars="0" w:firstLine="0" w:firstLineChars="0"/>
        <w:rPr>
          <w:rFonts w:hint="eastAsia" w:ascii="宋体" w:hAnsi="宋体" w:cs="宋体"/>
          <w:color w:val="auto"/>
          <w:kern w:val="0"/>
          <w:sz w:val="24"/>
          <w:highlight w:val="none"/>
        </w:rPr>
      </w:pPr>
    </w:p>
    <w:p>
      <w:pPr>
        <w:widowControl/>
        <w:spacing w:line="240" w:lineRule="auto"/>
        <w:ind w:left="0" w:leftChars="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受托方（乙方）：</w:t>
      </w:r>
    </w:p>
    <w:p>
      <w:pPr>
        <w:widowControl/>
        <w:snapToGrid w:val="0"/>
        <w:spacing w:line="360" w:lineRule="auto"/>
        <w:ind w:firstLine="480" w:firstLineChars="200"/>
        <w:rPr>
          <w:rFonts w:hint="eastAsia" w:ascii="宋体" w:hAnsi="宋体" w:cs="宋体"/>
          <w:color w:val="auto"/>
          <w:kern w:val="0"/>
          <w:sz w:val="24"/>
          <w:highlight w:val="none"/>
        </w:rPr>
      </w:pP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依照《中华人民共和国民法典》等法律法规及政策文件，甲方通过公开招标确定由乙方承担无锡市省级海绵城市试点建设部分项目提升服务项目，经双方协商一致，签订本合同。</w:t>
      </w:r>
    </w:p>
    <w:p>
      <w:pPr>
        <w:widowControl/>
        <w:snapToGrid w:val="0"/>
        <w:spacing w:line="360" w:lineRule="auto"/>
        <w:ind w:left="0" w:leftChars="0" w:firstLine="0" w:firstLineChars="0"/>
        <w:rPr>
          <w:rFonts w:ascii="宋体" w:hAnsi="宋体" w:cs="宋体"/>
          <w:b/>
          <w:color w:val="auto"/>
          <w:kern w:val="0"/>
          <w:sz w:val="24"/>
          <w:highlight w:val="none"/>
        </w:rPr>
      </w:pPr>
      <w:r>
        <w:rPr>
          <w:rFonts w:hint="eastAsia" w:ascii="宋体" w:hAnsi="宋体" w:cs="宋体"/>
          <w:b/>
          <w:color w:val="auto"/>
          <w:kern w:val="0"/>
          <w:sz w:val="24"/>
          <w:highlight w:val="none"/>
        </w:rPr>
        <w:t>第一条 基本情况</w:t>
      </w:r>
    </w:p>
    <w:p>
      <w:pPr>
        <w:widowControl/>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1、项目名称：无锡市省级海绵城市试点建设部分项目提升服务项目</w:t>
      </w:r>
    </w:p>
    <w:p>
      <w:pPr>
        <w:widowControl/>
        <w:snapToGrid w:val="0"/>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本项目合同总金额为：</w:t>
      </w:r>
      <w:r>
        <w:rPr>
          <w:rFonts w:hint="eastAsia" w:ascii="宋体" w:hAnsi="宋体" w:cs="宋体"/>
          <w:color w:val="auto"/>
          <w:kern w:val="0"/>
          <w:sz w:val="24"/>
          <w:highlight w:val="none"/>
          <w:u w:val="single"/>
          <w:lang w:val="en-US" w:eastAsia="zh-CN"/>
        </w:rPr>
        <w:t>小写            元（大写：     ）</w:t>
      </w:r>
      <w:r>
        <w:rPr>
          <w:rFonts w:hint="eastAsia" w:ascii="宋体" w:hAnsi="宋体" w:cs="宋体"/>
          <w:color w:val="auto"/>
          <w:kern w:val="0"/>
          <w:sz w:val="24"/>
          <w:highlight w:val="none"/>
          <w:lang w:val="en-US" w:eastAsia="zh-CN"/>
        </w:rPr>
        <w:t>，主要包含两个部分：a.</w:t>
      </w:r>
      <w:r>
        <w:rPr>
          <w:rFonts w:hint="eastAsia" w:ascii="宋体" w:hAnsi="宋体" w:cs="宋体"/>
          <w:color w:val="auto"/>
          <w:sz w:val="24"/>
          <w:highlight w:val="none"/>
          <w:lang w:val="en-US" w:eastAsia="zh-CN"/>
        </w:rPr>
        <w:t>试点项目整改提升部分合同金额为：</w:t>
      </w:r>
      <w:r>
        <w:rPr>
          <w:rFonts w:hint="eastAsia" w:ascii="宋体" w:hAnsi="宋体" w:cs="宋体"/>
          <w:color w:val="auto"/>
          <w:kern w:val="0"/>
          <w:sz w:val="24"/>
          <w:highlight w:val="none"/>
          <w:u w:val="single"/>
          <w:lang w:val="en-US" w:eastAsia="zh-CN"/>
        </w:rPr>
        <w:t>小写            元（大写：     ）</w:t>
      </w:r>
      <w:r>
        <w:rPr>
          <w:rFonts w:hint="eastAsia" w:ascii="宋体" w:hAnsi="宋体" w:cs="宋体"/>
          <w:color w:val="auto"/>
          <w:kern w:val="0"/>
          <w:sz w:val="24"/>
          <w:highlight w:val="none"/>
          <w:lang w:val="en-US" w:eastAsia="zh-CN"/>
        </w:rPr>
        <w:t>；b.</w:t>
      </w:r>
      <w:r>
        <w:rPr>
          <w:rFonts w:hint="eastAsia" w:ascii="宋体" w:hAnsi="宋体" w:cs="宋体"/>
          <w:color w:val="auto"/>
          <w:sz w:val="24"/>
          <w:highlight w:val="none"/>
          <w:lang w:val="en-US" w:eastAsia="zh-CN"/>
        </w:rPr>
        <w:t>试点考核全过程咨询部分合同金额为：</w:t>
      </w:r>
      <w:r>
        <w:rPr>
          <w:rFonts w:hint="eastAsia" w:ascii="宋体" w:hAnsi="宋体" w:cs="宋体"/>
          <w:color w:val="auto"/>
          <w:kern w:val="0"/>
          <w:sz w:val="24"/>
          <w:highlight w:val="none"/>
          <w:u w:val="single"/>
          <w:lang w:val="en-US" w:eastAsia="zh-CN"/>
        </w:rPr>
        <w:t>小写            元（大写：     ）</w:t>
      </w:r>
      <w:r>
        <w:rPr>
          <w:rFonts w:hint="eastAsia" w:ascii="宋体" w:hAnsi="宋体" w:cs="宋体"/>
          <w:color w:val="auto"/>
          <w:kern w:val="0"/>
          <w:sz w:val="24"/>
          <w:highlight w:val="none"/>
          <w:lang w:val="en-US" w:eastAsia="zh-CN"/>
        </w:rPr>
        <w:t>。</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3、招标</w:t>
      </w:r>
      <w:r>
        <w:rPr>
          <w:rFonts w:hint="eastAsia" w:ascii="宋体" w:hAnsi="宋体" w:cs="宋体"/>
          <w:color w:val="auto"/>
          <w:kern w:val="0"/>
          <w:sz w:val="24"/>
          <w:highlight w:val="none"/>
        </w:rPr>
        <w:t>范围：对试点区建设项目进行品质提升服务，主要包括建设成效、完善考核评价资料等，确保顺利通过第二批省级海绵城市建设试点城市考核评价。</w:t>
      </w:r>
    </w:p>
    <w:p>
      <w:pPr>
        <w:snapToGrid w:val="0"/>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4、项目目标</w:t>
      </w:r>
    </w:p>
    <w:p>
      <w:pPr>
        <w:widowControl/>
        <w:snapToGrid w:val="0"/>
        <w:spacing w:line="360" w:lineRule="auto"/>
        <w:ind w:left="0" w:leftChars="0" w:firstLine="480" w:firstLineChars="200"/>
        <w:rPr>
          <w:rFonts w:hint="eastAsia" w:ascii="宋体" w:hAnsi="宋体" w:cs="宋体"/>
          <w:b/>
          <w:color w:val="auto"/>
          <w:kern w:val="0"/>
          <w:sz w:val="24"/>
          <w:highlight w:val="none"/>
        </w:rPr>
      </w:pPr>
      <w:r>
        <w:rPr>
          <w:rFonts w:hint="default" w:ascii="宋体" w:hAnsi="宋体" w:cs="宋体"/>
          <w:color w:val="auto"/>
          <w:kern w:val="0"/>
          <w:sz w:val="24"/>
          <w:highlight w:val="none"/>
          <w:lang w:val="en-US" w:eastAsia="zh-CN"/>
        </w:rPr>
        <w:t>为迎接第二批省级海绵城市建设试点城市开展考核评价工作，根据前期项目排查情况，对试点区建设项目进行品质提升服务，主要包括建设成效、完善考核评价资料等</w:t>
      </w:r>
      <w:r>
        <w:rPr>
          <w:rFonts w:hint="eastAsia" w:ascii="宋体" w:hAnsi="宋体" w:cs="宋体"/>
          <w:color w:val="auto"/>
          <w:kern w:val="0"/>
          <w:sz w:val="24"/>
          <w:highlight w:val="none"/>
          <w:lang w:val="en-US" w:eastAsia="zh-CN"/>
        </w:rPr>
        <w:t>，</w:t>
      </w:r>
      <w:r>
        <w:rPr>
          <w:rFonts w:hint="default" w:ascii="宋体" w:hAnsi="宋体" w:cs="宋体"/>
          <w:color w:val="auto"/>
          <w:kern w:val="0"/>
          <w:sz w:val="24"/>
          <w:highlight w:val="none"/>
          <w:lang w:val="en-US" w:eastAsia="zh-CN"/>
        </w:rPr>
        <w:t>确保顺利通过海绵城市建设试点城市考核评价。</w:t>
      </w:r>
    </w:p>
    <w:p>
      <w:pPr>
        <w:snapToGrid w:val="0"/>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5、项目内容</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本次项目</w:t>
      </w:r>
      <w:r>
        <w:rPr>
          <w:rFonts w:hint="eastAsia" w:ascii="宋体" w:hAnsi="宋体" w:cs="宋体"/>
          <w:color w:val="auto"/>
          <w:sz w:val="24"/>
          <w:highlight w:val="none"/>
        </w:rPr>
        <w:t>内容包含</w:t>
      </w:r>
      <w:r>
        <w:rPr>
          <w:rFonts w:hint="eastAsia" w:ascii="宋体" w:hAnsi="宋体" w:cs="宋体"/>
          <w:color w:val="auto"/>
          <w:sz w:val="24"/>
          <w:highlight w:val="none"/>
          <w:lang w:val="en-US" w:eastAsia="zh-CN"/>
        </w:rPr>
        <w:t>试点</w:t>
      </w: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整改提升</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试点考核全过程咨询两</w:t>
      </w:r>
      <w:r>
        <w:rPr>
          <w:rFonts w:hint="eastAsia" w:ascii="宋体" w:hAnsi="宋体" w:cs="宋体"/>
          <w:color w:val="auto"/>
          <w:sz w:val="24"/>
          <w:highlight w:val="none"/>
        </w:rPr>
        <w:t>个方面。对照省级试点考核要求，提出针对性的技术手段，按项目情况采取不同技术措施组合，确保迎检项目质量细节过关、效果明显、品质突出，支撑数据补充完善与分析，供第三方评估与省级专家领导现场核查。</w:t>
      </w:r>
    </w:p>
    <w:p>
      <w:pPr>
        <w:snapToGrid w:val="0"/>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（1）试点项目整改提升</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水仙里小区98号后小游园、金乐苑、桐桥港路、西塔影苑、茶花苑、锦明苑、嘉泰公寓、兴隆苑、金宇苑、星海苑、和园、柴机新村（羊腰弯路）小游园、双河新村亲水公园、西汀河、显义桥小游园、中星苑16个试点项目，针对现场存在细节不足或不满足设计要求的部分提出整改措施并完成施工，确保项目达到验收要求。</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整改提升内容主要包括溢流井景观改造、下凹绿地草皮补种、植草沟竖向调整、雨水花园植物及结构层优化、其他景观配套植物修整；路牙开口清通及补充、过路暗涵清通、雨水立管断接、雨水花箱调整、径流路径卵石消能、海绵标示牌等。</w:t>
      </w:r>
    </w:p>
    <w:p>
      <w:pPr>
        <w:snapToGrid w:val="0"/>
        <w:spacing w:line="360" w:lineRule="auto"/>
        <w:ind w:left="493" w:leftChars="235"/>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（2）试点考核全过程咨询</w:t>
      </w:r>
    </w:p>
    <w:p>
      <w:pPr>
        <w:snapToGrid w:val="0"/>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①绩效自评价</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按照</w:t>
      </w:r>
      <w:r>
        <w:rPr>
          <w:rFonts w:hint="eastAsia" w:ascii="宋体" w:hAnsi="宋体" w:cs="宋体"/>
          <w:color w:val="auto"/>
          <w:sz w:val="24"/>
          <w:highlight w:val="none"/>
          <w:lang w:val="en-US" w:eastAsia="zh-CN"/>
        </w:rPr>
        <w:t>《关于对第二批省级海绵城市建设试点城市开展考核评价工作的函》（苏建函城</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441号）通知</w:t>
      </w:r>
      <w:r>
        <w:rPr>
          <w:rFonts w:hint="eastAsia" w:ascii="宋体" w:hAnsi="宋体" w:cs="宋体"/>
          <w:color w:val="auto"/>
          <w:sz w:val="24"/>
          <w:highlight w:val="none"/>
          <w:lang w:eastAsia="zh-CN"/>
        </w:rPr>
        <w:t>，结合无锡市试点特点及优势，</w:t>
      </w:r>
      <w:r>
        <w:rPr>
          <w:rFonts w:hint="eastAsia" w:ascii="宋体" w:hAnsi="宋体" w:cs="宋体"/>
          <w:color w:val="auto"/>
          <w:sz w:val="24"/>
          <w:highlight w:val="none"/>
          <w:lang w:val="en-US" w:eastAsia="zh-CN"/>
        </w:rPr>
        <w:t>完成</w:t>
      </w:r>
      <w:r>
        <w:rPr>
          <w:rFonts w:hint="eastAsia" w:ascii="宋体" w:hAnsi="宋体" w:cs="宋体"/>
          <w:color w:val="auto"/>
          <w:sz w:val="24"/>
          <w:highlight w:val="none"/>
          <w:lang w:eastAsia="zh-CN"/>
        </w:rPr>
        <w:t>绩效自评价内容，</w:t>
      </w:r>
      <w:r>
        <w:rPr>
          <w:rFonts w:hint="eastAsia" w:ascii="宋体" w:hAnsi="宋体" w:cs="宋体"/>
          <w:color w:val="auto"/>
          <w:sz w:val="24"/>
          <w:highlight w:val="none"/>
          <w:lang w:val="en-US" w:eastAsia="zh-CN"/>
        </w:rPr>
        <w:t>包括但不限于以下内容：</w:t>
      </w:r>
    </w:p>
    <w:p>
      <w:pPr>
        <w:numPr>
          <w:ilvl w:val="0"/>
          <w:numId w:val="11"/>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无锡市试点基本情况。详细阐述城市水系统面临的主要问题和需求，以及海绵城市建设目标指标与建设思路等；</w:t>
      </w:r>
    </w:p>
    <w:p>
      <w:pPr>
        <w:numPr>
          <w:ilvl w:val="0"/>
          <w:numId w:val="11"/>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体制机制建立与实施。从组织领导、规划实施、建设管控、激励考核、技术支撑、监测管控平台建设以及培训宣传等方面，系统介绍无锡市试点的全过程管控机制体制；</w:t>
      </w:r>
    </w:p>
    <w:p>
      <w:pPr>
        <w:numPr>
          <w:ilvl w:val="0"/>
          <w:numId w:val="11"/>
        </w:num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系统化建设与成效。通过具体阐述实施方案项目完成情况、全域推进海绵城市建设工作情况、试点系统化建设成效，明确无锡市试点海绵城市建设各项指标均已达到实施方案的目标要求；</w:t>
      </w:r>
    </w:p>
    <w:p>
      <w:pPr>
        <w:numPr>
          <w:ilvl w:val="0"/>
          <w:numId w:val="11"/>
        </w:numPr>
        <w:snapToGrid w:val="0"/>
        <w:spacing w:line="360" w:lineRule="auto"/>
        <w:ind w:firstLine="480" w:firstLineChars="200"/>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建设资金筹措使用</w:t>
      </w:r>
      <w:r>
        <w:rPr>
          <w:rFonts w:hint="eastAsia" w:ascii="宋体" w:hAnsi="宋体" w:cs="宋体"/>
          <w:color w:val="auto"/>
          <w:sz w:val="24"/>
          <w:highlight w:val="none"/>
          <w:lang w:val="en-US" w:eastAsia="zh-CN"/>
        </w:rPr>
        <w:t>。系统介绍无锡市试点资金管理制度制定及实施，以及对海绵城市的建设投资；</w:t>
      </w:r>
    </w:p>
    <w:p>
      <w:pPr>
        <w:numPr>
          <w:ilvl w:val="0"/>
          <w:numId w:val="11"/>
        </w:numPr>
        <w:snapToGrid w:val="0"/>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试点建设特色、创新与经验。对无锡市试点海绵城市建设特色、创新点进行详细阐述，包括“六水共治”新模式、“岸上岸下”联动的智慧河道长效策略、以老城为切入的全市域推进建设路径等。并系统总结全面实现排水达标、推动“+海绵”改造等方面的建设经验。</w:t>
      </w:r>
    </w:p>
    <w:p>
      <w:pPr>
        <w:snapToGrid w:val="0"/>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②汇编迎检素材及考核佐证材料</w:t>
      </w:r>
    </w:p>
    <w:p>
      <w:pPr>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汇编20-30个海绵项目的迎检展板素材，系统展现无锡市试点优秀项目的建设特色及创新点，展板信息包括项目概况、现状问题、海绵城市建设内容、海绵城市建设成效等。并为满足项目海绵城市建设验收与后期建设成效评估工作，按照省试点验收要求，完善考核佐证材料。</w:t>
      </w:r>
    </w:p>
    <w:p>
      <w:pPr>
        <w:snapToGrid w:val="0"/>
        <w:spacing w:line="360" w:lineRule="auto"/>
        <w:ind w:left="493" w:leftChars="235"/>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③总结经验，积极对接团标编制</w:t>
      </w:r>
    </w:p>
    <w:p>
      <w:pPr>
        <w:widowControl/>
        <w:snapToGrid w:val="0"/>
        <w:spacing w:line="360" w:lineRule="auto"/>
        <w:ind w:left="0" w:leftChars="0" w:firstLine="480" w:firstLineChars="200"/>
        <w:rPr>
          <w:rFonts w:hint="eastAsia" w:ascii="宋体" w:hAnsi="宋体" w:cs="宋体"/>
          <w:b/>
          <w:color w:val="auto"/>
          <w:kern w:val="0"/>
          <w:sz w:val="24"/>
          <w:highlight w:val="none"/>
        </w:rPr>
      </w:pPr>
      <w:r>
        <w:rPr>
          <w:rFonts w:hint="eastAsia" w:ascii="宋体" w:hAnsi="宋体" w:cs="宋体"/>
          <w:color w:val="auto"/>
          <w:sz w:val="24"/>
          <w:highlight w:val="none"/>
        </w:rPr>
        <w:t>进一步挖掘总结无锡本地经验，</w:t>
      </w:r>
      <w:r>
        <w:rPr>
          <w:rFonts w:hint="eastAsia" w:ascii="宋体" w:hAnsi="宋体" w:cs="宋体"/>
          <w:color w:val="auto"/>
          <w:sz w:val="24"/>
          <w:highlight w:val="none"/>
          <w:lang w:val="en-US" w:eastAsia="zh-CN"/>
        </w:rPr>
        <w:t>对接</w:t>
      </w:r>
      <w:r>
        <w:rPr>
          <w:rFonts w:hint="eastAsia" w:ascii="宋体" w:hAnsi="宋体" w:cs="宋体"/>
          <w:color w:val="auto"/>
          <w:sz w:val="24"/>
          <w:highlight w:val="none"/>
        </w:rPr>
        <w:t>融入</w:t>
      </w:r>
      <w:r>
        <w:rPr>
          <w:rFonts w:hint="eastAsia" w:ascii="宋体" w:hAnsi="宋体" w:cs="宋体"/>
          <w:color w:val="auto"/>
          <w:sz w:val="24"/>
          <w:highlight w:val="none"/>
          <w:lang w:val="en-US" w:eastAsia="zh-CN"/>
        </w:rPr>
        <w:t>业内相关行业协会</w:t>
      </w:r>
      <w:r>
        <w:rPr>
          <w:rFonts w:hint="eastAsia" w:ascii="宋体" w:hAnsi="宋体" w:cs="宋体"/>
          <w:color w:val="auto"/>
          <w:sz w:val="24"/>
          <w:highlight w:val="none"/>
        </w:rPr>
        <w:t>的团体标准，为相关建设方和同行提供技术指导与参考，有利于</w:t>
      </w:r>
      <w:r>
        <w:rPr>
          <w:rFonts w:hint="eastAsia" w:ascii="宋体" w:hAnsi="宋体" w:cs="宋体"/>
          <w:color w:val="auto"/>
          <w:sz w:val="24"/>
          <w:highlight w:val="none"/>
          <w:lang w:val="en-US" w:eastAsia="zh-CN"/>
        </w:rPr>
        <w:t>将无锡本地经验推广应用。结合团标《</w:t>
      </w:r>
      <w:r>
        <w:rPr>
          <w:rFonts w:hint="eastAsia" w:ascii="宋体" w:hAnsi="宋体" w:cs="宋体"/>
          <w:color w:val="auto"/>
          <w:sz w:val="24"/>
          <w:highlight w:val="none"/>
        </w:rPr>
        <w:t>老旧小区海绵化改造</w:t>
      </w:r>
      <w:r>
        <w:rPr>
          <w:rFonts w:hint="eastAsia" w:ascii="宋体" w:hAnsi="宋体" w:cs="宋体"/>
          <w:color w:val="auto"/>
          <w:sz w:val="24"/>
          <w:highlight w:val="none"/>
          <w:lang w:val="en-US" w:eastAsia="zh-CN"/>
        </w:rPr>
        <w:t>技术标准》（征求意见稿）对应章节内容，系统梳理西塔影苑、茶花苑、锦明苑等改造项目内海绵设施设计及运维方法，总结适用于老旧小区海绵化改造的常用单项设施设计要点、设施运行与维护措施，积极争取参与团标编制。</w:t>
      </w:r>
    </w:p>
    <w:p>
      <w:pPr>
        <w:widowControl/>
        <w:snapToGrid w:val="0"/>
        <w:spacing w:line="360" w:lineRule="auto"/>
        <w:ind w:left="0" w:leftChars="0" w:firstLine="0" w:firstLineChars="0"/>
        <w:rPr>
          <w:rFonts w:ascii="宋体" w:hAnsi="宋体" w:cs="宋体"/>
          <w:b/>
          <w:color w:val="auto"/>
          <w:kern w:val="0"/>
          <w:sz w:val="24"/>
          <w:highlight w:val="none"/>
        </w:rPr>
      </w:pPr>
      <w:r>
        <w:rPr>
          <w:rFonts w:hint="eastAsia" w:ascii="宋体" w:hAnsi="宋体" w:cs="宋体"/>
          <w:b/>
          <w:color w:val="auto"/>
          <w:kern w:val="0"/>
          <w:sz w:val="24"/>
          <w:highlight w:val="none"/>
        </w:rPr>
        <w:t>第二条 技术要求</w:t>
      </w:r>
    </w:p>
    <w:p>
      <w:pPr>
        <w:widowControl/>
        <w:tabs>
          <w:tab w:val="left" w:pos="360"/>
          <w:tab w:val="left" w:pos="960"/>
        </w:tabs>
        <w:snapToGrid w:val="0"/>
        <w:spacing w:line="360" w:lineRule="auto"/>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满足招标文件中采购技术要求，确保质量。</w:t>
      </w:r>
    </w:p>
    <w:p>
      <w:pPr>
        <w:widowControl/>
        <w:snapToGrid w:val="0"/>
        <w:spacing w:line="360" w:lineRule="auto"/>
        <w:ind w:left="0" w:leftChars="0" w:firstLine="0" w:firstLineChars="0"/>
        <w:rPr>
          <w:rFonts w:ascii="宋体" w:hAnsi="宋体" w:cs="宋体"/>
          <w:b/>
          <w:color w:val="auto"/>
          <w:kern w:val="0"/>
          <w:sz w:val="24"/>
          <w:highlight w:val="none"/>
        </w:rPr>
      </w:pPr>
      <w:r>
        <w:rPr>
          <w:rFonts w:hint="eastAsia" w:ascii="宋体" w:hAnsi="宋体" w:cs="宋体"/>
          <w:b/>
          <w:color w:val="auto"/>
          <w:kern w:val="0"/>
          <w:sz w:val="24"/>
          <w:highlight w:val="none"/>
        </w:rPr>
        <w:t>第三条 质量要求</w:t>
      </w:r>
    </w:p>
    <w:p>
      <w:pPr>
        <w:widowControl/>
        <w:snapToGrid w:val="0"/>
        <w:spacing w:line="360" w:lineRule="auto"/>
        <w:ind w:firstLine="470" w:firstLineChars="196"/>
        <w:jc w:val="left"/>
        <w:rPr>
          <w:rFonts w:hint="eastAsia" w:ascii="宋体" w:hAnsi="宋体" w:cs="宋体"/>
          <w:color w:val="auto"/>
          <w:sz w:val="24"/>
          <w:highlight w:val="none"/>
        </w:rPr>
      </w:pPr>
      <w:r>
        <w:rPr>
          <w:rFonts w:hint="eastAsia" w:ascii="宋体" w:hAnsi="宋体" w:cs="宋体"/>
          <w:color w:val="auto"/>
          <w:sz w:val="24"/>
          <w:highlight w:val="none"/>
        </w:rPr>
        <w:t>质量标准：</w:t>
      </w:r>
      <w:r>
        <w:rPr>
          <w:rFonts w:hint="eastAsia" w:ascii="宋体" w:hAnsi="宋体" w:cs="宋体"/>
          <w:color w:val="auto"/>
          <w:sz w:val="24"/>
          <w:highlight w:val="none"/>
          <w:lang w:val="en-US" w:eastAsia="zh-CN"/>
        </w:rPr>
        <w:t>高质量完成上述</w:t>
      </w:r>
      <w:r>
        <w:rPr>
          <w:rFonts w:hint="default" w:ascii="宋体" w:hAnsi="宋体" w:cs="宋体"/>
          <w:color w:val="auto"/>
          <w:sz w:val="24"/>
          <w:highlight w:val="none"/>
          <w:lang w:val="en-US" w:eastAsia="zh-CN"/>
        </w:rPr>
        <w:t>项目提升服务</w:t>
      </w:r>
      <w:r>
        <w:rPr>
          <w:rFonts w:hint="eastAsia" w:ascii="宋体" w:hAnsi="宋体" w:cs="宋体"/>
          <w:color w:val="auto"/>
          <w:sz w:val="24"/>
          <w:highlight w:val="none"/>
          <w:lang w:val="en-US" w:eastAsia="zh-CN"/>
        </w:rPr>
        <w:t>工作，一次性验收合格，</w:t>
      </w:r>
      <w:r>
        <w:rPr>
          <w:rFonts w:hint="default" w:ascii="宋体" w:hAnsi="宋体" w:cs="宋体"/>
          <w:color w:val="auto"/>
          <w:sz w:val="24"/>
          <w:highlight w:val="none"/>
          <w:lang w:val="en-US" w:eastAsia="zh-CN"/>
        </w:rPr>
        <w:t>确保顺利通过</w:t>
      </w:r>
      <w:r>
        <w:rPr>
          <w:rFonts w:hint="eastAsia" w:ascii="宋体" w:hAnsi="宋体" w:cs="宋体"/>
          <w:color w:val="auto"/>
          <w:sz w:val="24"/>
          <w:highlight w:val="none"/>
        </w:rPr>
        <w:t>省级</w:t>
      </w:r>
      <w:r>
        <w:rPr>
          <w:rFonts w:hint="default" w:ascii="宋体" w:hAnsi="宋体" w:cs="宋体"/>
          <w:color w:val="auto"/>
          <w:sz w:val="24"/>
          <w:highlight w:val="none"/>
          <w:lang w:val="en-US" w:eastAsia="zh-CN"/>
        </w:rPr>
        <w:t>海绵城市建设试点城市考核评价</w:t>
      </w:r>
      <w:r>
        <w:rPr>
          <w:rFonts w:hint="eastAsia" w:ascii="宋体" w:hAnsi="宋体" w:cs="宋体"/>
          <w:color w:val="auto"/>
          <w:sz w:val="24"/>
          <w:highlight w:val="none"/>
        </w:rPr>
        <w:t>。</w:t>
      </w:r>
    </w:p>
    <w:p>
      <w:pPr>
        <w:widowControl/>
        <w:snapToGrid w:val="0"/>
        <w:spacing w:line="360" w:lineRule="auto"/>
        <w:ind w:firstLine="470" w:firstLineChars="196"/>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质量违约金：合同价款的5%。</w:t>
      </w:r>
    </w:p>
    <w:p>
      <w:pPr>
        <w:widowControl/>
        <w:tabs>
          <w:tab w:val="left" w:pos="360"/>
          <w:tab w:val="left" w:pos="960"/>
        </w:tabs>
        <w:adjustRightInd w:val="0"/>
        <w:snapToGrid w:val="0"/>
        <w:spacing w:line="360" w:lineRule="auto"/>
        <w:ind w:left="0" w:leftChars="0" w:firstLine="480" w:firstLineChars="200"/>
        <w:textAlignment w:val="baseline"/>
        <w:rPr>
          <w:rFonts w:hint="eastAsia" w:ascii="宋体" w:hAnsi="宋体" w:cs="宋体"/>
          <w:color w:val="auto"/>
          <w:sz w:val="24"/>
          <w:highlight w:val="none"/>
        </w:rPr>
      </w:pPr>
      <w:r>
        <w:rPr>
          <w:rFonts w:hint="eastAsia" w:ascii="宋体" w:hAnsi="宋体" w:cs="宋体"/>
          <w:color w:val="auto"/>
          <w:sz w:val="24"/>
          <w:highlight w:val="none"/>
        </w:rPr>
        <w:t xml:space="preserve">质保期： </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年。（质量保修期：自本项目验收合格之日起开始起算）</w:t>
      </w:r>
    </w:p>
    <w:p>
      <w:pPr>
        <w:widowControl/>
        <w:tabs>
          <w:tab w:val="left" w:pos="360"/>
          <w:tab w:val="left" w:pos="960"/>
        </w:tabs>
        <w:adjustRightInd w:val="0"/>
        <w:snapToGrid w:val="0"/>
        <w:spacing w:line="360" w:lineRule="auto"/>
        <w:ind w:left="0" w:leftChars="0" w:firstLine="0" w:firstLineChars="0"/>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第四条 成果内容</w:t>
      </w:r>
    </w:p>
    <w:p>
      <w:pPr>
        <w:widowControl/>
        <w:tabs>
          <w:tab w:val="left" w:pos="360"/>
          <w:tab w:val="left" w:pos="960"/>
        </w:tabs>
        <w:adjustRightInd w:val="0"/>
        <w:snapToGrid w:val="0"/>
        <w:spacing w:line="360" w:lineRule="auto"/>
        <w:ind w:left="479" w:leftChars="228" w:firstLine="60" w:firstLineChars="25"/>
        <w:textAlignment w:val="baseline"/>
        <w:rPr>
          <w:rFonts w:ascii="宋体" w:hAnsi="宋体" w:cs="宋体"/>
          <w:color w:val="auto"/>
          <w:kern w:val="0"/>
          <w:sz w:val="24"/>
          <w:highlight w:val="none"/>
        </w:rPr>
      </w:pPr>
      <w:r>
        <w:rPr>
          <w:rFonts w:hint="eastAsia" w:ascii="宋体" w:hAnsi="宋体" w:cs="宋体"/>
          <w:color w:val="auto"/>
          <w:kern w:val="0"/>
          <w:sz w:val="24"/>
          <w:highlight w:val="none"/>
        </w:rPr>
        <w:t>研究成果以相关图件、文本及工作开展各阶段的汇报材料等构成。</w:t>
      </w:r>
    </w:p>
    <w:p>
      <w:pPr>
        <w:widowControl/>
        <w:tabs>
          <w:tab w:val="left" w:pos="360"/>
          <w:tab w:val="left" w:pos="960"/>
        </w:tabs>
        <w:adjustRightInd w:val="0"/>
        <w:snapToGrid w:val="0"/>
        <w:spacing w:line="360" w:lineRule="auto"/>
        <w:ind w:left="0" w:leftChars="0" w:firstLine="0" w:firstLineChars="0"/>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第五条 工作进度及实际要求</w:t>
      </w:r>
    </w:p>
    <w:p>
      <w:pPr>
        <w:snapToGrid w:val="0"/>
        <w:spacing w:line="360" w:lineRule="auto"/>
        <w:ind w:left="493" w:leftChars="235"/>
        <w:rPr>
          <w:rFonts w:ascii="宋体" w:hAnsi="宋体" w:cs="宋体"/>
          <w:color w:val="auto"/>
          <w:sz w:val="24"/>
          <w:highlight w:val="none"/>
        </w:rPr>
      </w:pPr>
      <w:r>
        <w:rPr>
          <w:rFonts w:hint="eastAsia" w:ascii="宋体" w:hAnsi="宋体" w:cs="宋体"/>
          <w:color w:val="auto"/>
          <w:sz w:val="24"/>
          <w:highlight w:val="none"/>
        </w:rPr>
        <w:t>此次项目计划总工期为40个日历天，分两个阶段，需完成内容包括：</w:t>
      </w:r>
    </w:p>
    <w:p>
      <w:pPr>
        <w:snapToGrid w:val="0"/>
        <w:spacing w:line="360" w:lineRule="auto"/>
        <w:ind w:left="493" w:leftChars="235"/>
        <w:rPr>
          <w:rFonts w:ascii="宋体" w:hAnsi="宋体" w:cs="宋体"/>
          <w:color w:val="auto"/>
          <w:sz w:val="24"/>
          <w:highlight w:val="none"/>
        </w:rPr>
      </w:pPr>
      <w:r>
        <w:rPr>
          <w:rFonts w:hint="eastAsia" w:ascii="宋体" w:hAnsi="宋体" w:cs="宋体"/>
          <w:color w:val="auto"/>
          <w:sz w:val="24"/>
          <w:highlight w:val="none"/>
        </w:rPr>
        <w:t>（1）第一阶段，工期为20个日历天，具体内容如下：</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1）试点项目现场调研踏勘，对16个重点项目中存在细节不足或不满足设计要求的部分提出整改措施，根据咨询单位意见，严格落实整改提升措施，完成项目施工，确保通过验收。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绩效自评价资料收集，与相关职能部门座谈交流，系统梳理无锡市省级海绵城市试点建设情况，总结试点建设特色、创新与经验等内容，完成绩效自评价初稿并和相关部门进行沟通交流，形成绩效自评价成果。</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优化工程资料收集与管理，汇编考核佐证材料，调研项目实施效果，系统梳理项目建设需求、改造内容、改造前后照片等试点项目评价资料，对应考核要求编制迎检展板素材，展板信息包括项目概况、现状问题、海绵城市建设内容、建设成效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4）对接建设、设计、施工单位，总结不同海绵设施类型在老旧小区中可实施性；改造工程中协调管理等经验；海绵设施施工工艺及重难点等经验。</w:t>
      </w:r>
    </w:p>
    <w:p>
      <w:pPr>
        <w:snapToGrid w:val="0"/>
        <w:spacing w:line="360" w:lineRule="auto"/>
        <w:ind w:left="493" w:leftChars="235"/>
        <w:rPr>
          <w:rFonts w:ascii="宋体" w:hAnsi="宋体" w:cs="宋体"/>
          <w:color w:val="auto"/>
          <w:sz w:val="24"/>
          <w:highlight w:val="none"/>
        </w:rPr>
      </w:pPr>
      <w:r>
        <w:rPr>
          <w:rFonts w:hint="eastAsia" w:ascii="宋体" w:hAnsi="宋体" w:cs="宋体"/>
          <w:color w:val="auto"/>
          <w:sz w:val="24"/>
          <w:highlight w:val="none"/>
        </w:rPr>
        <w:t>（2）第二阶段，工期为20个日历天，具体内容如下：</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1）根据迎检意见，对绩效自评价进行修改、完善、深化，汇总整理考核全过程基础资料。</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2）研究整理《老旧小区海绵化改造技术规程》（征求意见稿）、《海绵城市建设技术指南——低影响开发雨水系统构建》（试行）、《低影响开发雨水控制利用设施分类》GB/T 38906-2020等与老旧小区类项目海绵城市建设相关的技术文件，积极对接团标《老旧小区海绵化改造技术标准》（征求意见稿）相应章节，争取以总结经验参与团标编制。</w:t>
      </w:r>
    </w:p>
    <w:p>
      <w:pPr>
        <w:widowControl/>
        <w:tabs>
          <w:tab w:val="left" w:pos="360"/>
          <w:tab w:val="left" w:pos="960"/>
        </w:tabs>
        <w:snapToGrid w:val="0"/>
        <w:spacing w:line="360" w:lineRule="auto"/>
        <w:ind w:left="481" w:leftChars="229" w:firstLine="60" w:firstLineChars="25"/>
        <w:rPr>
          <w:rFonts w:hint="eastAsia" w:ascii="宋体" w:hAnsi="宋体" w:cs="宋体"/>
          <w:color w:val="auto"/>
          <w:sz w:val="24"/>
          <w:highlight w:val="none"/>
        </w:rPr>
      </w:pPr>
      <w:r>
        <w:rPr>
          <w:rFonts w:hint="eastAsia" w:ascii="宋体" w:hAnsi="宋体" w:cs="宋体"/>
          <w:color w:val="auto"/>
          <w:sz w:val="24"/>
          <w:highlight w:val="none"/>
        </w:rPr>
        <w:t>误期违约责任：延误工期承包人应按照万分之五／天支付违约金给采购人，不设上限。</w:t>
      </w:r>
    </w:p>
    <w:p>
      <w:pPr>
        <w:widowControl/>
        <w:tabs>
          <w:tab w:val="left" w:pos="360"/>
          <w:tab w:val="left" w:pos="960"/>
        </w:tabs>
        <w:snapToGrid w:val="0"/>
        <w:spacing w:line="360" w:lineRule="auto"/>
        <w:ind w:left="0" w:leftChars="0" w:firstLine="0" w:firstLineChars="0"/>
        <w:rPr>
          <w:rFonts w:ascii="宋体" w:hAnsi="宋体" w:cs="宋体"/>
          <w:b/>
          <w:color w:val="auto"/>
          <w:kern w:val="0"/>
          <w:sz w:val="24"/>
          <w:highlight w:val="none"/>
        </w:rPr>
      </w:pPr>
      <w:r>
        <w:rPr>
          <w:rFonts w:hint="eastAsia" w:ascii="宋体" w:hAnsi="宋体" w:cs="宋体"/>
          <w:b/>
          <w:color w:val="auto"/>
          <w:kern w:val="0"/>
          <w:sz w:val="24"/>
          <w:highlight w:val="none"/>
        </w:rPr>
        <w:t>第六条 最终成果及验收方式</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双方确定，按下列标准和方式对乙方提交的无锡市省级海绵城市试点建设部分项目提升服务项目进行验收：</w:t>
      </w:r>
    </w:p>
    <w:p>
      <w:pPr>
        <w:widowControl/>
        <w:snapToGrid w:val="0"/>
        <w:spacing w:line="360" w:lineRule="auto"/>
        <w:ind w:left="481" w:leftChars="229" w:firstLine="60" w:firstLineChars="25"/>
        <w:outlineLvl w:val="0"/>
        <w:rPr>
          <w:rFonts w:ascii="宋体" w:hAnsi="宋体" w:cs="宋体"/>
          <w:b/>
          <w:color w:val="auto"/>
          <w:kern w:val="0"/>
          <w:sz w:val="24"/>
          <w:highlight w:val="none"/>
        </w:rPr>
      </w:pPr>
      <w:r>
        <w:rPr>
          <w:rFonts w:hint="eastAsia" w:ascii="宋体" w:hAnsi="宋体" w:cs="宋体"/>
          <w:b/>
          <w:color w:val="auto"/>
          <w:kern w:val="0"/>
          <w:sz w:val="24"/>
          <w:highlight w:val="none"/>
        </w:rPr>
        <w:t>1、验收标准：</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由甲方负责组织验收，以通过省级海绵城市建设试点城市考核评价为标准，按国家规范严格执行,根据国家有关规定、招标文件、中标供应商的投标文件以及合同约定的内容和验收标准进行验收。</w:t>
      </w:r>
    </w:p>
    <w:p>
      <w:pPr>
        <w:widowControl/>
        <w:numPr>
          <w:ilvl w:val="0"/>
          <w:numId w:val="12"/>
        </w:numPr>
        <w:snapToGrid w:val="0"/>
        <w:spacing w:line="360" w:lineRule="auto"/>
        <w:ind w:left="481" w:leftChars="229" w:firstLine="60" w:firstLineChars="25"/>
        <w:outlineLvl w:val="0"/>
        <w:rPr>
          <w:rFonts w:ascii="宋体" w:hAnsi="宋体" w:cs="宋体"/>
          <w:b/>
          <w:color w:val="auto"/>
          <w:kern w:val="0"/>
          <w:sz w:val="24"/>
          <w:highlight w:val="none"/>
        </w:rPr>
      </w:pPr>
      <w:r>
        <w:rPr>
          <w:rFonts w:hint="eastAsia" w:ascii="宋体" w:hAnsi="宋体" w:cs="宋体"/>
          <w:b/>
          <w:color w:val="auto"/>
          <w:kern w:val="0"/>
          <w:sz w:val="24"/>
          <w:highlight w:val="none"/>
        </w:rPr>
        <w:t>成果形式</w:t>
      </w:r>
    </w:p>
    <w:p>
      <w:pPr>
        <w:widowControl/>
        <w:snapToGrid w:val="0"/>
        <w:spacing w:line="360" w:lineRule="auto"/>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最终成果包括试点项目整改提升工程交付使用、绩效自评价文本、迎检展板图件、考核佐证材料，以及老旧小区海绵化改造要点文件五个部分。除试点项目整改提升工程交付使用外，</w:t>
      </w:r>
      <w:r>
        <w:rPr>
          <w:rFonts w:hint="eastAsia" w:ascii="宋体" w:hAnsi="宋体" w:cs="宋体"/>
          <w:color w:val="auto"/>
          <w:sz w:val="24"/>
          <w:highlight w:val="none"/>
          <w:lang w:val="en-US" w:eastAsia="zh-CN"/>
        </w:rPr>
        <w:t>还须整理汇编《</w:t>
      </w:r>
      <w:r>
        <w:rPr>
          <w:rFonts w:hint="default" w:ascii="宋体" w:hAnsi="宋体" w:cs="宋体"/>
          <w:color w:val="auto"/>
          <w:sz w:val="24"/>
          <w:highlight w:val="none"/>
          <w:lang w:val="en-US" w:eastAsia="zh-CN"/>
        </w:rPr>
        <w:t>老旧小区海绵化改造技术规程》</w:t>
      </w:r>
      <w:r>
        <w:rPr>
          <w:rFonts w:hint="eastAsia" w:ascii="宋体" w:hAnsi="宋体" w:cs="宋体"/>
          <w:color w:val="auto"/>
          <w:sz w:val="24"/>
          <w:highlight w:val="none"/>
          <w:lang w:val="en-US" w:eastAsia="zh-CN"/>
        </w:rPr>
        <w:t>（征求意见稿）、《海绵城市建设技术指南——低影响开发雨水系统构建》（试行）、《低影响开发雨水控制利用设施分类》GB/T 38906-2020等与老旧小区类项目海绵城市建设相关的技术文件，争取以总结经验参与团标编制。</w:t>
      </w:r>
      <w:r>
        <w:rPr>
          <w:rFonts w:hint="eastAsia" w:ascii="宋体" w:hAnsi="宋体" w:cs="宋体"/>
          <w:color w:val="auto"/>
          <w:kern w:val="0"/>
          <w:sz w:val="24"/>
          <w:szCs w:val="22"/>
          <w:highlight w:val="none"/>
        </w:rPr>
        <w:t>所有成果应当包括纸质和电子两种文件。纸质文件统一装订为A4或A3格式，内容必须清晰完整，准确地阐述意图和内容。绩效自评价文本电子版为最终成果报告，采用PDF或Word格式；迎检展板图件电子版最终成果采用PDF格式；考核佐证材料电子版最终成果可采用PDF、JPG、Excel格式。老旧小区海绵化改造要点文本电子版最终成果为PDF或PPT格式。成果文件文本文件一式10份，电子档2份。</w:t>
      </w:r>
    </w:p>
    <w:p>
      <w:pPr>
        <w:widowControl/>
        <w:snapToGrid w:val="0"/>
        <w:spacing w:line="360" w:lineRule="auto"/>
        <w:ind w:left="0" w:leftChars="0" w:firstLine="0" w:firstLineChars="0"/>
        <w:outlineLvl w:val="0"/>
        <w:rPr>
          <w:rFonts w:ascii="宋体" w:hAnsi="宋体" w:cs="宋体"/>
          <w:b/>
          <w:color w:val="auto"/>
          <w:kern w:val="0"/>
          <w:sz w:val="24"/>
          <w:highlight w:val="none"/>
        </w:rPr>
      </w:pPr>
      <w:r>
        <w:rPr>
          <w:rFonts w:hint="eastAsia" w:ascii="宋体" w:hAnsi="宋体" w:cs="宋体"/>
          <w:b/>
          <w:color w:val="auto"/>
          <w:kern w:val="0"/>
          <w:sz w:val="24"/>
          <w:highlight w:val="none"/>
        </w:rPr>
        <w:t>第七条 合同付款方式</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1、付款方式：</w:t>
      </w:r>
    </w:p>
    <w:p>
      <w:pPr>
        <w:pStyle w:val="266"/>
        <w:snapToGrid w:val="0"/>
        <w:spacing w:line="360" w:lineRule="auto"/>
        <w:ind w:left="19" w:leftChars="9"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（1）试点项目整改提升部分：签订合同后5个工作日内支付至该部分合同金额的30%作为预付款；项目完工并经审计结束后，付至审定价的90%；考核复验通过后付至审定价的97%；质保期满后，付清该部分的余款。</w:t>
      </w:r>
    </w:p>
    <w:p>
      <w:pPr>
        <w:pStyle w:val="266"/>
        <w:snapToGrid w:val="0"/>
        <w:spacing w:line="360" w:lineRule="auto"/>
        <w:ind w:left="19" w:leftChars="9" w:firstLine="458" w:firstLineChars="191"/>
        <w:rPr>
          <w:rFonts w:hint="eastAsia" w:ascii="宋体" w:hAnsi="宋体" w:cs="宋体"/>
          <w:color w:val="auto"/>
          <w:sz w:val="24"/>
          <w:szCs w:val="24"/>
          <w:highlight w:val="none"/>
        </w:rPr>
      </w:pPr>
      <w:r>
        <w:rPr>
          <w:rFonts w:hint="eastAsia" w:ascii="宋体" w:hAnsi="宋体" w:cs="宋体"/>
          <w:color w:val="auto"/>
          <w:sz w:val="24"/>
          <w:szCs w:val="24"/>
          <w:highlight w:val="none"/>
        </w:rPr>
        <w:t>（2）试点考核全过程咨询部分：签订合同后</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个工作日内支付至该部分合同金额的30%作为预付款；省级试点考核完成后5个工作日内支付至该部分合同金额的97%；考核复验通过后5个工作日内付清该部分的余款。</w:t>
      </w:r>
    </w:p>
    <w:p>
      <w:pPr>
        <w:pStyle w:val="266"/>
        <w:snapToGrid w:val="0"/>
        <w:spacing w:line="360" w:lineRule="auto"/>
        <w:ind w:left="19" w:leftChars="9" w:firstLine="458" w:firstLineChars="191"/>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甲方在收到乙方的发票后，按照上述约定支付款项。</w:t>
      </w:r>
    </w:p>
    <w:p>
      <w:pPr>
        <w:tabs>
          <w:tab w:val="left" w:pos="425"/>
        </w:tabs>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、收款账户</w:t>
      </w:r>
    </w:p>
    <w:p>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账户名称：</w:t>
      </w:r>
    </w:p>
    <w:p>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账号：</w:t>
      </w:r>
      <w:r>
        <w:rPr>
          <w:rFonts w:hint="eastAsia" w:ascii="宋体" w:hAnsi="宋体" w:cs="宋体"/>
          <w:color w:val="auto"/>
          <w:kern w:val="0"/>
          <w:sz w:val="24"/>
          <w:highlight w:val="none"/>
        </w:rPr>
        <w:t xml:space="preserve"> </w:t>
      </w:r>
    </w:p>
    <w:p>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开户行：</w:t>
      </w:r>
    </w:p>
    <w:p>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电话 :</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p>
    <w:p>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 xml:space="preserve">地址 : </w:t>
      </w:r>
      <w:r>
        <w:rPr>
          <w:rFonts w:hint="eastAsia" w:ascii="宋体" w:hAnsi="宋体" w:cs="宋体"/>
          <w:color w:val="auto"/>
          <w:kern w:val="0"/>
          <w:sz w:val="24"/>
          <w:highlight w:val="none"/>
        </w:rPr>
        <w:t xml:space="preserve"> </w:t>
      </w:r>
    </w:p>
    <w:p>
      <w:pPr>
        <w:widowControl/>
        <w:snapToGrid w:val="0"/>
        <w:spacing w:line="360" w:lineRule="auto"/>
        <w:ind w:left="0" w:leftChars="0" w:firstLine="0"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第八条 双方的权利和义务</w:t>
      </w:r>
    </w:p>
    <w:p>
      <w:pPr>
        <w:widowControl/>
        <w:snapToGrid w:val="0"/>
        <w:spacing w:line="360" w:lineRule="auto"/>
        <w:ind w:left="479" w:leftChars="228" w:firstLine="60" w:firstLineChars="25"/>
        <w:rPr>
          <w:rFonts w:ascii="宋体" w:hAnsi="宋体" w:cs="宋体"/>
          <w:color w:val="auto"/>
          <w:kern w:val="0"/>
          <w:sz w:val="24"/>
          <w:highlight w:val="none"/>
        </w:rPr>
      </w:pPr>
      <w:r>
        <w:rPr>
          <w:rFonts w:hint="eastAsia" w:ascii="宋体" w:hAnsi="宋体" w:cs="宋体"/>
          <w:color w:val="auto"/>
          <w:kern w:val="0"/>
          <w:sz w:val="24"/>
          <w:highlight w:val="none"/>
        </w:rPr>
        <w:t>1、甲方的权利和义务</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（1）甲方应于双方签订合同之日起</w:t>
      </w:r>
      <w:r>
        <w:rPr>
          <w:rFonts w:ascii="宋体" w:hAnsi="宋体" w:cs="宋体"/>
          <w:color w:val="auto"/>
          <w:kern w:val="0"/>
          <w:sz w:val="24"/>
          <w:highlight w:val="none"/>
        </w:rPr>
        <w:t>7</w:t>
      </w:r>
      <w:r>
        <w:rPr>
          <w:rFonts w:hint="eastAsia" w:ascii="宋体" w:hAnsi="宋体" w:cs="宋体"/>
          <w:color w:val="auto"/>
          <w:kern w:val="0"/>
          <w:sz w:val="24"/>
          <w:highlight w:val="none"/>
        </w:rPr>
        <w:t>个工作日内，及时协助乙方收集基础资料及开展现场调研。</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（2）甲方应及时组织各阶段成果的汇报、审查、研讨等工作，并及时将审查结果提交给乙方。</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甲方有权根据项目的工作内容和成果要求，对乙方项目组主要成员的构成提出要求。乙方应按照投标文件约定的人员安排相关专业技术人员参与绩效自评价编制工作并定期向甲方进行工作汇报。在合同履行过程中，甲方如发现乙方项目组主要成员无法胜任工作或履行本合同义务或对乙方项目组主要成员提供的服务不满意的，有权要求乙方替换项目组主要成员，乙方应当无条件予以更换。乙方拒绝更换的，甲方有权单方解除合同，乙方应返还甲方已支付款项，同时应按照合同总金额的 20%向甲方支付违约金、赔偿甲方因此遭受的所有损失。</w:t>
      </w:r>
    </w:p>
    <w:p>
      <w:pPr>
        <w:widowControl/>
        <w:snapToGrid w:val="0"/>
        <w:spacing w:line="360" w:lineRule="auto"/>
        <w:ind w:left="479" w:leftChars="228" w:firstLine="60" w:firstLineChars="25"/>
        <w:rPr>
          <w:rFonts w:ascii="宋体" w:hAnsi="宋体" w:cs="宋体"/>
          <w:color w:val="auto"/>
          <w:kern w:val="0"/>
          <w:sz w:val="24"/>
          <w:highlight w:val="none"/>
        </w:rPr>
      </w:pPr>
      <w:r>
        <w:rPr>
          <w:rFonts w:hint="eastAsia" w:ascii="宋体" w:hAnsi="宋体" w:cs="宋体"/>
          <w:color w:val="auto"/>
          <w:kern w:val="0"/>
          <w:sz w:val="24"/>
          <w:highlight w:val="none"/>
        </w:rPr>
        <w:t>（4）甲方要求乙方提前交付成果时，乙方应积极协助完成。</w:t>
      </w:r>
    </w:p>
    <w:p>
      <w:pPr>
        <w:widowControl/>
        <w:snapToGrid w:val="0"/>
        <w:spacing w:line="360" w:lineRule="auto"/>
        <w:ind w:left="479" w:leftChars="228" w:firstLine="60" w:firstLineChars="25"/>
        <w:rPr>
          <w:rFonts w:ascii="宋体" w:hAnsi="宋体" w:cs="宋体"/>
          <w:color w:val="auto"/>
          <w:kern w:val="0"/>
          <w:sz w:val="24"/>
          <w:highlight w:val="none"/>
        </w:rPr>
      </w:pPr>
      <w:r>
        <w:rPr>
          <w:rFonts w:hint="eastAsia" w:ascii="宋体" w:hAnsi="宋体" w:cs="宋体"/>
          <w:color w:val="auto"/>
          <w:kern w:val="0"/>
          <w:sz w:val="24"/>
          <w:highlight w:val="none"/>
        </w:rPr>
        <w:t>2、乙方的权利和义务</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（1）乙方以双方协商以本合同签订之日作为本项目开工的标志。甲方向乙方提交基础资料的时间，或协助乙方开展现场调研的时间，超过本合同约定的期限不足</w:t>
      </w:r>
      <w:r>
        <w:rPr>
          <w:rFonts w:ascii="宋体" w:hAnsi="宋体" w:cs="宋体"/>
          <w:color w:val="auto"/>
          <w:kern w:val="0"/>
          <w:sz w:val="24"/>
          <w:highlight w:val="none"/>
        </w:rPr>
        <w:t>10</w:t>
      </w:r>
      <w:r>
        <w:rPr>
          <w:rFonts w:hint="eastAsia" w:ascii="宋体" w:hAnsi="宋体" w:cs="宋体"/>
          <w:color w:val="auto"/>
          <w:kern w:val="0"/>
          <w:sz w:val="24"/>
          <w:highlight w:val="none"/>
        </w:rPr>
        <w:t>个工作日（含 10 个工作日）时，乙方交付成果的时间按本合同第四条的约定顺延。</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乙方应按国家、省及无锡市的有关法规、设计标准、技术规范以及本合同约定的工作内容、技术标准、进度和成果要求进行工作，乙方应对其提交的成果质量负责，并承担由于质量不符合要求所带来的相关责任。</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（3）乙方应依据合同规定的工作内容和技术要求，按照投标文件确定的项目服务团队组成项目组。同时，应配合甲方组织、举办本项目各工作阶段的汇报、审查、研讨等工作，并负责解答相应的技术问题。</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对于已经提交成果验收的各阶段成果文件，乙方必须按照甲方提供的书面成果审查或审批意见进行修改和完善，并向甲方提供相应的书面报告说明成果修改的详细情况。未经甲方同意，乙方不得随意修改已经验收的成果文件。</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（5）乙方对其工作人员在合同履行期间的一切行为负责，期间发生的一切安全事故责任及因此发生的人身或财产损害赔偿和其他费用由乙方承担，与甲方无关。</w:t>
      </w:r>
    </w:p>
    <w:p>
      <w:pPr>
        <w:widowControl/>
        <w:snapToGrid w:val="0"/>
        <w:spacing w:line="360" w:lineRule="auto"/>
        <w:ind w:firstLine="480" w:firstLineChars="200"/>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6）乙方应按国家规定和合同约定的技术规范、标准进行工程施工、文件编制和材料整理，按本合同规定的内容、时间及份数向甲方交付成果文件，并对提交的成果文件的质量负责。乙方对成果文件出现的遗漏或错误负责修改或补充。由于乙方编制错误造成工程质量事故损失，乙方除负责采取补救措施外，应免收受损失部分的编制费，并根据损失程度向甲方支付赔偿金，赔偿金数额由双方商定。</w:t>
      </w:r>
    </w:p>
    <w:p>
      <w:pPr>
        <w:widowControl/>
        <w:snapToGrid w:val="0"/>
        <w:spacing w:line="360" w:lineRule="auto"/>
        <w:ind w:firstLine="480" w:firstLineChars="200"/>
        <w:rPr>
          <w:color w:val="auto"/>
          <w:highlight w:val="none"/>
        </w:rPr>
      </w:pPr>
      <w:r>
        <w:rPr>
          <w:rFonts w:hint="eastAsia" w:ascii="宋体" w:hAnsi="宋体" w:cs="宋体"/>
          <w:color w:val="auto"/>
          <w:kern w:val="0"/>
          <w:sz w:val="24"/>
          <w:szCs w:val="22"/>
          <w:highlight w:val="none"/>
          <w:lang w:eastAsia="zh-CN"/>
        </w:rPr>
        <w:t>（</w:t>
      </w:r>
      <w:r>
        <w:rPr>
          <w:rFonts w:hint="eastAsia" w:ascii="宋体" w:hAnsi="宋体" w:cs="宋体"/>
          <w:color w:val="auto"/>
          <w:kern w:val="0"/>
          <w:sz w:val="24"/>
          <w:szCs w:val="22"/>
          <w:highlight w:val="none"/>
          <w:lang w:val="en-US" w:eastAsia="zh-CN"/>
        </w:rPr>
        <w:t>7</w:t>
      </w:r>
      <w:r>
        <w:rPr>
          <w:rFonts w:hint="eastAsia" w:ascii="宋体" w:hAnsi="宋体" w:cs="宋体"/>
          <w:color w:val="auto"/>
          <w:kern w:val="0"/>
          <w:sz w:val="24"/>
          <w:szCs w:val="22"/>
          <w:highlight w:val="none"/>
          <w:lang w:eastAsia="zh-CN"/>
        </w:rPr>
        <w:t>）</w:t>
      </w:r>
      <w:r>
        <w:rPr>
          <w:rFonts w:hint="eastAsia" w:ascii="宋体" w:hAnsi="宋体" w:cs="宋体"/>
          <w:color w:val="auto"/>
          <w:kern w:val="0"/>
          <w:sz w:val="24"/>
          <w:szCs w:val="22"/>
          <w:highlight w:val="none"/>
          <w:lang w:val="en-US" w:eastAsia="zh-CN"/>
        </w:rPr>
        <w:t>乙方不得将本合同项下的事务转包或变相转包给第三人。</w:t>
      </w:r>
    </w:p>
    <w:p>
      <w:pPr>
        <w:widowControl/>
        <w:snapToGrid w:val="0"/>
        <w:spacing w:line="360" w:lineRule="auto"/>
        <w:ind w:left="0" w:leftChars="0" w:firstLine="0"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第九条 成果权属</w:t>
      </w:r>
    </w:p>
    <w:p>
      <w:pPr>
        <w:widowControl/>
        <w:snapToGrid w:val="0"/>
        <w:spacing w:line="360" w:lineRule="auto"/>
        <w:ind w:firstLine="480" w:firstLineChars="200"/>
        <w:rPr>
          <w:rFonts w:ascii="宋体" w:hAnsi="宋体" w:cs="宋体"/>
          <w:color w:val="auto"/>
          <w:kern w:val="0"/>
          <w:sz w:val="24"/>
          <w:szCs w:val="22"/>
          <w:highlight w:val="none"/>
        </w:rPr>
      </w:pPr>
      <w:r>
        <w:rPr>
          <w:rFonts w:hint="eastAsia" w:ascii="宋体" w:hAnsi="宋体" w:cs="宋体"/>
          <w:color w:val="auto"/>
          <w:kern w:val="0"/>
          <w:sz w:val="24"/>
          <w:szCs w:val="22"/>
          <w:highlight w:val="none"/>
        </w:rPr>
        <w:t>甲方拥有本合同项目的所有中间成果和最终成果，以及与之相关的所有权利。</w:t>
      </w:r>
    </w:p>
    <w:p>
      <w:pPr>
        <w:widowControl/>
        <w:snapToGrid w:val="0"/>
        <w:spacing w:line="360" w:lineRule="auto"/>
        <w:ind w:left="0" w:leftChars="0" w:firstLine="0"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第十条 保密条款</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1、甲乙双方应遵守国家的有关保密规定，妥善保管对方提供的资料，保守对方的各项秘密，并保护对方的知识产权。</w:t>
      </w:r>
    </w:p>
    <w:p>
      <w:pPr>
        <w:widowControl/>
        <w:snapToGrid w:val="0"/>
        <w:spacing w:line="360" w:lineRule="auto"/>
        <w:ind w:firstLine="480" w:firstLineChars="200"/>
        <w:rPr>
          <w:color w:val="auto"/>
          <w:highlight w:val="none"/>
        </w:rPr>
      </w:pPr>
      <w:r>
        <w:rPr>
          <w:rFonts w:hint="eastAsia" w:ascii="宋体" w:hAnsi="宋体" w:cs="宋体"/>
          <w:color w:val="auto"/>
          <w:kern w:val="0"/>
          <w:sz w:val="24"/>
          <w:highlight w:val="none"/>
        </w:rPr>
        <w:t>2、乙方须以保密方式处理双方直接或间接提供的任何资料，以及因本项目研究工作所直接或间接取得、处理或接触的任何其他资料。未经甲方书面同意，不得向第三方透露任何有关项目的内容，或公开任何项目中间成果或最终成果。如发生以上情况，乙方承担一切由此引起的后果，并向甲方支付合同总价款 5%的违约金。</w:t>
      </w:r>
    </w:p>
    <w:p>
      <w:pPr>
        <w:widowControl/>
        <w:snapToGrid w:val="0"/>
        <w:spacing w:line="360" w:lineRule="auto"/>
        <w:ind w:left="0" w:leftChars="0" w:firstLine="0"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第十一条 违约责任</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未经甲方许可，乙方不得将本合同项目与第三方合作，或将本合同标的全部或部分擅自转包给第三方。否则，甲方有权解除本合同并要求乙方终止与第三方的合同，乙方按合同总价20%的标准向甲方支付违约金，并赔偿由此给甲方造成的损失。</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2、由于乙方工作的错误或遗漏造成本项目成果质量损失的，乙方除负责及时采取有效补救措施外，并赔偿由此导致的甲方的全部损失。</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3、本合同履行期间，乙方未能按合同约定的日期（含协商延缓的日期）提交成果的，甲方有权要求乙方支付该阶段合同价款每日2‰的逾期违约金，逾期违约金总额不超过合同总价款的20%。</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乙方提供的规划方案和报告不符合合同约定条件的，应当减收或免收报酬；不提交规划方案和报告，或者所提交的规划方案和报告水平低劣，无参考价值的，应当返还报酬，同时支付数额为合同总价款15%的违约金。</w:t>
      </w:r>
    </w:p>
    <w:p>
      <w:pPr>
        <w:widowControl/>
        <w:snapToGrid w:val="0"/>
        <w:spacing w:line="360" w:lineRule="auto"/>
        <w:ind w:left="0" w:leftChars="0" w:firstLine="0"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第十二条 解决争议的方式</w:t>
      </w:r>
    </w:p>
    <w:p>
      <w:pPr>
        <w:widowControl/>
        <w:tabs>
          <w:tab w:val="left" w:pos="0"/>
          <w:tab w:val="left" w:pos="1260"/>
        </w:tabs>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1、合同签订后甲乙双方即直接产生权利与义务的关系，合同执行过程中出现的问题应按照合同约定、法律法规的规定办理。在合同履行过程中，双方如有争议，由供需双方协商处理，若协商不成，向无锡仲裁委员会申请仲裁方式处理：</w:t>
      </w:r>
    </w:p>
    <w:p>
      <w:pPr>
        <w:widowControl/>
        <w:tabs>
          <w:tab w:val="left" w:pos="0"/>
          <w:tab w:val="left" w:pos="1260"/>
        </w:tabs>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2、合同在执行过程中出现的未尽事宜，双方在不违背本合同和采购文件的原则下协商解决，协商结果以书面形式签订补充协议，且补充协议与本合同具有同等效力；</w:t>
      </w:r>
    </w:p>
    <w:p>
      <w:pPr>
        <w:widowControl/>
        <w:tabs>
          <w:tab w:val="left" w:pos="0"/>
          <w:tab w:val="left" w:pos="1260"/>
        </w:tabs>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3、合同中未有约定的按照有关的法律法规以及国家行业标准或技术文件规定予以解决。</w:t>
      </w:r>
    </w:p>
    <w:p>
      <w:pPr>
        <w:widowControl/>
        <w:snapToGrid w:val="0"/>
        <w:spacing w:line="360" w:lineRule="auto"/>
        <w:ind w:left="0" w:leftChars="0" w:firstLine="0"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第十三条 其它事项：</w:t>
      </w:r>
    </w:p>
    <w:p>
      <w:pPr>
        <w:widowControl/>
        <w:tabs>
          <w:tab w:val="left" w:pos="0"/>
          <w:tab w:val="left" w:pos="1260"/>
        </w:tabs>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甲乙双方确认：对本合同条款及后果均已知悉，一致确认不存在欺诈、胁迫、乘人之危、重大误解、显失公平等任何可能导致合同无效或被撤销的情形。</w:t>
      </w:r>
    </w:p>
    <w:p>
      <w:pPr>
        <w:widowControl/>
        <w:snapToGrid w:val="0"/>
        <w:spacing w:line="360" w:lineRule="auto"/>
        <w:ind w:left="0" w:leftChars="0" w:firstLine="0"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第十四条 合同备案：</w:t>
      </w:r>
    </w:p>
    <w:p>
      <w:pPr>
        <w:widowControl/>
        <w:tabs>
          <w:tab w:val="left" w:pos="0"/>
          <w:tab w:val="left" w:pos="1260"/>
        </w:tabs>
        <w:snapToGrid w:val="0"/>
        <w:spacing w:line="360" w:lineRule="auto"/>
        <w:ind w:left="479" w:leftChars="228" w:firstLine="60" w:firstLineChars="25"/>
        <w:rPr>
          <w:rFonts w:ascii="宋体" w:hAnsi="宋体" w:cs="宋体"/>
          <w:bCs/>
          <w:color w:val="auto"/>
          <w:kern w:val="0"/>
          <w:sz w:val="24"/>
          <w:highlight w:val="none"/>
        </w:rPr>
      </w:pPr>
      <w:r>
        <w:rPr>
          <w:rFonts w:hint="eastAsia" w:ascii="宋体" w:hAnsi="宋体" w:cs="宋体"/>
          <w:bCs/>
          <w:color w:val="auto"/>
          <w:kern w:val="0"/>
          <w:sz w:val="24"/>
          <w:highlight w:val="none"/>
        </w:rPr>
        <w:t>合同一式</w:t>
      </w:r>
      <w:r>
        <w:rPr>
          <w:rFonts w:hint="eastAsia" w:ascii="宋体" w:hAnsi="宋体" w:cs="宋体"/>
          <w:bCs/>
          <w:color w:val="auto"/>
          <w:kern w:val="0"/>
          <w:sz w:val="24"/>
          <w:highlight w:val="none"/>
          <w:u w:val="single"/>
        </w:rPr>
        <w:t>柒</w:t>
      </w:r>
      <w:r>
        <w:rPr>
          <w:rFonts w:hint="eastAsia" w:ascii="宋体" w:hAnsi="宋体" w:cs="宋体"/>
          <w:bCs/>
          <w:color w:val="auto"/>
          <w:kern w:val="0"/>
          <w:sz w:val="24"/>
          <w:highlight w:val="none"/>
        </w:rPr>
        <w:t>份，甲方执</w:t>
      </w:r>
      <w:r>
        <w:rPr>
          <w:rFonts w:hint="eastAsia" w:ascii="宋体" w:hAnsi="宋体" w:cs="宋体"/>
          <w:bCs/>
          <w:color w:val="auto"/>
          <w:kern w:val="0"/>
          <w:sz w:val="24"/>
          <w:highlight w:val="none"/>
          <w:u w:val="single"/>
        </w:rPr>
        <w:t>叁</w:t>
      </w:r>
      <w:r>
        <w:rPr>
          <w:rFonts w:hint="eastAsia" w:ascii="宋体" w:hAnsi="宋体" w:cs="宋体"/>
          <w:bCs/>
          <w:color w:val="auto"/>
          <w:kern w:val="0"/>
          <w:sz w:val="24"/>
          <w:highlight w:val="none"/>
        </w:rPr>
        <w:t>份，乙方执</w:t>
      </w:r>
      <w:r>
        <w:rPr>
          <w:rFonts w:hint="eastAsia" w:ascii="宋体" w:hAnsi="宋体" w:cs="宋体"/>
          <w:bCs/>
          <w:color w:val="auto"/>
          <w:kern w:val="0"/>
          <w:sz w:val="24"/>
          <w:highlight w:val="none"/>
          <w:u w:val="single"/>
        </w:rPr>
        <w:t>叁</w:t>
      </w:r>
      <w:r>
        <w:rPr>
          <w:rFonts w:hint="eastAsia" w:ascii="宋体" w:hAnsi="宋体" w:cs="宋体"/>
          <w:bCs/>
          <w:color w:val="auto"/>
          <w:kern w:val="0"/>
          <w:sz w:val="24"/>
          <w:highlight w:val="none"/>
        </w:rPr>
        <w:t>份，见证方执</w:t>
      </w:r>
      <w:r>
        <w:rPr>
          <w:rFonts w:hint="eastAsia" w:ascii="宋体" w:hAnsi="宋体" w:cs="宋体"/>
          <w:bCs/>
          <w:color w:val="auto"/>
          <w:kern w:val="0"/>
          <w:sz w:val="24"/>
          <w:highlight w:val="none"/>
          <w:u w:val="single"/>
        </w:rPr>
        <w:t>壹</w:t>
      </w:r>
      <w:r>
        <w:rPr>
          <w:rFonts w:hint="eastAsia" w:ascii="宋体" w:hAnsi="宋体" w:cs="宋体"/>
          <w:bCs/>
          <w:color w:val="auto"/>
          <w:kern w:val="0"/>
          <w:sz w:val="24"/>
          <w:highlight w:val="none"/>
        </w:rPr>
        <w:t>份。</w:t>
      </w:r>
    </w:p>
    <w:p>
      <w:pPr>
        <w:widowControl/>
        <w:snapToGrid w:val="0"/>
        <w:spacing w:line="360" w:lineRule="auto"/>
        <w:ind w:left="0" w:leftChars="0" w:firstLine="0" w:firstLineChars="0"/>
        <w:rPr>
          <w:rFonts w:ascii="宋体" w:hAnsi="宋体" w:cs="宋体"/>
          <w:b/>
          <w:bCs/>
          <w:color w:val="auto"/>
          <w:kern w:val="0"/>
          <w:sz w:val="24"/>
          <w:highlight w:val="none"/>
        </w:rPr>
      </w:pPr>
      <w:r>
        <w:rPr>
          <w:rFonts w:hint="eastAsia" w:ascii="宋体" w:hAnsi="宋体" w:cs="宋体"/>
          <w:b/>
          <w:bCs/>
          <w:color w:val="auto"/>
          <w:kern w:val="0"/>
          <w:sz w:val="24"/>
          <w:highlight w:val="none"/>
        </w:rPr>
        <w:t>第十四条 合同生效：</w:t>
      </w:r>
    </w:p>
    <w:p>
      <w:pPr>
        <w:widowControl/>
        <w:tabs>
          <w:tab w:val="left" w:pos="0"/>
          <w:tab w:val="left" w:pos="1260"/>
        </w:tabs>
        <w:snapToGrid w:val="0"/>
        <w:spacing w:line="360" w:lineRule="auto"/>
        <w:ind w:left="479" w:leftChars="228" w:firstLine="60" w:firstLineChars="25"/>
        <w:rPr>
          <w:rFonts w:ascii="宋体" w:hAnsi="宋体" w:cs="宋体"/>
          <w:color w:val="auto"/>
          <w:highlight w:val="none"/>
        </w:rPr>
      </w:pPr>
      <w:r>
        <w:rPr>
          <w:rFonts w:hint="eastAsia" w:ascii="宋体" w:hAnsi="宋体" w:cs="宋体"/>
          <w:bCs/>
          <w:color w:val="auto"/>
          <w:kern w:val="0"/>
          <w:sz w:val="24"/>
          <w:highlight w:val="none"/>
        </w:rPr>
        <w:t>本合同由供需双方签字、盖章，并经招标代理公司见证后生效。</w:t>
      </w:r>
    </w:p>
    <w:p>
      <w:pPr>
        <w:widowControl/>
        <w:snapToGrid w:val="0"/>
        <w:spacing w:line="360" w:lineRule="auto"/>
        <w:ind w:firstLine="480"/>
        <w:rPr>
          <w:rFonts w:ascii="宋体" w:hAnsi="宋体" w:cs="宋体"/>
          <w:color w:val="auto"/>
          <w:kern w:val="0"/>
          <w:sz w:val="24"/>
          <w:highlight w:val="none"/>
        </w:rPr>
      </w:pPr>
    </w:p>
    <w:p>
      <w:pPr>
        <w:widowControl/>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甲方：（盖章）</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乙方：（盖章）</w:t>
      </w:r>
    </w:p>
    <w:p>
      <w:pPr>
        <w:widowControl/>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法定代表人/委托代理人：（签名）</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法定代表人/：委托代理人: （签名）</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所在地：</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所在地：</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邮编：</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电话：</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传真：</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年</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月</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日</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年</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月</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日</w:t>
      </w:r>
    </w:p>
    <w:p>
      <w:pPr>
        <w:widowControl/>
        <w:snapToGrid w:val="0"/>
        <w:spacing w:line="360" w:lineRule="auto"/>
        <w:ind w:firstLine="480"/>
        <w:rPr>
          <w:rFonts w:ascii="宋体" w:hAnsi="宋体" w:cs="宋体"/>
          <w:color w:val="auto"/>
          <w:kern w:val="0"/>
          <w:sz w:val="24"/>
          <w:highlight w:val="none"/>
        </w:rPr>
      </w:pPr>
    </w:p>
    <w:p>
      <w:pPr>
        <w:widowControl/>
        <w:snapToGrid w:val="0"/>
        <w:spacing w:line="360" w:lineRule="auto"/>
        <w:ind w:firstLine="480"/>
        <w:rPr>
          <w:rFonts w:ascii="宋体" w:hAnsi="宋体" w:cs="宋体"/>
          <w:color w:val="auto"/>
          <w:kern w:val="0"/>
          <w:sz w:val="24"/>
          <w:highlight w:val="none"/>
        </w:rPr>
      </w:pPr>
    </w:p>
    <w:p>
      <w:pPr>
        <w:widowControl/>
        <w:snapToGrid w:val="0"/>
        <w:spacing w:line="360" w:lineRule="auto"/>
        <w:ind w:firstLine="480"/>
        <w:rPr>
          <w:rFonts w:ascii="宋体" w:hAnsi="宋体" w:cs="宋体"/>
          <w:color w:val="auto"/>
          <w:kern w:val="0"/>
          <w:sz w:val="24"/>
          <w:highlight w:val="none"/>
        </w:rPr>
      </w:pPr>
    </w:p>
    <w:p>
      <w:pPr>
        <w:widowControl/>
        <w:snapToGrid w:val="0"/>
        <w:spacing w:line="360" w:lineRule="auto"/>
        <w:rPr>
          <w:rFonts w:ascii="宋体" w:hAnsi="宋体" w:cs="宋体"/>
          <w:color w:val="auto"/>
          <w:kern w:val="0"/>
          <w:sz w:val="24"/>
          <w:highlight w:val="none"/>
        </w:rPr>
      </w:pP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见证方：（公章）</w:t>
      </w:r>
    </w:p>
    <w:p>
      <w:pPr>
        <w:widowControl/>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年</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月</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日</w:t>
      </w:r>
    </w:p>
    <w:p>
      <w:pPr>
        <w:pStyle w:val="5"/>
        <w:numPr>
          <w:ilvl w:val="4"/>
          <w:numId w:val="0"/>
        </w:numPr>
        <w:jc w:val="both"/>
        <w:rPr>
          <w:color w:val="auto"/>
          <w:highlight w:val="none"/>
        </w:rPr>
      </w:pPr>
    </w:p>
    <w:p>
      <w:pPr>
        <w:rPr>
          <w:color w:val="auto"/>
          <w:highlight w:val="none"/>
        </w:rPr>
      </w:pPr>
    </w:p>
    <w:p>
      <w:pPr>
        <w:jc w:val="center"/>
        <w:rPr>
          <w:rFonts w:ascii="宋体" w:hAnsi="宋体" w:cs="宋体"/>
          <w:color w:val="auto"/>
          <w:sz w:val="44"/>
          <w:szCs w:val="44"/>
          <w:highlight w:val="none"/>
        </w:rPr>
      </w:pPr>
      <w:bookmarkStart w:id="3" w:name="_Toc479769778"/>
      <w:r>
        <w:rPr>
          <w:rFonts w:ascii="宋体" w:hAnsi="宋体" w:cs="宋体"/>
          <w:color w:val="auto"/>
          <w:sz w:val="44"/>
          <w:szCs w:val="44"/>
          <w:highlight w:val="none"/>
        </w:rPr>
        <w:br w:type="page"/>
      </w:r>
    </w:p>
    <w:p>
      <w:pPr>
        <w:jc w:val="center"/>
        <w:rPr>
          <w:rFonts w:ascii="宋体" w:hAnsi="宋体" w:cs="宋体"/>
          <w:color w:val="auto"/>
          <w:sz w:val="28"/>
          <w:szCs w:val="28"/>
          <w:highlight w:val="none"/>
        </w:rPr>
      </w:pPr>
      <w:r>
        <w:rPr>
          <w:rFonts w:hint="eastAsia" w:ascii="宋体" w:hAnsi="宋体" w:cs="宋体"/>
          <w:color w:val="auto"/>
          <w:sz w:val="44"/>
          <w:szCs w:val="44"/>
          <w:highlight w:val="none"/>
        </w:rPr>
        <w:t>第五部分．工程量清单</w:t>
      </w:r>
      <w:bookmarkEnd w:id="3"/>
      <w:r>
        <w:rPr>
          <w:rFonts w:hint="eastAsia" w:ascii="宋体" w:hAnsi="宋体" w:cs="宋体"/>
          <w:color w:val="auto"/>
          <w:sz w:val="28"/>
          <w:szCs w:val="28"/>
          <w:highlight w:val="none"/>
        </w:rPr>
        <w:t>（单独另册）</w:t>
      </w:r>
    </w:p>
    <w:p>
      <w:pPr>
        <w:pStyle w:val="24"/>
        <w:rPr>
          <w:color w:val="auto"/>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p>
    <w:p>
      <w:pPr>
        <w:jc w:val="center"/>
        <w:rPr>
          <w:rFonts w:ascii="宋体" w:hAnsi="宋体" w:cs="宋体"/>
          <w:bCs/>
          <w:color w:val="auto"/>
          <w:sz w:val="44"/>
          <w:szCs w:val="44"/>
          <w:highlight w:val="none"/>
        </w:rPr>
      </w:pPr>
      <w:r>
        <w:rPr>
          <w:rFonts w:hint="eastAsia" w:ascii="宋体" w:hAnsi="宋体" w:cs="宋体"/>
          <w:bCs/>
          <w:color w:val="auto"/>
          <w:sz w:val="44"/>
          <w:szCs w:val="44"/>
          <w:highlight w:val="none"/>
        </w:rPr>
        <w:t>第六部分. 附件（投标文件格式）</w:t>
      </w:r>
    </w:p>
    <w:p>
      <w:pPr>
        <w:rPr>
          <w:rFonts w:ascii="宋体" w:hAnsi="宋体" w:cs="宋体"/>
          <w:b/>
          <w:bCs/>
          <w:color w:val="auto"/>
          <w:sz w:val="24"/>
          <w:highlight w:val="none"/>
        </w:rPr>
      </w:pPr>
    </w:p>
    <w:p>
      <w:pPr>
        <w:pStyle w:val="67"/>
        <w:ind w:firstLine="388"/>
        <w:rPr>
          <w:rFonts w:ascii="宋体" w:eastAsia="宋体" w:cs="宋体"/>
          <w:color w:val="auto"/>
          <w:highlight w:val="none"/>
        </w:rPr>
      </w:pPr>
      <w:bookmarkStart w:id="4" w:name="一．报价函（格式）"/>
      <w:bookmarkEnd w:id="4"/>
    </w:p>
    <w:p>
      <w:pPr>
        <w:spacing w:line="360" w:lineRule="auto"/>
        <w:jc w:val="center"/>
        <w:rPr>
          <w:rFonts w:ascii="宋体" w:hAnsi="宋体" w:cs="宋体"/>
          <w:b/>
          <w:bCs/>
          <w:color w:val="auto"/>
          <w:sz w:val="28"/>
          <w:szCs w:val="28"/>
          <w:highlight w:val="none"/>
        </w:rPr>
      </w:pPr>
    </w:p>
    <w:p>
      <w:pPr>
        <w:pStyle w:val="25"/>
        <w:rPr>
          <w:rFonts w:ascii="宋体" w:hAnsi="宋体" w:eastAsia="宋体" w:cs="宋体"/>
          <w:b/>
          <w:bCs/>
          <w:color w:val="auto"/>
          <w:szCs w:val="28"/>
          <w:highlight w:val="none"/>
        </w:rPr>
      </w:pPr>
    </w:p>
    <w:p>
      <w:pPr>
        <w:rPr>
          <w:color w:val="auto"/>
          <w:highlight w:val="none"/>
        </w:rPr>
      </w:pPr>
    </w:p>
    <w:p>
      <w:pPr>
        <w:pStyle w:val="25"/>
        <w:rPr>
          <w:color w:val="auto"/>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lang w:val="en-US" w:eastAsia="zh-CN"/>
        </w:rPr>
        <w:t xml:space="preserve">                   </w:t>
      </w:r>
      <w:r>
        <w:rPr>
          <w:rFonts w:hint="eastAsia" w:ascii="宋体" w:hAnsi="宋体" w:cs="宋体"/>
          <w:b/>
          <w:color w:val="auto"/>
          <w:sz w:val="44"/>
          <w:szCs w:val="44"/>
          <w:highlight w:val="none"/>
        </w:rPr>
        <w:t>公开招标</w:t>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投标文件</w:t>
      </w:r>
    </w:p>
    <w:p>
      <w:pPr>
        <w:spacing w:line="360" w:lineRule="auto"/>
        <w:jc w:val="center"/>
        <w:rPr>
          <w:rFonts w:ascii="宋体" w:hAnsi="宋体" w:cs="宋体"/>
          <w:b/>
          <w:color w:val="auto"/>
          <w:sz w:val="28"/>
          <w:szCs w:val="28"/>
          <w:highlight w:val="none"/>
        </w:rPr>
      </w:pPr>
    </w:p>
    <w:p>
      <w:pPr>
        <w:spacing w:line="360" w:lineRule="auto"/>
        <w:rPr>
          <w:rFonts w:ascii="宋体" w:hAnsi="宋体" w:cs="宋体"/>
          <w:b/>
          <w:color w:val="auto"/>
          <w:sz w:val="28"/>
          <w:szCs w:val="28"/>
          <w:highlight w:val="none"/>
        </w:rPr>
      </w:pPr>
    </w:p>
    <w:p>
      <w:pPr>
        <w:pStyle w:val="46"/>
        <w:numPr>
          <w:ilvl w:val="0"/>
          <w:numId w:val="0"/>
        </w:numPr>
        <w:rPr>
          <w:rFonts w:ascii="宋体" w:hAnsi="宋体" w:cs="宋体"/>
          <w:b/>
          <w:color w:val="auto"/>
          <w:sz w:val="28"/>
          <w:szCs w:val="28"/>
          <w:highlight w:val="none"/>
        </w:rPr>
      </w:pPr>
    </w:p>
    <w:p>
      <w:pPr>
        <w:pStyle w:val="46"/>
        <w:numPr>
          <w:ilvl w:val="0"/>
          <w:numId w:val="0"/>
        </w:numPr>
        <w:rPr>
          <w:rFonts w:ascii="宋体" w:hAnsi="宋体" w:cs="宋体"/>
          <w:b/>
          <w:color w:val="auto"/>
          <w:sz w:val="28"/>
          <w:szCs w:val="28"/>
          <w:highlight w:val="none"/>
        </w:rPr>
      </w:pPr>
    </w:p>
    <w:p>
      <w:pPr>
        <w:pStyle w:val="46"/>
        <w:numPr>
          <w:ilvl w:val="0"/>
          <w:numId w:val="0"/>
        </w:numPr>
        <w:rPr>
          <w:rFonts w:ascii="宋体" w:hAnsi="宋体" w:cs="宋体"/>
          <w:b/>
          <w:color w:val="auto"/>
          <w:sz w:val="28"/>
          <w:szCs w:val="28"/>
          <w:highlight w:val="none"/>
        </w:rPr>
      </w:pPr>
    </w:p>
    <w:p>
      <w:pPr>
        <w:pStyle w:val="46"/>
        <w:numPr>
          <w:ilvl w:val="0"/>
          <w:numId w:val="0"/>
        </w:numPr>
        <w:rPr>
          <w:rFonts w:ascii="宋体" w:hAnsi="宋体" w:cs="宋体"/>
          <w:b/>
          <w:color w:val="auto"/>
          <w:sz w:val="28"/>
          <w:szCs w:val="28"/>
          <w:highlight w:val="none"/>
        </w:rPr>
      </w:pPr>
    </w:p>
    <w:p>
      <w:pPr>
        <w:pStyle w:val="46"/>
        <w:numPr>
          <w:ilvl w:val="0"/>
          <w:numId w:val="0"/>
        </w:numPr>
        <w:rPr>
          <w:rFonts w:ascii="宋体" w:hAnsi="宋体" w:cs="宋体"/>
          <w:b/>
          <w:color w:val="auto"/>
          <w:sz w:val="28"/>
          <w:szCs w:val="28"/>
          <w:highlight w:val="none"/>
        </w:rPr>
      </w:pPr>
    </w:p>
    <w:p>
      <w:pPr>
        <w:pStyle w:val="46"/>
        <w:numPr>
          <w:ilvl w:val="0"/>
          <w:numId w:val="0"/>
        </w:numPr>
        <w:rPr>
          <w:rFonts w:ascii="宋体" w:hAnsi="宋体" w:cs="宋体"/>
          <w:b/>
          <w:color w:val="auto"/>
          <w:sz w:val="28"/>
          <w:szCs w:val="28"/>
          <w:highlight w:val="none"/>
        </w:rPr>
      </w:pPr>
    </w:p>
    <w:p>
      <w:pPr>
        <w:snapToGrid w:val="0"/>
        <w:spacing w:line="360" w:lineRule="auto"/>
        <w:ind w:firstLine="562" w:firstLineChars="200"/>
        <w:rPr>
          <w:rFonts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p>
    <w:p>
      <w:pPr>
        <w:snapToGrid w:val="0"/>
        <w:spacing w:line="360" w:lineRule="auto"/>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bCs/>
          <w:color w:val="auto"/>
          <w:sz w:val="28"/>
          <w:szCs w:val="28"/>
          <w:highlight w:val="none"/>
        </w:rPr>
        <w:t>年</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bCs/>
          <w:color w:val="auto"/>
          <w:sz w:val="28"/>
          <w:szCs w:val="28"/>
          <w:highlight w:val="none"/>
        </w:rPr>
        <w:t>月</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bCs/>
          <w:color w:val="auto"/>
          <w:sz w:val="28"/>
          <w:szCs w:val="28"/>
          <w:highlight w:val="none"/>
        </w:rPr>
        <w:t>日</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bCs/>
          <w:color w:val="auto"/>
          <w:sz w:val="28"/>
          <w:szCs w:val="28"/>
          <w:highlight w:val="none"/>
        </w:rPr>
        <w:t>时</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bCs/>
          <w:color w:val="auto"/>
          <w:sz w:val="28"/>
          <w:szCs w:val="28"/>
          <w:highlight w:val="none"/>
        </w:rPr>
        <w:t>分</w:t>
      </w:r>
      <w:r>
        <w:rPr>
          <w:rFonts w:hint="eastAsia" w:ascii="宋体" w:hAnsi="宋体" w:cs="宋体"/>
          <w:color w:val="auto"/>
          <w:sz w:val="28"/>
          <w:szCs w:val="28"/>
          <w:highlight w:val="none"/>
        </w:rPr>
        <w:t>开标，此时间以前不得开封；</w:t>
      </w:r>
    </w:p>
    <w:p>
      <w:pPr>
        <w:snapToGrid w:val="0"/>
        <w:spacing w:line="360" w:lineRule="auto"/>
        <w:rPr>
          <w:rFonts w:ascii="宋体" w:hAnsi="宋体" w:cs="宋体"/>
          <w:b/>
          <w:color w:val="auto"/>
          <w:sz w:val="28"/>
          <w:szCs w:val="28"/>
          <w:highlight w:val="none"/>
        </w:rPr>
      </w:pPr>
    </w:p>
    <w:p>
      <w:pPr>
        <w:snapToGrid w:val="0"/>
        <w:spacing w:line="360" w:lineRule="auto"/>
        <w:ind w:firstLine="562" w:firstLineChars="200"/>
        <w:rPr>
          <w:rFonts w:ascii="宋体" w:hAnsi="宋体" w:cs="宋体"/>
          <w:b/>
          <w:color w:val="auto"/>
          <w:sz w:val="28"/>
          <w:szCs w:val="28"/>
          <w:highlight w:val="none"/>
          <w:u w:val="single"/>
        </w:rPr>
      </w:pPr>
      <w:r>
        <w:rPr>
          <w:rFonts w:hint="eastAsia" w:ascii="宋体" w:hAnsi="宋体" w:cs="宋体"/>
          <w:b/>
          <w:color w:val="auto"/>
          <w:sz w:val="28"/>
          <w:szCs w:val="28"/>
          <w:highlight w:val="none"/>
        </w:rPr>
        <w:t>投标供应商：</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（盖公章）</w:t>
      </w:r>
    </w:p>
    <w:p>
      <w:pPr>
        <w:snapToGrid w:val="0"/>
        <w:spacing w:line="360" w:lineRule="auto"/>
        <w:rPr>
          <w:rFonts w:ascii="宋体" w:hAnsi="宋体" w:cs="宋体"/>
          <w:b/>
          <w:color w:val="auto"/>
          <w:sz w:val="28"/>
          <w:szCs w:val="28"/>
          <w:highlight w:val="none"/>
          <w:u w:val="single"/>
        </w:rPr>
      </w:pPr>
    </w:p>
    <w:p>
      <w:pPr>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法定代表人或</w:t>
      </w:r>
    </w:p>
    <w:p>
      <w:pPr>
        <w:snapToGrid w:val="0"/>
        <w:spacing w:line="360" w:lineRule="auto"/>
        <w:ind w:firstLine="562" w:firstLineChars="200"/>
        <w:rPr>
          <w:rFonts w:ascii="宋体" w:hAnsi="宋体" w:cs="宋体"/>
          <w:b/>
          <w:color w:val="auto"/>
          <w:sz w:val="28"/>
          <w:szCs w:val="28"/>
          <w:highlight w:val="none"/>
          <w:u w:val="single"/>
        </w:rPr>
      </w:pPr>
      <w:r>
        <w:rPr>
          <w:rFonts w:hint="eastAsia" w:ascii="宋体" w:hAnsi="宋体" w:cs="宋体"/>
          <w:b/>
          <w:color w:val="auto"/>
          <w:sz w:val="28"/>
          <w:szCs w:val="28"/>
          <w:highlight w:val="none"/>
        </w:rPr>
        <w:t>其委托代理人：</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ab/>
      </w:r>
      <w:r>
        <w:rPr>
          <w:rFonts w:hint="eastAsia" w:ascii="宋体" w:hAnsi="宋体" w:cs="宋体"/>
          <w:b/>
          <w:color w:val="auto"/>
          <w:sz w:val="28"/>
          <w:szCs w:val="28"/>
          <w:highlight w:val="none"/>
          <w:u w:val="single"/>
        </w:rPr>
        <w:t xml:space="preserve"> （签字或盖章）</w:t>
      </w:r>
    </w:p>
    <w:p>
      <w:pPr>
        <w:snapToGrid w:val="0"/>
        <w:spacing w:line="360" w:lineRule="auto"/>
        <w:rPr>
          <w:rFonts w:ascii="宋体" w:hAnsi="宋体" w:cs="宋体"/>
          <w:b/>
          <w:color w:val="auto"/>
          <w:sz w:val="28"/>
          <w:szCs w:val="28"/>
          <w:highlight w:val="none"/>
        </w:rPr>
      </w:pPr>
    </w:p>
    <w:p>
      <w:pPr>
        <w:snapToGrid w:val="0"/>
        <w:spacing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 xml:space="preserve">日  </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 xml:space="preserve">期： </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 xml:space="preserve">年 </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lang w:val="en-US" w:eastAsia="zh-CN"/>
        </w:rPr>
        <w:t xml:space="preserve">    </w:t>
      </w:r>
      <w:r>
        <w:rPr>
          <w:rFonts w:hint="eastAsia" w:ascii="宋体" w:hAnsi="宋体" w:cs="宋体"/>
          <w:b/>
          <w:color w:val="auto"/>
          <w:sz w:val="28"/>
          <w:szCs w:val="28"/>
          <w:highlight w:val="none"/>
        </w:rPr>
        <w:t>日</w:t>
      </w:r>
    </w:p>
    <w:p>
      <w:pPr>
        <w:rPr>
          <w:rFonts w:ascii="宋体" w:hAnsi="宋体" w:cs="宋体"/>
          <w:bCs/>
          <w:color w:val="auto"/>
          <w:sz w:val="24"/>
          <w:highlight w:val="none"/>
        </w:rPr>
      </w:pPr>
    </w:p>
    <w:p>
      <w:pPr>
        <w:pStyle w:val="40"/>
        <w:rPr>
          <w:color w:val="auto"/>
          <w:highlight w:val="none"/>
        </w:rPr>
      </w:pPr>
    </w:p>
    <w:p>
      <w:pPr>
        <w:spacing w:line="460" w:lineRule="exact"/>
        <w:ind w:firstLine="492" w:firstLineChars="175"/>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（一）投标函（格式）：</w:t>
      </w:r>
    </w:p>
    <w:p>
      <w:pPr>
        <w:pStyle w:val="24"/>
        <w:rPr>
          <w:rFonts w:ascii="宋体" w:hAnsi="宋体" w:eastAsia="宋体" w:cs="宋体"/>
          <w:color w:val="auto"/>
          <w:highlight w:val="none"/>
        </w:rPr>
      </w:pPr>
    </w:p>
    <w:p>
      <w:pPr>
        <w:widowControl/>
        <w:topLinePunct/>
        <w:spacing w:before="4" w:line="360" w:lineRule="auto"/>
        <w:rPr>
          <w:rFonts w:ascii="宋体" w:hAnsi="宋体" w:cs="宋体"/>
          <w:color w:val="auto"/>
          <w:sz w:val="24"/>
          <w:highlight w:val="none"/>
        </w:rPr>
      </w:pPr>
      <w:r>
        <w:rPr>
          <w:rFonts w:hint="eastAsia" w:ascii="宋体" w:hAnsi="宋体" w:cs="宋体"/>
          <w:color w:val="auto"/>
          <w:sz w:val="24"/>
          <w:highlight w:val="none"/>
        </w:rPr>
        <w:t>致：江苏正龙项目管理有限公司</w:t>
      </w:r>
    </w:p>
    <w:p>
      <w:pPr>
        <w:topLinePunct/>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一、根据已收到的采购编号为的</w:t>
      </w:r>
      <w:r>
        <w:rPr>
          <w:rFonts w:hint="eastAsia" w:ascii="宋体" w:hAnsi="宋体" w:cs="宋体"/>
          <w:b/>
          <w:color w:val="auto"/>
          <w:sz w:val="24"/>
          <w:highlight w:val="none"/>
          <w:u w:val="single"/>
        </w:rPr>
        <w:t xml:space="preserve">    （采购项目名称 ）   </w:t>
      </w:r>
      <w:r>
        <w:rPr>
          <w:rFonts w:hint="eastAsia" w:ascii="宋体" w:hAnsi="宋体" w:cs="宋体"/>
          <w:color w:val="auto"/>
          <w:sz w:val="24"/>
          <w:highlight w:val="none"/>
        </w:rPr>
        <w:t>的公开招标采购文件，遵照国家法律、法规和规章的有关规定，我方经过踏勘现场和对采购文件等所有文件的研究后，我方愿以人民币（</w:t>
      </w:r>
      <w:r>
        <w:rPr>
          <w:rFonts w:hint="eastAsia" w:ascii="宋体" w:hAnsi="宋体" w:cs="宋体"/>
          <w:color w:val="auto"/>
          <w:sz w:val="24"/>
          <w:highlight w:val="none"/>
          <w:u w:val="single"/>
        </w:rPr>
        <w:t>大写）金额：        ，（小写）金额：</w:t>
      </w:r>
      <w:r>
        <w:rPr>
          <w:rFonts w:hint="eastAsia" w:ascii="宋体" w:hAnsi="宋体" w:cs="宋体"/>
          <w:color w:val="auto"/>
          <w:sz w:val="24"/>
          <w:highlight w:val="none"/>
        </w:rPr>
        <w:t>RMB</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的价格，按招标文件中的要求、合同条款、技术规范、采购清单的条件承包本采购项目的所有工作。</w:t>
      </w:r>
    </w:p>
    <w:p>
      <w:pPr>
        <w:topLinePunct/>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二、我方已详细审核全部采购文件，包括修改文件（如有时）及有关附件，并响应采购文件各条款。</w:t>
      </w:r>
    </w:p>
    <w:p>
      <w:pPr>
        <w:topLinePunct/>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三、我方承认开标一览表是我方响应函的组成部分。</w:t>
      </w:r>
    </w:p>
    <w:p>
      <w:pPr>
        <w:topLinePunct/>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四、一旦我方中标，我方保证按合同协议书中规定的运行维护期</w:t>
      </w:r>
      <w:r>
        <w:rPr>
          <w:rFonts w:hint="eastAsia" w:ascii="宋体" w:hAnsi="宋体" w:cs="宋体"/>
          <w:b/>
          <w:color w:val="auto"/>
          <w:sz w:val="24"/>
          <w:highlight w:val="none"/>
        </w:rPr>
        <w:t>年</w:t>
      </w:r>
      <w:r>
        <w:rPr>
          <w:rFonts w:hint="eastAsia" w:ascii="宋体" w:hAnsi="宋体" w:cs="宋体"/>
          <w:color w:val="auto"/>
          <w:sz w:val="24"/>
          <w:highlight w:val="none"/>
        </w:rPr>
        <w:t>内完成并移交全部工程。</w:t>
      </w:r>
    </w:p>
    <w:p>
      <w:pPr>
        <w:topLinePunct/>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五、除非另外达成协议并生效，你方的中标通知书和本投标文件将成为约束双方的合同文件的组成部分；</w:t>
      </w:r>
    </w:p>
    <w:p>
      <w:pPr>
        <w:topLinePunct/>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六、我方将采取一切有效技术、管理措施，确保该项目质量达到</w:t>
      </w:r>
      <w:r>
        <w:rPr>
          <w:rFonts w:hint="eastAsia" w:ascii="宋体" w:hAnsi="宋体" w:cs="宋体"/>
          <w:color w:val="auto"/>
          <w:sz w:val="24"/>
          <w:highlight w:val="none"/>
          <w:u w:val="single"/>
        </w:rPr>
        <w:t xml:space="preserve">                 。</w:t>
      </w:r>
    </w:p>
    <w:p>
      <w:pPr>
        <w:topLinePunct/>
        <w:spacing w:beforeLines="30" w:afterLines="30"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我公司出具的项目负责人为：，证书及职称情况：。</w:t>
      </w:r>
    </w:p>
    <w:p>
      <w:pPr>
        <w:topLinePunct/>
        <w:spacing w:beforeLines="30" w:afterLines="30" w:line="312" w:lineRule="auto"/>
        <w:ind w:left="210" w:leftChars="100" w:firstLine="240" w:firstLineChars="100"/>
        <w:rPr>
          <w:rFonts w:ascii="宋体" w:hAnsi="宋体" w:cs="宋体"/>
          <w:color w:val="auto"/>
          <w:sz w:val="24"/>
          <w:highlight w:val="none"/>
        </w:rPr>
      </w:pPr>
      <w:r>
        <w:rPr>
          <w:rFonts w:hint="eastAsia" w:ascii="宋体" w:hAnsi="宋体" w:cs="宋体"/>
          <w:color w:val="auto"/>
          <w:sz w:val="24"/>
          <w:highlight w:val="none"/>
        </w:rPr>
        <w:t>七、我方愿意提供江苏正龙项目管理有限公司在采购文件中要求的文件、资料（具体内容如下）：</w:t>
      </w:r>
    </w:p>
    <w:p>
      <w:pPr>
        <w:adjustRightInd w:val="0"/>
        <w:snapToGrid w:val="0"/>
        <w:spacing w:line="360" w:lineRule="auto"/>
        <w:ind w:firstLine="482" w:firstLineChars="200"/>
        <w:rPr>
          <w:rFonts w:ascii="宋体" w:hAnsi="宋体" w:cs="宋体"/>
          <w:bCs/>
          <w:color w:val="auto"/>
          <w:sz w:val="24"/>
          <w:highlight w:val="none"/>
        </w:rPr>
      </w:pPr>
      <w:r>
        <w:rPr>
          <w:rFonts w:hint="eastAsia" w:ascii="宋体" w:hAnsi="宋体" w:cs="宋体"/>
          <w:b/>
          <w:bCs/>
          <w:color w:val="auto"/>
          <w:sz w:val="24"/>
          <w:highlight w:val="none"/>
        </w:rPr>
        <w:t>投标文件分为明标和暗标两部分，明标部分</w:t>
      </w:r>
      <w:r>
        <w:rPr>
          <w:rFonts w:hint="eastAsia" w:ascii="宋体" w:hAnsi="宋体" w:cs="宋体"/>
          <w:bCs/>
          <w:color w:val="auto"/>
          <w:sz w:val="24"/>
          <w:highlight w:val="none"/>
        </w:rPr>
        <w:t>由证明文件部分、投标函部分、报价部分组成（装订成一册），</w:t>
      </w:r>
      <w:r>
        <w:rPr>
          <w:rFonts w:hint="eastAsia" w:ascii="宋体" w:hAnsi="宋体" w:cs="宋体"/>
          <w:b/>
          <w:bCs/>
          <w:color w:val="auto"/>
          <w:sz w:val="24"/>
          <w:highlight w:val="none"/>
        </w:rPr>
        <w:t>暗标部分</w:t>
      </w:r>
      <w:r>
        <w:rPr>
          <w:rFonts w:hint="eastAsia" w:ascii="宋体" w:hAnsi="宋体" w:cs="宋体"/>
          <w:bCs/>
          <w:color w:val="auto"/>
          <w:sz w:val="24"/>
          <w:highlight w:val="none"/>
        </w:rPr>
        <w:t>为技术方案（另装订成一册）。另外需提供电子文本一份，电子文本需包括上述投标文件全部内容。</w:t>
      </w:r>
    </w:p>
    <w:p>
      <w:pPr>
        <w:adjustRightInd w:val="0"/>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明标部分：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1.证明文件部分：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1.1资格、资信证明文件</w:t>
      </w:r>
    </w:p>
    <w:p>
      <w:pPr>
        <w:tabs>
          <w:tab w:val="left" w:pos="0"/>
        </w:tabs>
        <w:spacing w:line="360" w:lineRule="auto"/>
        <w:ind w:firstLine="422" w:firstLineChars="176"/>
        <w:rPr>
          <w:rFonts w:ascii="宋体" w:hAnsi="宋体" w:cs="宋体"/>
          <w:b/>
          <w:bCs/>
          <w:color w:val="auto"/>
          <w:sz w:val="24"/>
          <w:highlight w:val="none"/>
        </w:rPr>
      </w:pPr>
      <w:r>
        <w:rPr>
          <w:rFonts w:hint="eastAsia" w:ascii="宋体" w:hAnsi="宋体" w:cs="宋体"/>
          <w:color w:val="auto"/>
          <w:sz w:val="24"/>
          <w:highlight w:val="none"/>
        </w:rPr>
        <w:t>（1）关于资格的声明函</w:t>
      </w:r>
      <w:r>
        <w:rPr>
          <w:rFonts w:hint="eastAsia" w:ascii="宋体" w:hAnsi="宋体" w:cs="宋体"/>
          <w:b/>
          <w:bCs/>
          <w:color w:val="auto"/>
          <w:sz w:val="24"/>
          <w:highlight w:val="none"/>
        </w:rPr>
        <w:t>（格式见附件）；</w:t>
      </w:r>
    </w:p>
    <w:p>
      <w:pPr>
        <w:tabs>
          <w:tab w:val="left" w:pos="0"/>
        </w:tabs>
        <w:spacing w:line="360" w:lineRule="auto"/>
        <w:ind w:firstLine="422" w:firstLineChars="176"/>
        <w:rPr>
          <w:rFonts w:ascii="宋体" w:hAnsi="宋体" w:cs="宋体"/>
          <w:b/>
          <w:bCs/>
          <w:color w:val="auto"/>
          <w:sz w:val="24"/>
          <w:highlight w:val="none"/>
        </w:rPr>
      </w:pPr>
      <w:r>
        <w:rPr>
          <w:rFonts w:hint="eastAsia" w:ascii="宋体" w:hAnsi="宋体" w:cs="宋体"/>
          <w:color w:val="auto"/>
          <w:sz w:val="24"/>
          <w:highlight w:val="none"/>
        </w:rPr>
        <w:t>（2）投标供应商有效期内企业法人营业执照复印件加盖公章</w:t>
      </w:r>
      <w:r>
        <w:rPr>
          <w:rFonts w:hint="eastAsia" w:ascii="宋体" w:hAnsi="宋体" w:cs="宋体"/>
          <w:b/>
          <w:bCs/>
          <w:color w:val="auto"/>
          <w:sz w:val="24"/>
          <w:highlight w:val="none"/>
        </w:rPr>
        <w:t>；</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cs="宋体"/>
          <w:b/>
          <w:bCs/>
          <w:color w:val="auto"/>
          <w:sz w:val="24"/>
          <w:szCs w:val="22"/>
          <w:highlight w:val="none"/>
        </w:rPr>
        <w:t>）</w:t>
      </w:r>
    </w:p>
    <w:p>
      <w:pPr>
        <w:tabs>
          <w:tab w:val="left" w:pos="0"/>
        </w:tabs>
        <w:spacing w:line="360" w:lineRule="auto"/>
        <w:ind w:firstLine="422" w:firstLineChars="176"/>
        <w:rPr>
          <w:rFonts w:ascii="宋体" w:hAnsi="宋体" w:cs="宋体"/>
          <w:b/>
          <w:bCs/>
          <w:color w:val="auto"/>
          <w:sz w:val="32"/>
          <w:szCs w:val="32"/>
          <w:highlight w:val="none"/>
        </w:rPr>
      </w:pPr>
      <w:r>
        <w:rPr>
          <w:rFonts w:hint="eastAsia" w:ascii="宋体" w:hAnsi="宋体" w:cs="宋体"/>
          <w:color w:val="auto"/>
          <w:sz w:val="24"/>
          <w:highlight w:val="none"/>
        </w:rPr>
        <w:t>（3）</w:t>
      </w:r>
      <w:r>
        <w:rPr>
          <w:rFonts w:hint="eastAsia" w:ascii="宋体" w:hAnsi="宋体" w:cs="宋体"/>
          <w:color w:val="auto"/>
          <w:sz w:val="24"/>
          <w:szCs w:val="32"/>
          <w:highlight w:val="none"/>
        </w:rPr>
        <w:t>投标供应商法定代表人授权委托书；</w:t>
      </w:r>
      <w:r>
        <w:rPr>
          <w:rFonts w:hint="eastAsia" w:ascii="宋体" w:hAnsi="宋体" w:cs="宋体"/>
          <w:b/>
          <w:color w:val="auto"/>
          <w:sz w:val="24"/>
          <w:szCs w:val="32"/>
          <w:highlight w:val="none"/>
        </w:rPr>
        <w:t>（</w:t>
      </w:r>
      <w:r>
        <w:rPr>
          <w:rFonts w:hint="eastAsia" w:ascii="宋体" w:hAnsi="宋体" w:cs="宋体"/>
          <w:b/>
          <w:bCs/>
          <w:color w:val="auto"/>
          <w:sz w:val="24"/>
          <w:szCs w:val="32"/>
          <w:highlight w:val="none"/>
        </w:rPr>
        <w:t>法定代表人亲自到场投标的除外，格式见附件</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各方均须盖章</w:t>
      </w:r>
      <w:r>
        <w:rPr>
          <w:rFonts w:hint="eastAsia" w:ascii="宋体" w:hAnsi="宋体" w:cs="宋体"/>
          <w:b/>
          <w:color w:val="auto"/>
          <w:sz w:val="24"/>
          <w:szCs w:val="32"/>
          <w:highlight w:val="none"/>
        </w:rPr>
        <w:t>）</w:t>
      </w:r>
    </w:p>
    <w:p>
      <w:pPr>
        <w:tabs>
          <w:tab w:val="left" w:pos="0"/>
        </w:tabs>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（4）投标供应商法定代表人身份证复印件及法定代表人授权代表身份证复印件；</w:t>
      </w:r>
      <w:r>
        <w:rPr>
          <w:rFonts w:hint="eastAsia" w:ascii="宋体" w:hAnsi="宋体" w:cs="宋体"/>
          <w:b/>
          <w:color w:val="auto"/>
          <w:sz w:val="24"/>
          <w:highlight w:val="none"/>
        </w:rPr>
        <w:t>（投标时必须携带法定代表人身份证或法定代表人授权代表身份证原件</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cs="宋体"/>
          <w:b/>
          <w:color w:val="auto"/>
          <w:sz w:val="24"/>
          <w:highlight w:val="none"/>
        </w:rPr>
        <w:t>）</w:t>
      </w:r>
    </w:p>
    <w:p>
      <w:pPr>
        <w:numPr>
          <w:ilvl w:val="1"/>
          <w:numId w:val="0"/>
        </w:numPr>
        <w:tabs>
          <w:tab w:val="left" w:pos="0"/>
          <w:tab w:val="left" w:pos="735"/>
          <w:tab w:val="left" w:pos="945"/>
          <w:tab w:val="left" w:pos="1155"/>
        </w:tabs>
        <w:spacing w:beforeLines="30" w:afterLines="30" w:line="312" w:lineRule="auto"/>
        <w:ind w:firstLine="422" w:firstLineChars="176"/>
        <w:rPr>
          <w:rFonts w:ascii="宋体" w:hAnsi="宋体" w:cs="宋体"/>
          <w:b/>
          <w:color w:val="auto"/>
          <w:sz w:val="24"/>
          <w:szCs w:val="32"/>
          <w:highlight w:val="none"/>
        </w:rPr>
      </w:pPr>
      <w:r>
        <w:rPr>
          <w:rFonts w:hint="eastAsia" w:ascii="宋体" w:hAnsi="宋体" w:cs="宋体"/>
          <w:color w:val="auto"/>
          <w:sz w:val="24"/>
          <w:highlight w:val="none"/>
        </w:rPr>
        <w:t>（5）</w:t>
      </w:r>
      <w:r>
        <w:rPr>
          <w:rFonts w:hint="eastAsia" w:ascii="宋体" w:hAnsi="宋体" w:cs="宋体"/>
          <w:bCs/>
          <w:color w:val="auto"/>
          <w:sz w:val="24"/>
          <w:szCs w:val="32"/>
          <w:highlight w:val="none"/>
        </w:rPr>
        <w:t>投标供应商[</w:t>
      </w:r>
      <w:r>
        <w:rPr>
          <w:rFonts w:hint="eastAsia" w:ascii="宋体" w:hAnsi="宋体" w:cs="宋体"/>
          <w:color w:val="auto"/>
          <w:kern w:val="0"/>
          <w:sz w:val="24"/>
          <w:highlight w:val="none"/>
          <w:u w:color="000000"/>
        </w:rPr>
        <w:t>[</w:t>
      </w:r>
      <w:r>
        <w:rPr>
          <w:rFonts w:hint="eastAsia" w:ascii="宋体" w:hAnsi="宋体" w:cs="宋体"/>
          <w:color w:val="auto"/>
          <w:kern w:val="0"/>
          <w:sz w:val="24"/>
          <w:highlight w:val="none"/>
          <w:u w:color="000000"/>
          <w:lang w:val="zh-CN"/>
        </w:rPr>
        <w:t>市政公用工程施工总承包</w:t>
      </w:r>
      <w:r>
        <w:rPr>
          <w:rFonts w:hint="eastAsia" w:ascii="宋体" w:hAnsi="宋体" w:cs="宋体"/>
          <w:color w:val="auto"/>
          <w:kern w:val="0"/>
          <w:sz w:val="24"/>
          <w:highlight w:val="none"/>
          <w:u w:color="000000"/>
        </w:rPr>
        <w:t>]</w:t>
      </w:r>
      <w:r>
        <w:rPr>
          <w:rFonts w:hint="eastAsia" w:ascii="宋体" w:hAnsi="宋体" w:cs="宋体"/>
          <w:color w:val="auto"/>
          <w:kern w:val="0"/>
          <w:sz w:val="24"/>
          <w:highlight w:val="none"/>
          <w:u w:color="000000"/>
          <w:lang w:val="zh-CN"/>
        </w:rPr>
        <w:t>三级及以上</w:t>
      </w:r>
      <w:r>
        <w:rPr>
          <w:rFonts w:hint="eastAsia" w:ascii="宋体" w:hAnsi="宋体" w:cs="宋体"/>
          <w:color w:val="auto"/>
          <w:sz w:val="24"/>
          <w:szCs w:val="32"/>
          <w:highlight w:val="none"/>
          <w:lang w:val="zh-CN"/>
        </w:rPr>
        <w:t>复印件加盖公章；</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牵头单位盖章即可</w:t>
      </w:r>
      <w:r>
        <w:rPr>
          <w:rFonts w:hint="eastAsia" w:ascii="宋体" w:hAnsi="宋体" w:cs="宋体"/>
          <w:b/>
          <w:bCs/>
          <w:color w:val="auto"/>
          <w:sz w:val="24"/>
          <w:szCs w:val="22"/>
          <w:highlight w:val="none"/>
        </w:rPr>
        <w:t>）</w:t>
      </w:r>
    </w:p>
    <w:p>
      <w:pPr>
        <w:numPr>
          <w:ilvl w:val="1"/>
          <w:numId w:val="0"/>
        </w:numPr>
        <w:tabs>
          <w:tab w:val="left" w:pos="0"/>
          <w:tab w:val="left" w:pos="735"/>
          <w:tab w:val="left" w:pos="945"/>
          <w:tab w:val="left" w:pos="1155"/>
        </w:tabs>
        <w:spacing w:beforeLines="30" w:afterLines="30" w:line="312" w:lineRule="auto"/>
        <w:ind w:firstLine="422" w:firstLineChars="176"/>
        <w:rPr>
          <w:rFonts w:ascii="宋体" w:hAnsi="宋体" w:cs="宋体"/>
          <w:b/>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投标供应商</w:t>
      </w:r>
      <w:r>
        <w:rPr>
          <w:rFonts w:hint="eastAsia" w:ascii="宋体" w:hAnsi="宋体" w:cs="宋体"/>
          <w:bCs/>
          <w:color w:val="auto"/>
          <w:sz w:val="24"/>
          <w:szCs w:val="32"/>
          <w:highlight w:val="none"/>
        </w:rPr>
        <w:t>《安全生产许可证》（在有效期内）复印件加盖公章；</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牵头单位盖章即可</w:t>
      </w:r>
      <w:r>
        <w:rPr>
          <w:rFonts w:hint="eastAsia" w:ascii="宋体" w:hAnsi="宋体" w:cs="宋体"/>
          <w:b/>
          <w:bCs/>
          <w:color w:val="auto"/>
          <w:sz w:val="24"/>
          <w:szCs w:val="22"/>
          <w:highlight w:val="none"/>
        </w:rPr>
        <w:t>）</w:t>
      </w:r>
    </w:p>
    <w:p>
      <w:pPr>
        <w:numPr>
          <w:ilvl w:val="1"/>
          <w:numId w:val="0"/>
        </w:numPr>
        <w:tabs>
          <w:tab w:val="left" w:pos="0"/>
          <w:tab w:val="left" w:pos="720"/>
          <w:tab w:val="left" w:pos="945"/>
          <w:tab w:val="left" w:pos="1155"/>
        </w:tabs>
        <w:spacing w:beforeLines="30" w:afterLines="30" w:line="312" w:lineRule="auto"/>
        <w:ind w:firstLine="422" w:firstLineChars="176"/>
        <w:rPr>
          <w:rFonts w:ascii="宋体" w:hAnsi="宋体" w:cs="宋体"/>
          <w:b/>
          <w:color w:val="auto"/>
          <w:sz w:val="24"/>
          <w:szCs w:val="32"/>
          <w:highlight w:val="none"/>
        </w:rPr>
      </w:pPr>
      <w:r>
        <w:rPr>
          <w:rFonts w:hint="eastAsia" w:ascii="宋体" w:hAnsi="宋体" w:cs="宋体"/>
          <w:bCs/>
          <w:color w:val="auto"/>
          <w:sz w:val="24"/>
          <w:szCs w:val="32"/>
          <w:highlight w:val="none"/>
          <w:lang w:val="zh-CN"/>
        </w:rPr>
        <w:t>（</w:t>
      </w:r>
      <w:r>
        <w:rPr>
          <w:rFonts w:hint="eastAsia" w:ascii="宋体" w:hAnsi="宋体" w:cs="宋体"/>
          <w:bCs/>
          <w:color w:val="auto"/>
          <w:sz w:val="24"/>
          <w:szCs w:val="32"/>
          <w:highlight w:val="none"/>
        </w:rPr>
        <w:t>7）</w:t>
      </w:r>
      <w:r>
        <w:rPr>
          <w:rFonts w:hint="eastAsia" w:ascii="宋体" w:hAnsi="宋体" w:cs="宋体"/>
          <w:bCs/>
          <w:color w:val="auto"/>
          <w:sz w:val="24"/>
          <w:szCs w:val="32"/>
          <w:highlight w:val="none"/>
          <w:lang w:val="zh-CN"/>
        </w:rPr>
        <w:t>拟派</w:t>
      </w:r>
      <w:r>
        <w:rPr>
          <w:rFonts w:hint="eastAsia" w:ascii="宋体" w:hAnsi="宋体" w:cs="宋体"/>
          <w:bCs/>
          <w:color w:val="auto"/>
          <w:sz w:val="24"/>
          <w:szCs w:val="32"/>
          <w:highlight w:val="none"/>
        </w:rPr>
        <w:t>项目负责人[</w:t>
      </w:r>
      <w:r>
        <w:rPr>
          <w:rFonts w:hint="eastAsia" w:ascii="宋体" w:hAnsi="宋体"/>
          <w:color w:val="auto"/>
          <w:sz w:val="24"/>
          <w:highlight w:val="none"/>
          <w:lang w:val="en-US" w:eastAsia="zh-CN"/>
        </w:rPr>
        <w:t>[市政公用工程注册建造师二级](含)以上（资质）</w:t>
      </w:r>
      <w:r>
        <w:rPr>
          <w:rFonts w:hint="eastAsia" w:ascii="宋体" w:hAnsi="宋体" w:cs="宋体"/>
          <w:color w:val="auto"/>
          <w:sz w:val="24"/>
          <w:szCs w:val="32"/>
          <w:highlight w:val="none"/>
        </w:rPr>
        <w:t>和</w:t>
      </w:r>
      <w:r>
        <w:rPr>
          <w:rFonts w:hint="eastAsia" w:ascii="宋体" w:hAnsi="宋体" w:cs="宋体"/>
          <w:color w:val="auto"/>
          <w:sz w:val="24"/>
          <w:szCs w:val="32"/>
          <w:highlight w:val="none"/>
          <w:lang w:val="zh-CN"/>
        </w:rPr>
        <w:t>《建筑施工企业项目负责人安全生产考核合格证书》（有效期内</w:t>
      </w:r>
      <w:r>
        <w:rPr>
          <w:rFonts w:hint="eastAsia" w:ascii="宋体" w:hAnsi="宋体" w:cs="宋体"/>
          <w:color w:val="auto"/>
          <w:sz w:val="24"/>
          <w:szCs w:val="32"/>
          <w:highlight w:val="none"/>
        </w:rPr>
        <w:t>)]</w:t>
      </w:r>
      <w:r>
        <w:rPr>
          <w:rFonts w:hint="eastAsia" w:ascii="宋体" w:hAnsi="宋体" w:cs="宋体"/>
          <w:bCs/>
          <w:color w:val="auto"/>
          <w:sz w:val="24"/>
          <w:szCs w:val="32"/>
          <w:highlight w:val="none"/>
        </w:rPr>
        <w:t>复印件加盖公章；</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eastAsia="宋体" w:cs="宋体"/>
          <w:b/>
          <w:bCs/>
          <w:color w:val="auto"/>
          <w:kern w:val="0"/>
          <w:sz w:val="24"/>
          <w:highlight w:val="none"/>
          <w:u w:color="000000"/>
          <w:lang w:val="zh-CN"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牵头单位盖章即可</w:t>
      </w:r>
      <w:r>
        <w:rPr>
          <w:rFonts w:hint="eastAsia" w:ascii="宋体" w:hAnsi="宋体" w:cs="宋体"/>
          <w:b/>
          <w:bCs/>
          <w:color w:val="auto"/>
          <w:sz w:val="24"/>
          <w:szCs w:val="22"/>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bCs/>
          <w:color w:val="auto"/>
          <w:sz w:val="24"/>
          <w:highlight w:val="none"/>
        </w:rPr>
        <w:t>（8）[拟派项目负责人和授权委托人]提供[与企业签订的劳动合同和由社保机构出具的本企业</w:t>
      </w:r>
      <w:r>
        <w:rPr>
          <w:rFonts w:hint="eastAsia" w:ascii="宋体" w:hAnsi="宋体" w:cs="宋体"/>
          <w:bCs/>
          <w:color w:val="auto"/>
          <w:sz w:val="24"/>
          <w:highlight w:val="none"/>
          <w:lang w:eastAsia="zh-CN"/>
        </w:rPr>
        <w:t>2023年5月-2023年10月</w:t>
      </w:r>
      <w:r>
        <w:rPr>
          <w:rFonts w:hint="eastAsia" w:ascii="宋体" w:hAnsi="宋体" w:cs="宋体"/>
          <w:bCs/>
          <w:color w:val="auto"/>
          <w:sz w:val="24"/>
          <w:highlight w:val="none"/>
        </w:rPr>
        <w:t>的缴费证明]</w:t>
      </w:r>
      <w:r>
        <w:rPr>
          <w:rFonts w:hint="eastAsia" w:ascii="宋体" w:hAnsi="宋体" w:cs="宋体"/>
          <w:color w:val="auto"/>
          <w:sz w:val="24"/>
          <w:highlight w:val="none"/>
        </w:rPr>
        <w:t>复印件并加盖公章；</w:t>
      </w:r>
      <w:r>
        <w:rPr>
          <w:rFonts w:hint="eastAsia" w:ascii="宋体" w:hAnsi="宋体" w:cs="宋体"/>
          <w:b/>
          <w:bCs/>
          <w:color w:val="auto"/>
          <w:sz w:val="24"/>
          <w:highlight w:val="none"/>
        </w:rPr>
        <w:t>（投标时必须提交原件或网上查询带有二维码的复印件加盖公章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牵头单位盖章即可</w:t>
      </w:r>
      <w:r>
        <w:rPr>
          <w:rFonts w:hint="eastAsia" w:ascii="宋体" w:hAnsi="宋体" w:cs="宋体"/>
          <w:b/>
          <w:bCs/>
          <w:color w:val="auto"/>
          <w:sz w:val="24"/>
          <w:highlight w:val="none"/>
          <w:lang w:eastAsia="zh-CN"/>
        </w:rPr>
        <w:t>）</w:t>
      </w:r>
    </w:p>
    <w:p>
      <w:pPr>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（9）投标供应商[</w:t>
      </w:r>
      <w:r>
        <w:rPr>
          <w:rFonts w:hint="eastAsia" w:ascii="宋体" w:hAnsi="宋体" w:cs="宋体"/>
          <w:color w:val="auto"/>
          <w:sz w:val="24"/>
          <w:szCs w:val="32"/>
          <w:highlight w:val="none"/>
        </w:rPr>
        <w:t>2022年度财务审计报告或者</w:t>
      </w:r>
      <w:r>
        <w:rPr>
          <w:rFonts w:hint="eastAsia" w:ascii="宋体" w:hAnsi="宋体" w:cs="宋体"/>
          <w:bCs/>
          <w:color w:val="auto"/>
          <w:sz w:val="24"/>
          <w:highlight w:val="none"/>
        </w:rPr>
        <w:t>近</w:t>
      </w:r>
      <w:r>
        <w:rPr>
          <w:rFonts w:hint="eastAsia" w:ascii="宋体" w:hAnsi="宋体" w:cs="宋体"/>
          <w:color w:val="auto"/>
          <w:sz w:val="24"/>
          <w:szCs w:val="32"/>
          <w:highlight w:val="none"/>
        </w:rPr>
        <w:t>三个月中</w:t>
      </w:r>
      <w:r>
        <w:rPr>
          <w:rFonts w:hint="eastAsia" w:ascii="宋体" w:hAnsi="宋体" w:cs="宋体"/>
          <w:bCs/>
          <w:color w:val="auto"/>
          <w:sz w:val="24"/>
          <w:highlight w:val="none"/>
        </w:rPr>
        <w:t>任意一个月份(不含投标当月)的财务状况报告（资产负债表和利润表）]复印件加盖公章；</w:t>
      </w:r>
      <w:r>
        <w:rPr>
          <w:rFonts w:hint="eastAsia" w:ascii="宋体" w:hAnsi="宋体" w:cs="宋体"/>
          <w:b/>
          <w:color w:val="auto"/>
          <w:sz w:val="24"/>
          <w:highlight w:val="none"/>
        </w:rPr>
        <w:t>（</w:t>
      </w:r>
      <w:r>
        <w:rPr>
          <w:rFonts w:hint="eastAsia" w:ascii="宋体" w:hAnsi="宋体" w:cs="宋体"/>
          <w:b/>
          <w:bCs/>
          <w:color w:val="auto"/>
          <w:sz w:val="24"/>
          <w:szCs w:val="22"/>
          <w:highlight w:val="none"/>
        </w:rPr>
        <w:t>投标时提供原件或可查询二维码清晰、可扫描的复印件加盖公章</w:t>
      </w:r>
      <w:r>
        <w:rPr>
          <w:rFonts w:hint="eastAsia" w:ascii="宋体" w:hAnsi="宋体" w:cs="宋体"/>
          <w:b/>
          <w:bCs/>
          <w:color w:val="auto"/>
          <w:sz w:val="24"/>
          <w:szCs w:val="22"/>
          <w:highlight w:val="none"/>
          <w:lang w:eastAsia="zh-CN"/>
        </w:rPr>
        <w:t>；</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cs="宋体"/>
          <w:b/>
          <w:color w:val="auto"/>
          <w:sz w:val="24"/>
          <w:highlight w:val="none"/>
        </w:rPr>
        <w:t>）</w:t>
      </w:r>
    </w:p>
    <w:p>
      <w:pPr>
        <w:tabs>
          <w:tab w:val="left" w:pos="0"/>
        </w:tabs>
        <w:spacing w:line="360" w:lineRule="auto"/>
        <w:ind w:firstLine="480" w:firstLineChars="200"/>
        <w:rPr>
          <w:rFonts w:ascii="宋体" w:hAnsi="宋体" w:cs="宋体"/>
          <w:b/>
          <w:color w:val="auto"/>
          <w:sz w:val="24"/>
          <w:highlight w:val="none"/>
        </w:rPr>
      </w:pPr>
      <w:r>
        <w:rPr>
          <w:rFonts w:hint="eastAsia" w:ascii="宋体" w:hAnsi="宋体" w:cs="宋体"/>
          <w:bCs/>
          <w:color w:val="auto"/>
          <w:sz w:val="24"/>
          <w:highlight w:val="none"/>
        </w:rPr>
        <w:t>（10）</w:t>
      </w:r>
      <w:r>
        <w:rPr>
          <w:rFonts w:hint="eastAsia" w:ascii="宋体" w:hAnsi="宋体" w:cs="宋体"/>
          <w:color w:val="auto"/>
          <w:sz w:val="24"/>
          <w:highlight w:val="none"/>
        </w:rPr>
        <w:t>投标供应商近</w:t>
      </w:r>
      <w:r>
        <w:rPr>
          <w:rFonts w:hint="eastAsia" w:ascii="宋体" w:hAnsi="宋体" w:cs="宋体"/>
          <w:color w:val="auto"/>
          <w:sz w:val="24"/>
          <w:szCs w:val="32"/>
          <w:highlight w:val="none"/>
        </w:rPr>
        <w:t>三个月中</w:t>
      </w:r>
      <w:r>
        <w:rPr>
          <w:rFonts w:hint="eastAsia" w:ascii="宋体" w:hAnsi="宋体" w:cs="宋体"/>
          <w:color w:val="auto"/>
          <w:sz w:val="24"/>
          <w:highlight w:val="none"/>
        </w:rPr>
        <w:t>任意一个月份(不含投标当月)的依法缴纳税收的相关材料（提供相关主管部门证明或银行代扣证明）复印件加盖公章；</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eastAsia="宋体" w:cs="宋体"/>
          <w:b/>
          <w:bCs/>
          <w:color w:val="auto"/>
          <w:kern w:val="0"/>
          <w:sz w:val="24"/>
          <w:highlight w:val="none"/>
          <w:u w:color="000000"/>
          <w:lang w:val="zh-CN"/>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（11）投标供应商近</w:t>
      </w:r>
      <w:r>
        <w:rPr>
          <w:rFonts w:hint="eastAsia" w:ascii="宋体" w:hAnsi="宋体" w:cs="宋体"/>
          <w:color w:val="auto"/>
          <w:sz w:val="24"/>
          <w:szCs w:val="32"/>
          <w:highlight w:val="none"/>
        </w:rPr>
        <w:t>三个月中</w:t>
      </w:r>
      <w:r>
        <w:rPr>
          <w:rFonts w:hint="eastAsia" w:ascii="宋体" w:hAnsi="宋体" w:cs="宋体"/>
          <w:color w:val="auto"/>
          <w:sz w:val="24"/>
          <w:highlight w:val="none"/>
        </w:rPr>
        <w:t>任意一个月份(不含投标当月)的依法缴纳社会保障资金的相关材料（提供相关主管部门证明或银行代扣证明）复印件并加盖公章；</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各方均须提供</w:t>
      </w:r>
      <w:r>
        <w:rPr>
          <w:rFonts w:hint="eastAsia" w:ascii="宋体" w:hAnsi="宋体" w:eastAsia="宋体" w:cs="宋体"/>
          <w:b/>
          <w:bCs/>
          <w:color w:val="auto"/>
          <w:kern w:val="0"/>
          <w:sz w:val="24"/>
          <w:highlight w:val="none"/>
          <w:u w:color="000000"/>
          <w:lang w:val="zh-CN"/>
        </w:rPr>
        <w:t>）</w:t>
      </w:r>
    </w:p>
    <w:p>
      <w:pPr>
        <w:tabs>
          <w:tab w:val="left" w:pos="0"/>
        </w:tabs>
        <w:spacing w:line="360" w:lineRule="auto"/>
        <w:ind w:firstLine="422" w:firstLineChars="176"/>
        <w:rPr>
          <w:rFonts w:ascii="宋体" w:hAnsi="宋体" w:cs="宋体"/>
          <w:color w:val="auto"/>
          <w:sz w:val="24"/>
          <w:highlight w:val="none"/>
        </w:rPr>
      </w:pPr>
      <w:r>
        <w:rPr>
          <w:rFonts w:hint="eastAsia" w:ascii="宋体" w:hAnsi="宋体" w:cs="宋体"/>
          <w:color w:val="auto"/>
          <w:sz w:val="24"/>
          <w:highlight w:val="none"/>
        </w:rPr>
        <w:t>（12）承诺书（格式见附件）；</w:t>
      </w:r>
      <w:r>
        <w:rPr>
          <w:rFonts w:hint="eastAsia" w:ascii="宋体" w:hAnsi="宋体" w:eastAsia="宋体" w:cs="宋体"/>
          <w:b/>
          <w:bCs/>
          <w:color w:val="auto"/>
          <w:kern w:val="0"/>
          <w:sz w:val="24"/>
          <w:highlight w:val="none"/>
          <w:u w:color="000000"/>
          <w:lang w:val="zh-CN"/>
        </w:rPr>
        <w:t>（联合体</w:t>
      </w:r>
      <w:r>
        <w:rPr>
          <w:rFonts w:hint="eastAsia" w:ascii="宋体" w:hAnsi="宋体" w:eastAsia="宋体" w:cs="宋体"/>
          <w:b/>
          <w:bCs/>
          <w:color w:val="auto"/>
          <w:kern w:val="0"/>
          <w:sz w:val="24"/>
          <w:highlight w:val="none"/>
          <w:u w:color="000000"/>
          <w:lang w:val="en-US" w:eastAsia="zh-CN"/>
        </w:rPr>
        <w:t>各方均须盖章</w:t>
      </w:r>
      <w:r>
        <w:rPr>
          <w:rFonts w:hint="eastAsia" w:ascii="宋体" w:hAnsi="宋体" w:eastAsia="宋体" w:cs="宋体"/>
          <w:b/>
          <w:bCs/>
          <w:color w:val="auto"/>
          <w:kern w:val="0"/>
          <w:sz w:val="24"/>
          <w:highlight w:val="none"/>
          <w:u w:color="000000"/>
          <w:lang w:val="zh-CN"/>
        </w:rPr>
        <w:t>）</w:t>
      </w:r>
    </w:p>
    <w:p>
      <w:pPr>
        <w:tabs>
          <w:tab w:val="left" w:pos="0"/>
        </w:tabs>
        <w:spacing w:line="360" w:lineRule="auto"/>
        <w:ind w:firstLine="422" w:firstLineChars="176"/>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联合体协议书</w:t>
      </w:r>
      <w:r>
        <w:rPr>
          <w:rFonts w:hint="eastAsia" w:ascii="宋体" w:hAnsi="宋体" w:cs="宋体"/>
          <w:color w:val="auto"/>
          <w:sz w:val="24"/>
          <w:highlight w:val="none"/>
        </w:rPr>
        <w:t>（格式见附件）；</w:t>
      </w:r>
    </w:p>
    <w:p>
      <w:pPr>
        <w:tabs>
          <w:tab w:val="left" w:pos="0"/>
        </w:tabs>
        <w:spacing w:line="360" w:lineRule="auto"/>
        <w:ind w:firstLine="422" w:firstLineChars="176"/>
        <w:rPr>
          <w:rFonts w:ascii="宋体" w:hAnsi="宋体" w:cs="宋体"/>
          <w:color w:val="auto"/>
          <w:sz w:val="24"/>
          <w:highlight w:val="none"/>
        </w:rPr>
      </w:pPr>
    </w:p>
    <w:p>
      <w:pPr>
        <w:pStyle w:val="24"/>
        <w:spacing w:line="36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注：投标供应商如已按《无锡市政府采购供应商注册登记管理办法》（锡财购〔2012〕3号）要求加入供应商库的，可注册入库（详见http://cz.wuxi.gov.cn/doc/2012/10/11/51585.shtml）成功后，从网上下载打印《无锡市政府采购注册供应商资格信息登记表》（以下简称信息登记表），并经法定代表人签字和加盖公章后,可作为供应商投标文件的有效组成部分提交采购代理机构。信息登记表所记录的信息如能反映投标供应商具备对应资格条件项的，在本项目评审时，可凭该信息登记表免于提供相应的资格、资信证明材料的原件或公证件，否则必须按要求提供相应的资格、资信证明材料原件或公证件。</w:t>
      </w:r>
    </w:p>
    <w:p>
      <w:pPr>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上述证明文件中的资格、资信证明文件必须全部提供，其中要求提交的原件或公证</w:t>
      </w:r>
      <w:r>
        <w:rPr>
          <w:rFonts w:hint="eastAsia" w:ascii="宋体" w:hAnsi="宋体" w:cs="宋体"/>
          <w:b/>
          <w:bCs/>
          <w:color w:val="auto"/>
          <w:sz w:val="24"/>
          <w:highlight w:val="none"/>
        </w:rPr>
        <w:t>件必须与投标文件同时提交。如果原件正在年检（或换证），则必须提供法定年检（或换证）单位出具的有效证明原件。供应商所提交的资格、资信证明文件的完整与否，将直接影响其投标文件的审核结果。</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第二部分：补充证明文件</w:t>
      </w:r>
    </w:p>
    <w:p>
      <w:pPr>
        <w:spacing w:line="360" w:lineRule="auto"/>
        <w:rPr>
          <w:rFonts w:ascii="宋体" w:hAnsi="宋体" w:cs="宋体"/>
          <w:bCs/>
          <w:color w:val="auto"/>
          <w:sz w:val="24"/>
          <w:highlight w:val="none"/>
        </w:rPr>
      </w:pPr>
      <w:r>
        <w:rPr>
          <w:rFonts w:hint="eastAsia" w:ascii="宋体" w:hAnsi="宋体" w:cs="宋体"/>
          <w:bCs/>
          <w:color w:val="auto"/>
          <w:sz w:val="24"/>
          <w:highlight w:val="none"/>
        </w:rPr>
        <w:t>（1）投标供应商基本情况声明；</w:t>
      </w:r>
    </w:p>
    <w:p>
      <w:pPr>
        <w:tabs>
          <w:tab w:val="left" w:pos="945"/>
          <w:tab w:val="left" w:pos="1230"/>
        </w:tabs>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（2）中小企业声明函；（投标供应商为中小企业的必须提供，格式见附件） </w:t>
      </w:r>
    </w:p>
    <w:p>
      <w:pPr>
        <w:tabs>
          <w:tab w:val="left" w:pos="945"/>
          <w:tab w:val="left" w:pos="1230"/>
        </w:tabs>
        <w:spacing w:line="360" w:lineRule="auto"/>
        <w:rPr>
          <w:rFonts w:ascii="宋体" w:hAnsi="宋体" w:cs="宋体"/>
          <w:color w:val="auto"/>
          <w:sz w:val="24"/>
          <w:highlight w:val="none"/>
        </w:rPr>
      </w:pPr>
      <w:r>
        <w:rPr>
          <w:rFonts w:hint="eastAsia" w:ascii="宋体" w:hAnsi="宋体" w:cs="宋体"/>
          <w:bCs/>
          <w:color w:val="auto"/>
          <w:sz w:val="24"/>
          <w:highlight w:val="none"/>
        </w:rPr>
        <w:t>（3）省级以上监狱管理局、戒毒管理局(含新疆生产建设兵团)出具的属于监狱企业的证明文件（供</w:t>
      </w:r>
      <w:r>
        <w:rPr>
          <w:rFonts w:hint="eastAsia" w:ascii="宋体" w:hAnsi="宋体" w:cs="宋体"/>
          <w:color w:val="auto"/>
          <w:sz w:val="24"/>
          <w:highlight w:val="none"/>
        </w:rPr>
        <w:t>应商为监狱企业的必须提供）</w:t>
      </w:r>
    </w:p>
    <w:p>
      <w:pPr>
        <w:pStyle w:val="24"/>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（4）残疾人福利性单位声明函；（供应商为残疾人福利性单位的必须提供，格式见附件）</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（5）项目管理机构配备情况表</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（6）项目负责人简历表</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（7）项目技术负责人简历表</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（8）项目管理机构配备情况辅助说明资料</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t>（9）投标供应商认为有必要提供的其他证明材料（</w:t>
      </w:r>
      <w:r>
        <w:rPr>
          <w:rFonts w:hint="eastAsia" w:ascii="宋体" w:hAnsi="宋体" w:cs="宋体"/>
          <w:b/>
          <w:bCs/>
          <w:color w:val="auto"/>
          <w:sz w:val="24"/>
          <w:highlight w:val="none"/>
        </w:rPr>
        <w:t>详见评分标准所要求之证明材料</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2.投标函部分：</w:t>
      </w:r>
    </w:p>
    <w:p>
      <w:pPr>
        <w:spacing w:line="360" w:lineRule="auto"/>
        <w:rPr>
          <w:rFonts w:ascii="宋体" w:hAnsi="宋体" w:cs="宋体"/>
          <w:color w:val="auto"/>
          <w:sz w:val="24"/>
          <w:highlight w:val="none"/>
        </w:rPr>
      </w:pPr>
      <w:r>
        <w:rPr>
          <w:rFonts w:hint="eastAsia" w:ascii="宋体" w:hAnsi="宋体" w:cs="宋体"/>
          <w:color w:val="auto"/>
          <w:sz w:val="24"/>
          <w:highlight w:val="none"/>
        </w:rPr>
        <w:t>（1）投标函；</w:t>
      </w:r>
    </w:p>
    <w:p>
      <w:pPr>
        <w:spacing w:line="360" w:lineRule="auto"/>
        <w:rPr>
          <w:rFonts w:ascii="宋体" w:hAnsi="宋体" w:cs="宋体"/>
          <w:color w:val="auto"/>
          <w:sz w:val="24"/>
          <w:highlight w:val="none"/>
        </w:rPr>
      </w:pPr>
      <w:r>
        <w:rPr>
          <w:rFonts w:hint="eastAsia" w:ascii="宋体" w:hAnsi="宋体" w:cs="宋体"/>
          <w:color w:val="auto"/>
          <w:sz w:val="24"/>
          <w:highlight w:val="none"/>
        </w:rPr>
        <w:t>3.报价部分</w:t>
      </w: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开标一览表</w:t>
      </w:r>
    </w:p>
    <w:p>
      <w:pPr>
        <w:spacing w:line="360" w:lineRule="auto"/>
        <w:rPr>
          <w:rFonts w:ascii="宋体" w:hAnsi="宋体" w:cs="宋体"/>
          <w:color w:val="auto"/>
          <w:sz w:val="24"/>
          <w:highlight w:val="none"/>
        </w:rPr>
      </w:pPr>
      <w:r>
        <w:rPr>
          <w:rFonts w:hint="eastAsia" w:ascii="宋体" w:hAnsi="宋体" w:cs="宋体"/>
          <w:color w:val="auto"/>
          <w:kern w:val="0"/>
          <w:sz w:val="24"/>
          <w:highlight w:val="none"/>
        </w:rPr>
        <w:t>（2）</w:t>
      </w:r>
      <w:r>
        <w:rPr>
          <w:rFonts w:hint="eastAsia" w:ascii="宋体" w:hAnsi="宋体" w:cs="宋体"/>
          <w:color w:val="auto"/>
          <w:sz w:val="24"/>
          <w:highlight w:val="none"/>
        </w:rPr>
        <w:t>报价明细表；</w:t>
      </w:r>
    </w:p>
    <w:p>
      <w:pPr>
        <w:spacing w:line="360" w:lineRule="auto"/>
        <w:rPr>
          <w:rFonts w:ascii="宋体" w:hAnsi="宋体" w:cs="宋体"/>
          <w:color w:val="auto"/>
          <w:sz w:val="24"/>
          <w:highlight w:val="none"/>
        </w:rPr>
      </w:pPr>
      <w:r>
        <w:rPr>
          <w:rFonts w:hint="eastAsia" w:ascii="宋体" w:hAnsi="宋体" w:cs="宋体"/>
          <w:color w:val="auto"/>
          <w:sz w:val="24"/>
          <w:highlight w:val="none"/>
        </w:rPr>
        <w:t>（3）细目报价表；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认为投标人的报价明显低于其他通过符合性审查投标人的报价，有可能影响产品质量或者不能诚信履约的，将要求其在评标现场合理的时间内（30分钟内）提供书面说明，必要时提交相关证明材料；投标人不能证明其报价合理性的，评标委员会将其作为无效投标处理。</w:t>
      </w:r>
    </w:p>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暗标部分：</w:t>
      </w:r>
    </w:p>
    <w:p>
      <w:pPr>
        <w:tabs>
          <w:tab w:val="left" w:pos="1050"/>
        </w:tabs>
        <w:spacing w:line="480" w:lineRule="auto"/>
        <w:ind w:firstLine="482" w:firstLineChars="200"/>
        <w:rPr>
          <w:rFonts w:ascii="宋体" w:hAnsi="宋体" w:cs="宋体"/>
          <w:bCs/>
          <w:color w:val="auto"/>
          <w:sz w:val="24"/>
          <w:highlight w:val="none"/>
        </w:rPr>
      </w:pPr>
      <w:r>
        <w:rPr>
          <w:rFonts w:hint="eastAsia" w:ascii="宋体" w:hAnsi="宋体" w:cs="宋体"/>
          <w:b/>
          <w:color w:val="auto"/>
          <w:sz w:val="24"/>
          <w:highlight w:val="none"/>
        </w:rPr>
        <w:t>技术方案，主要包括以下内容：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在响应招标文件需求的基础上针对下列各部分进行评价，要求体现科学合理性、条理性、可行性、完善性、针对性的对无锡市省级海绵城市试点建设部分项目提升项目进行阐述，以下各部分如未见阐述则不得分：</w:t>
      </w:r>
    </w:p>
    <w:p>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试点项目整改提升方案；</w:t>
      </w:r>
    </w:p>
    <w:p>
      <w:pPr>
        <w:ind w:firstLine="360" w:firstLineChars="150"/>
        <w:rPr>
          <w:rFonts w:ascii="宋体" w:hAnsi="宋体" w:cs="宋体"/>
          <w:color w:val="auto"/>
          <w:sz w:val="24"/>
          <w:highlight w:val="none"/>
        </w:rPr>
      </w:pPr>
      <w:r>
        <w:rPr>
          <w:rFonts w:hint="eastAsia" w:ascii="宋体" w:hAnsi="宋体" w:eastAsia="宋体" w:cs="宋体"/>
          <w:b w:val="0"/>
          <w:bCs/>
          <w:color w:val="auto"/>
          <w:sz w:val="24"/>
          <w:szCs w:val="24"/>
          <w:highlight w:val="none"/>
          <w:lang w:val="en-US" w:eastAsia="zh-CN"/>
        </w:rPr>
        <w:t>试点考核全过程咨询方案；</w:t>
      </w:r>
    </w:p>
    <w:p>
      <w:pPr>
        <w:ind w:firstLine="360" w:firstLineChars="150"/>
        <w:rPr>
          <w:rFonts w:hint="eastAsia" w:ascii="宋体" w:hAnsi="宋体" w:cs="宋体"/>
          <w:color w:val="auto"/>
          <w:sz w:val="24"/>
          <w:highlight w:val="none"/>
        </w:rPr>
      </w:pPr>
    </w:p>
    <w:p>
      <w:pPr>
        <w:ind w:firstLine="360" w:firstLineChars="150"/>
        <w:rPr>
          <w:rFonts w:ascii="宋体" w:hAnsi="宋体" w:cs="宋体"/>
          <w:color w:val="auto"/>
          <w:kern w:val="0"/>
          <w:sz w:val="24"/>
          <w:highlight w:val="none"/>
        </w:rPr>
      </w:pPr>
      <w:r>
        <w:rPr>
          <w:rFonts w:hint="eastAsia" w:ascii="宋体" w:hAnsi="宋体" w:cs="宋体"/>
          <w:color w:val="auto"/>
          <w:sz w:val="24"/>
          <w:highlight w:val="none"/>
        </w:rPr>
        <w:t>八、我方同意按采购文件中的规定，本投标文件报价的有效期限为提交投标文件的截止之日起算90天。</w:t>
      </w:r>
    </w:p>
    <w:p>
      <w:pPr>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九、如果我方的投标文件被接受，我方将履行采购文件中规定的每一项要求，按期、按质、按量，完成交货任务。</w:t>
      </w:r>
    </w:p>
    <w:p>
      <w:pPr>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十、我方认为你们有权决定成交人。</w:t>
      </w:r>
    </w:p>
    <w:p>
      <w:pPr>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十一、我方愿意遵守《中华人民共和国政府采购法》，并按《中华人民共和国合同法》</w:t>
      </w:r>
      <w:r>
        <w:rPr>
          <w:rFonts w:hint="eastAsia" w:ascii="宋体" w:hAnsi="宋体" w:cs="宋体"/>
          <w:bCs/>
          <w:color w:val="auto"/>
          <w:sz w:val="24"/>
          <w:highlight w:val="none"/>
        </w:rPr>
        <w:t>、</w:t>
      </w:r>
      <w:r>
        <w:rPr>
          <w:rFonts w:hint="eastAsia" w:ascii="宋体" w:hAnsi="宋体" w:cs="宋体"/>
          <w:color w:val="auto"/>
          <w:sz w:val="24"/>
          <w:highlight w:val="none"/>
        </w:rPr>
        <w:t>《关于进一步推进政府采购“管采分离”工作的若干意见》（</w:t>
      </w:r>
      <w:r>
        <w:rPr>
          <w:rFonts w:hint="eastAsia" w:ascii="宋体" w:hAnsi="宋体" w:cs="宋体"/>
          <w:bCs/>
          <w:color w:val="auto"/>
          <w:sz w:val="24"/>
          <w:highlight w:val="none"/>
        </w:rPr>
        <w:t>锡政办发[2007]223号）和合同条款履行自己的全部责任。</w:t>
      </w:r>
      <w:r>
        <w:rPr>
          <w:rFonts w:hint="eastAsia" w:ascii="宋体" w:hAnsi="宋体" w:cs="宋体"/>
          <w:color w:val="auto"/>
          <w:sz w:val="24"/>
          <w:highlight w:val="none"/>
        </w:rPr>
        <w:t>在合同履行过程中，双方如有争议，由江苏正龙项目管理有限公司协调解决。如协商不能解决，双方可向无锡仲裁委员会按其仲裁规则申请仲裁，</w:t>
      </w:r>
    </w:p>
    <w:p>
      <w:pPr>
        <w:spacing w:beforeLines="30" w:afterLines="30"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十二、我方认可并保证遵守采购文件的所有规定，放弃对采购文件提出质疑的权利。</w:t>
      </w:r>
    </w:p>
    <w:p>
      <w:pPr>
        <w:tabs>
          <w:tab w:val="left" w:pos="525"/>
          <w:tab w:val="left" w:pos="552"/>
          <w:tab w:val="left" w:pos="945"/>
        </w:tabs>
        <w:spacing w:line="360" w:lineRule="auto"/>
        <w:ind w:firstLine="480" w:firstLineChars="200"/>
        <w:rPr>
          <w:rFonts w:ascii="宋体" w:hAnsi="宋体" w:cs="宋体"/>
          <w:bCs/>
          <w:color w:val="auto"/>
          <w:sz w:val="24"/>
          <w:highlight w:val="none"/>
        </w:rPr>
      </w:pP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供应商（</w:t>
      </w:r>
      <w:r>
        <w:rPr>
          <w:rFonts w:hint="eastAsia" w:ascii="宋体" w:hAnsi="宋体" w:cs="宋体"/>
          <w:bCs/>
          <w:color w:val="auto"/>
          <w:sz w:val="24"/>
          <w:highlight w:val="none"/>
          <w:lang w:val="en-US" w:eastAsia="zh-CN"/>
        </w:rPr>
        <w:t>联合体牵头单位</w:t>
      </w:r>
      <w:r>
        <w:rPr>
          <w:rFonts w:hint="eastAsia" w:ascii="宋体" w:hAnsi="宋体" w:cs="宋体"/>
          <w:bCs/>
          <w:color w:val="auto"/>
          <w:sz w:val="24"/>
          <w:highlight w:val="none"/>
        </w:rPr>
        <w:t xml:space="preserve">盖章）：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lang w:eastAsia="zh-CN"/>
        </w:rPr>
        <w:t>（法定代表人或法定代表人授权代表）签字</w:t>
      </w:r>
      <w:r>
        <w:rPr>
          <w:rFonts w:hint="eastAsia" w:ascii="宋体" w:hAnsi="宋体" w:cs="宋体"/>
          <w:bCs/>
          <w:color w:val="auto"/>
          <w:sz w:val="24"/>
          <w:highlight w:val="none"/>
        </w:rPr>
        <w:t>：</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电话：                              传真：</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地址：                              邮编：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开户名称：                          开户银行：     </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开户账号：</w:t>
      </w:r>
      <w:r>
        <w:rPr>
          <w:rFonts w:hint="eastAsia" w:ascii="宋体" w:hAnsi="宋体" w:cs="宋体"/>
          <w:color w:val="auto"/>
          <w:sz w:val="24"/>
          <w:highlight w:val="none"/>
        </w:rPr>
        <w:t>开户账号：</w:t>
      </w:r>
    </w:p>
    <w:p>
      <w:pPr>
        <w:ind w:firstLine="490" w:firstLineChars="175"/>
        <w:jc w:val="center"/>
        <w:outlineLvl w:val="0"/>
        <w:rPr>
          <w:rFonts w:ascii="宋体" w:hAnsi="宋体" w:cs="宋体"/>
          <w:bCs/>
          <w:color w:val="auto"/>
          <w:sz w:val="28"/>
          <w:szCs w:val="28"/>
          <w:highlight w:val="none"/>
        </w:rPr>
      </w:pPr>
    </w:p>
    <w:p>
      <w:pPr>
        <w:ind w:firstLine="490" w:firstLineChars="175"/>
        <w:jc w:val="center"/>
        <w:outlineLvl w:val="0"/>
        <w:rPr>
          <w:rFonts w:ascii="宋体" w:hAnsi="宋体" w:cs="宋体"/>
          <w:bCs/>
          <w:color w:val="auto"/>
          <w:sz w:val="28"/>
          <w:szCs w:val="28"/>
          <w:highlight w:val="none"/>
        </w:rPr>
      </w:pPr>
    </w:p>
    <w:p>
      <w:pPr>
        <w:ind w:firstLine="490" w:firstLineChars="175"/>
        <w:jc w:val="center"/>
        <w:outlineLvl w:val="0"/>
        <w:rPr>
          <w:rFonts w:ascii="宋体" w:hAnsi="宋体" w:cs="宋体"/>
          <w:bCs/>
          <w:color w:val="auto"/>
          <w:sz w:val="28"/>
          <w:szCs w:val="28"/>
          <w:highlight w:val="none"/>
        </w:rPr>
      </w:pPr>
    </w:p>
    <w:p>
      <w:pPr>
        <w:ind w:firstLine="490" w:firstLineChars="175"/>
        <w:jc w:val="center"/>
        <w:outlineLvl w:val="0"/>
        <w:rPr>
          <w:rFonts w:ascii="宋体" w:hAnsi="宋体" w:cs="宋体"/>
          <w:bCs/>
          <w:color w:val="auto"/>
          <w:sz w:val="28"/>
          <w:szCs w:val="28"/>
          <w:highlight w:val="none"/>
        </w:rPr>
      </w:pPr>
    </w:p>
    <w:p>
      <w:pPr>
        <w:ind w:firstLine="562" w:firstLineChars="175"/>
        <w:jc w:val="center"/>
        <w:outlineLvl w:val="0"/>
        <w:rPr>
          <w:rFonts w:ascii="宋体" w:hAnsi="宋体" w:cs="宋体"/>
          <w:b/>
          <w:color w:val="auto"/>
          <w:sz w:val="32"/>
          <w:szCs w:val="32"/>
          <w:highlight w:val="none"/>
        </w:rPr>
      </w:pPr>
    </w:p>
    <w:p>
      <w:pPr>
        <w:pStyle w:val="24"/>
        <w:rPr>
          <w:rFonts w:ascii="宋体" w:hAnsi="宋体" w:eastAsia="宋体" w:cs="宋体"/>
          <w:b/>
          <w:color w:val="auto"/>
          <w:sz w:val="32"/>
          <w:szCs w:val="32"/>
          <w:highlight w:val="none"/>
        </w:rPr>
      </w:pPr>
    </w:p>
    <w:p>
      <w:pPr>
        <w:rPr>
          <w:rFonts w:ascii="宋体" w:hAnsi="宋体" w:cs="宋体"/>
          <w:b/>
          <w:color w:val="auto"/>
          <w:sz w:val="32"/>
          <w:szCs w:val="32"/>
          <w:highlight w:val="none"/>
        </w:rPr>
      </w:pPr>
    </w:p>
    <w:p>
      <w:pPr>
        <w:pStyle w:val="24"/>
        <w:rPr>
          <w:rFonts w:ascii="宋体" w:hAnsi="宋体" w:eastAsia="宋体" w:cs="宋体"/>
          <w:b/>
          <w:color w:val="auto"/>
          <w:sz w:val="32"/>
          <w:szCs w:val="32"/>
          <w:highlight w:val="none"/>
        </w:rPr>
      </w:pPr>
    </w:p>
    <w:p>
      <w:pPr>
        <w:rPr>
          <w:rFonts w:ascii="宋体" w:hAnsi="宋体" w:cs="宋体"/>
          <w:b/>
          <w:color w:val="auto"/>
          <w:sz w:val="32"/>
          <w:szCs w:val="32"/>
          <w:highlight w:val="none"/>
        </w:rPr>
      </w:pPr>
    </w:p>
    <w:p>
      <w:pPr>
        <w:pStyle w:val="24"/>
        <w:rPr>
          <w:rFonts w:ascii="宋体" w:hAnsi="宋体" w:eastAsia="宋体" w:cs="宋体"/>
          <w:b/>
          <w:color w:val="auto"/>
          <w:sz w:val="32"/>
          <w:szCs w:val="32"/>
          <w:highlight w:val="none"/>
        </w:rPr>
      </w:pPr>
    </w:p>
    <w:p>
      <w:pPr>
        <w:rPr>
          <w:rFonts w:ascii="宋体" w:hAnsi="宋体" w:eastAsia="宋体" w:cs="宋体"/>
          <w:b/>
          <w:color w:val="auto"/>
          <w:sz w:val="32"/>
          <w:szCs w:val="32"/>
          <w:highlight w:val="none"/>
        </w:rPr>
      </w:pPr>
    </w:p>
    <w:p>
      <w:pPr>
        <w:pStyle w:val="24"/>
        <w:rPr>
          <w:rFonts w:ascii="宋体" w:hAnsi="宋体" w:eastAsia="宋体" w:cs="宋体"/>
          <w:b/>
          <w:color w:val="auto"/>
          <w:sz w:val="32"/>
          <w:szCs w:val="32"/>
          <w:highlight w:val="none"/>
        </w:rPr>
      </w:pPr>
    </w:p>
    <w:p>
      <w:pPr>
        <w:rPr>
          <w:color w:val="auto"/>
          <w:highlight w:val="none"/>
        </w:rPr>
      </w:pPr>
    </w:p>
    <w:p>
      <w:pPr>
        <w:rPr>
          <w:color w:val="auto"/>
          <w:highlight w:val="none"/>
        </w:rPr>
      </w:pPr>
    </w:p>
    <w:p>
      <w:pPr>
        <w:ind w:firstLine="562" w:firstLineChars="175"/>
        <w:jc w:val="center"/>
        <w:outlineLvl w:val="0"/>
        <w:rPr>
          <w:rFonts w:hint="eastAsia" w:ascii="宋体" w:hAnsi="宋体" w:cs="宋体"/>
          <w:b/>
          <w:color w:val="auto"/>
          <w:sz w:val="32"/>
          <w:szCs w:val="32"/>
          <w:highlight w:val="none"/>
        </w:rPr>
      </w:pPr>
    </w:p>
    <w:p>
      <w:pPr>
        <w:ind w:firstLine="562" w:firstLineChars="175"/>
        <w:jc w:val="center"/>
        <w:outlineLvl w:val="0"/>
        <w:rPr>
          <w:rFonts w:hint="eastAsia" w:ascii="宋体" w:hAnsi="宋体" w:cs="宋体"/>
          <w:b/>
          <w:color w:val="auto"/>
          <w:sz w:val="32"/>
          <w:szCs w:val="32"/>
          <w:highlight w:val="none"/>
        </w:rPr>
      </w:pPr>
    </w:p>
    <w:p>
      <w:pPr>
        <w:ind w:firstLine="562" w:firstLineChars="175"/>
        <w:jc w:val="center"/>
        <w:outlineLvl w:val="0"/>
        <w:rPr>
          <w:rFonts w:hint="eastAsia" w:ascii="宋体" w:hAnsi="宋体" w:cs="宋体"/>
          <w:b/>
          <w:color w:val="auto"/>
          <w:sz w:val="32"/>
          <w:szCs w:val="32"/>
          <w:highlight w:val="none"/>
        </w:rPr>
      </w:pPr>
    </w:p>
    <w:p>
      <w:pPr>
        <w:ind w:firstLine="0" w:firstLineChars="0"/>
        <w:jc w:val="center"/>
        <w:outlineLvl w:val="0"/>
        <w:rPr>
          <w:rFonts w:hint="eastAsia" w:ascii="宋体" w:hAnsi="宋体" w:cs="宋体"/>
          <w:b/>
          <w:color w:val="auto"/>
          <w:sz w:val="32"/>
          <w:szCs w:val="32"/>
          <w:highlight w:val="none"/>
        </w:rPr>
      </w:pPr>
    </w:p>
    <w:p>
      <w:pPr>
        <w:ind w:firstLine="0" w:firstLineChars="0"/>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（二）开标一览表（格式）</w:t>
      </w:r>
    </w:p>
    <w:p>
      <w:pPr>
        <w:ind w:firstLine="490" w:firstLineChars="175"/>
        <w:jc w:val="center"/>
        <w:outlineLvl w:val="0"/>
        <w:rPr>
          <w:rFonts w:ascii="宋体" w:hAnsi="宋体" w:cs="宋体"/>
          <w:bCs/>
          <w:color w:val="auto"/>
          <w:sz w:val="28"/>
          <w:szCs w:val="28"/>
          <w:highlight w:val="none"/>
        </w:rPr>
      </w:pPr>
    </w:p>
    <w:p>
      <w:pPr>
        <w:adjustRightInd w:val="0"/>
        <w:snapToGrid w:val="0"/>
        <w:spacing w:line="300" w:lineRule="auto"/>
        <w:rPr>
          <w:rFonts w:ascii="宋体" w:hAnsi="宋体" w:cs="宋体"/>
          <w:color w:val="auto"/>
          <w:highlight w:val="none"/>
        </w:rPr>
      </w:pPr>
      <w:r>
        <w:rPr>
          <w:rFonts w:hint="eastAsia" w:ascii="宋体" w:hAnsi="宋体" w:cs="宋体"/>
          <w:color w:val="auto"/>
          <w:sz w:val="24"/>
          <w:highlight w:val="none"/>
        </w:rPr>
        <w:t>投标供应商全称（</w:t>
      </w:r>
      <w:r>
        <w:rPr>
          <w:rFonts w:hint="eastAsia" w:ascii="宋体" w:hAnsi="宋体" w:cs="宋体"/>
          <w:bCs/>
          <w:color w:val="auto"/>
          <w:sz w:val="24"/>
          <w:highlight w:val="none"/>
          <w:lang w:val="en-US" w:eastAsia="zh-CN"/>
        </w:rPr>
        <w:t>联合体牵头单位</w:t>
      </w:r>
      <w:r>
        <w:rPr>
          <w:rFonts w:hint="eastAsia" w:ascii="宋体" w:hAnsi="宋体" w:cs="宋体"/>
          <w:bCs/>
          <w:color w:val="auto"/>
          <w:sz w:val="24"/>
          <w:highlight w:val="none"/>
        </w:rPr>
        <w:t>盖章</w:t>
      </w:r>
      <w:r>
        <w:rPr>
          <w:rFonts w:hint="eastAsia" w:ascii="宋体" w:hAnsi="宋体" w:cs="宋体"/>
          <w:color w:val="auto"/>
          <w:sz w:val="24"/>
          <w:highlight w:val="none"/>
        </w:rPr>
        <w:t>）：  项目编号：</w:t>
      </w:r>
    </w:p>
    <w:tbl>
      <w:tblPr>
        <w:tblStyle w:val="68"/>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trPr>
        <w:tc>
          <w:tcPr>
            <w:tcW w:w="1959" w:type="dxa"/>
            <w:noWrap/>
            <w:vAlign w:val="center"/>
          </w:tcPr>
          <w:p>
            <w:pPr>
              <w:pStyle w:val="24"/>
              <w:snapToGrid w:val="0"/>
              <w:spacing w:line="300" w:lineRule="auto"/>
              <w:jc w:val="center"/>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项目报价</w:t>
            </w:r>
          </w:p>
          <w:p>
            <w:pPr>
              <w:pStyle w:val="24"/>
              <w:snapToGrid w:val="0"/>
              <w:spacing w:line="300" w:lineRule="auto"/>
              <w:jc w:val="center"/>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（人民币）</w:t>
            </w:r>
          </w:p>
        </w:tc>
        <w:tc>
          <w:tcPr>
            <w:tcW w:w="7820" w:type="dxa"/>
            <w:noWrap/>
            <w:vAlign w:val="center"/>
          </w:tcPr>
          <w:p>
            <w:pPr>
              <w:pStyle w:val="24"/>
              <w:snapToGrid w:val="0"/>
              <w:spacing w:line="300" w:lineRule="auto"/>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p>
            <w:pPr>
              <w:pStyle w:val="24"/>
              <w:snapToGrid w:val="0"/>
              <w:spacing w:line="300" w:lineRule="auto"/>
              <w:rPr>
                <w:rFonts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小写（元）：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959" w:type="dxa"/>
            <w:noWrap/>
            <w:vAlign w:val="center"/>
          </w:tcPr>
          <w:p>
            <w:pPr>
              <w:adjustRightInd w:val="0"/>
              <w:snapToGrid w:val="0"/>
              <w:spacing w:line="30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服务期</w:t>
            </w:r>
          </w:p>
        </w:tc>
        <w:tc>
          <w:tcPr>
            <w:tcW w:w="7820" w:type="dxa"/>
            <w:noWrap/>
            <w:vAlign w:val="center"/>
          </w:tcPr>
          <w:p>
            <w:pPr>
              <w:adjustRightInd w:val="0"/>
              <w:snapToGrid w:val="0"/>
              <w:spacing w:line="30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959" w:type="dxa"/>
            <w:noWrap/>
            <w:vAlign w:val="center"/>
          </w:tcPr>
          <w:p>
            <w:pPr>
              <w:adjustRightInd w:val="0"/>
              <w:snapToGrid w:val="0"/>
              <w:spacing w:line="30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误期违约金</w:t>
            </w:r>
          </w:p>
        </w:tc>
        <w:tc>
          <w:tcPr>
            <w:tcW w:w="7820" w:type="dxa"/>
            <w:noWrap/>
            <w:vAlign w:val="center"/>
          </w:tcPr>
          <w:p>
            <w:pPr>
              <w:adjustRightInd w:val="0"/>
              <w:snapToGrid w:val="0"/>
              <w:spacing w:line="30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959" w:type="dxa"/>
            <w:noWrap/>
            <w:vAlign w:val="center"/>
          </w:tcPr>
          <w:p>
            <w:pPr>
              <w:adjustRightInd w:val="0"/>
              <w:snapToGrid w:val="0"/>
              <w:spacing w:line="30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质量标准</w:t>
            </w:r>
          </w:p>
        </w:tc>
        <w:tc>
          <w:tcPr>
            <w:tcW w:w="7820" w:type="dxa"/>
            <w:noWrap/>
            <w:vAlign w:val="center"/>
          </w:tcPr>
          <w:p>
            <w:pPr>
              <w:adjustRightInd w:val="0"/>
              <w:snapToGrid w:val="0"/>
              <w:spacing w:line="30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959" w:type="dxa"/>
            <w:noWrap/>
            <w:vAlign w:val="center"/>
          </w:tcPr>
          <w:p>
            <w:pPr>
              <w:adjustRightInd w:val="0"/>
              <w:snapToGrid w:val="0"/>
              <w:spacing w:line="30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质量违约金</w:t>
            </w:r>
          </w:p>
        </w:tc>
        <w:tc>
          <w:tcPr>
            <w:tcW w:w="7820" w:type="dxa"/>
            <w:noWrap/>
            <w:vAlign w:val="center"/>
          </w:tcPr>
          <w:p>
            <w:pPr>
              <w:adjustRightInd w:val="0"/>
              <w:snapToGrid w:val="0"/>
              <w:spacing w:line="30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959" w:type="dxa"/>
            <w:noWrap/>
            <w:vAlign w:val="center"/>
          </w:tcPr>
          <w:p>
            <w:pPr>
              <w:adjustRightInd w:val="0"/>
              <w:snapToGrid w:val="0"/>
              <w:spacing w:line="300" w:lineRule="auto"/>
              <w:jc w:val="center"/>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质保期</w:t>
            </w:r>
          </w:p>
        </w:tc>
        <w:tc>
          <w:tcPr>
            <w:tcW w:w="7820" w:type="dxa"/>
            <w:noWrap/>
            <w:vAlign w:val="center"/>
          </w:tcPr>
          <w:p>
            <w:pPr>
              <w:adjustRightInd w:val="0"/>
              <w:snapToGrid w:val="0"/>
              <w:spacing w:line="30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1959" w:type="dxa"/>
            <w:noWrap/>
            <w:vAlign w:val="center"/>
          </w:tcPr>
          <w:p>
            <w:pPr>
              <w:adjustRightInd w:val="0"/>
              <w:snapToGrid w:val="0"/>
              <w:spacing w:line="300" w:lineRule="auto"/>
              <w:jc w:val="center"/>
              <w:rPr>
                <w:rFonts w:ascii="宋体" w:hAnsi="宋体" w:cs="宋体"/>
                <w:color w:val="auto"/>
                <w:highlight w:val="none"/>
              </w:rPr>
            </w:pPr>
            <w:r>
              <w:rPr>
                <w:rFonts w:hint="eastAsia" w:ascii="宋体" w:hAnsi="宋体" w:cs="宋体"/>
                <w:color w:val="auto"/>
                <w:sz w:val="24"/>
                <w:highlight w:val="none"/>
              </w:rPr>
              <w:t>项目负责人</w:t>
            </w:r>
          </w:p>
        </w:tc>
        <w:tc>
          <w:tcPr>
            <w:tcW w:w="7820" w:type="dxa"/>
            <w:noWrap/>
            <w:vAlign w:val="center"/>
          </w:tcPr>
          <w:p>
            <w:pPr>
              <w:widowControl/>
              <w:topLinePunct/>
              <w:spacing w:line="440" w:lineRule="exact"/>
              <w:rPr>
                <w:rFonts w:ascii="宋体" w:hAnsi="宋体" w:cs="宋体"/>
                <w:color w:val="auto"/>
                <w:sz w:val="24"/>
                <w:highlight w:val="none"/>
              </w:rPr>
            </w:pPr>
          </w:p>
        </w:tc>
      </w:tr>
    </w:tbl>
    <w:p>
      <w:pPr>
        <w:adjustRightInd w:val="0"/>
        <w:snapToGrid w:val="0"/>
        <w:spacing w:line="300" w:lineRule="auto"/>
        <w:rPr>
          <w:rFonts w:ascii="宋体" w:hAnsi="宋体" w:cs="宋体"/>
          <w:color w:val="auto"/>
          <w:sz w:val="24"/>
          <w:highlight w:val="none"/>
        </w:rPr>
      </w:pPr>
    </w:p>
    <w:p>
      <w:pPr>
        <w:adjustRightInd w:val="0"/>
        <w:snapToGrid w:val="0"/>
        <w:spacing w:line="300" w:lineRule="auto"/>
        <w:rPr>
          <w:rFonts w:ascii="宋体" w:hAnsi="宋体" w:cs="宋体"/>
          <w:color w:val="auto"/>
          <w:sz w:val="24"/>
          <w:highlight w:val="none"/>
        </w:rPr>
      </w:pPr>
    </w:p>
    <w:p>
      <w:pPr>
        <w:adjustRightInd w:val="0"/>
        <w:snapToGrid w:val="0"/>
        <w:spacing w:line="300" w:lineRule="auto"/>
        <w:ind w:firstLine="480" w:firstLineChars="200"/>
        <w:rPr>
          <w:rFonts w:ascii="宋体" w:hAnsi="宋体" w:cs="宋体"/>
          <w:color w:val="auto"/>
          <w:sz w:val="24"/>
          <w:szCs w:val="28"/>
          <w:highlight w:val="none"/>
        </w:rPr>
      </w:pPr>
    </w:p>
    <w:p>
      <w:pPr>
        <w:overflowPunct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                        日期：   年   月   日</w:t>
      </w:r>
    </w:p>
    <w:p>
      <w:pPr>
        <w:overflowPunct w:val="0"/>
        <w:spacing w:line="360" w:lineRule="auto"/>
        <w:rPr>
          <w:rFonts w:ascii="宋体" w:hAnsi="宋体" w:cs="宋体"/>
          <w:color w:val="auto"/>
          <w:sz w:val="24"/>
          <w:highlight w:val="none"/>
        </w:rPr>
      </w:pPr>
      <w:r>
        <w:rPr>
          <w:rFonts w:hint="eastAsia" w:ascii="宋体" w:hAnsi="宋体" w:cs="宋体"/>
          <w:color w:val="auto"/>
          <w:sz w:val="24"/>
          <w:highlight w:val="none"/>
        </w:rPr>
        <w:t>填写说明：</w:t>
      </w:r>
    </w:p>
    <w:p>
      <w:pPr>
        <w:overflowPunct w:val="0"/>
        <w:spacing w:line="360" w:lineRule="auto"/>
        <w:rPr>
          <w:rFonts w:ascii="宋体" w:hAnsi="宋体" w:cs="宋体"/>
          <w:b/>
          <w:color w:val="auto"/>
          <w:sz w:val="24"/>
          <w:highlight w:val="none"/>
        </w:rPr>
      </w:pPr>
      <w:r>
        <w:rPr>
          <w:rFonts w:hint="eastAsia" w:ascii="宋体" w:hAnsi="宋体" w:cs="宋体"/>
          <w:b/>
          <w:color w:val="auto"/>
          <w:sz w:val="24"/>
          <w:highlight w:val="none"/>
        </w:rPr>
        <w:t>1、开标一览表中的内容应与投标函内容一致，否则评标时一律按开标一览表中内容为准，开标一览表中必须盖章或签字。</w:t>
      </w:r>
    </w:p>
    <w:p>
      <w:pPr>
        <w:overflowPunct w:val="0"/>
        <w:spacing w:line="360" w:lineRule="auto"/>
        <w:rPr>
          <w:rFonts w:ascii="宋体" w:hAnsi="宋体" w:cs="宋体"/>
          <w:color w:val="auto"/>
          <w:sz w:val="24"/>
          <w:highlight w:val="none"/>
        </w:rPr>
      </w:pPr>
    </w:p>
    <w:p>
      <w:pPr>
        <w:pStyle w:val="24"/>
        <w:rPr>
          <w:color w:val="auto"/>
          <w:highlight w:val="none"/>
        </w:rPr>
      </w:pPr>
    </w:p>
    <w:p>
      <w:pPr>
        <w:spacing w:line="400" w:lineRule="exact"/>
        <w:jc w:val="center"/>
        <w:rPr>
          <w:rFonts w:ascii="宋体" w:hAnsi="宋体" w:cs="宋体"/>
          <w:bCs/>
          <w:color w:val="auto"/>
          <w:sz w:val="24"/>
          <w:highlight w:val="none"/>
        </w:rPr>
      </w:pPr>
    </w:p>
    <w:p>
      <w:pPr>
        <w:ind w:firstLine="527" w:firstLineChars="175"/>
        <w:jc w:val="center"/>
        <w:outlineLvl w:val="0"/>
        <w:rPr>
          <w:rFonts w:hint="eastAsia" w:ascii="宋体" w:hAnsi="宋体" w:cs="宋体"/>
          <w:b/>
          <w:color w:val="auto"/>
          <w:sz w:val="30"/>
          <w:szCs w:val="30"/>
          <w:highlight w:val="none"/>
          <w:lang w:eastAsia="zh-CN"/>
        </w:rPr>
      </w:pPr>
    </w:p>
    <w:p>
      <w:pPr>
        <w:ind w:firstLine="527" w:firstLineChars="175"/>
        <w:jc w:val="center"/>
        <w:outlineLvl w:val="0"/>
        <w:rPr>
          <w:rFonts w:hint="eastAsia" w:ascii="宋体" w:hAnsi="宋体" w:cs="宋体"/>
          <w:b/>
          <w:color w:val="auto"/>
          <w:sz w:val="30"/>
          <w:szCs w:val="30"/>
          <w:highlight w:val="none"/>
          <w:lang w:eastAsia="zh-CN"/>
        </w:rPr>
      </w:pPr>
    </w:p>
    <w:p>
      <w:pPr>
        <w:ind w:firstLine="527" w:firstLineChars="175"/>
        <w:jc w:val="center"/>
        <w:outlineLvl w:val="0"/>
        <w:rPr>
          <w:rFonts w:hint="eastAsia" w:ascii="宋体" w:hAnsi="宋体" w:cs="宋体"/>
          <w:b/>
          <w:color w:val="auto"/>
          <w:sz w:val="30"/>
          <w:szCs w:val="30"/>
          <w:highlight w:val="none"/>
          <w:lang w:eastAsia="zh-CN"/>
        </w:rPr>
      </w:pPr>
    </w:p>
    <w:p>
      <w:pPr>
        <w:ind w:firstLine="527" w:firstLineChars="175"/>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lang w:eastAsia="zh-CN"/>
        </w:rPr>
        <w:t>中小企业份额一览表（格式）</w:t>
      </w:r>
    </w:p>
    <w:p>
      <w:pPr>
        <w:adjustRightInd w:val="0"/>
        <w:snapToGrid w:val="0"/>
        <w:spacing w:line="300" w:lineRule="auto"/>
        <w:jc w:val="center"/>
        <w:rPr>
          <w:rFonts w:ascii="宋体" w:hAnsi="宋体" w:cs="宋体"/>
          <w:b/>
          <w:bCs/>
          <w:color w:val="auto"/>
          <w:sz w:val="36"/>
          <w:szCs w:val="36"/>
          <w:highlight w:val="none"/>
        </w:rPr>
      </w:pPr>
    </w:p>
    <w:p>
      <w:pPr>
        <w:adjustRightInd w:val="0"/>
        <w:snapToGrid w:val="0"/>
        <w:spacing w:line="300" w:lineRule="auto"/>
        <w:rPr>
          <w:rFonts w:ascii="宋体" w:hAnsi="宋体" w:cs="宋体"/>
          <w:color w:val="auto"/>
          <w:highlight w:val="none"/>
        </w:rPr>
      </w:pPr>
      <w:r>
        <w:rPr>
          <w:rFonts w:hint="eastAsia" w:ascii="宋体" w:hAnsi="宋体" w:cs="宋体"/>
          <w:color w:val="auto"/>
          <w:sz w:val="24"/>
          <w:highlight w:val="none"/>
        </w:rPr>
        <w:t>供应商全称（</w:t>
      </w:r>
      <w:r>
        <w:rPr>
          <w:rFonts w:hint="eastAsia" w:ascii="宋体" w:hAnsi="宋体" w:cs="宋体"/>
          <w:bCs/>
          <w:color w:val="auto"/>
          <w:sz w:val="24"/>
          <w:highlight w:val="none"/>
          <w:lang w:val="en-US" w:eastAsia="zh-CN"/>
        </w:rPr>
        <w:t>联合体牵头单位</w:t>
      </w:r>
      <w:r>
        <w:rPr>
          <w:rFonts w:hint="eastAsia" w:ascii="宋体" w:hAnsi="宋体" w:cs="宋体"/>
          <w:color w:val="auto"/>
          <w:sz w:val="24"/>
          <w:highlight w:val="none"/>
        </w:rPr>
        <w:t xml:space="preserve">公章）：  </w:t>
      </w:r>
      <w:r>
        <w:rPr>
          <w:rFonts w:hint="eastAsia" w:ascii="宋体" w:hAnsi="宋体" w:cs="宋体"/>
          <w:color w:val="auto"/>
          <w:sz w:val="24"/>
          <w:szCs w:val="28"/>
          <w:highlight w:val="none"/>
        </w:rPr>
        <w:t xml:space="preserve">                         </w:t>
      </w:r>
      <w:r>
        <w:rPr>
          <w:rFonts w:hint="eastAsia" w:ascii="宋体" w:hAnsi="宋体" w:cs="宋体"/>
          <w:color w:val="auto"/>
          <w:sz w:val="24"/>
          <w:highlight w:val="none"/>
        </w:rPr>
        <w:t>采购编号：</w:t>
      </w:r>
      <w:r>
        <w:rPr>
          <w:rFonts w:hint="eastAsia" w:ascii="宋体" w:hAnsi="宋体" w:cs="宋体"/>
          <w:color w:val="auto"/>
          <w:highlight w:val="none"/>
        </w:rPr>
        <w:t xml:space="preserve"> </w:t>
      </w:r>
    </w:p>
    <w:tbl>
      <w:tblPr>
        <w:tblStyle w:val="68"/>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1"/>
        <w:gridCol w:w="5141"/>
        <w:gridCol w:w="198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861" w:type="dxa"/>
            <w:noWrap w:val="0"/>
            <w:tcMar>
              <w:top w:w="15" w:type="dxa"/>
              <w:left w:w="15" w:type="dxa"/>
              <w:bottom w:w="0" w:type="dxa"/>
              <w:right w:w="15" w:type="dxa"/>
            </w:tcMar>
            <w:vAlign w:val="center"/>
          </w:tcPr>
          <w:p>
            <w:pPr>
              <w:spacing w:before="5"/>
              <w:jc w:val="center"/>
              <w:rPr>
                <w:rFonts w:ascii="宋体" w:hAnsi="宋体"/>
                <w:bCs/>
                <w:color w:val="auto"/>
                <w:sz w:val="24"/>
                <w:highlight w:val="none"/>
                <w:u w:val="none" w:color="FF0000"/>
              </w:rPr>
            </w:pPr>
            <w:r>
              <w:rPr>
                <w:rFonts w:hint="eastAsia" w:ascii="宋体" w:hAnsi="宋体"/>
                <w:bCs/>
                <w:color w:val="auto"/>
                <w:sz w:val="24"/>
                <w:highlight w:val="none"/>
                <w:u w:val="none" w:color="FF0000"/>
              </w:rPr>
              <w:t>序号</w:t>
            </w:r>
          </w:p>
        </w:tc>
        <w:tc>
          <w:tcPr>
            <w:tcW w:w="5141" w:type="dxa"/>
            <w:noWrap w:val="0"/>
            <w:tcMar>
              <w:top w:w="15" w:type="dxa"/>
              <w:left w:w="15" w:type="dxa"/>
              <w:bottom w:w="0" w:type="dxa"/>
              <w:right w:w="15" w:type="dxa"/>
            </w:tcMar>
            <w:vAlign w:val="center"/>
          </w:tcPr>
          <w:p>
            <w:pPr>
              <w:spacing w:before="5"/>
              <w:jc w:val="center"/>
              <w:rPr>
                <w:rFonts w:ascii="宋体" w:hAnsi="宋体"/>
                <w:bCs/>
                <w:color w:val="auto"/>
                <w:sz w:val="24"/>
                <w:highlight w:val="none"/>
                <w:u w:val="none" w:color="FF0000"/>
              </w:rPr>
            </w:pPr>
            <w:r>
              <w:rPr>
                <w:rFonts w:hint="eastAsia" w:ascii="宋体" w:hAnsi="宋体"/>
                <w:bCs/>
                <w:color w:val="auto"/>
                <w:sz w:val="24"/>
                <w:highlight w:val="none"/>
              </w:rPr>
              <w:t>供应商企业性质</w:t>
            </w:r>
          </w:p>
        </w:tc>
        <w:tc>
          <w:tcPr>
            <w:tcW w:w="1989" w:type="dxa"/>
            <w:noWrap w:val="0"/>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份额比例</w:t>
            </w:r>
          </w:p>
        </w:tc>
        <w:tc>
          <w:tcPr>
            <w:tcW w:w="1186" w:type="dxa"/>
            <w:noWrap w:val="0"/>
            <w:vAlign w:val="center"/>
          </w:tcPr>
          <w:p>
            <w:pPr>
              <w:spacing w:before="5"/>
              <w:jc w:val="center"/>
              <w:rPr>
                <w:rFonts w:ascii="宋体" w:hAnsi="宋体"/>
                <w:bCs/>
                <w:color w:val="auto"/>
                <w:sz w:val="24"/>
                <w:highlight w:val="none"/>
              </w:rPr>
            </w:pPr>
            <w:r>
              <w:rPr>
                <w:rFonts w:hint="eastAsia" w:ascii="宋体" w:hAnsi="宋体"/>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861" w:type="dxa"/>
            <w:noWrap w:val="0"/>
            <w:tcMar>
              <w:top w:w="15" w:type="dxa"/>
              <w:left w:w="15" w:type="dxa"/>
              <w:bottom w:w="0" w:type="dxa"/>
              <w:right w:w="15" w:type="dxa"/>
            </w:tcMar>
            <w:vAlign w:val="center"/>
          </w:tcPr>
          <w:p>
            <w:pPr>
              <w:jc w:val="center"/>
              <w:rPr>
                <w:rFonts w:ascii="宋体" w:hAnsi="宋体"/>
                <w:b/>
                <w:color w:val="auto"/>
                <w:sz w:val="24"/>
                <w:highlight w:val="none"/>
              </w:rPr>
            </w:pPr>
            <w:r>
              <w:rPr>
                <w:rFonts w:hint="eastAsia" w:ascii="宋体" w:hAnsi="宋体"/>
                <w:b/>
                <w:color w:val="auto"/>
                <w:sz w:val="24"/>
                <w:highlight w:val="none"/>
              </w:rPr>
              <w:t>1</w:t>
            </w:r>
          </w:p>
        </w:tc>
        <w:tc>
          <w:tcPr>
            <w:tcW w:w="5141" w:type="dxa"/>
            <w:noWrap w:val="0"/>
            <w:tcMar>
              <w:top w:w="15" w:type="dxa"/>
              <w:left w:w="15" w:type="dxa"/>
              <w:bottom w:w="0" w:type="dxa"/>
              <w:right w:w="15" w:type="dxa"/>
            </w:tcMar>
            <w:vAlign w:val="center"/>
          </w:tcPr>
          <w:p>
            <w:pPr>
              <w:spacing w:line="300" w:lineRule="exact"/>
              <w:jc w:val="center"/>
              <w:rPr>
                <w:rFonts w:ascii="宋体" w:hAnsi="宋体"/>
                <w:b/>
                <w:color w:val="auto"/>
                <w:sz w:val="24"/>
                <w:highlight w:val="none"/>
              </w:rPr>
            </w:pPr>
            <w:r>
              <w:rPr>
                <w:rFonts w:hint="eastAsia" w:ascii="宋体" w:hAnsi="宋体" w:cs="宋体"/>
                <w:b/>
                <w:color w:val="auto"/>
                <w:kern w:val="0"/>
                <w:sz w:val="24"/>
                <w:highlight w:val="none"/>
              </w:rPr>
              <w:t>中小微企业或监狱企业或残疾人福利企业</w:t>
            </w:r>
          </w:p>
        </w:tc>
        <w:tc>
          <w:tcPr>
            <w:tcW w:w="1989" w:type="dxa"/>
            <w:noWrap w:val="0"/>
            <w:tcMar>
              <w:top w:w="15" w:type="dxa"/>
              <w:left w:w="15" w:type="dxa"/>
              <w:bottom w:w="0" w:type="dxa"/>
              <w:right w:w="15" w:type="dxa"/>
            </w:tcMar>
            <w:vAlign w:val="center"/>
          </w:tcPr>
          <w:p>
            <w:pPr>
              <w:jc w:val="center"/>
              <w:rPr>
                <w:rFonts w:ascii="宋体" w:hAnsi="宋体"/>
                <w:bCs/>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 xml:space="preserve">是  </w:t>
            </w:r>
            <w:r>
              <w:rPr>
                <w:rFonts w:ascii="宋体" w:hAnsi="宋体"/>
                <w:bCs/>
                <w:color w:val="auto"/>
                <w:sz w:val="24"/>
                <w:highlight w:val="none"/>
              </w:rPr>
              <w:t>□</w:t>
            </w:r>
            <w:r>
              <w:rPr>
                <w:rFonts w:hint="eastAsia" w:ascii="宋体" w:hAnsi="宋体"/>
                <w:bCs/>
                <w:color w:val="auto"/>
                <w:sz w:val="24"/>
                <w:highlight w:val="none"/>
              </w:rPr>
              <w:t>否</w:t>
            </w:r>
          </w:p>
        </w:tc>
        <w:tc>
          <w:tcPr>
            <w:tcW w:w="1186" w:type="dxa"/>
            <w:noWrap w:val="0"/>
            <w:vAlign w:val="center"/>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861" w:type="dxa"/>
            <w:noWrap w:val="0"/>
            <w:tcMar>
              <w:top w:w="15" w:type="dxa"/>
              <w:left w:w="15" w:type="dxa"/>
              <w:bottom w:w="0" w:type="dxa"/>
              <w:right w:w="15" w:type="dxa"/>
            </w:tcMar>
            <w:vAlign w:val="center"/>
          </w:tcPr>
          <w:p>
            <w:pPr>
              <w:jc w:val="center"/>
              <w:rPr>
                <w:rFonts w:hint="eastAsia" w:ascii="宋体" w:hAnsi="宋体"/>
                <w:color w:val="auto"/>
                <w:sz w:val="24"/>
                <w:highlight w:val="none"/>
              </w:rPr>
            </w:pPr>
            <w:r>
              <w:rPr>
                <w:rFonts w:hint="eastAsia" w:ascii="宋体" w:hAnsi="宋体"/>
                <w:color w:val="auto"/>
                <w:sz w:val="24"/>
                <w:highlight w:val="none"/>
              </w:rPr>
              <w:t>1.1</w:t>
            </w:r>
          </w:p>
        </w:tc>
        <w:tc>
          <w:tcPr>
            <w:tcW w:w="5141" w:type="dxa"/>
            <w:noWrap w:val="0"/>
            <w:tcMar>
              <w:top w:w="15" w:type="dxa"/>
              <w:left w:w="15" w:type="dxa"/>
              <w:bottom w:w="0" w:type="dxa"/>
              <w:right w:w="15" w:type="dxa"/>
            </w:tcMar>
            <w:vAlign w:val="center"/>
          </w:tcPr>
          <w:p>
            <w:pPr>
              <w:spacing w:line="30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小微企业或监狱企业或残疾人福利企业</w:t>
            </w:r>
          </w:p>
        </w:tc>
        <w:tc>
          <w:tcPr>
            <w:tcW w:w="1989" w:type="dxa"/>
            <w:noWrap w:val="0"/>
            <w:tcMar>
              <w:top w:w="15" w:type="dxa"/>
              <w:left w:w="15" w:type="dxa"/>
              <w:bottom w:w="0" w:type="dxa"/>
              <w:right w:w="15" w:type="dxa"/>
            </w:tcMar>
            <w:vAlign w:val="center"/>
          </w:tcPr>
          <w:p>
            <w:pPr>
              <w:jc w:val="center"/>
              <w:rPr>
                <w:rFonts w:hint="eastAsia" w:ascii="宋体" w:hAnsi="宋体"/>
                <w:bCs/>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 xml:space="preserve">是  </w:t>
            </w:r>
            <w:r>
              <w:rPr>
                <w:rFonts w:ascii="宋体" w:hAnsi="宋体"/>
                <w:bCs/>
                <w:color w:val="auto"/>
                <w:sz w:val="24"/>
                <w:highlight w:val="none"/>
              </w:rPr>
              <w:t>□</w:t>
            </w:r>
            <w:r>
              <w:rPr>
                <w:rFonts w:hint="eastAsia" w:ascii="宋体" w:hAnsi="宋体"/>
                <w:bCs/>
                <w:color w:val="auto"/>
                <w:sz w:val="24"/>
                <w:highlight w:val="none"/>
              </w:rPr>
              <w:t>否</w:t>
            </w:r>
          </w:p>
        </w:tc>
        <w:tc>
          <w:tcPr>
            <w:tcW w:w="1186" w:type="dxa"/>
            <w:noWrap w:val="0"/>
            <w:vAlign w:val="center"/>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861" w:type="dxa"/>
            <w:noWrap w:val="0"/>
            <w:tcMar>
              <w:top w:w="15" w:type="dxa"/>
              <w:left w:w="15" w:type="dxa"/>
              <w:bottom w:w="0" w:type="dxa"/>
              <w:right w:w="15" w:type="dxa"/>
            </w:tcMar>
            <w:vAlign w:val="center"/>
          </w:tcPr>
          <w:p>
            <w:pPr>
              <w:jc w:val="center"/>
              <w:rPr>
                <w:rFonts w:ascii="宋体" w:hAnsi="宋体"/>
                <w:b/>
                <w:color w:val="auto"/>
                <w:sz w:val="24"/>
                <w:highlight w:val="none"/>
              </w:rPr>
            </w:pPr>
            <w:r>
              <w:rPr>
                <w:rFonts w:hint="eastAsia" w:ascii="宋体" w:hAnsi="宋体"/>
                <w:b/>
                <w:color w:val="auto"/>
                <w:sz w:val="24"/>
                <w:highlight w:val="none"/>
              </w:rPr>
              <w:t>2</w:t>
            </w:r>
          </w:p>
        </w:tc>
        <w:tc>
          <w:tcPr>
            <w:tcW w:w="5141" w:type="dxa"/>
            <w:noWrap w:val="0"/>
            <w:tcMar>
              <w:top w:w="15" w:type="dxa"/>
              <w:left w:w="15" w:type="dxa"/>
              <w:bottom w:w="0" w:type="dxa"/>
              <w:right w:w="15" w:type="dxa"/>
            </w:tcMar>
            <w:vAlign w:val="center"/>
          </w:tcPr>
          <w:p>
            <w:pPr>
              <w:spacing w:line="300" w:lineRule="exact"/>
              <w:jc w:val="center"/>
              <w:rPr>
                <w:rFonts w:ascii="宋体" w:hAnsi="宋体"/>
                <w:b/>
                <w:bCs/>
                <w:color w:val="auto"/>
                <w:sz w:val="24"/>
                <w:highlight w:val="none"/>
                <w:u w:val="none" w:color="FF0000"/>
              </w:rPr>
            </w:pPr>
            <w:r>
              <w:rPr>
                <w:rFonts w:hint="eastAsia" w:ascii="宋体" w:hAnsi="宋体"/>
                <w:b/>
                <w:bCs/>
                <w:color w:val="auto"/>
                <w:sz w:val="24"/>
                <w:highlight w:val="none"/>
                <w:u w:val="none" w:color="FF0000"/>
              </w:rPr>
              <w:t>将采购项目中的一定比例分包</w:t>
            </w:r>
          </w:p>
        </w:tc>
        <w:tc>
          <w:tcPr>
            <w:tcW w:w="1989" w:type="dxa"/>
            <w:noWrap w:val="0"/>
            <w:tcMar>
              <w:top w:w="15" w:type="dxa"/>
              <w:left w:w="15" w:type="dxa"/>
              <w:bottom w:w="0" w:type="dxa"/>
              <w:right w:w="15" w:type="dxa"/>
            </w:tcMar>
            <w:vAlign w:val="center"/>
          </w:tcPr>
          <w:p>
            <w:pPr>
              <w:jc w:val="center"/>
              <w:rPr>
                <w:rFonts w:ascii="宋体" w:hAnsi="宋体"/>
                <w:bCs/>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 xml:space="preserve">是  </w:t>
            </w:r>
            <w:r>
              <w:rPr>
                <w:rFonts w:ascii="宋体" w:hAnsi="宋体"/>
                <w:bCs/>
                <w:color w:val="auto"/>
                <w:sz w:val="24"/>
                <w:highlight w:val="none"/>
              </w:rPr>
              <w:t>□</w:t>
            </w:r>
            <w:r>
              <w:rPr>
                <w:rFonts w:hint="eastAsia" w:ascii="宋体" w:hAnsi="宋体"/>
                <w:bCs/>
                <w:color w:val="auto"/>
                <w:sz w:val="24"/>
                <w:highlight w:val="none"/>
              </w:rPr>
              <w:t>否</w:t>
            </w:r>
          </w:p>
        </w:tc>
        <w:tc>
          <w:tcPr>
            <w:tcW w:w="1186" w:type="dxa"/>
            <w:noWrap w:val="0"/>
            <w:vAlign w:val="center"/>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861" w:type="dxa"/>
            <w:noWrap w:val="0"/>
            <w:tcMar>
              <w:top w:w="15" w:type="dxa"/>
              <w:left w:w="15" w:type="dxa"/>
              <w:bottom w:w="0" w:type="dxa"/>
              <w:right w:w="15" w:type="dxa"/>
            </w:tcMar>
            <w:vAlign w:val="center"/>
          </w:tcPr>
          <w:p>
            <w:pPr>
              <w:jc w:val="center"/>
              <w:rPr>
                <w:rFonts w:hint="eastAsia" w:ascii="宋体" w:hAnsi="宋体"/>
                <w:color w:val="auto"/>
                <w:sz w:val="24"/>
                <w:highlight w:val="none"/>
              </w:rPr>
            </w:pPr>
            <w:r>
              <w:rPr>
                <w:rFonts w:hint="eastAsia" w:ascii="宋体" w:hAnsi="宋体"/>
                <w:color w:val="auto"/>
                <w:sz w:val="24"/>
                <w:highlight w:val="none"/>
              </w:rPr>
              <w:t>2.1</w:t>
            </w:r>
          </w:p>
        </w:tc>
        <w:tc>
          <w:tcPr>
            <w:tcW w:w="5141" w:type="dxa"/>
            <w:noWrap w:val="0"/>
            <w:tcMar>
              <w:top w:w="15" w:type="dxa"/>
              <w:left w:w="15" w:type="dxa"/>
              <w:bottom w:w="0" w:type="dxa"/>
              <w:right w:w="15" w:type="dxa"/>
            </w:tcMar>
            <w:vAlign w:val="center"/>
          </w:tcPr>
          <w:p>
            <w:pPr>
              <w:spacing w:line="300" w:lineRule="exact"/>
              <w:jc w:val="center"/>
              <w:rPr>
                <w:rFonts w:hint="eastAsia" w:ascii="宋体" w:hAnsi="宋体"/>
                <w:bCs/>
                <w:color w:val="auto"/>
                <w:sz w:val="24"/>
                <w:highlight w:val="none"/>
                <w:u w:val="none" w:color="FF0000"/>
              </w:rPr>
            </w:pPr>
            <w:r>
              <w:rPr>
                <w:rFonts w:hint="eastAsia" w:ascii="宋体" w:hAnsi="宋体"/>
                <w:bCs/>
                <w:color w:val="auto"/>
                <w:sz w:val="24"/>
                <w:highlight w:val="none"/>
                <w:u w:val="none" w:color="FF0000"/>
              </w:rPr>
              <w:t>其中：中小企业</w:t>
            </w:r>
            <w:r>
              <w:rPr>
                <w:rFonts w:hint="eastAsia" w:ascii="宋体" w:hAnsi="宋体"/>
                <w:bCs/>
                <w:color w:val="auto"/>
                <w:sz w:val="24"/>
                <w:highlight w:val="none"/>
              </w:rPr>
              <w:t>的合同份额</w:t>
            </w:r>
          </w:p>
        </w:tc>
        <w:tc>
          <w:tcPr>
            <w:tcW w:w="1989" w:type="dxa"/>
            <w:noWrap w:val="0"/>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w:t>
            </w:r>
          </w:p>
        </w:tc>
        <w:tc>
          <w:tcPr>
            <w:tcW w:w="1186" w:type="dxa"/>
            <w:noWrap w:val="0"/>
            <w:vAlign w:val="center"/>
          </w:tcPr>
          <w:p>
            <w:pPr>
              <w:jc w:val="center"/>
              <w:rPr>
                <w:rFonts w:ascii="宋体" w:hAnsi="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1" w:hRule="atLeast"/>
          <w:jc w:val="center"/>
        </w:trPr>
        <w:tc>
          <w:tcPr>
            <w:tcW w:w="861" w:type="dxa"/>
            <w:noWrap w:val="0"/>
            <w:tcMar>
              <w:top w:w="15" w:type="dxa"/>
              <w:left w:w="15" w:type="dxa"/>
              <w:bottom w:w="0" w:type="dxa"/>
              <w:right w:w="15" w:type="dxa"/>
            </w:tcMar>
            <w:vAlign w:val="center"/>
          </w:tcPr>
          <w:p>
            <w:pPr>
              <w:jc w:val="center"/>
              <w:rPr>
                <w:rFonts w:hint="eastAsia" w:ascii="宋体" w:hAnsi="宋体"/>
                <w:color w:val="auto"/>
                <w:sz w:val="24"/>
                <w:highlight w:val="none"/>
              </w:rPr>
            </w:pPr>
            <w:r>
              <w:rPr>
                <w:rFonts w:hint="eastAsia" w:ascii="宋体" w:hAnsi="宋体"/>
                <w:color w:val="auto"/>
                <w:sz w:val="24"/>
                <w:highlight w:val="none"/>
              </w:rPr>
              <w:t>2.2</w:t>
            </w:r>
          </w:p>
        </w:tc>
        <w:tc>
          <w:tcPr>
            <w:tcW w:w="5141" w:type="dxa"/>
            <w:noWrap w:val="0"/>
            <w:tcMar>
              <w:top w:w="15" w:type="dxa"/>
              <w:left w:w="15" w:type="dxa"/>
              <w:bottom w:w="0" w:type="dxa"/>
              <w:right w:w="15" w:type="dxa"/>
            </w:tcMar>
            <w:vAlign w:val="center"/>
          </w:tcPr>
          <w:p>
            <w:pPr>
              <w:spacing w:line="300" w:lineRule="exact"/>
              <w:jc w:val="center"/>
              <w:rPr>
                <w:rFonts w:hint="eastAsia" w:ascii="宋体" w:hAnsi="宋体"/>
                <w:bCs/>
                <w:color w:val="auto"/>
                <w:sz w:val="24"/>
                <w:highlight w:val="none"/>
                <w:u w:val="none" w:color="FF0000"/>
              </w:rPr>
            </w:pPr>
            <w:r>
              <w:rPr>
                <w:rFonts w:hint="eastAsia" w:ascii="宋体" w:hAnsi="宋体"/>
                <w:bCs/>
                <w:color w:val="auto"/>
                <w:sz w:val="24"/>
                <w:highlight w:val="none"/>
                <w:u w:val="none" w:color="FF0000"/>
              </w:rPr>
              <w:t>其中：</w:t>
            </w:r>
            <w:r>
              <w:rPr>
                <w:rFonts w:hint="eastAsia" w:ascii="宋体" w:hAnsi="宋体"/>
                <w:bCs/>
                <w:color w:val="auto"/>
                <w:sz w:val="24"/>
                <w:highlight w:val="none"/>
              </w:rPr>
              <w:t>小微企业的合同份额</w:t>
            </w:r>
          </w:p>
        </w:tc>
        <w:tc>
          <w:tcPr>
            <w:tcW w:w="1989" w:type="dxa"/>
            <w:noWrap w:val="0"/>
            <w:tcMar>
              <w:top w:w="15" w:type="dxa"/>
              <w:left w:w="15" w:type="dxa"/>
              <w:bottom w:w="0" w:type="dxa"/>
              <w:right w:w="15" w:type="dxa"/>
            </w:tcMar>
            <w:vAlign w:val="center"/>
          </w:tcPr>
          <w:p>
            <w:pPr>
              <w:jc w:val="center"/>
              <w:rPr>
                <w:rFonts w:ascii="宋体" w:hAnsi="宋体"/>
                <w:bCs/>
                <w:color w:val="auto"/>
                <w:sz w:val="24"/>
                <w:highlight w:val="none"/>
              </w:rPr>
            </w:pPr>
            <w:r>
              <w:rPr>
                <w:rFonts w:hint="eastAsia" w:ascii="宋体" w:hAnsi="宋体"/>
                <w:bCs/>
                <w:color w:val="auto"/>
                <w:sz w:val="24"/>
                <w:highlight w:val="none"/>
              </w:rPr>
              <w:t>%</w:t>
            </w:r>
          </w:p>
        </w:tc>
        <w:tc>
          <w:tcPr>
            <w:tcW w:w="1186" w:type="dxa"/>
            <w:noWrap w:val="0"/>
            <w:vAlign w:val="center"/>
          </w:tcPr>
          <w:p>
            <w:pPr>
              <w:jc w:val="center"/>
              <w:rPr>
                <w:rFonts w:ascii="宋体" w:hAnsi="宋体"/>
                <w:bCs/>
                <w:color w:val="auto"/>
                <w:sz w:val="24"/>
                <w:highlight w:val="none"/>
              </w:rPr>
            </w:pPr>
          </w:p>
        </w:tc>
      </w:tr>
    </w:tbl>
    <w:p>
      <w:pPr>
        <w:adjustRightInd w:val="0"/>
        <w:snapToGrid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                          日期：   年   月   日</w:t>
      </w:r>
    </w:p>
    <w:p>
      <w:pPr>
        <w:overflowPunct w:val="0"/>
        <w:spacing w:line="360" w:lineRule="auto"/>
        <w:rPr>
          <w:rFonts w:hint="eastAsia" w:ascii="宋体" w:hAnsi="宋体" w:cs="宋体"/>
          <w:b/>
          <w:color w:val="auto"/>
          <w:sz w:val="24"/>
          <w:highlight w:val="none"/>
        </w:rPr>
      </w:pPr>
    </w:p>
    <w:p>
      <w:pPr>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供应商必须提供《中小企业声明函》, 由省级以上监狱管理局、戒毒管理局(含新疆生产建设兵团)出具的属于监狱企业的证明文件复印件，《残疾人福利性单位声明函》,分包意向协议等证明材料。供应商对所报相关数据的真实性负责。</w:t>
      </w:r>
    </w:p>
    <w:p>
      <w:pPr>
        <w:spacing w:line="360" w:lineRule="auto"/>
        <w:ind w:firstLine="420" w:firstLineChars="200"/>
        <w:jc w:val="left"/>
        <w:rPr>
          <w:rFonts w:hint="eastAsia" w:ascii="宋体" w:hAnsi="宋体" w:cs="宋体"/>
          <w:bCs/>
          <w:color w:val="auto"/>
          <w:sz w:val="48"/>
          <w:szCs w:val="48"/>
          <w:highlight w:val="none"/>
        </w:rPr>
      </w:pPr>
      <w:r>
        <w:rPr>
          <w:rFonts w:hint="eastAsia" w:ascii="宋体" w:hAnsi="宋体" w:cs="Times New Roman"/>
          <w:b w:val="0"/>
          <w:bCs w:val="0"/>
          <w:color w:val="auto"/>
          <w:kern w:val="2"/>
          <w:sz w:val="21"/>
          <w:szCs w:val="21"/>
          <w:highlight w:val="none"/>
          <w:lang w:val="en-US" w:eastAsia="zh-CN"/>
        </w:rPr>
        <w:t>2.</w:t>
      </w:r>
      <w:r>
        <w:rPr>
          <w:rFonts w:hint="eastAsia" w:ascii="宋体" w:hAnsi="宋体" w:cs="Times New Roman"/>
          <w:b w:val="0"/>
          <w:bCs w:val="0"/>
          <w:color w:val="auto"/>
          <w:kern w:val="2"/>
          <w:sz w:val="21"/>
          <w:szCs w:val="21"/>
          <w:highlight w:val="none"/>
        </w:rPr>
        <w:t>供应商若为大型企业，供应商须承诺项目预算总额的 40.62%以上专门面向中小企业采购，相关承诺须</w:t>
      </w:r>
      <w:r>
        <w:rPr>
          <w:rFonts w:hint="eastAsia" w:ascii="宋体" w:hAnsi="宋体" w:cs="Times New Roman"/>
          <w:b w:val="0"/>
          <w:bCs w:val="0"/>
          <w:color w:val="auto"/>
          <w:kern w:val="2"/>
          <w:sz w:val="21"/>
          <w:szCs w:val="21"/>
          <w:highlight w:val="none"/>
          <w:lang w:val="en-US" w:eastAsia="zh-CN"/>
        </w:rPr>
        <w:t>提供承诺书（格式详见附件）</w:t>
      </w:r>
      <w:r>
        <w:rPr>
          <w:rFonts w:hint="eastAsia" w:ascii="宋体" w:hAnsi="宋体" w:cs="Times New Roman"/>
          <w:b w:val="0"/>
          <w:bCs w:val="0"/>
          <w:color w:val="auto"/>
          <w:kern w:val="2"/>
          <w:sz w:val="21"/>
          <w:szCs w:val="21"/>
          <w:highlight w:val="none"/>
        </w:rPr>
        <w:t>，否则投标无效。若中标后没有达到招标文件规定要求，采购人有权终止合同，一切损失由中标单位负责。</w:t>
      </w:r>
      <w:r>
        <w:rPr>
          <w:rFonts w:hint="eastAsia" w:ascii="宋体" w:hAnsi="宋体" w:cs="宋体"/>
          <w:color w:val="auto"/>
          <w:sz w:val="24"/>
          <w:highlight w:val="none"/>
        </w:rPr>
        <w:br w:type="page"/>
      </w:r>
    </w:p>
    <w:p>
      <w:pPr>
        <w:spacing w:line="360" w:lineRule="auto"/>
        <w:jc w:val="center"/>
        <w:rPr>
          <w:rFonts w:ascii="宋体" w:hAnsi="宋体" w:cs="宋体"/>
          <w:bCs/>
          <w:color w:val="auto"/>
          <w:sz w:val="48"/>
          <w:szCs w:val="48"/>
          <w:highlight w:val="none"/>
        </w:rPr>
      </w:pPr>
      <w:r>
        <w:rPr>
          <w:rFonts w:hint="eastAsia" w:ascii="宋体" w:hAnsi="宋体" w:cs="宋体"/>
          <w:b/>
          <w:bCs w:val="0"/>
          <w:color w:val="auto"/>
          <w:sz w:val="36"/>
          <w:szCs w:val="36"/>
          <w:highlight w:val="none"/>
        </w:rPr>
        <w:t>报价汇总表</w:t>
      </w:r>
    </w:p>
    <w:p>
      <w:pPr>
        <w:spacing w:line="400" w:lineRule="exact"/>
        <w:jc w:val="left"/>
        <w:rPr>
          <w:rFonts w:ascii="宋体" w:hAnsi="宋体" w:cs="宋体"/>
          <w:bCs/>
          <w:color w:val="auto"/>
          <w:sz w:val="24"/>
          <w:highlight w:val="none"/>
        </w:rPr>
      </w:pPr>
      <w:r>
        <w:rPr>
          <w:rFonts w:hint="eastAsia" w:ascii="宋体" w:hAnsi="宋体" w:cs="宋体"/>
          <w:color w:val="auto"/>
          <w:sz w:val="24"/>
          <w:highlight w:val="none"/>
        </w:rPr>
        <w:t xml:space="preserve">项目名称：  </w:t>
      </w:r>
    </w:p>
    <w:tbl>
      <w:tblPr>
        <w:tblStyle w:val="68"/>
        <w:tblW w:w="95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2"/>
        <w:gridCol w:w="4096"/>
        <w:gridCol w:w="2441"/>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2" w:hRule="atLeast"/>
        </w:trPr>
        <w:tc>
          <w:tcPr>
            <w:tcW w:w="892"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序号</w:t>
            </w:r>
          </w:p>
        </w:tc>
        <w:tc>
          <w:tcPr>
            <w:tcW w:w="4096"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名称</w:t>
            </w:r>
          </w:p>
        </w:tc>
        <w:tc>
          <w:tcPr>
            <w:tcW w:w="2441" w:type="dxa"/>
            <w:tcBorders>
              <w:top w:val="single" w:color="000000" w:sz="8"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金额(元)</w:t>
            </w:r>
          </w:p>
        </w:tc>
        <w:tc>
          <w:tcPr>
            <w:tcW w:w="2089" w:type="dxa"/>
            <w:tcBorders>
              <w:top w:val="single" w:color="000000" w:sz="8" w:space="0"/>
              <w:left w:val="single" w:color="000000" w:sz="4" w:space="0"/>
              <w:bottom w:val="single" w:color="000000" w:sz="4"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一</w:t>
            </w:r>
          </w:p>
        </w:tc>
        <w:tc>
          <w:tcPr>
            <w:tcW w:w="409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项目整改提升</w:t>
            </w:r>
          </w:p>
        </w:tc>
        <w:tc>
          <w:tcPr>
            <w:tcW w:w="2441"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黑体" w:hAnsi="宋体" w:eastAsia="黑体" w:cs="黑体"/>
                <w:b/>
                <w:bCs/>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水仙里小区98号后小游园</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金乐苑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桐桥港路</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西塔影院</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茶花苑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锦明苑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嘉泰公寓</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兴隆苑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金宇苑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星海苑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和园</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柴机新村（羊腰弯路）小游园</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双河新村亲水公园</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西汀河</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显义桥小游园</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single" w:color="000000" w:sz="4"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中星苑</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二</w:t>
            </w:r>
          </w:p>
        </w:tc>
        <w:tc>
          <w:tcPr>
            <w:tcW w:w="409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绩效自评价</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黑体" w:hAnsi="宋体" w:eastAsia="黑体" w:cs="黑体"/>
                <w:b/>
                <w:bCs/>
                <w:i w:val="0"/>
                <w:iCs w:val="0"/>
                <w:color w:val="auto"/>
                <w:sz w:val="20"/>
                <w:szCs w:val="20"/>
                <w:highlight w:val="none"/>
                <w:u w:val="none"/>
              </w:rPr>
            </w:pPr>
          </w:p>
        </w:tc>
        <w:tc>
          <w:tcPr>
            <w:tcW w:w="2089"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黑体" w:hAnsi="宋体" w:eastAsia="黑体" w:cs="黑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nil"/>
              <w:left w:val="single" w:color="000000" w:sz="8"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三</w:t>
            </w:r>
          </w:p>
        </w:tc>
        <w:tc>
          <w:tcPr>
            <w:tcW w:w="4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汇编迎检素材及考核佐证材料</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黑体" w:hAnsi="宋体" w:eastAsia="黑体" w:cs="黑体"/>
                <w:b/>
                <w:bCs/>
                <w:i w:val="0"/>
                <w:iCs w:val="0"/>
                <w:color w:val="auto"/>
                <w:sz w:val="20"/>
                <w:szCs w:val="20"/>
                <w:highlight w:val="none"/>
                <w:u w:val="none"/>
              </w:rPr>
            </w:pPr>
          </w:p>
        </w:tc>
        <w:tc>
          <w:tcPr>
            <w:tcW w:w="2089" w:type="dxa"/>
            <w:tcBorders>
              <w:top w:val="single" w:color="000000" w:sz="4" w:space="0"/>
              <w:left w:val="nil"/>
              <w:bottom w:val="single" w:color="000000" w:sz="4" w:space="0"/>
              <w:right w:val="single" w:color="000000" w:sz="8" w:space="0"/>
            </w:tcBorders>
            <w:shd w:val="clear" w:color="auto" w:fill="FFFFFF"/>
            <w:vAlign w:val="center"/>
          </w:tcPr>
          <w:p>
            <w:pPr>
              <w:jc w:val="center"/>
              <w:rPr>
                <w:rFonts w:hint="eastAsia" w:ascii="黑体" w:hAnsi="宋体" w:eastAsia="黑体" w:cs="黑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92" w:type="dxa"/>
            <w:tcBorders>
              <w:top w:val="nil"/>
              <w:left w:val="single" w:color="000000" w:sz="8"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四</w:t>
            </w:r>
          </w:p>
        </w:tc>
        <w:tc>
          <w:tcPr>
            <w:tcW w:w="409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总结经验积极对接团标编制</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黑体" w:hAnsi="宋体" w:eastAsia="黑体" w:cs="黑体"/>
                <w:b/>
                <w:bCs/>
                <w:i w:val="0"/>
                <w:iCs w:val="0"/>
                <w:color w:val="auto"/>
                <w:sz w:val="20"/>
                <w:szCs w:val="20"/>
                <w:highlight w:val="none"/>
                <w:u w:val="none"/>
              </w:rPr>
            </w:pPr>
          </w:p>
        </w:tc>
        <w:tc>
          <w:tcPr>
            <w:tcW w:w="2089" w:type="dxa"/>
            <w:tcBorders>
              <w:top w:val="single" w:color="000000" w:sz="4" w:space="0"/>
              <w:left w:val="nil"/>
              <w:bottom w:val="single" w:color="000000" w:sz="4" w:space="0"/>
              <w:right w:val="single" w:color="000000" w:sz="8" w:space="0"/>
            </w:tcBorders>
            <w:shd w:val="clear" w:color="auto" w:fill="FFFFFF"/>
            <w:vAlign w:val="center"/>
          </w:tcPr>
          <w:p>
            <w:pPr>
              <w:jc w:val="center"/>
              <w:rPr>
                <w:rFonts w:hint="eastAsia" w:ascii="黑体" w:hAnsi="宋体" w:eastAsia="黑体" w:cs="黑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4" w:hRule="atLeast"/>
        </w:trPr>
        <w:tc>
          <w:tcPr>
            <w:tcW w:w="4988" w:type="dxa"/>
            <w:gridSpan w:val="2"/>
            <w:tcBorders>
              <w:top w:val="single" w:color="000000" w:sz="4" w:space="0"/>
              <w:left w:val="single" w:color="000000" w:sz="8" w:space="0"/>
              <w:bottom w:val="single" w:color="000000" w:sz="8"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20"/>
                <w:szCs w:val="20"/>
                <w:highlight w:val="none"/>
                <w:u w:val="none"/>
              </w:rPr>
            </w:pPr>
            <w:r>
              <w:rPr>
                <w:rFonts w:hint="eastAsia" w:ascii="黑体" w:hAnsi="宋体" w:eastAsia="黑体" w:cs="黑体"/>
                <w:b/>
                <w:bCs/>
                <w:i w:val="0"/>
                <w:iCs w:val="0"/>
                <w:color w:val="auto"/>
                <w:kern w:val="0"/>
                <w:sz w:val="20"/>
                <w:szCs w:val="20"/>
                <w:highlight w:val="none"/>
                <w:u w:val="none"/>
                <w:lang w:val="en-US" w:eastAsia="zh-CN" w:bidi="ar"/>
              </w:rPr>
              <w:t>合  计</w:t>
            </w:r>
          </w:p>
        </w:tc>
        <w:tc>
          <w:tcPr>
            <w:tcW w:w="2441" w:type="dxa"/>
            <w:tcBorders>
              <w:top w:val="single" w:color="000000" w:sz="4" w:space="0"/>
              <w:left w:val="single" w:color="000000" w:sz="4" w:space="0"/>
              <w:bottom w:val="single" w:color="000000" w:sz="8"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黑体" w:hAnsi="宋体" w:eastAsia="黑体" w:cs="黑体"/>
                <w:b/>
                <w:bCs/>
                <w:i w:val="0"/>
                <w:iCs w:val="0"/>
                <w:color w:val="auto"/>
                <w:sz w:val="20"/>
                <w:szCs w:val="20"/>
                <w:highlight w:val="none"/>
                <w:u w:val="none"/>
              </w:rPr>
            </w:pPr>
          </w:p>
        </w:tc>
        <w:tc>
          <w:tcPr>
            <w:tcW w:w="2089" w:type="dxa"/>
            <w:tcBorders>
              <w:top w:val="single" w:color="000000" w:sz="4" w:space="0"/>
              <w:left w:val="single" w:color="000000" w:sz="4" w:space="0"/>
              <w:bottom w:val="single" w:color="000000" w:sz="8" w:space="0"/>
              <w:right w:val="single" w:color="000000" w:sz="8" w:space="0"/>
            </w:tcBorders>
            <w:shd w:val="clear" w:color="auto" w:fill="FFFFFF"/>
            <w:vAlign w:val="center"/>
          </w:tcPr>
          <w:p>
            <w:pPr>
              <w:jc w:val="right"/>
              <w:rPr>
                <w:rFonts w:hint="eastAsia" w:ascii="宋体" w:hAnsi="宋体" w:eastAsia="宋体" w:cs="宋体"/>
                <w:i w:val="0"/>
                <w:iCs w:val="0"/>
                <w:color w:val="auto"/>
                <w:sz w:val="20"/>
                <w:szCs w:val="20"/>
                <w:highlight w:val="none"/>
                <w:u w:val="none"/>
              </w:rPr>
            </w:pPr>
          </w:p>
        </w:tc>
      </w:tr>
    </w:tbl>
    <w:p>
      <w:pPr>
        <w:spacing w:line="400" w:lineRule="exact"/>
        <w:rPr>
          <w:rFonts w:ascii="宋体" w:hAnsi="宋体" w:cs="宋体"/>
          <w:bCs/>
          <w:color w:val="auto"/>
          <w:sz w:val="24"/>
          <w:highlight w:val="none"/>
        </w:rPr>
      </w:pPr>
      <w:r>
        <w:rPr>
          <w:rFonts w:hint="eastAsia" w:ascii="宋体" w:hAnsi="宋体" w:cs="宋体"/>
          <w:bCs/>
          <w:color w:val="auto"/>
          <w:sz w:val="24"/>
          <w:highlight w:val="none"/>
        </w:rPr>
        <w:t>注：具体明细附后。</w:t>
      </w:r>
    </w:p>
    <w:p>
      <w:pPr>
        <w:spacing w:before="5"/>
        <w:rPr>
          <w:rFonts w:ascii="宋体" w:hAnsi="宋体" w:cs="宋体"/>
          <w:color w:val="auto"/>
          <w:sz w:val="24"/>
          <w:highlight w:val="none"/>
        </w:rPr>
      </w:pPr>
    </w:p>
    <w:p>
      <w:pPr>
        <w:spacing w:before="5"/>
        <w:rPr>
          <w:rFonts w:ascii="宋体" w:hAnsi="宋体" w:cs="宋体"/>
          <w:b/>
          <w:bCs/>
          <w:color w:val="auto"/>
          <w:sz w:val="24"/>
          <w:highlight w:val="none"/>
          <w:u w:val="single"/>
        </w:rPr>
      </w:pPr>
      <w:r>
        <w:rPr>
          <w:rFonts w:hint="eastAsia" w:ascii="宋体" w:hAnsi="宋体" w:cs="宋体"/>
          <w:color w:val="auto"/>
          <w:sz w:val="24"/>
          <w:highlight w:val="none"/>
        </w:rPr>
        <w:t>法定代表人或其授权代理人：   （签字和</w:t>
      </w:r>
      <w:r>
        <w:rPr>
          <w:rFonts w:hint="eastAsia" w:ascii="宋体" w:hAnsi="宋体" w:cs="宋体"/>
          <w:bCs/>
          <w:color w:val="auto"/>
          <w:sz w:val="24"/>
          <w:highlight w:val="none"/>
          <w:lang w:val="en-US" w:eastAsia="zh-CN"/>
        </w:rPr>
        <w:t>联合体牵头单位</w:t>
      </w:r>
      <w:r>
        <w:rPr>
          <w:rFonts w:hint="eastAsia" w:ascii="宋体" w:hAnsi="宋体" w:cs="宋体"/>
          <w:color w:val="auto"/>
          <w:sz w:val="24"/>
          <w:highlight w:val="none"/>
        </w:rPr>
        <w:t xml:space="preserve">盖章）    </w:t>
      </w:r>
    </w:p>
    <w:p>
      <w:pPr>
        <w:rPr>
          <w:rFonts w:ascii="宋体" w:hAnsi="宋体" w:cs="宋体"/>
          <w:bCs/>
          <w:color w:val="auto"/>
          <w:sz w:val="24"/>
          <w:highlight w:val="none"/>
        </w:rPr>
      </w:pPr>
    </w:p>
    <w:tbl>
      <w:tblPr>
        <w:tblStyle w:val="68"/>
        <w:tblW w:w="95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2403"/>
        <w:gridCol w:w="1026"/>
        <w:gridCol w:w="1390"/>
        <w:gridCol w:w="1836"/>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956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val="0"/>
                <w:color w:val="auto"/>
                <w:sz w:val="32"/>
                <w:szCs w:val="32"/>
                <w:highlight w:val="none"/>
                <w:lang w:val="en-US" w:eastAsia="zh-CN"/>
              </w:rPr>
              <w:t>绩效自评价费用计算表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序号</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项目名称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人数</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工作量</w:t>
            </w:r>
            <w:r>
              <w:rPr>
                <w:rFonts w:hint="default" w:ascii="黑体" w:hAnsi="宋体" w:eastAsia="黑体" w:cs="黑体"/>
                <w:b/>
                <w:bCs/>
                <w:i w:val="0"/>
                <w:iCs w:val="0"/>
                <w:color w:val="auto"/>
                <w:kern w:val="0"/>
                <w:sz w:val="20"/>
                <w:szCs w:val="20"/>
                <w:highlight w:val="none"/>
                <w:u w:val="none"/>
                <w:lang w:val="en-US" w:eastAsia="zh-CN" w:bidi="ar"/>
              </w:rPr>
              <w:br w:type="textWrapping"/>
            </w:r>
            <w:r>
              <w:rPr>
                <w:rFonts w:hint="default" w:ascii="黑体" w:hAnsi="宋体" w:eastAsia="黑体" w:cs="黑体"/>
                <w:b/>
                <w:bCs/>
                <w:i w:val="0"/>
                <w:iCs w:val="0"/>
                <w:color w:val="auto"/>
                <w:kern w:val="0"/>
                <w:sz w:val="20"/>
                <w:szCs w:val="20"/>
                <w:highlight w:val="none"/>
                <w:u w:val="none"/>
                <w:lang w:val="en-US" w:eastAsia="zh-CN" w:bidi="ar"/>
              </w:rPr>
              <w:t>（天）</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收费标准</w:t>
            </w:r>
            <w:r>
              <w:rPr>
                <w:rFonts w:hint="default" w:ascii="黑体" w:hAnsi="宋体" w:eastAsia="黑体" w:cs="黑体"/>
                <w:b/>
                <w:bCs/>
                <w:i w:val="0"/>
                <w:iCs w:val="0"/>
                <w:color w:val="auto"/>
                <w:kern w:val="0"/>
                <w:sz w:val="20"/>
                <w:szCs w:val="20"/>
                <w:highlight w:val="none"/>
                <w:u w:val="none"/>
                <w:lang w:val="en-US" w:eastAsia="zh-CN" w:bidi="ar"/>
              </w:rPr>
              <w:br w:type="textWrapping"/>
            </w:r>
            <w:r>
              <w:rPr>
                <w:rFonts w:hint="default" w:ascii="黑体" w:hAnsi="宋体" w:eastAsia="黑体" w:cs="黑体"/>
                <w:b/>
                <w:bCs/>
                <w:i w:val="0"/>
                <w:iCs w:val="0"/>
                <w:color w:val="auto"/>
                <w:kern w:val="0"/>
                <w:sz w:val="20"/>
                <w:szCs w:val="20"/>
                <w:highlight w:val="none"/>
                <w:u w:val="none"/>
                <w:lang w:val="en-US" w:eastAsia="zh-CN" w:bidi="ar"/>
              </w:rPr>
              <w:t>（元/人/天）</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教授级高工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高工</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工程师</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初级工程师</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30</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b/>
                <w:bCs/>
                <w:i w:val="0"/>
                <w:iCs w:val="0"/>
                <w:color w:val="auto"/>
                <w:kern w:val="0"/>
                <w:sz w:val="22"/>
                <w:szCs w:val="22"/>
                <w:highlight w:val="none"/>
                <w:u w:val="none"/>
                <w:lang w:val="en-US" w:eastAsia="zh-CN" w:bidi="ar"/>
              </w:rPr>
              <w:t>合</w:t>
            </w: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default" w:ascii="宋体" w:hAnsi="宋体" w:eastAsia="宋体" w:cs="宋体"/>
                <w:b/>
                <w:bCs/>
                <w:i w:val="0"/>
                <w:iCs w:val="0"/>
                <w:color w:val="auto"/>
                <w:kern w:val="0"/>
                <w:sz w:val="22"/>
                <w:szCs w:val="22"/>
                <w:highlight w:val="none"/>
                <w:u w:val="none"/>
                <w:lang w:val="en-US" w:eastAsia="zh-CN" w:bidi="ar"/>
              </w:rPr>
              <w:t>计</w:t>
            </w:r>
            <w:r>
              <w:rPr>
                <w:rFonts w:hint="eastAsia" w:ascii="宋体" w:hAnsi="宋体" w:eastAsia="宋体" w:cs="宋体"/>
                <w:b/>
                <w:bCs/>
                <w:i w:val="0"/>
                <w:iCs w:val="0"/>
                <w:color w:val="auto"/>
                <w:kern w:val="0"/>
                <w:sz w:val="22"/>
                <w:szCs w:val="22"/>
                <w:highlight w:val="none"/>
                <w:u w:val="none"/>
                <w:lang w:val="en-US" w:eastAsia="zh-CN" w:bidi="ar"/>
              </w:rPr>
              <w:t>(元)</w:t>
            </w:r>
          </w:p>
        </w:tc>
        <w:tc>
          <w:tcPr>
            <w:tcW w:w="3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p>
        </w:tc>
      </w:tr>
    </w:tbl>
    <w:p>
      <w:pPr>
        <w:rPr>
          <w:rFonts w:ascii="宋体" w:eastAsia="宋体" w:cs="宋体"/>
          <w:bCs/>
          <w:color w:val="auto"/>
          <w:sz w:val="24"/>
          <w:highlight w:val="none"/>
        </w:rPr>
      </w:pPr>
    </w:p>
    <w:p>
      <w:pPr>
        <w:pStyle w:val="24"/>
        <w:rPr>
          <w:rFonts w:ascii="宋体" w:eastAsia="宋体" w:cs="宋体"/>
          <w:bCs/>
          <w:color w:val="auto"/>
          <w:sz w:val="24"/>
          <w:highlight w:val="none"/>
        </w:rPr>
      </w:pPr>
    </w:p>
    <w:tbl>
      <w:tblPr>
        <w:tblStyle w:val="68"/>
        <w:tblW w:w="95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8"/>
        <w:gridCol w:w="2397"/>
        <w:gridCol w:w="1023"/>
        <w:gridCol w:w="1387"/>
        <w:gridCol w:w="1831"/>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954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val="0"/>
                <w:color w:val="auto"/>
                <w:sz w:val="32"/>
                <w:szCs w:val="32"/>
                <w:highlight w:val="none"/>
                <w:lang w:val="en-US" w:eastAsia="zh-CN"/>
              </w:rPr>
              <w:t>汇编迎检素材及考核佐证材料费用计算表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序号</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项目名称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人数</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工作量</w:t>
            </w:r>
            <w:r>
              <w:rPr>
                <w:rFonts w:hint="default" w:ascii="黑体" w:hAnsi="宋体" w:eastAsia="黑体" w:cs="黑体"/>
                <w:b/>
                <w:bCs/>
                <w:i w:val="0"/>
                <w:iCs w:val="0"/>
                <w:color w:val="auto"/>
                <w:kern w:val="0"/>
                <w:sz w:val="20"/>
                <w:szCs w:val="20"/>
                <w:highlight w:val="none"/>
                <w:u w:val="none"/>
                <w:lang w:val="en-US" w:eastAsia="zh-CN" w:bidi="ar"/>
              </w:rPr>
              <w:br w:type="textWrapping"/>
            </w:r>
            <w:r>
              <w:rPr>
                <w:rFonts w:hint="default" w:ascii="黑体" w:hAnsi="宋体" w:eastAsia="黑体" w:cs="黑体"/>
                <w:b/>
                <w:bCs/>
                <w:i w:val="0"/>
                <w:iCs w:val="0"/>
                <w:color w:val="auto"/>
                <w:kern w:val="0"/>
                <w:sz w:val="20"/>
                <w:szCs w:val="20"/>
                <w:highlight w:val="none"/>
                <w:u w:val="none"/>
                <w:lang w:val="en-US" w:eastAsia="zh-CN" w:bidi="ar"/>
              </w:rPr>
              <w:t>（天）</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收费标准</w:t>
            </w:r>
            <w:r>
              <w:rPr>
                <w:rFonts w:hint="default" w:ascii="黑体" w:hAnsi="宋体" w:eastAsia="黑体" w:cs="黑体"/>
                <w:b/>
                <w:bCs/>
                <w:i w:val="0"/>
                <w:iCs w:val="0"/>
                <w:color w:val="auto"/>
                <w:kern w:val="0"/>
                <w:sz w:val="20"/>
                <w:szCs w:val="20"/>
                <w:highlight w:val="none"/>
                <w:u w:val="none"/>
                <w:lang w:val="en-US" w:eastAsia="zh-CN" w:bidi="ar"/>
              </w:rPr>
              <w:br w:type="textWrapping"/>
            </w:r>
            <w:r>
              <w:rPr>
                <w:rFonts w:hint="default" w:ascii="黑体" w:hAnsi="宋体" w:eastAsia="黑体" w:cs="黑体"/>
                <w:b/>
                <w:bCs/>
                <w:i w:val="0"/>
                <w:iCs w:val="0"/>
                <w:color w:val="auto"/>
                <w:kern w:val="0"/>
                <w:sz w:val="20"/>
                <w:szCs w:val="20"/>
                <w:highlight w:val="none"/>
                <w:u w:val="none"/>
                <w:lang w:val="en-US" w:eastAsia="zh-CN" w:bidi="ar"/>
              </w:rPr>
              <w:t>（元/人/天）</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高工</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工程师</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初级工程师</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30</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5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b/>
                <w:bCs/>
                <w:i w:val="0"/>
                <w:iCs w:val="0"/>
                <w:color w:val="auto"/>
                <w:kern w:val="0"/>
                <w:sz w:val="22"/>
                <w:szCs w:val="22"/>
                <w:highlight w:val="none"/>
                <w:u w:val="none"/>
                <w:lang w:val="en-US" w:eastAsia="zh-CN" w:bidi="ar"/>
              </w:rPr>
              <w:t>合</w:t>
            </w: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default" w:ascii="宋体" w:hAnsi="宋体" w:eastAsia="宋体" w:cs="宋体"/>
                <w:b/>
                <w:bCs/>
                <w:i w:val="0"/>
                <w:iCs w:val="0"/>
                <w:color w:val="auto"/>
                <w:kern w:val="0"/>
                <w:sz w:val="22"/>
                <w:szCs w:val="22"/>
                <w:highlight w:val="none"/>
                <w:u w:val="none"/>
                <w:lang w:val="en-US" w:eastAsia="zh-CN" w:bidi="ar"/>
              </w:rPr>
              <w:t>计</w:t>
            </w:r>
            <w:r>
              <w:rPr>
                <w:rFonts w:hint="eastAsia" w:ascii="宋体" w:hAnsi="宋体" w:eastAsia="宋体" w:cs="宋体"/>
                <w:b/>
                <w:bCs/>
                <w:i w:val="0"/>
                <w:iCs w:val="0"/>
                <w:color w:val="auto"/>
                <w:kern w:val="0"/>
                <w:sz w:val="22"/>
                <w:szCs w:val="22"/>
                <w:highlight w:val="none"/>
                <w:u w:val="none"/>
                <w:lang w:val="en-US" w:eastAsia="zh-CN" w:bidi="ar"/>
              </w:rPr>
              <w:t>(元)</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p>
        </w:tc>
      </w:tr>
    </w:tbl>
    <w:p>
      <w:pPr>
        <w:rPr>
          <w:color w:val="auto"/>
          <w:highlight w:val="none"/>
        </w:rPr>
      </w:pPr>
    </w:p>
    <w:p>
      <w:pPr>
        <w:pStyle w:val="67"/>
        <w:ind w:left="0" w:leftChars="0" w:firstLine="0" w:firstLineChars="0"/>
        <w:rPr>
          <w:rFonts w:ascii="宋体" w:eastAsia="宋体" w:cs="宋体"/>
          <w:bCs/>
          <w:color w:val="auto"/>
          <w:sz w:val="24"/>
          <w:highlight w:val="none"/>
        </w:rPr>
      </w:pPr>
    </w:p>
    <w:tbl>
      <w:tblPr>
        <w:tblStyle w:val="68"/>
        <w:tblW w:w="95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433"/>
        <w:gridCol w:w="1037"/>
        <w:gridCol w:w="1405"/>
        <w:gridCol w:w="1857"/>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95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val="0"/>
                <w:color w:val="auto"/>
                <w:sz w:val="32"/>
                <w:szCs w:val="32"/>
                <w:highlight w:val="none"/>
                <w:lang w:val="en-US" w:eastAsia="zh-CN"/>
              </w:rPr>
              <w:t>总结经验积极对接团标编制费用计算表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序号</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项目名称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人数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工作量</w:t>
            </w:r>
            <w:r>
              <w:rPr>
                <w:rFonts w:hint="default" w:ascii="黑体" w:hAnsi="宋体" w:eastAsia="黑体" w:cs="黑体"/>
                <w:b/>
                <w:bCs/>
                <w:i w:val="0"/>
                <w:iCs w:val="0"/>
                <w:color w:val="auto"/>
                <w:kern w:val="0"/>
                <w:sz w:val="20"/>
                <w:szCs w:val="20"/>
                <w:highlight w:val="none"/>
                <w:u w:val="none"/>
                <w:lang w:val="en-US" w:eastAsia="zh-CN" w:bidi="ar"/>
              </w:rPr>
              <w:br w:type="textWrapping"/>
            </w:r>
            <w:r>
              <w:rPr>
                <w:rFonts w:hint="default" w:ascii="黑体" w:hAnsi="宋体" w:eastAsia="黑体" w:cs="黑体"/>
                <w:b/>
                <w:bCs/>
                <w:i w:val="0"/>
                <w:iCs w:val="0"/>
                <w:color w:val="auto"/>
                <w:kern w:val="0"/>
                <w:sz w:val="20"/>
                <w:szCs w:val="20"/>
                <w:highlight w:val="none"/>
                <w:u w:val="none"/>
                <w:lang w:val="en-US" w:eastAsia="zh-CN" w:bidi="ar"/>
              </w:rPr>
              <w:t>（天）</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收费标准</w:t>
            </w:r>
            <w:r>
              <w:rPr>
                <w:rFonts w:hint="default" w:ascii="黑体" w:hAnsi="宋体" w:eastAsia="黑体" w:cs="黑体"/>
                <w:b/>
                <w:bCs/>
                <w:i w:val="0"/>
                <w:iCs w:val="0"/>
                <w:color w:val="auto"/>
                <w:kern w:val="0"/>
                <w:sz w:val="20"/>
                <w:szCs w:val="20"/>
                <w:highlight w:val="none"/>
                <w:u w:val="none"/>
                <w:lang w:val="en-US" w:eastAsia="zh-CN" w:bidi="ar"/>
              </w:rPr>
              <w:br w:type="textWrapping"/>
            </w:r>
            <w:r>
              <w:rPr>
                <w:rFonts w:hint="default" w:ascii="黑体" w:hAnsi="宋体" w:eastAsia="黑体" w:cs="黑体"/>
                <w:b/>
                <w:bCs/>
                <w:i w:val="0"/>
                <w:iCs w:val="0"/>
                <w:color w:val="auto"/>
                <w:kern w:val="0"/>
                <w:sz w:val="20"/>
                <w:szCs w:val="20"/>
                <w:highlight w:val="none"/>
                <w:u w:val="none"/>
                <w:lang w:val="en-US" w:eastAsia="zh-CN" w:bidi="ar"/>
              </w:rPr>
              <w:t>（元/人/天）</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20"/>
                <w:szCs w:val="20"/>
                <w:highlight w:val="none"/>
                <w:u w:val="none"/>
                <w:lang w:val="en-US" w:eastAsia="zh-CN" w:bidi="ar"/>
              </w:rPr>
            </w:pPr>
            <w:r>
              <w:rPr>
                <w:rFonts w:hint="default" w:ascii="黑体" w:hAnsi="宋体" w:eastAsia="黑体" w:cs="黑体"/>
                <w:b/>
                <w:bCs/>
                <w:i w:val="0"/>
                <w:iCs w:val="0"/>
                <w:color w:val="auto"/>
                <w:kern w:val="0"/>
                <w:sz w:val="20"/>
                <w:szCs w:val="20"/>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教授级高工</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2</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高工</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3</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初级工程师</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1</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i w:val="0"/>
                <w:iCs w:val="0"/>
                <w:color w:val="auto"/>
                <w:kern w:val="0"/>
                <w:sz w:val="20"/>
                <w:szCs w:val="20"/>
                <w:highlight w:val="none"/>
                <w:u w:val="none"/>
                <w:lang w:val="en-US" w:eastAsia="zh-CN" w:bidi="ar"/>
              </w:rPr>
              <w:t>40</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5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kern w:val="0"/>
                <w:sz w:val="20"/>
                <w:szCs w:val="20"/>
                <w:highlight w:val="none"/>
                <w:u w:val="none"/>
                <w:lang w:val="en-US" w:eastAsia="zh-CN" w:bidi="ar"/>
              </w:rPr>
            </w:pPr>
            <w:r>
              <w:rPr>
                <w:rFonts w:hint="default" w:ascii="宋体" w:hAnsi="宋体" w:eastAsia="宋体" w:cs="宋体"/>
                <w:b/>
                <w:bCs/>
                <w:i w:val="0"/>
                <w:iCs w:val="0"/>
                <w:color w:val="auto"/>
                <w:kern w:val="0"/>
                <w:sz w:val="22"/>
                <w:szCs w:val="22"/>
                <w:highlight w:val="none"/>
                <w:u w:val="none"/>
                <w:lang w:val="en-US" w:eastAsia="zh-CN" w:bidi="ar"/>
              </w:rPr>
              <w:t>合</w:t>
            </w:r>
            <w:r>
              <w:rPr>
                <w:rFonts w:hint="eastAsia" w:ascii="宋体" w:hAnsi="宋体" w:eastAsia="宋体" w:cs="宋体"/>
                <w:b/>
                <w:bCs/>
                <w:i w:val="0"/>
                <w:iCs w:val="0"/>
                <w:color w:val="auto"/>
                <w:kern w:val="0"/>
                <w:sz w:val="22"/>
                <w:szCs w:val="22"/>
                <w:highlight w:val="none"/>
                <w:u w:val="none"/>
                <w:lang w:val="en-US" w:eastAsia="zh-CN" w:bidi="ar"/>
              </w:rPr>
              <w:t xml:space="preserve">   </w:t>
            </w:r>
            <w:r>
              <w:rPr>
                <w:rFonts w:hint="default" w:ascii="宋体" w:hAnsi="宋体" w:eastAsia="宋体" w:cs="宋体"/>
                <w:b/>
                <w:bCs/>
                <w:i w:val="0"/>
                <w:iCs w:val="0"/>
                <w:color w:val="auto"/>
                <w:kern w:val="0"/>
                <w:sz w:val="22"/>
                <w:szCs w:val="22"/>
                <w:highlight w:val="none"/>
                <w:u w:val="none"/>
                <w:lang w:val="en-US" w:eastAsia="zh-CN" w:bidi="ar"/>
              </w:rPr>
              <w:t>计</w:t>
            </w:r>
            <w:r>
              <w:rPr>
                <w:rFonts w:hint="eastAsia" w:ascii="宋体" w:hAnsi="宋体" w:eastAsia="宋体" w:cs="宋体"/>
                <w:b/>
                <w:bCs/>
                <w:i w:val="0"/>
                <w:iCs w:val="0"/>
                <w:color w:val="auto"/>
                <w:kern w:val="0"/>
                <w:sz w:val="22"/>
                <w:szCs w:val="22"/>
                <w:highlight w:val="none"/>
                <w:u w:val="none"/>
                <w:lang w:val="en-US" w:eastAsia="zh-CN" w:bidi="ar"/>
              </w:rPr>
              <w:t>(元)</w:t>
            </w:r>
          </w:p>
        </w:tc>
        <w:tc>
          <w:tcPr>
            <w:tcW w:w="3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p>
        </w:tc>
      </w:tr>
    </w:tbl>
    <w:p>
      <w:pPr>
        <w:spacing w:line="400" w:lineRule="exact"/>
        <w:rPr>
          <w:rFonts w:ascii="宋体" w:hAnsi="宋体" w:cs="宋体"/>
          <w:bCs/>
          <w:color w:val="auto"/>
          <w:sz w:val="24"/>
          <w:highlight w:val="none"/>
        </w:rPr>
      </w:pPr>
      <w:r>
        <w:rPr>
          <w:rFonts w:hint="eastAsia" w:ascii="宋体" w:hAnsi="宋体" w:eastAsia="宋体" w:cs="宋体"/>
          <w:bCs/>
          <w:color w:val="auto"/>
          <w:sz w:val="24"/>
          <w:highlight w:val="none"/>
        </w:rPr>
        <w:t>注：</w:t>
      </w:r>
      <w:r>
        <w:rPr>
          <w:rFonts w:hint="eastAsia" w:ascii="宋体" w:hAnsi="宋体" w:eastAsia="宋体" w:cs="宋体"/>
          <w:bCs/>
          <w:color w:val="auto"/>
          <w:sz w:val="24"/>
          <w:highlight w:val="none"/>
          <w:lang w:val="en-US" w:eastAsia="zh-CN"/>
        </w:rPr>
        <w:t>项目整改提升</w:t>
      </w:r>
      <w:r>
        <w:rPr>
          <w:rFonts w:hint="eastAsia" w:ascii="宋体" w:hAnsi="宋体" w:cs="宋体"/>
          <w:bCs/>
          <w:color w:val="auto"/>
          <w:sz w:val="24"/>
          <w:highlight w:val="none"/>
          <w:lang w:val="en-US" w:eastAsia="zh-CN"/>
        </w:rPr>
        <w:t>部分</w:t>
      </w:r>
      <w:r>
        <w:rPr>
          <w:rFonts w:hint="eastAsia" w:ascii="宋体" w:hAnsi="宋体" w:cs="宋体"/>
          <w:bCs/>
          <w:color w:val="auto"/>
          <w:sz w:val="24"/>
          <w:highlight w:val="none"/>
        </w:rPr>
        <w:t>明细附后。</w:t>
      </w:r>
    </w:p>
    <w:p>
      <w:pPr>
        <w:rPr>
          <w:rFonts w:ascii="宋体" w:hAnsi="宋体" w:cs="宋体"/>
          <w:bCs/>
          <w:color w:val="auto"/>
          <w:sz w:val="24"/>
          <w:highlight w:val="none"/>
        </w:rPr>
      </w:pPr>
    </w:p>
    <w:p>
      <w:pPr>
        <w:spacing w:before="5"/>
        <w:rPr>
          <w:rFonts w:ascii="宋体" w:hAnsi="宋体" w:cs="宋体"/>
          <w:b/>
          <w:bCs/>
          <w:color w:val="auto"/>
          <w:sz w:val="24"/>
          <w:highlight w:val="none"/>
          <w:u w:val="single"/>
        </w:rPr>
      </w:pPr>
      <w:r>
        <w:rPr>
          <w:rFonts w:hint="eastAsia" w:ascii="宋体" w:hAnsi="宋体" w:cs="宋体"/>
          <w:color w:val="auto"/>
          <w:sz w:val="24"/>
          <w:highlight w:val="none"/>
        </w:rPr>
        <w:t>法定代表人或其授权代理人：   （签字和</w:t>
      </w:r>
      <w:r>
        <w:rPr>
          <w:rFonts w:hint="eastAsia" w:ascii="宋体" w:hAnsi="宋体" w:cs="宋体"/>
          <w:bCs/>
          <w:color w:val="auto"/>
          <w:sz w:val="24"/>
          <w:highlight w:val="none"/>
          <w:lang w:val="en-US" w:eastAsia="zh-CN"/>
        </w:rPr>
        <w:t>联合体牵头单位</w:t>
      </w:r>
      <w:r>
        <w:rPr>
          <w:rFonts w:hint="eastAsia" w:ascii="宋体" w:hAnsi="宋体" w:cs="宋体"/>
          <w:color w:val="auto"/>
          <w:sz w:val="24"/>
          <w:highlight w:val="none"/>
        </w:rPr>
        <w:t xml:space="preserve">盖章）    </w:t>
      </w:r>
    </w:p>
    <w:p>
      <w:pPr>
        <w:pStyle w:val="67"/>
        <w:ind w:firstLine="448"/>
        <w:rPr>
          <w:rFonts w:ascii="宋体" w:eastAsia="宋体" w:cs="宋体"/>
          <w:bCs/>
          <w:color w:val="auto"/>
          <w:sz w:val="24"/>
          <w:highlight w:val="none"/>
        </w:rPr>
      </w:pPr>
    </w:p>
    <w:p>
      <w:pPr>
        <w:rPr>
          <w:rFonts w:ascii="宋体" w:hAnsi="宋体" w:cs="宋体"/>
          <w:bCs/>
          <w:color w:val="auto"/>
          <w:sz w:val="24"/>
          <w:highlight w:val="none"/>
        </w:rPr>
      </w:pPr>
    </w:p>
    <w:p>
      <w:pPr>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（四）属于小、微型企业产品细目报价表</w:t>
      </w:r>
    </w:p>
    <w:p>
      <w:pPr>
        <w:spacing w:line="400" w:lineRule="exact"/>
        <w:rPr>
          <w:rFonts w:ascii="宋体" w:hAnsi="宋体" w:cs="宋体"/>
          <w:bCs/>
          <w:color w:val="auto"/>
          <w:sz w:val="24"/>
          <w:highlight w:val="none"/>
        </w:rPr>
      </w:pPr>
      <w:r>
        <w:rPr>
          <w:rFonts w:hint="eastAsia" w:ascii="宋体" w:hAnsi="宋体" w:cs="宋体"/>
          <w:bCs/>
          <w:color w:val="auto"/>
          <w:sz w:val="24"/>
          <w:highlight w:val="none"/>
        </w:rPr>
        <w:t>供应商名称（</w:t>
      </w:r>
      <w:r>
        <w:rPr>
          <w:rFonts w:hint="eastAsia" w:ascii="宋体" w:hAnsi="宋体" w:cs="宋体"/>
          <w:bCs/>
          <w:color w:val="auto"/>
          <w:sz w:val="24"/>
          <w:highlight w:val="none"/>
          <w:lang w:val="en-US" w:eastAsia="zh-CN"/>
        </w:rPr>
        <w:t>联合体牵头单位</w:t>
      </w:r>
      <w:r>
        <w:rPr>
          <w:rFonts w:hint="eastAsia" w:ascii="宋体" w:hAnsi="宋体" w:cs="宋体"/>
          <w:bCs/>
          <w:color w:val="auto"/>
          <w:sz w:val="24"/>
          <w:highlight w:val="none"/>
        </w:rPr>
        <w:t>盖章）                        政府采购编号：</w:t>
      </w:r>
    </w:p>
    <w:tbl>
      <w:tblPr>
        <w:tblStyle w:val="68"/>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4"/>
        <w:gridCol w:w="90"/>
        <w:gridCol w:w="774"/>
        <w:gridCol w:w="774"/>
        <w:gridCol w:w="211"/>
        <w:gridCol w:w="1585"/>
        <w:gridCol w:w="1916"/>
        <w:gridCol w:w="1326"/>
        <w:gridCol w:w="121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494" w:type="dxa"/>
            <w:noWrap/>
            <w:tcMar>
              <w:top w:w="15" w:type="dxa"/>
              <w:left w:w="15" w:type="dxa"/>
              <w:bottom w:w="0" w:type="dxa"/>
              <w:right w:w="15" w:type="dxa"/>
            </w:tcMar>
            <w:vAlign w:val="center"/>
          </w:tcPr>
          <w:p>
            <w:pPr>
              <w:spacing w:before="5"/>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9" w:type="dxa"/>
            <w:gridSpan w:val="4"/>
            <w:noWrap/>
            <w:tcMar>
              <w:top w:w="15" w:type="dxa"/>
              <w:left w:w="15" w:type="dxa"/>
              <w:bottom w:w="0" w:type="dxa"/>
              <w:right w:w="15" w:type="dxa"/>
            </w:tcMar>
            <w:vAlign w:val="center"/>
          </w:tcPr>
          <w:p>
            <w:pPr>
              <w:spacing w:before="5"/>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85" w:type="dxa"/>
            <w:noWrap/>
            <w:tcMar>
              <w:top w:w="15" w:type="dxa"/>
              <w:left w:w="15" w:type="dxa"/>
              <w:bottom w:w="0" w:type="dxa"/>
              <w:right w:w="15" w:type="dxa"/>
            </w:tcMar>
            <w:vAlign w:val="center"/>
          </w:tcPr>
          <w:p>
            <w:pPr>
              <w:spacing w:before="5"/>
              <w:jc w:val="center"/>
              <w:rPr>
                <w:rFonts w:ascii="宋体" w:hAnsi="宋体" w:cs="宋体"/>
                <w:b/>
                <w:color w:val="auto"/>
                <w:sz w:val="24"/>
                <w:highlight w:val="none"/>
              </w:rPr>
            </w:pPr>
            <w:r>
              <w:rPr>
                <w:rFonts w:hint="eastAsia" w:ascii="宋体" w:hAnsi="宋体" w:cs="宋体"/>
                <w:b/>
                <w:color w:val="auto"/>
                <w:sz w:val="24"/>
                <w:highlight w:val="none"/>
              </w:rPr>
              <w:t>品牌型号</w:t>
            </w:r>
          </w:p>
        </w:tc>
        <w:tc>
          <w:tcPr>
            <w:tcW w:w="1916" w:type="dxa"/>
            <w:noWrap/>
            <w:tcMar>
              <w:top w:w="15" w:type="dxa"/>
              <w:left w:w="15" w:type="dxa"/>
              <w:bottom w:w="0" w:type="dxa"/>
              <w:right w:w="15" w:type="dxa"/>
            </w:tcMar>
            <w:vAlign w:val="center"/>
          </w:tcPr>
          <w:p>
            <w:pPr>
              <w:spacing w:before="5"/>
              <w:jc w:val="center"/>
              <w:rPr>
                <w:rFonts w:ascii="宋体" w:hAnsi="宋体" w:cs="宋体"/>
                <w:b/>
                <w:color w:val="auto"/>
                <w:szCs w:val="21"/>
                <w:highlight w:val="none"/>
              </w:rPr>
            </w:pPr>
            <w:r>
              <w:rPr>
                <w:rFonts w:hint="eastAsia" w:ascii="宋体" w:hAnsi="宋体" w:cs="宋体"/>
                <w:b/>
                <w:color w:val="auto"/>
                <w:sz w:val="24"/>
                <w:highlight w:val="none"/>
              </w:rPr>
              <w:t>数量</w:t>
            </w:r>
          </w:p>
        </w:tc>
        <w:tc>
          <w:tcPr>
            <w:tcW w:w="1326" w:type="dxa"/>
            <w:noWrap/>
            <w:tcMar>
              <w:top w:w="15" w:type="dxa"/>
              <w:left w:w="15" w:type="dxa"/>
              <w:bottom w:w="0" w:type="dxa"/>
              <w:right w:w="15" w:type="dxa"/>
            </w:tcMar>
            <w:vAlign w:val="center"/>
          </w:tcPr>
          <w:p>
            <w:pPr>
              <w:spacing w:before="5"/>
              <w:jc w:val="center"/>
              <w:rPr>
                <w:rFonts w:ascii="宋体" w:hAnsi="宋体" w:cs="宋体"/>
                <w:b/>
                <w:color w:val="auto"/>
                <w:sz w:val="24"/>
                <w:highlight w:val="none"/>
              </w:rPr>
            </w:pPr>
            <w:r>
              <w:rPr>
                <w:rFonts w:hint="eastAsia" w:ascii="宋体" w:hAnsi="宋体" w:cs="宋体"/>
                <w:b/>
                <w:color w:val="auto"/>
                <w:sz w:val="24"/>
                <w:highlight w:val="none"/>
              </w:rPr>
              <w:t>免费质保期</w:t>
            </w:r>
          </w:p>
        </w:tc>
        <w:tc>
          <w:tcPr>
            <w:tcW w:w="1214" w:type="dxa"/>
            <w:noWrap/>
            <w:vAlign w:val="center"/>
          </w:tcPr>
          <w:p>
            <w:pPr>
              <w:spacing w:before="5"/>
              <w:jc w:val="center"/>
              <w:rPr>
                <w:rFonts w:ascii="宋体" w:hAnsi="宋体" w:cs="宋体"/>
                <w:b/>
                <w:color w:val="auto"/>
                <w:sz w:val="24"/>
                <w:highlight w:val="none"/>
              </w:rPr>
            </w:pPr>
            <w:r>
              <w:rPr>
                <w:rFonts w:hint="eastAsia" w:ascii="宋体" w:hAnsi="宋体" w:cs="宋体"/>
                <w:b/>
                <w:color w:val="auto"/>
                <w:sz w:val="24"/>
                <w:highlight w:val="none"/>
              </w:rPr>
              <w:t>单报价</w:t>
            </w:r>
          </w:p>
        </w:tc>
        <w:tc>
          <w:tcPr>
            <w:tcW w:w="1872" w:type="dxa"/>
            <w:noWrap/>
            <w:vAlign w:val="center"/>
          </w:tcPr>
          <w:p>
            <w:pPr>
              <w:spacing w:before="5"/>
              <w:jc w:val="center"/>
              <w:rPr>
                <w:rFonts w:ascii="宋体" w:hAnsi="宋体" w:cs="宋体"/>
                <w:b/>
                <w:color w:val="auto"/>
                <w:sz w:val="24"/>
                <w:highlight w:val="none"/>
              </w:rPr>
            </w:pPr>
            <w:r>
              <w:rPr>
                <w:rFonts w:hint="eastAsia" w:ascii="宋体" w:hAnsi="宋体" w:cs="宋体"/>
                <w:b/>
                <w:color w:val="auto"/>
                <w:sz w:val="24"/>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jc w:val="center"/>
        </w:trPr>
        <w:tc>
          <w:tcPr>
            <w:tcW w:w="494" w:type="dxa"/>
            <w:noWrap/>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49" w:type="dxa"/>
            <w:gridSpan w:val="4"/>
            <w:noWrap/>
            <w:tcMar>
              <w:top w:w="15" w:type="dxa"/>
              <w:left w:w="15" w:type="dxa"/>
              <w:bottom w:w="0" w:type="dxa"/>
              <w:right w:w="15" w:type="dxa"/>
            </w:tcMar>
            <w:vAlign w:val="center"/>
          </w:tcPr>
          <w:p>
            <w:pPr>
              <w:spacing w:line="300" w:lineRule="exact"/>
              <w:rPr>
                <w:rFonts w:ascii="宋体" w:hAnsi="宋体" w:cs="宋体"/>
                <w:color w:val="auto"/>
                <w:sz w:val="24"/>
                <w:highlight w:val="none"/>
              </w:rPr>
            </w:pPr>
          </w:p>
        </w:tc>
        <w:tc>
          <w:tcPr>
            <w:tcW w:w="1585" w:type="dxa"/>
            <w:noWrap/>
            <w:tcMar>
              <w:top w:w="15" w:type="dxa"/>
              <w:left w:w="15" w:type="dxa"/>
              <w:bottom w:w="0" w:type="dxa"/>
              <w:right w:w="15" w:type="dxa"/>
            </w:tcMar>
            <w:vAlign w:val="center"/>
          </w:tcPr>
          <w:p>
            <w:pPr>
              <w:rPr>
                <w:rFonts w:ascii="宋体" w:hAnsi="宋体" w:cs="宋体"/>
                <w:bCs/>
                <w:color w:val="auto"/>
                <w:sz w:val="24"/>
                <w:highlight w:val="none"/>
              </w:rPr>
            </w:pPr>
          </w:p>
        </w:tc>
        <w:tc>
          <w:tcPr>
            <w:tcW w:w="1916" w:type="dxa"/>
            <w:noWrap/>
            <w:tcMar>
              <w:top w:w="15" w:type="dxa"/>
              <w:left w:w="15" w:type="dxa"/>
              <w:bottom w:w="0" w:type="dxa"/>
              <w:right w:w="15" w:type="dxa"/>
            </w:tcMar>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　</w:t>
            </w:r>
          </w:p>
        </w:tc>
        <w:tc>
          <w:tcPr>
            <w:tcW w:w="1326" w:type="dxa"/>
            <w:noWrap/>
            <w:tcMar>
              <w:top w:w="15" w:type="dxa"/>
              <w:left w:w="15" w:type="dxa"/>
              <w:bottom w:w="0" w:type="dxa"/>
              <w:right w:w="15" w:type="dxa"/>
            </w:tcMar>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　</w:t>
            </w:r>
          </w:p>
        </w:tc>
        <w:tc>
          <w:tcPr>
            <w:tcW w:w="1214" w:type="dxa"/>
            <w:noWrap/>
            <w:vAlign w:val="center"/>
          </w:tcPr>
          <w:p>
            <w:pPr>
              <w:jc w:val="center"/>
              <w:rPr>
                <w:rFonts w:ascii="宋体" w:hAnsi="宋体" w:cs="宋体"/>
                <w:b/>
                <w:bCs/>
                <w:color w:val="auto"/>
                <w:sz w:val="24"/>
                <w:highlight w:val="none"/>
              </w:rPr>
            </w:pPr>
          </w:p>
        </w:tc>
        <w:tc>
          <w:tcPr>
            <w:tcW w:w="1872" w:type="dxa"/>
            <w:noWrap/>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6" w:hRule="atLeast"/>
          <w:jc w:val="center"/>
        </w:trPr>
        <w:tc>
          <w:tcPr>
            <w:tcW w:w="494" w:type="dxa"/>
            <w:noWrap/>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49" w:type="dxa"/>
            <w:gridSpan w:val="4"/>
            <w:noWrap/>
            <w:tcMar>
              <w:top w:w="15" w:type="dxa"/>
              <w:left w:w="15" w:type="dxa"/>
              <w:bottom w:w="0" w:type="dxa"/>
              <w:right w:w="15" w:type="dxa"/>
            </w:tcMar>
            <w:vAlign w:val="center"/>
          </w:tcPr>
          <w:p>
            <w:pPr>
              <w:spacing w:line="300" w:lineRule="exact"/>
              <w:rPr>
                <w:rFonts w:ascii="宋体" w:hAnsi="宋体" w:cs="宋体"/>
                <w:color w:val="auto"/>
                <w:sz w:val="24"/>
                <w:highlight w:val="none"/>
              </w:rPr>
            </w:pPr>
          </w:p>
        </w:tc>
        <w:tc>
          <w:tcPr>
            <w:tcW w:w="1585" w:type="dxa"/>
            <w:noWrap/>
            <w:tcMar>
              <w:top w:w="15" w:type="dxa"/>
              <w:left w:w="15" w:type="dxa"/>
              <w:bottom w:w="0" w:type="dxa"/>
              <w:right w:w="15" w:type="dxa"/>
            </w:tcMar>
            <w:vAlign w:val="center"/>
          </w:tcPr>
          <w:p>
            <w:pPr>
              <w:rPr>
                <w:rFonts w:ascii="宋体" w:hAnsi="宋体" w:cs="宋体"/>
                <w:bCs/>
                <w:color w:val="auto"/>
                <w:sz w:val="24"/>
                <w:highlight w:val="none"/>
              </w:rPr>
            </w:pPr>
          </w:p>
        </w:tc>
        <w:tc>
          <w:tcPr>
            <w:tcW w:w="191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32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214" w:type="dxa"/>
            <w:noWrap/>
            <w:vAlign w:val="center"/>
          </w:tcPr>
          <w:p>
            <w:pPr>
              <w:jc w:val="center"/>
              <w:rPr>
                <w:rFonts w:ascii="宋体" w:hAnsi="宋体" w:cs="宋体"/>
                <w:b/>
                <w:bCs/>
                <w:color w:val="auto"/>
                <w:sz w:val="24"/>
                <w:highlight w:val="none"/>
              </w:rPr>
            </w:pPr>
          </w:p>
        </w:tc>
        <w:tc>
          <w:tcPr>
            <w:tcW w:w="1872" w:type="dxa"/>
            <w:noWrap/>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494" w:type="dxa"/>
            <w:noWrap/>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49" w:type="dxa"/>
            <w:gridSpan w:val="4"/>
            <w:noWrap/>
            <w:tcMar>
              <w:top w:w="15" w:type="dxa"/>
              <w:left w:w="15" w:type="dxa"/>
              <w:bottom w:w="0" w:type="dxa"/>
              <w:right w:w="15" w:type="dxa"/>
            </w:tcMar>
            <w:vAlign w:val="center"/>
          </w:tcPr>
          <w:p>
            <w:pPr>
              <w:spacing w:line="300" w:lineRule="exact"/>
              <w:rPr>
                <w:rFonts w:ascii="宋体" w:hAnsi="宋体" w:cs="宋体"/>
                <w:color w:val="auto"/>
                <w:sz w:val="24"/>
                <w:highlight w:val="none"/>
              </w:rPr>
            </w:pPr>
          </w:p>
        </w:tc>
        <w:tc>
          <w:tcPr>
            <w:tcW w:w="1585" w:type="dxa"/>
            <w:noWrap/>
            <w:tcMar>
              <w:top w:w="15" w:type="dxa"/>
              <w:left w:w="15" w:type="dxa"/>
              <w:bottom w:w="0" w:type="dxa"/>
              <w:right w:w="15" w:type="dxa"/>
            </w:tcMar>
            <w:vAlign w:val="center"/>
          </w:tcPr>
          <w:p>
            <w:pPr>
              <w:rPr>
                <w:rFonts w:ascii="宋体" w:hAnsi="宋体" w:cs="宋体"/>
                <w:bCs/>
                <w:color w:val="auto"/>
                <w:sz w:val="24"/>
                <w:highlight w:val="none"/>
              </w:rPr>
            </w:pPr>
          </w:p>
        </w:tc>
        <w:tc>
          <w:tcPr>
            <w:tcW w:w="191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32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214" w:type="dxa"/>
            <w:noWrap/>
            <w:vAlign w:val="center"/>
          </w:tcPr>
          <w:p>
            <w:pPr>
              <w:jc w:val="center"/>
              <w:rPr>
                <w:rFonts w:ascii="宋体" w:hAnsi="宋体" w:cs="宋体"/>
                <w:b/>
                <w:bCs/>
                <w:color w:val="auto"/>
                <w:sz w:val="24"/>
                <w:highlight w:val="none"/>
              </w:rPr>
            </w:pPr>
          </w:p>
        </w:tc>
        <w:tc>
          <w:tcPr>
            <w:tcW w:w="1872" w:type="dxa"/>
            <w:noWrap/>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494" w:type="dxa"/>
            <w:noWrap/>
            <w:tcMar>
              <w:top w:w="15" w:type="dxa"/>
              <w:left w:w="15" w:type="dxa"/>
              <w:bottom w:w="0" w:type="dxa"/>
              <w:right w:w="15" w:type="dxa"/>
            </w:tcMar>
            <w:vAlign w:val="center"/>
          </w:tcPr>
          <w:p>
            <w:pPr>
              <w:jc w:val="center"/>
              <w:rPr>
                <w:rFonts w:ascii="宋体" w:hAnsi="宋体" w:cs="宋体"/>
                <w:color w:val="auto"/>
                <w:sz w:val="24"/>
                <w:highlight w:val="none"/>
              </w:rPr>
            </w:pPr>
          </w:p>
        </w:tc>
        <w:tc>
          <w:tcPr>
            <w:tcW w:w="1849" w:type="dxa"/>
            <w:gridSpan w:val="4"/>
            <w:noWrap/>
            <w:tcMar>
              <w:top w:w="15" w:type="dxa"/>
              <w:left w:w="15" w:type="dxa"/>
              <w:bottom w:w="0" w:type="dxa"/>
              <w:right w:w="15" w:type="dxa"/>
            </w:tcMar>
            <w:vAlign w:val="center"/>
          </w:tcPr>
          <w:p>
            <w:pPr>
              <w:spacing w:line="300" w:lineRule="exact"/>
              <w:rPr>
                <w:rFonts w:ascii="宋体" w:hAnsi="宋体" w:cs="宋体"/>
                <w:color w:val="auto"/>
                <w:sz w:val="24"/>
                <w:highlight w:val="none"/>
              </w:rPr>
            </w:pPr>
          </w:p>
        </w:tc>
        <w:tc>
          <w:tcPr>
            <w:tcW w:w="1585" w:type="dxa"/>
            <w:noWrap/>
            <w:tcMar>
              <w:top w:w="15" w:type="dxa"/>
              <w:left w:w="15" w:type="dxa"/>
              <w:bottom w:w="0" w:type="dxa"/>
              <w:right w:w="15" w:type="dxa"/>
            </w:tcMar>
            <w:vAlign w:val="center"/>
          </w:tcPr>
          <w:p>
            <w:pPr>
              <w:rPr>
                <w:rFonts w:ascii="宋体" w:hAnsi="宋体" w:cs="宋体"/>
                <w:bCs/>
                <w:color w:val="auto"/>
                <w:sz w:val="24"/>
                <w:highlight w:val="none"/>
              </w:rPr>
            </w:pPr>
          </w:p>
        </w:tc>
        <w:tc>
          <w:tcPr>
            <w:tcW w:w="191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32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214" w:type="dxa"/>
            <w:noWrap/>
            <w:vAlign w:val="center"/>
          </w:tcPr>
          <w:p>
            <w:pPr>
              <w:jc w:val="center"/>
              <w:rPr>
                <w:rFonts w:ascii="宋体" w:hAnsi="宋体" w:cs="宋体"/>
                <w:b/>
                <w:bCs/>
                <w:color w:val="auto"/>
                <w:sz w:val="24"/>
                <w:highlight w:val="none"/>
              </w:rPr>
            </w:pPr>
          </w:p>
        </w:tc>
        <w:tc>
          <w:tcPr>
            <w:tcW w:w="1872" w:type="dxa"/>
            <w:noWrap/>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494" w:type="dxa"/>
            <w:noWrap/>
            <w:tcMar>
              <w:top w:w="15" w:type="dxa"/>
              <w:left w:w="15" w:type="dxa"/>
              <w:bottom w:w="0" w:type="dxa"/>
              <w:right w:w="15" w:type="dxa"/>
            </w:tcMar>
            <w:vAlign w:val="center"/>
          </w:tcPr>
          <w:p>
            <w:pPr>
              <w:jc w:val="center"/>
              <w:rPr>
                <w:rFonts w:ascii="宋体" w:hAnsi="宋体" w:cs="宋体"/>
                <w:color w:val="auto"/>
                <w:sz w:val="24"/>
                <w:highlight w:val="none"/>
              </w:rPr>
            </w:pPr>
          </w:p>
        </w:tc>
        <w:tc>
          <w:tcPr>
            <w:tcW w:w="1849" w:type="dxa"/>
            <w:gridSpan w:val="4"/>
            <w:noWrap/>
            <w:tcMar>
              <w:top w:w="15" w:type="dxa"/>
              <w:left w:w="15" w:type="dxa"/>
              <w:bottom w:w="0" w:type="dxa"/>
              <w:right w:w="15" w:type="dxa"/>
            </w:tcMar>
            <w:vAlign w:val="center"/>
          </w:tcPr>
          <w:p>
            <w:pPr>
              <w:spacing w:line="300" w:lineRule="exact"/>
              <w:rPr>
                <w:rFonts w:ascii="宋体" w:hAnsi="宋体" w:cs="宋体"/>
                <w:color w:val="auto"/>
                <w:sz w:val="24"/>
                <w:highlight w:val="none"/>
              </w:rPr>
            </w:pPr>
          </w:p>
        </w:tc>
        <w:tc>
          <w:tcPr>
            <w:tcW w:w="1585" w:type="dxa"/>
            <w:noWrap/>
            <w:tcMar>
              <w:top w:w="15" w:type="dxa"/>
              <w:left w:w="15" w:type="dxa"/>
              <w:bottom w:w="0" w:type="dxa"/>
              <w:right w:w="15" w:type="dxa"/>
            </w:tcMar>
            <w:vAlign w:val="center"/>
          </w:tcPr>
          <w:p>
            <w:pPr>
              <w:rPr>
                <w:rFonts w:ascii="宋体" w:hAnsi="宋体" w:cs="宋体"/>
                <w:bCs/>
                <w:color w:val="auto"/>
                <w:sz w:val="24"/>
                <w:highlight w:val="none"/>
              </w:rPr>
            </w:pPr>
          </w:p>
        </w:tc>
        <w:tc>
          <w:tcPr>
            <w:tcW w:w="191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32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214" w:type="dxa"/>
            <w:noWrap/>
            <w:vAlign w:val="center"/>
          </w:tcPr>
          <w:p>
            <w:pPr>
              <w:jc w:val="center"/>
              <w:rPr>
                <w:rFonts w:ascii="宋体" w:hAnsi="宋体" w:cs="宋体"/>
                <w:b/>
                <w:bCs/>
                <w:color w:val="auto"/>
                <w:sz w:val="24"/>
                <w:highlight w:val="none"/>
              </w:rPr>
            </w:pPr>
          </w:p>
        </w:tc>
        <w:tc>
          <w:tcPr>
            <w:tcW w:w="1872" w:type="dxa"/>
            <w:noWrap/>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jc w:val="center"/>
        </w:trPr>
        <w:tc>
          <w:tcPr>
            <w:tcW w:w="494" w:type="dxa"/>
            <w:noWrap/>
            <w:tcMar>
              <w:top w:w="15" w:type="dxa"/>
              <w:left w:w="15" w:type="dxa"/>
              <w:bottom w:w="0" w:type="dxa"/>
              <w:right w:w="15" w:type="dxa"/>
            </w:tcMar>
            <w:vAlign w:val="center"/>
          </w:tcPr>
          <w:p>
            <w:pPr>
              <w:jc w:val="center"/>
              <w:rPr>
                <w:rFonts w:ascii="宋体" w:hAnsi="宋体" w:cs="宋体"/>
                <w:color w:val="auto"/>
                <w:sz w:val="24"/>
                <w:highlight w:val="none"/>
              </w:rPr>
            </w:pPr>
          </w:p>
        </w:tc>
        <w:tc>
          <w:tcPr>
            <w:tcW w:w="1849" w:type="dxa"/>
            <w:gridSpan w:val="4"/>
            <w:noWrap/>
            <w:tcMar>
              <w:top w:w="15" w:type="dxa"/>
              <w:left w:w="15" w:type="dxa"/>
              <w:bottom w:w="0" w:type="dxa"/>
              <w:right w:w="15" w:type="dxa"/>
            </w:tcMar>
            <w:vAlign w:val="center"/>
          </w:tcPr>
          <w:p>
            <w:pPr>
              <w:spacing w:line="300" w:lineRule="exact"/>
              <w:rPr>
                <w:rFonts w:ascii="宋体" w:hAnsi="宋体" w:cs="宋体"/>
                <w:color w:val="auto"/>
                <w:sz w:val="24"/>
                <w:highlight w:val="none"/>
              </w:rPr>
            </w:pPr>
            <w:r>
              <w:rPr>
                <w:rFonts w:hint="eastAsia" w:ascii="宋体" w:hAnsi="宋体" w:cs="宋体"/>
                <w:color w:val="auto"/>
                <w:sz w:val="24"/>
                <w:highlight w:val="none"/>
              </w:rPr>
              <w:t>......</w:t>
            </w:r>
          </w:p>
        </w:tc>
        <w:tc>
          <w:tcPr>
            <w:tcW w:w="1585" w:type="dxa"/>
            <w:noWrap/>
            <w:tcMar>
              <w:top w:w="15" w:type="dxa"/>
              <w:left w:w="15" w:type="dxa"/>
              <w:bottom w:w="0" w:type="dxa"/>
              <w:right w:w="15" w:type="dxa"/>
            </w:tcMar>
            <w:vAlign w:val="center"/>
          </w:tcPr>
          <w:p>
            <w:pPr>
              <w:rPr>
                <w:rFonts w:ascii="宋体" w:hAnsi="宋体" w:cs="宋体"/>
                <w:bCs/>
                <w:color w:val="auto"/>
                <w:sz w:val="24"/>
                <w:highlight w:val="none"/>
              </w:rPr>
            </w:pPr>
          </w:p>
        </w:tc>
        <w:tc>
          <w:tcPr>
            <w:tcW w:w="191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326" w:type="dxa"/>
            <w:noWrap/>
            <w:tcMar>
              <w:top w:w="15" w:type="dxa"/>
              <w:left w:w="15" w:type="dxa"/>
              <w:bottom w:w="0" w:type="dxa"/>
              <w:right w:w="15" w:type="dxa"/>
            </w:tcMar>
            <w:vAlign w:val="center"/>
          </w:tcPr>
          <w:p>
            <w:pPr>
              <w:jc w:val="center"/>
              <w:rPr>
                <w:rFonts w:ascii="宋体" w:hAnsi="宋体" w:cs="宋体"/>
                <w:b/>
                <w:bCs/>
                <w:color w:val="auto"/>
                <w:sz w:val="24"/>
                <w:highlight w:val="none"/>
              </w:rPr>
            </w:pPr>
          </w:p>
        </w:tc>
        <w:tc>
          <w:tcPr>
            <w:tcW w:w="1214" w:type="dxa"/>
            <w:noWrap/>
            <w:vAlign w:val="center"/>
          </w:tcPr>
          <w:p>
            <w:pPr>
              <w:jc w:val="center"/>
              <w:rPr>
                <w:rFonts w:ascii="宋体" w:hAnsi="宋体" w:cs="宋体"/>
                <w:b/>
                <w:bCs/>
                <w:color w:val="auto"/>
                <w:sz w:val="24"/>
                <w:highlight w:val="none"/>
              </w:rPr>
            </w:pPr>
          </w:p>
        </w:tc>
        <w:tc>
          <w:tcPr>
            <w:tcW w:w="1872" w:type="dxa"/>
            <w:noWrap/>
            <w:vAlign w:val="center"/>
          </w:tcPr>
          <w:p>
            <w:pPr>
              <w:jc w:val="center"/>
              <w:rPr>
                <w:rFonts w:ascii="宋体" w:hAnsi="宋体" w:cs="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584" w:type="dxa"/>
            <w:gridSpan w:val="2"/>
            <w:vMerge w:val="restart"/>
            <w:tcBorders>
              <w:top w:val="single" w:color="auto" w:sz="4" w:space="0"/>
              <w:left w:val="single" w:color="auto" w:sz="4" w:space="0"/>
              <w:right w:val="single" w:color="auto" w:sz="4" w:space="0"/>
            </w:tcBorders>
            <w:noWrap/>
            <w:vAlign w:val="center"/>
          </w:tcPr>
          <w:p>
            <w:pPr>
              <w:pStyle w:val="55"/>
              <w:spacing w:line="400" w:lineRule="exact"/>
              <w:ind w:firstLine="120" w:firstLineChars="50"/>
              <w:rPr>
                <w:rFonts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服</w:t>
            </w:r>
          </w:p>
          <w:p>
            <w:pPr>
              <w:pStyle w:val="55"/>
              <w:spacing w:line="400" w:lineRule="exact"/>
              <w:ind w:firstLine="120" w:firstLineChars="50"/>
              <w:rPr>
                <w:rFonts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务</w:t>
            </w:r>
          </w:p>
          <w:p>
            <w:pPr>
              <w:pStyle w:val="55"/>
              <w:spacing w:line="400" w:lineRule="exact"/>
              <w:ind w:firstLine="120" w:firstLineChars="50"/>
              <w:rPr>
                <w:rFonts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承</w:t>
            </w:r>
          </w:p>
          <w:p>
            <w:pPr>
              <w:pStyle w:val="55"/>
              <w:spacing w:line="400" w:lineRule="exact"/>
              <w:ind w:firstLine="120" w:firstLineChars="50"/>
              <w:rPr>
                <w:rFonts w:ascii="宋体" w:hAnsi="宋体" w:cs="宋体"/>
                <w:bCs/>
                <w:color w:val="auto"/>
                <w:sz w:val="24"/>
                <w:highlight w:val="none"/>
                <w:lang w:val="en-US" w:eastAsia="zh-CN"/>
              </w:rPr>
            </w:pPr>
            <w:r>
              <w:rPr>
                <w:rFonts w:hint="eastAsia" w:ascii="宋体" w:hAnsi="宋体" w:cs="宋体"/>
                <w:b/>
                <w:bCs/>
                <w:color w:val="auto"/>
                <w:sz w:val="24"/>
                <w:highlight w:val="none"/>
                <w:lang w:val="en-US" w:eastAsia="zh-CN"/>
              </w:rPr>
              <w:t>诺</w:t>
            </w:r>
          </w:p>
        </w:tc>
        <w:tc>
          <w:tcPr>
            <w:tcW w:w="9672" w:type="dxa"/>
            <w:gridSpan w:val="8"/>
            <w:tcBorders>
              <w:top w:val="single" w:color="auto" w:sz="4" w:space="0"/>
              <w:left w:val="single" w:color="auto" w:sz="4" w:space="0"/>
              <w:right w:val="single" w:color="auto" w:sz="4" w:space="0"/>
            </w:tcBorders>
            <w:noWrap/>
          </w:tcPr>
          <w:p>
            <w:pPr>
              <w:numPr>
                <w:ilvl w:val="0"/>
                <w:numId w:val="13"/>
              </w:numPr>
              <w:rPr>
                <w:rFonts w:ascii="宋体" w:hAnsi="宋体" w:cs="宋体"/>
                <w:bCs/>
                <w:color w:val="auto"/>
                <w:sz w:val="24"/>
                <w:highlight w:val="none"/>
              </w:rPr>
            </w:pPr>
            <w:r>
              <w:rPr>
                <w:rFonts w:hint="eastAsia" w:ascii="宋体" w:hAnsi="宋体" w:cs="宋体"/>
                <w:bCs/>
                <w:color w:val="auto"/>
                <w:sz w:val="24"/>
                <w:highlight w:val="none"/>
              </w:rPr>
              <w:t>质量 2.安装3."三包"(包修、包退、包换)4.其他承诺</w:t>
            </w:r>
          </w:p>
          <w:p>
            <w:pPr>
              <w:rPr>
                <w:rFonts w:ascii="宋体" w:hAnsi="宋体" w:cs="宋体"/>
                <w:bCs/>
                <w:color w:val="auto"/>
                <w:sz w:val="24"/>
                <w:highlight w:val="none"/>
              </w:rPr>
            </w:pPr>
            <w:r>
              <w:rPr>
                <w:rFonts w:hint="eastAsia" w:ascii="宋体" w:hAnsi="宋体" w:cs="宋体"/>
                <w:bCs/>
                <w:color w:val="auto"/>
                <w:sz w:val="24"/>
                <w:highlight w:val="none"/>
              </w:rPr>
              <w:t>（以上是主要承诺，供供应商参考，供应商应在满足招标文件要求的基础上，根据自己单位的情况作出具体承诺）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584" w:type="dxa"/>
            <w:gridSpan w:val="2"/>
            <w:vMerge w:val="continue"/>
            <w:tcBorders>
              <w:left w:val="single" w:color="auto" w:sz="4" w:space="0"/>
              <w:bottom w:val="single" w:color="auto" w:sz="4" w:space="0"/>
              <w:right w:val="single" w:color="auto" w:sz="4" w:space="0"/>
            </w:tcBorders>
            <w:noWrap/>
            <w:vAlign w:val="center"/>
          </w:tcPr>
          <w:p>
            <w:pPr>
              <w:pStyle w:val="55"/>
              <w:spacing w:line="400" w:lineRule="exact"/>
              <w:rPr>
                <w:rFonts w:ascii="宋体" w:hAnsi="宋体" w:cs="宋体"/>
                <w:bCs/>
                <w:color w:val="auto"/>
                <w:sz w:val="24"/>
                <w:highlight w:val="none"/>
                <w:lang w:val="en-US" w:eastAsia="zh-CN"/>
              </w:rPr>
            </w:pPr>
          </w:p>
        </w:tc>
        <w:tc>
          <w:tcPr>
            <w:tcW w:w="774" w:type="dxa"/>
            <w:tcBorders>
              <w:left w:val="single" w:color="auto" w:sz="4" w:space="0"/>
              <w:bottom w:val="single" w:color="auto" w:sz="4" w:space="0"/>
              <w:right w:val="single" w:color="auto" w:sz="4" w:space="0"/>
            </w:tcBorders>
            <w:noWrap/>
          </w:tcPr>
          <w:p>
            <w:pPr>
              <w:rPr>
                <w:rFonts w:ascii="宋体" w:hAnsi="宋体" w:cs="宋体"/>
                <w:bCs/>
                <w:color w:val="auto"/>
                <w:sz w:val="24"/>
                <w:highlight w:val="none"/>
              </w:rPr>
            </w:pPr>
          </w:p>
        </w:tc>
        <w:tc>
          <w:tcPr>
            <w:tcW w:w="774" w:type="dxa"/>
            <w:tcBorders>
              <w:left w:val="single" w:color="auto" w:sz="4" w:space="0"/>
              <w:bottom w:val="single" w:color="auto" w:sz="4" w:space="0"/>
              <w:right w:val="single" w:color="auto" w:sz="4" w:space="0"/>
            </w:tcBorders>
            <w:noWrap/>
          </w:tcPr>
          <w:p>
            <w:pPr>
              <w:rPr>
                <w:rFonts w:ascii="宋体" w:hAnsi="宋体" w:cs="宋体"/>
                <w:bCs/>
                <w:color w:val="auto"/>
                <w:sz w:val="24"/>
                <w:highlight w:val="none"/>
              </w:rPr>
            </w:pPr>
          </w:p>
        </w:tc>
        <w:tc>
          <w:tcPr>
            <w:tcW w:w="8124" w:type="dxa"/>
            <w:gridSpan w:val="6"/>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r>
    </w:tbl>
    <w:p>
      <w:pPr>
        <w:rPr>
          <w:rFonts w:ascii="宋体" w:hAnsi="宋体" w:cs="宋体"/>
          <w:bCs/>
          <w:color w:val="auto"/>
          <w:sz w:val="24"/>
          <w:highlight w:val="none"/>
        </w:rPr>
      </w:pPr>
      <w:r>
        <w:rPr>
          <w:rFonts w:hint="eastAsia" w:ascii="宋体" w:hAnsi="宋体" w:cs="宋体"/>
          <w:b/>
          <w:bCs/>
          <w:color w:val="auto"/>
          <w:sz w:val="24"/>
          <w:highlight w:val="none"/>
          <w:lang w:eastAsia="zh-CN"/>
        </w:rPr>
        <w:t>（法定代表人或法定代表人授权代表）签字</w:t>
      </w:r>
      <w:r>
        <w:rPr>
          <w:rFonts w:hint="eastAsia" w:ascii="宋体" w:hAnsi="宋体" w:cs="宋体"/>
          <w:b/>
          <w:bCs/>
          <w:color w:val="auto"/>
          <w:sz w:val="24"/>
          <w:highlight w:val="none"/>
        </w:rPr>
        <w:t>：</w:t>
      </w:r>
    </w:p>
    <w:p>
      <w:pPr>
        <w:spacing w:line="240" w:lineRule="auto"/>
        <w:ind w:firstLine="0" w:firstLineChars="0"/>
        <w:jc w:val="left"/>
        <w:rPr>
          <w:rFonts w:hint="eastAsia" w:ascii="宋体" w:hAnsi="宋体"/>
          <w:b w:val="0"/>
          <w:bCs/>
          <w:color w:val="auto"/>
          <w:sz w:val="21"/>
          <w:szCs w:val="16"/>
          <w:highlight w:val="none"/>
          <w:lang w:val="en-US" w:eastAsia="zh-CN"/>
        </w:rPr>
      </w:pPr>
    </w:p>
    <w:p>
      <w:pPr>
        <w:spacing w:line="240" w:lineRule="auto"/>
        <w:ind w:firstLine="0" w:firstLineChars="0"/>
        <w:jc w:val="left"/>
        <w:rPr>
          <w:rFonts w:hint="eastAsia" w:ascii="宋体" w:hAnsi="宋体"/>
          <w:b w:val="0"/>
          <w:bCs/>
          <w:color w:val="auto"/>
          <w:sz w:val="21"/>
          <w:szCs w:val="16"/>
          <w:highlight w:val="none"/>
          <w:lang w:val="en-US" w:eastAsia="zh-CN"/>
        </w:rPr>
      </w:pPr>
    </w:p>
    <w:p>
      <w:pPr>
        <w:spacing w:line="240" w:lineRule="auto"/>
        <w:ind w:firstLine="0" w:firstLineChars="0"/>
        <w:jc w:val="left"/>
        <w:rPr>
          <w:rFonts w:hint="default" w:ascii="宋体" w:hAnsi="宋体" w:eastAsia="宋体"/>
          <w:b w:val="0"/>
          <w:bCs/>
          <w:color w:val="auto"/>
          <w:sz w:val="21"/>
          <w:szCs w:val="16"/>
          <w:highlight w:val="none"/>
          <w:lang w:val="en-US" w:eastAsia="zh-CN"/>
        </w:rPr>
      </w:pPr>
      <w:r>
        <w:rPr>
          <w:rFonts w:hint="eastAsia" w:ascii="宋体" w:hAnsi="宋体"/>
          <w:b w:val="0"/>
          <w:bCs/>
          <w:color w:val="auto"/>
          <w:sz w:val="21"/>
          <w:szCs w:val="16"/>
          <w:highlight w:val="none"/>
          <w:lang w:val="en-US" w:eastAsia="zh-CN"/>
        </w:rPr>
        <w:t>注：</w:t>
      </w:r>
    </w:p>
    <w:p>
      <w:pPr>
        <w:spacing w:line="240" w:lineRule="auto"/>
        <w:ind w:firstLine="413" w:firstLineChars="197"/>
        <w:jc w:val="left"/>
        <w:rPr>
          <w:rFonts w:ascii="宋体" w:hAnsi="宋体"/>
          <w:b w:val="0"/>
          <w:bCs/>
          <w:color w:val="auto"/>
          <w:sz w:val="21"/>
          <w:szCs w:val="16"/>
          <w:highlight w:val="none"/>
        </w:rPr>
      </w:pPr>
      <w:r>
        <w:rPr>
          <w:rFonts w:hint="eastAsia" w:ascii="宋体" w:hAnsi="宋体"/>
          <w:b w:val="0"/>
          <w:bCs/>
          <w:color w:val="auto"/>
          <w:sz w:val="21"/>
          <w:szCs w:val="16"/>
          <w:highlight w:val="none"/>
        </w:rPr>
        <w:t>a.对小型和微型企业价格给予10%的扣除，用扣除后的价格参与评审。参加报价的中小企业，应当按照《政府采购促进中小企业发展暂行办法》（财库[2020]46号）的规定提供《中小企业声明函》（格式见附件）（中小企业划型标准详见《关于印发中小企业划型标准规定的通知》工信部联企业〔2011〕300号）。（按属于小、微型投标供应商产品报价明细表认真填写，如未按要求填写和提供有效证明或相关内容表述不清的，不得享受价格扣除。）</w:t>
      </w:r>
    </w:p>
    <w:p>
      <w:pPr>
        <w:spacing w:line="240" w:lineRule="auto"/>
        <w:ind w:firstLine="413" w:firstLineChars="197"/>
        <w:jc w:val="left"/>
        <w:rPr>
          <w:rFonts w:ascii="宋体" w:hAnsi="宋体"/>
          <w:b w:val="0"/>
          <w:bCs/>
          <w:color w:val="auto"/>
          <w:sz w:val="21"/>
          <w:szCs w:val="16"/>
          <w:highlight w:val="none"/>
        </w:rPr>
      </w:pPr>
      <w:r>
        <w:rPr>
          <w:rFonts w:hint="eastAsia" w:ascii="宋体" w:hAnsi="宋体"/>
          <w:b w:val="0"/>
          <w:bCs/>
          <w:color w:val="auto"/>
          <w:sz w:val="21"/>
          <w:szCs w:val="16"/>
          <w:highlight w:val="none"/>
        </w:rPr>
        <w:t>b.监狱和戒毒企业参加政府采购活动视同小型、微型企业，享受评审价格扣除10%的政府采购优惠政策。参加报价的监狱和戒毒企业，应当按照财政部《司法部关于政府采购支持监狱企业发展有关问题》（财库〔2014〕68号）的规定提供由省级以上监狱管理局、戒毒管理局（含新疆生产建设兵团）出具的属于监狱企业的证明文件复印件。（按属于监狱和戒毒企业产品细目报价表认真填写，未按要求提供有效证明或相关内容表述不清的，不得享受价格扣除。）</w:t>
      </w:r>
    </w:p>
    <w:p>
      <w:pPr>
        <w:spacing w:line="240" w:lineRule="auto"/>
        <w:ind w:firstLine="413" w:firstLineChars="197"/>
        <w:jc w:val="left"/>
        <w:rPr>
          <w:rFonts w:hint="eastAsia" w:ascii="宋体" w:hAnsi="宋体"/>
          <w:b w:val="0"/>
          <w:bCs/>
          <w:color w:val="auto"/>
          <w:sz w:val="21"/>
          <w:szCs w:val="16"/>
          <w:highlight w:val="none"/>
        </w:rPr>
      </w:pPr>
      <w:r>
        <w:rPr>
          <w:rFonts w:hint="eastAsia" w:ascii="宋体" w:hAnsi="宋体"/>
          <w:b w:val="0"/>
          <w:bCs/>
          <w:color w:val="auto"/>
          <w:sz w:val="21"/>
          <w:szCs w:val="16"/>
          <w:highlight w:val="none"/>
        </w:rPr>
        <w:t>c.残疾人福利性单位参加政府采购活动视同小型、微型企业，享受评审价格扣除10%的政府采购优惠政策。参加报价的残疾人福利性单位，应当按照财政部民政部《中国残疾人联合会关于促进残疾人就业政府采购政策的通知》(财库[2017]141号)的规定提供《残疾人福利性单位声明函》（格式见附件）。残疾人福利性单位属于小型、微型企业的，不重复享受政策。（按属于残疾人福利性单位产品细目报价表认真填写，如未按要求填写和提供有效声明函的，不得享受价格扣除。）</w:t>
      </w:r>
    </w:p>
    <w:p>
      <w:pPr>
        <w:numPr>
          <w:ilvl w:val="0"/>
          <w:numId w:val="0"/>
        </w:numPr>
        <w:spacing w:line="240" w:lineRule="auto"/>
        <w:ind w:firstLine="420" w:firstLineChars="200"/>
        <w:jc w:val="both"/>
        <w:rPr>
          <w:rFonts w:hint="eastAsia" w:ascii="宋体" w:hAnsi="宋体" w:eastAsia="宋体" w:cs="Times New Roman"/>
          <w:bCs/>
          <w:color w:val="auto"/>
          <w:sz w:val="21"/>
          <w:szCs w:val="16"/>
          <w:highlight w:val="none"/>
        </w:rPr>
      </w:pPr>
      <w:r>
        <w:rPr>
          <w:rFonts w:hint="eastAsia" w:ascii="宋体" w:hAnsi="宋体" w:cs="Times New Roman"/>
          <w:b w:val="0"/>
          <w:bCs/>
          <w:color w:val="auto"/>
          <w:sz w:val="21"/>
          <w:szCs w:val="16"/>
          <w:highlight w:val="none"/>
        </w:rPr>
        <w:t>同一供应商，上述三项价格扣除优惠不得重复享受。</w:t>
      </w:r>
    </w:p>
    <w:p>
      <w:pPr>
        <w:rPr>
          <w:rFonts w:ascii="宋体" w:hAnsi="宋体" w:cs="宋体"/>
          <w:bCs/>
          <w:color w:val="auto"/>
          <w:sz w:val="24"/>
          <w:highlight w:val="none"/>
        </w:rPr>
      </w:pPr>
    </w:p>
    <w:p>
      <w:pPr>
        <w:spacing w:line="360" w:lineRule="auto"/>
        <w:jc w:val="center"/>
        <w:rPr>
          <w:rFonts w:ascii="宋体" w:hAnsi="宋体" w:cs="宋体"/>
          <w:b/>
          <w:bCs/>
          <w:color w:val="auto"/>
          <w:sz w:val="30"/>
          <w:szCs w:val="30"/>
          <w:highlight w:val="none"/>
        </w:rPr>
      </w:pPr>
    </w:p>
    <w:p>
      <w:pPr>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（五）投标供应商基本情况声明</w:t>
      </w:r>
    </w:p>
    <w:p>
      <w:pPr>
        <w:jc w:val="center"/>
        <w:outlineLvl w:val="0"/>
        <w:rPr>
          <w:rFonts w:ascii="宋体" w:hAnsi="宋体" w:cs="宋体"/>
          <w:b/>
          <w:color w:val="auto"/>
          <w:sz w:val="32"/>
          <w:szCs w:val="32"/>
          <w:highlight w:val="none"/>
        </w:rPr>
      </w:pPr>
      <w:r>
        <w:rPr>
          <w:rFonts w:hint="eastAsia" w:ascii="宋体" w:hAnsi="宋体" w:cs="宋体"/>
          <w:b w:val="0"/>
          <w:bCs/>
          <w:color w:val="auto"/>
          <w:sz w:val="24"/>
          <w:szCs w:val="24"/>
          <w:highlight w:val="none"/>
          <w:lang w:eastAsia="zh-CN"/>
        </w:rPr>
        <w:t>（</w:t>
      </w:r>
      <w:r>
        <w:rPr>
          <w:rFonts w:hint="eastAsia" w:ascii="宋体" w:hAnsi="宋体" w:cs="宋体"/>
          <w:bCs/>
          <w:color w:val="auto"/>
          <w:sz w:val="24"/>
          <w:highlight w:val="none"/>
          <w:lang w:val="en-US" w:eastAsia="zh-CN"/>
        </w:rPr>
        <w:t>联合体各方均须提供</w:t>
      </w:r>
      <w:r>
        <w:rPr>
          <w:rFonts w:hint="eastAsia" w:ascii="宋体" w:hAnsi="宋体" w:cs="宋体"/>
          <w:b w:val="0"/>
          <w:bCs/>
          <w:color w:val="auto"/>
          <w:sz w:val="24"/>
          <w:szCs w:val="24"/>
          <w:highlight w:val="none"/>
          <w:lang w:eastAsia="zh-CN"/>
        </w:rPr>
        <w:t>）</w:t>
      </w:r>
    </w:p>
    <w:p>
      <w:pPr>
        <w:spacing w:line="400" w:lineRule="exact"/>
        <w:rPr>
          <w:rFonts w:ascii="宋体" w:hAnsi="宋体" w:cs="宋体"/>
          <w:b/>
          <w:color w:val="auto"/>
          <w:sz w:val="28"/>
          <w:szCs w:val="28"/>
          <w:highlight w:val="none"/>
        </w:rPr>
      </w:pPr>
    </w:p>
    <w:tbl>
      <w:tblPr>
        <w:tblStyle w:val="68"/>
        <w:tblW w:w="9498" w:type="dxa"/>
        <w:tblInd w:w="108" w:type="dxa"/>
        <w:shd w:val="clear" w:color="auto" w:fill="FFFFFF"/>
        <w:tblLayout w:type="fixed"/>
        <w:tblCellMar>
          <w:top w:w="0" w:type="dxa"/>
          <w:left w:w="0" w:type="dxa"/>
          <w:bottom w:w="0" w:type="dxa"/>
          <w:right w:w="0" w:type="dxa"/>
        </w:tblCellMar>
      </w:tblPr>
      <w:tblGrid>
        <w:gridCol w:w="3067"/>
        <w:gridCol w:w="1115"/>
        <w:gridCol w:w="1727"/>
        <w:gridCol w:w="3589"/>
      </w:tblGrid>
      <w:tr>
        <w:tblPrEx>
          <w:shd w:val="clear" w:color="auto" w:fill="FFFFFF"/>
          <w:tblCellMar>
            <w:top w:w="0" w:type="dxa"/>
            <w:left w:w="0" w:type="dxa"/>
            <w:bottom w:w="0" w:type="dxa"/>
            <w:right w:w="0" w:type="dxa"/>
          </w:tblCellMar>
        </w:tblPrEx>
        <w:trPr>
          <w:trHeight w:val="611" w:hRule="atLeast"/>
        </w:trPr>
        <w:tc>
          <w:tcPr>
            <w:tcW w:w="30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法定代表人（负责人）</w:t>
            </w:r>
          </w:p>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 w:val="18"/>
                <w:szCs w:val="18"/>
                <w:highlight w:val="none"/>
              </w:rPr>
              <w:t>（</w:t>
            </w:r>
            <w:r>
              <w:rPr>
                <w:rFonts w:hint="eastAsia" w:ascii="宋体" w:hAnsi="宋体" w:cs="宋体"/>
                <w:bCs/>
                <w:color w:val="auto"/>
                <w:sz w:val="18"/>
                <w:szCs w:val="18"/>
                <w:highlight w:val="none"/>
              </w:rPr>
              <w:t>盖章</w:t>
            </w:r>
            <w:r>
              <w:rPr>
                <w:rFonts w:hint="eastAsia" w:ascii="宋体" w:hAnsi="宋体" w:cs="宋体"/>
                <w:color w:val="auto"/>
                <w:kern w:val="0"/>
                <w:sz w:val="18"/>
                <w:szCs w:val="18"/>
                <w:highlight w:val="none"/>
              </w:rPr>
              <w:t>）</w:t>
            </w:r>
          </w:p>
        </w:tc>
        <w:tc>
          <w:tcPr>
            <w:tcW w:w="1115"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2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成立日期</w:t>
            </w:r>
          </w:p>
        </w:tc>
        <w:tc>
          <w:tcPr>
            <w:tcW w:w="358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ind w:firstLine="66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r>
      <w:tr>
        <w:tblPrEx>
          <w:shd w:val="clear" w:color="auto" w:fill="FFFFFF"/>
          <w:tblCellMar>
            <w:top w:w="0" w:type="dxa"/>
            <w:left w:w="0" w:type="dxa"/>
            <w:bottom w:w="0" w:type="dxa"/>
            <w:right w:w="0" w:type="dxa"/>
          </w:tblCellMar>
        </w:tblPrEx>
        <w:trPr>
          <w:trHeight w:val="611" w:hRule="atLeast"/>
        </w:trPr>
        <w:tc>
          <w:tcPr>
            <w:tcW w:w="30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企业地址</w:t>
            </w:r>
          </w:p>
        </w:tc>
        <w:tc>
          <w:tcPr>
            <w:tcW w:w="1115"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2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3589"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ind w:firstLine="1995"/>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万元</w:t>
            </w:r>
          </w:p>
        </w:tc>
      </w:tr>
      <w:tr>
        <w:tblPrEx>
          <w:shd w:val="clear" w:color="auto" w:fill="FFFFFF"/>
          <w:tblCellMar>
            <w:top w:w="0" w:type="dxa"/>
            <w:left w:w="0" w:type="dxa"/>
            <w:bottom w:w="0" w:type="dxa"/>
            <w:right w:w="0" w:type="dxa"/>
          </w:tblCellMar>
        </w:tblPrEx>
        <w:trPr>
          <w:trHeight w:val="611" w:hRule="atLeast"/>
        </w:trPr>
        <w:tc>
          <w:tcPr>
            <w:tcW w:w="30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shd w:val="clear" w:color="auto" w:fill="FFFFFF"/>
          <w:tblCellMar>
            <w:top w:w="0" w:type="dxa"/>
            <w:left w:w="0" w:type="dxa"/>
            <w:bottom w:w="0" w:type="dxa"/>
            <w:right w:w="0" w:type="dxa"/>
          </w:tblCellMar>
        </w:tblPrEx>
        <w:trPr>
          <w:trHeight w:val="1175" w:hRule="atLeast"/>
        </w:trPr>
        <w:tc>
          <w:tcPr>
            <w:tcW w:w="30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职工人数</w:t>
            </w:r>
          </w:p>
        </w:tc>
        <w:tc>
          <w:tcPr>
            <w:tcW w:w="1115"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5316" w:type="dxa"/>
            <w:gridSpan w:val="2"/>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其中：</w:t>
            </w:r>
          </w:p>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中级职称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人，高级职称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人</w:t>
            </w:r>
          </w:p>
        </w:tc>
      </w:tr>
      <w:tr>
        <w:tblPrEx>
          <w:shd w:val="clear" w:color="auto" w:fill="FFFFFF"/>
          <w:tblCellMar>
            <w:top w:w="0" w:type="dxa"/>
            <w:left w:w="0" w:type="dxa"/>
            <w:bottom w:w="0" w:type="dxa"/>
            <w:right w:w="0" w:type="dxa"/>
          </w:tblCellMar>
        </w:tblPrEx>
        <w:trPr>
          <w:trHeight w:val="1242" w:hRule="atLeast"/>
        </w:trPr>
        <w:tc>
          <w:tcPr>
            <w:tcW w:w="3067" w:type="dxa"/>
            <w:tcBorders>
              <w:top w:val="single" w:color="auto" w:sz="8" w:space="0"/>
              <w:left w:val="single" w:color="auto" w:sz="8" w:space="0"/>
              <w:bottom w:val="single" w:color="auto" w:sz="4"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单位简历及</w:t>
            </w:r>
          </w:p>
          <w:p>
            <w:pPr>
              <w:widowControl/>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内设机构情况</w:t>
            </w:r>
          </w:p>
        </w:tc>
        <w:tc>
          <w:tcPr>
            <w:tcW w:w="6431" w:type="dxa"/>
            <w:gridSpan w:val="3"/>
            <w:tcBorders>
              <w:top w:val="single" w:color="auto" w:sz="8" w:space="0"/>
              <w:left w:val="single" w:color="auto" w:sz="8" w:space="0"/>
              <w:bottom w:val="single" w:color="auto" w:sz="4" w:space="0"/>
              <w:right w:val="single" w:color="auto" w:sz="8" w:space="0"/>
            </w:tcBorders>
            <w:shd w:val="clear" w:color="auto" w:fill="FFFFFF"/>
            <w:noWrap/>
            <w:tcMar>
              <w:top w:w="0" w:type="dxa"/>
              <w:left w:w="108" w:type="dxa"/>
              <w:bottom w:w="0" w:type="dxa"/>
              <w:right w:w="108" w:type="dxa"/>
            </w:tcMar>
            <w:vAlign w:val="center"/>
          </w:tcPr>
          <w:p>
            <w:pPr>
              <w:widowControl/>
              <w:spacing w:line="360" w:lineRule="auto"/>
              <w:textAlignment w:val="baseline"/>
              <w:rPr>
                <w:rFonts w:ascii="宋体" w:hAnsi="宋体" w:cs="宋体"/>
                <w:color w:val="auto"/>
                <w:kern w:val="0"/>
                <w:szCs w:val="21"/>
                <w:highlight w:val="none"/>
              </w:rPr>
            </w:pPr>
          </w:p>
        </w:tc>
      </w:tr>
      <w:tr>
        <w:tblPrEx>
          <w:shd w:val="clear" w:color="auto" w:fill="FFFFFF"/>
          <w:tblCellMar>
            <w:top w:w="0" w:type="dxa"/>
            <w:left w:w="0" w:type="dxa"/>
            <w:bottom w:w="0" w:type="dxa"/>
            <w:right w:w="0" w:type="dxa"/>
          </w:tblCellMar>
        </w:tblPrEx>
        <w:trPr>
          <w:trHeight w:val="862" w:hRule="atLeast"/>
        </w:trPr>
        <w:tc>
          <w:tcPr>
            <w:tcW w:w="3067" w:type="dxa"/>
            <w:tcBorders>
              <w:top w:val="single" w:color="auto" w:sz="4"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spacing w:line="360" w:lineRule="auto"/>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单位优势及特长</w:t>
            </w:r>
          </w:p>
        </w:tc>
        <w:tc>
          <w:tcPr>
            <w:tcW w:w="6431" w:type="dxa"/>
            <w:gridSpan w:val="3"/>
            <w:tcBorders>
              <w:top w:val="single" w:color="auto" w:sz="4"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spacing w:line="360" w:lineRule="auto"/>
              <w:textAlignment w:val="baseline"/>
              <w:rPr>
                <w:rFonts w:ascii="宋体" w:hAnsi="宋体" w:cs="宋体"/>
                <w:color w:val="auto"/>
                <w:kern w:val="0"/>
                <w:szCs w:val="21"/>
                <w:highlight w:val="none"/>
              </w:rPr>
            </w:pPr>
          </w:p>
        </w:tc>
      </w:tr>
      <w:tr>
        <w:tblPrEx>
          <w:shd w:val="clear" w:color="auto" w:fill="FFFFFF"/>
          <w:tblCellMar>
            <w:top w:w="0" w:type="dxa"/>
            <w:left w:w="0" w:type="dxa"/>
            <w:bottom w:w="0" w:type="dxa"/>
            <w:right w:w="0" w:type="dxa"/>
          </w:tblCellMar>
        </w:tblPrEx>
        <w:trPr>
          <w:trHeight w:val="1175" w:hRule="atLeast"/>
        </w:trPr>
        <w:tc>
          <w:tcPr>
            <w:tcW w:w="30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最近3年来完成或正在履行的重大合同情况</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p>
        </w:tc>
      </w:tr>
      <w:tr>
        <w:tblPrEx>
          <w:shd w:val="clear" w:color="auto" w:fill="FFFFFF"/>
          <w:tblCellMar>
            <w:top w:w="0" w:type="dxa"/>
            <w:left w:w="0" w:type="dxa"/>
            <w:bottom w:w="0" w:type="dxa"/>
            <w:right w:w="0" w:type="dxa"/>
          </w:tblCellMar>
        </w:tblPrEx>
        <w:trPr>
          <w:trHeight w:val="1175" w:hRule="atLeast"/>
        </w:trPr>
        <w:tc>
          <w:tcPr>
            <w:tcW w:w="30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最近2年内在经营过程中受到何种奖励或处分</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（包括但不限于交通、旅游、财政、工商、税务、物价等部门稽查情况和结果）</w:t>
            </w:r>
          </w:p>
        </w:tc>
      </w:tr>
      <w:tr>
        <w:tblPrEx>
          <w:tblCellMar>
            <w:top w:w="0" w:type="dxa"/>
            <w:left w:w="0" w:type="dxa"/>
            <w:bottom w:w="0" w:type="dxa"/>
            <w:right w:w="0" w:type="dxa"/>
          </w:tblCellMar>
        </w:tblPrEx>
        <w:trPr>
          <w:trHeight w:val="1737" w:hRule="atLeast"/>
        </w:trPr>
        <w:tc>
          <w:tcPr>
            <w:tcW w:w="30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最近3年内有无因违纪或是其他原因被消费者投诉或起诉的情况及说明</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（包括解决方式和结果）</w:t>
            </w:r>
          </w:p>
        </w:tc>
      </w:tr>
      <w:tr>
        <w:tblPrEx>
          <w:shd w:val="clear" w:color="auto" w:fill="FFFFFF"/>
          <w:tblCellMar>
            <w:top w:w="0" w:type="dxa"/>
            <w:left w:w="0" w:type="dxa"/>
            <w:bottom w:w="0" w:type="dxa"/>
            <w:right w:w="0" w:type="dxa"/>
          </w:tblCellMar>
        </w:tblPrEx>
        <w:trPr>
          <w:trHeight w:val="1737" w:hRule="atLeast"/>
        </w:trPr>
        <w:tc>
          <w:tcPr>
            <w:tcW w:w="30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最近3年内主要负责人有无因经济犯罪被司法机关追究的情况及说明</w:t>
            </w:r>
          </w:p>
        </w:tc>
        <w:tc>
          <w:tcPr>
            <w:tcW w:w="6431" w:type="dxa"/>
            <w:gridSpan w:val="3"/>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shd w:val="clear" w:color="auto" w:fill="FFFFFF"/>
          <w:tblCellMar>
            <w:top w:w="0" w:type="dxa"/>
            <w:left w:w="0" w:type="dxa"/>
            <w:bottom w:w="0" w:type="dxa"/>
            <w:right w:w="0" w:type="dxa"/>
          </w:tblCellMar>
        </w:tblPrEx>
        <w:trPr>
          <w:trHeight w:val="1052" w:hRule="atLeast"/>
        </w:trPr>
        <w:tc>
          <w:tcPr>
            <w:tcW w:w="9498" w:type="dxa"/>
            <w:gridSpan w:val="4"/>
            <w:tcBorders>
              <w:top w:val="single" w:color="auto" w:sz="8" w:space="0"/>
              <w:left w:val="single" w:color="auto" w:sz="8" w:space="0"/>
              <w:bottom w:val="single" w:color="auto" w:sz="4" w:space="0"/>
              <w:right w:val="single" w:color="auto" w:sz="8" w:space="0"/>
            </w:tcBorders>
            <w:shd w:val="clear" w:color="auto" w:fill="FFFFFF"/>
            <w:noWrap/>
            <w:tcMar>
              <w:top w:w="0" w:type="dxa"/>
              <w:left w:w="108" w:type="dxa"/>
              <w:bottom w:w="0" w:type="dxa"/>
              <w:right w:w="108" w:type="dxa"/>
            </w:tcMar>
          </w:tcPr>
          <w:p>
            <w:pPr>
              <w:widowControl/>
              <w:spacing w:line="360" w:lineRule="auto"/>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其他需要说明的情况：</w:t>
            </w:r>
          </w:p>
        </w:tc>
      </w:tr>
    </w:tbl>
    <w:p>
      <w:pPr>
        <w:rPr>
          <w:rFonts w:ascii="宋体" w:hAnsi="宋体" w:cs="宋体"/>
          <w:bCs/>
          <w:color w:val="auto"/>
          <w:szCs w:val="21"/>
          <w:highlight w:val="none"/>
        </w:rPr>
      </w:pPr>
    </w:p>
    <w:p>
      <w:pPr>
        <w:rPr>
          <w:rFonts w:ascii="宋体" w:hAnsi="宋体" w:cs="宋体"/>
          <w:bCs/>
          <w:color w:val="auto"/>
          <w:szCs w:val="21"/>
          <w:highlight w:val="none"/>
        </w:rPr>
      </w:pPr>
      <w:r>
        <w:rPr>
          <w:rFonts w:hint="eastAsia" w:ascii="宋体" w:hAnsi="宋体" w:cs="宋体"/>
          <w:b/>
          <w:bCs/>
          <w:color w:val="auto"/>
          <w:sz w:val="24"/>
          <w:highlight w:val="none"/>
          <w:lang w:eastAsia="zh-CN"/>
        </w:rPr>
        <w:t>（法定代表人或法定代表人授权代表）签字</w:t>
      </w:r>
      <w:r>
        <w:rPr>
          <w:rFonts w:hint="eastAsia" w:ascii="宋体" w:hAnsi="宋体" w:cs="宋体"/>
          <w:b/>
          <w:bCs/>
          <w:color w:val="auto"/>
          <w:sz w:val="24"/>
          <w:highlight w:val="none"/>
        </w:rPr>
        <w:t>：</w:t>
      </w:r>
    </w:p>
    <w:p>
      <w:pPr>
        <w:rPr>
          <w:rFonts w:ascii="宋体" w:hAnsi="宋体" w:cs="宋体"/>
          <w:bCs/>
          <w:color w:val="auto"/>
          <w:sz w:val="24"/>
          <w:highlight w:val="none"/>
        </w:rPr>
      </w:pPr>
      <w:r>
        <w:rPr>
          <w:rFonts w:hint="eastAsia" w:ascii="宋体" w:hAnsi="宋体" w:cs="宋体"/>
          <w:color w:val="auto"/>
          <w:sz w:val="24"/>
          <w:highlight w:val="none"/>
        </w:rPr>
        <w:t>注：1.</w:t>
      </w:r>
      <w:r>
        <w:rPr>
          <w:rFonts w:hint="eastAsia" w:ascii="宋体" w:hAnsi="宋体" w:cs="宋体"/>
          <w:bCs/>
          <w:color w:val="auto"/>
          <w:sz w:val="24"/>
          <w:highlight w:val="none"/>
        </w:rPr>
        <w:t>上表不够可自行延长。</w:t>
      </w:r>
    </w:p>
    <w:p>
      <w:pPr>
        <w:spacing w:line="360" w:lineRule="auto"/>
        <w:rPr>
          <w:rFonts w:ascii="宋体" w:hAnsi="宋体" w:cs="宋体"/>
          <w:color w:val="auto"/>
          <w:szCs w:val="22"/>
          <w:highlight w:val="none"/>
          <w:lang w:val="zh-CN" w:bidi="zh-CN"/>
        </w:rPr>
      </w:pPr>
    </w:p>
    <w:p>
      <w:pPr>
        <w:spacing w:line="360" w:lineRule="auto"/>
        <w:rPr>
          <w:rFonts w:ascii="宋体" w:hAnsi="宋体" w:cs="宋体"/>
          <w:b/>
          <w:color w:val="auto"/>
          <w:sz w:val="30"/>
          <w:szCs w:val="30"/>
          <w:highlight w:val="none"/>
        </w:rPr>
      </w:pPr>
      <w:r>
        <w:rPr>
          <w:rFonts w:hint="eastAsia" w:ascii="宋体" w:hAnsi="宋体" w:cs="宋体"/>
          <w:b/>
          <w:color w:val="auto"/>
          <w:sz w:val="28"/>
          <w:szCs w:val="28"/>
          <w:highlight w:val="none"/>
        </w:rPr>
        <w:t>（六）</w:t>
      </w:r>
      <w:r>
        <w:rPr>
          <w:rFonts w:hint="eastAsia" w:ascii="宋体" w:hAnsi="宋体" w:cs="宋体"/>
          <w:b/>
          <w:color w:val="auto"/>
          <w:sz w:val="30"/>
          <w:szCs w:val="30"/>
          <w:highlight w:val="none"/>
        </w:rPr>
        <w:t>实施项目管理机构配备情况：</w:t>
      </w:r>
    </w:p>
    <w:p>
      <w:pPr>
        <w:outlineLvl w:val="0"/>
        <w:rPr>
          <w:rFonts w:ascii="宋体" w:hAnsi="宋体" w:cs="宋体"/>
          <w:bCs/>
          <w:color w:val="auto"/>
          <w:sz w:val="24"/>
          <w:highlight w:val="none"/>
        </w:rPr>
      </w:pPr>
    </w:p>
    <w:p>
      <w:pPr>
        <w:widowControl/>
        <w:topLinePunct/>
        <w:spacing w:before="4"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项目管理机构配备情况表（格式）</w:t>
      </w:r>
    </w:p>
    <w:tbl>
      <w:tblPr>
        <w:tblStyle w:val="68"/>
        <w:tblpPr w:leftFromText="180" w:rightFromText="180" w:vertAnchor="text" w:horzAnchor="page" w:tblpX="1045" w:tblpY="572"/>
        <w:tblOverlap w:val="never"/>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964"/>
        <w:gridCol w:w="965"/>
        <w:gridCol w:w="1700"/>
        <w:gridCol w:w="1137"/>
        <w:gridCol w:w="1038"/>
        <w:gridCol w:w="108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971" w:type="dxa"/>
            <w:vMerge w:val="restart"/>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964" w:type="dxa"/>
            <w:vMerge w:val="restart"/>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965" w:type="dxa"/>
            <w:vMerge w:val="restart"/>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7159" w:type="dxa"/>
            <w:gridSpan w:val="5"/>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trPr>
        <w:tc>
          <w:tcPr>
            <w:tcW w:w="971" w:type="dxa"/>
            <w:vMerge w:val="continue"/>
            <w:noWrap/>
          </w:tcPr>
          <w:p>
            <w:pPr>
              <w:spacing w:line="360" w:lineRule="auto"/>
              <w:rPr>
                <w:rFonts w:ascii="宋体" w:hAnsi="宋体" w:cs="宋体"/>
                <w:color w:val="auto"/>
                <w:szCs w:val="21"/>
                <w:highlight w:val="none"/>
              </w:rPr>
            </w:pPr>
          </w:p>
        </w:tc>
        <w:tc>
          <w:tcPr>
            <w:tcW w:w="964" w:type="dxa"/>
            <w:vMerge w:val="continue"/>
            <w:noWrap/>
          </w:tcPr>
          <w:p>
            <w:pPr>
              <w:spacing w:line="360" w:lineRule="auto"/>
              <w:rPr>
                <w:rFonts w:ascii="宋体" w:hAnsi="宋体" w:cs="宋体"/>
                <w:color w:val="auto"/>
                <w:szCs w:val="21"/>
                <w:highlight w:val="none"/>
              </w:rPr>
            </w:pPr>
          </w:p>
        </w:tc>
        <w:tc>
          <w:tcPr>
            <w:tcW w:w="965" w:type="dxa"/>
            <w:vMerge w:val="continue"/>
            <w:noWrap/>
          </w:tcPr>
          <w:p>
            <w:pPr>
              <w:spacing w:line="360" w:lineRule="auto"/>
              <w:rPr>
                <w:rFonts w:ascii="宋体" w:hAnsi="宋体" w:cs="宋体"/>
                <w:color w:val="auto"/>
                <w:szCs w:val="21"/>
                <w:highlight w:val="none"/>
              </w:rPr>
            </w:pPr>
          </w:p>
        </w:tc>
        <w:tc>
          <w:tcPr>
            <w:tcW w:w="1700"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证书名称</w:t>
            </w:r>
          </w:p>
        </w:tc>
        <w:tc>
          <w:tcPr>
            <w:tcW w:w="1137"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级别</w:t>
            </w:r>
          </w:p>
        </w:tc>
        <w:tc>
          <w:tcPr>
            <w:tcW w:w="1038"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证号</w:t>
            </w:r>
          </w:p>
        </w:tc>
        <w:tc>
          <w:tcPr>
            <w:tcW w:w="1087"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专业</w:t>
            </w:r>
          </w:p>
        </w:tc>
        <w:tc>
          <w:tcPr>
            <w:tcW w:w="2197" w:type="dxa"/>
            <w:noWrap/>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71" w:type="dxa"/>
            <w:noWrap/>
          </w:tcPr>
          <w:p>
            <w:pPr>
              <w:spacing w:line="360" w:lineRule="auto"/>
              <w:rPr>
                <w:rFonts w:ascii="宋体" w:hAnsi="宋体" w:cs="宋体"/>
                <w:color w:val="auto"/>
                <w:szCs w:val="21"/>
                <w:highlight w:val="none"/>
              </w:rPr>
            </w:pPr>
          </w:p>
        </w:tc>
        <w:tc>
          <w:tcPr>
            <w:tcW w:w="964" w:type="dxa"/>
            <w:noWrap/>
          </w:tcPr>
          <w:p>
            <w:pPr>
              <w:spacing w:line="360" w:lineRule="auto"/>
              <w:rPr>
                <w:rFonts w:ascii="宋体" w:hAnsi="宋体" w:cs="宋体"/>
                <w:color w:val="auto"/>
                <w:szCs w:val="21"/>
                <w:highlight w:val="none"/>
              </w:rPr>
            </w:pPr>
          </w:p>
        </w:tc>
        <w:tc>
          <w:tcPr>
            <w:tcW w:w="965" w:type="dxa"/>
            <w:noWrap/>
          </w:tcPr>
          <w:p>
            <w:pPr>
              <w:spacing w:line="360" w:lineRule="auto"/>
              <w:rPr>
                <w:rFonts w:ascii="宋体" w:hAnsi="宋体" w:cs="宋体"/>
                <w:color w:val="auto"/>
                <w:szCs w:val="21"/>
                <w:highlight w:val="none"/>
              </w:rPr>
            </w:pPr>
          </w:p>
        </w:tc>
        <w:tc>
          <w:tcPr>
            <w:tcW w:w="1700" w:type="dxa"/>
            <w:noWrap/>
          </w:tcPr>
          <w:p>
            <w:pPr>
              <w:spacing w:line="360" w:lineRule="auto"/>
              <w:rPr>
                <w:rFonts w:ascii="宋体" w:hAnsi="宋体" w:cs="宋体"/>
                <w:color w:val="auto"/>
                <w:szCs w:val="21"/>
                <w:highlight w:val="none"/>
              </w:rPr>
            </w:pPr>
          </w:p>
        </w:tc>
        <w:tc>
          <w:tcPr>
            <w:tcW w:w="1137" w:type="dxa"/>
            <w:noWrap/>
          </w:tcPr>
          <w:p>
            <w:pPr>
              <w:spacing w:line="360" w:lineRule="auto"/>
              <w:rPr>
                <w:rFonts w:ascii="宋体" w:hAnsi="宋体" w:cs="宋体"/>
                <w:color w:val="auto"/>
                <w:szCs w:val="21"/>
                <w:highlight w:val="none"/>
              </w:rPr>
            </w:pPr>
          </w:p>
        </w:tc>
        <w:tc>
          <w:tcPr>
            <w:tcW w:w="1038" w:type="dxa"/>
            <w:noWrap/>
          </w:tcPr>
          <w:p>
            <w:pPr>
              <w:spacing w:line="360" w:lineRule="auto"/>
              <w:rPr>
                <w:rFonts w:ascii="宋体" w:hAnsi="宋体" w:cs="宋体"/>
                <w:color w:val="auto"/>
                <w:szCs w:val="21"/>
                <w:highlight w:val="none"/>
              </w:rPr>
            </w:pPr>
          </w:p>
        </w:tc>
        <w:tc>
          <w:tcPr>
            <w:tcW w:w="1087" w:type="dxa"/>
            <w:noWrap/>
          </w:tcPr>
          <w:p>
            <w:pPr>
              <w:spacing w:line="360" w:lineRule="auto"/>
              <w:rPr>
                <w:rFonts w:ascii="宋体" w:hAnsi="宋体" w:cs="宋体"/>
                <w:color w:val="auto"/>
                <w:szCs w:val="21"/>
                <w:highlight w:val="none"/>
              </w:rPr>
            </w:pPr>
          </w:p>
        </w:tc>
        <w:tc>
          <w:tcPr>
            <w:tcW w:w="2197" w:type="dxa"/>
            <w:noWra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71" w:type="dxa"/>
            <w:noWrap/>
          </w:tcPr>
          <w:p>
            <w:pPr>
              <w:spacing w:line="360" w:lineRule="auto"/>
              <w:rPr>
                <w:rFonts w:ascii="宋体" w:hAnsi="宋体" w:cs="宋体"/>
                <w:color w:val="auto"/>
                <w:szCs w:val="21"/>
                <w:highlight w:val="none"/>
              </w:rPr>
            </w:pPr>
          </w:p>
        </w:tc>
        <w:tc>
          <w:tcPr>
            <w:tcW w:w="964" w:type="dxa"/>
            <w:noWrap/>
          </w:tcPr>
          <w:p>
            <w:pPr>
              <w:spacing w:line="360" w:lineRule="auto"/>
              <w:rPr>
                <w:rFonts w:ascii="宋体" w:hAnsi="宋体" w:cs="宋体"/>
                <w:color w:val="auto"/>
                <w:szCs w:val="21"/>
                <w:highlight w:val="none"/>
              </w:rPr>
            </w:pPr>
          </w:p>
        </w:tc>
        <w:tc>
          <w:tcPr>
            <w:tcW w:w="965" w:type="dxa"/>
            <w:noWrap/>
          </w:tcPr>
          <w:p>
            <w:pPr>
              <w:spacing w:line="360" w:lineRule="auto"/>
              <w:rPr>
                <w:rFonts w:ascii="宋体" w:hAnsi="宋体" w:cs="宋体"/>
                <w:color w:val="auto"/>
                <w:szCs w:val="21"/>
                <w:highlight w:val="none"/>
              </w:rPr>
            </w:pPr>
          </w:p>
        </w:tc>
        <w:tc>
          <w:tcPr>
            <w:tcW w:w="1700" w:type="dxa"/>
            <w:noWrap/>
          </w:tcPr>
          <w:p>
            <w:pPr>
              <w:spacing w:line="360" w:lineRule="auto"/>
              <w:rPr>
                <w:rFonts w:ascii="宋体" w:hAnsi="宋体" w:cs="宋体"/>
                <w:color w:val="auto"/>
                <w:szCs w:val="21"/>
                <w:highlight w:val="none"/>
              </w:rPr>
            </w:pPr>
          </w:p>
        </w:tc>
        <w:tc>
          <w:tcPr>
            <w:tcW w:w="1137" w:type="dxa"/>
            <w:noWrap/>
          </w:tcPr>
          <w:p>
            <w:pPr>
              <w:spacing w:line="360" w:lineRule="auto"/>
              <w:rPr>
                <w:rFonts w:ascii="宋体" w:hAnsi="宋体" w:cs="宋体"/>
                <w:color w:val="auto"/>
                <w:szCs w:val="21"/>
                <w:highlight w:val="none"/>
              </w:rPr>
            </w:pPr>
          </w:p>
        </w:tc>
        <w:tc>
          <w:tcPr>
            <w:tcW w:w="1038" w:type="dxa"/>
            <w:noWrap/>
          </w:tcPr>
          <w:p>
            <w:pPr>
              <w:spacing w:line="360" w:lineRule="auto"/>
              <w:rPr>
                <w:rFonts w:ascii="宋体" w:hAnsi="宋体" w:cs="宋体"/>
                <w:color w:val="auto"/>
                <w:szCs w:val="21"/>
                <w:highlight w:val="none"/>
              </w:rPr>
            </w:pPr>
          </w:p>
        </w:tc>
        <w:tc>
          <w:tcPr>
            <w:tcW w:w="1087" w:type="dxa"/>
            <w:noWrap/>
          </w:tcPr>
          <w:p>
            <w:pPr>
              <w:spacing w:line="360" w:lineRule="auto"/>
              <w:rPr>
                <w:rFonts w:ascii="宋体" w:hAnsi="宋体" w:cs="宋体"/>
                <w:color w:val="auto"/>
                <w:szCs w:val="21"/>
                <w:highlight w:val="none"/>
              </w:rPr>
            </w:pPr>
          </w:p>
        </w:tc>
        <w:tc>
          <w:tcPr>
            <w:tcW w:w="2197" w:type="dxa"/>
            <w:noWra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noWrap/>
          </w:tcPr>
          <w:p>
            <w:pPr>
              <w:spacing w:line="360" w:lineRule="auto"/>
              <w:rPr>
                <w:rFonts w:ascii="宋体" w:hAnsi="宋体" w:cs="宋体"/>
                <w:color w:val="auto"/>
                <w:szCs w:val="21"/>
                <w:highlight w:val="none"/>
              </w:rPr>
            </w:pPr>
          </w:p>
        </w:tc>
        <w:tc>
          <w:tcPr>
            <w:tcW w:w="964" w:type="dxa"/>
            <w:noWrap/>
          </w:tcPr>
          <w:p>
            <w:pPr>
              <w:spacing w:line="360" w:lineRule="auto"/>
              <w:rPr>
                <w:rFonts w:ascii="宋体" w:hAnsi="宋体" w:cs="宋体"/>
                <w:color w:val="auto"/>
                <w:szCs w:val="21"/>
                <w:highlight w:val="none"/>
              </w:rPr>
            </w:pPr>
          </w:p>
        </w:tc>
        <w:tc>
          <w:tcPr>
            <w:tcW w:w="965" w:type="dxa"/>
            <w:noWrap/>
          </w:tcPr>
          <w:p>
            <w:pPr>
              <w:spacing w:line="360" w:lineRule="auto"/>
              <w:rPr>
                <w:rFonts w:ascii="宋体" w:hAnsi="宋体" w:cs="宋体"/>
                <w:color w:val="auto"/>
                <w:szCs w:val="21"/>
                <w:highlight w:val="none"/>
              </w:rPr>
            </w:pPr>
          </w:p>
        </w:tc>
        <w:tc>
          <w:tcPr>
            <w:tcW w:w="1700" w:type="dxa"/>
            <w:noWrap/>
          </w:tcPr>
          <w:p>
            <w:pPr>
              <w:spacing w:line="360" w:lineRule="auto"/>
              <w:rPr>
                <w:rFonts w:ascii="宋体" w:hAnsi="宋体" w:cs="宋体"/>
                <w:color w:val="auto"/>
                <w:szCs w:val="21"/>
                <w:highlight w:val="none"/>
              </w:rPr>
            </w:pPr>
          </w:p>
        </w:tc>
        <w:tc>
          <w:tcPr>
            <w:tcW w:w="1137" w:type="dxa"/>
            <w:noWrap/>
          </w:tcPr>
          <w:p>
            <w:pPr>
              <w:spacing w:line="360" w:lineRule="auto"/>
              <w:rPr>
                <w:rFonts w:ascii="宋体" w:hAnsi="宋体" w:cs="宋体"/>
                <w:color w:val="auto"/>
                <w:szCs w:val="21"/>
                <w:highlight w:val="none"/>
              </w:rPr>
            </w:pPr>
          </w:p>
        </w:tc>
        <w:tc>
          <w:tcPr>
            <w:tcW w:w="1038" w:type="dxa"/>
            <w:noWrap/>
          </w:tcPr>
          <w:p>
            <w:pPr>
              <w:spacing w:line="360" w:lineRule="auto"/>
              <w:rPr>
                <w:rFonts w:ascii="宋体" w:hAnsi="宋体" w:cs="宋体"/>
                <w:color w:val="auto"/>
                <w:szCs w:val="21"/>
                <w:highlight w:val="none"/>
              </w:rPr>
            </w:pPr>
          </w:p>
        </w:tc>
        <w:tc>
          <w:tcPr>
            <w:tcW w:w="1087" w:type="dxa"/>
            <w:noWrap/>
          </w:tcPr>
          <w:p>
            <w:pPr>
              <w:spacing w:line="360" w:lineRule="auto"/>
              <w:rPr>
                <w:rFonts w:ascii="宋体" w:hAnsi="宋体" w:cs="宋体"/>
                <w:color w:val="auto"/>
                <w:szCs w:val="21"/>
                <w:highlight w:val="none"/>
              </w:rPr>
            </w:pPr>
          </w:p>
        </w:tc>
        <w:tc>
          <w:tcPr>
            <w:tcW w:w="2197" w:type="dxa"/>
            <w:noWra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noWrap/>
          </w:tcPr>
          <w:p>
            <w:pPr>
              <w:spacing w:line="360" w:lineRule="auto"/>
              <w:rPr>
                <w:rFonts w:ascii="宋体" w:hAnsi="宋体" w:cs="宋体"/>
                <w:color w:val="auto"/>
                <w:szCs w:val="21"/>
                <w:highlight w:val="none"/>
              </w:rPr>
            </w:pPr>
          </w:p>
        </w:tc>
        <w:tc>
          <w:tcPr>
            <w:tcW w:w="964" w:type="dxa"/>
            <w:noWrap/>
          </w:tcPr>
          <w:p>
            <w:pPr>
              <w:spacing w:line="360" w:lineRule="auto"/>
              <w:rPr>
                <w:rFonts w:ascii="宋体" w:hAnsi="宋体" w:cs="宋体"/>
                <w:color w:val="auto"/>
                <w:szCs w:val="21"/>
                <w:highlight w:val="none"/>
              </w:rPr>
            </w:pPr>
          </w:p>
        </w:tc>
        <w:tc>
          <w:tcPr>
            <w:tcW w:w="965" w:type="dxa"/>
            <w:noWrap/>
          </w:tcPr>
          <w:p>
            <w:pPr>
              <w:spacing w:line="360" w:lineRule="auto"/>
              <w:rPr>
                <w:rFonts w:ascii="宋体" w:hAnsi="宋体" w:cs="宋体"/>
                <w:color w:val="auto"/>
                <w:szCs w:val="21"/>
                <w:highlight w:val="none"/>
              </w:rPr>
            </w:pPr>
          </w:p>
        </w:tc>
        <w:tc>
          <w:tcPr>
            <w:tcW w:w="1700" w:type="dxa"/>
            <w:noWrap/>
          </w:tcPr>
          <w:p>
            <w:pPr>
              <w:spacing w:line="360" w:lineRule="auto"/>
              <w:rPr>
                <w:rFonts w:ascii="宋体" w:hAnsi="宋体" w:cs="宋体"/>
                <w:color w:val="auto"/>
                <w:szCs w:val="21"/>
                <w:highlight w:val="none"/>
              </w:rPr>
            </w:pPr>
          </w:p>
        </w:tc>
        <w:tc>
          <w:tcPr>
            <w:tcW w:w="1137" w:type="dxa"/>
            <w:noWrap/>
          </w:tcPr>
          <w:p>
            <w:pPr>
              <w:spacing w:line="360" w:lineRule="auto"/>
              <w:rPr>
                <w:rFonts w:ascii="宋体" w:hAnsi="宋体" w:cs="宋体"/>
                <w:color w:val="auto"/>
                <w:szCs w:val="21"/>
                <w:highlight w:val="none"/>
              </w:rPr>
            </w:pPr>
          </w:p>
        </w:tc>
        <w:tc>
          <w:tcPr>
            <w:tcW w:w="1038" w:type="dxa"/>
            <w:noWrap/>
          </w:tcPr>
          <w:p>
            <w:pPr>
              <w:spacing w:line="360" w:lineRule="auto"/>
              <w:rPr>
                <w:rFonts w:ascii="宋体" w:hAnsi="宋体" w:cs="宋体"/>
                <w:color w:val="auto"/>
                <w:szCs w:val="21"/>
                <w:highlight w:val="none"/>
              </w:rPr>
            </w:pPr>
          </w:p>
        </w:tc>
        <w:tc>
          <w:tcPr>
            <w:tcW w:w="1087" w:type="dxa"/>
            <w:noWrap/>
          </w:tcPr>
          <w:p>
            <w:pPr>
              <w:spacing w:line="360" w:lineRule="auto"/>
              <w:rPr>
                <w:rFonts w:ascii="宋体" w:hAnsi="宋体" w:cs="宋体"/>
                <w:color w:val="auto"/>
                <w:szCs w:val="21"/>
                <w:highlight w:val="none"/>
              </w:rPr>
            </w:pPr>
          </w:p>
        </w:tc>
        <w:tc>
          <w:tcPr>
            <w:tcW w:w="2197" w:type="dxa"/>
            <w:noWra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noWrap/>
          </w:tcPr>
          <w:p>
            <w:pPr>
              <w:spacing w:line="360" w:lineRule="auto"/>
              <w:rPr>
                <w:rFonts w:ascii="宋体" w:hAnsi="宋体" w:cs="宋体"/>
                <w:color w:val="auto"/>
                <w:szCs w:val="21"/>
                <w:highlight w:val="none"/>
              </w:rPr>
            </w:pPr>
          </w:p>
        </w:tc>
        <w:tc>
          <w:tcPr>
            <w:tcW w:w="964" w:type="dxa"/>
            <w:noWrap/>
          </w:tcPr>
          <w:p>
            <w:pPr>
              <w:spacing w:line="360" w:lineRule="auto"/>
              <w:rPr>
                <w:rFonts w:ascii="宋体" w:hAnsi="宋体" w:cs="宋体"/>
                <w:color w:val="auto"/>
                <w:szCs w:val="21"/>
                <w:highlight w:val="none"/>
              </w:rPr>
            </w:pPr>
          </w:p>
        </w:tc>
        <w:tc>
          <w:tcPr>
            <w:tcW w:w="965" w:type="dxa"/>
            <w:noWrap/>
          </w:tcPr>
          <w:p>
            <w:pPr>
              <w:spacing w:line="360" w:lineRule="auto"/>
              <w:rPr>
                <w:rFonts w:ascii="宋体" w:hAnsi="宋体" w:cs="宋体"/>
                <w:color w:val="auto"/>
                <w:szCs w:val="21"/>
                <w:highlight w:val="none"/>
              </w:rPr>
            </w:pPr>
          </w:p>
        </w:tc>
        <w:tc>
          <w:tcPr>
            <w:tcW w:w="1700" w:type="dxa"/>
            <w:noWrap/>
          </w:tcPr>
          <w:p>
            <w:pPr>
              <w:spacing w:line="360" w:lineRule="auto"/>
              <w:rPr>
                <w:rFonts w:ascii="宋体" w:hAnsi="宋体" w:cs="宋体"/>
                <w:color w:val="auto"/>
                <w:szCs w:val="21"/>
                <w:highlight w:val="none"/>
              </w:rPr>
            </w:pPr>
          </w:p>
        </w:tc>
        <w:tc>
          <w:tcPr>
            <w:tcW w:w="1137" w:type="dxa"/>
            <w:noWrap/>
          </w:tcPr>
          <w:p>
            <w:pPr>
              <w:spacing w:line="360" w:lineRule="auto"/>
              <w:rPr>
                <w:rFonts w:ascii="宋体" w:hAnsi="宋体" w:cs="宋体"/>
                <w:color w:val="auto"/>
                <w:szCs w:val="21"/>
                <w:highlight w:val="none"/>
              </w:rPr>
            </w:pPr>
          </w:p>
        </w:tc>
        <w:tc>
          <w:tcPr>
            <w:tcW w:w="1038" w:type="dxa"/>
            <w:noWrap/>
          </w:tcPr>
          <w:p>
            <w:pPr>
              <w:spacing w:line="360" w:lineRule="auto"/>
              <w:rPr>
                <w:rFonts w:ascii="宋体" w:hAnsi="宋体" w:cs="宋体"/>
                <w:color w:val="auto"/>
                <w:szCs w:val="21"/>
                <w:highlight w:val="none"/>
              </w:rPr>
            </w:pPr>
          </w:p>
        </w:tc>
        <w:tc>
          <w:tcPr>
            <w:tcW w:w="1087" w:type="dxa"/>
            <w:noWrap/>
          </w:tcPr>
          <w:p>
            <w:pPr>
              <w:spacing w:line="360" w:lineRule="auto"/>
              <w:rPr>
                <w:rFonts w:ascii="宋体" w:hAnsi="宋体" w:cs="宋体"/>
                <w:color w:val="auto"/>
                <w:szCs w:val="21"/>
                <w:highlight w:val="none"/>
              </w:rPr>
            </w:pPr>
          </w:p>
        </w:tc>
        <w:tc>
          <w:tcPr>
            <w:tcW w:w="2197" w:type="dxa"/>
            <w:noWra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noWrap/>
          </w:tcPr>
          <w:p>
            <w:pPr>
              <w:spacing w:line="360" w:lineRule="auto"/>
              <w:rPr>
                <w:rFonts w:ascii="宋体" w:hAnsi="宋体" w:cs="宋体"/>
                <w:color w:val="auto"/>
                <w:szCs w:val="21"/>
                <w:highlight w:val="none"/>
              </w:rPr>
            </w:pPr>
          </w:p>
        </w:tc>
        <w:tc>
          <w:tcPr>
            <w:tcW w:w="964" w:type="dxa"/>
            <w:noWrap/>
          </w:tcPr>
          <w:p>
            <w:pPr>
              <w:spacing w:line="360" w:lineRule="auto"/>
              <w:rPr>
                <w:rFonts w:ascii="宋体" w:hAnsi="宋体" w:cs="宋体"/>
                <w:color w:val="auto"/>
                <w:szCs w:val="21"/>
                <w:highlight w:val="none"/>
              </w:rPr>
            </w:pPr>
          </w:p>
        </w:tc>
        <w:tc>
          <w:tcPr>
            <w:tcW w:w="965" w:type="dxa"/>
            <w:noWrap/>
          </w:tcPr>
          <w:p>
            <w:pPr>
              <w:spacing w:line="360" w:lineRule="auto"/>
              <w:rPr>
                <w:rFonts w:ascii="宋体" w:hAnsi="宋体" w:cs="宋体"/>
                <w:color w:val="auto"/>
                <w:szCs w:val="21"/>
                <w:highlight w:val="none"/>
              </w:rPr>
            </w:pPr>
          </w:p>
        </w:tc>
        <w:tc>
          <w:tcPr>
            <w:tcW w:w="1700" w:type="dxa"/>
            <w:noWrap/>
          </w:tcPr>
          <w:p>
            <w:pPr>
              <w:spacing w:line="360" w:lineRule="auto"/>
              <w:rPr>
                <w:rFonts w:ascii="宋体" w:hAnsi="宋体" w:cs="宋体"/>
                <w:color w:val="auto"/>
                <w:szCs w:val="21"/>
                <w:highlight w:val="none"/>
              </w:rPr>
            </w:pPr>
          </w:p>
        </w:tc>
        <w:tc>
          <w:tcPr>
            <w:tcW w:w="1137" w:type="dxa"/>
            <w:noWrap/>
          </w:tcPr>
          <w:p>
            <w:pPr>
              <w:spacing w:line="360" w:lineRule="auto"/>
              <w:rPr>
                <w:rFonts w:ascii="宋体" w:hAnsi="宋体" w:cs="宋体"/>
                <w:color w:val="auto"/>
                <w:szCs w:val="21"/>
                <w:highlight w:val="none"/>
              </w:rPr>
            </w:pPr>
          </w:p>
        </w:tc>
        <w:tc>
          <w:tcPr>
            <w:tcW w:w="1038" w:type="dxa"/>
            <w:noWrap/>
          </w:tcPr>
          <w:p>
            <w:pPr>
              <w:spacing w:line="360" w:lineRule="auto"/>
              <w:rPr>
                <w:rFonts w:ascii="宋体" w:hAnsi="宋体" w:cs="宋体"/>
                <w:color w:val="auto"/>
                <w:szCs w:val="21"/>
                <w:highlight w:val="none"/>
              </w:rPr>
            </w:pPr>
          </w:p>
        </w:tc>
        <w:tc>
          <w:tcPr>
            <w:tcW w:w="1087" w:type="dxa"/>
            <w:noWrap/>
          </w:tcPr>
          <w:p>
            <w:pPr>
              <w:spacing w:line="360" w:lineRule="auto"/>
              <w:rPr>
                <w:rFonts w:ascii="宋体" w:hAnsi="宋体" w:cs="宋体"/>
                <w:color w:val="auto"/>
                <w:szCs w:val="21"/>
                <w:highlight w:val="none"/>
              </w:rPr>
            </w:pPr>
          </w:p>
        </w:tc>
        <w:tc>
          <w:tcPr>
            <w:tcW w:w="2197" w:type="dxa"/>
            <w:noWra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noWrap/>
          </w:tcPr>
          <w:p>
            <w:pPr>
              <w:spacing w:line="360" w:lineRule="auto"/>
              <w:rPr>
                <w:rFonts w:ascii="宋体" w:hAnsi="宋体" w:cs="宋体"/>
                <w:color w:val="auto"/>
                <w:szCs w:val="21"/>
                <w:highlight w:val="none"/>
              </w:rPr>
            </w:pPr>
          </w:p>
        </w:tc>
        <w:tc>
          <w:tcPr>
            <w:tcW w:w="964" w:type="dxa"/>
            <w:noWrap/>
          </w:tcPr>
          <w:p>
            <w:pPr>
              <w:spacing w:line="360" w:lineRule="auto"/>
              <w:rPr>
                <w:rFonts w:ascii="宋体" w:hAnsi="宋体" w:cs="宋体"/>
                <w:color w:val="auto"/>
                <w:szCs w:val="21"/>
                <w:highlight w:val="none"/>
              </w:rPr>
            </w:pPr>
          </w:p>
        </w:tc>
        <w:tc>
          <w:tcPr>
            <w:tcW w:w="965" w:type="dxa"/>
            <w:noWrap/>
          </w:tcPr>
          <w:p>
            <w:pPr>
              <w:spacing w:line="360" w:lineRule="auto"/>
              <w:rPr>
                <w:rFonts w:ascii="宋体" w:hAnsi="宋体" w:cs="宋体"/>
                <w:color w:val="auto"/>
                <w:szCs w:val="21"/>
                <w:highlight w:val="none"/>
              </w:rPr>
            </w:pPr>
          </w:p>
        </w:tc>
        <w:tc>
          <w:tcPr>
            <w:tcW w:w="1700" w:type="dxa"/>
            <w:noWrap/>
          </w:tcPr>
          <w:p>
            <w:pPr>
              <w:spacing w:line="360" w:lineRule="auto"/>
              <w:rPr>
                <w:rFonts w:ascii="宋体" w:hAnsi="宋体" w:cs="宋体"/>
                <w:color w:val="auto"/>
                <w:szCs w:val="21"/>
                <w:highlight w:val="none"/>
              </w:rPr>
            </w:pPr>
          </w:p>
        </w:tc>
        <w:tc>
          <w:tcPr>
            <w:tcW w:w="1137" w:type="dxa"/>
            <w:noWrap/>
          </w:tcPr>
          <w:p>
            <w:pPr>
              <w:spacing w:line="360" w:lineRule="auto"/>
              <w:rPr>
                <w:rFonts w:ascii="宋体" w:hAnsi="宋体" w:cs="宋体"/>
                <w:color w:val="auto"/>
                <w:szCs w:val="21"/>
                <w:highlight w:val="none"/>
              </w:rPr>
            </w:pPr>
          </w:p>
        </w:tc>
        <w:tc>
          <w:tcPr>
            <w:tcW w:w="1038" w:type="dxa"/>
            <w:noWrap/>
          </w:tcPr>
          <w:p>
            <w:pPr>
              <w:spacing w:line="360" w:lineRule="auto"/>
              <w:rPr>
                <w:rFonts w:ascii="宋体" w:hAnsi="宋体" w:cs="宋体"/>
                <w:color w:val="auto"/>
                <w:szCs w:val="21"/>
                <w:highlight w:val="none"/>
              </w:rPr>
            </w:pPr>
          </w:p>
        </w:tc>
        <w:tc>
          <w:tcPr>
            <w:tcW w:w="1087" w:type="dxa"/>
            <w:noWrap/>
          </w:tcPr>
          <w:p>
            <w:pPr>
              <w:spacing w:line="360" w:lineRule="auto"/>
              <w:rPr>
                <w:rFonts w:ascii="宋体" w:hAnsi="宋体" w:cs="宋体"/>
                <w:color w:val="auto"/>
                <w:szCs w:val="21"/>
                <w:highlight w:val="none"/>
              </w:rPr>
            </w:pPr>
          </w:p>
        </w:tc>
        <w:tc>
          <w:tcPr>
            <w:tcW w:w="2197" w:type="dxa"/>
            <w:noWrap/>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1" w:type="dxa"/>
            <w:noWrap/>
          </w:tcPr>
          <w:p>
            <w:pPr>
              <w:spacing w:line="360" w:lineRule="auto"/>
              <w:rPr>
                <w:rFonts w:ascii="宋体" w:hAnsi="宋体" w:cs="宋体"/>
                <w:color w:val="auto"/>
                <w:szCs w:val="21"/>
                <w:highlight w:val="none"/>
              </w:rPr>
            </w:pPr>
          </w:p>
        </w:tc>
        <w:tc>
          <w:tcPr>
            <w:tcW w:w="964" w:type="dxa"/>
            <w:noWrap/>
          </w:tcPr>
          <w:p>
            <w:pPr>
              <w:spacing w:line="360" w:lineRule="auto"/>
              <w:rPr>
                <w:rFonts w:ascii="宋体" w:hAnsi="宋体" w:cs="宋体"/>
                <w:color w:val="auto"/>
                <w:szCs w:val="21"/>
                <w:highlight w:val="none"/>
              </w:rPr>
            </w:pPr>
          </w:p>
        </w:tc>
        <w:tc>
          <w:tcPr>
            <w:tcW w:w="965" w:type="dxa"/>
            <w:noWrap/>
          </w:tcPr>
          <w:p>
            <w:pPr>
              <w:spacing w:line="360" w:lineRule="auto"/>
              <w:rPr>
                <w:rFonts w:ascii="宋体" w:hAnsi="宋体" w:cs="宋体"/>
                <w:color w:val="auto"/>
                <w:szCs w:val="21"/>
                <w:highlight w:val="none"/>
              </w:rPr>
            </w:pPr>
          </w:p>
        </w:tc>
        <w:tc>
          <w:tcPr>
            <w:tcW w:w="1700" w:type="dxa"/>
            <w:noWrap/>
          </w:tcPr>
          <w:p>
            <w:pPr>
              <w:spacing w:line="360" w:lineRule="auto"/>
              <w:rPr>
                <w:rFonts w:ascii="宋体" w:hAnsi="宋体" w:cs="宋体"/>
                <w:color w:val="auto"/>
                <w:szCs w:val="21"/>
                <w:highlight w:val="none"/>
              </w:rPr>
            </w:pPr>
          </w:p>
        </w:tc>
        <w:tc>
          <w:tcPr>
            <w:tcW w:w="1137" w:type="dxa"/>
            <w:noWrap/>
          </w:tcPr>
          <w:p>
            <w:pPr>
              <w:spacing w:line="360" w:lineRule="auto"/>
              <w:rPr>
                <w:rFonts w:ascii="宋体" w:hAnsi="宋体" w:cs="宋体"/>
                <w:color w:val="auto"/>
                <w:szCs w:val="21"/>
                <w:highlight w:val="none"/>
              </w:rPr>
            </w:pPr>
          </w:p>
        </w:tc>
        <w:tc>
          <w:tcPr>
            <w:tcW w:w="1038" w:type="dxa"/>
            <w:noWrap/>
          </w:tcPr>
          <w:p>
            <w:pPr>
              <w:spacing w:line="360" w:lineRule="auto"/>
              <w:rPr>
                <w:rFonts w:ascii="宋体" w:hAnsi="宋体" w:cs="宋体"/>
                <w:color w:val="auto"/>
                <w:szCs w:val="21"/>
                <w:highlight w:val="none"/>
              </w:rPr>
            </w:pPr>
          </w:p>
        </w:tc>
        <w:tc>
          <w:tcPr>
            <w:tcW w:w="1087" w:type="dxa"/>
            <w:noWrap/>
          </w:tcPr>
          <w:p>
            <w:pPr>
              <w:spacing w:line="360" w:lineRule="auto"/>
              <w:rPr>
                <w:rFonts w:ascii="宋体" w:hAnsi="宋体" w:cs="宋体"/>
                <w:color w:val="auto"/>
                <w:szCs w:val="21"/>
                <w:highlight w:val="none"/>
              </w:rPr>
            </w:pPr>
          </w:p>
        </w:tc>
        <w:tc>
          <w:tcPr>
            <w:tcW w:w="2197" w:type="dxa"/>
            <w:noWrap/>
          </w:tcPr>
          <w:p>
            <w:pPr>
              <w:spacing w:line="360" w:lineRule="auto"/>
              <w:rPr>
                <w:rFonts w:ascii="宋体" w:hAnsi="宋体" w:cs="宋体"/>
                <w:color w:val="auto"/>
                <w:szCs w:val="21"/>
                <w:highlight w:val="none"/>
              </w:rPr>
            </w:pPr>
          </w:p>
        </w:tc>
      </w:tr>
    </w:tbl>
    <w:p>
      <w:pPr>
        <w:pStyle w:val="24"/>
        <w:rPr>
          <w:rFonts w:ascii="宋体" w:hAnsi="宋体" w:eastAsia="宋体" w:cs="宋体"/>
          <w:b/>
          <w:color w:val="auto"/>
          <w:szCs w:val="32"/>
          <w:highlight w:val="none"/>
        </w:rPr>
      </w:pPr>
    </w:p>
    <w:p>
      <w:pPr>
        <w:pStyle w:val="193"/>
        <w:rPr>
          <w:rFonts w:cs="宋体"/>
          <w:bCs w:val="0"/>
          <w:color w:val="auto"/>
          <w:highlight w:val="none"/>
        </w:rPr>
      </w:pPr>
    </w:p>
    <w:p>
      <w:pPr>
        <w:pStyle w:val="193"/>
        <w:jc w:val="both"/>
        <w:rPr>
          <w:rFonts w:cs="宋体"/>
          <w:bCs w:val="0"/>
          <w:color w:val="auto"/>
          <w:highlight w:val="none"/>
        </w:rPr>
      </w:pPr>
      <w:r>
        <w:rPr>
          <w:rFonts w:hint="eastAsia" w:cs="宋体"/>
          <w:bCs w:val="0"/>
          <w:color w:val="auto"/>
          <w:highlight w:val="none"/>
        </w:rPr>
        <w:t>（表格可自行延长）</w:t>
      </w:r>
    </w:p>
    <w:p>
      <w:pPr>
        <w:pStyle w:val="193"/>
        <w:rPr>
          <w:rFonts w:cs="宋体"/>
          <w:bCs w:val="0"/>
          <w:color w:val="auto"/>
          <w:highlight w:val="none"/>
        </w:rPr>
      </w:pPr>
    </w:p>
    <w:p>
      <w:pPr>
        <w:pStyle w:val="193"/>
        <w:rPr>
          <w:rFonts w:cs="宋体"/>
          <w:bCs w:val="0"/>
          <w:color w:val="auto"/>
          <w:highlight w:val="none"/>
        </w:rPr>
      </w:pPr>
    </w:p>
    <w:p>
      <w:pPr>
        <w:pStyle w:val="193"/>
        <w:rPr>
          <w:rFonts w:cs="宋体"/>
          <w:b/>
          <w:color w:val="auto"/>
          <w:sz w:val="32"/>
          <w:szCs w:val="32"/>
          <w:highlight w:val="none"/>
        </w:rPr>
      </w:pPr>
      <w:r>
        <w:rPr>
          <w:rFonts w:hint="eastAsia" w:cs="宋体"/>
          <w:b/>
          <w:color w:val="auto"/>
          <w:sz w:val="32"/>
          <w:szCs w:val="32"/>
          <w:highlight w:val="none"/>
        </w:rPr>
        <w:t>拟派项目负责人简历</w:t>
      </w:r>
    </w:p>
    <w:p>
      <w:pPr>
        <w:pStyle w:val="193"/>
        <w:jc w:val="both"/>
        <w:rPr>
          <w:rFonts w:cs="宋体"/>
          <w:bCs w:val="0"/>
          <w:color w:val="auto"/>
          <w:highlight w:val="none"/>
        </w:rPr>
      </w:pPr>
      <w:r>
        <w:rPr>
          <w:rFonts w:hint="eastAsia" w:cs="宋体"/>
          <w:color w:val="auto"/>
          <w:highlight w:val="none"/>
        </w:rPr>
        <w:t>投标供应商名称</w:t>
      </w:r>
      <w:r>
        <w:rPr>
          <w:rFonts w:hint="eastAsia" w:cs="宋体"/>
          <w:bCs w:val="0"/>
          <w:color w:val="auto"/>
          <w:highlight w:val="none"/>
        </w:rPr>
        <w:t>（</w:t>
      </w:r>
      <w:r>
        <w:rPr>
          <w:rFonts w:hint="eastAsia" w:ascii="宋体" w:hAnsi="宋体" w:cs="宋体"/>
          <w:bCs/>
          <w:color w:val="auto"/>
          <w:sz w:val="24"/>
          <w:highlight w:val="none"/>
          <w:lang w:val="en-US" w:eastAsia="zh-CN"/>
        </w:rPr>
        <w:t>联合体</w:t>
      </w:r>
      <w:r>
        <w:rPr>
          <w:rFonts w:hint="eastAsia" w:cs="宋体"/>
          <w:bCs/>
          <w:color w:val="auto"/>
          <w:sz w:val="24"/>
          <w:highlight w:val="none"/>
          <w:lang w:val="en-US" w:eastAsia="zh-CN"/>
        </w:rPr>
        <w:t>牵头单位</w:t>
      </w:r>
      <w:r>
        <w:rPr>
          <w:rFonts w:hint="eastAsia" w:cs="宋体"/>
          <w:color w:val="auto"/>
          <w:highlight w:val="none"/>
        </w:rPr>
        <w:t>盖章</w:t>
      </w:r>
      <w:r>
        <w:rPr>
          <w:rFonts w:hint="eastAsia" w:cs="宋体"/>
          <w:bCs w:val="0"/>
          <w:color w:val="auto"/>
          <w:highlight w:val="none"/>
        </w:rPr>
        <w:t>）                        项目编号：</w:t>
      </w:r>
    </w:p>
    <w:tbl>
      <w:tblPr>
        <w:tblStyle w:val="68"/>
        <w:tblW w:w="97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9"/>
        <w:gridCol w:w="1863"/>
        <w:gridCol w:w="2410"/>
        <w:gridCol w:w="1090"/>
        <w:gridCol w:w="1261"/>
        <w:gridCol w:w="23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19" w:hRule="atLeast"/>
          <w:jc w:val="center"/>
        </w:trPr>
        <w:tc>
          <w:tcPr>
            <w:tcW w:w="779"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1</w:t>
            </w:r>
          </w:p>
        </w:tc>
        <w:tc>
          <w:tcPr>
            <w:tcW w:w="1863"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姓名</w:t>
            </w:r>
          </w:p>
        </w:tc>
        <w:tc>
          <w:tcPr>
            <w:tcW w:w="2410" w:type="dxa"/>
            <w:noWrap/>
            <w:vAlign w:val="center"/>
          </w:tcPr>
          <w:p>
            <w:pPr>
              <w:pStyle w:val="14"/>
              <w:overflowPunct w:val="0"/>
              <w:ind w:firstLine="0"/>
              <w:jc w:val="center"/>
              <w:rPr>
                <w:rFonts w:ascii="宋体" w:hAnsi="宋体" w:cs="宋体"/>
                <w:color w:val="auto"/>
                <w:sz w:val="24"/>
                <w:highlight w:val="none"/>
              </w:rPr>
            </w:pPr>
          </w:p>
        </w:tc>
        <w:tc>
          <w:tcPr>
            <w:tcW w:w="1090"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性别</w:t>
            </w:r>
          </w:p>
        </w:tc>
        <w:tc>
          <w:tcPr>
            <w:tcW w:w="3636" w:type="dxa"/>
            <w:gridSpan w:val="2"/>
            <w:noWrap/>
            <w:vAlign w:val="center"/>
          </w:tcPr>
          <w:p>
            <w:pPr>
              <w:pStyle w:val="14"/>
              <w:overflowPunct w:val="0"/>
              <w:ind w:firstLine="0"/>
              <w:jc w:val="center"/>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5" w:hRule="atLeast"/>
          <w:jc w:val="center"/>
        </w:trPr>
        <w:tc>
          <w:tcPr>
            <w:tcW w:w="779"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2</w:t>
            </w:r>
          </w:p>
        </w:tc>
        <w:tc>
          <w:tcPr>
            <w:tcW w:w="1863"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3500" w:type="dxa"/>
            <w:gridSpan w:val="2"/>
            <w:noWrap/>
            <w:vAlign w:val="center"/>
          </w:tcPr>
          <w:p>
            <w:pPr>
              <w:pStyle w:val="14"/>
              <w:overflowPunct w:val="0"/>
              <w:ind w:firstLine="0"/>
              <w:jc w:val="center"/>
              <w:rPr>
                <w:rFonts w:ascii="宋体" w:hAnsi="宋体" w:cs="宋体"/>
                <w:color w:val="auto"/>
                <w:sz w:val="24"/>
                <w:highlight w:val="none"/>
              </w:rPr>
            </w:pPr>
          </w:p>
        </w:tc>
        <w:tc>
          <w:tcPr>
            <w:tcW w:w="1261"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出生年月</w:t>
            </w:r>
          </w:p>
        </w:tc>
        <w:tc>
          <w:tcPr>
            <w:tcW w:w="2375"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95" w:hRule="atLeast"/>
          <w:jc w:val="center"/>
        </w:trPr>
        <w:tc>
          <w:tcPr>
            <w:tcW w:w="779"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3</w:t>
            </w:r>
          </w:p>
        </w:tc>
        <w:tc>
          <w:tcPr>
            <w:tcW w:w="8999" w:type="dxa"/>
            <w:gridSpan w:val="5"/>
            <w:noWrap/>
            <w:vAlign w:val="center"/>
          </w:tcPr>
          <w:p>
            <w:pPr>
              <w:pStyle w:val="14"/>
              <w:overflowPunct w:val="0"/>
              <w:ind w:firstLine="0"/>
              <w:rPr>
                <w:rFonts w:ascii="宋体" w:hAnsi="宋体" w:cs="宋体"/>
                <w:color w:val="auto"/>
                <w:sz w:val="24"/>
                <w:highlight w:val="none"/>
              </w:rPr>
            </w:pPr>
            <w:r>
              <w:rPr>
                <w:rFonts w:hint="eastAsia" w:ascii="宋体" w:hAnsi="宋体" w:cs="宋体"/>
                <w:color w:val="auto"/>
                <w:sz w:val="24"/>
                <w:highlight w:val="none"/>
              </w:rPr>
              <w:t xml:space="preserve">联系电话/传真：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951" w:hRule="atLeast"/>
          <w:jc w:val="center"/>
        </w:trPr>
        <w:tc>
          <w:tcPr>
            <w:tcW w:w="779"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4</w:t>
            </w:r>
          </w:p>
        </w:tc>
        <w:tc>
          <w:tcPr>
            <w:tcW w:w="8999" w:type="dxa"/>
            <w:gridSpan w:val="5"/>
            <w:noWrap/>
          </w:tcPr>
          <w:p>
            <w:pPr>
              <w:pStyle w:val="14"/>
              <w:overflowPunct w:val="0"/>
              <w:ind w:firstLine="0"/>
              <w:rPr>
                <w:rFonts w:ascii="宋体" w:hAnsi="宋体" w:cs="宋体"/>
                <w:color w:val="auto"/>
                <w:sz w:val="24"/>
                <w:highlight w:val="none"/>
              </w:rPr>
            </w:pPr>
            <w:r>
              <w:rPr>
                <w:rFonts w:hint="eastAsia" w:ascii="宋体" w:hAnsi="宋体" w:cs="宋体"/>
                <w:color w:val="auto"/>
                <w:sz w:val="24"/>
                <w:highlight w:val="none"/>
              </w:rPr>
              <w:t>从事本项工作时间及工作经历：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65" w:hRule="atLeast"/>
          <w:jc w:val="center"/>
        </w:trPr>
        <w:tc>
          <w:tcPr>
            <w:tcW w:w="779" w:type="dxa"/>
            <w:noWrap/>
            <w:vAlign w:val="center"/>
          </w:tcPr>
          <w:p>
            <w:pPr>
              <w:pStyle w:val="14"/>
              <w:overflowPunct w:val="0"/>
              <w:ind w:firstLine="0"/>
              <w:jc w:val="center"/>
              <w:rPr>
                <w:rFonts w:ascii="宋体" w:hAnsi="宋体" w:cs="宋体"/>
                <w:color w:val="auto"/>
                <w:sz w:val="24"/>
                <w:highlight w:val="none"/>
              </w:rPr>
            </w:pPr>
            <w:r>
              <w:rPr>
                <w:rFonts w:hint="eastAsia" w:ascii="宋体" w:hAnsi="宋体" w:cs="宋体"/>
                <w:color w:val="auto"/>
                <w:sz w:val="24"/>
                <w:highlight w:val="none"/>
              </w:rPr>
              <w:t>5</w:t>
            </w:r>
          </w:p>
        </w:tc>
        <w:tc>
          <w:tcPr>
            <w:tcW w:w="8999" w:type="dxa"/>
            <w:gridSpan w:val="5"/>
            <w:noWrap/>
            <w:vAlign w:val="center"/>
          </w:tcPr>
          <w:p>
            <w:pPr>
              <w:pStyle w:val="14"/>
              <w:overflowPunct w:val="0"/>
              <w:ind w:firstLine="0"/>
              <w:rPr>
                <w:rFonts w:ascii="宋体" w:hAnsi="宋体" w:cs="宋体"/>
                <w:color w:val="auto"/>
                <w:sz w:val="24"/>
                <w:highlight w:val="none"/>
              </w:rPr>
            </w:pPr>
            <w:r>
              <w:rPr>
                <w:rFonts w:hint="eastAsia" w:ascii="宋体" w:hAnsi="宋体" w:cs="宋体"/>
                <w:color w:val="auto"/>
                <w:sz w:val="24"/>
                <w:highlight w:val="none"/>
              </w:rPr>
              <w:t>拥有关于本项服务方面的职称：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88" w:hRule="atLeast"/>
          <w:jc w:val="center"/>
        </w:trPr>
        <w:tc>
          <w:tcPr>
            <w:tcW w:w="779" w:type="dxa"/>
            <w:noWrap/>
            <w:vAlign w:val="center"/>
          </w:tcPr>
          <w:p>
            <w:pPr>
              <w:spacing w:line="360" w:lineRule="auto"/>
              <w:ind w:left="-2"/>
              <w:jc w:val="center"/>
              <w:rPr>
                <w:rFonts w:ascii="宋体" w:hAnsi="宋体" w:cs="宋体"/>
                <w:color w:val="auto"/>
                <w:sz w:val="24"/>
                <w:highlight w:val="none"/>
              </w:rPr>
            </w:pPr>
            <w:r>
              <w:rPr>
                <w:rFonts w:hint="eastAsia" w:ascii="宋体" w:hAnsi="宋体" w:cs="宋体"/>
                <w:color w:val="auto"/>
                <w:sz w:val="24"/>
                <w:highlight w:val="none"/>
              </w:rPr>
              <w:t>6</w:t>
            </w:r>
          </w:p>
        </w:tc>
        <w:tc>
          <w:tcPr>
            <w:tcW w:w="8999" w:type="dxa"/>
            <w:gridSpan w:val="5"/>
            <w:noWrap/>
            <w:vAlign w:val="center"/>
          </w:tcPr>
          <w:p>
            <w:pPr>
              <w:pStyle w:val="14"/>
              <w:overflowPunct w:val="0"/>
              <w:ind w:firstLine="0"/>
              <w:rPr>
                <w:rFonts w:ascii="宋体" w:hAnsi="宋体" w:cs="宋体"/>
                <w:color w:val="auto"/>
                <w:sz w:val="24"/>
                <w:highlight w:val="none"/>
              </w:rPr>
            </w:pPr>
            <w:r>
              <w:rPr>
                <w:rFonts w:hint="eastAsia" w:ascii="宋体" w:hAnsi="宋体" w:cs="宋体"/>
                <w:color w:val="auto"/>
                <w:sz w:val="24"/>
                <w:highlight w:val="none"/>
              </w:rPr>
              <w:t>曾获得的关于本项服务方面的奖励情况：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572" w:hRule="atLeast"/>
          <w:jc w:val="center"/>
        </w:trPr>
        <w:tc>
          <w:tcPr>
            <w:tcW w:w="779" w:type="dxa"/>
            <w:noWrap/>
            <w:vAlign w:val="center"/>
          </w:tcPr>
          <w:p>
            <w:pPr>
              <w:spacing w:line="360" w:lineRule="auto"/>
              <w:ind w:left="-2"/>
              <w:jc w:val="center"/>
              <w:rPr>
                <w:rFonts w:ascii="宋体" w:hAnsi="宋体" w:cs="宋体"/>
                <w:color w:val="auto"/>
                <w:sz w:val="24"/>
                <w:highlight w:val="none"/>
              </w:rPr>
            </w:pPr>
            <w:r>
              <w:rPr>
                <w:rFonts w:hint="eastAsia" w:ascii="宋体" w:hAnsi="宋体" w:cs="宋体"/>
                <w:color w:val="auto"/>
                <w:sz w:val="24"/>
                <w:highlight w:val="none"/>
              </w:rPr>
              <w:t>7</w:t>
            </w:r>
          </w:p>
        </w:tc>
        <w:tc>
          <w:tcPr>
            <w:tcW w:w="8999" w:type="dxa"/>
            <w:gridSpan w:val="5"/>
            <w:noWrap/>
          </w:tcPr>
          <w:p>
            <w:pPr>
              <w:pStyle w:val="14"/>
              <w:overflowPunct w:val="0"/>
              <w:ind w:firstLine="0"/>
              <w:rPr>
                <w:rFonts w:ascii="宋体" w:hAnsi="宋体" w:cs="宋体"/>
                <w:color w:val="auto"/>
                <w:sz w:val="24"/>
                <w:highlight w:val="none"/>
              </w:rPr>
            </w:pPr>
            <w:r>
              <w:rPr>
                <w:rFonts w:hint="eastAsia" w:ascii="宋体" w:hAnsi="宋体" w:cs="宋体"/>
                <w:color w:val="auto"/>
                <w:sz w:val="24"/>
                <w:highlight w:val="none"/>
              </w:rPr>
              <w:t>近5年内负责的服务项目：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7" w:hRule="atLeast"/>
          <w:jc w:val="center"/>
        </w:trPr>
        <w:tc>
          <w:tcPr>
            <w:tcW w:w="779" w:type="dxa"/>
            <w:tcBorders>
              <w:bottom w:val="single" w:color="auto" w:sz="6" w:space="0"/>
            </w:tcBorders>
            <w:noWrap/>
            <w:vAlign w:val="center"/>
          </w:tcPr>
          <w:p>
            <w:pPr>
              <w:spacing w:line="360" w:lineRule="auto"/>
              <w:ind w:left="-2"/>
              <w:jc w:val="center"/>
              <w:rPr>
                <w:rFonts w:ascii="宋体" w:hAnsi="宋体" w:cs="宋体"/>
                <w:color w:val="auto"/>
                <w:sz w:val="24"/>
                <w:highlight w:val="none"/>
              </w:rPr>
            </w:pPr>
            <w:r>
              <w:rPr>
                <w:rFonts w:hint="eastAsia" w:ascii="宋体" w:hAnsi="宋体" w:cs="宋体"/>
                <w:color w:val="auto"/>
                <w:sz w:val="24"/>
                <w:highlight w:val="none"/>
              </w:rPr>
              <w:t>8</w:t>
            </w:r>
          </w:p>
        </w:tc>
        <w:tc>
          <w:tcPr>
            <w:tcW w:w="8999" w:type="dxa"/>
            <w:gridSpan w:val="5"/>
            <w:tcBorders>
              <w:bottom w:val="single" w:color="auto" w:sz="6" w:space="0"/>
            </w:tcBorders>
            <w:noWrap/>
            <w:vAlign w:val="center"/>
          </w:tcPr>
          <w:p>
            <w:pPr>
              <w:pStyle w:val="14"/>
              <w:overflowPunct w:val="0"/>
              <w:ind w:firstLine="0"/>
              <w:rPr>
                <w:rFonts w:ascii="宋体" w:hAnsi="宋体" w:cs="宋体"/>
                <w:color w:val="auto"/>
                <w:sz w:val="24"/>
                <w:highlight w:val="none"/>
              </w:rPr>
            </w:pPr>
            <w:r>
              <w:rPr>
                <w:rFonts w:hint="eastAsia" w:ascii="宋体" w:hAnsi="宋体" w:cs="宋体"/>
                <w:color w:val="auto"/>
                <w:sz w:val="24"/>
                <w:highlight w:val="none"/>
              </w:rPr>
              <w:t>其他需要说明的情况</w:t>
            </w:r>
          </w:p>
        </w:tc>
      </w:tr>
    </w:tbl>
    <w:p>
      <w:pPr>
        <w:spacing w:line="360" w:lineRule="auto"/>
        <w:outlineLvl w:val="0"/>
        <w:rPr>
          <w:rFonts w:ascii="宋体" w:hAnsi="宋体" w:cs="宋体"/>
          <w:bCs/>
          <w:color w:val="auto"/>
          <w:szCs w:val="21"/>
          <w:highlight w:val="none"/>
        </w:rPr>
      </w:pPr>
      <w:r>
        <w:rPr>
          <w:rFonts w:hint="eastAsia" w:ascii="宋体" w:hAnsi="宋体" w:cs="宋体"/>
          <w:b/>
          <w:bCs/>
          <w:color w:val="auto"/>
          <w:sz w:val="24"/>
          <w:highlight w:val="none"/>
          <w:lang w:eastAsia="zh-CN"/>
        </w:rPr>
        <w:t>（法定代表人或法定代表人授权代表）签字</w:t>
      </w:r>
      <w:r>
        <w:rPr>
          <w:rFonts w:hint="eastAsia" w:ascii="宋体" w:hAnsi="宋体" w:cs="宋体"/>
          <w:b/>
          <w:bCs/>
          <w:color w:val="auto"/>
          <w:sz w:val="24"/>
          <w:highlight w:val="none"/>
        </w:rPr>
        <w:t>：</w:t>
      </w:r>
    </w:p>
    <w:p>
      <w:pPr>
        <w:spacing w:line="360" w:lineRule="auto"/>
        <w:ind w:firstLine="405"/>
        <w:rPr>
          <w:rFonts w:ascii="宋体" w:hAnsi="宋体" w:cs="宋体"/>
          <w:color w:val="auto"/>
          <w:sz w:val="24"/>
          <w:highlight w:val="none"/>
          <w:lang w:val="zh-CN"/>
        </w:rPr>
      </w:pPr>
      <w:r>
        <w:rPr>
          <w:rFonts w:hint="eastAsia" w:ascii="宋体" w:hAnsi="宋体" w:cs="宋体"/>
          <w:bCs/>
          <w:color w:val="auto"/>
          <w:sz w:val="24"/>
          <w:highlight w:val="none"/>
        </w:rPr>
        <w:t>注：请附身份证、相关资格证明复印件。</w:t>
      </w:r>
    </w:p>
    <w:p>
      <w:pPr>
        <w:pStyle w:val="115"/>
        <w:ind w:firstLine="388"/>
        <w:rPr>
          <w:rFonts w:ascii="宋体" w:hAnsi="宋体" w:cs="宋体"/>
          <w:color w:val="auto"/>
          <w:highlight w:val="none"/>
          <w:lang w:val="zh-CN" w:bidi="zh-CN"/>
        </w:rPr>
      </w:pPr>
    </w:p>
    <w:p>
      <w:pPr>
        <w:widowControl/>
        <w:topLinePunct/>
        <w:spacing w:before="4" w:line="360" w:lineRule="auto"/>
        <w:jc w:val="center"/>
        <w:rPr>
          <w:rFonts w:ascii="宋体" w:hAnsi="宋体" w:cs="宋体"/>
          <w:b/>
          <w:color w:val="auto"/>
          <w:sz w:val="32"/>
          <w:szCs w:val="32"/>
          <w:highlight w:val="none"/>
        </w:rPr>
      </w:pPr>
    </w:p>
    <w:p>
      <w:pPr>
        <w:widowControl/>
        <w:topLinePunct/>
        <w:spacing w:before="4"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项目技术负责人简历表（格式）</w:t>
      </w:r>
    </w:p>
    <w:tbl>
      <w:tblPr>
        <w:tblStyle w:val="68"/>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27"/>
        <w:gridCol w:w="1501"/>
        <w:gridCol w:w="566"/>
        <w:gridCol w:w="931"/>
        <w:gridCol w:w="598"/>
        <w:gridCol w:w="988"/>
        <w:gridCol w:w="276"/>
        <w:gridCol w:w="1196"/>
        <w:gridCol w:w="44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2894" w:type="dxa"/>
            <w:gridSpan w:val="3"/>
            <w:noWrap/>
            <w:vAlign w:val="center"/>
          </w:tcPr>
          <w:p>
            <w:pPr>
              <w:spacing w:line="360" w:lineRule="auto"/>
              <w:jc w:val="center"/>
              <w:rPr>
                <w:rFonts w:ascii="宋体" w:hAnsi="宋体" w:cs="宋体"/>
                <w:color w:val="auto"/>
                <w:sz w:val="24"/>
                <w:highlight w:val="none"/>
              </w:rPr>
            </w:pPr>
          </w:p>
        </w:tc>
        <w:tc>
          <w:tcPr>
            <w:tcW w:w="931"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862" w:type="dxa"/>
            <w:gridSpan w:val="3"/>
            <w:noWrap/>
            <w:vAlign w:val="center"/>
          </w:tcPr>
          <w:p>
            <w:pPr>
              <w:spacing w:line="360" w:lineRule="auto"/>
              <w:jc w:val="center"/>
              <w:rPr>
                <w:rFonts w:ascii="宋体" w:hAnsi="宋体" w:cs="宋体"/>
                <w:color w:val="auto"/>
                <w:sz w:val="24"/>
                <w:highlight w:val="none"/>
              </w:rPr>
            </w:pPr>
          </w:p>
        </w:tc>
        <w:tc>
          <w:tcPr>
            <w:tcW w:w="1196"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2463" w:type="dxa"/>
            <w:gridSpan w:val="2"/>
            <w:noWrap/>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1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2894" w:type="dxa"/>
            <w:gridSpan w:val="3"/>
            <w:noWrap/>
            <w:vAlign w:val="center"/>
          </w:tcPr>
          <w:p>
            <w:pPr>
              <w:spacing w:line="360" w:lineRule="auto"/>
              <w:jc w:val="center"/>
              <w:rPr>
                <w:rFonts w:ascii="宋体" w:hAnsi="宋体" w:cs="宋体"/>
                <w:color w:val="auto"/>
                <w:sz w:val="24"/>
                <w:highlight w:val="none"/>
              </w:rPr>
            </w:pPr>
          </w:p>
        </w:tc>
        <w:tc>
          <w:tcPr>
            <w:tcW w:w="931"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862" w:type="dxa"/>
            <w:gridSpan w:val="3"/>
            <w:noWrap/>
            <w:vAlign w:val="center"/>
          </w:tcPr>
          <w:p>
            <w:pPr>
              <w:spacing w:line="360" w:lineRule="auto"/>
              <w:jc w:val="center"/>
              <w:rPr>
                <w:rFonts w:ascii="宋体" w:hAnsi="宋体" w:cs="宋体"/>
                <w:color w:val="auto"/>
                <w:sz w:val="24"/>
                <w:highlight w:val="none"/>
              </w:rPr>
            </w:pPr>
          </w:p>
        </w:tc>
        <w:tc>
          <w:tcPr>
            <w:tcW w:w="1196"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2463" w:type="dxa"/>
            <w:gridSpan w:val="2"/>
            <w:noWrap/>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3142" w:type="dxa"/>
            <w:gridSpan w:val="3"/>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参加工作时间</w:t>
            </w:r>
          </w:p>
        </w:tc>
        <w:tc>
          <w:tcPr>
            <w:tcW w:w="2095" w:type="dxa"/>
            <w:gridSpan w:val="3"/>
            <w:noWrap/>
            <w:vAlign w:val="center"/>
          </w:tcPr>
          <w:p>
            <w:pPr>
              <w:spacing w:line="360" w:lineRule="auto"/>
              <w:jc w:val="center"/>
              <w:rPr>
                <w:rFonts w:ascii="宋体" w:hAnsi="宋体" w:cs="宋体"/>
                <w:color w:val="auto"/>
                <w:sz w:val="24"/>
                <w:highlight w:val="none"/>
              </w:rPr>
            </w:pPr>
          </w:p>
        </w:tc>
        <w:tc>
          <w:tcPr>
            <w:tcW w:w="2909" w:type="dxa"/>
            <w:gridSpan w:val="4"/>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担任项目负责人年限</w:t>
            </w:r>
          </w:p>
        </w:tc>
        <w:tc>
          <w:tcPr>
            <w:tcW w:w="2014" w:type="dxa"/>
            <w:noWrap/>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160" w:type="dxa"/>
            <w:gridSpan w:val="11"/>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641" w:type="dxa"/>
            <w:gridSpan w:val="2"/>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业主单位</w:t>
            </w:r>
          </w:p>
        </w:tc>
        <w:tc>
          <w:tcPr>
            <w:tcW w:w="4584" w:type="dxa"/>
            <w:gridSpan w:val="5"/>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921" w:type="dxa"/>
            <w:gridSpan w:val="3"/>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金额（元）</w:t>
            </w:r>
          </w:p>
        </w:tc>
        <w:tc>
          <w:tcPr>
            <w:tcW w:w="2014" w:type="dxa"/>
            <w:noWrap/>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41" w:type="dxa"/>
            <w:gridSpan w:val="2"/>
            <w:noWrap/>
            <w:vAlign w:val="center"/>
          </w:tcPr>
          <w:p>
            <w:pPr>
              <w:spacing w:line="360" w:lineRule="auto"/>
              <w:jc w:val="center"/>
              <w:rPr>
                <w:rFonts w:ascii="宋体" w:hAnsi="宋体" w:cs="宋体"/>
                <w:color w:val="auto"/>
                <w:sz w:val="24"/>
                <w:highlight w:val="none"/>
              </w:rPr>
            </w:pPr>
          </w:p>
        </w:tc>
        <w:tc>
          <w:tcPr>
            <w:tcW w:w="4584" w:type="dxa"/>
            <w:gridSpan w:val="5"/>
            <w:noWrap/>
          </w:tcPr>
          <w:p>
            <w:pPr>
              <w:spacing w:line="360" w:lineRule="auto"/>
              <w:jc w:val="left"/>
              <w:rPr>
                <w:rFonts w:ascii="宋体" w:hAnsi="宋体" w:cs="宋体"/>
                <w:color w:val="auto"/>
                <w:sz w:val="24"/>
                <w:highlight w:val="none"/>
              </w:rPr>
            </w:pPr>
          </w:p>
        </w:tc>
        <w:tc>
          <w:tcPr>
            <w:tcW w:w="1921" w:type="dxa"/>
            <w:gridSpan w:val="3"/>
            <w:noWrap/>
            <w:vAlign w:val="center"/>
          </w:tcPr>
          <w:p>
            <w:pPr>
              <w:spacing w:line="360" w:lineRule="auto"/>
              <w:jc w:val="center"/>
              <w:rPr>
                <w:rFonts w:ascii="宋体" w:hAnsi="宋体" w:cs="宋体"/>
                <w:color w:val="auto"/>
                <w:sz w:val="24"/>
                <w:highlight w:val="none"/>
              </w:rPr>
            </w:pPr>
          </w:p>
        </w:tc>
        <w:tc>
          <w:tcPr>
            <w:tcW w:w="2014" w:type="dxa"/>
            <w:noWrap/>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41" w:type="dxa"/>
            <w:gridSpan w:val="2"/>
            <w:noWrap/>
            <w:vAlign w:val="center"/>
          </w:tcPr>
          <w:p>
            <w:pPr>
              <w:spacing w:line="360" w:lineRule="auto"/>
              <w:jc w:val="center"/>
              <w:rPr>
                <w:rFonts w:ascii="宋体" w:hAnsi="宋体" w:cs="宋体"/>
                <w:color w:val="auto"/>
                <w:sz w:val="24"/>
                <w:highlight w:val="none"/>
              </w:rPr>
            </w:pPr>
          </w:p>
        </w:tc>
        <w:tc>
          <w:tcPr>
            <w:tcW w:w="4584" w:type="dxa"/>
            <w:gridSpan w:val="5"/>
            <w:noWrap/>
            <w:vAlign w:val="center"/>
          </w:tcPr>
          <w:p>
            <w:pPr>
              <w:spacing w:line="360" w:lineRule="auto"/>
              <w:jc w:val="center"/>
              <w:rPr>
                <w:rFonts w:ascii="宋体" w:hAnsi="宋体" w:cs="宋体"/>
                <w:color w:val="auto"/>
                <w:sz w:val="24"/>
                <w:highlight w:val="none"/>
              </w:rPr>
            </w:pPr>
          </w:p>
        </w:tc>
        <w:tc>
          <w:tcPr>
            <w:tcW w:w="1921" w:type="dxa"/>
            <w:gridSpan w:val="3"/>
            <w:noWrap/>
            <w:vAlign w:val="center"/>
          </w:tcPr>
          <w:p>
            <w:pPr>
              <w:spacing w:line="360" w:lineRule="auto"/>
              <w:jc w:val="center"/>
              <w:rPr>
                <w:rFonts w:ascii="宋体" w:hAnsi="宋体" w:cs="宋体"/>
                <w:color w:val="auto"/>
                <w:sz w:val="24"/>
                <w:highlight w:val="none"/>
              </w:rPr>
            </w:pPr>
          </w:p>
        </w:tc>
        <w:tc>
          <w:tcPr>
            <w:tcW w:w="2014" w:type="dxa"/>
            <w:noWrap/>
            <w:vAlign w:val="center"/>
          </w:tcPr>
          <w:p>
            <w:pPr>
              <w:spacing w:line="360" w:lineRule="auto"/>
              <w:jc w:val="center"/>
              <w:rPr>
                <w:rFonts w:ascii="宋体" w:hAnsi="宋体" w:cs="宋体"/>
                <w:color w:val="auto"/>
                <w:sz w:val="24"/>
                <w:highlight w:val="none"/>
              </w:rPr>
            </w:pPr>
          </w:p>
        </w:tc>
      </w:tr>
    </w:tbl>
    <w:p>
      <w:pPr>
        <w:spacing w:line="360" w:lineRule="auto"/>
        <w:jc w:val="center"/>
        <w:outlineLvl w:val="0"/>
        <w:rPr>
          <w:rFonts w:ascii="宋体" w:hAnsi="宋体" w:cs="宋体"/>
          <w:b/>
          <w:bCs/>
          <w:color w:val="auto"/>
          <w:sz w:val="30"/>
          <w:szCs w:val="30"/>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项目管理机构配备情况辅助说明资料</w:t>
      </w:r>
    </w:p>
    <w:p>
      <w:pPr>
        <w:spacing w:line="360" w:lineRule="auto"/>
        <w:rPr>
          <w:rFonts w:ascii="宋体" w:hAnsi="宋体" w:cs="宋体"/>
          <w:color w:val="auto"/>
          <w:sz w:val="24"/>
          <w:highlight w:val="none"/>
        </w:rPr>
      </w:pPr>
    </w:p>
    <w:tbl>
      <w:tblPr>
        <w:tblStyle w:val="68"/>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atLeast"/>
          <w:jc w:val="center"/>
        </w:trPr>
        <w:tc>
          <w:tcPr>
            <w:tcW w:w="10180" w:type="dxa"/>
            <w:noWrap/>
          </w:tcPr>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jc w:val="center"/>
              <w:rPr>
                <w:rFonts w:ascii="宋体" w:hAnsi="宋体" w:cs="宋体"/>
                <w:b/>
                <w:color w:val="auto"/>
                <w:highlight w:val="none"/>
              </w:rPr>
            </w:pPr>
          </w:p>
          <w:p>
            <w:pPr>
              <w:tabs>
                <w:tab w:val="left" w:pos="0"/>
              </w:tabs>
              <w:spacing w:line="360" w:lineRule="auto"/>
              <w:ind w:right="-212"/>
              <w:rPr>
                <w:rFonts w:ascii="宋体" w:hAnsi="宋体" w:cs="宋体"/>
                <w:color w:val="auto"/>
                <w:highlight w:val="none"/>
              </w:rPr>
            </w:pPr>
          </w:p>
        </w:tc>
      </w:tr>
    </w:tbl>
    <w:p>
      <w:pPr>
        <w:pStyle w:val="33"/>
        <w:spacing w:before="120" w:line="360" w:lineRule="auto"/>
        <w:ind w:right="34"/>
        <w:rPr>
          <w:rFonts w:hAnsi="宋体" w:cs="宋体"/>
          <w:color w:val="auto"/>
          <w:sz w:val="24"/>
          <w:szCs w:val="24"/>
          <w:highlight w:val="none"/>
        </w:rPr>
      </w:pPr>
      <w:r>
        <w:rPr>
          <w:rFonts w:hint="eastAsia" w:hAnsi="宋体" w:cs="宋体"/>
          <w:color w:val="auto"/>
          <w:sz w:val="24"/>
          <w:szCs w:val="24"/>
          <w:highlight w:val="none"/>
        </w:rPr>
        <w:t>注：1.辅助说明资料主要包括管理机构的机构设置、职责分工、有关复印证明资料以及投标供应商认为有必要提供的资料。辅助说明资料格式不做统一规定，由投标供应商自行设计。</w:t>
      </w:r>
    </w:p>
    <w:p>
      <w:pPr>
        <w:ind w:firstLine="360" w:firstLineChars="150"/>
        <w:jc w:val="left"/>
        <w:rPr>
          <w:rFonts w:ascii="宋体" w:hAnsi="宋体" w:cs="宋体"/>
          <w:bCs/>
          <w:color w:val="auto"/>
          <w:sz w:val="28"/>
          <w:szCs w:val="28"/>
          <w:highlight w:val="none"/>
        </w:rPr>
      </w:pPr>
      <w:r>
        <w:rPr>
          <w:rFonts w:hint="eastAsia" w:ascii="宋体" w:hAnsi="宋体" w:cs="宋体"/>
          <w:color w:val="auto"/>
          <w:sz w:val="24"/>
          <w:highlight w:val="none"/>
        </w:rPr>
        <w:t>2.项目管理班子配备情况辅助说明资料另附（与本投标文件一起装订）。</w:t>
      </w:r>
    </w:p>
    <w:p>
      <w:pPr>
        <w:outlineLvl w:val="0"/>
        <w:rPr>
          <w:rFonts w:ascii="宋体" w:hAnsi="宋体" w:cs="宋体"/>
          <w:bCs/>
          <w:color w:val="auto"/>
          <w:sz w:val="28"/>
          <w:szCs w:val="28"/>
          <w:highlight w:val="none"/>
        </w:rPr>
      </w:pPr>
    </w:p>
    <w:p>
      <w:pPr>
        <w:pStyle w:val="4"/>
        <w:spacing w:line="360" w:lineRule="auto"/>
        <w:ind w:firstLine="1606" w:firstLineChars="500"/>
        <w:rPr>
          <w:rFonts w:ascii="宋体" w:hAnsi="宋体" w:eastAsia="宋体" w:cs="宋体"/>
          <w:color w:val="auto"/>
          <w:highlight w:val="none"/>
        </w:rPr>
      </w:pPr>
      <w:r>
        <w:rPr>
          <w:rFonts w:hint="eastAsia" w:ascii="宋体" w:hAnsi="宋体" w:eastAsia="宋体" w:cs="宋体"/>
          <w:color w:val="auto"/>
          <w:highlight w:val="none"/>
        </w:rPr>
        <w:t>承诺书一</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不拖欠农民工工资承诺书(格式)</w:t>
      </w:r>
    </w:p>
    <w:p>
      <w:pPr>
        <w:rPr>
          <w:rFonts w:ascii="宋体" w:hAnsi="宋体" w:cs="宋体"/>
          <w:color w:val="auto"/>
          <w:highlight w:val="none"/>
        </w:rPr>
      </w:pPr>
    </w:p>
    <w:p>
      <w:pPr>
        <w:adjustRightInd w:val="0"/>
        <w:snapToGrid w:val="0"/>
        <w:spacing w:beforeLines="30" w:afterLines="30"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rPr>
        <w:t xml:space="preserve">   （采购人名称）    </w:t>
      </w:r>
    </w:p>
    <w:p>
      <w:pPr>
        <w:adjustRightInd w:val="0"/>
        <w:snapToGrid w:val="0"/>
        <w:spacing w:beforeLines="30" w:afterLines="30" w:line="360" w:lineRule="auto"/>
        <w:ind w:firstLine="513" w:firstLineChars="214"/>
        <w:rPr>
          <w:rFonts w:ascii="宋体" w:hAnsi="宋体" w:cs="宋体"/>
          <w:color w:val="auto"/>
          <w:sz w:val="24"/>
          <w:szCs w:val="32"/>
          <w:highlight w:val="none"/>
        </w:rPr>
      </w:pPr>
      <w:r>
        <w:rPr>
          <w:rFonts w:hint="eastAsia" w:ascii="宋体" w:hAnsi="宋体" w:cs="宋体"/>
          <w:color w:val="auto"/>
          <w:sz w:val="24"/>
          <w:szCs w:val="32"/>
          <w:highlight w:val="none"/>
        </w:rPr>
        <w:t>为保护农民工的合法权益，不拖欠农民工工资，本签名人郑重承诺：</w:t>
      </w:r>
    </w:p>
    <w:p>
      <w:pPr>
        <w:adjustRightInd w:val="0"/>
        <w:snapToGrid w:val="0"/>
        <w:spacing w:beforeLines="30" w:afterLines="30" w:line="360" w:lineRule="auto"/>
        <w:ind w:firstLine="513" w:firstLineChars="214"/>
        <w:rPr>
          <w:rFonts w:ascii="宋体" w:hAnsi="宋体" w:cs="宋体"/>
          <w:color w:val="auto"/>
          <w:sz w:val="24"/>
          <w:szCs w:val="32"/>
          <w:highlight w:val="none"/>
        </w:rPr>
      </w:pPr>
      <w:r>
        <w:rPr>
          <w:rFonts w:hint="eastAsia" w:ascii="宋体" w:hAnsi="宋体" w:cs="宋体"/>
          <w:color w:val="auto"/>
          <w:sz w:val="24"/>
          <w:szCs w:val="32"/>
          <w:highlight w:val="none"/>
        </w:rPr>
        <w:t>本企业如果中标承建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项目</w:t>
      </w:r>
      <w:r>
        <w:rPr>
          <w:rFonts w:hint="eastAsia" w:ascii="宋体" w:hAnsi="宋体" w:cs="宋体"/>
          <w:color w:val="auto"/>
          <w:sz w:val="24"/>
          <w:szCs w:val="32"/>
          <w:highlight w:val="none"/>
        </w:rPr>
        <w:t>，需要使用农民工时，将保证做到：</w:t>
      </w:r>
    </w:p>
    <w:p>
      <w:pPr>
        <w:adjustRightInd w:val="0"/>
        <w:snapToGrid w:val="0"/>
        <w:spacing w:beforeLines="30" w:afterLines="30" w:line="360" w:lineRule="auto"/>
        <w:ind w:firstLine="513" w:firstLineChars="214"/>
        <w:rPr>
          <w:rFonts w:ascii="宋体" w:hAnsi="宋体" w:cs="宋体"/>
          <w:color w:val="auto"/>
          <w:sz w:val="24"/>
          <w:szCs w:val="32"/>
          <w:highlight w:val="none"/>
        </w:rPr>
      </w:pPr>
      <w:r>
        <w:rPr>
          <w:rFonts w:hint="eastAsia" w:ascii="宋体" w:hAnsi="宋体" w:cs="宋体"/>
          <w:color w:val="auto"/>
          <w:sz w:val="24"/>
          <w:szCs w:val="32"/>
          <w:highlight w:val="none"/>
        </w:rPr>
        <w:t>1、按照《劳动法》规定雇佣和使用农民工，工资将直接发放给农民工本人，严禁发放给“包工头”。</w:t>
      </w:r>
    </w:p>
    <w:p>
      <w:pPr>
        <w:adjustRightInd w:val="0"/>
        <w:snapToGrid w:val="0"/>
        <w:spacing w:beforeLines="30" w:afterLines="30" w:line="360" w:lineRule="auto"/>
        <w:ind w:firstLine="513" w:firstLineChars="214"/>
        <w:rPr>
          <w:rFonts w:ascii="宋体" w:hAnsi="宋体" w:cs="宋体"/>
          <w:color w:val="auto"/>
          <w:sz w:val="24"/>
          <w:szCs w:val="32"/>
          <w:highlight w:val="none"/>
        </w:rPr>
      </w:pPr>
      <w:r>
        <w:rPr>
          <w:rFonts w:hint="eastAsia" w:ascii="宋体" w:hAnsi="宋体" w:cs="宋体"/>
          <w:color w:val="auto"/>
          <w:sz w:val="24"/>
          <w:szCs w:val="32"/>
          <w:highlight w:val="none"/>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adjustRightInd w:val="0"/>
        <w:snapToGrid w:val="0"/>
        <w:spacing w:beforeLines="30" w:afterLines="30" w:line="360" w:lineRule="auto"/>
        <w:ind w:firstLine="513" w:firstLineChars="214"/>
        <w:rPr>
          <w:rFonts w:ascii="宋体" w:hAnsi="宋体" w:cs="宋体"/>
          <w:color w:val="auto"/>
          <w:sz w:val="24"/>
          <w:szCs w:val="32"/>
          <w:highlight w:val="none"/>
        </w:rPr>
      </w:pPr>
      <w:r>
        <w:rPr>
          <w:rFonts w:hint="eastAsia" w:ascii="宋体" w:hAnsi="宋体" w:cs="宋体"/>
          <w:color w:val="auto"/>
          <w:sz w:val="24"/>
          <w:szCs w:val="32"/>
          <w:highlight w:val="none"/>
        </w:rPr>
        <w:t>3、如果发生违反规定拖欠或克扣农民工工资行为，造成农民工上访，本公司愿意接受业主暂停我公司1年期间参加业主招标工程投标资格的处罚，同时愿意接受行政主管部门依照有关规定作出的其它处罚决定。</w:t>
      </w:r>
    </w:p>
    <w:p>
      <w:pPr>
        <w:adjustRightInd w:val="0"/>
        <w:snapToGrid w:val="0"/>
        <w:spacing w:beforeLines="30" w:afterLines="30" w:line="360" w:lineRule="auto"/>
        <w:ind w:firstLine="513" w:firstLineChars="214"/>
        <w:rPr>
          <w:rFonts w:ascii="宋体" w:hAnsi="宋体" w:cs="宋体"/>
          <w:color w:val="auto"/>
          <w:sz w:val="24"/>
          <w:szCs w:val="32"/>
          <w:highlight w:val="none"/>
        </w:rPr>
      </w:pPr>
      <w:r>
        <w:rPr>
          <w:rFonts w:hint="eastAsia" w:ascii="宋体" w:hAnsi="宋体" w:cs="宋体"/>
          <w:color w:val="auto"/>
          <w:sz w:val="24"/>
          <w:szCs w:val="32"/>
          <w:highlight w:val="none"/>
        </w:rPr>
        <w:t>4、本公司同意：在合同执行期间由业主按规定每月扣留工程计量款的1%作为农民工工资保障金：工程结束后，业主代表视中标人对农民工工资支付情况，据实结算返还剩余的保障金。</w:t>
      </w:r>
    </w:p>
    <w:p>
      <w:pPr>
        <w:adjustRightInd w:val="0"/>
        <w:snapToGrid w:val="0"/>
        <w:spacing w:beforeLines="30" w:afterLines="30" w:line="360" w:lineRule="auto"/>
        <w:ind w:firstLine="513" w:firstLineChars="214"/>
        <w:rPr>
          <w:rFonts w:ascii="宋体" w:hAnsi="宋体" w:cs="宋体"/>
          <w:color w:val="auto"/>
          <w:sz w:val="24"/>
          <w:szCs w:val="32"/>
          <w:highlight w:val="none"/>
        </w:rPr>
      </w:pPr>
    </w:p>
    <w:p>
      <w:pPr>
        <w:spacing w:beforeLines="30" w:afterLines="30" w:line="360" w:lineRule="auto"/>
        <w:ind w:right="480" w:firstLine="2760" w:firstLineChars="1150"/>
        <w:rPr>
          <w:rFonts w:ascii="宋体" w:hAnsi="宋体" w:cs="宋体"/>
          <w:color w:val="auto"/>
          <w:sz w:val="24"/>
          <w:szCs w:val="32"/>
          <w:highlight w:val="none"/>
        </w:rPr>
      </w:pP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投标供应商：（</w:t>
      </w:r>
      <w:r>
        <w:rPr>
          <w:rFonts w:hint="eastAsia" w:ascii="宋体" w:hAnsi="宋体" w:cs="宋体"/>
          <w:bCs/>
          <w:color w:val="auto"/>
          <w:sz w:val="24"/>
          <w:highlight w:val="none"/>
          <w:lang w:val="en-US" w:eastAsia="zh-CN"/>
        </w:rPr>
        <w:t>联合体各方均须</w:t>
      </w:r>
      <w:r>
        <w:rPr>
          <w:rFonts w:hint="eastAsia" w:ascii="宋体" w:hAnsi="宋体" w:cs="宋体"/>
          <w:color w:val="auto"/>
          <w:sz w:val="24"/>
          <w:szCs w:val="32"/>
          <w:highlight w:val="none"/>
        </w:rPr>
        <w:t>公章）</w:t>
      </w:r>
    </w:p>
    <w:p>
      <w:pPr>
        <w:spacing w:beforeLines="30" w:afterLines="30" w:line="360" w:lineRule="auto"/>
        <w:ind w:firstLine="480"/>
        <w:jc w:val="right"/>
        <w:rPr>
          <w:rFonts w:ascii="宋体" w:hAnsi="宋体" w:cs="宋体"/>
          <w:color w:val="auto"/>
          <w:sz w:val="24"/>
          <w:szCs w:val="32"/>
          <w:highlight w:val="none"/>
        </w:rPr>
      </w:pPr>
      <w:r>
        <w:rPr>
          <w:rFonts w:hint="eastAsia" w:ascii="宋体" w:hAnsi="宋体" w:cs="宋体"/>
          <w:color w:val="auto"/>
          <w:sz w:val="24"/>
          <w:szCs w:val="32"/>
          <w:highlight w:val="none"/>
        </w:rPr>
        <w:t>法定代表人或其授权代理人：   （签字</w:t>
      </w:r>
      <w:r>
        <w:rPr>
          <w:rFonts w:hint="eastAsia" w:ascii="宋体" w:hAnsi="宋体" w:cs="宋体"/>
          <w:color w:val="auto"/>
          <w:sz w:val="24"/>
          <w:szCs w:val="32"/>
          <w:highlight w:val="none"/>
          <w:lang w:val="en-US" w:eastAsia="zh-CN"/>
        </w:rPr>
        <w:t>和法人盖章</w:t>
      </w:r>
      <w:r>
        <w:rPr>
          <w:rFonts w:hint="eastAsia" w:ascii="宋体" w:hAnsi="宋体" w:cs="宋体"/>
          <w:color w:val="auto"/>
          <w:sz w:val="24"/>
          <w:szCs w:val="32"/>
          <w:highlight w:val="none"/>
        </w:rPr>
        <w:t xml:space="preserve">）           </w:t>
      </w:r>
    </w:p>
    <w:p>
      <w:pPr>
        <w:spacing w:beforeLines="30" w:afterLines="30" w:line="360" w:lineRule="auto"/>
        <w:ind w:right="480" w:firstLine="480"/>
        <w:jc w:val="center"/>
        <w:rPr>
          <w:rFonts w:ascii="宋体" w:hAnsi="宋体" w:cs="宋体"/>
          <w:color w:val="auto"/>
          <w:sz w:val="24"/>
          <w:szCs w:val="32"/>
          <w:highlight w:val="none"/>
        </w:rPr>
      </w:pPr>
      <w:r>
        <w:rPr>
          <w:rFonts w:hint="eastAsia" w:ascii="宋体" w:hAnsi="宋体" w:cs="宋体"/>
          <w:color w:val="auto"/>
          <w:sz w:val="24"/>
          <w:szCs w:val="32"/>
          <w:highlight w:val="none"/>
        </w:rPr>
        <w:t xml:space="preserve">                                              年    月    日   </w:t>
      </w:r>
    </w:p>
    <w:p>
      <w:pPr>
        <w:adjustRightInd w:val="0"/>
        <w:snapToGrid w:val="0"/>
        <w:spacing w:line="360" w:lineRule="auto"/>
        <w:ind w:firstLine="513" w:firstLineChars="214"/>
        <w:rPr>
          <w:rFonts w:ascii="宋体" w:hAnsi="宋体" w:cs="宋体"/>
          <w:color w:val="auto"/>
          <w:sz w:val="24"/>
          <w:szCs w:val="32"/>
          <w:highlight w:val="none"/>
        </w:rPr>
      </w:pPr>
    </w:p>
    <w:p>
      <w:pPr>
        <w:adjustRightInd w:val="0"/>
        <w:snapToGrid w:val="0"/>
        <w:ind w:firstLine="449" w:firstLineChars="214"/>
        <w:rPr>
          <w:rFonts w:ascii="宋体" w:hAnsi="宋体" w:cs="宋体"/>
          <w:color w:val="auto"/>
          <w:highlight w:val="none"/>
        </w:rPr>
      </w:pPr>
    </w:p>
    <w:p>
      <w:pPr>
        <w:adjustRightInd w:val="0"/>
        <w:snapToGrid w:val="0"/>
        <w:ind w:firstLine="449" w:firstLineChars="214"/>
        <w:rPr>
          <w:rFonts w:ascii="宋体" w:hAnsi="宋体" w:cs="宋体"/>
          <w:color w:val="auto"/>
          <w:highlight w:val="none"/>
        </w:rPr>
      </w:pPr>
    </w:p>
    <w:p>
      <w:pPr>
        <w:adjustRightInd w:val="0"/>
        <w:snapToGrid w:val="0"/>
        <w:ind w:firstLine="449" w:firstLineChars="214"/>
        <w:rPr>
          <w:rFonts w:ascii="宋体" w:hAnsi="宋体" w:cs="宋体"/>
          <w:color w:val="auto"/>
          <w:highlight w:val="none"/>
        </w:rPr>
      </w:pPr>
    </w:p>
    <w:p>
      <w:pPr>
        <w:adjustRightInd w:val="0"/>
        <w:snapToGrid w:val="0"/>
        <w:ind w:firstLine="449" w:firstLineChars="214"/>
        <w:rPr>
          <w:rFonts w:ascii="宋体" w:hAnsi="宋体" w:cs="宋体"/>
          <w:color w:val="auto"/>
          <w:highlight w:val="none"/>
        </w:rPr>
      </w:pPr>
    </w:p>
    <w:p>
      <w:pPr>
        <w:adjustRightInd w:val="0"/>
        <w:snapToGrid w:val="0"/>
        <w:ind w:firstLine="449" w:firstLineChars="214"/>
        <w:rPr>
          <w:rFonts w:ascii="宋体" w:hAnsi="宋体" w:cs="宋体"/>
          <w:color w:val="auto"/>
          <w:highlight w:val="none"/>
        </w:rPr>
      </w:pPr>
    </w:p>
    <w:p>
      <w:pPr>
        <w:adjustRightInd w:val="0"/>
        <w:snapToGrid w:val="0"/>
        <w:ind w:firstLine="449" w:firstLineChars="214"/>
        <w:rPr>
          <w:rFonts w:ascii="宋体" w:hAnsi="宋体" w:cs="宋体"/>
          <w:color w:val="auto"/>
          <w:highlight w:val="none"/>
        </w:rPr>
      </w:pPr>
    </w:p>
    <w:p>
      <w:pPr>
        <w:pStyle w:val="4"/>
        <w:spacing w:line="360" w:lineRule="auto"/>
        <w:jc w:val="center"/>
        <w:rPr>
          <w:rFonts w:hint="eastAsia" w:ascii="宋体" w:hAnsi="宋体" w:eastAsia="宋体" w:cs="宋体"/>
          <w:bCs w:val="0"/>
          <w:color w:val="auto"/>
          <w:highlight w:val="none"/>
        </w:rPr>
      </w:pPr>
    </w:p>
    <w:p>
      <w:pPr>
        <w:pStyle w:val="4"/>
        <w:spacing w:line="360" w:lineRule="auto"/>
        <w:jc w:val="center"/>
        <w:rPr>
          <w:rFonts w:ascii="宋体" w:hAnsi="宋体" w:eastAsia="宋体" w:cs="宋体"/>
          <w:color w:val="auto"/>
          <w:highlight w:val="none"/>
        </w:rPr>
      </w:pPr>
      <w:r>
        <w:rPr>
          <w:rFonts w:hint="eastAsia" w:ascii="宋体" w:hAnsi="宋体" w:eastAsia="宋体" w:cs="宋体"/>
          <w:bCs w:val="0"/>
          <w:color w:val="auto"/>
          <w:highlight w:val="none"/>
        </w:rPr>
        <w:t>承诺书</w:t>
      </w:r>
      <w:r>
        <w:rPr>
          <w:rFonts w:hint="eastAsia" w:ascii="宋体" w:hAnsi="宋体" w:eastAsia="宋体" w:cs="宋体"/>
          <w:bCs w:val="0"/>
          <w:color w:val="auto"/>
          <w:highlight w:val="none"/>
          <w:lang w:val="en-US" w:eastAsia="zh-CN"/>
        </w:rPr>
        <w:t>二</w:t>
      </w:r>
      <w:r>
        <w:rPr>
          <w:rFonts w:hint="eastAsia" w:ascii="宋体" w:hAnsi="宋体" w:eastAsia="宋体" w:cs="宋体"/>
          <w:color w:val="auto"/>
          <w:highlight w:val="none"/>
        </w:rPr>
        <w:t>（廉洁承诺书格式）</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为了积极配合贵单位为平台的招标工作，有效遏制不公平竞争和违规违纪问题的发生，确保招标工作的公平、公正、公开，我们保证认真贯彻《招投标法》等相关规定以及相关廉洁要求，特向贵单位承诺如下事项：</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1、自觉遵守国家法律法规及有关廉政建设制度。</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2、主动了解贵单位招投标纪律，积极配合贵局执行招投标廉政建设的有关规定。</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3、不使用不正当手段妨碍、排挤其他投标单位或串通投标。</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4、按照招标文件规定的方式进行投标，不隐瞒本单位投标资质的真实情况，投标资质符合规定。</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以任何方式向采购人员赠送礼品、礼金及有价证券；不宴请或邀请招标方的任何人参加高档娱乐消费、旅游、考察、参观等活动；不以任何形式报销招标方的任何人以及亲友的各种票据及费用；不进行可能影响招投标公平、公正的任何活动。</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6、不向涉及招标的单位及个人购置或提供通讯工具、交通工具和高档办公用品等。</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7、不向涉及招标的单位及个人的配偶、子女、亲属分包此次招标项目。</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8、不向涉及招标的单位及个人支付好处费、介绍费。</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9、一旦发现相关人员在招标过程中有索要财物等不廉洁行为，坚决予以抵制，并及时向贵局纪检监察室举报。</w:t>
      </w:r>
    </w:p>
    <w:p>
      <w:pPr>
        <w:spacing w:beforeLines="30" w:afterLines="30"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我们若违反上述承诺，愿接收取消投标资格及其他任何形式的处理。</w:t>
      </w:r>
    </w:p>
    <w:p>
      <w:pPr>
        <w:spacing w:beforeLines="30" w:afterLines="30" w:line="360" w:lineRule="auto"/>
        <w:ind w:right="480" w:firstLine="2760" w:firstLineChars="1150"/>
        <w:rPr>
          <w:rFonts w:hint="eastAsia" w:ascii="宋体" w:hAnsi="宋体" w:cs="宋体"/>
          <w:color w:val="auto"/>
          <w:sz w:val="24"/>
          <w:szCs w:val="32"/>
          <w:highlight w:val="none"/>
        </w:rPr>
      </w:pPr>
    </w:p>
    <w:p>
      <w:pPr>
        <w:spacing w:beforeLines="30" w:afterLines="30" w:line="360" w:lineRule="auto"/>
        <w:ind w:right="480" w:firstLine="4920" w:firstLineChars="2050"/>
        <w:rPr>
          <w:rFonts w:ascii="宋体" w:hAnsi="宋体" w:cs="宋体"/>
          <w:color w:val="auto"/>
          <w:sz w:val="24"/>
          <w:szCs w:val="32"/>
          <w:highlight w:val="none"/>
        </w:rPr>
      </w:pPr>
      <w:r>
        <w:rPr>
          <w:rFonts w:hint="eastAsia" w:ascii="宋体" w:hAnsi="宋体" w:cs="宋体"/>
          <w:color w:val="auto"/>
          <w:sz w:val="24"/>
          <w:szCs w:val="32"/>
          <w:highlight w:val="none"/>
        </w:rPr>
        <w:t>投标供应商：（</w:t>
      </w:r>
      <w:r>
        <w:rPr>
          <w:rFonts w:hint="eastAsia" w:ascii="宋体" w:hAnsi="宋体" w:cs="宋体"/>
          <w:bCs/>
          <w:color w:val="auto"/>
          <w:sz w:val="24"/>
          <w:highlight w:val="none"/>
          <w:lang w:val="en-US" w:eastAsia="zh-CN"/>
        </w:rPr>
        <w:t>联合体各方均须</w:t>
      </w:r>
      <w:r>
        <w:rPr>
          <w:rFonts w:hint="eastAsia" w:ascii="宋体" w:hAnsi="宋体" w:cs="宋体"/>
          <w:color w:val="auto"/>
          <w:sz w:val="24"/>
          <w:szCs w:val="32"/>
          <w:highlight w:val="none"/>
        </w:rPr>
        <w:t>公章）</w:t>
      </w:r>
    </w:p>
    <w:p>
      <w:pPr>
        <w:spacing w:before="240" w:line="360" w:lineRule="auto"/>
        <w:ind w:firstLine="480"/>
        <w:jc w:val="right"/>
        <w:rPr>
          <w:rFonts w:ascii="宋体" w:hAnsi="宋体" w:cs="宋体"/>
          <w:color w:val="auto"/>
          <w:sz w:val="24"/>
          <w:szCs w:val="32"/>
          <w:highlight w:val="none"/>
        </w:rPr>
      </w:pPr>
      <w:r>
        <w:rPr>
          <w:rFonts w:hint="eastAsia" w:ascii="宋体" w:hAnsi="宋体" w:cs="宋体"/>
          <w:color w:val="auto"/>
          <w:sz w:val="24"/>
          <w:szCs w:val="32"/>
          <w:highlight w:val="none"/>
        </w:rPr>
        <w:t>法定代表人或其授权代理人：   （签字</w:t>
      </w:r>
      <w:r>
        <w:rPr>
          <w:rFonts w:hint="eastAsia" w:ascii="宋体" w:hAnsi="宋体" w:cs="宋体"/>
          <w:color w:val="auto"/>
          <w:sz w:val="24"/>
          <w:szCs w:val="32"/>
          <w:highlight w:val="none"/>
          <w:lang w:val="en-US" w:eastAsia="zh-CN"/>
        </w:rPr>
        <w:t>和法人盖章</w:t>
      </w:r>
      <w:r>
        <w:rPr>
          <w:rFonts w:hint="eastAsia" w:ascii="宋体" w:hAnsi="宋体" w:cs="宋体"/>
          <w:color w:val="auto"/>
          <w:sz w:val="24"/>
          <w:szCs w:val="32"/>
          <w:highlight w:val="none"/>
        </w:rPr>
        <w:t xml:space="preserve">）           </w:t>
      </w:r>
    </w:p>
    <w:p>
      <w:pPr>
        <w:spacing w:before="240" w:line="360" w:lineRule="auto"/>
        <w:ind w:right="480" w:firstLine="480"/>
        <w:jc w:val="center"/>
        <w:rPr>
          <w:rFonts w:ascii="宋体" w:hAnsi="宋体" w:cs="宋体"/>
          <w:color w:val="auto"/>
          <w:sz w:val="24"/>
          <w:szCs w:val="32"/>
          <w:highlight w:val="none"/>
        </w:rPr>
      </w:pPr>
      <w:r>
        <w:rPr>
          <w:rFonts w:hint="eastAsia" w:ascii="宋体" w:hAnsi="宋体" w:cs="宋体"/>
          <w:color w:val="auto"/>
          <w:sz w:val="24"/>
          <w:szCs w:val="32"/>
          <w:highlight w:val="none"/>
        </w:rPr>
        <w:t xml:space="preserve">                                              年    月    日   </w:t>
      </w: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ind w:firstLine="420" w:firstLineChars="200"/>
        <w:rPr>
          <w:rFonts w:ascii="宋体" w:hAnsi="宋体" w:cs="宋体"/>
          <w:color w:val="auto"/>
          <w:highlight w:val="none"/>
        </w:rPr>
      </w:pPr>
    </w:p>
    <w:p>
      <w:pPr>
        <w:pStyle w:val="4"/>
        <w:jc w:val="center"/>
        <w:rPr>
          <w:rFonts w:hint="eastAsia" w:ascii="宋体" w:hAnsi="宋体" w:eastAsia="宋体" w:cs="宋体"/>
          <w:bCs w:val="0"/>
          <w:color w:val="auto"/>
          <w:highlight w:val="none"/>
          <w:lang w:eastAsia="zh-CN"/>
        </w:rPr>
      </w:pPr>
      <w:r>
        <w:rPr>
          <w:rFonts w:hint="eastAsia" w:ascii="宋体" w:hAnsi="宋体" w:eastAsia="宋体" w:cs="宋体"/>
          <w:bCs w:val="0"/>
          <w:color w:val="auto"/>
          <w:highlight w:val="none"/>
        </w:rPr>
        <w:t>承诺书</w:t>
      </w:r>
      <w:r>
        <w:rPr>
          <w:rFonts w:hint="eastAsia" w:ascii="宋体" w:hAnsi="宋体" w:eastAsia="宋体" w:cs="宋体"/>
          <w:bCs w:val="0"/>
          <w:color w:val="auto"/>
          <w:highlight w:val="none"/>
          <w:lang w:val="en-US" w:eastAsia="zh-CN"/>
        </w:rPr>
        <w:t>三</w:t>
      </w:r>
    </w:p>
    <w:p>
      <w:pPr>
        <w:jc w:val="center"/>
        <w:rPr>
          <w:rFonts w:hint="eastAsia"/>
          <w:color w:val="auto"/>
          <w:highlight w:val="none"/>
          <w:lang w:val="en-US" w:eastAsia="zh-CN"/>
        </w:rPr>
      </w:pPr>
      <w:r>
        <w:rPr>
          <w:rFonts w:hint="eastAsia"/>
          <w:b/>
          <w:bCs/>
          <w:color w:val="auto"/>
          <w:sz w:val="32"/>
          <w:szCs w:val="40"/>
          <w:highlight w:val="none"/>
          <w:lang w:val="en-US" w:eastAsia="zh-CN"/>
        </w:rPr>
        <w:t>分包中小微企业承诺书（非中小微型企业填写，格式）</w:t>
      </w: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rPr>
        <w:t>我公司自愿参加贵单位</w:t>
      </w:r>
      <w:r>
        <w:rPr>
          <w:rFonts w:hint="eastAsia" w:ascii="宋体" w:hAnsi="宋体" w:cs="宋体"/>
          <w:color w:val="auto"/>
          <w:sz w:val="24"/>
          <w:highlight w:val="none"/>
          <w:u w:val="single"/>
          <w:lang w:val="en-US" w:eastAsia="zh-CN"/>
        </w:rPr>
        <w:t xml:space="preserve">         （项目名称）      </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为贯彻落实进一步加大政府采购支持中小企业力度的通知，同意将本项目</w:t>
      </w:r>
      <w:r>
        <w:rPr>
          <w:rFonts w:hint="eastAsia" w:ascii="宋体" w:hAnsi="宋体" w:cs="宋体"/>
          <w:color w:val="auto"/>
          <w:sz w:val="24"/>
          <w:highlight w:val="none"/>
          <w:u w:val="single"/>
          <w:lang w:val="en-US" w:eastAsia="zh-CN"/>
        </w:rPr>
        <w:t xml:space="preserve">        （项目名称）    </w:t>
      </w:r>
      <w:r>
        <w:rPr>
          <w:rFonts w:hint="eastAsia" w:ascii="宋体" w:hAnsi="宋体" w:cs="宋体"/>
          <w:color w:val="auto"/>
          <w:sz w:val="24"/>
          <w:highlight w:val="none"/>
          <w:u w:val="none"/>
          <w:lang w:val="en-US" w:eastAsia="zh-CN"/>
        </w:rPr>
        <w:t>中合同金额的</w:t>
      </w:r>
      <w:r>
        <w:rPr>
          <w:rFonts w:hint="eastAsia" w:ascii="宋体" w:hAnsi="宋体" w:cs="宋体"/>
          <w:color w:val="auto"/>
          <w:sz w:val="24"/>
          <w:highlight w:val="none"/>
          <w:u w:val="single"/>
          <w:lang w:val="en-US" w:eastAsia="zh-CN"/>
        </w:rPr>
        <w:t xml:space="preserve">   40.62%（份额比例）  </w:t>
      </w:r>
      <w:r>
        <w:rPr>
          <w:rFonts w:hint="eastAsia" w:ascii="宋体" w:hAnsi="宋体" w:cs="宋体"/>
          <w:color w:val="auto"/>
          <w:sz w:val="24"/>
          <w:highlight w:val="none"/>
          <w:lang w:val="en-US" w:eastAsia="zh-CN"/>
        </w:rPr>
        <w:t>分包给</w:t>
      </w:r>
      <w:r>
        <w:rPr>
          <w:rFonts w:hint="eastAsia" w:ascii="宋体" w:hAnsi="宋体" w:cs="宋体"/>
          <w:color w:val="auto"/>
          <w:sz w:val="24"/>
          <w:highlight w:val="none"/>
          <w:u w:val="single"/>
          <w:lang w:val="en-US" w:eastAsia="zh-CN"/>
        </w:rPr>
        <w:t xml:space="preserve">           （中小微单位名称）</w:t>
      </w:r>
      <w:r>
        <w:rPr>
          <w:rFonts w:hint="eastAsia" w:ascii="宋体" w:hAnsi="宋体" w:cs="宋体"/>
          <w:color w:val="auto"/>
          <w:sz w:val="24"/>
          <w:highlight w:val="none"/>
          <w:u w:val="none"/>
          <w:lang w:val="en-US" w:eastAsia="zh-CN"/>
        </w:rPr>
        <w:t>进行承包。</w:t>
      </w:r>
    </w:p>
    <w:p>
      <w:pPr>
        <w:pStyle w:val="5"/>
        <w:keepLines w:val="0"/>
        <w:pageBreakBefore w:val="0"/>
        <w:widowControl w:val="0"/>
        <w:numPr>
          <w:ilvl w:val="-1"/>
          <w:numId w:val="0"/>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eastAsiaTheme="minorEastAsia"/>
          <w:b w:val="0"/>
          <w:bCs w:val="0"/>
          <w:color w:val="auto"/>
          <w:kern w:val="2"/>
          <w:sz w:val="24"/>
          <w:szCs w:val="24"/>
          <w:highlight w:val="none"/>
          <w:lang w:val="en-US" w:eastAsia="zh-CN" w:bidi="ar-SA"/>
        </w:rPr>
      </w:pPr>
      <w:r>
        <w:rPr>
          <w:rFonts w:hint="eastAsia" w:ascii="宋体" w:hAnsi="宋体" w:cs="宋体" w:eastAsiaTheme="minorEastAsia"/>
          <w:b w:val="0"/>
          <w:bCs w:val="0"/>
          <w:color w:val="auto"/>
          <w:kern w:val="2"/>
          <w:sz w:val="24"/>
          <w:szCs w:val="24"/>
          <w:highlight w:val="none"/>
          <w:lang w:val="en-US" w:eastAsia="zh-CN" w:bidi="ar-SA"/>
        </w:rPr>
        <w:t>特此承诺！</w:t>
      </w:r>
    </w:p>
    <w:p>
      <w:pPr>
        <w:keepNext w:val="0"/>
        <w:keepLines w:val="0"/>
        <w:pageBreakBefore w:val="0"/>
        <w:widowControl w:val="0"/>
        <w:kinsoku/>
        <w:wordWrap w:val="0"/>
        <w:overflowPunct/>
        <w:topLinePunct w:val="0"/>
        <w:autoSpaceDE/>
        <w:autoSpaceDN/>
        <w:bidi w:val="0"/>
        <w:adjustRightInd/>
        <w:snapToGrid/>
        <w:spacing w:before="240" w:line="360" w:lineRule="auto"/>
        <w:ind w:right="480" w:firstLine="480"/>
        <w:jc w:val="center"/>
        <w:textAlignment w:val="auto"/>
        <w:rPr>
          <w:rFonts w:ascii="宋体" w:hAnsi="宋体" w:cs="宋体"/>
          <w:color w:val="auto"/>
          <w:sz w:val="24"/>
          <w:highlight w:val="none"/>
        </w:rPr>
      </w:pP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：（盖章）          </w:t>
      </w:r>
    </w:p>
    <w:p>
      <w:pPr>
        <w:keepNext w:val="0"/>
        <w:keepLines w:val="0"/>
        <w:pageBreakBefore w:val="0"/>
        <w:widowControl w:val="0"/>
        <w:kinsoku/>
        <w:wordWrap w:val="0"/>
        <w:overflowPunct/>
        <w:topLinePunct w:val="0"/>
        <w:autoSpaceDE/>
        <w:autoSpaceDN/>
        <w:bidi w:val="0"/>
        <w:adjustRightInd/>
        <w:snapToGrid/>
        <w:spacing w:before="240" w:line="360" w:lineRule="auto"/>
        <w:ind w:right="120" w:firstLine="480"/>
        <w:jc w:val="right"/>
        <w:textAlignment w:val="auto"/>
        <w:rPr>
          <w:rFonts w:ascii="宋体" w:hAnsi="宋体" w:cs="宋体"/>
          <w:color w:val="auto"/>
          <w:sz w:val="24"/>
          <w:highlight w:val="none"/>
        </w:rPr>
      </w:pPr>
      <w:r>
        <w:rPr>
          <w:rFonts w:hint="eastAsia" w:ascii="宋体" w:hAnsi="宋体" w:cs="宋体"/>
          <w:color w:val="auto"/>
          <w:sz w:val="24"/>
          <w:highlight w:val="none"/>
        </w:rPr>
        <w:t xml:space="preserve">法定代表人签名或盖章：            </w:t>
      </w:r>
    </w:p>
    <w:p>
      <w:pPr>
        <w:ind w:firstLine="420" w:firstLineChars="175"/>
        <w:jc w:val="both"/>
        <w:outlineLvl w:val="0"/>
        <w:rPr>
          <w:rFonts w:hint="eastAsia" w:ascii="宋体" w:hAnsi="宋体" w:cs="宋体"/>
          <w:color w:val="auto"/>
          <w:sz w:val="24"/>
          <w:highlight w:val="none"/>
          <w:lang w:val="en-US" w:eastAsia="zh-CN"/>
        </w:rPr>
      </w:pPr>
    </w:p>
    <w:p>
      <w:pPr>
        <w:autoSpaceDE w:val="0"/>
        <w:autoSpaceDN w:val="0"/>
        <w:jc w:val="center"/>
        <w:rPr>
          <w:rFonts w:ascii="宋体" w:hAnsi="宋体" w:cs="宋体"/>
          <w:b/>
          <w:color w:val="auto"/>
          <w:sz w:val="30"/>
          <w:szCs w:val="30"/>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    月    日</w:t>
      </w:r>
    </w:p>
    <w:p>
      <w:pPr>
        <w:autoSpaceDE w:val="0"/>
        <w:autoSpaceDN w:val="0"/>
        <w:jc w:val="center"/>
        <w:rPr>
          <w:rFonts w:ascii="宋体" w:hAnsi="宋体" w:cs="宋体"/>
          <w:b/>
          <w:color w:val="auto"/>
          <w:sz w:val="30"/>
          <w:szCs w:val="30"/>
          <w:highlight w:val="none"/>
        </w:rPr>
      </w:pPr>
    </w:p>
    <w:p>
      <w:pPr>
        <w:autoSpaceDE w:val="0"/>
        <w:autoSpaceDN w:val="0"/>
        <w:rPr>
          <w:rFonts w:ascii="宋体" w:hAnsi="宋体" w:cs="宋体"/>
          <w:b/>
          <w:color w:val="auto"/>
          <w:sz w:val="30"/>
          <w:szCs w:val="30"/>
          <w:highlight w:val="none"/>
        </w:rPr>
      </w:pPr>
    </w:p>
    <w:p>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ind w:firstLine="542" w:firstLineChars="150"/>
        <w:jc w:val="center"/>
        <w:rPr>
          <w:rFonts w:ascii="宋体" w:hAnsi="宋体" w:cs="宋体"/>
          <w:b/>
          <w:color w:val="auto"/>
          <w:sz w:val="36"/>
          <w:szCs w:val="36"/>
          <w:highlight w:val="none"/>
        </w:rPr>
      </w:pPr>
    </w:p>
    <w:p>
      <w:pPr>
        <w:spacing w:line="460" w:lineRule="exact"/>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声  明</w:t>
      </w:r>
    </w:p>
    <w:p>
      <w:pPr>
        <w:spacing w:line="460" w:lineRule="exact"/>
        <w:rPr>
          <w:rFonts w:ascii="宋体" w:hAnsi="宋体" w:cs="宋体"/>
          <w:b/>
          <w:bCs/>
          <w:color w:val="auto"/>
          <w:sz w:val="24"/>
          <w:szCs w:val="22"/>
          <w:highlight w:val="none"/>
        </w:rPr>
      </w:pPr>
    </w:p>
    <w:p>
      <w:pPr>
        <w:spacing w:line="460" w:lineRule="exact"/>
        <w:ind w:firstLine="470" w:firstLineChars="196"/>
        <w:rPr>
          <w:rFonts w:ascii="宋体" w:hAnsi="宋体" w:cs="宋体"/>
          <w:bCs/>
          <w:color w:val="auto"/>
          <w:sz w:val="24"/>
          <w:szCs w:val="22"/>
          <w:highlight w:val="none"/>
        </w:rPr>
      </w:pPr>
      <w:r>
        <w:rPr>
          <w:rFonts w:hint="eastAsia" w:ascii="宋体" w:hAnsi="宋体" w:cs="宋体"/>
          <w:bCs/>
          <w:color w:val="auto"/>
          <w:sz w:val="24"/>
          <w:szCs w:val="22"/>
          <w:highlight w:val="none"/>
        </w:rPr>
        <w:t>我单位郑重声明：参加本次政府采购活动前3年内，我单位在经营活动中没有因违法经营受到刑事处罚或者责令停产停业、吊销许可证或者执照、较大数额罚款等行政处罚。</w:t>
      </w:r>
    </w:p>
    <w:p>
      <w:pPr>
        <w:spacing w:line="360" w:lineRule="auto"/>
        <w:ind w:firstLine="420"/>
        <w:rPr>
          <w:rFonts w:ascii="宋体" w:hAnsi="宋体" w:cs="宋体"/>
          <w:bCs/>
          <w:color w:val="auto"/>
          <w:kern w:val="0"/>
          <w:sz w:val="24"/>
          <w:szCs w:val="21"/>
          <w:highlight w:val="none"/>
        </w:rPr>
      </w:pPr>
    </w:p>
    <w:p>
      <w:pPr>
        <w:spacing w:line="460" w:lineRule="exact"/>
        <w:rPr>
          <w:rFonts w:ascii="宋体" w:hAnsi="宋体" w:cs="宋体"/>
          <w:bCs/>
          <w:color w:val="auto"/>
          <w:sz w:val="24"/>
          <w:szCs w:val="22"/>
          <w:highlight w:val="none"/>
        </w:rPr>
      </w:pPr>
    </w:p>
    <w:p>
      <w:pPr>
        <w:snapToGrid w:val="0"/>
        <w:spacing w:line="360" w:lineRule="auto"/>
        <w:ind w:firstLine="3600" w:firstLineChars="1500"/>
        <w:rPr>
          <w:rFonts w:ascii="宋体" w:hAnsi="宋体" w:cs="宋体"/>
          <w:color w:val="auto"/>
          <w:sz w:val="24"/>
          <w:szCs w:val="28"/>
          <w:highlight w:val="none"/>
        </w:rPr>
      </w:pPr>
      <w:r>
        <w:rPr>
          <w:rFonts w:hint="eastAsia" w:ascii="宋体" w:hAnsi="宋体" w:cs="宋体"/>
          <w:color w:val="auto"/>
          <w:sz w:val="24"/>
          <w:szCs w:val="28"/>
          <w:highlight w:val="none"/>
        </w:rPr>
        <w:t>单位名称（</w:t>
      </w:r>
      <w:r>
        <w:rPr>
          <w:rFonts w:hint="eastAsia" w:ascii="宋体" w:hAnsi="宋体" w:cs="宋体"/>
          <w:bCs/>
          <w:color w:val="auto"/>
          <w:sz w:val="24"/>
          <w:highlight w:val="none"/>
          <w:lang w:val="en-US" w:eastAsia="zh-CN"/>
        </w:rPr>
        <w:t>联合体各方均须</w:t>
      </w:r>
      <w:r>
        <w:rPr>
          <w:rFonts w:hint="eastAsia" w:ascii="宋体" w:hAnsi="宋体" w:cs="宋体"/>
          <w:bCs/>
          <w:color w:val="auto"/>
          <w:sz w:val="24"/>
          <w:highlight w:val="none"/>
        </w:rPr>
        <w:t>盖章</w:t>
      </w:r>
      <w:r>
        <w:rPr>
          <w:rFonts w:hint="eastAsia" w:ascii="宋体" w:hAnsi="宋体" w:cs="宋体"/>
          <w:color w:val="auto"/>
          <w:sz w:val="24"/>
          <w:szCs w:val="28"/>
          <w:highlight w:val="none"/>
        </w:rPr>
        <w:t>）：</w:t>
      </w:r>
    </w:p>
    <w:p>
      <w:pPr>
        <w:snapToGrid w:val="0"/>
        <w:spacing w:line="360" w:lineRule="auto"/>
        <w:ind w:firstLine="3600" w:firstLineChars="1500"/>
        <w:rPr>
          <w:rFonts w:ascii="宋体" w:hAnsi="宋体" w:cs="宋体"/>
          <w:color w:val="auto"/>
          <w:sz w:val="24"/>
          <w:szCs w:val="28"/>
          <w:highlight w:val="none"/>
        </w:rPr>
      </w:pPr>
      <w:r>
        <w:rPr>
          <w:rFonts w:hint="eastAsia" w:ascii="宋体" w:hAnsi="宋体" w:cs="宋体"/>
          <w:color w:val="auto"/>
          <w:sz w:val="24"/>
          <w:szCs w:val="28"/>
          <w:highlight w:val="none"/>
        </w:rPr>
        <w:t>法定代表人（签名或盖章）：</w:t>
      </w:r>
    </w:p>
    <w:p>
      <w:pPr>
        <w:spacing w:line="580" w:lineRule="exact"/>
        <w:jc w:val="right"/>
        <w:rPr>
          <w:rFonts w:ascii="宋体" w:hAnsi="宋体" w:cs="宋体"/>
          <w:color w:val="auto"/>
          <w:sz w:val="24"/>
          <w:szCs w:val="28"/>
          <w:highlight w:val="none"/>
        </w:rPr>
      </w:pPr>
      <w:r>
        <w:rPr>
          <w:rFonts w:hint="eastAsia" w:ascii="宋体" w:hAnsi="宋体" w:cs="宋体"/>
          <w:color w:val="auto"/>
          <w:sz w:val="24"/>
          <w:szCs w:val="28"/>
          <w:highlight w:val="none"/>
        </w:rPr>
        <w:t>年</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月</w:t>
      </w:r>
      <w:r>
        <w:rPr>
          <w:rFonts w:hint="eastAsia" w:ascii="宋体" w:hAnsi="宋体" w:cs="宋体"/>
          <w:color w:val="auto"/>
          <w:sz w:val="24"/>
          <w:szCs w:val="28"/>
          <w:highlight w:val="none"/>
          <w:lang w:val="en-US" w:eastAsia="zh-CN"/>
        </w:rPr>
        <w:t xml:space="preserve">   </w:t>
      </w:r>
      <w:r>
        <w:rPr>
          <w:rFonts w:hint="eastAsia" w:ascii="宋体" w:hAnsi="宋体" w:cs="宋体"/>
          <w:color w:val="auto"/>
          <w:sz w:val="24"/>
          <w:szCs w:val="28"/>
          <w:highlight w:val="none"/>
        </w:rPr>
        <w:t>日</w:t>
      </w: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14"/>
        <w:rPr>
          <w:rFonts w:ascii="宋体" w:hAnsi="宋体" w:cs="宋体"/>
          <w:b/>
          <w:bCs/>
          <w:color w:val="auto"/>
          <w:sz w:val="24"/>
          <w:highlight w:val="none"/>
        </w:rPr>
      </w:pPr>
    </w:p>
    <w:p>
      <w:pPr>
        <w:pStyle w:val="4"/>
        <w:rPr>
          <w:rFonts w:ascii="宋体" w:hAnsi="宋体" w:eastAsia="宋体" w:cs="宋体"/>
          <w:color w:val="auto"/>
          <w:sz w:val="24"/>
          <w:szCs w:val="24"/>
          <w:highlight w:val="none"/>
        </w:rPr>
      </w:pPr>
    </w:p>
    <w:p>
      <w:pPr>
        <w:pStyle w:val="4"/>
        <w:rPr>
          <w:rFonts w:ascii="宋体" w:hAnsi="宋体" w:eastAsia="宋体" w:cs="宋体"/>
          <w:color w:val="auto"/>
          <w:sz w:val="24"/>
          <w:szCs w:val="24"/>
          <w:highlight w:val="none"/>
        </w:rPr>
      </w:pPr>
    </w:p>
    <w:p>
      <w:pPr>
        <w:pStyle w:val="14"/>
        <w:rPr>
          <w:rFonts w:ascii="宋体" w:hAnsi="宋体" w:cs="宋体"/>
          <w:b/>
          <w:bCs/>
          <w:color w:val="auto"/>
          <w:sz w:val="22"/>
          <w:szCs w:val="22"/>
          <w:highlight w:val="none"/>
        </w:rPr>
      </w:pPr>
    </w:p>
    <w:p>
      <w:pPr>
        <w:pStyle w:val="14"/>
        <w:rPr>
          <w:rFonts w:ascii="宋体" w:hAnsi="宋体" w:cs="宋体"/>
          <w:b/>
          <w:bCs/>
          <w:color w:val="auto"/>
          <w:sz w:val="22"/>
          <w:szCs w:val="22"/>
          <w:highlight w:val="none"/>
        </w:rPr>
      </w:pPr>
    </w:p>
    <w:p>
      <w:pPr>
        <w:pStyle w:val="14"/>
        <w:rPr>
          <w:rFonts w:ascii="宋体" w:hAnsi="宋体" w:cs="宋体"/>
          <w:color w:val="auto"/>
          <w:sz w:val="24"/>
          <w:highlight w:val="none"/>
        </w:rPr>
      </w:pPr>
      <w:r>
        <w:rPr>
          <w:rFonts w:hint="eastAsia" w:ascii="宋体" w:hAnsi="宋体" w:cs="宋体"/>
          <w:b/>
          <w:bCs/>
          <w:color w:val="auto"/>
          <w:sz w:val="22"/>
          <w:szCs w:val="22"/>
          <w:highlight w:val="none"/>
        </w:rPr>
        <w:t>注：《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14"/>
        <w:rPr>
          <w:rFonts w:ascii="宋体" w:hAnsi="宋体" w:cs="宋体"/>
          <w:color w:val="auto"/>
          <w:sz w:val="24"/>
          <w:highlight w:val="none"/>
        </w:rPr>
      </w:pPr>
    </w:p>
    <w:p>
      <w:pPr>
        <w:pStyle w:val="40"/>
        <w:rPr>
          <w:color w:val="auto"/>
          <w:highlight w:val="none"/>
        </w:rPr>
      </w:pPr>
    </w:p>
    <w:p>
      <w:pPr>
        <w:jc w:val="center"/>
        <w:rPr>
          <w:rFonts w:ascii="宋体" w:hAnsi="宋体" w:cs="宋体"/>
          <w:b/>
          <w:color w:val="auto"/>
          <w:sz w:val="32"/>
          <w:szCs w:val="32"/>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（九）投入本项目的车辆和设备明细表</w:t>
      </w:r>
    </w:p>
    <w:p>
      <w:pPr>
        <w:spacing w:line="400" w:lineRule="exact"/>
        <w:rPr>
          <w:rFonts w:ascii="宋体" w:hAnsi="宋体" w:cs="宋体"/>
          <w:bCs/>
          <w:color w:val="auto"/>
          <w:sz w:val="24"/>
          <w:highlight w:val="none"/>
        </w:rPr>
      </w:pPr>
    </w:p>
    <w:p>
      <w:pPr>
        <w:spacing w:line="400" w:lineRule="exact"/>
        <w:rPr>
          <w:rFonts w:ascii="宋体" w:hAnsi="宋体" w:cs="宋体"/>
          <w:bCs/>
          <w:color w:val="auto"/>
          <w:sz w:val="24"/>
          <w:highlight w:val="none"/>
        </w:rPr>
      </w:pPr>
      <w:r>
        <w:rPr>
          <w:rFonts w:hint="eastAsia" w:ascii="宋体" w:hAnsi="宋体" w:cs="宋体"/>
          <w:bCs/>
          <w:color w:val="auto"/>
          <w:sz w:val="24"/>
          <w:highlight w:val="none"/>
        </w:rPr>
        <w:t>投标供应商名称（</w:t>
      </w:r>
      <w:r>
        <w:rPr>
          <w:rFonts w:hint="eastAsia" w:ascii="宋体" w:hAnsi="宋体" w:cs="宋体"/>
          <w:bCs/>
          <w:color w:val="auto"/>
          <w:sz w:val="24"/>
          <w:highlight w:val="none"/>
          <w:lang w:val="en-US" w:eastAsia="zh-CN"/>
        </w:rPr>
        <w:t>联合体牵头单位</w:t>
      </w:r>
      <w:r>
        <w:rPr>
          <w:rFonts w:hint="eastAsia" w:ascii="宋体" w:hAnsi="宋体" w:cs="宋体"/>
          <w:bCs/>
          <w:color w:val="auto"/>
          <w:sz w:val="24"/>
          <w:highlight w:val="none"/>
        </w:rPr>
        <w:t xml:space="preserve">盖章）                      政府采购编号： </w:t>
      </w:r>
    </w:p>
    <w:tbl>
      <w:tblPr>
        <w:tblStyle w:val="68"/>
        <w:tblW w:w="10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004"/>
        <w:gridCol w:w="1334"/>
        <w:gridCol w:w="889"/>
        <w:gridCol w:w="829"/>
        <w:gridCol w:w="885"/>
        <w:gridCol w:w="1240"/>
        <w:gridCol w:w="1496"/>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33"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004" w:type="dxa"/>
            <w:noWrap/>
            <w:vAlign w:val="center"/>
          </w:tcPr>
          <w:p>
            <w:pPr>
              <w:rPr>
                <w:rFonts w:ascii="宋体" w:hAnsi="宋体" w:cs="宋体"/>
                <w:b/>
                <w:color w:val="auto"/>
                <w:sz w:val="24"/>
                <w:highlight w:val="none"/>
              </w:rPr>
            </w:pPr>
            <w:r>
              <w:rPr>
                <w:rFonts w:hint="eastAsia" w:ascii="宋体" w:hAnsi="宋体" w:cs="宋体"/>
                <w:b/>
                <w:color w:val="auto"/>
                <w:sz w:val="24"/>
                <w:highlight w:val="none"/>
              </w:rPr>
              <w:t>物品</w:t>
            </w:r>
          </w:p>
          <w:p>
            <w:pPr>
              <w:rPr>
                <w:rFonts w:ascii="宋体" w:hAnsi="宋体" w:cs="宋体"/>
                <w:b/>
                <w:color w:val="auto"/>
                <w:sz w:val="24"/>
                <w:highlight w:val="none"/>
              </w:rPr>
            </w:pPr>
            <w:r>
              <w:rPr>
                <w:rFonts w:hint="eastAsia" w:ascii="宋体" w:hAnsi="宋体" w:cs="宋体"/>
                <w:b/>
                <w:color w:val="auto"/>
                <w:sz w:val="24"/>
                <w:highlight w:val="none"/>
              </w:rPr>
              <w:t>名称</w:t>
            </w:r>
          </w:p>
        </w:tc>
        <w:tc>
          <w:tcPr>
            <w:tcW w:w="1334" w:type="dxa"/>
            <w:noWrap/>
            <w:vAlign w:val="center"/>
          </w:tcPr>
          <w:p>
            <w:pPr>
              <w:rPr>
                <w:rFonts w:ascii="宋体" w:hAnsi="宋体" w:cs="宋体"/>
                <w:b/>
                <w:color w:val="auto"/>
                <w:sz w:val="24"/>
                <w:highlight w:val="none"/>
              </w:rPr>
            </w:pPr>
            <w:r>
              <w:rPr>
                <w:rFonts w:hint="eastAsia" w:ascii="宋体" w:hAnsi="宋体" w:cs="宋体"/>
                <w:b/>
                <w:color w:val="auto"/>
                <w:sz w:val="24"/>
                <w:highlight w:val="none"/>
              </w:rPr>
              <w:t>品牌、规格、型号</w:t>
            </w:r>
          </w:p>
        </w:tc>
        <w:tc>
          <w:tcPr>
            <w:tcW w:w="889"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829"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885"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单价（元）</w:t>
            </w:r>
          </w:p>
        </w:tc>
        <w:tc>
          <w:tcPr>
            <w:tcW w:w="1240"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合计费用（元）</w:t>
            </w:r>
          </w:p>
        </w:tc>
        <w:tc>
          <w:tcPr>
            <w:tcW w:w="1496"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自有（新购、租赁）</w:t>
            </w:r>
          </w:p>
        </w:tc>
        <w:tc>
          <w:tcPr>
            <w:tcW w:w="1766" w:type="dxa"/>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3"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04" w:type="dxa"/>
            <w:noWrap/>
            <w:vAlign w:val="center"/>
          </w:tcPr>
          <w:p>
            <w:pPr>
              <w:jc w:val="center"/>
              <w:rPr>
                <w:rFonts w:ascii="宋体" w:hAnsi="宋体" w:cs="宋体"/>
                <w:b/>
                <w:color w:val="auto"/>
                <w:sz w:val="24"/>
                <w:highlight w:val="none"/>
              </w:rPr>
            </w:pPr>
          </w:p>
        </w:tc>
        <w:tc>
          <w:tcPr>
            <w:tcW w:w="1334" w:type="dxa"/>
            <w:noWrap/>
            <w:vAlign w:val="center"/>
          </w:tcPr>
          <w:p>
            <w:pPr>
              <w:jc w:val="center"/>
              <w:rPr>
                <w:rFonts w:ascii="宋体" w:hAnsi="宋体" w:cs="宋体"/>
                <w:b/>
                <w:color w:val="auto"/>
                <w:sz w:val="24"/>
                <w:highlight w:val="none"/>
              </w:rPr>
            </w:pPr>
          </w:p>
        </w:tc>
        <w:tc>
          <w:tcPr>
            <w:tcW w:w="889" w:type="dxa"/>
            <w:noWrap/>
            <w:vAlign w:val="center"/>
          </w:tcPr>
          <w:p>
            <w:pPr>
              <w:jc w:val="center"/>
              <w:rPr>
                <w:rFonts w:ascii="宋体" w:hAnsi="宋体" w:cs="宋体"/>
                <w:color w:val="auto"/>
                <w:sz w:val="24"/>
                <w:highlight w:val="none"/>
              </w:rPr>
            </w:pPr>
          </w:p>
        </w:tc>
        <w:tc>
          <w:tcPr>
            <w:tcW w:w="829" w:type="dxa"/>
            <w:noWrap/>
            <w:vAlign w:val="center"/>
          </w:tcPr>
          <w:p>
            <w:pPr>
              <w:jc w:val="center"/>
              <w:rPr>
                <w:rFonts w:ascii="宋体" w:hAnsi="宋体" w:cs="宋体"/>
                <w:color w:val="auto"/>
                <w:sz w:val="24"/>
                <w:highlight w:val="none"/>
              </w:rPr>
            </w:pPr>
          </w:p>
        </w:tc>
        <w:tc>
          <w:tcPr>
            <w:tcW w:w="885" w:type="dxa"/>
            <w:noWrap/>
            <w:vAlign w:val="center"/>
          </w:tcPr>
          <w:p>
            <w:pPr>
              <w:jc w:val="center"/>
              <w:rPr>
                <w:rFonts w:ascii="宋体" w:hAnsi="宋体" w:cs="宋体"/>
                <w:color w:val="auto"/>
                <w:sz w:val="24"/>
                <w:highlight w:val="none"/>
              </w:rPr>
            </w:pPr>
          </w:p>
        </w:tc>
        <w:tc>
          <w:tcPr>
            <w:tcW w:w="1240" w:type="dxa"/>
            <w:noWrap/>
            <w:vAlign w:val="center"/>
          </w:tcPr>
          <w:p>
            <w:pPr>
              <w:jc w:val="center"/>
              <w:rPr>
                <w:rFonts w:ascii="宋体" w:hAnsi="宋体" w:cs="宋体"/>
                <w:color w:val="auto"/>
                <w:sz w:val="24"/>
                <w:highlight w:val="none"/>
              </w:rPr>
            </w:pPr>
          </w:p>
        </w:tc>
        <w:tc>
          <w:tcPr>
            <w:tcW w:w="1496" w:type="dxa"/>
            <w:noWrap/>
            <w:vAlign w:val="center"/>
          </w:tcPr>
          <w:p>
            <w:pPr>
              <w:jc w:val="center"/>
              <w:rPr>
                <w:rFonts w:ascii="宋体" w:hAnsi="宋体" w:cs="宋体"/>
                <w:color w:val="auto"/>
                <w:sz w:val="24"/>
                <w:highlight w:val="none"/>
              </w:rPr>
            </w:pPr>
          </w:p>
        </w:tc>
        <w:tc>
          <w:tcPr>
            <w:tcW w:w="1766" w:type="dxa"/>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33"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004" w:type="dxa"/>
            <w:noWrap/>
            <w:vAlign w:val="center"/>
          </w:tcPr>
          <w:p>
            <w:pPr>
              <w:jc w:val="center"/>
              <w:rPr>
                <w:rFonts w:ascii="宋体" w:hAnsi="宋体" w:cs="宋体"/>
                <w:b/>
                <w:color w:val="auto"/>
                <w:sz w:val="24"/>
                <w:highlight w:val="none"/>
              </w:rPr>
            </w:pPr>
          </w:p>
        </w:tc>
        <w:tc>
          <w:tcPr>
            <w:tcW w:w="1334" w:type="dxa"/>
            <w:noWrap/>
            <w:vAlign w:val="center"/>
          </w:tcPr>
          <w:p>
            <w:pPr>
              <w:jc w:val="center"/>
              <w:rPr>
                <w:rFonts w:ascii="宋体" w:hAnsi="宋体" w:cs="宋体"/>
                <w:b/>
                <w:color w:val="auto"/>
                <w:sz w:val="24"/>
                <w:highlight w:val="none"/>
              </w:rPr>
            </w:pPr>
          </w:p>
        </w:tc>
        <w:tc>
          <w:tcPr>
            <w:tcW w:w="889" w:type="dxa"/>
            <w:noWrap/>
            <w:vAlign w:val="center"/>
          </w:tcPr>
          <w:p>
            <w:pPr>
              <w:jc w:val="center"/>
              <w:rPr>
                <w:rFonts w:ascii="宋体" w:hAnsi="宋体" w:cs="宋体"/>
                <w:color w:val="auto"/>
                <w:sz w:val="24"/>
                <w:highlight w:val="none"/>
              </w:rPr>
            </w:pPr>
          </w:p>
        </w:tc>
        <w:tc>
          <w:tcPr>
            <w:tcW w:w="829" w:type="dxa"/>
            <w:noWrap/>
            <w:vAlign w:val="center"/>
          </w:tcPr>
          <w:p>
            <w:pPr>
              <w:jc w:val="center"/>
              <w:rPr>
                <w:rFonts w:ascii="宋体" w:hAnsi="宋体" w:cs="宋体"/>
                <w:color w:val="auto"/>
                <w:sz w:val="24"/>
                <w:highlight w:val="none"/>
              </w:rPr>
            </w:pPr>
          </w:p>
        </w:tc>
        <w:tc>
          <w:tcPr>
            <w:tcW w:w="885" w:type="dxa"/>
            <w:noWrap/>
            <w:vAlign w:val="center"/>
          </w:tcPr>
          <w:p>
            <w:pPr>
              <w:jc w:val="center"/>
              <w:rPr>
                <w:rFonts w:ascii="宋体" w:hAnsi="宋体" w:cs="宋体"/>
                <w:color w:val="auto"/>
                <w:sz w:val="24"/>
                <w:highlight w:val="none"/>
              </w:rPr>
            </w:pPr>
          </w:p>
        </w:tc>
        <w:tc>
          <w:tcPr>
            <w:tcW w:w="1240" w:type="dxa"/>
            <w:noWrap/>
            <w:vAlign w:val="center"/>
          </w:tcPr>
          <w:p>
            <w:pPr>
              <w:jc w:val="center"/>
              <w:rPr>
                <w:rFonts w:ascii="宋体" w:hAnsi="宋体" w:cs="宋体"/>
                <w:color w:val="auto"/>
                <w:sz w:val="24"/>
                <w:highlight w:val="none"/>
              </w:rPr>
            </w:pPr>
          </w:p>
        </w:tc>
        <w:tc>
          <w:tcPr>
            <w:tcW w:w="1496" w:type="dxa"/>
            <w:noWrap/>
            <w:vAlign w:val="center"/>
          </w:tcPr>
          <w:p>
            <w:pPr>
              <w:jc w:val="center"/>
              <w:rPr>
                <w:rFonts w:ascii="宋体" w:hAnsi="宋体" w:cs="宋体"/>
                <w:color w:val="auto"/>
                <w:sz w:val="24"/>
                <w:highlight w:val="none"/>
              </w:rPr>
            </w:pPr>
          </w:p>
        </w:tc>
        <w:tc>
          <w:tcPr>
            <w:tcW w:w="1766" w:type="dxa"/>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33"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1004" w:type="dxa"/>
            <w:noWrap/>
            <w:vAlign w:val="center"/>
          </w:tcPr>
          <w:p>
            <w:pPr>
              <w:jc w:val="center"/>
              <w:rPr>
                <w:rFonts w:ascii="宋体" w:hAnsi="宋体" w:cs="宋体"/>
                <w:color w:val="auto"/>
                <w:sz w:val="24"/>
                <w:highlight w:val="none"/>
              </w:rPr>
            </w:pPr>
          </w:p>
        </w:tc>
        <w:tc>
          <w:tcPr>
            <w:tcW w:w="1334" w:type="dxa"/>
            <w:noWrap/>
            <w:vAlign w:val="center"/>
          </w:tcPr>
          <w:p>
            <w:pPr>
              <w:jc w:val="center"/>
              <w:rPr>
                <w:rFonts w:ascii="宋体" w:hAnsi="宋体" w:cs="宋体"/>
                <w:color w:val="auto"/>
                <w:sz w:val="24"/>
                <w:highlight w:val="none"/>
              </w:rPr>
            </w:pPr>
          </w:p>
        </w:tc>
        <w:tc>
          <w:tcPr>
            <w:tcW w:w="889" w:type="dxa"/>
            <w:noWrap/>
            <w:vAlign w:val="center"/>
          </w:tcPr>
          <w:p>
            <w:pPr>
              <w:jc w:val="center"/>
              <w:rPr>
                <w:rFonts w:ascii="宋体" w:hAnsi="宋体" w:cs="宋体"/>
                <w:color w:val="auto"/>
                <w:sz w:val="24"/>
                <w:highlight w:val="none"/>
              </w:rPr>
            </w:pPr>
          </w:p>
        </w:tc>
        <w:tc>
          <w:tcPr>
            <w:tcW w:w="829" w:type="dxa"/>
            <w:noWrap/>
            <w:vAlign w:val="center"/>
          </w:tcPr>
          <w:p>
            <w:pPr>
              <w:jc w:val="center"/>
              <w:rPr>
                <w:rFonts w:ascii="宋体" w:hAnsi="宋体" w:cs="宋体"/>
                <w:color w:val="auto"/>
                <w:sz w:val="24"/>
                <w:highlight w:val="none"/>
              </w:rPr>
            </w:pPr>
          </w:p>
        </w:tc>
        <w:tc>
          <w:tcPr>
            <w:tcW w:w="885" w:type="dxa"/>
            <w:noWrap/>
            <w:vAlign w:val="center"/>
          </w:tcPr>
          <w:p>
            <w:pPr>
              <w:jc w:val="center"/>
              <w:rPr>
                <w:rFonts w:ascii="宋体" w:hAnsi="宋体" w:cs="宋体"/>
                <w:color w:val="auto"/>
                <w:sz w:val="24"/>
                <w:highlight w:val="none"/>
              </w:rPr>
            </w:pPr>
          </w:p>
        </w:tc>
        <w:tc>
          <w:tcPr>
            <w:tcW w:w="1240" w:type="dxa"/>
            <w:noWrap/>
            <w:vAlign w:val="center"/>
          </w:tcPr>
          <w:p>
            <w:pPr>
              <w:jc w:val="center"/>
              <w:rPr>
                <w:rFonts w:ascii="宋体" w:hAnsi="宋体" w:cs="宋体"/>
                <w:color w:val="auto"/>
                <w:sz w:val="24"/>
                <w:highlight w:val="none"/>
              </w:rPr>
            </w:pPr>
          </w:p>
        </w:tc>
        <w:tc>
          <w:tcPr>
            <w:tcW w:w="1496" w:type="dxa"/>
            <w:noWrap/>
            <w:vAlign w:val="center"/>
          </w:tcPr>
          <w:p>
            <w:pPr>
              <w:jc w:val="center"/>
              <w:rPr>
                <w:rFonts w:ascii="宋体" w:hAnsi="宋体" w:cs="宋体"/>
                <w:color w:val="auto"/>
                <w:sz w:val="24"/>
                <w:highlight w:val="none"/>
              </w:rPr>
            </w:pPr>
          </w:p>
        </w:tc>
        <w:tc>
          <w:tcPr>
            <w:tcW w:w="1766" w:type="dxa"/>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33"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04" w:type="dxa"/>
            <w:noWrap/>
            <w:vAlign w:val="center"/>
          </w:tcPr>
          <w:p>
            <w:pPr>
              <w:jc w:val="center"/>
              <w:rPr>
                <w:rFonts w:ascii="宋体" w:hAnsi="宋体" w:cs="宋体"/>
                <w:color w:val="auto"/>
                <w:sz w:val="24"/>
                <w:highlight w:val="none"/>
              </w:rPr>
            </w:pPr>
          </w:p>
        </w:tc>
        <w:tc>
          <w:tcPr>
            <w:tcW w:w="1334" w:type="dxa"/>
            <w:noWrap/>
            <w:vAlign w:val="center"/>
          </w:tcPr>
          <w:p>
            <w:pPr>
              <w:jc w:val="center"/>
              <w:rPr>
                <w:rFonts w:ascii="宋体" w:hAnsi="宋体" w:cs="宋体"/>
                <w:color w:val="auto"/>
                <w:sz w:val="24"/>
                <w:highlight w:val="none"/>
              </w:rPr>
            </w:pPr>
          </w:p>
        </w:tc>
        <w:tc>
          <w:tcPr>
            <w:tcW w:w="889" w:type="dxa"/>
            <w:noWrap/>
            <w:vAlign w:val="center"/>
          </w:tcPr>
          <w:p>
            <w:pPr>
              <w:jc w:val="center"/>
              <w:rPr>
                <w:rFonts w:ascii="宋体" w:hAnsi="宋体" w:cs="宋体"/>
                <w:color w:val="auto"/>
                <w:sz w:val="24"/>
                <w:highlight w:val="none"/>
              </w:rPr>
            </w:pPr>
          </w:p>
        </w:tc>
        <w:tc>
          <w:tcPr>
            <w:tcW w:w="829" w:type="dxa"/>
            <w:noWrap/>
            <w:vAlign w:val="center"/>
          </w:tcPr>
          <w:p>
            <w:pPr>
              <w:jc w:val="center"/>
              <w:rPr>
                <w:rFonts w:ascii="宋体" w:hAnsi="宋体" w:cs="宋体"/>
                <w:color w:val="auto"/>
                <w:sz w:val="24"/>
                <w:highlight w:val="none"/>
              </w:rPr>
            </w:pPr>
          </w:p>
        </w:tc>
        <w:tc>
          <w:tcPr>
            <w:tcW w:w="885" w:type="dxa"/>
            <w:noWrap/>
            <w:vAlign w:val="center"/>
          </w:tcPr>
          <w:p>
            <w:pPr>
              <w:jc w:val="center"/>
              <w:rPr>
                <w:rFonts w:ascii="宋体" w:hAnsi="宋体" w:cs="宋体"/>
                <w:color w:val="auto"/>
                <w:sz w:val="24"/>
                <w:highlight w:val="none"/>
              </w:rPr>
            </w:pPr>
          </w:p>
        </w:tc>
        <w:tc>
          <w:tcPr>
            <w:tcW w:w="1240" w:type="dxa"/>
            <w:noWrap/>
            <w:vAlign w:val="center"/>
          </w:tcPr>
          <w:p>
            <w:pPr>
              <w:jc w:val="center"/>
              <w:rPr>
                <w:rFonts w:ascii="宋体" w:hAnsi="宋体" w:cs="宋体"/>
                <w:color w:val="auto"/>
                <w:sz w:val="24"/>
                <w:highlight w:val="none"/>
              </w:rPr>
            </w:pPr>
          </w:p>
        </w:tc>
        <w:tc>
          <w:tcPr>
            <w:tcW w:w="1496" w:type="dxa"/>
            <w:noWrap/>
            <w:vAlign w:val="center"/>
          </w:tcPr>
          <w:p>
            <w:pPr>
              <w:jc w:val="center"/>
              <w:rPr>
                <w:rFonts w:ascii="宋体" w:hAnsi="宋体" w:cs="宋体"/>
                <w:color w:val="auto"/>
                <w:sz w:val="24"/>
                <w:highlight w:val="none"/>
              </w:rPr>
            </w:pPr>
          </w:p>
        </w:tc>
        <w:tc>
          <w:tcPr>
            <w:tcW w:w="1766" w:type="dxa"/>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33"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1004" w:type="dxa"/>
            <w:noWrap/>
            <w:vAlign w:val="center"/>
          </w:tcPr>
          <w:p>
            <w:pPr>
              <w:jc w:val="center"/>
              <w:rPr>
                <w:rFonts w:ascii="宋体" w:hAnsi="宋体" w:cs="宋体"/>
                <w:color w:val="auto"/>
                <w:sz w:val="24"/>
                <w:highlight w:val="none"/>
              </w:rPr>
            </w:pPr>
          </w:p>
        </w:tc>
        <w:tc>
          <w:tcPr>
            <w:tcW w:w="1334" w:type="dxa"/>
            <w:noWrap/>
            <w:vAlign w:val="center"/>
          </w:tcPr>
          <w:p>
            <w:pPr>
              <w:jc w:val="center"/>
              <w:rPr>
                <w:rFonts w:ascii="宋体" w:hAnsi="宋体" w:cs="宋体"/>
                <w:color w:val="auto"/>
                <w:sz w:val="24"/>
                <w:highlight w:val="none"/>
              </w:rPr>
            </w:pPr>
          </w:p>
        </w:tc>
        <w:tc>
          <w:tcPr>
            <w:tcW w:w="889" w:type="dxa"/>
            <w:noWrap/>
            <w:vAlign w:val="center"/>
          </w:tcPr>
          <w:p>
            <w:pPr>
              <w:jc w:val="center"/>
              <w:rPr>
                <w:rFonts w:ascii="宋体" w:hAnsi="宋体" w:cs="宋体"/>
                <w:color w:val="auto"/>
                <w:sz w:val="24"/>
                <w:highlight w:val="none"/>
              </w:rPr>
            </w:pPr>
          </w:p>
        </w:tc>
        <w:tc>
          <w:tcPr>
            <w:tcW w:w="829" w:type="dxa"/>
            <w:noWrap/>
            <w:vAlign w:val="center"/>
          </w:tcPr>
          <w:p>
            <w:pPr>
              <w:jc w:val="center"/>
              <w:rPr>
                <w:rFonts w:ascii="宋体" w:hAnsi="宋体" w:cs="宋体"/>
                <w:color w:val="auto"/>
                <w:sz w:val="24"/>
                <w:highlight w:val="none"/>
              </w:rPr>
            </w:pPr>
          </w:p>
        </w:tc>
        <w:tc>
          <w:tcPr>
            <w:tcW w:w="885" w:type="dxa"/>
            <w:noWrap/>
            <w:vAlign w:val="center"/>
          </w:tcPr>
          <w:p>
            <w:pPr>
              <w:jc w:val="center"/>
              <w:rPr>
                <w:rFonts w:ascii="宋体" w:hAnsi="宋体" w:cs="宋体"/>
                <w:color w:val="auto"/>
                <w:sz w:val="24"/>
                <w:highlight w:val="none"/>
              </w:rPr>
            </w:pPr>
          </w:p>
        </w:tc>
        <w:tc>
          <w:tcPr>
            <w:tcW w:w="1240" w:type="dxa"/>
            <w:noWrap/>
            <w:vAlign w:val="center"/>
          </w:tcPr>
          <w:p>
            <w:pPr>
              <w:jc w:val="center"/>
              <w:rPr>
                <w:rFonts w:ascii="宋体" w:hAnsi="宋体" w:cs="宋体"/>
                <w:color w:val="auto"/>
                <w:sz w:val="24"/>
                <w:highlight w:val="none"/>
              </w:rPr>
            </w:pPr>
          </w:p>
        </w:tc>
        <w:tc>
          <w:tcPr>
            <w:tcW w:w="1496" w:type="dxa"/>
            <w:noWrap/>
            <w:vAlign w:val="center"/>
          </w:tcPr>
          <w:p>
            <w:pPr>
              <w:jc w:val="center"/>
              <w:rPr>
                <w:rFonts w:ascii="宋体" w:hAnsi="宋体" w:cs="宋体"/>
                <w:color w:val="auto"/>
                <w:sz w:val="24"/>
                <w:highlight w:val="none"/>
              </w:rPr>
            </w:pPr>
          </w:p>
        </w:tc>
        <w:tc>
          <w:tcPr>
            <w:tcW w:w="1766" w:type="dxa"/>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33"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1004" w:type="dxa"/>
            <w:noWrap/>
            <w:vAlign w:val="center"/>
          </w:tcPr>
          <w:p>
            <w:pPr>
              <w:jc w:val="center"/>
              <w:rPr>
                <w:rFonts w:ascii="宋体" w:hAnsi="宋体" w:cs="宋体"/>
                <w:color w:val="auto"/>
                <w:sz w:val="24"/>
                <w:highlight w:val="none"/>
              </w:rPr>
            </w:pPr>
          </w:p>
        </w:tc>
        <w:tc>
          <w:tcPr>
            <w:tcW w:w="1334" w:type="dxa"/>
            <w:noWrap/>
            <w:vAlign w:val="center"/>
          </w:tcPr>
          <w:p>
            <w:pPr>
              <w:jc w:val="center"/>
              <w:rPr>
                <w:rFonts w:ascii="宋体" w:hAnsi="宋体" w:cs="宋体"/>
                <w:color w:val="auto"/>
                <w:sz w:val="24"/>
                <w:highlight w:val="none"/>
              </w:rPr>
            </w:pPr>
          </w:p>
        </w:tc>
        <w:tc>
          <w:tcPr>
            <w:tcW w:w="889" w:type="dxa"/>
            <w:noWrap/>
            <w:vAlign w:val="center"/>
          </w:tcPr>
          <w:p>
            <w:pPr>
              <w:jc w:val="center"/>
              <w:rPr>
                <w:rFonts w:ascii="宋体" w:hAnsi="宋体" w:cs="宋体"/>
                <w:color w:val="auto"/>
                <w:sz w:val="24"/>
                <w:highlight w:val="none"/>
              </w:rPr>
            </w:pPr>
          </w:p>
        </w:tc>
        <w:tc>
          <w:tcPr>
            <w:tcW w:w="829" w:type="dxa"/>
            <w:noWrap/>
            <w:vAlign w:val="center"/>
          </w:tcPr>
          <w:p>
            <w:pPr>
              <w:jc w:val="center"/>
              <w:rPr>
                <w:rFonts w:ascii="宋体" w:hAnsi="宋体" w:cs="宋体"/>
                <w:color w:val="auto"/>
                <w:sz w:val="24"/>
                <w:highlight w:val="none"/>
              </w:rPr>
            </w:pPr>
          </w:p>
        </w:tc>
        <w:tc>
          <w:tcPr>
            <w:tcW w:w="885" w:type="dxa"/>
            <w:noWrap/>
            <w:vAlign w:val="center"/>
          </w:tcPr>
          <w:p>
            <w:pPr>
              <w:jc w:val="center"/>
              <w:rPr>
                <w:rFonts w:ascii="宋体" w:hAnsi="宋体" w:cs="宋体"/>
                <w:color w:val="auto"/>
                <w:sz w:val="24"/>
                <w:highlight w:val="none"/>
              </w:rPr>
            </w:pPr>
          </w:p>
        </w:tc>
        <w:tc>
          <w:tcPr>
            <w:tcW w:w="1240" w:type="dxa"/>
            <w:noWrap/>
            <w:vAlign w:val="center"/>
          </w:tcPr>
          <w:p>
            <w:pPr>
              <w:jc w:val="center"/>
              <w:rPr>
                <w:rFonts w:ascii="宋体" w:hAnsi="宋体" w:cs="宋体"/>
                <w:color w:val="auto"/>
                <w:sz w:val="24"/>
                <w:highlight w:val="none"/>
              </w:rPr>
            </w:pPr>
          </w:p>
        </w:tc>
        <w:tc>
          <w:tcPr>
            <w:tcW w:w="1496" w:type="dxa"/>
            <w:noWrap/>
            <w:vAlign w:val="center"/>
          </w:tcPr>
          <w:p>
            <w:pPr>
              <w:jc w:val="center"/>
              <w:rPr>
                <w:rFonts w:ascii="宋体" w:hAnsi="宋体" w:cs="宋体"/>
                <w:color w:val="auto"/>
                <w:sz w:val="24"/>
                <w:highlight w:val="none"/>
              </w:rPr>
            </w:pPr>
          </w:p>
        </w:tc>
        <w:tc>
          <w:tcPr>
            <w:tcW w:w="1766" w:type="dxa"/>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3" w:type="dxa"/>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 xml:space="preserve">… </w:t>
            </w:r>
          </w:p>
        </w:tc>
        <w:tc>
          <w:tcPr>
            <w:tcW w:w="1004" w:type="dxa"/>
            <w:noWrap/>
            <w:vAlign w:val="center"/>
          </w:tcPr>
          <w:p>
            <w:pPr>
              <w:jc w:val="center"/>
              <w:rPr>
                <w:rFonts w:ascii="宋体" w:hAnsi="宋体" w:cs="宋体"/>
                <w:color w:val="auto"/>
                <w:sz w:val="24"/>
                <w:highlight w:val="none"/>
              </w:rPr>
            </w:pPr>
          </w:p>
        </w:tc>
        <w:tc>
          <w:tcPr>
            <w:tcW w:w="1334" w:type="dxa"/>
            <w:noWrap/>
            <w:vAlign w:val="center"/>
          </w:tcPr>
          <w:p>
            <w:pPr>
              <w:jc w:val="center"/>
              <w:rPr>
                <w:rFonts w:ascii="宋体" w:hAnsi="宋体" w:cs="宋体"/>
                <w:color w:val="auto"/>
                <w:sz w:val="24"/>
                <w:highlight w:val="none"/>
              </w:rPr>
            </w:pPr>
          </w:p>
        </w:tc>
        <w:tc>
          <w:tcPr>
            <w:tcW w:w="889" w:type="dxa"/>
            <w:noWrap/>
            <w:vAlign w:val="center"/>
          </w:tcPr>
          <w:p>
            <w:pPr>
              <w:jc w:val="center"/>
              <w:rPr>
                <w:rFonts w:ascii="宋体" w:hAnsi="宋体" w:cs="宋体"/>
                <w:color w:val="auto"/>
                <w:sz w:val="24"/>
                <w:highlight w:val="none"/>
              </w:rPr>
            </w:pPr>
          </w:p>
        </w:tc>
        <w:tc>
          <w:tcPr>
            <w:tcW w:w="829" w:type="dxa"/>
            <w:noWrap/>
            <w:vAlign w:val="center"/>
          </w:tcPr>
          <w:p>
            <w:pPr>
              <w:jc w:val="center"/>
              <w:rPr>
                <w:rFonts w:ascii="宋体" w:hAnsi="宋体" w:cs="宋体"/>
                <w:color w:val="auto"/>
                <w:sz w:val="24"/>
                <w:highlight w:val="none"/>
              </w:rPr>
            </w:pPr>
          </w:p>
        </w:tc>
        <w:tc>
          <w:tcPr>
            <w:tcW w:w="885" w:type="dxa"/>
            <w:noWrap/>
            <w:vAlign w:val="center"/>
          </w:tcPr>
          <w:p>
            <w:pPr>
              <w:jc w:val="center"/>
              <w:rPr>
                <w:rFonts w:ascii="宋体" w:hAnsi="宋体" w:cs="宋体"/>
                <w:color w:val="auto"/>
                <w:sz w:val="24"/>
                <w:highlight w:val="none"/>
              </w:rPr>
            </w:pPr>
          </w:p>
        </w:tc>
        <w:tc>
          <w:tcPr>
            <w:tcW w:w="1240" w:type="dxa"/>
            <w:noWrap/>
            <w:vAlign w:val="center"/>
          </w:tcPr>
          <w:p>
            <w:pPr>
              <w:jc w:val="center"/>
              <w:rPr>
                <w:rFonts w:ascii="宋体" w:hAnsi="宋体" w:cs="宋体"/>
                <w:color w:val="auto"/>
                <w:sz w:val="24"/>
                <w:highlight w:val="none"/>
              </w:rPr>
            </w:pPr>
          </w:p>
        </w:tc>
        <w:tc>
          <w:tcPr>
            <w:tcW w:w="1496" w:type="dxa"/>
            <w:noWrap/>
            <w:vAlign w:val="center"/>
          </w:tcPr>
          <w:p>
            <w:pPr>
              <w:jc w:val="center"/>
              <w:rPr>
                <w:rFonts w:ascii="宋体" w:hAnsi="宋体" w:cs="宋体"/>
                <w:color w:val="auto"/>
                <w:sz w:val="24"/>
                <w:highlight w:val="none"/>
              </w:rPr>
            </w:pPr>
          </w:p>
        </w:tc>
        <w:tc>
          <w:tcPr>
            <w:tcW w:w="1766" w:type="dxa"/>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5674" w:type="dxa"/>
            <w:gridSpan w:val="6"/>
            <w:noWrap/>
            <w:vAlign w:val="center"/>
          </w:tcPr>
          <w:p>
            <w:pPr>
              <w:jc w:val="center"/>
              <w:rPr>
                <w:rFonts w:ascii="宋体" w:hAnsi="宋体" w:cs="宋体"/>
                <w:color w:val="auto"/>
                <w:sz w:val="24"/>
                <w:highlight w:val="none"/>
              </w:rPr>
            </w:pPr>
            <w:r>
              <w:rPr>
                <w:rFonts w:hint="eastAsia" w:ascii="宋体" w:hAnsi="宋体" w:cs="宋体"/>
                <w:color w:val="auto"/>
                <w:sz w:val="24"/>
                <w:highlight w:val="none"/>
              </w:rPr>
              <w:t>合计：</w:t>
            </w:r>
          </w:p>
        </w:tc>
        <w:tc>
          <w:tcPr>
            <w:tcW w:w="1240" w:type="dxa"/>
            <w:noWrap/>
            <w:vAlign w:val="center"/>
          </w:tcPr>
          <w:p>
            <w:pPr>
              <w:jc w:val="center"/>
              <w:rPr>
                <w:rFonts w:ascii="宋体" w:hAnsi="宋体" w:cs="宋体"/>
                <w:color w:val="auto"/>
                <w:sz w:val="24"/>
                <w:highlight w:val="none"/>
              </w:rPr>
            </w:pPr>
          </w:p>
        </w:tc>
        <w:tc>
          <w:tcPr>
            <w:tcW w:w="1496" w:type="dxa"/>
            <w:noWrap/>
            <w:vAlign w:val="center"/>
          </w:tcPr>
          <w:p>
            <w:pPr>
              <w:jc w:val="center"/>
              <w:rPr>
                <w:rFonts w:ascii="宋体" w:hAnsi="宋体" w:cs="宋体"/>
                <w:color w:val="auto"/>
                <w:sz w:val="24"/>
                <w:highlight w:val="none"/>
              </w:rPr>
            </w:pPr>
          </w:p>
        </w:tc>
        <w:tc>
          <w:tcPr>
            <w:tcW w:w="1766" w:type="dxa"/>
            <w:noWrap/>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176" w:type="dxa"/>
            <w:gridSpan w:val="9"/>
            <w:noWrap/>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我公司承诺一旦中标，即按本表内容配备相应设备</w:t>
            </w:r>
          </w:p>
        </w:tc>
      </w:tr>
    </w:tbl>
    <w:p>
      <w:pPr>
        <w:outlineLvl w:val="0"/>
        <w:rPr>
          <w:rFonts w:ascii="宋体" w:hAnsi="宋体" w:cs="宋体"/>
          <w:b/>
          <w:bCs/>
          <w:color w:val="auto"/>
          <w:sz w:val="24"/>
          <w:highlight w:val="none"/>
        </w:rPr>
      </w:pPr>
    </w:p>
    <w:p>
      <w:pPr>
        <w:outlineLvl w:val="0"/>
        <w:rPr>
          <w:rFonts w:ascii="宋体" w:hAnsi="宋体" w:cs="宋体"/>
          <w:b/>
          <w:bCs/>
          <w:color w:val="auto"/>
          <w:sz w:val="24"/>
          <w:highlight w:val="none"/>
        </w:rPr>
      </w:pPr>
    </w:p>
    <w:p>
      <w:pPr>
        <w:outlineLvl w:val="0"/>
        <w:rPr>
          <w:rFonts w:ascii="宋体" w:hAnsi="宋体" w:cs="宋体"/>
          <w:bCs/>
          <w:color w:val="auto"/>
          <w:sz w:val="24"/>
          <w:highlight w:val="none"/>
        </w:rPr>
      </w:pPr>
      <w:r>
        <w:rPr>
          <w:rFonts w:hint="eastAsia" w:ascii="宋体" w:hAnsi="宋体" w:cs="宋体"/>
          <w:b/>
          <w:bCs/>
          <w:color w:val="auto"/>
          <w:sz w:val="24"/>
          <w:highlight w:val="none"/>
          <w:lang w:eastAsia="zh-CN"/>
        </w:rPr>
        <w:t>（法定代表人或法定代表人授权代表）签字</w:t>
      </w:r>
      <w:r>
        <w:rPr>
          <w:rFonts w:hint="eastAsia" w:ascii="宋体" w:hAnsi="宋体" w:cs="宋体"/>
          <w:b/>
          <w:bCs/>
          <w:color w:val="auto"/>
          <w:sz w:val="24"/>
          <w:highlight w:val="none"/>
        </w:rPr>
        <w:t>：</w:t>
      </w:r>
    </w:p>
    <w:p>
      <w:pPr>
        <w:rPr>
          <w:rFonts w:ascii="宋体" w:hAnsi="宋体" w:cs="宋体"/>
          <w:bCs/>
          <w:color w:val="auto"/>
          <w:sz w:val="24"/>
          <w:highlight w:val="none"/>
        </w:rPr>
      </w:pPr>
    </w:p>
    <w:p>
      <w:pPr>
        <w:rPr>
          <w:rFonts w:ascii="宋体" w:hAnsi="宋体" w:cs="宋体"/>
          <w:bCs/>
          <w:color w:val="auto"/>
          <w:sz w:val="24"/>
          <w:highlight w:val="none"/>
        </w:rPr>
      </w:pPr>
      <w:r>
        <w:rPr>
          <w:rFonts w:hint="eastAsia" w:ascii="宋体" w:hAnsi="宋体" w:cs="宋体"/>
          <w:bCs/>
          <w:color w:val="auto"/>
          <w:sz w:val="24"/>
          <w:highlight w:val="none"/>
        </w:rPr>
        <w:t>注：1、由投标供应商根据采购需求自行测算含在报价中。</w:t>
      </w:r>
    </w:p>
    <w:p>
      <w:pPr>
        <w:numPr>
          <w:ilvl w:val="0"/>
          <w:numId w:val="14"/>
        </w:numPr>
        <w:ind w:firstLine="360" w:firstLineChars="150"/>
        <w:jc w:val="left"/>
        <w:rPr>
          <w:rFonts w:ascii="宋体" w:hAnsi="宋体" w:cs="宋体"/>
          <w:color w:val="auto"/>
          <w:sz w:val="24"/>
          <w:highlight w:val="none"/>
          <w:lang w:val="zh-CN"/>
        </w:rPr>
      </w:pPr>
      <w:r>
        <w:rPr>
          <w:rFonts w:hint="eastAsia" w:ascii="宋体" w:hAnsi="宋体" w:cs="宋体"/>
          <w:color w:val="auto"/>
          <w:sz w:val="24"/>
          <w:highlight w:val="none"/>
          <w:lang w:val="zh-CN"/>
        </w:rPr>
        <w:t>上表可自行延长。</w:t>
      </w:r>
    </w:p>
    <w:p>
      <w:pPr>
        <w:pStyle w:val="24"/>
        <w:rPr>
          <w:rFonts w:ascii="宋体" w:hAnsi="宋体" w:eastAsia="宋体" w:cs="宋体"/>
          <w:color w:val="auto"/>
          <w:highlight w:val="none"/>
        </w:rPr>
      </w:pPr>
    </w:p>
    <w:p>
      <w:pPr>
        <w:pStyle w:val="4"/>
        <w:jc w:val="center"/>
        <w:rPr>
          <w:rFonts w:ascii="宋体" w:hAnsi="宋体" w:eastAsia="宋体" w:cs="宋体"/>
          <w:color w:val="auto"/>
          <w:highlight w:val="none"/>
        </w:rPr>
      </w:pPr>
    </w:p>
    <w:p>
      <w:pPr>
        <w:pStyle w:val="4"/>
        <w:rPr>
          <w:rFonts w:ascii="宋体" w:hAnsi="宋体" w:eastAsia="宋体" w:cs="宋体"/>
          <w:color w:val="auto"/>
          <w:highlight w:val="none"/>
        </w:rPr>
      </w:pPr>
    </w:p>
    <w:p>
      <w:pPr>
        <w:pStyle w:val="14"/>
        <w:ind w:firstLine="0"/>
        <w:rPr>
          <w:rFonts w:ascii="宋体" w:hAnsi="宋体" w:cs="宋体"/>
          <w:color w:val="auto"/>
          <w:highlight w:val="none"/>
        </w:rPr>
      </w:pPr>
    </w:p>
    <w:p>
      <w:pPr>
        <w:pStyle w:val="14"/>
        <w:ind w:firstLine="0"/>
        <w:rPr>
          <w:rFonts w:ascii="宋体" w:hAnsi="宋体" w:cs="宋体"/>
          <w:color w:val="auto"/>
          <w:highlight w:val="none"/>
        </w:rPr>
      </w:pPr>
    </w:p>
    <w:p>
      <w:pPr>
        <w:pStyle w:val="14"/>
        <w:ind w:firstLine="0"/>
        <w:jc w:val="center"/>
        <w:rPr>
          <w:rFonts w:ascii="宋体" w:hAnsi="宋体" w:cs="宋体"/>
          <w:color w:val="auto"/>
          <w:highlight w:val="none"/>
        </w:rPr>
      </w:pPr>
      <w:r>
        <w:rPr>
          <w:rFonts w:hint="eastAsia" w:ascii="宋体" w:hAnsi="宋体" w:cs="宋体"/>
          <w:b/>
          <w:bCs/>
          <w:color w:val="auto"/>
          <w:sz w:val="32"/>
          <w:szCs w:val="32"/>
          <w:highlight w:val="none"/>
        </w:rPr>
        <w:t>（十）企业类似业绩一览表</w:t>
      </w:r>
    </w:p>
    <w:p>
      <w:pPr>
        <w:pStyle w:val="14"/>
        <w:ind w:firstLine="0"/>
        <w:rPr>
          <w:rFonts w:ascii="宋体" w:hAnsi="宋体" w:cs="宋体"/>
          <w:b/>
          <w:color w:val="auto"/>
          <w:sz w:val="24"/>
          <w:highlight w:val="none"/>
        </w:rPr>
      </w:pPr>
    </w:p>
    <w:p>
      <w:pPr>
        <w:pStyle w:val="14"/>
        <w:ind w:firstLine="0"/>
        <w:rPr>
          <w:rFonts w:ascii="宋体" w:hAnsi="宋体" w:cs="宋体"/>
          <w:bCs/>
          <w:color w:val="auto"/>
          <w:highlight w:val="none"/>
        </w:rPr>
      </w:pPr>
      <w:r>
        <w:rPr>
          <w:rFonts w:hint="eastAsia" w:ascii="宋体" w:hAnsi="宋体" w:cs="宋体"/>
          <w:bCs/>
          <w:color w:val="auto"/>
          <w:sz w:val="24"/>
          <w:highlight w:val="none"/>
        </w:rPr>
        <w:t>投标供应商名称（</w:t>
      </w:r>
      <w:r>
        <w:rPr>
          <w:rFonts w:hint="eastAsia" w:ascii="宋体" w:hAnsi="宋体" w:cs="宋体"/>
          <w:bCs/>
          <w:color w:val="auto"/>
          <w:sz w:val="24"/>
          <w:highlight w:val="none"/>
          <w:lang w:val="en-US" w:eastAsia="zh-CN"/>
        </w:rPr>
        <w:t>联合体牵头单位</w:t>
      </w:r>
      <w:r>
        <w:rPr>
          <w:rFonts w:hint="eastAsia" w:ascii="宋体" w:hAnsi="宋体" w:cs="宋体"/>
          <w:bCs/>
          <w:color w:val="auto"/>
          <w:sz w:val="24"/>
          <w:highlight w:val="none"/>
        </w:rPr>
        <w:t>盖章）　　　　　　　　采购编号：</w:t>
      </w:r>
    </w:p>
    <w:p>
      <w:pPr>
        <w:pStyle w:val="14"/>
        <w:ind w:firstLine="0"/>
        <w:rPr>
          <w:rFonts w:ascii="宋体" w:hAnsi="宋体" w:cs="宋体"/>
          <w:color w:val="auto"/>
          <w:highlight w:val="none"/>
        </w:rPr>
      </w:pPr>
    </w:p>
    <w:tbl>
      <w:tblPr>
        <w:tblStyle w:val="68"/>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07"/>
        <w:gridCol w:w="1707"/>
        <w:gridCol w:w="1518"/>
        <w:gridCol w:w="189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7"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07"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518"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规模</w:t>
            </w:r>
          </w:p>
        </w:tc>
        <w:tc>
          <w:tcPr>
            <w:tcW w:w="1897"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项目总负责人</w:t>
            </w:r>
          </w:p>
        </w:tc>
        <w:tc>
          <w:tcPr>
            <w:tcW w:w="1897" w:type="dxa"/>
            <w:noWrap/>
            <w:vAlign w:val="center"/>
          </w:tcPr>
          <w:p>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72" w:type="dxa"/>
            <w:noWrap/>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707" w:type="dxa"/>
            <w:noWrap/>
            <w:vAlign w:val="center"/>
          </w:tcPr>
          <w:p>
            <w:pPr>
              <w:jc w:val="center"/>
              <w:rPr>
                <w:rFonts w:ascii="宋体" w:hAnsi="宋体" w:cs="宋体"/>
                <w:color w:val="auto"/>
                <w:szCs w:val="21"/>
                <w:highlight w:val="none"/>
              </w:rPr>
            </w:pPr>
          </w:p>
        </w:tc>
        <w:tc>
          <w:tcPr>
            <w:tcW w:w="1707" w:type="dxa"/>
            <w:noWrap/>
            <w:vAlign w:val="center"/>
          </w:tcPr>
          <w:p>
            <w:pPr>
              <w:jc w:val="center"/>
              <w:rPr>
                <w:rFonts w:ascii="宋体" w:hAnsi="宋体" w:cs="宋体"/>
                <w:color w:val="auto"/>
                <w:szCs w:val="21"/>
                <w:highlight w:val="none"/>
              </w:rPr>
            </w:pPr>
          </w:p>
        </w:tc>
        <w:tc>
          <w:tcPr>
            <w:tcW w:w="1518"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c>
          <w:tcPr>
            <w:tcW w:w="1897" w:type="dxa"/>
            <w:noWrap/>
            <w:vAlign w:val="center"/>
          </w:tcPr>
          <w:p>
            <w:pPr>
              <w:jc w:val="center"/>
              <w:rPr>
                <w:rFonts w:ascii="宋体" w:hAnsi="宋体" w:cs="宋体"/>
                <w:color w:val="auto"/>
                <w:szCs w:val="21"/>
                <w:highlight w:val="none"/>
              </w:rPr>
            </w:pPr>
          </w:p>
        </w:tc>
      </w:tr>
    </w:tbl>
    <w:p>
      <w:pPr>
        <w:pStyle w:val="33"/>
        <w:spacing w:line="360" w:lineRule="auto"/>
        <w:jc w:val="center"/>
        <w:rPr>
          <w:rFonts w:hAnsi="宋体" w:cs="宋体"/>
          <w:color w:val="auto"/>
          <w:sz w:val="24"/>
          <w:szCs w:val="24"/>
          <w:highlight w:val="none"/>
        </w:rPr>
      </w:pPr>
    </w:p>
    <w:p>
      <w:pPr>
        <w:pStyle w:val="33"/>
        <w:spacing w:line="360" w:lineRule="auto"/>
        <w:jc w:val="center"/>
        <w:rPr>
          <w:rFonts w:hAnsi="宋体" w:cs="宋体"/>
          <w:color w:val="auto"/>
          <w:sz w:val="24"/>
          <w:szCs w:val="24"/>
          <w:highlight w:val="none"/>
          <w:u w:val="single"/>
        </w:rPr>
      </w:pPr>
      <w:r>
        <w:rPr>
          <w:rFonts w:hint="eastAsia" w:hAnsi="宋体" w:cs="宋体"/>
          <w:color w:val="auto"/>
          <w:sz w:val="24"/>
          <w:szCs w:val="24"/>
          <w:highlight w:val="none"/>
        </w:rPr>
        <w:t>法定代表人或授权代表人签字:</w:t>
      </w:r>
    </w:p>
    <w:p>
      <w:pPr>
        <w:pStyle w:val="33"/>
        <w:spacing w:line="360" w:lineRule="auto"/>
        <w:ind w:right="480"/>
        <w:jc w:val="center"/>
        <w:rPr>
          <w:rFonts w:hAnsi="宋体" w:cs="宋体"/>
          <w:color w:val="auto"/>
          <w:sz w:val="24"/>
          <w:szCs w:val="24"/>
          <w:highlight w:val="none"/>
        </w:rPr>
      </w:pPr>
      <w:r>
        <w:rPr>
          <w:rFonts w:hint="eastAsia" w:hAnsi="宋体" w:cs="宋体"/>
          <w:color w:val="auto"/>
          <w:sz w:val="24"/>
          <w:szCs w:val="24"/>
          <w:highlight w:val="none"/>
        </w:rPr>
        <w:t>　　　　</w:t>
      </w:r>
    </w:p>
    <w:p>
      <w:pPr>
        <w:pStyle w:val="46"/>
        <w:numPr>
          <w:ilvl w:val="0"/>
          <w:numId w:val="0"/>
        </w:numPr>
        <w:jc w:val="right"/>
        <w:rPr>
          <w:rFonts w:ascii="宋体" w:hAnsi="宋体" w:cs="宋体"/>
          <w:color w:val="auto"/>
          <w:highlight w:val="none"/>
        </w:rPr>
      </w:pPr>
      <w:r>
        <w:rPr>
          <w:rFonts w:hint="eastAsia" w:ascii="宋体" w:hAnsi="宋体" w:cs="宋体"/>
          <w:color w:val="auto"/>
          <w:sz w:val="24"/>
          <w:highlight w:val="none"/>
        </w:rPr>
        <w:t xml:space="preserve">    时间：_____________年______月______日</w:t>
      </w:r>
    </w:p>
    <w:p>
      <w:pPr>
        <w:ind w:firstLine="420" w:firstLineChars="150"/>
        <w:jc w:val="center"/>
        <w:rPr>
          <w:rFonts w:ascii="宋体" w:hAnsi="宋体" w:cs="宋体"/>
          <w:bCs/>
          <w:color w:val="auto"/>
          <w:sz w:val="28"/>
          <w:szCs w:val="28"/>
          <w:highlight w:val="none"/>
        </w:rPr>
      </w:pPr>
    </w:p>
    <w:p>
      <w:pPr>
        <w:ind w:firstLine="420" w:firstLineChars="150"/>
        <w:jc w:val="center"/>
        <w:rPr>
          <w:rFonts w:ascii="宋体" w:hAnsi="宋体" w:cs="宋体"/>
          <w:bCs/>
          <w:color w:val="auto"/>
          <w:sz w:val="28"/>
          <w:szCs w:val="28"/>
          <w:highlight w:val="none"/>
        </w:rPr>
      </w:pPr>
    </w:p>
    <w:p>
      <w:pPr>
        <w:ind w:firstLine="422" w:firstLineChars="150"/>
        <w:jc w:val="center"/>
        <w:rPr>
          <w:rFonts w:ascii="宋体" w:hAnsi="宋体" w:cs="宋体"/>
          <w:b/>
          <w:color w:val="auto"/>
          <w:sz w:val="28"/>
          <w:szCs w:val="28"/>
          <w:highlight w:val="none"/>
        </w:rPr>
      </w:pPr>
      <w:r>
        <w:rPr>
          <w:rFonts w:hint="eastAsia" w:ascii="宋体" w:hAnsi="宋体" w:cs="宋体"/>
          <w:b/>
          <w:color w:val="auto"/>
          <w:sz w:val="28"/>
          <w:szCs w:val="28"/>
          <w:highlight w:val="none"/>
        </w:rPr>
        <w:t>（十一）法定代表人（或负责人）授权委托书（格式）：</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采购编号：</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日期：</w:t>
      </w:r>
    </w:p>
    <w:p>
      <w:pPr>
        <w:spacing w:line="480" w:lineRule="auto"/>
        <w:rPr>
          <w:rFonts w:ascii="宋体" w:hAnsi="宋体" w:cs="宋体"/>
          <w:bCs/>
          <w:color w:val="auto"/>
          <w:sz w:val="24"/>
          <w:highlight w:val="none"/>
        </w:rPr>
      </w:pPr>
      <w:r>
        <w:rPr>
          <w:rFonts w:hint="eastAsia" w:ascii="宋体" w:hAnsi="宋体" w:cs="宋体"/>
          <w:color w:val="auto"/>
          <w:kern w:val="0"/>
          <w:sz w:val="24"/>
          <w:highlight w:val="none"/>
        </w:rPr>
        <w:t>江苏正龙项目管理有限公司</w:t>
      </w:r>
      <w:r>
        <w:rPr>
          <w:rFonts w:hint="eastAsia" w:ascii="宋体" w:hAnsi="宋体" w:cs="宋体"/>
          <w:bCs/>
          <w:color w:val="auto"/>
          <w:sz w:val="24"/>
          <w:highlight w:val="none"/>
        </w:rPr>
        <w:t>：</w:t>
      </w:r>
    </w:p>
    <w:p>
      <w:pPr>
        <w:spacing w:line="480" w:lineRule="auto"/>
        <w:rPr>
          <w:rFonts w:ascii="宋体" w:hAnsi="宋体" w:cs="宋体"/>
          <w:bCs/>
          <w:color w:val="auto"/>
          <w:sz w:val="24"/>
          <w:highlight w:val="none"/>
        </w:rPr>
      </w:pPr>
      <w:r>
        <w:rPr>
          <w:rFonts w:hint="eastAsia" w:ascii="宋体" w:hAnsi="宋体" w:cs="宋体"/>
          <w:bCs/>
          <w:color w:val="auto"/>
          <w:sz w:val="24"/>
          <w:highlight w:val="none"/>
          <w:u w:val="single"/>
        </w:rPr>
        <w:t xml:space="preserve">   （投标供应商单位名称）          </w:t>
      </w:r>
      <w:r>
        <w:rPr>
          <w:rFonts w:hint="eastAsia" w:ascii="宋体" w:hAnsi="宋体" w:cs="宋体"/>
          <w:bCs/>
          <w:color w:val="auto"/>
          <w:sz w:val="24"/>
          <w:highlight w:val="none"/>
        </w:rPr>
        <w:t>系中华人民共和国合法企业，</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法定地址：，特授权</w:t>
      </w:r>
      <w:r>
        <w:rPr>
          <w:rFonts w:hint="eastAsia" w:ascii="宋体" w:hAnsi="宋体" w:cs="宋体"/>
          <w:bCs/>
          <w:color w:val="auto"/>
          <w:sz w:val="24"/>
          <w:highlight w:val="none"/>
          <w:u w:val="single"/>
        </w:rPr>
        <w:t xml:space="preserve">    （姓名）   </w:t>
      </w:r>
      <w:r>
        <w:rPr>
          <w:rFonts w:hint="eastAsia" w:ascii="宋体" w:hAnsi="宋体" w:cs="宋体"/>
          <w:bCs/>
          <w:color w:val="auto"/>
          <w:sz w:val="24"/>
          <w:highlight w:val="none"/>
        </w:rPr>
        <w:t>代表我公司（单位）全权办理针对本项目的投标，参与谈判、评审、签约等具体工作，并签署全部有关的文件、协议及合同。</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我公司（单位）对被授权人的签名负全部责任。</w:t>
      </w:r>
    </w:p>
    <w:p>
      <w:pPr>
        <w:spacing w:line="480" w:lineRule="auto"/>
        <w:ind w:firstLine="523" w:firstLineChars="218"/>
        <w:rPr>
          <w:rFonts w:ascii="宋体" w:hAnsi="宋体" w:cs="宋体"/>
          <w:bCs/>
          <w:color w:val="auto"/>
          <w:sz w:val="24"/>
          <w:highlight w:val="none"/>
        </w:rPr>
      </w:pPr>
      <w:r>
        <w:rPr>
          <w:rFonts w:hint="eastAsia" w:ascii="宋体" w:hAnsi="宋体" w:cs="宋体"/>
          <w:bCs/>
          <w:color w:val="auto"/>
          <w:sz w:val="24"/>
          <w:highlight w:val="none"/>
        </w:rPr>
        <w:t>在撤销授权的书面通知送达你处以前，本授权书一直有效，被授权人签署的所有文件（在授权书有效期内签署的）不因授权的撤销而失效。被授权人有（无）转委托权。</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被授权人情况：</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姓名：         性别：       年龄：       职务：</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身份证号码：                电话：</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通讯地址：</w:t>
      </w:r>
    </w:p>
    <w:p>
      <w:pPr>
        <w:spacing w:line="480" w:lineRule="auto"/>
        <w:ind w:firstLine="525"/>
        <w:rPr>
          <w:rFonts w:ascii="宋体" w:hAnsi="宋体" w:cs="宋体"/>
          <w:bCs/>
          <w:color w:val="auto"/>
          <w:sz w:val="24"/>
          <w:highlight w:val="none"/>
        </w:rPr>
      </w:pPr>
      <w:r>
        <w:rPr>
          <w:rFonts w:hint="eastAsia" w:ascii="宋体" w:hAnsi="宋体" w:cs="宋体"/>
          <w:bCs/>
          <w:color w:val="auto"/>
          <w:sz w:val="24"/>
          <w:highlight w:val="none"/>
        </w:rPr>
        <w:t>被授权人签名：                单位名称（</w:t>
      </w:r>
      <w:r>
        <w:rPr>
          <w:rFonts w:hint="eastAsia" w:ascii="宋体" w:hAnsi="宋体" w:cs="宋体"/>
          <w:bCs/>
          <w:color w:val="auto"/>
          <w:sz w:val="24"/>
          <w:highlight w:val="none"/>
          <w:lang w:val="en-US" w:eastAsia="zh-CN"/>
        </w:rPr>
        <w:t>联合体各方均须</w:t>
      </w:r>
      <w:r>
        <w:rPr>
          <w:rFonts w:hint="eastAsia" w:ascii="宋体" w:hAnsi="宋体" w:cs="宋体"/>
          <w:bCs/>
          <w:color w:val="auto"/>
          <w:sz w:val="24"/>
          <w:highlight w:val="none"/>
        </w:rPr>
        <w:t>盖章）：</w:t>
      </w:r>
    </w:p>
    <w:p>
      <w:pPr>
        <w:spacing w:line="480" w:lineRule="auto"/>
        <w:ind w:firstLine="420"/>
        <w:rPr>
          <w:rFonts w:ascii="宋体" w:hAnsi="宋体" w:cs="宋体"/>
          <w:bCs/>
          <w:color w:val="auto"/>
          <w:sz w:val="24"/>
          <w:highlight w:val="none"/>
        </w:rPr>
      </w:pPr>
      <w:r>
        <w:rPr>
          <w:rFonts w:ascii="宋体" w:hAnsi="宋体" w:cs="宋体"/>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476250</wp:posOffset>
                </wp:positionV>
                <wp:extent cx="2867025" cy="1584960"/>
                <wp:effectExtent l="4445" t="4445" r="8890" b="10795"/>
                <wp:wrapNone/>
                <wp:docPr id="2" name="文本框 2"/>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wps:txbx>
                      <wps:bodyPr wrap="square" upright="1"/>
                    </wps:wsp>
                  </a:graphicData>
                </a:graphic>
              </wp:anchor>
            </w:drawing>
          </mc:Choice>
          <mc:Fallback>
            <w:pict>
              <v:shape id="_x0000_s1026" o:spid="_x0000_s1026" o:spt="202" type="#_x0000_t202" style="position:absolute;left:0pt;margin-left:257.25pt;margin-top:37.5pt;height:124.8pt;width:225.75pt;z-index:251659264;mso-width-relative:page;mso-height-relative:page;" fillcolor="#FFFFFF" filled="t" stroked="t" coordsize="21600,21600" o:gfxdata="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WQitoA&#10;AAAKAQAADwAAAAAAAAABACAAAAAiAAAAZHJzL2Rvd25yZXYueG1sUEsBAhQAFAAAAAgAh07iQJ/I&#10;180dAgAAUwQAAA4AAAAAAAAAAQAgAAAAKQEAAGRycy9lMm9Eb2MueG1sUEsFBgAAAAAGAAYAWQEA&#10;ALg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授权代表身份证复印件</w:t>
                      </w:r>
                    </w:p>
                  </w:txbxContent>
                </v:textbox>
              </v:shape>
            </w:pict>
          </mc:Fallback>
        </mc:AlternateContent>
      </w:r>
      <w:r>
        <w:rPr>
          <w:rFonts w:hint="eastAsia" w:ascii="宋体" w:hAnsi="宋体" w:cs="宋体"/>
          <w:bCs/>
          <w:color w:val="auto"/>
          <w:sz w:val="24"/>
          <w:highlight w:val="none"/>
        </w:rPr>
        <w:t xml:space="preserve">                       法定代表人（或负责人）（签字或盖章）：</w:t>
      </w:r>
    </w:p>
    <w:p>
      <w:pPr>
        <w:spacing w:line="480" w:lineRule="auto"/>
        <w:ind w:firstLine="420"/>
        <w:rPr>
          <w:rFonts w:ascii="宋体" w:hAnsi="宋体" w:cs="宋体"/>
          <w:bCs/>
          <w:color w:val="auto"/>
          <w:sz w:val="24"/>
          <w:highlight w:val="none"/>
        </w:rPr>
      </w:pPr>
      <w:r>
        <w:rPr>
          <w:rFonts w:ascii="宋体" w:hAnsi="宋体" w:cs="宋体"/>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65405</wp:posOffset>
                </wp:positionV>
                <wp:extent cx="2867025" cy="1584960"/>
                <wp:effectExtent l="4445" t="4445" r="8890" b="10795"/>
                <wp:wrapNone/>
                <wp:docPr id="1" name="文本框 3"/>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wps:txbx>
                      <wps:bodyPr wrap="square" upright="1"/>
                    </wps:wsp>
                  </a:graphicData>
                </a:graphic>
              </wp:anchor>
            </w:drawing>
          </mc:Choice>
          <mc:Fallback>
            <w:pict>
              <v:shape id="文本框 3" o:spid="_x0000_s1026" o:spt="202" type="#_x0000_t202" style="position:absolute;left:0pt;margin-left:-5.25pt;margin-top:5.15pt;height:124.8pt;width:225.75pt;z-index:251659264;mso-width-relative:page;mso-height-relative:page;" fillcolor="#FFFFFF" filled="t" stroked="t" coordsize="21600,21600" o:gfxdata="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7w6RtoA&#10;AAAKAQAADwAAAAAAAAABACAAAAAiAAAAZHJzL2Rvd25yZXYueG1sUEsBAhQAFAAAAAgAh07iQH+w&#10;cJUdAgAAUwQAAA4AAAAAAAAAAQAgAAAAKQEAAGRycy9lMm9Eb2MueG1sUEsFBgAAAAAGAAYAWQEA&#10;ALgFAAAAAA==&#10;">
                <v:fill on="t" focussize="0,0"/>
                <v:stroke color="#000000"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法定代表人身份证复印件</w:t>
                      </w:r>
                    </w:p>
                  </w:txbxContent>
                </v:textbox>
              </v:shape>
            </w:pict>
          </mc:Fallback>
        </mc:AlternateContent>
      </w:r>
    </w:p>
    <w:p>
      <w:pPr>
        <w:spacing w:line="480" w:lineRule="auto"/>
        <w:ind w:firstLine="420"/>
        <w:rPr>
          <w:rFonts w:ascii="宋体" w:hAnsi="宋体" w:cs="宋体"/>
          <w:bCs/>
          <w:color w:val="auto"/>
          <w:sz w:val="24"/>
          <w:highlight w:val="none"/>
        </w:rPr>
      </w:pPr>
    </w:p>
    <w:p>
      <w:pPr>
        <w:spacing w:line="480" w:lineRule="auto"/>
        <w:ind w:firstLine="420"/>
        <w:rPr>
          <w:rFonts w:ascii="宋体" w:hAnsi="宋体" w:cs="宋体"/>
          <w:bCs/>
          <w:color w:val="auto"/>
          <w:sz w:val="24"/>
          <w:highlight w:val="none"/>
        </w:rPr>
      </w:pPr>
    </w:p>
    <w:p>
      <w:pPr>
        <w:ind w:firstLine="420" w:firstLineChars="175"/>
        <w:outlineLvl w:val="0"/>
        <w:rPr>
          <w:rFonts w:ascii="宋体" w:hAnsi="宋体" w:cs="宋体"/>
          <w:bCs/>
          <w:color w:val="auto"/>
          <w:sz w:val="24"/>
          <w:highlight w:val="none"/>
        </w:rPr>
      </w:pPr>
    </w:p>
    <w:p>
      <w:pPr>
        <w:ind w:firstLine="420" w:firstLineChars="175"/>
        <w:jc w:val="center"/>
        <w:outlineLvl w:val="0"/>
        <w:rPr>
          <w:rFonts w:ascii="宋体" w:hAnsi="宋体" w:cs="宋体"/>
          <w:bCs/>
          <w:color w:val="auto"/>
          <w:sz w:val="24"/>
          <w:highlight w:val="none"/>
        </w:rPr>
      </w:pPr>
    </w:p>
    <w:p>
      <w:pPr>
        <w:outlineLvl w:val="0"/>
        <w:rPr>
          <w:rFonts w:ascii="宋体" w:hAnsi="宋体" w:cs="宋体"/>
          <w:bCs/>
          <w:color w:val="auto"/>
          <w:sz w:val="24"/>
          <w:highlight w:val="none"/>
        </w:rPr>
      </w:pPr>
    </w:p>
    <w:p>
      <w:pPr>
        <w:ind w:firstLine="420" w:firstLineChars="150"/>
        <w:jc w:val="center"/>
        <w:rPr>
          <w:rFonts w:ascii="宋体" w:hAnsi="宋体" w:cs="宋体"/>
          <w:bCs/>
          <w:color w:val="auto"/>
          <w:sz w:val="28"/>
          <w:szCs w:val="28"/>
          <w:highlight w:val="none"/>
        </w:rPr>
      </w:pPr>
    </w:p>
    <w:p>
      <w:pPr>
        <w:pStyle w:val="115"/>
        <w:ind w:firstLine="388"/>
        <w:rPr>
          <w:rFonts w:ascii="宋体" w:hAnsi="宋体" w:cs="宋体"/>
          <w:color w:val="auto"/>
          <w:highlight w:val="none"/>
        </w:rPr>
      </w:pPr>
    </w:p>
    <w:p>
      <w:pPr>
        <w:ind w:firstLine="420" w:firstLineChars="150"/>
        <w:jc w:val="center"/>
        <w:rPr>
          <w:rFonts w:ascii="宋体" w:hAnsi="宋体" w:cs="宋体"/>
          <w:bCs/>
          <w:color w:val="auto"/>
          <w:sz w:val="28"/>
          <w:szCs w:val="28"/>
          <w:highlight w:val="none"/>
        </w:rPr>
      </w:pPr>
    </w:p>
    <w:p>
      <w:pPr>
        <w:pStyle w:val="24"/>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24"/>
        <w:rPr>
          <w:color w:val="auto"/>
          <w:highlight w:val="none"/>
        </w:rPr>
      </w:pPr>
    </w:p>
    <w:p>
      <w:pPr>
        <w:ind w:firstLine="422" w:firstLineChars="150"/>
        <w:jc w:val="center"/>
        <w:rPr>
          <w:rFonts w:ascii="宋体" w:hAnsi="宋体" w:cs="宋体"/>
          <w:b/>
          <w:color w:val="auto"/>
          <w:sz w:val="28"/>
          <w:szCs w:val="28"/>
          <w:highlight w:val="none"/>
        </w:rPr>
      </w:pPr>
      <w:r>
        <w:rPr>
          <w:rFonts w:hint="eastAsia" w:ascii="宋体" w:hAnsi="宋体" w:cs="宋体"/>
          <w:b/>
          <w:color w:val="auto"/>
          <w:sz w:val="28"/>
          <w:szCs w:val="28"/>
          <w:highlight w:val="none"/>
        </w:rPr>
        <w:t>（十二）关于资格的声明函（格式）：</w:t>
      </w:r>
    </w:p>
    <w:p>
      <w:pPr>
        <w:ind w:firstLine="420" w:firstLineChars="150"/>
        <w:jc w:val="center"/>
        <w:rPr>
          <w:rFonts w:ascii="宋体" w:hAnsi="宋体" w:cs="宋体"/>
          <w:bCs/>
          <w:color w:val="auto"/>
          <w:sz w:val="28"/>
          <w:szCs w:val="28"/>
          <w:highlight w:val="none"/>
        </w:rPr>
      </w:pPr>
      <w:bookmarkStart w:id="5" w:name="报价方关于资格的声明函（格式）"/>
      <w:bookmarkEnd w:id="5"/>
    </w:p>
    <w:p>
      <w:pPr>
        <w:spacing w:line="48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采购编号：</w:t>
      </w:r>
    </w:p>
    <w:p>
      <w:pPr>
        <w:spacing w:line="480" w:lineRule="auto"/>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 日期：</w:t>
      </w:r>
    </w:p>
    <w:p>
      <w:pPr>
        <w:spacing w:line="48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采购人</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我公司（单位）参加政府采购活动前三年内在经营活动中没有重大违法记录。</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我公司（单位）愿针对本次项目</w:t>
      </w:r>
      <w:r>
        <w:rPr>
          <w:rFonts w:hint="eastAsia" w:ascii="宋体" w:hAnsi="宋体" w:cs="宋体"/>
          <w:bCs/>
          <w:color w:val="auto"/>
          <w:sz w:val="24"/>
          <w:highlight w:val="none"/>
          <w:u w:val="single"/>
        </w:rPr>
        <w:t xml:space="preserve">             （项目名称）   </w:t>
      </w:r>
      <w:r>
        <w:rPr>
          <w:rFonts w:hint="eastAsia" w:ascii="宋体" w:hAnsi="宋体" w:cs="宋体"/>
          <w:bCs/>
          <w:color w:val="auto"/>
          <w:sz w:val="24"/>
          <w:highlight w:val="none"/>
        </w:rPr>
        <w:t>进行投标，投标文件中所有关于投标资格的文件、证明、陈述均是真实的、准确的。若有违背，我公司（单位）愿意承担由此而产生的一切后果。</w:t>
      </w: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投标供应商（</w:t>
      </w:r>
      <w:r>
        <w:rPr>
          <w:rFonts w:hint="eastAsia" w:ascii="宋体" w:hAnsi="宋体" w:cs="宋体"/>
          <w:bCs/>
          <w:color w:val="auto"/>
          <w:sz w:val="24"/>
          <w:highlight w:val="none"/>
          <w:lang w:val="en-US" w:eastAsia="zh-CN"/>
        </w:rPr>
        <w:t>联合体牵头单位</w:t>
      </w:r>
      <w:r>
        <w:rPr>
          <w:rFonts w:hint="eastAsia" w:ascii="宋体" w:hAnsi="宋体" w:cs="宋体"/>
          <w:bCs/>
          <w:color w:val="auto"/>
          <w:sz w:val="24"/>
          <w:highlight w:val="none"/>
        </w:rPr>
        <w:t>盖章）：</w:t>
      </w:r>
    </w:p>
    <w:p>
      <w:pPr>
        <w:spacing w:line="480" w:lineRule="auto"/>
        <w:rPr>
          <w:rFonts w:ascii="宋体" w:hAnsi="宋体" w:cs="宋体"/>
          <w:bCs/>
          <w:color w:val="auto"/>
          <w:sz w:val="24"/>
          <w:highlight w:val="none"/>
        </w:rPr>
      </w:pPr>
      <w:r>
        <w:rPr>
          <w:rFonts w:hint="eastAsia" w:ascii="宋体" w:hAnsi="宋体" w:cs="宋体"/>
          <w:bCs/>
          <w:color w:val="auto"/>
          <w:sz w:val="24"/>
          <w:highlight w:val="none"/>
        </w:rPr>
        <w:t xml:space="preserve">                            法定代表人（签字或盖章）：</w:t>
      </w: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p>
    <w:p>
      <w:pPr>
        <w:spacing w:line="480" w:lineRule="auto"/>
        <w:rPr>
          <w:rFonts w:ascii="宋体" w:hAnsi="宋体" w:cs="宋体"/>
          <w:bCs/>
          <w:color w:val="auto"/>
          <w:sz w:val="24"/>
          <w:highlight w:val="none"/>
        </w:rPr>
      </w:pPr>
    </w:p>
    <w:p>
      <w:pPr>
        <w:spacing w:line="400" w:lineRule="exact"/>
        <w:ind w:left="960" w:hanging="960" w:hangingChars="300"/>
        <w:jc w:val="center"/>
        <w:rPr>
          <w:rFonts w:ascii="宋体" w:hAnsi="宋体" w:cs="宋体"/>
          <w:color w:val="auto"/>
          <w:sz w:val="32"/>
          <w:szCs w:val="32"/>
          <w:highlight w:val="none"/>
        </w:rPr>
        <w:sectPr>
          <w:headerReference r:id="rId3" w:type="default"/>
          <w:footerReference r:id="rId4" w:type="default"/>
          <w:pgSz w:w="11906" w:h="16838"/>
          <w:pgMar w:top="1213" w:right="1157" w:bottom="1213" w:left="1174" w:header="850" w:footer="992" w:gutter="0"/>
          <w:cols w:space="720" w:num="1"/>
          <w:docGrid w:linePitch="312" w:charSpace="0"/>
        </w:sectPr>
      </w:pPr>
    </w:p>
    <w:p>
      <w:pPr>
        <w:jc w:val="center"/>
        <w:rPr>
          <w:rFonts w:ascii="宋体" w:hAnsi="宋体" w:cs="宋体"/>
          <w:bCs/>
          <w:color w:val="auto"/>
          <w:sz w:val="28"/>
          <w:szCs w:val="28"/>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（十三）技术偏离表（格式）</w:t>
      </w:r>
    </w:p>
    <w:p>
      <w:pPr>
        <w:spacing w:line="400" w:lineRule="exact"/>
        <w:ind w:firstLine="241" w:firstLineChars="100"/>
        <w:rPr>
          <w:rFonts w:ascii="宋体" w:hAnsi="宋体" w:cs="宋体"/>
          <w:b/>
          <w:bCs/>
          <w:color w:val="auto"/>
          <w:sz w:val="24"/>
          <w:highlight w:val="none"/>
        </w:rPr>
      </w:pPr>
    </w:p>
    <w:p>
      <w:pPr>
        <w:spacing w:line="400" w:lineRule="exact"/>
        <w:ind w:firstLine="241" w:firstLineChars="100"/>
        <w:rPr>
          <w:rFonts w:ascii="宋体" w:hAnsi="宋体" w:cs="宋体"/>
          <w:bCs/>
          <w:color w:val="auto"/>
          <w:sz w:val="24"/>
          <w:highlight w:val="none"/>
        </w:rPr>
      </w:pPr>
      <w:r>
        <w:rPr>
          <w:rFonts w:hint="eastAsia" w:ascii="宋体" w:hAnsi="宋体" w:cs="宋体"/>
          <w:b/>
          <w:bCs/>
          <w:color w:val="auto"/>
          <w:sz w:val="24"/>
          <w:highlight w:val="none"/>
        </w:rPr>
        <w:t>投标供应商：（</w:t>
      </w:r>
      <w:r>
        <w:rPr>
          <w:rFonts w:hint="eastAsia" w:ascii="宋体" w:hAnsi="宋体" w:cs="宋体"/>
          <w:b/>
          <w:bCs w:val="0"/>
          <w:color w:val="auto"/>
          <w:sz w:val="24"/>
          <w:highlight w:val="none"/>
          <w:lang w:val="en-US" w:eastAsia="zh-CN"/>
        </w:rPr>
        <w:t>联合体牵头单位</w:t>
      </w:r>
      <w:r>
        <w:rPr>
          <w:rFonts w:hint="eastAsia" w:ascii="宋体" w:hAnsi="宋体" w:cs="宋体"/>
          <w:b/>
          <w:color w:val="auto"/>
          <w:sz w:val="24"/>
          <w:highlight w:val="none"/>
        </w:rPr>
        <w:t>盖章</w:t>
      </w:r>
      <w:r>
        <w:rPr>
          <w:rFonts w:hint="eastAsia" w:ascii="宋体" w:hAnsi="宋体" w:cs="宋体"/>
          <w:b/>
          <w:bCs/>
          <w:color w:val="auto"/>
          <w:sz w:val="24"/>
          <w:highlight w:val="none"/>
        </w:rPr>
        <w:t>）                 采购编号：</w:t>
      </w:r>
    </w:p>
    <w:tbl>
      <w:tblPr>
        <w:tblStyle w:val="68"/>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名称</w:t>
            </w: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采购要求</w:t>
            </w: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实报内容</w:t>
            </w: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Cs/>
                <w:color w:val="auto"/>
                <w:sz w:val="24"/>
                <w:highlight w:val="none"/>
              </w:rPr>
            </w:pPr>
          </w:p>
        </w:tc>
        <w:tc>
          <w:tcPr>
            <w:tcW w:w="283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c>
          <w:tcPr>
            <w:tcW w:w="231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Cs/>
                <w:color w:val="auto"/>
                <w:sz w:val="24"/>
                <w:highlight w:val="none"/>
              </w:rPr>
            </w:pPr>
          </w:p>
        </w:tc>
      </w:tr>
    </w:tbl>
    <w:p>
      <w:pPr>
        <w:outlineLvl w:val="0"/>
        <w:rPr>
          <w:rFonts w:ascii="宋体" w:hAnsi="宋体" w:cs="宋体"/>
          <w:bCs/>
          <w:color w:val="auto"/>
          <w:sz w:val="24"/>
          <w:highlight w:val="none"/>
        </w:rPr>
      </w:pPr>
    </w:p>
    <w:p>
      <w:pPr>
        <w:outlineLvl w:val="0"/>
        <w:rPr>
          <w:rFonts w:ascii="宋体" w:hAnsi="宋体" w:cs="宋体"/>
          <w:bCs/>
          <w:color w:val="auto"/>
          <w:sz w:val="24"/>
          <w:highlight w:val="none"/>
        </w:rPr>
      </w:pPr>
      <w:r>
        <w:rPr>
          <w:rFonts w:hint="eastAsia" w:ascii="宋体" w:hAnsi="宋体" w:cs="宋体"/>
          <w:bCs/>
          <w:color w:val="auto"/>
          <w:sz w:val="24"/>
          <w:highlight w:val="none"/>
        </w:rPr>
        <w:t>注：（1）本表不得删除；</w:t>
      </w:r>
    </w:p>
    <w:p>
      <w:pPr>
        <w:ind w:firstLine="360" w:firstLineChars="150"/>
        <w:outlineLvl w:val="0"/>
        <w:rPr>
          <w:rFonts w:ascii="宋体" w:hAnsi="宋体" w:cs="宋体"/>
          <w:bCs/>
          <w:color w:val="auto"/>
          <w:sz w:val="24"/>
          <w:highlight w:val="none"/>
        </w:rPr>
      </w:pPr>
      <w:r>
        <w:rPr>
          <w:rFonts w:hint="eastAsia" w:ascii="宋体" w:hAnsi="宋体" w:cs="宋体"/>
          <w:bCs/>
          <w:color w:val="auto"/>
          <w:sz w:val="24"/>
          <w:highlight w:val="none"/>
        </w:rPr>
        <w:t>（2）如无任何技术偏离，请于本表“偏离说明”中注明“无偏离”；</w:t>
      </w:r>
    </w:p>
    <w:p>
      <w:pPr>
        <w:spacing w:line="360" w:lineRule="auto"/>
        <w:ind w:firstLine="360" w:firstLineChars="150"/>
        <w:outlineLvl w:val="0"/>
        <w:rPr>
          <w:rFonts w:ascii="宋体" w:hAnsi="宋体" w:cs="宋体"/>
          <w:bCs/>
          <w:color w:val="auto"/>
          <w:szCs w:val="21"/>
          <w:highlight w:val="none"/>
        </w:rPr>
      </w:pPr>
      <w:r>
        <w:rPr>
          <w:rFonts w:hint="eastAsia" w:ascii="宋体" w:hAnsi="宋体" w:cs="宋体"/>
          <w:bCs/>
          <w:color w:val="auto"/>
          <w:sz w:val="24"/>
          <w:highlight w:val="none"/>
        </w:rPr>
        <w:t>（3）如有偏离项，请于本表中列明偏离内容，如需要可自行延长，其余无偏离内容不须赘述。</w:t>
      </w:r>
    </w:p>
    <w:p>
      <w:pPr>
        <w:spacing w:line="400" w:lineRule="exact"/>
        <w:ind w:firstLine="241" w:firstLineChars="100"/>
        <w:rPr>
          <w:rFonts w:ascii="宋体" w:hAnsi="宋体" w:cs="宋体"/>
          <w:b/>
          <w:bCs/>
          <w:color w:val="auto"/>
          <w:sz w:val="24"/>
          <w:highlight w:val="none"/>
        </w:rPr>
      </w:pPr>
    </w:p>
    <w:p>
      <w:pPr>
        <w:spacing w:line="400" w:lineRule="exact"/>
        <w:ind w:firstLine="241" w:firstLineChars="100"/>
        <w:rPr>
          <w:rFonts w:ascii="宋体" w:hAnsi="宋体" w:cs="宋体"/>
          <w:b/>
          <w:bCs/>
          <w:color w:val="auto"/>
          <w:sz w:val="24"/>
          <w:highlight w:val="none"/>
        </w:rPr>
      </w:pPr>
      <w:r>
        <w:rPr>
          <w:rFonts w:hint="eastAsia" w:ascii="宋体" w:hAnsi="宋体" w:cs="宋体"/>
          <w:b/>
          <w:bCs/>
          <w:color w:val="auto"/>
          <w:sz w:val="24"/>
          <w:highlight w:val="none"/>
          <w:lang w:eastAsia="zh-CN"/>
        </w:rPr>
        <w:t>（法定代表人或法定代表人授权代表）签字</w:t>
      </w:r>
      <w:r>
        <w:rPr>
          <w:rFonts w:hint="eastAsia" w:ascii="宋体" w:hAnsi="宋体" w:cs="宋体"/>
          <w:b/>
          <w:bCs/>
          <w:color w:val="auto"/>
          <w:sz w:val="24"/>
          <w:highlight w:val="none"/>
        </w:rPr>
        <w:t>：</w:t>
      </w:r>
    </w:p>
    <w:p>
      <w:pPr>
        <w:spacing w:line="400" w:lineRule="exact"/>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日期：   年   月   日</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spacing w:line="360" w:lineRule="auto"/>
        <w:jc w:val="center"/>
        <w:rPr>
          <w:rFonts w:ascii="宋体" w:hAnsi="宋体" w:cs="宋体"/>
          <w:b/>
          <w:color w:val="auto"/>
          <w:highlight w:val="none"/>
        </w:rPr>
      </w:pPr>
      <w:r>
        <w:rPr>
          <w:rFonts w:hint="eastAsia" w:ascii="宋体" w:hAnsi="宋体" w:cs="宋体"/>
          <w:b/>
          <w:color w:val="auto"/>
          <w:sz w:val="28"/>
          <w:szCs w:val="28"/>
          <w:highlight w:val="none"/>
        </w:rPr>
        <w:t>（十四）中小企业声明函（格式）：</w:t>
      </w:r>
    </w:p>
    <w:p>
      <w:pPr>
        <w:spacing w:line="588" w:lineRule="exact"/>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中小企业声明函（工程、服务）</w:t>
      </w:r>
    </w:p>
    <w:p>
      <w:pPr>
        <w:ind w:firstLine="480" w:firstLineChars="200"/>
        <w:rPr>
          <w:rFonts w:ascii="宋体" w:hAnsi="宋体" w:cs="宋体"/>
          <w:bCs/>
          <w:color w:val="auto"/>
          <w:sz w:val="24"/>
          <w:highlight w:val="none"/>
        </w:rPr>
      </w:pPr>
    </w:p>
    <w:p>
      <w:pPr>
        <w:pStyle w:val="279"/>
        <w:spacing w:line="526" w:lineRule="exact"/>
        <w:ind w:firstLine="660"/>
        <w:rPr>
          <w:color w:val="auto"/>
          <w:sz w:val="24"/>
          <w:szCs w:val="24"/>
          <w:highlight w:val="none"/>
        </w:rPr>
      </w:pPr>
      <w:r>
        <w:rPr>
          <w:rFonts w:hint="eastAsia"/>
          <w:color w:val="auto"/>
          <w:sz w:val="24"/>
          <w:szCs w:val="24"/>
          <w:highlight w:val="none"/>
        </w:rPr>
        <w:t>本公司（联合体）郑重声明，根据《政府采购促进中小 企业发展管理办法》（财库（2020 ） 46号）的规定，本公司 （联合体）参加</w:t>
      </w:r>
      <w:r>
        <w:rPr>
          <w:rFonts w:hint="eastAsia"/>
          <w:i/>
          <w:iCs/>
          <w:color w:val="auto"/>
          <w:sz w:val="24"/>
          <w:szCs w:val="24"/>
          <w:highlight w:val="none"/>
          <w:u w:val="single"/>
        </w:rPr>
        <w:t>（单位名称）</w:t>
      </w:r>
      <w:r>
        <w:rPr>
          <w:rFonts w:hint="eastAsia"/>
          <w:color w:val="auto"/>
          <w:sz w:val="24"/>
          <w:szCs w:val="24"/>
          <w:highlight w:val="none"/>
        </w:rPr>
        <w:t>的</w:t>
      </w:r>
      <w:r>
        <w:rPr>
          <w:rFonts w:hint="eastAsia"/>
          <w:i/>
          <w:iCs/>
          <w:color w:val="auto"/>
          <w:sz w:val="24"/>
          <w:szCs w:val="24"/>
          <w:highlight w:val="none"/>
          <w:u w:val="single"/>
        </w:rPr>
        <w:t>（项目名称）</w:t>
      </w:r>
      <w:r>
        <w:rPr>
          <w:rFonts w:hint="eastAsia"/>
          <w:color w:val="auto"/>
          <w:sz w:val="24"/>
          <w:szCs w:val="24"/>
          <w:highlight w:val="none"/>
        </w:rPr>
        <w:t>采购活动,工 程的施工单位全部为符合政策要求的中小企业（或者：服务 全部由符合政策要求的中小企业承接）。相关企业（含联合 体中的中小企业、签订分包意向协议的中小企业）的具体情 况如下：</w:t>
      </w:r>
    </w:p>
    <w:p>
      <w:pPr>
        <w:pStyle w:val="279"/>
        <w:numPr>
          <w:ilvl w:val="0"/>
          <w:numId w:val="15"/>
        </w:numPr>
        <w:tabs>
          <w:tab w:val="left" w:pos="1210"/>
          <w:tab w:val="left" w:pos="4805"/>
          <w:tab w:val="left" w:pos="7032"/>
        </w:tabs>
        <w:spacing w:line="526" w:lineRule="exact"/>
        <w:ind w:firstLine="660"/>
        <w:rPr>
          <w:color w:val="auto"/>
          <w:sz w:val="24"/>
          <w:szCs w:val="24"/>
          <w:highlight w:val="none"/>
        </w:rPr>
      </w:pPr>
      <w:bookmarkStart w:id="6" w:name="bookmark5"/>
      <w:bookmarkEnd w:id="6"/>
      <w:r>
        <w:rPr>
          <w:rFonts w:hint="eastAsia"/>
          <w:i/>
          <w:iCs/>
          <w:color w:val="auto"/>
          <w:sz w:val="24"/>
          <w:szCs w:val="24"/>
          <w:highlight w:val="none"/>
          <w:u w:val="single"/>
        </w:rPr>
        <w:t>（标的名称）</w:t>
      </w:r>
      <w:r>
        <w:rPr>
          <w:rFonts w:hint="eastAsia"/>
          <w:color w:val="auto"/>
          <w:sz w:val="24"/>
          <w:szCs w:val="24"/>
          <w:highlight w:val="none"/>
        </w:rPr>
        <w:t>,属于</w:t>
      </w:r>
      <w:r>
        <w:rPr>
          <w:rFonts w:hint="eastAsia"/>
          <w:i/>
          <w:iCs/>
          <w:color w:val="auto"/>
          <w:sz w:val="24"/>
          <w:szCs w:val="24"/>
          <w:highlight w:val="none"/>
          <w:u w:val="single"/>
        </w:rPr>
        <w:t xml:space="preserve">（采购文件中明确的所属行业 </w:t>
      </w:r>
      <w:r>
        <w:rPr>
          <w:rFonts w:hint="eastAsia"/>
          <w:color w:val="auto"/>
          <w:sz w:val="24"/>
          <w:szCs w:val="24"/>
          <w:highlight w:val="none"/>
        </w:rPr>
        <w:t>承建（承接）企业为</w:t>
      </w:r>
      <w:r>
        <w:rPr>
          <w:rFonts w:hint="eastAsia"/>
          <w:i/>
          <w:iCs/>
          <w:color w:val="auto"/>
          <w:sz w:val="24"/>
          <w:szCs w:val="24"/>
          <w:highlight w:val="none"/>
          <w:u w:val="single"/>
        </w:rPr>
        <w:t>（企业名称）</w:t>
      </w:r>
      <w:r>
        <w:rPr>
          <w:rFonts w:hint="eastAsia"/>
          <w:i/>
          <w:iCs/>
          <w:color w:val="auto"/>
          <w:sz w:val="24"/>
          <w:szCs w:val="24"/>
          <w:highlight w:val="none"/>
        </w:rPr>
        <w:t>,</w:t>
      </w:r>
      <w:r>
        <w:rPr>
          <w:rFonts w:hint="eastAsia"/>
          <w:color w:val="auto"/>
          <w:sz w:val="24"/>
          <w:szCs w:val="24"/>
          <w:highlight w:val="none"/>
        </w:rPr>
        <w:t>从业人员</w:t>
      </w:r>
      <w:r>
        <w:rPr>
          <w:rFonts w:hint="eastAsia"/>
          <w:color w:val="auto"/>
          <w:sz w:val="24"/>
          <w:szCs w:val="24"/>
          <w:highlight w:val="none"/>
          <w:u w:val="single"/>
        </w:rPr>
        <w:tab/>
      </w:r>
      <w:r>
        <w:rPr>
          <w:rFonts w:hint="eastAsia"/>
          <w:color w:val="auto"/>
          <w:sz w:val="24"/>
          <w:szCs w:val="24"/>
          <w:highlight w:val="none"/>
        </w:rPr>
        <w:t>人，营业 收入为</w:t>
      </w:r>
      <w:r>
        <w:rPr>
          <w:rFonts w:hint="eastAsia"/>
          <w:color w:val="auto"/>
          <w:sz w:val="24"/>
          <w:szCs w:val="24"/>
          <w:highlight w:val="none"/>
          <w:lang w:val="zh-CN" w:eastAsia="zh-CN" w:bidi="zh-CN"/>
        </w:rPr>
        <w:t>—</w:t>
      </w:r>
      <w:r>
        <w:rPr>
          <w:rFonts w:hint="eastAsia"/>
          <w:color w:val="auto"/>
          <w:sz w:val="24"/>
          <w:szCs w:val="24"/>
          <w:highlight w:val="none"/>
        </w:rPr>
        <w:t>万元，资产总额为</w:t>
      </w:r>
      <w:r>
        <w:rPr>
          <w:rFonts w:hint="eastAsia"/>
          <w:color w:val="auto"/>
          <w:sz w:val="24"/>
          <w:szCs w:val="24"/>
          <w:highlight w:val="none"/>
          <w:u w:val="single"/>
        </w:rPr>
        <w:tab/>
      </w:r>
      <w:r>
        <w:rPr>
          <w:rFonts w:hint="eastAsia"/>
          <w:color w:val="auto"/>
          <w:sz w:val="24"/>
          <w:szCs w:val="24"/>
          <w:highlight w:val="none"/>
        </w:rPr>
        <w:t>万元</w:t>
      </w:r>
      <w:r>
        <w:rPr>
          <w:rFonts w:hint="eastAsia"/>
          <w:color w:val="auto"/>
          <w:sz w:val="24"/>
          <w:szCs w:val="24"/>
          <w:highlight w:val="none"/>
          <w:lang w:val="en-US" w:eastAsia="zh-CN" w:bidi="en-US"/>
        </w:rPr>
        <w:t>'，</w:t>
      </w:r>
      <w:r>
        <w:rPr>
          <w:rFonts w:hint="eastAsia"/>
          <w:color w:val="auto"/>
          <w:sz w:val="24"/>
          <w:szCs w:val="24"/>
          <w:highlight w:val="none"/>
        </w:rPr>
        <w:t>属于</w:t>
      </w:r>
      <w:r>
        <w:rPr>
          <w:rFonts w:hint="eastAsia"/>
          <w:i/>
          <w:iCs/>
          <w:color w:val="auto"/>
          <w:sz w:val="24"/>
          <w:szCs w:val="24"/>
          <w:highlight w:val="none"/>
          <w:u w:val="single"/>
        </w:rPr>
        <w:t>（中型企业、 小型企业、微型企业）</w:t>
      </w:r>
      <w:r>
        <w:rPr>
          <w:rFonts w:hint="eastAsia"/>
          <w:i/>
          <w:iCs/>
          <w:color w:val="auto"/>
          <w:sz w:val="24"/>
          <w:szCs w:val="24"/>
          <w:highlight w:val="none"/>
        </w:rPr>
        <w:t>,</w:t>
      </w:r>
    </w:p>
    <w:p>
      <w:pPr>
        <w:pStyle w:val="279"/>
        <w:numPr>
          <w:ilvl w:val="0"/>
          <w:numId w:val="15"/>
        </w:numPr>
        <w:tabs>
          <w:tab w:val="left" w:pos="1210"/>
          <w:tab w:val="left" w:pos="7051"/>
        </w:tabs>
        <w:spacing w:line="526" w:lineRule="exact"/>
        <w:ind w:firstLine="660"/>
        <w:rPr>
          <w:color w:val="auto"/>
          <w:sz w:val="24"/>
          <w:szCs w:val="24"/>
          <w:highlight w:val="none"/>
        </w:rPr>
      </w:pPr>
      <w:bookmarkStart w:id="7" w:name="bookmark6"/>
      <w:bookmarkEnd w:id="7"/>
      <w:r>
        <w:rPr>
          <w:rFonts w:hint="eastAsia"/>
          <w:i/>
          <w:iCs/>
          <w:color w:val="auto"/>
          <w:sz w:val="24"/>
          <w:szCs w:val="24"/>
          <w:highlight w:val="none"/>
          <w:u w:val="single"/>
        </w:rPr>
        <w:t>（标的名称）</w:t>
      </w:r>
      <w:r>
        <w:rPr>
          <w:rFonts w:hint="eastAsia"/>
          <w:color w:val="auto"/>
          <w:sz w:val="24"/>
          <w:szCs w:val="24"/>
          <w:highlight w:val="none"/>
        </w:rPr>
        <w:t>,属于</w:t>
      </w:r>
      <w:r>
        <w:rPr>
          <w:rFonts w:hint="eastAsia"/>
          <w:i/>
          <w:iCs/>
          <w:color w:val="auto"/>
          <w:sz w:val="24"/>
          <w:szCs w:val="24"/>
          <w:highlight w:val="none"/>
          <w:u w:val="single"/>
        </w:rPr>
        <w:t>（采购文件中明确的所属行业</w:t>
      </w:r>
      <w:r>
        <w:rPr>
          <w:rFonts w:hint="eastAsia"/>
          <w:color w:val="auto"/>
          <w:sz w:val="24"/>
          <w:szCs w:val="24"/>
          <w:highlight w:val="none"/>
          <w:u w:val="single"/>
        </w:rPr>
        <w:t xml:space="preserve">2 </w:t>
      </w:r>
      <w:r>
        <w:rPr>
          <w:rFonts w:hint="eastAsia"/>
          <w:color w:val="auto"/>
          <w:sz w:val="24"/>
          <w:szCs w:val="24"/>
          <w:highlight w:val="none"/>
        </w:rPr>
        <w:t>承建（承接）企业为</w:t>
      </w:r>
      <w:r>
        <w:rPr>
          <w:rFonts w:hint="eastAsia"/>
          <w:i/>
          <w:iCs/>
          <w:color w:val="auto"/>
          <w:sz w:val="24"/>
          <w:szCs w:val="24"/>
          <w:highlight w:val="none"/>
          <w:u w:val="single"/>
        </w:rPr>
        <w:t>（企业名称）</w:t>
      </w:r>
      <w:r>
        <w:rPr>
          <w:rFonts w:hint="eastAsia"/>
          <w:i/>
          <w:iCs/>
          <w:color w:val="auto"/>
          <w:sz w:val="24"/>
          <w:szCs w:val="24"/>
          <w:highlight w:val="none"/>
        </w:rPr>
        <w:t>,</w:t>
      </w:r>
      <w:r>
        <w:rPr>
          <w:rFonts w:hint="eastAsia"/>
          <w:color w:val="auto"/>
          <w:sz w:val="24"/>
          <w:szCs w:val="24"/>
          <w:highlight w:val="none"/>
        </w:rPr>
        <w:t>从业人员</w:t>
      </w:r>
      <w:r>
        <w:rPr>
          <w:rFonts w:hint="eastAsia"/>
          <w:color w:val="auto"/>
          <w:sz w:val="24"/>
          <w:szCs w:val="24"/>
          <w:highlight w:val="none"/>
          <w:u w:val="single"/>
        </w:rPr>
        <w:tab/>
      </w:r>
      <w:r>
        <w:rPr>
          <w:rFonts w:hint="eastAsia"/>
          <w:color w:val="auto"/>
          <w:sz w:val="24"/>
          <w:szCs w:val="24"/>
          <w:highlight w:val="none"/>
        </w:rPr>
        <w:t xml:space="preserve"> ,营业 收入为</w:t>
      </w:r>
      <w:r>
        <w:rPr>
          <w:rFonts w:hint="eastAsia"/>
          <w:color w:val="auto"/>
          <w:sz w:val="24"/>
          <w:szCs w:val="24"/>
          <w:highlight w:val="none"/>
          <w:lang w:val="zh-CN" w:eastAsia="zh-CN" w:bidi="zh-CN"/>
        </w:rPr>
        <w:t>—</w:t>
      </w:r>
      <w:r>
        <w:rPr>
          <w:rFonts w:hint="eastAsia"/>
          <w:color w:val="auto"/>
          <w:sz w:val="24"/>
          <w:szCs w:val="24"/>
          <w:highlight w:val="none"/>
        </w:rPr>
        <w:t>万元，资产总额为</w:t>
      </w:r>
      <w:r>
        <w:rPr>
          <w:rFonts w:hint="eastAsia"/>
          <w:color w:val="auto"/>
          <w:sz w:val="24"/>
          <w:szCs w:val="24"/>
          <w:highlight w:val="none"/>
          <w:lang w:val="zh-CN" w:eastAsia="zh-CN" w:bidi="zh-CN"/>
        </w:rPr>
        <w:t>—</w:t>
      </w:r>
      <w:r>
        <w:rPr>
          <w:rFonts w:hint="eastAsia"/>
          <w:color w:val="auto"/>
          <w:sz w:val="24"/>
          <w:szCs w:val="24"/>
          <w:highlight w:val="none"/>
        </w:rPr>
        <w:t>万元，属于</w:t>
      </w:r>
      <w:r>
        <w:rPr>
          <w:rFonts w:hint="eastAsia"/>
          <w:i/>
          <w:iCs/>
          <w:color w:val="auto"/>
          <w:sz w:val="24"/>
          <w:szCs w:val="24"/>
          <w:highlight w:val="none"/>
          <w:u w:val="single"/>
        </w:rPr>
        <w:t>（中型企业、 小型企业、微型企业）</w:t>
      </w:r>
      <w:r>
        <w:rPr>
          <w:rFonts w:hint="eastAsia"/>
          <w:i/>
          <w:iCs/>
          <w:color w:val="auto"/>
          <w:sz w:val="24"/>
          <w:szCs w:val="24"/>
          <w:highlight w:val="none"/>
        </w:rPr>
        <w:t>,</w:t>
      </w:r>
    </w:p>
    <w:p>
      <w:pPr>
        <w:pStyle w:val="280"/>
        <w:tabs>
          <w:tab w:val="left" w:leader="dot" w:pos="-1112"/>
        </w:tabs>
        <w:ind w:hanging="1640"/>
        <w:jc w:val="left"/>
        <w:rPr>
          <w:color w:val="auto"/>
          <w:sz w:val="24"/>
          <w:szCs w:val="24"/>
          <w:highlight w:val="none"/>
        </w:rPr>
      </w:pPr>
      <w:r>
        <w:rPr>
          <w:rFonts w:hint="eastAsia"/>
          <w:color w:val="auto"/>
          <w:sz w:val="24"/>
          <w:szCs w:val="24"/>
          <w:highlight w:val="none"/>
          <w:lang w:val="en-US" w:eastAsia="zh-CN" w:bidi="en-US"/>
        </w:rPr>
        <w:tab/>
      </w:r>
    </w:p>
    <w:p>
      <w:pPr>
        <w:pStyle w:val="279"/>
        <w:spacing w:line="518" w:lineRule="exact"/>
        <w:ind w:firstLine="660"/>
        <w:rPr>
          <w:color w:val="auto"/>
          <w:sz w:val="24"/>
          <w:szCs w:val="24"/>
          <w:highlight w:val="none"/>
        </w:rPr>
      </w:pPr>
      <w:r>
        <w:rPr>
          <w:rFonts w:hint="eastAsia"/>
          <w:color w:val="auto"/>
          <w:sz w:val="24"/>
          <w:szCs w:val="24"/>
          <w:highlight w:val="none"/>
        </w:rPr>
        <w:t>以上企业，不属于大企业的分支机构，不存在控股股东 为大企业的情形，也不存在与大企业的负责人为同一人的情形。</w:t>
      </w:r>
    </w:p>
    <w:p>
      <w:pPr>
        <w:pStyle w:val="279"/>
        <w:spacing w:line="518" w:lineRule="exact"/>
        <w:ind w:firstLine="660"/>
        <w:rPr>
          <w:color w:val="auto"/>
          <w:sz w:val="24"/>
          <w:szCs w:val="24"/>
          <w:highlight w:val="none"/>
        </w:rPr>
      </w:pPr>
      <w:r>
        <w:rPr>
          <w:rFonts w:hint="eastAsia"/>
          <w:color w:val="auto"/>
          <w:sz w:val="24"/>
          <w:szCs w:val="24"/>
          <w:highlight w:val="none"/>
        </w:rPr>
        <w:t>本企业对上述声明内容的真实性负责。如有虚假，将依 法承担相应责任。</w:t>
      </w:r>
    </w:p>
    <w:p>
      <w:pPr>
        <w:outlineLvl w:val="0"/>
        <w:rPr>
          <w:rFonts w:ascii="宋体" w:hAnsi="宋体" w:cs="宋体"/>
          <w:bCs/>
          <w:color w:val="auto"/>
          <w:sz w:val="24"/>
          <w:highlight w:val="none"/>
        </w:rPr>
      </w:pPr>
    </w:p>
    <w:p>
      <w:pPr>
        <w:outlineLvl w:val="0"/>
        <w:rPr>
          <w:rFonts w:ascii="宋体" w:hAnsi="宋体" w:cs="宋体"/>
          <w:bCs/>
          <w:color w:val="auto"/>
          <w:sz w:val="24"/>
          <w:highlight w:val="none"/>
        </w:rPr>
      </w:pPr>
    </w:p>
    <w:p>
      <w:pPr>
        <w:outlineLvl w:val="0"/>
        <w:rPr>
          <w:rFonts w:ascii="宋体" w:hAnsi="宋体" w:cs="宋体"/>
          <w:bCs/>
          <w:color w:val="auto"/>
          <w:sz w:val="24"/>
          <w:highlight w:val="none"/>
        </w:rPr>
      </w:pPr>
    </w:p>
    <w:p>
      <w:pPr>
        <w:ind w:firstLine="4800" w:firstLineChars="2000"/>
        <w:rPr>
          <w:rFonts w:ascii="宋体" w:hAnsi="宋体" w:cs="宋体"/>
          <w:bCs/>
          <w:color w:val="auto"/>
          <w:sz w:val="24"/>
          <w:highlight w:val="none"/>
        </w:rPr>
      </w:pPr>
    </w:p>
    <w:p>
      <w:pPr>
        <w:ind w:firstLine="4800" w:firstLineChars="2000"/>
        <w:rPr>
          <w:rFonts w:ascii="宋体" w:hAnsi="宋体" w:cs="宋体"/>
          <w:bCs/>
          <w:color w:val="auto"/>
          <w:sz w:val="24"/>
          <w:highlight w:val="none"/>
        </w:rPr>
      </w:pPr>
      <w:r>
        <w:rPr>
          <w:rFonts w:hint="eastAsia" w:ascii="宋体" w:hAnsi="宋体" w:cs="宋体"/>
          <w:bCs/>
          <w:color w:val="auto"/>
          <w:sz w:val="24"/>
          <w:highlight w:val="none"/>
        </w:rPr>
        <w:t>企业名称（</w:t>
      </w:r>
      <w:r>
        <w:rPr>
          <w:rFonts w:hint="eastAsia" w:ascii="宋体" w:hAnsi="宋体" w:cs="宋体"/>
          <w:bCs/>
          <w:color w:val="auto"/>
          <w:sz w:val="24"/>
          <w:highlight w:val="none"/>
          <w:lang w:val="en-US" w:eastAsia="zh-CN"/>
        </w:rPr>
        <w:t>联合体各方均须</w:t>
      </w:r>
      <w:r>
        <w:rPr>
          <w:rFonts w:hint="eastAsia" w:ascii="宋体" w:hAnsi="宋体" w:cs="宋体"/>
          <w:bCs/>
          <w:color w:val="auto"/>
          <w:sz w:val="24"/>
          <w:highlight w:val="none"/>
        </w:rPr>
        <w:t>盖章）：</w:t>
      </w:r>
    </w:p>
    <w:p>
      <w:pPr>
        <w:ind w:firstLine="4800" w:firstLineChars="2000"/>
        <w:rPr>
          <w:rFonts w:ascii="宋体" w:hAnsi="宋体" w:cs="宋体"/>
          <w:bCs/>
          <w:color w:val="auto"/>
          <w:sz w:val="24"/>
          <w:highlight w:val="none"/>
        </w:rPr>
      </w:pPr>
    </w:p>
    <w:p>
      <w:pPr>
        <w:ind w:firstLine="4800" w:firstLineChars="2000"/>
        <w:rPr>
          <w:rFonts w:ascii="宋体" w:hAnsi="宋体" w:cs="宋体"/>
          <w:bCs/>
          <w:color w:val="auto"/>
          <w:sz w:val="24"/>
          <w:highlight w:val="none"/>
        </w:rPr>
      </w:pPr>
      <w:r>
        <w:rPr>
          <w:rFonts w:hint="eastAsia" w:ascii="宋体" w:hAnsi="宋体" w:cs="宋体"/>
          <w:bCs/>
          <w:color w:val="auto"/>
          <w:sz w:val="24"/>
          <w:highlight w:val="none"/>
        </w:rPr>
        <w:t>日　　　　　　期：</w:t>
      </w:r>
    </w:p>
    <w:p>
      <w:pPr>
        <w:pStyle w:val="5"/>
        <w:numPr>
          <w:ilvl w:val="0"/>
          <w:numId w:val="0"/>
        </w:numPr>
        <w:ind w:left="3969"/>
        <w:rPr>
          <w:rFonts w:ascii="宋体" w:hAnsi="宋体" w:eastAsia="宋体" w:cs="宋体"/>
          <w:color w:val="auto"/>
          <w:highlight w:val="none"/>
        </w:rPr>
      </w:pPr>
    </w:p>
    <w:p>
      <w:pPr>
        <w:rPr>
          <w:rFonts w:ascii="宋体" w:hAnsi="宋体" w:cs="宋体"/>
          <w:color w:val="auto"/>
          <w:highlight w:val="none"/>
        </w:rPr>
      </w:pPr>
    </w:p>
    <w:p>
      <w:pPr>
        <w:spacing w:line="360" w:lineRule="auto"/>
        <w:rPr>
          <w:rFonts w:ascii="宋体" w:hAnsi="宋体" w:cs="宋体"/>
          <w:bCs/>
          <w:color w:val="auto"/>
          <w:highlight w:val="none"/>
        </w:rPr>
      </w:pPr>
    </w:p>
    <w:p>
      <w:pPr>
        <w:spacing w:line="360" w:lineRule="auto"/>
        <w:rPr>
          <w:rFonts w:ascii="宋体" w:hAnsi="宋体" w:cs="宋体"/>
          <w:bCs/>
          <w:color w:val="auto"/>
          <w:highlight w:val="none"/>
        </w:rPr>
      </w:pPr>
      <w:r>
        <w:rPr>
          <w:rFonts w:hint="eastAsia" w:ascii="宋体" w:hAnsi="宋体" w:cs="宋体"/>
          <w:bCs/>
          <w:color w:val="auto"/>
          <w:highlight w:val="none"/>
        </w:rPr>
        <w:t>备注：1.从业人员、营业收入、资产总额填报上一年度数据，无上一年度数据的新成立企业可不填报。</w:t>
      </w:r>
    </w:p>
    <w:p>
      <w:pPr>
        <w:spacing w:line="360" w:lineRule="auto"/>
        <w:ind w:firstLine="630" w:firstLineChars="300"/>
        <w:rPr>
          <w:rFonts w:ascii="宋体" w:hAnsi="宋体" w:cs="宋体"/>
          <w:bCs/>
          <w:color w:val="auto"/>
          <w:sz w:val="24"/>
          <w:highlight w:val="none"/>
        </w:rPr>
      </w:pPr>
      <w:r>
        <w:rPr>
          <w:rFonts w:hint="eastAsia" w:ascii="宋体" w:hAnsi="宋体" w:cs="宋体"/>
          <w:bCs/>
          <w:color w:val="auto"/>
          <w:highlight w:val="none"/>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p>
    <w:p>
      <w:pPr>
        <w:spacing w:line="588" w:lineRule="exact"/>
        <w:rPr>
          <w:rFonts w:ascii="宋体" w:hAnsi="宋体" w:cs="宋体"/>
          <w:color w:val="auto"/>
          <w:sz w:val="24"/>
          <w:highlight w:val="none"/>
        </w:rPr>
      </w:pPr>
      <w:r>
        <w:rPr>
          <w:rFonts w:hint="eastAsia" w:ascii="宋体" w:hAnsi="宋体" w:cs="宋体"/>
          <w:bCs/>
          <w:color w:val="auto"/>
          <w:sz w:val="24"/>
          <w:highlight w:val="none"/>
        </w:rPr>
        <w:t>监狱、戒毒企业证明文件：</w:t>
      </w: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color w:val="auto"/>
          <w:sz w:val="24"/>
          <w:highlight w:val="none"/>
        </w:rPr>
      </w:pPr>
    </w:p>
    <w:p>
      <w:pPr>
        <w:spacing w:line="588" w:lineRule="exact"/>
        <w:rPr>
          <w:rFonts w:ascii="宋体" w:hAnsi="宋体" w:cs="宋体"/>
          <w:b/>
          <w:color w:val="auto"/>
          <w:spacing w:val="6"/>
          <w:sz w:val="30"/>
          <w:szCs w:val="30"/>
          <w:highlight w:val="none"/>
        </w:rPr>
      </w:pPr>
      <w:r>
        <w:rPr>
          <w:rFonts w:hint="eastAsia" w:ascii="宋体" w:hAnsi="宋体" w:cs="宋体"/>
          <w:bCs/>
          <w:color w:val="auto"/>
          <w:sz w:val="24"/>
          <w:highlight w:val="none"/>
        </w:rPr>
        <w:t>附：残疾人福利性单位声明函</w:t>
      </w:r>
    </w:p>
    <w:p>
      <w:pPr>
        <w:jc w:val="center"/>
        <w:rPr>
          <w:rFonts w:ascii="宋体" w:hAnsi="宋体" w:cs="宋体"/>
          <w:bCs/>
          <w:color w:val="auto"/>
          <w:sz w:val="28"/>
          <w:szCs w:val="28"/>
          <w:highlight w:val="none"/>
        </w:rPr>
      </w:pPr>
    </w:p>
    <w:p>
      <w:pPr>
        <w:jc w:val="center"/>
        <w:rPr>
          <w:rFonts w:ascii="宋体" w:hAnsi="宋体" w:cs="宋体"/>
          <w:bCs/>
          <w:color w:val="auto"/>
          <w:sz w:val="28"/>
          <w:szCs w:val="28"/>
          <w:highlight w:val="none"/>
        </w:rPr>
      </w:pP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pPr>
        <w:jc w:val="center"/>
        <w:rPr>
          <w:rFonts w:ascii="宋体" w:hAnsi="宋体" w:cs="宋体"/>
          <w:bCs/>
          <w:color w:val="auto"/>
          <w:sz w:val="28"/>
          <w:szCs w:val="28"/>
          <w:highlight w:val="none"/>
        </w:rPr>
      </w:pPr>
    </w:p>
    <w:p>
      <w:pPr>
        <w:spacing w:line="5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本单位对上述声明的真实性负责。如有虚假，将依法承担相应责任。</w:t>
      </w:r>
    </w:p>
    <w:p>
      <w:pPr>
        <w:spacing w:line="580" w:lineRule="exact"/>
        <w:ind w:firstLine="480" w:firstLineChars="200"/>
        <w:rPr>
          <w:rFonts w:ascii="宋体" w:hAnsi="宋体" w:cs="宋体"/>
          <w:bCs/>
          <w:color w:val="auto"/>
          <w:sz w:val="24"/>
          <w:highlight w:val="none"/>
        </w:rPr>
      </w:pPr>
    </w:p>
    <w:p>
      <w:pPr>
        <w:spacing w:line="580" w:lineRule="exact"/>
        <w:ind w:firstLine="480" w:firstLineChars="200"/>
        <w:rPr>
          <w:rFonts w:ascii="宋体" w:hAnsi="宋体" w:cs="宋体"/>
          <w:bCs/>
          <w:color w:val="auto"/>
          <w:sz w:val="24"/>
          <w:highlight w:val="none"/>
        </w:rPr>
      </w:pPr>
    </w:p>
    <w:p>
      <w:pPr>
        <w:spacing w:line="580" w:lineRule="exact"/>
        <w:ind w:firstLine="480" w:firstLineChars="200"/>
        <w:rPr>
          <w:rFonts w:ascii="宋体" w:hAnsi="宋体" w:cs="宋体"/>
          <w:bCs/>
          <w:color w:val="auto"/>
          <w:sz w:val="24"/>
          <w:highlight w:val="none"/>
        </w:rPr>
      </w:pPr>
    </w:p>
    <w:p>
      <w:pPr>
        <w:spacing w:line="360" w:lineRule="auto"/>
        <w:ind w:firstLine="4800" w:firstLineChars="2000"/>
        <w:rPr>
          <w:rFonts w:ascii="宋体" w:hAnsi="宋体" w:cs="宋体"/>
          <w:bCs/>
          <w:color w:val="auto"/>
          <w:sz w:val="24"/>
          <w:highlight w:val="none"/>
        </w:rPr>
      </w:pPr>
      <w:r>
        <w:rPr>
          <w:rFonts w:hint="eastAsia" w:ascii="宋体" w:hAnsi="宋体" w:cs="宋体"/>
          <w:bCs/>
          <w:color w:val="auto"/>
          <w:sz w:val="24"/>
          <w:highlight w:val="none"/>
        </w:rPr>
        <w:t>投标供应商名称（</w:t>
      </w:r>
      <w:r>
        <w:rPr>
          <w:rFonts w:hint="eastAsia" w:ascii="宋体" w:hAnsi="宋体" w:cs="宋体"/>
          <w:bCs/>
          <w:color w:val="auto"/>
          <w:sz w:val="24"/>
          <w:highlight w:val="none"/>
          <w:lang w:val="en-US" w:eastAsia="zh-CN"/>
        </w:rPr>
        <w:t>联合体各方均须</w:t>
      </w:r>
      <w:r>
        <w:rPr>
          <w:rFonts w:hint="eastAsia" w:ascii="宋体" w:hAnsi="宋体" w:cs="宋体"/>
          <w:bCs/>
          <w:color w:val="auto"/>
          <w:sz w:val="24"/>
          <w:highlight w:val="none"/>
        </w:rPr>
        <w:t>盖章）：</w:t>
      </w:r>
    </w:p>
    <w:p>
      <w:pPr>
        <w:spacing w:line="360" w:lineRule="auto"/>
        <w:ind w:firstLine="4800" w:firstLineChars="2000"/>
        <w:rPr>
          <w:rFonts w:ascii="宋体" w:hAnsi="宋体" w:cs="宋体"/>
          <w:bCs/>
          <w:color w:val="auto"/>
          <w:sz w:val="24"/>
          <w:highlight w:val="none"/>
        </w:rPr>
      </w:pPr>
    </w:p>
    <w:p>
      <w:pPr>
        <w:spacing w:line="360" w:lineRule="auto"/>
        <w:ind w:firstLine="4800" w:firstLineChars="2000"/>
        <w:rPr>
          <w:rFonts w:ascii="宋体" w:hAnsi="宋体" w:cs="宋体"/>
          <w:bCs/>
          <w:color w:val="auto"/>
          <w:sz w:val="24"/>
          <w:highlight w:val="none"/>
        </w:rPr>
      </w:pPr>
      <w:r>
        <w:rPr>
          <w:rFonts w:hint="eastAsia" w:ascii="宋体" w:hAnsi="宋体" w:cs="宋体"/>
          <w:color w:val="auto"/>
          <w:sz w:val="24"/>
          <w:highlight w:val="none"/>
        </w:rPr>
        <w:t>法定代表人或授权代表签字或盖章：</w:t>
      </w:r>
    </w:p>
    <w:p>
      <w:pPr>
        <w:spacing w:line="360" w:lineRule="auto"/>
        <w:ind w:firstLine="4800" w:firstLineChars="2000"/>
        <w:rPr>
          <w:rFonts w:ascii="宋体" w:hAnsi="宋体" w:cs="宋体"/>
          <w:bCs/>
          <w:color w:val="auto"/>
          <w:sz w:val="24"/>
          <w:highlight w:val="none"/>
        </w:rPr>
      </w:pPr>
    </w:p>
    <w:p>
      <w:pPr>
        <w:spacing w:line="360" w:lineRule="auto"/>
        <w:ind w:firstLine="4800" w:firstLineChars="2000"/>
        <w:rPr>
          <w:rFonts w:ascii="宋体" w:hAnsi="宋体" w:cs="宋体"/>
          <w:bCs/>
          <w:color w:val="auto"/>
          <w:sz w:val="24"/>
          <w:highlight w:val="none"/>
        </w:rPr>
      </w:pPr>
      <w:r>
        <w:rPr>
          <w:rFonts w:hint="eastAsia" w:ascii="宋体" w:hAnsi="宋体" w:cs="宋体"/>
          <w:bCs/>
          <w:color w:val="auto"/>
          <w:sz w:val="24"/>
          <w:highlight w:val="none"/>
        </w:rPr>
        <w:t>日　　期：</w:t>
      </w:r>
    </w:p>
    <w:p>
      <w:pPr>
        <w:outlineLvl w:val="0"/>
        <w:rPr>
          <w:rFonts w:ascii="宋体" w:hAnsi="宋体" w:cs="宋体"/>
          <w:b/>
          <w:color w:val="auto"/>
          <w:sz w:val="30"/>
          <w:szCs w:val="30"/>
          <w:highlight w:val="none"/>
        </w:rPr>
      </w:pPr>
    </w:p>
    <w:p>
      <w:pPr>
        <w:outlineLvl w:val="0"/>
        <w:rPr>
          <w:rFonts w:ascii="宋体" w:hAnsi="宋体" w:cs="宋体"/>
          <w:b/>
          <w:color w:val="auto"/>
          <w:sz w:val="30"/>
          <w:szCs w:val="30"/>
          <w:highlight w:val="none"/>
        </w:rPr>
      </w:pPr>
    </w:p>
    <w:p>
      <w:pPr>
        <w:spacing w:line="460" w:lineRule="exact"/>
        <w:jc w:val="center"/>
        <w:rPr>
          <w:rFonts w:ascii="宋体" w:hAnsi="宋体" w:cs="宋体"/>
          <w:b/>
          <w:bCs/>
          <w:color w:val="auto"/>
          <w:sz w:val="44"/>
          <w:szCs w:val="44"/>
          <w:highlight w:val="none"/>
        </w:rPr>
      </w:pPr>
    </w:p>
    <w:p>
      <w:pPr>
        <w:spacing w:line="460" w:lineRule="exact"/>
        <w:jc w:val="center"/>
        <w:rPr>
          <w:rFonts w:ascii="宋体" w:hAnsi="宋体" w:cs="宋体"/>
          <w:b/>
          <w:bCs/>
          <w:color w:val="auto"/>
          <w:sz w:val="44"/>
          <w:szCs w:val="44"/>
          <w:highlight w:val="none"/>
        </w:rPr>
      </w:pPr>
    </w:p>
    <w:p>
      <w:pPr>
        <w:spacing w:line="460" w:lineRule="exact"/>
        <w:jc w:val="center"/>
        <w:rPr>
          <w:rFonts w:ascii="宋体" w:hAnsi="宋体" w:cs="宋体"/>
          <w:b/>
          <w:bCs/>
          <w:color w:val="auto"/>
          <w:sz w:val="44"/>
          <w:szCs w:val="44"/>
          <w:highlight w:val="none"/>
        </w:rPr>
      </w:pPr>
    </w:p>
    <w:p>
      <w:pPr>
        <w:spacing w:line="460" w:lineRule="exact"/>
        <w:jc w:val="center"/>
        <w:rPr>
          <w:rFonts w:ascii="宋体" w:hAnsi="宋体" w:cs="宋体"/>
          <w:b/>
          <w:bCs/>
          <w:color w:val="auto"/>
          <w:sz w:val="44"/>
          <w:szCs w:val="44"/>
          <w:highlight w:val="none"/>
        </w:rPr>
      </w:pPr>
    </w:p>
    <w:p>
      <w:pPr>
        <w:spacing w:line="460" w:lineRule="exact"/>
        <w:jc w:val="center"/>
        <w:rPr>
          <w:rFonts w:ascii="宋体" w:hAnsi="宋体" w:cs="宋体"/>
          <w:b/>
          <w:bCs/>
          <w:color w:val="auto"/>
          <w:sz w:val="44"/>
          <w:szCs w:val="44"/>
          <w:highlight w:val="none"/>
        </w:rPr>
      </w:pPr>
    </w:p>
    <w:p>
      <w:pPr>
        <w:spacing w:line="460" w:lineRule="exact"/>
        <w:jc w:val="center"/>
        <w:rPr>
          <w:rFonts w:ascii="宋体" w:hAnsi="宋体" w:cs="宋体"/>
          <w:b/>
          <w:bCs/>
          <w:color w:val="auto"/>
          <w:sz w:val="44"/>
          <w:szCs w:val="44"/>
          <w:highlight w:val="none"/>
        </w:rPr>
      </w:pPr>
    </w:p>
    <w:p>
      <w:pPr>
        <w:spacing w:line="460" w:lineRule="exact"/>
        <w:jc w:val="center"/>
        <w:rPr>
          <w:rFonts w:ascii="宋体" w:hAnsi="宋体" w:cs="宋体"/>
          <w:b/>
          <w:bCs/>
          <w:color w:val="auto"/>
          <w:sz w:val="44"/>
          <w:szCs w:val="44"/>
          <w:highlight w:val="none"/>
        </w:rPr>
      </w:pPr>
    </w:p>
    <w:p>
      <w:pPr>
        <w:spacing w:line="460" w:lineRule="exact"/>
        <w:jc w:val="center"/>
        <w:rPr>
          <w:rFonts w:ascii="宋体" w:hAnsi="宋体" w:cs="宋体"/>
          <w:b/>
          <w:bCs/>
          <w:color w:val="auto"/>
          <w:sz w:val="44"/>
          <w:szCs w:val="44"/>
          <w:highlight w:val="none"/>
        </w:rPr>
      </w:pPr>
    </w:p>
    <w:p>
      <w:pPr>
        <w:spacing w:line="288" w:lineRule="auto"/>
        <w:ind w:left="103"/>
        <w:outlineLvl w:val="2"/>
        <w:rPr>
          <w:rFonts w:ascii="黑体" w:hAnsi="黑体" w:eastAsia="黑体" w:cs="黑体"/>
          <w:color w:val="auto"/>
          <w:sz w:val="32"/>
          <w:szCs w:val="32"/>
          <w:highlight w:val="none"/>
        </w:rPr>
      </w:pPr>
      <w:r>
        <w:rPr>
          <w:rFonts w:ascii="黑体" w:hAnsi="黑体" w:eastAsia="黑体" w:cs="黑体"/>
          <w:color w:val="auto"/>
          <w:sz w:val="32"/>
          <w:szCs w:val="32"/>
          <w:highlight w:val="none"/>
        </w:rPr>
        <w:t>联合体协议书(如有时)</w:t>
      </w:r>
    </w:p>
    <w:p>
      <w:pPr>
        <w:spacing w:line="288" w:lineRule="auto"/>
        <w:ind w:left="3534"/>
        <w:rPr>
          <w:rFonts w:ascii="宋体" w:hAnsi="宋体" w:cs="宋体"/>
          <w:b/>
          <w:bCs/>
          <w:color w:val="auto"/>
          <w:sz w:val="32"/>
          <w:szCs w:val="32"/>
          <w:highlight w:val="none"/>
        </w:rPr>
      </w:pPr>
      <w:bookmarkStart w:id="8" w:name="_bookmark81"/>
      <w:bookmarkEnd w:id="8"/>
      <w:r>
        <w:rPr>
          <w:rFonts w:ascii="宋体" w:hAnsi="宋体" w:cs="宋体"/>
          <w:b/>
          <w:bCs/>
          <w:color w:val="auto"/>
          <w:sz w:val="32"/>
          <w:szCs w:val="32"/>
          <w:highlight w:val="none"/>
        </w:rPr>
        <w:t>联合体协议书</w:t>
      </w:r>
    </w:p>
    <w:p>
      <w:pPr>
        <w:spacing w:line="288" w:lineRule="auto"/>
        <w:rPr>
          <w:color w:val="auto"/>
          <w:sz w:val="22"/>
          <w:szCs w:val="28"/>
          <w:highlight w:val="none"/>
        </w:rPr>
      </w:pPr>
    </w:p>
    <w:p>
      <w:pPr>
        <w:tabs>
          <w:tab w:val="left" w:pos="1681"/>
        </w:tabs>
        <w:spacing w:line="360" w:lineRule="auto"/>
        <w:ind w:right="4" w:firstLine="511"/>
        <w:rPr>
          <w:rFonts w:ascii="宋体" w:hAnsi="宋体" w:cs="宋体"/>
          <w:color w:val="auto"/>
          <w:sz w:val="22"/>
          <w:szCs w:val="28"/>
          <w:highlight w:val="none"/>
        </w:rPr>
      </w:pPr>
      <w:r>
        <w:rPr>
          <w:rFonts w:ascii="宋体" w:hAnsi="宋体" w:cs="宋体"/>
          <w:color w:val="auto"/>
          <w:sz w:val="22"/>
          <w:szCs w:val="28"/>
          <w:highlight w:val="none"/>
          <w:u w:val="single"/>
        </w:rPr>
        <w:tab/>
      </w:r>
      <w:r>
        <w:rPr>
          <w:rFonts w:hint="eastAsia" w:ascii="宋体" w:hAnsi="宋体" w:cs="宋体"/>
          <w:color w:val="auto"/>
          <w:sz w:val="22"/>
          <w:szCs w:val="28"/>
          <w:highlight w:val="none"/>
          <w:u w:val="single"/>
        </w:rPr>
        <w:t xml:space="preserve">              </w:t>
      </w:r>
      <w:r>
        <w:rPr>
          <w:rFonts w:ascii="宋体" w:hAnsi="宋体" w:cs="宋体"/>
          <w:color w:val="auto"/>
          <w:sz w:val="22"/>
          <w:szCs w:val="28"/>
          <w:highlight w:val="none"/>
        </w:rPr>
        <w:t>(所有成员单位名称)自愿组成</w:t>
      </w:r>
      <w:r>
        <w:rPr>
          <w:rFonts w:ascii="宋体" w:hAnsi="宋体" w:cs="宋体"/>
          <w:color w:val="auto"/>
          <w:sz w:val="22"/>
          <w:szCs w:val="28"/>
          <w:highlight w:val="none"/>
          <w:u w:val="single"/>
        </w:rPr>
        <w:t>(联合体名称)</w:t>
      </w:r>
      <w:r>
        <w:rPr>
          <w:rFonts w:ascii="宋体" w:hAnsi="宋体" w:cs="宋体"/>
          <w:color w:val="auto"/>
          <w:sz w:val="22"/>
          <w:szCs w:val="28"/>
          <w:highlight w:val="none"/>
        </w:rPr>
        <w:t>联合体， 共同参加(项目名称)</w:t>
      </w:r>
      <w:r>
        <w:rPr>
          <w:rFonts w:hint="eastAsia" w:ascii="宋体" w:hAnsi="宋体" w:cs="宋体"/>
          <w:color w:val="auto"/>
          <w:sz w:val="22"/>
          <w:szCs w:val="28"/>
          <w:highlight w:val="none"/>
        </w:rPr>
        <w:t xml:space="preserve">               </w:t>
      </w:r>
      <w:r>
        <w:rPr>
          <w:rFonts w:ascii="宋体" w:hAnsi="宋体" w:cs="宋体"/>
          <w:color w:val="auto"/>
          <w:sz w:val="22"/>
          <w:szCs w:val="28"/>
          <w:highlight w:val="none"/>
        </w:rPr>
        <w:t>投标。现就联合体投标事宜订立如下协议。</w:t>
      </w:r>
    </w:p>
    <w:p>
      <w:pPr>
        <w:spacing w:line="360" w:lineRule="auto"/>
        <w:ind w:left="529"/>
        <w:rPr>
          <w:rFonts w:ascii="宋体" w:hAnsi="宋体" w:cs="宋体"/>
          <w:color w:val="auto"/>
          <w:sz w:val="22"/>
          <w:szCs w:val="28"/>
          <w:highlight w:val="none"/>
        </w:rPr>
      </w:pPr>
      <w:r>
        <w:rPr>
          <w:rFonts w:ascii="Calibri" w:hAnsi="Calibri" w:eastAsia="Calibri" w:cs="Calibri"/>
          <w:color w:val="auto"/>
          <w:sz w:val="22"/>
          <w:szCs w:val="28"/>
          <w:highlight w:val="none"/>
        </w:rPr>
        <w:t xml:space="preserve">1 </w:t>
      </w:r>
      <w:r>
        <w:rPr>
          <w:rFonts w:ascii="宋体" w:hAnsi="宋体" w:cs="宋体"/>
          <w:color w:val="auto"/>
          <w:sz w:val="22"/>
          <w:szCs w:val="28"/>
          <w:highlight w:val="none"/>
        </w:rPr>
        <w:t>、</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(某成员单位名称) 为</w:t>
      </w:r>
      <w:r>
        <w:rPr>
          <w:rFonts w:ascii="宋体" w:hAnsi="宋体" w:cs="宋体"/>
          <w:color w:val="auto"/>
          <w:sz w:val="22"/>
          <w:szCs w:val="28"/>
          <w:highlight w:val="none"/>
          <w:u w:val="single"/>
        </w:rPr>
        <w:t xml:space="preserve"> (联合体名称) </w:t>
      </w:r>
      <w:r>
        <w:rPr>
          <w:rFonts w:ascii="宋体" w:hAnsi="宋体" w:cs="宋体"/>
          <w:color w:val="auto"/>
          <w:sz w:val="22"/>
          <w:szCs w:val="28"/>
          <w:highlight w:val="none"/>
        </w:rPr>
        <w:t>牵头人。</w:t>
      </w:r>
    </w:p>
    <w:p>
      <w:pPr>
        <w:spacing w:line="360" w:lineRule="auto"/>
        <w:ind w:left="98" w:firstLine="424"/>
        <w:rPr>
          <w:rFonts w:ascii="宋体" w:hAnsi="宋体" w:cs="宋体"/>
          <w:color w:val="auto"/>
          <w:sz w:val="22"/>
          <w:szCs w:val="28"/>
          <w:highlight w:val="none"/>
        </w:rPr>
      </w:pPr>
      <w:r>
        <w:rPr>
          <w:rFonts w:ascii="Calibri" w:hAnsi="Calibri" w:eastAsia="Calibri" w:cs="Calibri"/>
          <w:color w:val="auto"/>
          <w:sz w:val="22"/>
          <w:szCs w:val="28"/>
          <w:highlight w:val="none"/>
        </w:rPr>
        <w:t>2</w:t>
      </w:r>
      <w:r>
        <w:rPr>
          <w:rFonts w:ascii="宋体" w:hAnsi="宋体" w:cs="宋体"/>
          <w:color w:val="auto"/>
          <w:sz w:val="22"/>
          <w:szCs w:val="28"/>
          <w:highlight w:val="none"/>
        </w:rPr>
        <w:t>、联合体牵头人合法代表联合体各成员负责本招标项目投标文件编制和合同谈判活动，并代表联合体提交和接收相关的资料、信息及指示，并处理与之有关的一切事务，负责合同实施阶 段的主办、组织和协调工作。</w:t>
      </w:r>
    </w:p>
    <w:p>
      <w:pPr>
        <w:spacing w:line="360" w:lineRule="auto"/>
        <w:ind w:left="98" w:right="7" w:firstLine="423"/>
        <w:rPr>
          <w:rFonts w:ascii="宋体" w:hAnsi="宋体" w:cs="宋体"/>
          <w:color w:val="auto"/>
          <w:sz w:val="22"/>
          <w:szCs w:val="28"/>
          <w:highlight w:val="none"/>
        </w:rPr>
      </w:pPr>
      <w:r>
        <w:rPr>
          <w:rFonts w:ascii="Calibri" w:hAnsi="Calibri" w:eastAsia="Calibri" w:cs="Calibri"/>
          <w:color w:val="auto"/>
          <w:sz w:val="22"/>
          <w:szCs w:val="28"/>
          <w:highlight w:val="none"/>
        </w:rPr>
        <w:t>3</w:t>
      </w:r>
      <w:r>
        <w:rPr>
          <w:rFonts w:ascii="宋体" w:hAnsi="宋体" w:cs="宋体"/>
          <w:color w:val="auto"/>
          <w:sz w:val="22"/>
          <w:szCs w:val="28"/>
          <w:highlight w:val="none"/>
        </w:rPr>
        <w:t>、联合体将严格按照招标文件的各项要求，递交投标文件，履行合同，并对外承担连带责任。</w:t>
      </w:r>
    </w:p>
    <w:p>
      <w:pPr>
        <w:spacing w:line="360" w:lineRule="auto"/>
        <w:ind w:left="515"/>
        <w:rPr>
          <w:rFonts w:ascii="宋体" w:hAnsi="宋体" w:cs="宋体"/>
          <w:color w:val="auto"/>
          <w:sz w:val="22"/>
          <w:szCs w:val="28"/>
          <w:highlight w:val="none"/>
        </w:rPr>
      </w:pPr>
      <w:r>
        <w:rPr>
          <w:rFonts w:ascii="Calibri" w:hAnsi="Calibri" w:eastAsia="Calibri" w:cs="Calibri"/>
          <w:color w:val="auto"/>
          <w:sz w:val="22"/>
          <w:szCs w:val="28"/>
          <w:highlight w:val="none"/>
        </w:rPr>
        <w:t>4</w:t>
      </w:r>
      <w:r>
        <w:rPr>
          <w:rFonts w:ascii="宋体" w:hAnsi="宋体" w:cs="宋体"/>
          <w:color w:val="auto"/>
          <w:sz w:val="22"/>
          <w:szCs w:val="28"/>
          <w:highlight w:val="none"/>
        </w:rPr>
        <w:t>、联合体各成员单位内部的职责分工如下：</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w:t>
      </w:r>
    </w:p>
    <w:p>
      <w:pPr>
        <w:spacing w:line="360" w:lineRule="auto"/>
        <w:ind w:left="521"/>
        <w:rPr>
          <w:rFonts w:ascii="宋体" w:hAnsi="宋体" w:cs="宋体"/>
          <w:color w:val="auto"/>
          <w:sz w:val="22"/>
          <w:szCs w:val="28"/>
          <w:highlight w:val="none"/>
        </w:rPr>
      </w:pPr>
      <w:r>
        <w:rPr>
          <w:rFonts w:ascii="Calibri" w:hAnsi="Calibri" w:eastAsia="Calibri" w:cs="Calibri"/>
          <w:color w:val="auto"/>
          <w:sz w:val="22"/>
          <w:szCs w:val="28"/>
          <w:highlight w:val="none"/>
        </w:rPr>
        <w:t>5</w:t>
      </w:r>
      <w:r>
        <w:rPr>
          <w:rFonts w:ascii="宋体" w:hAnsi="宋体" w:cs="宋体"/>
          <w:color w:val="auto"/>
          <w:sz w:val="22"/>
          <w:szCs w:val="28"/>
          <w:highlight w:val="none"/>
        </w:rPr>
        <w:t>、本协议书自签署之日起生效，合同履行完毕后自动失效。</w:t>
      </w:r>
    </w:p>
    <w:p>
      <w:pPr>
        <w:spacing w:line="360" w:lineRule="auto"/>
        <w:ind w:left="522"/>
        <w:rPr>
          <w:rFonts w:ascii="宋体" w:hAnsi="宋体" w:cs="宋体"/>
          <w:color w:val="auto"/>
          <w:sz w:val="22"/>
          <w:szCs w:val="28"/>
          <w:highlight w:val="none"/>
        </w:rPr>
      </w:pPr>
      <w:r>
        <w:rPr>
          <w:rFonts w:ascii="Calibri" w:hAnsi="Calibri" w:eastAsia="Calibri" w:cs="Calibri"/>
          <w:color w:val="auto"/>
          <w:sz w:val="22"/>
          <w:szCs w:val="28"/>
          <w:highlight w:val="none"/>
        </w:rPr>
        <w:t>6</w:t>
      </w:r>
      <w:r>
        <w:rPr>
          <w:rFonts w:ascii="宋体" w:hAnsi="宋体" w:cs="宋体"/>
          <w:color w:val="auto"/>
          <w:sz w:val="22"/>
          <w:szCs w:val="28"/>
          <w:highlight w:val="none"/>
        </w:rPr>
        <w:t>、本协议书一式</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份，联合体成员和招标人各执一份。</w:t>
      </w:r>
    </w:p>
    <w:p>
      <w:pPr>
        <w:spacing w:line="360" w:lineRule="auto"/>
        <w:rPr>
          <w:color w:val="auto"/>
          <w:sz w:val="22"/>
          <w:szCs w:val="28"/>
          <w:highlight w:val="none"/>
        </w:rPr>
      </w:pPr>
    </w:p>
    <w:p>
      <w:pPr>
        <w:spacing w:line="360" w:lineRule="auto"/>
        <w:rPr>
          <w:color w:val="auto"/>
          <w:sz w:val="22"/>
          <w:szCs w:val="28"/>
          <w:highlight w:val="none"/>
        </w:rPr>
      </w:pPr>
    </w:p>
    <w:p>
      <w:pPr>
        <w:spacing w:line="360" w:lineRule="auto"/>
        <w:ind w:left="519"/>
        <w:rPr>
          <w:rFonts w:ascii="宋体" w:hAnsi="宋体" w:cs="宋体"/>
          <w:color w:val="auto"/>
          <w:sz w:val="22"/>
          <w:szCs w:val="28"/>
          <w:highlight w:val="none"/>
        </w:rPr>
      </w:pPr>
      <w:r>
        <w:rPr>
          <w:rFonts w:ascii="宋体" w:hAnsi="宋体" w:cs="宋体"/>
          <w:color w:val="auto"/>
          <w:sz w:val="22"/>
          <w:szCs w:val="28"/>
          <w:highlight w:val="none"/>
        </w:rPr>
        <w:t>注：本协议书由委托代理人签字的， 应附法定代表人签字的授权委托书。</w:t>
      </w:r>
    </w:p>
    <w:p>
      <w:pPr>
        <w:spacing w:line="360" w:lineRule="auto"/>
        <w:rPr>
          <w:color w:val="auto"/>
          <w:sz w:val="22"/>
          <w:szCs w:val="28"/>
          <w:highlight w:val="none"/>
        </w:rPr>
      </w:pPr>
    </w:p>
    <w:p>
      <w:pPr>
        <w:spacing w:line="360" w:lineRule="auto"/>
        <w:rPr>
          <w:color w:val="auto"/>
          <w:sz w:val="22"/>
          <w:szCs w:val="28"/>
          <w:highlight w:val="none"/>
        </w:rPr>
      </w:pPr>
    </w:p>
    <w:p>
      <w:pPr>
        <w:spacing w:line="360" w:lineRule="auto"/>
        <w:ind w:left="520"/>
        <w:rPr>
          <w:rFonts w:ascii="宋体" w:hAnsi="宋体" w:cs="宋体"/>
          <w:color w:val="auto"/>
          <w:sz w:val="22"/>
          <w:szCs w:val="28"/>
          <w:highlight w:val="none"/>
        </w:rPr>
      </w:pPr>
      <w:r>
        <w:rPr>
          <w:rFonts w:ascii="宋体" w:hAnsi="宋体" w:cs="宋体"/>
          <w:color w:val="auto"/>
          <w:sz w:val="22"/>
          <w:szCs w:val="28"/>
          <w:highlight w:val="none"/>
        </w:rPr>
        <w:t>牵头人名称：</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(盖单位章)</w:t>
      </w:r>
    </w:p>
    <w:p>
      <w:pPr>
        <w:spacing w:line="360" w:lineRule="auto"/>
        <w:ind w:left="520"/>
        <w:rPr>
          <w:rFonts w:ascii="宋体" w:hAnsi="宋体" w:cs="宋体"/>
          <w:color w:val="auto"/>
          <w:sz w:val="22"/>
          <w:szCs w:val="28"/>
          <w:highlight w:val="none"/>
        </w:rPr>
      </w:pPr>
      <w:r>
        <w:rPr>
          <w:rFonts w:ascii="宋体" w:hAnsi="宋体" w:cs="宋体"/>
          <w:color w:val="auto"/>
          <w:sz w:val="22"/>
          <w:szCs w:val="28"/>
          <w:highlight w:val="none"/>
        </w:rPr>
        <w:t>法定代表人或其委托代理人：</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(签字)</w:t>
      </w:r>
    </w:p>
    <w:p>
      <w:pPr>
        <w:spacing w:line="360" w:lineRule="auto"/>
        <w:rPr>
          <w:color w:val="auto"/>
          <w:sz w:val="22"/>
          <w:szCs w:val="28"/>
          <w:highlight w:val="none"/>
        </w:rPr>
      </w:pPr>
    </w:p>
    <w:p>
      <w:pPr>
        <w:spacing w:line="360" w:lineRule="auto"/>
        <w:rPr>
          <w:color w:val="auto"/>
          <w:sz w:val="22"/>
          <w:szCs w:val="28"/>
          <w:highlight w:val="none"/>
        </w:rPr>
      </w:pPr>
    </w:p>
    <w:p>
      <w:pPr>
        <w:spacing w:line="360" w:lineRule="auto"/>
        <w:ind w:left="520"/>
        <w:rPr>
          <w:rFonts w:ascii="宋体" w:hAnsi="宋体" w:cs="宋体"/>
          <w:color w:val="auto"/>
          <w:sz w:val="22"/>
          <w:szCs w:val="28"/>
          <w:highlight w:val="none"/>
        </w:rPr>
      </w:pPr>
      <w:r>
        <w:rPr>
          <w:rFonts w:ascii="宋体" w:hAnsi="宋体" w:cs="宋体"/>
          <w:color w:val="auto"/>
          <w:sz w:val="22"/>
          <w:szCs w:val="28"/>
          <w:highlight w:val="none"/>
        </w:rPr>
        <w:t>成员一名称：</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(盖单位章)</w:t>
      </w:r>
    </w:p>
    <w:p>
      <w:pPr>
        <w:spacing w:line="360" w:lineRule="auto"/>
        <w:ind w:left="520"/>
        <w:rPr>
          <w:rFonts w:ascii="宋体" w:hAnsi="宋体" w:cs="宋体"/>
          <w:color w:val="auto"/>
          <w:sz w:val="22"/>
          <w:szCs w:val="28"/>
          <w:highlight w:val="none"/>
        </w:rPr>
      </w:pPr>
      <w:r>
        <w:rPr>
          <w:rFonts w:ascii="宋体" w:hAnsi="宋体" w:cs="宋体"/>
          <w:color w:val="auto"/>
          <w:sz w:val="22"/>
          <w:szCs w:val="28"/>
          <w:highlight w:val="none"/>
        </w:rPr>
        <w:t>法定代表人或其委托代理人：</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(签字)</w:t>
      </w:r>
    </w:p>
    <w:p>
      <w:pPr>
        <w:spacing w:line="360" w:lineRule="auto"/>
        <w:rPr>
          <w:color w:val="auto"/>
          <w:sz w:val="22"/>
          <w:szCs w:val="28"/>
          <w:highlight w:val="none"/>
        </w:rPr>
      </w:pPr>
    </w:p>
    <w:p>
      <w:pPr>
        <w:spacing w:line="360" w:lineRule="auto"/>
        <w:rPr>
          <w:color w:val="auto"/>
          <w:sz w:val="22"/>
          <w:szCs w:val="28"/>
          <w:highlight w:val="none"/>
        </w:rPr>
      </w:pPr>
    </w:p>
    <w:p>
      <w:pPr>
        <w:spacing w:line="360" w:lineRule="auto"/>
        <w:ind w:left="415"/>
        <w:rPr>
          <w:rFonts w:ascii="宋体" w:hAnsi="宋体" w:cs="宋体"/>
          <w:color w:val="auto"/>
          <w:sz w:val="22"/>
          <w:szCs w:val="28"/>
          <w:highlight w:val="none"/>
        </w:rPr>
      </w:pPr>
      <w:r>
        <w:rPr>
          <w:rFonts w:ascii="宋体" w:hAnsi="宋体" w:cs="宋体"/>
          <w:color w:val="auto"/>
          <w:sz w:val="22"/>
          <w:szCs w:val="28"/>
          <w:highlight w:val="none"/>
        </w:rPr>
        <w:t>成员二名称：</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(盖单位章)</w:t>
      </w:r>
    </w:p>
    <w:p>
      <w:pPr>
        <w:spacing w:line="360" w:lineRule="auto"/>
        <w:ind w:left="414"/>
        <w:rPr>
          <w:rFonts w:ascii="宋体" w:hAnsi="宋体" w:cs="宋体"/>
          <w:color w:val="auto"/>
          <w:sz w:val="22"/>
          <w:szCs w:val="28"/>
          <w:highlight w:val="none"/>
        </w:rPr>
      </w:pPr>
      <w:r>
        <w:rPr>
          <w:rFonts w:ascii="宋体" w:hAnsi="宋体" w:cs="宋体"/>
          <w:color w:val="auto"/>
          <w:sz w:val="22"/>
          <w:szCs w:val="28"/>
          <w:highlight w:val="none"/>
        </w:rPr>
        <w:t>法定代表人或其委托代理人：</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(签字)</w:t>
      </w:r>
    </w:p>
    <w:p>
      <w:pPr>
        <w:spacing w:line="360" w:lineRule="auto"/>
        <w:rPr>
          <w:color w:val="auto"/>
          <w:sz w:val="22"/>
          <w:szCs w:val="28"/>
          <w:highlight w:val="none"/>
        </w:rPr>
      </w:pPr>
    </w:p>
    <w:p>
      <w:pPr>
        <w:spacing w:line="360" w:lineRule="auto"/>
        <w:ind w:left="106"/>
        <w:rPr>
          <w:rFonts w:ascii="Calibri" w:hAnsi="Calibri" w:eastAsia="Calibri" w:cs="Calibri"/>
          <w:color w:val="auto"/>
          <w:sz w:val="22"/>
          <w:szCs w:val="28"/>
          <w:highlight w:val="none"/>
        </w:rPr>
      </w:pPr>
      <w:r>
        <w:rPr>
          <w:rFonts w:ascii="Calibri" w:hAnsi="Calibri" w:eastAsia="Calibri" w:cs="Calibri"/>
          <w:color w:val="auto"/>
          <w:sz w:val="22"/>
          <w:szCs w:val="28"/>
          <w:highlight w:val="none"/>
        </w:rPr>
        <w:t>……</w:t>
      </w:r>
    </w:p>
    <w:p>
      <w:pPr>
        <w:spacing w:line="360" w:lineRule="auto"/>
        <w:rPr>
          <w:color w:val="auto"/>
          <w:sz w:val="22"/>
          <w:szCs w:val="28"/>
          <w:highlight w:val="none"/>
        </w:rPr>
      </w:pPr>
    </w:p>
    <w:p>
      <w:pPr>
        <w:tabs>
          <w:tab w:val="left" w:pos="3822"/>
        </w:tabs>
        <w:spacing w:line="360" w:lineRule="auto"/>
        <w:ind w:left="2971"/>
        <w:jc w:val="right"/>
        <w:rPr>
          <w:rFonts w:ascii="宋体" w:hAnsi="宋体" w:cs="宋体"/>
          <w:color w:val="auto"/>
          <w:sz w:val="22"/>
          <w:szCs w:val="28"/>
          <w:highlight w:val="none"/>
        </w:rPr>
      </w:pPr>
      <w:r>
        <w:rPr>
          <w:rFonts w:ascii="宋体" w:hAnsi="宋体" w:cs="宋体"/>
          <w:color w:val="auto"/>
          <w:sz w:val="22"/>
          <w:szCs w:val="28"/>
          <w:highlight w:val="none"/>
          <w:u w:val="single"/>
        </w:rPr>
        <w:tab/>
      </w:r>
      <w:r>
        <w:rPr>
          <w:rFonts w:ascii="宋体" w:hAnsi="宋体" w:cs="宋体"/>
          <w:color w:val="auto"/>
          <w:sz w:val="22"/>
          <w:szCs w:val="28"/>
          <w:highlight w:val="none"/>
        </w:rPr>
        <w:t>年</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 xml:space="preserve"> 月</w:t>
      </w:r>
      <w:r>
        <w:rPr>
          <w:rFonts w:ascii="宋体" w:hAnsi="宋体" w:cs="宋体"/>
          <w:color w:val="auto"/>
          <w:sz w:val="22"/>
          <w:szCs w:val="28"/>
          <w:highlight w:val="none"/>
          <w:u w:val="single"/>
        </w:rPr>
        <w:t xml:space="preserve">       </w:t>
      </w:r>
      <w:r>
        <w:rPr>
          <w:rFonts w:ascii="宋体" w:hAnsi="宋体" w:cs="宋体"/>
          <w:color w:val="auto"/>
          <w:sz w:val="22"/>
          <w:szCs w:val="28"/>
          <w:highlight w:val="none"/>
        </w:rPr>
        <w:t>日</w:t>
      </w:r>
    </w:p>
    <w:p>
      <w:pPr>
        <w:spacing w:line="460" w:lineRule="exact"/>
        <w:jc w:val="center"/>
        <w:rPr>
          <w:rFonts w:ascii="宋体" w:hAnsi="宋体" w:cs="宋体"/>
          <w:b/>
          <w:bCs/>
          <w:color w:val="auto"/>
          <w:sz w:val="44"/>
          <w:szCs w:val="44"/>
          <w:highlight w:val="none"/>
        </w:rPr>
      </w:pPr>
    </w:p>
    <w:p>
      <w:pPr>
        <w:spacing w:line="360" w:lineRule="auto"/>
        <w:rPr>
          <w:rFonts w:hint="eastAsia" w:ascii="宋体" w:hAnsi="宋体" w:cs="宋体"/>
          <w:bCs/>
          <w:color w:val="auto"/>
          <w:sz w:val="36"/>
          <w:szCs w:val="36"/>
          <w:highlight w:val="none"/>
        </w:rPr>
      </w:pPr>
    </w:p>
    <w:p>
      <w:pPr>
        <w:spacing w:line="360" w:lineRule="auto"/>
        <w:rPr>
          <w:rFonts w:ascii="宋体" w:hAnsi="宋体" w:cs="宋体"/>
          <w:bCs/>
          <w:color w:val="auto"/>
          <w:sz w:val="32"/>
          <w:szCs w:val="32"/>
          <w:highlight w:val="none"/>
        </w:rPr>
      </w:pPr>
      <w:r>
        <w:rPr>
          <w:rFonts w:hint="eastAsia" w:ascii="宋体" w:hAnsi="宋体" w:cs="宋体"/>
          <w:bCs/>
          <w:color w:val="auto"/>
          <w:sz w:val="36"/>
          <w:szCs w:val="36"/>
          <w:highlight w:val="none"/>
        </w:rPr>
        <w:t>暗标部分</w:t>
      </w:r>
      <w:r>
        <w:rPr>
          <w:rFonts w:hint="eastAsia" w:ascii="宋体" w:hAnsi="宋体" w:cs="宋体"/>
          <w:bCs/>
          <w:color w:val="auto"/>
          <w:sz w:val="32"/>
          <w:szCs w:val="32"/>
          <w:highlight w:val="none"/>
        </w:rPr>
        <w:t xml:space="preserve">： </w:t>
      </w:r>
    </w:p>
    <w:p>
      <w:pPr>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暗标（技术方案）格式：</w:t>
      </w:r>
    </w:p>
    <w:p>
      <w:pPr>
        <w:spacing w:line="360" w:lineRule="auto"/>
        <w:ind w:firstLine="360" w:firstLineChars="15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bCs/>
          <w:color w:val="auto"/>
          <w:kern w:val="0"/>
          <w:sz w:val="24"/>
          <w:highlight w:val="none"/>
        </w:rPr>
        <w:t>暗标的封面和封底及装订夹采用采购代理机构统一提供（暗标封面、封底、装订夹，不得有修改、编辑，不得复印，纸张不得模糊，否则作废标处理）</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2、投标供应商应根据采购文件中的招标文件及“暗标编制、装订要求”的编制要求编写。</w:t>
      </w:r>
    </w:p>
    <w:p>
      <w:pPr>
        <w:widowControl/>
        <w:shd w:val="clear" w:color="auto" w:fill="FFFFFF"/>
        <w:spacing w:before="100" w:beforeAutospacing="1" w:after="100" w:afterAutospacing="1"/>
        <w:jc w:val="center"/>
        <w:rPr>
          <w:rFonts w:ascii="宋体" w:hAnsi="宋体" w:cs="宋体"/>
          <w:b/>
          <w:bCs/>
          <w:color w:val="auto"/>
          <w:spacing w:val="-10"/>
          <w:kern w:val="0"/>
          <w:sz w:val="48"/>
          <w:szCs w:val="48"/>
          <w:highlight w:val="none"/>
        </w:rPr>
      </w:pPr>
    </w:p>
    <w:p>
      <w:pPr>
        <w:spacing w:line="400" w:lineRule="exact"/>
        <w:ind w:left="1566" w:hanging="1566" w:hangingChars="300"/>
        <w:jc w:val="center"/>
        <w:rPr>
          <w:rFonts w:ascii="宋体" w:hAnsi="宋体" w:cs="宋体"/>
          <w:b/>
          <w:color w:val="auto"/>
          <w:sz w:val="52"/>
          <w:szCs w:val="52"/>
          <w:highlight w:val="none"/>
        </w:rPr>
      </w:pPr>
    </w:p>
    <w:sectPr>
      <w:headerReference r:id="rId5" w:type="default"/>
      <w:footerReference r:id="rId6" w:type="default"/>
      <w:footerReference r:id="rId7" w:type="even"/>
      <w:pgSz w:w="11906" w:h="16838"/>
      <w:pgMar w:top="1213" w:right="1157" w:bottom="1213" w:left="1174" w:header="85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文鼎CS中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rStyle w:val="72"/>
        <w:kern w:val="0"/>
        <w:szCs w:val="21"/>
      </w:rPr>
      <w:t xml:space="preserve">- </w:t>
    </w:r>
    <w:r>
      <w:rPr>
        <w:kern w:val="0"/>
        <w:szCs w:val="21"/>
      </w:rPr>
      <w:fldChar w:fldCharType="begin"/>
    </w:r>
    <w:r>
      <w:rPr>
        <w:rStyle w:val="72"/>
        <w:kern w:val="0"/>
        <w:szCs w:val="21"/>
      </w:rPr>
      <w:instrText xml:space="preserve"> PAGE </w:instrText>
    </w:r>
    <w:r>
      <w:rPr>
        <w:kern w:val="0"/>
        <w:szCs w:val="21"/>
      </w:rPr>
      <w:fldChar w:fldCharType="separate"/>
    </w:r>
    <w:r>
      <w:rPr>
        <w:rStyle w:val="72"/>
        <w:kern w:val="0"/>
        <w:szCs w:val="21"/>
      </w:rPr>
      <w:t>36</w:t>
    </w:r>
    <w:r>
      <w:rPr>
        <w:kern w:val="0"/>
        <w:szCs w:val="21"/>
      </w:rPr>
      <w:fldChar w:fldCharType="end"/>
    </w:r>
    <w:r>
      <w:rPr>
        <w:rStyle w:val="72"/>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rStyle w:val="72"/>
        <w:kern w:val="0"/>
        <w:szCs w:val="21"/>
      </w:rPr>
      <w:t xml:space="preserve">- </w:t>
    </w:r>
    <w:r>
      <w:rPr>
        <w:kern w:val="0"/>
        <w:szCs w:val="21"/>
      </w:rPr>
      <w:fldChar w:fldCharType="begin"/>
    </w:r>
    <w:r>
      <w:rPr>
        <w:rStyle w:val="72"/>
        <w:kern w:val="0"/>
        <w:szCs w:val="21"/>
      </w:rPr>
      <w:instrText xml:space="preserve"> PAGE </w:instrText>
    </w:r>
    <w:r>
      <w:rPr>
        <w:kern w:val="0"/>
        <w:szCs w:val="21"/>
      </w:rPr>
      <w:fldChar w:fldCharType="separate"/>
    </w:r>
    <w:r>
      <w:rPr>
        <w:rStyle w:val="72"/>
        <w:kern w:val="0"/>
        <w:szCs w:val="21"/>
      </w:rPr>
      <w:t>72</w:t>
    </w:r>
    <w:r>
      <w:rPr>
        <w:kern w:val="0"/>
        <w:szCs w:val="21"/>
      </w:rPr>
      <w:fldChar w:fldCharType="end"/>
    </w:r>
    <w:r>
      <w:rPr>
        <w:rStyle w:val="72"/>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2"/>
      </w:rPr>
    </w:pPr>
    <w:r>
      <w:fldChar w:fldCharType="begin"/>
    </w:r>
    <w:r>
      <w:rPr>
        <w:rStyle w:val="72"/>
      </w:rPr>
      <w:instrText xml:space="preserve">PAGE  </w:instrText>
    </w:r>
    <w: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宋体" w:hAnsi="宋体" w:cs="宋体"/>
      </w:rPr>
    </w:pPr>
    <w:r>
      <w:rPr>
        <w:rFonts w:hint="eastAsia"/>
        <w:lang w:eastAsia="zh-CN"/>
      </w:rPr>
      <w:t>无锡市省级海绵城市试点建设部分项目提升服务项目</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宋体" w:hAnsi="宋体" w:cs="宋体"/>
      </w:rPr>
    </w:pPr>
    <w:r>
      <w:rPr>
        <w:rFonts w:hint="eastAsia"/>
        <w:lang w:eastAsia="zh-CN"/>
      </w:rPr>
      <w:t>无锡市省级海绵城市试点建设部分项目提升服务项目</w:t>
    </w:r>
    <w:r>
      <w:rPr>
        <w:rFonts w:hint="eastAsia"/>
      </w:rPr>
      <w:t xml:space="preserve"> 项目公开招标文件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E92F53FF"/>
    <w:multiLevelType w:val="singleLevel"/>
    <w:tmpl w:val="E92F53FF"/>
    <w:lvl w:ilvl="0" w:tentative="0">
      <w:start w:val="2"/>
      <w:numFmt w:val="decimal"/>
      <w:suff w:val="nothing"/>
      <w:lvlText w:val="%1、"/>
      <w:lvlJc w:val="left"/>
    </w:lvl>
  </w:abstractNum>
  <w:abstractNum w:abstractNumId="2">
    <w:nsid w:val="F785636C"/>
    <w:multiLevelType w:val="singleLevel"/>
    <w:tmpl w:val="F785636C"/>
    <w:lvl w:ilvl="0" w:tentative="0">
      <w:start w:val="1"/>
      <w:numFmt w:val="lowerLetter"/>
      <w:lvlText w:val="%1."/>
      <w:lvlJc w:val="left"/>
      <w:pPr>
        <w:tabs>
          <w:tab w:val="left" w:pos="312"/>
        </w:tabs>
      </w:pPr>
    </w:lvl>
  </w:abstractNum>
  <w:abstractNum w:abstractNumId="3">
    <w:nsid w:val="00000001"/>
    <w:multiLevelType w:val="multilevel"/>
    <w:tmpl w:val="00000001"/>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64"/>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10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3"/>
    <w:multiLevelType w:val="multilevel"/>
    <w:tmpl w:val="00000003"/>
    <w:lvl w:ilvl="0" w:tentative="0">
      <w:start w:val="1"/>
      <w:numFmt w:val="bullet"/>
      <w:pStyle w:val="4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5">
    <w:nsid w:val="00000004"/>
    <w:multiLevelType w:val="multilevel"/>
    <w:tmpl w:val="00000004"/>
    <w:lvl w:ilvl="0" w:tentative="0">
      <w:start w:val="1"/>
      <w:numFmt w:val="decimal"/>
      <w:pStyle w:val="248"/>
      <w:lvlText w:val="%1)"/>
      <w:lvlJc w:val="left"/>
      <w:pPr>
        <w:tabs>
          <w:tab w:val="left" w:pos="425"/>
        </w:tabs>
        <w:ind w:left="425" w:hanging="425"/>
      </w:pPr>
    </w:lvl>
    <w:lvl w:ilvl="1" w:tentative="0">
      <w:start w:val="1"/>
      <w:numFmt w:val="decimal"/>
      <w:lvlText w:val="%2．"/>
      <w:lvlJc w:val="left"/>
      <w:pPr>
        <w:tabs>
          <w:tab w:val="left" w:pos="1146"/>
        </w:tabs>
        <w:ind w:left="1146" w:hanging="720"/>
      </w:pPr>
      <w:rPr>
        <w:rFonts w:hint="default" w:ascii="Times New Roman" w:cs="Times New Roman"/>
      </w:rPr>
    </w:lvl>
    <w:lvl w:ilvl="2" w:tentative="0">
      <w:start w:val="3"/>
      <w:numFmt w:val="decimal"/>
      <w:lvlText w:val="（%3）"/>
      <w:lvlJc w:val="left"/>
      <w:pPr>
        <w:tabs>
          <w:tab w:val="left" w:pos="1140"/>
        </w:tabs>
        <w:ind w:left="1140" w:hanging="720"/>
      </w:pPr>
      <w:rPr>
        <w:rFonts w:hint="default" w:ascii="Times New Roman" w:cs="Times New Roman"/>
      </w:rPr>
    </w:lvl>
    <w:lvl w:ilvl="3" w:tentative="0">
      <w:start w:val="1"/>
      <w:numFmt w:val="decimal"/>
      <w:lvlText w:val="（%4）"/>
      <w:lvlJc w:val="left"/>
      <w:pPr>
        <w:tabs>
          <w:tab w:val="left" w:pos="1830"/>
        </w:tabs>
        <w:ind w:left="1830" w:hanging="420"/>
      </w:pPr>
      <w:rPr>
        <w:rFonts w:hint="default" w:ascii="宋体" w:hAnsi="宋体" w:eastAsia="宋体" w:cs="Times New Roman"/>
      </w:rPr>
    </w:lvl>
    <w:lvl w:ilvl="4" w:tentative="0">
      <w:start w:val="1"/>
      <w:numFmt w:val="decimal"/>
      <w:lvlText w:val="（%5）"/>
      <w:lvlJc w:val="left"/>
      <w:pPr>
        <w:tabs>
          <w:tab w:val="left" w:pos="960"/>
        </w:tabs>
        <w:ind w:left="960" w:hanging="420"/>
      </w:pPr>
      <w:rPr>
        <w:rFonts w:hint="default" w:ascii="Times New Roman" w:cs="Times New Roman"/>
      </w:rPr>
    </w:lvl>
    <w:lvl w:ilvl="5" w:tentative="0">
      <w:start w:val="1"/>
      <w:numFmt w:val="decimal"/>
      <w:lvlText w:val="%6."/>
      <w:lvlJc w:val="left"/>
      <w:pPr>
        <w:tabs>
          <w:tab w:val="left" w:pos="2670"/>
        </w:tabs>
        <w:ind w:left="2670" w:hanging="420"/>
      </w:pPr>
      <w:rPr>
        <w:rFonts w:hint="default" w:ascii="Times New Roman" w:cs="Times New Roman"/>
      </w:rPr>
    </w:lvl>
    <w:lvl w:ilvl="6" w:tentative="0">
      <w:start w:val="1"/>
      <w:numFmt w:val="decimal"/>
      <w:lvlText w:val="%7."/>
      <w:lvlJc w:val="left"/>
      <w:pPr>
        <w:tabs>
          <w:tab w:val="left" w:pos="3090"/>
        </w:tabs>
        <w:ind w:left="3090" w:hanging="420"/>
      </w:pPr>
      <w:rPr>
        <w:rFonts w:hint="default" w:ascii="Times New Roman" w:cs="Times New Roman"/>
      </w:rPr>
    </w:lvl>
    <w:lvl w:ilvl="7" w:tentative="0">
      <w:start w:val="1"/>
      <w:numFmt w:val="lowerLetter"/>
      <w:lvlText w:val="%8)"/>
      <w:lvlJc w:val="left"/>
      <w:pPr>
        <w:tabs>
          <w:tab w:val="left" w:pos="3510"/>
        </w:tabs>
        <w:ind w:left="3510" w:hanging="420"/>
      </w:pPr>
      <w:rPr>
        <w:rFonts w:hint="default" w:ascii="Times New Roman" w:cs="Times New Roman"/>
      </w:rPr>
    </w:lvl>
    <w:lvl w:ilvl="8" w:tentative="0">
      <w:start w:val="1"/>
      <w:numFmt w:val="lowerRoman"/>
      <w:lvlText w:val="%9."/>
      <w:lvlJc w:val="right"/>
      <w:pPr>
        <w:tabs>
          <w:tab w:val="left" w:pos="3930"/>
        </w:tabs>
        <w:ind w:left="3930" w:hanging="420"/>
      </w:pPr>
      <w:rPr>
        <w:rFonts w:hint="default" w:ascii="Times New Roman" w:cs="Times New Roman"/>
      </w:rPr>
    </w:lvl>
  </w:abstractNum>
  <w:abstractNum w:abstractNumId="6">
    <w:nsid w:val="00000007"/>
    <w:multiLevelType w:val="multilevel"/>
    <w:tmpl w:val="00000007"/>
    <w:lvl w:ilvl="0" w:tentative="0">
      <w:start w:val="1"/>
      <w:numFmt w:val="chineseCountingThousand"/>
      <w:pStyle w:val="2"/>
      <w:lvlText w:val="第%1部分"/>
      <w:lvlJc w:val="left"/>
      <w:pPr>
        <w:tabs>
          <w:tab w:val="left" w:pos="5769"/>
        </w:tabs>
        <w:ind w:left="4394" w:hanging="425"/>
      </w:pPr>
      <w:rPr>
        <w:rFonts w:hint="eastAsia"/>
      </w:rPr>
    </w:lvl>
    <w:lvl w:ilvl="1" w:tentative="0">
      <w:start w:val="1"/>
      <w:numFmt w:val="decimal"/>
      <w:pStyle w:val="3"/>
      <w:isLgl/>
      <w:lvlText w:val="%1.%2"/>
      <w:lvlJc w:val="left"/>
      <w:pPr>
        <w:tabs>
          <w:tab w:val="left" w:pos="4536"/>
        </w:tabs>
        <w:ind w:left="4536" w:hanging="567"/>
      </w:pPr>
      <w:rPr>
        <w:rFonts w:hint="eastAsia"/>
      </w:rPr>
    </w:lvl>
    <w:lvl w:ilvl="2" w:tentative="0">
      <w:start w:val="1"/>
      <w:numFmt w:val="decimal"/>
      <w:pStyle w:val="81"/>
      <w:isLgl/>
      <w:lvlText w:val="%1.%2.%3"/>
      <w:lvlJc w:val="left"/>
      <w:pPr>
        <w:tabs>
          <w:tab w:val="left" w:pos="5049"/>
        </w:tabs>
        <w:ind w:left="4309" w:hanging="340"/>
      </w:pPr>
      <w:rPr>
        <w:rFonts w:hint="eastAsia"/>
      </w:rPr>
    </w:lvl>
    <w:lvl w:ilvl="3" w:tentative="0">
      <w:start w:val="1"/>
      <w:numFmt w:val="decimal"/>
      <w:isLgl/>
      <w:lvlText w:val="%1.%2.%3.%4"/>
      <w:lvlJc w:val="left"/>
      <w:pPr>
        <w:tabs>
          <w:tab w:val="left" w:pos="4820"/>
        </w:tabs>
        <w:ind w:left="4820" w:hanging="851"/>
      </w:pPr>
      <w:rPr>
        <w:rFonts w:hint="eastAsia"/>
      </w:rPr>
    </w:lvl>
    <w:lvl w:ilvl="4" w:tentative="0">
      <w:start w:val="1"/>
      <w:numFmt w:val="decimal"/>
      <w:pStyle w:val="5"/>
      <w:isLgl/>
      <w:lvlText w:val="%1.%2.%3.%4.%5"/>
      <w:lvlJc w:val="left"/>
      <w:pPr>
        <w:tabs>
          <w:tab w:val="left" w:pos="5049"/>
        </w:tabs>
        <w:ind w:left="4961" w:hanging="992"/>
      </w:pPr>
      <w:rPr>
        <w:rFonts w:hint="eastAsia"/>
      </w:rPr>
    </w:lvl>
    <w:lvl w:ilvl="5" w:tentative="0">
      <w:start w:val="1"/>
      <w:numFmt w:val="decimal"/>
      <w:pStyle w:val="6"/>
      <w:isLgl/>
      <w:lvlText w:val="%1.%2.%3.%4.%5.%6"/>
      <w:lvlJc w:val="left"/>
      <w:pPr>
        <w:tabs>
          <w:tab w:val="left" w:pos="5409"/>
        </w:tabs>
        <w:ind w:left="5103" w:hanging="1134"/>
      </w:pPr>
      <w:rPr>
        <w:rFonts w:hint="eastAsia"/>
      </w:rPr>
    </w:lvl>
    <w:lvl w:ilvl="6" w:tentative="0">
      <w:start w:val="1"/>
      <w:numFmt w:val="decimal"/>
      <w:lvlText w:val="%1.%2.%3.%4.%5.%6.%7."/>
      <w:lvlJc w:val="left"/>
      <w:pPr>
        <w:tabs>
          <w:tab w:val="left" w:pos="5245"/>
        </w:tabs>
        <w:ind w:left="5245" w:hanging="1276"/>
      </w:pPr>
      <w:rPr>
        <w:rFonts w:hint="eastAsia"/>
      </w:rPr>
    </w:lvl>
    <w:lvl w:ilvl="7" w:tentative="0">
      <w:start w:val="1"/>
      <w:numFmt w:val="decimal"/>
      <w:lvlText w:val="%1.%2.%3.%4.%5.%6.%7.%8."/>
      <w:lvlJc w:val="left"/>
      <w:pPr>
        <w:tabs>
          <w:tab w:val="left" w:pos="5387"/>
        </w:tabs>
        <w:ind w:left="5387" w:hanging="1418"/>
      </w:pPr>
      <w:rPr>
        <w:rFonts w:hint="eastAsia"/>
      </w:rPr>
    </w:lvl>
    <w:lvl w:ilvl="8" w:tentative="0">
      <w:start w:val="1"/>
      <w:numFmt w:val="decimal"/>
      <w:lvlText w:val="%1.%2.%3.%4.%5.%6.%7.%8.%9."/>
      <w:lvlJc w:val="left"/>
      <w:pPr>
        <w:tabs>
          <w:tab w:val="left" w:pos="5528"/>
        </w:tabs>
        <w:ind w:left="5528" w:hanging="1559"/>
      </w:pPr>
      <w:rPr>
        <w:rFonts w:hint="eastAsia"/>
      </w:rPr>
    </w:lvl>
  </w:abstractNum>
  <w:abstractNum w:abstractNumId="7">
    <w:nsid w:val="00000008"/>
    <w:multiLevelType w:val="multilevel"/>
    <w:tmpl w:val="00000008"/>
    <w:lvl w:ilvl="0" w:tentative="0">
      <w:start w:val="1"/>
      <w:numFmt w:val="decimal"/>
      <w:lvlText w:val="%1."/>
      <w:lvlJc w:val="left"/>
      <w:pPr>
        <w:ind w:left="1146"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0000000D"/>
    <w:multiLevelType w:val="singleLevel"/>
    <w:tmpl w:val="0000000D"/>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9">
    <w:nsid w:val="0000000E"/>
    <w:multiLevelType w:val="singleLevel"/>
    <w:tmpl w:val="0000000E"/>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2"/>
    <w:multiLevelType w:val="singleLevel"/>
    <w:tmpl w:val="00000012"/>
    <w:lvl w:ilvl="0" w:tentative="0">
      <w:start w:val="1"/>
      <w:numFmt w:val="bullet"/>
      <w:pStyle w:val="34"/>
      <w:lvlText w:val=""/>
      <w:lvlJc w:val="left"/>
      <w:pPr>
        <w:tabs>
          <w:tab w:val="left" w:pos="2040"/>
        </w:tabs>
        <w:ind w:left="2040" w:hanging="360"/>
      </w:pPr>
      <w:rPr>
        <w:rFonts w:hint="default" w:ascii="Wingdings" w:hAnsi="Wingdings"/>
      </w:rPr>
    </w:lvl>
  </w:abstractNum>
  <w:abstractNum w:abstractNumId="11">
    <w:nsid w:val="00000013"/>
    <w:multiLevelType w:val="singleLevel"/>
    <w:tmpl w:val="00000013"/>
    <w:lvl w:ilvl="0" w:tentative="0">
      <w:start w:val="1"/>
      <w:numFmt w:val="decimal"/>
      <w:lvlText w:val="%1."/>
      <w:lvlJc w:val="left"/>
      <w:pPr>
        <w:tabs>
          <w:tab w:val="left" w:pos="210"/>
        </w:tabs>
        <w:ind w:left="210" w:hanging="210"/>
      </w:pPr>
      <w:rPr>
        <w:rFonts w:hint="default" w:ascii="Times New Roman"/>
      </w:rPr>
    </w:lvl>
  </w:abstractNum>
  <w:abstractNum w:abstractNumId="12">
    <w:nsid w:val="2C075C22"/>
    <w:multiLevelType w:val="singleLevel"/>
    <w:tmpl w:val="2C075C22"/>
    <w:lvl w:ilvl="0" w:tentative="0">
      <w:start w:val="2"/>
      <w:numFmt w:val="decimal"/>
      <w:suff w:val="nothing"/>
      <w:lvlText w:val="%1、"/>
      <w:lvlJc w:val="left"/>
    </w:lvl>
  </w:abstractNum>
  <w:abstractNum w:abstractNumId="13">
    <w:nsid w:val="7EF55F03"/>
    <w:multiLevelType w:val="singleLevel"/>
    <w:tmpl w:val="7EF55F03"/>
    <w:lvl w:ilvl="0" w:tentative="0">
      <w:start w:val="1"/>
      <w:numFmt w:val="lowerLetter"/>
      <w:lvlText w:val="%1."/>
      <w:lvlJc w:val="left"/>
      <w:pPr>
        <w:tabs>
          <w:tab w:val="left" w:pos="312"/>
        </w:tabs>
      </w:pPr>
    </w:lvl>
  </w:abstractNum>
  <w:abstractNum w:abstractNumId="14">
    <w:nsid w:val="7FBBEC12"/>
    <w:multiLevelType w:val="singleLevel"/>
    <w:tmpl w:val="7FBBEC12"/>
    <w:lvl w:ilvl="0" w:tentative="0">
      <w:start w:val="4"/>
      <w:numFmt w:val="chineseCounting"/>
      <w:suff w:val="nothing"/>
      <w:lvlText w:val="第%1部分．"/>
      <w:lvlJc w:val="left"/>
      <w:rPr>
        <w:rFonts w:hint="eastAsia"/>
      </w:rPr>
    </w:lvl>
  </w:abstractNum>
  <w:num w:numId="1">
    <w:abstractNumId w:val="6"/>
  </w:num>
  <w:num w:numId="2">
    <w:abstractNumId w:val="8"/>
  </w:num>
  <w:num w:numId="3">
    <w:abstractNumId w:val="9"/>
  </w:num>
  <w:num w:numId="4">
    <w:abstractNumId w:val="10"/>
  </w:num>
  <w:num w:numId="5">
    <w:abstractNumId w:val="4"/>
  </w:num>
  <w:num w:numId="6">
    <w:abstractNumId w:val="5"/>
  </w:num>
  <w:num w:numId="7">
    <w:abstractNumId w:val="3"/>
  </w:num>
  <w:num w:numId="8">
    <w:abstractNumId w:val="7"/>
  </w:num>
  <w:num w:numId="9">
    <w:abstractNumId w:val="13"/>
  </w:num>
  <w:num w:numId="10">
    <w:abstractNumId w:val="14"/>
  </w:num>
  <w:num w:numId="11">
    <w:abstractNumId w:val="2"/>
  </w:num>
  <w:num w:numId="12">
    <w:abstractNumId w:val="12"/>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jU0OWNlYWE2OTUyOWU2N2E5YWM0ZWM1ODNlZDMifQ=="/>
  </w:docVars>
  <w:rsids>
    <w:rsidRoot w:val="00172A27"/>
    <w:rsid w:val="00006744"/>
    <w:rsid w:val="000168AD"/>
    <w:rsid w:val="00035972"/>
    <w:rsid w:val="0005046A"/>
    <w:rsid w:val="00067DD1"/>
    <w:rsid w:val="000903C8"/>
    <w:rsid w:val="00091248"/>
    <w:rsid w:val="00091661"/>
    <w:rsid w:val="00096081"/>
    <w:rsid w:val="000A4FD7"/>
    <w:rsid w:val="000A7E5A"/>
    <w:rsid w:val="000B2A56"/>
    <w:rsid w:val="000E13E4"/>
    <w:rsid w:val="001005D7"/>
    <w:rsid w:val="001038D1"/>
    <w:rsid w:val="00104845"/>
    <w:rsid w:val="00122473"/>
    <w:rsid w:val="001235D5"/>
    <w:rsid w:val="00134A7F"/>
    <w:rsid w:val="0016696A"/>
    <w:rsid w:val="00172A27"/>
    <w:rsid w:val="00187D5C"/>
    <w:rsid w:val="001B1B9D"/>
    <w:rsid w:val="001C0543"/>
    <w:rsid w:val="001C1540"/>
    <w:rsid w:val="001D07E1"/>
    <w:rsid w:val="00202C11"/>
    <w:rsid w:val="00204C60"/>
    <w:rsid w:val="002204B9"/>
    <w:rsid w:val="00223BE8"/>
    <w:rsid w:val="00231B4E"/>
    <w:rsid w:val="00234210"/>
    <w:rsid w:val="00251559"/>
    <w:rsid w:val="0025349E"/>
    <w:rsid w:val="0026529A"/>
    <w:rsid w:val="0028090F"/>
    <w:rsid w:val="002816ED"/>
    <w:rsid w:val="00292B4D"/>
    <w:rsid w:val="00295652"/>
    <w:rsid w:val="002A1323"/>
    <w:rsid w:val="002A6E16"/>
    <w:rsid w:val="002B0A31"/>
    <w:rsid w:val="002B6884"/>
    <w:rsid w:val="002C5D2E"/>
    <w:rsid w:val="002F19D4"/>
    <w:rsid w:val="002F29D1"/>
    <w:rsid w:val="002F32ED"/>
    <w:rsid w:val="00304B97"/>
    <w:rsid w:val="0031387B"/>
    <w:rsid w:val="00326191"/>
    <w:rsid w:val="003365EE"/>
    <w:rsid w:val="00375578"/>
    <w:rsid w:val="0039205B"/>
    <w:rsid w:val="00392E9E"/>
    <w:rsid w:val="003A32A4"/>
    <w:rsid w:val="003B5BFC"/>
    <w:rsid w:val="003E1E73"/>
    <w:rsid w:val="003E3839"/>
    <w:rsid w:val="003E6447"/>
    <w:rsid w:val="0040415B"/>
    <w:rsid w:val="004063D0"/>
    <w:rsid w:val="0041348D"/>
    <w:rsid w:val="004410FC"/>
    <w:rsid w:val="00442480"/>
    <w:rsid w:val="00467C4D"/>
    <w:rsid w:val="00475DAB"/>
    <w:rsid w:val="004E616D"/>
    <w:rsid w:val="004F128D"/>
    <w:rsid w:val="005158EC"/>
    <w:rsid w:val="00516745"/>
    <w:rsid w:val="00527BC8"/>
    <w:rsid w:val="00556E21"/>
    <w:rsid w:val="00571347"/>
    <w:rsid w:val="00595CFA"/>
    <w:rsid w:val="005A23C9"/>
    <w:rsid w:val="005A39A2"/>
    <w:rsid w:val="005B042C"/>
    <w:rsid w:val="005B0DCD"/>
    <w:rsid w:val="005B5CC2"/>
    <w:rsid w:val="005B5F0F"/>
    <w:rsid w:val="005E33CF"/>
    <w:rsid w:val="005E3D28"/>
    <w:rsid w:val="0061743D"/>
    <w:rsid w:val="006205B2"/>
    <w:rsid w:val="00631288"/>
    <w:rsid w:val="006641DA"/>
    <w:rsid w:val="0066492B"/>
    <w:rsid w:val="006836D3"/>
    <w:rsid w:val="006C542A"/>
    <w:rsid w:val="0073342B"/>
    <w:rsid w:val="007468EA"/>
    <w:rsid w:val="007470D0"/>
    <w:rsid w:val="0076133E"/>
    <w:rsid w:val="007646D2"/>
    <w:rsid w:val="00770726"/>
    <w:rsid w:val="007B1907"/>
    <w:rsid w:val="007C2E12"/>
    <w:rsid w:val="007C3CA5"/>
    <w:rsid w:val="007E3502"/>
    <w:rsid w:val="007E3633"/>
    <w:rsid w:val="0081000B"/>
    <w:rsid w:val="0081344F"/>
    <w:rsid w:val="008206B7"/>
    <w:rsid w:val="008215D6"/>
    <w:rsid w:val="0084607A"/>
    <w:rsid w:val="008643F0"/>
    <w:rsid w:val="00865331"/>
    <w:rsid w:val="00872139"/>
    <w:rsid w:val="00874C8B"/>
    <w:rsid w:val="00884C60"/>
    <w:rsid w:val="008C4773"/>
    <w:rsid w:val="008C63D5"/>
    <w:rsid w:val="008E6830"/>
    <w:rsid w:val="00903F45"/>
    <w:rsid w:val="00912E98"/>
    <w:rsid w:val="0094534F"/>
    <w:rsid w:val="00971F1C"/>
    <w:rsid w:val="00977363"/>
    <w:rsid w:val="00991712"/>
    <w:rsid w:val="00994B35"/>
    <w:rsid w:val="009A5689"/>
    <w:rsid w:val="009A6C41"/>
    <w:rsid w:val="009B03EE"/>
    <w:rsid w:val="009D0246"/>
    <w:rsid w:val="009D5424"/>
    <w:rsid w:val="009F63BD"/>
    <w:rsid w:val="00A246B4"/>
    <w:rsid w:val="00A32019"/>
    <w:rsid w:val="00A50374"/>
    <w:rsid w:val="00A56F41"/>
    <w:rsid w:val="00A67096"/>
    <w:rsid w:val="00A71FAA"/>
    <w:rsid w:val="00A72031"/>
    <w:rsid w:val="00A7314D"/>
    <w:rsid w:val="00A85C57"/>
    <w:rsid w:val="00AB18FC"/>
    <w:rsid w:val="00AB59D9"/>
    <w:rsid w:val="00AC6B43"/>
    <w:rsid w:val="00AD26BD"/>
    <w:rsid w:val="00AD6686"/>
    <w:rsid w:val="00AF4334"/>
    <w:rsid w:val="00B13445"/>
    <w:rsid w:val="00B21073"/>
    <w:rsid w:val="00B26813"/>
    <w:rsid w:val="00B47C7B"/>
    <w:rsid w:val="00B565E2"/>
    <w:rsid w:val="00B6199E"/>
    <w:rsid w:val="00B7135E"/>
    <w:rsid w:val="00B81629"/>
    <w:rsid w:val="00B84251"/>
    <w:rsid w:val="00BA16CB"/>
    <w:rsid w:val="00BB1723"/>
    <w:rsid w:val="00BC6503"/>
    <w:rsid w:val="00BE7F83"/>
    <w:rsid w:val="00BF1AEA"/>
    <w:rsid w:val="00C1384D"/>
    <w:rsid w:val="00C2332F"/>
    <w:rsid w:val="00C32AF7"/>
    <w:rsid w:val="00C44FBB"/>
    <w:rsid w:val="00CA4FA7"/>
    <w:rsid w:val="00CA6293"/>
    <w:rsid w:val="00CB39EC"/>
    <w:rsid w:val="00CB47D1"/>
    <w:rsid w:val="00CC65C1"/>
    <w:rsid w:val="00CD3683"/>
    <w:rsid w:val="00CD6425"/>
    <w:rsid w:val="00CE4733"/>
    <w:rsid w:val="00D124F9"/>
    <w:rsid w:val="00D139B3"/>
    <w:rsid w:val="00D45CD5"/>
    <w:rsid w:val="00D677AD"/>
    <w:rsid w:val="00D76DFC"/>
    <w:rsid w:val="00DA67DE"/>
    <w:rsid w:val="00DB4D8E"/>
    <w:rsid w:val="00DD5F67"/>
    <w:rsid w:val="00E12A10"/>
    <w:rsid w:val="00E159DE"/>
    <w:rsid w:val="00E215CA"/>
    <w:rsid w:val="00E219A1"/>
    <w:rsid w:val="00E228A4"/>
    <w:rsid w:val="00E33E60"/>
    <w:rsid w:val="00E3760E"/>
    <w:rsid w:val="00E5248C"/>
    <w:rsid w:val="00E57172"/>
    <w:rsid w:val="00E60244"/>
    <w:rsid w:val="00E90AA1"/>
    <w:rsid w:val="00E9426F"/>
    <w:rsid w:val="00EA14CA"/>
    <w:rsid w:val="00EC6096"/>
    <w:rsid w:val="00ED07C9"/>
    <w:rsid w:val="00ED30D1"/>
    <w:rsid w:val="00F0330C"/>
    <w:rsid w:val="00F239B1"/>
    <w:rsid w:val="00F41140"/>
    <w:rsid w:val="00F4573D"/>
    <w:rsid w:val="00F7174E"/>
    <w:rsid w:val="00F745E3"/>
    <w:rsid w:val="00F77CBE"/>
    <w:rsid w:val="00F81D16"/>
    <w:rsid w:val="00F92104"/>
    <w:rsid w:val="00FA6AB9"/>
    <w:rsid w:val="00FB1FAD"/>
    <w:rsid w:val="00FB4DEF"/>
    <w:rsid w:val="00FC4D11"/>
    <w:rsid w:val="00FC6415"/>
    <w:rsid w:val="00FE201C"/>
    <w:rsid w:val="00FE7C02"/>
    <w:rsid w:val="00FF5601"/>
    <w:rsid w:val="00FF63E6"/>
    <w:rsid w:val="01163658"/>
    <w:rsid w:val="012A2737"/>
    <w:rsid w:val="01960BF8"/>
    <w:rsid w:val="01A93FA3"/>
    <w:rsid w:val="021D04ED"/>
    <w:rsid w:val="023619AA"/>
    <w:rsid w:val="0254190C"/>
    <w:rsid w:val="026B74AB"/>
    <w:rsid w:val="02835CA7"/>
    <w:rsid w:val="02921717"/>
    <w:rsid w:val="02B24235"/>
    <w:rsid w:val="02E35293"/>
    <w:rsid w:val="02E96480"/>
    <w:rsid w:val="02F05C02"/>
    <w:rsid w:val="02FB2654"/>
    <w:rsid w:val="031E00CA"/>
    <w:rsid w:val="034777CF"/>
    <w:rsid w:val="03581A1C"/>
    <w:rsid w:val="035C5A53"/>
    <w:rsid w:val="036A59B4"/>
    <w:rsid w:val="036E42B8"/>
    <w:rsid w:val="03A5290E"/>
    <w:rsid w:val="03BB77B2"/>
    <w:rsid w:val="03FB485E"/>
    <w:rsid w:val="044630F3"/>
    <w:rsid w:val="045F531E"/>
    <w:rsid w:val="04741311"/>
    <w:rsid w:val="04C477C9"/>
    <w:rsid w:val="0521388A"/>
    <w:rsid w:val="052B2F21"/>
    <w:rsid w:val="05537769"/>
    <w:rsid w:val="0567634A"/>
    <w:rsid w:val="05944DB7"/>
    <w:rsid w:val="059A3C03"/>
    <w:rsid w:val="05AA02EA"/>
    <w:rsid w:val="05B65610"/>
    <w:rsid w:val="061816F7"/>
    <w:rsid w:val="061F1F49"/>
    <w:rsid w:val="063D332A"/>
    <w:rsid w:val="065A001B"/>
    <w:rsid w:val="068A3C77"/>
    <w:rsid w:val="06A439F1"/>
    <w:rsid w:val="06F36A38"/>
    <w:rsid w:val="077323DF"/>
    <w:rsid w:val="07A1396F"/>
    <w:rsid w:val="07DC5A1E"/>
    <w:rsid w:val="080D699D"/>
    <w:rsid w:val="08577A9F"/>
    <w:rsid w:val="08911150"/>
    <w:rsid w:val="08916088"/>
    <w:rsid w:val="08D062B9"/>
    <w:rsid w:val="08E7715F"/>
    <w:rsid w:val="08EA4959"/>
    <w:rsid w:val="090A5095"/>
    <w:rsid w:val="093A1AEE"/>
    <w:rsid w:val="096B64FD"/>
    <w:rsid w:val="09877B89"/>
    <w:rsid w:val="098E4603"/>
    <w:rsid w:val="09A55623"/>
    <w:rsid w:val="09FC71F6"/>
    <w:rsid w:val="0A0A1357"/>
    <w:rsid w:val="0A396F3F"/>
    <w:rsid w:val="0A665DF6"/>
    <w:rsid w:val="0AA21422"/>
    <w:rsid w:val="0ABA73B8"/>
    <w:rsid w:val="0AD37065"/>
    <w:rsid w:val="0B034338"/>
    <w:rsid w:val="0B224DC6"/>
    <w:rsid w:val="0B2255C5"/>
    <w:rsid w:val="0B335CCA"/>
    <w:rsid w:val="0B5D0839"/>
    <w:rsid w:val="0B666A61"/>
    <w:rsid w:val="0B7D653C"/>
    <w:rsid w:val="0BBB3AF5"/>
    <w:rsid w:val="0BC6442F"/>
    <w:rsid w:val="0C652306"/>
    <w:rsid w:val="0C8F3726"/>
    <w:rsid w:val="0C9831EF"/>
    <w:rsid w:val="0CAE2407"/>
    <w:rsid w:val="0CB8720A"/>
    <w:rsid w:val="0CBF7564"/>
    <w:rsid w:val="0D3502E2"/>
    <w:rsid w:val="0D3A1F53"/>
    <w:rsid w:val="0D417786"/>
    <w:rsid w:val="0D466373"/>
    <w:rsid w:val="0D70006B"/>
    <w:rsid w:val="0DE37482"/>
    <w:rsid w:val="0E334AB4"/>
    <w:rsid w:val="0E451839"/>
    <w:rsid w:val="0E6A5F3C"/>
    <w:rsid w:val="0EB75826"/>
    <w:rsid w:val="0EE25613"/>
    <w:rsid w:val="0EE27CFF"/>
    <w:rsid w:val="0F1B7AE8"/>
    <w:rsid w:val="0F2E3D3A"/>
    <w:rsid w:val="0F5C4E6E"/>
    <w:rsid w:val="0F931DEF"/>
    <w:rsid w:val="0FC1559D"/>
    <w:rsid w:val="0FFE5C4D"/>
    <w:rsid w:val="104020B9"/>
    <w:rsid w:val="107A6B0B"/>
    <w:rsid w:val="10E90D1A"/>
    <w:rsid w:val="10FB4D24"/>
    <w:rsid w:val="11243C9A"/>
    <w:rsid w:val="115824DD"/>
    <w:rsid w:val="116E0EF5"/>
    <w:rsid w:val="11F12DFD"/>
    <w:rsid w:val="12A462C0"/>
    <w:rsid w:val="12CF75E2"/>
    <w:rsid w:val="13825B97"/>
    <w:rsid w:val="139E0D62"/>
    <w:rsid w:val="13E744B7"/>
    <w:rsid w:val="14684753"/>
    <w:rsid w:val="1493304E"/>
    <w:rsid w:val="151334DE"/>
    <w:rsid w:val="152A6D51"/>
    <w:rsid w:val="15410ED8"/>
    <w:rsid w:val="154843B8"/>
    <w:rsid w:val="155622D2"/>
    <w:rsid w:val="157F51C3"/>
    <w:rsid w:val="159B70A8"/>
    <w:rsid w:val="15C328A7"/>
    <w:rsid w:val="160E6673"/>
    <w:rsid w:val="162B2DCD"/>
    <w:rsid w:val="16315E60"/>
    <w:rsid w:val="166077FD"/>
    <w:rsid w:val="168E1562"/>
    <w:rsid w:val="172027F4"/>
    <w:rsid w:val="17990770"/>
    <w:rsid w:val="17CF12A6"/>
    <w:rsid w:val="17E4768B"/>
    <w:rsid w:val="17FD60AF"/>
    <w:rsid w:val="17FE0021"/>
    <w:rsid w:val="17FE005D"/>
    <w:rsid w:val="184D6268"/>
    <w:rsid w:val="184F1435"/>
    <w:rsid w:val="18CF5CB2"/>
    <w:rsid w:val="191737CC"/>
    <w:rsid w:val="19442E65"/>
    <w:rsid w:val="194523AC"/>
    <w:rsid w:val="195E7F0D"/>
    <w:rsid w:val="198527A8"/>
    <w:rsid w:val="19B2038D"/>
    <w:rsid w:val="19B23C41"/>
    <w:rsid w:val="19F142E2"/>
    <w:rsid w:val="19F4443C"/>
    <w:rsid w:val="1A420B96"/>
    <w:rsid w:val="1A907657"/>
    <w:rsid w:val="1AD72CD0"/>
    <w:rsid w:val="1BBF5952"/>
    <w:rsid w:val="1BF05037"/>
    <w:rsid w:val="1C1030A2"/>
    <w:rsid w:val="1C116575"/>
    <w:rsid w:val="1C3808EE"/>
    <w:rsid w:val="1C557320"/>
    <w:rsid w:val="1CD72D0D"/>
    <w:rsid w:val="1CF85466"/>
    <w:rsid w:val="1D047E88"/>
    <w:rsid w:val="1D1C59E5"/>
    <w:rsid w:val="1D425884"/>
    <w:rsid w:val="1D6B0780"/>
    <w:rsid w:val="1D89518E"/>
    <w:rsid w:val="1D8B2357"/>
    <w:rsid w:val="1DD84E43"/>
    <w:rsid w:val="1E34406A"/>
    <w:rsid w:val="1E5310C7"/>
    <w:rsid w:val="1EF63B53"/>
    <w:rsid w:val="1EF808D4"/>
    <w:rsid w:val="1EFE445E"/>
    <w:rsid w:val="1F152820"/>
    <w:rsid w:val="1F4D3D68"/>
    <w:rsid w:val="1F8E3099"/>
    <w:rsid w:val="20280331"/>
    <w:rsid w:val="20376CD9"/>
    <w:rsid w:val="20474C5B"/>
    <w:rsid w:val="204F58BE"/>
    <w:rsid w:val="20A301D0"/>
    <w:rsid w:val="20D6360E"/>
    <w:rsid w:val="20E713E2"/>
    <w:rsid w:val="20ED2305"/>
    <w:rsid w:val="21152155"/>
    <w:rsid w:val="21237107"/>
    <w:rsid w:val="215C585F"/>
    <w:rsid w:val="21667021"/>
    <w:rsid w:val="216F07F8"/>
    <w:rsid w:val="21723C0D"/>
    <w:rsid w:val="21EE3485"/>
    <w:rsid w:val="22161088"/>
    <w:rsid w:val="2241471C"/>
    <w:rsid w:val="225D5B2D"/>
    <w:rsid w:val="229471BC"/>
    <w:rsid w:val="22AF6AD1"/>
    <w:rsid w:val="22C55602"/>
    <w:rsid w:val="22E7657E"/>
    <w:rsid w:val="23503E27"/>
    <w:rsid w:val="237A30A7"/>
    <w:rsid w:val="23943F3C"/>
    <w:rsid w:val="23A809D1"/>
    <w:rsid w:val="23DB5E45"/>
    <w:rsid w:val="23E41040"/>
    <w:rsid w:val="24044C11"/>
    <w:rsid w:val="24C148B0"/>
    <w:rsid w:val="24D76FE6"/>
    <w:rsid w:val="252B3261"/>
    <w:rsid w:val="258C4EBE"/>
    <w:rsid w:val="25B06591"/>
    <w:rsid w:val="25D16D75"/>
    <w:rsid w:val="26040987"/>
    <w:rsid w:val="2608590D"/>
    <w:rsid w:val="262827A7"/>
    <w:rsid w:val="26902760"/>
    <w:rsid w:val="269B658B"/>
    <w:rsid w:val="269E134D"/>
    <w:rsid w:val="26A47126"/>
    <w:rsid w:val="26A73140"/>
    <w:rsid w:val="26C012C4"/>
    <w:rsid w:val="272D37C8"/>
    <w:rsid w:val="274B7407"/>
    <w:rsid w:val="27614B15"/>
    <w:rsid w:val="284010EA"/>
    <w:rsid w:val="284101E2"/>
    <w:rsid w:val="28500425"/>
    <w:rsid w:val="28507E69"/>
    <w:rsid w:val="286564A8"/>
    <w:rsid w:val="28C6584D"/>
    <w:rsid w:val="28D7500A"/>
    <w:rsid w:val="28F811E9"/>
    <w:rsid w:val="291E15F4"/>
    <w:rsid w:val="293608D4"/>
    <w:rsid w:val="299936FC"/>
    <w:rsid w:val="29E00214"/>
    <w:rsid w:val="2A0977E5"/>
    <w:rsid w:val="2A0B46AF"/>
    <w:rsid w:val="2A0C65CE"/>
    <w:rsid w:val="2A323712"/>
    <w:rsid w:val="2A790107"/>
    <w:rsid w:val="2A910A7B"/>
    <w:rsid w:val="2B5A336F"/>
    <w:rsid w:val="2B98280F"/>
    <w:rsid w:val="2BC403CC"/>
    <w:rsid w:val="2BE95AEB"/>
    <w:rsid w:val="2C346788"/>
    <w:rsid w:val="2C7851F8"/>
    <w:rsid w:val="2CC4624D"/>
    <w:rsid w:val="2CD744DF"/>
    <w:rsid w:val="2D0A532F"/>
    <w:rsid w:val="2D432D42"/>
    <w:rsid w:val="2D5A16F9"/>
    <w:rsid w:val="2D870D8D"/>
    <w:rsid w:val="2DBB27E5"/>
    <w:rsid w:val="2DCA699A"/>
    <w:rsid w:val="2E1A50D1"/>
    <w:rsid w:val="2E497973"/>
    <w:rsid w:val="2E8C02D3"/>
    <w:rsid w:val="2F2E42B5"/>
    <w:rsid w:val="2FA2085B"/>
    <w:rsid w:val="2FFB7875"/>
    <w:rsid w:val="301D0FDC"/>
    <w:rsid w:val="3034687E"/>
    <w:rsid w:val="303D7831"/>
    <w:rsid w:val="307355F9"/>
    <w:rsid w:val="30816D1B"/>
    <w:rsid w:val="30874405"/>
    <w:rsid w:val="309615B8"/>
    <w:rsid w:val="30C41C4D"/>
    <w:rsid w:val="311D5264"/>
    <w:rsid w:val="318403E1"/>
    <w:rsid w:val="31865212"/>
    <w:rsid w:val="31894FBE"/>
    <w:rsid w:val="319F7E2F"/>
    <w:rsid w:val="31E26F55"/>
    <w:rsid w:val="31F35DDE"/>
    <w:rsid w:val="32366842"/>
    <w:rsid w:val="3246310B"/>
    <w:rsid w:val="324944C0"/>
    <w:rsid w:val="324C1270"/>
    <w:rsid w:val="328C1435"/>
    <w:rsid w:val="32AC088E"/>
    <w:rsid w:val="32D63C1D"/>
    <w:rsid w:val="32D84ACF"/>
    <w:rsid w:val="338C5880"/>
    <w:rsid w:val="33A65CE5"/>
    <w:rsid w:val="33AD497E"/>
    <w:rsid w:val="33DF7668"/>
    <w:rsid w:val="34056568"/>
    <w:rsid w:val="34773964"/>
    <w:rsid w:val="34A67AD6"/>
    <w:rsid w:val="34CC3529"/>
    <w:rsid w:val="34E36967"/>
    <w:rsid w:val="3561147F"/>
    <w:rsid w:val="35A10512"/>
    <w:rsid w:val="361C55FE"/>
    <w:rsid w:val="362C5642"/>
    <w:rsid w:val="366C4FC4"/>
    <w:rsid w:val="36790661"/>
    <w:rsid w:val="368366C5"/>
    <w:rsid w:val="36A007CA"/>
    <w:rsid w:val="36C27854"/>
    <w:rsid w:val="37034B58"/>
    <w:rsid w:val="372767C6"/>
    <w:rsid w:val="37485CBF"/>
    <w:rsid w:val="375C15A6"/>
    <w:rsid w:val="37603C9B"/>
    <w:rsid w:val="37822A13"/>
    <w:rsid w:val="378C70B1"/>
    <w:rsid w:val="379F1859"/>
    <w:rsid w:val="388F0DE6"/>
    <w:rsid w:val="38BD6938"/>
    <w:rsid w:val="391D1E5E"/>
    <w:rsid w:val="399947B2"/>
    <w:rsid w:val="39B94982"/>
    <w:rsid w:val="3A145B27"/>
    <w:rsid w:val="3A1F043C"/>
    <w:rsid w:val="3A461688"/>
    <w:rsid w:val="3A9D00BB"/>
    <w:rsid w:val="3ABE1B66"/>
    <w:rsid w:val="3AC3717D"/>
    <w:rsid w:val="3B4434E2"/>
    <w:rsid w:val="3BEA7E82"/>
    <w:rsid w:val="3BF54581"/>
    <w:rsid w:val="3BF75330"/>
    <w:rsid w:val="3C226835"/>
    <w:rsid w:val="3C360720"/>
    <w:rsid w:val="3C683B38"/>
    <w:rsid w:val="3CA040CC"/>
    <w:rsid w:val="3CB514D4"/>
    <w:rsid w:val="3CB925E5"/>
    <w:rsid w:val="3CF4186F"/>
    <w:rsid w:val="3D015D3A"/>
    <w:rsid w:val="3D567E34"/>
    <w:rsid w:val="3D6F0EF6"/>
    <w:rsid w:val="3D98669F"/>
    <w:rsid w:val="3D9B1D3F"/>
    <w:rsid w:val="3DEA78B5"/>
    <w:rsid w:val="3E092535"/>
    <w:rsid w:val="3E11659F"/>
    <w:rsid w:val="3E3839DE"/>
    <w:rsid w:val="3E515912"/>
    <w:rsid w:val="3E656CC7"/>
    <w:rsid w:val="3E662E70"/>
    <w:rsid w:val="3E9A0677"/>
    <w:rsid w:val="3EDC6D8D"/>
    <w:rsid w:val="3EFE69D5"/>
    <w:rsid w:val="3F4319A5"/>
    <w:rsid w:val="3F4563B2"/>
    <w:rsid w:val="3F5E0A41"/>
    <w:rsid w:val="406C5D20"/>
    <w:rsid w:val="40895387"/>
    <w:rsid w:val="40F57964"/>
    <w:rsid w:val="41285F8B"/>
    <w:rsid w:val="416D1982"/>
    <w:rsid w:val="418A2101"/>
    <w:rsid w:val="41981FFD"/>
    <w:rsid w:val="41A40BA2"/>
    <w:rsid w:val="41C62C12"/>
    <w:rsid w:val="41D81760"/>
    <w:rsid w:val="423A3048"/>
    <w:rsid w:val="42426837"/>
    <w:rsid w:val="427533CB"/>
    <w:rsid w:val="42D1447C"/>
    <w:rsid w:val="43477044"/>
    <w:rsid w:val="43535006"/>
    <w:rsid w:val="43A93B67"/>
    <w:rsid w:val="43DD12AF"/>
    <w:rsid w:val="441C7000"/>
    <w:rsid w:val="441F2FF7"/>
    <w:rsid w:val="44C15AB2"/>
    <w:rsid w:val="44E059F8"/>
    <w:rsid w:val="458204EC"/>
    <w:rsid w:val="459E4A6E"/>
    <w:rsid w:val="46307B3F"/>
    <w:rsid w:val="46794B93"/>
    <w:rsid w:val="46B16591"/>
    <w:rsid w:val="46BA1434"/>
    <w:rsid w:val="46D508E2"/>
    <w:rsid w:val="471B6D4B"/>
    <w:rsid w:val="472471F5"/>
    <w:rsid w:val="478C05A8"/>
    <w:rsid w:val="479304E5"/>
    <w:rsid w:val="47C46D57"/>
    <w:rsid w:val="47CA2979"/>
    <w:rsid w:val="480A1F47"/>
    <w:rsid w:val="482678EB"/>
    <w:rsid w:val="484F460D"/>
    <w:rsid w:val="48611BC8"/>
    <w:rsid w:val="48851C72"/>
    <w:rsid w:val="48983A51"/>
    <w:rsid w:val="48DA7B6B"/>
    <w:rsid w:val="48E35945"/>
    <w:rsid w:val="48E45B42"/>
    <w:rsid w:val="48E5658E"/>
    <w:rsid w:val="49234E8C"/>
    <w:rsid w:val="497E0E3E"/>
    <w:rsid w:val="49B0540B"/>
    <w:rsid w:val="49C8030C"/>
    <w:rsid w:val="49C932B9"/>
    <w:rsid w:val="49FA5FEB"/>
    <w:rsid w:val="4A784D3C"/>
    <w:rsid w:val="4AB74585"/>
    <w:rsid w:val="4AC05487"/>
    <w:rsid w:val="4AE178D7"/>
    <w:rsid w:val="4AE2447F"/>
    <w:rsid w:val="4B49722A"/>
    <w:rsid w:val="4B5C7D09"/>
    <w:rsid w:val="4B92472D"/>
    <w:rsid w:val="4BA2545A"/>
    <w:rsid w:val="4C0C2B32"/>
    <w:rsid w:val="4C2E458F"/>
    <w:rsid w:val="4C3703CD"/>
    <w:rsid w:val="4CB53405"/>
    <w:rsid w:val="4CDA0F03"/>
    <w:rsid w:val="4CDD54C2"/>
    <w:rsid w:val="4D0053B9"/>
    <w:rsid w:val="4D330192"/>
    <w:rsid w:val="4D583754"/>
    <w:rsid w:val="4D5B075E"/>
    <w:rsid w:val="4DA16EA9"/>
    <w:rsid w:val="4DF74BC8"/>
    <w:rsid w:val="4DF8420C"/>
    <w:rsid w:val="4E1D297C"/>
    <w:rsid w:val="4E4A7541"/>
    <w:rsid w:val="4EA01857"/>
    <w:rsid w:val="4EBA35DE"/>
    <w:rsid w:val="4EDA6C17"/>
    <w:rsid w:val="4F1541E0"/>
    <w:rsid w:val="4F3B1580"/>
    <w:rsid w:val="4F3F36DD"/>
    <w:rsid w:val="4F656D9A"/>
    <w:rsid w:val="4F793F42"/>
    <w:rsid w:val="4F7D1E16"/>
    <w:rsid w:val="4FA42BAB"/>
    <w:rsid w:val="4FC13833"/>
    <w:rsid w:val="50170C1B"/>
    <w:rsid w:val="505521CD"/>
    <w:rsid w:val="50A145BA"/>
    <w:rsid w:val="50D4665A"/>
    <w:rsid w:val="50DE5525"/>
    <w:rsid w:val="51031C29"/>
    <w:rsid w:val="511540DA"/>
    <w:rsid w:val="51C54649"/>
    <w:rsid w:val="51F53C68"/>
    <w:rsid w:val="522956BF"/>
    <w:rsid w:val="523A5B1F"/>
    <w:rsid w:val="524E021F"/>
    <w:rsid w:val="527B1B21"/>
    <w:rsid w:val="52803166"/>
    <w:rsid w:val="52EB6EF6"/>
    <w:rsid w:val="52EF6909"/>
    <w:rsid w:val="52FD1026"/>
    <w:rsid w:val="533F630E"/>
    <w:rsid w:val="534A3B3F"/>
    <w:rsid w:val="53560736"/>
    <w:rsid w:val="53AF3888"/>
    <w:rsid w:val="53ED493E"/>
    <w:rsid w:val="54AF6925"/>
    <w:rsid w:val="54BC74AE"/>
    <w:rsid w:val="54C86BAE"/>
    <w:rsid w:val="556235DE"/>
    <w:rsid w:val="557C3A9F"/>
    <w:rsid w:val="55BC68E5"/>
    <w:rsid w:val="55C20305"/>
    <w:rsid w:val="55CA1C89"/>
    <w:rsid w:val="55E76669"/>
    <w:rsid w:val="55EE10FA"/>
    <w:rsid w:val="55F509C0"/>
    <w:rsid w:val="5613661E"/>
    <w:rsid w:val="566236EA"/>
    <w:rsid w:val="56794A72"/>
    <w:rsid w:val="56901297"/>
    <w:rsid w:val="56947E06"/>
    <w:rsid w:val="57034731"/>
    <w:rsid w:val="57181B8F"/>
    <w:rsid w:val="5728063B"/>
    <w:rsid w:val="58136BF6"/>
    <w:rsid w:val="58220363"/>
    <w:rsid w:val="582322A3"/>
    <w:rsid w:val="58363EDF"/>
    <w:rsid w:val="5856089A"/>
    <w:rsid w:val="585A0130"/>
    <w:rsid w:val="587A1968"/>
    <w:rsid w:val="594B3293"/>
    <w:rsid w:val="5955590E"/>
    <w:rsid w:val="595A49F0"/>
    <w:rsid w:val="598C3104"/>
    <w:rsid w:val="59B24E83"/>
    <w:rsid w:val="59B61F2F"/>
    <w:rsid w:val="59E44AC1"/>
    <w:rsid w:val="5A1D0200"/>
    <w:rsid w:val="5A401BBB"/>
    <w:rsid w:val="5A495816"/>
    <w:rsid w:val="5AA37BEF"/>
    <w:rsid w:val="5AF727FF"/>
    <w:rsid w:val="5B016CB2"/>
    <w:rsid w:val="5B0C4BAF"/>
    <w:rsid w:val="5BC11B39"/>
    <w:rsid w:val="5BFD0FBC"/>
    <w:rsid w:val="5C0C0428"/>
    <w:rsid w:val="5C432F01"/>
    <w:rsid w:val="5C4557EC"/>
    <w:rsid w:val="5C5A0323"/>
    <w:rsid w:val="5C6A2AD7"/>
    <w:rsid w:val="5CB62246"/>
    <w:rsid w:val="5CC36978"/>
    <w:rsid w:val="5CD268CD"/>
    <w:rsid w:val="5D0134C1"/>
    <w:rsid w:val="5D113A16"/>
    <w:rsid w:val="5D797461"/>
    <w:rsid w:val="5D9C5E45"/>
    <w:rsid w:val="5DD41073"/>
    <w:rsid w:val="5E03770C"/>
    <w:rsid w:val="5E4D2DDD"/>
    <w:rsid w:val="5E563CE0"/>
    <w:rsid w:val="5E840AF6"/>
    <w:rsid w:val="5F0B661C"/>
    <w:rsid w:val="5F3348A6"/>
    <w:rsid w:val="5F377546"/>
    <w:rsid w:val="5FAF18FA"/>
    <w:rsid w:val="5FEC48FC"/>
    <w:rsid w:val="60357157"/>
    <w:rsid w:val="606E555F"/>
    <w:rsid w:val="60880A4D"/>
    <w:rsid w:val="60997EB4"/>
    <w:rsid w:val="60D07A30"/>
    <w:rsid w:val="60DE30B5"/>
    <w:rsid w:val="61BA13EF"/>
    <w:rsid w:val="61ED4F51"/>
    <w:rsid w:val="62053064"/>
    <w:rsid w:val="62257C51"/>
    <w:rsid w:val="627D5CDF"/>
    <w:rsid w:val="629840F8"/>
    <w:rsid w:val="62B07A33"/>
    <w:rsid w:val="62EA49F7"/>
    <w:rsid w:val="63AC7EFE"/>
    <w:rsid w:val="63B83DDB"/>
    <w:rsid w:val="63DA4A6C"/>
    <w:rsid w:val="63DC07E4"/>
    <w:rsid w:val="643B35E4"/>
    <w:rsid w:val="64656D03"/>
    <w:rsid w:val="64A16977"/>
    <w:rsid w:val="64B75AC3"/>
    <w:rsid w:val="64C00115"/>
    <w:rsid w:val="65454C93"/>
    <w:rsid w:val="65491B46"/>
    <w:rsid w:val="65517920"/>
    <w:rsid w:val="65C57E34"/>
    <w:rsid w:val="65F91B21"/>
    <w:rsid w:val="660109D5"/>
    <w:rsid w:val="66356F53"/>
    <w:rsid w:val="668F7B96"/>
    <w:rsid w:val="669D2145"/>
    <w:rsid w:val="66B551C3"/>
    <w:rsid w:val="66EC43C3"/>
    <w:rsid w:val="67E81E4D"/>
    <w:rsid w:val="67F0485E"/>
    <w:rsid w:val="67F93E13"/>
    <w:rsid w:val="68550089"/>
    <w:rsid w:val="68564B93"/>
    <w:rsid w:val="687E332A"/>
    <w:rsid w:val="689A7D56"/>
    <w:rsid w:val="68B26488"/>
    <w:rsid w:val="69360996"/>
    <w:rsid w:val="693C40E9"/>
    <w:rsid w:val="6A027B83"/>
    <w:rsid w:val="6A0653C0"/>
    <w:rsid w:val="6A1C774C"/>
    <w:rsid w:val="6A4C2744"/>
    <w:rsid w:val="6A794FDE"/>
    <w:rsid w:val="6A8F4802"/>
    <w:rsid w:val="6AB53B3C"/>
    <w:rsid w:val="6B2304A3"/>
    <w:rsid w:val="6B597B90"/>
    <w:rsid w:val="6B9F622D"/>
    <w:rsid w:val="6BAF67DE"/>
    <w:rsid w:val="6C376D45"/>
    <w:rsid w:val="6C5B22B0"/>
    <w:rsid w:val="6C5C66A2"/>
    <w:rsid w:val="6C98182C"/>
    <w:rsid w:val="6C9A748E"/>
    <w:rsid w:val="6CA75EA8"/>
    <w:rsid w:val="6CE74AA8"/>
    <w:rsid w:val="6D0D51C1"/>
    <w:rsid w:val="6D254FA9"/>
    <w:rsid w:val="6D296446"/>
    <w:rsid w:val="6D657A9C"/>
    <w:rsid w:val="6D8D532D"/>
    <w:rsid w:val="6DE938C7"/>
    <w:rsid w:val="6E8126B3"/>
    <w:rsid w:val="6EC46A44"/>
    <w:rsid w:val="6F1916D0"/>
    <w:rsid w:val="6F451933"/>
    <w:rsid w:val="6F814935"/>
    <w:rsid w:val="6FD72B50"/>
    <w:rsid w:val="6FDB11D3"/>
    <w:rsid w:val="6FF13C16"/>
    <w:rsid w:val="7016507D"/>
    <w:rsid w:val="70311EB7"/>
    <w:rsid w:val="706117E1"/>
    <w:rsid w:val="70C67D42"/>
    <w:rsid w:val="70ED380F"/>
    <w:rsid w:val="70F22CF8"/>
    <w:rsid w:val="712D252A"/>
    <w:rsid w:val="714C0872"/>
    <w:rsid w:val="71520337"/>
    <w:rsid w:val="719948CB"/>
    <w:rsid w:val="71A14E1B"/>
    <w:rsid w:val="71EC43A2"/>
    <w:rsid w:val="725620A9"/>
    <w:rsid w:val="72D059B7"/>
    <w:rsid w:val="73501B71"/>
    <w:rsid w:val="735540B7"/>
    <w:rsid w:val="73840550"/>
    <w:rsid w:val="740A6CA7"/>
    <w:rsid w:val="745A0666"/>
    <w:rsid w:val="74717EAE"/>
    <w:rsid w:val="74956EB9"/>
    <w:rsid w:val="74A40EAA"/>
    <w:rsid w:val="74C83132"/>
    <w:rsid w:val="75061904"/>
    <w:rsid w:val="753A180E"/>
    <w:rsid w:val="75610D09"/>
    <w:rsid w:val="75864A53"/>
    <w:rsid w:val="75A94825"/>
    <w:rsid w:val="75D3123E"/>
    <w:rsid w:val="7648386A"/>
    <w:rsid w:val="765863F0"/>
    <w:rsid w:val="76F459ED"/>
    <w:rsid w:val="76FA6746"/>
    <w:rsid w:val="77303F8A"/>
    <w:rsid w:val="7755292F"/>
    <w:rsid w:val="77C131C6"/>
    <w:rsid w:val="77E37F3B"/>
    <w:rsid w:val="77E85097"/>
    <w:rsid w:val="788A03B6"/>
    <w:rsid w:val="78C45E8C"/>
    <w:rsid w:val="78CC337E"/>
    <w:rsid w:val="7906464D"/>
    <w:rsid w:val="790C3AEB"/>
    <w:rsid w:val="792430A4"/>
    <w:rsid w:val="7924397A"/>
    <w:rsid w:val="7937456B"/>
    <w:rsid w:val="794464FE"/>
    <w:rsid w:val="794F511D"/>
    <w:rsid w:val="79712F77"/>
    <w:rsid w:val="797A48CF"/>
    <w:rsid w:val="798D765B"/>
    <w:rsid w:val="799B5A37"/>
    <w:rsid w:val="79F13EDD"/>
    <w:rsid w:val="79F44B96"/>
    <w:rsid w:val="79FD3B93"/>
    <w:rsid w:val="7A28432B"/>
    <w:rsid w:val="7A6A4943"/>
    <w:rsid w:val="7A8853CD"/>
    <w:rsid w:val="7A9F5397"/>
    <w:rsid w:val="7AFA7C6E"/>
    <w:rsid w:val="7B84018C"/>
    <w:rsid w:val="7BAE260E"/>
    <w:rsid w:val="7BAE764C"/>
    <w:rsid w:val="7C7C6134"/>
    <w:rsid w:val="7C966009"/>
    <w:rsid w:val="7CC46F4A"/>
    <w:rsid w:val="7D4341E4"/>
    <w:rsid w:val="7D7D04EA"/>
    <w:rsid w:val="7DD25324"/>
    <w:rsid w:val="7DD738AB"/>
    <w:rsid w:val="7DE40569"/>
    <w:rsid w:val="7E66624B"/>
    <w:rsid w:val="7E6E42D6"/>
    <w:rsid w:val="7EF83BA3"/>
    <w:rsid w:val="7F0A6AFE"/>
    <w:rsid w:val="7F0C64B9"/>
    <w:rsid w:val="7F3818E1"/>
    <w:rsid w:val="7F484B27"/>
    <w:rsid w:val="7F6F0306"/>
    <w:rsid w:val="7F7A6B04"/>
    <w:rsid w:val="7FE80183"/>
    <w:rsid w:val="7FEF6F0C"/>
    <w:rsid w:val="7FFF168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1" w:name="index heading"/>
    <w:lsdException w:qFormat="1" w:unhideWhenUsed="0" w:uiPriority="0" w:semiHidden="0" w:name="caption"/>
    <w:lsdException w:uiPriority="1" w:name="table of figures"/>
    <w:lsdException w:uiPriority="1" w:name="envelope address"/>
    <w:lsdException w:uiPriority="1" w:name="envelope return"/>
    <w:lsdException w:qFormat="1" w:unhideWhenUsed="0"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qFormat="1" w:unhideWhenUsed="0" w:uiPriority="0" w:semiHidden="0" w:name="List"/>
    <w:lsdException w:qFormat="1" w:unhideWhenUsed="0" w:uiPriority="0" w:semiHidden="0" w:name="List Bullet"/>
    <w:lsdException w:uiPriority="1"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1" w:name="List Bullet 3"/>
    <w:lsdException w:uiPriority="1" w:name="List Bullet 4"/>
    <w:lsdException w:qFormat="1" w:unhideWhenUsed="0" w:uiPriority="0" w:semiHidden="0"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qFormat="1" w:unhideWhenUsed="0" w:uiPriority="0" w:semiHidden="0"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1" w:name="List Continue 4"/>
    <w:lsdException w:uiPriority="1"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qFormat="1" w:uiPriority="1" w:semiHidden="0" w:name="HTML Code"/>
    <w:lsdException w:uiPriority="1" w:name="HTML Definition"/>
    <w:lsdException w:uiPriority="1" w:name="HTML Keyboard"/>
    <w:lsdException w:qFormat="1" w:unhideWhenUsed="0" w:uiPriority="0" w:semiHidden="0" w:name="HTML Preformatted"/>
    <w:lsdException w:uiPriority="1" w:name="HTML Sample"/>
    <w:lsdException w:qFormat="1" w:unhideWhenUsed="0" w:uiPriority="0" w:semiHidden="0" w:name="HTML Typewriter"/>
    <w:lsdException w:uiPriority="1"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keepLines/>
      <w:numPr>
        <w:ilvl w:val="0"/>
        <w:numId w:val="1"/>
      </w:numPr>
      <w:tabs>
        <w:tab w:val="left" w:pos="1800"/>
      </w:tabs>
      <w:spacing w:before="340" w:after="330" w:line="578" w:lineRule="auto"/>
      <w:jc w:val="center"/>
      <w:outlineLvl w:val="0"/>
    </w:pPr>
    <w:rPr>
      <w:rFonts w:ascii="黑体" w:eastAsia="黑体"/>
      <w:b/>
      <w:bCs/>
      <w:kern w:val="44"/>
      <w:sz w:val="44"/>
      <w:szCs w:val="44"/>
    </w:rPr>
  </w:style>
  <w:style w:type="paragraph" w:styleId="3">
    <w:name w:val="heading 2"/>
    <w:basedOn w:val="1"/>
    <w:next w:val="1"/>
    <w:link w:val="82"/>
    <w:qFormat/>
    <w:uiPriority w:val="0"/>
    <w:pPr>
      <w:keepNext/>
      <w:keepLines/>
      <w:numPr>
        <w:ilvl w:val="1"/>
        <w:numId w:val="1"/>
      </w:numPr>
      <w:tabs>
        <w:tab w:val="left" w:pos="567"/>
      </w:tabs>
      <w:spacing w:before="260" w:after="260" w:line="416" w:lineRule="auto"/>
      <w:outlineLvl w:val="1"/>
    </w:pPr>
    <w:rPr>
      <w:rFonts w:ascii="Arial" w:hAnsi="Arial" w:eastAsia="黑体"/>
      <w:b/>
      <w:bCs/>
      <w:sz w:val="32"/>
      <w:szCs w:val="32"/>
    </w:rPr>
  </w:style>
  <w:style w:type="paragraph" w:styleId="4">
    <w:name w:val="heading 3"/>
    <w:basedOn w:val="1"/>
    <w:next w:val="1"/>
    <w:link w:val="83"/>
    <w:qFormat/>
    <w:uiPriority w:val="0"/>
    <w:pPr>
      <w:keepNext/>
      <w:keepLines/>
      <w:spacing w:before="260" w:after="260" w:line="416" w:lineRule="auto"/>
      <w:outlineLvl w:val="2"/>
    </w:pPr>
    <w:rPr>
      <w:rFonts w:ascii="黑体" w:eastAsia="黑体"/>
      <w:b/>
      <w:bCs/>
      <w:sz w:val="32"/>
      <w:szCs w:val="32"/>
    </w:rPr>
  </w:style>
  <w:style w:type="paragraph" w:styleId="5">
    <w:name w:val="heading 4"/>
    <w:basedOn w:val="1"/>
    <w:next w:val="1"/>
    <w:link w:val="84"/>
    <w:qFormat/>
    <w:uiPriority w:val="0"/>
    <w:pPr>
      <w:keepNext/>
      <w:keepLines/>
      <w:numPr>
        <w:ilvl w:val="4"/>
        <w:numId w:val="1"/>
      </w:numPr>
      <w:tabs>
        <w:tab w:val="left" w:pos="1080"/>
      </w:tabs>
      <w:spacing w:before="280" w:after="290" w:line="376" w:lineRule="auto"/>
      <w:outlineLvl w:val="3"/>
    </w:pPr>
    <w:rPr>
      <w:rFonts w:ascii="Arial" w:hAnsi="Arial" w:eastAsia="黑体"/>
      <w:b/>
      <w:bCs/>
      <w:sz w:val="28"/>
      <w:szCs w:val="28"/>
    </w:rPr>
  </w:style>
  <w:style w:type="paragraph" w:styleId="6">
    <w:name w:val="heading 5"/>
    <w:basedOn w:val="1"/>
    <w:next w:val="1"/>
    <w:link w:val="87"/>
    <w:qFormat/>
    <w:uiPriority w:val="0"/>
    <w:pPr>
      <w:keepNext/>
      <w:keepLines/>
      <w:numPr>
        <w:ilvl w:val="5"/>
        <w:numId w:val="1"/>
      </w:numPr>
      <w:tabs>
        <w:tab w:val="left" w:pos="1440"/>
      </w:tabs>
      <w:spacing w:before="280" w:after="290" w:line="376" w:lineRule="auto"/>
      <w:outlineLvl w:val="4"/>
    </w:pPr>
    <w:rPr>
      <w:rFonts w:ascii="黑体" w:eastAsia="黑体"/>
      <w:b/>
      <w:bCs/>
      <w:sz w:val="28"/>
      <w:szCs w:val="28"/>
    </w:rPr>
  </w:style>
  <w:style w:type="paragraph" w:styleId="7">
    <w:name w:val="heading 6"/>
    <w:basedOn w:val="1"/>
    <w:next w:val="1"/>
    <w:link w:val="88"/>
    <w:qFormat/>
    <w:uiPriority w:val="0"/>
    <w:pPr>
      <w:keepNext/>
      <w:keepLines/>
      <w:tabs>
        <w:tab w:val="left" w:pos="1152"/>
      </w:tabs>
      <w:adjustRightInd w:val="0"/>
      <w:spacing w:before="240" w:after="64" w:line="320" w:lineRule="atLeast"/>
      <w:ind w:left="1152" w:hanging="1152"/>
      <w:textAlignment w:val="baseline"/>
      <w:outlineLvl w:val="5"/>
    </w:pPr>
    <w:rPr>
      <w:rFonts w:ascii="Arial" w:hAnsi="Arial" w:eastAsia="黑体"/>
      <w:b/>
      <w:sz w:val="24"/>
    </w:rPr>
  </w:style>
  <w:style w:type="paragraph" w:styleId="8">
    <w:name w:val="heading 7"/>
    <w:basedOn w:val="1"/>
    <w:next w:val="1"/>
    <w:link w:val="89"/>
    <w:qFormat/>
    <w:uiPriority w:val="0"/>
    <w:pPr>
      <w:keepNext/>
      <w:keepLines/>
      <w:tabs>
        <w:tab w:val="left" w:pos="1296"/>
      </w:tabs>
      <w:adjustRightInd w:val="0"/>
      <w:spacing w:before="240" w:after="64" w:line="320" w:lineRule="atLeast"/>
      <w:ind w:left="1296" w:hanging="1296"/>
      <w:textAlignment w:val="baseline"/>
      <w:outlineLvl w:val="6"/>
    </w:pPr>
    <w:rPr>
      <w:b/>
      <w:sz w:val="24"/>
    </w:rPr>
  </w:style>
  <w:style w:type="paragraph" w:styleId="9">
    <w:name w:val="heading 8"/>
    <w:basedOn w:val="1"/>
    <w:next w:val="1"/>
    <w:link w:val="90"/>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sz w:val="24"/>
    </w:rPr>
  </w:style>
  <w:style w:type="paragraph" w:styleId="10">
    <w:name w:val="heading 9"/>
    <w:basedOn w:val="1"/>
    <w:next w:val="1"/>
    <w:link w:val="91"/>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rPr>
  </w:style>
  <w:style w:type="character" w:default="1" w:styleId="70">
    <w:name w:val="Default Paragraph Font"/>
    <w:unhideWhenUsed/>
    <w:qFormat/>
    <w:uiPriority w:val="1"/>
  </w:style>
  <w:style w:type="table" w:default="1" w:styleId="6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firstLineChars="200"/>
    </w:pPr>
    <w:rPr>
      <w:rFonts w:hAnsi="宋体"/>
      <w:color w:val="000000"/>
      <w:spacing w:val="-8"/>
      <w:szCs w:val="20"/>
    </w:rPr>
  </w:style>
  <w:style w:type="paragraph" w:styleId="12">
    <w:name w:val="toc 7"/>
    <w:basedOn w:val="1"/>
    <w:next w:val="1"/>
    <w:qFormat/>
    <w:uiPriority w:val="0"/>
    <w:pPr>
      <w:adjustRightInd w:val="0"/>
      <w:spacing w:line="288" w:lineRule="auto"/>
      <w:ind w:left="1260" w:firstLine="420"/>
      <w:jc w:val="left"/>
      <w:textAlignment w:val="baseline"/>
    </w:pPr>
    <w:rPr>
      <w:sz w:val="18"/>
      <w:szCs w:val="18"/>
    </w:rPr>
  </w:style>
  <w:style w:type="paragraph" w:styleId="13">
    <w:name w:val="index 8"/>
    <w:basedOn w:val="1"/>
    <w:next w:val="1"/>
    <w:qFormat/>
    <w:uiPriority w:val="0"/>
    <w:pPr>
      <w:ind w:left="1400" w:leftChars="1400"/>
    </w:pPr>
    <w:rPr>
      <w:szCs w:val="20"/>
    </w:rPr>
  </w:style>
  <w:style w:type="paragraph" w:styleId="14">
    <w:name w:val="Normal Indent"/>
    <w:basedOn w:val="1"/>
    <w:link w:val="86"/>
    <w:qFormat/>
    <w:uiPriority w:val="0"/>
    <w:pPr>
      <w:widowControl/>
      <w:ind w:firstLine="420"/>
      <w:jc w:val="left"/>
    </w:pPr>
  </w:style>
  <w:style w:type="paragraph" w:styleId="15">
    <w:name w:val="caption"/>
    <w:basedOn w:val="1"/>
    <w:next w:val="1"/>
    <w:qFormat/>
    <w:uiPriority w:val="0"/>
    <w:rPr>
      <w:rFonts w:ascii="Arial" w:hAnsi="Arial" w:eastAsia="黑体" w:cs="Arial"/>
      <w:sz w:val="20"/>
      <w:szCs w:val="20"/>
    </w:rPr>
  </w:style>
  <w:style w:type="paragraph" w:styleId="16">
    <w:name w:val="index 5"/>
    <w:basedOn w:val="1"/>
    <w:next w:val="1"/>
    <w:qFormat/>
    <w:uiPriority w:val="0"/>
    <w:pPr>
      <w:ind w:left="800" w:leftChars="800"/>
    </w:pPr>
    <w:rPr>
      <w:szCs w:val="20"/>
    </w:rPr>
  </w:style>
  <w:style w:type="paragraph" w:styleId="17">
    <w:name w:val="List Bullet"/>
    <w:basedOn w:val="1"/>
    <w:qFormat/>
    <w:uiPriority w:val="0"/>
    <w:pPr>
      <w:numPr>
        <w:ilvl w:val="0"/>
        <w:numId w:val="2"/>
      </w:numPr>
      <w:ind w:firstLine="200" w:firstLineChars="200"/>
    </w:pPr>
    <w:rPr>
      <w:rFonts w:hAnsi="宋体"/>
      <w:color w:val="000000"/>
      <w:spacing w:val="-8"/>
      <w:szCs w:val="20"/>
    </w:rPr>
  </w:style>
  <w:style w:type="paragraph" w:styleId="18">
    <w:name w:val="Document Map"/>
    <w:basedOn w:val="1"/>
    <w:link w:val="92"/>
    <w:qFormat/>
    <w:uiPriority w:val="0"/>
    <w:pPr>
      <w:shd w:val="clear" w:color="auto" w:fill="000080"/>
    </w:pPr>
    <w:rPr>
      <w:shd w:val="clear" w:color="auto" w:fill="000080"/>
    </w:rPr>
  </w:style>
  <w:style w:type="paragraph" w:styleId="19">
    <w:name w:val="annotation text"/>
    <w:basedOn w:val="1"/>
    <w:link w:val="93"/>
    <w:qFormat/>
    <w:uiPriority w:val="0"/>
    <w:pPr>
      <w:jc w:val="left"/>
    </w:pPr>
  </w:style>
  <w:style w:type="paragraph" w:styleId="20">
    <w:name w:val="index 6"/>
    <w:basedOn w:val="1"/>
    <w:next w:val="1"/>
    <w:qFormat/>
    <w:uiPriority w:val="0"/>
    <w:pPr>
      <w:ind w:left="1000" w:leftChars="1000"/>
    </w:pPr>
    <w:rPr>
      <w:szCs w:val="20"/>
    </w:rPr>
  </w:style>
  <w:style w:type="paragraph" w:styleId="21">
    <w:name w:val="Salutation"/>
    <w:basedOn w:val="1"/>
    <w:next w:val="1"/>
    <w:link w:val="94"/>
    <w:qFormat/>
    <w:uiPriority w:val="0"/>
    <w:pPr>
      <w:adjustRightInd w:val="0"/>
      <w:spacing w:after="20" w:line="288" w:lineRule="auto"/>
      <w:ind w:firstLine="420"/>
      <w:textAlignment w:val="baseline"/>
    </w:pPr>
    <w:rPr>
      <w:sz w:val="28"/>
    </w:rPr>
  </w:style>
  <w:style w:type="paragraph" w:styleId="22">
    <w:name w:val="Body Text 3"/>
    <w:basedOn w:val="1"/>
    <w:link w:val="95"/>
    <w:qFormat/>
    <w:uiPriority w:val="0"/>
    <w:pPr>
      <w:adjustRightInd w:val="0"/>
      <w:spacing w:after="20" w:line="288" w:lineRule="auto"/>
      <w:jc w:val="center"/>
      <w:textAlignment w:val="baseline"/>
    </w:pPr>
    <w:rPr>
      <w:b/>
      <w:bCs/>
      <w:sz w:val="24"/>
    </w:rPr>
  </w:style>
  <w:style w:type="paragraph" w:styleId="23">
    <w:name w:val="Closing"/>
    <w:basedOn w:val="1"/>
    <w:link w:val="96"/>
    <w:qFormat/>
    <w:uiPriority w:val="0"/>
    <w:pPr>
      <w:adjustRightInd w:val="0"/>
      <w:spacing w:after="20" w:line="288" w:lineRule="auto"/>
      <w:ind w:left="100" w:leftChars="2100" w:firstLine="420"/>
      <w:textAlignment w:val="baseline"/>
    </w:pPr>
    <w:rPr>
      <w:sz w:val="28"/>
    </w:rPr>
  </w:style>
  <w:style w:type="paragraph" w:styleId="24">
    <w:name w:val="Body Text"/>
    <w:basedOn w:val="1"/>
    <w:next w:val="1"/>
    <w:link w:val="97"/>
    <w:qFormat/>
    <w:uiPriority w:val="0"/>
    <w:pPr>
      <w:autoSpaceDE w:val="0"/>
      <w:autoSpaceDN w:val="0"/>
      <w:adjustRightInd w:val="0"/>
    </w:pPr>
    <w:rPr>
      <w:rFonts w:ascii="仿宋_GB2312" w:eastAsia="仿宋_GB2312"/>
      <w:kern w:val="0"/>
      <w:sz w:val="28"/>
      <w:szCs w:val="20"/>
    </w:rPr>
  </w:style>
  <w:style w:type="paragraph" w:styleId="25">
    <w:name w:val="Body Text Indent"/>
    <w:basedOn w:val="1"/>
    <w:next w:val="1"/>
    <w:link w:val="98"/>
    <w:qFormat/>
    <w:uiPriority w:val="0"/>
    <w:pPr>
      <w:widowControl/>
      <w:autoSpaceDE w:val="0"/>
      <w:autoSpaceDN w:val="0"/>
      <w:adjustRightInd w:val="0"/>
      <w:spacing w:line="300" w:lineRule="auto"/>
      <w:ind w:left="156"/>
    </w:pPr>
    <w:rPr>
      <w:rFonts w:ascii="仿宋_GB2312" w:eastAsia="仿宋_GB2312"/>
      <w:kern w:val="0"/>
      <w:sz w:val="28"/>
      <w:szCs w:val="20"/>
    </w:rPr>
  </w:style>
  <w:style w:type="paragraph" w:styleId="26">
    <w:name w:val="List 2"/>
    <w:basedOn w:val="1"/>
    <w:qFormat/>
    <w:uiPriority w:val="0"/>
    <w:pPr>
      <w:ind w:left="840" w:hanging="420" w:firstLineChars="200"/>
    </w:pPr>
    <w:rPr>
      <w:rFonts w:hAnsi="宋体"/>
      <w:color w:val="000000"/>
      <w:spacing w:val="-8"/>
      <w:szCs w:val="20"/>
    </w:rPr>
  </w:style>
  <w:style w:type="paragraph" w:styleId="27">
    <w:name w:val="List Continue"/>
    <w:basedOn w:val="1"/>
    <w:qFormat/>
    <w:uiPriority w:val="0"/>
    <w:pPr>
      <w:spacing w:after="120"/>
      <w:ind w:left="420" w:firstLine="448" w:firstLineChars="200"/>
    </w:pPr>
    <w:rPr>
      <w:rFonts w:hAnsi="宋体"/>
      <w:color w:val="000000"/>
      <w:spacing w:val="-8"/>
      <w:szCs w:val="20"/>
    </w:rPr>
  </w:style>
  <w:style w:type="paragraph" w:styleId="28">
    <w:name w:val="Block Text"/>
    <w:basedOn w:val="1"/>
    <w:qFormat/>
    <w:uiPriority w:val="0"/>
    <w:pPr>
      <w:adjustRightInd w:val="0"/>
      <w:ind w:left="420" w:right="33"/>
      <w:jc w:val="left"/>
      <w:textAlignment w:val="baseline"/>
    </w:pPr>
    <w:rPr>
      <w:kern w:val="0"/>
      <w:sz w:val="24"/>
      <w:szCs w:val="20"/>
    </w:rPr>
  </w:style>
  <w:style w:type="paragraph" w:styleId="29">
    <w:name w:val="List Bullet 2"/>
    <w:basedOn w:val="1"/>
    <w:qFormat/>
    <w:uiPriority w:val="0"/>
    <w:pPr>
      <w:numPr>
        <w:ilvl w:val="0"/>
        <w:numId w:val="3"/>
      </w:numPr>
      <w:ind w:firstLine="200" w:firstLineChars="200"/>
    </w:pPr>
    <w:rPr>
      <w:rFonts w:hAnsi="宋体"/>
      <w:color w:val="000000"/>
      <w:spacing w:val="-8"/>
      <w:szCs w:val="20"/>
    </w:rPr>
  </w:style>
  <w:style w:type="paragraph" w:styleId="30">
    <w:name w:val="index 4"/>
    <w:basedOn w:val="1"/>
    <w:next w:val="1"/>
    <w:qFormat/>
    <w:uiPriority w:val="0"/>
    <w:pPr>
      <w:ind w:left="600" w:leftChars="600"/>
    </w:pPr>
    <w:rPr>
      <w:szCs w:val="20"/>
    </w:rPr>
  </w:style>
  <w:style w:type="paragraph" w:styleId="31">
    <w:name w:val="toc 5"/>
    <w:basedOn w:val="1"/>
    <w:next w:val="1"/>
    <w:qFormat/>
    <w:uiPriority w:val="0"/>
    <w:pPr>
      <w:adjustRightInd w:val="0"/>
      <w:spacing w:line="288" w:lineRule="auto"/>
      <w:ind w:left="840" w:firstLine="420"/>
      <w:jc w:val="left"/>
      <w:textAlignment w:val="baseline"/>
    </w:pPr>
    <w:rPr>
      <w:sz w:val="18"/>
      <w:szCs w:val="18"/>
    </w:rPr>
  </w:style>
  <w:style w:type="paragraph" w:styleId="32">
    <w:name w:val="toc 3"/>
    <w:basedOn w:val="1"/>
    <w:next w:val="1"/>
    <w:qFormat/>
    <w:uiPriority w:val="0"/>
    <w:pPr>
      <w:adjustRightInd w:val="0"/>
      <w:spacing w:line="288" w:lineRule="auto"/>
      <w:ind w:left="420" w:firstLine="420"/>
      <w:jc w:val="left"/>
      <w:textAlignment w:val="baseline"/>
    </w:pPr>
    <w:rPr>
      <w:iCs/>
      <w:sz w:val="20"/>
      <w:szCs w:val="20"/>
    </w:rPr>
  </w:style>
  <w:style w:type="paragraph" w:styleId="33">
    <w:name w:val="Plain Text"/>
    <w:basedOn w:val="1"/>
    <w:link w:val="99"/>
    <w:qFormat/>
    <w:uiPriority w:val="0"/>
    <w:rPr>
      <w:rFonts w:ascii="宋体" w:hAnsi="Courier New"/>
      <w:szCs w:val="21"/>
    </w:rPr>
  </w:style>
  <w:style w:type="paragraph" w:styleId="34">
    <w:name w:val="List Bullet 5"/>
    <w:basedOn w:val="1"/>
    <w:qFormat/>
    <w:uiPriority w:val="0"/>
    <w:pPr>
      <w:widowControl/>
      <w:numPr>
        <w:ilvl w:val="0"/>
        <w:numId w:val="4"/>
      </w:numPr>
      <w:spacing w:line="360" w:lineRule="exact"/>
    </w:pPr>
    <w:rPr>
      <w:rFonts w:eastAsia="楷体_GB2312"/>
      <w:sz w:val="24"/>
      <w:szCs w:val="20"/>
    </w:rPr>
  </w:style>
  <w:style w:type="paragraph" w:styleId="35">
    <w:name w:val="toc 8"/>
    <w:basedOn w:val="1"/>
    <w:next w:val="1"/>
    <w:qFormat/>
    <w:uiPriority w:val="0"/>
    <w:pPr>
      <w:adjustRightInd w:val="0"/>
      <w:spacing w:line="288" w:lineRule="auto"/>
      <w:ind w:left="1470" w:firstLine="420"/>
      <w:jc w:val="left"/>
      <w:textAlignment w:val="baseline"/>
    </w:pPr>
    <w:rPr>
      <w:sz w:val="18"/>
      <w:szCs w:val="18"/>
    </w:rPr>
  </w:style>
  <w:style w:type="paragraph" w:styleId="36">
    <w:name w:val="index 3"/>
    <w:basedOn w:val="1"/>
    <w:next w:val="1"/>
    <w:qFormat/>
    <w:uiPriority w:val="0"/>
    <w:pPr>
      <w:ind w:left="400" w:leftChars="400"/>
    </w:pPr>
    <w:rPr>
      <w:szCs w:val="20"/>
    </w:rPr>
  </w:style>
  <w:style w:type="paragraph" w:styleId="37">
    <w:name w:val="Date"/>
    <w:basedOn w:val="1"/>
    <w:next w:val="1"/>
    <w:link w:val="100"/>
    <w:qFormat/>
    <w:uiPriority w:val="0"/>
    <w:pPr>
      <w:ind w:left="100" w:leftChars="2500"/>
    </w:pPr>
    <w:rPr>
      <w:rFonts w:ascii="楷体_GB2312" w:eastAsia="楷体_GB2312"/>
      <w:b/>
      <w:sz w:val="28"/>
    </w:rPr>
  </w:style>
  <w:style w:type="paragraph" w:styleId="38">
    <w:name w:val="Body Text Indent 2"/>
    <w:basedOn w:val="1"/>
    <w:link w:val="101"/>
    <w:qFormat/>
    <w:uiPriority w:val="0"/>
    <w:pPr>
      <w:tabs>
        <w:tab w:val="left" w:pos="0"/>
        <w:tab w:val="left" w:pos="1134"/>
      </w:tabs>
      <w:snapToGrid w:val="0"/>
      <w:spacing w:line="400" w:lineRule="exact"/>
      <w:ind w:firstLine="559" w:firstLineChars="233"/>
    </w:pPr>
    <w:rPr>
      <w:rFonts w:ascii="楷体_GB2312" w:eastAsia="楷体_GB2312"/>
      <w:sz w:val="24"/>
    </w:rPr>
  </w:style>
  <w:style w:type="paragraph" w:styleId="39">
    <w:name w:val="Balloon Text"/>
    <w:basedOn w:val="1"/>
    <w:link w:val="102"/>
    <w:qFormat/>
    <w:uiPriority w:val="0"/>
    <w:rPr>
      <w:sz w:val="18"/>
      <w:szCs w:val="18"/>
    </w:rPr>
  </w:style>
  <w:style w:type="paragraph" w:styleId="40">
    <w:name w:val="footer"/>
    <w:basedOn w:val="1"/>
    <w:next w:val="41"/>
    <w:link w:val="103"/>
    <w:qFormat/>
    <w:uiPriority w:val="99"/>
    <w:pPr>
      <w:tabs>
        <w:tab w:val="center" w:pos="4153"/>
        <w:tab w:val="right" w:pos="8306"/>
      </w:tabs>
      <w:snapToGrid w:val="0"/>
      <w:jc w:val="left"/>
    </w:pPr>
    <w:rPr>
      <w:sz w:val="18"/>
      <w:szCs w:val="18"/>
    </w:rPr>
  </w:style>
  <w:style w:type="paragraph" w:customStyle="1" w:styleId="41">
    <w:name w:val="TOC Heading1"/>
    <w:next w:val="1"/>
    <w:qFormat/>
    <w:uiPriority w:val="0"/>
    <w:pPr>
      <w:wordWrap w:val="0"/>
    </w:pPr>
    <w:rPr>
      <w:rFonts w:ascii="Times New Roman" w:hAnsi="Times New Roman" w:eastAsia="宋体" w:cs="Times New Roman"/>
      <w:sz w:val="32"/>
      <w:lang w:val="en-US" w:eastAsia="zh-CN" w:bidi="ar-SA"/>
    </w:rPr>
  </w:style>
  <w:style w:type="paragraph" w:styleId="42">
    <w:name w:val="header"/>
    <w:basedOn w:val="1"/>
    <w:link w:val="104"/>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tabs>
        <w:tab w:val="right" w:leader="dot" w:pos="8296"/>
      </w:tabs>
      <w:adjustRightInd w:val="0"/>
      <w:spacing w:before="120" w:after="120" w:line="288" w:lineRule="auto"/>
      <w:textAlignment w:val="baseline"/>
    </w:pPr>
    <w:rPr>
      <w:rFonts w:ascii="黑体" w:hAnsi="宋体" w:eastAsia="黑体"/>
      <w:caps/>
      <w:sz w:val="30"/>
      <w:szCs w:val="30"/>
    </w:rPr>
  </w:style>
  <w:style w:type="paragraph" w:styleId="44">
    <w:name w:val="toc 4"/>
    <w:basedOn w:val="1"/>
    <w:next w:val="1"/>
    <w:qFormat/>
    <w:uiPriority w:val="0"/>
    <w:pPr>
      <w:adjustRightInd w:val="0"/>
      <w:spacing w:line="288" w:lineRule="auto"/>
      <w:ind w:left="630" w:firstLine="420"/>
      <w:jc w:val="left"/>
      <w:textAlignment w:val="baseline"/>
    </w:pPr>
    <w:rPr>
      <w:sz w:val="18"/>
      <w:szCs w:val="18"/>
    </w:rPr>
  </w:style>
  <w:style w:type="paragraph" w:styleId="4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numPr>
        <w:ilvl w:val="0"/>
        <w:numId w:val="5"/>
      </w:numPr>
      <w:autoSpaceDE w:val="0"/>
      <w:autoSpaceDN w:val="0"/>
      <w:adjustRightInd w:val="0"/>
      <w:spacing w:after="20" w:line="288" w:lineRule="auto"/>
      <w:textAlignment w:val="baseline"/>
    </w:pPr>
    <w:rPr>
      <w:kern w:val="0"/>
      <w:szCs w:val="20"/>
      <w:lang w:val="en-GB"/>
    </w:rPr>
  </w:style>
  <w:style w:type="paragraph" w:styleId="47">
    <w:name w:val="footnote text"/>
    <w:basedOn w:val="1"/>
    <w:link w:val="105"/>
    <w:qFormat/>
    <w:uiPriority w:val="0"/>
    <w:pPr>
      <w:adjustRightInd w:val="0"/>
      <w:spacing w:after="60" w:line="360" w:lineRule="exact"/>
      <w:ind w:firstLine="425"/>
      <w:jc w:val="left"/>
      <w:textAlignment w:val="baseline"/>
    </w:pPr>
    <w:rPr>
      <w:kern w:val="0"/>
      <w:sz w:val="18"/>
      <w:szCs w:val="18"/>
    </w:rPr>
  </w:style>
  <w:style w:type="paragraph" w:styleId="48">
    <w:name w:val="toc 6"/>
    <w:basedOn w:val="1"/>
    <w:next w:val="1"/>
    <w:qFormat/>
    <w:uiPriority w:val="0"/>
    <w:pPr>
      <w:adjustRightInd w:val="0"/>
      <w:spacing w:line="288" w:lineRule="auto"/>
      <w:ind w:left="1050" w:firstLine="420"/>
      <w:jc w:val="left"/>
      <w:textAlignment w:val="baseline"/>
    </w:pPr>
    <w:rPr>
      <w:sz w:val="18"/>
      <w:szCs w:val="18"/>
    </w:rPr>
  </w:style>
  <w:style w:type="paragraph" w:styleId="49">
    <w:name w:val="List 5"/>
    <w:basedOn w:val="1"/>
    <w:qFormat/>
    <w:uiPriority w:val="0"/>
    <w:pPr>
      <w:ind w:left="2100" w:hanging="420" w:firstLineChars="200"/>
    </w:pPr>
    <w:rPr>
      <w:rFonts w:hAnsi="宋体"/>
      <w:color w:val="000000"/>
      <w:spacing w:val="-8"/>
      <w:szCs w:val="20"/>
    </w:rPr>
  </w:style>
  <w:style w:type="paragraph" w:styleId="50">
    <w:name w:val="Body Text Indent 3"/>
    <w:basedOn w:val="1"/>
    <w:link w:val="106"/>
    <w:qFormat/>
    <w:uiPriority w:val="0"/>
    <w:pPr>
      <w:autoSpaceDE w:val="0"/>
      <w:autoSpaceDN w:val="0"/>
      <w:adjustRightInd w:val="0"/>
      <w:spacing w:line="360" w:lineRule="auto"/>
      <w:ind w:firstLine="698" w:firstLineChars="218"/>
      <w:jc w:val="left"/>
    </w:pPr>
    <w:rPr>
      <w:rFonts w:ascii="仿宋_GB2312" w:eastAsia="仿宋_GB2312"/>
      <w:kern w:val="0"/>
      <w:sz w:val="32"/>
      <w:szCs w:val="20"/>
    </w:rPr>
  </w:style>
  <w:style w:type="paragraph" w:styleId="51">
    <w:name w:val="index 7"/>
    <w:basedOn w:val="1"/>
    <w:next w:val="1"/>
    <w:qFormat/>
    <w:uiPriority w:val="0"/>
    <w:pPr>
      <w:ind w:left="1200" w:leftChars="1200"/>
    </w:pPr>
    <w:rPr>
      <w:szCs w:val="20"/>
    </w:rPr>
  </w:style>
  <w:style w:type="paragraph" w:styleId="52">
    <w:name w:val="index 9"/>
    <w:basedOn w:val="1"/>
    <w:next w:val="1"/>
    <w:qFormat/>
    <w:uiPriority w:val="0"/>
    <w:pPr>
      <w:ind w:left="1600" w:leftChars="1600"/>
    </w:pPr>
    <w:rPr>
      <w:szCs w:val="20"/>
    </w:rPr>
  </w:style>
  <w:style w:type="paragraph" w:styleId="53">
    <w:name w:val="toc 2"/>
    <w:basedOn w:val="1"/>
    <w:next w:val="1"/>
    <w:qFormat/>
    <w:uiPriority w:val="0"/>
    <w:pPr>
      <w:adjustRightInd w:val="0"/>
      <w:spacing w:line="288" w:lineRule="auto"/>
      <w:ind w:left="210" w:firstLine="420"/>
      <w:jc w:val="left"/>
      <w:textAlignment w:val="baseline"/>
    </w:pPr>
    <w:rPr>
      <w:smallCaps/>
      <w:sz w:val="20"/>
      <w:szCs w:val="20"/>
    </w:rPr>
  </w:style>
  <w:style w:type="paragraph" w:styleId="54">
    <w:name w:val="toc 9"/>
    <w:basedOn w:val="1"/>
    <w:next w:val="1"/>
    <w:qFormat/>
    <w:uiPriority w:val="0"/>
    <w:pPr>
      <w:adjustRightInd w:val="0"/>
      <w:spacing w:line="288" w:lineRule="auto"/>
      <w:ind w:left="1680" w:firstLine="420"/>
      <w:jc w:val="left"/>
      <w:textAlignment w:val="baseline"/>
    </w:pPr>
    <w:rPr>
      <w:sz w:val="18"/>
      <w:szCs w:val="18"/>
    </w:rPr>
  </w:style>
  <w:style w:type="paragraph" w:styleId="55">
    <w:name w:val="Body Text 2"/>
    <w:basedOn w:val="1"/>
    <w:link w:val="107"/>
    <w:qFormat/>
    <w:uiPriority w:val="0"/>
    <w:pPr>
      <w:adjustRightInd w:val="0"/>
      <w:spacing w:after="20" w:line="720" w:lineRule="auto"/>
      <w:ind w:firstLine="420"/>
      <w:textAlignment w:val="baseline"/>
    </w:pPr>
    <w:rPr>
      <w:sz w:val="30"/>
    </w:rPr>
  </w:style>
  <w:style w:type="paragraph" w:styleId="56">
    <w:name w:val="List 4"/>
    <w:basedOn w:val="1"/>
    <w:qFormat/>
    <w:uiPriority w:val="0"/>
    <w:pPr>
      <w:ind w:left="1680" w:hanging="420" w:firstLineChars="200"/>
    </w:pPr>
    <w:rPr>
      <w:rFonts w:hAnsi="宋体"/>
      <w:color w:val="000000"/>
      <w:spacing w:val="-8"/>
      <w:szCs w:val="20"/>
    </w:rPr>
  </w:style>
  <w:style w:type="paragraph" w:styleId="57">
    <w:name w:val="List Continue 2"/>
    <w:basedOn w:val="1"/>
    <w:qFormat/>
    <w:uiPriority w:val="0"/>
    <w:pPr>
      <w:spacing w:after="120"/>
      <w:ind w:left="840" w:firstLine="448" w:firstLineChars="200"/>
    </w:pPr>
    <w:rPr>
      <w:rFonts w:hAnsi="宋体"/>
      <w:color w:val="000000"/>
      <w:spacing w:val="-8"/>
      <w:szCs w:val="20"/>
    </w:rPr>
  </w:style>
  <w:style w:type="paragraph" w:styleId="58">
    <w:name w:val="Message Header"/>
    <w:basedOn w:val="24"/>
    <w:link w:val="108"/>
    <w:qFormat/>
    <w:uiPriority w:val="0"/>
    <w:pPr>
      <w:keepLines/>
      <w:widowControl/>
      <w:autoSpaceDE/>
      <w:autoSpaceDN/>
      <w:adjustRightInd/>
      <w:spacing w:after="40" w:line="140" w:lineRule="atLeast"/>
      <w:ind w:left="360" w:firstLine="448" w:firstLineChars="200"/>
      <w:jc w:val="left"/>
    </w:pPr>
    <w:rPr>
      <w:rFonts w:ascii="Garamond" w:hAnsi="Garamond" w:eastAsia="宋体"/>
      <w:color w:val="000000"/>
      <w:spacing w:val="-8"/>
      <w:sz w:val="18"/>
      <w:lang w:bidi="he-IL"/>
    </w:rPr>
  </w:style>
  <w:style w:type="paragraph" w:styleId="59">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20" w:line="288" w:lineRule="auto"/>
      <w:ind w:firstLine="420"/>
      <w:jc w:val="left"/>
      <w:textAlignment w:val="baseline"/>
    </w:pPr>
    <w:rPr>
      <w:rFonts w:ascii="黑体" w:hAnsi="Courier New" w:eastAsia="黑体"/>
      <w:kern w:val="0"/>
      <w:sz w:val="20"/>
      <w:szCs w:val="20"/>
    </w:rPr>
  </w:style>
  <w:style w:type="paragraph" w:styleId="60">
    <w:name w:val="Normal (Web)"/>
    <w:basedOn w:val="1"/>
    <w:link w:val="110"/>
    <w:qFormat/>
    <w:uiPriority w:val="0"/>
    <w:pPr>
      <w:widowControl/>
      <w:adjustRightInd w:val="0"/>
      <w:spacing w:before="100" w:beforeAutospacing="1" w:after="100" w:afterAutospacing="1" w:line="288" w:lineRule="auto"/>
      <w:ind w:firstLine="420"/>
      <w:jc w:val="left"/>
      <w:textAlignment w:val="baseline"/>
    </w:pPr>
    <w:rPr>
      <w:rFonts w:ascii="宋体" w:hAnsi="宋体"/>
      <w:kern w:val="0"/>
      <w:sz w:val="24"/>
    </w:rPr>
  </w:style>
  <w:style w:type="paragraph" w:styleId="61">
    <w:name w:val="List Continue 3"/>
    <w:basedOn w:val="1"/>
    <w:qFormat/>
    <w:uiPriority w:val="0"/>
    <w:pPr>
      <w:spacing w:after="120"/>
      <w:ind w:left="1260" w:firstLine="448" w:firstLineChars="200"/>
    </w:pPr>
    <w:rPr>
      <w:rFonts w:hAnsi="宋体"/>
      <w:color w:val="000000"/>
      <w:spacing w:val="-8"/>
      <w:szCs w:val="20"/>
    </w:rPr>
  </w:style>
  <w:style w:type="paragraph" w:styleId="62">
    <w:name w:val="index 1"/>
    <w:basedOn w:val="1"/>
    <w:next w:val="1"/>
    <w:qFormat/>
    <w:uiPriority w:val="0"/>
    <w:rPr>
      <w:szCs w:val="20"/>
    </w:rPr>
  </w:style>
  <w:style w:type="paragraph" w:styleId="63">
    <w:name w:val="index 2"/>
    <w:basedOn w:val="1"/>
    <w:next w:val="1"/>
    <w:qFormat/>
    <w:uiPriority w:val="0"/>
    <w:pPr>
      <w:ind w:left="200" w:leftChars="200"/>
    </w:pPr>
    <w:rPr>
      <w:szCs w:val="20"/>
    </w:rPr>
  </w:style>
  <w:style w:type="paragraph" w:styleId="64">
    <w:name w:val="Title"/>
    <w:basedOn w:val="1"/>
    <w:next w:val="1"/>
    <w:link w:val="111"/>
    <w:qFormat/>
    <w:uiPriority w:val="0"/>
    <w:pPr>
      <w:adjustRightInd w:val="0"/>
      <w:spacing w:before="240" w:after="60" w:line="288" w:lineRule="auto"/>
      <w:ind w:firstLine="420"/>
      <w:jc w:val="center"/>
      <w:textAlignment w:val="baseline"/>
      <w:outlineLvl w:val="0"/>
    </w:pPr>
    <w:rPr>
      <w:rFonts w:ascii="Arial" w:hAnsi="Arial"/>
      <w:b/>
      <w:bCs/>
      <w:sz w:val="32"/>
      <w:szCs w:val="32"/>
    </w:rPr>
  </w:style>
  <w:style w:type="paragraph" w:styleId="65">
    <w:name w:val="annotation subject"/>
    <w:basedOn w:val="19"/>
    <w:next w:val="19"/>
    <w:link w:val="112"/>
    <w:qFormat/>
    <w:uiPriority w:val="0"/>
    <w:rPr>
      <w:b/>
      <w:bCs/>
    </w:rPr>
  </w:style>
  <w:style w:type="paragraph" w:styleId="66">
    <w:name w:val="Body Text First Indent"/>
    <w:basedOn w:val="24"/>
    <w:link w:val="113"/>
    <w:qFormat/>
    <w:uiPriority w:val="0"/>
    <w:pPr>
      <w:autoSpaceDE/>
      <w:autoSpaceDN/>
      <w:adjustRightInd/>
      <w:spacing w:after="120"/>
      <w:ind w:firstLine="420" w:firstLineChars="200"/>
    </w:pPr>
    <w:rPr>
      <w:color w:val="000000"/>
      <w:spacing w:val="-8"/>
      <w:kern w:val="2"/>
      <w:sz w:val="21"/>
    </w:rPr>
  </w:style>
  <w:style w:type="paragraph" w:styleId="67">
    <w:name w:val="Body Text First Indent 2"/>
    <w:basedOn w:val="25"/>
    <w:next w:val="1"/>
    <w:link w:val="114"/>
    <w:qFormat/>
    <w:uiPriority w:val="0"/>
    <w:pPr>
      <w:widowControl w:val="0"/>
      <w:autoSpaceDE/>
      <w:autoSpaceDN/>
      <w:adjustRightInd/>
      <w:spacing w:after="120" w:line="240" w:lineRule="auto"/>
      <w:ind w:left="0" w:firstLine="210" w:firstLineChars="200"/>
    </w:pPr>
    <w:rPr>
      <w:rFonts w:hAnsi="宋体"/>
      <w:color w:val="000000"/>
      <w:spacing w:val="-8"/>
      <w:kern w:val="2"/>
      <w:sz w:val="21"/>
    </w:rPr>
  </w:style>
  <w:style w:type="table" w:styleId="69">
    <w:name w:val="Table Grid"/>
    <w:basedOn w:val="6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1">
    <w:name w:val="Strong"/>
    <w:qFormat/>
    <w:uiPriority w:val="0"/>
    <w:rPr>
      <w:b/>
      <w:bCs/>
    </w:rPr>
  </w:style>
  <w:style w:type="character" w:styleId="72">
    <w:name w:val="page number"/>
    <w:qFormat/>
    <w:uiPriority w:val="0"/>
  </w:style>
  <w:style w:type="character" w:styleId="73">
    <w:name w:val="FollowedHyperlink"/>
    <w:basedOn w:val="70"/>
    <w:qFormat/>
    <w:uiPriority w:val="99"/>
    <w:rPr>
      <w:color w:val="000000"/>
      <w:u w:val="none"/>
    </w:rPr>
  </w:style>
  <w:style w:type="character" w:styleId="74">
    <w:name w:val="Emphasis"/>
    <w:qFormat/>
    <w:uiPriority w:val="0"/>
    <w:rPr>
      <w:i/>
    </w:rPr>
  </w:style>
  <w:style w:type="character" w:styleId="75">
    <w:name w:val="HTML Typewriter"/>
    <w:qFormat/>
    <w:uiPriority w:val="0"/>
    <w:rPr>
      <w:rFonts w:ascii="宋体" w:hAnsi="宋体" w:eastAsia="宋体" w:cs="宋体"/>
      <w:sz w:val="24"/>
      <w:szCs w:val="24"/>
    </w:rPr>
  </w:style>
  <w:style w:type="character" w:styleId="76">
    <w:name w:val="Hyperlink"/>
    <w:basedOn w:val="70"/>
    <w:qFormat/>
    <w:uiPriority w:val="99"/>
    <w:rPr>
      <w:color w:val="000000"/>
      <w:u w:val="none"/>
    </w:rPr>
  </w:style>
  <w:style w:type="character" w:styleId="77">
    <w:name w:val="HTML Code"/>
    <w:basedOn w:val="70"/>
    <w:unhideWhenUsed/>
    <w:qFormat/>
    <w:uiPriority w:val="1"/>
    <w:rPr>
      <w:rFonts w:ascii="Courier New" w:hAnsi="Courier New"/>
      <w:sz w:val="20"/>
    </w:rPr>
  </w:style>
  <w:style w:type="character" w:styleId="78">
    <w:name w:val="annotation reference"/>
    <w:basedOn w:val="70"/>
    <w:qFormat/>
    <w:uiPriority w:val="0"/>
    <w:rPr>
      <w:sz w:val="21"/>
      <w:szCs w:val="21"/>
    </w:rPr>
  </w:style>
  <w:style w:type="character" w:styleId="79">
    <w:name w:val="footnote reference"/>
    <w:qFormat/>
    <w:uiPriority w:val="0"/>
    <w:rPr>
      <w:rFonts w:ascii="宋体" w:hAnsi="宋体" w:eastAsia="宋体"/>
      <w:vertAlign w:val="superscript"/>
    </w:rPr>
  </w:style>
  <w:style w:type="character" w:customStyle="1" w:styleId="80">
    <w:name w:val="标题 1 Char"/>
    <w:link w:val="2"/>
    <w:qFormat/>
    <w:uiPriority w:val="0"/>
    <w:rPr>
      <w:rFonts w:ascii="黑体" w:eastAsia="黑体"/>
      <w:b/>
      <w:bCs/>
      <w:kern w:val="44"/>
      <w:sz w:val="44"/>
      <w:szCs w:val="44"/>
    </w:rPr>
  </w:style>
  <w:style w:type="paragraph" w:customStyle="1" w:styleId="81">
    <w:name w:val="样式一"/>
    <w:basedOn w:val="1"/>
    <w:qFormat/>
    <w:uiPriority w:val="0"/>
    <w:pPr>
      <w:numPr>
        <w:ilvl w:val="2"/>
        <w:numId w:val="1"/>
      </w:numPr>
      <w:tabs>
        <w:tab w:val="left" w:pos="1080"/>
      </w:tabs>
      <w:autoSpaceDE w:val="0"/>
      <w:autoSpaceDN w:val="0"/>
      <w:adjustRightInd w:val="0"/>
      <w:spacing w:before="100" w:after="100" w:line="360" w:lineRule="exact"/>
      <w:textAlignment w:val="baseline"/>
    </w:pPr>
    <w:rPr>
      <w:rFonts w:ascii="宋体" w:hAnsi="宋体" w:eastAsia="黑体"/>
      <w:kern w:val="0"/>
      <w:sz w:val="24"/>
      <w:szCs w:val="20"/>
      <w:lang w:val="en-GB"/>
    </w:rPr>
  </w:style>
  <w:style w:type="character" w:customStyle="1" w:styleId="82">
    <w:name w:val="标题 2 Char"/>
    <w:link w:val="3"/>
    <w:qFormat/>
    <w:uiPriority w:val="0"/>
    <w:rPr>
      <w:rFonts w:ascii="Arial" w:hAnsi="Arial" w:eastAsia="黑体"/>
      <w:b/>
      <w:bCs/>
      <w:kern w:val="2"/>
      <w:sz w:val="32"/>
      <w:szCs w:val="32"/>
    </w:rPr>
  </w:style>
  <w:style w:type="character" w:customStyle="1" w:styleId="83">
    <w:name w:val="标题 3 Char"/>
    <w:link w:val="4"/>
    <w:qFormat/>
    <w:uiPriority w:val="0"/>
    <w:rPr>
      <w:rFonts w:ascii="黑体" w:eastAsia="黑体"/>
      <w:b/>
      <w:bCs/>
      <w:kern w:val="2"/>
      <w:sz w:val="32"/>
      <w:szCs w:val="32"/>
    </w:rPr>
  </w:style>
  <w:style w:type="character" w:customStyle="1" w:styleId="84">
    <w:name w:val="标题 4 Char"/>
    <w:link w:val="5"/>
    <w:qFormat/>
    <w:uiPriority w:val="0"/>
    <w:rPr>
      <w:rFonts w:ascii="Arial" w:hAnsi="Arial" w:eastAsia="黑体"/>
      <w:b/>
      <w:bCs/>
      <w:kern w:val="2"/>
      <w:sz w:val="28"/>
      <w:szCs w:val="28"/>
    </w:rPr>
  </w:style>
  <w:style w:type="paragraph" w:customStyle="1" w:styleId="85">
    <w:name w:val="_Style 3"/>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86">
    <w:name w:val="正文缩进 Char"/>
    <w:link w:val="14"/>
    <w:qFormat/>
    <w:uiPriority w:val="0"/>
  </w:style>
  <w:style w:type="character" w:customStyle="1" w:styleId="87">
    <w:name w:val="标题 5 Char"/>
    <w:link w:val="6"/>
    <w:qFormat/>
    <w:uiPriority w:val="0"/>
    <w:rPr>
      <w:rFonts w:ascii="黑体" w:eastAsia="黑体"/>
      <w:b/>
      <w:bCs/>
      <w:kern w:val="2"/>
      <w:sz w:val="28"/>
      <w:szCs w:val="28"/>
    </w:rPr>
  </w:style>
  <w:style w:type="character" w:customStyle="1" w:styleId="88">
    <w:name w:val="标题 6 Char"/>
    <w:link w:val="7"/>
    <w:qFormat/>
    <w:uiPriority w:val="0"/>
    <w:rPr>
      <w:rFonts w:ascii="Arial" w:hAnsi="Arial" w:eastAsia="黑体"/>
      <w:b/>
      <w:kern w:val="2"/>
      <w:sz w:val="24"/>
      <w:szCs w:val="24"/>
    </w:rPr>
  </w:style>
  <w:style w:type="character" w:customStyle="1" w:styleId="89">
    <w:name w:val="标题 7 Char"/>
    <w:link w:val="8"/>
    <w:qFormat/>
    <w:uiPriority w:val="0"/>
    <w:rPr>
      <w:b/>
      <w:kern w:val="2"/>
      <w:sz w:val="24"/>
      <w:szCs w:val="24"/>
    </w:rPr>
  </w:style>
  <w:style w:type="character" w:customStyle="1" w:styleId="90">
    <w:name w:val="标题 8 Char"/>
    <w:link w:val="9"/>
    <w:qFormat/>
    <w:uiPriority w:val="0"/>
    <w:rPr>
      <w:rFonts w:ascii="Arial" w:hAnsi="Arial" w:eastAsia="黑体"/>
      <w:kern w:val="2"/>
      <w:sz w:val="24"/>
      <w:szCs w:val="24"/>
    </w:rPr>
  </w:style>
  <w:style w:type="character" w:customStyle="1" w:styleId="91">
    <w:name w:val="标题 9 Char"/>
    <w:link w:val="10"/>
    <w:qFormat/>
    <w:uiPriority w:val="0"/>
    <w:rPr>
      <w:rFonts w:ascii="Arial" w:hAnsi="Arial" w:eastAsia="黑体"/>
      <w:kern w:val="2"/>
      <w:sz w:val="21"/>
      <w:szCs w:val="24"/>
    </w:rPr>
  </w:style>
  <w:style w:type="character" w:customStyle="1" w:styleId="92">
    <w:name w:val="文档结构图 Char"/>
    <w:link w:val="18"/>
    <w:qFormat/>
    <w:uiPriority w:val="0"/>
    <w:rPr>
      <w:kern w:val="2"/>
      <w:sz w:val="21"/>
      <w:szCs w:val="24"/>
      <w:shd w:val="clear" w:color="auto" w:fill="000080"/>
    </w:rPr>
  </w:style>
  <w:style w:type="character" w:customStyle="1" w:styleId="93">
    <w:name w:val="批注文字 Char"/>
    <w:link w:val="19"/>
    <w:qFormat/>
    <w:uiPriority w:val="0"/>
    <w:rPr>
      <w:kern w:val="2"/>
      <w:sz w:val="21"/>
      <w:szCs w:val="24"/>
    </w:rPr>
  </w:style>
  <w:style w:type="character" w:customStyle="1" w:styleId="94">
    <w:name w:val="称呼 Char"/>
    <w:link w:val="21"/>
    <w:qFormat/>
    <w:uiPriority w:val="0"/>
    <w:rPr>
      <w:kern w:val="2"/>
      <w:sz w:val="28"/>
      <w:szCs w:val="24"/>
    </w:rPr>
  </w:style>
  <w:style w:type="character" w:customStyle="1" w:styleId="95">
    <w:name w:val="正文文本 3 Char"/>
    <w:link w:val="22"/>
    <w:qFormat/>
    <w:uiPriority w:val="0"/>
    <w:rPr>
      <w:b/>
      <w:bCs/>
      <w:kern w:val="2"/>
      <w:sz w:val="24"/>
      <w:szCs w:val="24"/>
    </w:rPr>
  </w:style>
  <w:style w:type="character" w:customStyle="1" w:styleId="96">
    <w:name w:val="结束语 Char"/>
    <w:link w:val="23"/>
    <w:qFormat/>
    <w:uiPriority w:val="0"/>
    <w:rPr>
      <w:kern w:val="2"/>
      <w:sz w:val="28"/>
      <w:szCs w:val="24"/>
    </w:rPr>
  </w:style>
  <w:style w:type="character" w:customStyle="1" w:styleId="97">
    <w:name w:val="正文文本 Char"/>
    <w:link w:val="24"/>
    <w:qFormat/>
    <w:uiPriority w:val="0"/>
    <w:rPr>
      <w:rFonts w:ascii="仿宋_GB2312" w:eastAsia="仿宋_GB2312"/>
      <w:sz w:val="28"/>
    </w:rPr>
  </w:style>
  <w:style w:type="character" w:customStyle="1" w:styleId="98">
    <w:name w:val="正文文本缩进 Char"/>
    <w:link w:val="25"/>
    <w:qFormat/>
    <w:uiPriority w:val="0"/>
    <w:rPr>
      <w:rFonts w:ascii="仿宋_GB2312" w:eastAsia="仿宋_GB2312"/>
      <w:sz w:val="28"/>
    </w:rPr>
  </w:style>
  <w:style w:type="character" w:customStyle="1" w:styleId="99">
    <w:name w:val="纯文本 Char"/>
    <w:link w:val="33"/>
    <w:qFormat/>
    <w:uiPriority w:val="0"/>
    <w:rPr>
      <w:rFonts w:ascii="宋体" w:hAnsi="Courier New"/>
      <w:kern w:val="2"/>
      <w:sz w:val="21"/>
      <w:szCs w:val="21"/>
    </w:rPr>
  </w:style>
  <w:style w:type="character" w:customStyle="1" w:styleId="100">
    <w:name w:val="日期 Char"/>
    <w:link w:val="37"/>
    <w:qFormat/>
    <w:uiPriority w:val="0"/>
    <w:rPr>
      <w:rFonts w:ascii="楷体_GB2312" w:eastAsia="楷体_GB2312"/>
      <w:b/>
      <w:kern w:val="2"/>
      <w:sz w:val="28"/>
      <w:szCs w:val="24"/>
    </w:rPr>
  </w:style>
  <w:style w:type="character" w:customStyle="1" w:styleId="101">
    <w:name w:val="正文文本缩进 2 Char"/>
    <w:link w:val="38"/>
    <w:qFormat/>
    <w:uiPriority w:val="0"/>
    <w:rPr>
      <w:rFonts w:ascii="楷体_GB2312" w:eastAsia="楷体_GB2312"/>
      <w:kern w:val="2"/>
      <w:sz w:val="24"/>
      <w:szCs w:val="24"/>
    </w:rPr>
  </w:style>
  <w:style w:type="character" w:customStyle="1" w:styleId="102">
    <w:name w:val="批注框文本 Char"/>
    <w:link w:val="39"/>
    <w:qFormat/>
    <w:uiPriority w:val="0"/>
    <w:rPr>
      <w:kern w:val="2"/>
      <w:sz w:val="18"/>
      <w:szCs w:val="18"/>
    </w:rPr>
  </w:style>
  <w:style w:type="character" w:customStyle="1" w:styleId="103">
    <w:name w:val="页脚 Char"/>
    <w:link w:val="40"/>
    <w:qFormat/>
    <w:uiPriority w:val="99"/>
    <w:rPr>
      <w:kern w:val="2"/>
      <w:sz w:val="18"/>
      <w:szCs w:val="18"/>
    </w:rPr>
  </w:style>
  <w:style w:type="character" w:customStyle="1" w:styleId="104">
    <w:name w:val="页眉 Char"/>
    <w:link w:val="42"/>
    <w:qFormat/>
    <w:uiPriority w:val="0"/>
    <w:rPr>
      <w:rFonts w:eastAsia="宋体"/>
      <w:kern w:val="2"/>
      <w:sz w:val="18"/>
      <w:szCs w:val="18"/>
      <w:lang w:val="en-US" w:eastAsia="zh-CN" w:bidi="ar-SA"/>
    </w:rPr>
  </w:style>
  <w:style w:type="character" w:customStyle="1" w:styleId="105">
    <w:name w:val="脚注文本 Char"/>
    <w:link w:val="47"/>
    <w:qFormat/>
    <w:uiPriority w:val="0"/>
    <w:rPr>
      <w:sz w:val="18"/>
      <w:szCs w:val="18"/>
    </w:rPr>
  </w:style>
  <w:style w:type="character" w:customStyle="1" w:styleId="106">
    <w:name w:val="正文文本缩进 3 Char"/>
    <w:link w:val="50"/>
    <w:qFormat/>
    <w:uiPriority w:val="0"/>
    <w:rPr>
      <w:rFonts w:ascii="仿宋_GB2312" w:eastAsia="仿宋_GB2312"/>
      <w:sz w:val="32"/>
    </w:rPr>
  </w:style>
  <w:style w:type="character" w:customStyle="1" w:styleId="107">
    <w:name w:val="正文文本 2 Char"/>
    <w:link w:val="55"/>
    <w:qFormat/>
    <w:uiPriority w:val="0"/>
    <w:rPr>
      <w:kern w:val="2"/>
      <w:sz w:val="30"/>
      <w:szCs w:val="24"/>
    </w:rPr>
  </w:style>
  <w:style w:type="character" w:customStyle="1" w:styleId="108">
    <w:name w:val="信息标题 Char"/>
    <w:link w:val="58"/>
    <w:qFormat/>
    <w:uiPriority w:val="0"/>
    <w:rPr>
      <w:rFonts w:ascii="Garamond" w:hAnsi="Garamond"/>
      <w:color w:val="000000"/>
      <w:spacing w:val="-8"/>
      <w:sz w:val="18"/>
      <w:lang w:bidi="he-IL"/>
    </w:rPr>
  </w:style>
  <w:style w:type="character" w:customStyle="1" w:styleId="109">
    <w:name w:val="HTML 预设格式 Char"/>
    <w:link w:val="59"/>
    <w:qFormat/>
    <w:uiPriority w:val="0"/>
    <w:rPr>
      <w:rFonts w:ascii="黑体" w:hAnsi="Courier New" w:eastAsia="黑体"/>
    </w:rPr>
  </w:style>
  <w:style w:type="character" w:customStyle="1" w:styleId="110">
    <w:name w:val="普通(网站) Char"/>
    <w:link w:val="60"/>
    <w:qFormat/>
    <w:uiPriority w:val="0"/>
    <w:rPr>
      <w:rFonts w:ascii="宋体" w:hAnsi="宋体"/>
      <w:sz w:val="24"/>
      <w:szCs w:val="24"/>
    </w:rPr>
  </w:style>
  <w:style w:type="character" w:customStyle="1" w:styleId="111">
    <w:name w:val="标题 Char"/>
    <w:link w:val="64"/>
    <w:qFormat/>
    <w:uiPriority w:val="0"/>
    <w:rPr>
      <w:rFonts w:ascii="Arial" w:hAnsi="Arial" w:cs="Arial"/>
      <w:b/>
      <w:bCs/>
      <w:kern w:val="2"/>
      <w:sz w:val="32"/>
      <w:szCs w:val="32"/>
    </w:rPr>
  </w:style>
  <w:style w:type="character" w:customStyle="1" w:styleId="112">
    <w:name w:val="批注主题 Char"/>
    <w:link w:val="65"/>
    <w:qFormat/>
    <w:uiPriority w:val="0"/>
    <w:rPr>
      <w:b/>
      <w:bCs/>
      <w:kern w:val="2"/>
      <w:sz w:val="21"/>
      <w:szCs w:val="24"/>
    </w:rPr>
  </w:style>
  <w:style w:type="character" w:customStyle="1" w:styleId="113">
    <w:name w:val="正文首行缩进 Char"/>
    <w:link w:val="66"/>
    <w:qFormat/>
    <w:uiPriority w:val="0"/>
    <w:rPr>
      <w:rFonts w:ascii="仿宋_GB2312" w:eastAsia="仿宋_GB2312"/>
      <w:color w:val="000000"/>
      <w:spacing w:val="-8"/>
      <w:kern w:val="2"/>
      <w:sz w:val="21"/>
    </w:rPr>
  </w:style>
  <w:style w:type="character" w:customStyle="1" w:styleId="114">
    <w:name w:val="正文首行缩进 2 Char"/>
    <w:link w:val="67"/>
    <w:qFormat/>
    <w:uiPriority w:val="0"/>
    <w:rPr>
      <w:rFonts w:ascii="仿宋_GB2312" w:hAnsi="宋体" w:eastAsia="仿宋_GB2312"/>
      <w:color w:val="000000"/>
      <w:spacing w:val="-8"/>
      <w:kern w:val="2"/>
      <w:sz w:val="21"/>
    </w:rPr>
  </w:style>
  <w:style w:type="paragraph" w:customStyle="1" w:styleId="115">
    <w:name w:val="列出段落1"/>
    <w:basedOn w:val="1"/>
    <w:qFormat/>
    <w:uiPriority w:val="0"/>
    <w:pPr>
      <w:ind w:firstLine="420" w:firstLineChars="200"/>
    </w:pPr>
    <w:rPr>
      <w:rFonts w:ascii="Calibri" w:hAnsi="Calibri"/>
      <w:color w:val="000000"/>
      <w:spacing w:val="-8"/>
      <w:szCs w:val="22"/>
    </w:rPr>
  </w:style>
  <w:style w:type="paragraph" w:customStyle="1" w:styleId="116">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7">
    <w:name w:val="正文文本 3 Char1"/>
    <w:semiHidden/>
    <w:qFormat/>
    <w:uiPriority w:val="99"/>
    <w:rPr>
      <w:sz w:val="16"/>
      <w:szCs w:val="16"/>
    </w:rPr>
  </w:style>
  <w:style w:type="character" w:customStyle="1" w:styleId="118">
    <w:name w:val="正文文本缩进 3 Char1"/>
    <w:semiHidden/>
    <w:qFormat/>
    <w:uiPriority w:val="99"/>
    <w:rPr>
      <w:sz w:val="16"/>
      <w:szCs w:val="16"/>
    </w:rPr>
  </w:style>
  <w:style w:type="character" w:customStyle="1" w:styleId="119">
    <w:name w:val="Char Char13"/>
    <w:qFormat/>
    <w:uiPriority w:val="0"/>
    <w:rPr>
      <w:rFonts w:ascii="仿宋_GB2312" w:hAnsi="Times New Roman" w:eastAsia="宋体" w:cs="Times New Roman"/>
      <w:sz w:val="18"/>
      <w:szCs w:val="18"/>
    </w:rPr>
  </w:style>
  <w:style w:type="character" w:customStyle="1" w:styleId="120">
    <w:name w:val="正文文本 2 Char1"/>
    <w:semiHidden/>
    <w:qFormat/>
    <w:uiPriority w:val="99"/>
  </w:style>
  <w:style w:type="character" w:customStyle="1" w:styleId="121">
    <w:name w:val="itm1"/>
    <w:qFormat/>
    <w:uiPriority w:val="0"/>
    <w:rPr>
      <w:rFonts w:hint="eastAsia" w:ascii="宋体" w:hAnsi="宋体" w:eastAsia="宋体"/>
      <w:sz w:val="21"/>
      <w:szCs w:val="21"/>
    </w:rPr>
  </w:style>
  <w:style w:type="character" w:customStyle="1" w:styleId="122">
    <w:name w:val="页眉 Char1"/>
    <w:semiHidden/>
    <w:qFormat/>
    <w:uiPriority w:val="99"/>
    <w:rPr>
      <w:kern w:val="2"/>
      <w:sz w:val="18"/>
      <w:szCs w:val="18"/>
    </w:rPr>
  </w:style>
  <w:style w:type="character" w:customStyle="1" w:styleId="123">
    <w:name w:val="Char Char Char Char Char Char Char Char Char Char Char Char Char"/>
    <w:qFormat/>
    <w:uiPriority w:val="0"/>
    <w:rPr>
      <w:rFonts w:eastAsia="宋体"/>
      <w:b/>
      <w:bCs/>
      <w:sz w:val="32"/>
      <w:szCs w:val="44"/>
      <w:lang w:val="en-US" w:eastAsia="zh-CN" w:bidi="ar-SA"/>
    </w:rPr>
  </w:style>
  <w:style w:type="character" w:customStyle="1" w:styleId="124">
    <w:name w:val="font21"/>
    <w:qFormat/>
    <w:uiPriority w:val="0"/>
    <w:rPr>
      <w:rFonts w:ascii="Tahoma" w:hAnsi="Tahoma" w:eastAsia="Tahoma" w:cs="Tahoma"/>
      <w:color w:val="000000"/>
      <w:sz w:val="22"/>
      <w:szCs w:val="22"/>
      <w:u w:val="none"/>
    </w:rPr>
  </w:style>
  <w:style w:type="character" w:customStyle="1" w:styleId="125">
    <w:name w:val="批注框文本 Char1"/>
    <w:semiHidden/>
    <w:qFormat/>
    <w:uiPriority w:val="99"/>
    <w:rPr>
      <w:sz w:val="18"/>
      <w:szCs w:val="18"/>
    </w:rPr>
  </w:style>
  <w:style w:type="character" w:customStyle="1" w:styleId="126">
    <w:name w:val="标题 31"/>
    <w:qFormat/>
    <w:uiPriority w:val="0"/>
    <w:rPr>
      <w:rFonts w:hint="eastAsia" w:ascii="黑体" w:hAnsi="ˎ̥" w:eastAsia="黑体"/>
      <w:sz w:val="28"/>
    </w:rPr>
  </w:style>
  <w:style w:type="character" w:customStyle="1" w:styleId="127">
    <w:name w:val="HTML 预设格式 Char1"/>
    <w:semiHidden/>
    <w:qFormat/>
    <w:uiPriority w:val="99"/>
    <w:rPr>
      <w:rFonts w:ascii="Courier New" w:hAnsi="Courier New" w:cs="Courier New"/>
      <w:sz w:val="20"/>
      <w:szCs w:val="20"/>
    </w:rPr>
  </w:style>
  <w:style w:type="character" w:customStyle="1" w:styleId="128">
    <w:name w:val="日期 Char1"/>
    <w:semiHidden/>
    <w:qFormat/>
    <w:uiPriority w:val="99"/>
  </w:style>
  <w:style w:type="character" w:customStyle="1" w:styleId="129">
    <w:name w:val="bookmark-item"/>
    <w:qFormat/>
    <w:uiPriority w:val="0"/>
  </w:style>
  <w:style w:type="character" w:customStyle="1" w:styleId="130">
    <w:name w:val="普通正文 Char Char"/>
    <w:link w:val="131"/>
    <w:qFormat/>
    <w:uiPriority w:val="0"/>
    <w:rPr>
      <w:rFonts w:ascii="Arial" w:hAnsi="Arial"/>
      <w:sz w:val="24"/>
      <w:szCs w:val="24"/>
    </w:rPr>
  </w:style>
  <w:style w:type="paragraph" w:customStyle="1" w:styleId="131">
    <w:name w:val="普通正文"/>
    <w:basedOn w:val="1"/>
    <w:link w:val="130"/>
    <w:qFormat/>
    <w:uiPriority w:val="0"/>
    <w:pPr>
      <w:adjustRightInd w:val="0"/>
      <w:spacing w:before="120" w:after="120" w:line="500" w:lineRule="exact"/>
      <w:ind w:firstLine="480" w:firstLineChars="200"/>
      <w:textAlignment w:val="baseline"/>
    </w:pPr>
    <w:rPr>
      <w:rFonts w:ascii="Arial" w:hAnsi="Arial"/>
      <w:kern w:val="0"/>
      <w:sz w:val="24"/>
    </w:rPr>
  </w:style>
  <w:style w:type="character" w:customStyle="1" w:styleId="132">
    <w:name w:val="font51"/>
    <w:qFormat/>
    <w:uiPriority w:val="0"/>
    <w:rPr>
      <w:rFonts w:hint="default" w:ascii="Times New Roman" w:hAnsi="Times New Roman" w:cs="Times New Roman"/>
      <w:color w:val="000000"/>
      <w:sz w:val="20"/>
      <w:szCs w:val="20"/>
      <w:u w:val="none"/>
    </w:rPr>
  </w:style>
  <w:style w:type="character" w:customStyle="1" w:styleId="133">
    <w:name w:val="font61"/>
    <w:qFormat/>
    <w:uiPriority w:val="0"/>
    <w:rPr>
      <w:rFonts w:hint="eastAsia" w:ascii="宋体" w:hAnsi="宋体" w:eastAsia="宋体" w:cs="宋体"/>
      <w:color w:val="000000"/>
      <w:sz w:val="22"/>
      <w:szCs w:val="22"/>
      <w:u w:val="none"/>
    </w:rPr>
  </w:style>
  <w:style w:type="character" w:customStyle="1" w:styleId="134">
    <w:name w:val="Char Char7"/>
    <w:qFormat/>
    <w:uiPriority w:val="0"/>
    <w:rPr>
      <w:rFonts w:ascii="Times New Roman" w:hAnsi="Times New Roman" w:eastAsia="宋体" w:cs="Times New Roman"/>
      <w:b/>
      <w:bCs/>
      <w:szCs w:val="21"/>
    </w:rPr>
  </w:style>
  <w:style w:type="character" w:customStyle="1" w:styleId="135">
    <w:name w:val="文档结构图 Char1"/>
    <w:semiHidden/>
    <w:qFormat/>
    <w:uiPriority w:val="99"/>
    <w:rPr>
      <w:rFonts w:ascii="宋体" w:eastAsia="宋体"/>
      <w:sz w:val="18"/>
      <w:szCs w:val="18"/>
    </w:rPr>
  </w:style>
  <w:style w:type="character" w:customStyle="1" w:styleId="136">
    <w:name w:val="Char Char9"/>
    <w:qFormat/>
    <w:uiPriority w:val="0"/>
    <w:rPr>
      <w:rFonts w:ascii="Cambria" w:hAnsi="Cambria" w:eastAsia="宋体" w:cs="Times New Roman"/>
      <w:b/>
      <w:bCs/>
      <w:sz w:val="32"/>
      <w:szCs w:val="32"/>
    </w:rPr>
  </w:style>
  <w:style w:type="character" w:customStyle="1" w:styleId="137">
    <w:name w:val="Char Char4"/>
    <w:qFormat/>
    <w:uiPriority w:val="0"/>
    <w:rPr>
      <w:kern w:val="2"/>
      <w:sz w:val="18"/>
      <w:szCs w:val="18"/>
    </w:rPr>
  </w:style>
  <w:style w:type="character" w:customStyle="1" w:styleId="138">
    <w:name w:val="tw4winTerm"/>
    <w:qFormat/>
    <w:uiPriority w:val="0"/>
    <w:rPr>
      <w:color w:val="0000FF"/>
    </w:rPr>
  </w:style>
  <w:style w:type="character" w:customStyle="1" w:styleId="139">
    <w:name w:val="批注主题 Char1"/>
    <w:semiHidden/>
    <w:qFormat/>
    <w:uiPriority w:val="99"/>
    <w:rPr>
      <w:rFonts w:ascii="Times New Roman" w:hAnsi="Times New Roman" w:eastAsia="宋体" w:cs="Times New Roman"/>
      <w:b/>
      <w:bCs/>
      <w:kern w:val="2"/>
      <w:sz w:val="21"/>
      <w:szCs w:val="24"/>
    </w:rPr>
  </w:style>
  <w:style w:type="character" w:customStyle="1" w:styleId="140">
    <w:name w:val="样式 三号 下划线"/>
    <w:qFormat/>
    <w:uiPriority w:val="0"/>
    <w:rPr>
      <w:sz w:val="28"/>
      <w:u w:val="single"/>
    </w:rPr>
  </w:style>
  <w:style w:type="character" w:customStyle="1" w:styleId="141">
    <w:name w:val="unnamed21"/>
    <w:qFormat/>
    <w:uiPriority w:val="0"/>
    <w:rPr>
      <w:b/>
      <w:bCs/>
      <w:color w:val="FF6600"/>
      <w:sz w:val="21"/>
      <w:szCs w:val="21"/>
      <w:u w:val="none"/>
    </w:rPr>
  </w:style>
  <w:style w:type="character" w:customStyle="1" w:styleId="142">
    <w:name w:val="b"/>
    <w:qFormat/>
    <w:uiPriority w:val="0"/>
  </w:style>
  <w:style w:type="character" w:customStyle="1" w:styleId="143">
    <w:name w:val="font"/>
    <w:qFormat/>
    <w:uiPriority w:val="0"/>
  </w:style>
  <w:style w:type="character" w:customStyle="1" w:styleId="144">
    <w:name w:val="font01"/>
    <w:qFormat/>
    <w:uiPriority w:val="0"/>
    <w:rPr>
      <w:rFonts w:hint="eastAsia" w:ascii="宋体" w:hAnsi="宋体" w:eastAsia="宋体" w:cs="宋体"/>
      <w:color w:val="000000"/>
      <w:sz w:val="24"/>
      <w:szCs w:val="24"/>
      <w:u w:val="none"/>
    </w:rPr>
  </w:style>
  <w:style w:type="character" w:customStyle="1" w:styleId="145">
    <w:name w:val="纯文本 Char1"/>
    <w:semiHidden/>
    <w:qFormat/>
    <w:uiPriority w:val="99"/>
    <w:rPr>
      <w:rFonts w:ascii="宋体" w:hAnsi="Courier New" w:eastAsia="宋体" w:cs="Courier New"/>
      <w:szCs w:val="21"/>
    </w:rPr>
  </w:style>
  <w:style w:type="character" w:customStyle="1" w:styleId="146">
    <w:name w:val="正文 + 宋体 Char"/>
    <w:link w:val="147"/>
    <w:qFormat/>
    <w:uiPriority w:val="0"/>
    <w:rPr>
      <w:rFonts w:ascii="新宋体" w:hAnsi="宋体" w:eastAsia="黑体"/>
      <w:b/>
      <w:bCs/>
      <w:kern w:val="44"/>
      <w:sz w:val="28"/>
      <w:szCs w:val="28"/>
    </w:rPr>
  </w:style>
  <w:style w:type="paragraph" w:customStyle="1" w:styleId="147">
    <w:name w:val="正文 + 宋体"/>
    <w:basedOn w:val="2"/>
    <w:link w:val="146"/>
    <w:qFormat/>
    <w:uiPriority w:val="0"/>
    <w:pPr>
      <w:widowControl/>
      <w:numPr>
        <w:numId w:val="0"/>
      </w:numPr>
      <w:tabs>
        <w:tab w:val="clear" w:pos="5769"/>
      </w:tabs>
      <w:spacing w:before="120" w:after="120" w:line="240" w:lineRule="auto"/>
      <w:ind w:left="-51"/>
    </w:pPr>
    <w:rPr>
      <w:rFonts w:ascii="新宋体" w:hAnsi="宋体"/>
      <w:sz w:val="28"/>
      <w:szCs w:val="28"/>
    </w:rPr>
  </w:style>
  <w:style w:type="character" w:customStyle="1" w:styleId="148">
    <w:name w:val="font71"/>
    <w:qFormat/>
    <w:uiPriority w:val="0"/>
    <w:rPr>
      <w:rFonts w:hint="default" w:ascii="Tahoma" w:hAnsi="Tahoma" w:eastAsia="Tahoma" w:cs="Tahoma"/>
      <w:color w:val="000000"/>
      <w:sz w:val="22"/>
      <w:szCs w:val="22"/>
      <w:u w:val="none"/>
    </w:rPr>
  </w:style>
  <w:style w:type="character" w:customStyle="1" w:styleId="149">
    <w:name w:val="apple-style-span"/>
    <w:qFormat/>
    <w:uiPriority w:val="0"/>
  </w:style>
  <w:style w:type="character" w:customStyle="1" w:styleId="150">
    <w:name w:val="Char Char8"/>
    <w:qFormat/>
    <w:uiPriority w:val="0"/>
    <w:rPr>
      <w:rFonts w:ascii="Times New Roman" w:hAnsi="Times New Roman"/>
      <w:b/>
      <w:bCs/>
      <w:kern w:val="44"/>
      <w:sz w:val="44"/>
      <w:szCs w:val="44"/>
    </w:rPr>
  </w:style>
  <w:style w:type="character" w:customStyle="1" w:styleId="151">
    <w:name w:val="脚注文本 Char1"/>
    <w:semiHidden/>
    <w:qFormat/>
    <w:uiPriority w:val="99"/>
    <w:rPr>
      <w:sz w:val="18"/>
      <w:szCs w:val="18"/>
    </w:rPr>
  </w:style>
  <w:style w:type="character" w:customStyle="1" w:styleId="152">
    <w:name w:val="apple-converted-space"/>
    <w:qFormat/>
    <w:uiPriority w:val="0"/>
  </w:style>
  <w:style w:type="character" w:customStyle="1" w:styleId="153">
    <w:name w:val="Char Char15"/>
    <w:qFormat/>
    <w:uiPriority w:val="0"/>
    <w:rPr>
      <w:rFonts w:ascii="仿宋_GB2312" w:hAnsi="Times New Roman" w:eastAsia="宋体" w:cs="Times New Roman"/>
      <w:sz w:val="24"/>
      <w:szCs w:val="24"/>
      <w:shd w:val="clear" w:color="auto" w:fill="000080"/>
    </w:rPr>
  </w:style>
  <w:style w:type="character" w:customStyle="1" w:styleId="154">
    <w:name w:val="表格正文 Char Char"/>
    <w:link w:val="155"/>
    <w:qFormat/>
    <w:uiPriority w:val="0"/>
    <w:rPr>
      <w:kern w:val="2"/>
      <w:sz w:val="21"/>
      <w:szCs w:val="24"/>
    </w:rPr>
  </w:style>
  <w:style w:type="paragraph" w:customStyle="1" w:styleId="155">
    <w:name w:val="表格正文"/>
    <w:basedOn w:val="1"/>
    <w:link w:val="154"/>
    <w:qFormat/>
    <w:uiPriority w:val="0"/>
  </w:style>
  <w:style w:type="character" w:customStyle="1" w:styleId="156">
    <w:name w:val="信息标题 Char1"/>
    <w:semiHidden/>
    <w:qFormat/>
    <w:uiPriority w:val="99"/>
    <w:rPr>
      <w:rFonts w:ascii="Cambria" w:hAnsi="Cambria" w:eastAsia="宋体" w:cs="Times New Roman"/>
      <w:sz w:val="24"/>
      <w:szCs w:val="24"/>
      <w:shd w:val="pct20" w:color="auto" w:fill="auto"/>
    </w:rPr>
  </w:style>
  <w:style w:type="character" w:customStyle="1" w:styleId="157">
    <w:name w:val="font41"/>
    <w:qFormat/>
    <w:uiPriority w:val="0"/>
    <w:rPr>
      <w:rFonts w:hint="eastAsia" w:ascii="宋体" w:hAnsi="宋体" w:eastAsia="宋体" w:cs="宋体"/>
      <w:color w:val="000000"/>
      <w:sz w:val="20"/>
      <w:szCs w:val="20"/>
      <w:u w:val="none"/>
    </w:rPr>
  </w:style>
  <w:style w:type="character" w:customStyle="1" w:styleId="158">
    <w:name w:val="一般文字 字元 Char"/>
    <w:qFormat/>
    <w:uiPriority w:val="0"/>
    <w:rPr>
      <w:rFonts w:ascii="宋体" w:hAnsi="Courier New" w:eastAsia="宋体"/>
      <w:kern w:val="2"/>
      <w:sz w:val="21"/>
      <w:lang w:val="en-US" w:eastAsia="zh-CN" w:bidi="ar-SA"/>
    </w:rPr>
  </w:style>
  <w:style w:type="character" w:customStyle="1" w:styleId="159">
    <w:name w:val="结束语 Char1"/>
    <w:semiHidden/>
    <w:qFormat/>
    <w:uiPriority w:val="99"/>
  </w:style>
  <w:style w:type="character" w:customStyle="1" w:styleId="160">
    <w:name w:val="正文文本缩进 2 Char1"/>
    <w:semiHidden/>
    <w:qFormat/>
    <w:uiPriority w:val="99"/>
  </w:style>
  <w:style w:type="character" w:customStyle="1" w:styleId="161">
    <w:name w:val="font31"/>
    <w:qFormat/>
    <w:uiPriority w:val="0"/>
    <w:rPr>
      <w:rFonts w:hint="eastAsia" w:ascii="宋体" w:hAnsi="宋体" w:eastAsia="宋体" w:cs="宋体"/>
      <w:color w:val="000000"/>
      <w:sz w:val="22"/>
      <w:szCs w:val="22"/>
      <w:u w:val="none"/>
    </w:rPr>
  </w:style>
  <w:style w:type="character" w:customStyle="1" w:styleId="162">
    <w:name w:val="正文文本 Char Char"/>
    <w:qFormat/>
    <w:uiPriority w:val="0"/>
    <w:rPr>
      <w:rFonts w:ascii="楷体_GB2312" w:hAnsi="Arial" w:eastAsia="楷体_GB2312" w:cs="Times New Roman"/>
      <w:sz w:val="28"/>
      <w:szCs w:val="28"/>
    </w:rPr>
  </w:style>
  <w:style w:type="character" w:customStyle="1" w:styleId="163">
    <w:name w:val="text_list1"/>
    <w:qFormat/>
    <w:uiPriority w:val="0"/>
    <w:rPr>
      <w:rFonts w:hint="default" w:ascii="Arial" w:hAnsi="Arial" w:cs="Arial"/>
      <w:color w:val="000000"/>
      <w:spacing w:val="272"/>
      <w:sz w:val="16"/>
      <w:szCs w:val="16"/>
    </w:rPr>
  </w:style>
  <w:style w:type="character" w:customStyle="1" w:styleId="164">
    <w:name w:val="正文首行缩进 Char1"/>
    <w:semiHidden/>
    <w:qFormat/>
    <w:uiPriority w:val="99"/>
    <w:rPr>
      <w:rFonts w:ascii="仿宋_GB2312" w:hAnsi="Times New Roman" w:eastAsia="仿宋_GB2312" w:cs="Times New Roman"/>
      <w:kern w:val="0"/>
      <w:sz w:val="28"/>
      <w:szCs w:val="20"/>
    </w:rPr>
  </w:style>
  <w:style w:type="character" w:customStyle="1" w:styleId="165">
    <w:name w:val="普通(网站) 字符"/>
    <w:qFormat/>
    <w:uiPriority w:val="0"/>
    <w:rPr>
      <w:rFonts w:ascii="宋体" w:hAnsi="宋体" w:cs="宋体"/>
      <w:sz w:val="24"/>
      <w:szCs w:val="24"/>
    </w:rPr>
  </w:style>
  <w:style w:type="character" w:customStyle="1" w:styleId="166">
    <w:name w:val="页脚 Char1"/>
    <w:semiHidden/>
    <w:qFormat/>
    <w:uiPriority w:val="99"/>
    <w:rPr>
      <w:kern w:val="2"/>
      <w:sz w:val="18"/>
      <w:szCs w:val="18"/>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Char Char14"/>
    <w:qFormat/>
    <w:uiPriority w:val="0"/>
    <w:rPr>
      <w:rFonts w:ascii="楷体_GB2312" w:hAnsi="Arial" w:eastAsia="楷体_GB2312" w:cs="Times New Roman"/>
      <w:sz w:val="28"/>
      <w:szCs w:val="24"/>
    </w:rPr>
  </w:style>
  <w:style w:type="character" w:customStyle="1" w:styleId="169">
    <w:name w:val="称呼 Char1"/>
    <w:semiHidden/>
    <w:qFormat/>
    <w:uiPriority w:val="99"/>
  </w:style>
  <w:style w:type="character" w:customStyle="1" w:styleId="170">
    <w:name w:val="正文首行缩进 2 Char1"/>
    <w:semiHidden/>
    <w:qFormat/>
    <w:uiPriority w:val="99"/>
  </w:style>
  <w:style w:type="character" w:customStyle="1" w:styleId="171">
    <w:name w:val="正文文本缩进 Char1"/>
    <w:semiHidden/>
    <w:qFormat/>
    <w:uiPriority w:val="99"/>
  </w:style>
  <w:style w:type="character" w:customStyle="1" w:styleId="172">
    <w:name w:val="+正文 Char3"/>
    <w:link w:val="173"/>
    <w:qFormat/>
    <w:uiPriority w:val="0"/>
    <w:rPr>
      <w:sz w:val="24"/>
      <w:szCs w:val="28"/>
    </w:rPr>
  </w:style>
  <w:style w:type="paragraph" w:customStyle="1" w:styleId="173">
    <w:name w:val="+正文"/>
    <w:basedOn w:val="1"/>
    <w:link w:val="172"/>
    <w:qFormat/>
    <w:uiPriority w:val="0"/>
    <w:pPr>
      <w:spacing w:line="360" w:lineRule="auto"/>
      <w:ind w:firstLine="200" w:firstLineChars="200"/>
    </w:pPr>
    <w:rPr>
      <w:kern w:val="0"/>
      <w:sz w:val="24"/>
      <w:szCs w:val="28"/>
    </w:rPr>
  </w:style>
  <w:style w:type="character" w:customStyle="1" w:styleId="174">
    <w:name w:val="style331"/>
    <w:qFormat/>
    <w:uiPriority w:val="0"/>
    <w:rPr>
      <w:color w:val="9900FF"/>
      <w:sz w:val="18"/>
      <w:szCs w:val="18"/>
    </w:rPr>
  </w:style>
  <w:style w:type="paragraph" w:customStyle="1" w:styleId="175">
    <w:name w:val="样式3"/>
    <w:basedOn w:val="33"/>
    <w:qFormat/>
    <w:uiPriority w:val="0"/>
    <w:pPr>
      <w:ind w:firstLine="448" w:firstLineChars="200"/>
    </w:pPr>
    <w:rPr>
      <w:rFonts w:cs="Courier New"/>
      <w:color w:val="000000"/>
      <w:spacing w:val="-8"/>
    </w:rPr>
  </w:style>
  <w:style w:type="paragraph" w:customStyle="1" w:styleId="176">
    <w:name w:val="xl2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77">
    <w:name w:val="p0"/>
    <w:basedOn w:val="1"/>
    <w:qFormat/>
    <w:uiPriority w:val="0"/>
    <w:pPr>
      <w:widowControl/>
      <w:jc w:val="left"/>
    </w:pPr>
    <w:rPr>
      <w:rFonts w:ascii="Calibri" w:hAnsi="Calibri" w:cs="宋体"/>
      <w:kern w:val="0"/>
      <w:szCs w:val="21"/>
    </w:rPr>
  </w:style>
  <w:style w:type="paragraph" w:customStyle="1" w:styleId="17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79">
    <w:name w:val="表中"/>
    <w:basedOn w:val="1"/>
    <w:qFormat/>
    <w:uiPriority w:val="0"/>
    <w:pPr>
      <w:adjustRightInd w:val="0"/>
      <w:spacing w:line="360" w:lineRule="atLeast"/>
      <w:jc w:val="center"/>
      <w:textAlignment w:val="baseline"/>
    </w:pPr>
    <w:rPr>
      <w:kern w:val="0"/>
      <w:szCs w:val="20"/>
    </w:rPr>
  </w:style>
  <w:style w:type="paragraph" w:customStyle="1" w:styleId="180">
    <w:name w:val="复选框1"/>
    <w:basedOn w:val="1"/>
    <w:qFormat/>
    <w:uiPriority w:val="0"/>
    <w:pPr>
      <w:widowControl/>
      <w:spacing w:before="360" w:after="360"/>
      <w:ind w:firstLine="448" w:firstLineChars="200"/>
    </w:pPr>
    <w:rPr>
      <w:rFonts w:hAnsi="宋体"/>
      <w:color w:val="000000"/>
      <w:spacing w:val="-8"/>
      <w:kern w:val="0"/>
      <w:sz w:val="20"/>
      <w:szCs w:val="20"/>
    </w:rPr>
  </w:style>
  <w:style w:type="paragraph" w:customStyle="1" w:styleId="181">
    <w:name w:val="xl49"/>
    <w:basedOn w:val="1"/>
    <w:qFormat/>
    <w:uiPriority w:val="0"/>
    <w:pPr>
      <w:widowControl/>
      <w:spacing w:before="100" w:beforeAutospacing="1" w:after="100" w:afterAutospacing="1"/>
      <w:jc w:val="center"/>
      <w:textAlignment w:val="center"/>
    </w:pPr>
    <w:rPr>
      <w:rFonts w:ascii="宋体" w:hAnsi="宋体"/>
      <w:b/>
      <w:bCs/>
      <w:color w:val="000000"/>
      <w:kern w:val="0"/>
      <w:sz w:val="40"/>
      <w:szCs w:val="40"/>
    </w:rPr>
  </w:style>
  <w:style w:type="paragraph" w:customStyle="1" w:styleId="182">
    <w:name w:val="whs5"/>
    <w:basedOn w:val="1"/>
    <w:qFormat/>
    <w:uiPriority w:val="0"/>
    <w:pPr>
      <w:widowControl/>
      <w:ind w:left="115" w:right="130" w:firstLine="448" w:firstLineChars="200"/>
    </w:pPr>
    <w:rPr>
      <w:rFonts w:hAnsi="宋体"/>
      <w:color w:val="000000"/>
      <w:spacing w:val="-8"/>
      <w:kern w:val="0"/>
      <w:sz w:val="18"/>
      <w:szCs w:val="18"/>
      <w:lang w:eastAsia="en-US"/>
    </w:rPr>
  </w:style>
  <w:style w:type="paragraph" w:customStyle="1" w:styleId="183">
    <w:name w:val="yyn"/>
    <w:basedOn w:val="1"/>
    <w:qFormat/>
    <w:uiPriority w:val="0"/>
    <w:pPr>
      <w:keepNext/>
      <w:widowControl/>
      <w:overflowPunct w:val="0"/>
      <w:autoSpaceDE w:val="0"/>
      <w:autoSpaceDN w:val="0"/>
      <w:adjustRightInd w:val="0"/>
      <w:spacing w:line="360" w:lineRule="auto"/>
      <w:ind w:right="562" w:firstLine="576"/>
      <w:textAlignment w:val="baseline"/>
    </w:pPr>
    <w:rPr>
      <w:rFonts w:ascii="宋体"/>
      <w:kern w:val="16"/>
      <w:sz w:val="28"/>
      <w:szCs w:val="20"/>
    </w:rPr>
  </w:style>
  <w:style w:type="paragraph" w:customStyle="1" w:styleId="184">
    <w:name w:val="图形"/>
    <w:basedOn w:val="1"/>
    <w:qFormat/>
    <w:uiPriority w:val="0"/>
    <w:pPr>
      <w:adjustRightInd w:val="0"/>
      <w:spacing w:after="20" w:line="288" w:lineRule="auto"/>
      <w:ind w:firstLine="420"/>
      <w:jc w:val="center"/>
      <w:textAlignment w:val="baseline"/>
    </w:pPr>
  </w:style>
  <w:style w:type="paragraph" w:customStyle="1" w:styleId="185">
    <w:name w:val="表格标题"/>
    <w:basedOn w:val="1"/>
    <w:qFormat/>
    <w:uiPriority w:val="0"/>
    <w:pPr>
      <w:adjustRightInd w:val="0"/>
      <w:spacing w:before="120" w:line="400" w:lineRule="exact"/>
      <w:jc w:val="center"/>
      <w:textAlignment w:val="baseline"/>
    </w:pPr>
    <w:rPr>
      <w:rFonts w:eastAsia="文鼎CS中宋"/>
      <w:spacing w:val="8"/>
      <w:kern w:val="0"/>
      <w:sz w:val="24"/>
      <w:szCs w:val="20"/>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7">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8">
    <w:name w:val="font7"/>
    <w:basedOn w:val="1"/>
    <w:qFormat/>
    <w:uiPriority w:val="0"/>
    <w:pPr>
      <w:widowControl/>
      <w:adjustRightInd w:val="0"/>
      <w:spacing w:before="100" w:beforeAutospacing="1" w:after="100" w:afterAutospacing="1" w:line="288" w:lineRule="auto"/>
      <w:ind w:firstLine="420"/>
      <w:jc w:val="left"/>
      <w:textAlignment w:val="baseline"/>
    </w:pPr>
    <w:rPr>
      <w:b/>
      <w:bCs/>
      <w:kern w:val="0"/>
      <w:sz w:val="24"/>
    </w:rPr>
  </w:style>
  <w:style w:type="paragraph" w:customStyle="1" w:styleId="189">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90">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91">
    <w:name w:val="样式 标题 2标题 2 Char Char + (西文) 仿宋_GB2312"/>
    <w:basedOn w:val="3"/>
    <w:qFormat/>
    <w:uiPriority w:val="0"/>
    <w:pPr>
      <w:numPr>
        <w:numId w:val="0"/>
      </w:numPr>
      <w:tabs>
        <w:tab w:val="clear" w:pos="4536"/>
      </w:tabs>
      <w:spacing w:before="120" w:after="120" w:line="500" w:lineRule="exact"/>
      <w:ind w:right="-226" w:rightChars="-94" w:firstLine="448" w:firstLineChars="200"/>
    </w:pPr>
    <w:rPr>
      <w:rFonts w:ascii="仿宋_GB2312" w:hAnsi="仿宋_GB2312"/>
      <w:color w:val="000000"/>
      <w:spacing w:val="-8"/>
      <w:sz w:val="28"/>
      <w:szCs w:val="28"/>
    </w:rPr>
  </w:style>
  <w:style w:type="paragraph" w:customStyle="1" w:styleId="192">
    <w:name w:val="xl23"/>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193">
    <w:name w:val="样式 小四 段前: 5 磅 段后: 5 磅 首行缩进:  2 字符"/>
    <w:basedOn w:val="1"/>
    <w:qFormat/>
    <w:uiPriority w:val="0"/>
    <w:pPr>
      <w:spacing w:line="360" w:lineRule="auto"/>
      <w:jc w:val="center"/>
    </w:pPr>
    <w:rPr>
      <w:rFonts w:ascii="宋体" w:hAnsi="宋体"/>
      <w:bCs/>
      <w:color w:val="FF0000"/>
      <w:sz w:val="24"/>
    </w:rPr>
  </w:style>
  <w:style w:type="paragraph" w:customStyle="1" w:styleId="194">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olor w:val="0000FF"/>
      <w:kern w:val="0"/>
      <w:sz w:val="24"/>
    </w:rPr>
  </w:style>
  <w:style w:type="paragraph" w:customStyle="1" w:styleId="195">
    <w:name w:val="样式1"/>
    <w:basedOn w:val="5"/>
    <w:qFormat/>
    <w:uiPriority w:val="0"/>
    <w:pPr>
      <w:numPr>
        <w:numId w:val="0"/>
      </w:numPr>
      <w:tabs>
        <w:tab w:val="clear" w:pos="5049"/>
      </w:tabs>
      <w:ind w:firstLine="448" w:firstLineChars="200"/>
    </w:pPr>
    <w:rPr>
      <w:color w:val="000000"/>
      <w:spacing w:val="-8"/>
    </w:rPr>
  </w:style>
  <w:style w:type="paragraph" w:customStyle="1" w:styleId="196">
    <w:name w:val="列表_名词"/>
    <w:basedOn w:val="197"/>
    <w:qFormat/>
    <w:uiPriority w:val="0"/>
    <w:pPr>
      <w:tabs>
        <w:tab w:val="left" w:pos="2745"/>
      </w:tabs>
      <w:ind w:left="2745" w:hanging="420"/>
    </w:pPr>
  </w:style>
  <w:style w:type="paragraph" w:customStyle="1" w:styleId="197">
    <w:name w:val="名词解释11"/>
    <w:basedOn w:val="198"/>
    <w:qFormat/>
    <w:uiPriority w:val="0"/>
    <w:pPr>
      <w:spacing w:after="0"/>
      <w:ind w:firstLine="0"/>
    </w:pPr>
  </w:style>
  <w:style w:type="paragraph" w:customStyle="1" w:styleId="198">
    <w:name w:val="名词解释"/>
    <w:basedOn w:val="1"/>
    <w:qFormat/>
    <w:uiPriority w:val="0"/>
    <w:pPr>
      <w:adjustRightInd w:val="0"/>
      <w:spacing w:after="20" w:line="288" w:lineRule="auto"/>
      <w:ind w:left="2325" w:hanging="2325"/>
      <w:textAlignment w:val="baseline"/>
    </w:pPr>
    <w:rPr>
      <w:kern w:val="0"/>
      <w:szCs w:val="20"/>
    </w:rPr>
  </w:style>
  <w:style w:type="paragraph" w:customStyle="1" w:styleId="199">
    <w:name w:val="表格"/>
    <w:basedOn w:val="1"/>
    <w:qFormat/>
    <w:uiPriority w:val="0"/>
    <w:pPr>
      <w:jc w:val="center"/>
    </w:pPr>
    <w:rPr>
      <w:szCs w:val="21"/>
    </w:rPr>
  </w:style>
  <w:style w:type="paragraph" w:customStyle="1" w:styleId="200">
    <w:name w:val="标准文字"/>
    <w:basedOn w:val="1"/>
    <w:qFormat/>
    <w:uiPriority w:val="0"/>
    <w:pPr>
      <w:adjustRightInd w:val="0"/>
      <w:spacing w:after="20" w:line="360" w:lineRule="auto"/>
      <w:ind w:firstLine="420"/>
      <w:textAlignment w:val="baseline"/>
    </w:pPr>
  </w:style>
  <w:style w:type="paragraph" w:customStyle="1" w:styleId="201">
    <w:name w:val="文档标签"/>
    <w:next w:val="1"/>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paragraph" w:customStyle="1" w:styleId="202">
    <w:name w:val="xl51"/>
    <w:basedOn w:val="1"/>
    <w:qFormat/>
    <w:uiPriority w:val="0"/>
    <w:pPr>
      <w:widowControl/>
      <w:pBdr>
        <w:bottom w:val="single" w:color="000000" w:sz="4" w:space="0"/>
      </w:pBdr>
      <w:spacing w:before="100" w:beforeAutospacing="1" w:after="100" w:afterAutospacing="1"/>
      <w:jc w:val="left"/>
    </w:pPr>
    <w:rPr>
      <w:rFonts w:hint="eastAsia" w:ascii="楷体_GB2312" w:hAnsi="宋体" w:eastAsia="楷体_GB2312"/>
      <w:b/>
      <w:bCs/>
      <w:color w:val="000000"/>
      <w:kern w:val="0"/>
      <w:sz w:val="24"/>
    </w:rPr>
  </w:style>
  <w:style w:type="paragraph" w:customStyle="1" w:styleId="203">
    <w:name w:val="正文1)"/>
    <w:basedOn w:val="1"/>
    <w:qFormat/>
    <w:uiPriority w:val="0"/>
    <w:pPr>
      <w:tabs>
        <w:tab w:val="left" w:pos="-120"/>
        <w:tab w:val="left" w:pos="0"/>
        <w:tab w:val="left" w:pos="120"/>
        <w:tab w:val="left" w:pos="425"/>
      </w:tabs>
      <w:adjustRightInd w:val="0"/>
      <w:spacing w:after="20" w:line="360" w:lineRule="auto"/>
      <w:ind w:left="425" w:hanging="425"/>
      <w:jc w:val="left"/>
      <w:textAlignment w:val="baseline"/>
    </w:pPr>
    <w:rPr>
      <w:rFonts w:ascii="宋体" w:hAnsi="Arial"/>
      <w:smallCaps/>
      <w:spacing w:val="-20"/>
      <w:sz w:val="24"/>
      <w:szCs w:val="20"/>
    </w:rPr>
  </w:style>
  <w:style w:type="paragraph" w:customStyle="1" w:styleId="204">
    <w:name w:val="产品型号"/>
    <w:basedOn w:val="1"/>
    <w:qFormat/>
    <w:uiPriority w:val="0"/>
    <w:pPr>
      <w:tabs>
        <w:tab w:val="left" w:pos="425"/>
        <w:tab w:val="left" w:pos="850"/>
        <w:tab w:val="left" w:pos="1275"/>
        <w:tab w:val="left" w:pos="1887"/>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wordWrap w:val="0"/>
      <w:adjustRightInd w:val="0"/>
      <w:spacing w:beforeLines="50" w:after="20" w:line="0" w:lineRule="atLeast"/>
      <w:ind w:firstLine="420"/>
      <w:jc w:val="center"/>
      <w:textAlignment w:val="baseline"/>
    </w:pPr>
    <w:rPr>
      <w:rFonts w:ascii="宋体" w:hAnsi="宋体"/>
      <w:b/>
      <w:sz w:val="30"/>
      <w:szCs w:val="20"/>
    </w:rPr>
  </w:style>
  <w:style w:type="paragraph" w:customStyle="1" w:styleId="205">
    <w:name w:val="xl4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06">
    <w:name w:val="text"/>
    <w:basedOn w:val="1"/>
    <w:qFormat/>
    <w:uiPriority w:val="0"/>
    <w:pPr>
      <w:widowControl/>
      <w:tabs>
        <w:tab w:val="left" w:pos="1020"/>
        <w:tab w:val="left" w:pos="1090"/>
      </w:tabs>
      <w:overflowPunct w:val="0"/>
      <w:autoSpaceDE w:val="0"/>
      <w:autoSpaceDN w:val="0"/>
      <w:adjustRightInd w:val="0"/>
      <w:spacing w:beforeLines="100" w:after="60" w:line="264" w:lineRule="auto"/>
      <w:ind w:left="1098" w:leftChars="522" w:hanging="2"/>
      <w:textAlignment w:val="baseline"/>
    </w:pPr>
    <w:rPr>
      <w:kern w:val="0"/>
      <w:sz w:val="24"/>
    </w:rPr>
  </w:style>
  <w:style w:type="paragraph" w:customStyle="1" w:styleId="207">
    <w:name w:val="样式 纯文本 + 楷体_GB2312 小四 行距: 固定值 20 磅1"/>
    <w:basedOn w:val="33"/>
    <w:qFormat/>
    <w:uiPriority w:val="0"/>
    <w:pPr>
      <w:spacing w:line="400" w:lineRule="exact"/>
      <w:ind w:firstLine="200" w:firstLineChars="200"/>
    </w:pPr>
    <w:rPr>
      <w:rFonts w:ascii="楷体_GB2312" w:eastAsia="楷体_GB2312"/>
      <w:sz w:val="24"/>
      <w:szCs w:val="20"/>
    </w:rPr>
  </w:style>
  <w:style w:type="paragraph" w:customStyle="1" w:styleId="208">
    <w:name w:val="表格文字"/>
    <w:basedOn w:val="1"/>
    <w:qFormat/>
    <w:uiPriority w:val="0"/>
    <w:pPr>
      <w:adjustRightInd w:val="0"/>
      <w:spacing w:line="288" w:lineRule="auto"/>
      <w:jc w:val="left"/>
      <w:textAlignment w:val="baseline"/>
    </w:pPr>
    <w:rPr>
      <w:kern w:val="0"/>
      <w:szCs w:val="20"/>
    </w:rPr>
  </w:style>
  <w:style w:type="paragraph" w:customStyle="1" w:styleId="209">
    <w:name w:val="xl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10">
    <w:name w:val="正文(缩进)"/>
    <w:basedOn w:val="1"/>
    <w:qFormat/>
    <w:uiPriority w:val="0"/>
    <w:pPr>
      <w:widowControl/>
      <w:spacing w:line="360" w:lineRule="auto"/>
      <w:ind w:firstLine="200" w:firstLineChars="200"/>
    </w:pPr>
    <w:rPr>
      <w:rFonts w:eastAsia="仿宋_GB2312"/>
      <w:sz w:val="24"/>
      <w:szCs w:val="20"/>
    </w:rPr>
  </w:style>
  <w:style w:type="paragraph" w:customStyle="1" w:styleId="211">
    <w:name w:val="样式 标题 1 + 加粗"/>
    <w:basedOn w:val="2"/>
    <w:qFormat/>
    <w:uiPriority w:val="0"/>
    <w:pPr>
      <w:widowControl/>
      <w:numPr>
        <w:numId w:val="0"/>
      </w:numPr>
      <w:tabs>
        <w:tab w:val="clear" w:pos="5769"/>
      </w:tabs>
      <w:spacing w:before="120" w:after="120" w:line="240" w:lineRule="auto"/>
    </w:pPr>
    <w:rPr>
      <w:rFonts w:ascii="新宋体" w:hAnsi="宋体"/>
      <w:sz w:val="28"/>
      <w:szCs w:val="28"/>
    </w:rPr>
  </w:style>
  <w:style w:type="paragraph" w:customStyle="1" w:styleId="2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4">
    <w:name w:val="xl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olor w:val="000000"/>
      <w:kern w:val="0"/>
      <w:sz w:val="24"/>
    </w:rPr>
  </w:style>
  <w:style w:type="paragraph" w:customStyle="1" w:styleId="215">
    <w:name w:val="xl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16">
    <w:name w:val="Char Char Char Char Char Char Char Char Char Char Char Char Char Char Char Char"/>
    <w:basedOn w:val="1"/>
    <w:qFormat/>
    <w:uiPriority w:val="0"/>
    <w:pPr>
      <w:tabs>
        <w:tab w:val="left" w:pos="360"/>
      </w:tabs>
    </w:pPr>
    <w:rPr>
      <w:sz w:val="24"/>
    </w:rPr>
  </w:style>
  <w:style w:type="paragraph" w:customStyle="1" w:styleId="217">
    <w:name w:val="办公自动化专用正文"/>
    <w:basedOn w:val="1"/>
    <w:qFormat/>
    <w:uiPriority w:val="0"/>
    <w:pPr>
      <w:spacing w:line="500" w:lineRule="atLeast"/>
      <w:ind w:firstLine="624" w:firstLineChars="200"/>
    </w:pPr>
    <w:rPr>
      <w:rFonts w:hAnsi="宋体" w:eastAsia="楷体_GB2312"/>
      <w:color w:val="000000"/>
      <w:spacing w:val="-8"/>
      <w:sz w:val="32"/>
      <w:szCs w:val="20"/>
    </w:rPr>
  </w:style>
  <w:style w:type="paragraph" w:customStyle="1" w:styleId="218">
    <w:name w:val="表头"/>
    <w:basedOn w:val="1"/>
    <w:qFormat/>
    <w:uiPriority w:val="0"/>
    <w:pPr>
      <w:adjustRightInd w:val="0"/>
      <w:snapToGrid w:val="0"/>
      <w:spacing w:line="320" w:lineRule="atLeast"/>
      <w:jc w:val="center"/>
      <w:textAlignment w:val="baseline"/>
    </w:pPr>
    <w:rPr>
      <w:rFonts w:eastAsia="黑体"/>
      <w:spacing w:val="-10"/>
      <w:kern w:val="0"/>
      <w:szCs w:val="20"/>
    </w:rPr>
  </w:style>
  <w:style w:type="paragraph" w:customStyle="1" w:styleId="219">
    <w:name w:val="xl50"/>
    <w:basedOn w:val="1"/>
    <w:qFormat/>
    <w:uiPriority w:val="0"/>
    <w:pPr>
      <w:widowControl/>
      <w:spacing w:before="100" w:beforeAutospacing="1" w:after="100" w:afterAutospacing="1"/>
      <w:jc w:val="center"/>
      <w:textAlignment w:val="center"/>
    </w:pPr>
    <w:rPr>
      <w:rFonts w:ascii="宋体" w:hAnsi="宋体"/>
      <w:b/>
      <w:bCs/>
      <w:kern w:val="0"/>
      <w:sz w:val="40"/>
      <w:szCs w:val="40"/>
    </w:rPr>
  </w:style>
  <w:style w:type="paragraph" w:customStyle="1" w:styleId="220">
    <w:name w:val="xl2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221">
    <w:name w:val="并列项-点"/>
    <w:basedOn w:val="1"/>
    <w:qFormat/>
    <w:uiPriority w:val="0"/>
    <w:pPr>
      <w:widowControl/>
      <w:tabs>
        <w:tab w:val="left" w:pos="851"/>
        <w:tab w:val="left" w:pos="927"/>
      </w:tabs>
      <w:adjustRightInd w:val="0"/>
      <w:snapToGrid w:val="0"/>
      <w:spacing w:before="120" w:line="360" w:lineRule="auto"/>
      <w:ind w:left="851" w:hanging="284"/>
      <w:textAlignment w:val="baseline"/>
    </w:pPr>
    <w:rPr>
      <w:kern w:val="0"/>
      <w:sz w:val="24"/>
      <w:szCs w:val="20"/>
    </w:rPr>
  </w:style>
  <w:style w:type="paragraph" w:customStyle="1" w:styleId="222">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23">
    <w:name w:val="标题0"/>
    <w:basedOn w:val="64"/>
    <w:next w:val="64"/>
    <w:qFormat/>
    <w:uiPriority w:val="0"/>
    <w:rPr>
      <w:sz w:val="52"/>
    </w:rPr>
  </w:style>
  <w:style w:type="paragraph" w:customStyle="1" w:styleId="224">
    <w:name w:val="xl4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5">
    <w:name w:val="目录"/>
    <w:basedOn w:val="1"/>
    <w:next w:val="1"/>
    <w:qFormat/>
    <w:uiPriority w:val="0"/>
    <w:pPr>
      <w:adjustRightInd w:val="0"/>
      <w:spacing w:before="360" w:after="360" w:line="360" w:lineRule="auto"/>
      <w:ind w:firstLine="420"/>
      <w:jc w:val="center"/>
      <w:textAlignment w:val="baseline"/>
    </w:pPr>
    <w:rPr>
      <w:b/>
      <w:spacing w:val="200"/>
      <w:sz w:val="36"/>
      <w:szCs w:val="20"/>
    </w:rPr>
  </w:style>
  <w:style w:type="paragraph" w:customStyle="1" w:styleId="226">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22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228">
    <w:name w:val="font6"/>
    <w:basedOn w:val="1"/>
    <w:qFormat/>
    <w:uiPriority w:val="0"/>
    <w:pPr>
      <w:widowControl/>
      <w:adjustRightInd w:val="0"/>
      <w:spacing w:before="100" w:beforeAutospacing="1" w:after="100" w:afterAutospacing="1" w:line="288" w:lineRule="auto"/>
      <w:ind w:firstLine="420"/>
      <w:jc w:val="left"/>
      <w:textAlignment w:val="baseline"/>
    </w:pPr>
    <w:rPr>
      <w:kern w:val="0"/>
      <w:sz w:val="24"/>
    </w:rPr>
  </w:style>
  <w:style w:type="paragraph" w:customStyle="1" w:styleId="229">
    <w:name w:val="Char Char Char1 Char Char Char"/>
    <w:basedOn w:val="1"/>
    <w:qFormat/>
    <w:uiPriority w:val="0"/>
    <w:pPr>
      <w:ind w:firstLine="200" w:firstLineChars="200"/>
    </w:pPr>
    <w:rPr>
      <w:rFonts w:ascii="Tahoma" w:hAnsi="Tahoma"/>
      <w:sz w:val="24"/>
      <w:szCs w:val="20"/>
    </w:rPr>
  </w:style>
  <w:style w:type="paragraph" w:customStyle="1" w:styleId="230">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31">
    <w:name w:val="标准式样"/>
    <w:basedOn w:val="53"/>
    <w:qFormat/>
    <w:uiPriority w:val="0"/>
  </w:style>
  <w:style w:type="paragraph" w:customStyle="1" w:styleId="232">
    <w:name w:val="xl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23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34">
    <w:name w:val="xl2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35">
    <w:name w:val="xl52"/>
    <w:basedOn w:val="1"/>
    <w:qFormat/>
    <w:uiPriority w:val="0"/>
    <w:pPr>
      <w:widowControl/>
      <w:pBdr>
        <w:bottom w:val="single" w:color="000000" w:sz="4" w:space="0"/>
      </w:pBdr>
      <w:spacing w:before="100" w:beforeAutospacing="1" w:after="100" w:afterAutospacing="1"/>
      <w:jc w:val="left"/>
      <w:textAlignment w:val="center"/>
    </w:pPr>
    <w:rPr>
      <w:rFonts w:hint="eastAsia" w:ascii="楷体_GB2312" w:hAnsi="宋体" w:eastAsia="楷体_GB2312"/>
      <w:b/>
      <w:bCs/>
      <w:kern w:val="0"/>
      <w:sz w:val="24"/>
    </w:rPr>
  </w:style>
  <w:style w:type="paragraph" w:customStyle="1" w:styleId="236">
    <w:name w:val="函数注释1"/>
    <w:basedOn w:val="1"/>
    <w:qFormat/>
    <w:uiPriority w:val="0"/>
    <w:pPr>
      <w:adjustRightInd w:val="0"/>
      <w:spacing w:after="20" w:line="320" w:lineRule="exact"/>
      <w:ind w:left="1678" w:right="210" w:hanging="1049"/>
      <w:jc w:val="left"/>
      <w:textAlignment w:val="baseline"/>
    </w:pPr>
    <w:rPr>
      <w:kern w:val="0"/>
      <w:szCs w:val="20"/>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页眉1"/>
    <w:basedOn w:val="1"/>
    <w:qFormat/>
    <w:uiPriority w:val="0"/>
    <w:pPr>
      <w:pBdr>
        <w:bottom w:val="double" w:color="auto" w:sz="6" w:space="1"/>
      </w:pBdr>
      <w:tabs>
        <w:tab w:val="center" w:pos="4153"/>
        <w:tab w:val="right" w:pos="8306"/>
      </w:tabs>
      <w:adjustRightInd w:val="0"/>
      <w:spacing w:after="20" w:line="240" w:lineRule="atLeast"/>
      <w:ind w:right="57" w:firstLine="420"/>
      <w:jc w:val="right"/>
      <w:textAlignment w:val="baseline"/>
    </w:pPr>
    <w:rPr>
      <w:rFonts w:eastAsia="仿宋_GB2312"/>
      <w:kern w:val="0"/>
      <w:sz w:val="18"/>
      <w:szCs w:val="20"/>
    </w:rPr>
  </w:style>
  <w:style w:type="paragraph" w:customStyle="1" w:styleId="239">
    <w:name w:val="样式2"/>
    <w:basedOn w:val="4"/>
    <w:qFormat/>
    <w:uiPriority w:val="0"/>
    <w:pPr>
      <w:spacing w:before="0" w:after="0"/>
      <w:ind w:firstLine="448" w:firstLineChars="200"/>
    </w:pPr>
    <w:rPr>
      <w:rFonts w:ascii="Times New Roman" w:hAnsi="宋体" w:eastAsia="宋体"/>
      <w:color w:val="000000"/>
      <w:spacing w:val="-8"/>
      <w:sz w:val="24"/>
    </w:rPr>
  </w:style>
  <w:style w:type="paragraph" w:customStyle="1" w:styleId="240">
    <w:name w:val="列表2"/>
    <w:basedOn w:val="1"/>
    <w:qFormat/>
    <w:uiPriority w:val="0"/>
    <w:pPr>
      <w:tabs>
        <w:tab w:val="left" w:pos="1470"/>
      </w:tabs>
      <w:adjustRightInd w:val="0"/>
      <w:spacing w:after="20" w:line="288" w:lineRule="auto"/>
      <w:ind w:left="1469" w:hanging="420"/>
      <w:textAlignment w:val="baseline"/>
    </w:pPr>
  </w:style>
  <w:style w:type="paragraph" w:customStyle="1" w:styleId="241">
    <w:name w:val="xl38"/>
    <w:basedOn w:val="1"/>
    <w:qFormat/>
    <w:uiPriority w:val="0"/>
    <w:pPr>
      <w:widowControl/>
      <w:spacing w:before="100" w:beforeAutospacing="1" w:after="100" w:afterAutospacing="1"/>
      <w:jc w:val="center"/>
    </w:pPr>
    <w:rPr>
      <w:rFonts w:hint="eastAsia" w:ascii="隶书" w:hAnsi="宋体" w:eastAsia="隶书"/>
      <w:b/>
      <w:bCs/>
      <w:kern w:val="0"/>
      <w:sz w:val="48"/>
      <w:szCs w:val="48"/>
    </w:rPr>
  </w:style>
  <w:style w:type="paragraph" w:customStyle="1" w:styleId="242">
    <w:name w:val="附录1层"/>
    <w:basedOn w:val="1"/>
    <w:next w:val="1"/>
    <w:qFormat/>
    <w:uiPriority w:val="0"/>
    <w:pPr>
      <w:spacing w:line="440" w:lineRule="exact"/>
      <w:ind w:firstLine="448" w:firstLineChars="200"/>
      <w:jc w:val="center"/>
    </w:pPr>
    <w:rPr>
      <w:rFonts w:ascii="黑体" w:hAnsi="宋体" w:eastAsia="黑体"/>
      <w:color w:val="000000"/>
      <w:spacing w:val="-8"/>
      <w:sz w:val="24"/>
      <w:szCs w:val="20"/>
    </w:rPr>
  </w:style>
  <w:style w:type="paragraph" w:customStyle="1" w:styleId="243">
    <w:name w:val="Char1"/>
    <w:basedOn w:val="1"/>
    <w:qFormat/>
    <w:uiPriority w:val="0"/>
    <w:pPr>
      <w:ind w:firstLine="448" w:firstLineChars="200"/>
    </w:pPr>
    <w:rPr>
      <w:rFonts w:ascii="宋体" w:hAnsi="宋体" w:eastAsia="仿宋_GB2312"/>
      <w:b/>
      <w:color w:val="000000"/>
      <w:spacing w:val="-8"/>
      <w:sz w:val="32"/>
      <w:szCs w:val="32"/>
    </w:rPr>
  </w:style>
  <w:style w:type="paragraph" w:customStyle="1" w:styleId="244">
    <w:name w:val="Javis"/>
    <w:basedOn w:val="1"/>
    <w:qFormat/>
    <w:uiPriority w:val="0"/>
    <w:pPr>
      <w:ind w:right="210" w:rightChars="100"/>
    </w:pPr>
    <w:rPr>
      <w:rFonts w:cs="宋体"/>
      <w:sz w:val="24"/>
      <w:szCs w:val="20"/>
    </w:rPr>
  </w:style>
  <w:style w:type="paragraph" w:customStyle="1" w:styleId="245">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24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47">
    <w:name w:val="程序代码"/>
    <w:basedOn w:val="1"/>
    <w:qFormat/>
    <w:uiPriority w:val="0"/>
    <w:pPr>
      <w:adjustRightInd w:val="0"/>
      <w:spacing w:after="20" w:line="288" w:lineRule="auto"/>
      <w:ind w:left="839" w:firstLine="420"/>
      <w:textAlignment w:val="baseline"/>
    </w:pPr>
    <w:rPr>
      <w:rFonts w:eastAsia="仿宋_GB2312"/>
    </w:rPr>
  </w:style>
  <w:style w:type="paragraph" w:customStyle="1" w:styleId="248">
    <w:name w:val="简介正文"/>
    <w:basedOn w:val="1"/>
    <w:qFormat/>
    <w:uiPriority w:val="0"/>
    <w:pPr>
      <w:numPr>
        <w:ilvl w:val="0"/>
        <w:numId w:val="6"/>
      </w:numPr>
      <w:adjustRightInd w:val="0"/>
      <w:spacing w:after="20" w:line="520" w:lineRule="exact"/>
      <w:ind w:left="1701" w:hanging="1701"/>
      <w:textAlignment w:val="baseline"/>
    </w:pPr>
    <w:rPr>
      <w:sz w:val="24"/>
      <w:szCs w:val="20"/>
    </w:rPr>
  </w:style>
  <w:style w:type="paragraph" w:customStyle="1" w:styleId="249">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styleId="250">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b/>
      <w:bCs/>
      <w:kern w:val="0"/>
      <w:sz w:val="20"/>
      <w:szCs w:val="20"/>
    </w:rPr>
  </w:style>
  <w:style w:type="paragraph" w:customStyle="1" w:styleId="252">
    <w:name w:val="xl4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53">
    <w:name w:val="Char"/>
    <w:basedOn w:val="1"/>
    <w:qFormat/>
    <w:uiPriority w:val="0"/>
    <w:rPr>
      <w:rFonts w:ascii="仿宋_GB2312" w:eastAsia="仿宋_GB2312"/>
      <w:b/>
      <w:sz w:val="32"/>
      <w:szCs w:val="32"/>
    </w:rPr>
  </w:style>
  <w:style w:type="paragraph" w:customStyle="1" w:styleId="254">
    <w:name w:val="样式 标题 3 + (西文) 宋体 黑色"/>
    <w:basedOn w:val="4"/>
    <w:qFormat/>
    <w:uiPriority w:val="0"/>
    <w:pPr>
      <w:spacing w:beforeLines="50" w:afterLines="50" w:line="415" w:lineRule="auto"/>
      <w:ind w:right="-94" w:rightChars="-94" w:firstLine="448" w:firstLineChars="200"/>
    </w:pPr>
    <w:rPr>
      <w:rFonts w:ascii="宋体" w:hAnsi="宋体"/>
      <w:b w:val="0"/>
      <w:bCs w:val="0"/>
      <w:color w:val="000000"/>
      <w:spacing w:val="-8"/>
      <w:kern w:val="0"/>
      <w:sz w:val="28"/>
      <w:szCs w:val="21"/>
    </w:rPr>
  </w:style>
  <w:style w:type="paragraph" w:customStyle="1" w:styleId="255">
    <w:name w:val="font0"/>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56">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rPr>
  </w:style>
  <w:style w:type="paragraph" w:customStyle="1" w:styleId="257">
    <w:name w:val="重点"/>
    <w:basedOn w:val="1"/>
    <w:qFormat/>
    <w:uiPriority w:val="0"/>
    <w:pPr>
      <w:shd w:val="pct10" w:color="auto" w:fill="auto"/>
      <w:adjustRightInd w:val="0"/>
      <w:spacing w:after="20" w:line="288" w:lineRule="auto"/>
      <w:ind w:firstLine="420"/>
      <w:textAlignment w:val="baseline"/>
    </w:pPr>
    <w:rPr>
      <w:rFonts w:eastAsia="黑体"/>
      <w:b/>
    </w:rPr>
  </w:style>
  <w:style w:type="paragraph" w:customStyle="1" w:styleId="258">
    <w:name w:val="回信地址"/>
    <w:basedOn w:val="1"/>
    <w:qFormat/>
    <w:uiPriority w:val="0"/>
    <w:pPr>
      <w:keepLines/>
      <w:widowControl/>
      <w:adjustRightInd w:val="0"/>
      <w:spacing w:after="20" w:line="200" w:lineRule="atLeast"/>
      <w:ind w:right="-120" w:firstLine="420"/>
      <w:jc w:val="left"/>
      <w:textAlignment w:val="baseline"/>
    </w:pPr>
    <w:rPr>
      <w:kern w:val="0"/>
      <w:sz w:val="16"/>
      <w:szCs w:val="20"/>
    </w:rPr>
  </w:style>
  <w:style w:type="paragraph" w:customStyle="1" w:styleId="259">
    <w:name w:val="List Paragraph[858D7CFB-ED40-4347-BF05-701D383B685F][858D7CFB-ED40-4347-BF05-701D383B685F]"/>
    <w:basedOn w:val="1"/>
    <w:qFormat/>
    <w:uiPriority w:val="0"/>
    <w:pPr>
      <w:ind w:firstLine="420" w:firstLineChars="200"/>
    </w:pPr>
    <w:rPr>
      <w:rFonts w:ascii="Calibri" w:hAnsi="Calibri"/>
      <w:color w:val="000000"/>
      <w:spacing w:val="-8"/>
      <w:szCs w:val="22"/>
    </w:rPr>
  </w:style>
  <w:style w:type="paragraph" w:customStyle="1" w:styleId="260">
    <w:name w:val="xl4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261">
    <w:name w:val="List Paragraph"/>
    <w:basedOn w:val="1"/>
    <w:qFormat/>
    <w:uiPriority w:val="34"/>
    <w:pPr>
      <w:ind w:firstLine="420" w:firstLineChars="200"/>
    </w:pPr>
    <w:rPr>
      <w:szCs w:val="22"/>
    </w:rPr>
  </w:style>
  <w:style w:type="paragraph" w:customStyle="1" w:styleId="262">
    <w:name w:val="Char Char Char Char Char Char Char Char Char Char Char"/>
    <w:basedOn w:val="18"/>
    <w:qFormat/>
    <w:uiPriority w:val="0"/>
    <w:pPr>
      <w:ind w:firstLine="420" w:firstLineChars="200"/>
    </w:pPr>
    <w:rPr>
      <w:rFonts w:hAnsi="宋体"/>
      <w:color w:val="000000"/>
      <w:spacing w:val="-8"/>
      <w:szCs w:val="20"/>
    </w:rPr>
  </w:style>
  <w:style w:type="paragraph" w:customStyle="1" w:styleId="2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4">
    <w:name w:val="章标题"/>
    <w:next w:val="1"/>
    <w:qFormat/>
    <w:uiPriority w:val="0"/>
    <w:pPr>
      <w:numPr>
        <w:ilvl w:val="1"/>
        <w:numId w:val="7"/>
      </w:numPr>
      <w:spacing w:beforeLines="50" w:afterLines="50"/>
      <w:jc w:val="both"/>
      <w:outlineLvl w:val="1"/>
    </w:pPr>
    <w:rPr>
      <w:rFonts w:ascii="黑体" w:hAnsi="Times New Roman" w:eastAsia="黑体" w:cs="Times New Roman"/>
      <w:sz w:val="21"/>
      <w:lang w:val="en-US" w:eastAsia="zh-CN" w:bidi="ar-SA"/>
    </w:rPr>
  </w:style>
  <w:style w:type="paragraph" w:customStyle="1" w:styleId="265">
    <w:name w:val="函数注释2"/>
    <w:basedOn w:val="1"/>
    <w:qFormat/>
    <w:uiPriority w:val="0"/>
    <w:pPr>
      <w:adjustRightInd w:val="0"/>
      <w:spacing w:after="20" w:line="288" w:lineRule="auto"/>
      <w:ind w:left="1680" w:firstLine="420"/>
      <w:textAlignment w:val="baseline"/>
    </w:pPr>
  </w:style>
  <w:style w:type="paragraph" w:customStyle="1" w:styleId="266">
    <w:name w:val="列表段落1"/>
    <w:basedOn w:val="1"/>
    <w:qFormat/>
    <w:uiPriority w:val="0"/>
    <w:pPr>
      <w:ind w:firstLine="420" w:firstLineChars="200"/>
    </w:pPr>
    <w:rPr>
      <w:rFonts w:ascii="Calibri" w:hAnsi="Calibri"/>
      <w:szCs w:val="22"/>
    </w:rPr>
  </w:style>
  <w:style w:type="paragraph" w:customStyle="1" w:styleId="267">
    <w:name w:val="table_lines"/>
    <w:basedOn w:val="1"/>
    <w:qFormat/>
    <w:uiPriority w:val="0"/>
    <w:pPr>
      <w:widowControl/>
      <w:jc w:val="left"/>
    </w:pPr>
    <w:rPr>
      <w:kern w:val="0"/>
      <w:sz w:val="20"/>
      <w:szCs w:val="20"/>
      <w:lang w:val="de-DE" w:eastAsia="de-DE"/>
    </w:rPr>
  </w:style>
  <w:style w:type="paragraph" w:customStyle="1" w:styleId="268">
    <w:name w:val="标题2"/>
    <w:basedOn w:val="3"/>
    <w:next w:val="1"/>
    <w:qFormat/>
    <w:uiPriority w:val="0"/>
    <w:pPr>
      <w:numPr>
        <w:numId w:val="0"/>
      </w:numPr>
      <w:tabs>
        <w:tab w:val="clear" w:pos="4536"/>
      </w:tabs>
      <w:spacing w:before="120" w:after="120" w:line="360" w:lineRule="auto"/>
      <w:ind w:firstLine="448" w:firstLineChars="200"/>
      <w:jc w:val="left"/>
    </w:pPr>
    <w:rPr>
      <w:b w:val="0"/>
      <w:bCs w:val="0"/>
      <w:color w:val="000000"/>
      <w:spacing w:val="-8"/>
      <w:sz w:val="24"/>
      <w:szCs w:val="20"/>
    </w:rPr>
  </w:style>
  <w:style w:type="character" w:customStyle="1" w:styleId="269">
    <w:name w:val="NormalCharacter"/>
    <w:semiHidden/>
    <w:qFormat/>
    <w:uiPriority w:val="0"/>
  </w:style>
  <w:style w:type="paragraph" w:customStyle="1" w:styleId="270">
    <w:name w:val="_Style 88"/>
    <w:basedOn w:val="1"/>
    <w:qFormat/>
    <w:uiPriority w:val="0"/>
    <w:rPr>
      <w:rFonts w:eastAsia="Times New Roman"/>
    </w:rPr>
  </w:style>
  <w:style w:type="paragraph" w:customStyle="1" w:styleId="271">
    <w:name w:val="HtmlNormal"/>
    <w:basedOn w:val="1"/>
    <w:qFormat/>
    <w:uiPriority w:val="0"/>
    <w:pPr>
      <w:widowControl/>
      <w:spacing w:before="100" w:beforeAutospacing="1" w:after="100" w:afterAutospacing="1" w:line="288" w:lineRule="auto"/>
      <w:ind w:firstLine="420"/>
      <w:jc w:val="left"/>
    </w:pPr>
    <w:rPr>
      <w:rFonts w:ascii="宋体" w:hAnsi="宋体"/>
      <w:kern w:val="0"/>
      <w:sz w:val="24"/>
    </w:rPr>
  </w:style>
  <w:style w:type="character" w:customStyle="1" w:styleId="272">
    <w:name w:val="标题 1 Char Char"/>
    <w:qFormat/>
    <w:uiPriority w:val="0"/>
    <w:rPr>
      <w:rFonts w:eastAsia="宋体"/>
      <w:spacing w:val="-2"/>
      <w:sz w:val="24"/>
      <w:lang w:val="en-US" w:eastAsia="zh-CN" w:bidi="ar-SA"/>
    </w:rPr>
  </w:style>
  <w:style w:type="paragraph" w:customStyle="1" w:styleId="273">
    <w:name w:val="招标-标题1"/>
    <w:basedOn w:val="1"/>
    <w:qFormat/>
    <w:uiPriority w:val="0"/>
    <w:pPr>
      <w:spacing w:line="300" w:lineRule="auto"/>
      <w:ind w:left="560"/>
    </w:pPr>
    <w:rPr>
      <w:rFonts w:ascii="宋体"/>
      <w:b/>
      <w:kern w:val="0"/>
    </w:rPr>
  </w:style>
  <w:style w:type="character" w:customStyle="1" w:styleId="274">
    <w:name w:val="more"/>
    <w:basedOn w:val="70"/>
    <w:qFormat/>
    <w:uiPriority w:val="0"/>
  </w:style>
  <w:style w:type="character" w:customStyle="1" w:styleId="275">
    <w:name w:val="tit12"/>
    <w:basedOn w:val="70"/>
    <w:qFormat/>
    <w:uiPriority w:val="0"/>
    <w:rPr>
      <w:color w:val="DB2200"/>
    </w:rPr>
  </w:style>
  <w:style w:type="character" w:customStyle="1" w:styleId="276">
    <w:name w:val="more6"/>
    <w:basedOn w:val="70"/>
    <w:qFormat/>
    <w:uiPriority w:val="0"/>
  </w:style>
  <w:style w:type="character" w:customStyle="1" w:styleId="277">
    <w:name w:val="tit9"/>
    <w:basedOn w:val="70"/>
    <w:qFormat/>
    <w:uiPriority w:val="0"/>
    <w:rPr>
      <w:color w:val="DB2200"/>
    </w:rPr>
  </w:style>
  <w:style w:type="character" w:customStyle="1" w:styleId="278">
    <w:name w:val="font11"/>
    <w:basedOn w:val="70"/>
    <w:qFormat/>
    <w:uiPriority w:val="0"/>
    <w:rPr>
      <w:rFonts w:hint="eastAsia" w:ascii="宋体" w:hAnsi="宋体" w:eastAsia="宋体" w:cs="宋体"/>
      <w:color w:val="000000"/>
      <w:sz w:val="24"/>
      <w:szCs w:val="24"/>
      <w:u w:val="none"/>
    </w:rPr>
  </w:style>
  <w:style w:type="paragraph" w:customStyle="1" w:styleId="279">
    <w:name w:val="Body text|1"/>
    <w:basedOn w:val="1"/>
    <w:qFormat/>
    <w:uiPriority w:val="0"/>
    <w:pPr>
      <w:spacing w:line="360" w:lineRule="auto"/>
      <w:ind w:firstLine="400"/>
    </w:pPr>
    <w:rPr>
      <w:rFonts w:ascii="宋体" w:hAnsi="宋体" w:cs="宋体"/>
      <w:sz w:val="30"/>
      <w:szCs w:val="30"/>
      <w:lang w:val="zh-TW" w:eastAsia="zh-TW" w:bidi="zh-TW"/>
    </w:rPr>
  </w:style>
  <w:style w:type="paragraph" w:customStyle="1" w:styleId="280">
    <w:name w:val="Body text|2"/>
    <w:basedOn w:val="1"/>
    <w:qFormat/>
    <w:uiPriority w:val="0"/>
    <w:pPr>
      <w:ind w:hanging="1580"/>
    </w:pPr>
    <w:rPr>
      <w:rFonts w:ascii="宋体" w:hAnsi="宋体" w:cs="宋体"/>
      <w:sz w:val="17"/>
      <w:szCs w:val="17"/>
      <w:lang w:val="zh-TW" w:eastAsia="zh-TW" w:bidi="zh-TW"/>
    </w:rPr>
  </w:style>
  <w:style w:type="table" w:customStyle="1" w:styleId="281">
    <w:name w:val="Table Normal"/>
    <w:unhideWhenUsed/>
    <w:qFormat/>
    <w:uiPriority w:val="0"/>
    <w:tblPr>
      <w:tblCellMar>
        <w:top w:w="0" w:type="dxa"/>
        <w:left w:w="0" w:type="dxa"/>
        <w:bottom w:w="0" w:type="dxa"/>
        <w:right w:w="0" w:type="dxa"/>
      </w:tblCellMar>
    </w:tblPr>
  </w:style>
  <w:style w:type="paragraph" w:customStyle="1" w:styleId="282">
    <w:name w:val="正文1"/>
    <w:basedOn w:val="1"/>
    <w:next w:val="1"/>
    <w:qFormat/>
    <w:uiPriority w:val="0"/>
    <w:rPr>
      <w:rFonts w:ascii="宋体" w:hAnsi="宋体" w:cs="宋体"/>
      <w:kern w:val="0"/>
      <w:sz w:val="24"/>
      <w:szCs w:val="20"/>
      <w:lang w:eastAsia="en-US"/>
    </w:rPr>
  </w:style>
  <w:style w:type="paragraph" w:customStyle="1" w:styleId="283">
    <w:name w:val="本篇正文"/>
    <w:basedOn w:val="1"/>
    <w:link w:val="284"/>
    <w:qFormat/>
    <w:uiPriority w:val="0"/>
    <w:pPr>
      <w:autoSpaceDE w:val="0"/>
      <w:autoSpaceDN w:val="0"/>
      <w:adjustRightInd w:val="0"/>
      <w:spacing w:beforeLines="50" w:afterLines="50" w:line="360" w:lineRule="auto"/>
      <w:ind w:firstLine="529" w:firstLineChars="200"/>
      <w:jc w:val="left"/>
    </w:pPr>
    <w:rPr>
      <w:kern w:val="0"/>
      <w:sz w:val="28"/>
      <w:szCs w:val="28"/>
    </w:rPr>
  </w:style>
  <w:style w:type="character" w:customStyle="1" w:styleId="284">
    <w:name w:val="本篇正文 Char"/>
    <w:link w:val="283"/>
    <w:qFormat/>
    <w:uiPriority w:val="0"/>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B5438-AB5D-4513-9E66-DA04BBC6844F}">
  <ds:schemaRefs/>
</ds:datastoreItem>
</file>

<file path=docProps/app.xml><?xml version="1.0" encoding="utf-8"?>
<Properties xmlns="http://schemas.openxmlformats.org/officeDocument/2006/extended-properties" xmlns:vt="http://schemas.openxmlformats.org/officeDocument/2006/docPropsVTypes">
  <Template>Normal.dotm</Template>
  <Pages>72</Pages>
  <Words>6712</Words>
  <Characters>38263</Characters>
  <Lines>318</Lines>
  <Paragraphs>89</Paragraphs>
  <TotalTime>8</TotalTime>
  <ScaleCrop>false</ScaleCrop>
  <LinksUpToDate>false</LinksUpToDate>
  <CharactersWithSpaces>44886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2020-12-08T07:53:00Z</dcterms:created>
  <dc:creator>ly</dc:creator>
  <cp:lastModifiedBy>紫羽 </cp:lastModifiedBy>
  <cp:lastPrinted>2021-09-08T03:15:00Z</cp:lastPrinted>
  <dcterms:modified xsi:type="dcterms:W3CDTF">2023-11-08T05:33:29Z</dcterms:modified>
  <dc:title>竞争性谈判采购文件</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38216C825CAE49C5B30DFE14D97D2534_13</vt:lpwstr>
  </property>
</Properties>
</file>