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textAlignment w:val="bottom"/>
        <w:outlineLvl w:val="0"/>
        <w:rPr>
          <w:b/>
          <w:sz w:val="32"/>
          <w:szCs w:val="32"/>
        </w:rPr>
      </w:pPr>
    </w:p>
    <w:p>
      <w:pPr>
        <w:autoSpaceDE w:val="0"/>
        <w:autoSpaceDN w:val="0"/>
        <w:jc w:val="center"/>
        <w:textAlignment w:val="bottom"/>
        <w:outlineLvl w:val="0"/>
        <w:rPr>
          <w:b/>
          <w:sz w:val="32"/>
          <w:szCs w:val="32"/>
        </w:rPr>
      </w:pPr>
    </w:p>
    <w:p>
      <w:pPr>
        <w:autoSpaceDE w:val="0"/>
        <w:autoSpaceDN w:val="0"/>
        <w:jc w:val="center"/>
        <w:textAlignment w:val="bottom"/>
        <w:outlineLvl w:val="0"/>
        <w:rPr>
          <w:b/>
          <w:sz w:val="32"/>
          <w:szCs w:val="32"/>
        </w:rPr>
      </w:pPr>
    </w:p>
    <w:p>
      <w:pPr>
        <w:autoSpaceDE w:val="0"/>
        <w:autoSpaceDN w:val="0"/>
        <w:jc w:val="center"/>
        <w:textAlignment w:val="bottom"/>
        <w:outlineLvl w:val="0"/>
        <w:rPr>
          <w:b/>
          <w:sz w:val="72"/>
          <w:szCs w:val="72"/>
        </w:rPr>
      </w:pPr>
      <w:r>
        <w:rPr>
          <w:rFonts w:hint="eastAsia"/>
          <w:b/>
          <w:sz w:val="72"/>
          <w:szCs w:val="72"/>
        </w:rPr>
        <w:t>无锡市惠山区</w:t>
      </w:r>
      <w:r>
        <w:rPr>
          <w:b/>
          <w:sz w:val="72"/>
          <w:szCs w:val="72"/>
        </w:rPr>
        <w:t>政府采购</w:t>
      </w:r>
    </w:p>
    <w:p>
      <w:pPr>
        <w:autoSpaceDE w:val="0"/>
        <w:autoSpaceDN w:val="0"/>
        <w:textAlignment w:val="bottom"/>
        <w:outlineLvl w:val="0"/>
        <w:rPr>
          <w:b/>
          <w:sz w:val="28"/>
          <w:szCs w:val="28"/>
        </w:rPr>
      </w:pPr>
    </w:p>
    <w:p>
      <w:pPr>
        <w:pStyle w:val="20"/>
        <w:ind w:left="1260"/>
      </w:pPr>
    </w:p>
    <w:p>
      <w:pPr>
        <w:autoSpaceDE w:val="0"/>
        <w:autoSpaceDN w:val="0"/>
        <w:jc w:val="center"/>
        <w:textAlignment w:val="bottom"/>
        <w:outlineLvl w:val="0"/>
        <w:rPr>
          <w:b/>
          <w:sz w:val="72"/>
          <w:szCs w:val="72"/>
        </w:rPr>
      </w:pPr>
      <w:r>
        <w:rPr>
          <w:rFonts w:hint="eastAsia"/>
          <w:b/>
          <w:sz w:val="72"/>
          <w:szCs w:val="72"/>
        </w:rPr>
        <w:t>公开招标</w:t>
      </w:r>
      <w:r>
        <w:rPr>
          <w:b/>
          <w:sz w:val="72"/>
          <w:szCs w:val="72"/>
        </w:rPr>
        <w:t>文</w:t>
      </w:r>
      <w:r>
        <w:rPr>
          <w:rFonts w:hint="eastAsia"/>
          <w:b/>
          <w:sz w:val="72"/>
          <w:szCs w:val="72"/>
        </w:rPr>
        <w:t>件</w:t>
      </w:r>
    </w:p>
    <w:p>
      <w:pPr>
        <w:autoSpaceDE w:val="0"/>
        <w:autoSpaceDN w:val="0"/>
        <w:jc w:val="center"/>
        <w:textAlignment w:val="bottom"/>
        <w:outlineLvl w:val="0"/>
        <w:rPr>
          <w:b/>
          <w:sz w:val="28"/>
          <w:szCs w:val="28"/>
        </w:rPr>
      </w:pPr>
    </w:p>
    <w:p>
      <w:pPr>
        <w:autoSpaceDE w:val="0"/>
        <w:autoSpaceDN w:val="0"/>
        <w:jc w:val="center"/>
        <w:textAlignment w:val="bottom"/>
        <w:outlineLvl w:val="0"/>
        <w:rPr>
          <w:b/>
          <w:sz w:val="44"/>
          <w:szCs w:val="44"/>
        </w:rPr>
      </w:pPr>
      <w:r>
        <w:rPr>
          <w:rFonts w:hint="eastAsia"/>
          <w:b/>
          <w:sz w:val="44"/>
          <w:szCs w:val="44"/>
        </w:rPr>
        <w:t>（全流程电子化）</w:t>
      </w: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textAlignment w:val="bottom"/>
        <w:outlineLvl w:val="0"/>
        <w:rPr>
          <w:b/>
          <w:sz w:val="28"/>
          <w:szCs w:val="28"/>
        </w:rPr>
      </w:pPr>
    </w:p>
    <w:p>
      <w:pPr>
        <w:autoSpaceDE w:val="0"/>
        <w:autoSpaceDN w:val="0"/>
        <w:ind w:firstLine="441" w:firstLineChars="147"/>
        <w:textAlignment w:val="bottom"/>
        <w:outlineLvl w:val="0"/>
        <w:rPr>
          <w:rFonts w:eastAsia="黑体"/>
          <w:sz w:val="30"/>
          <w:szCs w:val="30"/>
        </w:rPr>
      </w:pPr>
    </w:p>
    <w:p>
      <w:pPr>
        <w:ind w:firstLine="283" w:firstLineChars="88"/>
        <w:rPr>
          <w:b/>
          <w:sz w:val="32"/>
          <w:szCs w:val="32"/>
        </w:rPr>
      </w:pPr>
      <w:r>
        <w:rPr>
          <w:rFonts w:hint="eastAsia"/>
          <w:b/>
          <w:sz w:val="32"/>
          <w:szCs w:val="32"/>
        </w:rPr>
        <w:t>采购项目编号：HSJSSYCG2023-001</w:t>
      </w:r>
    </w:p>
    <w:p>
      <w:pPr>
        <w:ind w:firstLine="283" w:firstLineChars="88"/>
        <w:rPr>
          <w:b/>
          <w:sz w:val="32"/>
          <w:szCs w:val="32"/>
        </w:rPr>
      </w:pPr>
    </w:p>
    <w:p>
      <w:pPr>
        <w:ind w:firstLine="283" w:firstLineChars="88"/>
        <w:rPr>
          <w:b/>
          <w:sz w:val="32"/>
          <w:szCs w:val="32"/>
        </w:rPr>
      </w:pPr>
      <w:r>
        <w:rPr>
          <w:rFonts w:hint="eastAsia"/>
          <w:b/>
          <w:sz w:val="32"/>
          <w:szCs w:val="32"/>
        </w:rPr>
        <w:t>采购项目名称：教室照明设备</w:t>
      </w:r>
    </w:p>
    <w:p>
      <w:pPr>
        <w:ind w:firstLine="283" w:firstLineChars="88"/>
        <w:rPr>
          <w:b/>
          <w:sz w:val="32"/>
          <w:szCs w:val="32"/>
        </w:rPr>
      </w:pPr>
    </w:p>
    <w:p>
      <w:pPr>
        <w:ind w:firstLine="283" w:firstLineChars="88"/>
        <w:rPr>
          <w:b/>
          <w:sz w:val="32"/>
          <w:szCs w:val="32"/>
        </w:rPr>
      </w:pPr>
      <w:r>
        <w:rPr>
          <w:b/>
          <w:sz w:val="32"/>
          <w:szCs w:val="32"/>
        </w:rPr>
        <w:t>采购单位：</w:t>
      </w:r>
      <w:r>
        <w:rPr>
          <w:rFonts w:hint="eastAsia"/>
          <w:b/>
          <w:sz w:val="32"/>
          <w:szCs w:val="32"/>
        </w:rPr>
        <w:t>江苏省惠山中等专业学校</w:t>
      </w:r>
    </w:p>
    <w:p>
      <w:pPr>
        <w:ind w:firstLine="283" w:firstLineChars="88"/>
        <w:rPr>
          <w:b/>
          <w:sz w:val="32"/>
          <w:szCs w:val="32"/>
        </w:rPr>
      </w:pPr>
    </w:p>
    <w:p>
      <w:pPr>
        <w:ind w:firstLine="283" w:firstLineChars="88"/>
        <w:rPr>
          <w:b/>
          <w:sz w:val="32"/>
          <w:szCs w:val="32"/>
        </w:rPr>
      </w:pPr>
      <w:r>
        <w:rPr>
          <w:rFonts w:hint="eastAsia"/>
          <w:b/>
          <w:sz w:val="32"/>
          <w:szCs w:val="32"/>
        </w:rPr>
        <w:t>采购代理</w:t>
      </w:r>
      <w:r>
        <w:rPr>
          <w:b/>
          <w:sz w:val="32"/>
          <w:szCs w:val="32"/>
        </w:rPr>
        <w:t>机构：</w:t>
      </w:r>
      <w:r>
        <w:rPr>
          <w:rFonts w:hint="eastAsia"/>
          <w:b/>
          <w:sz w:val="32"/>
          <w:szCs w:val="32"/>
        </w:rPr>
        <w:t>江苏上耀项目管理有限公司</w:t>
      </w:r>
    </w:p>
    <w:p>
      <w:pPr>
        <w:rPr>
          <w:b/>
          <w:sz w:val="32"/>
          <w:szCs w:val="32"/>
        </w:rPr>
      </w:pPr>
    </w:p>
    <w:p>
      <w:pPr>
        <w:rPr>
          <w:b/>
          <w:sz w:val="32"/>
          <w:szCs w:val="32"/>
        </w:rPr>
      </w:pPr>
    </w:p>
    <w:p>
      <w:pPr>
        <w:rPr>
          <w:b/>
          <w:sz w:val="32"/>
          <w:szCs w:val="32"/>
        </w:rPr>
      </w:pPr>
    </w:p>
    <w:p>
      <w:pPr>
        <w:jc w:val="center"/>
        <w:rPr>
          <w:b/>
          <w:sz w:val="36"/>
          <w:szCs w:val="36"/>
        </w:rPr>
      </w:pPr>
      <w:r>
        <w:rPr>
          <w:rFonts w:hint="eastAsia"/>
          <w:b/>
          <w:sz w:val="36"/>
          <w:szCs w:val="36"/>
        </w:rPr>
        <w:t>二○二三年六月</w:t>
      </w:r>
    </w:p>
    <w:p>
      <w:pPr>
        <w:autoSpaceDE w:val="0"/>
        <w:autoSpaceDN w:val="0"/>
        <w:textAlignment w:val="bottom"/>
        <w:rPr>
          <w:b/>
          <w:sz w:val="28"/>
          <w:szCs w:val="28"/>
        </w:rPr>
      </w:pPr>
    </w:p>
    <w:p>
      <w:pPr>
        <w:autoSpaceDE w:val="0"/>
        <w:autoSpaceDN w:val="0"/>
        <w:textAlignment w:val="bottom"/>
        <w:rPr>
          <w:b/>
          <w:sz w:val="28"/>
          <w:szCs w:val="28"/>
        </w:rPr>
      </w:pPr>
    </w:p>
    <w:p/>
    <w:p/>
    <w:p/>
    <w:p>
      <w:pPr>
        <w:pStyle w:val="26"/>
        <w:jc w:val="center"/>
        <w:rPr>
          <w:b/>
          <w:bCs/>
          <w:sz w:val="52"/>
          <w:szCs w:val="52"/>
        </w:rPr>
      </w:pPr>
    </w:p>
    <w:p>
      <w:pPr>
        <w:pStyle w:val="26"/>
        <w:jc w:val="center"/>
        <w:rPr>
          <w:b/>
          <w:bCs/>
          <w:sz w:val="52"/>
          <w:szCs w:val="52"/>
        </w:rPr>
      </w:pPr>
      <w:r>
        <w:rPr>
          <w:b/>
          <w:bCs/>
          <w:sz w:val="52"/>
          <w:szCs w:val="52"/>
        </w:rPr>
        <w:t>目录</w:t>
      </w:r>
    </w:p>
    <w:p>
      <w:pPr>
        <w:pStyle w:val="31"/>
      </w:pPr>
    </w:p>
    <w:p>
      <w:pPr>
        <w:pStyle w:val="37"/>
        <w:spacing w:line="360" w:lineRule="auto"/>
        <w:ind w:left="0" w:firstLine="0"/>
        <w:jc w:val="both"/>
        <w:rPr>
          <w:rFonts w:ascii="宋体" w:hAnsi="宋体"/>
          <w:bCs/>
          <w:sz w:val="30"/>
          <w:szCs w:val="30"/>
        </w:rPr>
      </w:pPr>
      <w:r>
        <w:rPr>
          <w:rFonts w:hint="eastAsia" w:ascii="宋体" w:hAnsi="宋体"/>
          <w:bCs/>
          <w:sz w:val="30"/>
          <w:szCs w:val="30"/>
        </w:rPr>
        <w:t>一、投标邀请函</w:t>
      </w:r>
      <w:r>
        <w:rPr>
          <w:rFonts w:ascii="宋体" w:hAnsi="宋体"/>
          <w:bCs/>
          <w:sz w:val="30"/>
          <w:szCs w:val="30"/>
        </w:rPr>
        <w:t>………………………………………………………</w:t>
      </w:r>
      <w:r>
        <w:rPr>
          <w:rFonts w:hint="eastAsia" w:ascii="宋体" w:hAnsi="宋体"/>
          <w:bCs/>
          <w:sz w:val="30"/>
          <w:szCs w:val="30"/>
        </w:rPr>
        <w:t>3</w:t>
      </w:r>
    </w:p>
    <w:p>
      <w:pPr>
        <w:pStyle w:val="37"/>
        <w:spacing w:line="360" w:lineRule="auto"/>
        <w:ind w:left="0" w:firstLine="0"/>
        <w:jc w:val="both"/>
        <w:rPr>
          <w:rFonts w:ascii="宋体" w:hAnsi="宋体"/>
          <w:bCs/>
          <w:sz w:val="30"/>
          <w:szCs w:val="30"/>
        </w:rPr>
      </w:pPr>
    </w:p>
    <w:p>
      <w:pPr>
        <w:pStyle w:val="37"/>
        <w:spacing w:line="360" w:lineRule="auto"/>
        <w:ind w:left="0" w:firstLine="0"/>
        <w:jc w:val="both"/>
        <w:rPr>
          <w:rFonts w:ascii="宋体" w:hAnsi="宋体"/>
          <w:bCs/>
          <w:sz w:val="30"/>
          <w:szCs w:val="30"/>
        </w:rPr>
      </w:pPr>
      <w:r>
        <w:rPr>
          <w:rFonts w:hint="eastAsia" w:ascii="宋体" w:hAnsi="宋体"/>
          <w:bCs/>
          <w:sz w:val="30"/>
          <w:szCs w:val="30"/>
        </w:rPr>
        <w:t>二、投标供应商须知</w:t>
      </w:r>
      <w:r>
        <w:rPr>
          <w:rFonts w:ascii="宋体" w:hAnsi="宋体"/>
          <w:bCs/>
          <w:sz w:val="30"/>
          <w:szCs w:val="30"/>
        </w:rPr>
        <w:t>…………………………………………………</w:t>
      </w:r>
      <w:r>
        <w:rPr>
          <w:rFonts w:hint="eastAsia" w:ascii="宋体" w:hAnsi="宋体"/>
          <w:bCs/>
          <w:sz w:val="30"/>
          <w:szCs w:val="30"/>
        </w:rPr>
        <w:t>8</w:t>
      </w:r>
    </w:p>
    <w:p>
      <w:pPr>
        <w:pStyle w:val="37"/>
        <w:spacing w:line="360" w:lineRule="auto"/>
        <w:ind w:left="0" w:firstLine="0"/>
        <w:jc w:val="both"/>
        <w:rPr>
          <w:rFonts w:ascii="宋体" w:hAnsi="宋体"/>
          <w:bCs/>
          <w:sz w:val="30"/>
          <w:szCs w:val="30"/>
        </w:rPr>
      </w:pPr>
    </w:p>
    <w:p>
      <w:pPr>
        <w:pStyle w:val="37"/>
        <w:spacing w:line="360" w:lineRule="auto"/>
        <w:ind w:left="0" w:firstLine="0"/>
        <w:jc w:val="both"/>
        <w:rPr>
          <w:rFonts w:ascii="宋体" w:hAnsi="宋体"/>
          <w:bCs/>
          <w:sz w:val="30"/>
          <w:szCs w:val="30"/>
        </w:rPr>
      </w:pPr>
      <w:r>
        <w:rPr>
          <w:rFonts w:hint="eastAsia" w:ascii="宋体" w:hAnsi="宋体"/>
          <w:bCs/>
          <w:sz w:val="30"/>
          <w:szCs w:val="30"/>
        </w:rPr>
        <w:t>三、项目要求和有关说明</w:t>
      </w:r>
      <w:r>
        <w:rPr>
          <w:rFonts w:ascii="宋体" w:hAnsi="宋体"/>
          <w:bCs/>
          <w:sz w:val="30"/>
          <w:szCs w:val="30"/>
        </w:rPr>
        <w:t>…………………………………………</w:t>
      </w:r>
      <w:r>
        <w:rPr>
          <w:rFonts w:hint="eastAsia" w:ascii="宋体" w:hAnsi="宋体"/>
          <w:bCs/>
          <w:sz w:val="30"/>
          <w:szCs w:val="30"/>
        </w:rPr>
        <w:t>22</w:t>
      </w:r>
    </w:p>
    <w:p>
      <w:pPr>
        <w:pStyle w:val="37"/>
        <w:spacing w:line="360" w:lineRule="auto"/>
        <w:ind w:left="0" w:firstLine="0"/>
        <w:jc w:val="both"/>
        <w:rPr>
          <w:rFonts w:ascii="宋体" w:hAnsi="宋体"/>
          <w:bCs/>
          <w:sz w:val="30"/>
          <w:szCs w:val="30"/>
        </w:rPr>
      </w:pPr>
    </w:p>
    <w:p>
      <w:pPr>
        <w:pStyle w:val="37"/>
        <w:spacing w:line="360" w:lineRule="auto"/>
        <w:ind w:left="0" w:firstLine="0"/>
        <w:jc w:val="both"/>
        <w:rPr>
          <w:rFonts w:ascii="宋体" w:hAnsi="宋体"/>
          <w:bCs/>
          <w:sz w:val="30"/>
          <w:szCs w:val="30"/>
        </w:rPr>
      </w:pPr>
      <w:r>
        <w:rPr>
          <w:rFonts w:hint="eastAsia" w:ascii="宋体" w:hAnsi="宋体"/>
          <w:bCs/>
          <w:sz w:val="30"/>
          <w:szCs w:val="30"/>
        </w:rPr>
        <w:t xml:space="preserve">四、合同书(格式文本) </w:t>
      </w:r>
      <w:r>
        <w:rPr>
          <w:rFonts w:ascii="宋体" w:hAnsi="宋体"/>
          <w:bCs/>
          <w:sz w:val="30"/>
          <w:szCs w:val="30"/>
        </w:rPr>
        <w:t>……………………………………………</w:t>
      </w:r>
      <w:r>
        <w:rPr>
          <w:rFonts w:hint="eastAsia" w:ascii="宋体" w:hAnsi="宋体"/>
          <w:bCs/>
          <w:sz w:val="30"/>
          <w:szCs w:val="30"/>
        </w:rPr>
        <w:t>28</w:t>
      </w:r>
    </w:p>
    <w:p>
      <w:pPr>
        <w:pStyle w:val="37"/>
        <w:spacing w:line="360" w:lineRule="auto"/>
        <w:ind w:left="0" w:firstLine="0"/>
        <w:jc w:val="both"/>
        <w:rPr>
          <w:rFonts w:ascii="宋体" w:hAnsi="宋体"/>
          <w:bCs/>
          <w:sz w:val="30"/>
          <w:szCs w:val="30"/>
        </w:rPr>
      </w:pPr>
    </w:p>
    <w:p>
      <w:pPr>
        <w:pStyle w:val="37"/>
        <w:spacing w:line="360" w:lineRule="auto"/>
        <w:ind w:left="0" w:firstLine="0"/>
        <w:jc w:val="both"/>
        <w:rPr>
          <w:rFonts w:ascii="宋体" w:hAnsi="宋体"/>
          <w:bCs/>
          <w:sz w:val="30"/>
          <w:szCs w:val="30"/>
        </w:rPr>
      </w:pPr>
      <w:r>
        <w:rPr>
          <w:rFonts w:hint="eastAsia" w:ascii="宋体" w:hAnsi="宋体"/>
          <w:bCs/>
          <w:sz w:val="30"/>
          <w:szCs w:val="30"/>
        </w:rPr>
        <w:t>六、附件</w:t>
      </w:r>
      <w:r>
        <w:rPr>
          <w:rFonts w:ascii="宋体" w:hAnsi="宋体"/>
          <w:bCs/>
          <w:sz w:val="30"/>
          <w:szCs w:val="30"/>
        </w:rPr>
        <w:t>……………………………………………………………</w:t>
      </w:r>
      <w:r>
        <w:rPr>
          <w:rFonts w:hint="eastAsia" w:ascii="宋体" w:hAnsi="宋体"/>
          <w:bCs/>
          <w:sz w:val="30"/>
          <w:szCs w:val="30"/>
        </w:rPr>
        <w:t>40</w:t>
      </w:r>
    </w:p>
    <w:p>
      <w:pPr>
        <w:spacing w:line="360" w:lineRule="auto"/>
      </w:pPr>
    </w:p>
    <w:p>
      <w:pPr>
        <w:widowControl/>
        <w:jc w:val="left"/>
        <w:rPr>
          <w:rFonts w:eastAsia="黑体"/>
          <w:bCs/>
          <w:sz w:val="24"/>
          <w:szCs w:val="24"/>
        </w:rPr>
      </w:pPr>
      <w:r>
        <w:rPr>
          <w:rFonts w:eastAsia="黑体"/>
          <w:bCs/>
          <w:sz w:val="24"/>
          <w:szCs w:val="24"/>
        </w:rPr>
        <w:br w:type="page"/>
      </w:r>
    </w:p>
    <w:p>
      <w:pPr>
        <w:spacing w:line="360" w:lineRule="auto"/>
        <w:jc w:val="center"/>
        <w:rPr>
          <w:rFonts w:eastAsia="黑体"/>
          <w:b/>
          <w:sz w:val="36"/>
          <w:szCs w:val="28"/>
        </w:rPr>
      </w:pPr>
      <w:r>
        <w:rPr>
          <w:rFonts w:eastAsia="黑体"/>
          <w:b/>
          <w:sz w:val="36"/>
          <w:szCs w:val="28"/>
        </w:rPr>
        <w:t>一、投标邀请函</w:t>
      </w:r>
    </w:p>
    <w:p>
      <w:pPr>
        <w:spacing w:line="360" w:lineRule="auto"/>
        <w:ind w:firstLine="480" w:firstLineChars="200"/>
        <w:rPr>
          <w:bCs/>
          <w:sz w:val="24"/>
          <w:szCs w:val="24"/>
        </w:rPr>
      </w:pPr>
      <w:r>
        <w:rPr>
          <w:rFonts w:hint="eastAsia"/>
          <w:bCs/>
          <w:sz w:val="24"/>
          <w:szCs w:val="24"/>
        </w:rPr>
        <w:t>江苏上耀项目管理有限公司受江苏省惠山中等专业学校的委托，对教室照明设备进行公开招标采购，欢迎符合相关条件的供应商参加投标并提请注意下列相关事项：</w:t>
      </w:r>
    </w:p>
    <w:tbl>
      <w:tblPr>
        <w:tblStyle w:val="45"/>
        <w:tblpPr w:leftFromText="180" w:rightFromText="180" w:vertAnchor="text" w:tblpXSpec="center" w:tblpY="1"/>
        <w:tblOverlap w:val="never"/>
        <w:tblW w:w="9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8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735" w:type="dxa"/>
          </w:tcPr>
          <w:p>
            <w:pPr>
              <w:snapToGrid w:val="0"/>
              <w:spacing w:line="360" w:lineRule="auto"/>
              <w:jc w:val="center"/>
              <w:rPr>
                <w:rStyle w:val="447"/>
                <w:rFonts w:ascii="宋体" w:hAnsi="宋体"/>
                <w:sz w:val="24"/>
                <w:szCs w:val="24"/>
              </w:rPr>
            </w:pPr>
            <w:r>
              <w:rPr>
                <w:rStyle w:val="447"/>
                <w:rFonts w:hint="eastAsia" w:ascii="宋体" w:hAnsi="宋体" w:cs="宋体"/>
                <w:sz w:val="24"/>
                <w:szCs w:val="24"/>
              </w:rPr>
              <w:t>序号</w:t>
            </w:r>
          </w:p>
        </w:tc>
        <w:tc>
          <w:tcPr>
            <w:tcW w:w="8909" w:type="dxa"/>
          </w:tcPr>
          <w:p>
            <w:pPr>
              <w:snapToGrid w:val="0"/>
              <w:spacing w:line="360" w:lineRule="auto"/>
              <w:jc w:val="center"/>
              <w:rPr>
                <w:rStyle w:val="447"/>
                <w:rFonts w:ascii="宋体" w:hAnsi="宋体"/>
                <w:sz w:val="24"/>
                <w:szCs w:val="24"/>
              </w:rPr>
            </w:pPr>
            <w:r>
              <w:rPr>
                <w:rStyle w:val="447"/>
                <w:rFonts w:hint="eastAsia" w:ascii="宋体" w:hAnsi="宋体" w:cs="宋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735" w:type="dxa"/>
            <w:vAlign w:val="center"/>
          </w:tcPr>
          <w:p>
            <w:pPr>
              <w:snapToGrid w:val="0"/>
              <w:spacing w:line="360" w:lineRule="auto"/>
              <w:jc w:val="center"/>
              <w:rPr>
                <w:rStyle w:val="447"/>
                <w:rFonts w:ascii="宋体" w:hAnsi="宋体"/>
                <w:sz w:val="24"/>
                <w:szCs w:val="24"/>
              </w:rPr>
            </w:pPr>
            <w:r>
              <w:rPr>
                <w:rStyle w:val="447"/>
                <w:rFonts w:ascii="宋体" w:hAnsi="宋体" w:cs="宋体"/>
                <w:sz w:val="24"/>
                <w:szCs w:val="24"/>
              </w:rPr>
              <w:t>1</w:t>
            </w:r>
          </w:p>
        </w:tc>
        <w:tc>
          <w:tcPr>
            <w:tcW w:w="8909" w:type="dxa"/>
          </w:tcPr>
          <w:p>
            <w:pPr>
              <w:snapToGrid w:val="0"/>
              <w:spacing w:line="360" w:lineRule="auto"/>
              <w:rPr>
                <w:rStyle w:val="447"/>
                <w:rFonts w:ascii="宋体" w:hAnsi="宋体" w:cs="宋体"/>
                <w:sz w:val="24"/>
                <w:szCs w:val="24"/>
              </w:rPr>
            </w:pPr>
            <w:r>
              <w:rPr>
                <w:rStyle w:val="447"/>
                <w:rFonts w:hint="eastAsia" w:ascii="宋体" w:hAnsi="宋体" w:cs="宋体"/>
                <w:sz w:val="24"/>
                <w:szCs w:val="24"/>
              </w:rPr>
              <w:t>项目名称：</w:t>
            </w:r>
            <w:r>
              <w:rPr>
                <w:rStyle w:val="447"/>
                <w:rFonts w:hint="eastAsia" w:cs="宋体" w:asciiTheme="minorEastAsia" w:hAnsiTheme="minorEastAsia" w:eastAsiaTheme="minorEastAsia"/>
                <w:color w:val="auto"/>
                <w:sz w:val="24"/>
                <w:szCs w:val="24"/>
              </w:rPr>
              <w:t>教室照明设备</w:t>
            </w:r>
          </w:p>
          <w:p>
            <w:pPr>
              <w:snapToGrid w:val="0"/>
              <w:spacing w:line="360" w:lineRule="auto"/>
              <w:rPr>
                <w:rStyle w:val="447"/>
                <w:rFonts w:ascii="宋体" w:hAnsi="宋体" w:cs="宋体"/>
                <w:sz w:val="24"/>
                <w:szCs w:val="24"/>
              </w:rPr>
            </w:pPr>
            <w:r>
              <w:rPr>
                <w:rStyle w:val="447"/>
                <w:rFonts w:hint="eastAsia" w:ascii="宋体" w:hAnsi="宋体" w:cs="宋体"/>
                <w:sz w:val="24"/>
                <w:szCs w:val="24"/>
              </w:rPr>
              <w:t>项目编号：</w:t>
            </w:r>
            <w:r>
              <w:rPr>
                <w:rStyle w:val="447"/>
                <w:rFonts w:hint="eastAsia" w:cs="宋体" w:asciiTheme="minorEastAsia" w:hAnsiTheme="minorEastAsia" w:eastAsiaTheme="minorEastAsia"/>
                <w:sz w:val="24"/>
                <w:szCs w:val="24"/>
              </w:rPr>
              <w:t>HSJSSYCG2023-001</w:t>
            </w:r>
          </w:p>
          <w:p>
            <w:pPr>
              <w:snapToGrid w:val="0"/>
              <w:spacing w:line="360" w:lineRule="auto"/>
              <w:rPr>
                <w:rStyle w:val="447"/>
                <w:rFonts w:ascii="宋体" w:hAnsi="宋体"/>
                <w:sz w:val="24"/>
                <w:szCs w:val="24"/>
              </w:rPr>
            </w:pPr>
            <w:r>
              <w:rPr>
                <w:rStyle w:val="447"/>
                <w:rFonts w:hint="eastAsia" w:ascii="宋体" w:hAnsi="宋体" w:cs="宋体"/>
                <w:sz w:val="24"/>
                <w:szCs w:val="24"/>
              </w:rPr>
              <w:t>采购方式：</w:t>
            </w:r>
            <w:r>
              <w:rPr>
                <w:rStyle w:val="447"/>
                <w:rFonts w:hint="eastAsia" w:cs="宋体" w:asciiTheme="minorEastAsia" w:hAnsiTheme="minorEastAsia" w:eastAsiaTheme="minorEastAsia"/>
                <w:sz w:val="24"/>
                <w:szCs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735" w:type="dxa"/>
            <w:vAlign w:val="center"/>
          </w:tcPr>
          <w:p>
            <w:pPr>
              <w:snapToGrid w:val="0"/>
              <w:spacing w:line="360" w:lineRule="auto"/>
              <w:jc w:val="center"/>
              <w:rPr>
                <w:rStyle w:val="447"/>
                <w:rFonts w:cs="宋体" w:asciiTheme="minorEastAsia" w:hAnsiTheme="minorEastAsia" w:eastAsiaTheme="minorEastAsia"/>
                <w:sz w:val="24"/>
                <w:szCs w:val="24"/>
              </w:rPr>
            </w:pPr>
            <w:r>
              <w:rPr>
                <w:rStyle w:val="447"/>
                <w:rFonts w:hint="eastAsia" w:cs="宋体" w:asciiTheme="minorEastAsia" w:hAnsiTheme="minorEastAsia" w:eastAsiaTheme="minorEastAsia"/>
                <w:sz w:val="24"/>
                <w:szCs w:val="24"/>
              </w:rPr>
              <w:t>2</w:t>
            </w:r>
          </w:p>
        </w:tc>
        <w:tc>
          <w:tcPr>
            <w:tcW w:w="8909" w:type="dxa"/>
          </w:tcPr>
          <w:p>
            <w:pPr>
              <w:snapToGrid w:val="0"/>
              <w:spacing w:line="360" w:lineRule="auto"/>
              <w:rPr>
                <w:rFonts w:asciiTheme="minorEastAsia" w:hAnsiTheme="minorEastAsia" w:eastAsiaTheme="minorEastAsia"/>
                <w:bCs/>
                <w:sz w:val="24"/>
                <w:szCs w:val="24"/>
              </w:rPr>
            </w:pPr>
            <w:r>
              <w:rPr>
                <w:rStyle w:val="447"/>
                <w:rFonts w:hint="eastAsia" w:cs="宋体" w:asciiTheme="minorEastAsia" w:hAnsiTheme="minorEastAsia" w:eastAsiaTheme="minorEastAsia"/>
                <w:sz w:val="24"/>
                <w:szCs w:val="24"/>
              </w:rPr>
              <w:t>采购人：</w:t>
            </w:r>
            <w:r>
              <w:rPr>
                <w:rFonts w:hint="eastAsia" w:asciiTheme="minorEastAsia" w:hAnsiTheme="minorEastAsia" w:eastAsiaTheme="minorEastAsia"/>
                <w:bCs/>
                <w:sz w:val="24"/>
                <w:szCs w:val="24"/>
              </w:rPr>
              <w:t>江苏省惠山中等专业学校</w:t>
            </w:r>
          </w:p>
          <w:p>
            <w:pPr>
              <w:snapToGrid w:val="0"/>
              <w:spacing w:line="360" w:lineRule="auto"/>
              <w:rPr>
                <w:rStyle w:val="447"/>
                <w:rFonts w:cs="宋体" w:asciiTheme="minorEastAsia" w:hAnsiTheme="minorEastAsia" w:eastAsiaTheme="minorEastAsia"/>
                <w:sz w:val="24"/>
                <w:szCs w:val="24"/>
              </w:rPr>
            </w:pPr>
            <w:r>
              <w:rPr>
                <w:rStyle w:val="447"/>
                <w:rFonts w:hint="eastAsia" w:cs="宋体" w:asciiTheme="minorEastAsia" w:hAnsiTheme="minorEastAsia" w:eastAsiaTheme="minorEastAsia"/>
                <w:sz w:val="24"/>
                <w:szCs w:val="24"/>
              </w:rPr>
              <w:t>地址：</w:t>
            </w:r>
            <w:r>
              <w:rPr>
                <w:rStyle w:val="447"/>
                <w:rFonts w:hint="eastAsia" w:ascii="宋体" w:hAnsi="宋体" w:cs="宋体" w:eastAsiaTheme="minorEastAsia"/>
                <w:sz w:val="24"/>
                <w:szCs w:val="24"/>
              </w:rPr>
              <w:t>无锡（藕塘）职教园区钱藕路5号</w:t>
            </w:r>
          </w:p>
          <w:p>
            <w:pPr>
              <w:snapToGrid w:val="0"/>
              <w:spacing w:line="360" w:lineRule="auto"/>
              <w:rPr>
                <w:rStyle w:val="447"/>
                <w:rFonts w:cs="宋体" w:asciiTheme="minorEastAsia" w:hAnsiTheme="minorEastAsia" w:eastAsiaTheme="minorEastAsia"/>
                <w:sz w:val="24"/>
                <w:szCs w:val="24"/>
              </w:rPr>
            </w:pPr>
            <w:r>
              <w:rPr>
                <w:rStyle w:val="447"/>
                <w:rFonts w:hint="eastAsia" w:cs="宋体" w:asciiTheme="minorEastAsia" w:hAnsiTheme="minorEastAsia" w:eastAsiaTheme="minorEastAsia"/>
                <w:sz w:val="24"/>
                <w:szCs w:val="24"/>
              </w:rPr>
              <w:t>采购代理机构：</w:t>
            </w:r>
            <w:r>
              <w:rPr>
                <w:rFonts w:hint="eastAsia" w:asciiTheme="minorEastAsia" w:hAnsiTheme="minorEastAsia" w:eastAsiaTheme="minorEastAsia"/>
                <w:bCs/>
                <w:sz w:val="24"/>
                <w:szCs w:val="24"/>
              </w:rPr>
              <w:t>江苏上耀项目管理有限公司</w:t>
            </w:r>
          </w:p>
          <w:p>
            <w:pPr>
              <w:snapToGrid w:val="0"/>
              <w:spacing w:line="360" w:lineRule="auto"/>
              <w:rPr>
                <w:rFonts w:asciiTheme="minorEastAsia" w:hAnsiTheme="minorEastAsia" w:eastAsiaTheme="minorEastAsia"/>
                <w:sz w:val="24"/>
                <w:szCs w:val="24"/>
              </w:rPr>
            </w:pPr>
            <w:r>
              <w:rPr>
                <w:rStyle w:val="447"/>
                <w:rFonts w:hint="eastAsia" w:cs="宋体" w:asciiTheme="minorEastAsia" w:hAnsiTheme="minorEastAsia" w:eastAsiaTheme="minorEastAsia"/>
                <w:sz w:val="24"/>
                <w:szCs w:val="24"/>
              </w:rPr>
              <w:t>地址：</w:t>
            </w:r>
            <w:r>
              <w:rPr>
                <w:rFonts w:hint="eastAsia" w:cs="宋体" w:asciiTheme="minorEastAsia" w:hAnsiTheme="minorEastAsia" w:eastAsiaTheme="minorEastAsia"/>
                <w:kern w:val="0"/>
                <w:sz w:val="24"/>
                <w:szCs w:val="24"/>
              </w:rPr>
              <w:t>无锡惠山经济开发区智慧路21号综合楼1104室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vAlign w:val="center"/>
          </w:tcPr>
          <w:p>
            <w:pPr>
              <w:snapToGrid w:val="0"/>
              <w:spacing w:line="360" w:lineRule="auto"/>
              <w:jc w:val="center"/>
              <w:rPr>
                <w:rStyle w:val="447"/>
                <w:rFonts w:ascii="宋体" w:hAnsi="宋体"/>
                <w:sz w:val="24"/>
                <w:szCs w:val="24"/>
              </w:rPr>
            </w:pPr>
            <w:r>
              <w:rPr>
                <w:rStyle w:val="447"/>
                <w:rFonts w:hint="eastAsia" w:cs="宋体" w:asciiTheme="minorEastAsia" w:hAnsiTheme="minorEastAsia" w:eastAsiaTheme="minorEastAsia"/>
                <w:sz w:val="24"/>
                <w:szCs w:val="24"/>
              </w:rPr>
              <w:t>3</w:t>
            </w:r>
          </w:p>
        </w:tc>
        <w:tc>
          <w:tcPr>
            <w:tcW w:w="8909" w:type="dxa"/>
          </w:tcPr>
          <w:p>
            <w:pPr>
              <w:pStyle w:val="40"/>
              <w:tabs>
                <w:tab w:val="left" w:pos="360"/>
                <w:tab w:val="left" w:pos="960"/>
              </w:tabs>
              <w:spacing w:before="0" w:beforeAutospacing="0" w:after="0" w:afterAutospacing="0" w:line="360" w:lineRule="auto"/>
              <w:jc w:val="both"/>
              <w:rPr>
                <w:kern w:val="2"/>
              </w:rPr>
            </w:pPr>
            <w:r>
              <w:rPr>
                <w:rStyle w:val="447"/>
                <w:rFonts w:hint="eastAsia"/>
              </w:rPr>
              <w:t>采</w:t>
            </w:r>
            <w:r>
              <w:rPr>
                <w:rFonts w:hint="eastAsia"/>
                <w:kern w:val="2"/>
              </w:rPr>
              <w:t>购项目概况：</w:t>
            </w:r>
          </w:p>
          <w:p>
            <w:pPr>
              <w:pStyle w:val="40"/>
              <w:tabs>
                <w:tab w:val="left" w:pos="360"/>
                <w:tab w:val="left" w:pos="960"/>
              </w:tabs>
              <w:spacing w:before="0" w:beforeAutospacing="0" w:after="0" w:afterAutospacing="0" w:line="360" w:lineRule="auto"/>
              <w:jc w:val="both"/>
              <w:rPr>
                <w:rFonts w:asciiTheme="minorEastAsia" w:hAnsiTheme="minorEastAsia" w:eastAsiaTheme="minorEastAsia"/>
                <w:kern w:val="2"/>
              </w:rPr>
            </w:pPr>
            <w:r>
              <w:rPr>
                <w:rFonts w:hint="eastAsia" w:asciiTheme="minorEastAsia" w:hAnsiTheme="minorEastAsia" w:eastAsiaTheme="minorEastAsia"/>
                <w:b/>
                <w:bCs/>
              </w:rPr>
              <w:t>采购内容</w:t>
            </w:r>
            <w:r>
              <w:rPr>
                <w:rFonts w:hint="eastAsia" w:asciiTheme="minorEastAsia" w:hAnsiTheme="minorEastAsia" w:eastAsiaTheme="minorEastAsia"/>
                <w:kern w:val="2"/>
              </w:rPr>
              <w:t>：本次采购项目为江苏省惠山中等专业学校教室照明设备，对教学楼140间教室进行灯光升级改造，共计教室灯1260盏，黑板灯420盏</w:t>
            </w:r>
            <w:r>
              <w:rPr>
                <w:rFonts w:hint="eastAsia" w:asciiTheme="minorEastAsia" w:hAnsiTheme="minorEastAsia" w:eastAsiaTheme="minorEastAsia"/>
                <w:caps/>
              </w:rPr>
              <w:t>。</w:t>
            </w:r>
          </w:p>
          <w:p>
            <w:pPr>
              <w:pStyle w:val="40"/>
              <w:tabs>
                <w:tab w:val="left" w:pos="360"/>
                <w:tab w:val="left" w:pos="960"/>
              </w:tabs>
              <w:spacing w:before="0" w:beforeAutospacing="0" w:after="0" w:afterAutospacing="0" w:line="360" w:lineRule="auto"/>
              <w:jc w:val="both"/>
              <w:rPr>
                <w:rFonts w:asciiTheme="minorEastAsia" w:hAnsiTheme="minorEastAsia" w:eastAsiaTheme="minorEastAsia"/>
                <w:kern w:val="2"/>
              </w:rPr>
            </w:pPr>
            <w:r>
              <w:rPr>
                <w:rFonts w:hint="eastAsia" w:asciiTheme="minorEastAsia" w:hAnsiTheme="minorEastAsia" w:eastAsiaTheme="minorEastAsia"/>
                <w:kern w:val="2"/>
              </w:rPr>
              <w:t>具体要求详见招标文件</w:t>
            </w:r>
            <w:r>
              <w:rPr>
                <w:rFonts w:hint="eastAsia"/>
                <w:shd w:val="clear" w:color="auto" w:fill="FFFFFF"/>
              </w:rPr>
              <w:t>“三.项目要求和有关说明”</w:t>
            </w:r>
            <w:r>
              <w:rPr>
                <w:rFonts w:hint="eastAsia" w:asciiTheme="minorEastAsia" w:hAnsiTheme="minorEastAsia" w:eastAsiaTheme="minorEastAsia"/>
                <w:kern w:val="2"/>
              </w:rPr>
              <w:t>。</w:t>
            </w:r>
          </w:p>
          <w:p>
            <w:pPr>
              <w:pStyle w:val="40"/>
              <w:tabs>
                <w:tab w:val="left" w:pos="360"/>
                <w:tab w:val="left" w:pos="960"/>
              </w:tabs>
              <w:spacing w:before="0" w:beforeAutospacing="0" w:after="0" w:afterAutospacing="0" w:line="360" w:lineRule="auto"/>
              <w:jc w:val="both"/>
              <w:rPr>
                <w:rFonts w:asciiTheme="minorEastAsia" w:hAnsiTheme="minorEastAsia" w:eastAsiaTheme="minorEastAsia"/>
                <w:b/>
                <w:kern w:val="2"/>
              </w:rPr>
            </w:pPr>
            <w:r>
              <w:rPr>
                <w:rFonts w:hint="eastAsia" w:asciiTheme="minorEastAsia" w:hAnsiTheme="minorEastAsia" w:eastAsiaTheme="minorEastAsia"/>
                <w:b/>
                <w:kern w:val="2"/>
              </w:rPr>
              <w:t>供货期：合同签订后30天内完供货及安装</w:t>
            </w:r>
          </w:p>
          <w:p>
            <w:pPr>
              <w:pStyle w:val="40"/>
              <w:tabs>
                <w:tab w:val="left" w:pos="360"/>
                <w:tab w:val="left" w:pos="960"/>
              </w:tabs>
              <w:spacing w:before="0" w:beforeAutospacing="0" w:after="0" w:afterAutospacing="0" w:line="360" w:lineRule="auto"/>
              <w:jc w:val="both"/>
              <w:rPr>
                <w:rFonts w:asciiTheme="minorEastAsia" w:hAnsiTheme="minorEastAsia" w:eastAsiaTheme="minorEastAsia"/>
                <w:kern w:val="2"/>
              </w:rPr>
            </w:pPr>
            <w:r>
              <w:rPr>
                <w:rFonts w:hint="eastAsia"/>
              </w:rPr>
              <w:t>误期违约金：2000元/天。</w:t>
            </w:r>
          </w:p>
          <w:p>
            <w:pPr>
              <w:widowControl/>
              <w:topLinePunct/>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质量标准：一次性验收合格，符合《江苏省改造提升义务教育学校教室照明项目操作规范》（苏教体艺函【2021】 8号）和相关国家教室照明质量标准要求。</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免费质保期：5年</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本项目是否专门面向中小企业（含监狱企业、残疾人福利性单位）采购：是。</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本项目所属行业</w:t>
            </w:r>
            <w:r>
              <w:rPr>
                <w:rFonts w:hint="eastAsia" w:cs="宋体" w:asciiTheme="minorEastAsia" w:hAnsiTheme="minorEastAsia" w:eastAsiaTheme="minorEastAsia"/>
                <w:color w:val="auto"/>
                <w:sz w:val="24"/>
                <w:szCs w:val="24"/>
              </w:rPr>
              <w:t>：工业</w:t>
            </w:r>
            <w:r>
              <w:rPr>
                <w:rFonts w:cs="宋体" w:asciiTheme="minorEastAsia" w:hAnsiTheme="minorEastAsia" w:eastAsiaTheme="minorEastAsia"/>
                <w:sz w:val="24"/>
                <w:szCs w:val="24"/>
              </w:rPr>
              <w:t>。</w:t>
            </w:r>
          </w:p>
          <w:p>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预算金额：980000元</w:t>
            </w:r>
          </w:p>
          <w:p>
            <w:pPr>
              <w:snapToGrid w:val="0"/>
              <w:spacing w:line="360" w:lineRule="auto"/>
              <w:rPr>
                <w:rStyle w:val="447"/>
                <w:rFonts w:ascii="宋体" w:hAnsi="宋体"/>
                <w:b/>
                <w:sz w:val="24"/>
                <w:szCs w:val="24"/>
              </w:rPr>
            </w:pPr>
            <w:r>
              <w:rPr>
                <w:rFonts w:hint="eastAsia" w:cs="宋体" w:asciiTheme="minorEastAsia" w:hAnsiTheme="minorEastAsia" w:eastAsiaTheme="minorEastAsia"/>
                <w:b/>
                <w:sz w:val="24"/>
                <w:szCs w:val="24"/>
              </w:rPr>
              <w:t>最高限价：980000元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735" w:type="dxa"/>
            <w:vAlign w:val="center"/>
          </w:tcPr>
          <w:p>
            <w:pPr>
              <w:snapToGrid w:val="0"/>
              <w:spacing w:line="360" w:lineRule="auto"/>
              <w:jc w:val="center"/>
              <w:rPr>
                <w:rStyle w:val="447"/>
                <w:rFonts w:ascii="宋体" w:hAnsi="宋体"/>
                <w:kern w:val="0"/>
                <w:sz w:val="24"/>
                <w:szCs w:val="24"/>
              </w:rPr>
            </w:pPr>
            <w:r>
              <w:rPr>
                <w:rStyle w:val="447"/>
                <w:rFonts w:hint="eastAsia" w:cs="宋体" w:asciiTheme="minorEastAsia" w:hAnsiTheme="minorEastAsia" w:eastAsiaTheme="minorEastAsia"/>
                <w:kern w:val="0"/>
                <w:sz w:val="24"/>
                <w:szCs w:val="24"/>
              </w:rPr>
              <w:t>4</w:t>
            </w:r>
          </w:p>
        </w:tc>
        <w:tc>
          <w:tcPr>
            <w:tcW w:w="8909" w:type="dxa"/>
          </w:tcPr>
          <w:p>
            <w:pPr>
              <w:widowControl/>
              <w:topLinePunct/>
              <w:spacing w:line="460" w:lineRule="exact"/>
              <w:jc w:val="left"/>
              <w:rPr>
                <w:rFonts w:ascii="宋体" w:hAnsi="宋体" w:cs="宋体"/>
                <w:bCs/>
                <w:kern w:val="0"/>
                <w:sz w:val="24"/>
                <w:lang w:val="zh-CN"/>
              </w:rPr>
            </w:pPr>
            <w:r>
              <w:rPr>
                <w:rFonts w:hint="eastAsia" w:ascii="宋体" w:hAnsi="宋体" w:cs="宋体"/>
                <w:bCs/>
                <w:kern w:val="0"/>
                <w:sz w:val="24"/>
                <w:lang w:val="zh-CN"/>
              </w:rPr>
              <w:t>投标供应商资格要求</w:t>
            </w:r>
            <w:r>
              <w:rPr>
                <w:rFonts w:hint="eastAsia" w:cs="宋体" w:asciiTheme="minorEastAsia" w:hAnsiTheme="minorEastAsia" w:eastAsiaTheme="minorEastAsia"/>
                <w:sz w:val="24"/>
                <w:szCs w:val="24"/>
              </w:rPr>
              <w:t>：</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1.满足《中华人民共和国政府采购法》第二十二条规定；</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 xml:space="preserve"> 落实政府采购政策需满足的资格要求：供应商为中小企业/小微企业</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或供应商应为监狱企业</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或供应商应为残疾人福利企业；</w:t>
            </w:r>
          </w:p>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3.本项目的特定资格要求：</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（1）供应商应为中华人民共和国境内合法注册并具有独立法人资格的企（事）业单位或其他组织；</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（2）未被“信用中国”网站（</w:t>
            </w:r>
            <w:r>
              <w:fldChar w:fldCharType="begin"/>
            </w:r>
            <w:r>
              <w:instrText xml:space="preserve"> HYPERLINK "http://www.creditchina.gov.cn" </w:instrText>
            </w:r>
            <w:r>
              <w:fldChar w:fldCharType="separate"/>
            </w:r>
            <w:r>
              <w:rPr>
                <w:rFonts w:hint="eastAsia" w:cs="宋体" w:asciiTheme="minorEastAsia" w:hAnsiTheme="minorEastAsia" w:eastAsiaTheme="minorEastAsia"/>
                <w:sz w:val="24"/>
                <w:szCs w:val="24"/>
              </w:rPr>
              <w:t>www.creditchina.gov.cn</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（3）具有履行合同所必须的设施和服务能力，有良好的从业信誉；</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（4）参加政府采购活动前3年内在经营活动中没有重大违法记录的书面声明；</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（5）本项目不接受联合体投标。</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（6）本项目不接受进口产品参与投标。</w:t>
            </w:r>
          </w:p>
          <w:p>
            <w:pPr>
              <w:spacing w:line="360" w:lineRule="auto"/>
              <w:rPr>
                <w:rStyle w:val="447"/>
                <w:rFonts w:ascii="宋体" w:hAnsi="宋体" w:cs="宋体"/>
                <w:sz w:val="24"/>
                <w:szCs w:val="24"/>
              </w:rPr>
            </w:pPr>
            <w:r>
              <w:rPr>
                <w:rFonts w:hint="eastAsia" w:cs="宋体" w:asciiTheme="minorEastAsia" w:hAnsiTheme="minorEastAsia" w:eastAsiaTheme="minorEastAsia"/>
                <w:sz w:val="24"/>
                <w:szCs w:val="24"/>
              </w:rPr>
              <w:t>注：具有投资参股关系的关联供应商，或具有直接管理和被管理关系的母子公司，或同一母公司的子公司，或法定代表人为同一个人的两个及两个以上供应商，不得同时参加本项目的投标，否则均作为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735" w:type="dxa"/>
            <w:vAlign w:val="center"/>
          </w:tcPr>
          <w:p>
            <w:pPr>
              <w:snapToGrid w:val="0"/>
              <w:spacing w:line="360" w:lineRule="auto"/>
              <w:jc w:val="center"/>
              <w:rPr>
                <w:rStyle w:val="447"/>
                <w:rFonts w:ascii="宋体" w:hAnsi="宋体"/>
                <w:sz w:val="24"/>
                <w:szCs w:val="24"/>
              </w:rPr>
            </w:pPr>
            <w:r>
              <w:rPr>
                <w:rStyle w:val="447"/>
                <w:rFonts w:hint="eastAsia" w:cs="宋体" w:asciiTheme="minorEastAsia" w:hAnsiTheme="minorEastAsia" w:eastAsiaTheme="minorEastAsia"/>
                <w:sz w:val="24"/>
                <w:szCs w:val="24"/>
              </w:rPr>
              <w:t>5</w:t>
            </w:r>
          </w:p>
        </w:tc>
        <w:tc>
          <w:tcPr>
            <w:tcW w:w="8909" w:type="dxa"/>
          </w:tcPr>
          <w:p>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获取招标文件：</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潜在投标供应商可在项目招标公告附件中查看公开招标文件，如确定投标，必须在政采云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技术服务电话：4008817190（服务时间：工作日8:00-20:00）。</w:t>
            </w:r>
          </w:p>
          <w:p>
            <w:pPr>
              <w:snapToGrid w:val="0"/>
              <w:spacing w:line="360" w:lineRule="auto"/>
              <w:jc w:val="left"/>
              <w:rPr>
                <w:rStyle w:val="447"/>
                <w:rFonts w:ascii="宋体" w:hAnsi="宋体" w:cs="宋体"/>
                <w:kern w:val="0"/>
                <w:sz w:val="24"/>
                <w:szCs w:val="24"/>
              </w:rPr>
            </w:pPr>
            <w:r>
              <w:rPr>
                <w:rStyle w:val="447"/>
                <w:rFonts w:hint="eastAsia" w:ascii="宋体" w:hAnsi="宋体" w:cs="宋体"/>
                <w:kern w:val="0"/>
                <w:sz w:val="24"/>
                <w:szCs w:val="24"/>
              </w:rPr>
              <w:t>（</w:t>
            </w:r>
            <w:r>
              <w:rPr>
                <w:rStyle w:val="447"/>
                <w:rFonts w:ascii="宋体" w:hAnsi="宋体" w:cs="宋体"/>
                <w:kern w:val="0"/>
                <w:sz w:val="24"/>
                <w:szCs w:val="24"/>
              </w:rPr>
              <w:t>2</w:t>
            </w:r>
            <w:r>
              <w:rPr>
                <w:rStyle w:val="447"/>
                <w:rFonts w:hint="eastAsia" w:ascii="宋体" w:hAnsi="宋体" w:cs="宋体"/>
                <w:kern w:val="0"/>
                <w:sz w:val="24"/>
                <w:szCs w:val="24"/>
              </w:rPr>
              <w:t>）</w:t>
            </w:r>
            <w:r>
              <w:rPr>
                <w:rStyle w:val="447"/>
                <w:rFonts w:hint="eastAsia" w:cs="宋体" w:asciiTheme="minorEastAsia" w:hAnsiTheme="minorEastAsia" w:eastAsiaTheme="minorEastAsia"/>
                <w:kern w:val="0"/>
                <w:sz w:val="24"/>
                <w:szCs w:val="24"/>
              </w:rPr>
              <w:t>招标</w:t>
            </w:r>
            <w:r>
              <w:rPr>
                <w:rStyle w:val="447"/>
                <w:rFonts w:hint="eastAsia" w:ascii="宋体" w:hAnsi="宋体" w:cs="宋体"/>
                <w:kern w:val="0"/>
                <w:sz w:val="24"/>
                <w:szCs w:val="24"/>
              </w:rPr>
              <w:t>文件获取时间：自公告发布之日起五个工作日内（法定假日除外），每天上午00:00-12:00,下午12:00-23:59</w:t>
            </w:r>
            <w:r>
              <w:rPr>
                <w:rStyle w:val="447"/>
                <w:rFonts w:hint="eastAsia" w:ascii="宋体" w:hAnsi="宋体" w:cs="宋体"/>
                <w:b/>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735" w:type="dxa"/>
            <w:vAlign w:val="center"/>
          </w:tcPr>
          <w:p>
            <w:pPr>
              <w:snapToGrid w:val="0"/>
              <w:spacing w:line="360" w:lineRule="auto"/>
              <w:jc w:val="center"/>
              <w:rPr>
                <w:rStyle w:val="447"/>
                <w:rFonts w:ascii="宋体" w:hAnsi="宋体"/>
                <w:sz w:val="24"/>
                <w:szCs w:val="24"/>
              </w:rPr>
            </w:pPr>
            <w:r>
              <w:rPr>
                <w:rStyle w:val="447"/>
                <w:rFonts w:hint="eastAsia" w:cs="宋体" w:asciiTheme="minorEastAsia" w:hAnsiTheme="minorEastAsia" w:eastAsiaTheme="minorEastAsia"/>
                <w:sz w:val="24"/>
                <w:szCs w:val="24"/>
              </w:rPr>
              <w:t>6</w:t>
            </w:r>
          </w:p>
        </w:tc>
        <w:tc>
          <w:tcPr>
            <w:tcW w:w="8909" w:type="dxa"/>
          </w:tcPr>
          <w:p>
            <w:pPr>
              <w:spacing w:line="360" w:lineRule="auto"/>
              <w:rPr>
                <w:rFonts w:ascii="黑体" w:hAnsi="黑体" w:eastAsia="黑体" w:cs="宋体"/>
                <w:kern w:val="0"/>
                <w:sz w:val="24"/>
                <w:szCs w:val="24"/>
              </w:rPr>
            </w:pPr>
            <w:r>
              <w:rPr>
                <w:rFonts w:hint="eastAsia" w:ascii="宋体" w:hAnsi="宋体" w:cs="宋体"/>
                <w:b/>
                <w:sz w:val="24"/>
                <w:szCs w:val="24"/>
              </w:rPr>
              <w:t>公开答疑时间、地点</w:t>
            </w:r>
          </w:p>
          <w:p>
            <w:pPr>
              <w:spacing w:line="360" w:lineRule="auto"/>
              <w:rPr>
                <w:rFonts w:ascii="宋体" w:hAnsi="宋体" w:cs="宋体"/>
                <w:sz w:val="24"/>
                <w:szCs w:val="24"/>
              </w:rPr>
            </w:pPr>
            <w:r>
              <w:rPr>
                <w:rFonts w:hint="eastAsia" w:ascii="宋体" w:hAnsi="宋体" w:cs="宋体"/>
                <w:sz w:val="24"/>
                <w:szCs w:val="24"/>
              </w:rPr>
              <w:t>采购人、</w:t>
            </w:r>
            <w:r>
              <w:rPr>
                <w:rFonts w:hint="eastAsia" w:asciiTheme="minorEastAsia" w:hAnsiTheme="minorEastAsia" w:eastAsiaTheme="minorEastAsia"/>
                <w:bCs/>
                <w:sz w:val="24"/>
                <w:szCs w:val="24"/>
              </w:rPr>
              <w:t>江苏上耀项目管理有限公司</w:t>
            </w:r>
            <w:r>
              <w:rPr>
                <w:rFonts w:hint="eastAsia" w:ascii="宋体" w:hAnsi="宋体" w:cs="宋体"/>
                <w:sz w:val="24"/>
                <w:szCs w:val="24"/>
              </w:rPr>
              <w:t>将以线上不见面、电话咨询、传真等方式开展线上答疑服务。截止至</w:t>
            </w:r>
            <w:r>
              <w:rPr>
                <w:rFonts w:hint="eastAsia" w:ascii="宋体" w:hAnsi="宋体" w:cs="宋体"/>
                <w:b/>
                <w:sz w:val="24"/>
                <w:szCs w:val="24"/>
              </w:rPr>
              <w:t>2023年7月</w:t>
            </w:r>
            <w:r>
              <w:rPr>
                <w:rFonts w:hint="eastAsia" w:ascii="宋体" w:hAnsi="宋体" w:cs="宋体"/>
                <w:b/>
                <w:sz w:val="24"/>
                <w:szCs w:val="24"/>
                <w:lang w:val="en-US" w:eastAsia="zh-CN"/>
              </w:rPr>
              <w:t>10</w:t>
            </w:r>
            <w:r>
              <w:rPr>
                <w:rFonts w:hint="eastAsia" w:ascii="宋体" w:hAnsi="宋体" w:cs="宋体"/>
                <w:b/>
                <w:sz w:val="24"/>
                <w:szCs w:val="24"/>
              </w:rPr>
              <w:t>日10:00前</w:t>
            </w:r>
            <w:r>
              <w:rPr>
                <w:rFonts w:hint="eastAsia" w:ascii="宋体" w:hAnsi="宋体" w:cs="宋体"/>
                <w:sz w:val="24"/>
                <w:szCs w:val="24"/>
              </w:rPr>
              <w:t>，有关单位对于招标文件的相关事项如有疑问可通过上述方式咨询采购人；投标供应商如有需要对招标文件要求澄清的问题，请书面提出“</w:t>
            </w:r>
            <w:r>
              <w:rPr>
                <w:rStyle w:val="447"/>
                <w:rFonts w:hint="eastAsia" w:cs="宋体" w:asciiTheme="minorEastAsia" w:hAnsiTheme="minorEastAsia" w:eastAsiaTheme="minorEastAsia"/>
                <w:sz w:val="24"/>
                <w:szCs w:val="24"/>
              </w:rPr>
              <w:t>HSJSSYCG2023-001</w:t>
            </w:r>
            <w:r>
              <w:rPr>
                <w:rFonts w:hint="eastAsia" w:ascii="宋体" w:hAnsi="宋体" w:cs="宋体"/>
                <w:sz w:val="24"/>
                <w:szCs w:val="24"/>
              </w:rPr>
              <w:t>项目需澄清问题”，并将盖章原件邮寄至</w:t>
            </w:r>
            <w:r>
              <w:rPr>
                <w:rFonts w:hint="eastAsia" w:asciiTheme="minorEastAsia" w:hAnsiTheme="minorEastAsia" w:eastAsiaTheme="minorEastAsia"/>
                <w:bCs/>
                <w:sz w:val="24"/>
                <w:szCs w:val="24"/>
              </w:rPr>
              <w:t>江苏上耀项目管理有限公司</w:t>
            </w:r>
            <w:r>
              <w:rPr>
                <w:rFonts w:hint="eastAsia" w:ascii="宋体" w:hAnsi="宋体" w:cs="宋体"/>
                <w:sz w:val="24"/>
                <w:szCs w:val="24"/>
              </w:rPr>
              <w:t>，地址:</w:t>
            </w: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无锡惠山经济开发区智慧路21号综合楼1104室</w:t>
            </w:r>
            <w:r>
              <w:rPr>
                <w:rFonts w:hint="eastAsia" w:ascii="宋体" w:hAnsi="宋体" w:cs="宋体"/>
                <w:sz w:val="24"/>
                <w:szCs w:val="24"/>
              </w:rPr>
              <w:t>。若未在法定时间内提出澄清，由此造成的损失及风险由投标供应商自行承担。</w:t>
            </w:r>
          </w:p>
          <w:p>
            <w:pPr>
              <w:spacing w:line="360" w:lineRule="auto"/>
              <w:rPr>
                <w:rStyle w:val="447"/>
                <w:rFonts w:cs="宋体" w:asciiTheme="minorEastAsia" w:hAnsiTheme="minorEastAsia" w:eastAsiaTheme="minorEastAsia"/>
                <w:sz w:val="24"/>
                <w:szCs w:val="24"/>
              </w:rPr>
            </w:pPr>
            <w:r>
              <w:rPr>
                <w:rFonts w:hint="eastAsia" w:ascii="宋体" w:hAnsi="宋体" w:cs="宋体"/>
                <w:sz w:val="24"/>
                <w:szCs w:val="24"/>
              </w:rPr>
              <w:t>注：建议各拟投标供应商尽量对项目现场和周围环境进行踏勘，在随后的采购中，对现场资料和数据所做出的推论、解释和结论及由此造成的后果由投标供应商负责。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Align w:val="center"/>
          </w:tcPr>
          <w:p>
            <w:pPr>
              <w:snapToGrid w:val="0"/>
              <w:spacing w:line="360" w:lineRule="auto"/>
              <w:jc w:val="center"/>
              <w:rPr>
                <w:rStyle w:val="447"/>
                <w:rFonts w:cs="宋体" w:asciiTheme="minorEastAsia" w:hAnsiTheme="minorEastAsia" w:eastAsiaTheme="minorEastAsia"/>
                <w:sz w:val="24"/>
                <w:szCs w:val="24"/>
              </w:rPr>
            </w:pPr>
            <w:r>
              <w:rPr>
                <w:rStyle w:val="447"/>
                <w:rFonts w:hint="eastAsia" w:cs="宋体" w:asciiTheme="minorEastAsia" w:hAnsiTheme="minorEastAsia" w:eastAsiaTheme="minorEastAsia"/>
                <w:sz w:val="24"/>
                <w:szCs w:val="24"/>
              </w:rPr>
              <w:t>7</w:t>
            </w:r>
          </w:p>
        </w:tc>
        <w:tc>
          <w:tcPr>
            <w:tcW w:w="8909" w:type="dxa"/>
          </w:tcPr>
          <w:p>
            <w:pPr>
              <w:pStyle w:val="464"/>
              <w:spacing w:line="380" w:lineRule="exact"/>
              <w:rPr>
                <w:rFonts w:hAnsi="宋体" w:cs="宋体"/>
                <w:b/>
                <w:bCs/>
                <w:szCs w:val="24"/>
              </w:rPr>
            </w:pPr>
            <w:r>
              <w:rPr>
                <w:rFonts w:hint="eastAsia" w:hAnsi="宋体" w:cs="宋体"/>
                <w:b/>
                <w:bCs/>
                <w:szCs w:val="24"/>
              </w:rPr>
              <w:t>履约保证金要求：</w:t>
            </w:r>
          </w:p>
          <w:p>
            <w:pPr>
              <w:pStyle w:val="451"/>
              <w:snapToGrid w:val="0"/>
              <w:spacing w:line="360" w:lineRule="auto"/>
              <w:rPr>
                <w:rStyle w:val="447"/>
                <w:rFonts w:hAnsi="宋体"/>
                <w:color w:val="auto"/>
                <w:highlight w:val="none"/>
              </w:rPr>
            </w:pPr>
            <w:r>
              <w:rPr>
                <w:rStyle w:val="447"/>
                <w:rFonts w:hint="eastAsia" w:hAnsi="宋体"/>
              </w:rPr>
              <w:t>1</w:t>
            </w:r>
            <w:r>
              <w:rPr>
                <w:rStyle w:val="447"/>
                <w:rFonts w:hint="eastAsia" w:hAnsi="宋体"/>
                <w:color w:val="auto"/>
                <w:highlight w:val="none"/>
              </w:rPr>
              <w:t>、成交供应商应在合同签订前，按</w:t>
            </w:r>
            <w:r>
              <w:rPr>
                <w:rStyle w:val="447"/>
                <w:rFonts w:hint="eastAsia" w:asciiTheme="minorEastAsia" w:hAnsiTheme="minorEastAsia" w:eastAsiaTheme="minorEastAsia"/>
                <w:color w:val="auto"/>
                <w:highlight w:val="none"/>
              </w:rPr>
              <w:t>招标</w:t>
            </w:r>
            <w:r>
              <w:rPr>
                <w:rStyle w:val="447"/>
                <w:rFonts w:hint="eastAsia" w:hAnsi="宋体"/>
                <w:color w:val="auto"/>
                <w:highlight w:val="none"/>
              </w:rPr>
              <w:t>文件的约定向采购人提供相应的履约保证金（履约保证金金额为成交价款的</w:t>
            </w:r>
            <w:r>
              <w:rPr>
                <w:rStyle w:val="447"/>
                <w:rFonts w:hAnsi="宋体"/>
                <w:color w:val="auto"/>
                <w:highlight w:val="none"/>
              </w:rPr>
              <w:t>3</w:t>
            </w:r>
            <w:r>
              <w:rPr>
                <w:rStyle w:val="447"/>
                <w:rFonts w:hint="eastAsia" w:hAnsi="宋体"/>
                <w:color w:val="auto"/>
                <w:highlight w:val="none"/>
              </w:rPr>
              <w:t>%）。</w:t>
            </w:r>
          </w:p>
          <w:p>
            <w:pPr>
              <w:pStyle w:val="451"/>
              <w:snapToGrid w:val="0"/>
              <w:spacing w:line="360" w:lineRule="auto"/>
              <w:rPr>
                <w:rStyle w:val="447"/>
                <w:rFonts w:hAnsi="宋体"/>
                <w:color w:val="auto"/>
                <w:highlight w:val="none"/>
              </w:rPr>
            </w:pPr>
            <w:r>
              <w:rPr>
                <w:rStyle w:val="447"/>
                <w:rFonts w:hint="eastAsia" w:hAnsi="宋体"/>
                <w:color w:val="auto"/>
                <w:highlight w:val="none"/>
              </w:rPr>
              <w:t>2、履约保证金缴纳形式：支票、汇票、本票、保函、电汇等非现金方式缴纳。</w:t>
            </w:r>
          </w:p>
          <w:p>
            <w:pPr>
              <w:pStyle w:val="451"/>
              <w:snapToGrid w:val="0"/>
              <w:spacing w:line="360" w:lineRule="auto"/>
              <w:rPr>
                <w:rStyle w:val="447"/>
                <w:rFonts w:hAnsi="宋体"/>
                <w:color w:val="auto"/>
                <w:highlight w:val="none"/>
              </w:rPr>
            </w:pPr>
            <w:r>
              <w:rPr>
                <w:rStyle w:val="447"/>
                <w:rFonts w:hint="eastAsia" w:hAnsi="宋体"/>
                <w:color w:val="auto"/>
                <w:highlight w:val="none"/>
              </w:rPr>
              <w:t>3、如果成交供应商未能履行合同规定的任何义务，采购人有权从履约保证金中取得补偿。</w:t>
            </w:r>
          </w:p>
          <w:p>
            <w:pPr>
              <w:pStyle w:val="451"/>
              <w:snapToGrid w:val="0"/>
              <w:spacing w:line="360" w:lineRule="auto"/>
              <w:rPr>
                <w:rStyle w:val="447"/>
                <w:rFonts w:hAnsi="宋体"/>
                <w:color w:val="auto"/>
                <w:highlight w:val="none"/>
              </w:rPr>
            </w:pPr>
            <w:r>
              <w:rPr>
                <w:rStyle w:val="447"/>
                <w:rFonts w:hint="eastAsia" w:hAnsi="宋体"/>
                <w:color w:val="auto"/>
                <w:highlight w:val="none"/>
              </w:rPr>
              <w:t>4、履约保证金退还时间、方式：</w:t>
            </w:r>
            <w:bookmarkStart w:id="0" w:name="_Hlk138841364"/>
            <w:r>
              <w:rPr>
                <w:rStyle w:val="447"/>
                <w:rFonts w:hint="eastAsia" w:hAnsi="宋体"/>
                <w:color w:val="auto"/>
                <w:highlight w:val="none"/>
              </w:rPr>
              <w:t>履约保证金（无息）将在项目整体免费质保期满后一次性退回。</w:t>
            </w:r>
          </w:p>
          <w:bookmarkEnd w:id="0"/>
          <w:p>
            <w:pPr>
              <w:pStyle w:val="451"/>
              <w:snapToGrid w:val="0"/>
              <w:spacing w:line="360" w:lineRule="auto"/>
              <w:rPr>
                <w:rStyle w:val="447"/>
                <w:rFonts w:hAnsi="宋体"/>
              </w:rPr>
            </w:pPr>
            <w:r>
              <w:rPr>
                <w:rStyle w:val="447"/>
                <w:rFonts w:hint="eastAsia" w:hAnsi="宋体"/>
              </w:rPr>
              <w:t>5、履约过程中成交供应商在服务期、质量标准、人员工资支付、将成交项目转包或分包给他人的、拒绝履行合同义务等方面发生的不履约或违背合同规定的责任和义务的行为，都可能导致采购人扣缴其部分乃至全部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Align w:val="center"/>
          </w:tcPr>
          <w:p>
            <w:pPr>
              <w:snapToGrid w:val="0"/>
              <w:spacing w:line="360" w:lineRule="auto"/>
              <w:jc w:val="center"/>
              <w:rPr>
                <w:rStyle w:val="447"/>
                <w:rFonts w:ascii="宋体" w:hAnsi="宋体"/>
                <w:sz w:val="24"/>
                <w:szCs w:val="24"/>
              </w:rPr>
            </w:pPr>
            <w:r>
              <w:rPr>
                <w:rStyle w:val="447"/>
                <w:rFonts w:hint="eastAsia" w:cs="宋体" w:asciiTheme="minorEastAsia" w:hAnsiTheme="minorEastAsia" w:eastAsiaTheme="minorEastAsia"/>
                <w:sz w:val="24"/>
                <w:szCs w:val="24"/>
              </w:rPr>
              <w:t>8</w:t>
            </w:r>
          </w:p>
        </w:tc>
        <w:tc>
          <w:tcPr>
            <w:tcW w:w="8909" w:type="dxa"/>
          </w:tcPr>
          <w:p>
            <w:pPr>
              <w:snapToGrid w:val="0"/>
              <w:spacing w:line="360" w:lineRule="auto"/>
              <w:rPr>
                <w:rStyle w:val="447"/>
                <w:rFonts w:ascii="宋体" w:hAnsi="宋体"/>
                <w:sz w:val="24"/>
                <w:szCs w:val="24"/>
              </w:rPr>
            </w:pPr>
            <w:r>
              <w:rPr>
                <w:rStyle w:val="447"/>
                <w:rFonts w:hint="eastAsia" w:ascii="宋体" w:hAnsi="宋体" w:cs="宋体"/>
                <w:sz w:val="24"/>
                <w:szCs w:val="24"/>
              </w:rPr>
              <w:t>投标有效期：开标之日起</w:t>
            </w:r>
            <w:r>
              <w:rPr>
                <w:rStyle w:val="447"/>
                <w:rFonts w:ascii="宋体" w:hAnsi="宋体" w:cs="宋体"/>
                <w:sz w:val="24"/>
                <w:szCs w:val="24"/>
                <w:u w:val="single" w:color="000000"/>
              </w:rPr>
              <w:t>90</w:t>
            </w:r>
            <w:r>
              <w:rPr>
                <w:rStyle w:val="447"/>
                <w:rFonts w:hint="eastAsia" w:ascii="宋体" w:hAnsi="宋体" w:cs="宋体"/>
                <w:sz w:val="24"/>
                <w:szCs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735" w:type="dxa"/>
            <w:vAlign w:val="center"/>
          </w:tcPr>
          <w:p>
            <w:pPr>
              <w:snapToGrid w:val="0"/>
              <w:spacing w:line="360" w:lineRule="auto"/>
              <w:jc w:val="center"/>
              <w:rPr>
                <w:rStyle w:val="447"/>
                <w:rFonts w:ascii="宋体" w:hAnsi="宋体"/>
                <w:sz w:val="24"/>
                <w:szCs w:val="24"/>
              </w:rPr>
            </w:pPr>
            <w:r>
              <w:rPr>
                <w:rStyle w:val="447"/>
                <w:rFonts w:hint="eastAsia" w:ascii="宋体" w:hAnsi="宋体" w:cs="宋体"/>
                <w:sz w:val="24"/>
                <w:szCs w:val="24"/>
              </w:rPr>
              <w:t>9</w:t>
            </w:r>
          </w:p>
        </w:tc>
        <w:tc>
          <w:tcPr>
            <w:tcW w:w="8909" w:type="dxa"/>
          </w:tcPr>
          <w:p>
            <w:pPr>
              <w:pStyle w:val="451"/>
              <w:snapToGrid w:val="0"/>
              <w:spacing w:line="360" w:lineRule="auto"/>
              <w:rPr>
                <w:rStyle w:val="447"/>
                <w:rFonts w:asciiTheme="minorEastAsia" w:hAnsiTheme="minorEastAsia" w:eastAsiaTheme="minorEastAsia"/>
                <w:b/>
              </w:rPr>
            </w:pPr>
            <w:r>
              <w:rPr>
                <w:rStyle w:val="447"/>
                <w:rFonts w:hint="eastAsia" w:asciiTheme="minorEastAsia" w:hAnsiTheme="minorEastAsia" w:eastAsiaTheme="minorEastAsia"/>
                <w:b/>
              </w:rPr>
              <w:t>投标及开标、定标时间、地点： </w:t>
            </w:r>
          </w:p>
          <w:p>
            <w:pPr>
              <w:pStyle w:val="451"/>
              <w:snapToGrid w:val="0"/>
              <w:spacing w:line="360" w:lineRule="auto"/>
              <w:rPr>
                <w:rStyle w:val="447"/>
                <w:rFonts w:asciiTheme="minorEastAsia" w:hAnsiTheme="minorEastAsia" w:eastAsiaTheme="minorEastAsia"/>
              </w:rPr>
            </w:pPr>
            <w:r>
              <w:rPr>
                <w:rStyle w:val="447"/>
                <w:rFonts w:hint="eastAsia" w:asciiTheme="minorEastAsia" w:hAnsiTheme="minorEastAsia" w:eastAsiaTheme="minorEastAsia"/>
              </w:rPr>
              <w:t>本项目进行线上采购活动，供应商准备好制作标书的笔记本电脑、CA锁（国信CA），在投标截止时间前半小时，登录政采云网上开标大厅签到，在采购人或采购代理机构工作人员开启标书解密后，方可解密，请在规定时间内登录网上开标大厅参与采购活动。</w:t>
            </w:r>
          </w:p>
          <w:p>
            <w:pPr>
              <w:pStyle w:val="451"/>
              <w:snapToGrid w:val="0"/>
              <w:spacing w:line="360" w:lineRule="auto"/>
              <w:rPr>
                <w:rStyle w:val="447"/>
                <w:rFonts w:asciiTheme="minorEastAsia" w:hAnsiTheme="minorEastAsia" w:eastAsiaTheme="minorEastAsia"/>
              </w:rPr>
            </w:pPr>
            <w:r>
              <w:rPr>
                <w:rStyle w:val="447"/>
                <w:rFonts w:hint="eastAsia" w:asciiTheme="minorEastAsia" w:hAnsiTheme="minorEastAsia" w:eastAsiaTheme="minorEastAsia"/>
              </w:rPr>
              <w:t>投标文件递交地点：</w:t>
            </w:r>
            <w:r>
              <w:fldChar w:fldCharType="begin"/>
            </w:r>
            <w:r>
              <w:instrText xml:space="preserve"> HYPERLINK "http://login.wuxi.zcygov.cn/user-login/" \l "/login" </w:instrText>
            </w:r>
            <w:r>
              <w:fldChar w:fldCharType="separate"/>
            </w:r>
            <w:r>
              <w:rPr>
                <w:rStyle w:val="447"/>
                <w:rFonts w:hint="eastAsia" w:asciiTheme="minorEastAsia" w:hAnsiTheme="minorEastAsia" w:eastAsiaTheme="minorEastAsia"/>
              </w:rPr>
              <w:t>http://login.wuxi.zcygov.cn/user-login/#/login</w:t>
            </w:r>
            <w:r>
              <w:rPr>
                <w:rStyle w:val="447"/>
                <w:rFonts w:hint="eastAsia" w:asciiTheme="minorEastAsia" w:hAnsiTheme="minorEastAsia" w:eastAsiaTheme="minorEastAsia"/>
              </w:rPr>
              <w:fldChar w:fldCharType="end"/>
            </w:r>
          </w:p>
          <w:p>
            <w:pPr>
              <w:pStyle w:val="451"/>
              <w:snapToGrid w:val="0"/>
              <w:spacing w:line="360" w:lineRule="auto"/>
              <w:rPr>
                <w:rStyle w:val="447"/>
                <w:rFonts w:asciiTheme="minorEastAsia" w:hAnsiTheme="minorEastAsia" w:eastAsiaTheme="minorEastAsia"/>
              </w:rPr>
            </w:pPr>
            <w:r>
              <w:rPr>
                <w:rStyle w:val="447"/>
                <w:rFonts w:hint="eastAsia" w:asciiTheme="minorEastAsia" w:hAnsiTheme="minorEastAsia" w:eastAsiaTheme="minorEastAsia"/>
              </w:rPr>
              <w:t>网上投标截止时间</w:t>
            </w:r>
            <w:r>
              <w:rPr>
                <w:rStyle w:val="447"/>
                <w:rFonts w:hint="eastAsia" w:asciiTheme="minorEastAsia" w:hAnsiTheme="minorEastAsia" w:eastAsiaTheme="minorEastAsia"/>
                <w:highlight w:val="none"/>
              </w:rPr>
              <w:t>：</w:t>
            </w:r>
            <w:r>
              <w:rPr>
                <w:rStyle w:val="447"/>
                <w:rFonts w:hint="eastAsia" w:asciiTheme="minorEastAsia" w:hAnsiTheme="minorEastAsia" w:eastAsiaTheme="minorEastAsia"/>
                <w:b/>
                <w:highlight w:val="none"/>
              </w:rPr>
              <w:t>2023年7月24日14：30</w:t>
            </w:r>
            <w:r>
              <w:rPr>
                <w:rStyle w:val="447"/>
                <w:rFonts w:hint="eastAsia" w:asciiTheme="minorEastAsia" w:hAnsiTheme="minorEastAsia" w:eastAsiaTheme="minorEastAsia"/>
                <w:highlight w:val="none"/>
              </w:rPr>
              <w:t>（北京时间</w:t>
            </w:r>
            <w:r>
              <w:rPr>
                <w:rStyle w:val="447"/>
                <w:rFonts w:hint="eastAsia" w:asciiTheme="minorEastAsia" w:hAnsiTheme="minorEastAsia" w:eastAsiaTheme="minorEastAsia"/>
              </w:rPr>
              <w:t xml:space="preserve">），投标截止时间后的投标文件恕不接受。 </w:t>
            </w:r>
          </w:p>
          <w:p>
            <w:pPr>
              <w:pStyle w:val="451"/>
              <w:snapToGrid w:val="0"/>
              <w:spacing w:line="360" w:lineRule="auto"/>
              <w:rPr>
                <w:rStyle w:val="447"/>
                <w:rFonts w:asciiTheme="minorEastAsia" w:hAnsiTheme="minorEastAsia" w:eastAsiaTheme="minorEastAsia"/>
              </w:rPr>
            </w:pPr>
            <w:r>
              <w:rPr>
                <w:rStyle w:val="447"/>
                <w:rFonts w:hint="eastAsia" w:asciiTheme="minorEastAsia" w:hAnsiTheme="minorEastAsia" w:eastAsiaTheme="minorEastAsia"/>
              </w:rPr>
              <w:t>网上投标解密时间：开启解密后半小时。</w:t>
            </w:r>
          </w:p>
          <w:p>
            <w:pPr>
              <w:pStyle w:val="451"/>
              <w:snapToGrid w:val="0"/>
              <w:spacing w:line="360" w:lineRule="auto"/>
              <w:rPr>
                <w:rStyle w:val="447"/>
                <w:rFonts w:asciiTheme="minorEastAsia" w:hAnsiTheme="minorEastAsia" w:eastAsiaTheme="minorEastAsia"/>
              </w:rPr>
            </w:pPr>
            <w:r>
              <w:rPr>
                <w:rStyle w:val="447"/>
                <w:rFonts w:hint="eastAsia" w:asciiTheme="minorEastAsia" w:hAnsiTheme="minorEastAsia" w:eastAsiaTheme="minorEastAsia"/>
              </w:rPr>
              <w:t>定标时间：评标结束</w:t>
            </w:r>
          </w:p>
          <w:p>
            <w:pPr>
              <w:pStyle w:val="451"/>
              <w:snapToGrid w:val="0"/>
              <w:spacing w:line="360" w:lineRule="auto"/>
              <w:rPr>
                <w:rStyle w:val="447"/>
                <w:rFonts w:hAnsi="宋体"/>
              </w:rPr>
            </w:pPr>
            <w:r>
              <w:rPr>
                <w:rStyle w:val="447"/>
                <w:rFonts w:hint="eastAsia" w:asciiTheme="minorEastAsia" w:hAnsiTheme="minorEastAsia" w:eastAsiaTheme="minorEastAsia"/>
              </w:rPr>
              <w:t>定标地点：</w:t>
            </w:r>
            <w:r>
              <w:rPr>
                <w:rStyle w:val="447"/>
                <w:rFonts w:hint="eastAsia" w:hAnsi="宋体"/>
                <w:b/>
              </w:rPr>
              <w:t>无锡市惠山区政和大道</w:t>
            </w:r>
            <w:r>
              <w:rPr>
                <w:rStyle w:val="447"/>
                <w:rFonts w:hAnsi="宋体"/>
                <w:b/>
              </w:rPr>
              <w:t>209</w:t>
            </w:r>
            <w:r>
              <w:rPr>
                <w:rStyle w:val="447"/>
                <w:rFonts w:hint="eastAsia" w:hAnsi="宋体"/>
                <w:b/>
              </w:rPr>
              <w:t>号住建局大楼4楼评标1室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735" w:type="dxa"/>
            <w:vAlign w:val="center"/>
          </w:tcPr>
          <w:p>
            <w:pPr>
              <w:snapToGrid w:val="0"/>
              <w:spacing w:line="360" w:lineRule="auto"/>
              <w:jc w:val="center"/>
              <w:rPr>
                <w:rStyle w:val="447"/>
                <w:rFonts w:ascii="宋体" w:hAnsi="宋体"/>
                <w:sz w:val="24"/>
                <w:szCs w:val="24"/>
              </w:rPr>
            </w:pPr>
            <w:r>
              <w:rPr>
                <w:rStyle w:val="447"/>
                <w:rFonts w:hint="eastAsia" w:ascii="宋体" w:hAnsi="宋体" w:cs="宋体"/>
                <w:sz w:val="24"/>
                <w:szCs w:val="24"/>
              </w:rPr>
              <w:t>10</w:t>
            </w:r>
          </w:p>
        </w:tc>
        <w:tc>
          <w:tcPr>
            <w:tcW w:w="8909" w:type="dxa"/>
          </w:tcPr>
          <w:p>
            <w:pPr>
              <w:pStyle w:val="451"/>
              <w:snapToGrid w:val="0"/>
              <w:spacing w:line="360" w:lineRule="auto"/>
              <w:rPr>
                <w:rStyle w:val="447"/>
                <w:rFonts w:hAnsi="宋体"/>
              </w:rPr>
            </w:pPr>
            <w:r>
              <w:rPr>
                <w:rStyle w:val="447"/>
                <w:rFonts w:hint="eastAsia" w:asciiTheme="minorEastAsia" w:hAnsiTheme="minorEastAsia" w:eastAsiaTheme="minorEastAsia"/>
                <w:b/>
              </w:rPr>
              <w:t>投标文件份数：</w:t>
            </w:r>
            <w:r>
              <w:rPr>
                <w:rStyle w:val="447"/>
                <w:rFonts w:hint="eastAsia" w:asciiTheme="minorEastAsia" w:hAnsiTheme="minorEastAsia" w:eastAsiaTheme="minorEastAsia"/>
              </w:rPr>
              <w:t>请按规定上传电子投标文件，不接收纸质投标文件。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735" w:type="dxa"/>
            <w:vAlign w:val="center"/>
          </w:tcPr>
          <w:p>
            <w:pPr>
              <w:snapToGrid w:val="0"/>
              <w:spacing w:line="360" w:lineRule="auto"/>
              <w:jc w:val="center"/>
              <w:rPr>
                <w:rStyle w:val="447"/>
                <w:rFonts w:ascii="宋体" w:hAnsi="宋体"/>
                <w:sz w:val="24"/>
                <w:szCs w:val="24"/>
              </w:rPr>
            </w:pPr>
            <w:r>
              <w:rPr>
                <w:rStyle w:val="447"/>
                <w:rFonts w:ascii="宋体" w:hAnsi="宋体" w:cs="宋体"/>
                <w:sz w:val="24"/>
                <w:szCs w:val="24"/>
              </w:rPr>
              <w:t>1</w:t>
            </w:r>
            <w:r>
              <w:rPr>
                <w:rStyle w:val="447"/>
                <w:rFonts w:hint="eastAsia" w:ascii="宋体" w:hAnsi="宋体" w:cs="宋体"/>
                <w:sz w:val="24"/>
                <w:szCs w:val="24"/>
              </w:rPr>
              <w:t>1</w:t>
            </w:r>
          </w:p>
        </w:tc>
        <w:tc>
          <w:tcPr>
            <w:tcW w:w="8909" w:type="dxa"/>
          </w:tcPr>
          <w:p>
            <w:pPr>
              <w:snapToGrid w:val="0"/>
              <w:spacing w:line="360" w:lineRule="auto"/>
              <w:rPr>
                <w:rStyle w:val="447"/>
                <w:rFonts w:ascii="宋体" w:hAnsi="宋体"/>
                <w:sz w:val="24"/>
                <w:szCs w:val="24"/>
              </w:rPr>
            </w:pPr>
            <w:r>
              <w:rPr>
                <w:rStyle w:val="447"/>
                <w:rFonts w:hint="eastAsia" w:ascii="宋体" w:hAnsi="宋体" w:cs="宋体"/>
                <w:b/>
                <w:bCs/>
                <w:sz w:val="24"/>
                <w:szCs w:val="24"/>
              </w:rPr>
              <w:t>评标方法：</w:t>
            </w:r>
            <w:r>
              <w:rPr>
                <w:rStyle w:val="447"/>
                <w:rFonts w:hint="eastAsia" w:ascii="宋体" w:hAnsi="宋体" w:cs="宋体"/>
                <w:sz w:val="24"/>
                <w:szCs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735" w:type="dxa"/>
            <w:vAlign w:val="center"/>
          </w:tcPr>
          <w:p>
            <w:pPr>
              <w:snapToGrid w:val="0"/>
              <w:spacing w:line="360" w:lineRule="auto"/>
              <w:jc w:val="center"/>
              <w:rPr>
                <w:rStyle w:val="447"/>
                <w:rFonts w:ascii="宋体" w:hAnsi="宋体"/>
                <w:sz w:val="24"/>
                <w:szCs w:val="24"/>
              </w:rPr>
            </w:pPr>
            <w:r>
              <w:rPr>
                <w:rStyle w:val="447"/>
                <w:rFonts w:ascii="宋体" w:hAnsi="宋体" w:cs="宋体"/>
                <w:sz w:val="24"/>
                <w:szCs w:val="24"/>
              </w:rPr>
              <w:t>1</w:t>
            </w:r>
            <w:r>
              <w:rPr>
                <w:rStyle w:val="447"/>
                <w:rFonts w:hint="eastAsia" w:ascii="宋体" w:hAnsi="宋体" w:cs="宋体"/>
                <w:sz w:val="24"/>
                <w:szCs w:val="24"/>
              </w:rPr>
              <w:t>2</w:t>
            </w:r>
          </w:p>
        </w:tc>
        <w:tc>
          <w:tcPr>
            <w:tcW w:w="8909" w:type="dxa"/>
          </w:tcPr>
          <w:p>
            <w:pPr>
              <w:snapToGrid w:val="0"/>
              <w:spacing w:line="360" w:lineRule="auto"/>
              <w:rPr>
                <w:rStyle w:val="447"/>
                <w:rFonts w:cs="宋体" w:asciiTheme="minorEastAsia" w:hAnsiTheme="minorEastAsia" w:eastAsiaTheme="minorEastAsia"/>
                <w:b/>
                <w:bCs/>
                <w:sz w:val="24"/>
                <w:szCs w:val="24"/>
              </w:rPr>
            </w:pPr>
            <w:r>
              <w:rPr>
                <w:rStyle w:val="447"/>
                <w:rFonts w:hint="eastAsia" w:cs="宋体" w:asciiTheme="minorEastAsia" w:hAnsiTheme="minorEastAsia" w:eastAsiaTheme="minorEastAsia"/>
                <w:b/>
                <w:bCs/>
                <w:sz w:val="24"/>
                <w:szCs w:val="24"/>
              </w:rPr>
              <w:t>采购方法：</w:t>
            </w:r>
          </w:p>
          <w:p>
            <w:pPr>
              <w:pStyle w:val="451"/>
              <w:snapToGrid w:val="0"/>
              <w:spacing w:line="360" w:lineRule="auto"/>
              <w:rPr>
                <w:rStyle w:val="447"/>
                <w:rFonts w:hAnsi="宋体"/>
              </w:rPr>
            </w:pPr>
            <w:r>
              <w:rPr>
                <w:rStyle w:val="447"/>
                <w:rFonts w:hint="eastAsia" w:asciiTheme="minorEastAsia" w:hAnsiTheme="minorEastAsia" w:eastAsiaTheme="minorEastAsia"/>
              </w:rPr>
              <w:t>本次采购采用《无锡市政府采购交易管理一体化系统》进行招标投标活动，招标、投标、评标和中标结果发布全程电子化。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735" w:type="dxa"/>
            <w:vAlign w:val="center"/>
          </w:tcPr>
          <w:p>
            <w:pPr>
              <w:snapToGrid w:val="0"/>
              <w:spacing w:line="360" w:lineRule="auto"/>
              <w:jc w:val="center"/>
              <w:rPr>
                <w:rStyle w:val="447"/>
                <w:rFonts w:ascii="宋体" w:hAnsi="宋体" w:cs="宋体"/>
                <w:sz w:val="24"/>
                <w:szCs w:val="24"/>
              </w:rPr>
            </w:pPr>
            <w:r>
              <w:rPr>
                <w:rStyle w:val="447"/>
                <w:rFonts w:hint="eastAsia" w:ascii="宋体" w:hAnsi="宋体" w:cs="宋体"/>
                <w:sz w:val="24"/>
                <w:szCs w:val="24"/>
              </w:rPr>
              <w:t>13</w:t>
            </w:r>
          </w:p>
        </w:tc>
        <w:tc>
          <w:tcPr>
            <w:tcW w:w="8909" w:type="dxa"/>
          </w:tcPr>
          <w:p>
            <w:pPr>
              <w:shd w:val="clear" w:color="auto" w:fill="FFFFFF"/>
              <w:spacing w:line="360" w:lineRule="auto"/>
              <w:rPr>
                <w:rFonts w:ascii="宋体" w:hAnsi="宋体" w:cs="宋体"/>
                <w:b/>
                <w:kern w:val="0"/>
                <w:sz w:val="24"/>
                <w:szCs w:val="24"/>
              </w:rPr>
            </w:pPr>
            <w:r>
              <w:rPr>
                <w:rFonts w:hint="eastAsia" w:ascii="宋体" w:hAnsi="宋体" w:cs="宋体"/>
                <w:b/>
                <w:sz w:val="24"/>
                <w:szCs w:val="24"/>
              </w:rPr>
              <w:t>供应商主体信息库注册：</w:t>
            </w:r>
          </w:p>
          <w:p>
            <w:pPr>
              <w:widowControl/>
              <w:shd w:val="clear" w:color="auto" w:fill="FFFFFF"/>
              <w:spacing w:line="360" w:lineRule="auto"/>
              <w:ind w:left="48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1.请有意参加本项目投标的供应商按以下流程进行操作：</w:t>
            </w:r>
          </w:p>
          <w:p>
            <w:pPr>
              <w:widowControl/>
              <w:shd w:val="clear" w:color="auto" w:fill="FFFFFF"/>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（1）请有意参加本项目投标的供应商在项目投标截止时间前完成在供应商主体信息库的注册登记手续。无锡市政府采购交易管理一体化系统注册网址: http://middle.wuxi.zcygov.cn/v-settle-front/registry。</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（2）领取CA（办理地址：观山路199号市民中心12号楼1楼CA窗口）和办理电子签章（办理地址：观山路199号市民中心12号楼2楼2号窗口），同时，</w:t>
            </w:r>
            <w:r>
              <w:rPr>
                <w:rFonts w:hint="eastAsia" w:cs="宋体" w:asciiTheme="minorEastAsia" w:hAnsiTheme="minorEastAsia" w:eastAsiaTheme="minorEastAsia"/>
                <w:kern w:val="0"/>
                <w:sz w:val="24"/>
                <w:szCs w:val="24"/>
              </w:rPr>
              <w:t>CA证书、电子签章服务商提供线上办理、邮寄服务，办理手续及流程可拨打客服热线进行咨询（联系电话：0510-85541366、4000251010）</w:t>
            </w:r>
            <w:r>
              <w:rPr>
                <w:rFonts w:hint="eastAsia" w:asciiTheme="minorEastAsia" w:hAnsiTheme="minorEastAsia" w:eastAsiaTheme="minorEastAsia"/>
                <w:bCs/>
                <w:sz w:val="24"/>
                <w:szCs w:val="24"/>
              </w:rPr>
              <w:t xml:space="preserve">（原已办理过CA进行过电子投标的供应商可不重复申领）。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（3）投标客户端下载链接：</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https://zcy-cdn.oss-cn-shanghai.aliyuncs.com/zcy-client/bidding-client/wuxi/ZhengCaiYunStep.3.11.7.exe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（4）CA驱动下载链接（江苏省-国信CA驱动）：</w:t>
            </w:r>
          </w:p>
          <w:p>
            <w:pPr>
              <w:spacing w:line="360" w:lineRule="auto"/>
              <w:ind w:firstLine="420" w:firstLineChars="200"/>
              <w:rPr>
                <w:rFonts w:asciiTheme="minorEastAsia" w:hAnsiTheme="minorEastAsia" w:eastAsiaTheme="minorEastAsia"/>
                <w:bCs/>
                <w:sz w:val="24"/>
                <w:szCs w:val="24"/>
              </w:rPr>
            </w:pPr>
            <w:r>
              <w:fldChar w:fldCharType="begin"/>
            </w:r>
            <w:r>
              <w:instrText xml:space="preserve"> HYPERLINK "https://customer.zcygov.cn/CA-driver-download?utm=web-login-front.509b3709.0.0.004ab15096ee11ebbc33f5d151e70834" </w:instrText>
            </w:r>
            <w:r>
              <w:fldChar w:fldCharType="separate"/>
            </w:r>
            <w:r>
              <w:rPr>
                <w:rStyle w:val="53"/>
                <w:rFonts w:hint="eastAsia" w:asciiTheme="minorEastAsia" w:hAnsiTheme="minorEastAsia" w:eastAsiaTheme="minorEastAsia"/>
                <w:bCs/>
                <w:color w:val="auto"/>
                <w:sz w:val="24"/>
                <w:szCs w:val="24"/>
              </w:rPr>
              <w:t>https://customer.zcygov.cn/CA-driver-download?utm=web-login-front.509b3709.0.0.004ab15096ee11ebbc33f5d151e70834</w:t>
            </w:r>
            <w:r>
              <w:rPr>
                <w:rStyle w:val="53"/>
                <w:rFonts w:hint="eastAsia" w:asciiTheme="minorEastAsia" w:hAnsiTheme="minorEastAsia" w:eastAsiaTheme="minorEastAsia"/>
                <w:bCs/>
                <w:color w:val="auto"/>
                <w:sz w:val="24"/>
                <w:szCs w:val="24"/>
              </w:rPr>
              <w:fldChar w:fldCharType="end"/>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技术服务电话：4008817190（服务时间：工作日8:00-20:00）</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2.投标供应商在领取CA和办理电子签章前务必前往“无锡政府采购网”“供应商信息库”（网址：</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https://cz.wuxi.zcygov.cn/wxCategory19/wxCategory125/index.html?utm=sites_group_front.5b1ba037.0.0.959ae250ca6711ebb0349920799faebc）查询是否完成注册登记。</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完成注册的供应商方可领取CA和办理电子签章，登录政采云平台，插入CA后，点击【我的工作台】——页面右上方【CA管理】--【绑定CA】，方可进行投标。</w:t>
            </w:r>
          </w:p>
          <w:p>
            <w:pPr>
              <w:widowControl/>
              <w:shd w:val="clear" w:color="auto" w:fill="FFFFFF"/>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3.所有参与惠山区政府采购项目的供应商基本信息，以无锡市政府采购交易管理一体化系统供应商信息库信息为准，如投标供应商未按上述要求操作，由此所产生的损失及风险由投标供应商自行承担。</w:t>
            </w:r>
          </w:p>
          <w:p>
            <w:pPr>
              <w:widowControl/>
              <w:shd w:val="clear" w:color="auto" w:fill="FFFFFF"/>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4.本次采购采用《</w:t>
            </w:r>
            <w:r>
              <w:rPr>
                <w:rFonts w:hint="eastAsia" w:asciiTheme="minorEastAsia" w:hAnsiTheme="minorEastAsia" w:eastAsiaTheme="minorEastAsia"/>
                <w:bCs/>
                <w:sz w:val="24"/>
                <w:szCs w:val="24"/>
              </w:rPr>
              <w:t>无锡市政府采购交易管理一体化系统</w:t>
            </w:r>
            <w:r>
              <w:rPr>
                <w:rFonts w:hint="eastAsia" w:asciiTheme="minorEastAsia" w:hAnsiTheme="minorEastAsia" w:eastAsiaTheme="minorEastAsia"/>
                <w:sz w:val="24"/>
                <w:szCs w:val="24"/>
              </w:rPr>
              <w:t>》进行招标投标活动，招标、投标、评标和中标结果发布全程电子化。相关操作流程投标供应商可前往无锡政府采购网----办事指南----政府采购流程----《无锡市政府采购交易管理一体化系统全流程电子化交易功能操作视频》观看供应商操作视频（</w:t>
            </w:r>
            <w:r>
              <w:rPr>
                <w:rFonts w:asciiTheme="minorEastAsia" w:hAnsiTheme="minorEastAsia" w:eastAsiaTheme="minorEastAsia"/>
                <w:sz w:val="24"/>
                <w:szCs w:val="24"/>
              </w:rPr>
              <w:t>https://cz.wuxi.zcygov.cn</w:t>
            </w:r>
            <w:r>
              <w:rPr>
                <w:rFonts w:hint="eastAsia" w:asciiTheme="minorEastAsia" w:hAnsiTheme="minorEastAsia" w:eastAsiaTheme="minorEastAsia"/>
                <w:sz w:val="24"/>
                <w:szCs w:val="24"/>
              </w:rPr>
              <w:t>/wxCategory15/wxCategory117/index.html?utm=sites_group_front.5b1ba037.0.0.b7fdf7c0105211ec88b54b58ab0eb5cf）</w:t>
            </w:r>
          </w:p>
          <w:p>
            <w:pPr>
              <w:widowControl/>
              <w:shd w:val="clear" w:color="auto" w:fill="FFFFFF"/>
              <w:spacing w:line="360" w:lineRule="auto"/>
              <w:ind w:firstLine="480" w:firstLineChars="200"/>
              <w:jc w:val="left"/>
              <w:rPr>
                <w:rStyle w:val="447"/>
                <w:rFonts w:ascii="宋体" w:hAnsi="宋体"/>
                <w:bCs/>
                <w:kern w:val="0"/>
                <w:sz w:val="24"/>
                <w:szCs w:val="24"/>
              </w:rPr>
            </w:pPr>
            <w:r>
              <w:rPr>
                <w:rFonts w:hint="eastAsia" w:asciiTheme="minorEastAsia" w:hAnsiTheme="minorEastAsia" w:eastAsiaTheme="minorEastAsia"/>
                <w:kern w:val="0"/>
                <w:sz w:val="24"/>
                <w:szCs w:val="24"/>
              </w:rPr>
              <w:t>5.有关本次招标的事项若存在变动或修改</w:t>
            </w:r>
            <w:r>
              <w:rPr>
                <w:rFonts w:hint="eastAsia" w:asciiTheme="minorEastAsia" w:hAnsiTheme="minorEastAsia" w:eastAsiaTheme="minorEastAsia"/>
                <w:bCs/>
                <w:kern w:val="0"/>
                <w:sz w:val="24"/>
                <w:szCs w:val="24"/>
              </w:rPr>
              <w:t>，敬请及时关注江苏政府采购网、无锡政府采购网和惠山区公共资源交易中心网站发布的信息更正公告。如潜在投标供应商未按上述要求操作，由此所产生的损失及风险由潜在投标供应商自行承担。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735" w:type="dxa"/>
            <w:vAlign w:val="center"/>
          </w:tcPr>
          <w:p>
            <w:pPr>
              <w:snapToGrid w:val="0"/>
              <w:spacing w:line="360" w:lineRule="auto"/>
              <w:jc w:val="center"/>
              <w:rPr>
                <w:rStyle w:val="447"/>
                <w:rFonts w:ascii="宋体" w:hAnsi="宋体"/>
                <w:sz w:val="24"/>
                <w:szCs w:val="24"/>
              </w:rPr>
            </w:pPr>
            <w:r>
              <w:rPr>
                <w:rStyle w:val="447"/>
                <w:rFonts w:ascii="宋体" w:hAnsi="宋体" w:cs="宋体"/>
                <w:sz w:val="24"/>
                <w:szCs w:val="24"/>
              </w:rPr>
              <w:t>1</w:t>
            </w:r>
            <w:r>
              <w:rPr>
                <w:rStyle w:val="447"/>
                <w:rFonts w:hint="eastAsia" w:ascii="宋体" w:hAnsi="宋体" w:cs="宋体"/>
                <w:sz w:val="24"/>
                <w:szCs w:val="24"/>
              </w:rPr>
              <w:t>4</w:t>
            </w:r>
          </w:p>
        </w:tc>
        <w:tc>
          <w:tcPr>
            <w:tcW w:w="8909" w:type="dxa"/>
          </w:tcPr>
          <w:p>
            <w:pPr>
              <w:widowControl/>
              <w:shd w:val="clear" w:color="auto" w:fill="FFFFFF"/>
              <w:spacing w:line="360" w:lineRule="auto"/>
              <w:jc w:val="left"/>
              <w:rPr>
                <w:rFonts w:cs="宋体" w:asciiTheme="minorEastAsia" w:hAnsiTheme="minorEastAsia" w:eastAsiaTheme="minorEastAsia"/>
                <w:kern w:val="0"/>
                <w:sz w:val="24"/>
                <w:szCs w:val="24"/>
              </w:rPr>
            </w:pPr>
            <w:r>
              <w:rPr>
                <w:rFonts w:hint="eastAsia" w:ascii="宋体" w:hAnsi="宋体"/>
                <w:sz w:val="24"/>
                <w:szCs w:val="24"/>
              </w:rPr>
              <w:t>本</w:t>
            </w:r>
            <w:r>
              <w:rPr>
                <w:rFonts w:hint="eastAsia" w:cs="宋体" w:asciiTheme="minorEastAsia" w:hAnsiTheme="minorEastAsia" w:eastAsiaTheme="minorEastAsia"/>
                <w:kern w:val="0"/>
                <w:sz w:val="24"/>
                <w:szCs w:val="24"/>
              </w:rPr>
              <w:t>次招标联系事项：</w:t>
            </w:r>
          </w:p>
          <w:p>
            <w:pPr>
              <w:widowControl/>
              <w:shd w:val="clear" w:color="auto" w:fill="FFFFFF"/>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采购人：江苏省惠山中等专业学校</w:t>
            </w:r>
          </w:p>
          <w:p>
            <w:pPr>
              <w:widowControl/>
              <w:shd w:val="clear" w:color="auto" w:fill="FFFFFF"/>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联系人：俞雪蛟</w:t>
            </w:r>
          </w:p>
          <w:p>
            <w:pPr>
              <w:widowControl/>
              <w:shd w:val="clear" w:color="auto" w:fill="FFFFFF"/>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联系电话：0510-83297362</w:t>
            </w:r>
          </w:p>
          <w:p>
            <w:pPr>
              <w:widowControl/>
              <w:shd w:val="clear" w:color="auto" w:fill="FFFFFF"/>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采购代理机构：江苏上耀项目管理有限公司</w:t>
            </w:r>
          </w:p>
          <w:p>
            <w:pPr>
              <w:widowControl/>
              <w:shd w:val="clear" w:color="auto" w:fill="FFFFFF"/>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联系人：金红红、范灵琳</w:t>
            </w:r>
          </w:p>
          <w:p>
            <w:pPr>
              <w:widowControl/>
              <w:shd w:val="clear" w:color="auto" w:fill="FFFFFF"/>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联系电话：(0510)85295019、13912351103</w:t>
            </w:r>
          </w:p>
          <w:p>
            <w:pPr>
              <w:widowControl/>
              <w:shd w:val="clear" w:color="auto" w:fill="FFFFFF"/>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邮箱：503599801@qq.com</w:t>
            </w:r>
          </w:p>
          <w:p>
            <w:pPr>
              <w:widowControl/>
              <w:shd w:val="clear" w:color="auto" w:fill="FFFFFF"/>
              <w:spacing w:line="360" w:lineRule="auto"/>
              <w:jc w:val="left"/>
              <w:rPr>
                <w:rFonts w:ascii="宋体" w:hAnsi="宋体"/>
                <w:kern w:val="0"/>
                <w:sz w:val="24"/>
                <w:szCs w:val="24"/>
              </w:rPr>
            </w:pPr>
            <w:r>
              <w:rPr>
                <w:rFonts w:hint="eastAsia" w:ascii="宋体" w:hAnsi="宋体"/>
                <w:kern w:val="0"/>
                <w:sz w:val="24"/>
                <w:szCs w:val="24"/>
              </w:rPr>
              <w:t>联系地址：</w:t>
            </w:r>
            <w:r>
              <w:rPr>
                <w:rFonts w:hint="eastAsia" w:cs="宋体" w:asciiTheme="minorEastAsia" w:hAnsiTheme="minorEastAsia" w:eastAsiaTheme="minorEastAsia"/>
                <w:kern w:val="0"/>
                <w:sz w:val="24"/>
                <w:szCs w:val="24"/>
              </w:rPr>
              <w:t>无锡惠山经济开发区智慧路21号综合楼1104室</w:t>
            </w:r>
          </w:p>
          <w:p>
            <w:pPr>
              <w:widowControl/>
              <w:shd w:val="clear" w:color="auto" w:fill="FFFFFF"/>
              <w:spacing w:line="360" w:lineRule="auto"/>
              <w:jc w:val="left"/>
              <w:rPr>
                <w:rStyle w:val="447"/>
                <w:rFonts w:ascii="宋体" w:hAnsi="宋体"/>
                <w:sz w:val="24"/>
                <w:szCs w:val="24"/>
              </w:rPr>
            </w:pPr>
            <w:r>
              <w:rPr>
                <w:rFonts w:hint="eastAsia" w:ascii="宋体" w:hAnsi="宋体"/>
                <w:kern w:val="0"/>
                <w:sz w:val="24"/>
                <w:szCs w:val="24"/>
              </w:rPr>
              <w:t>有关本次招标活动程序方面的问题</w:t>
            </w:r>
            <w:r>
              <w:rPr>
                <w:rFonts w:ascii="宋体" w:hAnsi="宋体"/>
                <w:kern w:val="0"/>
                <w:sz w:val="24"/>
                <w:szCs w:val="24"/>
              </w:rPr>
              <w:t>,</w:t>
            </w:r>
            <w:r>
              <w:rPr>
                <w:rFonts w:hint="eastAsia" w:ascii="宋体" w:hAnsi="宋体"/>
                <w:kern w:val="0"/>
                <w:sz w:val="24"/>
                <w:szCs w:val="24"/>
              </w:rPr>
              <w:t>可来人、来函（传真）或电话联系。</w:t>
            </w:r>
          </w:p>
        </w:tc>
      </w:tr>
    </w:tbl>
    <w:p>
      <w:pPr>
        <w:rPr>
          <w:rFonts w:eastAsia="黑体"/>
          <w:b/>
          <w:sz w:val="36"/>
          <w:szCs w:val="28"/>
        </w:rPr>
      </w:pPr>
    </w:p>
    <w:p>
      <w:pPr>
        <w:pStyle w:val="20"/>
        <w:ind w:left="1260"/>
      </w:pPr>
      <w:r>
        <w:br w:type="page"/>
      </w:r>
    </w:p>
    <w:p>
      <w:pPr>
        <w:spacing w:line="360" w:lineRule="auto"/>
        <w:jc w:val="center"/>
        <w:rPr>
          <w:rFonts w:eastAsia="黑体"/>
          <w:bCs/>
          <w:sz w:val="24"/>
          <w:szCs w:val="24"/>
        </w:rPr>
      </w:pPr>
      <w:r>
        <w:rPr>
          <w:rFonts w:eastAsia="黑体"/>
          <w:b/>
          <w:sz w:val="36"/>
          <w:szCs w:val="28"/>
        </w:rPr>
        <w:t>二、投标供应商须知</w:t>
      </w:r>
    </w:p>
    <w:p>
      <w:pPr>
        <w:tabs>
          <w:tab w:val="left" w:pos="735"/>
        </w:tabs>
        <w:spacing w:line="360" w:lineRule="auto"/>
        <w:ind w:firstLine="480" w:firstLineChars="200"/>
        <w:rPr>
          <w:rFonts w:eastAsia="黑体"/>
          <w:bCs/>
          <w:sz w:val="24"/>
          <w:szCs w:val="24"/>
        </w:rPr>
      </w:pPr>
      <w:r>
        <w:rPr>
          <w:rFonts w:eastAsia="黑体"/>
          <w:bCs/>
          <w:sz w:val="24"/>
          <w:szCs w:val="24"/>
        </w:rPr>
        <w:t>(一)遵循原则：</w:t>
      </w:r>
    </w:p>
    <w:p>
      <w:pPr>
        <w:spacing w:line="360" w:lineRule="auto"/>
        <w:ind w:firstLine="480" w:firstLineChars="200"/>
        <w:rPr>
          <w:rFonts w:eastAsia="黑体"/>
          <w:bCs/>
          <w:sz w:val="24"/>
          <w:szCs w:val="24"/>
        </w:rPr>
      </w:pPr>
      <w:r>
        <w:rPr>
          <w:bCs/>
          <w:sz w:val="24"/>
          <w:szCs w:val="24"/>
        </w:rPr>
        <w:t>公开透明原则、公平竞争原则、公正原则和诚实信用原则。</w:t>
      </w:r>
    </w:p>
    <w:p>
      <w:pPr>
        <w:tabs>
          <w:tab w:val="left" w:pos="735"/>
        </w:tabs>
        <w:spacing w:line="360" w:lineRule="auto"/>
        <w:ind w:firstLine="480" w:firstLineChars="200"/>
        <w:rPr>
          <w:rFonts w:eastAsia="黑体"/>
          <w:bCs/>
          <w:sz w:val="24"/>
          <w:szCs w:val="24"/>
        </w:rPr>
      </w:pPr>
      <w:r>
        <w:rPr>
          <w:rFonts w:eastAsia="黑体"/>
          <w:bCs/>
          <w:sz w:val="24"/>
          <w:szCs w:val="24"/>
        </w:rPr>
        <w:t>(二)招标文件：</w:t>
      </w:r>
    </w:p>
    <w:p>
      <w:pPr>
        <w:spacing w:line="360" w:lineRule="auto"/>
        <w:ind w:firstLine="480" w:firstLineChars="200"/>
        <w:rPr>
          <w:bCs/>
          <w:sz w:val="24"/>
          <w:szCs w:val="24"/>
        </w:rPr>
      </w:pPr>
      <w:r>
        <w:rPr>
          <w:bCs/>
          <w:sz w:val="24"/>
          <w:szCs w:val="24"/>
        </w:rPr>
        <w:t>1．招标文件包括本文件目录所列全部内容，投标供应商应仔细阅读，并在投标文件中充分响应招标文件的所有要求。</w:t>
      </w:r>
    </w:p>
    <w:p>
      <w:pPr>
        <w:spacing w:line="360" w:lineRule="auto"/>
        <w:ind w:firstLine="480" w:firstLineChars="200"/>
        <w:rPr>
          <w:bCs/>
          <w:sz w:val="24"/>
          <w:szCs w:val="24"/>
        </w:rPr>
      </w:pPr>
      <w:r>
        <w:rPr>
          <w:rFonts w:hint="eastAsia"/>
          <w:bCs/>
          <w:sz w:val="24"/>
          <w:szCs w:val="24"/>
        </w:rPr>
        <w:t>2．投标供应商应在相应网站上购买文件及有关资料，按采购文件要求提交全部资料并对采购文件各项内容做出实质性响应，否则该投标供应商的投标无效。</w:t>
      </w:r>
    </w:p>
    <w:p>
      <w:pPr>
        <w:spacing w:line="360" w:lineRule="auto"/>
        <w:ind w:firstLine="480" w:firstLineChars="200"/>
        <w:rPr>
          <w:bCs/>
          <w:sz w:val="24"/>
          <w:szCs w:val="24"/>
        </w:rPr>
      </w:pPr>
      <w:r>
        <w:rPr>
          <w:bCs/>
          <w:sz w:val="24"/>
          <w:szCs w:val="24"/>
        </w:rPr>
        <w:t>3．投标供应商一旦参加本项目投标，即表明承诺接受了本招标文件中的所有条件和规定。</w:t>
      </w:r>
    </w:p>
    <w:p>
      <w:pPr>
        <w:spacing w:line="360" w:lineRule="auto"/>
        <w:ind w:firstLine="480" w:firstLineChars="200"/>
        <w:rPr>
          <w:bCs/>
          <w:sz w:val="24"/>
          <w:szCs w:val="24"/>
        </w:rPr>
      </w:pPr>
      <w:r>
        <w:rPr>
          <w:bCs/>
          <w:sz w:val="24"/>
          <w:szCs w:val="24"/>
        </w:rPr>
        <w:t>4．</w:t>
      </w:r>
      <w:r>
        <w:rPr>
          <w:rFonts w:hint="eastAsia"/>
          <w:bCs/>
          <w:sz w:val="24"/>
          <w:szCs w:val="24"/>
        </w:rPr>
        <w:t>招标文件中的“法定代表人”是指投标供应商的营业执照或相关部门的登记证明文件中的“法定代表人”或“负责人”。</w:t>
      </w:r>
    </w:p>
    <w:p>
      <w:pPr>
        <w:spacing w:line="360" w:lineRule="auto"/>
        <w:ind w:firstLine="480" w:firstLineChars="200"/>
        <w:rPr>
          <w:bCs/>
          <w:sz w:val="24"/>
          <w:szCs w:val="24"/>
        </w:rPr>
      </w:pPr>
      <w:r>
        <w:rPr>
          <w:rFonts w:hint="eastAsia"/>
          <w:bCs/>
          <w:sz w:val="24"/>
          <w:szCs w:val="24"/>
        </w:rPr>
        <w:t xml:space="preserve">5. </w:t>
      </w:r>
      <w:r>
        <w:rPr>
          <w:bCs/>
          <w:sz w:val="24"/>
          <w:szCs w:val="24"/>
        </w:rPr>
        <w:t>招标文件仅作为本次招投标使用。</w:t>
      </w:r>
    </w:p>
    <w:p>
      <w:pPr>
        <w:tabs>
          <w:tab w:val="left" w:pos="630"/>
        </w:tabs>
        <w:spacing w:line="360" w:lineRule="auto"/>
        <w:ind w:firstLine="480" w:firstLineChars="200"/>
        <w:rPr>
          <w:rFonts w:eastAsia="黑体"/>
          <w:bCs/>
          <w:sz w:val="24"/>
          <w:szCs w:val="24"/>
        </w:rPr>
      </w:pPr>
      <w:r>
        <w:rPr>
          <w:rFonts w:eastAsia="黑体"/>
          <w:bCs/>
          <w:sz w:val="24"/>
          <w:szCs w:val="24"/>
        </w:rPr>
        <w:t>(三)招标文件的解释：</w:t>
      </w:r>
    </w:p>
    <w:p>
      <w:pPr>
        <w:spacing w:line="360" w:lineRule="auto"/>
        <w:ind w:firstLine="480" w:firstLineChars="200"/>
        <w:rPr>
          <w:bCs/>
          <w:sz w:val="24"/>
          <w:szCs w:val="24"/>
        </w:rPr>
      </w:pPr>
      <w:r>
        <w:rPr>
          <w:rFonts w:hint="eastAsia"/>
          <w:bCs/>
          <w:sz w:val="24"/>
          <w:szCs w:val="24"/>
        </w:rPr>
        <w:t>投标供应商如有需要对采购文件要求澄清的问题，请以书面（或电子邮件）形式提出，并于</w:t>
      </w:r>
      <w:r>
        <w:rPr>
          <w:rFonts w:hint="eastAsia" w:ascii="宋体" w:hAnsi="宋体" w:cs="宋体"/>
          <w:b/>
          <w:sz w:val="24"/>
          <w:szCs w:val="24"/>
        </w:rPr>
        <w:t>2023年7月</w:t>
      </w:r>
      <w:r>
        <w:rPr>
          <w:rFonts w:hint="eastAsia" w:ascii="宋体" w:hAnsi="宋体" w:cs="宋体"/>
          <w:b/>
          <w:sz w:val="24"/>
          <w:szCs w:val="24"/>
          <w:lang w:val="en-US" w:eastAsia="zh-CN"/>
        </w:rPr>
        <w:t>10</w:t>
      </w:r>
      <w:r>
        <w:rPr>
          <w:rFonts w:hint="eastAsia" w:ascii="宋体" w:hAnsi="宋体" w:cs="宋体"/>
          <w:b/>
          <w:sz w:val="24"/>
          <w:szCs w:val="24"/>
        </w:rPr>
        <w:t>日10:00前</w:t>
      </w:r>
      <w:r>
        <w:rPr>
          <w:rFonts w:hint="eastAsia"/>
          <w:bCs/>
          <w:sz w:val="24"/>
          <w:szCs w:val="24"/>
        </w:rPr>
        <w:t>送至代理机构。</w:t>
      </w:r>
    </w:p>
    <w:p>
      <w:pPr>
        <w:spacing w:line="360" w:lineRule="auto"/>
        <w:ind w:firstLine="480" w:firstLineChars="200"/>
        <w:rPr>
          <w:bCs/>
          <w:sz w:val="24"/>
          <w:szCs w:val="24"/>
        </w:rPr>
      </w:pPr>
      <w:r>
        <w:rPr>
          <w:rFonts w:hint="eastAsia"/>
          <w:bCs/>
          <w:sz w:val="24"/>
          <w:szCs w:val="24"/>
        </w:rPr>
        <w:t>2．采购人将于</w:t>
      </w:r>
      <w:r>
        <w:rPr>
          <w:rFonts w:hint="eastAsia" w:ascii="宋体" w:hAnsi="宋体" w:cs="宋体"/>
          <w:b/>
          <w:sz w:val="24"/>
          <w:szCs w:val="24"/>
        </w:rPr>
        <w:t>2023年7月</w:t>
      </w:r>
      <w:r>
        <w:rPr>
          <w:rFonts w:hint="eastAsia" w:ascii="宋体" w:hAnsi="宋体" w:cs="宋体"/>
          <w:b/>
          <w:sz w:val="24"/>
          <w:szCs w:val="24"/>
          <w:lang w:val="en-US" w:eastAsia="zh-CN"/>
        </w:rPr>
        <w:t>10</w:t>
      </w:r>
      <w:r>
        <w:rPr>
          <w:rFonts w:hint="eastAsia" w:ascii="宋体" w:hAnsi="宋体" w:cs="宋体"/>
          <w:b/>
          <w:sz w:val="24"/>
          <w:szCs w:val="24"/>
        </w:rPr>
        <w:t>日16:00前</w:t>
      </w:r>
      <w:r>
        <w:rPr>
          <w:rFonts w:hint="eastAsia"/>
          <w:bCs/>
          <w:sz w:val="24"/>
          <w:szCs w:val="24"/>
        </w:rPr>
        <w:t>对投标供应商针对招标文件书面提出的要求澄清的问题进行答疑。</w:t>
      </w:r>
    </w:p>
    <w:p>
      <w:pPr>
        <w:spacing w:line="360" w:lineRule="auto"/>
        <w:ind w:firstLine="480" w:firstLineChars="200"/>
        <w:rPr>
          <w:bCs/>
          <w:sz w:val="24"/>
          <w:szCs w:val="24"/>
        </w:rPr>
      </w:pPr>
      <w:r>
        <w:rPr>
          <w:rFonts w:hint="eastAsia"/>
          <w:bCs/>
          <w:sz w:val="24"/>
          <w:szCs w:val="24"/>
        </w:rPr>
        <w:t>3．本文件的最终解释权归采购人。</w:t>
      </w:r>
    </w:p>
    <w:p>
      <w:pPr>
        <w:spacing w:line="360" w:lineRule="auto"/>
        <w:ind w:firstLine="480" w:firstLineChars="200"/>
        <w:rPr>
          <w:rFonts w:eastAsia="黑体"/>
          <w:bCs/>
          <w:sz w:val="24"/>
          <w:szCs w:val="24"/>
        </w:rPr>
      </w:pPr>
      <w:r>
        <w:rPr>
          <w:rFonts w:eastAsia="黑体"/>
          <w:bCs/>
          <w:sz w:val="24"/>
          <w:szCs w:val="24"/>
        </w:rPr>
        <w:t>(四)招标文件的补充或修正：</w:t>
      </w:r>
    </w:p>
    <w:p>
      <w:pPr>
        <w:tabs>
          <w:tab w:val="left" w:pos="1050"/>
        </w:tabs>
        <w:spacing w:line="360" w:lineRule="auto"/>
        <w:ind w:firstLine="480" w:firstLineChars="200"/>
        <w:rPr>
          <w:bCs/>
          <w:sz w:val="24"/>
          <w:szCs w:val="24"/>
        </w:rPr>
      </w:pPr>
      <w:r>
        <w:rPr>
          <w:bCs/>
          <w:sz w:val="24"/>
          <w:szCs w:val="24"/>
        </w:rPr>
        <w:t>1．</w:t>
      </w:r>
      <w:r>
        <w:rPr>
          <w:rFonts w:hint="eastAsia"/>
          <w:bCs/>
          <w:sz w:val="24"/>
          <w:szCs w:val="24"/>
        </w:rPr>
        <w:t>江苏上耀项目管理有限公司</w:t>
      </w:r>
      <w:r>
        <w:rPr>
          <w:bCs/>
          <w:sz w:val="24"/>
          <w:szCs w:val="24"/>
        </w:rPr>
        <w:t>可在投</w:t>
      </w:r>
      <w:bookmarkStart w:id="20" w:name="_GoBack"/>
      <w:bookmarkEnd w:id="20"/>
      <w:r>
        <w:rPr>
          <w:bCs/>
          <w:sz w:val="24"/>
          <w:szCs w:val="24"/>
        </w:rPr>
        <w:t>标截止时间十五日前对招标文件进行必要的澄清或者修改</w:t>
      </w:r>
      <w:r>
        <w:rPr>
          <w:rFonts w:hint="eastAsia"/>
          <w:bCs/>
          <w:sz w:val="24"/>
          <w:szCs w:val="24"/>
        </w:rPr>
        <w:t>，不足15日的，将顺延提交投标文件的截止时间</w:t>
      </w:r>
      <w:r>
        <w:rPr>
          <w:bCs/>
          <w:sz w:val="24"/>
          <w:szCs w:val="24"/>
        </w:rPr>
        <w:t>。</w:t>
      </w:r>
    </w:p>
    <w:p>
      <w:pPr>
        <w:tabs>
          <w:tab w:val="left" w:pos="1050"/>
        </w:tabs>
        <w:spacing w:line="360" w:lineRule="auto"/>
        <w:ind w:firstLine="480" w:firstLineChars="200"/>
        <w:rPr>
          <w:bCs/>
          <w:sz w:val="24"/>
          <w:szCs w:val="24"/>
        </w:rPr>
      </w:pPr>
      <w:r>
        <w:rPr>
          <w:bCs/>
          <w:sz w:val="24"/>
          <w:szCs w:val="24"/>
        </w:rPr>
        <w:t>2．</w:t>
      </w:r>
      <w:r>
        <w:rPr>
          <w:rFonts w:hint="eastAsia"/>
          <w:bCs/>
          <w:sz w:val="24"/>
          <w:szCs w:val="24"/>
        </w:rPr>
        <w:t>如需对招标文件进行澄清或修正，江苏上耀项目管理有限公司将在无锡市公共资源交易中心政府采购专栏、无锡政府采购网和江苏政府采购网发布更正公告，该澄清或修正的内容为招标文件的组成部分。投标供应商应在投标截止时间前关注原招标公告媒体上发布的相关更正公告。</w:t>
      </w:r>
      <w:r>
        <w:rPr>
          <w:rFonts w:hint="eastAsia" w:ascii="宋体" w:hAnsi="宋体"/>
          <w:bCs/>
          <w:sz w:val="24"/>
          <w:szCs w:val="24"/>
        </w:rPr>
        <w:t>因投标供应商未尽注意义务，未及时全面地关注更正公告导致其提交的投标材料不符合要求，而造成的损失及风险（包括但不限于未中标）由投标供应商自行承担。</w:t>
      </w:r>
    </w:p>
    <w:p>
      <w:pPr>
        <w:spacing w:line="360" w:lineRule="auto"/>
        <w:ind w:firstLine="480" w:firstLineChars="200"/>
        <w:rPr>
          <w:rFonts w:eastAsia="黑体"/>
          <w:bCs/>
          <w:sz w:val="24"/>
          <w:szCs w:val="24"/>
        </w:rPr>
      </w:pPr>
      <w:r>
        <w:rPr>
          <w:rFonts w:eastAsia="黑体"/>
          <w:bCs/>
          <w:sz w:val="24"/>
          <w:szCs w:val="24"/>
        </w:rPr>
        <w:t xml:space="preserve"> (五)投标文件的组成：（</w:t>
      </w:r>
      <w:r>
        <w:rPr>
          <w:rFonts w:hint="eastAsia" w:eastAsia="黑体"/>
          <w:bCs/>
          <w:sz w:val="24"/>
          <w:szCs w:val="24"/>
        </w:rPr>
        <w:t>相应内容上传至投标客户端。</w:t>
      </w:r>
      <w:r>
        <w:rPr>
          <w:rFonts w:eastAsia="黑体"/>
          <w:bCs/>
          <w:sz w:val="24"/>
          <w:szCs w:val="24"/>
        </w:rPr>
        <w:t>）</w:t>
      </w:r>
    </w:p>
    <w:p>
      <w:pPr>
        <w:tabs>
          <w:tab w:val="left" w:pos="1050"/>
        </w:tabs>
        <w:spacing w:line="360" w:lineRule="auto"/>
        <w:ind w:firstLine="480" w:firstLineChars="200"/>
        <w:rPr>
          <w:bCs/>
          <w:sz w:val="24"/>
          <w:szCs w:val="24"/>
        </w:rPr>
      </w:pPr>
      <w:bookmarkStart w:id="1" w:name="_Hlk6917373"/>
      <w:bookmarkStart w:id="2" w:name="_Hlk529436144"/>
      <w:bookmarkStart w:id="3" w:name="_Hlk525992732"/>
      <w:r>
        <w:rPr>
          <w:rFonts w:hint="eastAsia"/>
          <w:bCs/>
          <w:sz w:val="24"/>
          <w:szCs w:val="24"/>
        </w:rPr>
        <w:t>1</w:t>
      </w:r>
      <w:r>
        <w:rPr>
          <w:bCs/>
          <w:sz w:val="24"/>
          <w:szCs w:val="24"/>
        </w:rPr>
        <w:t>．投标函</w:t>
      </w:r>
      <w:r>
        <w:rPr>
          <w:rFonts w:hint="eastAsia"/>
          <w:bCs/>
          <w:sz w:val="24"/>
          <w:szCs w:val="24"/>
        </w:rPr>
        <w:t>（格式见附件）</w:t>
      </w:r>
    </w:p>
    <w:p>
      <w:pPr>
        <w:tabs>
          <w:tab w:val="left" w:pos="1050"/>
        </w:tabs>
        <w:spacing w:line="360" w:lineRule="auto"/>
        <w:ind w:firstLine="480" w:firstLineChars="200"/>
        <w:rPr>
          <w:bCs/>
          <w:sz w:val="24"/>
          <w:szCs w:val="24"/>
        </w:rPr>
      </w:pPr>
      <w:r>
        <w:rPr>
          <w:rFonts w:hint="eastAsia"/>
          <w:bCs/>
          <w:sz w:val="24"/>
          <w:szCs w:val="24"/>
        </w:rPr>
        <w:t>2</w:t>
      </w:r>
      <w:r>
        <w:rPr>
          <w:bCs/>
          <w:sz w:val="24"/>
          <w:szCs w:val="24"/>
        </w:rPr>
        <w:t>．</w:t>
      </w:r>
      <w:r>
        <w:rPr>
          <w:rFonts w:hint="eastAsia" w:ascii="宋体" w:hAnsi="宋体"/>
          <w:bCs/>
          <w:sz w:val="24"/>
          <w:szCs w:val="24"/>
        </w:rPr>
        <w:t>资格、资信证明文件</w:t>
      </w:r>
      <w:r>
        <w:rPr>
          <w:rFonts w:hint="eastAsia" w:ascii="宋体" w:hAnsi="宋体"/>
          <w:b/>
          <w:bCs/>
          <w:sz w:val="24"/>
          <w:szCs w:val="24"/>
        </w:rPr>
        <w:t>（扫描后上传）</w:t>
      </w:r>
    </w:p>
    <w:p>
      <w:pPr>
        <w:tabs>
          <w:tab w:val="left" w:pos="1050"/>
        </w:tabs>
        <w:spacing w:line="360" w:lineRule="auto"/>
        <w:ind w:firstLine="480" w:firstLineChars="200"/>
        <w:rPr>
          <w:bCs/>
          <w:sz w:val="24"/>
          <w:szCs w:val="24"/>
        </w:rPr>
      </w:pPr>
      <w:r>
        <w:rPr>
          <w:rFonts w:hint="eastAsia"/>
          <w:bCs/>
          <w:sz w:val="24"/>
          <w:szCs w:val="24"/>
        </w:rPr>
        <w:t>（1）</w:t>
      </w:r>
      <w:r>
        <w:rPr>
          <w:bCs/>
          <w:sz w:val="24"/>
          <w:szCs w:val="24"/>
        </w:rPr>
        <w:t>关于资格的声明函</w:t>
      </w:r>
      <w:r>
        <w:rPr>
          <w:rFonts w:hint="eastAsia"/>
          <w:bCs/>
          <w:sz w:val="24"/>
          <w:szCs w:val="24"/>
        </w:rPr>
        <w:t>（格式见附件）；</w:t>
      </w:r>
    </w:p>
    <w:p>
      <w:pPr>
        <w:tabs>
          <w:tab w:val="left" w:pos="1050"/>
        </w:tabs>
        <w:spacing w:line="360" w:lineRule="auto"/>
        <w:ind w:firstLine="480" w:firstLineChars="200"/>
        <w:rPr>
          <w:bCs/>
          <w:sz w:val="24"/>
          <w:szCs w:val="24"/>
        </w:rPr>
      </w:pPr>
      <w:r>
        <w:rPr>
          <w:rFonts w:hint="eastAsia"/>
          <w:bCs/>
          <w:sz w:val="24"/>
          <w:szCs w:val="24"/>
        </w:rPr>
        <w:t>（2）投标供应商营业执照或相关部门的登记证明文件扫描件；</w:t>
      </w:r>
    </w:p>
    <w:p>
      <w:pPr>
        <w:tabs>
          <w:tab w:val="left" w:pos="1050"/>
        </w:tabs>
        <w:spacing w:line="360" w:lineRule="auto"/>
        <w:ind w:firstLine="480" w:firstLineChars="200"/>
        <w:rPr>
          <w:bCs/>
          <w:sz w:val="24"/>
          <w:szCs w:val="24"/>
        </w:rPr>
      </w:pPr>
      <w:r>
        <w:rPr>
          <w:rFonts w:hint="eastAsia"/>
          <w:bCs/>
          <w:sz w:val="24"/>
          <w:szCs w:val="24"/>
        </w:rPr>
        <w:t>（3）投标供应商法定代表人授权委托书原件扫描件（法定代表人亲自参与投标的除外，格式见附件）；</w:t>
      </w:r>
    </w:p>
    <w:p>
      <w:pPr>
        <w:tabs>
          <w:tab w:val="left" w:pos="1050"/>
        </w:tabs>
        <w:spacing w:line="360" w:lineRule="auto"/>
        <w:ind w:right="-143" w:rightChars="-68" w:firstLine="480" w:firstLineChars="200"/>
        <w:rPr>
          <w:bCs/>
          <w:sz w:val="24"/>
          <w:szCs w:val="24"/>
        </w:rPr>
      </w:pPr>
      <w:r>
        <w:rPr>
          <w:rFonts w:hint="eastAsia"/>
          <w:bCs/>
          <w:sz w:val="24"/>
          <w:szCs w:val="24"/>
        </w:rPr>
        <w:t>（4）投标供应商法定代表人身份证扫描件（正、反面）；</w:t>
      </w:r>
    </w:p>
    <w:p>
      <w:pPr>
        <w:tabs>
          <w:tab w:val="left" w:pos="1050"/>
        </w:tabs>
        <w:spacing w:line="360" w:lineRule="auto"/>
        <w:ind w:firstLine="480" w:firstLineChars="200"/>
        <w:rPr>
          <w:bCs/>
          <w:sz w:val="24"/>
          <w:szCs w:val="24"/>
        </w:rPr>
      </w:pPr>
      <w:r>
        <w:rPr>
          <w:rFonts w:hint="eastAsia"/>
          <w:bCs/>
          <w:sz w:val="24"/>
          <w:szCs w:val="24"/>
        </w:rPr>
        <w:t>（5）投标供应商法定代表人授权代表身份证（正、反面）扫描件（法定代表人亲自参加投标的除外）；</w:t>
      </w:r>
    </w:p>
    <w:p>
      <w:pPr>
        <w:tabs>
          <w:tab w:val="left" w:pos="1050"/>
        </w:tabs>
        <w:spacing w:line="360" w:lineRule="auto"/>
        <w:ind w:firstLine="480" w:firstLineChars="200"/>
        <w:rPr>
          <w:bCs/>
          <w:sz w:val="24"/>
          <w:szCs w:val="24"/>
        </w:rPr>
      </w:pPr>
      <w:r>
        <w:rPr>
          <w:rFonts w:hint="eastAsia"/>
          <w:bCs/>
          <w:sz w:val="24"/>
          <w:szCs w:val="24"/>
        </w:rPr>
        <w:t>（6）投标供应商法定代表人授权代表与投标供应商签订的劳动合同以及由投标供应商为其连续三个月[至少包含近三个月中任意一个月份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]缴纳社保的扫描件（由相关主管部门出具，新成立公司除外、法定代表人亲自参加投标的除外）</w:t>
      </w:r>
      <w:r>
        <w:rPr>
          <w:bCs/>
          <w:sz w:val="24"/>
          <w:szCs w:val="24"/>
        </w:rPr>
        <w:t>；</w:t>
      </w:r>
    </w:p>
    <w:p>
      <w:pPr>
        <w:tabs>
          <w:tab w:val="left" w:pos="1050"/>
        </w:tabs>
        <w:spacing w:line="360" w:lineRule="auto"/>
        <w:ind w:firstLine="480" w:firstLineChars="200"/>
        <w:rPr>
          <w:bCs/>
          <w:sz w:val="24"/>
          <w:szCs w:val="24"/>
        </w:rPr>
      </w:pPr>
      <w:r>
        <w:rPr>
          <w:rFonts w:hint="eastAsia"/>
          <w:bCs/>
          <w:sz w:val="24"/>
          <w:szCs w:val="24"/>
        </w:rPr>
        <w:t>（7）投标供应商近三个月中任意一个月份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的财务状况报告（资产负债表和利润表）或由会计师事务所出具的近两年中任意一个年度的审计报告和所附已审财务报告扫描件；</w:t>
      </w:r>
    </w:p>
    <w:p>
      <w:pPr>
        <w:tabs>
          <w:tab w:val="left" w:pos="1050"/>
        </w:tabs>
        <w:spacing w:line="360" w:lineRule="auto"/>
        <w:ind w:firstLine="480" w:firstLineChars="200"/>
        <w:rPr>
          <w:bCs/>
          <w:sz w:val="24"/>
          <w:szCs w:val="24"/>
        </w:rPr>
      </w:pPr>
      <w:bookmarkStart w:id="4" w:name="_Hlk39128912"/>
      <w:r>
        <w:rPr>
          <w:rFonts w:hint="eastAsia"/>
          <w:bCs/>
          <w:sz w:val="24"/>
          <w:szCs w:val="24"/>
        </w:rPr>
        <w:t>（8）投标供应商近三个月中任意一个月份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的依法缴纳税收的相关材料（提供相关主管部门证明或银行代扣证明）扫描件；</w:t>
      </w:r>
    </w:p>
    <w:p>
      <w:pPr>
        <w:tabs>
          <w:tab w:val="left" w:pos="1050"/>
        </w:tabs>
        <w:spacing w:line="360" w:lineRule="auto"/>
        <w:ind w:firstLine="480" w:firstLineChars="200"/>
        <w:rPr>
          <w:bCs/>
          <w:sz w:val="24"/>
          <w:szCs w:val="24"/>
        </w:rPr>
      </w:pPr>
      <w:r>
        <w:rPr>
          <w:rFonts w:hint="eastAsia"/>
          <w:bCs/>
          <w:sz w:val="24"/>
          <w:szCs w:val="24"/>
        </w:rPr>
        <w:t>（9）投标供应商近三个月中任意一个月份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的依法缴纳社会保障资金的相关材料（提供相关主管部门证明或银行代扣证明）扫描件；</w:t>
      </w:r>
    </w:p>
    <w:p>
      <w:pPr>
        <w:tabs>
          <w:tab w:val="left" w:pos="1050"/>
        </w:tabs>
        <w:spacing w:line="360" w:lineRule="auto"/>
        <w:ind w:right="139" w:rightChars="66" w:firstLine="480" w:firstLineChars="200"/>
        <w:rPr>
          <w:bCs/>
          <w:sz w:val="24"/>
          <w:szCs w:val="24"/>
        </w:rPr>
      </w:pPr>
      <w:r>
        <w:rPr>
          <w:rFonts w:hint="eastAsia"/>
          <w:bCs/>
          <w:sz w:val="24"/>
          <w:szCs w:val="24"/>
        </w:rPr>
        <w:t>（10）中小企业声明函（格式见附件）或残疾人福利性单位声明函（格式见附件）或由省级以上监狱管理局、戒毒管理局出具的属于监狱、戒毒企业的证明文件（如是）（必须按实填写，</w:t>
      </w:r>
      <w:r>
        <w:rPr>
          <w:rFonts w:hint="eastAsia" w:ascii="宋体" w:hAnsi="宋体"/>
          <w:b/>
          <w:bCs/>
          <w:sz w:val="24"/>
        </w:rPr>
        <w:t>电子投标文件中须提供证明材料的扫描件</w:t>
      </w:r>
      <w:r>
        <w:rPr>
          <w:rFonts w:hint="eastAsia"/>
          <w:bCs/>
          <w:sz w:val="24"/>
          <w:szCs w:val="24"/>
        </w:rPr>
        <w:t>）；</w:t>
      </w:r>
    </w:p>
    <w:p>
      <w:pPr>
        <w:tabs>
          <w:tab w:val="left" w:pos="1050"/>
        </w:tabs>
        <w:spacing w:line="360" w:lineRule="auto"/>
        <w:ind w:firstLine="480" w:firstLineChars="200"/>
        <w:rPr>
          <w:rFonts w:ascii="宋体" w:hAnsi="宋体"/>
          <w:bCs/>
          <w:sz w:val="24"/>
          <w:szCs w:val="24"/>
        </w:rPr>
      </w:pPr>
      <w:r>
        <w:rPr>
          <w:rFonts w:hint="eastAsia"/>
          <w:bCs/>
          <w:sz w:val="24"/>
          <w:szCs w:val="24"/>
        </w:rPr>
        <w:t>（</w:t>
      </w:r>
      <w:r>
        <w:rPr>
          <w:bCs/>
          <w:sz w:val="24"/>
          <w:szCs w:val="24"/>
        </w:rPr>
        <w:t>1</w:t>
      </w:r>
      <w:r>
        <w:rPr>
          <w:rFonts w:hint="eastAsia"/>
          <w:bCs/>
          <w:sz w:val="24"/>
          <w:szCs w:val="24"/>
        </w:rPr>
        <w:t>1）</w:t>
      </w:r>
      <w:bookmarkEnd w:id="4"/>
      <w:r>
        <w:rPr>
          <w:rFonts w:hint="eastAsia" w:ascii="宋体" w:hAnsi="宋体"/>
          <w:bCs/>
          <w:sz w:val="24"/>
          <w:szCs w:val="24"/>
        </w:rPr>
        <w:t>承诺书</w:t>
      </w:r>
      <w:r>
        <w:rPr>
          <w:rFonts w:hint="eastAsia"/>
          <w:bCs/>
          <w:sz w:val="24"/>
          <w:szCs w:val="24"/>
        </w:rPr>
        <w:t>（格式见附件）</w:t>
      </w:r>
      <w:r>
        <w:rPr>
          <w:rFonts w:hint="eastAsia" w:ascii="宋体" w:hAnsi="宋体"/>
          <w:bCs/>
          <w:sz w:val="24"/>
          <w:szCs w:val="24"/>
        </w:rPr>
        <w:t>。</w:t>
      </w:r>
    </w:p>
    <w:p>
      <w:pPr>
        <w:tabs>
          <w:tab w:val="left" w:pos="1260"/>
        </w:tabs>
        <w:spacing w:line="360" w:lineRule="auto"/>
        <w:ind w:firstLine="480" w:firstLineChars="200"/>
        <w:rPr>
          <w:bCs/>
          <w:sz w:val="24"/>
          <w:szCs w:val="24"/>
        </w:rPr>
      </w:pPr>
      <w:r>
        <w:rPr>
          <w:rFonts w:hint="eastAsia"/>
          <w:bCs/>
          <w:sz w:val="24"/>
          <w:szCs w:val="24"/>
        </w:rPr>
        <w:t>3</w:t>
      </w:r>
      <w:r>
        <w:rPr>
          <w:bCs/>
          <w:sz w:val="24"/>
          <w:szCs w:val="24"/>
        </w:rPr>
        <w:t>．开标一览表</w:t>
      </w:r>
      <w:r>
        <w:rPr>
          <w:rFonts w:hint="eastAsia"/>
          <w:bCs/>
          <w:sz w:val="24"/>
          <w:szCs w:val="24"/>
        </w:rPr>
        <w:t>（格式见附件）</w:t>
      </w:r>
    </w:p>
    <w:p>
      <w:pPr>
        <w:tabs>
          <w:tab w:val="left" w:pos="1260"/>
        </w:tabs>
        <w:spacing w:line="360" w:lineRule="auto"/>
        <w:ind w:firstLine="480" w:firstLineChars="200"/>
        <w:rPr>
          <w:bCs/>
          <w:sz w:val="24"/>
          <w:szCs w:val="24"/>
        </w:rPr>
      </w:pPr>
      <w:r>
        <w:rPr>
          <w:rFonts w:hint="eastAsia"/>
          <w:bCs/>
          <w:sz w:val="24"/>
          <w:szCs w:val="24"/>
        </w:rPr>
        <w:t>4</w:t>
      </w:r>
      <w:r>
        <w:rPr>
          <w:bCs/>
          <w:sz w:val="24"/>
          <w:szCs w:val="24"/>
        </w:rPr>
        <w:t>．</w:t>
      </w:r>
      <w:r>
        <w:rPr>
          <w:rFonts w:hint="eastAsia"/>
          <w:bCs/>
          <w:sz w:val="24"/>
          <w:szCs w:val="24"/>
        </w:rPr>
        <w:t>明细</w:t>
      </w:r>
      <w:r>
        <w:rPr>
          <w:bCs/>
          <w:sz w:val="24"/>
          <w:szCs w:val="24"/>
        </w:rPr>
        <w:t>报价表（格式见</w:t>
      </w:r>
      <w:r>
        <w:rPr>
          <w:rFonts w:hint="eastAsia"/>
          <w:bCs/>
          <w:sz w:val="24"/>
          <w:szCs w:val="24"/>
        </w:rPr>
        <w:t>附件</w:t>
      </w:r>
      <w:r>
        <w:rPr>
          <w:bCs/>
          <w:sz w:val="24"/>
          <w:szCs w:val="24"/>
        </w:rPr>
        <w:t>）</w:t>
      </w:r>
    </w:p>
    <w:p>
      <w:pPr>
        <w:adjustRightInd w:val="0"/>
        <w:snapToGrid w:val="0"/>
        <w:spacing w:line="440" w:lineRule="exact"/>
        <w:ind w:firstLine="523" w:firstLineChars="217"/>
        <w:rPr>
          <w:rFonts w:ascii="宋体" w:hAnsi="宋体"/>
          <w:b/>
          <w:bCs/>
          <w:sz w:val="24"/>
        </w:rPr>
      </w:pPr>
      <w:bookmarkStart w:id="5" w:name="_Hlk97539958"/>
      <w:r>
        <w:rPr>
          <w:rFonts w:hint="eastAsia" w:ascii="宋体" w:hAnsi="宋体"/>
          <w:b/>
          <w:bCs/>
          <w:sz w:val="24"/>
        </w:rPr>
        <w:t>注：评审小组认为投标供应商的报价明显低于其他通过符合性审查供应商的报价的，有可能影响服务质量或者不能诚信履约的，将要求其在评标现场合理的时间内（1小时内）提供书面说明，必要时提交相关证明材料；投标供应商不能证明其报价合理性的，评标委员会将其作为无效投标处理。</w:t>
      </w:r>
      <w:bookmarkEnd w:id="5"/>
    </w:p>
    <w:p>
      <w:pPr>
        <w:pStyle w:val="20"/>
        <w:ind w:left="1260"/>
      </w:pPr>
    </w:p>
    <w:p>
      <w:pPr>
        <w:tabs>
          <w:tab w:val="left" w:pos="1050"/>
        </w:tabs>
        <w:spacing w:line="360" w:lineRule="auto"/>
        <w:ind w:firstLine="501" w:firstLineChars="209"/>
        <w:rPr>
          <w:bCs/>
          <w:sz w:val="24"/>
          <w:szCs w:val="24"/>
        </w:rPr>
      </w:pPr>
      <w:r>
        <w:rPr>
          <w:rFonts w:hint="eastAsia"/>
          <w:bCs/>
          <w:sz w:val="24"/>
          <w:szCs w:val="24"/>
        </w:rPr>
        <w:t>5</w:t>
      </w:r>
      <w:r>
        <w:rPr>
          <w:bCs/>
          <w:sz w:val="24"/>
          <w:szCs w:val="24"/>
        </w:rPr>
        <w:t>．</w:t>
      </w:r>
      <w:r>
        <w:rPr>
          <w:rFonts w:hint="eastAsia"/>
          <w:bCs/>
          <w:sz w:val="24"/>
          <w:szCs w:val="24"/>
        </w:rPr>
        <w:t>技术偏离表（格式见附件）</w:t>
      </w:r>
    </w:p>
    <w:p>
      <w:pPr>
        <w:tabs>
          <w:tab w:val="left" w:pos="1050"/>
        </w:tabs>
        <w:spacing w:line="360" w:lineRule="auto"/>
        <w:ind w:firstLine="501" w:firstLineChars="209"/>
        <w:rPr>
          <w:bCs/>
          <w:sz w:val="24"/>
          <w:szCs w:val="24"/>
        </w:rPr>
      </w:pPr>
      <w:r>
        <w:rPr>
          <w:rFonts w:hint="eastAsia"/>
          <w:bCs/>
          <w:sz w:val="24"/>
          <w:szCs w:val="24"/>
        </w:rPr>
        <w:t>6</w:t>
      </w:r>
      <w:r>
        <w:rPr>
          <w:bCs/>
          <w:sz w:val="24"/>
          <w:szCs w:val="24"/>
        </w:rPr>
        <w:t>．</w:t>
      </w:r>
      <w:r>
        <w:rPr>
          <w:rFonts w:hint="eastAsia"/>
          <w:bCs/>
          <w:sz w:val="24"/>
          <w:szCs w:val="24"/>
        </w:rPr>
        <w:t>项目组人员配备情况表（格式见附件）</w:t>
      </w:r>
    </w:p>
    <w:p>
      <w:pPr>
        <w:tabs>
          <w:tab w:val="left" w:pos="1260"/>
        </w:tabs>
        <w:spacing w:line="360" w:lineRule="auto"/>
        <w:ind w:firstLine="480" w:firstLineChars="200"/>
        <w:rPr>
          <w:bCs/>
          <w:sz w:val="24"/>
          <w:szCs w:val="24"/>
        </w:rPr>
      </w:pPr>
      <w:r>
        <w:rPr>
          <w:rFonts w:hint="eastAsia"/>
          <w:bCs/>
          <w:sz w:val="24"/>
          <w:szCs w:val="24"/>
        </w:rPr>
        <w:t>7</w:t>
      </w:r>
      <w:r>
        <w:rPr>
          <w:bCs/>
          <w:sz w:val="24"/>
          <w:szCs w:val="24"/>
        </w:rPr>
        <w:t>．</w:t>
      </w:r>
      <w:r>
        <w:rPr>
          <w:rFonts w:hint="eastAsia"/>
          <w:bCs/>
          <w:sz w:val="24"/>
          <w:szCs w:val="24"/>
        </w:rPr>
        <w:t>技术文件（内容参照评分标准）</w:t>
      </w:r>
    </w:p>
    <w:p>
      <w:pPr>
        <w:tabs>
          <w:tab w:val="left" w:pos="1260"/>
        </w:tabs>
        <w:spacing w:line="360" w:lineRule="auto"/>
        <w:ind w:firstLine="480" w:firstLineChars="200"/>
        <w:rPr>
          <w:bCs/>
          <w:sz w:val="24"/>
          <w:szCs w:val="24"/>
        </w:rPr>
      </w:pPr>
      <w:r>
        <w:rPr>
          <w:rFonts w:hint="eastAsia"/>
          <w:bCs/>
          <w:sz w:val="24"/>
          <w:szCs w:val="24"/>
        </w:rPr>
        <w:t>8</w:t>
      </w:r>
      <w:r>
        <w:rPr>
          <w:bCs/>
          <w:sz w:val="24"/>
          <w:szCs w:val="24"/>
        </w:rPr>
        <w:t>．评分标准中对应的所需证明材料</w:t>
      </w:r>
      <w:r>
        <w:rPr>
          <w:rFonts w:hint="eastAsia"/>
          <w:bCs/>
          <w:sz w:val="24"/>
          <w:szCs w:val="24"/>
        </w:rPr>
        <w:t>（如有自行添加）</w:t>
      </w:r>
    </w:p>
    <w:p>
      <w:pPr>
        <w:tabs>
          <w:tab w:val="left" w:pos="525"/>
          <w:tab w:val="left" w:pos="1050"/>
        </w:tabs>
        <w:spacing w:line="360" w:lineRule="auto"/>
        <w:ind w:firstLine="480" w:firstLineChars="200"/>
        <w:rPr>
          <w:bCs/>
          <w:sz w:val="24"/>
          <w:szCs w:val="24"/>
        </w:rPr>
      </w:pPr>
      <w:r>
        <w:rPr>
          <w:rFonts w:hint="eastAsia"/>
          <w:bCs/>
          <w:sz w:val="24"/>
          <w:szCs w:val="24"/>
        </w:rPr>
        <w:t>9</w:t>
      </w:r>
      <w:r>
        <w:rPr>
          <w:bCs/>
          <w:sz w:val="24"/>
          <w:szCs w:val="24"/>
        </w:rPr>
        <w:t>．</w:t>
      </w:r>
      <w:r>
        <w:rPr>
          <w:rFonts w:hint="eastAsia"/>
          <w:bCs/>
          <w:sz w:val="24"/>
          <w:szCs w:val="24"/>
        </w:rPr>
        <w:t>要求采购人提供的配合（如有自拟并自行添加）</w:t>
      </w:r>
    </w:p>
    <w:p>
      <w:pPr>
        <w:tabs>
          <w:tab w:val="left" w:pos="525"/>
          <w:tab w:val="left" w:pos="1050"/>
        </w:tabs>
        <w:spacing w:line="360" w:lineRule="auto"/>
        <w:ind w:firstLine="480" w:firstLineChars="200"/>
        <w:rPr>
          <w:bCs/>
          <w:sz w:val="24"/>
          <w:szCs w:val="24"/>
        </w:rPr>
      </w:pPr>
      <w:r>
        <w:rPr>
          <w:rFonts w:hint="eastAsia"/>
          <w:bCs/>
          <w:sz w:val="24"/>
          <w:szCs w:val="24"/>
        </w:rPr>
        <w:t>10</w:t>
      </w:r>
      <w:r>
        <w:rPr>
          <w:bCs/>
          <w:sz w:val="24"/>
          <w:szCs w:val="24"/>
        </w:rPr>
        <w:t>．</w:t>
      </w:r>
      <w:r>
        <w:rPr>
          <w:rFonts w:hint="eastAsia"/>
          <w:bCs/>
          <w:sz w:val="24"/>
          <w:szCs w:val="24"/>
        </w:rPr>
        <w:t>其它（投标供应商认为有必要提供的声明和文件，如有自拟并自行添加）</w:t>
      </w:r>
    </w:p>
    <w:bookmarkEnd w:id="1"/>
    <w:p>
      <w:pPr>
        <w:tabs>
          <w:tab w:val="left" w:pos="840"/>
          <w:tab w:val="left" w:pos="1050"/>
        </w:tabs>
        <w:spacing w:line="360" w:lineRule="auto"/>
        <w:ind w:firstLine="480" w:firstLineChars="200"/>
        <w:rPr>
          <w:rFonts w:ascii="宋体" w:hAnsi="宋体"/>
          <w:bCs/>
          <w:sz w:val="24"/>
          <w:szCs w:val="24"/>
        </w:rPr>
      </w:pPr>
      <w:r>
        <w:rPr>
          <w:rFonts w:hint="eastAsia" w:ascii="宋体" w:hAnsi="宋体"/>
          <w:bCs/>
          <w:sz w:val="24"/>
          <w:szCs w:val="24"/>
        </w:rPr>
        <w:t>上述资格、资信证明文件投标供应商必须按要求全部提供，否则投标文件无效。如上述资格证明文件遇年检、换证，则必须提供法定年检、换证单位出具的有效证明扫描件。如上述资格证明文件遇有国家相关政策规定可不具备的，必须提供相关政策规定或相关单位出具的有效证明扫描件。投标供应商法定代表人或法定代表人授权代表为外籍、港、澳、台地区人士的，其身份证明须提供有效的护照或港澳同胞来往内地通行证、台湾同胞来往大陆通行证，或其它可在中国大陆有效居留的许可证明。</w:t>
      </w:r>
    </w:p>
    <w:bookmarkEnd w:id="2"/>
    <w:bookmarkEnd w:id="3"/>
    <w:p>
      <w:pPr>
        <w:tabs>
          <w:tab w:val="left" w:pos="525"/>
        </w:tabs>
        <w:spacing w:line="360" w:lineRule="auto"/>
        <w:ind w:firstLine="480" w:firstLineChars="200"/>
        <w:rPr>
          <w:rFonts w:eastAsia="黑体"/>
          <w:bCs/>
          <w:sz w:val="24"/>
          <w:szCs w:val="24"/>
        </w:rPr>
      </w:pPr>
      <w:r>
        <w:rPr>
          <w:rFonts w:hint="eastAsia" w:eastAsia="黑体"/>
          <w:bCs/>
          <w:sz w:val="24"/>
          <w:szCs w:val="24"/>
        </w:rPr>
        <w:t>（六）</w:t>
      </w:r>
      <w:r>
        <w:rPr>
          <w:rFonts w:eastAsia="黑体"/>
          <w:bCs/>
          <w:sz w:val="24"/>
          <w:szCs w:val="24"/>
        </w:rPr>
        <w:t>投标文件的编制要求：</w:t>
      </w:r>
    </w:p>
    <w:p>
      <w:pPr>
        <w:tabs>
          <w:tab w:val="left" w:pos="525"/>
          <w:tab w:val="left" w:pos="1050"/>
        </w:tabs>
        <w:spacing w:line="360" w:lineRule="auto"/>
        <w:ind w:firstLine="480" w:firstLineChars="200"/>
        <w:rPr>
          <w:bCs/>
          <w:sz w:val="24"/>
          <w:szCs w:val="24"/>
        </w:rPr>
      </w:pPr>
      <w:r>
        <w:rPr>
          <w:bCs/>
          <w:sz w:val="24"/>
          <w:szCs w:val="24"/>
        </w:rPr>
        <w:t>1．所有文件、往来函件均应使用简体中文(规格、型号辅助符号例外)。</w:t>
      </w:r>
    </w:p>
    <w:p>
      <w:pPr>
        <w:tabs>
          <w:tab w:val="left" w:pos="525"/>
          <w:tab w:val="left" w:pos="1050"/>
        </w:tabs>
        <w:spacing w:line="360" w:lineRule="auto"/>
        <w:ind w:firstLine="480" w:firstLineChars="200"/>
        <w:rPr>
          <w:bCs/>
          <w:sz w:val="24"/>
          <w:szCs w:val="24"/>
        </w:rPr>
      </w:pPr>
      <w:r>
        <w:rPr>
          <w:bCs/>
          <w:sz w:val="24"/>
          <w:szCs w:val="24"/>
        </w:rPr>
        <w:t>2．投标文件由投标供应商按给定格式如实填写(编写)，须有法人(盖章)、法定代表人或法定代表人授权代表签字或盖章，方为有效，未尽事宜可自行补充。</w:t>
      </w:r>
    </w:p>
    <w:p>
      <w:pPr>
        <w:tabs>
          <w:tab w:val="left" w:pos="525"/>
          <w:tab w:val="left" w:pos="1050"/>
        </w:tabs>
        <w:spacing w:line="360" w:lineRule="auto"/>
        <w:ind w:firstLine="480" w:firstLineChars="200"/>
        <w:rPr>
          <w:bCs/>
          <w:sz w:val="24"/>
          <w:szCs w:val="24"/>
        </w:rPr>
      </w:pPr>
      <w:r>
        <w:rPr>
          <w:sz w:val="24"/>
          <w:szCs w:val="24"/>
          <w:lang w:val="zh-CN"/>
        </w:rPr>
        <w:t>3．如无特别说明，</w:t>
      </w:r>
      <w:r>
        <w:rPr>
          <w:bCs/>
          <w:sz w:val="24"/>
          <w:szCs w:val="24"/>
        </w:rPr>
        <w:t>投标供应商报价一律以人民币为投标结算货币，结算单位为“元”。</w:t>
      </w:r>
    </w:p>
    <w:p>
      <w:pPr>
        <w:tabs>
          <w:tab w:val="left" w:pos="525"/>
          <w:tab w:val="left" w:pos="1050"/>
        </w:tabs>
        <w:spacing w:line="360" w:lineRule="auto"/>
        <w:ind w:firstLine="480" w:firstLineChars="200"/>
        <w:rPr>
          <w:bCs/>
          <w:sz w:val="24"/>
          <w:szCs w:val="24"/>
        </w:rPr>
      </w:pPr>
      <w:r>
        <w:rPr>
          <w:bCs/>
          <w:sz w:val="24"/>
          <w:szCs w:val="24"/>
        </w:rPr>
        <w:t>4．投标文件格式部分，应由投标供应商按给定格式提供，不得更改。</w:t>
      </w:r>
    </w:p>
    <w:p>
      <w:pPr>
        <w:tabs>
          <w:tab w:val="left" w:pos="525"/>
          <w:tab w:val="left" w:pos="1050"/>
        </w:tabs>
        <w:spacing w:line="360" w:lineRule="auto"/>
        <w:ind w:firstLine="480" w:firstLineChars="200"/>
        <w:rPr>
          <w:bCs/>
          <w:sz w:val="24"/>
          <w:szCs w:val="24"/>
        </w:rPr>
      </w:pPr>
      <w:bookmarkStart w:id="6" w:name="_Hlk88052613"/>
      <w:r>
        <w:rPr>
          <w:bCs/>
          <w:sz w:val="24"/>
          <w:szCs w:val="24"/>
        </w:rPr>
        <w:t>5．投标费用自理。</w:t>
      </w:r>
    </w:p>
    <w:bookmarkEnd w:id="6"/>
    <w:p>
      <w:pPr>
        <w:tabs>
          <w:tab w:val="left" w:pos="525"/>
        </w:tabs>
        <w:spacing w:line="360" w:lineRule="auto"/>
        <w:ind w:firstLine="480" w:firstLineChars="200"/>
        <w:rPr>
          <w:rFonts w:eastAsia="黑体"/>
          <w:bCs/>
          <w:sz w:val="24"/>
          <w:szCs w:val="24"/>
        </w:rPr>
      </w:pPr>
      <w:bookmarkStart w:id="7" w:name="_Hlk88052645"/>
      <w:r>
        <w:rPr>
          <w:rFonts w:hint="eastAsia" w:eastAsia="黑体"/>
          <w:bCs/>
          <w:sz w:val="24"/>
          <w:szCs w:val="24"/>
        </w:rPr>
        <w:t>（七）网上投标</w:t>
      </w:r>
    </w:p>
    <w:p>
      <w:pPr>
        <w:tabs>
          <w:tab w:val="left" w:pos="525"/>
          <w:tab w:val="left" w:pos="1050"/>
        </w:tabs>
        <w:spacing w:line="360" w:lineRule="auto"/>
        <w:ind w:firstLine="480" w:firstLineChars="200"/>
        <w:rPr>
          <w:bCs/>
          <w:sz w:val="24"/>
          <w:szCs w:val="24"/>
        </w:rPr>
      </w:pPr>
      <w:r>
        <w:rPr>
          <w:rFonts w:hint="eastAsia"/>
          <w:bCs/>
          <w:sz w:val="24"/>
          <w:szCs w:val="24"/>
        </w:rPr>
        <w:t>1. 投标供应商应由其法定代表人或法定代表人授权代表在规定的网上投标时间内，凭CA数字证书登陆政府采购交易管理一体化系统获取招标文件，在政采云投标客户端制作投标文件（电子数据），并在投标截止时间之前上传投标文件。</w:t>
      </w:r>
    </w:p>
    <w:p>
      <w:pPr>
        <w:tabs>
          <w:tab w:val="left" w:pos="525"/>
          <w:tab w:val="left" w:pos="1050"/>
        </w:tabs>
        <w:spacing w:line="360" w:lineRule="auto"/>
        <w:ind w:firstLine="480" w:firstLineChars="200"/>
        <w:rPr>
          <w:bCs/>
          <w:sz w:val="24"/>
          <w:szCs w:val="24"/>
        </w:rPr>
      </w:pPr>
      <w:r>
        <w:rPr>
          <w:rFonts w:hint="eastAsia"/>
          <w:bCs/>
          <w:sz w:val="24"/>
          <w:szCs w:val="24"/>
        </w:rPr>
        <w:t>2. 投标供应商应对CA数字证书妥善保管，如被他人盗用投标，后果自负。</w:t>
      </w:r>
    </w:p>
    <w:p>
      <w:pPr>
        <w:tabs>
          <w:tab w:val="left" w:pos="525"/>
          <w:tab w:val="left" w:pos="1050"/>
        </w:tabs>
        <w:spacing w:line="360" w:lineRule="auto"/>
        <w:ind w:firstLine="480" w:firstLineChars="200"/>
        <w:rPr>
          <w:bCs/>
          <w:sz w:val="24"/>
          <w:szCs w:val="24"/>
        </w:rPr>
      </w:pPr>
      <w:r>
        <w:rPr>
          <w:rFonts w:hint="eastAsia"/>
          <w:bCs/>
          <w:sz w:val="24"/>
          <w:szCs w:val="24"/>
        </w:rPr>
        <w:t>3. 投标供应商按招标文件规定的网上解密时间进行解密，如未按时解密后果自负。</w:t>
      </w:r>
    </w:p>
    <w:p>
      <w:pPr>
        <w:tabs>
          <w:tab w:val="left" w:pos="525"/>
          <w:tab w:val="left" w:pos="1050"/>
        </w:tabs>
        <w:spacing w:line="360" w:lineRule="auto"/>
        <w:ind w:firstLine="480" w:firstLineChars="200"/>
        <w:rPr>
          <w:bCs/>
          <w:sz w:val="24"/>
          <w:szCs w:val="24"/>
        </w:rPr>
      </w:pPr>
      <w:r>
        <w:rPr>
          <w:rFonts w:hint="eastAsia"/>
          <w:bCs/>
          <w:sz w:val="24"/>
          <w:szCs w:val="24"/>
        </w:rPr>
        <w:t>4. 投标供应商应当对招标文件提出的要求和条件作出实质性响应，并在电子投标系统逐条应答。</w:t>
      </w:r>
    </w:p>
    <w:p>
      <w:pPr>
        <w:tabs>
          <w:tab w:val="left" w:pos="525"/>
          <w:tab w:val="left" w:pos="1050"/>
        </w:tabs>
        <w:spacing w:line="360" w:lineRule="auto"/>
        <w:ind w:firstLine="480" w:firstLineChars="200"/>
        <w:rPr>
          <w:bCs/>
          <w:sz w:val="24"/>
          <w:szCs w:val="24"/>
        </w:rPr>
      </w:pPr>
      <w:r>
        <w:rPr>
          <w:rFonts w:hint="eastAsia"/>
          <w:bCs/>
          <w:sz w:val="24"/>
          <w:szCs w:val="24"/>
        </w:rPr>
        <w:t>5. 投标供应商应对要求提供的资格证明文件（如资质证书、资格证书）、技术资料（如白皮书、彩页、手册、检测报告等）扫描上传至投标系统。</w:t>
      </w:r>
    </w:p>
    <w:p>
      <w:pPr>
        <w:spacing w:line="360" w:lineRule="auto"/>
        <w:ind w:firstLine="480" w:firstLineChars="200"/>
        <w:rPr>
          <w:rFonts w:eastAsia="黑体"/>
          <w:bCs/>
          <w:sz w:val="24"/>
          <w:szCs w:val="24"/>
        </w:rPr>
      </w:pPr>
      <w:r>
        <w:rPr>
          <w:rFonts w:hint="eastAsia"/>
          <w:bCs/>
          <w:sz w:val="24"/>
          <w:szCs w:val="24"/>
        </w:rPr>
        <w:t>6. 投标供应商进行网上投标请参照《政府采购项目电子交易管理操作指南-供应商》。</w:t>
      </w:r>
    </w:p>
    <w:bookmarkEnd w:id="7"/>
    <w:p>
      <w:pPr>
        <w:spacing w:line="360" w:lineRule="auto"/>
        <w:ind w:firstLine="480" w:firstLineChars="200"/>
        <w:rPr>
          <w:rFonts w:eastAsia="黑体"/>
          <w:bCs/>
          <w:sz w:val="24"/>
          <w:szCs w:val="24"/>
        </w:rPr>
      </w:pPr>
      <w:r>
        <w:rPr>
          <w:rFonts w:eastAsia="黑体"/>
          <w:bCs/>
          <w:sz w:val="24"/>
          <w:szCs w:val="24"/>
        </w:rPr>
        <w:t>(</w:t>
      </w:r>
      <w:r>
        <w:rPr>
          <w:rFonts w:hint="eastAsia" w:eastAsia="黑体"/>
          <w:bCs/>
          <w:sz w:val="24"/>
          <w:szCs w:val="24"/>
        </w:rPr>
        <w:t>八</w:t>
      </w:r>
      <w:r>
        <w:rPr>
          <w:rFonts w:eastAsia="黑体"/>
          <w:bCs/>
          <w:sz w:val="24"/>
          <w:szCs w:val="24"/>
        </w:rPr>
        <w:t>)无效投标文件的确认：</w:t>
      </w:r>
    </w:p>
    <w:p>
      <w:pPr>
        <w:spacing w:line="360" w:lineRule="auto"/>
        <w:ind w:firstLine="480" w:firstLineChars="200"/>
        <w:rPr>
          <w:rFonts w:asciiTheme="minorEastAsia" w:hAnsiTheme="minorEastAsia" w:eastAsiaTheme="minorEastAsia"/>
          <w:bCs/>
          <w:sz w:val="24"/>
          <w:szCs w:val="24"/>
        </w:rPr>
      </w:pPr>
      <w:bookmarkStart w:id="8" w:name="_Hlk88052678"/>
      <w:r>
        <w:rPr>
          <w:rFonts w:asciiTheme="minorEastAsia" w:hAnsiTheme="minorEastAsia" w:eastAsiaTheme="minorEastAsia"/>
          <w:bCs/>
          <w:sz w:val="24"/>
          <w:szCs w:val="24"/>
        </w:rPr>
        <w:t>投标供应商有下列情况之一者，投标文件无效：</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未按规定在“政府采购交易管理一体化系统”注册的；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电子投标文件未按规定递交的；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电子投标文件未按采购文件要求签章的；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投标供应商未按采购文件要求解密投标文件的；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投标供应商的法定代表人授权代表无法定代表人授权委托书的；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不具备采购文件中规定的资格要求及未按招标文件规定的要求提供资格证明文件的；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投标文件含有采购人不能接受的附加条件的；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投标文件未按招标文件规定的格式、内容和要求填写、制作的；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投标文件书写潦草、字迹模糊不清、无法辨认的；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投标文件中有招标文件未允许提供的选择性内容的；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恶意串通其他投标供应商，故意哄抬价格或压价的；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提供虚假材料的（包括工商营业执照、财务报表、资格证明文件等）；</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不同投标供应商投标文件中的项目相关人员出现同一人的；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不同投标供应商聘请同一人为其投标提供技术或经济咨询服务的；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不同投标供应商的单位负责人为同一人或者存在直接控股、管理关系的；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不同投标供应商的投标文件异常一致或者投标报价呈规律性差异；</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投标文件商务标中同一方案有选择性报价且未声明以哪一个为准的；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商务标和技术标，其中某一标被本项目评委确认为无效投标文件的；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未按要求提供技术文件的；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投标文件商务标中同一方案有选择性投标报价且未声明以哪一个为准，或开标一览表中的投标报价与系统报价确认环节的投标报价不一致的；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超过招标文件规定的最高限价的（包括分项）；</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评标委员会认为投标供应商的报价明显低于其他通过符合性审查投标供应商的报价，有可能影响产品质量或者不能诚信履约的，要求其在规定的时间内提供书面说明，必要时提交相关证明材料；投标供应商不能证明其报价合理性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未通过初步资格性审查、投标文件资格性检查、投标文件符合性检查的；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列入失信被执行人、重大税收违法案件当事人名单、政府采购严重违法失信行为记录名单及其他不符合《中华人民共和国政府采购法》第二十二条规定条件的；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投标供应商的投标报价畸高或畸低，但投标总报价与各分项报价不能相互对应，在询标时没有合理的解释或者不能提供计算依据和报价依据的；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不同投标供应商的投标文件的目录序号、排版格式、文字风格等存在明显的相似性或一致性，特征显示由同一单位或者同一个人编制的；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不同投标供应商投标文件内容存在非正常一致、项目组成员或者联系人员出现同一人、投标文件中错误（或异常）一致或雷同、电子文档信息一致或雷同的；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不同投标供应商的委托代理人、项目负责人以及其他相关人员有在同一个单位缴纳社会保险的；</w:t>
      </w:r>
    </w:p>
    <w:p>
      <w:pPr>
        <w:numPr>
          <w:ilvl w:val="0"/>
          <w:numId w:val="1"/>
        </w:numPr>
        <w:tabs>
          <w:tab w:val="left" w:pos="900"/>
        </w:tabs>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同一投标文件中单位名称落款与公章不是同一单位的；</w:t>
      </w:r>
    </w:p>
    <w:p>
      <w:pPr>
        <w:numPr>
          <w:ilvl w:val="0"/>
          <w:numId w:val="1"/>
        </w:numPr>
        <w:tabs>
          <w:tab w:val="left" w:pos="900"/>
        </w:tabs>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不同投标供应商委托同一单位或者个人办理投标事宜的；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不同投标供应商的投标文件由同一台电脑编制或者同一把数字证书加密锁加密或者同一台附属设备打印的；</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各投标供应商的投标文件上传使用的MAC地址和IP地址一致的，不同投标文件留有相同标记标识、存在两处以上一致性错误或雷同等情况，视为投标供应商相互围标、串标,其投标无效；</w:t>
      </w:r>
    </w:p>
    <w:p>
      <w:pPr>
        <w:numPr>
          <w:ilvl w:val="0"/>
          <w:numId w:val="1"/>
        </w:numPr>
        <w:tabs>
          <w:tab w:val="left" w:pos="900"/>
        </w:tabs>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单位负责人为同一人或者存在直接控股、管理关系的不同供应商；</w:t>
      </w:r>
    </w:p>
    <w:p>
      <w:pPr>
        <w:numPr>
          <w:ilvl w:val="0"/>
          <w:numId w:val="1"/>
        </w:numPr>
        <w:tabs>
          <w:tab w:val="left" w:pos="900"/>
        </w:tabs>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电子投标文件与招标文件要求格式不一致而无法导入计算机评标系统；</w:t>
      </w:r>
    </w:p>
    <w:p>
      <w:pPr>
        <w:numPr>
          <w:ilvl w:val="0"/>
          <w:numId w:val="1"/>
        </w:numPr>
        <w:adjustRightInd w:val="0"/>
        <w:snapToGrid w:val="0"/>
        <w:spacing w:line="360" w:lineRule="auto"/>
        <w:ind w:left="0" w:firstLine="566" w:firstLineChars="236"/>
        <w:rPr>
          <w:rFonts w:cs="仿宋" w:asciiTheme="minorEastAsia" w:hAnsiTheme="minorEastAsia" w:eastAsiaTheme="minorEastAsia"/>
          <w:sz w:val="24"/>
        </w:rPr>
      </w:pPr>
      <w:r>
        <w:rPr>
          <w:rFonts w:hint="eastAsia" w:cs="仿宋" w:asciiTheme="minorEastAsia" w:hAnsiTheme="minorEastAsia" w:eastAsiaTheme="minorEastAsia"/>
          <w:sz w:val="24"/>
        </w:rPr>
        <w:t>启用投标文件电子文本的项目，投标供应商因自身原因造成投标文件电子文本无法导入应急开评标系统的，视为放弃其投标；</w:t>
      </w:r>
    </w:p>
    <w:p>
      <w:pPr>
        <w:numPr>
          <w:ilvl w:val="0"/>
          <w:numId w:val="1"/>
        </w:numPr>
        <w:adjustRightInd w:val="0"/>
        <w:snapToGrid w:val="0"/>
        <w:spacing w:line="360" w:lineRule="auto"/>
        <w:ind w:left="0" w:firstLine="566" w:firstLineChars="236"/>
        <w:rPr>
          <w:rFonts w:ascii="仿宋" w:hAnsi="仿宋" w:eastAsia="仿宋" w:cs="仿宋"/>
          <w:sz w:val="24"/>
        </w:rPr>
      </w:pPr>
      <w:r>
        <w:rPr>
          <w:rFonts w:hint="eastAsia" w:cs="仿宋" w:asciiTheme="minorEastAsia" w:hAnsiTheme="minorEastAsia" w:eastAsiaTheme="minorEastAsia"/>
          <w:sz w:val="24"/>
        </w:rPr>
        <w:t>投标文件内容不全或不符合法律法规和招标文件中规定的其他实质性要求的。</w:t>
      </w:r>
    </w:p>
    <w:p>
      <w:pPr>
        <w:spacing w:line="360" w:lineRule="auto"/>
        <w:ind w:firstLine="480" w:firstLineChars="200"/>
        <w:rPr>
          <w:rFonts w:eastAsia="黑体"/>
          <w:bCs/>
          <w:sz w:val="24"/>
          <w:szCs w:val="24"/>
        </w:rPr>
      </w:pPr>
      <w:r>
        <w:rPr>
          <w:rFonts w:hint="eastAsia" w:eastAsia="黑体"/>
          <w:bCs/>
          <w:sz w:val="24"/>
          <w:szCs w:val="24"/>
        </w:rPr>
        <w:t>（九）开标、评标：</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rPr>
        <w:t>投标供应商无需到达开标现场，所有投标单位登录“政府采购交易管理一体化系统”，</w:t>
      </w:r>
      <w:r>
        <w:rPr>
          <w:rFonts w:hint="eastAsia" w:ascii="宋体" w:hAnsi="宋体"/>
          <w:bCs/>
          <w:sz w:val="24"/>
          <w:szCs w:val="24"/>
        </w:rPr>
        <w:t>在招标文件规定的时间内解密各自投标文件。</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2. 投标截止时间后参加投标的供应商或解密投标文件的供应商不足三家的，不开标；开标后，所有投标供应商可在线上开标大厅中看到所有投标供应商的投标报价。</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w:t>
      </w:r>
      <w:r>
        <w:rPr>
          <w:rFonts w:hint="eastAsia" w:ascii="宋体" w:hAnsi="宋体"/>
          <w:bCs/>
          <w:sz w:val="24"/>
          <w:szCs w:val="24"/>
        </w:rPr>
        <w:t>开标时，投标文件</w:t>
      </w:r>
      <w:r>
        <w:rPr>
          <w:rFonts w:ascii="宋体" w:hAnsi="宋体"/>
          <w:bCs/>
          <w:sz w:val="24"/>
          <w:szCs w:val="24"/>
        </w:rPr>
        <w:t>报价出现前后不一致的，按照下列规定修正：</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投标文件中开标一览表（报价表）内容与投标文件中相应内容不一致的，以开标一览表（报价表）为准；</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w:t>
      </w:r>
      <w:r>
        <w:rPr>
          <w:rFonts w:hint="eastAsia" w:ascii="宋体" w:hAnsi="宋体"/>
          <w:bCs/>
          <w:sz w:val="24"/>
          <w:szCs w:val="24"/>
        </w:rPr>
        <w:t>2</w:t>
      </w:r>
      <w:r>
        <w:rPr>
          <w:rFonts w:ascii="宋体" w:hAnsi="宋体"/>
          <w:bCs/>
          <w:sz w:val="24"/>
          <w:szCs w:val="24"/>
        </w:rPr>
        <w:t>）大写金额与小写金额不一致的，以大写金额为准</w:t>
      </w:r>
      <w:r>
        <w:rPr>
          <w:rFonts w:hint="eastAsia" w:ascii="宋体" w:hAnsi="宋体"/>
          <w:bCs/>
          <w:sz w:val="24"/>
          <w:szCs w:val="24"/>
        </w:rPr>
        <w:t>；</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单价金额小数点或者百分比有明显错位的，以开标一览表的总价为准，并修改单价；</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w:t>
      </w:r>
      <w:r>
        <w:rPr>
          <w:rFonts w:hint="eastAsia" w:ascii="宋体" w:hAnsi="宋体"/>
          <w:bCs/>
          <w:sz w:val="24"/>
          <w:szCs w:val="24"/>
        </w:rPr>
        <w:t>4</w:t>
      </w:r>
      <w:r>
        <w:rPr>
          <w:rFonts w:ascii="宋体" w:hAnsi="宋体"/>
          <w:bCs/>
          <w:sz w:val="24"/>
          <w:szCs w:val="24"/>
        </w:rPr>
        <w:t>）总价金额与按单价汇总金额不一致的，以单价金额计算结果为准</w:t>
      </w:r>
      <w:r>
        <w:rPr>
          <w:rFonts w:hint="eastAsia" w:ascii="宋体" w:hAnsi="宋体"/>
          <w:bCs/>
          <w:sz w:val="24"/>
          <w:szCs w:val="24"/>
        </w:rPr>
        <w:t>；</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（5）对不同文字文本投标文件的解释发生异议的，以中文文本为准。</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同时出现两种以上不一致的，按照前款规定的顺序修正。修正后的报价评标委员会应当以书面形式要求投标供应商作出必要的澄清、说明或者补正，经投标供应商确认后产生约束力，投标供应商不确认的，其投标无效。</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 xml:space="preserve">4. </w:t>
      </w:r>
      <w:r>
        <w:rPr>
          <w:rFonts w:hint="eastAsia" w:ascii="宋体" w:hAnsi="宋体"/>
          <w:bCs/>
          <w:kern w:val="0"/>
          <w:sz w:val="24"/>
          <w:szCs w:val="24"/>
        </w:rPr>
        <w:t>电子投标文件正常解密后，</w:t>
      </w:r>
      <w:r>
        <w:rPr>
          <w:rFonts w:hint="eastAsia" w:ascii="宋体" w:hAnsi="宋体"/>
          <w:bCs/>
          <w:sz w:val="24"/>
          <w:szCs w:val="24"/>
        </w:rPr>
        <w:t>电子投标文件与纸质投标文件（如有）不符的，以电子投标文件为准；</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5. 投标供应商未参加开标的，视同认可开标结果。</w:t>
      </w:r>
    </w:p>
    <w:bookmarkEnd w:id="8"/>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6</w:t>
      </w:r>
      <w:r>
        <w:rPr>
          <w:rFonts w:ascii="宋体" w:hAnsi="宋体"/>
          <w:bCs/>
          <w:sz w:val="24"/>
          <w:szCs w:val="24"/>
        </w:rPr>
        <w:t>．评标程序</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评标工作由</w:t>
      </w:r>
      <w:r>
        <w:rPr>
          <w:rFonts w:hint="eastAsia" w:ascii="宋体" w:hAnsi="宋体"/>
          <w:bCs/>
          <w:sz w:val="24"/>
          <w:szCs w:val="24"/>
        </w:rPr>
        <w:t>江苏上耀项目管理有限公司</w:t>
      </w:r>
      <w:r>
        <w:rPr>
          <w:rFonts w:ascii="宋体" w:hAnsi="宋体"/>
          <w:bCs/>
          <w:sz w:val="24"/>
          <w:szCs w:val="24"/>
        </w:rPr>
        <w:t>负责组织，具体评标事务由依法组建的评标委员会负责。</w:t>
      </w:r>
    </w:p>
    <w:p>
      <w:pPr>
        <w:tabs>
          <w:tab w:val="left" w:pos="525"/>
          <w:tab w:val="left" w:pos="1050"/>
        </w:tabs>
        <w:spacing w:line="360" w:lineRule="auto"/>
        <w:ind w:firstLine="360" w:firstLineChars="150"/>
        <w:rPr>
          <w:rFonts w:ascii="宋体" w:hAnsi="宋体"/>
          <w:bCs/>
          <w:sz w:val="24"/>
          <w:szCs w:val="24"/>
        </w:rPr>
      </w:pPr>
      <w:r>
        <w:rPr>
          <w:rFonts w:hint="eastAsia" w:ascii="宋体" w:hAnsi="宋体"/>
          <w:bCs/>
          <w:sz w:val="24"/>
          <w:szCs w:val="24"/>
        </w:rPr>
        <w:t>（1）</w:t>
      </w:r>
      <w:r>
        <w:rPr>
          <w:rFonts w:ascii="宋体" w:hAnsi="宋体"/>
          <w:bCs/>
          <w:sz w:val="24"/>
          <w:szCs w:val="24"/>
        </w:rPr>
        <w:t>投标文件初审。初审分为资格性检查和符合性检查。</w:t>
      </w:r>
    </w:p>
    <w:p>
      <w:pPr>
        <w:tabs>
          <w:tab w:val="left" w:pos="525"/>
          <w:tab w:val="left" w:pos="630"/>
          <w:tab w:val="left" w:pos="945"/>
          <w:tab w:val="left" w:pos="1365"/>
        </w:tabs>
        <w:spacing w:line="360" w:lineRule="auto"/>
        <w:ind w:firstLine="480" w:firstLineChars="200"/>
        <w:rPr>
          <w:rFonts w:ascii="宋体" w:hAnsi="宋体"/>
          <w:bCs/>
          <w:sz w:val="24"/>
        </w:rPr>
      </w:pPr>
      <w:r>
        <w:rPr>
          <w:bCs/>
          <w:sz w:val="24"/>
          <w:szCs w:val="24"/>
        </w:rPr>
        <w:t>A．资格性检查。</w:t>
      </w:r>
      <w:r>
        <w:rPr>
          <w:rFonts w:ascii="宋体" w:hAnsi="宋体"/>
          <w:bCs/>
          <w:sz w:val="24"/>
        </w:rPr>
        <w:t>接收</w:t>
      </w:r>
      <w:r>
        <w:rPr>
          <w:rFonts w:hint="eastAsia" w:ascii="宋体" w:hAnsi="宋体"/>
          <w:bCs/>
          <w:sz w:val="24"/>
        </w:rPr>
        <w:t>投标</w:t>
      </w:r>
      <w:r>
        <w:rPr>
          <w:rFonts w:ascii="宋体" w:hAnsi="宋体"/>
          <w:bCs/>
          <w:sz w:val="24"/>
        </w:rPr>
        <w:t>文件截止时间后，</w:t>
      </w:r>
      <w:r>
        <w:rPr>
          <w:rFonts w:hint="eastAsia" w:ascii="宋体" w:hAnsi="宋体"/>
          <w:bCs/>
          <w:kern w:val="0"/>
          <w:sz w:val="24"/>
        </w:rPr>
        <w:t>采购人依据法律法规和招标文件的规定，对电子投标文件中的资格证明进行审查；</w:t>
      </w:r>
      <w:r>
        <w:rPr>
          <w:rFonts w:hint="eastAsia" w:ascii="宋体" w:hAnsi="宋体"/>
          <w:bCs/>
          <w:sz w:val="24"/>
        </w:rPr>
        <w:t>在</w:t>
      </w:r>
      <w:r>
        <w:rPr>
          <w:rFonts w:ascii="宋体" w:hAnsi="宋体"/>
          <w:bCs/>
          <w:sz w:val="24"/>
        </w:rPr>
        <w:t>信用中国（www.creditchina.gov.cn）、中国政府采购网(www.ccgp.gov.cn)网站输入供应商全称或统一社会信用代码查询信用记录</w:t>
      </w:r>
      <w:r>
        <w:rPr>
          <w:rFonts w:hint="eastAsia" w:ascii="宋体" w:hAnsi="宋体"/>
          <w:bCs/>
          <w:sz w:val="24"/>
        </w:rPr>
        <w:t>并逐一打印</w:t>
      </w:r>
      <w:r>
        <w:rPr>
          <w:rFonts w:ascii="宋体" w:hAnsi="宋体"/>
          <w:bCs/>
          <w:sz w:val="24"/>
        </w:rPr>
        <w:t>。在对供应商进行资格性审查时，应根据查询结果对供应商的不良信用记录逐项甄别确认。按照《中华人民共和国政府采购法》第二十二条规定，下列信用记录属于应依法拒绝供应商参加政府采购的失信信息：</w:t>
      </w:r>
    </w:p>
    <w:p>
      <w:pPr>
        <w:tabs>
          <w:tab w:val="left" w:pos="945"/>
        </w:tabs>
        <w:spacing w:line="360" w:lineRule="auto"/>
        <w:ind w:firstLine="523" w:firstLineChars="218"/>
        <w:rPr>
          <w:rFonts w:ascii="宋体" w:hAnsi="宋体"/>
          <w:bCs/>
          <w:sz w:val="24"/>
          <w:szCs w:val="24"/>
        </w:rPr>
      </w:pPr>
      <w:r>
        <w:rPr>
          <w:rFonts w:ascii="宋体" w:hAnsi="宋体"/>
          <w:bCs/>
          <w:sz w:val="24"/>
          <w:szCs w:val="24"/>
        </w:rPr>
        <w:fldChar w:fldCharType="begin"/>
      </w:r>
      <w:r>
        <w:rPr>
          <w:rFonts w:hint="eastAsia" w:ascii="宋体" w:hAnsi="宋体"/>
          <w:bCs/>
          <w:sz w:val="24"/>
          <w:szCs w:val="24"/>
        </w:rPr>
        <w:instrText xml:space="preserve">= 1 \* GB3</w:instrText>
      </w:r>
      <w:r>
        <w:rPr>
          <w:rFonts w:ascii="宋体" w:hAnsi="宋体"/>
          <w:bCs/>
          <w:sz w:val="24"/>
          <w:szCs w:val="24"/>
        </w:rPr>
        <w:fldChar w:fldCharType="separate"/>
      </w:r>
      <w:r>
        <w:rPr>
          <w:rFonts w:hint="eastAsia" w:ascii="宋体" w:hAnsi="宋体"/>
          <w:bCs/>
          <w:sz w:val="24"/>
          <w:szCs w:val="24"/>
        </w:rPr>
        <w:t>①</w:t>
      </w:r>
      <w:r>
        <w:rPr>
          <w:rFonts w:ascii="宋体" w:hAnsi="宋体"/>
          <w:bCs/>
          <w:sz w:val="24"/>
          <w:szCs w:val="24"/>
        </w:rPr>
        <w:fldChar w:fldCharType="end"/>
      </w:r>
      <w:r>
        <w:rPr>
          <w:rFonts w:ascii="宋体" w:hAnsi="宋体"/>
          <w:bCs/>
          <w:sz w:val="24"/>
          <w:szCs w:val="24"/>
        </w:rPr>
        <w:t>政府采购严重违法记录，即供应商被全国各级财政部门列入“政府采购严重违法失信 行为记录名单”，且在处罚有效期内的。</w:t>
      </w:r>
    </w:p>
    <w:p>
      <w:pPr>
        <w:tabs>
          <w:tab w:val="left" w:pos="945"/>
        </w:tabs>
        <w:spacing w:line="360" w:lineRule="auto"/>
        <w:ind w:firstLine="523" w:firstLineChars="218"/>
        <w:rPr>
          <w:rFonts w:ascii="宋体" w:hAnsi="宋体"/>
          <w:bCs/>
          <w:sz w:val="24"/>
          <w:szCs w:val="24"/>
        </w:rPr>
      </w:pPr>
      <w:r>
        <w:rPr>
          <w:rFonts w:ascii="宋体" w:hAnsi="宋体"/>
          <w:bCs/>
          <w:sz w:val="24"/>
          <w:szCs w:val="24"/>
        </w:rPr>
        <w:fldChar w:fldCharType="begin"/>
      </w:r>
      <w:r>
        <w:rPr>
          <w:rFonts w:hint="eastAsia" w:ascii="宋体" w:hAnsi="宋体"/>
          <w:bCs/>
          <w:sz w:val="24"/>
          <w:szCs w:val="24"/>
        </w:rPr>
        <w:instrText xml:space="preserve">= 2 \* GB3</w:instrText>
      </w:r>
      <w:r>
        <w:rPr>
          <w:rFonts w:ascii="宋体" w:hAnsi="宋体"/>
          <w:bCs/>
          <w:sz w:val="24"/>
          <w:szCs w:val="24"/>
        </w:rPr>
        <w:fldChar w:fldCharType="separate"/>
      </w:r>
      <w:r>
        <w:rPr>
          <w:rFonts w:hint="eastAsia" w:ascii="宋体" w:hAnsi="宋体"/>
          <w:bCs/>
          <w:sz w:val="24"/>
          <w:szCs w:val="24"/>
        </w:rPr>
        <w:t>②</w:t>
      </w:r>
      <w:r>
        <w:rPr>
          <w:rFonts w:ascii="宋体" w:hAnsi="宋体"/>
          <w:bCs/>
          <w:sz w:val="24"/>
          <w:szCs w:val="24"/>
        </w:rPr>
        <w:fldChar w:fldCharType="end"/>
      </w:r>
      <w:r>
        <w:rPr>
          <w:rFonts w:ascii="宋体" w:hAnsi="宋体"/>
          <w:bCs/>
          <w:sz w:val="24"/>
          <w:szCs w:val="24"/>
        </w:rPr>
        <w:t>财政部门与法院、工商、税务等部门联合惩戒的失信信息，包括：</w:t>
      </w:r>
    </w:p>
    <w:p>
      <w:pPr>
        <w:tabs>
          <w:tab w:val="left" w:pos="945"/>
        </w:tabs>
        <w:spacing w:line="360" w:lineRule="auto"/>
        <w:ind w:firstLine="523" w:firstLineChars="218"/>
        <w:rPr>
          <w:rFonts w:ascii="宋体" w:hAnsi="宋体"/>
          <w:bCs/>
          <w:sz w:val="24"/>
          <w:szCs w:val="24"/>
        </w:rPr>
      </w:pPr>
      <w:r>
        <w:rPr>
          <w:rFonts w:ascii="宋体" w:hAnsi="宋体"/>
          <w:bCs/>
          <w:sz w:val="24"/>
          <w:szCs w:val="24"/>
        </w:rPr>
        <w:t>1)被列入失信被执行人名单；</w:t>
      </w:r>
    </w:p>
    <w:p>
      <w:pPr>
        <w:tabs>
          <w:tab w:val="left" w:pos="945"/>
        </w:tabs>
        <w:spacing w:line="360" w:lineRule="auto"/>
        <w:ind w:firstLine="523" w:firstLineChars="218"/>
        <w:rPr>
          <w:rFonts w:ascii="宋体" w:hAnsi="宋体"/>
          <w:bCs/>
          <w:sz w:val="24"/>
          <w:szCs w:val="24"/>
        </w:rPr>
      </w:pPr>
      <w:r>
        <w:rPr>
          <w:rFonts w:ascii="宋体" w:hAnsi="宋体"/>
          <w:bCs/>
          <w:sz w:val="24"/>
          <w:szCs w:val="24"/>
        </w:rPr>
        <w:t>2)被列入重大税收违法案件当事人名单；</w:t>
      </w:r>
    </w:p>
    <w:p>
      <w:pPr>
        <w:tabs>
          <w:tab w:val="left" w:pos="945"/>
        </w:tabs>
        <w:spacing w:line="360" w:lineRule="auto"/>
        <w:ind w:firstLine="523" w:firstLineChars="218"/>
        <w:rPr>
          <w:rFonts w:ascii="宋体" w:hAnsi="宋体"/>
          <w:bCs/>
          <w:sz w:val="24"/>
          <w:szCs w:val="24"/>
        </w:rPr>
      </w:pPr>
      <w:r>
        <w:rPr>
          <w:rFonts w:ascii="宋体" w:hAnsi="宋体"/>
          <w:bCs/>
          <w:sz w:val="24"/>
          <w:szCs w:val="24"/>
        </w:rPr>
        <w:t>3)企业经营异常名录中被责令停产停业、暂扣或者吊销许可证或者执照，或者对经营活动 中的违法行为处以较大数额罚款的信用记录。处罚生效日至递交投标文件日未满三年的。</w:t>
      </w:r>
    </w:p>
    <w:p>
      <w:pPr>
        <w:tabs>
          <w:tab w:val="left" w:pos="945"/>
        </w:tabs>
        <w:spacing w:line="360" w:lineRule="auto"/>
        <w:ind w:firstLine="523" w:firstLineChars="218"/>
        <w:rPr>
          <w:rFonts w:ascii="宋体" w:hAnsi="宋体"/>
          <w:bCs/>
          <w:sz w:val="24"/>
          <w:szCs w:val="24"/>
        </w:rPr>
      </w:pPr>
      <w:r>
        <w:rPr>
          <w:rFonts w:ascii="宋体" w:hAnsi="宋体"/>
          <w:bCs/>
          <w:sz w:val="24"/>
          <w:szCs w:val="24"/>
        </w:rPr>
        <w:t>查询证据留存方式：对存在失信信息的供应商，采购人</w:t>
      </w:r>
      <w:r>
        <w:rPr>
          <w:rFonts w:hint="eastAsia" w:ascii="宋体" w:hAnsi="宋体"/>
          <w:bCs/>
          <w:sz w:val="24"/>
          <w:szCs w:val="24"/>
        </w:rPr>
        <w:t>及采购代理机构</w:t>
      </w:r>
      <w:r>
        <w:rPr>
          <w:rFonts w:ascii="宋体" w:hAnsi="宋体"/>
          <w:bCs/>
          <w:sz w:val="24"/>
          <w:szCs w:val="24"/>
        </w:rPr>
        <w:t>应填写《无锡市政府采购供应商失信信息确认函》，由失信供应商应签名确认。同时，</w:t>
      </w:r>
      <w:r>
        <w:rPr>
          <w:rFonts w:hint="eastAsia" w:ascii="宋体" w:hAnsi="宋体"/>
          <w:bCs/>
          <w:sz w:val="24"/>
          <w:szCs w:val="24"/>
        </w:rPr>
        <w:t>采购代理机构</w:t>
      </w:r>
      <w:r>
        <w:rPr>
          <w:rFonts w:ascii="宋体" w:hAnsi="宋体"/>
          <w:bCs/>
          <w:sz w:val="24"/>
          <w:szCs w:val="24"/>
        </w:rPr>
        <w:t>工作人员应登陆到来源网站页面进行复核并打印，作为证据留存。</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经审查</w:t>
      </w:r>
      <w:r>
        <w:rPr>
          <w:rFonts w:ascii="宋体" w:hAnsi="宋体"/>
          <w:bCs/>
          <w:sz w:val="24"/>
          <w:szCs w:val="24"/>
        </w:rPr>
        <w:t>供应商存在上述失信行为的，资格审查不予通过，其投标无效。</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采购代理机构将</w:t>
      </w:r>
      <w:r>
        <w:rPr>
          <w:rFonts w:ascii="宋体" w:hAnsi="宋体"/>
          <w:bCs/>
          <w:sz w:val="24"/>
          <w:szCs w:val="24"/>
        </w:rPr>
        <w:t>通过相关渠道查询的供应商主体信用记录，与项目其他采购资料一并保存。</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信用查询结果以网页打印的形式留存并归档。</w:t>
      </w:r>
    </w:p>
    <w:p>
      <w:pPr>
        <w:tabs>
          <w:tab w:val="left" w:pos="525"/>
          <w:tab w:val="left" w:pos="630"/>
          <w:tab w:val="left" w:pos="1155"/>
          <w:tab w:val="left" w:pos="1365"/>
          <w:tab w:val="left" w:pos="2670"/>
        </w:tabs>
        <w:spacing w:line="360" w:lineRule="auto"/>
        <w:ind w:firstLine="480" w:firstLineChars="200"/>
        <w:rPr>
          <w:bCs/>
          <w:sz w:val="24"/>
          <w:szCs w:val="24"/>
        </w:rPr>
      </w:pPr>
      <w:r>
        <w:rPr>
          <w:rFonts w:hint="eastAsia"/>
          <w:bCs/>
          <w:sz w:val="24"/>
          <w:szCs w:val="24"/>
        </w:rPr>
        <w:t>B</w:t>
      </w:r>
      <w:r>
        <w:rPr>
          <w:bCs/>
          <w:sz w:val="24"/>
          <w:szCs w:val="24"/>
        </w:rPr>
        <w:t>．符合性检查。评标委员会依据招标文件的规定，从投标文件的有效性、完整性和对招标文件的响应程度进行审查，以确定是否对招标文件的实质性要求作出响应。</w:t>
      </w:r>
    </w:p>
    <w:p>
      <w:pPr>
        <w:tabs>
          <w:tab w:val="left" w:pos="525"/>
          <w:tab w:val="left" w:pos="945"/>
          <w:tab w:val="left" w:pos="1104"/>
          <w:tab w:val="left" w:pos="1155"/>
        </w:tabs>
        <w:spacing w:line="360" w:lineRule="auto"/>
        <w:ind w:firstLine="360" w:firstLineChars="150"/>
        <w:rPr>
          <w:rFonts w:ascii="宋体"/>
          <w:bCs/>
          <w:sz w:val="24"/>
          <w:szCs w:val="24"/>
        </w:rPr>
      </w:pPr>
      <w:r>
        <w:rPr>
          <w:rFonts w:hint="eastAsia"/>
          <w:bCs/>
          <w:sz w:val="24"/>
          <w:szCs w:val="24"/>
        </w:rPr>
        <w:t>（2）</w:t>
      </w:r>
      <w:r>
        <w:rPr>
          <w:bCs/>
          <w:sz w:val="24"/>
          <w:szCs w:val="24"/>
        </w:rPr>
        <w:t>澄清有关问题。对投标文件中含义不明确、同类问题表述不一致或者有明显文字和计算错误的内容，评标委员会可以书面形式</w:t>
      </w:r>
      <w:r>
        <w:rPr>
          <w:rFonts w:hint="eastAsia"/>
          <w:bCs/>
          <w:sz w:val="24"/>
          <w:szCs w:val="24"/>
        </w:rPr>
        <w:t>（</w:t>
      </w:r>
      <w:r>
        <w:rPr>
          <w:bCs/>
          <w:sz w:val="24"/>
          <w:szCs w:val="24"/>
        </w:rPr>
        <w:t>应当由评标委员会专家签字</w:t>
      </w:r>
      <w:r>
        <w:rPr>
          <w:rFonts w:hint="eastAsia"/>
          <w:bCs/>
          <w:sz w:val="24"/>
          <w:szCs w:val="24"/>
        </w:rPr>
        <w:t>）</w:t>
      </w:r>
      <w:r>
        <w:rPr>
          <w:bCs/>
          <w:sz w:val="24"/>
          <w:szCs w:val="24"/>
        </w:rPr>
        <w:t>要求投标供应商作出必要的澄清、说明或者纠正。</w:t>
      </w:r>
      <w:r>
        <w:rPr>
          <w:rFonts w:hint="eastAsia" w:ascii="宋体" w:hAnsi="宋体"/>
          <w:bCs/>
          <w:kern w:val="0"/>
          <w:sz w:val="24"/>
          <w:szCs w:val="24"/>
        </w:rPr>
        <w:t>投标供应商的澄清、说明或者补正应当</w:t>
      </w:r>
      <w:r>
        <w:rPr>
          <w:rFonts w:hint="eastAsia" w:ascii="宋体" w:hAnsi="宋体"/>
          <w:bCs/>
          <w:kern w:val="0"/>
          <w:sz w:val="24"/>
        </w:rPr>
        <w:t>通过</w:t>
      </w:r>
      <w:r>
        <w:rPr>
          <w:rFonts w:hint="eastAsia" w:ascii="宋体" w:hAnsi="宋体"/>
          <w:bCs/>
          <w:kern w:val="0"/>
          <w:sz w:val="24"/>
          <w:szCs w:val="24"/>
        </w:rPr>
        <w:t>政府采购交易管理一体化系统，由其授权的代表</w:t>
      </w:r>
      <w:r>
        <w:rPr>
          <w:rFonts w:hint="eastAsia" w:ascii="宋体" w:hAnsi="宋体"/>
          <w:bCs/>
          <w:kern w:val="0"/>
          <w:sz w:val="24"/>
        </w:rPr>
        <w:t>应答并加盖电子公章，且不得超出投标文件的范围或者改变投标文件的实质性内容</w:t>
      </w:r>
      <w:r>
        <w:rPr>
          <w:rFonts w:hint="eastAsia" w:ascii="宋体" w:hAnsi="宋体"/>
          <w:bCs/>
          <w:kern w:val="0"/>
          <w:sz w:val="24"/>
          <w:szCs w:val="24"/>
        </w:rPr>
        <w:t>。</w:t>
      </w:r>
      <w:r>
        <w:rPr>
          <w:rFonts w:hint="eastAsia" w:ascii="宋体" w:hAnsi="宋体"/>
          <w:bCs/>
          <w:kern w:val="0"/>
          <w:sz w:val="24"/>
        </w:rPr>
        <w:t>投标供应商须在评审过程中等待评标委员会的询标。如未按要求应答，由此所产生的损失及风险由报价人自行承担</w:t>
      </w:r>
      <w:r>
        <w:rPr>
          <w:bCs/>
          <w:sz w:val="24"/>
          <w:szCs w:val="24"/>
        </w:rPr>
        <w:t>。</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(3)比较与评价。评标委员会按招标文件中规定的评标方法和标准，对资格性检查和符合性检查合格的投标文件进行商务和技术评估，综合比较与评价。</w:t>
      </w:r>
    </w:p>
    <w:p>
      <w:pPr>
        <w:spacing w:line="360" w:lineRule="auto"/>
        <w:ind w:firstLine="470" w:firstLineChars="196"/>
        <w:rPr>
          <w:rFonts w:ascii="宋体" w:hAnsi="宋体"/>
          <w:bCs/>
          <w:sz w:val="24"/>
          <w:szCs w:val="24"/>
        </w:rPr>
      </w:pPr>
      <w:r>
        <w:rPr>
          <w:rFonts w:hint="eastAsia" w:ascii="宋体" w:hAnsi="宋体"/>
          <w:bCs/>
          <w:sz w:val="24"/>
          <w:szCs w:val="24"/>
        </w:rPr>
        <w:t>7</w:t>
      </w:r>
      <w:r>
        <w:rPr>
          <w:rFonts w:ascii="宋体" w:hAnsi="宋体"/>
          <w:bCs/>
          <w:sz w:val="24"/>
          <w:szCs w:val="24"/>
        </w:rPr>
        <w:t>．评标方法</w:t>
      </w:r>
    </w:p>
    <w:p>
      <w:pPr>
        <w:tabs>
          <w:tab w:val="left" w:pos="525"/>
          <w:tab w:val="left" w:pos="630"/>
          <w:tab w:val="left" w:pos="1155"/>
          <w:tab w:val="left" w:pos="1365"/>
          <w:tab w:val="left" w:pos="2670"/>
        </w:tabs>
        <w:spacing w:line="360" w:lineRule="auto"/>
        <w:ind w:firstLine="480" w:firstLineChars="200"/>
        <w:rPr>
          <w:bCs/>
          <w:sz w:val="24"/>
          <w:szCs w:val="24"/>
        </w:rPr>
      </w:pPr>
      <w:r>
        <w:rPr>
          <w:rFonts w:hint="eastAsia"/>
          <w:bCs/>
          <w:sz w:val="24"/>
          <w:szCs w:val="24"/>
        </w:rPr>
        <w:t>投标供应商通过初审的，方可进入比较与评价程序。</w:t>
      </w:r>
    </w:p>
    <w:p>
      <w:pPr>
        <w:tabs>
          <w:tab w:val="left" w:pos="525"/>
          <w:tab w:val="left" w:pos="630"/>
          <w:tab w:val="left" w:pos="1155"/>
          <w:tab w:val="left" w:pos="1365"/>
          <w:tab w:val="left" w:pos="2670"/>
        </w:tabs>
        <w:spacing w:line="360" w:lineRule="auto"/>
        <w:ind w:firstLine="480" w:firstLineChars="200"/>
        <w:rPr>
          <w:bCs/>
          <w:sz w:val="24"/>
          <w:szCs w:val="24"/>
        </w:rPr>
      </w:pPr>
      <w:r>
        <w:rPr>
          <w:rFonts w:hint="eastAsia"/>
          <w:bCs/>
          <w:sz w:val="24"/>
          <w:szCs w:val="24"/>
        </w:rPr>
        <w:t>比较与评价采用综合评分法（计分均保留2位小数）。</w:t>
      </w:r>
    </w:p>
    <w:p>
      <w:pPr>
        <w:tabs>
          <w:tab w:val="left" w:pos="525"/>
          <w:tab w:val="left" w:pos="630"/>
          <w:tab w:val="left" w:pos="1155"/>
          <w:tab w:val="left" w:pos="1365"/>
          <w:tab w:val="left" w:pos="2670"/>
        </w:tabs>
        <w:spacing w:line="360" w:lineRule="auto"/>
        <w:ind w:firstLine="480" w:firstLineChars="200"/>
        <w:rPr>
          <w:bCs/>
          <w:sz w:val="24"/>
          <w:szCs w:val="24"/>
        </w:rPr>
      </w:pPr>
      <w:r>
        <w:rPr>
          <w:rFonts w:hint="eastAsia"/>
          <w:bCs/>
          <w:sz w:val="24"/>
          <w:szCs w:val="24"/>
        </w:rPr>
        <w:t>评标委员会遵循公平、公正、择优原则，独立按照评分标准分别评定投标供应商的分值；各投标供应商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供应商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8</w:t>
      </w:r>
      <w:r>
        <w:rPr>
          <w:rFonts w:ascii="宋体" w:hAnsi="宋体"/>
          <w:bCs/>
          <w:sz w:val="24"/>
          <w:szCs w:val="24"/>
        </w:rPr>
        <w:t>．评</w:t>
      </w:r>
      <w:r>
        <w:rPr>
          <w:rFonts w:hint="eastAsia" w:ascii="宋体" w:hAnsi="宋体"/>
          <w:bCs/>
          <w:sz w:val="24"/>
          <w:szCs w:val="24"/>
        </w:rPr>
        <w:t>分</w:t>
      </w:r>
      <w:r>
        <w:rPr>
          <w:rFonts w:ascii="宋体" w:hAnsi="宋体"/>
          <w:bCs/>
          <w:sz w:val="24"/>
          <w:szCs w:val="24"/>
        </w:rPr>
        <w:t>标准：</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详见附件。</w:t>
      </w:r>
    </w:p>
    <w:p>
      <w:pPr>
        <w:tabs>
          <w:tab w:val="left" w:pos="420"/>
        </w:tabs>
        <w:spacing w:line="360" w:lineRule="auto"/>
        <w:ind w:left="420" w:leftChars="200" w:firstLine="60" w:firstLineChars="25"/>
        <w:outlineLvl w:val="0"/>
        <w:rPr>
          <w:rFonts w:eastAsia="黑体"/>
          <w:bCs/>
          <w:sz w:val="24"/>
          <w:szCs w:val="24"/>
        </w:rPr>
      </w:pPr>
      <w:r>
        <w:rPr>
          <w:rFonts w:hint="eastAsia" w:eastAsia="黑体"/>
          <w:bCs/>
          <w:sz w:val="24"/>
          <w:szCs w:val="24"/>
        </w:rPr>
        <w:t>（十）</w:t>
      </w:r>
      <w:r>
        <w:rPr>
          <w:rFonts w:eastAsia="黑体"/>
          <w:bCs/>
          <w:sz w:val="24"/>
          <w:szCs w:val="24"/>
        </w:rPr>
        <w:t>定标：</w:t>
      </w:r>
    </w:p>
    <w:p>
      <w:pPr>
        <w:tabs>
          <w:tab w:val="left" w:pos="945"/>
        </w:tabs>
        <w:spacing w:line="360" w:lineRule="auto"/>
        <w:ind w:firstLine="523" w:firstLineChars="218"/>
        <w:rPr>
          <w:rFonts w:ascii="宋体" w:hAnsi="宋体"/>
          <w:bCs/>
          <w:sz w:val="24"/>
          <w:szCs w:val="24"/>
        </w:rPr>
      </w:pPr>
      <w:r>
        <w:rPr>
          <w:rFonts w:ascii="宋体" w:hAnsi="宋体"/>
          <w:bCs/>
          <w:sz w:val="24"/>
          <w:szCs w:val="24"/>
        </w:rPr>
        <w:t>1</w:t>
      </w:r>
      <w:r>
        <w:rPr>
          <w:rFonts w:hint="eastAsia" w:ascii="宋体" w:hAnsi="宋体"/>
          <w:bCs/>
          <w:sz w:val="24"/>
          <w:szCs w:val="24"/>
        </w:rPr>
        <w:t>．评标委员会根据招标文件规定的评标方法和评标标准进行评审，按招标文件的要求依法确定中标供应商。江苏上耀项目管理有限公司将在无锡市公共资源交易中心政府采购专栏、无锡政府采购网和江苏政府采购网上发布中标公告。采购人和评标委员会对未中标原因不做解释。如有质疑，应在法定质疑期限内，即中标公告期限届满之日起</w:t>
      </w:r>
      <w:r>
        <w:rPr>
          <w:rFonts w:ascii="宋体" w:hAnsi="宋体"/>
          <w:bCs/>
          <w:sz w:val="24"/>
          <w:szCs w:val="24"/>
        </w:rPr>
        <w:t>7</w:t>
      </w:r>
      <w:r>
        <w:rPr>
          <w:rFonts w:hint="eastAsia" w:ascii="宋体" w:hAnsi="宋体"/>
          <w:bCs/>
          <w:sz w:val="24"/>
          <w:szCs w:val="24"/>
        </w:rPr>
        <w:t>个工作日内，以书面形式（原件）送达江苏上耀项目管理有限公司，并且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sz w:val="24"/>
          <w:szCs w:val="24"/>
        </w:rPr>
        <w:t>政府采购供应商质疑函范本</w:t>
      </w:r>
      <w:r>
        <w:rPr>
          <w:rFonts w:hint="eastAsia" w:ascii="宋体" w:hAnsi="宋体"/>
          <w:bCs/>
          <w:sz w:val="24"/>
          <w:szCs w:val="24"/>
        </w:rPr>
        <w:fldChar w:fldCharType="end"/>
      </w:r>
      <w:r>
        <w:rPr>
          <w:rFonts w:hint="eastAsia" w:ascii="宋体" w:hAnsi="宋体"/>
          <w:bCs/>
          <w:sz w:val="24"/>
          <w:szCs w:val="24"/>
        </w:rPr>
        <w:t>》）。江苏上耀项目管理有限公司将在收到符合上述要求的书面质疑后七个工作日内，对质疑内容做出答复。投标供应商在法定质疑期限外送达的质疑函或法定质疑期限内送达的质疑函不符合上述要求的均为无效质疑，江苏上耀项目管理有限公司对无效质疑不予受理。如质疑查无实据或投标供应商捏造事实，提供虚假材料进行恶意举报，不配合或采用不正当手段干扰政府采购质疑的，将记入投标供应商在江苏省和无锡市的政府采购“供应商诚信记录”，并按相关规定处理。</w:t>
      </w:r>
    </w:p>
    <w:p>
      <w:pPr>
        <w:tabs>
          <w:tab w:val="left" w:pos="1155"/>
        </w:tabs>
        <w:spacing w:line="360" w:lineRule="auto"/>
        <w:ind w:firstLine="480" w:firstLineChars="200"/>
        <w:rPr>
          <w:bCs/>
          <w:sz w:val="24"/>
          <w:szCs w:val="24"/>
        </w:rPr>
      </w:pPr>
      <w:r>
        <w:rPr>
          <w:bCs/>
          <w:sz w:val="24"/>
          <w:szCs w:val="24"/>
        </w:rPr>
        <w:t>2．在发布中标公告的同时，</w:t>
      </w:r>
      <w:r>
        <w:rPr>
          <w:rFonts w:hint="eastAsia"/>
          <w:bCs/>
          <w:sz w:val="24"/>
          <w:szCs w:val="24"/>
        </w:rPr>
        <w:t>江苏上耀项目管理有限公司</w:t>
      </w:r>
      <w:r>
        <w:rPr>
          <w:bCs/>
          <w:sz w:val="24"/>
          <w:szCs w:val="24"/>
        </w:rPr>
        <w:t>将向中标供应商发中标通知书。</w:t>
      </w:r>
    </w:p>
    <w:p>
      <w:pPr>
        <w:spacing w:line="360" w:lineRule="auto"/>
        <w:ind w:firstLine="480" w:firstLineChars="200"/>
        <w:rPr>
          <w:rFonts w:ascii="宋体" w:hAnsi="宋体"/>
          <w:bCs/>
          <w:sz w:val="24"/>
          <w:szCs w:val="24"/>
        </w:rPr>
      </w:pPr>
      <w:bookmarkStart w:id="9" w:name="_Hlk88052710"/>
      <w:r>
        <w:rPr>
          <w:bCs/>
          <w:sz w:val="24"/>
          <w:szCs w:val="24"/>
        </w:rPr>
        <w:t>3．</w:t>
      </w:r>
      <w:r>
        <w:rPr>
          <w:rFonts w:hint="eastAsia" w:ascii="宋体" w:hAnsi="宋体"/>
          <w:bCs/>
          <w:sz w:val="24"/>
          <w:szCs w:val="24"/>
        </w:rPr>
        <w:t>投标供应商电子投标文件将作为电子档案保存。</w:t>
      </w:r>
    </w:p>
    <w:bookmarkEnd w:id="9"/>
    <w:p>
      <w:pPr>
        <w:spacing w:line="360" w:lineRule="auto"/>
        <w:ind w:firstLine="480" w:firstLineChars="200"/>
        <w:rPr>
          <w:rFonts w:eastAsia="黑体"/>
          <w:bCs/>
          <w:sz w:val="24"/>
          <w:szCs w:val="24"/>
        </w:rPr>
      </w:pPr>
      <w:r>
        <w:rPr>
          <w:rFonts w:hint="eastAsia" w:eastAsia="黑体"/>
          <w:bCs/>
          <w:sz w:val="24"/>
          <w:szCs w:val="24"/>
        </w:rPr>
        <w:t>（十一）废标</w:t>
      </w:r>
      <w:r>
        <w:rPr>
          <w:rFonts w:eastAsia="黑体"/>
          <w:bCs/>
          <w:sz w:val="24"/>
          <w:szCs w:val="24"/>
        </w:rPr>
        <w:t>的确认：</w:t>
      </w:r>
    </w:p>
    <w:p>
      <w:pPr>
        <w:tabs>
          <w:tab w:val="left" w:pos="1155"/>
          <w:tab w:val="left" w:pos="1260"/>
        </w:tabs>
        <w:spacing w:line="360" w:lineRule="auto"/>
        <w:ind w:firstLine="480" w:firstLineChars="200"/>
        <w:rPr>
          <w:rFonts w:ascii="宋体" w:hAnsi="宋体"/>
          <w:bCs/>
          <w:sz w:val="24"/>
          <w:szCs w:val="24"/>
        </w:rPr>
      </w:pPr>
      <w:r>
        <w:rPr>
          <w:rFonts w:hint="eastAsia" w:ascii="宋体" w:hAnsi="宋体"/>
          <w:bCs/>
          <w:sz w:val="24"/>
          <w:szCs w:val="24"/>
        </w:rPr>
        <w:t>在招标采购中，出现下列情况之一的，应予废标</w:t>
      </w:r>
      <w:r>
        <w:rPr>
          <w:rFonts w:ascii="宋体" w:hAnsi="宋体"/>
          <w:bCs/>
          <w:sz w:val="24"/>
          <w:szCs w:val="24"/>
        </w:rPr>
        <w:t>：</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1．符合专业条件的投标供应商或者对招标文件作出实质性响应的投标供应商不足三家；</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2．出现影响采购公正的违法、违规行为；</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3．投标供应商的报价均超过采购预算，采购人不能支付的；</w:t>
      </w:r>
    </w:p>
    <w:p>
      <w:pPr>
        <w:tabs>
          <w:tab w:val="right" w:pos="180"/>
          <w:tab w:val="left" w:pos="1155"/>
          <w:tab w:val="left" w:pos="1260"/>
        </w:tabs>
        <w:spacing w:line="360" w:lineRule="auto"/>
        <w:ind w:firstLine="480" w:firstLineChars="200"/>
        <w:rPr>
          <w:rFonts w:ascii="宋体" w:hAnsi="宋体"/>
          <w:bCs/>
          <w:sz w:val="24"/>
          <w:szCs w:val="24"/>
        </w:rPr>
      </w:pPr>
      <w:r>
        <w:rPr>
          <w:rFonts w:ascii="宋体" w:hAnsi="宋体"/>
          <w:bCs/>
          <w:sz w:val="24"/>
          <w:szCs w:val="24"/>
        </w:rPr>
        <w:t>4．因重大变故，采购任务取消。</w:t>
      </w:r>
    </w:p>
    <w:p>
      <w:pPr>
        <w:spacing w:line="360" w:lineRule="auto"/>
        <w:ind w:firstLine="480" w:firstLineChars="200"/>
        <w:rPr>
          <w:rFonts w:ascii="宋体" w:hAnsi="宋体"/>
          <w:bCs/>
          <w:sz w:val="24"/>
          <w:szCs w:val="24"/>
        </w:rPr>
      </w:pPr>
      <w:r>
        <w:rPr>
          <w:rFonts w:hint="eastAsia" w:eastAsia="黑体"/>
          <w:bCs/>
          <w:sz w:val="24"/>
          <w:szCs w:val="24"/>
        </w:rPr>
        <w:t>（十二）</w:t>
      </w:r>
      <w:r>
        <w:rPr>
          <w:rFonts w:eastAsia="黑体"/>
          <w:bCs/>
          <w:sz w:val="24"/>
          <w:szCs w:val="24"/>
        </w:rPr>
        <w:t>中标无效的确认：</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1．提供虚假材料谋取中标的；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2．采取不正当手段诋毁、排挤其他投标供应商的；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3．与招标采购单位、其他投标供应商恶意串通的；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4．向招标采购单位行贿或者提供其他不正当利益的；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5．在招标过程中与招标采购单位进行协商谈判、不按照招标文件和中标供应商的投标文件订立合同，或者与采购人另行订立背离合同实质性内容的协议的；</w:t>
      </w:r>
    </w:p>
    <w:p>
      <w:pPr>
        <w:tabs>
          <w:tab w:val="left" w:pos="735"/>
          <w:tab w:val="left" w:pos="1365"/>
        </w:tabs>
        <w:spacing w:line="360" w:lineRule="auto"/>
        <w:ind w:firstLine="480" w:firstLineChars="200"/>
        <w:rPr>
          <w:rFonts w:ascii="宋体" w:hAnsi="宋体"/>
          <w:bCs/>
          <w:sz w:val="24"/>
          <w:szCs w:val="24"/>
        </w:rPr>
      </w:pPr>
      <w:r>
        <w:rPr>
          <w:rFonts w:hint="eastAsia" w:ascii="宋体" w:hAnsi="宋体"/>
          <w:bCs/>
          <w:sz w:val="24"/>
          <w:szCs w:val="24"/>
        </w:rPr>
        <w:t>6</w:t>
      </w:r>
      <w:r>
        <w:rPr>
          <w:rFonts w:ascii="宋体" w:hAnsi="宋体"/>
          <w:bCs/>
          <w:sz w:val="24"/>
          <w:szCs w:val="24"/>
        </w:rPr>
        <w:t>．拒绝有关部门监督检查或者提供虚假情况的。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投标供应商有上述1．至</w:t>
      </w:r>
      <w:r>
        <w:rPr>
          <w:rFonts w:hint="eastAsia" w:ascii="宋体" w:hAnsi="宋体"/>
          <w:bCs/>
          <w:sz w:val="24"/>
          <w:szCs w:val="24"/>
        </w:rPr>
        <w:t>5</w:t>
      </w:r>
      <w:r>
        <w:rPr>
          <w:rFonts w:ascii="宋体" w:hAnsi="宋体"/>
          <w:bCs/>
          <w:sz w:val="24"/>
          <w:szCs w:val="24"/>
        </w:rPr>
        <w:t>．项情形之一的，中标无效。有上述1．至</w:t>
      </w:r>
      <w:r>
        <w:rPr>
          <w:rFonts w:hint="eastAsia" w:ascii="宋体" w:hAnsi="宋体"/>
          <w:bCs/>
          <w:sz w:val="24"/>
          <w:szCs w:val="24"/>
        </w:rPr>
        <w:t>6</w:t>
      </w:r>
      <w:r>
        <w:rPr>
          <w:rFonts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80" w:firstLineChars="200"/>
        <w:outlineLvl w:val="0"/>
        <w:rPr>
          <w:rFonts w:eastAsia="黑体"/>
          <w:bCs/>
          <w:sz w:val="24"/>
          <w:szCs w:val="24"/>
        </w:rPr>
      </w:pPr>
      <w:r>
        <w:rPr>
          <w:rFonts w:hint="eastAsia" w:eastAsia="黑体"/>
          <w:bCs/>
          <w:sz w:val="24"/>
          <w:szCs w:val="24"/>
        </w:rPr>
        <w:t>（十三）</w:t>
      </w:r>
      <w:r>
        <w:rPr>
          <w:rFonts w:eastAsia="黑体"/>
          <w:bCs/>
          <w:sz w:val="24"/>
          <w:szCs w:val="24"/>
        </w:rPr>
        <w:t>签订、履行合同：</w:t>
      </w:r>
    </w:p>
    <w:p>
      <w:pPr>
        <w:tabs>
          <w:tab w:val="left" w:pos="1050"/>
        </w:tabs>
        <w:spacing w:line="360" w:lineRule="auto"/>
        <w:ind w:firstLine="480" w:firstLineChars="200"/>
        <w:rPr>
          <w:bCs/>
          <w:sz w:val="24"/>
          <w:szCs w:val="24"/>
        </w:rPr>
      </w:pPr>
      <w:r>
        <w:rPr>
          <w:bCs/>
          <w:sz w:val="24"/>
          <w:szCs w:val="24"/>
        </w:rPr>
        <w:t>1．</w:t>
      </w:r>
      <w:r>
        <w:rPr>
          <w:rFonts w:ascii="宋体" w:hAnsi="宋体"/>
          <w:bCs/>
          <w:sz w:val="24"/>
          <w:szCs w:val="24"/>
        </w:rPr>
        <w:t>采购人应当自中标通知书发出之日起三十日内</w:t>
      </w:r>
      <w:r>
        <w:rPr>
          <w:rFonts w:hint="eastAsia" w:ascii="宋体" w:hAnsi="宋体"/>
          <w:bCs/>
          <w:sz w:val="24"/>
          <w:szCs w:val="24"/>
        </w:rPr>
        <w:t>（</w:t>
      </w:r>
      <w:r>
        <w:rPr>
          <w:rFonts w:ascii="宋体" w:hAnsi="宋体"/>
          <w:sz w:val="24"/>
          <w:szCs w:val="24"/>
        </w:rPr>
        <w:t>到新冠疫情应急响应解除之日</w:t>
      </w:r>
      <w:r>
        <w:rPr>
          <w:rFonts w:hint="eastAsia" w:ascii="宋体" w:hAnsi="宋体"/>
          <w:sz w:val="24"/>
          <w:szCs w:val="24"/>
        </w:rPr>
        <w:t>前缩短至十五日内</w:t>
      </w:r>
      <w:r>
        <w:rPr>
          <w:rFonts w:hint="eastAsia" w:ascii="宋体" w:hAnsi="宋体"/>
          <w:bCs/>
          <w:sz w:val="24"/>
          <w:szCs w:val="24"/>
        </w:rPr>
        <w:t>）</w:t>
      </w:r>
      <w:r>
        <w:rPr>
          <w:rFonts w:ascii="宋体" w:hAnsi="宋体"/>
          <w:bCs/>
          <w:sz w:val="24"/>
          <w:szCs w:val="24"/>
        </w:rPr>
        <w:t>，按照招标文件和中标供应商投标文件的约定，与中标供应商签订书面合同</w:t>
      </w:r>
      <w:r>
        <w:rPr>
          <w:rFonts w:hint="eastAsia" w:ascii="宋体" w:hAnsi="宋体"/>
          <w:bCs/>
          <w:sz w:val="24"/>
          <w:szCs w:val="24"/>
        </w:rPr>
        <w:t>。</w:t>
      </w:r>
      <w:r>
        <w:rPr>
          <w:rFonts w:ascii="宋体" w:hAnsi="宋体"/>
          <w:bCs/>
          <w:sz w:val="24"/>
          <w:szCs w:val="24"/>
        </w:rPr>
        <w:t>所签订的合同不得对招标文件和中标供应商投标文件作实质性修改。</w:t>
      </w:r>
      <w:r>
        <w:rPr>
          <w:rFonts w:hint="eastAsia" w:ascii="宋体" w:hAnsi="宋体"/>
          <w:bCs/>
          <w:sz w:val="24"/>
          <w:szCs w:val="24"/>
        </w:rPr>
        <w:t>采购人</w:t>
      </w:r>
      <w:r>
        <w:rPr>
          <w:rFonts w:ascii="宋体" w:hAnsi="宋体"/>
          <w:bCs/>
          <w:sz w:val="24"/>
          <w:szCs w:val="24"/>
        </w:rPr>
        <w:t>不得向中标供应商提出任何不合理的要求，作为签订合同的条件，不得与中标供应商私下订立背离合同实质性内容的协议。</w:t>
      </w:r>
    </w:p>
    <w:p>
      <w:pPr>
        <w:tabs>
          <w:tab w:val="left" w:pos="1050"/>
        </w:tabs>
        <w:spacing w:line="360" w:lineRule="auto"/>
        <w:ind w:firstLine="480" w:firstLineChars="200"/>
        <w:rPr>
          <w:bCs/>
          <w:sz w:val="24"/>
          <w:szCs w:val="24"/>
        </w:rPr>
      </w:pPr>
      <w:r>
        <w:rPr>
          <w:bCs/>
          <w:sz w:val="24"/>
          <w:szCs w:val="24"/>
        </w:rPr>
        <w:t>2．中标方非因不可抗力未履行招、投标文件和合同规定的义务，一经查实，</w:t>
      </w:r>
      <w:r>
        <w:rPr>
          <w:rFonts w:hint="eastAsia"/>
          <w:bCs/>
          <w:sz w:val="24"/>
          <w:szCs w:val="24"/>
        </w:rPr>
        <w:t>采购</w:t>
      </w:r>
      <w:r>
        <w:rPr>
          <w:bCs/>
          <w:sz w:val="24"/>
          <w:szCs w:val="24"/>
        </w:rPr>
        <w:t>代理机构将根据具体情况提请政府采购管理部门作出相应处理。</w:t>
      </w:r>
    </w:p>
    <w:p>
      <w:pPr>
        <w:tabs>
          <w:tab w:val="left" w:pos="1050"/>
        </w:tabs>
        <w:spacing w:line="360" w:lineRule="auto"/>
        <w:ind w:firstLine="480" w:firstLineChars="200"/>
        <w:rPr>
          <w:bCs/>
          <w:sz w:val="24"/>
          <w:szCs w:val="24"/>
          <w:highlight w:val="none"/>
        </w:rPr>
      </w:pPr>
      <w:r>
        <w:rPr>
          <w:rFonts w:hint="eastAsia"/>
          <w:bCs/>
          <w:sz w:val="24"/>
          <w:szCs w:val="24"/>
          <w:highlight w:val="none"/>
        </w:rPr>
        <w:t>3. 履约保证金：</w:t>
      </w:r>
    </w:p>
    <w:p>
      <w:pPr>
        <w:tabs>
          <w:tab w:val="left" w:pos="1050"/>
        </w:tabs>
        <w:spacing w:line="360" w:lineRule="auto"/>
        <w:ind w:firstLine="480" w:firstLineChars="200"/>
        <w:rPr>
          <w:bCs/>
          <w:sz w:val="24"/>
          <w:szCs w:val="24"/>
          <w:highlight w:val="none"/>
        </w:rPr>
      </w:pPr>
      <w:bookmarkStart w:id="10" w:name="_Hlk50728593"/>
      <w:r>
        <w:rPr>
          <w:rFonts w:hint="eastAsia"/>
          <w:bCs/>
          <w:sz w:val="24"/>
          <w:szCs w:val="24"/>
          <w:highlight w:val="none"/>
        </w:rPr>
        <w:t>1）成交供应商应在合同签订前，按招标文件的约定向采购人提供相应的履行保证金（履约保证金金额为成交价款的</w:t>
      </w:r>
      <w:r>
        <w:rPr>
          <w:bCs/>
          <w:sz w:val="24"/>
          <w:szCs w:val="24"/>
          <w:highlight w:val="none"/>
        </w:rPr>
        <w:t>3</w:t>
      </w:r>
      <w:r>
        <w:rPr>
          <w:rFonts w:hint="eastAsia"/>
          <w:bCs/>
          <w:sz w:val="24"/>
          <w:szCs w:val="24"/>
          <w:highlight w:val="none"/>
        </w:rPr>
        <w:t>%）。</w:t>
      </w:r>
    </w:p>
    <w:p>
      <w:pPr>
        <w:tabs>
          <w:tab w:val="left" w:pos="1050"/>
        </w:tabs>
        <w:spacing w:line="360" w:lineRule="auto"/>
        <w:ind w:firstLine="480" w:firstLineChars="200"/>
        <w:rPr>
          <w:bCs/>
          <w:sz w:val="24"/>
          <w:szCs w:val="24"/>
          <w:highlight w:val="none"/>
        </w:rPr>
      </w:pPr>
      <w:r>
        <w:rPr>
          <w:rFonts w:hint="eastAsia"/>
          <w:bCs/>
          <w:sz w:val="24"/>
          <w:szCs w:val="24"/>
          <w:highlight w:val="none"/>
        </w:rPr>
        <w:t>2）履约保证金缴纳形式：支票、汇票、本票、保函、电汇等非现金方式缴纳。</w:t>
      </w:r>
    </w:p>
    <w:p>
      <w:pPr>
        <w:tabs>
          <w:tab w:val="left" w:pos="1050"/>
        </w:tabs>
        <w:spacing w:line="360" w:lineRule="auto"/>
        <w:ind w:firstLine="480" w:firstLineChars="200"/>
        <w:rPr>
          <w:bCs/>
          <w:sz w:val="24"/>
          <w:szCs w:val="24"/>
          <w:highlight w:val="none"/>
        </w:rPr>
      </w:pPr>
      <w:r>
        <w:rPr>
          <w:rFonts w:hint="eastAsia"/>
          <w:bCs/>
          <w:sz w:val="24"/>
          <w:szCs w:val="24"/>
          <w:highlight w:val="none"/>
        </w:rPr>
        <w:t>3）如果成交供应商未能履行合同规定的任何义务，采购人有权从履约保证金中取得补偿。</w:t>
      </w:r>
    </w:p>
    <w:p>
      <w:pPr>
        <w:tabs>
          <w:tab w:val="left" w:pos="1050"/>
        </w:tabs>
        <w:spacing w:line="360" w:lineRule="auto"/>
        <w:ind w:firstLine="480" w:firstLineChars="200"/>
        <w:rPr>
          <w:bCs/>
          <w:sz w:val="24"/>
          <w:szCs w:val="24"/>
          <w:highlight w:val="none"/>
        </w:rPr>
      </w:pPr>
      <w:r>
        <w:rPr>
          <w:rFonts w:hint="eastAsia"/>
          <w:bCs/>
          <w:sz w:val="24"/>
          <w:szCs w:val="24"/>
          <w:highlight w:val="none"/>
        </w:rPr>
        <w:t>4）履约保证金退还时间、方式：履约保证金（无息）将在项目整体免费质保期满后一次性退回。</w:t>
      </w:r>
    </w:p>
    <w:p>
      <w:pPr>
        <w:tabs>
          <w:tab w:val="left" w:pos="1050"/>
        </w:tabs>
        <w:spacing w:line="360" w:lineRule="auto"/>
        <w:ind w:firstLine="480" w:firstLineChars="200"/>
        <w:rPr>
          <w:bCs/>
          <w:sz w:val="24"/>
          <w:szCs w:val="24"/>
          <w:highlight w:val="none"/>
        </w:rPr>
      </w:pPr>
      <w:r>
        <w:rPr>
          <w:rFonts w:hint="eastAsia"/>
          <w:bCs/>
          <w:sz w:val="24"/>
          <w:szCs w:val="24"/>
          <w:highlight w:val="none"/>
        </w:rPr>
        <w:t>5）履约过程中成交供应商在服务期、质量标准、人员工资支付、将成交项目转包或分包给他人的、拒绝履行合同义务等方面发生的不履约或违背合同规定的责任和义务的行为，都可能导致采购人扣缴其部分乃至全部履约保证金。</w:t>
      </w:r>
      <w:bookmarkEnd w:id="10"/>
    </w:p>
    <w:p>
      <w:pPr>
        <w:tabs>
          <w:tab w:val="left" w:pos="945"/>
        </w:tabs>
        <w:spacing w:line="360" w:lineRule="auto"/>
        <w:ind w:firstLine="480" w:firstLineChars="200"/>
        <w:outlineLvl w:val="0"/>
        <w:rPr>
          <w:rFonts w:ascii="黑体" w:hAnsi="宋体" w:eastAsia="黑体"/>
          <w:bCs/>
          <w:sz w:val="24"/>
        </w:rPr>
      </w:pPr>
      <w:r>
        <w:rPr>
          <w:rFonts w:hint="eastAsia" w:ascii="黑体" w:hAnsi="宋体" w:eastAsia="黑体"/>
          <w:bCs/>
          <w:sz w:val="24"/>
        </w:rPr>
        <w:t>（十四）注意事项：</w:t>
      </w:r>
    </w:p>
    <w:p>
      <w:pPr>
        <w:tabs>
          <w:tab w:val="left" w:pos="1050"/>
        </w:tabs>
        <w:spacing w:line="360" w:lineRule="auto"/>
        <w:ind w:firstLine="480" w:firstLineChars="200"/>
        <w:rPr>
          <w:bCs/>
          <w:sz w:val="24"/>
          <w:szCs w:val="24"/>
        </w:rPr>
      </w:pPr>
      <w:r>
        <w:rPr>
          <w:rFonts w:hint="eastAsia"/>
          <w:bCs/>
          <w:sz w:val="24"/>
          <w:szCs w:val="24"/>
        </w:rPr>
        <w:t>中标供应商有下列情形之一的，情节严重的，由财政部门将其列入不良行为记录名单，在一至三年内禁止参加政府采购活动，并予以通报：</w:t>
      </w:r>
    </w:p>
    <w:p>
      <w:pPr>
        <w:tabs>
          <w:tab w:val="left" w:pos="1050"/>
          <w:tab w:val="left" w:pos="1830"/>
        </w:tabs>
        <w:spacing w:line="360" w:lineRule="auto"/>
        <w:ind w:firstLine="480" w:firstLineChars="200"/>
        <w:rPr>
          <w:bCs/>
          <w:sz w:val="24"/>
          <w:szCs w:val="24"/>
        </w:rPr>
      </w:pPr>
      <w:r>
        <w:rPr>
          <w:rFonts w:hint="eastAsia"/>
          <w:bCs/>
          <w:sz w:val="24"/>
          <w:szCs w:val="24"/>
        </w:rPr>
        <w:t>（1）中标后无正当理由不与采购人签订合同的；</w:t>
      </w:r>
    </w:p>
    <w:p>
      <w:pPr>
        <w:tabs>
          <w:tab w:val="left" w:pos="1050"/>
          <w:tab w:val="left" w:pos="1830"/>
        </w:tabs>
        <w:spacing w:line="360" w:lineRule="auto"/>
        <w:ind w:firstLine="480" w:firstLineChars="200"/>
        <w:rPr>
          <w:bCs/>
          <w:sz w:val="24"/>
          <w:szCs w:val="24"/>
        </w:rPr>
      </w:pPr>
      <w:r>
        <w:rPr>
          <w:rFonts w:hint="eastAsia"/>
          <w:bCs/>
          <w:sz w:val="24"/>
          <w:szCs w:val="24"/>
        </w:rPr>
        <w:t>（2）将中标项目转让给他人，或者在投标文件中未说明，且未经过采购人同意，将中标项目分包给他人的；</w:t>
      </w:r>
    </w:p>
    <w:p>
      <w:pPr>
        <w:tabs>
          <w:tab w:val="left" w:pos="1050"/>
          <w:tab w:val="left" w:pos="1830"/>
        </w:tabs>
        <w:spacing w:line="360" w:lineRule="auto"/>
        <w:ind w:firstLine="480" w:firstLineChars="200"/>
        <w:rPr>
          <w:bCs/>
          <w:sz w:val="24"/>
          <w:szCs w:val="24"/>
        </w:rPr>
      </w:pPr>
      <w:r>
        <w:rPr>
          <w:rFonts w:hint="eastAsia"/>
          <w:bCs/>
          <w:sz w:val="24"/>
          <w:szCs w:val="24"/>
        </w:rPr>
        <w:t>（3）拒绝履行合同义务的。</w:t>
      </w:r>
    </w:p>
    <w:p>
      <w:pPr>
        <w:spacing w:line="360" w:lineRule="auto"/>
        <w:ind w:firstLine="480" w:firstLineChars="200"/>
        <w:outlineLvl w:val="0"/>
        <w:rPr>
          <w:rFonts w:eastAsia="黑体"/>
          <w:bCs/>
          <w:sz w:val="24"/>
          <w:szCs w:val="24"/>
        </w:rPr>
      </w:pPr>
      <w:r>
        <w:rPr>
          <w:rFonts w:hint="eastAsia" w:eastAsia="黑体"/>
          <w:bCs/>
          <w:sz w:val="24"/>
          <w:szCs w:val="24"/>
        </w:rPr>
        <w:t>（十五）中标服务费</w:t>
      </w:r>
    </w:p>
    <w:p>
      <w:pPr>
        <w:spacing w:line="360" w:lineRule="auto"/>
        <w:ind w:firstLine="480" w:firstLineChars="200"/>
        <w:rPr>
          <w:rStyle w:val="447"/>
          <w:rFonts w:ascii="宋体" w:hAnsi="宋体" w:cs="宋体"/>
          <w:b/>
          <w:sz w:val="24"/>
          <w:szCs w:val="24"/>
        </w:rPr>
      </w:pPr>
      <w:r>
        <w:rPr>
          <w:rStyle w:val="447"/>
          <w:rFonts w:hint="eastAsia" w:ascii="宋体" w:hAnsi="宋体" w:cs="宋体"/>
          <w:sz w:val="24"/>
          <w:szCs w:val="24"/>
        </w:rPr>
        <w:t>本次招标采购代理服务费由中标人支付，按《国家计委关于印发〈招标代理服务收费管理暂行办法〉的通知》（计价格〔2002〕1980号）收费标准执行，即100万以下部分费率为1.5%。</w:t>
      </w:r>
    </w:p>
    <w:p>
      <w:pPr>
        <w:spacing w:line="360" w:lineRule="auto"/>
        <w:ind w:firstLine="480" w:firstLineChars="200"/>
        <w:outlineLvl w:val="0"/>
        <w:rPr>
          <w:rFonts w:eastAsia="黑体"/>
          <w:bCs/>
          <w:sz w:val="24"/>
          <w:szCs w:val="24"/>
        </w:rPr>
      </w:pPr>
      <w:r>
        <w:rPr>
          <w:rFonts w:hint="eastAsia" w:eastAsia="黑体"/>
          <w:bCs/>
          <w:sz w:val="24"/>
          <w:szCs w:val="24"/>
        </w:rPr>
        <w:t>（十六）其他</w:t>
      </w:r>
    </w:p>
    <w:p>
      <w:pPr>
        <w:tabs>
          <w:tab w:val="left" w:pos="600"/>
        </w:tabs>
        <w:spacing w:line="360" w:lineRule="auto"/>
        <w:ind w:firstLine="600" w:firstLineChars="250"/>
        <w:rPr>
          <w:sz w:val="24"/>
          <w:szCs w:val="24"/>
        </w:rPr>
      </w:pPr>
      <w:r>
        <w:rPr>
          <w:rStyle w:val="447"/>
          <w:rFonts w:hint="eastAsia"/>
          <w:sz w:val="24"/>
          <w:szCs w:val="24"/>
        </w:rPr>
        <w:t>招标文件的条款必须认真审阅，报价人应自行检查招标文件页数是否齐全。若有遗漏、重复或不清楚，需立刻通知招标人予以更正；凡属对条款的误解所造成的报价失误，由报价人负责。</w:t>
      </w:r>
    </w:p>
    <w:p>
      <w:pPr>
        <w:spacing w:line="360" w:lineRule="auto"/>
        <w:ind w:firstLine="480" w:firstLineChars="200"/>
        <w:outlineLvl w:val="0"/>
        <w:rPr>
          <w:rFonts w:eastAsia="黑体"/>
          <w:bCs/>
          <w:sz w:val="24"/>
          <w:szCs w:val="24"/>
        </w:rPr>
      </w:pPr>
      <w:r>
        <w:rPr>
          <w:rFonts w:hint="eastAsia" w:eastAsia="黑体"/>
          <w:bCs/>
          <w:sz w:val="24"/>
          <w:szCs w:val="24"/>
        </w:rPr>
        <w:t>（十七）政府采购信用担保</w:t>
      </w:r>
    </w:p>
    <w:p>
      <w:pPr>
        <w:tabs>
          <w:tab w:val="left" w:pos="600"/>
        </w:tabs>
        <w:spacing w:line="360" w:lineRule="auto"/>
        <w:ind w:firstLine="600" w:firstLineChars="250"/>
        <w:rPr>
          <w:rStyle w:val="447"/>
          <w:rFonts w:ascii="宋体"/>
          <w:sz w:val="24"/>
          <w:szCs w:val="24"/>
        </w:rPr>
      </w:pPr>
      <w:r>
        <w:rPr>
          <w:rStyle w:val="447"/>
          <w:rFonts w:hint="eastAsia" w:ascii="宋体" w:hAnsi="宋体" w:cs="宋体"/>
          <w:sz w:val="24"/>
          <w:szCs w:val="24"/>
        </w:rPr>
        <w:t>政府采购信用担保，是由专业担保机构为供应商向采购人、代理机构、金融机构提供的保证。供应商可以根据自身情况，自行决定是否选择采用信用担保形式。</w:t>
      </w:r>
    </w:p>
    <w:p>
      <w:pPr>
        <w:tabs>
          <w:tab w:val="left" w:pos="600"/>
        </w:tabs>
        <w:spacing w:line="360" w:lineRule="auto"/>
        <w:ind w:firstLine="360" w:firstLineChars="150"/>
        <w:rPr>
          <w:rStyle w:val="447"/>
          <w:rFonts w:ascii="宋体"/>
          <w:sz w:val="24"/>
          <w:szCs w:val="24"/>
        </w:rPr>
      </w:pPr>
      <w:r>
        <w:rPr>
          <w:rStyle w:val="447"/>
          <w:rFonts w:hint="eastAsia" w:ascii="宋体" w:hAnsi="宋体" w:cs="宋体"/>
          <w:sz w:val="24"/>
          <w:szCs w:val="24"/>
        </w:rPr>
        <w:t>（</w:t>
      </w:r>
      <w:r>
        <w:rPr>
          <w:rStyle w:val="447"/>
          <w:rFonts w:ascii="宋体" w:hAnsi="宋体" w:cs="宋体"/>
          <w:sz w:val="24"/>
          <w:szCs w:val="24"/>
        </w:rPr>
        <w:t>1</w:t>
      </w:r>
      <w:r>
        <w:rPr>
          <w:rStyle w:val="447"/>
          <w:rFonts w:hint="eastAsia" w:ascii="宋体" w:hAnsi="宋体" w:cs="宋体"/>
          <w:sz w:val="24"/>
          <w:szCs w:val="24"/>
        </w:rPr>
        <w:t>）履约担保。</w:t>
      </w:r>
    </w:p>
    <w:p>
      <w:pPr>
        <w:tabs>
          <w:tab w:val="left" w:pos="600"/>
        </w:tabs>
        <w:spacing w:line="360" w:lineRule="auto"/>
        <w:ind w:firstLine="480" w:firstLineChars="200"/>
        <w:rPr>
          <w:rStyle w:val="447"/>
          <w:rFonts w:ascii="宋体"/>
          <w:sz w:val="24"/>
          <w:szCs w:val="24"/>
        </w:rPr>
      </w:pPr>
      <w:r>
        <w:rPr>
          <w:rStyle w:val="447"/>
          <w:rFonts w:hint="eastAsia" w:ascii="宋体" w:hAnsi="宋体" w:cs="宋体"/>
          <w:sz w:val="24"/>
          <w:szCs w:val="24"/>
        </w:rPr>
        <w:t>履约担保，是指由专业担保机构为中标供应商支付履约保证金的义务向采购人提供的保函担保。专业担保机构根据中标供应商的中标通知书为凭据，进行资信审查后出具保函</w:t>
      </w:r>
      <w:r>
        <w:rPr>
          <w:rStyle w:val="447"/>
          <w:rFonts w:ascii="宋体" w:hAnsi="宋体" w:cs="宋体"/>
          <w:sz w:val="24"/>
          <w:szCs w:val="24"/>
        </w:rPr>
        <w:t>,</w:t>
      </w:r>
      <w:r>
        <w:rPr>
          <w:rStyle w:val="447"/>
          <w:rFonts w:hint="eastAsia" w:ascii="宋体" w:hAnsi="宋体" w:cs="宋体"/>
          <w:sz w:val="24"/>
          <w:szCs w:val="24"/>
        </w:rPr>
        <w:t>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600"/>
        </w:tabs>
        <w:spacing w:line="360" w:lineRule="auto"/>
        <w:ind w:firstLine="480" w:firstLineChars="200"/>
        <w:rPr>
          <w:rStyle w:val="447"/>
          <w:rFonts w:ascii="宋体"/>
          <w:sz w:val="24"/>
          <w:szCs w:val="24"/>
        </w:rPr>
      </w:pPr>
      <w:r>
        <w:rPr>
          <w:rStyle w:val="447"/>
          <w:rFonts w:hint="eastAsia" w:ascii="宋体" w:hAnsi="宋体" w:cs="宋体"/>
          <w:sz w:val="24"/>
          <w:szCs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政府采购履约担保函格式见附件</w:t>
      </w:r>
      <w:r>
        <w:rPr>
          <w:rStyle w:val="447"/>
          <w:rFonts w:ascii="宋体" w:hAnsi="宋体" w:cs="宋体"/>
          <w:sz w:val="24"/>
          <w:szCs w:val="24"/>
        </w:rPr>
        <w:t>1</w:t>
      </w:r>
      <w:r>
        <w:rPr>
          <w:rStyle w:val="447"/>
          <w:rFonts w:hint="eastAsia" w:ascii="宋体" w:hAnsi="宋体" w:cs="宋体"/>
          <w:sz w:val="24"/>
          <w:szCs w:val="24"/>
        </w:rPr>
        <w:t>）。</w:t>
      </w:r>
    </w:p>
    <w:p>
      <w:pPr>
        <w:tabs>
          <w:tab w:val="left" w:pos="600"/>
        </w:tabs>
        <w:spacing w:line="360" w:lineRule="auto"/>
        <w:ind w:firstLine="360" w:firstLineChars="150"/>
        <w:rPr>
          <w:rStyle w:val="447"/>
          <w:rFonts w:ascii="宋体" w:hAnsi="宋体" w:cs="宋体"/>
          <w:sz w:val="24"/>
          <w:szCs w:val="24"/>
        </w:rPr>
      </w:pPr>
      <w:r>
        <w:rPr>
          <w:rStyle w:val="447"/>
          <w:rFonts w:hint="eastAsia" w:ascii="宋体" w:hAnsi="宋体" w:cs="宋体"/>
          <w:sz w:val="24"/>
          <w:szCs w:val="24"/>
        </w:rPr>
        <w:t>（</w:t>
      </w:r>
      <w:r>
        <w:rPr>
          <w:rStyle w:val="447"/>
          <w:rFonts w:ascii="宋体" w:hAnsi="宋体" w:cs="宋体"/>
          <w:sz w:val="24"/>
          <w:szCs w:val="24"/>
        </w:rPr>
        <w:t>2</w:t>
      </w:r>
      <w:r>
        <w:rPr>
          <w:rStyle w:val="447"/>
          <w:rFonts w:hint="eastAsia" w:ascii="宋体" w:hAnsi="宋体" w:cs="宋体"/>
          <w:sz w:val="24"/>
          <w:szCs w:val="24"/>
        </w:rPr>
        <w:t>）合同融资。</w:t>
      </w:r>
    </w:p>
    <w:p>
      <w:pPr>
        <w:tabs>
          <w:tab w:val="left" w:pos="600"/>
        </w:tabs>
        <w:spacing w:line="360" w:lineRule="auto"/>
        <w:ind w:firstLine="480" w:firstLineChars="200"/>
        <w:rPr>
          <w:rStyle w:val="447"/>
          <w:rFonts w:ascii="宋体"/>
          <w:sz w:val="24"/>
          <w:szCs w:val="24"/>
        </w:rPr>
      </w:pPr>
      <w:r>
        <w:rPr>
          <w:rStyle w:val="447"/>
          <w:rFonts w:hint="eastAsia" w:ascii="宋体" w:hAnsi="宋体" w:cs="宋体"/>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w:t>
      </w:r>
      <w:r>
        <w:rPr>
          <w:rStyle w:val="447"/>
          <w:rFonts w:hint="eastAsia" w:ascii="宋体" w:cs="宋体"/>
          <w:sz w:val="24"/>
          <w:szCs w:val="24"/>
        </w:rPr>
        <w:t>“</w:t>
      </w:r>
      <w:r>
        <w:rPr>
          <w:rStyle w:val="447"/>
          <w:rFonts w:hint="eastAsia" w:ascii="宋体" w:hAnsi="宋体" w:cs="宋体"/>
          <w:sz w:val="24"/>
          <w:szCs w:val="24"/>
        </w:rPr>
        <w:t>银企自愿，风险共担</w:t>
      </w:r>
      <w:r>
        <w:rPr>
          <w:rStyle w:val="447"/>
          <w:rFonts w:hint="eastAsia" w:ascii="宋体" w:cs="宋体"/>
          <w:sz w:val="24"/>
          <w:szCs w:val="24"/>
        </w:rPr>
        <w:t>”</w:t>
      </w:r>
      <w:r>
        <w:rPr>
          <w:rStyle w:val="447"/>
          <w:rFonts w:hint="eastAsia" w:ascii="宋体" w:hAnsi="宋体" w:cs="宋体"/>
          <w:sz w:val="24"/>
          <w:szCs w:val="24"/>
        </w:rPr>
        <w:t>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600"/>
        </w:tabs>
        <w:spacing w:line="360" w:lineRule="auto"/>
        <w:ind w:firstLine="480" w:firstLineChars="200"/>
        <w:rPr>
          <w:rStyle w:val="447"/>
          <w:rFonts w:ascii="宋体"/>
          <w:sz w:val="24"/>
          <w:szCs w:val="24"/>
        </w:rPr>
      </w:pPr>
      <w:r>
        <w:rPr>
          <w:rStyle w:val="447"/>
          <w:rFonts w:hint="eastAsia" w:ascii="宋体" w:hAnsi="宋体" w:cs="宋体"/>
          <w:sz w:val="24"/>
          <w:szCs w:val="24"/>
        </w:rPr>
        <w:t>中标、成交供应商可根据自身情况，自行决定是否选择采用合同融资形式，在无锡政府采购网</w:t>
      </w:r>
      <w:r>
        <w:rPr>
          <w:rStyle w:val="447"/>
          <w:rFonts w:ascii="宋体" w:hAnsi="宋体" w:cs="宋体"/>
          <w:sz w:val="24"/>
          <w:szCs w:val="24"/>
        </w:rPr>
        <w:t>——</w:t>
      </w:r>
      <w:r>
        <w:rPr>
          <w:rStyle w:val="447"/>
          <w:rFonts w:hint="eastAsia" w:ascii="宋体" w:hAnsi="宋体" w:cs="宋体"/>
          <w:sz w:val="24"/>
          <w:szCs w:val="24"/>
        </w:rPr>
        <w:t>政采贷专栏提供的银行名录内自主选择合作银行。</w:t>
      </w:r>
    </w:p>
    <w:p>
      <w:pPr>
        <w:widowControl/>
        <w:jc w:val="left"/>
        <w:rPr>
          <w:szCs w:val="24"/>
        </w:rPr>
      </w:pPr>
      <w:r>
        <w:br w:type="page"/>
      </w:r>
    </w:p>
    <w:p>
      <w:pPr>
        <w:spacing w:line="540" w:lineRule="exact"/>
        <w:rPr>
          <w:rFonts w:ascii="宋体" w:hAnsi="宋体" w:cs="宋体"/>
          <w:sz w:val="24"/>
          <w:shd w:val="clear" w:color="auto" w:fill="FFFFFF"/>
        </w:rPr>
      </w:pPr>
      <w:r>
        <w:rPr>
          <w:rFonts w:hint="eastAsia" w:ascii="宋体" w:hAnsi="宋体" w:cs="宋体"/>
          <w:sz w:val="24"/>
          <w:shd w:val="clear" w:color="auto" w:fill="FFFFFF"/>
        </w:rPr>
        <w:t>附件1.                 政府采购履约担保函（项目用）</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政府采购编号：</w:t>
      </w:r>
    </w:p>
    <w:p>
      <w:pPr>
        <w:widowControl/>
        <w:tabs>
          <w:tab w:val="left" w:pos="360"/>
          <w:tab w:val="left" w:pos="960"/>
        </w:tabs>
        <w:spacing w:line="440" w:lineRule="exact"/>
        <w:jc w:val="left"/>
        <w:rPr>
          <w:rFonts w:ascii="宋体" w:hAnsi="宋体" w:cs="宋体"/>
          <w:sz w:val="24"/>
          <w:u w:val="single"/>
        </w:rPr>
      </w:pPr>
      <w:r>
        <w:rPr>
          <w:rFonts w:hint="eastAsia" w:ascii="宋体" w:hAnsi="宋体" w:cs="宋体"/>
          <w:sz w:val="24"/>
          <w:u w:val="single"/>
        </w:rPr>
        <w:t>（采购人）：</w:t>
      </w:r>
    </w:p>
    <w:p>
      <w:pPr>
        <w:widowControl/>
        <w:tabs>
          <w:tab w:val="left" w:pos="360"/>
          <w:tab w:val="left" w:pos="960"/>
        </w:tabs>
        <w:spacing w:line="440" w:lineRule="exact"/>
        <w:ind w:firstLine="360" w:firstLineChars="150"/>
        <w:jc w:val="left"/>
        <w:rPr>
          <w:rFonts w:ascii="宋体" w:hAnsi="宋体" w:cs="宋体"/>
          <w:sz w:val="24"/>
        </w:rPr>
      </w:pP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鉴于你方与</w:t>
      </w:r>
      <w:r>
        <w:rPr>
          <w:rFonts w:hint="eastAsia" w:ascii="宋体" w:hAnsi="宋体" w:cs="宋体"/>
          <w:sz w:val="24"/>
          <w:u w:val="single"/>
        </w:rPr>
        <w:t xml:space="preserve">                    （以下简称供应商）</w:t>
      </w:r>
      <w:r>
        <w:rPr>
          <w:rFonts w:hint="eastAsia" w:ascii="宋体" w:hAnsi="宋体" w:cs="宋体"/>
          <w:sz w:val="24"/>
        </w:rPr>
        <w:t>于年月日签定编号为   的《政府采购合同》（以下简称主合同），且依据该合同的约定，供应商应在</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年月日前向你方交纳履约保证金，且可以履约担保函的形式交纳履约保证金。应供应商的申请，我方以保证的方式向你方提供如下履约保证金担保：</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一、保证责任的情形及保证金额</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（一）在供应商出现下列情形之一时，我方承担保证责任：</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1．将中标项目转让给他人，或者在响应文件中未说明，且未经采购招标机构人同意，将中标项目分包给他人的；</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 xml:space="preserve">　　2．主合同约定的应当缴纳履约保证金的情形: </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（1）未按主合同约定的质量、数量和期限供应货物/提供服务/完成工程的；</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（2）                                                           。</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（二）我方的保证范围是主合同约定的合同价款总额的%数额为元（大写），币种为 。（即主合同履约保证金金额）</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二、保证的方式及保证期间</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我方保证的方式为：连带责任保证。</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我方保证的期间为：自本合同生效之日起至供应商按照主合同约定的供货/完工期限届满后日内。</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如果供应商未按主合同约定向贵方供应货物/提供服务/完成工程的，由我方在保证金额内向你方支付上述款项。</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三、承担保证责任的程序</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1．你方要求我方承担保证责任的，应在本保函保证期间内向我方发出书面索赔通知。索赔通知应写明要求索赔的金额，支付款项应到达的帐号。并附有证明供应商违约事实的证明材料。</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如果你方与供应商因货物质量问题产生争议，你方还需同时提供        部门出具的质量检测报告，或经诉讼（仲裁）程序裁决后的裁决书、调解书，本保证人即按照检测结果或裁决书、调解书决定是否承担保证责任。</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2． 我方收到你方的书面索赔通知及相应证明材料，在工作日内进行核定后按照本保函的承诺承担保证责任。</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四、保证责任的终止</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2．我方按照本保函向你方履行了保证责任后，自我方向你方支付款项（支付款项从我方账户划出）之日起，保证责任即终止。</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3．按照法律法规的规定或出现应终止我方保证责任的其它情形的，我方在本保函项下的保证责任亦终止。</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五、免责条款</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1．因你方违反主合同约定致使供应商不能履行义务的，我方不承担保证责任。</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2．依照法律法规的规定或你方与供应商的另行约定，全部或者部分免除供应商应缴纳的保证金义务的，我方亦免除相应的保证责任。</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3．因不可抗力造成供应商不能履行供货义务的，我方不承担保证责任。</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六、争议的解决</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七、保函的生效</w:t>
      </w: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本保函自我方加盖公章之日起生效。</w:t>
      </w:r>
    </w:p>
    <w:p>
      <w:pPr>
        <w:widowControl/>
        <w:tabs>
          <w:tab w:val="left" w:pos="360"/>
          <w:tab w:val="left" w:pos="960"/>
        </w:tabs>
        <w:spacing w:line="440" w:lineRule="exact"/>
        <w:jc w:val="left"/>
        <w:rPr>
          <w:rFonts w:ascii="宋体" w:hAnsi="宋体" w:cs="宋体"/>
          <w:sz w:val="24"/>
        </w:rPr>
      </w:pP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保证人：（公章）</w:t>
      </w:r>
    </w:p>
    <w:p>
      <w:pPr>
        <w:widowControl/>
        <w:tabs>
          <w:tab w:val="left" w:pos="360"/>
          <w:tab w:val="left" w:pos="960"/>
        </w:tabs>
        <w:spacing w:line="440" w:lineRule="exact"/>
        <w:ind w:firstLine="360" w:firstLineChars="150"/>
        <w:jc w:val="left"/>
        <w:rPr>
          <w:rFonts w:ascii="宋体" w:hAnsi="宋体" w:cs="宋体"/>
          <w:sz w:val="24"/>
        </w:rPr>
      </w:pPr>
    </w:p>
    <w:p>
      <w:pPr>
        <w:widowControl/>
        <w:tabs>
          <w:tab w:val="left" w:pos="360"/>
          <w:tab w:val="left" w:pos="960"/>
        </w:tabs>
        <w:spacing w:line="440" w:lineRule="exact"/>
        <w:ind w:firstLine="360" w:firstLineChars="150"/>
        <w:jc w:val="left"/>
        <w:rPr>
          <w:rFonts w:ascii="宋体" w:hAnsi="宋体" w:cs="宋体"/>
          <w:sz w:val="24"/>
        </w:rPr>
      </w:pPr>
      <w:r>
        <w:rPr>
          <w:rFonts w:hint="eastAsia" w:ascii="宋体" w:hAnsi="宋体" w:cs="宋体"/>
          <w:sz w:val="24"/>
        </w:rPr>
        <w:t>年     月      日</w:t>
      </w:r>
    </w:p>
    <w:p>
      <w:pPr>
        <w:pStyle w:val="17"/>
        <w:rPr>
          <w:rFonts w:ascii="宋体" w:hAnsi="宋体" w:eastAsia="宋体" w:cs="宋体"/>
          <w:sz w:val="24"/>
        </w:rPr>
      </w:pPr>
    </w:p>
    <w:p>
      <w:pPr>
        <w:spacing w:after="240" w:line="580" w:lineRule="exact"/>
        <w:rPr>
          <w:rFonts w:ascii="宋体" w:hAnsi="宋体" w:cs="宋体"/>
          <w:b/>
          <w:sz w:val="28"/>
          <w:szCs w:val="28"/>
        </w:rPr>
      </w:pPr>
      <w:r>
        <w:rPr>
          <w:rFonts w:ascii="宋体" w:hAnsi="宋体" w:cs="宋体"/>
          <w:bCs/>
          <w:sz w:val="24"/>
        </w:rPr>
        <w:br w:type="page"/>
      </w:r>
      <w:r>
        <w:rPr>
          <w:rFonts w:hint="eastAsia" w:ascii="宋体" w:hAnsi="宋体" w:cs="宋体"/>
          <w:bCs/>
          <w:sz w:val="24"/>
        </w:rPr>
        <w:t>附件2：</w:t>
      </w:r>
    </w:p>
    <w:p>
      <w:pPr>
        <w:widowControl/>
        <w:tabs>
          <w:tab w:val="left" w:pos="360"/>
          <w:tab w:val="left" w:pos="960"/>
        </w:tabs>
        <w:spacing w:after="240" w:line="440" w:lineRule="exact"/>
        <w:ind w:firstLine="360" w:firstLineChars="150"/>
        <w:jc w:val="center"/>
        <w:rPr>
          <w:rFonts w:ascii="宋体" w:hAnsi="宋体"/>
          <w:sz w:val="24"/>
        </w:rPr>
      </w:pPr>
      <w:r>
        <w:rPr>
          <w:rFonts w:hint="eastAsia" w:ascii="宋体" w:hAnsi="宋体"/>
          <w:sz w:val="24"/>
        </w:rPr>
        <w:t>无锡市政府采购合同融资政策告知函</w:t>
      </w:r>
    </w:p>
    <w:p>
      <w:pPr>
        <w:widowControl/>
        <w:tabs>
          <w:tab w:val="left" w:pos="360"/>
          <w:tab w:val="left" w:pos="960"/>
        </w:tabs>
        <w:spacing w:after="240" w:line="440" w:lineRule="exact"/>
        <w:ind w:firstLine="360" w:firstLineChars="150"/>
        <w:jc w:val="left"/>
        <w:rPr>
          <w:rFonts w:ascii="宋体" w:hAnsi="宋体"/>
          <w:sz w:val="24"/>
        </w:rPr>
      </w:pPr>
    </w:p>
    <w:p>
      <w:pPr>
        <w:widowControl/>
        <w:tabs>
          <w:tab w:val="left" w:pos="360"/>
          <w:tab w:val="left" w:pos="960"/>
        </w:tabs>
        <w:spacing w:after="240" w:line="360" w:lineRule="auto"/>
        <w:ind w:firstLine="360" w:firstLineChars="150"/>
        <w:jc w:val="left"/>
        <w:rPr>
          <w:rFonts w:ascii="宋体" w:hAnsi="宋体"/>
          <w:sz w:val="24"/>
        </w:rPr>
      </w:pPr>
      <w:r>
        <w:rPr>
          <w:rFonts w:hint="eastAsia" w:ascii="宋体" w:hAnsi="宋体"/>
          <w:sz w:val="24"/>
        </w:rPr>
        <w:t>各供应商：</w:t>
      </w:r>
    </w:p>
    <w:p>
      <w:pPr>
        <w:widowControl/>
        <w:tabs>
          <w:tab w:val="left" w:pos="360"/>
          <w:tab w:val="left" w:pos="960"/>
        </w:tabs>
        <w:spacing w:after="240" w:line="360" w:lineRule="auto"/>
        <w:ind w:firstLine="360" w:firstLineChars="150"/>
        <w:jc w:val="left"/>
        <w:rPr>
          <w:rFonts w:ascii="宋体" w:hAnsi="宋体"/>
          <w:sz w:val="24"/>
        </w:rPr>
      </w:pPr>
      <w:r>
        <w:rPr>
          <w:rFonts w:hint="eastAsia" w:ascii="宋体" w:hAnsi="宋体"/>
          <w:sz w:val="24"/>
        </w:rPr>
        <w:t>欢迎贵公司参与无锡市政府采购活动！</w:t>
      </w:r>
    </w:p>
    <w:p>
      <w:pPr>
        <w:widowControl/>
        <w:tabs>
          <w:tab w:val="left" w:pos="360"/>
          <w:tab w:val="left" w:pos="960"/>
        </w:tabs>
        <w:spacing w:after="240" w:line="360" w:lineRule="auto"/>
        <w:ind w:firstLine="360" w:firstLineChars="150"/>
        <w:jc w:val="left"/>
        <w:rPr>
          <w:rFonts w:ascii="宋体" w:hAnsi="宋体"/>
          <w:sz w:val="24"/>
        </w:rPr>
      </w:pPr>
      <w:r>
        <w:rPr>
          <w:rFonts w:hint="eastAsia" w:ascii="宋体" w:hAnsi="宋体"/>
          <w:sz w:val="24"/>
        </w:rPr>
        <w:t>政府采购合同融资是无锡市财政局和中国人民银行无锡市中心支行共同支持企业发展，针对参与政府采购活动的企业融资难、融资贵、融资慢、融资繁问题推出的一项融资政策。贵公司若成为本次政府采购项目的中标中标供应商，可持政府采购合同在线向金融机构申请贷款，无需抵押、担保，融资机构将根据《关于开展政府采购合同融资工作的通知》（锡财购〔2020〕17号），按照双方自愿的原则提供便捷、优惠的贷款服务。</w:t>
      </w:r>
    </w:p>
    <w:p>
      <w:pPr>
        <w:tabs>
          <w:tab w:val="left" w:pos="525"/>
          <w:tab w:val="left" w:pos="945"/>
          <w:tab w:val="left" w:pos="1050"/>
        </w:tabs>
        <w:adjustRightInd w:val="0"/>
        <w:snapToGrid w:val="0"/>
        <w:spacing w:line="440" w:lineRule="exact"/>
        <w:ind w:firstLine="480" w:firstLineChars="200"/>
        <w:rPr>
          <w:rFonts w:ascii="宋体" w:hAnsi="宋体"/>
          <w:bCs/>
          <w:sz w:val="24"/>
        </w:rPr>
      </w:pPr>
      <w:r>
        <w:rPr>
          <w:rFonts w:hint="eastAsia" w:ascii="宋体" w:hAnsi="宋体"/>
          <w:sz w:val="24"/>
        </w:rPr>
        <w:t>贷款渠道和提供贷款的金融机构，可在无锡政府采购网无锡市政府采购交易管理一体化系统查询联系。</w:t>
      </w:r>
    </w:p>
    <w:p>
      <w:pPr>
        <w:pStyle w:val="20"/>
        <w:ind w:left="1260"/>
        <w:sectPr>
          <w:footerReference r:id="rId5" w:type="first"/>
          <w:headerReference r:id="rId3" w:type="default"/>
          <w:footerReference r:id="rId4" w:type="default"/>
          <w:pgSz w:w="11906" w:h="16838"/>
          <w:pgMar w:top="1588" w:right="1418" w:bottom="1814" w:left="1418" w:header="851" w:footer="992" w:gutter="0"/>
          <w:cols w:space="720" w:num="1"/>
          <w:docGrid w:linePitch="312" w:charSpace="0"/>
        </w:sectPr>
      </w:pPr>
    </w:p>
    <w:p>
      <w:pPr>
        <w:autoSpaceDE w:val="0"/>
        <w:autoSpaceDN w:val="0"/>
        <w:spacing w:line="360" w:lineRule="auto"/>
        <w:ind w:firstLine="643" w:firstLineChars="200"/>
        <w:jc w:val="center"/>
        <w:rPr>
          <w:rFonts w:ascii="宋体" w:hAnsi="宋体"/>
          <w:b/>
          <w:sz w:val="32"/>
          <w:szCs w:val="32"/>
        </w:rPr>
      </w:pPr>
      <w:r>
        <w:rPr>
          <w:rFonts w:ascii="宋体" w:hAnsi="宋体"/>
          <w:b/>
          <w:sz w:val="32"/>
          <w:szCs w:val="32"/>
        </w:rPr>
        <w:t>三、项目要求和有关说明</w:t>
      </w:r>
    </w:p>
    <w:p>
      <w:pPr>
        <w:spacing w:line="360" w:lineRule="auto"/>
        <w:rPr>
          <w:rFonts w:ascii="宋体" w:hAnsi="宋体"/>
          <w:sz w:val="24"/>
        </w:rPr>
      </w:pPr>
      <w:r>
        <w:rPr>
          <w:rFonts w:hint="eastAsia" w:ascii="宋体" w:hAnsi="宋体"/>
          <w:sz w:val="24"/>
        </w:rPr>
        <w:t xml:space="preserve">一、 </w:t>
      </w:r>
      <w:r>
        <w:rPr>
          <w:rFonts w:hint="eastAsia" w:ascii="宋体" w:hAnsi="宋体"/>
          <w:b/>
          <w:sz w:val="24"/>
        </w:rPr>
        <w:t>项目基本要求</w:t>
      </w:r>
      <w:r>
        <w:rPr>
          <w:rFonts w:hint="eastAsia" w:ascii="宋体" w:hAnsi="宋体"/>
          <w:sz w:val="24"/>
        </w:rPr>
        <w:t>：</w:t>
      </w:r>
    </w:p>
    <w:p>
      <w:pPr>
        <w:pStyle w:val="40"/>
        <w:tabs>
          <w:tab w:val="left" w:pos="360"/>
          <w:tab w:val="left" w:pos="960"/>
        </w:tabs>
        <w:spacing w:before="0" w:beforeAutospacing="0" w:after="0" w:afterAutospacing="0" w:line="360" w:lineRule="auto"/>
        <w:ind w:firstLine="480" w:firstLineChars="200"/>
        <w:jc w:val="both"/>
        <w:rPr>
          <w:rStyle w:val="447"/>
          <w:rFonts w:asciiTheme="minorEastAsia" w:hAnsiTheme="minorEastAsia" w:eastAsiaTheme="minorEastAsia"/>
        </w:rPr>
      </w:pPr>
      <w:r>
        <w:rPr>
          <w:rStyle w:val="447"/>
          <w:rFonts w:hint="eastAsia" w:asciiTheme="minorEastAsia" w:hAnsiTheme="minorEastAsia" w:eastAsiaTheme="minorEastAsia"/>
        </w:rPr>
        <w:t>为提高教学效率，保护学生视力，改善教室的采光和照明条件；依据卫生部及国标委员会颁布的 GB7793-2010《中小学校教室采光和照明卫生标准》、GB/T36876《中小学校普通教室照明设计安装卫生要求》、住建部及国家质检疫局共同颁布的 GB50099-2011《中小学校设计规范》，江苏省教育厅及江苏省卫生健康委员会、江苏省市场监督管理局联合发布的《江苏省改造提升义务教育学校教室照明项目操作规范》，对教室灯、黑板灯进行改造，达到国家对教室灯光要求。</w:t>
      </w:r>
    </w:p>
    <w:p>
      <w:pPr>
        <w:pStyle w:val="40"/>
        <w:tabs>
          <w:tab w:val="left" w:pos="360"/>
          <w:tab w:val="left" w:pos="960"/>
        </w:tabs>
        <w:spacing w:before="0" w:beforeAutospacing="0" w:after="0" w:afterAutospacing="0" w:line="360" w:lineRule="auto"/>
        <w:ind w:firstLine="480" w:firstLineChars="200"/>
        <w:jc w:val="both"/>
        <w:rPr>
          <w:rStyle w:val="447"/>
        </w:rPr>
      </w:pPr>
      <w:r>
        <w:rPr>
          <w:rStyle w:val="447"/>
          <w:rFonts w:hint="eastAsia"/>
        </w:rPr>
        <w:t>本次采购项目为江苏省惠山中等专业学校教室照明设备</w:t>
      </w:r>
      <w:r>
        <w:rPr>
          <w:rStyle w:val="447"/>
          <w:rFonts w:hint="eastAsia" w:asciiTheme="minorEastAsia" w:hAnsiTheme="minorEastAsia" w:eastAsiaTheme="minorEastAsia"/>
        </w:rPr>
        <w:t>，</w:t>
      </w:r>
      <w:r>
        <w:rPr>
          <w:rStyle w:val="447"/>
          <w:rFonts w:hint="eastAsia"/>
        </w:rPr>
        <w:t>对教学楼140间教室进行灯光升级改造，共计教室灯1260盏，黑板灯420盏</w:t>
      </w:r>
    </w:p>
    <w:p>
      <w:pPr>
        <w:pStyle w:val="40"/>
        <w:tabs>
          <w:tab w:val="left" w:pos="360"/>
          <w:tab w:val="left" w:pos="960"/>
        </w:tabs>
        <w:spacing w:before="0" w:beforeAutospacing="0" w:after="0" w:afterAutospacing="0" w:line="360" w:lineRule="auto"/>
        <w:ind w:firstLine="480" w:firstLineChars="200"/>
        <w:jc w:val="both"/>
        <w:rPr>
          <w:rStyle w:val="447"/>
        </w:rPr>
      </w:pPr>
      <w:r>
        <w:rPr>
          <w:rStyle w:val="447"/>
          <w:rFonts w:hint="eastAsia"/>
        </w:rPr>
        <w:t>供货期：合同签订后30天内完供货及安装</w:t>
      </w:r>
    </w:p>
    <w:p>
      <w:pPr>
        <w:pStyle w:val="40"/>
        <w:tabs>
          <w:tab w:val="left" w:pos="360"/>
          <w:tab w:val="left" w:pos="960"/>
        </w:tabs>
        <w:spacing w:before="0" w:beforeAutospacing="0" w:after="0" w:afterAutospacing="0" w:line="360" w:lineRule="auto"/>
        <w:ind w:firstLine="480" w:firstLineChars="200"/>
        <w:jc w:val="both"/>
        <w:rPr>
          <w:rStyle w:val="447"/>
        </w:rPr>
      </w:pPr>
      <w:r>
        <w:rPr>
          <w:rStyle w:val="447"/>
          <w:rFonts w:hint="eastAsia"/>
        </w:rPr>
        <w:t>误期违约金：2000元/天。</w:t>
      </w:r>
    </w:p>
    <w:p>
      <w:pPr>
        <w:pStyle w:val="40"/>
        <w:tabs>
          <w:tab w:val="left" w:pos="360"/>
          <w:tab w:val="left" w:pos="960"/>
        </w:tabs>
        <w:spacing w:before="0" w:beforeAutospacing="0" w:after="0" w:afterAutospacing="0" w:line="360" w:lineRule="auto"/>
        <w:ind w:firstLine="480" w:firstLineChars="200"/>
        <w:jc w:val="both"/>
        <w:rPr>
          <w:rStyle w:val="447"/>
        </w:rPr>
      </w:pPr>
      <w:r>
        <w:rPr>
          <w:rStyle w:val="447"/>
          <w:rFonts w:hint="eastAsia"/>
        </w:rPr>
        <w:t>质量标准：一次性验收合格，符合《江苏省改造提升义务教育学校教室照明项目操作规范》（苏教体艺函【2021】 8号）和相关国家教室照明质量标准要求。</w:t>
      </w:r>
    </w:p>
    <w:p>
      <w:pPr>
        <w:pStyle w:val="40"/>
        <w:tabs>
          <w:tab w:val="left" w:pos="360"/>
          <w:tab w:val="left" w:pos="960"/>
        </w:tabs>
        <w:spacing w:before="0" w:beforeAutospacing="0" w:after="0" w:afterAutospacing="0" w:line="360" w:lineRule="auto"/>
        <w:ind w:firstLine="480" w:firstLineChars="200"/>
        <w:jc w:val="both"/>
        <w:rPr>
          <w:rStyle w:val="447"/>
        </w:rPr>
      </w:pPr>
      <w:r>
        <w:rPr>
          <w:rStyle w:val="447"/>
          <w:rFonts w:hint="eastAsia"/>
        </w:rPr>
        <w:t>免费质保期：5年</w:t>
      </w:r>
    </w:p>
    <w:p>
      <w:pPr>
        <w:spacing w:line="520" w:lineRule="exact"/>
        <w:ind w:left="-359" w:leftChars="-171" w:right="-540" w:rightChars="-257" w:firstLine="482" w:firstLineChars="200"/>
        <w:rPr>
          <w:rFonts w:cs="宋体" w:asciiTheme="minorEastAsia" w:hAnsiTheme="minorEastAsia" w:eastAsiaTheme="minorEastAsia"/>
          <w:caps/>
          <w:sz w:val="24"/>
          <w:szCs w:val="24"/>
        </w:rPr>
      </w:pPr>
      <w:r>
        <w:rPr>
          <w:rFonts w:hint="eastAsia" w:cs="华文中宋" w:asciiTheme="minorEastAsia" w:hAnsiTheme="minorEastAsia" w:eastAsiaTheme="minorEastAsia"/>
          <w:b/>
          <w:sz w:val="24"/>
          <w:szCs w:val="24"/>
        </w:rPr>
        <w:t>二、项目清单、技术参数及要求</w:t>
      </w:r>
    </w:p>
    <w:tbl>
      <w:tblPr>
        <w:tblStyle w:val="45"/>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43"/>
        <w:gridCol w:w="6131"/>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Align w:val="center"/>
          </w:tcPr>
          <w:p>
            <w:pPr>
              <w:spacing w:line="52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543" w:type="dxa"/>
            <w:vAlign w:val="center"/>
          </w:tcPr>
          <w:p>
            <w:pPr>
              <w:spacing w:line="52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货物名称</w:t>
            </w:r>
          </w:p>
        </w:tc>
        <w:tc>
          <w:tcPr>
            <w:tcW w:w="6131" w:type="dxa"/>
            <w:vAlign w:val="center"/>
          </w:tcPr>
          <w:p>
            <w:pPr>
              <w:spacing w:line="52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技术参数</w:t>
            </w:r>
          </w:p>
        </w:tc>
        <w:tc>
          <w:tcPr>
            <w:tcW w:w="1163" w:type="dxa"/>
            <w:vAlign w:val="center"/>
          </w:tcPr>
          <w:p>
            <w:pPr>
              <w:spacing w:line="52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68" w:type="dxa"/>
            <w:vAlign w:val="center"/>
          </w:tcPr>
          <w:p>
            <w:pPr>
              <w:spacing w:line="5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43" w:type="dxa"/>
            <w:vAlign w:val="center"/>
          </w:tcPr>
          <w:p>
            <w:pPr>
              <w:spacing w:line="520" w:lineRule="exact"/>
              <w:jc w:val="center"/>
              <w:rPr>
                <w:rFonts w:asciiTheme="minorEastAsia" w:hAnsiTheme="minorEastAsia" w:eastAsiaTheme="minorEastAsia" w:cstheme="minorEastAsia"/>
                <w:kern w:val="10"/>
                <w:position w:val="6"/>
                <w:sz w:val="24"/>
                <w:szCs w:val="24"/>
              </w:rPr>
            </w:pPr>
            <w:r>
              <w:rPr>
                <w:rFonts w:hint="eastAsia" w:asciiTheme="minorEastAsia" w:hAnsiTheme="minorEastAsia" w:eastAsiaTheme="minorEastAsia" w:cstheme="minorEastAsia"/>
                <w:kern w:val="10"/>
                <w:position w:val="6"/>
                <w:sz w:val="24"/>
                <w:szCs w:val="24"/>
              </w:rPr>
              <w:t>LED教室灯</w:t>
            </w:r>
          </w:p>
        </w:tc>
        <w:tc>
          <w:tcPr>
            <w:tcW w:w="6131" w:type="dxa"/>
          </w:tcPr>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1.LED教室灯须为一体式LED灯具，不得采用组合式灯具，灯具采用超薄防眩高光效设计。</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2.要求灯具整体尺寸长＞1100mm、宽＞280mm、厚＜15mm。要求灯体框架结构采用铝材制造，为保持产品结构牢固简洁，应采用整体铝焊接工艺，避免多段型材螺丝拼接。</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3.LED教室灯要求额定功率≤40W、额定电压220V、频率50Hz,要求通过国家强制性CCC认证，所投产品型号与CCC证书标注的型号一致，产品不允许贴牌，认证委托人、产品生产者、生产企业必须为同一公司。投标时提供国家认可的权威认证机构出具认证证书原件扫描件，需提供认监委查询网站查询结果为有效的截图。</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4.LED教室灯要求色温在4300K-5300K。投标时提供带有CMA或CNAS标志的第三方权威机构出具的检测报告原件扫描件。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5.LED教室灯要求显色指数Ra≥90、R9≥50。投标时提供带有CMA或CNAS标志的第三方权威机构出具的检测报告原件扫描件。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6.LED教室灯要求功率因数≥0.96,灯具效能＞90LM/W。投标时提供带有CMA或CNAS标志的第三方权威机构出具的检测报告原件扫描件。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7.LED教室灯要求蓝光危害等级认证结果为RG0（无蓝光危害）。投标时提供RG0认证证书，或者带有CMA或CNAS标志的第三方权威机构出具的检测报告原件扫描件。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8.LED教室灯光频闪无危害或无显著影响，要求频率＞3125Hz。投标时提供带有CMA或CNAS标志的第三方权威机构出具的检测报告原件扫描件。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9.LED教室灯要求满足6000小时或以上光通量维持率＞92%。投标时提供带有CMA或CNAS标志的第三方权威机构出具的检测报告原件扫描件。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10.LED教室灯要求防护等级达到IP40或以上。投标时提供带有CMA或CNAS标志的第三方权威机构出具的检测报告原件扫描件。</w:t>
            </w:r>
          </w:p>
          <w:p>
            <w:pPr>
              <w:spacing w:after="120"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11.LED教室灯依据GB/T26572-2011和GB/T26125-2011满足电器电子产品RoHS认证要求。投标时提供ROHS认证证书，或者带有CMA或CNAS标志的第三方权威机构出具的检测报告原件扫描件。</w:t>
            </w:r>
          </w:p>
        </w:tc>
        <w:tc>
          <w:tcPr>
            <w:tcW w:w="1163" w:type="dxa"/>
            <w:vAlign w:val="center"/>
          </w:tcPr>
          <w:p>
            <w:pPr>
              <w:spacing w:line="520" w:lineRule="exact"/>
              <w:jc w:val="center"/>
              <w:rPr>
                <w:rFonts w:asciiTheme="minorEastAsia" w:hAnsiTheme="minorEastAsia" w:eastAsiaTheme="minorEastAsia" w:cstheme="minorEastAsia"/>
                <w:kern w:val="10"/>
                <w:position w:val="6"/>
                <w:sz w:val="24"/>
                <w:szCs w:val="24"/>
              </w:rPr>
            </w:pPr>
            <w:r>
              <w:rPr>
                <w:rFonts w:hint="eastAsia" w:asciiTheme="minorEastAsia" w:hAnsiTheme="minorEastAsia" w:eastAsiaTheme="minorEastAsia" w:cstheme="minorEastAsia"/>
                <w:kern w:val="10"/>
                <w:position w:val="6"/>
                <w:sz w:val="24"/>
                <w:szCs w:val="24"/>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68" w:type="dxa"/>
            <w:vAlign w:val="center"/>
          </w:tcPr>
          <w:p>
            <w:pPr>
              <w:spacing w:line="5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43" w:type="dxa"/>
            <w:vAlign w:val="center"/>
          </w:tcPr>
          <w:p>
            <w:pPr>
              <w:spacing w:line="520" w:lineRule="exact"/>
              <w:jc w:val="center"/>
              <w:rPr>
                <w:rFonts w:asciiTheme="minorEastAsia" w:hAnsiTheme="minorEastAsia" w:eastAsiaTheme="minorEastAsia" w:cstheme="minorEastAsia"/>
                <w:kern w:val="10"/>
                <w:position w:val="6"/>
                <w:sz w:val="24"/>
                <w:szCs w:val="24"/>
              </w:rPr>
            </w:pPr>
            <w:r>
              <w:rPr>
                <w:rFonts w:hint="eastAsia" w:asciiTheme="minorEastAsia" w:hAnsiTheme="minorEastAsia" w:eastAsiaTheme="minorEastAsia" w:cstheme="minorEastAsia"/>
                <w:kern w:val="10"/>
                <w:position w:val="6"/>
                <w:sz w:val="24"/>
                <w:szCs w:val="24"/>
              </w:rPr>
              <w:t>LED黑板灯(书写板灯)</w:t>
            </w:r>
          </w:p>
        </w:tc>
        <w:tc>
          <w:tcPr>
            <w:tcW w:w="6131" w:type="dxa"/>
          </w:tcPr>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1.LED黑板灯须为一体式LED灯具，不得采用组合式灯具。</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2．要求LED黑板灯安装状态下灯体长度1000mm-1200mm，宽度＜60mm，高度＜100mm。灯具外壳整体采用铝材制造。</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3.LED黑板灯,要求额定功率≤40W、额定电压220V、频率50Hz,要求所投产品型号与CCC证书标注型号一致，灯具通过国家强制性CCC认证，产品不允许贴牌，认证委托人、产品生产者、生产企业必须为同一公司。投标时提供国家认可的权威认证机构出具认证证书原件扫描件，需提供认监委查询网站查询结果为有效的截图。</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4.LED黑板灯要求色温在4300K-5300K。投标时提供带有CMA或CNAS标志的第三方权威机构出具的检测报告原件扫描件。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5.LED黑板灯要求显色指数Ra≥90、R9≥50。投标时提供带有CMA或CNAS标志的第三方权威机构出具的检测报告原件扫描件。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6.LED黑板灯要求功率因数≥0.96,灯具效能＞90LM/W。投标时提供带有CMA或CNAS标志的第三方权威机构出具的检测报告原件扫描件。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7.LED黑板灯要求蓝光危害等级认证结果为RG0（无蓝光危害）。投标时提供RG0认证证书，或者带有CMA或CNAS标志的第三方权威机构出具的检测报告原件扫描件。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8.LED黑板灯光频闪无危害或无显著影响，要求频率＞3125Hz。投标时提供带有CMA或CNAS标志的第三方权威机构出具的检测报告原件扫描件。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9.LED黑板灯要求满足6000小时或以上光通量维持率＞92%。投标时提供带有CMA或CNAS标志的第三方权威机构出具的检测报告原件扫描件。</w:t>
            </w:r>
          </w:p>
          <w:p>
            <w:pPr>
              <w:spacing w:after="120" w:line="360" w:lineRule="auto"/>
              <w:rPr>
                <w:rFonts w:asciiTheme="minorEastAsia" w:hAnsiTheme="minorEastAsia" w:cstheme="minorEastAsia"/>
                <w:sz w:val="24"/>
                <w:szCs w:val="24"/>
              </w:rPr>
            </w:pPr>
            <w:r>
              <w:rPr>
                <w:rFonts w:hint="eastAsia" w:asciiTheme="minorEastAsia" w:hAnsiTheme="minorEastAsia" w:cstheme="minorEastAsia"/>
                <w:sz w:val="24"/>
                <w:szCs w:val="24"/>
              </w:rPr>
              <w:t>10.LED黑板灯要求防护等级达到IP40或以上。投标时提供带有CMA或CNAS标志的第三方权威机构出具的检测报告原件扫描件。</w:t>
            </w:r>
          </w:p>
          <w:p>
            <w:pPr>
              <w:spacing w:after="120" w:line="520" w:lineRule="exact"/>
              <w:rPr>
                <w:rFonts w:asciiTheme="minorEastAsia" w:hAnsiTheme="minorEastAsia" w:eastAsiaTheme="minorEastAsia"/>
                <w:b/>
                <w:sz w:val="24"/>
                <w:szCs w:val="24"/>
              </w:rPr>
            </w:pPr>
            <w:r>
              <w:rPr>
                <w:rFonts w:hint="eastAsia" w:asciiTheme="minorEastAsia" w:hAnsiTheme="minorEastAsia" w:cstheme="minorEastAsia"/>
                <w:sz w:val="24"/>
                <w:szCs w:val="24"/>
              </w:rPr>
              <w:t>11.LED黑板灯依据GB/T26572-2011和GB/T26125-2011满足电器电子产品RoHS认证要求。投标时提供ROHS认证证书，或者带有CMA或CNAS标志的第三方权威机构出具的检测报告原件扫描件。</w:t>
            </w:r>
          </w:p>
        </w:tc>
        <w:tc>
          <w:tcPr>
            <w:tcW w:w="1163" w:type="dxa"/>
            <w:vAlign w:val="center"/>
          </w:tcPr>
          <w:p>
            <w:pPr>
              <w:spacing w:line="520" w:lineRule="exact"/>
              <w:jc w:val="center"/>
              <w:rPr>
                <w:rFonts w:asciiTheme="minorEastAsia" w:hAnsiTheme="minorEastAsia" w:eastAsiaTheme="minorEastAsia" w:cstheme="minorEastAsia"/>
                <w:kern w:val="10"/>
                <w:position w:val="6"/>
                <w:sz w:val="24"/>
                <w:szCs w:val="24"/>
              </w:rPr>
            </w:pPr>
            <w:r>
              <w:rPr>
                <w:rFonts w:hint="eastAsia" w:asciiTheme="minorEastAsia" w:hAnsiTheme="minorEastAsia" w:eastAsiaTheme="minorEastAsia" w:cstheme="minorEastAsia"/>
                <w:kern w:val="10"/>
                <w:position w:val="6"/>
                <w:sz w:val="24"/>
                <w:szCs w:val="24"/>
              </w:rPr>
              <w:t>420</w:t>
            </w:r>
          </w:p>
        </w:tc>
      </w:tr>
    </w:tbl>
    <w:p>
      <w:pPr>
        <w:snapToGrid w:val="0"/>
        <w:spacing w:line="360" w:lineRule="auto"/>
        <w:rPr>
          <w:rFonts w:ascii="宋体" w:hAnsi="宋体" w:eastAsiaTheme="minorEastAsia"/>
          <w:b/>
          <w:bCs/>
          <w:sz w:val="24"/>
        </w:rPr>
      </w:pPr>
      <w:r>
        <w:rPr>
          <w:rFonts w:hint="eastAsia" w:asciiTheme="minorEastAsia" w:hAnsiTheme="minorEastAsia" w:eastAsiaTheme="minorEastAsia"/>
          <w:b/>
          <w:bCs/>
          <w:sz w:val="24"/>
          <w:szCs w:val="24"/>
        </w:rPr>
        <w:t>备注：1.标★号指标为实质性条款，须全部满足。</w:t>
      </w:r>
    </w:p>
    <w:p>
      <w:pPr>
        <w:snapToGrid w:val="0"/>
        <w:spacing w:line="360" w:lineRule="auto"/>
        <w:rPr>
          <w:rFonts w:ascii="宋体" w:hAnsi="宋体"/>
          <w:b/>
          <w:sz w:val="24"/>
        </w:rPr>
      </w:pPr>
      <w:r>
        <w:rPr>
          <w:rFonts w:hint="eastAsia" w:ascii="宋体" w:hAnsi="宋体"/>
          <w:b/>
          <w:bCs/>
          <w:sz w:val="24"/>
        </w:rPr>
        <w:t xml:space="preserve">      2.本项目核心产品：LED教室灯和LED黑板灯（多家投标人提供的核心产品品牌相同的，按照财政部87号令第31条规定处理）。</w:t>
      </w:r>
    </w:p>
    <w:p>
      <w:pPr>
        <w:snapToGrid w:val="0"/>
        <w:spacing w:line="360" w:lineRule="auto"/>
        <w:ind w:left="-359" w:leftChars="-171" w:right="-540" w:rightChars="-257" w:firstLine="482" w:firstLineChars="200"/>
        <w:rPr>
          <w:rFonts w:cs="华文中宋" w:asciiTheme="minorEastAsia" w:hAnsiTheme="minorEastAsia" w:eastAsiaTheme="minorEastAsia"/>
          <w:b/>
          <w:sz w:val="24"/>
          <w:szCs w:val="24"/>
        </w:rPr>
      </w:pPr>
      <w:r>
        <w:rPr>
          <w:rFonts w:hint="eastAsia" w:cs="华文中宋" w:asciiTheme="minorEastAsia" w:hAnsiTheme="minorEastAsia" w:eastAsiaTheme="minorEastAsia"/>
          <w:b/>
          <w:sz w:val="24"/>
          <w:szCs w:val="24"/>
        </w:rPr>
        <w:t>三、项目的建设目标及社会经济效益</w:t>
      </w:r>
    </w:p>
    <w:p>
      <w:pPr>
        <w:snapToGrid w:val="0"/>
        <w:spacing w:line="360" w:lineRule="auto"/>
        <w:ind w:left="-359" w:leftChars="-171" w:right="-540" w:rightChars="-257" w:firstLine="480" w:firstLineChars="200"/>
        <w:rPr>
          <w:rFonts w:cs="宋体" w:asciiTheme="minorEastAsia" w:hAnsiTheme="minorEastAsia" w:eastAsiaTheme="minorEastAsia"/>
          <w:caps/>
          <w:sz w:val="24"/>
          <w:szCs w:val="24"/>
        </w:rPr>
      </w:pPr>
      <w:bookmarkStart w:id="11" w:name="1、未开启投影仪：要求桌面照度达到300lx以上，黑板板面照度达到500lx以上"/>
      <w:bookmarkEnd w:id="11"/>
      <w:r>
        <w:rPr>
          <w:rFonts w:hint="eastAsia" w:cs="宋体" w:asciiTheme="minorEastAsia" w:hAnsiTheme="minorEastAsia" w:eastAsiaTheme="minorEastAsia"/>
          <w:caps/>
          <w:sz w:val="24"/>
          <w:szCs w:val="24"/>
        </w:rPr>
        <w:t>1、建设目标：</w:t>
      </w:r>
    </w:p>
    <w:p>
      <w:pPr>
        <w:snapToGrid w:val="0"/>
        <w:spacing w:line="360" w:lineRule="auto"/>
        <w:ind w:left="-359" w:leftChars="-171" w:right="-540" w:rightChars="-257" w:firstLine="480" w:firstLineChars="200"/>
        <w:rPr>
          <w:rFonts w:cs="宋体" w:asciiTheme="minorEastAsia" w:hAnsiTheme="minorEastAsia" w:eastAsiaTheme="minorEastAsia"/>
          <w:caps/>
          <w:sz w:val="24"/>
          <w:szCs w:val="24"/>
        </w:rPr>
      </w:pPr>
      <w:r>
        <w:rPr>
          <w:rFonts w:hint="eastAsia" w:cs="宋体" w:asciiTheme="minorEastAsia" w:hAnsiTheme="minorEastAsia" w:eastAsiaTheme="minorEastAsia"/>
          <w:caps/>
          <w:sz w:val="24"/>
          <w:szCs w:val="24"/>
        </w:rPr>
        <w:t>参照《江苏省改造提升义务教育学校教室照明项目操作规范》（苏教体艺函【2021】 8号）和相关国家教室照明质量标准要求，要求改造后普通教室的桌面维持平均照度达到 300lx 以上，黑板板面维持平均照度达到 500lx 以上。显色指数 Ra≥90，R9≥50，统一眩光值 UGR≤19，桌面照度均匀度≥0.7，教室灯具功率因数≥0.9，教室灯6000 小时内光通量维持率 90%以上。</w:t>
      </w:r>
    </w:p>
    <w:p>
      <w:pPr>
        <w:spacing w:line="520" w:lineRule="exact"/>
        <w:ind w:left="-359" w:leftChars="-171" w:right="-540" w:rightChars="-257" w:firstLine="480" w:firstLineChars="200"/>
        <w:rPr>
          <w:rFonts w:cs="宋体" w:asciiTheme="minorEastAsia" w:hAnsiTheme="minorEastAsia" w:eastAsiaTheme="minorEastAsia"/>
          <w:caps/>
          <w:sz w:val="24"/>
          <w:szCs w:val="24"/>
        </w:rPr>
      </w:pPr>
      <w:r>
        <w:rPr>
          <w:rFonts w:hint="eastAsia" w:cs="宋体" w:asciiTheme="minorEastAsia" w:hAnsiTheme="minorEastAsia" w:eastAsiaTheme="minorEastAsia"/>
          <w:caps/>
          <w:sz w:val="24"/>
          <w:szCs w:val="24"/>
        </w:rPr>
        <w:t>2、社会和经济效益</w:t>
      </w:r>
    </w:p>
    <w:p>
      <w:pPr>
        <w:spacing w:line="520" w:lineRule="exact"/>
        <w:ind w:left="-359" w:leftChars="-171" w:right="-540" w:rightChars="-257" w:firstLine="480" w:firstLineChars="200"/>
        <w:rPr>
          <w:rFonts w:cs="宋体" w:asciiTheme="minorEastAsia" w:hAnsiTheme="minorEastAsia" w:eastAsiaTheme="minorEastAsia"/>
          <w:caps/>
          <w:sz w:val="24"/>
          <w:szCs w:val="24"/>
        </w:rPr>
      </w:pPr>
      <w:r>
        <w:rPr>
          <w:rFonts w:hint="eastAsia" w:cs="宋体" w:asciiTheme="minorEastAsia" w:hAnsiTheme="minorEastAsia" w:eastAsiaTheme="minorEastAsia"/>
          <w:caps/>
          <w:sz w:val="24"/>
          <w:szCs w:val="24"/>
        </w:rPr>
        <w:t>1）实用性：充分考虑实际需求，系统的功能符合应用的实际需要，操控方法符合常规的操作习惯。</w:t>
      </w:r>
    </w:p>
    <w:p>
      <w:pPr>
        <w:spacing w:line="520" w:lineRule="exact"/>
        <w:ind w:left="-359" w:leftChars="-171" w:right="-540" w:rightChars="-257" w:firstLine="480" w:firstLineChars="200"/>
        <w:rPr>
          <w:rFonts w:cs="宋体" w:asciiTheme="minorEastAsia" w:hAnsiTheme="minorEastAsia" w:eastAsiaTheme="minorEastAsia"/>
          <w:caps/>
          <w:sz w:val="24"/>
          <w:szCs w:val="24"/>
        </w:rPr>
      </w:pPr>
      <w:r>
        <w:rPr>
          <w:rFonts w:hint="eastAsia" w:cs="宋体" w:asciiTheme="minorEastAsia" w:hAnsiTheme="minorEastAsia" w:eastAsiaTheme="minorEastAsia"/>
          <w:caps/>
          <w:sz w:val="24"/>
          <w:szCs w:val="24"/>
        </w:rPr>
        <w:t>2）可行性：设计方案适应性好、可操作性强，易于拓展变更，最大限度地满足需求。</w:t>
      </w:r>
    </w:p>
    <w:p>
      <w:pPr>
        <w:spacing w:line="520" w:lineRule="exact"/>
        <w:ind w:left="-359" w:leftChars="-171" w:right="-540" w:rightChars="-257" w:firstLine="480" w:firstLineChars="200"/>
        <w:rPr>
          <w:rFonts w:cs="宋体" w:asciiTheme="minorEastAsia" w:hAnsiTheme="minorEastAsia" w:eastAsiaTheme="minorEastAsia"/>
          <w:caps/>
          <w:sz w:val="24"/>
          <w:szCs w:val="24"/>
        </w:rPr>
      </w:pPr>
      <w:r>
        <w:rPr>
          <w:rFonts w:hint="eastAsia" w:cs="宋体" w:asciiTheme="minorEastAsia" w:hAnsiTheme="minorEastAsia" w:eastAsiaTheme="minorEastAsia"/>
          <w:caps/>
          <w:sz w:val="24"/>
          <w:szCs w:val="24"/>
        </w:rPr>
        <w:t>3）规范性：项目实施符合国家有关的法规和标准。</w:t>
      </w:r>
    </w:p>
    <w:p>
      <w:pPr>
        <w:spacing w:line="520" w:lineRule="exact"/>
        <w:ind w:left="-359" w:leftChars="-171" w:right="-540" w:rightChars="-257" w:firstLine="480" w:firstLineChars="200"/>
        <w:rPr>
          <w:rFonts w:cs="宋体" w:asciiTheme="minorEastAsia" w:hAnsiTheme="minorEastAsia" w:eastAsiaTheme="minorEastAsia"/>
          <w:caps/>
          <w:sz w:val="24"/>
          <w:szCs w:val="24"/>
        </w:rPr>
      </w:pPr>
      <w:r>
        <w:rPr>
          <w:rFonts w:hint="eastAsia" w:cs="宋体" w:asciiTheme="minorEastAsia" w:hAnsiTheme="minorEastAsia" w:eastAsiaTheme="minorEastAsia"/>
          <w:caps/>
          <w:sz w:val="24"/>
          <w:szCs w:val="24"/>
        </w:rPr>
        <w:t>4）经济性：系统设计坚持经济适用的原则，在充分满足系统应用功能需求和系统性能要求，并保证系统安全可靠的条件下，甄选性能价格比高的设备和产品搭建系统。系统设计和工程施工中的每个细节均从实际需求角度出发，追求最佳性价比。</w:t>
      </w:r>
    </w:p>
    <w:p>
      <w:pPr>
        <w:spacing w:line="520" w:lineRule="exact"/>
        <w:ind w:left="-359" w:leftChars="-171" w:right="-540" w:rightChars="-257" w:firstLine="480" w:firstLineChars="200"/>
        <w:rPr>
          <w:rFonts w:cs="宋体" w:asciiTheme="minorEastAsia" w:hAnsiTheme="minorEastAsia" w:eastAsiaTheme="minorEastAsia"/>
          <w:caps/>
          <w:sz w:val="24"/>
          <w:szCs w:val="24"/>
        </w:rPr>
      </w:pPr>
      <w:r>
        <w:rPr>
          <w:rFonts w:hint="eastAsia" w:cs="宋体" w:asciiTheme="minorEastAsia" w:hAnsiTheme="minorEastAsia" w:eastAsiaTheme="minorEastAsia"/>
          <w:caps/>
          <w:sz w:val="24"/>
          <w:szCs w:val="24"/>
        </w:rPr>
        <w:t>5）标准化和易维护性：虽然大型综合性系统难以做到系统标准化，要求项目使用产品采用零部件或局部标准化设计，使绝大多数主要零部件都具有良好的可互换性能，有利于缩短设计制作周期并有利于日后快速维护。</w:t>
      </w:r>
    </w:p>
    <w:p>
      <w:pPr>
        <w:spacing w:line="520" w:lineRule="exact"/>
        <w:ind w:left="-359" w:leftChars="-171" w:right="-540" w:rightChars="-257" w:firstLine="480" w:firstLineChars="200"/>
        <w:rPr>
          <w:rFonts w:cs="宋体" w:asciiTheme="minorEastAsia" w:hAnsiTheme="minorEastAsia" w:eastAsiaTheme="minorEastAsia"/>
          <w:caps/>
          <w:sz w:val="24"/>
          <w:szCs w:val="24"/>
        </w:rPr>
      </w:pPr>
      <w:r>
        <w:rPr>
          <w:rFonts w:hint="eastAsia" w:cs="宋体" w:asciiTheme="minorEastAsia" w:hAnsiTheme="minorEastAsia" w:eastAsiaTheme="minorEastAsia"/>
          <w:caps/>
          <w:sz w:val="24"/>
          <w:szCs w:val="24"/>
        </w:rPr>
        <w:t>6)成熟性：在方案指标上充分考虑合理性；遵从国家标准和行业技术规范，采用成熟的技术和器件，保证系统的通用性。</w:t>
      </w:r>
    </w:p>
    <w:p>
      <w:pPr>
        <w:spacing w:line="520" w:lineRule="exact"/>
        <w:ind w:left="-359" w:leftChars="-171" w:right="-540" w:rightChars="-257" w:firstLine="482" w:firstLineChars="200"/>
        <w:rPr>
          <w:rFonts w:cs="华文中宋" w:asciiTheme="minorEastAsia" w:hAnsiTheme="minorEastAsia" w:eastAsiaTheme="minorEastAsia"/>
          <w:b/>
          <w:sz w:val="24"/>
          <w:szCs w:val="24"/>
        </w:rPr>
      </w:pPr>
      <w:r>
        <w:rPr>
          <w:rFonts w:hint="eastAsia" w:cs="华文中宋" w:asciiTheme="minorEastAsia" w:hAnsiTheme="minorEastAsia" w:eastAsiaTheme="minorEastAsia"/>
          <w:b/>
          <w:sz w:val="24"/>
          <w:szCs w:val="24"/>
        </w:rPr>
        <w:t>五、项目技术要求</w:t>
      </w:r>
    </w:p>
    <w:p>
      <w:pPr>
        <w:pStyle w:val="457"/>
        <w:spacing w:line="520" w:lineRule="exact"/>
        <w:ind w:firstLine="560"/>
        <w:rPr>
          <w:rFonts w:asciiTheme="minorEastAsia" w:hAnsiTheme="minorEastAsia" w:eastAsiaTheme="minorEastAsia"/>
        </w:rPr>
      </w:pPr>
      <w:r>
        <w:rPr>
          <w:rFonts w:hint="eastAsia" w:asciiTheme="minorEastAsia" w:hAnsiTheme="minorEastAsia" w:eastAsiaTheme="minorEastAsia"/>
        </w:rPr>
        <w:t>1、报价时如需涉及到品牌及产地的部分，应在明细表中明确。</w:t>
      </w:r>
    </w:p>
    <w:p>
      <w:pPr>
        <w:pStyle w:val="457"/>
        <w:spacing w:line="520" w:lineRule="exact"/>
        <w:ind w:firstLine="560"/>
        <w:rPr>
          <w:rFonts w:asciiTheme="minorEastAsia" w:hAnsiTheme="minorEastAsia" w:eastAsiaTheme="minorEastAsia"/>
        </w:rPr>
      </w:pPr>
      <w:r>
        <w:rPr>
          <w:rFonts w:hint="eastAsia" w:asciiTheme="minorEastAsia" w:hAnsiTheme="minorEastAsia" w:eastAsiaTheme="minorEastAsia"/>
        </w:rPr>
        <w:t>2、本项目中所有产品均须</w:t>
      </w:r>
      <w:r>
        <w:rPr>
          <w:rStyle w:val="447"/>
          <w:rFonts w:hint="eastAsia"/>
        </w:rPr>
        <w:t>符合《江苏省改造提升义务教育学校教室照明项目操作规范》（苏教体艺函【2021】 8号）和相关国家教室照明质量标准要求</w:t>
      </w:r>
      <w:r>
        <w:rPr>
          <w:rFonts w:hint="eastAsia" w:asciiTheme="minorEastAsia" w:hAnsiTheme="minorEastAsia" w:eastAsiaTheme="minorEastAsia"/>
        </w:rPr>
        <w:t>。</w:t>
      </w:r>
    </w:p>
    <w:p>
      <w:pPr>
        <w:spacing w:line="520" w:lineRule="exact"/>
        <w:ind w:left="-359" w:leftChars="-171" w:right="-540" w:rightChars="-257" w:firstLine="482" w:firstLineChars="200"/>
        <w:rPr>
          <w:rFonts w:cs="华文中宋" w:asciiTheme="minorEastAsia" w:hAnsiTheme="minorEastAsia" w:eastAsiaTheme="minorEastAsia"/>
          <w:b/>
          <w:sz w:val="24"/>
          <w:szCs w:val="24"/>
        </w:rPr>
      </w:pPr>
      <w:r>
        <w:rPr>
          <w:rFonts w:hint="eastAsia" w:cs="华文中宋" w:asciiTheme="minorEastAsia" w:hAnsiTheme="minorEastAsia" w:eastAsiaTheme="minorEastAsia"/>
          <w:b/>
          <w:sz w:val="24"/>
          <w:szCs w:val="24"/>
        </w:rPr>
        <w:t>五、其他有关说明：</w:t>
      </w:r>
    </w:p>
    <w:p>
      <w:pPr>
        <w:pStyle w:val="457"/>
        <w:spacing w:line="520" w:lineRule="exact"/>
        <w:ind w:firstLine="560"/>
        <w:rPr>
          <w:rFonts w:asciiTheme="minorEastAsia" w:hAnsiTheme="minorEastAsia" w:eastAsiaTheme="minorEastAsia"/>
        </w:rPr>
      </w:pPr>
      <w:r>
        <w:rPr>
          <w:rFonts w:hint="eastAsia" w:asciiTheme="minorEastAsia" w:hAnsiTheme="minorEastAsia" w:eastAsiaTheme="minorEastAsia"/>
        </w:rPr>
        <w:t>1、投标供应商的报价必须以招标文件为依据，结合企业自身状况自行报价。如有技术偏离请于技术偏离表中说明。</w:t>
      </w:r>
    </w:p>
    <w:p>
      <w:pPr>
        <w:pStyle w:val="457"/>
        <w:spacing w:line="520" w:lineRule="exact"/>
        <w:ind w:firstLine="560"/>
        <w:rPr>
          <w:rFonts w:asciiTheme="minorEastAsia" w:hAnsiTheme="minorEastAsia" w:eastAsiaTheme="minorEastAsia"/>
        </w:rPr>
      </w:pPr>
      <w:r>
        <w:rPr>
          <w:rFonts w:hint="eastAsia" w:asciiTheme="minorEastAsia" w:hAnsiTheme="minorEastAsia" w:eastAsiaTheme="minorEastAsia"/>
        </w:rPr>
        <w:t>2、投标报价采用的币种为人民币。</w:t>
      </w:r>
    </w:p>
    <w:p>
      <w:pPr>
        <w:pStyle w:val="457"/>
        <w:spacing w:line="520" w:lineRule="exact"/>
        <w:ind w:firstLine="560"/>
        <w:rPr>
          <w:rFonts w:asciiTheme="minorEastAsia" w:hAnsiTheme="minorEastAsia" w:eastAsiaTheme="minorEastAsia"/>
        </w:rPr>
      </w:pPr>
      <w:r>
        <w:rPr>
          <w:rFonts w:hint="eastAsia" w:asciiTheme="minorEastAsia" w:hAnsiTheme="minorEastAsia" w:eastAsiaTheme="minorEastAsia"/>
        </w:rPr>
        <w:t>3、本项目投标总报价包括从项目中标起到项目正式交付期限内所发生的一切费用【包括但不仅限于中标货物及配件、人工、包装、运输、安装、税金、利润及售后服务等从项目中标起到项目正式交付以及免费质保期内所发生的一切费用。】，以及根据教室电风扇现状、中高考标准化考场等要求完成相关配套改造工作所涉及的设备和人工费用。</w:t>
      </w:r>
    </w:p>
    <w:p>
      <w:pPr>
        <w:pStyle w:val="457"/>
        <w:spacing w:line="520" w:lineRule="exact"/>
        <w:ind w:firstLine="560"/>
        <w:rPr>
          <w:rFonts w:asciiTheme="minorEastAsia" w:hAnsiTheme="minorEastAsia" w:eastAsiaTheme="minorEastAsia"/>
        </w:rPr>
      </w:pPr>
      <w:r>
        <w:rPr>
          <w:rFonts w:hint="eastAsia" w:asciiTheme="minorEastAsia" w:hAnsiTheme="minorEastAsia" w:eastAsiaTheme="minorEastAsia"/>
        </w:rPr>
        <w:t>4、通过中国海关报关验放进入中国境内且产自关境外的产品不在本项目的报价范围。</w:t>
      </w:r>
    </w:p>
    <w:p>
      <w:pPr>
        <w:pStyle w:val="457"/>
        <w:spacing w:line="520" w:lineRule="exact"/>
        <w:ind w:firstLine="560"/>
        <w:rPr>
          <w:rFonts w:asciiTheme="minorEastAsia" w:hAnsiTheme="minorEastAsia" w:eastAsiaTheme="minorEastAsia"/>
        </w:rPr>
      </w:pPr>
      <w:r>
        <w:rPr>
          <w:rFonts w:hint="eastAsia" w:asciiTheme="minorEastAsia" w:hAnsiTheme="minorEastAsia" w:eastAsiaTheme="minorEastAsia"/>
        </w:rPr>
        <w:t>5、本项目质保期：5年，自最终验收合格、交付使用之日起计算。在保修期内，一旦出现故障，不论原因一律由中标人负责，接到故障维修服务要求后1小时内予以响应，2小时内到达故障现场，12小时内解决所有硬件故障，恢复正常工作。修理、更换或退货，费用由中标人负责。如中标人在接到通知后48小时内没有处理好问题，则视为中标人承认质量问题并承担由此发生的一切费用。保修期间的一切质量问题造成的直接经济损失应全部由中标人负责。</w:t>
      </w:r>
    </w:p>
    <w:p>
      <w:pPr>
        <w:pStyle w:val="457"/>
        <w:spacing w:line="520" w:lineRule="exact"/>
        <w:ind w:firstLine="560"/>
        <w:rPr>
          <w:rFonts w:asciiTheme="minorEastAsia" w:hAnsiTheme="minorEastAsia" w:eastAsiaTheme="minorEastAsia"/>
        </w:rPr>
      </w:pPr>
      <w:r>
        <w:rPr>
          <w:rFonts w:hint="eastAsia" w:asciiTheme="minorEastAsia" w:hAnsiTheme="minorEastAsia" w:eastAsiaTheme="minorEastAsia"/>
        </w:rPr>
        <w:t>6、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pStyle w:val="457"/>
        <w:spacing w:line="520" w:lineRule="exact"/>
        <w:ind w:firstLine="560"/>
        <w:rPr>
          <w:rFonts w:asciiTheme="minorEastAsia" w:hAnsiTheme="minorEastAsia" w:eastAsiaTheme="minorEastAsia"/>
        </w:rPr>
      </w:pPr>
      <w:r>
        <w:rPr>
          <w:rFonts w:hint="eastAsia" w:asciiTheme="minorEastAsia" w:hAnsiTheme="minorEastAsia" w:eastAsiaTheme="minorEastAsia"/>
        </w:rPr>
        <w:t>7、投标供应商应先对工程现场和周围环境进行现场考察，以获取那些须投标供应商自己负责的有关编制投标和签署合同所需的所有资料及任何足以影响投标报价的因素，并在报价中予以考虑。</w:t>
      </w:r>
    </w:p>
    <w:p>
      <w:pPr>
        <w:pStyle w:val="457"/>
        <w:spacing w:line="520" w:lineRule="exact"/>
        <w:ind w:firstLine="560"/>
        <w:rPr>
          <w:rFonts w:asciiTheme="minorEastAsia" w:hAnsiTheme="minorEastAsia" w:eastAsiaTheme="minorEastAsia"/>
        </w:rPr>
      </w:pPr>
      <w:r>
        <w:rPr>
          <w:rFonts w:hint="eastAsia" w:asciiTheme="minorEastAsia" w:hAnsiTheme="minorEastAsia" w:eastAsiaTheme="minorEastAsia"/>
        </w:rPr>
        <w:t>8、本项目合同履行地点为无锡市惠山区，具体地点以合同书约定为准。中标方必须按采购人要求将本项目中货物送到指定地点</w:t>
      </w:r>
      <w:r>
        <w:rPr>
          <w:rFonts w:asciiTheme="minorEastAsia" w:hAnsiTheme="minorEastAsia" w:eastAsiaTheme="minorEastAsia"/>
        </w:rPr>
        <w:t>(</w:t>
      </w:r>
      <w:r>
        <w:rPr>
          <w:rFonts w:hint="eastAsia" w:asciiTheme="minorEastAsia" w:hAnsiTheme="minorEastAsia" w:eastAsiaTheme="minorEastAsia"/>
        </w:rPr>
        <w:t>包括可能的分布范围)，并分地实施安装调试。</w:t>
      </w:r>
    </w:p>
    <w:p>
      <w:pPr>
        <w:pStyle w:val="457"/>
        <w:spacing w:line="520" w:lineRule="exact"/>
        <w:ind w:firstLine="560"/>
        <w:rPr>
          <w:b/>
        </w:rPr>
      </w:pPr>
      <w:r>
        <w:rPr>
          <w:rFonts w:hint="eastAsia" w:asciiTheme="minorEastAsia" w:hAnsiTheme="minorEastAsia" w:eastAsiaTheme="minorEastAsia"/>
        </w:rPr>
        <w:t>9、</w:t>
      </w:r>
      <w:r>
        <w:rPr>
          <w:rFonts w:asciiTheme="minorEastAsia" w:hAnsiTheme="minorEastAsia" w:eastAsiaTheme="minorEastAsia"/>
        </w:rPr>
        <w:t>中标单位在</w:t>
      </w:r>
      <w:r>
        <w:rPr>
          <w:rFonts w:hint="eastAsia" w:asciiTheme="minorEastAsia" w:hAnsiTheme="minorEastAsia" w:eastAsiaTheme="minorEastAsia"/>
        </w:rPr>
        <w:t>项目实施</w:t>
      </w:r>
      <w:r>
        <w:rPr>
          <w:rFonts w:asciiTheme="minorEastAsia" w:hAnsiTheme="minorEastAsia" w:eastAsiaTheme="minorEastAsia"/>
        </w:rPr>
        <w:t>过程中需文明工作，期间的安全责任由中标人负全责，给他人造成伤害的，由中标人承担一切后果。</w:t>
      </w:r>
    </w:p>
    <w:p>
      <w:pPr>
        <w:widowControl/>
        <w:jc w:val="left"/>
        <w:rPr>
          <w:rFonts w:ascii="宋体" w:hAnsi="宋体" w:cs="Arial"/>
          <w:kern w:val="1"/>
          <w:sz w:val="24"/>
          <w:szCs w:val="24"/>
        </w:rPr>
      </w:pPr>
      <w:r>
        <w:br w:type="page"/>
      </w:r>
    </w:p>
    <w:p>
      <w:pPr>
        <w:tabs>
          <w:tab w:val="left" w:pos="675"/>
        </w:tabs>
        <w:jc w:val="center"/>
        <w:rPr>
          <w:b/>
          <w:sz w:val="32"/>
          <w:szCs w:val="32"/>
        </w:rPr>
      </w:pPr>
      <w:r>
        <w:rPr>
          <w:rFonts w:hint="eastAsia"/>
          <w:b/>
          <w:sz w:val="32"/>
          <w:szCs w:val="32"/>
        </w:rPr>
        <w:t>四、合同书（格式）</w:t>
      </w:r>
    </w:p>
    <w:p>
      <w:pPr>
        <w:pStyle w:val="20"/>
        <w:ind w:left="1260"/>
      </w:pPr>
    </w:p>
    <w:p>
      <w:pPr>
        <w:spacing w:line="360" w:lineRule="auto"/>
        <w:rPr>
          <w:rFonts w:ascii="宋体" w:hAnsi="宋体" w:cs="宋体"/>
          <w:bCs/>
          <w:sz w:val="24"/>
          <w:szCs w:val="24"/>
          <w:u w:val="single"/>
        </w:rPr>
      </w:pPr>
      <w:r>
        <w:rPr>
          <w:rFonts w:hint="eastAsia" w:ascii="宋体" w:hAnsi="宋体" w:cs="宋体"/>
          <w:bCs/>
          <w:sz w:val="24"/>
          <w:szCs w:val="24"/>
        </w:rPr>
        <w:t>需方（采购人）：</w:t>
      </w:r>
    </w:p>
    <w:p>
      <w:pPr>
        <w:pStyle w:val="20"/>
        <w:ind w:left="0" w:leftChars="0"/>
        <w:rPr>
          <w:u w:val="single"/>
        </w:rPr>
      </w:pPr>
      <w:r>
        <w:rPr>
          <w:rFonts w:hint="eastAsia" w:ascii="宋体" w:hAnsi="宋体" w:cs="宋体"/>
          <w:bCs/>
          <w:sz w:val="24"/>
        </w:rPr>
        <w:t>供方（中标方）：</w:t>
      </w:r>
    </w:p>
    <w:p>
      <w:pPr>
        <w:tabs>
          <w:tab w:val="left" w:pos="840"/>
          <w:tab w:val="left" w:pos="1155"/>
        </w:tabs>
        <w:spacing w:line="360" w:lineRule="auto"/>
        <w:ind w:firstLine="480" w:firstLineChars="200"/>
        <w:rPr>
          <w:rFonts w:asciiTheme="minorEastAsia" w:hAnsiTheme="minorEastAsia" w:eastAsiaTheme="minorEastAsia"/>
          <w:bCs/>
          <w:sz w:val="24"/>
          <w:szCs w:val="24"/>
        </w:rPr>
      </w:pPr>
    </w:p>
    <w:p>
      <w:pPr>
        <w:tabs>
          <w:tab w:val="left" w:pos="840"/>
          <w:tab w:val="left" w:pos="1155"/>
        </w:tabs>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一、政府采购编号：HSJSSYCG2023-001</w:t>
      </w:r>
    </w:p>
    <w:p>
      <w:pPr>
        <w:pStyle w:val="40"/>
        <w:tabs>
          <w:tab w:val="left" w:pos="360"/>
          <w:tab w:val="left" w:pos="960"/>
        </w:tabs>
        <w:spacing w:before="0" w:beforeAutospacing="0" w:after="0" w:afterAutospacing="0" w:line="360" w:lineRule="auto"/>
        <w:ind w:firstLine="480" w:firstLineChars="200"/>
        <w:jc w:val="both"/>
        <w:rPr>
          <w:rFonts w:asciiTheme="minorEastAsia" w:hAnsiTheme="minorEastAsia" w:eastAsiaTheme="minorEastAsia"/>
          <w:b/>
          <w:kern w:val="2"/>
        </w:rPr>
      </w:pPr>
      <w:r>
        <w:rPr>
          <w:rFonts w:hint="eastAsia" w:asciiTheme="minorEastAsia" w:hAnsiTheme="minorEastAsia" w:eastAsiaTheme="minorEastAsia"/>
          <w:bCs/>
        </w:rPr>
        <w:t>二、采购内容：对教学楼140间教室进行灯光升级改造，共计教室灯1260盏，黑板灯420盏</w:t>
      </w:r>
      <w:r>
        <w:rPr>
          <w:rFonts w:hint="eastAsia" w:asciiTheme="minorEastAsia" w:hAnsiTheme="minorEastAsia" w:eastAsiaTheme="minorEastAsia"/>
          <w:b/>
          <w:caps/>
        </w:rPr>
        <w:t>。</w:t>
      </w:r>
    </w:p>
    <w:p>
      <w:pPr>
        <w:tabs>
          <w:tab w:val="left" w:pos="840"/>
          <w:tab w:val="left" w:pos="1155"/>
        </w:tabs>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三、成交总金额：人民币（大写）；人民币（小写）</w:t>
      </w:r>
    </w:p>
    <w:p>
      <w:pPr>
        <w:tabs>
          <w:tab w:val="left" w:pos="840"/>
          <w:tab w:val="left" w:pos="1155"/>
        </w:tabs>
        <w:spacing w:line="360" w:lineRule="auto"/>
        <w:ind w:firstLine="480" w:firstLineChars="200"/>
        <w:rPr>
          <w:rFonts w:cs="宋体" w:asciiTheme="minorEastAsia" w:hAnsiTheme="minorEastAsia" w:eastAsiaTheme="minorEastAsia"/>
          <w:b/>
          <w:sz w:val="24"/>
          <w:szCs w:val="24"/>
        </w:rPr>
      </w:pPr>
      <w:r>
        <w:rPr>
          <w:rFonts w:hint="eastAsia" w:asciiTheme="minorEastAsia" w:hAnsiTheme="minorEastAsia" w:eastAsiaTheme="minorEastAsia"/>
          <w:bCs/>
          <w:sz w:val="24"/>
          <w:szCs w:val="24"/>
        </w:rPr>
        <w:t>四、</w:t>
      </w:r>
      <w:r>
        <w:rPr>
          <w:rFonts w:hint="eastAsia" w:ascii="宋体" w:hAnsi="宋体" w:cs="宋体"/>
          <w:bCs/>
          <w:sz w:val="24"/>
          <w:szCs w:val="24"/>
        </w:rPr>
        <w:t>质量和包装要求及验收标准：</w:t>
      </w:r>
      <w:r>
        <w:rPr>
          <w:rFonts w:hint="eastAsia" w:cs="宋体" w:asciiTheme="minorEastAsia" w:hAnsiTheme="minorEastAsia" w:eastAsiaTheme="minorEastAsia"/>
          <w:b/>
          <w:sz w:val="24"/>
          <w:szCs w:val="24"/>
        </w:rPr>
        <w:t>一次性验收合格，符合《江苏省改造提升义务教育学校教室照明项目操作规范》（苏教体艺函【2021】 8号）和相关国家教室照明质量标准要求。</w:t>
      </w:r>
    </w:p>
    <w:p>
      <w:pPr>
        <w:tabs>
          <w:tab w:val="left" w:pos="840"/>
          <w:tab w:val="left" w:pos="1155"/>
        </w:tabs>
        <w:spacing w:line="360" w:lineRule="auto"/>
        <w:ind w:firstLine="480" w:firstLineChars="200"/>
        <w:rPr>
          <w:rFonts w:ascii="宋体" w:hAnsi="宋体" w:cs="宋体"/>
          <w:b/>
          <w:bCs/>
          <w:sz w:val="24"/>
          <w:szCs w:val="24"/>
        </w:rPr>
      </w:pPr>
      <w:r>
        <w:rPr>
          <w:rFonts w:hint="eastAsia" w:ascii="宋体" w:hAnsi="宋体" w:cs="宋体"/>
          <w:bCs/>
          <w:sz w:val="24"/>
          <w:szCs w:val="24"/>
        </w:rPr>
        <w:t>五、供货期：合同签订后30天内完供货及安装</w:t>
      </w:r>
    </w:p>
    <w:p>
      <w:pPr>
        <w:tabs>
          <w:tab w:val="left" w:pos="84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六、误期违约金：2000元/天。</w:t>
      </w:r>
    </w:p>
    <w:p>
      <w:pPr>
        <w:tabs>
          <w:tab w:val="left" w:pos="840"/>
          <w:tab w:val="left" w:pos="1155"/>
        </w:tabs>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七、</w:t>
      </w:r>
      <w:r>
        <w:rPr>
          <w:rFonts w:hint="eastAsia" w:ascii="宋体" w:hAnsi="宋体" w:cs="宋体"/>
          <w:bCs/>
          <w:sz w:val="24"/>
          <w:szCs w:val="24"/>
        </w:rPr>
        <w:t>交货地点和方式：</w:t>
      </w:r>
      <w:r>
        <w:rPr>
          <w:rFonts w:hint="eastAsia" w:ascii="宋体" w:hAnsi="宋体" w:cs="宋体"/>
          <w:bCs/>
          <w:sz w:val="24"/>
          <w:szCs w:val="24"/>
          <w:u w:val="single"/>
        </w:rPr>
        <w:t>采购人指定地点</w:t>
      </w:r>
    </w:p>
    <w:p>
      <w:pPr>
        <w:spacing w:line="360" w:lineRule="auto"/>
        <w:ind w:firstLine="480" w:firstLineChars="200"/>
        <w:rPr>
          <w:rFonts w:ascii="宋体" w:hAnsi="宋体"/>
          <w:b/>
          <w:sz w:val="24"/>
        </w:rPr>
      </w:pPr>
      <w:r>
        <w:rPr>
          <w:rFonts w:hint="eastAsia" w:asciiTheme="minorEastAsia" w:hAnsiTheme="minorEastAsia" w:eastAsiaTheme="minorEastAsia"/>
          <w:bCs/>
          <w:sz w:val="24"/>
          <w:szCs w:val="24"/>
        </w:rPr>
        <w:t>八、</w:t>
      </w:r>
      <w:r>
        <w:rPr>
          <w:rFonts w:hint="eastAsia" w:ascii="宋体" w:hAnsi="宋体"/>
          <w:b/>
          <w:sz w:val="24"/>
        </w:rPr>
        <w:t>付款方式：</w:t>
      </w:r>
      <w:r>
        <w:rPr>
          <w:rFonts w:hint="eastAsia" w:ascii="宋体" w:hAnsi="宋体"/>
          <w:b/>
          <w:sz w:val="24"/>
          <w:highlight w:val="none"/>
        </w:rPr>
        <w:t>合同签订后，货到现场安装完成并验收合格后一次性付款。</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九、售后服务：质保5年，自最终验收合格、交付使用之日起计算。在保修期内，一旦出现故障，不论原因一律由中标人负责，接到故障维修服务要求后1小时内予以响应，2小时内到达故障现场，12小时内解决所有硬件故障，恢复正常工作。修理、更换或退货，费用由中标人负责。如中标人在接到通知后48小时内没有处理好问题，则视为中标人承认质量问题并承担由此发生的一切费用。保修期间的一切质量问题造成的直接经济损失应全部由中标人负责。</w:t>
      </w:r>
    </w:p>
    <w:p>
      <w:pPr>
        <w:spacing w:line="360" w:lineRule="auto"/>
        <w:ind w:firstLine="480" w:firstLineChars="200"/>
        <w:rPr>
          <w:rFonts w:ascii="宋体" w:hAnsi="宋体" w:cs="宋体"/>
          <w:bCs/>
          <w:sz w:val="24"/>
          <w:szCs w:val="24"/>
        </w:rPr>
      </w:pPr>
      <w:r>
        <w:rPr>
          <w:rFonts w:hint="eastAsia" w:ascii="宋体" w:hAnsi="宋体" w:cs="宋体"/>
          <w:sz w:val="24"/>
          <w:szCs w:val="24"/>
        </w:rPr>
        <w:t>十、解决争议的方式：</w:t>
      </w:r>
      <w:r>
        <w:rPr>
          <w:rFonts w:hint="eastAsia" w:ascii="宋体" w:hAnsi="宋体"/>
          <w:bCs/>
          <w:sz w:val="24"/>
          <w:szCs w:val="24"/>
          <w:u w:val="single"/>
        </w:rPr>
        <w:t>本合同在履行过程中如发生争议，由双方当事人协商解决，协商或调解不成的，可依法向需方所在地仲裁委员会申请仲裁。</w:t>
      </w:r>
    </w:p>
    <w:p>
      <w:pPr>
        <w:tabs>
          <w:tab w:val="left" w:pos="84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十一、其它事项：/</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十二、合同不可分割部分：</w:t>
      </w:r>
      <w:r>
        <w:rPr>
          <w:rFonts w:hint="eastAsia" w:ascii="宋体" w:hAnsi="宋体" w:cs="宋体"/>
          <w:bCs/>
          <w:sz w:val="24"/>
          <w:szCs w:val="24"/>
          <w:u w:val="single"/>
        </w:rPr>
        <w:t>招标文件、投标文件、合同条款及中标通知书，供方在投标、评标过程中所作其它有关承诺、声明、书面澄清等均为合同不可分割的部分，与主合同具有同等法律效力。</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十三、</w:t>
      </w:r>
      <w:r>
        <w:rPr>
          <w:rFonts w:ascii="宋体" w:hAnsi="宋体" w:cs="宋体"/>
          <w:bCs/>
          <w:sz w:val="24"/>
          <w:szCs w:val="24"/>
        </w:rPr>
        <w:t>本合同条款份数同合同书份数，即</w:t>
      </w:r>
      <w:r>
        <w:rPr>
          <w:rFonts w:hint="eastAsia" w:ascii="宋体" w:hAnsi="宋体" w:cs="宋体"/>
          <w:bCs/>
          <w:sz w:val="24"/>
          <w:szCs w:val="24"/>
        </w:rPr>
        <w:t>一式陆份，甲乙双方各执贰份，惠山交易中心壹份，采购代理机构壹份</w:t>
      </w:r>
      <w:r>
        <w:rPr>
          <w:rFonts w:ascii="宋体" w:hAnsi="宋体" w:cs="宋体"/>
          <w:bCs/>
          <w:sz w:val="24"/>
          <w:szCs w:val="24"/>
        </w:rPr>
        <w:t>，每份均具有同等法律效力。</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十四、合同生效：本合同由供需双方签字、盖章，并经招标代理机构见证后生效。</w:t>
      </w:r>
    </w:p>
    <w:p>
      <w:pPr>
        <w:spacing w:line="360" w:lineRule="auto"/>
        <w:rPr>
          <w:rFonts w:ascii="宋体" w:hAnsi="宋体" w:cs="宋体"/>
          <w:bCs/>
          <w:sz w:val="24"/>
          <w:szCs w:val="24"/>
        </w:rPr>
      </w:pPr>
    </w:p>
    <w:p>
      <w:pPr>
        <w:spacing w:line="360" w:lineRule="auto"/>
        <w:rPr>
          <w:rFonts w:ascii="宋体" w:hAnsi="宋体" w:cs="宋体"/>
          <w:bCs/>
          <w:sz w:val="24"/>
          <w:szCs w:val="24"/>
        </w:rPr>
      </w:pPr>
    </w:p>
    <w:p>
      <w:pPr>
        <w:pStyle w:val="20"/>
        <w:ind w:left="1260"/>
      </w:pPr>
    </w:p>
    <w:p>
      <w:pPr>
        <w:spacing w:line="360" w:lineRule="auto"/>
        <w:rPr>
          <w:rFonts w:ascii="宋体" w:hAnsi="宋体" w:cs="宋体"/>
          <w:bCs/>
          <w:sz w:val="24"/>
          <w:szCs w:val="24"/>
          <w:u w:val="single"/>
        </w:rPr>
      </w:pPr>
      <w:r>
        <w:rPr>
          <w:rFonts w:hint="eastAsia" w:ascii="宋体" w:hAnsi="宋体" w:cs="宋体"/>
          <w:bCs/>
          <w:sz w:val="24"/>
          <w:szCs w:val="24"/>
        </w:rPr>
        <w:t>需方（采购人）：（盖章）   供方（中标方）：（盖章）</w:t>
      </w:r>
    </w:p>
    <w:p>
      <w:pPr>
        <w:spacing w:line="360" w:lineRule="auto"/>
        <w:rPr>
          <w:rFonts w:ascii="宋体" w:hAnsi="宋体" w:cs="宋体"/>
          <w:bCs/>
          <w:sz w:val="24"/>
          <w:szCs w:val="24"/>
          <w:u w:val="single"/>
        </w:rPr>
      </w:pPr>
      <w:r>
        <w:rPr>
          <w:rFonts w:hint="eastAsia" w:ascii="宋体" w:hAnsi="宋体" w:cs="宋体"/>
          <w:bCs/>
          <w:sz w:val="24"/>
          <w:szCs w:val="24"/>
        </w:rPr>
        <w:t>法定（授权）代表人：     法定（授权）代表人：</w:t>
      </w:r>
    </w:p>
    <w:p>
      <w:pPr>
        <w:spacing w:line="360" w:lineRule="auto"/>
        <w:rPr>
          <w:rFonts w:ascii="宋体" w:hAnsi="宋体" w:cs="宋体"/>
          <w:bCs/>
          <w:sz w:val="24"/>
          <w:szCs w:val="24"/>
          <w:u w:val="single"/>
        </w:rPr>
      </w:pPr>
      <w:r>
        <w:rPr>
          <w:rFonts w:hint="eastAsia" w:ascii="宋体" w:hAnsi="宋体" w:cs="宋体"/>
          <w:bCs/>
          <w:sz w:val="24"/>
          <w:szCs w:val="24"/>
        </w:rPr>
        <w:t xml:space="preserve">年月日             年月日                             </w:t>
      </w:r>
    </w:p>
    <w:p>
      <w:pPr>
        <w:spacing w:line="360" w:lineRule="auto"/>
        <w:jc w:val="center"/>
        <w:rPr>
          <w:rFonts w:ascii="宋体" w:hAnsi="宋体" w:cs="宋体"/>
          <w:bCs/>
          <w:sz w:val="24"/>
          <w:szCs w:val="24"/>
          <w:u w:val="single"/>
        </w:rPr>
      </w:pPr>
      <w:r>
        <w:rPr>
          <w:rFonts w:hint="eastAsia" w:ascii="宋体" w:hAnsi="宋体" w:cs="宋体"/>
          <w:bCs/>
          <w:sz w:val="24"/>
          <w:szCs w:val="24"/>
        </w:rPr>
        <w:t xml:space="preserve">             供方户名：</w:t>
      </w:r>
    </w:p>
    <w:p>
      <w:pPr>
        <w:spacing w:line="360" w:lineRule="auto"/>
        <w:jc w:val="center"/>
        <w:rPr>
          <w:rFonts w:ascii="宋体" w:hAnsi="宋体" w:cs="宋体"/>
          <w:bCs/>
          <w:sz w:val="24"/>
          <w:szCs w:val="24"/>
          <w:u w:val="single"/>
        </w:rPr>
      </w:pPr>
      <w:r>
        <w:rPr>
          <w:rFonts w:hint="eastAsia" w:ascii="宋体" w:hAnsi="宋体" w:cs="宋体"/>
          <w:bCs/>
          <w:sz w:val="24"/>
          <w:szCs w:val="24"/>
        </w:rPr>
        <w:t xml:space="preserve">                 供方开户银行：</w:t>
      </w:r>
    </w:p>
    <w:p>
      <w:pPr>
        <w:spacing w:line="360" w:lineRule="auto"/>
        <w:jc w:val="left"/>
        <w:rPr>
          <w:rFonts w:ascii="宋体" w:hAnsi="宋体" w:cs="宋体"/>
          <w:bCs/>
          <w:sz w:val="24"/>
          <w:szCs w:val="24"/>
          <w:u w:val="single"/>
        </w:rPr>
      </w:pPr>
      <w:r>
        <w:rPr>
          <w:rFonts w:hint="eastAsia" w:ascii="宋体" w:hAnsi="宋体" w:cs="宋体"/>
          <w:bCs/>
          <w:sz w:val="24"/>
          <w:szCs w:val="24"/>
        </w:rPr>
        <w:t xml:space="preserve">                                        供方账号：</w:t>
      </w:r>
    </w:p>
    <w:p>
      <w:pPr>
        <w:pStyle w:val="20"/>
        <w:ind w:left="1260"/>
      </w:pPr>
    </w:p>
    <w:p/>
    <w:p>
      <w:r>
        <w:rPr>
          <w:rFonts w:hint="eastAsia" w:ascii="宋体" w:hAnsi="宋体" w:cs="宋体"/>
          <w:bCs/>
          <w:sz w:val="24"/>
          <w:szCs w:val="24"/>
          <w:lang w:val="en-US" w:eastAsia="zh-CN"/>
        </w:rPr>
        <w:t>见证</w:t>
      </w:r>
      <w:r>
        <w:rPr>
          <w:rFonts w:hint="eastAsia" w:ascii="宋体" w:hAnsi="宋体" w:cs="宋体"/>
          <w:bCs/>
          <w:sz w:val="24"/>
          <w:szCs w:val="24"/>
        </w:rPr>
        <w:t>方：</w:t>
      </w:r>
    </w:p>
    <w:p>
      <w:pPr>
        <w:pStyle w:val="20"/>
        <w:ind w:left="1260"/>
      </w:pPr>
    </w:p>
    <w:p>
      <w:pPr>
        <w:spacing w:line="360" w:lineRule="auto"/>
        <w:jc w:val="left"/>
        <w:rPr>
          <w:rFonts w:ascii="宋体" w:hAnsi="宋体" w:cs="宋体"/>
          <w:bCs/>
          <w:sz w:val="24"/>
          <w:szCs w:val="24"/>
        </w:rPr>
      </w:pPr>
      <w:r>
        <w:rPr>
          <w:rFonts w:hint="eastAsia" w:ascii="宋体" w:hAnsi="宋体" w:cs="宋体"/>
          <w:bCs/>
          <w:sz w:val="24"/>
          <w:szCs w:val="24"/>
        </w:rPr>
        <w:t>★.</w:t>
      </w:r>
      <w:r>
        <w:rPr>
          <w:rFonts w:hint="eastAsia" w:ascii="宋体" w:hAnsi="宋体" w:cs="宋体"/>
          <w:b/>
          <w:bCs/>
          <w:sz w:val="24"/>
          <w:szCs w:val="24"/>
        </w:rPr>
        <w:t>备注：</w:t>
      </w:r>
      <w:r>
        <w:rPr>
          <w:rFonts w:hint="eastAsia" w:ascii="宋体" w:hAnsi="宋体" w:cs="宋体"/>
          <w:bCs/>
          <w:sz w:val="24"/>
          <w:szCs w:val="24"/>
        </w:rPr>
        <w:t>供需双方必须以本格式文本拟订合同。</w:t>
      </w:r>
    </w:p>
    <w:p>
      <w:pPr>
        <w:widowControl/>
        <w:jc w:val="left"/>
        <w:rPr>
          <w:szCs w:val="24"/>
        </w:rPr>
      </w:pPr>
      <w:r>
        <w:br w:type="page"/>
      </w:r>
    </w:p>
    <w:p>
      <w:pPr>
        <w:tabs>
          <w:tab w:val="left" w:pos="675"/>
        </w:tabs>
        <w:jc w:val="center"/>
        <w:rPr>
          <w:b/>
          <w:sz w:val="32"/>
          <w:szCs w:val="32"/>
        </w:rPr>
      </w:pPr>
      <w:r>
        <w:rPr>
          <w:rFonts w:hint="eastAsia"/>
          <w:b/>
          <w:sz w:val="32"/>
          <w:szCs w:val="32"/>
        </w:rPr>
        <w:t>合同条款（格式）</w:t>
      </w:r>
    </w:p>
    <w:p>
      <w:pPr>
        <w:pStyle w:val="20"/>
        <w:ind w:left="1260"/>
      </w:pP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根据</w:t>
      </w:r>
      <w:r>
        <w:rPr>
          <w:rFonts w:hint="eastAsia" w:asciiTheme="minorEastAsia" w:hAnsiTheme="minorEastAsia" w:eastAsiaTheme="minorEastAsia"/>
          <w:bCs/>
          <w:sz w:val="24"/>
          <w:szCs w:val="24"/>
        </w:rPr>
        <w:t>HSJSSYCG2023-001</w:t>
      </w:r>
      <w:r>
        <w:rPr>
          <w:rFonts w:hint="eastAsia" w:ascii="宋体" w:hAnsi="宋体" w:cs="宋体"/>
          <w:bCs/>
          <w:sz w:val="24"/>
          <w:szCs w:val="24"/>
        </w:rPr>
        <w:t>编号招标文件和该文件的中标通知书及供方投标文件，供需双方就此次采购及相关问题，同意按下列条款规定执行。</w:t>
      </w:r>
    </w:p>
    <w:p>
      <w:pPr>
        <w:pStyle w:val="40"/>
        <w:tabs>
          <w:tab w:val="left" w:pos="360"/>
          <w:tab w:val="left" w:pos="960"/>
        </w:tabs>
        <w:spacing w:before="0" w:beforeAutospacing="0" w:after="0" w:afterAutospacing="0" w:line="360" w:lineRule="auto"/>
        <w:ind w:firstLine="480" w:firstLineChars="200"/>
        <w:jc w:val="both"/>
        <w:rPr>
          <w:rFonts w:asciiTheme="minorEastAsia" w:hAnsiTheme="minorEastAsia" w:eastAsiaTheme="minorEastAsia"/>
          <w:b/>
          <w:kern w:val="2"/>
          <w:u w:val="single"/>
        </w:rPr>
      </w:pPr>
      <w:r>
        <w:rPr>
          <w:rFonts w:hint="eastAsia"/>
          <w:bCs/>
        </w:rPr>
        <w:t>（一） 合同内容：对教学楼140间教室进行灯光升级改造，共计教室灯1260盏，黑板灯420盏</w:t>
      </w:r>
      <w:r>
        <w:rPr>
          <w:rFonts w:hint="eastAsia" w:asciiTheme="minorEastAsia" w:hAnsiTheme="minorEastAsia" w:eastAsiaTheme="minorEastAsia"/>
          <w:b/>
          <w:caps/>
        </w:rPr>
        <w:t>。</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（二） 价格及支付：</w:t>
      </w:r>
    </w:p>
    <w:p>
      <w:pPr>
        <w:tabs>
          <w:tab w:val="left" w:pos="840"/>
          <w:tab w:val="left" w:pos="1155"/>
        </w:tabs>
        <w:spacing w:line="360" w:lineRule="auto"/>
        <w:ind w:firstLine="480" w:firstLineChars="200"/>
        <w:rPr>
          <w:rFonts w:asciiTheme="minorEastAsia" w:hAnsiTheme="minorEastAsia" w:eastAsiaTheme="minorEastAsia"/>
          <w:bCs/>
          <w:sz w:val="24"/>
          <w:szCs w:val="24"/>
          <w:u w:val="single"/>
        </w:rPr>
      </w:pPr>
      <w:r>
        <w:rPr>
          <w:rFonts w:hint="eastAsia" w:ascii="宋体" w:hAnsi="宋体" w:cs="宋体"/>
          <w:bCs/>
          <w:sz w:val="24"/>
          <w:szCs w:val="24"/>
        </w:rPr>
        <w:t>1. 按此次中标价格执行，中标金额为</w:t>
      </w:r>
      <w:r>
        <w:rPr>
          <w:rFonts w:hint="eastAsia" w:asciiTheme="minorEastAsia" w:hAnsiTheme="minorEastAsia" w:eastAsiaTheme="minorEastAsia"/>
          <w:bCs/>
          <w:sz w:val="24"/>
          <w:szCs w:val="24"/>
        </w:rPr>
        <w:t>人民币（大写）；人民币（小写）</w:t>
      </w:r>
      <w:r>
        <w:rPr>
          <w:rFonts w:hint="eastAsia" w:ascii="宋体" w:hAnsi="宋体" w:cs="宋体"/>
          <w:bCs/>
          <w:sz w:val="24"/>
          <w:szCs w:val="24"/>
        </w:rPr>
        <w:t>。</w:t>
      </w:r>
    </w:p>
    <w:p>
      <w:pPr>
        <w:tabs>
          <w:tab w:val="left" w:pos="840"/>
          <w:tab w:val="left" w:pos="1155"/>
        </w:tabs>
        <w:spacing w:line="360" w:lineRule="auto"/>
        <w:ind w:firstLine="482" w:firstLineChars="200"/>
        <w:rPr>
          <w:rFonts w:ascii="宋体" w:hAnsi="宋体" w:cs="宋体"/>
          <w:b/>
          <w:bCs/>
          <w:sz w:val="24"/>
          <w:szCs w:val="24"/>
        </w:rPr>
      </w:pPr>
      <w:r>
        <w:rPr>
          <w:rFonts w:hint="eastAsia" w:ascii="宋体" w:hAnsi="宋体" w:cs="宋体"/>
          <w:b/>
          <w:bCs/>
          <w:sz w:val="24"/>
          <w:szCs w:val="24"/>
        </w:rPr>
        <w:t>包括从项目中标起到项目正式交付期限内所发生的一切费用【包括但不仅限于中标货物及配件、人工、包装、运输、安装、调试、税金、利润及售后服务等从项目中标起到项目正式交付以及免费质保期内所发生的一切费用。】，以及</w:t>
      </w:r>
      <w:r>
        <w:rPr>
          <w:rFonts w:hint="eastAsia" w:ascii="宋体" w:hAnsi="宋体"/>
          <w:b/>
          <w:sz w:val="24"/>
          <w:szCs w:val="24"/>
        </w:rPr>
        <w:t>根据教室电风扇现状、中高考标准化考场等要求完成相关配套改造工作所涉及的设备和人工费用。</w:t>
      </w:r>
    </w:p>
    <w:p>
      <w:pPr>
        <w:tabs>
          <w:tab w:val="left" w:pos="840"/>
          <w:tab w:val="left" w:pos="1155"/>
          <w:tab w:val="left" w:pos="2040"/>
        </w:tabs>
        <w:spacing w:line="360" w:lineRule="auto"/>
        <w:ind w:firstLine="480" w:firstLineChars="200"/>
        <w:rPr>
          <w:rFonts w:ascii="宋体" w:hAnsi="宋体"/>
          <w:b/>
          <w:sz w:val="24"/>
        </w:rPr>
      </w:pPr>
      <w:r>
        <w:rPr>
          <w:rFonts w:hint="eastAsia" w:ascii="宋体" w:hAnsi="宋体" w:cs="宋体"/>
          <w:bCs/>
          <w:sz w:val="24"/>
          <w:szCs w:val="24"/>
        </w:rPr>
        <w:t xml:space="preserve">2. </w:t>
      </w:r>
      <w:r>
        <w:rPr>
          <w:rFonts w:hint="eastAsia" w:ascii="宋体" w:hAnsi="宋体" w:cs="宋体"/>
          <w:b/>
          <w:bCs/>
          <w:sz w:val="24"/>
          <w:szCs w:val="24"/>
        </w:rPr>
        <w:t>付款方式：</w:t>
      </w:r>
      <w:r>
        <w:rPr>
          <w:rFonts w:hint="eastAsia" w:ascii="宋体" w:hAnsi="宋体"/>
          <w:b/>
          <w:sz w:val="24"/>
        </w:rPr>
        <w:t>合同签订后，货到现场安装完成并验收合格后一次性付款。</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（三） 知识产权</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（四）质量与检验：</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 xml:space="preserve">1．供方应严格按照招标文件的有关规定和供方投标文件提供合格的货物及服务。                                   </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3．货物的到货验收包括：数量、外观、质量、性能、随机备件、装箱单、质量证书等随机资料及包装完整无破损。</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4．货物和系统调试验收标准：按行业通行标准、厂方出厂标准、招标文件要求和供方投标文件的承诺，并不低于国家相关标准。</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5．货物运到需方指定地点并经需方验证签收后，由于需方保管不善造成的质量问题，供方应负责修理，但有关费用由需方承担。</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6. 需方应在货物运到并接到供方通知后及时按照招投标文件的约定组织验收。在验收过程中产生的质量及其他问题，需方须及时以书面形式提出异议并向供方反馈并提出相应处理意见。供方在接到需方书面异议后应立即整改，否则承担违约责任。</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7. 需方不得擅自变更招投标文件约定的性能、指标等相关内容，如有变更应按《中华人民共和国政府采购法》、财政部《政府采购货物和服务招标投标管理办法》的相关程序执行。</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（五） 交货条件：</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 xml:space="preserve">1．交货日期（或供货期）： </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2．供方在验收时应先用信函、传真、电子邮件等书面方式通知需方。</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3. 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4. 货物交货时，所有货物必须带有货物质量检验合格证书、中文质保单、装箱单、中文货物安装使用说明书。其它附件所有部件必须原包装。</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 xml:space="preserve">5. 运输及到货地点：由供方负责办理运输并承担所有费用，直接送到需方指定地点，即：以合同书上的地点为准。                    </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（六） 安装调试及售后服务：</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1. 供方负责本项目的安装和调试，并保证其提供的货物符合国家、行业、地方、招投标文件及合同规定的质量、性能和标准，并正确且安全地安装。</w:t>
      </w:r>
    </w:p>
    <w:p>
      <w:pPr>
        <w:tabs>
          <w:tab w:val="left" w:pos="840"/>
          <w:tab w:val="left" w:pos="1155"/>
          <w:tab w:val="left" w:pos="2040"/>
        </w:tabs>
        <w:spacing w:line="360" w:lineRule="auto"/>
        <w:ind w:firstLine="360" w:firstLineChars="150"/>
        <w:rPr>
          <w:rFonts w:ascii="宋体" w:hAnsi="宋体" w:cs="宋体"/>
          <w:bCs/>
          <w:sz w:val="24"/>
          <w:szCs w:val="24"/>
        </w:rPr>
      </w:pPr>
      <w:r>
        <w:rPr>
          <w:rFonts w:hint="eastAsia" w:ascii="宋体" w:hAnsi="宋体" w:cs="宋体"/>
          <w:bCs/>
          <w:sz w:val="24"/>
          <w:szCs w:val="24"/>
        </w:rPr>
        <w:t>2. 供方提供的服务全部按照国家有关法律法规规章和“三包”规定以及按招标文件要求和供方投标文件中的承诺执行。</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3. 质保期后的货物维护由双方协商再定。</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4. 需方应向供方现场调试的技术人员及维修人员提供方便条件，有关费用由供方负责。</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5. 需方如要求供方提供招标文件及供方投标文件以外的其它服务，其费用另定。</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（七） 违约责任：</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1. 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2. 如供方逾期交货且未经需方同意延长交货时间，除不可抗力外，每逾期一日，供方应按照2000元/天的标准累计计算向需方支付违约金。逾期超过20个工作日的，需方有权解除合同，需方如已支付费用的，供方全部返还；且供方应按照合同总价的30%向需方支付违约金，如给需方造成损失的，还应赔偿损失。</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3. 需方无正当理由逾期付款时，每逾期一日，需方应按照逾期付款金额的万分之五的标准累计计算向供方支付违约金。</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4. 由于需方的原因要求延期交货，需方应按规定承付货款，并承担供方提供的代为保管费。（有关仓储规定另议）</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5. 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6. 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5%向需方支付违约金，如给需方造成其他损失的，供方还应负责赔偿。</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7. 如遭遇不可抗力事件，遭遇不可抗力的一方应尽快以书面形式将不可抗力的情况和原因通知另一方，并积极采取措施防止损失扩大。因不可抗力造成的损失，供、需双方按照法律规定处理。</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8. 招标文件及合同中所述之“不可抗力”系指不可预见、不可避免、不可克服的事件，包括但不限于：战争、洪水、台风、地震及其他法律、法规规定的事件。</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9. 如果供方在本合同履行完毕之前破产或无清偿能力，需方可在任何时候以书面形式通知供方，提出解除合同。该终止合同将不损害或影响需方已经采取或将要采取的任何行动或补救措施的权力。</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（八） 合同生效及其它：</w:t>
      </w:r>
    </w:p>
    <w:p>
      <w:pPr>
        <w:tabs>
          <w:tab w:val="left" w:pos="840"/>
          <w:tab w:val="left" w:pos="1155"/>
          <w:tab w:val="left" w:pos="2040"/>
        </w:tabs>
        <w:spacing w:line="360" w:lineRule="auto"/>
        <w:ind w:firstLine="480" w:firstLineChars="200"/>
        <w:rPr>
          <w:rFonts w:ascii="宋体" w:hAnsi="宋体" w:cs="宋体"/>
          <w:bCs/>
          <w:sz w:val="24"/>
          <w:szCs w:val="24"/>
        </w:rPr>
      </w:pPr>
      <w:r>
        <w:rPr>
          <w:rFonts w:hint="eastAsia" w:ascii="宋体" w:hAnsi="宋体" w:cs="宋体"/>
          <w:bCs/>
          <w:sz w:val="24"/>
          <w:szCs w:val="24"/>
        </w:rPr>
        <w:t>1. 合同经供需</w:t>
      </w:r>
      <w:r>
        <w:rPr>
          <w:rFonts w:hint="eastAsia" w:ascii="宋体" w:hAnsi="宋体" w:cs="宋体"/>
          <w:bCs/>
          <w:sz w:val="24"/>
          <w:szCs w:val="24"/>
          <w:u w:val="single"/>
        </w:rPr>
        <w:t>双方签字并盖章后</w:t>
      </w:r>
      <w:r>
        <w:rPr>
          <w:rFonts w:hint="eastAsia" w:ascii="宋体" w:hAnsi="宋体" w:cs="宋体"/>
          <w:bCs/>
          <w:sz w:val="24"/>
          <w:szCs w:val="24"/>
        </w:rPr>
        <w:t>生效。</w:t>
      </w:r>
    </w:p>
    <w:p>
      <w:pPr>
        <w:tabs>
          <w:tab w:val="left" w:pos="0"/>
          <w:tab w:val="left" w:pos="525"/>
          <w:tab w:val="left" w:pos="945"/>
        </w:tabs>
        <w:spacing w:line="360" w:lineRule="auto"/>
        <w:ind w:firstLine="480" w:firstLineChars="200"/>
        <w:rPr>
          <w:rFonts w:ascii="宋体" w:hAnsi="宋体"/>
          <w:bCs/>
          <w:sz w:val="24"/>
          <w:szCs w:val="24"/>
        </w:rPr>
      </w:pPr>
      <w:r>
        <w:rPr>
          <w:rFonts w:hint="eastAsia" w:ascii="宋体" w:hAnsi="宋体"/>
          <w:bCs/>
          <w:sz w:val="24"/>
          <w:szCs w:val="24"/>
        </w:rPr>
        <w:t>2. 合同签订后供需双方即直接产生权利与义务的关系，合同执行过程中出现的问题应按照合同约定、法律法规的规定办理，在合同履行过程中，双方如有争议，协商解决。如协商不能解决，双方可向需方所在地仲裁委员会申请仲裁。</w:t>
      </w:r>
    </w:p>
    <w:p>
      <w:pPr>
        <w:tabs>
          <w:tab w:val="left" w:pos="0"/>
          <w:tab w:val="left" w:pos="525"/>
          <w:tab w:val="left" w:pos="945"/>
        </w:tabs>
        <w:spacing w:line="360" w:lineRule="auto"/>
        <w:ind w:firstLine="480" w:firstLineChars="200"/>
        <w:rPr>
          <w:rFonts w:ascii="宋体" w:hAnsi="宋体"/>
          <w:bCs/>
          <w:sz w:val="24"/>
          <w:szCs w:val="24"/>
        </w:rPr>
      </w:pPr>
      <w:r>
        <w:rPr>
          <w:rFonts w:hint="eastAsia" w:ascii="宋体" w:hAnsi="宋体"/>
          <w:bCs/>
          <w:sz w:val="24"/>
          <w:szCs w:val="24"/>
        </w:rPr>
        <w:t>3. 合同在执行过程中出现的未尽事宜，双方在不违背本合同和招标文件的原则下协商解决，协商结果以书面形式签订补充协议，且补充协议与本合同具有同等效力。</w:t>
      </w:r>
    </w:p>
    <w:p>
      <w:pPr>
        <w:tabs>
          <w:tab w:val="left" w:pos="0"/>
          <w:tab w:val="left" w:pos="525"/>
          <w:tab w:val="left" w:pos="945"/>
        </w:tabs>
        <w:spacing w:line="360" w:lineRule="auto"/>
        <w:ind w:firstLine="480" w:firstLineChars="200"/>
        <w:rPr>
          <w:rFonts w:ascii="宋体" w:hAnsi="宋体"/>
          <w:bCs/>
          <w:sz w:val="24"/>
          <w:szCs w:val="24"/>
        </w:rPr>
      </w:pPr>
      <w:r>
        <w:rPr>
          <w:rFonts w:hint="eastAsia" w:ascii="宋体" w:hAnsi="宋体"/>
          <w:bCs/>
          <w:sz w:val="24"/>
          <w:szCs w:val="24"/>
        </w:rPr>
        <w:t>4. 供需双方确认：对本合同条款及后果均已知悉，一致确认不存在欺诈、胁迫、乘人之危、重大误解、显失公平等任何可能导致合同无效或被撤销的情形。</w:t>
      </w:r>
    </w:p>
    <w:p/>
    <w:p>
      <w:pPr>
        <w:widowControl/>
        <w:jc w:val="left"/>
      </w:pPr>
      <w:r>
        <w:br w:type="page"/>
      </w:r>
    </w:p>
    <w:p>
      <w:pPr>
        <w:spacing w:line="320" w:lineRule="exact"/>
        <w:rPr>
          <w:rFonts w:ascii="宋体" w:hAnsi="宋体"/>
          <w:b/>
          <w:sz w:val="28"/>
          <w:szCs w:val="28"/>
        </w:rPr>
        <w:sectPr>
          <w:footerReference r:id="rId6" w:type="default"/>
          <w:pgSz w:w="11907" w:h="16840"/>
          <w:pgMar w:top="1361" w:right="1418" w:bottom="1361" w:left="1361" w:header="851" w:footer="992" w:gutter="0"/>
          <w:cols w:space="720" w:num="1"/>
          <w:docGrid w:linePitch="312" w:charSpace="0"/>
        </w:sectPr>
      </w:pPr>
    </w:p>
    <w:p>
      <w:pPr>
        <w:spacing w:line="320" w:lineRule="exact"/>
        <w:rPr>
          <w:rFonts w:ascii="宋体" w:hAnsi="宋体"/>
          <w:b/>
          <w:sz w:val="28"/>
          <w:szCs w:val="28"/>
        </w:rPr>
      </w:pPr>
      <w:r>
        <w:rPr>
          <w:rFonts w:hint="eastAsia" w:ascii="宋体" w:hAnsi="宋体"/>
          <w:b/>
          <w:sz w:val="28"/>
          <w:szCs w:val="28"/>
        </w:rPr>
        <w:t>附件1：</w:t>
      </w:r>
    </w:p>
    <w:p>
      <w:pPr>
        <w:tabs>
          <w:tab w:val="left" w:pos="525"/>
          <w:tab w:val="left" w:pos="945"/>
        </w:tabs>
        <w:spacing w:line="360" w:lineRule="auto"/>
        <w:ind w:left="458" w:leftChars="218"/>
        <w:jc w:val="center"/>
        <w:rPr>
          <w:rFonts w:ascii="宋体" w:hAnsi="宋体" w:cs="宋体"/>
          <w:b/>
          <w:sz w:val="30"/>
          <w:szCs w:val="30"/>
        </w:rPr>
      </w:pPr>
      <w:r>
        <w:rPr>
          <w:rFonts w:hint="eastAsia" w:ascii="宋体" w:hAnsi="宋体" w:cs="宋体"/>
          <w:b/>
          <w:sz w:val="30"/>
          <w:szCs w:val="30"/>
        </w:rPr>
        <w:t>评分标准</w:t>
      </w:r>
    </w:p>
    <w:p>
      <w:pPr>
        <w:spacing w:line="300" w:lineRule="auto"/>
        <w:ind w:firstLine="480" w:firstLineChars="200"/>
        <w:rPr>
          <w:rFonts w:ascii="宋体" w:hAnsi="宋体"/>
          <w:b/>
          <w:sz w:val="24"/>
        </w:rPr>
      </w:pPr>
      <w:r>
        <w:rPr>
          <w:rFonts w:hint="eastAsia" w:ascii="宋体" w:hAnsi="宋体"/>
          <w:sz w:val="24"/>
        </w:rPr>
        <w:t>本次评标采用综合评分法，即指在最大限度地满足招标文件实质性要求的前提下，按照招标文件中规定的各项因素进行综合评审后，以评标总得分最高的供应商作为中标候选供应商或中标供应商的评标方法，满分为</w:t>
      </w:r>
      <w:r>
        <w:rPr>
          <w:rFonts w:ascii="宋体" w:hAnsi="宋体"/>
          <w:sz w:val="24"/>
        </w:rPr>
        <w:t>100</w:t>
      </w:r>
      <w:r>
        <w:rPr>
          <w:rFonts w:hint="eastAsia" w:ascii="宋体" w:hAnsi="宋体"/>
          <w:sz w:val="24"/>
        </w:rPr>
        <w:t>分，详细评分标准如下：</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29"/>
        <w:gridCol w:w="1860"/>
        <w:gridCol w:w="9303"/>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85" w:type="pct"/>
            <w:vAlign w:val="center"/>
          </w:tcPr>
          <w:p>
            <w:pPr>
              <w:spacing w:line="360" w:lineRule="exact"/>
              <w:ind w:firstLine="28"/>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973" w:type="pct"/>
            <w:gridSpan w:val="2"/>
            <w:vAlign w:val="center"/>
          </w:tcPr>
          <w:p>
            <w:pPr>
              <w:spacing w:line="360" w:lineRule="exact"/>
              <w:ind w:firstLine="28"/>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评审项目</w:t>
            </w:r>
          </w:p>
        </w:tc>
        <w:tc>
          <w:tcPr>
            <w:tcW w:w="3244" w:type="pct"/>
            <w:vAlign w:val="center"/>
          </w:tcPr>
          <w:p>
            <w:pPr>
              <w:spacing w:line="360" w:lineRule="exact"/>
              <w:ind w:firstLine="28"/>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评审标准</w:t>
            </w:r>
          </w:p>
        </w:tc>
        <w:tc>
          <w:tcPr>
            <w:tcW w:w="497" w:type="pct"/>
            <w:vAlign w:val="center"/>
          </w:tcPr>
          <w:p>
            <w:pPr>
              <w:spacing w:line="36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85" w:type="pct"/>
            <w:vAlign w:val="center"/>
          </w:tcPr>
          <w:p>
            <w:pPr>
              <w:spacing w:line="360" w:lineRule="exact"/>
              <w:ind w:firstLine="2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73" w:type="pct"/>
            <w:gridSpan w:val="2"/>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投标报价</w:t>
            </w:r>
          </w:p>
        </w:tc>
        <w:tc>
          <w:tcPr>
            <w:tcW w:w="3244" w:type="pct"/>
            <w:vAlign w:val="center"/>
          </w:tcPr>
          <w:p>
            <w:pPr>
              <w:tabs>
                <w:tab w:val="left" w:pos="945"/>
                <w:tab w:val="left" w:pos="1155"/>
              </w:tabs>
              <w:spacing w:line="360" w:lineRule="exact"/>
              <w:rPr>
                <w:rFonts w:ascii="宋体" w:hAns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采用低价优先法计算，即满足招标文件要求且投标价格最低的投标报价为评标基准价，其价格分为满分。其他投标供应商的价格分统一按照下列公式计算：投标报价得分</w:t>
            </w:r>
            <w:r>
              <w:rPr>
                <w:rFonts w:ascii="宋体" w:hAnsi="宋体"/>
                <w:bCs/>
                <w:sz w:val="24"/>
                <w:szCs w:val="24"/>
              </w:rPr>
              <w:t>=(</w:t>
            </w:r>
            <w:r>
              <w:rPr>
                <w:rFonts w:hint="eastAsia" w:ascii="宋体" w:hAnsi="宋体"/>
                <w:bCs/>
                <w:sz w:val="24"/>
                <w:szCs w:val="24"/>
              </w:rPr>
              <w:t>评标基准价／投标报价</w:t>
            </w:r>
            <w:r>
              <w:rPr>
                <w:rFonts w:ascii="宋体" w:hAnsi="宋体"/>
                <w:bCs/>
                <w:sz w:val="24"/>
                <w:szCs w:val="24"/>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pPr>
              <w:tabs>
                <w:tab w:val="left" w:pos="945"/>
                <w:tab w:val="left" w:pos="1155"/>
              </w:tabs>
              <w:spacing w:line="360" w:lineRule="exact"/>
              <w:rPr>
                <w:rFonts w:ascii="宋体" w:hAnsi="宋体"/>
                <w:b/>
                <w:sz w:val="24"/>
              </w:rPr>
            </w:pPr>
            <w:r>
              <w:rPr>
                <w:rFonts w:hint="eastAsia" w:ascii="宋体" w:hAnsi="宋体"/>
                <w:b/>
                <w:bCs/>
                <w:sz w:val="24"/>
                <w:szCs w:val="24"/>
              </w:rPr>
              <w:t>注：本项目专门面向中小企业（含监狱企业、残疾人福利性单位）采购，不再执行价格评审优惠的扶持政策。</w:t>
            </w:r>
          </w:p>
        </w:tc>
        <w:tc>
          <w:tcPr>
            <w:tcW w:w="497"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85" w:type="pct"/>
            <w:vMerge w:val="restar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24" w:type="pct"/>
            <w:vMerge w:val="restar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w:t>
            </w:r>
          </w:p>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务</w:t>
            </w:r>
          </w:p>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部</w:t>
            </w:r>
          </w:p>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w:t>
            </w:r>
          </w:p>
        </w:tc>
        <w:tc>
          <w:tcPr>
            <w:tcW w:w="648"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（1）技术参数</w:t>
            </w:r>
          </w:p>
        </w:tc>
        <w:tc>
          <w:tcPr>
            <w:tcW w:w="3244" w:type="pct"/>
            <w:vAlign w:val="center"/>
          </w:tcPr>
          <w:p>
            <w:pPr>
              <w:pStyle w:val="463"/>
              <w:spacing w:line="360" w:lineRule="exact"/>
              <w:rPr>
                <w:rFonts w:asciiTheme="minorEastAsia" w:hAnsiTheme="minorEastAsia" w:eastAsiaTheme="minorEastAsia"/>
                <w:lang w:val="zh-CN"/>
              </w:rPr>
            </w:pPr>
            <w:r>
              <w:rPr>
                <w:rFonts w:hint="eastAsia" w:ascii="宋体" w:hAnsi="宋体" w:eastAsia="宋体" w:cs="宋体"/>
              </w:rPr>
              <w:t>所投产品配置符合招标文件要求的，计10分。配置不详，技术参数不清，缺漏项，有负偏离，每处扣2分，扣完本项分值为止。带★标记为实质性参数项，有负偏离，为无效投标。（如参数等指标要求提供证书、或检测报告等明确要求的，则需提供相应证书或检测报告原件扫描件，否则作为负偏离。）</w:t>
            </w:r>
          </w:p>
        </w:tc>
        <w:tc>
          <w:tcPr>
            <w:tcW w:w="497" w:type="pct"/>
            <w:vAlign w:val="center"/>
          </w:tcPr>
          <w:p>
            <w:pPr>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85" w:type="pct"/>
            <w:vMerge w:val="continue"/>
            <w:vAlign w:val="center"/>
          </w:tcPr>
          <w:p>
            <w:pPr>
              <w:spacing w:line="360" w:lineRule="exact"/>
              <w:jc w:val="center"/>
              <w:rPr>
                <w:rFonts w:asciiTheme="minorEastAsia" w:hAnsiTheme="minorEastAsia" w:eastAsiaTheme="minorEastAsia"/>
                <w:sz w:val="24"/>
                <w:szCs w:val="24"/>
              </w:rPr>
            </w:pPr>
          </w:p>
        </w:tc>
        <w:tc>
          <w:tcPr>
            <w:tcW w:w="324" w:type="pct"/>
            <w:vMerge w:val="continue"/>
            <w:vAlign w:val="center"/>
          </w:tcPr>
          <w:p>
            <w:pPr>
              <w:spacing w:line="360" w:lineRule="exact"/>
              <w:jc w:val="center"/>
              <w:rPr>
                <w:rFonts w:asciiTheme="minorEastAsia" w:hAnsiTheme="minorEastAsia" w:eastAsiaTheme="minorEastAsia"/>
                <w:sz w:val="24"/>
                <w:szCs w:val="24"/>
              </w:rPr>
            </w:pPr>
          </w:p>
        </w:tc>
        <w:tc>
          <w:tcPr>
            <w:tcW w:w="648"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（2）技术、质量要求</w:t>
            </w:r>
          </w:p>
        </w:tc>
        <w:tc>
          <w:tcPr>
            <w:tcW w:w="3244" w:type="pct"/>
            <w:vAlign w:val="center"/>
          </w:tcPr>
          <w:p>
            <w:pPr>
              <w:pStyle w:val="463"/>
              <w:spacing w:line="3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一、产品维持率要求：</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所投LED教室灯、LED黑板灯均满足在初始</w:t>
            </w:r>
            <w:r>
              <w:rPr>
                <w:rFonts w:hint="eastAsia" w:ascii="宋体" w:hAnsi="宋体" w:eastAsia="宋体" w:cs="宋体"/>
              </w:rPr>
              <w:t>0小时与10000小时（或以上）的色温（相关色温）检测的变化差值（绝对值）≤300K,且配光角度检测的变化差值（绝对值）≤2°，全部满足</w:t>
            </w:r>
            <w:r>
              <w:rPr>
                <w:rFonts w:hint="eastAsia" w:asciiTheme="minorEastAsia" w:hAnsiTheme="minorEastAsia" w:eastAsiaTheme="minorEastAsia" w:cstheme="minorEastAsia"/>
              </w:rPr>
              <w:t>得2分，否则不得分。</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电子投标文件中提供带有CMA或CNAS标志的第三方权威机构出具的检测报告原件扫描件（报告上表明检测起止时间，不接受加速老化的检测）</w:t>
            </w:r>
          </w:p>
          <w:p>
            <w:pPr>
              <w:pStyle w:val="463"/>
              <w:spacing w:line="3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二、产品使用寿命要求：</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所投LED教室灯、LED黑板灯在光通量维持率80%（L80）条件检测，使用寿命≥5万小时，全部满足得2分，否则不得分。</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电子投标文件中提供带有CMA或CNAS标志的第三方权威机构出具的检测报告原件扫描件。</w:t>
            </w:r>
          </w:p>
          <w:p>
            <w:pPr>
              <w:pStyle w:val="463"/>
              <w:spacing w:line="3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三、产品电气性能稳定性要求：</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1.所投LED教室灯、LED黑板灯均具有3KV或以上抗电压浪涌能力，以及总谐波失真＜6%。全部满足得2分，否则不得分。</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电子投标文件中提供带有CMA或CNAS标志的第三方权威机构出具的检测报告原件扫描件。 </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2.所投LED教室灯、LED黑板灯均要求色容差SDCM＜0.6，全部满足得2分，否则不得分。</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电子投标文件中提供带有CMA或CNAS标志的第三方权威机构出具的检测报告原件扫描件。</w:t>
            </w:r>
          </w:p>
          <w:p>
            <w:pPr>
              <w:pStyle w:val="463"/>
              <w:spacing w:line="3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四、产品无频闪技术要求：</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所投LED教室灯、LED黑板灯满足频闪指数≤0.01（无滤波）</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rPr>
              <w:t>得3分，否则不得分。</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电子投标文件中带有CMA或CNAS标志的第三方权威机构出具的检测报告原件扫描件。</w:t>
            </w:r>
          </w:p>
          <w:p>
            <w:pPr>
              <w:pStyle w:val="463"/>
              <w:spacing w:line="3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五、产品显色性要求：</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所投LED黑板灯、LED教室灯须满足照明产品高显色性技术规范要求，且认证结果为高显色性，全部满足得3分，否则不得分。</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电子投标文件中提供国家认可的权威认证机构出具认证证书原件扫描件及认监委查询网站查询结果为有效的截图。</w:t>
            </w:r>
          </w:p>
          <w:p>
            <w:pPr>
              <w:pStyle w:val="463"/>
              <w:spacing w:line="3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六、产品使用过程中对显示屏影响要求：</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所投LED黑板灯、LED教室灯使用过程中需减少对显示屏使用的影响：</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1)对教室显示屏对比度变化量的绝对值＜100；</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2)对教室显示屏色域覆盖率变化量的绝对值＜5%。</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全部满足得3分，否则不得分。</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电子投标文件中提供带有CMA或CNAS标志的第三方权威机构出具的检测报告原件扫描件。</w:t>
            </w:r>
          </w:p>
          <w:p>
            <w:pPr>
              <w:pStyle w:val="463"/>
              <w:spacing w:line="3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七、教室照明检测要求：</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所投LED黑板灯、LED教室灯具已安装普通教室照明检测结果满足：</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1)黑板面（书写板面）平均维持照度≥800lx,照度均匀度≥0.9;</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2)课桌面平均维持照度≥400lx,照度均匀度≥0.9；</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3)统一眩光指数UGR≤16，功率密度≤5W/㎡。</w:t>
            </w:r>
          </w:p>
          <w:p>
            <w:pPr>
              <w:pStyle w:val="46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以上三条技术参数要求全部满足，得4分，否则不得分。</w:t>
            </w:r>
          </w:p>
          <w:p>
            <w:pPr>
              <w:pStyle w:val="463"/>
              <w:spacing w:line="360" w:lineRule="exact"/>
              <w:rPr>
                <w:rFonts w:asciiTheme="minorEastAsia" w:hAnsiTheme="minorEastAsia" w:eastAsiaTheme="minorEastAsia"/>
              </w:rPr>
            </w:pPr>
            <w:r>
              <w:rPr>
                <w:rFonts w:hint="eastAsia" w:asciiTheme="minorEastAsia" w:hAnsiTheme="minorEastAsia" w:eastAsiaTheme="minorEastAsia" w:cstheme="minorEastAsia"/>
              </w:rPr>
              <w:t>电子投标文件中提供带有CMA或CNAS标志的第三方权威机构出具的检测报告原件扫描件。</w:t>
            </w:r>
          </w:p>
        </w:tc>
        <w:tc>
          <w:tcPr>
            <w:tcW w:w="497"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85" w:type="pct"/>
            <w:vMerge w:val="continue"/>
            <w:vAlign w:val="center"/>
          </w:tcPr>
          <w:p>
            <w:pPr>
              <w:spacing w:line="360" w:lineRule="exact"/>
              <w:jc w:val="center"/>
              <w:rPr>
                <w:rFonts w:asciiTheme="minorEastAsia" w:hAnsiTheme="minorEastAsia" w:eastAsiaTheme="minorEastAsia"/>
                <w:sz w:val="24"/>
                <w:szCs w:val="24"/>
              </w:rPr>
            </w:pPr>
          </w:p>
        </w:tc>
        <w:tc>
          <w:tcPr>
            <w:tcW w:w="324" w:type="pct"/>
            <w:vMerge w:val="continue"/>
            <w:vAlign w:val="center"/>
          </w:tcPr>
          <w:p>
            <w:pPr>
              <w:spacing w:line="360" w:lineRule="exact"/>
              <w:jc w:val="center"/>
              <w:rPr>
                <w:rFonts w:asciiTheme="minorEastAsia" w:hAnsiTheme="minorEastAsia" w:eastAsiaTheme="minorEastAsia"/>
                <w:sz w:val="24"/>
                <w:szCs w:val="24"/>
              </w:rPr>
            </w:pPr>
          </w:p>
        </w:tc>
        <w:tc>
          <w:tcPr>
            <w:tcW w:w="648"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cstheme="minorEastAsia"/>
              </w:rPr>
              <w:t>综合实力</w:t>
            </w:r>
          </w:p>
        </w:tc>
        <w:tc>
          <w:tcPr>
            <w:tcW w:w="3244" w:type="pct"/>
            <w:vAlign w:val="center"/>
          </w:tcPr>
          <w:p>
            <w:pPr>
              <w:pStyle w:val="46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1）投标人具有在有效期内的质量管理体系认证、环境管理体系认证、职业健康安全管理体系认证的，每具备一项得1分，最高3分。电子投标文件中提供证书原件扫描件。</w:t>
            </w:r>
          </w:p>
          <w:p>
            <w:pPr>
              <w:pStyle w:val="46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2）投标人或产品制造商具备有效期内照明工程设计专项乙级及以上资质的，得1分。电子投标文件中提供证书原件扫描件。</w:t>
            </w:r>
          </w:p>
          <w:p>
            <w:pPr>
              <w:pStyle w:val="463"/>
              <w:spacing w:line="360" w:lineRule="auto"/>
              <w:rPr>
                <w:rFonts w:ascii="宋体" w:hAnsi="宋体" w:eastAsia="宋体" w:cs="宋体"/>
              </w:rPr>
            </w:pPr>
            <w:r>
              <w:rPr>
                <w:rFonts w:hint="eastAsia" w:asciiTheme="minorEastAsia" w:hAnsiTheme="minorEastAsia" w:eastAsiaTheme="minorEastAsia" w:cstheme="minorEastAsia"/>
              </w:rPr>
              <w:t>3）投标人或产品制造商已使用所投产品的教室获得由国家质量认证中心“教室优质照明光环境”认证，得1分。电子投标文件中提供证书原件扫描件，及认监委查询网站查询结果为有</w:t>
            </w:r>
            <w:r>
              <w:rPr>
                <w:rFonts w:hint="eastAsia" w:ascii="宋体" w:hAnsi="宋体" w:eastAsia="宋体" w:cs="宋体"/>
              </w:rPr>
              <w:t>效的截图。</w:t>
            </w:r>
          </w:p>
          <w:p>
            <w:pPr>
              <w:pStyle w:val="463"/>
              <w:spacing w:line="360" w:lineRule="auto"/>
              <w:rPr>
                <w:rFonts w:ascii="宋体" w:hAnsi="宋体" w:eastAsia="宋体" w:cs="宋体"/>
              </w:rPr>
            </w:pPr>
            <w:r>
              <w:rPr>
                <w:rFonts w:hint="eastAsia" w:ascii="宋体" w:hAnsi="宋体" w:eastAsia="宋体" w:cs="宋体"/>
              </w:rPr>
              <w:t>4）所投产品制造商具有教室绿色照明服务认证，得1分。</w:t>
            </w:r>
            <w:r>
              <w:rPr>
                <w:rFonts w:hint="eastAsia" w:asciiTheme="minorEastAsia" w:hAnsiTheme="minorEastAsia" w:eastAsiaTheme="minorEastAsia" w:cstheme="minorEastAsia"/>
              </w:rPr>
              <w:t>电子投标文件中</w:t>
            </w:r>
            <w:r>
              <w:rPr>
                <w:rFonts w:hint="eastAsia" w:ascii="宋体" w:hAnsi="宋体" w:eastAsia="宋体" w:cs="宋体"/>
              </w:rPr>
              <w:t>提供国家认可的权威认证机构出具认证证书</w:t>
            </w:r>
            <w:r>
              <w:rPr>
                <w:rFonts w:hint="eastAsia" w:asciiTheme="minorEastAsia" w:hAnsiTheme="minorEastAsia" w:eastAsiaTheme="minorEastAsia" w:cstheme="minorEastAsia"/>
              </w:rPr>
              <w:t>原件扫描件</w:t>
            </w:r>
            <w:r>
              <w:rPr>
                <w:rFonts w:hint="eastAsia" w:ascii="宋体" w:hAnsi="宋体" w:eastAsia="宋体" w:cs="宋体"/>
              </w:rPr>
              <w:t>，及认监委查询网站查询结果为有效的截图。</w:t>
            </w:r>
          </w:p>
          <w:p>
            <w:pPr>
              <w:pStyle w:val="463"/>
              <w:spacing w:line="360" w:lineRule="auto"/>
              <w:rPr>
                <w:rFonts w:asciiTheme="minorEastAsia" w:hAnsiTheme="minorEastAsia" w:eastAsiaTheme="minorEastAsia"/>
              </w:rPr>
            </w:pPr>
            <w:r>
              <w:rPr>
                <w:rFonts w:hint="eastAsia" w:ascii="宋体" w:hAnsi="宋体" w:eastAsia="宋体" w:cs="宋体"/>
              </w:rPr>
              <w:t>5）投标人自2020年6月1日以来（以合同签订日期为准）承担过类似项目或在类似项目中使用（</w:t>
            </w:r>
            <w:r>
              <w:rPr>
                <w:rFonts w:ascii="宋体" w:hAnsi="宋体" w:eastAsia="宋体" w:cs="宋体"/>
              </w:rPr>
              <w:t>合同内容应体现具体设备明细</w:t>
            </w:r>
            <w:r>
              <w:rPr>
                <w:rFonts w:hint="eastAsia" w:ascii="宋体" w:hAnsi="宋体" w:eastAsia="宋体" w:cs="宋体"/>
              </w:rPr>
              <w:t>，</w:t>
            </w:r>
            <w:r>
              <w:rPr>
                <w:rFonts w:ascii="宋体" w:hAnsi="宋体" w:eastAsia="宋体" w:cs="宋体"/>
              </w:rPr>
              <w:t>需注明合同内容与本</w:t>
            </w:r>
            <w:r>
              <w:rPr>
                <w:rFonts w:hint="eastAsia" w:ascii="宋体" w:hAnsi="宋体" w:eastAsia="宋体" w:cs="宋体"/>
              </w:rPr>
              <w:t>项目</w:t>
            </w:r>
            <w:r>
              <w:rPr>
                <w:rFonts w:ascii="宋体" w:hAnsi="宋体" w:eastAsia="宋体" w:cs="宋体"/>
              </w:rPr>
              <w:t>相似部分</w:t>
            </w:r>
            <w:r>
              <w:rPr>
                <w:rFonts w:hint="eastAsia" w:ascii="宋体" w:hAnsi="宋体" w:eastAsia="宋体" w:cs="宋体"/>
              </w:rPr>
              <w:t>）的，每个得1分，最高得3分。</w:t>
            </w:r>
            <w:r>
              <w:rPr>
                <w:rFonts w:hint="eastAsia" w:asciiTheme="minorEastAsia" w:hAnsiTheme="minorEastAsia" w:eastAsiaTheme="minorEastAsia" w:cstheme="minorEastAsia"/>
              </w:rPr>
              <w:t>电子投标文件中</w:t>
            </w:r>
            <w:r>
              <w:rPr>
                <w:rFonts w:hint="eastAsia" w:ascii="宋体" w:hAnsi="宋体" w:eastAsia="宋体" w:cs="宋体"/>
              </w:rPr>
              <w:t>提供中标通知书及合同</w:t>
            </w:r>
            <w:r>
              <w:rPr>
                <w:rFonts w:hint="eastAsia" w:asciiTheme="minorEastAsia" w:hAnsiTheme="minorEastAsia" w:eastAsiaTheme="minorEastAsia" w:cstheme="minorEastAsia"/>
              </w:rPr>
              <w:t>原件扫描件</w:t>
            </w:r>
            <w:r>
              <w:rPr>
                <w:rFonts w:hint="eastAsia" w:ascii="宋体" w:hAnsi="宋体" w:eastAsia="宋体" w:cs="宋体"/>
              </w:rPr>
              <w:t>。</w:t>
            </w:r>
          </w:p>
        </w:tc>
        <w:tc>
          <w:tcPr>
            <w:tcW w:w="497"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5" w:type="pct"/>
            <w:vMerge w:val="restar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24" w:type="pct"/>
            <w:vMerge w:val="restart"/>
            <w:vAlign w:val="center"/>
          </w:tcPr>
          <w:p>
            <w:pPr>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技术部分</w:t>
            </w:r>
          </w:p>
        </w:tc>
        <w:tc>
          <w:tcPr>
            <w:tcW w:w="648"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（1）整体设计方案</w:t>
            </w:r>
          </w:p>
        </w:tc>
        <w:tc>
          <w:tcPr>
            <w:tcW w:w="3244" w:type="pct"/>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根据供应商针对本项目的设计方案进行评分：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1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①</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设计方案合理、针对性强、完善性好，得3分；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2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②</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设计方案较合理、针对性较强、完善性较好，得2分；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3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③</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基本满足本项目要求的，得1分；</w:t>
            </w:r>
          </w:p>
          <w:p>
            <w:pPr>
              <w:spacing w:line="360" w:lineRule="exact"/>
              <w:jc w:val="left"/>
              <w:rPr>
                <w:rFonts w:asciiTheme="minorEastAsia" w:hAnsiTheme="minorEastAsia" w:eastAsiaTheme="minorEastAsia"/>
                <w:sz w:val="24"/>
                <w:szCs w:val="24"/>
                <w:lang w:val="zh-CN"/>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4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④</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不满足或无相关阐述不得分。</w:t>
            </w:r>
          </w:p>
        </w:tc>
        <w:tc>
          <w:tcPr>
            <w:tcW w:w="497" w:type="pct"/>
            <w:vMerge w:val="restart"/>
            <w:vAlign w:val="center"/>
          </w:tcPr>
          <w:p>
            <w:pPr>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5" w:type="pct"/>
            <w:vMerge w:val="continue"/>
            <w:vAlign w:val="center"/>
          </w:tcPr>
          <w:p>
            <w:pPr>
              <w:spacing w:line="360" w:lineRule="exact"/>
              <w:jc w:val="center"/>
              <w:rPr>
                <w:rFonts w:asciiTheme="minorEastAsia" w:hAnsiTheme="minorEastAsia" w:eastAsiaTheme="minorEastAsia"/>
                <w:sz w:val="24"/>
                <w:szCs w:val="24"/>
              </w:rPr>
            </w:pPr>
          </w:p>
        </w:tc>
        <w:tc>
          <w:tcPr>
            <w:tcW w:w="324" w:type="pct"/>
            <w:vMerge w:val="continue"/>
            <w:vAlign w:val="center"/>
          </w:tcPr>
          <w:p>
            <w:pPr>
              <w:spacing w:line="360" w:lineRule="exact"/>
              <w:jc w:val="center"/>
              <w:rPr>
                <w:rFonts w:asciiTheme="minorEastAsia" w:hAnsiTheme="minorEastAsia" w:eastAsiaTheme="minorEastAsia"/>
                <w:sz w:val="24"/>
                <w:szCs w:val="24"/>
              </w:rPr>
            </w:pPr>
          </w:p>
        </w:tc>
        <w:tc>
          <w:tcPr>
            <w:tcW w:w="648"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zh-CN"/>
              </w:rPr>
              <w:t>（2）人员配备情况</w:t>
            </w:r>
          </w:p>
        </w:tc>
        <w:tc>
          <w:tcPr>
            <w:tcW w:w="3244" w:type="pct"/>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根据供应商拟投入本项目的人员情况进行评分：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1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①</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人员配备合理、完善的，得3分；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2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②</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较合理、较完善的，得2分；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3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③</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基本满足本项目要求的，得1分；</w:t>
            </w:r>
          </w:p>
          <w:p>
            <w:pPr>
              <w:spacing w:line="360" w:lineRule="exact"/>
              <w:jc w:val="left"/>
              <w:rPr>
                <w:rFonts w:asciiTheme="minorEastAsia" w:hAnsiTheme="minorEastAsia" w:eastAsiaTheme="minorEastAsia"/>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4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④</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不满足或无配备不得分。</w:t>
            </w:r>
          </w:p>
        </w:tc>
        <w:tc>
          <w:tcPr>
            <w:tcW w:w="497" w:type="pct"/>
            <w:vMerge w:val="continue"/>
            <w:vAlign w:val="center"/>
          </w:tcPr>
          <w:p>
            <w:pPr>
              <w:spacing w:line="3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5" w:type="pct"/>
            <w:vMerge w:val="continue"/>
            <w:vAlign w:val="center"/>
          </w:tcPr>
          <w:p>
            <w:pPr>
              <w:spacing w:line="360" w:lineRule="exact"/>
              <w:jc w:val="center"/>
              <w:rPr>
                <w:rFonts w:asciiTheme="minorEastAsia" w:hAnsiTheme="minorEastAsia" w:eastAsiaTheme="minorEastAsia"/>
                <w:sz w:val="24"/>
                <w:szCs w:val="24"/>
              </w:rPr>
            </w:pPr>
          </w:p>
        </w:tc>
        <w:tc>
          <w:tcPr>
            <w:tcW w:w="324" w:type="pct"/>
            <w:vMerge w:val="continue"/>
            <w:vAlign w:val="center"/>
          </w:tcPr>
          <w:p>
            <w:pPr>
              <w:spacing w:line="360" w:lineRule="exact"/>
              <w:jc w:val="center"/>
              <w:rPr>
                <w:rFonts w:asciiTheme="minorEastAsia" w:hAnsiTheme="minorEastAsia" w:eastAsiaTheme="minorEastAsia"/>
                <w:sz w:val="24"/>
                <w:szCs w:val="24"/>
              </w:rPr>
            </w:pPr>
          </w:p>
        </w:tc>
        <w:tc>
          <w:tcPr>
            <w:tcW w:w="648"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（3）</w:t>
            </w:r>
            <w:r>
              <w:rPr>
                <w:rFonts w:hint="eastAsia" w:asciiTheme="minorEastAsia" w:hAnsiTheme="minorEastAsia" w:eastAsiaTheme="minorEastAsia"/>
                <w:sz w:val="24"/>
                <w:szCs w:val="24"/>
                <w:lang w:val="zh-CN"/>
              </w:rPr>
              <w:t>进度计划及保证措施</w:t>
            </w:r>
          </w:p>
        </w:tc>
        <w:tc>
          <w:tcPr>
            <w:tcW w:w="3244" w:type="pct"/>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根据供应商针对本项目的进度计划进行评分：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1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①</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方案合理、针对性强、完善性好，得3分；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2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②</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方案较合理、针对性较强、完善性较好，得2分；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3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③</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基本满足本项目要求的，得1分；</w:t>
            </w:r>
          </w:p>
          <w:p>
            <w:pPr>
              <w:spacing w:line="360" w:lineRule="exact"/>
              <w:jc w:val="left"/>
              <w:rPr>
                <w:rFonts w:asciiTheme="minorEastAsia" w:hAnsiTheme="minorEastAsia" w:eastAsiaTheme="minorEastAsia"/>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4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④</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不满足或无相关阐述不得分。</w:t>
            </w:r>
          </w:p>
        </w:tc>
        <w:tc>
          <w:tcPr>
            <w:tcW w:w="497" w:type="pct"/>
            <w:vMerge w:val="continue"/>
            <w:vAlign w:val="center"/>
          </w:tcPr>
          <w:p>
            <w:pPr>
              <w:spacing w:line="3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5" w:type="pct"/>
            <w:vMerge w:val="continue"/>
            <w:vAlign w:val="center"/>
          </w:tcPr>
          <w:p>
            <w:pPr>
              <w:spacing w:line="360" w:lineRule="exact"/>
              <w:jc w:val="center"/>
              <w:rPr>
                <w:rFonts w:asciiTheme="minorEastAsia" w:hAnsiTheme="minorEastAsia" w:eastAsiaTheme="minorEastAsia"/>
                <w:sz w:val="24"/>
                <w:szCs w:val="24"/>
              </w:rPr>
            </w:pPr>
          </w:p>
        </w:tc>
        <w:tc>
          <w:tcPr>
            <w:tcW w:w="324" w:type="pct"/>
            <w:vMerge w:val="continue"/>
            <w:vAlign w:val="center"/>
          </w:tcPr>
          <w:p>
            <w:pPr>
              <w:spacing w:line="360" w:lineRule="exact"/>
              <w:jc w:val="center"/>
              <w:rPr>
                <w:rFonts w:asciiTheme="minorEastAsia" w:hAnsiTheme="minorEastAsia" w:eastAsiaTheme="minorEastAsia"/>
                <w:sz w:val="24"/>
                <w:szCs w:val="24"/>
              </w:rPr>
            </w:pPr>
          </w:p>
        </w:tc>
        <w:tc>
          <w:tcPr>
            <w:tcW w:w="648"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（4）</w:t>
            </w:r>
            <w:r>
              <w:rPr>
                <w:rFonts w:hint="eastAsia" w:asciiTheme="minorEastAsia" w:hAnsiTheme="minorEastAsia" w:eastAsiaTheme="minorEastAsia"/>
                <w:sz w:val="24"/>
                <w:szCs w:val="24"/>
                <w:lang w:val="zh-CN"/>
              </w:rPr>
              <w:t>安装调试方案</w:t>
            </w:r>
          </w:p>
        </w:tc>
        <w:tc>
          <w:tcPr>
            <w:tcW w:w="3244" w:type="pct"/>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根据供应商针对本项目的安装调试方案进行评分：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1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①</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方案合理、针对性强、完善性好，得3分；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2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②</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方案较合理、针对性较强、完善性较好，得2分；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3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③</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基本满足本项目要求的，得1分；</w:t>
            </w:r>
          </w:p>
          <w:p>
            <w:pPr>
              <w:spacing w:line="360" w:lineRule="exact"/>
              <w:jc w:val="left"/>
              <w:rPr>
                <w:rFonts w:asciiTheme="minorEastAsia" w:hAnsiTheme="minorEastAsia" w:eastAsiaTheme="minorEastAsia"/>
                <w:sz w:val="24"/>
                <w:szCs w:val="24"/>
                <w:lang w:val="zh-CN"/>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4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④</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不满足或无相关阐述不得分。</w:t>
            </w:r>
          </w:p>
        </w:tc>
        <w:tc>
          <w:tcPr>
            <w:tcW w:w="497" w:type="pct"/>
            <w:vMerge w:val="continue"/>
            <w:vAlign w:val="center"/>
          </w:tcPr>
          <w:p>
            <w:pPr>
              <w:spacing w:line="3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5" w:type="pct"/>
            <w:vMerge w:val="continue"/>
            <w:vAlign w:val="center"/>
          </w:tcPr>
          <w:p>
            <w:pPr>
              <w:spacing w:line="360" w:lineRule="exact"/>
              <w:jc w:val="center"/>
              <w:rPr>
                <w:rFonts w:asciiTheme="minorEastAsia" w:hAnsiTheme="minorEastAsia" w:eastAsiaTheme="minorEastAsia"/>
                <w:sz w:val="24"/>
                <w:szCs w:val="24"/>
              </w:rPr>
            </w:pPr>
          </w:p>
        </w:tc>
        <w:tc>
          <w:tcPr>
            <w:tcW w:w="324" w:type="pct"/>
            <w:vMerge w:val="continue"/>
            <w:vAlign w:val="center"/>
          </w:tcPr>
          <w:p>
            <w:pPr>
              <w:spacing w:line="360" w:lineRule="exact"/>
              <w:jc w:val="center"/>
              <w:rPr>
                <w:rFonts w:asciiTheme="minorEastAsia" w:hAnsiTheme="minorEastAsia" w:eastAsiaTheme="minorEastAsia"/>
                <w:sz w:val="24"/>
                <w:szCs w:val="24"/>
              </w:rPr>
            </w:pPr>
          </w:p>
        </w:tc>
        <w:tc>
          <w:tcPr>
            <w:tcW w:w="648"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（5）</w:t>
            </w:r>
            <w:r>
              <w:rPr>
                <w:rFonts w:hint="eastAsia" w:asciiTheme="minorEastAsia" w:hAnsiTheme="minorEastAsia" w:eastAsiaTheme="minorEastAsia"/>
                <w:sz w:val="24"/>
                <w:szCs w:val="24"/>
                <w:lang w:val="zh-CN"/>
              </w:rPr>
              <w:t>质量保证措施</w:t>
            </w:r>
          </w:p>
        </w:tc>
        <w:tc>
          <w:tcPr>
            <w:tcW w:w="3244" w:type="pct"/>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根据供应商针对本项目的质量保证措施进行评分：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1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①</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方案合理、针对性强、完善性好，得3分；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2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②</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方案较合理、针对性较强、完善性较好，得2分；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3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③</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基本满足本项目要求的，得1分；</w:t>
            </w:r>
          </w:p>
          <w:p>
            <w:pPr>
              <w:spacing w:line="360" w:lineRule="exact"/>
              <w:jc w:val="left"/>
              <w:rPr>
                <w:rFonts w:asciiTheme="minorEastAsia" w:hAnsiTheme="minorEastAsia" w:eastAsiaTheme="minorEastAsia"/>
                <w:sz w:val="24"/>
                <w:szCs w:val="24"/>
                <w:lang w:val="zh-CN"/>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4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④</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不满足或无相关阐述不得分。</w:t>
            </w:r>
          </w:p>
        </w:tc>
        <w:tc>
          <w:tcPr>
            <w:tcW w:w="497" w:type="pct"/>
            <w:vMerge w:val="continue"/>
            <w:vAlign w:val="center"/>
          </w:tcPr>
          <w:p>
            <w:pPr>
              <w:spacing w:line="3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5" w:type="pct"/>
            <w:vMerge w:val="continue"/>
            <w:vAlign w:val="center"/>
          </w:tcPr>
          <w:p>
            <w:pPr>
              <w:spacing w:line="360" w:lineRule="exact"/>
              <w:jc w:val="center"/>
              <w:rPr>
                <w:rFonts w:asciiTheme="minorEastAsia" w:hAnsiTheme="minorEastAsia" w:eastAsiaTheme="minorEastAsia"/>
                <w:sz w:val="24"/>
                <w:szCs w:val="24"/>
              </w:rPr>
            </w:pPr>
          </w:p>
        </w:tc>
        <w:tc>
          <w:tcPr>
            <w:tcW w:w="324" w:type="pct"/>
            <w:vMerge w:val="continue"/>
            <w:vAlign w:val="center"/>
          </w:tcPr>
          <w:p>
            <w:pPr>
              <w:spacing w:line="360" w:lineRule="exact"/>
              <w:jc w:val="center"/>
              <w:rPr>
                <w:rFonts w:asciiTheme="minorEastAsia" w:hAnsiTheme="minorEastAsia" w:eastAsiaTheme="minorEastAsia"/>
                <w:sz w:val="24"/>
                <w:szCs w:val="24"/>
              </w:rPr>
            </w:pPr>
          </w:p>
        </w:tc>
        <w:tc>
          <w:tcPr>
            <w:tcW w:w="648"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hint="eastAsia" w:asciiTheme="minorEastAsia" w:hAnsiTheme="minorEastAsia" w:eastAsiaTheme="minorEastAsia"/>
                <w:sz w:val="24"/>
                <w:szCs w:val="24"/>
                <w:lang w:val="zh-CN"/>
              </w:rPr>
              <w:t>安全文明施工措施</w:t>
            </w:r>
          </w:p>
        </w:tc>
        <w:tc>
          <w:tcPr>
            <w:tcW w:w="3244" w:type="pct"/>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根据供应商针对本项目的</w:t>
            </w:r>
            <w:r>
              <w:rPr>
                <w:rFonts w:hint="eastAsia" w:asciiTheme="minorEastAsia" w:hAnsiTheme="minorEastAsia" w:eastAsiaTheme="minorEastAsia"/>
                <w:sz w:val="24"/>
                <w:szCs w:val="24"/>
                <w:lang w:val="zh-CN"/>
              </w:rPr>
              <w:t>安全文明施工措施</w:t>
            </w:r>
            <w:r>
              <w:rPr>
                <w:rFonts w:hint="eastAsia" w:asciiTheme="minorEastAsia" w:hAnsiTheme="minorEastAsia" w:eastAsiaTheme="minorEastAsia"/>
                <w:bCs/>
                <w:sz w:val="24"/>
                <w:szCs w:val="24"/>
              </w:rPr>
              <w:t>进行评分：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1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①</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措施合理、针对性强、完善性好，得3分；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2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②</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措施较合理、针对性较强、完善性较好，得2分；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3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③</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基本满足本项目要求的，得1分；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4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④</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不满足或无相关阐述不得分。</w:t>
            </w:r>
          </w:p>
        </w:tc>
        <w:tc>
          <w:tcPr>
            <w:tcW w:w="497" w:type="pct"/>
            <w:vMerge w:val="continue"/>
            <w:vAlign w:val="center"/>
          </w:tcPr>
          <w:p>
            <w:pPr>
              <w:spacing w:line="3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5" w:type="pct"/>
            <w:vMerge w:val="restar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24" w:type="pct"/>
            <w:vMerge w:val="restar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售后</w:t>
            </w:r>
          </w:p>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w:t>
            </w:r>
          </w:p>
        </w:tc>
        <w:tc>
          <w:tcPr>
            <w:tcW w:w="648" w:type="pct"/>
            <w:vAlign w:val="center"/>
          </w:tcPr>
          <w:p>
            <w:pPr>
              <w:spacing w:line="360" w:lineRule="exact"/>
              <w:jc w:val="center"/>
              <w:rPr>
                <w:rFonts w:cs="宋体"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w:t>
            </w:r>
            <w:r>
              <w:rPr>
                <w:rFonts w:hint="eastAsia" w:cs="宋体" w:asciiTheme="minorEastAsia" w:hAnsiTheme="minorEastAsia" w:eastAsiaTheme="minorEastAsia"/>
                <w:sz w:val="24"/>
                <w:szCs w:val="24"/>
                <w:lang w:val="zh-CN"/>
              </w:rPr>
              <w:t>质保期和服务承诺</w:t>
            </w:r>
          </w:p>
        </w:tc>
        <w:tc>
          <w:tcPr>
            <w:tcW w:w="3244" w:type="pct"/>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根据质保期和服务承诺进行评分：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①质保期长和服务承诺优的，得3分；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②质保期较长和服务承诺较好的，得2分；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③质保期较短和服务承诺一般的，得1分；</w:t>
            </w:r>
          </w:p>
          <w:p>
            <w:pPr>
              <w:spacing w:line="360" w:lineRule="exact"/>
              <w:rPr>
                <w:rFonts w:cs="宋体" w:asciiTheme="minorEastAsia" w:hAnsiTheme="minorEastAsia" w:eastAsiaTheme="minorEastAsia"/>
                <w:sz w:val="24"/>
                <w:szCs w:val="24"/>
              </w:rPr>
            </w:pPr>
            <w:r>
              <w:rPr>
                <w:rFonts w:hint="eastAsia" w:asciiTheme="minorEastAsia" w:hAnsiTheme="minorEastAsia" w:eastAsiaTheme="minorEastAsia"/>
                <w:bCs/>
                <w:sz w:val="24"/>
                <w:szCs w:val="24"/>
              </w:rPr>
              <w:t>④无相关阐述不得分。</w:t>
            </w:r>
          </w:p>
        </w:tc>
        <w:tc>
          <w:tcPr>
            <w:tcW w:w="497" w:type="pct"/>
            <w:vMerge w:val="restar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5" w:type="pct"/>
            <w:vMerge w:val="continue"/>
            <w:vAlign w:val="center"/>
          </w:tcPr>
          <w:p>
            <w:pPr>
              <w:spacing w:line="360" w:lineRule="exact"/>
              <w:jc w:val="center"/>
              <w:rPr>
                <w:rFonts w:asciiTheme="minorEastAsia" w:hAnsiTheme="minorEastAsia" w:eastAsiaTheme="minorEastAsia"/>
                <w:sz w:val="24"/>
                <w:szCs w:val="24"/>
              </w:rPr>
            </w:pPr>
          </w:p>
        </w:tc>
        <w:tc>
          <w:tcPr>
            <w:tcW w:w="324" w:type="pct"/>
            <w:vMerge w:val="continue"/>
            <w:vAlign w:val="center"/>
          </w:tcPr>
          <w:p>
            <w:pPr>
              <w:spacing w:line="360" w:lineRule="exact"/>
              <w:jc w:val="center"/>
              <w:rPr>
                <w:rFonts w:asciiTheme="minorEastAsia" w:hAnsiTheme="minorEastAsia" w:eastAsiaTheme="minorEastAsia"/>
                <w:sz w:val="24"/>
                <w:szCs w:val="24"/>
              </w:rPr>
            </w:pPr>
          </w:p>
        </w:tc>
        <w:tc>
          <w:tcPr>
            <w:tcW w:w="648" w:type="pct"/>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sz w:val="24"/>
                <w:szCs w:val="24"/>
                <w:lang w:val="zh-CN"/>
              </w:rPr>
              <w:t>售后服务方案</w:t>
            </w:r>
          </w:p>
        </w:tc>
        <w:tc>
          <w:tcPr>
            <w:tcW w:w="3244" w:type="pct"/>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根据供应商配备的</w:t>
            </w:r>
            <w:r>
              <w:rPr>
                <w:rFonts w:hint="eastAsia" w:cs="宋体" w:asciiTheme="minorEastAsia" w:hAnsiTheme="minorEastAsia" w:eastAsiaTheme="minorEastAsia"/>
                <w:sz w:val="24"/>
                <w:szCs w:val="24"/>
                <w:lang w:val="zh-CN"/>
              </w:rPr>
              <w:t>售后</w:t>
            </w:r>
            <w:r>
              <w:rPr>
                <w:rFonts w:cs="宋体" w:asciiTheme="minorEastAsia" w:hAnsiTheme="minorEastAsia" w:eastAsiaTheme="minorEastAsia"/>
                <w:sz w:val="24"/>
                <w:szCs w:val="24"/>
                <w:lang w:val="zh-CN"/>
              </w:rPr>
              <w:t>服务</w:t>
            </w:r>
            <w:r>
              <w:rPr>
                <w:rFonts w:hint="eastAsia" w:asciiTheme="minorEastAsia" w:hAnsiTheme="minorEastAsia" w:eastAsiaTheme="minorEastAsia"/>
                <w:sz w:val="24"/>
                <w:szCs w:val="24"/>
                <w:lang w:val="zh-CN"/>
              </w:rPr>
              <w:t>方案</w:t>
            </w:r>
            <w:r>
              <w:rPr>
                <w:rFonts w:hint="eastAsia" w:asciiTheme="minorEastAsia" w:hAnsiTheme="minorEastAsia" w:eastAsiaTheme="minorEastAsia"/>
                <w:bCs/>
                <w:sz w:val="24"/>
                <w:szCs w:val="24"/>
              </w:rPr>
              <w:t>进行评分：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1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①</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方案合理、针对性强、可行性好，得3分；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2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②</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方案较合理、针对性较强、可行性较好，得2分；</w:t>
            </w:r>
          </w:p>
          <w:p>
            <w:pPr>
              <w:widowControl/>
              <w:shd w:val="clear" w:color="auto" w:fill="FFFFFF"/>
              <w:spacing w:line="360" w:lineRule="exact"/>
              <w:rPr>
                <w:rFonts w:asciiTheme="minorEastAsia" w:hAnsiTheme="minorEastAsia" w:eastAsiaTheme="minorEastAsia"/>
                <w:bCs/>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3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③</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基本满足本项目要求的，得1分；</w:t>
            </w:r>
          </w:p>
          <w:p>
            <w:pPr>
              <w:spacing w:line="360" w:lineRule="exact"/>
              <w:rPr>
                <w:rFonts w:cs="宋体" w:asciiTheme="minorEastAsia" w:hAnsiTheme="minorEastAsia" w:eastAsiaTheme="minorEastAsia"/>
                <w:sz w:val="24"/>
                <w:szCs w:val="24"/>
              </w:rPr>
            </w:pPr>
            <w:r>
              <w:rPr>
                <w:rFonts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4 \* GB3</w:instrText>
            </w:r>
            <w:r>
              <w:rPr>
                <w:rFonts w:asciiTheme="minorEastAsia" w:hAnsiTheme="minorEastAsia" w:eastAsiaTheme="minorEastAsia"/>
                <w:bCs/>
                <w:sz w:val="24"/>
                <w:szCs w:val="24"/>
              </w:rPr>
              <w:fldChar w:fldCharType="separate"/>
            </w:r>
            <w:r>
              <w:rPr>
                <w:rFonts w:hint="eastAsia" w:asciiTheme="minorEastAsia" w:hAnsiTheme="minorEastAsia" w:eastAsiaTheme="minorEastAsia"/>
                <w:bCs/>
                <w:sz w:val="24"/>
                <w:szCs w:val="24"/>
              </w:rPr>
              <w:t>④</w:t>
            </w:r>
            <w:r>
              <w:rPr>
                <w:rFonts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无相关阐述不得分。</w:t>
            </w:r>
          </w:p>
        </w:tc>
        <w:tc>
          <w:tcPr>
            <w:tcW w:w="497" w:type="pct"/>
            <w:vMerge w:val="continue"/>
            <w:vAlign w:val="center"/>
          </w:tcPr>
          <w:p>
            <w:pPr>
              <w:spacing w:line="3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5" w:type="pct"/>
            <w:vMerge w:val="continue"/>
            <w:vAlign w:val="center"/>
          </w:tcPr>
          <w:p>
            <w:pPr>
              <w:spacing w:line="360" w:lineRule="exact"/>
              <w:jc w:val="center"/>
              <w:rPr>
                <w:rFonts w:asciiTheme="minorEastAsia" w:hAnsiTheme="minorEastAsia" w:eastAsiaTheme="minorEastAsia"/>
                <w:sz w:val="24"/>
                <w:szCs w:val="24"/>
              </w:rPr>
            </w:pPr>
          </w:p>
        </w:tc>
        <w:tc>
          <w:tcPr>
            <w:tcW w:w="324" w:type="pct"/>
            <w:vMerge w:val="continue"/>
            <w:vAlign w:val="center"/>
          </w:tcPr>
          <w:p>
            <w:pPr>
              <w:spacing w:line="360" w:lineRule="exact"/>
              <w:jc w:val="center"/>
              <w:rPr>
                <w:rFonts w:asciiTheme="minorEastAsia" w:hAnsiTheme="minorEastAsia" w:eastAsiaTheme="minorEastAsia"/>
                <w:sz w:val="24"/>
                <w:szCs w:val="24"/>
              </w:rPr>
            </w:pPr>
          </w:p>
        </w:tc>
        <w:tc>
          <w:tcPr>
            <w:tcW w:w="648" w:type="pct"/>
            <w:vAlign w:val="center"/>
          </w:tcPr>
          <w:p>
            <w:pPr>
              <w:spacing w:line="360" w:lineRule="exact"/>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（3）售后服务体系</w:t>
            </w:r>
          </w:p>
        </w:tc>
        <w:tc>
          <w:tcPr>
            <w:tcW w:w="3244" w:type="pct"/>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根据供应商配备的</w:t>
            </w:r>
            <w:r>
              <w:rPr>
                <w:rFonts w:hint="eastAsia" w:cs="宋体" w:asciiTheme="minorEastAsia" w:hAnsiTheme="minorEastAsia" w:eastAsiaTheme="minorEastAsia"/>
                <w:sz w:val="24"/>
                <w:szCs w:val="24"/>
                <w:lang w:val="zh-CN"/>
              </w:rPr>
              <w:t>售后服务人员体系</w:t>
            </w:r>
            <w:r>
              <w:rPr>
                <w:rFonts w:hint="eastAsia" w:asciiTheme="minorEastAsia" w:hAnsiTheme="minorEastAsia" w:eastAsiaTheme="minorEastAsia"/>
                <w:bCs/>
                <w:sz w:val="24"/>
                <w:szCs w:val="24"/>
              </w:rPr>
              <w:t>进行评分：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①售后服务人员分工合理的，得3分；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②售后服务人员分工较合理的，得2分；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③售后服务人员分工情况不明确的，得1分；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④售后服务人员无分工的，不得分。</w:t>
            </w:r>
          </w:p>
        </w:tc>
        <w:tc>
          <w:tcPr>
            <w:tcW w:w="497" w:type="pct"/>
            <w:vMerge w:val="continue"/>
            <w:vAlign w:val="center"/>
          </w:tcPr>
          <w:p>
            <w:pPr>
              <w:spacing w:line="3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5" w:type="pct"/>
            <w:vMerge w:val="continue"/>
            <w:vAlign w:val="center"/>
          </w:tcPr>
          <w:p>
            <w:pPr>
              <w:spacing w:line="360" w:lineRule="exact"/>
              <w:jc w:val="center"/>
              <w:rPr>
                <w:rFonts w:asciiTheme="minorEastAsia" w:hAnsiTheme="minorEastAsia" w:eastAsiaTheme="minorEastAsia"/>
                <w:sz w:val="24"/>
                <w:szCs w:val="24"/>
              </w:rPr>
            </w:pPr>
          </w:p>
        </w:tc>
        <w:tc>
          <w:tcPr>
            <w:tcW w:w="324" w:type="pct"/>
            <w:vMerge w:val="continue"/>
            <w:vAlign w:val="center"/>
          </w:tcPr>
          <w:p>
            <w:pPr>
              <w:spacing w:line="360" w:lineRule="exact"/>
              <w:jc w:val="center"/>
              <w:rPr>
                <w:rFonts w:asciiTheme="minorEastAsia" w:hAnsiTheme="minorEastAsia" w:eastAsiaTheme="minorEastAsia"/>
                <w:sz w:val="24"/>
                <w:szCs w:val="24"/>
              </w:rPr>
            </w:pPr>
          </w:p>
        </w:tc>
        <w:tc>
          <w:tcPr>
            <w:tcW w:w="648" w:type="pct"/>
            <w:vAlign w:val="center"/>
          </w:tcPr>
          <w:p>
            <w:pPr>
              <w:spacing w:line="360" w:lineRule="exact"/>
              <w:jc w:val="center"/>
              <w:rPr>
                <w:rFonts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（4）售后响应时间</w:t>
            </w:r>
          </w:p>
        </w:tc>
        <w:tc>
          <w:tcPr>
            <w:tcW w:w="3244" w:type="pct"/>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根据供应商配备的</w:t>
            </w:r>
            <w:r>
              <w:rPr>
                <w:rFonts w:hint="eastAsia" w:cs="宋体" w:asciiTheme="minorEastAsia" w:hAnsiTheme="minorEastAsia" w:eastAsiaTheme="minorEastAsia"/>
                <w:sz w:val="24"/>
                <w:szCs w:val="24"/>
                <w:lang w:val="zh-CN"/>
              </w:rPr>
              <w:t>售后响应时间</w:t>
            </w:r>
            <w:r>
              <w:rPr>
                <w:rFonts w:hint="eastAsia" w:asciiTheme="minorEastAsia" w:hAnsiTheme="minorEastAsia" w:eastAsiaTheme="minorEastAsia"/>
                <w:bCs/>
                <w:sz w:val="24"/>
                <w:szCs w:val="24"/>
              </w:rPr>
              <w:t>进行评分：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①</w:t>
            </w:r>
            <w:r>
              <w:rPr>
                <w:rFonts w:hint="eastAsia" w:cs="宋体" w:asciiTheme="minorEastAsia" w:hAnsiTheme="minorEastAsia" w:eastAsiaTheme="minorEastAsia"/>
                <w:sz w:val="24"/>
                <w:szCs w:val="24"/>
                <w:lang w:val="zh-CN"/>
              </w:rPr>
              <w:t>售后时间短</w:t>
            </w:r>
            <w:r>
              <w:rPr>
                <w:rFonts w:hint="eastAsia" w:asciiTheme="minorEastAsia" w:hAnsiTheme="minorEastAsia" w:eastAsiaTheme="minorEastAsia"/>
                <w:bCs/>
                <w:sz w:val="24"/>
                <w:szCs w:val="24"/>
              </w:rPr>
              <w:t>的，得3分；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②</w:t>
            </w:r>
            <w:r>
              <w:rPr>
                <w:rFonts w:hint="eastAsia" w:cs="宋体" w:asciiTheme="minorEastAsia" w:hAnsiTheme="minorEastAsia" w:eastAsiaTheme="minorEastAsia"/>
                <w:sz w:val="24"/>
                <w:szCs w:val="24"/>
                <w:lang w:val="zh-CN"/>
              </w:rPr>
              <w:t>售后时间较短</w:t>
            </w:r>
            <w:r>
              <w:rPr>
                <w:rFonts w:hint="eastAsia" w:asciiTheme="minorEastAsia" w:hAnsiTheme="minorEastAsia" w:eastAsiaTheme="minorEastAsia"/>
                <w:bCs/>
                <w:sz w:val="24"/>
                <w:szCs w:val="24"/>
              </w:rPr>
              <w:t>的，得2分；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③</w:t>
            </w:r>
            <w:r>
              <w:rPr>
                <w:rFonts w:hint="eastAsia" w:cs="宋体" w:asciiTheme="minorEastAsia" w:hAnsiTheme="minorEastAsia" w:eastAsiaTheme="minorEastAsia"/>
                <w:sz w:val="24"/>
                <w:szCs w:val="24"/>
                <w:lang w:val="zh-CN"/>
              </w:rPr>
              <w:t>售后时间略长</w:t>
            </w:r>
            <w:r>
              <w:rPr>
                <w:rFonts w:hint="eastAsia" w:asciiTheme="minorEastAsia" w:hAnsiTheme="minorEastAsia" w:eastAsiaTheme="minorEastAsia"/>
                <w:bCs/>
                <w:sz w:val="24"/>
                <w:szCs w:val="24"/>
              </w:rPr>
              <w:t>，得1分；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④无响应时间的不得分。</w:t>
            </w:r>
          </w:p>
        </w:tc>
        <w:tc>
          <w:tcPr>
            <w:tcW w:w="497" w:type="pct"/>
            <w:vMerge w:val="continue"/>
            <w:vAlign w:val="center"/>
          </w:tcPr>
          <w:p>
            <w:pPr>
              <w:spacing w:line="360" w:lineRule="exact"/>
              <w:jc w:val="center"/>
              <w:rPr>
                <w:rFonts w:asciiTheme="minorEastAsia" w:hAnsiTheme="minorEastAsia" w:eastAsiaTheme="minorEastAsia"/>
                <w:sz w:val="24"/>
                <w:szCs w:val="24"/>
              </w:rPr>
            </w:pPr>
          </w:p>
        </w:tc>
      </w:tr>
    </w:tbl>
    <w:p>
      <w:pPr>
        <w:spacing w:line="360" w:lineRule="auto"/>
        <w:ind w:right="-136" w:rightChars="-65" w:firstLine="482" w:firstLineChars="200"/>
        <w:rPr>
          <w:rFonts w:hAnsi="宋体" w:cs="宋体"/>
          <w:b/>
          <w:bCs/>
          <w:sz w:val="24"/>
          <w:szCs w:val="24"/>
        </w:rPr>
      </w:pPr>
      <w:r>
        <w:rPr>
          <w:rFonts w:hint="eastAsia" w:hAnsi="宋体" w:cs="宋体"/>
          <w:b/>
          <w:bCs/>
          <w:sz w:val="24"/>
          <w:szCs w:val="24"/>
        </w:rPr>
        <w:t>加分因素（2分）：依据财政部、发展改革委发布的《节能产品政府采购品目清单》和财政部、生态环境部发布的《环境标志产品政府采购品目清单》，产品为政府采购节能（政府强制采购节能产品除外）、环保产品分别加1分（须提供所投产品由国家确定的认证机构出具的、处于有效期之内的节能产品认证证书、环境标志产品认证证书扫描件上传至系统中，否则不得分）。</w:t>
      </w:r>
    </w:p>
    <w:p>
      <w:pPr>
        <w:tabs>
          <w:tab w:val="left" w:pos="945"/>
          <w:tab w:val="left" w:pos="1155"/>
        </w:tabs>
        <w:spacing w:line="360" w:lineRule="auto"/>
        <w:ind w:firstLine="496"/>
        <w:rPr>
          <w:sz w:val="24"/>
        </w:rPr>
      </w:pPr>
      <w:r>
        <w:rPr>
          <w:rFonts w:hint="eastAsia"/>
          <w:sz w:val="24"/>
        </w:rPr>
        <w:t>评委为5人以上的单数（含5人）时，计算分项得分时取平均值为投标单位的得分，各分项得分合计即为投标单位的总得分。投标文件无相应评分内容时，该项目为零分。投标供应商如对招标文件提出的合理要求不作出相应承诺或对采购单位提出不合理要求的不予得分。所有评委打分的平均值为各投标供应商最终得分。</w:t>
      </w:r>
    </w:p>
    <w:p>
      <w:pPr>
        <w:tabs>
          <w:tab w:val="left" w:pos="945"/>
          <w:tab w:val="left" w:pos="1155"/>
        </w:tabs>
        <w:spacing w:line="360" w:lineRule="auto"/>
        <w:ind w:firstLine="496"/>
        <w:rPr>
          <w:sz w:val="24"/>
        </w:rPr>
      </w:pPr>
      <w:r>
        <w:rPr>
          <w:rFonts w:hint="eastAsia"/>
          <w:sz w:val="24"/>
        </w:rPr>
        <w:t>评分办法及评分细则的解释权属采购人。未列入本评分细则的其他条件不作为评分内容。</w:t>
      </w:r>
    </w:p>
    <w:p>
      <w:pPr>
        <w:tabs>
          <w:tab w:val="left" w:pos="945"/>
          <w:tab w:val="left" w:pos="1155"/>
        </w:tabs>
        <w:spacing w:line="360" w:lineRule="auto"/>
        <w:rPr>
          <w:sz w:val="24"/>
        </w:rPr>
      </w:pPr>
    </w:p>
    <w:p>
      <w:pPr>
        <w:pStyle w:val="368"/>
        <w:ind w:firstLine="0" w:firstLineChars="0"/>
        <w:rPr>
          <w:rFonts w:ascii="宋体" w:hAnsi="宋体"/>
          <w:b/>
          <w:bCs/>
          <w:sz w:val="24"/>
          <w:szCs w:val="24"/>
        </w:rPr>
      </w:pPr>
    </w:p>
    <w:p>
      <w:pPr>
        <w:pStyle w:val="368"/>
        <w:ind w:firstLine="0" w:firstLineChars="0"/>
        <w:rPr>
          <w:rFonts w:ascii="宋体" w:hAnsi="宋体"/>
          <w:b/>
          <w:bCs/>
          <w:sz w:val="24"/>
          <w:szCs w:val="24"/>
        </w:rPr>
        <w:sectPr>
          <w:pgSz w:w="16840" w:h="11907" w:orient="landscape"/>
          <w:pgMar w:top="1361" w:right="1361" w:bottom="1418" w:left="1361" w:header="851" w:footer="992" w:gutter="0"/>
          <w:cols w:space="720" w:num="1"/>
          <w:docGrid w:linePitch="312" w:charSpace="0"/>
        </w:sectPr>
      </w:pPr>
    </w:p>
    <w:p>
      <w:pPr>
        <w:pStyle w:val="368"/>
        <w:ind w:firstLine="0" w:firstLineChars="0"/>
        <w:rPr>
          <w:rFonts w:ascii="宋体" w:hAnsi="宋体"/>
          <w:b/>
          <w:bCs/>
          <w:sz w:val="24"/>
          <w:szCs w:val="24"/>
        </w:rPr>
      </w:pPr>
    </w:p>
    <w:p>
      <w:pPr>
        <w:pStyle w:val="368"/>
        <w:ind w:firstLine="0" w:firstLineChars="0"/>
      </w:pPr>
      <w:r>
        <w:rPr>
          <w:rFonts w:ascii="宋体" w:hAnsi="宋体"/>
          <w:b/>
          <w:bCs/>
          <w:sz w:val="24"/>
          <w:szCs w:val="24"/>
        </w:rPr>
        <w:t>附件</w:t>
      </w:r>
      <w:r>
        <w:rPr>
          <w:rFonts w:hint="eastAsia" w:ascii="宋体" w:hAnsi="宋体"/>
          <w:b/>
          <w:bCs/>
          <w:sz w:val="24"/>
          <w:szCs w:val="24"/>
        </w:rPr>
        <w:t>2：</w:t>
      </w:r>
      <w:r>
        <w:rPr>
          <w:rFonts w:ascii="宋体" w:hAnsi="宋体"/>
          <w:b/>
          <w:bCs/>
          <w:sz w:val="24"/>
          <w:szCs w:val="24"/>
        </w:rPr>
        <w:t>投标文件格式</w:t>
      </w:r>
    </w:p>
    <w:p>
      <w:pPr>
        <w:rPr>
          <w:rFonts w:eastAsia="黑体"/>
          <w:bCs/>
          <w:sz w:val="32"/>
        </w:rPr>
      </w:pPr>
    </w:p>
    <w:p>
      <w:pPr>
        <w:jc w:val="center"/>
        <w:rPr>
          <w:rFonts w:eastAsia="黑体"/>
          <w:bCs/>
          <w:sz w:val="52"/>
          <w:szCs w:val="52"/>
        </w:rPr>
      </w:pPr>
    </w:p>
    <w:p>
      <w:pPr>
        <w:pStyle w:val="20"/>
        <w:ind w:left="1260"/>
      </w:pPr>
    </w:p>
    <w:p>
      <w:pPr>
        <w:jc w:val="center"/>
        <w:rPr>
          <w:rFonts w:eastAsia="黑体"/>
          <w:bCs/>
          <w:sz w:val="52"/>
          <w:szCs w:val="52"/>
        </w:rPr>
      </w:pPr>
    </w:p>
    <w:p>
      <w:pPr>
        <w:jc w:val="center"/>
        <w:rPr>
          <w:rFonts w:eastAsia="黑体"/>
          <w:bCs/>
          <w:sz w:val="52"/>
          <w:szCs w:val="52"/>
        </w:rPr>
      </w:pPr>
      <w:r>
        <w:rPr>
          <w:rFonts w:eastAsia="黑体"/>
          <w:bCs/>
          <w:sz w:val="52"/>
          <w:szCs w:val="52"/>
        </w:rPr>
        <w:t>投</w:t>
      </w:r>
    </w:p>
    <w:p>
      <w:pPr>
        <w:jc w:val="center"/>
        <w:rPr>
          <w:rFonts w:eastAsia="黑体"/>
          <w:bCs/>
          <w:sz w:val="72"/>
        </w:rPr>
      </w:pPr>
    </w:p>
    <w:p>
      <w:pPr>
        <w:jc w:val="center"/>
        <w:rPr>
          <w:rFonts w:eastAsia="黑体"/>
          <w:bCs/>
          <w:sz w:val="52"/>
          <w:szCs w:val="52"/>
        </w:rPr>
      </w:pPr>
      <w:r>
        <w:rPr>
          <w:rFonts w:eastAsia="黑体"/>
          <w:bCs/>
          <w:sz w:val="52"/>
          <w:szCs w:val="52"/>
        </w:rPr>
        <w:t>标</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rPr>
          <w:rFonts w:eastAsia="黑体"/>
          <w:b/>
          <w:sz w:val="28"/>
          <w:szCs w:val="28"/>
        </w:rPr>
      </w:pPr>
    </w:p>
    <w:p>
      <w:pPr>
        <w:pStyle w:val="20"/>
        <w:ind w:left="1260"/>
      </w:pPr>
    </w:p>
    <w:p/>
    <w:p>
      <w:pPr>
        <w:spacing w:line="500" w:lineRule="exact"/>
        <w:ind w:firstLine="840" w:firstLineChars="300"/>
        <w:rPr>
          <w:rFonts w:eastAsia="黑体"/>
          <w:bCs/>
          <w:sz w:val="28"/>
          <w:szCs w:val="28"/>
        </w:rPr>
      </w:pPr>
      <w:r>
        <w:rPr>
          <w:rFonts w:eastAsia="黑体"/>
          <w:bCs/>
          <w:sz w:val="28"/>
          <w:szCs w:val="28"/>
        </w:rPr>
        <w:t>政府采购编号：</w:t>
      </w:r>
      <w:r>
        <w:rPr>
          <w:rFonts w:hint="eastAsia" w:eastAsia="黑体"/>
          <w:bCs/>
          <w:sz w:val="28"/>
          <w:szCs w:val="28"/>
        </w:rPr>
        <w:t>HSJSSYCG2023-001</w:t>
      </w:r>
    </w:p>
    <w:p>
      <w:pPr>
        <w:spacing w:line="500" w:lineRule="exact"/>
        <w:ind w:firstLine="840" w:firstLineChars="300"/>
        <w:rPr>
          <w:rFonts w:eastAsia="黑体"/>
          <w:bCs/>
          <w:sz w:val="28"/>
          <w:szCs w:val="28"/>
          <w:u w:val="single"/>
        </w:rPr>
      </w:pPr>
      <w:r>
        <w:rPr>
          <w:rFonts w:eastAsia="黑体"/>
          <w:bCs/>
          <w:sz w:val="28"/>
          <w:szCs w:val="28"/>
        </w:rPr>
        <w:t>采购项目名称：</w:t>
      </w:r>
      <w:r>
        <w:rPr>
          <w:rFonts w:hint="eastAsia" w:eastAsia="黑体"/>
          <w:bCs/>
          <w:sz w:val="28"/>
          <w:szCs w:val="28"/>
        </w:rPr>
        <w:t>教室照明设备</w:t>
      </w:r>
    </w:p>
    <w:p>
      <w:pPr>
        <w:spacing w:line="500" w:lineRule="exact"/>
        <w:ind w:firstLine="840" w:firstLineChars="300"/>
        <w:rPr>
          <w:rFonts w:eastAsia="黑体"/>
          <w:bCs/>
          <w:sz w:val="28"/>
          <w:szCs w:val="28"/>
        </w:rPr>
      </w:pPr>
      <w:r>
        <w:rPr>
          <w:rFonts w:eastAsia="黑体"/>
          <w:bCs/>
          <w:sz w:val="28"/>
          <w:szCs w:val="28"/>
        </w:rPr>
        <w:t>投标供应商：</w:t>
      </w:r>
    </w:p>
    <w:p>
      <w:pPr>
        <w:jc w:val="center"/>
        <w:rPr>
          <w:bCs/>
          <w:sz w:val="36"/>
          <w:szCs w:val="36"/>
        </w:rPr>
      </w:pPr>
    </w:p>
    <w:p>
      <w:pPr>
        <w:jc w:val="center"/>
        <w:rPr>
          <w:bCs/>
          <w:sz w:val="36"/>
          <w:szCs w:val="36"/>
        </w:rPr>
      </w:pPr>
    </w:p>
    <w:p>
      <w:pPr>
        <w:jc w:val="center"/>
        <w:rPr>
          <w:bCs/>
          <w:sz w:val="36"/>
          <w:szCs w:val="36"/>
        </w:rPr>
      </w:pPr>
    </w:p>
    <w:p>
      <w:pPr>
        <w:pStyle w:val="2"/>
      </w:pPr>
    </w:p>
    <w:p>
      <w:pPr>
        <w:jc w:val="center"/>
        <w:rPr>
          <w:bCs/>
          <w:sz w:val="36"/>
          <w:szCs w:val="36"/>
        </w:rPr>
      </w:pPr>
    </w:p>
    <w:p>
      <w:pPr>
        <w:jc w:val="center"/>
        <w:rPr>
          <w:rFonts w:eastAsia="黑体"/>
          <w:bCs/>
          <w:sz w:val="36"/>
          <w:szCs w:val="36"/>
        </w:rPr>
      </w:pPr>
      <w:r>
        <w:rPr>
          <w:rFonts w:eastAsia="黑体"/>
          <w:bCs/>
          <w:sz w:val="36"/>
          <w:szCs w:val="36"/>
        </w:rPr>
        <w:t>年</w:t>
      </w:r>
      <w:r>
        <w:rPr>
          <w:rFonts w:hint="eastAsia" w:eastAsia="黑体"/>
          <w:bCs/>
          <w:sz w:val="36"/>
          <w:szCs w:val="36"/>
        </w:rPr>
        <w:t xml:space="preserve">  </w:t>
      </w:r>
      <w:r>
        <w:rPr>
          <w:rFonts w:eastAsia="黑体"/>
          <w:bCs/>
          <w:sz w:val="36"/>
          <w:szCs w:val="36"/>
        </w:rPr>
        <w:t>月</w:t>
      </w:r>
      <w:r>
        <w:rPr>
          <w:rFonts w:hint="eastAsia" w:eastAsia="黑体"/>
          <w:bCs/>
          <w:sz w:val="36"/>
          <w:szCs w:val="36"/>
        </w:rPr>
        <w:t xml:space="preserve">  </w:t>
      </w:r>
      <w:r>
        <w:rPr>
          <w:rFonts w:eastAsia="黑体"/>
          <w:bCs/>
          <w:sz w:val="36"/>
          <w:szCs w:val="36"/>
        </w:rPr>
        <w:t>日</w:t>
      </w:r>
      <w:bookmarkStart w:id="12" w:name="一．报价函（格式）"/>
      <w:bookmarkEnd w:id="12"/>
    </w:p>
    <w:p>
      <w:pPr>
        <w:spacing w:line="360" w:lineRule="auto"/>
        <w:outlineLvl w:val="0"/>
        <w:rPr>
          <w:rFonts w:eastAsia="黑体"/>
          <w:bCs/>
          <w:sz w:val="24"/>
          <w:szCs w:val="24"/>
        </w:rPr>
      </w:pPr>
    </w:p>
    <w:p/>
    <w:p/>
    <w:p>
      <w:pPr>
        <w:spacing w:line="360" w:lineRule="auto"/>
        <w:outlineLvl w:val="0"/>
        <w:rPr>
          <w:b/>
          <w:bCs/>
          <w:sz w:val="24"/>
          <w:szCs w:val="24"/>
        </w:rPr>
      </w:pPr>
      <w:r>
        <w:rPr>
          <w:rFonts w:hint="eastAsia" w:eastAsia="黑体"/>
          <w:bCs/>
          <w:sz w:val="24"/>
          <w:szCs w:val="24"/>
        </w:rPr>
        <w:t>（一）（投标供应商）</w:t>
      </w:r>
      <w:r>
        <w:rPr>
          <w:rFonts w:eastAsia="黑体"/>
          <w:bCs/>
          <w:sz w:val="24"/>
          <w:szCs w:val="24"/>
        </w:rPr>
        <w:t>投标函</w:t>
      </w:r>
      <w:r>
        <w:rPr>
          <w:rFonts w:hint="eastAsia" w:eastAsia="黑体"/>
          <w:bCs/>
          <w:sz w:val="24"/>
          <w:szCs w:val="24"/>
        </w:rPr>
        <w:t>（格式）</w:t>
      </w:r>
      <w:r>
        <w:rPr>
          <w:rFonts w:eastAsia="黑体"/>
          <w:bCs/>
          <w:sz w:val="24"/>
          <w:szCs w:val="24"/>
        </w:rPr>
        <w:t>：</w:t>
      </w:r>
    </w:p>
    <w:p>
      <w:pPr>
        <w:spacing w:line="360" w:lineRule="auto"/>
        <w:jc w:val="center"/>
        <w:rPr>
          <w:bCs/>
          <w:sz w:val="24"/>
          <w:szCs w:val="24"/>
        </w:rPr>
      </w:pPr>
      <w:r>
        <w:rPr>
          <w:rFonts w:eastAsia="黑体"/>
          <w:bCs/>
          <w:sz w:val="28"/>
          <w:szCs w:val="28"/>
        </w:rPr>
        <w:t>投标函</w:t>
      </w:r>
    </w:p>
    <w:p>
      <w:pPr>
        <w:spacing w:line="440" w:lineRule="exact"/>
        <w:rPr>
          <w:bCs/>
          <w:sz w:val="24"/>
          <w:szCs w:val="24"/>
        </w:rPr>
      </w:pPr>
      <w:r>
        <w:rPr>
          <w:bCs/>
          <w:sz w:val="24"/>
          <w:szCs w:val="24"/>
        </w:rPr>
        <w:t>致</w:t>
      </w:r>
      <w:r>
        <w:rPr>
          <w:rFonts w:hint="eastAsia"/>
          <w:bCs/>
          <w:sz w:val="24"/>
          <w:szCs w:val="24"/>
        </w:rPr>
        <w:t>江苏上耀项目管理有限公司</w:t>
      </w:r>
      <w:r>
        <w:rPr>
          <w:bCs/>
          <w:sz w:val="24"/>
          <w:szCs w:val="24"/>
        </w:rPr>
        <w:t>：</w:t>
      </w:r>
    </w:p>
    <w:p>
      <w:pPr>
        <w:widowControl/>
        <w:spacing w:line="440" w:lineRule="exact"/>
        <w:ind w:firstLine="480" w:firstLineChars="200"/>
        <w:jc w:val="left"/>
        <w:rPr>
          <w:bCs/>
          <w:sz w:val="24"/>
          <w:szCs w:val="24"/>
        </w:rPr>
      </w:pPr>
      <w:r>
        <w:rPr>
          <w:rFonts w:hint="eastAsia"/>
          <w:bCs/>
          <w:sz w:val="24"/>
          <w:szCs w:val="24"/>
        </w:rPr>
        <w:t>我方</w:t>
      </w:r>
      <w:r>
        <w:rPr>
          <w:bCs/>
          <w:sz w:val="24"/>
          <w:szCs w:val="24"/>
        </w:rPr>
        <w:t>收到</w:t>
      </w:r>
      <w:r>
        <w:rPr>
          <w:rFonts w:hint="eastAsia"/>
          <w:bCs/>
          <w:sz w:val="24"/>
          <w:szCs w:val="24"/>
        </w:rPr>
        <w:t>贵方</w:t>
      </w:r>
      <w:r>
        <w:rPr>
          <w:bCs/>
          <w:sz w:val="24"/>
          <w:szCs w:val="24"/>
        </w:rPr>
        <w:t>编号</w:t>
      </w:r>
      <w:r>
        <w:rPr>
          <w:rFonts w:hint="eastAsia"/>
          <w:bCs/>
          <w:sz w:val="24"/>
          <w:szCs w:val="24"/>
        </w:rPr>
        <w:t>HSJSSYCG2023-001</w:t>
      </w:r>
      <w:r>
        <w:rPr>
          <w:bCs/>
          <w:sz w:val="24"/>
          <w:szCs w:val="24"/>
        </w:rPr>
        <w:t>招标文件，经仔细阅读和研究，我们决定参加此次</w:t>
      </w:r>
      <w:r>
        <w:rPr>
          <w:rFonts w:hint="eastAsia"/>
          <w:bCs/>
          <w:sz w:val="24"/>
          <w:szCs w:val="24"/>
        </w:rPr>
        <w:t>项目</w:t>
      </w:r>
      <w:r>
        <w:rPr>
          <w:bCs/>
          <w:sz w:val="24"/>
          <w:szCs w:val="24"/>
        </w:rPr>
        <w:t>的投标。</w:t>
      </w:r>
    </w:p>
    <w:p>
      <w:pPr>
        <w:tabs>
          <w:tab w:val="left" w:pos="420"/>
          <w:tab w:val="left" w:pos="945"/>
          <w:tab w:val="left" w:pos="1155"/>
        </w:tabs>
        <w:spacing w:line="440" w:lineRule="exact"/>
        <w:ind w:firstLine="480" w:firstLineChars="200"/>
        <w:rPr>
          <w:bCs/>
          <w:sz w:val="24"/>
          <w:szCs w:val="24"/>
        </w:rPr>
      </w:pPr>
      <w:r>
        <w:rPr>
          <w:bCs/>
          <w:sz w:val="24"/>
          <w:szCs w:val="24"/>
        </w:rPr>
        <w:t>一、我</w:t>
      </w:r>
      <w:r>
        <w:rPr>
          <w:rFonts w:hint="eastAsia"/>
          <w:bCs/>
          <w:sz w:val="24"/>
          <w:szCs w:val="24"/>
        </w:rPr>
        <w:t>方</w:t>
      </w:r>
      <w:r>
        <w:rPr>
          <w:bCs/>
          <w:sz w:val="24"/>
          <w:szCs w:val="24"/>
        </w:rPr>
        <w:t>愿意按照招标文件的一切要求，提供本项目的投标</w:t>
      </w:r>
      <w:r>
        <w:rPr>
          <w:rFonts w:hint="eastAsia"/>
          <w:bCs/>
          <w:sz w:val="24"/>
          <w:szCs w:val="24"/>
        </w:rPr>
        <w:t>，投标总价见《开标一览表》</w:t>
      </w:r>
      <w:r>
        <w:rPr>
          <w:bCs/>
          <w:sz w:val="24"/>
          <w:szCs w:val="24"/>
        </w:rPr>
        <w:t>。</w:t>
      </w:r>
    </w:p>
    <w:p>
      <w:pPr>
        <w:tabs>
          <w:tab w:val="left" w:pos="315"/>
          <w:tab w:val="left" w:pos="945"/>
          <w:tab w:val="left" w:pos="1155"/>
        </w:tabs>
        <w:spacing w:line="440" w:lineRule="exact"/>
        <w:ind w:firstLine="480" w:firstLineChars="200"/>
        <w:rPr>
          <w:bCs/>
          <w:sz w:val="24"/>
          <w:szCs w:val="24"/>
        </w:rPr>
      </w:pPr>
      <w:r>
        <w:rPr>
          <w:bCs/>
          <w:sz w:val="24"/>
          <w:szCs w:val="24"/>
        </w:rPr>
        <w:t>二、我</w:t>
      </w:r>
      <w:r>
        <w:rPr>
          <w:rFonts w:hint="eastAsia"/>
          <w:bCs/>
          <w:sz w:val="24"/>
          <w:szCs w:val="24"/>
        </w:rPr>
        <w:t>方</w:t>
      </w:r>
      <w:r>
        <w:rPr>
          <w:bCs/>
          <w:sz w:val="24"/>
          <w:szCs w:val="24"/>
        </w:rPr>
        <w:t>愿意提供</w:t>
      </w:r>
      <w:r>
        <w:rPr>
          <w:rFonts w:hint="eastAsia"/>
          <w:bCs/>
          <w:sz w:val="24"/>
          <w:szCs w:val="24"/>
        </w:rPr>
        <w:t>江苏上耀项目管理有限公司</w:t>
      </w:r>
      <w:r>
        <w:rPr>
          <w:bCs/>
          <w:sz w:val="24"/>
          <w:szCs w:val="24"/>
        </w:rPr>
        <w:t>在招标文件中要求的文件、资料</w:t>
      </w:r>
      <w:r>
        <w:rPr>
          <w:rFonts w:hint="eastAsia"/>
          <w:bCs/>
          <w:sz w:val="24"/>
          <w:szCs w:val="24"/>
        </w:rPr>
        <w:t>。</w:t>
      </w:r>
    </w:p>
    <w:p>
      <w:pPr>
        <w:tabs>
          <w:tab w:val="left" w:pos="945"/>
        </w:tabs>
        <w:spacing w:line="440" w:lineRule="exact"/>
        <w:ind w:firstLine="480" w:firstLineChars="200"/>
        <w:rPr>
          <w:bCs/>
          <w:sz w:val="24"/>
          <w:szCs w:val="24"/>
        </w:rPr>
      </w:pPr>
      <w:r>
        <w:rPr>
          <w:bCs/>
          <w:sz w:val="24"/>
          <w:szCs w:val="24"/>
        </w:rPr>
        <w:t>三、我</w:t>
      </w:r>
      <w:r>
        <w:rPr>
          <w:rFonts w:hint="eastAsia"/>
          <w:bCs/>
          <w:sz w:val="24"/>
          <w:szCs w:val="24"/>
        </w:rPr>
        <w:t>方</w:t>
      </w:r>
      <w:r>
        <w:rPr>
          <w:bCs/>
          <w:sz w:val="24"/>
          <w:szCs w:val="24"/>
        </w:rPr>
        <w:t>同意按招标文件中的规定，本投标文件投标的有效期限为</w:t>
      </w:r>
      <w:r>
        <w:rPr>
          <w:rFonts w:hint="eastAsia"/>
          <w:bCs/>
          <w:sz w:val="24"/>
          <w:szCs w:val="24"/>
        </w:rPr>
        <w:t>开标</w:t>
      </w:r>
      <w:r>
        <w:rPr>
          <w:bCs/>
          <w:sz w:val="24"/>
          <w:szCs w:val="24"/>
        </w:rPr>
        <w:t>之日起90天。</w:t>
      </w:r>
    </w:p>
    <w:p>
      <w:pPr>
        <w:tabs>
          <w:tab w:val="left" w:pos="945"/>
        </w:tabs>
        <w:spacing w:line="440" w:lineRule="exact"/>
        <w:ind w:firstLine="480" w:firstLineChars="200"/>
        <w:rPr>
          <w:bCs/>
          <w:sz w:val="24"/>
          <w:szCs w:val="24"/>
        </w:rPr>
      </w:pPr>
      <w:r>
        <w:rPr>
          <w:bCs/>
          <w:sz w:val="24"/>
          <w:szCs w:val="24"/>
        </w:rPr>
        <w:t>四、如果我</w:t>
      </w:r>
      <w:r>
        <w:rPr>
          <w:rFonts w:hint="eastAsia"/>
          <w:bCs/>
          <w:sz w:val="24"/>
          <w:szCs w:val="24"/>
        </w:rPr>
        <w:t>方</w:t>
      </w:r>
      <w:r>
        <w:rPr>
          <w:bCs/>
          <w:sz w:val="24"/>
          <w:szCs w:val="24"/>
        </w:rPr>
        <w:t>的投标文件被接受，我</w:t>
      </w:r>
      <w:r>
        <w:rPr>
          <w:rFonts w:hint="eastAsia"/>
          <w:bCs/>
          <w:sz w:val="24"/>
          <w:szCs w:val="24"/>
        </w:rPr>
        <w:t>方</w:t>
      </w:r>
      <w:r>
        <w:rPr>
          <w:bCs/>
          <w:sz w:val="24"/>
          <w:szCs w:val="24"/>
        </w:rPr>
        <w:t>将履行招标文件中规定的每一项要求，按期、按质、按量，完成服务任务。</w:t>
      </w:r>
    </w:p>
    <w:p>
      <w:pPr>
        <w:tabs>
          <w:tab w:val="left" w:pos="945"/>
        </w:tabs>
        <w:spacing w:line="440" w:lineRule="exact"/>
        <w:ind w:left="480"/>
        <w:rPr>
          <w:bCs/>
          <w:sz w:val="24"/>
          <w:szCs w:val="24"/>
        </w:rPr>
      </w:pPr>
      <w:r>
        <w:rPr>
          <w:bCs/>
          <w:sz w:val="24"/>
          <w:szCs w:val="24"/>
        </w:rPr>
        <w:t>五、我</w:t>
      </w:r>
      <w:r>
        <w:rPr>
          <w:rFonts w:hint="eastAsia"/>
          <w:bCs/>
          <w:sz w:val="24"/>
          <w:szCs w:val="24"/>
        </w:rPr>
        <w:t>方</w:t>
      </w:r>
      <w:r>
        <w:rPr>
          <w:bCs/>
          <w:sz w:val="24"/>
          <w:szCs w:val="24"/>
        </w:rPr>
        <w:t>认为你们有权决定中标者。</w:t>
      </w:r>
    </w:p>
    <w:p>
      <w:pPr>
        <w:tabs>
          <w:tab w:val="left" w:pos="945"/>
        </w:tabs>
        <w:spacing w:line="440" w:lineRule="exact"/>
        <w:ind w:firstLine="480" w:firstLineChars="200"/>
        <w:rPr>
          <w:bCs/>
          <w:sz w:val="24"/>
          <w:szCs w:val="24"/>
        </w:rPr>
      </w:pPr>
      <w:r>
        <w:rPr>
          <w:bCs/>
          <w:sz w:val="24"/>
          <w:szCs w:val="24"/>
        </w:rPr>
        <w:t>六、我方愿意遵守《中华人民共和国政府采购法》，并按《中华人民共和国民法典》、财政部《政府采购货物和服务招标投标管理办法》和合同条款履行自己的全部责任。在合同履行过程中，双方如有争议，同意由</w:t>
      </w:r>
      <w:r>
        <w:rPr>
          <w:rFonts w:hint="eastAsia"/>
          <w:bCs/>
          <w:sz w:val="24"/>
          <w:szCs w:val="24"/>
        </w:rPr>
        <w:t>江苏上耀项目管理有限公司</w:t>
      </w:r>
      <w:r>
        <w:rPr>
          <w:bCs/>
          <w:sz w:val="24"/>
          <w:szCs w:val="24"/>
        </w:rPr>
        <w:t>协调解决，并按相关法规和有关文件规定处理。</w:t>
      </w:r>
    </w:p>
    <w:p>
      <w:pPr>
        <w:tabs>
          <w:tab w:val="left" w:pos="945"/>
        </w:tabs>
        <w:spacing w:line="440" w:lineRule="exact"/>
        <w:ind w:firstLine="480" w:firstLineChars="200"/>
        <w:rPr>
          <w:bCs/>
          <w:sz w:val="24"/>
          <w:szCs w:val="24"/>
        </w:rPr>
      </w:pPr>
      <w:r>
        <w:rPr>
          <w:bCs/>
          <w:sz w:val="24"/>
          <w:szCs w:val="24"/>
        </w:rPr>
        <w:t>七、我</w:t>
      </w:r>
      <w:r>
        <w:rPr>
          <w:rFonts w:hint="eastAsia"/>
          <w:bCs/>
          <w:sz w:val="24"/>
          <w:szCs w:val="24"/>
        </w:rPr>
        <w:t>方</w:t>
      </w:r>
      <w:r>
        <w:rPr>
          <w:bCs/>
          <w:sz w:val="24"/>
          <w:szCs w:val="24"/>
        </w:rPr>
        <w:t>认可并遵守招标文件的所有规定，放弃对招标文件提出质疑的权利。</w:t>
      </w:r>
    </w:p>
    <w:p>
      <w:pPr>
        <w:tabs>
          <w:tab w:val="left" w:pos="945"/>
        </w:tabs>
        <w:spacing w:line="440" w:lineRule="exact"/>
        <w:ind w:firstLine="480" w:firstLineChars="200"/>
        <w:rPr>
          <w:bCs/>
          <w:sz w:val="24"/>
          <w:szCs w:val="24"/>
        </w:rPr>
      </w:pPr>
      <w:r>
        <w:rPr>
          <w:bCs/>
          <w:sz w:val="24"/>
          <w:szCs w:val="24"/>
        </w:rPr>
        <w:t>八、</w:t>
      </w:r>
      <w:bookmarkStart w:id="13" w:name="_Hlk50637475"/>
      <w:r>
        <w:rPr>
          <w:rFonts w:hint="eastAsia"/>
          <w:bCs/>
          <w:sz w:val="24"/>
          <w:szCs w:val="24"/>
        </w:rPr>
        <w:t>如我方在投标截止期后撤回投标及中标后拒绝遵守投标承诺或拒绝在规定的时间内与采购人签订合同，则接受政府采购监督管理部门的处理。</w:t>
      </w:r>
    </w:p>
    <w:bookmarkEnd w:id="13"/>
    <w:p>
      <w:pPr>
        <w:tabs>
          <w:tab w:val="left" w:pos="945"/>
        </w:tabs>
        <w:spacing w:line="440" w:lineRule="exact"/>
        <w:ind w:firstLine="480" w:firstLineChars="200"/>
        <w:rPr>
          <w:rFonts w:ascii="宋体" w:hAnsi="宋体"/>
          <w:bCs/>
          <w:sz w:val="24"/>
          <w:szCs w:val="24"/>
        </w:rPr>
      </w:pPr>
      <w:r>
        <w:rPr>
          <w:rFonts w:hint="eastAsia" w:ascii="宋体" w:hAnsi="宋体"/>
          <w:bCs/>
          <w:sz w:val="24"/>
          <w:szCs w:val="24"/>
        </w:rPr>
        <w:t>九、</w:t>
      </w:r>
      <w:r>
        <w:rPr>
          <w:rFonts w:ascii="宋体" w:hAnsi="宋体"/>
          <w:bCs/>
          <w:sz w:val="24"/>
          <w:szCs w:val="24"/>
        </w:rPr>
        <w:t>如果我方被确定为中标</w:t>
      </w:r>
      <w:r>
        <w:rPr>
          <w:rFonts w:hint="eastAsia" w:ascii="宋体" w:hAnsi="宋体"/>
          <w:bCs/>
          <w:sz w:val="24"/>
          <w:szCs w:val="24"/>
        </w:rPr>
        <w:t>供应商</w:t>
      </w:r>
      <w:r>
        <w:rPr>
          <w:rFonts w:ascii="宋体" w:hAnsi="宋体"/>
          <w:bCs/>
          <w:sz w:val="24"/>
          <w:szCs w:val="24"/>
        </w:rPr>
        <w:t>，我方愿意在</w:t>
      </w:r>
      <w:r>
        <w:rPr>
          <w:rFonts w:hint="eastAsia" w:ascii="宋体" w:hAnsi="宋体"/>
          <w:bCs/>
          <w:sz w:val="24"/>
          <w:szCs w:val="24"/>
        </w:rPr>
        <w:t>合同签订前</w:t>
      </w:r>
      <w:r>
        <w:rPr>
          <w:rFonts w:ascii="宋体" w:hAnsi="宋体"/>
          <w:bCs/>
          <w:sz w:val="24"/>
          <w:szCs w:val="24"/>
        </w:rPr>
        <w:t>按招标文件的规定缴纳履约保证金。且我方如无不可抗力，又未履行招标文件、投标文件和合同条款的，一经查实，我方愿意赔偿由此而造成的一切损失，并同意接受按招标文件的相关要求对我方进行的处理。</w:t>
      </w:r>
    </w:p>
    <w:p>
      <w:pPr>
        <w:tabs>
          <w:tab w:val="left" w:pos="945"/>
        </w:tabs>
        <w:spacing w:line="440" w:lineRule="exact"/>
        <w:ind w:firstLine="480" w:firstLineChars="200"/>
        <w:rPr>
          <w:bCs/>
          <w:sz w:val="24"/>
          <w:szCs w:val="24"/>
        </w:rPr>
      </w:pPr>
      <w:r>
        <w:rPr>
          <w:rFonts w:hint="eastAsia" w:ascii="宋体" w:hAnsi="宋体"/>
          <w:bCs/>
          <w:sz w:val="24"/>
          <w:szCs w:val="24"/>
        </w:rPr>
        <w:t>十、我方决不提供虚假材料谋取中标、决不采取不正当手段诋毁、排挤其他供应商、决不与采购人、其它供应商或者江苏上耀项目管理有限公司恶意串通、决不向采购人、江苏上耀项目管理有限公司工作人员和评委进行商业贿赂、决不在采购过程中与采购人进行协商谈判、决不拒绝有关部门监督检查或提供虚假情况，如有违反，无条件接受贵方及相关管理部门的处罚。</w:t>
      </w:r>
    </w:p>
    <w:p>
      <w:pPr>
        <w:spacing w:line="440" w:lineRule="exact"/>
        <w:ind w:firstLine="480" w:firstLineChars="200"/>
        <w:rPr>
          <w:bCs/>
          <w:sz w:val="24"/>
          <w:szCs w:val="24"/>
        </w:rPr>
      </w:pPr>
      <w:r>
        <w:rPr>
          <w:bCs/>
          <w:sz w:val="24"/>
          <w:szCs w:val="24"/>
        </w:rPr>
        <w:t>投标供应商(盖章)：</w:t>
      </w:r>
    </w:p>
    <w:p>
      <w:pPr>
        <w:spacing w:line="440" w:lineRule="exact"/>
        <w:ind w:firstLine="480" w:firstLineChars="200"/>
        <w:rPr>
          <w:bCs/>
          <w:sz w:val="24"/>
          <w:szCs w:val="24"/>
        </w:rPr>
      </w:pPr>
      <w:r>
        <w:rPr>
          <w:bCs/>
          <w:sz w:val="24"/>
          <w:szCs w:val="24"/>
        </w:rPr>
        <w:t>法定代表人或法定代表人授权代表签字或盖章：</w:t>
      </w:r>
    </w:p>
    <w:p>
      <w:pPr>
        <w:spacing w:line="440" w:lineRule="exact"/>
        <w:ind w:firstLine="480" w:firstLineChars="200"/>
        <w:rPr>
          <w:bCs/>
          <w:sz w:val="24"/>
          <w:szCs w:val="24"/>
        </w:rPr>
      </w:pPr>
      <w:r>
        <w:rPr>
          <w:bCs/>
          <w:sz w:val="24"/>
          <w:szCs w:val="24"/>
        </w:rPr>
        <w:t>电话：传真：</w:t>
      </w:r>
    </w:p>
    <w:p>
      <w:pPr>
        <w:spacing w:line="440" w:lineRule="exact"/>
        <w:ind w:firstLine="480" w:firstLineChars="200"/>
        <w:rPr>
          <w:bCs/>
          <w:sz w:val="24"/>
          <w:szCs w:val="24"/>
        </w:rPr>
      </w:pPr>
      <w:r>
        <w:rPr>
          <w:bCs/>
          <w:sz w:val="24"/>
          <w:szCs w:val="24"/>
        </w:rPr>
        <w:t>通讯地址：邮编：</w:t>
      </w:r>
    </w:p>
    <w:p>
      <w:pPr>
        <w:spacing w:line="360" w:lineRule="auto"/>
        <w:outlineLvl w:val="0"/>
        <w:rPr>
          <w:rFonts w:eastAsia="黑体"/>
          <w:bCs/>
          <w:sz w:val="24"/>
          <w:szCs w:val="24"/>
        </w:rPr>
      </w:pPr>
      <w:r>
        <w:rPr>
          <w:rFonts w:eastAsia="黑体"/>
          <w:bCs/>
          <w:sz w:val="24"/>
          <w:szCs w:val="24"/>
        </w:rPr>
        <w:br w:type="page"/>
      </w:r>
      <w:r>
        <w:rPr>
          <w:rFonts w:hint="eastAsia" w:eastAsia="黑体"/>
          <w:bCs/>
          <w:sz w:val="24"/>
          <w:szCs w:val="24"/>
        </w:rPr>
        <w:t>（二）（投标供应商）</w:t>
      </w:r>
      <w:r>
        <w:rPr>
          <w:rFonts w:eastAsia="黑体"/>
          <w:bCs/>
          <w:sz w:val="24"/>
          <w:szCs w:val="24"/>
        </w:rPr>
        <w:t>关于资格的声明函</w:t>
      </w:r>
      <w:r>
        <w:rPr>
          <w:rFonts w:hint="eastAsia" w:eastAsia="黑体"/>
          <w:bCs/>
          <w:sz w:val="24"/>
          <w:szCs w:val="24"/>
        </w:rPr>
        <w:t>（格式）</w:t>
      </w:r>
      <w:r>
        <w:rPr>
          <w:rFonts w:eastAsia="黑体"/>
          <w:bCs/>
          <w:sz w:val="24"/>
          <w:szCs w:val="24"/>
        </w:rPr>
        <w:t>：</w:t>
      </w:r>
    </w:p>
    <w:p>
      <w:pPr>
        <w:spacing w:line="360" w:lineRule="auto"/>
        <w:jc w:val="center"/>
        <w:outlineLvl w:val="0"/>
        <w:rPr>
          <w:rFonts w:eastAsia="黑体"/>
          <w:bCs/>
          <w:sz w:val="28"/>
          <w:szCs w:val="28"/>
        </w:rPr>
      </w:pPr>
      <w:bookmarkStart w:id="14" w:name="报价方关于资格的声明函（格式）"/>
      <w:bookmarkEnd w:id="14"/>
      <w:r>
        <w:rPr>
          <w:rFonts w:eastAsia="黑体"/>
          <w:bCs/>
          <w:sz w:val="28"/>
          <w:szCs w:val="28"/>
        </w:rPr>
        <w:t>关于资格的声明函</w:t>
      </w:r>
    </w:p>
    <w:p>
      <w:pPr>
        <w:spacing w:line="360" w:lineRule="auto"/>
        <w:jc w:val="center"/>
        <w:rPr>
          <w:rFonts w:eastAsia="黑体"/>
          <w:bCs/>
          <w:sz w:val="32"/>
        </w:rPr>
      </w:pPr>
    </w:p>
    <w:p>
      <w:pPr>
        <w:spacing w:line="360" w:lineRule="auto"/>
        <w:jc w:val="center"/>
        <w:rPr>
          <w:bCs/>
          <w:sz w:val="24"/>
          <w:szCs w:val="24"/>
        </w:rPr>
      </w:pPr>
      <w:r>
        <w:rPr>
          <w:bCs/>
          <w:sz w:val="24"/>
          <w:szCs w:val="24"/>
        </w:rPr>
        <w:t>政府采购编号：</w:t>
      </w:r>
      <w:r>
        <w:rPr>
          <w:rFonts w:hint="eastAsia"/>
          <w:bCs/>
          <w:sz w:val="24"/>
          <w:szCs w:val="24"/>
        </w:rPr>
        <w:t>HSJSSYCG2023-001</w:t>
      </w:r>
    </w:p>
    <w:p>
      <w:pPr>
        <w:tabs>
          <w:tab w:val="left" w:pos="6300"/>
        </w:tabs>
        <w:spacing w:line="360" w:lineRule="auto"/>
        <w:ind w:firstLine="3720" w:firstLineChars="1550"/>
        <w:rPr>
          <w:bCs/>
          <w:sz w:val="24"/>
          <w:szCs w:val="24"/>
        </w:rPr>
      </w:pPr>
      <w:r>
        <w:rPr>
          <w:bCs/>
          <w:sz w:val="24"/>
          <w:szCs w:val="24"/>
        </w:rPr>
        <w:t>日期：</w:t>
      </w:r>
    </w:p>
    <w:p>
      <w:pPr>
        <w:spacing w:line="360" w:lineRule="auto"/>
        <w:jc w:val="center"/>
        <w:rPr>
          <w:bCs/>
          <w:sz w:val="24"/>
          <w:szCs w:val="24"/>
        </w:rPr>
      </w:pPr>
    </w:p>
    <w:p>
      <w:pPr>
        <w:spacing w:line="360" w:lineRule="auto"/>
        <w:rPr>
          <w:bCs/>
          <w:sz w:val="24"/>
          <w:szCs w:val="24"/>
        </w:rPr>
      </w:pPr>
      <w:r>
        <w:rPr>
          <w:rFonts w:hint="eastAsia"/>
          <w:bCs/>
          <w:sz w:val="24"/>
          <w:szCs w:val="24"/>
        </w:rPr>
        <w:t>江苏上耀项目管理有限公司</w:t>
      </w:r>
      <w:r>
        <w:rPr>
          <w:bCs/>
          <w:sz w:val="24"/>
          <w:szCs w:val="24"/>
        </w:rPr>
        <w:t>：</w:t>
      </w:r>
    </w:p>
    <w:p>
      <w:pPr>
        <w:spacing w:line="360" w:lineRule="auto"/>
        <w:rPr>
          <w:bCs/>
          <w:sz w:val="24"/>
          <w:szCs w:val="24"/>
        </w:rPr>
      </w:pPr>
    </w:p>
    <w:p>
      <w:pPr>
        <w:spacing w:line="360" w:lineRule="auto"/>
        <w:ind w:firstLine="480" w:firstLineChars="200"/>
        <w:rPr>
          <w:bCs/>
          <w:sz w:val="24"/>
          <w:szCs w:val="24"/>
        </w:rPr>
      </w:pPr>
      <w:r>
        <w:rPr>
          <w:bCs/>
          <w:sz w:val="24"/>
          <w:szCs w:val="24"/>
        </w:rPr>
        <w:t>我公司(单位)愿针对本次项目</w:t>
      </w:r>
      <w:r>
        <w:rPr>
          <w:rFonts w:hint="eastAsia"/>
          <w:bCs/>
          <w:sz w:val="24"/>
          <w:szCs w:val="24"/>
          <w:u w:val="single"/>
        </w:rPr>
        <w:t>教室照明设备</w:t>
      </w:r>
      <w:r>
        <w:rPr>
          <w:bCs/>
          <w:sz w:val="24"/>
          <w:szCs w:val="24"/>
        </w:rPr>
        <w:t>进行投标。</w:t>
      </w:r>
    </w:p>
    <w:p>
      <w:pPr>
        <w:spacing w:line="360" w:lineRule="auto"/>
        <w:ind w:firstLine="480" w:firstLineChars="200"/>
        <w:rPr>
          <w:sz w:val="24"/>
          <w:szCs w:val="24"/>
        </w:rPr>
      </w:pPr>
      <w:r>
        <w:rPr>
          <w:sz w:val="24"/>
          <w:szCs w:val="24"/>
        </w:rPr>
        <w:t>我公司</w:t>
      </w:r>
      <w:r>
        <w:rPr>
          <w:bCs/>
          <w:sz w:val="24"/>
          <w:szCs w:val="24"/>
        </w:rPr>
        <w:t>(单位)</w:t>
      </w:r>
      <w:r>
        <w:rPr>
          <w:sz w:val="24"/>
          <w:szCs w:val="24"/>
        </w:rPr>
        <w:t>符合《中华人民共和国政府采购法》第二十二条的规定，在此郑重承诺具备以下条件：</w:t>
      </w:r>
    </w:p>
    <w:p>
      <w:pPr>
        <w:spacing w:line="360" w:lineRule="auto"/>
        <w:ind w:firstLine="480" w:firstLineChars="200"/>
        <w:rPr>
          <w:sz w:val="24"/>
          <w:szCs w:val="24"/>
        </w:rPr>
      </w:pPr>
      <w:r>
        <w:rPr>
          <w:sz w:val="24"/>
          <w:szCs w:val="24"/>
        </w:rPr>
        <w:t>(一)具有独立承担民事责任的能力；</w:t>
      </w:r>
    </w:p>
    <w:p>
      <w:pPr>
        <w:spacing w:line="360" w:lineRule="auto"/>
        <w:ind w:firstLine="480" w:firstLineChars="200"/>
        <w:rPr>
          <w:sz w:val="24"/>
          <w:szCs w:val="24"/>
        </w:rPr>
      </w:pPr>
      <w:r>
        <w:rPr>
          <w:sz w:val="24"/>
          <w:szCs w:val="24"/>
        </w:rPr>
        <w:t>(二)具有良好的商业信誉和健全的财务会计制度；</w:t>
      </w:r>
    </w:p>
    <w:p>
      <w:pPr>
        <w:spacing w:line="360" w:lineRule="auto"/>
        <w:ind w:firstLine="480" w:firstLineChars="200"/>
        <w:rPr>
          <w:sz w:val="24"/>
          <w:szCs w:val="24"/>
        </w:rPr>
      </w:pPr>
      <w:r>
        <w:rPr>
          <w:sz w:val="24"/>
          <w:szCs w:val="24"/>
        </w:rPr>
        <w:t>(三)具有履行合同所必需的设备和专业技术能力；</w:t>
      </w:r>
    </w:p>
    <w:p>
      <w:pPr>
        <w:spacing w:line="360" w:lineRule="auto"/>
        <w:ind w:firstLine="480" w:firstLineChars="200"/>
        <w:rPr>
          <w:sz w:val="24"/>
          <w:szCs w:val="24"/>
        </w:rPr>
      </w:pPr>
      <w:r>
        <w:rPr>
          <w:sz w:val="24"/>
          <w:szCs w:val="24"/>
        </w:rPr>
        <w:t>(四)有依法缴纳税收和社会保障资金的良好记录；</w:t>
      </w:r>
    </w:p>
    <w:p>
      <w:pPr>
        <w:spacing w:line="360" w:lineRule="auto"/>
        <w:ind w:firstLine="480" w:firstLineChars="200"/>
        <w:rPr>
          <w:sz w:val="24"/>
          <w:szCs w:val="24"/>
        </w:rPr>
      </w:pPr>
      <w:r>
        <w:rPr>
          <w:sz w:val="24"/>
          <w:szCs w:val="24"/>
        </w:rPr>
        <w:t>(五)近三年内，在经营活动中没有重大违法记录；</w:t>
      </w:r>
    </w:p>
    <w:p>
      <w:pPr>
        <w:spacing w:line="360" w:lineRule="auto"/>
        <w:ind w:firstLine="480" w:firstLineChars="200"/>
        <w:rPr>
          <w:bCs/>
          <w:sz w:val="24"/>
          <w:szCs w:val="24"/>
        </w:rPr>
      </w:pPr>
      <w:r>
        <w:rPr>
          <w:bCs/>
          <w:sz w:val="24"/>
          <w:szCs w:val="24"/>
        </w:rPr>
        <w:t>(六)投标文件中所有关于投标资格的文件、证明、陈述均是真实的、准确的。</w:t>
      </w:r>
    </w:p>
    <w:p>
      <w:pPr>
        <w:spacing w:line="360" w:lineRule="auto"/>
        <w:ind w:firstLine="480" w:firstLineChars="200"/>
        <w:rPr>
          <w:bCs/>
          <w:sz w:val="24"/>
          <w:szCs w:val="24"/>
        </w:rPr>
      </w:pPr>
      <w:r>
        <w:rPr>
          <w:bCs/>
          <w:sz w:val="24"/>
          <w:szCs w:val="24"/>
        </w:rPr>
        <w:t>若有违背，我公司(单位)愿意承担由此而产生的一切后果。</w:t>
      </w:r>
    </w:p>
    <w:p>
      <w:pPr>
        <w:spacing w:line="360" w:lineRule="auto"/>
        <w:rPr>
          <w:bCs/>
          <w:sz w:val="24"/>
          <w:szCs w:val="24"/>
        </w:rPr>
      </w:pPr>
    </w:p>
    <w:p>
      <w:pPr>
        <w:spacing w:line="360" w:lineRule="auto"/>
        <w:rPr>
          <w:bCs/>
          <w:sz w:val="24"/>
          <w:szCs w:val="24"/>
        </w:rPr>
      </w:pPr>
    </w:p>
    <w:p>
      <w:pPr>
        <w:spacing w:line="360" w:lineRule="auto"/>
        <w:rPr>
          <w:bCs/>
          <w:sz w:val="24"/>
          <w:szCs w:val="24"/>
        </w:rPr>
      </w:pPr>
      <w:r>
        <w:rPr>
          <w:bCs/>
          <w:sz w:val="24"/>
          <w:szCs w:val="24"/>
        </w:rPr>
        <w:t>投标供应商(盖章)：</w:t>
      </w:r>
    </w:p>
    <w:p>
      <w:pPr>
        <w:spacing w:line="360" w:lineRule="auto"/>
        <w:rPr>
          <w:bCs/>
          <w:sz w:val="24"/>
          <w:szCs w:val="24"/>
        </w:rPr>
      </w:pPr>
      <w:r>
        <w:rPr>
          <w:bCs/>
          <w:sz w:val="24"/>
          <w:szCs w:val="24"/>
        </w:rPr>
        <w:t>法定代表人(签字或盖章)：</w:t>
      </w:r>
    </w:p>
    <w:p/>
    <w:p>
      <w:pPr>
        <w:pStyle w:val="20"/>
        <w:ind w:left="1260"/>
      </w:pPr>
    </w:p>
    <w:p/>
    <w:p>
      <w:pPr>
        <w:pStyle w:val="20"/>
        <w:ind w:left="1260"/>
      </w:pPr>
    </w:p>
    <w:p>
      <w:pPr>
        <w:pStyle w:val="20"/>
        <w:ind w:left="1260"/>
      </w:pPr>
    </w:p>
    <w:p>
      <w:pPr>
        <w:spacing w:line="360" w:lineRule="auto"/>
        <w:rPr>
          <w:bCs/>
          <w:sz w:val="24"/>
          <w:szCs w:val="24"/>
        </w:rPr>
      </w:pPr>
      <w:r>
        <w:rPr>
          <w:rFonts w:hint="eastAsia"/>
          <w:bCs/>
          <w:sz w:val="24"/>
          <w:szCs w:val="24"/>
        </w:rPr>
        <w:t>备注：上述所称“重大违法记录”，是指供应商因违法经营受到刑事处罚或者责令停产停业、吊销许可证或者执照、较大数额罚款等行政处罚。“较大数额罚款”详见财库[2022]3号财政部关于《中华人民共和国政府采购法实施条例》第十九条第一款“较大数额罚款”具体适用问题的意见。</w:t>
      </w:r>
    </w:p>
    <w:p>
      <w:pPr>
        <w:pStyle w:val="20"/>
        <w:ind w:left="1260"/>
        <w:rPr>
          <w:bCs/>
          <w:sz w:val="24"/>
        </w:rPr>
      </w:pPr>
    </w:p>
    <w:p/>
    <w:p>
      <w:pPr>
        <w:spacing w:line="360" w:lineRule="auto"/>
        <w:rPr>
          <w:rFonts w:eastAsia="黑体"/>
          <w:bCs/>
          <w:sz w:val="32"/>
        </w:rPr>
      </w:pPr>
      <w:r>
        <w:rPr>
          <w:rFonts w:hint="eastAsia" w:eastAsia="黑体"/>
          <w:bCs/>
          <w:sz w:val="24"/>
          <w:szCs w:val="24"/>
        </w:rPr>
        <w:t>（三）（投标供应商）</w:t>
      </w:r>
      <w:r>
        <w:rPr>
          <w:rFonts w:eastAsia="黑体"/>
          <w:bCs/>
          <w:sz w:val="24"/>
          <w:szCs w:val="24"/>
        </w:rPr>
        <w:t>法定代表人授权委托书</w:t>
      </w:r>
      <w:r>
        <w:rPr>
          <w:rFonts w:hint="eastAsia" w:eastAsia="黑体"/>
          <w:bCs/>
          <w:sz w:val="24"/>
          <w:szCs w:val="24"/>
        </w:rPr>
        <w:t>（格式）</w:t>
      </w:r>
      <w:r>
        <w:rPr>
          <w:rFonts w:eastAsia="黑体"/>
          <w:bCs/>
          <w:sz w:val="24"/>
          <w:szCs w:val="24"/>
        </w:rPr>
        <w:t>：</w:t>
      </w:r>
    </w:p>
    <w:p>
      <w:pPr>
        <w:spacing w:line="360" w:lineRule="auto"/>
        <w:rPr>
          <w:rFonts w:eastAsia="黑体"/>
          <w:bCs/>
          <w:sz w:val="28"/>
          <w:szCs w:val="28"/>
        </w:rPr>
      </w:pPr>
    </w:p>
    <w:p>
      <w:pPr>
        <w:spacing w:line="360" w:lineRule="auto"/>
        <w:jc w:val="center"/>
        <w:outlineLvl w:val="0"/>
        <w:rPr>
          <w:rFonts w:eastAsia="黑体"/>
          <w:bCs/>
          <w:sz w:val="28"/>
          <w:szCs w:val="28"/>
        </w:rPr>
      </w:pPr>
      <w:r>
        <w:rPr>
          <w:rFonts w:eastAsia="黑体"/>
          <w:bCs/>
          <w:sz w:val="28"/>
          <w:szCs w:val="28"/>
        </w:rPr>
        <w:t>法定代表人授权委托书</w:t>
      </w:r>
    </w:p>
    <w:p>
      <w:pPr>
        <w:spacing w:line="360" w:lineRule="auto"/>
        <w:jc w:val="center"/>
        <w:outlineLvl w:val="0"/>
        <w:rPr>
          <w:rFonts w:eastAsia="黑体"/>
          <w:bCs/>
          <w:sz w:val="28"/>
          <w:szCs w:val="28"/>
        </w:rPr>
      </w:pPr>
    </w:p>
    <w:p>
      <w:pPr>
        <w:spacing w:line="360" w:lineRule="auto"/>
        <w:rPr>
          <w:bCs/>
          <w:sz w:val="24"/>
          <w:szCs w:val="24"/>
        </w:rPr>
      </w:pPr>
      <w:r>
        <w:rPr>
          <w:bCs/>
          <w:sz w:val="24"/>
          <w:szCs w:val="24"/>
        </w:rPr>
        <w:t>政府采购编号：</w:t>
      </w:r>
      <w:r>
        <w:rPr>
          <w:rFonts w:hint="eastAsia"/>
          <w:bCs/>
          <w:sz w:val="24"/>
          <w:szCs w:val="24"/>
        </w:rPr>
        <w:t>HSJSSYCG2023-001</w:t>
      </w:r>
    </w:p>
    <w:p>
      <w:pPr>
        <w:spacing w:line="360" w:lineRule="auto"/>
        <w:rPr>
          <w:bCs/>
          <w:sz w:val="24"/>
          <w:szCs w:val="24"/>
        </w:rPr>
      </w:pPr>
      <w:r>
        <w:rPr>
          <w:bCs/>
          <w:sz w:val="24"/>
          <w:szCs w:val="24"/>
        </w:rPr>
        <w:t>日期：</w:t>
      </w:r>
    </w:p>
    <w:p>
      <w:pPr>
        <w:spacing w:line="360" w:lineRule="auto"/>
        <w:rPr>
          <w:bCs/>
          <w:sz w:val="24"/>
          <w:szCs w:val="24"/>
        </w:rPr>
      </w:pPr>
    </w:p>
    <w:p>
      <w:pPr>
        <w:spacing w:line="360" w:lineRule="auto"/>
        <w:rPr>
          <w:bCs/>
          <w:sz w:val="24"/>
          <w:szCs w:val="24"/>
        </w:rPr>
      </w:pPr>
      <w:r>
        <w:rPr>
          <w:rFonts w:hint="eastAsia"/>
          <w:bCs/>
          <w:sz w:val="24"/>
          <w:szCs w:val="24"/>
        </w:rPr>
        <w:t>江苏上耀项目管理有限公司</w:t>
      </w:r>
      <w:r>
        <w:rPr>
          <w:bCs/>
          <w:sz w:val="24"/>
          <w:szCs w:val="24"/>
        </w:rPr>
        <w:t>：</w:t>
      </w:r>
    </w:p>
    <w:p>
      <w:pPr>
        <w:spacing w:line="360" w:lineRule="auto"/>
        <w:ind w:firstLine="360" w:firstLineChars="150"/>
        <w:rPr>
          <w:bCs/>
          <w:sz w:val="24"/>
          <w:szCs w:val="24"/>
        </w:rPr>
      </w:pPr>
      <w:r>
        <w:rPr>
          <w:rFonts w:hint="eastAsia" w:ascii="宋体" w:hAnsi="宋体"/>
          <w:bCs/>
          <w:sz w:val="24"/>
          <w:u w:val="single"/>
        </w:rPr>
        <w:t xml:space="preserve">   （投标供应商单位名称）          </w:t>
      </w:r>
      <w:r>
        <w:rPr>
          <w:rFonts w:hint="eastAsia" w:ascii="宋体" w:hAnsi="宋体"/>
          <w:bCs/>
          <w:sz w:val="24"/>
        </w:rPr>
        <w:t>系中华人民共和国合法企业，法定地址：，特授权</w:t>
      </w:r>
      <w:r>
        <w:rPr>
          <w:rFonts w:hint="eastAsia" w:ascii="宋体" w:hAnsi="宋体"/>
          <w:bCs/>
          <w:sz w:val="24"/>
          <w:u w:val="single"/>
        </w:rPr>
        <w:t xml:space="preserve">    （姓名）   </w:t>
      </w:r>
      <w:r>
        <w:rPr>
          <w:rFonts w:hint="eastAsia" w:ascii="宋体" w:hAnsi="宋体"/>
          <w:bCs/>
          <w:sz w:val="24"/>
        </w:rPr>
        <w:t>代表我公司（单位）全权办理</w:t>
      </w:r>
      <w:r>
        <w:rPr>
          <w:bCs/>
          <w:sz w:val="24"/>
          <w:szCs w:val="24"/>
        </w:rPr>
        <w:t>针对本项目</w:t>
      </w:r>
      <w:r>
        <w:rPr>
          <w:rFonts w:hint="eastAsia"/>
          <w:bCs/>
          <w:sz w:val="24"/>
          <w:szCs w:val="24"/>
          <w:u w:val="single"/>
        </w:rPr>
        <w:t>教室照明设备</w:t>
      </w:r>
      <w:r>
        <w:rPr>
          <w:bCs/>
          <w:sz w:val="24"/>
          <w:szCs w:val="24"/>
        </w:rPr>
        <w:t>的投标、参与开标、评标、签约等具体工作，并签署全部有关的文件、协议及合同。</w:t>
      </w:r>
    </w:p>
    <w:p>
      <w:pPr>
        <w:spacing w:line="360" w:lineRule="auto"/>
        <w:ind w:firstLine="480" w:firstLineChars="200"/>
        <w:rPr>
          <w:bCs/>
          <w:sz w:val="24"/>
          <w:szCs w:val="24"/>
        </w:rPr>
      </w:pPr>
      <w:r>
        <w:rPr>
          <w:bCs/>
          <w:sz w:val="24"/>
          <w:szCs w:val="24"/>
        </w:rPr>
        <w:t>我公司(单位)对被授权人的签名负全部责任。</w:t>
      </w:r>
    </w:p>
    <w:p>
      <w:pPr>
        <w:spacing w:line="360" w:lineRule="auto"/>
        <w:ind w:firstLine="480" w:firstLineChars="200"/>
        <w:rPr>
          <w:bCs/>
          <w:sz w:val="24"/>
          <w:szCs w:val="24"/>
        </w:rPr>
      </w:pPr>
      <w:r>
        <w:rPr>
          <w:bCs/>
          <w:sz w:val="24"/>
          <w:szCs w:val="24"/>
        </w:rPr>
        <w:t>在撤销授权的书面通知送达你处以前，本授权书一直有效，被授权人签署的所有文件(在授权书有效期内签署的)不因授权的撤销而失效。</w:t>
      </w:r>
    </w:p>
    <w:p>
      <w:pPr>
        <w:spacing w:line="360" w:lineRule="auto"/>
        <w:ind w:firstLine="480" w:firstLineChars="200"/>
        <w:rPr>
          <w:bCs/>
          <w:sz w:val="24"/>
          <w:szCs w:val="24"/>
        </w:rPr>
      </w:pPr>
      <w:r>
        <w:rPr>
          <w:bCs/>
          <w:sz w:val="24"/>
          <w:szCs w:val="24"/>
        </w:rPr>
        <w:t>被授权人情况：</w:t>
      </w:r>
    </w:p>
    <w:p>
      <w:pPr>
        <w:spacing w:line="360" w:lineRule="auto"/>
        <w:ind w:firstLine="480" w:firstLineChars="200"/>
        <w:rPr>
          <w:bCs/>
          <w:sz w:val="24"/>
          <w:szCs w:val="24"/>
        </w:rPr>
      </w:pPr>
      <w:r>
        <w:rPr>
          <w:bCs/>
          <w:sz w:val="24"/>
          <w:szCs w:val="24"/>
        </w:rPr>
        <w:t>姓名：性别：电话：</w:t>
      </w:r>
    </w:p>
    <w:p>
      <w:pPr>
        <w:spacing w:line="360" w:lineRule="auto"/>
        <w:ind w:firstLine="480" w:firstLineChars="200"/>
        <w:rPr>
          <w:bCs/>
          <w:sz w:val="24"/>
          <w:szCs w:val="24"/>
        </w:rPr>
      </w:pPr>
    </w:p>
    <w:p>
      <w:pPr>
        <w:spacing w:line="360" w:lineRule="auto"/>
        <w:ind w:firstLine="480" w:firstLineChars="200"/>
        <w:rPr>
          <w:bCs/>
          <w:sz w:val="24"/>
          <w:szCs w:val="24"/>
        </w:rPr>
      </w:pPr>
    </w:p>
    <w:p>
      <w:pPr>
        <w:spacing w:line="360" w:lineRule="auto"/>
        <w:ind w:firstLine="480" w:firstLineChars="200"/>
        <w:jc w:val="center"/>
        <w:rPr>
          <w:bCs/>
          <w:sz w:val="24"/>
          <w:szCs w:val="24"/>
        </w:rPr>
      </w:pPr>
      <w:r>
        <w:rPr>
          <w:rFonts w:hint="eastAsia"/>
          <w:bCs/>
          <w:sz w:val="24"/>
          <w:szCs w:val="24"/>
        </w:rPr>
        <w:t xml:space="preserve">  </w:t>
      </w:r>
      <w:r>
        <w:rPr>
          <w:bCs/>
          <w:sz w:val="24"/>
          <w:szCs w:val="24"/>
        </w:rPr>
        <w:t>单位名称(盖章)：</w:t>
      </w:r>
    </w:p>
    <w:p>
      <w:pPr>
        <w:spacing w:line="360" w:lineRule="auto"/>
        <w:ind w:firstLine="4080" w:firstLineChars="1700"/>
        <w:rPr>
          <w:bCs/>
          <w:sz w:val="24"/>
          <w:szCs w:val="24"/>
        </w:rPr>
      </w:pPr>
      <w:r>
        <w:rPr>
          <w:bCs/>
          <w:sz w:val="24"/>
          <w:szCs w:val="24"/>
        </w:rPr>
        <w:t>法定代表人(签字或盖章)：</w:t>
      </w:r>
    </w:p>
    <w:p>
      <w:pPr>
        <w:widowControl/>
        <w:jc w:val="left"/>
        <w:rPr>
          <w:bCs/>
          <w:sz w:val="24"/>
          <w:szCs w:val="24"/>
        </w:rPr>
      </w:pPr>
      <w:r>
        <w:rPr>
          <w:bCs/>
          <w:sz w:val="24"/>
          <w:szCs w:val="24"/>
        </w:rPr>
        <w:br w:type="page"/>
      </w:r>
    </w:p>
    <w:p>
      <w:pPr>
        <w:rPr>
          <w:bCs/>
          <w:sz w:val="24"/>
          <w:szCs w:val="24"/>
        </w:rPr>
      </w:pPr>
    </w:p>
    <w:p>
      <w:pPr>
        <w:rPr>
          <w:bCs/>
          <w:sz w:val="24"/>
          <w:szCs w:val="24"/>
        </w:rPr>
      </w:pPr>
    </w:p>
    <w:p>
      <w:pPr>
        <w:rPr>
          <w:bCs/>
          <w:sz w:val="24"/>
          <w:szCs w:val="24"/>
        </w:rPr>
      </w:pPr>
      <w:r>
        <w:rPr>
          <w:bCs/>
          <w:sz w:val="24"/>
          <w:szCs w:val="24"/>
        </w:rPr>
        <w:t>投标供应商法定代表人身份证复印件</w:t>
      </w:r>
      <w:r>
        <w:rPr>
          <w:rFonts w:hint="eastAsia"/>
          <w:bCs/>
          <w:sz w:val="24"/>
          <w:szCs w:val="24"/>
        </w:rPr>
        <w:t>：</w:t>
      </w:r>
    </w:p>
    <w:p>
      <w:pPr>
        <w:rPr>
          <w:bCs/>
          <w:sz w:val="24"/>
          <w:szCs w:val="24"/>
        </w:rPr>
      </w:pPr>
    </w:p>
    <w:p>
      <w:pPr>
        <w:rPr>
          <w:bCs/>
          <w:sz w:val="24"/>
          <w:szCs w:val="24"/>
        </w:rPr>
      </w:pPr>
      <w:r>
        <w:rPr>
          <w:bCs/>
          <w:sz w:val="24"/>
          <w:szCs w:val="24"/>
        </w:rPr>
        <mc:AlternateContent>
          <mc:Choice Requires="wps">
            <w:drawing>
              <wp:inline distT="0" distB="0" distL="114300" distR="114300">
                <wp:extent cx="2807335" cy="1584960"/>
                <wp:effectExtent l="4445" t="4445" r="7620" b="10795"/>
                <wp:docPr id="4"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807335" cy="1584960"/>
                        </a:xfrm>
                        <a:prstGeom prst="rect">
                          <a:avLst/>
                        </a:prstGeom>
                        <a:solidFill>
                          <a:srgbClr val="FFFFFF"/>
                        </a:solidFill>
                        <a:ln w="9525">
                          <a:solidFill>
                            <a:srgbClr val="000000"/>
                          </a:solidFill>
                          <a:miter lim="800000"/>
                        </a:ln>
                        <a:effectLst/>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 id="文本框 9" o:spid="_x0000_s1026" o:spt="202" type="#_x0000_t202" style="height:124.8pt;width:221.05pt;" fillcolor="#FFFFFF" filled="t" stroked="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vfZky1gAAAAUBAAAPAAAAAAAAAAEA&#10;IAAAACIAAABkcnMvZG93bnJldi54bWxQSwECFAAUAAAACACHTuJAEpa1ZEoCAACWBAAADgAAAAAA&#10;AAABACAAAAAlAQAAZHJzL2Uyb0RvYy54bWxQSwUGAAAAAAYABgBZAQAA4QU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sz w:val="24"/>
          <w:szCs w:val="24"/>
        </w:rPr>
        <mc:AlternateContent>
          <mc:Choice Requires="wps">
            <w:drawing>
              <wp:inline distT="0" distB="0" distL="114300" distR="114300">
                <wp:extent cx="2679700" cy="1584960"/>
                <wp:effectExtent l="4445" t="4445" r="13335" b="10795"/>
                <wp:docPr id="3"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679700" cy="1584960"/>
                        </a:xfrm>
                        <a:prstGeom prst="rect">
                          <a:avLst/>
                        </a:prstGeom>
                        <a:solidFill>
                          <a:srgbClr val="FFFFFF"/>
                        </a:solidFill>
                        <a:ln w="9525">
                          <a:solidFill>
                            <a:srgbClr val="000000"/>
                          </a:solidFill>
                          <a:miter lim="800000"/>
                        </a:ln>
                        <a:effectLst/>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文本框 7" o:spid="_x0000_s1026" o:spt="202" type="#_x0000_t202" style="height:124.8pt;width:211pt;" fillcolor="#FFFFFF" filled="t" stroked="t" coordsize="21600,21600" o:gfxdata="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spuutUAAAAFAQAADwAAAAAAAAABACAA&#10;AAAiAAAAZHJzL2Rvd25yZXYueG1sUEsBAhQAFAAAAAgAh07iQEL1AVdJAgAAlgQAAA4AAAAAAAAA&#10;AQAgAAAAJAEAAGRycy9lMm9Eb2MueG1sUEsFBgAAAAAGAAYAWQEAAN8FA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rPr>
          <w:bCs/>
          <w:sz w:val="24"/>
          <w:szCs w:val="24"/>
        </w:rPr>
      </w:pPr>
    </w:p>
    <w:p>
      <w:pPr>
        <w:rPr>
          <w:bCs/>
          <w:sz w:val="24"/>
          <w:szCs w:val="24"/>
        </w:rPr>
      </w:pPr>
    </w:p>
    <w:p>
      <w:pPr>
        <w:rPr>
          <w:bCs/>
          <w:sz w:val="24"/>
          <w:szCs w:val="24"/>
        </w:rPr>
      </w:pPr>
    </w:p>
    <w:p>
      <w:pPr>
        <w:rPr>
          <w:rFonts w:hAnsi="宋体"/>
          <w:b/>
          <w:bCs/>
          <w:sz w:val="24"/>
          <w:szCs w:val="24"/>
        </w:rPr>
      </w:pPr>
      <w:r>
        <w:rPr>
          <w:bCs/>
          <w:sz w:val="24"/>
          <w:szCs w:val="24"/>
        </w:rPr>
        <w:t>法定代表人授权代表身份证复印件</w:t>
      </w:r>
      <w:r>
        <w:rPr>
          <w:rFonts w:hint="eastAsia"/>
          <w:bCs/>
          <w:sz w:val="24"/>
          <w:szCs w:val="24"/>
        </w:rPr>
        <w:t>：</w:t>
      </w:r>
      <w:r>
        <w:rPr>
          <w:rFonts w:hint="eastAsia"/>
          <w:b/>
          <w:sz w:val="24"/>
          <w:szCs w:val="24"/>
        </w:rPr>
        <w:t>（</w:t>
      </w:r>
      <w:r>
        <w:rPr>
          <w:rFonts w:hAnsi="宋体"/>
          <w:b/>
          <w:bCs/>
          <w:sz w:val="24"/>
          <w:szCs w:val="24"/>
        </w:rPr>
        <w:t>法定代表人亲自参与投标的除外</w:t>
      </w:r>
      <w:r>
        <w:rPr>
          <w:rFonts w:hint="eastAsia" w:hAnsi="宋体"/>
          <w:b/>
          <w:bCs/>
          <w:sz w:val="24"/>
          <w:szCs w:val="24"/>
        </w:rPr>
        <w:t>）</w:t>
      </w:r>
    </w:p>
    <w:p>
      <w:pPr>
        <w:pStyle w:val="20"/>
        <w:ind w:left="1260"/>
      </w:pPr>
    </w:p>
    <w:p>
      <w:pPr>
        <w:rPr>
          <w:rFonts w:ascii="黑体" w:eastAsia="黑体"/>
          <w:sz w:val="32"/>
          <w:szCs w:val="32"/>
        </w:rPr>
      </w:pPr>
      <w:r>
        <w:rPr>
          <w:bCs/>
          <w:sz w:val="24"/>
          <w:szCs w:val="24"/>
        </w:rPr>
        <mc:AlternateContent>
          <mc:Choice Requires="wps">
            <w:drawing>
              <wp:inline distT="0" distB="0" distL="114300" distR="114300">
                <wp:extent cx="2804160" cy="1584960"/>
                <wp:effectExtent l="4445" t="4445" r="10795" b="10795"/>
                <wp:docPr id="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04160" cy="1584960"/>
                        </a:xfrm>
                        <a:prstGeom prst="rect">
                          <a:avLst/>
                        </a:prstGeom>
                        <a:solidFill>
                          <a:srgbClr val="FFFFFF"/>
                        </a:solidFill>
                        <a:ln w="9525">
                          <a:solidFill>
                            <a:srgbClr val="000000"/>
                          </a:solidFill>
                          <a:miter lim="800000"/>
                        </a:ln>
                        <a:effectLst/>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 id="文本框 8" o:spid="_x0000_s1026" o:spt="202" type="#_x0000_t202" style="height:124.8pt;width:220.8pt;" fillcolor="#FFFFFF" filled="t" stroked="t" coordsize="21600,21600" o:gfxdata="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DlmJPWAAAABQEAAA8AAAAAAAAAAQAgAAAA&#10;IgAAAGRycy9kb3ducmV2LnhtbFBLAQIUABQAAAAIAIdO4kC3WW7HRgIAAJYEAAAOAAAAAAAAAAEA&#10;IAAAACUBAABkcnMvZTJvRG9jLnhtbFBLBQYAAAAABgAGAFkBAADdBQ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sz w:val="24"/>
          <w:szCs w:val="24"/>
        </w:rPr>
        <mc:AlternateContent>
          <mc:Choice Requires="wps">
            <w:drawing>
              <wp:inline distT="0" distB="0" distL="114300" distR="114300">
                <wp:extent cx="2719705" cy="1584960"/>
                <wp:effectExtent l="5080" t="4445" r="18415" b="10795"/>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19705" cy="1584960"/>
                        </a:xfrm>
                        <a:prstGeom prst="rect">
                          <a:avLst/>
                        </a:prstGeom>
                        <a:solidFill>
                          <a:srgbClr val="FFFFFF"/>
                        </a:solidFill>
                        <a:ln w="9525">
                          <a:solidFill>
                            <a:srgbClr val="000000"/>
                          </a:solidFill>
                          <a:miter lim="800000"/>
                        </a:ln>
                        <a:effectLst/>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文本框 6" o:spid="_x0000_s1026" o:spt="202" type="#_x0000_t202" style="height:124.8pt;width:214.15pt;" fillcolor="#FFFFFF" filled="t" stroked="t" coordsize="21600,21600" o:gfxdata="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6Y9DXAAAABQEAAA8AAAAAAAAA&#10;AQAgAAAAIgAAAGRycy9kb3ducmV2LnhtbFBLAQIUABQAAAAIAIdO4kC09yH1SwIAAJYEAAAOAAAA&#10;AAAAAAEAIAAAACYBAABkcnMvZTJvRG9jLnhtbFBLBQYAAAAABgAGAFkBAADjBQ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widowControl/>
        <w:jc w:val="left"/>
        <w:rPr>
          <w:bCs/>
          <w:sz w:val="24"/>
          <w:szCs w:val="24"/>
        </w:rPr>
      </w:pPr>
      <w:r>
        <w:rPr>
          <w:bCs/>
          <w:sz w:val="24"/>
        </w:rPr>
        <w:br w:type="page"/>
      </w:r>
    </w:p>
    <w:p>
      <w:pPr>
        <w:pStyle w:val="20"/>
        <w:ind w:left="1260"/>
      </w:pPr>
    </w:p>
    <w:p>
      <w:pPr>
        <w:pStyle w:val="368"/>
      </w:pPr>
    </w:p>
    <w:p>
      <w:pPr>
        <w:outlineLvl w:val="0"/>
        <w:rPr>
          <w:bCs/>
          <w:sz w:val="24"/>
          <w:szCs w:val="24"/>
        </w:rPr>
      </w:pPr>
      <w:r>
        <w:rPr>
          <w:rFonts w:hint="eastAsia" w:eastAsia="黑体"/>
          <w:b/>
          <w:bCs/>
          <w:sz w:val="24"/>
          <w:szCs w:val="24"/>
        </w:rPr>
        <w:t>（四）</w:t>
      </w:r>
      <w:r>
        <w:rPr>
          <w:rFonts w:hAnsi="宋体"/>
          <w:b/>
          <w:bCs/>
          <w:sz w:val="24"/>
          <w:szCs w:val="24"/>
        </w:rPr>
        <w:t>承诺书</w:t>
      </w:r>
      <w:r>
        <w:rPr>
          <w:rFonts w:hint="eastAsia"/>
          <w:b/>
          <w:bCs/>
          <w:sz w:val="24"/>
          <w:szCs w:val="24"/>
        </w:rPr>
        <w:t>（格式）</w:t>
      </w:r>
      <w:r>
        <w:rPr>
          <w:rFonts w:hAnsi="宋体"/>
          <w:bCs/>
          <w:sz w:val="24"/>
          <w:szCs w:val="24"/>
        </w:rPr>
        <w:t>：</w:t>
      </w:r>
    </w:p>
    <w:p>
      <w:pPr>
        <w:outlineLvl w:val="0"/>
        <w:rPr>
          <w:bCs/>
          <w:sz w:val="28"/>
          <w:szCs w:val="28"/>
        </w:rPr>
      </w:pPr>
    </w:p>
    <w:p>
      <w:pPr>
        <w:jc w:val="center"/>
        <w:rPr>
          <w:rFonts w:hAnsi="宋体"/>
          <w:b/>
          <w:bCs/>
          <w:sz w:val="36"/>
          <w:szCs w:val="36"/>
        </w:rPr>
      </w:pPr>
      <w:r>
        <w:rPr>
          <w:rFonts w:hAnsi="宋体"/>
          <w:b/>
          <w:bCs/>
          <w:sz w:val="36"/>
          <w:szCs w:val="36"/>
        </w:rPr>
        <w:t>承诺书</w:t>
      </w:r>
    </w:p>
    <w:p>
      <w:pPr>
        <w:pStyle w:val="20"/>
        <w:ind w:left="1260"/>
      </w:pPr>
    </w:p>
    <w:p>
      <w:pPr>
        <w:jc w:val="center"/>
        <w:rPr>
          <w:rFonts w:ascii="黑体" w:eastAsia="黑体"/>
          <w:bCs/>
          <w:sz w:val="28"/>
          <w:szCs w:val="28"/>
        </w:rPr>
      </w:pPr>
    </w:p>
    <w:p>
      <w:pPr>
        <w:spacing w:line="480" w:lineRule="auto"/>
        <w:rPr>
          <w:rFonts w:ascii="宋体"/>
          <w:sz w:val="24"/>
          <w:szCs w:val="24"/>
        </w:rPr>
      </w:pPr>
      <w:r>
        <w:rPr>
          <w:rFonts w:hint="eastAsia" w:ascii="宋体" w:hAnsi="宋体"/>
          <w:sz w:val="24"/>
          <w:szCs w:val="24"/>
        </w:rPr>
        <w:t>（</w:t>
      </w:r>
      <w:r>
        <w:rPr>
          <w:rFonts w:hint="eastAsia" w:ascii="宋体" w:hAnsi="宋体"/>
          <w:sz w:val="24"/>
        </w:rPr>
        <w:t>投标供应商</w:t>
      </w:r>
      <w:r>
        <w:rPr>
          <w:rFonts w:hint="eastAsia" w:ascii="宋体" w:hAnsi="宋体"/>
          <w:sz w:val="24"/>
          <w:szCs w:val="24"/>
        </w:rPr>
        <w:t>名称）在此承诺：</w:t>
      </w:r>
    </w:p>
    <w:p>
      <w:pPr>
        <w:spacing w:line="480" w:lineRule="auto"/>
        <w:ind w:firstLine="480" w:firstLineChars="200"/>
        <w:rPr>
          <w:rFonts w:ascii="宋体"/>
          <w:sz w:val="24"/>
          <w:szCs w:val="24"/>
        </w:rPr>
      </w:pPr>
    </w:p>
    <w:p>
      <w:pPr>
        <w:spacing w:line="480" w:lineRule="auto"/>
        <w:ind w:firstLine="480" w:firstLineChars="200"/>
        <w:rPr>
          <w:rFonts w:ascii="宋体"/>
          <w:bCs/>
          <w:sz w:val="24"/>
          <w:szCs w:val="24"/>
        </w:rPr>
      </w:pPr>
      <w:r>
        <w:rPr>
          <w:rFonts w:ascii="宋体" w:hAnsi="宋体"/>
          <w:sz w:val="24"/>
          <w:szCs w:val="24"/>
        </w:rPr>
        <w:t>1</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 HYPERLINK "http://www.creditchina.gov.cn"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w:t>
      </w:r>
      <w:r>
        <w:rPr>
          <w:rFonts w:hint="eastAsia" w:ascii="宋体" w:hAnsi="宋体"/>
          <w:bCs/>
          <w:sz w:val="24"/>
        </w:rPr>
        <w:t>中国政府采购网(www.ccgp.gov.cn)</w:t>
      </w:r>
      <w:r>
        <w:rPr>
          <w:rFonts w:hint="eastAsia" w:ascii="宋体" w:hAnsi="宋体"/>
          <w:sz w:val="24"/>
          <w:szCs w:val="24"/>
        </w:rPr>
        <w:t>列入失信被执行人、重大税收违法案件当事人名单、政府采购严重违法失信行为记录名单。</w:t>
      </w:r>
    </w:p>
    <w:p>
      <w:pPr>
        <w:spacing w:line="480" w:lineRule="auto"/>
        <w:ind w:firstLine="480" w:firstLineChars="200"/>
        <w:rPr>
          <w:rFonts w:asci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sz w:val="24"/>
        </w:rPr>
      </w:pPr>
    </w:p>
    <w:p>
      <w:pPr>
        <w:spacing w:line="480" w:lineRule="auto"/>
        <w:ind w:firstLine="5400" w:firstLineChars="2250"/>
        <w:rPr>
          <w:rFonts w:ascii="宋体"/>
          <w:bCs/>
          <w:sz w:val="24"/>
          <w:szCs w:val="24"/>
        </w:rPr>
      </w:pPr>
    </w:p>
    <w:p>
      <w:pPr>
        <w:spacing w:line="480" w:lineRule="auto"/>
        <w:ind w:firstLine="3720" w:firstLineChars="1550"/>
        <w:rPr>
          <w:rFonts w:ascii="宋体"/>
          <w:bCs/>
          <w:sz w:val="24"/>
          <w:szCs w:val="24"/>
        </w:rPr>
      </w:pPr>
      <w:r>
        <w:rPr>
          <w:rFonts w:hint="eastAsia" w:ascii="宋体" w:hAnsi="宋体"/>
          <w:bCs/>
          <w:sz w:val="24"/>
          <w:szCs w:val="24"/>
        </w:rPr>
        <w:t>投标供应商（盖章）：</w:t>
      </w:r>
    </w:p>
    <w:p>
      <w:pPr>
        <w:spacing w:line="480" w:lineRule="auto"/>
        <w:ind w:firstLine="480" w:firstLineChars="200"/>
        <w:rPr>
          <w:rFonts w:ascii="宋体"/>
          <w:bCs/>
          <w:sz w:val="24"/>
          <w:szCs w:val="24"/>
        </w:rPr>
      </w:pPr>
      <w:r>
        <w:rPr>
          <w:rFonts w:hint="eastAsia" w:ascii="宋体" w:hAnsi="宋体"/>
          <w:bCs/>
          <w:sz w:val="24"/>
          <w:szCs w:val="24"/>
        </w:rPr>
        <w:t>法定代表人或法定代表人授权代表签字或盖章：</w:t>
      </w:r>
    </w:p>
    <w:p>
      <w:pPr>
        <w:widowControl/>
        <w:jc w:val="left"/>
        <w:rPr>
          <w:rFonts w:eastAsia="黑体"/>
          <w:bCs/>
          <w:sz w:val="24"/>
          <w:szCs w:val="24"/>
        </w:rPr>
      </w:pPr>
      <w:r>
        <w:rPr>
          <w:rFonts w:eastAsia="黑体"/>
          <w:bCs/>
          <w:sz w:val="24"/>
          <w:szCs w:val="24"/>
        </w:rPr>
        <w:br w:type="page"/>
      </w:r>
    </w:p>
    <w:p>
      <w:pPr>
        <w:spacing w:line="360" w:lineRule="auto"/>
        <w:outlineLvl w:val="0"/>
        <w:rPr>
          <w:rFonts w:eastAsia="黑体"/>
          <w:bCs/>
          <w:sz w:val="24"/>
          <w:szCs w:val="24"/>
        </w:rPr>
      </w:pPr>
      <w:r>
        <w:rPr>
          <w:rFonts w:hint="eastAsia" w:eastAsia="黑体"/>
          <w:bCs/>
          <w:sz w:val="24"/>
          <w:szCs w:val="24"/>
        </w:rPr>
        <w:t>（五）</w:t>
      </w:r>
      <w:r>
        <w:rPr>
          <w:rFonts w:eastAsia="黑体"/>
          <w:bCs/>
          <w:sz w:val="24"/>
          <w:szCs w:val="24"/>
        </w:rPr>
        <w:t>开标一览表</w:t>
      </w:r>
      <w:r>
        <w:rPr>
          <w:rFonts w:hint="eastAsia" w:eastAsia="黑体"/>
          <w:bCs/>
          <w:sz w:val="24"/>
          <w:szCs w:val="24"/>
        </w:rPr>
        <w:t>（格式）</w:t>
      </w:r>
      <w:r>
        <w:rPr>
          <w:rFonts w:eastAsia="黑体"/>
          <w:bCs/>
          <w:sz w:val="24"/>
          <w:szCs w:val="24"/>
        </w:rPr>
        <w:t>：</w:t>
      </w:r>
    </w:p>
    <w:p>
      <w:pPr>
        <w:jc w:val="center"/>
        <w:outlineLvl w:val="0"/>
        <w:rPr>
          <w:rFonts w:eastAsia="黑体"/>
          <w:bCs/>
          <w:sz w:val="28"/>
          <w:szCs w:val="28"/>
        </w:rPr>
      </w:pPr>
      <w:r>
        <w:rPr>
          <w:rFonts w:eastAsia="黑体"/>
          <w:bCs/>
          <w:sz w:val="28"/>
          <w:szCs w:val="24"/>
        </w:rPr>
        <w:t>开标一览表</w:t>
      </w:r>
    </w:p>
    <w:p>
      <w:pPr>
        <w:spacing w:line="360" w:lineRule="auto"/>
        <w:rPr>
          <w:rFonts w:eastAsia="黑体"/>
          <w:bCs/>
          <w:sz w:val="24"/>
          <w:szCs w:val="24"/>
        </w:rPr>
      </w:pPr>
    </w:p>
    <w:p>
      <w:pPr>
        <w:spacing w:line="360" w:lineRule="auto"/>
        <w:rPr>
          <w:rFonts w:eastAsia="黑体"/>
          <w:bCs/>
          <w:sz w:val="24"/>
          <w:szCs w:val="24"/>
        </w:rPr>
      </w:pPr>
      <w:r>
        <w:rPr>
          <w:rFonts w:eastAsia="黑体"/>
          <w:bCs/>
          <w:sz w:val="24"/>
          <w:szCs w:val="24"/>
        </w:rPr>
        <w:t xml:space="preserve">投标供应商名称(盖章)                  </w:t>
      </w:r>
      <w:r>
        <w:rPr>
          <w:rFonts w:hint="eastAsia" w:eastAsia="黑体"/>
          <w:bCs/>
          <w:sz w:val="24"/>
          <w:szCs w:val="24"/>
        </w:rPr>
        <w:t>采购项目编号：HSJSSYCG2023-001</w:t>
      </w:r>
    </w:p>
    <w:p>
      <w:pPr>
        <w:spacing w:line="360" w:lineRule="auto"/>
        <w:ind w:firstLine="6600" w:firstLineChars="2750"/>
        <w:rPr>
          <w:rFonts w:eastAsia="黑体"/>
          <w:bCs/>
          <w:sz w:val="24"/>
          <w:szCs w:val="24"/>
        </w:rPr>
      </w:pPr>
    </w:p>
    <w:tbl>
      <w:tblPr>
        <w:tblStyle w:val="45"/>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sz w:val="24"/>
              </w:rPr>
            </w:pPr>
            <w:r>
              <w:rPr>
                <w:sz w:val="24"/>
              </w:rPr>
              <w:t>项目名称</w:t>
            </w:r>
          </w:p>
        </w:tc>
        <w:tc>
          <w:tcPr>
            <w:tcW w:w="7143" w:type="dxa"/>
            <w:vAlign w:val="center"/>
          </w:tcPr>
          <w:p>
            <w:pPr>
              <w:spacing w:line="360" w:lineRule="auto"/>
              <w:jc w:val="center"/>
              <w:rPr>
                <w:sz w:val="24"/>
              </w:rPr>
            </w:pPr>
            <w:r>
              <w:rPr>
                <w:rFonts w:hint="eastAsia"/>
                <w:bCs/>
                <w:sz w:val="24"/>
                <w:szCs w:val="24"/>
              </w:rPr>
              <w:t>教室照明设备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sz w:val="24"/>
              </w:rPr>
            </w:pPr>
            <w:r>
              <w:rPr>
                <w:sz w:val="24"/>
              </w:rPr>
              <w:t>项目</w:t>
            </w:r>
            <w:r>
              <w:rPr>
                <w:rFonts w:hint="eastAsia"/>
                <w:sz w:val="24"/>
              </w:rPr>
              <w:t>总</w:t>
            </w:r>
            <w:r>
              <w:rPr>
                <w:sz w:val="24"/>
              </w:rPr>
              <w:t>报价</w:t>
            </w:r>
          </w:p>
          <w:p>
            <w:pPr>
              <w:spacing w:line="360" w:lineRule="auto"/>
              <w:jc w:val="center"/>
            </w:pPr>
            <w:r>
              <w:rPr>
                <w:rFonts w:hint="eastAsia"/>
                <w:sz w:val="24"/>
              </w:rPr>
              <w:t>（人民币）</w:t>
            </w:r>
          </w:p>
        </w:tc>
        <w:tc>
          <w:tcPr>
            <w:tcW w:w="7143" w:type="dxa"/>
            <w:vAlign w:val="center"/>
          </w:tcPr>
          <w:p>
            <w:pPr>
              <w:spacing w:line="360" w:lineRule="auto"/>
              <w:rPr>
                <w:sz w:val="24"/>
              </w:rPr>
            </w:pPr>
            <w:r>
              <w:rPr>
                <w:sz w:val="24"/>
              </w:rPr>
              <w:t>大写：</w:t>
            </w:r>
          </w:p>
          <w:p>
            <w:pPr>
              <w:spacing w:line="360" w:lineRule="auto"/>
              <w:rPr>
                <w:sz w:val="24"/>
              </w:rPr>
            </w:pPr>
            <w:r>
              <w:rPr>
                <w:rFonts w:hint="eastAsia"/>
                <w:sz w:val="24"/>
              </w:rPr>
              <w:t>小</w:t>
            </w:r>
            <w:r>
              <w:rPr>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sz w:val="24"/>
              </w:rPr>
            </w:pPr>
            <w:r>
              <w:rPr>
                <w:rFonts w:hint="eastAsia"/>
                <w:sz w:val="24"/>
              </w:rPr>
              <w:t>供货期</w:t>
            </w:r>
          </w:p>
        </w:tc>
        <w:tc>
          <w:tcPr>
            <w:tcW w:w="7143" w:type="dxa"/>
            <w:vAlign w:val="center"/>
          </w:tcPr>
          <w:p>
            <w:pPr>
              <w:spacing w:line="360" w:lineRule="auto"/>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sz w:val="24"/>
              </w:rPr>
            </w:pPr>
            <w:r>
              <w:rPr>
                <w:rFonts w:hint="eastAsia"/>
                <w:sz w:val="24"/>
              </w:rPr>
              <w:t>误期违约</w:t>
            </w:r>
          </w:p>
        </w:tc>
        <w:tc>
          <w:tcPr>
            <w:tcW w:w="7143" w:type="dxa"/>
            <w:vAlign w:val="center"/>
          </w:tcPr>
          <w:p>
            <w:pPr>
              <w:spacing w:line="360" w:lineRule="auto"/>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sz w:val="24"/>
              </w:rPr>
            </w:pPr>
            <w:r>
              <w:rPr>
                <w:rFonts w:hint="eastAsia"/>
                <w:sz w:val="24"/>
              </w:rPr>
              <w:t>质量标准</w:t>
            </w:r>
          </w:p>
        </w:tc>
        <w:tc>
          <w:tcPr>
            <w:tcW w:w="7143" w:type="dxa"/>
            <w:vAlign w:val="center"/>
          </w:tcPr>
          <w:p>
            <w:pPr>
              <w:spacing w:line="360" w:lineRule="auto"/>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sz w:val="24"/>
              </w:rPr>
            </w:pPr>
            <w:r>
              <w:rPr>
                <w:rFonts w:hint="eastAsia"/>
                <w:sz w:val="24"/>
              </w:rPr>
              <w:t>免费质保期</w:t>
            </w:r>
          </w:p>
        </w:tc>
        <w:tc>
          <w:tcPr>
            <w:tcW w:w="7143" w:type="dxa"/>
            <w:vAlign w:val="center"/>
          </w:tcPr>
          <w:p>
            <w:pPr>
              <w:spacing w:line="360" w:lineRule="auto"/>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sz w:val="24"/>
              </w:rPr>
            </w:pPr>
            <w:r>
              <w:rPr>
                <w:rFonts w:hint="eastAsia"/>
                <w:sz w:val="24"/>
              </w:rPr>
              <w:t>项目负责人/身份证号</w:t>
            </w:r>
          </w:p>
        </w:tc>
        <w:tc>
          <w:tcPr>
            <w:tcW w:w="7143" w:type="dxa"/>
            <w:vAlign w:val="center"/>
          </w:tcPr>
          <w:p>
            <w:pPr>
              <w:spacing w:line="360" w:lineRule="auto"/>
              <w:ind w:firstLine="240" w:firstLineChars="100"/>
              <w:rPr>
                <w:sz w:val="24"/>
              </w:rPr>
            </w:pPr>
          </w:p>
        </w:tc>
      </w:tr>
    </w:tbl>
    <w:p>
      <w:pPr>
        <w:spacing w:line="360" w:lineRule="auto"/>
        <w:ind w:firstLine="482" w:firstLineChars="200"/>
        <w:rPr>
          <w:rFonts w:ascii="宋体" w:hAnsi="宋体"/>
          <w:b/>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填写说明：</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评标时一律按开标一览表中内容为准，开标一览表中必须盖章或签字。</w:t>
      </w:r>
    </w:p>
    <w:p>
      <w:pPr>
        <w:adjustRightInd w:val="0"/>
        <w:snapToGrid w:val="0"/>
        <w:spacing w:line="360" w:lineRule="auto"/>
        <w:ind w:firstLine="480" w:firstLineChars="200"/>
        <w:rPr>
          <w:rFonts w:ascii="宋体" w:hAnsi="宋体"/>
          <w:bCs/>
          <w:sz w:val="24"/>
        </w:rPr>
      </w:pPr>
      <w:r>
        <w:rPr>
          <w:rFonts w:hint="eastAsia" w:ascii="宋体" w:hAnsi="宋体"/>
          <w:sz w:val="24"/>
          <w:szCs w:val="24"/>
        </w:rPr>
        <w:t>2.投标</w:t>
      </w:r>
      <w:r>
        <w:rPr>
          <w:rFonts w:hint="eastAsia" w:ascii="宋体" w:hAnsi="宋体"/>
          <w:bCs/>
          <w:sz w:val="24"/>
        </w:rPr>
        <w:t>供应商的投标报价的总额应是投标供应商在报价文件中提出的各项支付金额的总和，也应是完成招标文件所列采购需求的全部费用。</w:t>
      </w:r>
    </w:p>
    <w:p>
      <w:pPr>
        <w:adjustRightInd w:val="0"/>
        <w:snapToGrid w:val="0"/>
        <w:spacing w:line="360" w:lineRule="auto"/>
        <w:ind w:firstLine="480" w:firstLineChars="200"/>
        <w:rPr>
          <w:rFonts w:ascii="宋体" w:hAnsi="宋体"/>
          <w:bCs/>
          <w:sz w:val="24"/>
        </w:rPr>
      </w:pPr>
      <w:r>
        <w:rPr>
          <w:rFonts w:hint="eastAsia" w:ascii="宋体" w:hAnsi="宋体"/>
          <w:bCs/>
          <w:sz w:val="24"/>
        </w:rPr>
        <w:t>3.</w:t>
      </w:r>
      <w:r>
        <w:rPr>
          <w:rFonts w:hint="eastAsia"/>
        </w:rPr>
        <w:t>本项目投标总报价</w:t>
      </w:r>
      <w:r>
        <w:rPr>
          <w:rFonts w:hint="eastAsia" w:ascii="宋体" w:hAnsi="宋体" w:cs="Arial"/>
          <w:sz w:val="24"/>
          <w:szCs w:val="24"/>
        </w:rPr>
        <w:t>包括从项目中标起到项目正式交付期限内所发生的一切费用【包括但不仅限于中标货物及配件、人工、包装、运输、安装、调试、税金、利润及售后服务等从项目中标起到项目正式交付以及免费质保期内所发生的一切费用。】，以及</w:t>
      </w:r>
      <w:r>
        <w:rPr>
          <w:rFonts w:hint="eastAsia" w:ascii="宋体" w:hAnsi="宋体"/>
          <w:sz w:val="24"/>
          <w:szCs w:val="24"/>
        </w:rPr>
        <w:t>根据教室电风扇现状、中高考标准化考场等要求完成相关配套改造工作所涉及的设备和人工费用。</w:t>
      </w:r>
    </w:p>
    <w:p>
      <w:pPr>
        <w:pStyle w:val="20"/>
        <w:ind w:left="1260"/>
      </w:pPr>
    </w:p>
    <w:p>
      <w:pPr>
        <w:spacing w:line="360" w:lineRule="auto"/>
        <w:ind w:firstLine="3360" w:firstLineChars="1400"/>
        <w:rPr>
          <w:rFonts w:eastAsia="黑体"/>
          <w:bCs/>
          <w:sz w:val="24"/>
          <w:szCs w:val="24"/>
        </w:rPr>
      </w:pPr>
      <w:r>
        <w:rPr>
          <w:rFonts w:eastAsia="黑体"/>
          <w:bCs/>
          <w:sz w:val="24"/>
          <w:szCs w:val="24"/>
        </w:rPr>
        <w:t>法定代表人或法定代表人授权代表签字或盖章：</w:t>
      </w:r>
    </w:p>
    <w:p>
      <w:pPr>
        <w:spacing w:before="5" w:line="360" w:lineRule="auto"/>
        <w:ind w:firstLine="3360" w:firstLineChars="1400"/>
        <w:rPr>
          <w:rFonts w:eastAsia="黑体"/>
          <w:bCs/>
          <w:sz w:val="24"/>
          <w:szCs w:val="24"/>
        </w:rPr>
      </w:pPr>
      <w:r>
        <w:rPr>
          <w:rFonts w:eastAsia="黑体"/>
          <w:bCs/>
          <w:sz w:val="24"/>
          <w:szCs w:val="24"/>
        </w:rPr>
        <w:t>日期：</w:t>
      </w:r>
    </w:p>
    <w:p>
      <w:pPr>
        <w:widowControl/>
        <w:jc w:val="left"/>
        <w:rPr>
          <w:szCs w:val="24"/>
        </w:rPr>
      </w:pPr>
      <w:r>
        <w:br w:type="page"/>
      </w:r>
    </w:p>
    <w:p>
      <w:pPr>
        <w:pStyle w:val="20"/>
        <w:ind w:left="1260"/>
      </w:pPr>
    </w:p>
    <w:p>
      <w:pPr>
        <w:numPr>
          <w:ilvl w:val="0"/>
          <w:numId w:val="2"/>
        </w:numPr>
        <w:spacing w:line="360" w:lineRule="auto"/>
        <w:rPr>
          <w:rFonts w:eastAsia="黑体"/>
          <w:bCs/>
          <w:sz w:val="24"/>
          <w:szCs w:val="24"/>
        </w:rPr>
      </w:pPr>
      <w:r>
        <w:rPr>
          <w:rFonts w:hint="eastAsia" w:eastAsia="黑体"/>
          <w:bCs/>
          <w:sz w:val="24"/>
          <w:szCs w:val="24"/>
        </w:rPr>
        <w:t>明细报价表（格式）：</w:t>
      </w:r>
    </w:p>
    <w:p>
      <w:pPr>
        <w:jc w:val="center"/>
        <w:outlineLvl w:val="0"/>
        <w:rPr>
          <w:rFonts w:eastAsia="黑体"/>
          <w:bCs/>
          <w:sz w:val="28"/>
          <w:szCs w:val="24"/>
        </w:rPr>
      </w:pPr>
      <w:r>
        <w:rPr>
          <w:rFonts w:hint="eastAsia" w:eastAsia="黑体"/>
          <w:bCs/>
          <w:sz w:val="28"/>
          <w:szCs w:val="24"/>
        </w:rPr>
        <w:t>明细报价表</w:t>
      </w:r>
    </w:p>
    <w:p>
      <w:pPr>
        <w:jc w:val="center"/>
        <w:outlineLvl w:val="0"/>
        <w:rPr>
          <w:rFonts w:ascii="宋体" w:hAnsi="宋体"/>
          <w:bCs/>
          <w:sz w:val="28"/>
          <w:szCs w:val="28"/>
        </w:rPr>
      </w:pPr>
      <w:r>
        <w:rPr>
          <w:rFonts w:hint="eastAsia" w:eastAsia="黑体"/>
          <w:bCs/>
          <w:sz w:val="28"/>
          <w:szCs w:val="24"/>
        </w:rPr>
        <w:t>（投标供应商根据项目需求自行设计填报）</w:t>
      </w:r>
    </w:p>
    <w:p/>
    <w:p>
      <w:pPr>
        <w:pStyle w:val="20"/>
        <w:ind w:left="1260"/>
      </w:pPr>
    </w:p>
    <w:p>
      <w:pPr>
        <w:spacing w:line="400" w:lineRule="exact"/>
        <w:rPr>
          <w:rFonts w:ascii="宋体" w:hAnsi="宋体"/>
          <w:bCs/>
          <w:sz w:val="24"/>
          <w:szCs w:val="24"/>
        </w:rPr>
      </w:pPr>
      <w:r>
        <w:rPr>
          <w:rFonts w:hint="eastAsia" w:ascii="宋体" w:hAnsi="宋体"/>
          <w:bCs/>
          <w:sz w:val="24"/>
          <w:szCs w:val="24"/>
        </w:rPr>
        <w:t>投标供应商名称（盖章）                         采购项目编号：HSJSSYCG2023-001</w:t>
      </w:r>
    </w:p>
    <w:p>
      <w:pPr>
        <w:spacing w:line="400" w:lineRule="exact"/>
        <w:rPr>
          <w:b/>
          <w:bCs/>
          <w:sz w:val="24"/>
          <w:szCs w:val="24"/>
        </w:rPr>
      </w:pPr>
    </w:p>
    <w:p>
      <w:pPr>
        <w:pStyle w:val="20"/>
        <w:ind w:left="1260"/>
      </w:pPr>
    </w:p>
    <w:p/>
    <w:p>
      <w:pPr>
        <w:pStyle w:val="20"/>
        <w:ind w:left="1260"/>
      </w:pPr>
    </w:p>
    <w:p/>
    <w:p>
      <w:pPr>
        <w:pStyle w:val="20"/>
        <w:ind w:left="1260"/>
      </w:pPr>
    </w:p>
    <w:p/>
    <w:p>
      <w:pPr>
        <w:pStyle w:val="20"/>
        <w:ind w:left="1260"/>
      </w:pPr>
    </w:p>
    <w:p/>
    <w:p>
      <w:pPr>
        <w:pStyle w:val="20"/>
        <w:ind w:left="1260"/>
      </w:pPr>
    </w:p>
    <w:p/>
    <w:p>
      <w:pPr>
        <w:pStyle w:val="20"/>
        <w:ind w:left="1260"/>
      </w:pPr>
    </w:p>
    <w:p/>
    <w:p>
      <w:pPr>
        <w:pStyle w:val="20"/>
        <w:ind w:left="1260"/>
      </w:pPr>
    </w:p>
    <w:p>
      <w:pPr>
        <w:pStyle w:val="20"/>
        <w:ind w:left="0" w:leftChars="0"/>
      </w:pPr>
    </w:p>
    <w:p/>
    <w:p>
      <w:pPr>
        <w:spacing w:line="400" w:lineRule="exact"/>
        <w:rPr>
          <w:b/>
          <w:bCs/>
          <w:sz w:val="24"/>
          <w:szCs w:val="24"/>
        </w:rPr>
      </w:pPr>
      <w:r>
        <w:rPr>
          <w:rFonts w:hint="eastAsia"/>
          <w:b/>
          <w:bCs/>
          <w:sz w:val="24"/>
          <w:szCs w:val="24"/>
        </w:rPr>
        <w:t>法定代表人或法定代表人授权代表签字或盖章：</w:t>
      </w:r>
    </w:p>
    <w:p>
      <w:pPr>
        <w:pStyle w:val="20"/>
        <w:ind w:left="1260"/>
      </w:pPr>
    </w:p>
    <w:p/>
    <w:p>
      <w:pPr>
        <w:spacing w:line="360" w:lineRule="auto"/>
        <w:rPr>
          <w:rFonts w:hAnsi="宋体"/>
          <w:b/>
          <w:bCs/>
          <w:sz w:val="24"/>
          <w:szCs w:val="24"/>
        </w:rPr>
      </w:pPr>
      <w:r>
        <w:rPr>
          <w:rFonts w:hint="eastAsia" w:hAnsi="宋体"/>
          <w:b/>
          <w:bCs/>
          <w:sz w:val="24"/>
          <w:szCs w:val="24"/>
        </w:rPr>
        <w:t>注：报价说明</w:t>
      </w:r>
    </w:p>
    <w:p>
      <w:pPr>
        <w:spacing w:line="360" w:lineRule="auto"/>
        <w:rPr>
          <w:rFonts w:hAnsi="宋体"/>
          <w:bCs/>
          <w:sz w:val="24"/>
          <w:szCs w:val="24"/>
        </w:rPr>
      </w:pPr>
      <w:r>
        <w:rPr>
          <w:rFonts w:hint="eastAsia" w:hAnsi="宋体"/>
          <w:bCs/>
          <w:sz w:val="24"/>
          <w:szCs w:val="24"/>
        </w:rPr>
        <w:t>1、报价供应商的报价必须以招标文件为依据，结合企业自身状况自行报价。</w:t>
      </w:r>
    </w:p>
    <w:p>
      <w:pPr>
        <w:spacing w:line="360" w:lineRule="auto"/>
        <w:rPr>
          <w:rFonts w:hAnsi="宋体"/>
          <w:bCs/>
          <w:sz w:val="24"/>
          <w:szCs w:val="24"/>
        </w:rPr>
      </w:pPr>
      <w:r>
        <w:rPr>
          <w:rFonts w:hint="eastAsia" w:hAnsi="宋体"/>
          <w:bCs/>
          <w:sz w:val="24"/>
          <w:szCs w:val="24"/>
        </w:rPr>
        <w:t>2、</w:t>
      </w:r>
      <w:r>
        <w:rPr>
          <w:rFonts w:hint="eastAsia"/>
          <w:b/>
        </w:rPr>
        <w:t>本项目投标总报价</w:t>
      </w:r>
      <w:r>
        <w:rPr>
          <w:rFonts w:hint="eastAsia" w:ascii="宋体" w:hAnsi="宋体" w:cs="Arial"/>
          <w:b/>
          <w:sz w:val="24"/>
          <w:szCs w:val="24"/>
        </w:rPr>
        <w:t>包括从项目中标起到项目正式交付期限内所发生的一切费用【包括但不仅限于中标货物及配件、人工、包装、运输、安装、调试、税金、利润及售后服务等从项目中标起到项目正式交付以及免费质保期内所发生的一切费用。】，以及</w:t>
      </w:r>
      <w:r>
        <w:rPr>
          <w:rFonts w:hint="eastAsia" w:ascii="宋体" w:hAnsi="宋体"/>
          <w:b/>
          <w:sz w:val="24"/>
          <w:szCs w:val="24"/>
        </w:rPr>
        <w:t>根据教室电风扇现状、中高考标准化考场等要求完成相关配套改造工作所涉及的设备和人工费用。</w:t>
      </w:r>
    </w:p>
    <w:p>
      <w:pPr>
        <w:spacing w:line="360" w:lineRule="auto"/>
        <w:rPr>
          <w:rFonts w:hAnsi="宋体"/>
          <w:bCs/>
          <w:sz w:val="24"/>
          <w:szCs w:val="24"/>
        </w:rPr>
      </w:pPr>
      <w:r>
        <w:rPr>
          <w:rFonts w:hint="eastAsia" w:hAnsi="宋体"/>
          <w:bCs/>
          <w:sz w:val="24"/>
          <w:szCs w:val="24"/>
        </w:rPr>
        <w:t>3、投标报价采用的币种为人民币。</w:t>
      </w:r>
    </w:p>
    <w:p>
      <w:pPr>
        <w:spacing w:line="360" w:lineRule="auto"/>
        <w:rPr>
          <w:rFonts w:hAnsi="宋体"/>
          <w:bCs/>
          <w:sz w:val="24"/>
          <w:szCs w:val="24"/>
        </w:rPr>
      </w:pPr>
      <w:r>
        <w:rPr>
          <w:rFonts w:hint="eastAsia" w:hAnsi="宋体"/>
          <w:bCs/>
          <w:sz w:val="24"/>
          <w:szCs w:val="24"/>
        </w:rPr>
        <w:t>4、报价供应商应先对项目现场和周围环境进行现场考察，以获取那些须报价供应商自己负责的有关编制投标和签署合同所需的所有资料及任何足以影响投标报价的因素，并在报价中予以考虑。</w:t>
      </w:r>
    </w:p>
    <w:p>
      <w:pPr>
        <w:spacing w:line="360" w:lineRule="auto"/>
        <w:rPr>
          <w:rFonts w:hAnsi="宋体"/>
          <w:bCs/>
          <w:sz w:val="24"/>
          <w:szCs w:val="24"/>
        </w:rPr>
      </w:pPr>
      <w:r>
        <w:rPr>
          <w:rFonts w:hint="eastAsia" w:hAnsi="宋体"/>
          <w:bCs/>
          <w:sz w:val="24"/>
          <w:szCs w:val="24"/>
        </w:rPr>
        <w:t>5、供应商报价时应充分考虑服务期内所有可能影响到报价的因素，一旦报价结束最终中标，总价包定，不予调整。如发生漏、缺、少项，都将被认为是中标人的报价让利行为，损失自负。</w:t>
      </w:r>
    </w:p>
    <w:p>
      <w:pPr>
        <w:spacing w:line="360" w:lineRule="auto"/>
        <w:jc w:val="center"/>
        <w:rPr>
          <w:rFonts w:eastAsia="黑体"/>
          <w:bCs/>
          <w:sz w:val="24"/>
          <w:szCs w:val="24"/>
        </w:rPr>
      </w:pPr>
      <w:r>
        <w:rPr>
          <w:rFonts w:hint="eastAsia" w:eastAsia="黑体"/>
          <w:bCs/>
          <w:sz w:val="24"/>
          <w:szCs w:val="24"/>
        </w:rPr>
        <w:t>（七）项目组人员配备情况表（格式）</w:t>
      </w:r>
    </w:p>
    <w:p>
      <w:pPr>
        <w:spacing w:line="360" w:lineRule="auto"/>
        <w:rPr>
          <w:rFonts w:eastAsia="黑体"/>
          <w:bCs/>
          <w:sz w:val="24"/>
          <w:szCs w:val="24"/>
        </w:rPr>
      </w:pPr>
    </w:p>
    <w:p>
      <w:pPr>
        <w:spacing w:line="360" w:lineRule="auto"/>
        <w:jc w:val="center"/>
        <w:rPr>
          <w:rFonts w:eastAsia="黑体"/>
          <w:bCs/>
          <w:sz w:val="28"/>
          <w:szCs w:val="28"/>
        </w:rPr>
      </w:pPr>
      <w:r>
        <w:rPr>
          <w:rFonts w:hint="eastAsia" w:eastAsia="黑体"/>
          <w:bCs/>
          <w:sz w:val="28"/>
          <w:szCs w:val="28"/>
        </w:rPr>
        <w:t>项目组人员配备情况表</w:t>
      </w:r>
    </w:p>
    <w:p>
      <w:pPr>
        <w:spacing w:after="120" w:line="420" w:lineRule="exact"/>
        <w:rPr>
          <w:rFonts w:ascii="宋体" w:hAnsi="宋体" w:eastAsia="黑体"/>
          <w:sz w:val="24"/>
        </w:rPr>
      </w:pPr>
      <w:r>
        <w:rPr>
          <w:rFonts w:eastAsia="黑体"/>
          <w:bCs/>
          <w:sz w:val="24"/>
          <w:szCs w:val="24"/>
        </w:rPr>
        <w:t xml:space="preserve">投标供应商名称(盖章)                  </w:t>
      </w:r>
      <w:r>
        <w:rPr>
          <w:rFonts w:hint="eastAsia" w:eastAsia="黑体"/>
          <w:bCs/>
          <w:sz w:val="24"/>
          <w:szCs w:val="24"/>
        </w:rPr>
        <w:t>采购项目编号：HSJSSYCG2023-001</w:t>
      </w:r>
    </w:p>
    <w:p>
      <w:pPr>
        <w:pStyle w:val="20"/>
        <w:ind w:left="0" w:leftChars="0"/>
        <w:rPr>
          <w:rFonts w:eastAsia="黑体"/>
          <w:bCs/>
          <w:sz w:val="24"/>
        </w:rPr>
      </w:pPr>
    </w:p>
    <w:tbl>
      <w:tblPr>
        <w:tblStyle w:val="45"/>
        <w:tblW w:w="9700" w:type="dxa"/>
        <w:tblInd w:w="93" w:type="dxa"/>
        <w:tblLayout w:type="fixed"/>
        <w:tblCellMar>
          <w:top w:w="0" w:type="dxa"/>
          <w:left w:w="108" w:type="dxa"/>
          <w:bottom w:w="0" w:type="dxa"/>
          <w:right w:w="108" w:type="dxa"/>
        </w:tblCellMar>
      </w:tblPr>
      <w:tblGrid>
        <w:gridCol w:w="1149"/>
        <w:gridCol w:w="1985"/>
        <w:gridCol w:w="2326"/>
        <w:gridCol w:w="2420"/>
        <w:gridCol w:w="1820"/>
      </w:tblGrid>
      <w:tr>
        <w:tblPrEx>
          <w:tblCellMar>
            <w:top w:w="0" w:type="dxa"/>
            <w:left w:w="108" w:type="dxa"/>
            <w:bottom w:w="0" w:type="dxa"/>
            <w:right w:w="108" w:type="dxa"/>
          </w:tblCellMar>
        </w:tblPrEx>
        <w:trPr>
          <w:trHeight w:val="312" w:hRule="atLeast"/>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姓名</w:t>
            </w:r>
          </w:p>
        </w:tc>
        <w:tc>
          <w:tcPr>
            <w:tcW w:w="232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项目组岗位</w:t>
            </w:r>
          </w:p>
        </w:tc>
        <w:tc>
          <w:tcPr>
            <w:tcW w:w="24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证书</w:t>
            </w:r>
          </w:p>
        </w:tc>
        <w:tc>
          <w:tcPr>
            <w:tcW w:w="18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工作经验</w:t>
            </w:r>
          </w:p>
        </w:tc>
      </w:tr>
      <w:tr>
        <w:tblPrEx>
          <w:tblCellMar>
            <w:top w:w="0" w:type="dxa"/>
            <w:left w:w="108" w:type="dxa"/>
            <w:bottom w:w="0" w:type="dxa"/>
            <w:right w:w="108" w:type="dxa"/>
          </w:tblCellMar>
        </w:tblPrEx>
        <w:trPr>
          <w:trHeight w:val="31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3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c>
          <w:tcPr>
            <w:tcW w:w="2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　</w:t>
            </w: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bl>
    <w:p>
      <w:pPr>
        <w:spacing w:line="360" w:lineRule="auto"/>
        <w:ind w:left="120"/>
        <w:rPr>
          <w:rFonts w:eastAsia="黑体"/>
          <w:b/>
          <w:bCs/>
          <w:sz w:val="24"/>
          <w:szCs w:val="24"/>
        </w:rPr>
      </w:pPr>
    </w:p>
    <w:p>
      <w:pPr>
        <w:spacing w:line="360" w:lineRule="auto"/>
        <w:ind w:left="120"/>
        <w:rPr>
          <w:rFonts w:eastAsia="黑体"/>
          <w:b/>
          <w:bCs/>
          <w:sz w:val="24"/>
          <w:szCs w:val="24"/>
        </w:rPr>
      </w:pPr>
      <w:r>
        <w:rPr>
          <w:rFonts w:hint="eastAsia" w:eastAsia="黑体"/>
          <w:b/>
          <w:bCs/>
          <w:sz w:val="24"/>
          <w:szCs w:val="24"/>
        </w:rPr>
        <w:t>法定代表人或法定代表人授权代表签字或盖章：</w:t>
      </w:r>
    </w:p>
    <w:p>
      <w:pPr>
        <w:spacing w:line="360" w:lineRule="auto"/>
        <w:ind w:left="120"/>
        <w:rPr>
          <w:rFonts w:asciiTheme="majorEastAsia" w:hAnsiTheme="majorEastAsia" w:eastAsiaTheme="majorEastAsia"/>
          <w:bCs/>
          <w:sz w:val="24"/>
          <w:szCs w:val="24"/>
        </w:rPr>
      </w:pPr>
      <w:r>
        <w:rPr>
          <w:rFonts w:hint="eastAsia" w:asciiTheme="majorEastAsia" w:hAnsiTheme="majorEastAsia" w:eastAsiaTheme="majorEastAsia"/>
          <w:bCs/>
          <w:sz w:val="24"/>
          <w:szCs w:val="24"/>
        </w:rPr>
        <w:t>备注：</w:t>
      </w:r>
    </w:p>
    <w:p>
      <w:pPr>
        <w:spacing w:line="360" w:lineRule="auto"/>
        <w:ind w:left="120" w:leftChars="57"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1.表格不够可自行延长。</w:t>
      </w:r>
    </w:p>
    <w:p>
      <w:pPr>
        <w:spacing w:line="360" w:lineRule="auto"/>
        <w:ind w:left="12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    2.上表人员为评分点中人员，须提供县（区）级及以上社保部门出具的投标供应商为其缴纳的社保证明材料和证书扫描件。</w:t>
      </w:r>
    </w:p>
    <w:p>
      <w:pPr>
        <w:spacing w:line="360" w:lineRule="auto"/>
        <w:ind w:left="120" w:firstLine="480" w:firstLineChars="200"/>
        <w:rPr>
          <w:rFonts w:asciiTheme="majorEastAsia" w:hAnsiTheme="majorEastAsia" w:eastAsiaTheme="majorEastAsia"/>
          <w:bCs/>
          <w:sz w:val="24"/>
          <w:szCs w:val="24"/>
        </w:rPr>
      </w:pPr>
      <w:r>
        <w:rPr>
          <w:rFonts w:asciiTheme="majorEastAsia" w:hAnsiTheme="majorEastAsia" w:eastAsiaTheme="majorEastAsia"/>
          <w:bCs/>
          <w:sz w:val="24"/>
          <w:szCs w:val="24"/>
        </w:rPr>
        <w:t>3</w:t>
      </w:r>
      <w:r>
        <w:rPr>
          <w:rFonts w:hint="eastAsia" w:asciiTheme="majorEastAsia" w:hAnsiTheme="majorEastAsia" w:eastAsiaTheme="majorEastAsia"/>
          <w:bCs/>
          <w:sz w:val="24"/>
          <w:szCs w:val="24"/>
        </w:rPr>
        <w:t>.以上材料请附本表之后。</w:t>
      </w:r>
    </w:p>
    <w:p>
      <w:pPr>
        <w:pStyle w:val="20"/>
        <w:ind w:left="0" w:leftChars="0"/>
      </w:pPr>
    </w:p>
    <w:p>
      <w:pPr>
        <w:pStyle w:val="20"/>
        <w:ind w:left="1260"/>
      </w:pPr>
    </w:p>
    <w:p>
      <w:pPr>
        <w:spacing w:line="360" w:lineRule="auto"/>
        <w:ind w:left="120"/>
        <w:rPr>
          <w:rFonts w:ascii="黑体" w:eastAsia="黑体"/>
          <w:bCs/>
          <w:sz w:val="24"/>
          <w:szCs w:val="24"/>
        </w:rPr>
      </w:pPr>
      <w:r>
        <w:rPr>
          <w:rFonts w:hint="eastAsia" w:ascii="黑体" w:eastAsia="黑体"/>
          <w:bCs/>
          <w:sz w:val="24"/>
          <w:szCs w:val="24"/>
        </w:rPr>
        <w:t>（九）中小企业声明函</w:t>
      </w:r>
    </w:p>
    <w:p/>
    <w:p>
      <w:pPr>
        <w:spacing w:line="360" w:lineRule="auto"/>
        <w:jc w:val="center"/>
        <w:rPr>
          <w:rFonts w:eastAsia="黑体"/>
          <w:bCs/>
          <w:sz w:val="28"/>
          <w:szCs w:val="28"/>
        </w:rPr>
      </w:pPr>
      <w:r>
        <w:rPr>
          <w:rFonts w:hint="eastAsia" w:eastAsia="黑体"/>
          <w:bCs/>
          <w:sz w:val="28"/>
          <w:szCs w:val="28"/>
        </w:rPr>
        <w:t>中小企业声明函（货物）</w:t>
      </w:r>
    </w:p>
    <w:p>
      <w:pPr>
        <w:spacing w:line="360" w:lineRule="auto"/>
        <w:ind w:firstLine="434" w:firstLineChars="181"/>
        <w:rPr>
          <w:rFonts w:ascii="宋体"/>
          <w:bCs/>
          <w:sz w:val="24"/>
        </w:rPr>
      </w:pPr>
      <w:bookmarkStart w:id="15" w:name="OLE_LINK13"/>
      <w:bookmarkStart w:id="16" w:name="OLE_LINK14"/>
      <w:bookmarkStart w:id="17" w:name="_Hlk6917152"/>
      <w:r>
        <w:rPr>
          <w:rFonts w:hint="eastAsia" w:ascii="宋体" w:hAnsi="宋体"/>
          <w:bCs/>
          <w:sz w:val="24"/>
        </w:rPr>
        <w:t>本公司（联合体）郑重声明，根据《政府采购促进中小企业发展管理办法》（财库</w:t>
      </w:r>
      <w:r>
        <w:rPr>
          <w:rFonts w:ascii="宋体" w:hAnsi="宋体"/>
          <w:bCs/>
          <w:sz w:val="24"/>
        </w:rPr>
        <w:t>[2020]46</w:t>
      </w:r>
      <w:r>
        <w:rPr>
          <w:rFonts w:hint="eastAsia" w:ascii="宋体" w:hAnsi="宋体"/>
          <w:bCs/>
          <w:sz w:val="24"/>
        </w:rPr>
        <w:t>号）的规定，本公司（联合体）参加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采购活动，</w:t>
      </w:r>
      <w:r>
        <w:rPr>
          <w:rFonts w:hint="eastAsia" w:ascii="宋体" w:hAnsi="宋体"/>
          <w:b/>
          <w:sz w:val="24"/>
        </w:rPr>
        <w:t>提供的货物全部由符合政策要求的中小企业制造</w:t>
      </w:r>
      <w:r>
        <w:rPr>
          <w:rFonts w:hint="eastAsia" w:ascii="宋体" w:hAnsi="宋体"/>
          <w:bCs/>
          <w:sz w:val="24"/>
        </w:rPr>
        <w:t>。相关企业（含联合体中的中小企业、签订分包意向协议的中小企业）的具体情况如下：</w:t>
      </w:r>
    </w:p>
    <w:p>
      <w:pPr>
        <w:numPr>
          <w:ilvl w:val="3"/>
          <w:numId w:val="3"/>
        </w:numPr>
        <w:spacing w:line="360" w:lineRule="auto"/>
        <w:ind w:left="0" w:firstLine="709"/>
        <w:rPr>
          <w:rFonts w:ascii="宋体"/>
          <w:bCs/>
          <w:sz w:val="24"/>
        </w:rPr>
      </w:pP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（招标文件中明确的所属行业）行业</w:t>
      </w:r>
      <w:r>
        <w:rPr>
          <w:rFonts w:hint="eastAsia" w:ascii="宋体" w:hAnsi="宋体"/>
          <w:bCs/>
          <w:sz w:val="24"/>
        </w:rPr>
        <w:t>；制造商为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pPr>
        <w:numPr>
          <w:ilvl w:val="3"/>
          <w:numId w:val="3"/>
        </w:numPr>
        <w:spacing w:line="360" w:lineRule="auto"/>
        <w:ind w:left="0" w:firstLine="709"/>
        <w:rPr>
          <w:rFonts w:ascii="宋体"/>
          <w:bCs/>
          <w:sz w:val="24"/>
        </w:rPr>
      </w:pP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（招标文件中明确的所属行业）行业</w:t>
      </w:r>
      <w:r>
        <w:rPr>
          <w:rFonts w:hint="eastAsia" w:ascii="宋体" w:hAnsi="宋体"/>
          <w:bCs/>
          <w:sz w:val="24"/>
        </w:rPr>
        <w:t>；制造商为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567"/>
        <w:rPr>
          <w:rFonts w:ascii="宋体"/>
          <w:bCs/>
          <w:sz w:val="24"/>
        </w:rPr>
      </w:pPr>
      <w:r>
        <w:rPr>
          <w:rFonts w:hint="eastAsia" w:ascii="宋体" w:hAnsi="宋体"/>
          <w:bCs/>
          <w:sz w:val="24"/>
        </w:rPr>
        <w:t>……</w:t>
      </w:r>
    </w:p>
    <w:p>
      <w:pPr>
        <w:spacing w:line="360" w:lineRule="auto"/>
        <w:ind w:firstLine="567"/>
        <w:rPr>
          <w:rFonts w:asci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line="360" w:lineRule="auto"/>
        <w:ind w:firstLine="567"/>
        <w:rPr>
          <w:rFonts w:ascii="宋体"/>
          <w:bCs/>
          <w:sz w:val="24"/>
        </w:rPr>
      </w:pPr>
      <w:r>
        <w:rPr>
          <w:rFonts w:hint="eastAsia" w:ascii="宋体" w:hAnsi="宋体"/>
          <w:bCs/>
          <w:sz w:val="24"/>
        </w:rPr>
        <w:t>本企业对上述声明内容的真实性负责，如有虚假，将依法承担相应责任。</w:t>
      </w:r>
    </w:p>
    <w:p>
      <w:pPr>
        <w:spacing w:line="360" w:lineRule="auto"/>
        <w:ind w:firstLine="194" w:firstLineChars="81"/>
        <w:rPr>
          <w:rFonts w:ascii="宋体"/>
          <w:bCs/>
          <w:sz w:val="24"/>
        </w:rPr>
      </w:pPr>
    </w:p>
    <w:p>
      <w:pPr>
        <w:spacing w:line="360" w:lineRule="auto"/>
        <w:ind w:right="960" w:firstLine="194" w:firstLineChars="81"/>
        <w:jc w:val="center"/>
        <w:rPr>
          <w:rFonts w:ascii="宋体"/>
          <w:bCs/>
          <w:sz w:val="24"/>
        </w:rPr>
      </w:pPr>
      <w:r>
        <w:rPr>
          <w:rFonts w:hint="eastAsia" w:ascii="宋体" w:hAnsi="宋体"/>
          <w:bCs/>
          <w:sz w:val="24"/>
        </w:rPr>
        <w:t>企业名称（盖章）：</w:t>
      </w:r>
    </w:p>
    <w:p>
      <w:pPr>
        <w:spacing w:line="360" w:lineRule="auto"/>
        <w:ind w:firstLine="194" w:firstLineChars="81"/>
        <w:jc w:val="right"/>
        <w:rPr>
          <w:rFonts w:ascii="宋体"/>
          <w:bCs/>
          <w:sz w:val="24"/>
        </w:rPr>
      </w:pPr>
    </w:p>
    <w:p>
      <w:pPr>
        <w:spacing w:line="360" w:lineRule="auto"/>
        <w:ind w:right="960" w:firstLine="5280" w:firstLineChars="2200"/>
        <w:rPr>
          <w:rFonts w:ascii="宋体"/>
          <w:bCs/>
          <w:sz w:val="24"/>
        </w:rPr>
      </w:pPr>
      <w:r>
        <w:rPr>
          <w:rFonts w:hint="eastAsia" w:ascii="宋体" w:hAnsi="宋体"/>
          <w:bCs/>
          <w:sz w:val="24"/>
        </w:rPr>
        <w:t>日期：</w:t>
      </w:r>
    </w:p>
    <w:p/>
    <w:p/>
    <w:p>
      <w:pPr>
        <w:pStyle w:val="20"/>
        <w:ind w:left="1260"/>
      </w:pPr>
    </w:p>
    <w:p/>
    <w:p>
      <w:pPr>
        <w:pStyle w:val="461"/>
        <w:adjustRightInd w:val="0"/>
        <w:snapToGrid w:val="0"/>
        <w:spacing w:line="360" w:lineRule="auto"/>
        <w:ind w:firstLine="0" w:firstLineChars="0"/>
        <w:rPr>
          <w:rFonts w:ascii="宋体" w:cs="@楷体_GB2312"/>
          <w:b/>
          <w:bCs/>
          <w:szCs w:val="21"/>
        </w:rPr>
      </w:pPr>
      <w:r>
        <w:rPr>
          <w:rFonts w:hint="eastAsia" w:ascii="宋体" w:hAnsi="宋体" w:cs="@楷体_GB2312"/>
          <w:b/>
          <w:bCs/>
          <w:szCs w:val="21"/>
        </w:rPr>
        <w:t>注：</w:t>
      </w:r>
      <w:r>
        <w:rPr>
          <w:rFonts w:ascii="宋体" w:hAnsi="宋体" w:cs="@楷体_GB2312"/>
          <w:b/>
          <w:bCs/>
          <w:szCs w:val="21"/>
        </w:rPr>
        <w:t>1.</w:t>
      </w:r>
      <w:r>
        <w:rPr>
          <w:rFonts w:hint="eastAsia" w:ascii="宋体" w:hAnsi="宋体" w:cs="@楷体_GB2312"/>
          <w:b/>
          <w:bCs/>
          <w:szCs w:val="21"/>
        </w:rPr>
        <w:t>从业人员、营业收入、资产总额填报上一年度数据，无上一年度数据的新成立企业可不填报。</w:t>
      </w:r>
    </w:p>
    <w:p>
      <w:pPr>
        <w:pStyle w:val="461"/>
        <w:adjustRightInd w:val="0"/>
        <w:snapToGrid w:val="0"/>
        <w:spacing w:line="360" w:lineRule="auto"/>
        <w:ind w:left="420" w:leftChars="200" w:firstLine="0" w:firstLineChars="0"/>
        <w:rPr>
          <w:b/>
          <w:bCs/>
          <w:szCs w:val="21"/>
        </w:rPr>
      </w:pPr>
      <w:bookmarkStart w:id="18" w:name="_Hlk62575945"/>
      <w:r>
        <w:rPr>
          <w:rFonts w:ascii="宋体" w:hAnsi="宋体" w:cs="@楷体_GB2312"/>
          <w:b/>
          <w:bCs/>
          <w:szCs w:val="21"/>
        </w:rPr>
        <w:t>2.</w:t>
      </w:r>
      <w:r>
        <w:rPr>
          <w:rFonts w:hint="eastAsia" w:ascii="宋体" w:hAnsi="宋体" w:cs="@楷体_GB2312"/>
          <w:b/>
          <w:bCs/>
          <w:szCs w:val="21"/>
        </w:rPr>
        <w:t>在货物采购项目中，供应商提供的货物既有中小企业制造货物，也有大型企业制造货物的，不享受本办法规定的中小企业扶持政策。中标、成交供应商的《中小企业声明函》将随中标、成交公告进行公示。供应商按照本办法规定提供声明函内容不实的，属于提供虚假材料谋取中标、成交，依照《中华人民共和国政府采购法》等国家有关规定追究相应责任。</w:t>
      </w:r>
      <w:bookmarkEnd w:id="18"/>
    </w:p>
    <w:p>
      <w:pPr>
        <w:spacing w:line="360" w:lineRule="auto"/>
        <w:ind w:left="120"/>
        <w:rPr>
          <w:rFonts w:ascii="黑体" w:eastAsia="黑体"/>
          <w:bCs/>
          <w:sz w:val="24"/>
          <w:szCs w:val="24"/>
        </w:rPr>
      </w:pPr>
    </w:p>
    <w:p>
      <w:pPr>
        <w:pStyle w:val="20"/>
        <w:ind w:left="1260"/>
      </w:pPr>
    </w:p>
    <w:p/>
    <w:p>
      <w:pPr>
        <w:pStyle w:val="20"/>
        <w:ind w:left="1260"/>
      </w:pPr>
    </w:p>
    <w:p>
      <w:pPr>
        <w:spacing w:line="360" w:lineRule="auto"/>
        <w:ind w:left="120"/>
      </w:pPr>
      <w:r>
        <w:rPr>
          <w:rFonts w:hint="eastAsia" w:ascii="黑体" w:eastAsia="黑体"/>
          <w:bCs/>
          <w:sz w:val="24"/>
          <w:szCs w:val="24"/>
        </w:rPr>
        <w:t>（投标供应商）残疾人福利性单位声明函（格式）：</w:t>
      </w:r>
    </w:p>
    <w:bookmarkEnd w:id="15"/>
    <w:bookmarkEnd w:id="16"/>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本单位郑重声明，根据《财政部民政部中国残疾人联合会关于促进残疾人就业政府采购政策的通知》（财库〔2017〕 141号）的规定，本单位为符合条件的残疾人福利性单位，且本单位参加______单位的</w:t>
      </w:r>
      <w:r>
        <w:rPr>
          <w:rFonts w:hint="eastAsia"/>
          <w:bCs/>
          <w:sz w:val="24"/>
          <w:szCs w:val="24"/>
          <w:u w:val="single"/>
        </w:rPr>
        <w:t>教室照明设备</w:t>
      </w:r>
      <w:r>
        <w:rPr>
          <w:rFonts w:hint="eastAsia" w:ascii="宋体" w:hAnsi="宋体"/>
          <w:bCs/>
          <w:sz w:val="24"/>
          <w:szCs w:val="24"/>
        </w:rPr>
        <w:t>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bookmarkEnd w:id="17"/>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spacing w:line="360" w:lineRule="auto"/>
        <w:outlineLvl w:val="0"/>
        <w:rPr>
          <w:szCs w:val="21"/>
        </w:rPr>
      </w:pPr>
      <w:r>
        <w:rPr>
          <w:szCs w:val="21"/>
        </w:rPr>
        <w:t>注：</w:t>
      </w:r>
    </w:p>
    <w:p>
      <w:pPr>
        <w:spacing w:line="360" w:lineRule="auto"/>
        <w:outlineLvl w:val="0"/>
        <w:rPr>
          <w:szCs w:val="21"/>
        </w:rPr>
      </w:pPr>
      <w:r>
        <w:rPr>
          <w:rFonts w:hint="eastAsia"/>
          <w:szCs w:val="21"/>
        </w:rPr>
        <w:t>①</w:t>
      </w:r>
      <w:r>
        <w:rPr>
          <w:rFonts w:hint="eastAsia"/>
          <w:szCs w:val="21"/>
          <w:lang w:val="en-US" w:eastAsia="zh-CN"/>
        </w:rPr>
        <w:t>投标</w:t>
      </w:r>
      <w:r>
        <w:rPr>
          <w:szCs w:val="21"/>
        </w:rPr>
        <w:t>供应商为残疾人福利单位的，此声明函将随</w:t>
      </w:r>
      <w:r>
        <w:rPr>
          <w:rFonts w:hint="eastAsia"/>
          <w:szCs w:val="21"/>
        </w:rPr>
        <w:t>中标</w:t>
      </w:r>
      <w:r>
        <w:rPr>
          <w:szCs w:val="21"/>
        </w:rPr>
        <w:t>结果同时公告，接受社会监督。</w:t>
      </w:r>
    </w:p>
    <w:p>
      <w:pPr>
        <w:spacing w:line="360" w:lineRule="auto"/>
        <w:outlineLvl w:val="0"/>
        <w:rPr>
          <w:rFonts w:ascii="黑体" w:hAnsi="宋体" w:eastAsia="黑体"/>
          <w:bCs/>
          <w:szCs w:val="21"/>
        </w:rPr>
      </w:pPr>
      <w:r>
        <w:rPr>
          <w:rFonts w:hint="eastAsia"/>
          <w:szCs w:val="21"/>
        </w:rPr>
        <w:t>②</w:t>
      </w:r>
      <w:r>
        <w:rPr>
          <w:rFonts w:hint="eastAsia"/>
          <w:bCs/>
          <w:szCs w:val="21"/>
        </w:rPr>
        <w:t>投标供应商提供的《残疾人福利性单位声明函》与事实不符的，依照《政府采购法》第七十七条第一款的规定追究法律责任。</w:t>
      </w:r>
    </w:p>
    <w:p>
      <w:pPr>
        <w:widowControl/>
        <w:jc w:val="left"/>
        <w:rPr>
          <w:szCs w:val="21"/>
        </w:rPr>
      </w:pPr>
      <w:r>
        <w:br w:type="page"/>
      </w:r>
    </w:p>
    <w:p>
      <w:pPr>
        <w:pStyle w:val="368"/>
        <w:ind w:firstLine="0" w:firstLineChars="0"/>
      </w:pPr>
    </w:p>
    <w:p>
      <w:pPr>
        <w:pStyle w:val="368"/>
        <w:ind w:firstLine="0" w:firstLineChars="0"/>
      </w:pPr>
      <w:bookmarkStart w:id="19" w:name="_Hlk529436263"/>
    </w:p>
    <w:p>
      <w:pPr>
        <w:pStyle w:val="368"/>
        <w:ind w:firstLine="0" w:firstLineChars="0"/>
      </w:pPr>
    </w:p>
    <w:p>
      <w:pPr>
        <w:spacing w:line="360" w:lineRule="auto"/>
        <w:ind w:left="120"/>
        <w:rPr>
          <w:rFonts w:ascii="黑体" w:eastAsia="黑体"/>
          <w:bCs/>
          <w:sz w:val="24"/>
          <w:szCs w:val="24"/>
        </w:rPr>
      </w:pPr>
      <w:r>
        <w:rPr>
          <w:rFonts w:hint="eastAsia" w:ascii="黑体" w:eastAsia="黑体"/>
          <w:bCs/>
          <w:sz w:val="24"/>
          <w:szCs w:val="24"/>
        </w:rPr>
        <w:t>（十）技术偏离表（格式）</w:t>
      </w:r>
    </w:p>
    <w:p>
      <w:pPr>
        <w:ind w:firstLine="420" w:firstLineChars="175"/>
        <w:jc w:val="left"/>
        <w:outlineLvl w:val="0"/>
        <w:rPr>
          <w:rFonts w:ascii="宋体" w:hAnsi="宋体"/>
          <w:bCs/>
          <w:sz w:val="24"/>
          <w:szCs w:val="24"/>
        </w:rPr>
      </w:pPr>
    </w:p>
    <w:p>
      <w:pPr>
        <w:ind w:firstLine="420" w:firstLineChars="175"/>
        <w:jc w:val="center"/>
        <w:outlineLvl w:val="0"/>
        <w:rPr>
          <w:rFonts w:ascii="宋体" w:hAnsi="宋体"/>
          <w:bCs/>
          <w:sz w:val="24"/>
          <w:szCs w:val="24"/>
        </w:rPr>
      </w:pPr>
      <w:r>
        <w:rPr>
          <w:rFonts w:hint="eastAsia" w:ascii="宋体" w:hAnsi="宋体"/>
          <w:bCs/>
          <w:sz w:val="24"/>
          <w:szCs w:val="24"/>
        </w:rPr>
        <w:t>技术偏离表</w:t>
      </w:r>
    </w:p>
    <w:p>
      <w:pPr>
        <w:spacing w:line="400" w:lineRule="exact"/>
        <w:jc w:val="center"/>
        <w:outlineLvl w:val="0"/>
        <w:rPr>
          <w:rFonts w:ascii="宋体" w:hAnsi="宋体"/>
          <w:bCs/>
          <w:sz w:val="24"/>
          <w:szCs w:val="24"/>
        </w:rPr>
      </w:pPr>
    </w:p>
    <w:p>
      <w:pPr>
        <w:spacing w:line="400" w:lineRule="exact"/>
        <w:rPr>
          <w:rFonts w:ascii="宋体" w:hAnsi="宋体"/>
          <w:bCs/>
          <w:sz w:val="24"/>
          <w:szCs w:val="24"/>
        </w:rPr>
      </w:pPr>
      <w:r>
        <w:rPr>
          <w:rFonts w:hint="eastAsia" w:ascii="宋体" w:hAnsi="宋体"/>
          <w:bCs/>
          <w:sz w:val="24"/>
          <w:szCs w:val="24"/>
        </w:rPr>
        <w:t>采购项目编号：HSJSSYCG2023-001</w:t>
      </w:r>
    </w:p>
    <w:tbl>
      <w:tblPr>
        <w:tblStyle w:val="45"/>
        <w:tblW w:w="9087" w:type="dxa"/>
        <w:tblInd w:w="0" w:type="dxa"/>
        <w:tblLayout w:type="fixed"/>
        <w:tblCellMar>
          <w:top w:w="0" w:type="dxa"/>
          <w:left w:w="0" w:type="dxa"/>
          <w:bottom w:w="0" w:type="dxa"/>
          <w:right w:w="0" w:type="dxa"/>
        </w:tblCellMar>
      </w:tblPr>
      <w:tblGrid>
        <w:gridCol w:w="1858"/>
        <w:gridCol w:w="2835"/>
        <w:gridCol w:w="1985"/>
        <w:gridCol w:w="2409"/>
      </w:tblGrid>
      <w:tr>
        <w:tblPrEx>
          <w:tblCellMar>
            <w:top w:w="0" w:type="dxa"/>
            <w:left w:w="0" w:type="dxa"/>
            <w:bottom w:w="0" w:type="dxa"/>
            <w:right w:w="0" w:type="dxa"/>
          </w:tblCellMar>
        </w:tblPrEx>
        <w:trPr>
          <w:cantSplit/>
          <w:trHeight w:val="555"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sz w:val="24"/>
                <w:szCs w:val="24"/>
              </w:rPr>
            </w:pPr>
            <w:r>
              <w:rPr>
                <w:rFonts w:hint="eastAsia" w:ascii="宋体" w:hAnsi="宋体"/>
                <w:bCs/>
                <w:sz w:val="24"/>
                <w:szCs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采购要求</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实报内容</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偏离说明</w:t>
            </w:r>
          </w:p>
        </w:tc>
      </w:tr>
      <w:tr>
        <w:tblPrEx>
          <w:tblCellMar>
            <w:top w:w="0" w:type="dxa"/>
            <w:left w:w="0" w:type="dxa"/>
            <w:bottom w:w="0" w:type="dxa"/>
            <w:right w:w="0" w:type="dxa"/>
          </w:tblCellMar>
        </w:tblPrEx>
        <w:trPr>
          <w:cantSplit/>
          <w:trHeight w:val="510"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szCs w:val="24"/>
              </w:rPr>
            </w:pPr>
            <w:r>
              <w:rPr>
                <w:rFonts w:hint="eastAsia" w:ascii="宋体" w:hAnsi="宋体"/>
                <w:bCs/>
                <w:sz w:val="24"/>
                <w:szCs w:val="24"/>
              </w:rPr>
              <w:t>详见项目要求及有关说明</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p>
        </w:tc>
      </w:tr>
    </w:tbl>
    <w:p>
      <w:pPr>
        <w:outlineLvl w:val="0"/>
        <w:rPr>
          <w:rFonts w:ascii="宋体" w:hAnsi="宋体"/>
          <w:bCs/>
          <w:sz w:val="24"/>
          <w:szCs w:val="24"/>
        </w:rPr>
      </w:pPr>
    </w:p>
    <w:p>
      <w:pPr>
        <w:outlineLvl w:val="0"/>
        <w:rPr>
          <w:rFonts w:ascii="宋体" w:hAnsi="宋体"/>
          <w:b/>
          <w:bCs/>
          <w:sz w:val="24"/>
          <w:szCs w:val="24"/>
        </w:rPr>
      </w:pPr>
      <w:r>
        <w:rPr>
          <w:rFonts w:hint="eastAsia" w:ascii="宋体" w:hAnsi="宋体"/>
          <w:b/>
          <w:bCs/>
          <w:sz w:val="24"/>
          <w:szCs w:val="24"/>
        </w:rPr>
        <w:t>法定代表人或法定代表人授权代表签字或盖章：</w:t>
      </w:r>
    </w:p>
    <w:p>
      <w:pPr>
        <w:outlineLvl w:val="0"/>
        <w:rPr>
          <w:rFonts w:ascii="宋体" w:hAnsi="宋体"/>
          <w:bCs/>
          <w:sz w:val="24"/>
          <w:szCs w:val="24"/>
        </w:rPr>
      </w:pPr>
    </w:p>
    <w:p>
      <w:pPr>
        <w:spacing w:line="360" w:lineRule="auto"/>
        <w:outlineLvl w:val="0"/>
        <w:rPr>
          <w:rFonts w:ascii="宋体" w:hAnsi="宋体"/>
          <w:bCs/>
          <w:szCs w:val="21"/>
        </w:rPr>
      </w:pPr>
      <w:r>
        <w:rPr>
          <w:rFonts w:hint="eastAsia" w:ascii="宋体" w:hAnsi="宋体"/>
          <w:bCs/>
          <w:szCs w:val="21"/>
        </w:rPr>
        <w:t>注：（1）本表不得删除；</w:t>
      </w:r>
    </w:p>
    <w:p>
      <w:pPr>
        <w:spacing w:line="360" w:lineRule="auto"/>
        <w:ind w:firstLine="420" w:firstLineChars="200"/>
        <w:outlineLvl w:val="0"/>
        <w:rPr>
          <w:rFonts w:ascii="宋体" w:hAnsi="宋体"/>
          <w:bCs/>
          <w:szCs w:val="21"/>
        </w:rPr>
      </w:pPr>
      <w:r>
        <w:rPr>
          <w:rFonts w:hint="eastAsia" w:ascii="宋体" w:hAnsi="宋体"/>
          <w:bCs/>
          <w:szCs w:val="21"/>
        </w:rPr>
        <w:t>（2）</w:t>
      </w:r>
      <w:r>
        <w:rPr>
          <w:rFonts w:hint="eastAsia" w:hAnsi="宋体"/>
          <w:bCs/>
          <w:szCs w:val="21"/>
        </w:rPr>
        <w:t>如无偏离，请于本表“偏离说明”中注明“无偏离”。如有偏离项，请于本表中列明偏离内容。</w:t>
      </w:r>
    </w:p>
    <w:bookmarkEnd w:id="19"/>
    <w:p>
      <w:pPr>
        <w:widowControl/>
        <w:jc w:val="left"/>
        <w:rPr>
          <w:szCs w:val="21"/>
        </w:rPr>
      </w:pPr>
      <w:r>
        <w:br w:type="page"/>
      </w:r>
    </w:p>
    <w:p>
      <w:pPr>
        <w:pStyle w:val="368"/>
      </w:pPr>
    </w:p>
    <w:p>
      <w:pPr>
        <w:pStyle w:val="368"/>
      </w:pPr>
    </w:p>
    <w:p>
      <w:pPr>
        <w:pStyle w:val="368"/>
        <w:ind w:firstLine="0" w:firstLineChars="0"/>
      </w:pPr>
    </w:p>
    <w:p>
      <w:pPr>
        <w:spacing w:line="360" w:lineRule="auto"/>
        <w:ind w:left="120"/>
        <w:rPr>
          <w:rFonts w:ascii="黑体" w:eastAsia="黑体"/>
          <w:bCs/>
          <w:sz w:val="24"/>
          <w:szCs w:val="24"/>
        </w:rPr>
      </w:pPr>
      <w:r>
        <w:rPr>
          <w:rFonts w:hint="eastAsia" w:ascii="黑体" w:eastAsia="黑体"/>
          <w:bCs/>
          <w:sz w:val="24"/>
          <w:szCs w:val="24"/>
        </w:rPr>
        <w:t>（十一）技术文件</w:t>
      </w:r>
    </w:p>
    <w:p>
      <w:pPr>
        <w:pStyle w:val="368"/>
        <w:rPr>
          <w:bCs/>
        </w:rPr>
      </w:pPr>
    </w:p>
    <w:p>
      <w:pPr>
        <w:pStyle w:val="368"/>
        <w:ind w:firstLine="0" w:firstLineChars="0"/>
        <w:rPr>
          <w:rFonts w:ascii="宋体" w:hAnsi="宋体"/>
          <w:bCs/>
          <w:sz w:val="24"/>
          <w:szCs w:val="24"/>
        </w:rPr>
      </w:pPr>
    </w:p>
    <w:p>
      <w:pPr>
        <w:pStyle w:val="368"/>
        <w:ind w:firstLine="480"/>
        <w:rPr>
          <w:rFonts w:ascii="宋体" w:hAnsi="宋体"/>
          <w:bCs/>
          <w:sz w:val="24"/>
          <w:szCs w:val="24"/>
        </w:rPr>
      </w:pPr>
      <w:r>
        <w:rPr>
          <w:rFonts w:hint="eastAsia" w:ascii="宋体" w:hAnsi="宋体"/>
          <w:bCs/>
          <w:sz w:val="24"/>
          <w:szCs w:val="24"/>
        </w:rPr>
        <w:t>投标供应商应按评分点编制完整的技术文件，以便评审。</w:t>
      </w:r>
    </w:p>
    <w:p>
      <w:pPr>
        <w:pStyle w:val="368"/>
        <w:ind w:firstLine="480"/>
        <w:rPr>
          <w:rFonts w:ascii="宋体" w:hAnsi="宋体"/>
          <w:bCs/>
          <w:sz w:val="24"/>
          <w:szCs w:val="24"/>
        </w:rPr>
      </w:pPr>
    </w:p>
    <w:p>
      <w:pPr>
        <w:widowControl/>
        <w:jc w:val="left"/>
        <w:rPr>
          <w:rFonts w:ascii="宋体" w:hAnsi="宋体"/>
          <w:bCs/>
          <w:sz w:val="24"/>
          <w:szCs w:val="24"/>
        </w:rPr>
      </w:pPr>
      <w:r>
        <w:rPr>
          <w:rFonts w:ascii="宋体" w:hAnsi="宋体"/>
          <w:bCs/>
          <w:sz w:val="24"/>
          <w:szCs w:val="24"/>
        </w:rPr>
        <w:br w:type="page"/>
      </w:r>
    </w:p>
    <w:p>
      <w:pPr>
        <w:pStyle w:val="368"/>
        <w:ind w:firstLine="480"/>
        <w:rPr>
          <w:rFonts w:ascii="宋体" w:hAnsi="宋体"/>
          <w:bCs/>
          <w:sz w:val="24"/>
          <w:szCs w:val="24"/>
        </w:rPr>
      </w:pPr>
    </w:p>
    <w:p>
      <w:pPr>
        <w:pStyle w:val="368"/>
        <w:ind w:firstLine="480"/>
        <w:rPr>
          <w:rFonts w:ascii="宋体" w:hAnsi="宋体"/>
          <w:bCs/>
          <w:sz w:val="24"/>
          <w:szCs w:val="24"/>
        </w:rPr>
      </w:pPr>
    </w:p>
    <w:p>
      <w:pPr>
        <w:pStyle w:val="368"/>
        <w:ind w:firstLine="480"/>
        <w:rPr>
          <w:rFonts w:ascii="宋体" w:hAnsi="宋体"/>
          <w:bCs/>
          <w:sz w:val="24"/>
          <w:szCs w:val="24"/>
        </w:rPr>
      </w:pPr>
    </w:p>
    <w:p>
      <w:pPr>
        <w:spacing w:line="360" w:lineRule="auto"/>
        <w:ind w:left="120"/>
        <w:rPr>
          <w:rFonts w:ascii="黑体" w:eastAsia="黑体"/>
          <w:bCs/>
          <w:sz w:val="24"/>
          <w:szCs w:val="24"/>
        </w:rPr>
      </w:pPr>
      <w:r>
        <w:rPr>
          <w:rFonts w:hint="eastAsia" w:ascii="黑体" w:eastAsia="黑体"/>
          <w:bCs/>
          <w:sz w:val="24"/>
          <w:szCs w:val="24"/>
        </w:rPr>
        <w:t>（十二）投标供应商认为有必要提供的声明和文件</w:t>
      </w:r>
    </w:p>
    <w:sectPr>
      <w:pgSz w:w="11907" w:h="16840"/>
      <w:pgMar w:top="1361" w:right="1418"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_GB231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6</w:t>
    </w:r>
    <w:r>
      <w:rPr>
        <w:kern w:val="0"/>
        <w:sz w:val="24"/>
        <w:szCs w:val="24"/>
      </w:rPr>
      <w:fldChar w:fldCharType="end"/>
    </w:r>
    <w:r>
      <w:rPr>
        <w:kern w:val="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t>-</w:t>
    </w:r>
    <w:r>
      <w:fldChar w:fldCharType="begin"/>
    </w:r>
    <w:r>
      <w:instrText xml:space="preserve"> PAGE   \* MERGEFORMAT </w:instrText>
    </w:r>
    <w:r>
      <w:fldChar w:fldCharType="separate"/>
    </w:r>
    <w:r>
      <w:rPr>
        <w:lang w:val="zh-CN"/>
      </w:rPr>
      <w:t>16</w:t>
    </w:r>
    <w:r>
      <w:rPr>
        <w:lang w:val="zh-CN"/>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54</w:t>
    </w:r>
    <w:r>
      <w:rPr>
        <w:kern w:val="0"/>
        <w:sz w:val="24"/>
        <w:szCs w:val="24"/>
      </w:rPr>
      <w:fldChar w:fldCharType="end"/>
    </w:r>
    <w:r>
      <w:rPr>
        <w:kern w:val="0"/>
        <w:sz w:val="24"/>
        <w:szCs w:val="24"/>
      </w:rPr>
      <w:t xml:space="preserve"> -</w:t>
    </w:r>
  </w:p>
  <w:p>
    <w:pP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00" w:firstLineChars="150"/>
      <w:jc w:val="both"/>
      <w:rPr>
        <w:rFonts w:eastAsia="楷体_GB231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9D40"/>
    <w:multiLevelType w:val="singleLevel"/>
    <w:tmpl w:val="C90D9D40"/>
    <w:lvl w:ilvl="0" w:tentative="0">
      <w:start w:val="6"/>
      <w:numFmt w:val="chineseCounting"/>
      <w:suff w:val="nothing"/>
      <w:lvlText w:val="（%1）"/>
      <w:lvlJc w:val="left"/>
      <w:rPr>
        <w:rFonts w:hint="eastAsia"/>
      </w:rPr>
    </w:lvl>
  </w:abstractNum>
  <w:abstractNum w:abstractNumId="1">
    <w:nsid w:val="00000011"/>
    <w:multiLevelType w:val="multilevel"/>
    <w:tmpl w:val="00000011"/>
    <w:lvl w:ilvl="0" w:tentative="0">
      <w:start w:val="1"/>
      <w:numFmt w:val="decimal"/>
      <w:suff w:val="nothing"/>
      <w:lvlText w:val="%1."/>
      <w:lvlJc w:val="left"/>
      <w:pPr>
        <w:ind w:left="900" w:hanging="420"/>
      </w:pPr>
      <w:rPr>
        <w:rFonts w:hint="default" w:ascii="宋体" w:hAnsi="宋体" w:eastAsia="宋体"/>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2">
    <w:nsid w:val="32B04823"/>
    <w:multiLevelType w:val="multilevel"/>
    <w:tmpl w:val="32B04823"/>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3NmUyMzEyMjRkZTJkYjA1Y2QxNDA5MzZiMjI1N2YifQ=="/>
  </w:docVars>
  <w:rsids>
    <w:rsidRoot w:val="00172A27"/>
    <w:rsid w:val="0000109F"/>
    <w:rsid w:val="000017AB"/>
    <w:rsid w:val="00001A4A"/>
    <w:rsid w:val="00001D19"/>
    <w:rsid w:val="000026F7"/>
    <w:rsid w:val="00003391"/>
    <w:rsid w:val="0000378F"/>
    <w:rsid w:val="0000457A"/>
    <w:rsid w:val="000046EB"/>
    <w:rsid w:val="00004E4C"/>
    <w:rsid w:val="0000639F"/>
    <w:rsid w:val="0000775F"/>
    <w:rsid w:val="000077D3"/>
    <w:rsid w:val="0001152F"/>
    <w:rsid w:val="00011552"/>
    <w:rsid w:val="000119C7"/>
    <w:rsid w:val="00011A52"/>
    <w:rsid w:val="00011D51"/>
    <w:rsid w:val="00012722"/>
    <w:rsid w:val="000127D2"/>
    <w:rsid w:val="00012F8F"/>
    <w:rsid w:val="00013B81"/>
    <w:rsid w:val="00014826"/>
    <w:rsid w:val="000154F0"/>
    <w:rsid w:val="0001557E"/>
    <w:rsid w:val="0001585E"/>
    <w:rsid w:val="000158B8"/>
    <w:rsid w:val="0001621B"/>
    <w:rsid w:val="000162EC"/>
    <w:rsid w:val="00016519"/>
    <w:rsid w:val="00016860"/>
    <w:rsid w:val="00017320"/>
    <w:rsid w:val="0002021E"/>
    <w:rsid w:val="00020254"/>
    <w:rsid w:val="00020428"/>
    <w:rsid w:val="000217B8"/>
    <w:rsid w:val="00021E1B"/>
    <w:rsid w:val="00023CC7"/>
    <w:rsid w:val="000240B0"/>
    <w:rsid w:val="000244B8"/>
    <w:rsid w:val="00024C40"/>
    <w:rsid w:val="00024E9E"/>
    <w:rsid w:val="00025B16"/>
    <w:rsid w:val="00026229"/>
    <w:rsid w:val="000269D5"/>
    <w:rsid w:val="00026A7E"/>
    <w:rsid w:val="000302C0"/>
    <w:rsid w:val="00030C17"/>
    <w:rsid w:val="00031FCD"/>
    <w:rsid w:val="00032929"/>
    <w:rsid w:val="000332B3"/>
    <w:rsid w:val="00033AEE"/>
    <w:rsid w:val="0003471F"/>
    <w:rsid w:val="00035639"/>
    <w:rsid w:val="00035B0B"/>
    <w:rsid w:val="00036008"/>
    <w:rsid w:val="00036363"/>
    <w:rsid w:val="0003652B"/>
    <w:rsid w:val="00036EE2"/>
    <w:rsid w:val="000375C7"/>
    <w:rsid w:val="000376FD"/>
    <w:rsid w:val="00037759"/>
    <w:rsid w:val="000378BB"/>
    <w:rsid w:val="00037A24"/>
    <w:rsid w:val="00037AA5"/>
    <w:rsid w:val="00040E4A"/>
    <w:rsid w:val="00041028"/>
    <w:rsid w:val="00041DE9"/>
    <w:rsid w:val="00041F82"/>
    <w:rsid w:val="000426CF"/>
    <w:rsid w:val="000431A7"/>
    <w:rsid w:val="00043490"/>
    <w:rsid w:val="00043B9B"/>
    <w:rsid w:val="000441E3"/>
    <w:rsid w:val="00044A5C"/>
    <w:rsid w:val="00044E56"/>
    <w:rsid w:val="00046192"/>
    <w:rsid w:val="00046202"/>
    <w:rsid w:val="00046438"/>
    <w:rsid w:val="000476E4"/>
    <w:rsid w:val="000507D7"/>
    <w:rsid w:val="00051ABC"/>
    <w:rsid w:val="00051D11"/>
    <w:rsid w:val="00052CF2"/>
    <w:rsid w:val="00052D98"/>
    <w:rsid w:val="00053646"/>
    <w:rsid w:val="000544AB"/>
    <w:rsid w:val="00056ED7"/>
    <w:rsid w:val="00060263"/>
    <w:rsid w:val="00060750"/>
    <w:rsid w:val="00062650"/>
    <w:rsid w:val="0006346E"/>
    <w:rsid w:val="0006472E"/>
    <w:rsid w:val="00064863"/>
    <w:rsid w:val="00064E85"/>
    <w:rsid w:val="000652A9"/>
    <w:rsid w:val="00065797"/>
    <w:rsid w:val="00065860"/>
    <w:rsid w:val="00065E7C"/>
    <w:rsid w:val="000662DA"/>
    <w:rsid w:val="00066413"/>
    <w:rsid w:val="000666FF"/>
    <w:rsid w:val="00066C84"/>
    <w:rsid w:val="00067C4F"/>
    <w:rsid w:val="00071A5A"/>
    <w:rsid w:val="00071C14"/>
    <w:rsid w:val="0007247D"/>
    <w:rsid w:val="00074C5D"/>
    <w:rsid w:val="00076162"/>
    <w:rsid w:val="000779B2"/>
    <w:rsid w:val="0008006E"/>
    <w:rsid w:val="0008013A"/>
    <w:rsid w:val="00080414"/>
    <w:rsid w:val="00080D49"/>
    <w:rsid w:val="00080E8F"/>
    <w:rsid w:val="00081037"/>
    <w:rsid w:val="00081071"/>
    <w:rsid w:val="00081435"/>
    <w:rsid w:val="000816F0"/>
    <w:rsid w:val="00081C4C"/>
    <w:rsid w:val="00083532"/>
    <w:rsid w:val="00083D4D"/>
    <w:rsid w:val="000841C6"/>
    <w:rsid w:val="000850BC"/>
    <w:rsid w:val="000855D4"/>
    <w:rsid w:val="0008626E"/>
    <w:rsid w:val="00086286"/>
    <w:rsid w:val="00086CEF"/>
    <w:rsid w:val="00087976"/>
    <w:rsid w:val="00087AC9"/>
    <w:rsid w:val="00087B39"/>
    <w:rsid w:val="000908B9"/>
    <w:rsid w:val="00090A67"/>
    <w:rsid w:val="00090A8F"/>
    <w:rsid w:val="00091615"/>
    <w:rsid w:val="000917F4"/>
    <w:rsid w:val="00091956"/>
    <w:rsid w:val="000924A3"/>
    <w:rsid w:val="00093A08"/>
    <w:rsid w:val="000961AB"/>
    <w:rsid w:val="00096817"/>
    <w:rsid w:val="00096B24"/>
    <w:rsid w:val="000973FB"/>
    <w:rsid w:val="00097832"/>
    <w:rsid w:val="000978B5"/>
    <w:rsid w:val="000A0119"/>
    <w:rsid w:val="000A0E68"/>
    <w:rsid w:val="000A1C93"/>
    <w:rsid w:val="000A2002"/>
    <w:rsid w:val="000A3256"/>
    <w:rsid w:val="000A3B12"/>
    <w:rsid w:val="000A3D35"/>
    <w:rsid w:val="000A3D56"/>
    <w:rsid w:val="000A3ED8"/>
    <w:rsid w:val="000A42AE"/>
    <w:rsid w:val="000A4A8B"/>
    <w:rsid w:val="000A4F51"/>
    <w:rsid w:val="000A4F9A"/>
    <w:rsid w:val="000A5939"/>
    <w:rsid w:val="000A606B"/>
    <w:rsid w:val="000A6ECA"/>
    <w:rsid w:val="000A7088"/>
    <w:rsid w:val="000A727D"/>
    <w:rsid w:val="000B02A6"/>
    <w:rsid w:val="000B07E0"/>
    <w:rsid w:val="000B0BED"/>
    <w:rsid w:val="000B1B77"/>
    <w:rsid w:val="000B1D3A"/>
    <w:rsid w:val="000B219A"/>
    <w:rsid w:val="000B330F"/>
    <w:rsid w:val="000B36E0"/>
    <w:rsid w:val="000B429B"/>
    <w:rsid w:val="000B46B3"/>
    <w:rsid w:val="000B4C4C"/>
    <w:rsid w:val="000B5406"/>
    <w:rsid w:val="000B5C84"/>
    <w:rsid w:val="000B7673"/>
    <w:rsid w:val="000C16E1"/>
    <w:rsid w:val="000C247E"/>
    <w:rsid w:val="000C26AE"/>
    <w:rsid w:val="000C2B40"/>
    <w:rsid w:val="000C2BCD"/>
    <w:rsid w:val="000C37D1"/>
    <w:rsid w:val="000C3A11"/>
    <w:rsid w:val="000C56F7"/>
    <w:rsid w:val="000C572E"/>
    <w:rsid w:val="000C6558"/>
    <w:rsid w:val="000D05DD"/>
    <w:rsid w:val="000D1274"/>
    <w:rsid w:val="000D1E46"/>
    <w:rsid w:val="000D2710"/>
    <w:rsid w:val="000D2E40"/>
    <w:rsid w:val="000D2F68"/>
    <w:rsid w:val="000D310C"/>
    <w:rsid w:val="000D3619"/>
    <w:rsid w:val="000D5052"/>
    <w:rsid w:val="000D5080"/>
    <w:rsid w:val="000D5B34"/>
    <w:rsid w:val="000D7342"/>
    <w:rsid w:val="000D7A0B"/>
    <w:rsid w:val="000E0055"/>
    <w:rsid w:val="000E0FEE"/>
    <w:rsid w:val="000E237D"/>
    <w:rsid w:val="000E26FD"/>
    <w:rsid w:val="000E2CD3"/>
    <w:rsid w:val="000E3C9D"/>
    <w:rsid w:val="000E53F0"/>
    <w:rsid w:val="000E5612"/>
    <w:rsid w:val="000E57C9"/>
    <w:rsid w:val="000E7547"/>
    <w:rsid w:val="000E7BC5"/>
    <w:rsid w:val="000F0539"/>
    <w:rsid w:val="000F1453"/>
    <w:rsid w:val="000F1580"/>
    <w:rsid w:val="000F15F2"/>
    <w:rsid w:val="000F1DF2"/>
    <w:rsid w:val="000F3273"/>
    <w:rsid w:val="000F4D8F"/>
    <w:rsid w:val="000F4DF3"/>
    <w:rsid w:val="000F55D4"/>
    <w:rsid w:val="000F5E9C"/>
    <w:rsid w:val="000F674B"/>
    <w:rsid w:val="000F6A45"/>
    <w:rsid w:val="000F6B25"/>
    <w:rsid w:val="000F6D68"/>
    <w:rsid w:val="000F7426"/>
    <w:rsid w:val="000F7A25"/>
    <w:rsid w:val="00100162"/>
    <w:rsid w:val="001002D4"/>
    <w:rsid w:val="00100310"/>
    <w:rsid w:val="00100F61"/>
    <w:rsid w:val="00101CBA"/>
    <w:rsid w:val="00101DD7"/>
    <w:rsid w:val="0010207B"/>
    <w:rsid w:val="0010282D"/>
    <w:rsid w:val="00102912"/>
    <w:rsid w:val="00102A28"/>
    <w:rsid w:val="00102A4D"/>
    <w:rsid w:val="001030FB"/>
    <w:rsid w:val="001044AE"/>
    <w:rsid w:val="00107281"/>
    <w:rsid w:val="00107882"/>
    <w:rsid w:val="001102A9"/>
    <w:rsid w:val="0011095F"/>
    <w:rsid w:val="00110AFC"/>
    <w:rsid w:val="00110D7F"/>
    <w:rsid w:val="001116F5"/>
    <w:rsid w:val="00111D8A"/>
    <w:rsid w:val="00112094"/>
    <w:rsid w:val="00112A07"/>
    <w:rsid w:val="0011306D"/>
    <w:rsid w:val="001146AD"/>
    <w:rsid w:val="001147D8"/>
    <w:rsid w:val="00115B12"/>
    <w:rsid w:val="00115B5C"/>
    <w:rsid w:val="00116362"/>
    <w:rsid w:val="0011643C"/>
    <w:rsid w:val="00116E55"/>
    <w:rsid w:val="00117C39"/>
    <w:rsid w:val="00117EFB"/>
    <w:rsid w:val="00120196"/>
    <w:rsid w:val="001204CD"/>
    <w:rsid w:val="00120CBA"/>
    <w:rsid w:val="001213C5"/>
    <w:rsid w:val="001215EE"/>
    <w:rsid w:val="001225FF"/>
    <w:rsid w:val="00123019"/>
    <w:rsid w:val="00123659"/>
    <w:rsid w:val="00123AE0"/>
    <w:rsid w:val="001240F5"/>
    <w:rsid w:val="001245CD"/>
    <w:rsid w:val="0012473A"/>
    <w:rsid w:val="00126B09"/>
    <w:rsid w:val="00126C7B"/>
    <w:rsid w:val="001273B4"/>
    <w:rsid w:val="001304A7"/>
    <w:rsid w:val="00131F96"/>
    <w:rsid w:val="00132579"/>
    <w:rsid w:val="00132E80"/>
    <w:rsid w:val="0013326F"/>
    <w:rsid w:val="00133464"/>
    <w:rsid w:val="0013464C"/>
    <w:rsid w:val="0013542D"/>
    <w:rsid w:val="001356AB"/>
    <w:rsid w:val="00136017"/>
    <w:rsid w:val="001369F4"/>
    <w:rsid w:val="001370B6"/>
    <w:rsid w:val="001402DF"/>
    <w:rsid w:val="0014035F"/>
    <w:rsid w:val="001408DE"/>
    <w:rsid w:val="001417E2"/>
    <w:rsid w:val="001426A0"/>
    <w:rsid w:val="00142751"/>
    <w:rsid w:val="00142D28"/>
    <w:rsid w:val="00142D44"/>
    <w:rsid w:val="00142D6D"/>
    <w:rsid w:val="00143F71"/>
    <w:rsid w:val="001443A1"/>
    <w:rsid w:val="00145888"/>
    <w:rsid w:val="00145D07"/>
    <w:rsid w:val="00146708"/>
    <w:rsid w:val="00146B04"/>
    <w:rsid w:val="00146BF3"/>
    <w:rsid w:val="00146D75"/>
    <w:rsid w:val="00150895"/>
    <w:rsid w:val="00150DF8"/>
    <w:rsid w:val="001516DB"/>
    <w:rsid w:val="00152248"/>
    <w:rsid w:val="0015254C"/>
    <w:rsid w:val="00153CC9"/>
    <w:rsid w:val="00154B03"/>
    <w:rsid w:val="0015622B"/>
    <w:rsid w:val="00156518"/>
    <w:rsid w:val="0015712F"/>
    <w:rsid w:val="00157571"/>
    <w:rsid w:val="001576AB"/>
    <w:rsid w:val="001603A9"/>
    <w:rsid w:val="00161E8B"/>
    <w:rsid w:val="001638DC"/>
    <w:rsid w:val="001640B5"/>
    <w:rsid w:val="0016519C"/>
    <w:rsid w:val="00165709"/>
    <w:rsid w:val="00165808"/>
    <w:rsid w:val="001659C1"/>
    <w:rsid w:val="0016601C"/>
    <w:rsid w:val="00166133"/>
    <w:rsid w:val="00171D36"/>
    <w:rsid w:val="00172A27"/>
    <w:rsid w:val="00172C72"/>
    <w:rsid w:val="001745AE"/>
    <w:rsid w:val="00174A86"/>
    <w:rsid w:val="00174DBA"/>
    <w:rsid w:val="00174DDD"/>
    <w:rsid w:val="0017532C"/>
    <w:rsid w:val="001754FB"/>
    <w:rsid w:val="00175B04"/>
    <w:rsid w:val="0017615B"/>
    <w:rsid w:val="00176456"/>
    <w:rsid w:val="00176AEA"/>
    <w:rsid w:val="001807C5"/>
    <w:rsid w:val="00180E2E"/>
    <w:rsid w:val="00181100"/>
    <w:rsid w:val="0018142A"/>
    <w:rsid w:val="001815FE"/>
    <w:rsid w:val="001835D2"/>
    <w:rsid w:val="00184121"/>
    <w:rsid w:val="00184858"/>
    <w:rsid w:val="00184932"/>
    <w:rsid w:val="00184EB7"/>
    <w:rsid w:val="001851B0"/>
    <w:rsid w:val="001856D8"/>
    <w:rsid w:val="00186DC6"/>
    <w:rsid w:val="00186F13"/>
    <w:rsid w:val="00187504"/>
    <w:rsid w:val="00187D54"/>
    <w:rsid w:val="001900B1"/>
    <w:rsid w:val="0019065A"/>
    <w:rsid w:val="00191204"/>
    <w:rsid w:val="00191926"/>
    <w:rsid w:val="00191C37"/>
    <w:rsid w:val="0019228B"/>
    <w:rsid w:val="0019291A"/>
    <w:rsid w:val="00192FAD"/>
    <w:rsid w:val="00193D2D"/>
    <w:rsid w:val="00196E9F"/>
    <w:rsid w:val="001972B4"/>
    <w:rsid w:val="00197C4C"/>
    <w:rsid w:val="001A0258"/>
    <w:rsid w:val="001A0688"/>
    <w:rsid w:val="001A0955"/>
    <w:rsid w:val="001A0D5D"/>
    <w:rsid w:val="001A1F17"/>
    <w:rsid w:val="001A2006"/>
    <w:rsid w:val="001A2750"/>
    <w:rsid w:val="001A2D97"/>
    <w:rsid w:val="001A33A9"/>
    <w:rsid w:val="001A5233"/>
    <w:rsid w:val="001A5A9F"/>
    <w:rsid w:val="001A633C"/>
    <w:rsid w:val="001A6AC2"/>
    <w:rsid w:val="001A7417"/>
    <w:rsid w:val="001A7562"/>
    <w:rsid w:val="001A77F3"/>
    <w:rsid w:val="001B371E"/>
    <w:rsid w:val="001B538B"/>
    <w:rsid w:val="001B587B"/>
    <w:rsid w:val="001B739F"/>
    <w:rsid w:val="001B7BE2"/>
    <w:rsid w:val="001B7C14"/>
    <w:rsid w:val="001C05B3"/>
    <w:rsid w:val="001C0762"/>
    <w:rsid w:val="001C0D61"/>
    <w:rsid w:val="001C10DA"/>
    <w:rsid w:val="001C1B05"/>
    <w:rsid w:val="001C1E8F"/>
    <w:rsid w:val="001C2451"/>
    <w:rsid w:val="001C247B"/>
    <w:rsid w:val="001C37DB"/>
    <w:rsid w:val="001C3F1D"/>
    <w:rsid w:val="001C4DD1"/>
    <w:rsid w:val="001C63BF"/>
    <w:rsid w:val="001D005F"/>
    <w:rsid w:val="001D0238"/>
    <w:rsid w:val="001D05E4"/>
    <w:rsid w:val="001D151F"/>
    <w:rsid w:val="001D16D4"/>
    <w:rsid w:val="001D2F9F"/>
    <w:rsid w:val="001D3013"/>
    <w:rsid w:val="001D3F28"/>
    <w:rsid w:val="001D489B"/>
    <w:rsid w:val="001D5D21"/>
    <w:rsid w:val="001D7AC7"/>
    <w:rsid w:val="001D7F74"/>
    <w:rsid w:val="001E0BDA"/>
    <w:rsid w:val="001E1378"/>
    <w:rsid w:val="001E1435"/>
    <w:rsid w:val="001E2573"/>
    <w:rsid w:val="001E2DF9"/>
    <w:rsid w:val="001E2F2A"/>
    <w:rsid w:val="001E3963"/>
    <w:rsid w:val="001E3E09"/>
    <w:rsid w:val="001E4A64"/>
    <w:rsid w:val="001E4D3A"/>
    <w:rsid w:val="001E55B2"/>
    <w:rsid w:val="001E6332"/>
    <w:rsid w:val="001E64FD"/>
    <w:rsid w:val="001E7462"/>
    <w:rsid w:val="001E7B3F"/>
    <w:rsid w:val="001F03B0"/>
    <w:rsid w:val="001F069B"/>
    <w:rsid w:val="001F100A"/>
    <w:rsid w:val="001F13AE"/>
    <w:rsid w:val="001F157D"/>
    <w:rsid w:val="001F19A6"/>
    <w:rsid w:val="001F24D7"/>
    <w:rsid w:val="001F2CFB"/>
    <w:rsid w:val="001F3219"/>
    <w:rsid w:val="001F32C6"/>
    <w:rsid w:val="001F35B4"/>
    <w:rsid w:val="001F3B39"/>
    <w:rsid w:val="001F3C2E"/>
    <w:rsid w:val="001F445A"/>
    <w:rsid w:val="001F51FD"/>
    <w:rsid w:val="001F6A0F"/>
    <w:rsid w:val="001F6C5D"/>
    <w:rsid w:val="001F7B05"/>
    <w:rsid w:val="00201C00"/>
    <w:rsid w:val="00201FD2"/>
    <w:rsid w:val="0020299C"/>
    <w:rsid w:val="00203405"/>
    <w:rsid w:val="00203E6E"/>
    <w:rsid w:val="002041C5"/>
    <w:rsid w:val="00204796"/>
    <w:rsid w:val="002047A5"/>
    <w:rsid w:val="002049BD"/>
    <w:rsid w:val="00204C6E"/>
    <w:rsid w:val="00204E6B"/>
    <w:rsid w:val="00205448"/>
    <w:rsid w:val="002057FD"/>
    <w:rsid w:val="00205A8A"/>
    <w:rsid w:val="00205BDB"/>
    <w:rsid w:val="00206AE9"/>
    <w:rsid w:val="002077E6"/>
    <w:rsid w:val="00210134"/>
    <w:rsid w:val="00210C05"/>
    <w:rsid w:val="00210DE3"/>
    <w:rsid w:val="0021157B"/>
    <w:rsid w:val="00211973"/>
    <w:rsid w:val="00212AC7"/>
    <w:rsid w:val="002134C3"/>
    <w:rsid w:val="00213C3E"/>
    <w:rsid w:val="002148FB"/>
    <w:rsid w:val="00214E89"/>
    <w:rsid w:val="002154AB"/>
    <w:rsid w:val="00215724"/>
    <w:rsid w:val="00215A31"/>
    <w:rsid w:val="00215E8B"/>
    <w:rsid w:val="00215F2A"/>
    <w:rsid w:val="0021611A"/>
    <w:rsid w:val="0021671B"/>
    <w:rsid w:val="00216B28"/>
    <w:rsid w:val="002170F7"/>
    <w:rsid w:val="002203BF"/>
    <w:rsid w:val="00221624"/>
    <w:rsid w:val="002216BC"/>
    <w:rsid w:val="002216DC"/>
    <w:rsid w:val="0022171C"/>
    <w:rsid w:val="00221774"/>
    <w:rsid w:val="00221D86"/>
    <w:rsid w:val="002225FE"/>
    <w:rsid w:val="00224872"/>
    <w:rsid w:val="00225895"/>
    <w:rsid w:val="00226302"/>
    <w:rsid w:val="00230662"/>
    <w:rsid w:val="00231077"/>
    <w:rsid w:val="00231463"/>
    <w:rsid w:val="00231FC3"/>
    <w:rsid w:val="00232272"/>
    <w:rsid w:val="00232728"/>
    <w:rsid w:val="00232BAD"/>
    <w:rsid w:val="0023337D"/>
    <w:rsid w:val="002336F0"/>
    <w:rsid w:val="00233927"/>
    <w:rsid w:val="00234008"/>
    <w:rsid w:val="00234037"/>
    <w:rsid w:val="00234CC9"/>
    <w:rsid w:val="002354ED"/>
    <w:rsid w:val="00235628"/>
    <w:rsid w:val="0023596F"/>
    <w:rsid w:val="002360B4"/>
    <w:rsid w:val="002372DD"/>
    <w:rsid w:val="0023737A"/>
    <w:rsid w:val="002374C7"/>
    <w:rsid w:val="002375EE"/>
    <w:rsid w:val="00242EC5"/>
    <w:rsid w:val="002435FB"/>
    <w:rsid w:val="00243876"/>
    <w:rsid w:val="00244214"/>
    <w:rsid w:val="0024465A"/>
    <w:rsid w:val="0024539B"/>
    <w:rsid w:val="00245A37"/>
    <w:rsid w:val="002460D6"/>
    <w:rsid w:val="00246718"/>
    <w:rsid w:val="0024674D"/>
    <w:rsid w:val="00246DBF"/>
    <w:rsid w:val="00247682"/>
    <w:rsid w:val="002505A8"/>
    <w:rsid w:val="00250A7E"/>
    <w:rsid w:val="00250EBC"/>
    <w:rsid w:val="00251907"/>
    <w:rsid w:val="0025191E"/>
    <w:rsid w:val="00251A62"/>
    <w:rsid w:val="00252A20"/>
    <w:rsid w:val="002534C5"/>
    <w:rsid w:val="00253A2C"/>
    <w:rsid w:val="002540E5"/>
    <w:rsid w:val="002544F4"/>
    <w:rsid w:val="00254E57"/>
    <w:rsid w:val="00256881"/>
    <w:rsid w:val="0025702E"/>
    <w:rsid w:val="00257692"/>
    <w:rsid w:val="002576FC"/>
    <w:rsid w:val="0025787C"/>
    <w:rsid w:val="00257A8A"/>
    <w:rsid w:val="00257CF2"/>
    <w:rsid w:val="00260B63"/>
    <w:rsid w:val="00262305"/>
    <w:rsid w:val="002637B3"/>
    <w:rsid w:val="00263ED6"/>
    <w:rsid w:val="0026468E"/>
    <w:rsid w:val="00264BED"/>
    <w:rsid w:val="00264FEF"/>
    <w:rsid w:val="0026543B"/>
    <w:rsid w:val="0026566A"/>
    <w:rsid w:val="00265AFB"/>
    <w:rsid w:val="00265E6B"/>
    <w:rsid w:val="002662A9"/>
    <w:rsid w:val="002676B8"/>
    <w:rsid w:val="00267ABF"/>
    <w:rsid w:val="00271198"/>
    <w:rsid w:val="002714A0"/>
    <w:rsid w:val="00271F63"/>
    <w:rsid w:val="00271F7B"/>
    <w:rsid w:val="00272B07"/>
    <w:rsid w:val="0027304A"/>
    <w:rsid w:val="00273818"/>
    <w:rsid w:val="00273E91"/>
    <w:rsid w:val="002747C6"/>
    <w:rsid w:val="00275914"/>
    <w:rsid w:val="00275D12"/>
    <w:rsid w:val="00276B75"/>
    <w:rsid w:val="002773FA"/>
    <w:rsid w:val="002776B3"/>
    <w:rsid w:val="002807D5"/>
    <w:rsid w:val="00280B4D"/>
    <w:rsid w:val="00280E43"/>
    <w:rsid w:val="002812F3"/>
    <w:rsid w:val="002834D7"/>
    <w:rsid w:val="00283689"/>
    <w:rsid w:val="00283C93"/>
    <w:rsid w:val="0028545D"/>
    <w:rsid w:val="0028558A"/>
    <w:rsid w:val="00285D8E"/>
    <w:rsid w:val="0028775E"/>
    <w:rsid w:val="002900D3"/>
    <w:rsid w:val="0029016E"/>
    <w:rsid w:val="0029081A"/>
    <w:rsid w:val="002926F8"/>
    <w:rsid w:val="002928C3"/>
    <w:rsid w:val="00292A4B"/>
    <w:rsid w:val="00292B6C"/>
    <w:rsid w:val="0029321D"/>
    <w:rsid w:val="002936BC"/>
    <w:rsid w:val="00293F16"/>
    <w:rsid w:val="002943F8"/>
    <w:rsid w:val="00294970"/>
    <w:rsid w:val="00295602"/>
    <w:rsid w:val="00296551"/>
    <w:rsid w:val="0029676E"/>
    <w:rsid w:val="00296876"/>
    <w:rsid w:val="00297A67"/>
    <w:rsid w:val="00297E6B"/>
    <w:rsid w:val="002A0745"/>
    <w:rsid w:val="002A0A59"/>
    <w:rsid w:val="002A135B"/>
    <w:rsid w:val="002A1764"/>
    <w:rsid w:val="002A1B68"/>
    <w:rsid w:val="002A239B"/>
    <w:rsid w:val="002A2DA7"/>
    <w:rsid w:val="002A3188"/>
    <w:rsid w:val="002A36BC"/>
    <w:rsid w:val="002A3961"/>
    <w:rsid w:val="002A3E1D"/>
    <w:rsid w:val="002A45CD"/>
    <w:rsid w:val="002A45DA"/>
    <w:rsid w:val="002A5809"/>
    <w:rsid w:val="002A5ACA"/>
    <w:rsid w:val="002A7636"/>
    <w:rsid w:val="002A77EF"/>
    <w:rsid w:val="002A7A69"/>
    <w:rsid w:val="002B0124"/>
    <w:rsid w:val="002B05A5"/>
    <w:rsid w:val="002B0CEE"/>
    <w:rsid w:val="002B1B29"/>
    <w:rsid w:val="002B1F15"/>
    <w:rsid w:val="002B224C"/>
    <w:rsid w:val="002B2527"/>
    <w:rsid w:val="002B26CD"/>
    <w:rsid w:val="002B32E4"/>
    <w:rsid w:val="002B413C"/>
    <w:rsid w:val="002B4513"/>
    <w:rsid w:val="002B4A7E"/>
    <w:rsid w:val="002B575F"/>
    <w:rsid w:val="002B6224"/>
    <w:rsid w:val="002B659C"/>
    <w:rsid w:val="002B685E"/>
    <w:rsid w:val="002C0E49"/>
    <w:rsid w:val="002C1AAD"/>
    <w:rsid w:val="002C1B56"/>
    <w:rsid w:val="002C2052"/>
    <w:rsid w:val="002C2AE8"/>
    <w:rsid w:val="002C3666"/>
    <w:rsid w:val="002C36EC"/>
    <w:rsid w:val="002C542C"/>
    <w:rsid w:val="002C57D5"/>
    <w:rsid w:val="002C5905"/>
    <w:rsid w:val="002C5CE0"/>
    <w:rsid w:val="002C6790"/>
    <w:rsid w:val="002C7CF1"/>
    <w:rsid w:val="002C7F27"/>
    <w:rsid w:val="002D0020"/>
    <w:rsid w:val="002D0A71"/>
    <w:rsid w:val="002D0AB7"/>
    <w:rsid w:val="002D1F6A"/>
    <w:rsid w:val="002D4BEC"/>
    <w:rsid w:val="002D54F4"/>
    <w:rsid w:val="002D58AA"/>
    <w:rsid w:val="002D5D5B"/>
    <w:rsid w:val="002D6A99"/>
    <w:rsid w:val="002D6AB5"/>
    <w:rsid w:val="002D6F9F"/>
    <w:rsid w:val="002D70B5"/>
    <w:rsid w:val="002D7707"/>
    <w:rsid w:val="002E012E"/>
    <w:rsid w:val="002E030B"/>
    <w:rsid w:val="002E0A2C"/>
    <w:rsid w:val="002E0C8A"/>
    <w:rsid w:val="002E0D68"/>
    <w:rsid w:val="002E38EB"/>
    <w:rsid w:val="002E3E96"/>
    <w:rsid w:val="002E47D5"/>
    <w:rsid w:val="002E502E"/>
    <w:rsid w:val="002E52EE"/>
    <w:rsid w:val="002E5520"/>
    <w:rsid w:val="002E5760"/>
    <w:rsid w:val="002E7152"/>
    <w:rsid w:val="002E7E15"/>
    <w:rsid w:val="002F0055"/>
    <w:rsid w:val="002F27E0"/>
    <w:rsid w:val="002F289A"/>
    <w:rsid w:val="002F34A5"/>
    <w:rsid w:val="002F3D55"/>
    <w:rsid w:val="002F3EAD"/>
    <w:rsid w:val="002F66F2"/>
    <w:rsid w:val="002F7411"/>
    <w:rsid w:val="002F745C"/>
    <w:rsid w:val="002F7973"/>
    <w:rsid w:val="003003C9"/>
    <w:rsid w:val="003008B6"/>
    <w:rsid w:val="003013CD"/>
    <w:rsid w:val="003018A2"/>
    <w:rsid w:val="00302527"/>
    <w:rsid w:val="0030305D"/>
    <w:rsid w:val="0030333F"/>
    <w:rsid w:val="00303BDE"/>
    <w:rsid w:val="0030424C"/>
    <w:rsid w:val="00304869"/>
    <w:rsid w:val="00304BC4"/>
    <w:rsid w:val="00306563"/>
    <w:rsid w:val="00306745"/>
    <w:rsid w:val="003067B0"/>
    <w:rsid w:val="0030693D"/>
    <w:rsid w:val="003112E6"/>
    <w:rsid w:val="0031198D"/>
    <w:rsid w:val="003140AD"/>
    <w:rsid w:val="003143F6"/>
    <w:rsid w:val="00315165"/>
    <w:rsid w:val="0031529B"/>
    <w:rsid w:val="003153B7"/>
    <w:rsid w:val="00316C45"/>
    <w:rsid w:val="00316D6F"/>
    <w:rsid w:val="00316E59"/>
    <w:rsid w:val="00317395"/>
    <w:rsid w:val="00317B3E"/>
    <w:rsid w:val="003207BC"/>
    <w:rsid w:val="00320BC6"/>
    <w:rsid w:val="00321B9F"/>
    <w:rsid w:val="00322365"/>
    <w:rsid w:val="00322F25"/>
    <w:rsid w:val="00323ACB"/>
    <w:rsid w:val="00324AD9"/>
    <w:rsid w:val="00324AE2"/>
    <w:rsid w:val="003255F9"/>
    <w:rsid w:val="00325DEE"/>
    <w:rsid w:val="0032618B"/>
    <w:rsid w:val="00326914"/>
    <w:rsid w:val="00326B80"/>
    <w:rsid w:val="00326BE9"/>
    <w:rsid w:val="00326DBD"/>
    <w:rsid w:val="003271BE"/>
    <w:rsid w:val="00327577"/>
    <w:rsid w:val="003276D2"/>
    <w:rsid w:val="00330110"/>
    <w:rsid w:val="0033140C"/>
    <w:rsid w:val="003338B2"/>
    <w:rsid w:val="003344BD"/>
    <w:rsid w:val="003345DD"/>
    <w:rsid w:val="003351B2"/>
    <w:rsid w:val="00336914"/>
    <w:rsid w:val="003406E9"/>
    <w:rsid w:val="0034109E"/>
    <w:rsid w:val="003413F7"/>
    <w:rsid w:val="00342958"/>
    <w:rsid w:val="00342BFC"/>
    <w:rsid w:val="0034320B"/>
    <w:rsid w:val="003433AE"/>
    <w:rsid w:val="0034407E"/>
    <w:rsid w:val="00344590"/>
    <w:rsid w:val="00344BD5"/>
    <w:rsid w:val="00345A48"/>
    <w:rsid w:val="00345C25"/>
    <w:rsid w:val="00345E71"/>
    <w:rsid w:val="00345FF1"/>
    <w:rsid w:val="00346CFD"/>
    <w:rsid w:val="00347A70"/>
    <w:rsid w:val="00347FBE"/>
    <w:rsid w:val="00350A48"/>
    <w:rsid w:val="00350AD2"/>
    <w:rsid w:val="00351A52"/>
    <w:rsid w:val="003524A2"/>
    <w:rsid w:val="003526D8"/>
    <w:rsid w:val="00352BAB"/>
    <w:rsid w:val="00352E24"/>
    <w:rsid w:val="00353109"/>
    <w:rsid w:val="003542E3"/>
    <w:rsid w:val="00354635"/>
    <w:rsid w:val="003546C4"/>
    <w:rsid w:val="00354AEE"/>
    <w:rsid w:val="00354ED1"/>
    <w:rsid w:val="003555E7"/>
    <w:rsid w:val="003556FB"/>
    <w:rsid w:val="00355724"/>
    <w:rsid w:val="00355A98"/>
    <w:rsid w:val="00355F16"/>
    <w:rsid w:val="00356CCE"/>
    <w:rsid w:val="003578B8"/>
    <w:rsid w:val="00357BED"/>
    <w:rsid w:val="00357E4B"/>
    <w:rsid w:val="00360E50"/>
    <w:rsid w:val="003612D3"/>
    <w:rsid w:val="00361A56"/>
    <w:rsid w:val="00361C8A"/>
    <w:rsid w:val="003627FA"/>
    <w:rsid w:val="00362CEC"/>
    <w:rsid w:val="003638E0"/>
    <w:rsid w:val="0036454B"/>
    <w:rsid w:val="00364863"/>
    <w:rsid w:val="00364D7E"/>
    <w:rsid w:val="003652B9"/>
    <w:rsid w:val="00365BCB"/>
    <w:rsid w:val="00366243"/>
    <w:rsid w:val="003662CB"/>
    <w:rsid w:val="003670EE"/>
    <w:rsid w:val="003679ED"/>
    <w:rsid w:val="00370035"/>
    <w:rsid w:val="003704AF"/>
    <w:rsid w:val="00371040"/>
    <w:rsid w:val="00371082"/>
    <w:rsid w:val="00371BD9"/>
    <w:rsid w:val="0037305A"/>
    <w:rsid w:val="0037342A"/>
    <w:rsid w:val="0037390C"/>
    <w:rsid w:val="0037440C"/>
    <w:rsid w:val="0037528D"/>
    <w:rsid w:val="0037532B"/>
    <w:rsid w:val="003753DA"/>
    <w:rsid w:val="00376935"/>
    <w:rsid w:val="00376AB7"/>
    <w:rsid w:val="00376CDA"/>
    <w:rsid w:val="00376E33"/>
    <w:rsid w:val="00382F26"/>
    <w:rsid w:val="00383424"/>
    <w:rsid w:val="003843C1"/>
    <w:rsid w:val="00384785"/>
    <w:rsid w:val="00385449"/>
    <w:rsid w:val="00386E80"/>
    <w:rsid w:val="003870DD"/>
    <w:rsid w:val="00387A31"/>
    <w:rsid w:val="003901C3"/>
    <w:rsid w:val="00390B61"/>
    <w:rsid w:val="00390DA0"/>
    <w:rsid w:val="00390E40"/>
    <w:rsid w:val="003914A3"/>
    <w:rsid w:val="0039202B"/>
    <w:rsid w:val="003925B8"/>
    <w:rsid w:val="00392806"/>
    <w:rsid w:val="003928D2"/>
    <w:rsid w:val="003931ED"/>
    <w:rsid w:val="003932F8"/>
    <w:rsid w:val="00393553"/>
    <w:rsid w:val="00395C81"/>
    <w:rsid w:val="0039638D"/>
    <w:rsid w:val="003963A7"/>
    <w:rsid w:val="003966E6"/>
    <w:rsid w:val="00396C78"/>
    <w:rsid w:val="0039705C"/>
    <w:rsid w:val="00397558"/>
    <w:rsid w:val="003A0999"/>
    <w:rsid w:val="003A1508"/>
    <w:rsid w:val="003A1BE7"/>
    <w:rsid w:val="003A1CDB"/>
    <w:rsid w:val="003A211D"/>
    <w:rsid w:val="003A2625"/>
    <w:rsid w:val="003A45B1"/>
    <w:rsid w:val="003A48E8"/>
    <w:rsid w:val="003A5B75"/>
    <w:rsid w:val="003A6C55"/>
    <w:rsid w:val="003A6F8F"/>
    <w:rsid w:val="003A7779"/>
    <w:rsid w:val="003A7982"/>
    <w:rsid w:val="003A7D5F"/>
    <w:rsid w:val="003B0178"/>
    <w:rsid w:val="003B0E5C"/>
    <w:rsid w:val="003B1B79"/>
    <w:rsid w:val="003B1BCD"/>
    <w:rsid w:val="003B1CFC"/>
    <w:rsid w:val="003B1E40"/>
    <w:rsid w:val="003B2581"/>
    <w:rsid w:val="003B2A02"/>
    <w:rsid w:val="003B2AC7"/>
    <w:rsid w:val="003B2F23"/>
    <w:rsid w:val="003B3516"/>
    <w:rsid w:val="003B475D"/>
    <w:rsid w:val="003B4A25"/>
    <w:rsid w:val="003B4AF2"/>
    <w:rsid w:val="003B4B80"/>
    <w:rsid w:val="003B52A6"/>
    <w:rsid w:val="003B54BE"/>
    <w:rsid w:val="003B5E33"/>
    <w:rsid w:val="003B6658"/>
    <w:rsid w:val="003B69BE"/>
    <w:rsid w:val="003B6C88"/>
    <w:rsid w:val="003B6F12"/>
    <w:rsid w:val="003B7413"/>
    <w:rsid w:val="003B7BDC"/>
    <w:rsid w:val="003C0964"/>
    <w:rsid w:val="003C0F04"/>
    <w:rsid w:val="003C1952"/>
    <w:rsid w:val="003C1AA7"/>
    <w:rsid w:val="003C209D"/>
    <w:rsid w:val="003C22AF"/>
    <w:rsid w:val="003C2C85"/>
    <w:rsid w:val="003C2CFA"/>
    <w:rsid w:val="003C349D"/>
    <w:rsid w:val="003C363D"/>
    <w:rsid w:val="003C36F0"/>
    <w:rsid w:val="003C3785"/>
    <w:rsid w:val="003C4953"/>
    <w:rsid w:val="003C5D28"/>
    <w:rsid w:val="003C6E8E"/>
    <w:rsid w:val="003C73B7"/>
    <w:rsid w:val="003C7E35"/>
    <w:rsid w:val="003D2268"/>
    <w:rsid w:val="003D25C0"/>
    <w:rsid w:val="003D2718"/>
    <w:rsid w:val="003D2D37"/>
    <w:rsid w:val="003D3265"/>
    <w:rsid w:val="003D3E8E"/>
    <w:rsid w:val="003D4D7F"/>
    <w:rsid w:val="003D526A"/>
    <w:rsid w:val="003D64A6"/>
    <w:rsid w:val="003D6636"/>
    <w:rsid w:val="003D67D9"/>
    <w:rsid w:val="003D6EFC"/>
    <w:rsid w:val="003D7A53"/>
    <w:rsid w:val="003E222B"/>
    <w:rsid w:val="003E2D00"/>
    <w:rsid w:val="003E57B7"/>
    <w:rsid w:val="003E589E"/>
    <w:rsid w:val="003E67A2"/>
    <w:rsid w:val="003E6A37"/>
    <w:rsid w:val="003E6E33"/>
    <w:rsid w:val="003E761F"/>
    <w:rsid w:val="003F03E2"/>
    <w:rsid w:val="003F0A16"/>
    <w:rsid w:val="003F0FDD"/>
    <w:rsid w:val="003F25CE"/>
    <w:rsid w:val="003F3501"/>
    <w:rsid w:val="003F4156"/>
    <w:rsid w:val="003F474F"/>
    <w:rsid w:val="003F4B85"/>
    <w:rsid w:val="003F6228"/>
    <w:rsid w:val="003F69DB"/>
    <w:rsid w:val="003F69DF"/>
    <w:rsid w:val="003F7704"/>
    <w:rsid w:val="00400244"/>
    <w:rsid w:val="004004A1"/>
    <w:rsid w:val="004009FC"/>
    <w:rsid w:val="0040142C"/>
    <w:rsid w:val="00401F46"/>
    <w:rsid w:val="004022C7"/>
    <w:rsid w:val="0040371E"/>
    <w:rsid w:val="0040415C"/>
    <w:rsid w:val="00404312"/>
    <w:rsid w:val="00405689"/>
    <w:rsid w:val="0040652A"/>
    <w:rsid w:val="00407625"/>
    <w:rsid w:val="00407B2E"/>
    <w:rsid w:val="00410201"/>
    <w:rsid w:val="004107B5"/>
    <w:rsid w:val="00410FE5"/>
    <w:rsid w:val="00411707"/>
    <w:rsid w:val="00411D01"/>
    <w:rsid w:val="0041274B"/>
    <w:rsid w:val="0041381E"/>
    <w:rsid w:val="00413C16"/>
    <w:rsid w:val="00414505"/>
    <w:rsid w:val="00414C6E"/>
    <w:rsid w:val="00415A38"/>
    <w:rsid w:val="00416CD0"/>
    <w:rsid w:val="00416D8F"/>
    <w:rsid w:val="00417241"/>
    <w:rsid w:val="00417746"/>
    <w:rsid w:val="00417F12"/>
    <w:rsid w:val="004202C0"/>
    <w:rsid w:val="00420817"/>
    <w:rsid w:val="00421882"/>
    <w:rsid w:val="004233C9"/>
    <w:rsid w:val="004235D3"/>
    <w:rsid w:val="0042581B"/>
    <w:rsid w:val="00426215"/>
    <w:rsid w:val="00426432"/>
    <w:rsid w:val="004272F4"/>
    <w:rsid w:val="00427950"/>
    <w:rsid w:val="004279F1"/>
    <w:rsid w:val="00427C8E"/>
    <w:rsid w:val="004308D3"/>
    <w:rsid w:val="0043090E"/>
    <w:rsid w:val="00431283"/>
    <w:rsid w:val="004316C7"/>
    <w:rsid w:val="00431705"/>
    <w:rsid w:val="00431E36"/>
    <w:rsid w:val="0043267B"/>
    <w:rsid w:val="00432888"/>
    <w:rsid w:val="00432BD2"/>
    <w:rsid w:val="00432EC2"/>
    <w:rsid w:val="00433865"/>
    <w:rsid w:val="004344EE"/>
    <w:rsid w:val="00434F07"/>
    <w:rsid w:val="00435651"/>
    <w:rsid w:val="00435992"/>
    <w:rsid w:val="0043647C"/>
    <w:rsid w:val="004403AF"/>
    <w:rsid w:val="004409E0"/>
    <w:rsid w:val="00440B03"/>
    <w:rsid w:val="004414AB"/>
    <w:rsid w:val="00442003"/>
    <w:rsid w:val="00442A9B"/>
    <w:rsid w:val="00443939"/>
    <w:rsid w:val="00443F7D"/>
    <w:rsid w:val="0044484B"/>
    <w:rsid w:val="0044490B"/>
    <w:rsid w:val="00444FF2"/>
    <w:rsid w:val="0044545C"/>
    <w:rsid w:val="00445B2F"/>
    <w:rsid w:val="004462AA"/>
    <w:rsid w:val="004502C6"/>
    <w:rsid w:val="004509CF"/>
    <w:rsid w:val="00450C10"/>
    <w:rsid w:val="00450DDF"/>
    <w:rsid w:val="00451BC0"/>
    <w:rsid w:val="004521BD"/>
    <w:rsid w:val="00452531"/>
    <w:rsid w:val="00452DE0"/>
    <w:rsid w:val="00452F61"/>
    <w:rsid w:val="00453227"/>
    <w:rsid w:val="00454D7B"/>
    <w:rsid w:val="00454FD8"/>
    <w:rsid w:val="0045526C"/>
    <w:rsid w:val="00455D3D"/>
    <w:rsid w:val="00455D92"/>
    <w:rsid w:val="00455EA0"/>
    <w:rsid w:val="00455F0A"/>
    <w:rsid w:val="0045691E"/>
    <w:rsid w:val="00456FCE"/>
    <w:rsid w:val="004578D2"/>
    <w:rsid w:val="00457BC6"/>
    <w:rsid w:val="00460728"/>
    <w:rsid w:val="004616B4"/>
    <w:rsid w:val="00462001"/>
    <w:rsid w:val="0046224D"/>
    <w:rsid w:val="0046236C"/>
    <w:rsid w:val="0046242E"/>
    <w:rsid w:val="004643C8"/>
    <w:rsid w:val="00464FA1"/>
    <w:rsid w:val="004656C7"/>
    <w:rsid w:val="00466BEC"/>
    <w:rsid w:val="00466DC6"/>
    <w:rsid w:val="00466FC5"/>
    <w:rsid w:val="00467747"/>
    <w:rsid w:val="0046788F"/>
    <w:rsid w:val="004700EF"/>
    <w:rsid w:val="00470A70"/>
    <w:rsid w:val="004734F8"/>
    <w:rsid w:val="004744F5"/>
    <w:rsid w:val="00474506"/>
    <w:rsid w:val="004748E0"/>
    <w:rsid w:val="00476964"/>
    <w:rsid w:val="00477394"/>
    <w:rsid w:val="0048029F"/>
    <w:rsid w:val="004827A5"/>
    <w:rsid w:val="004836B7"/>
    <w:rsid w:val="0048374F"/>
    <w:rsid w:val="00483EEE"/>
    <w:rsid w:val="0048469A"/>
    <w:rsid w:val="00484788"/>
    <w:rsid w:val="00484CF4"/>
    <w:rsid w:val="0048580C"/>
    <w:rsid w:val="004871A2"/>
    <w:rsid w:val="00487410"/>
    <w:rsid w:val="0049004D"/>
    <w:rsid w:val="00490572"/>
    <w:rsid w:val="0049086D"/>
    <w:rsid w:val="00493C04"/>
    <w:rsid w:val="004944F5"/>
    <w:rsid w:val="00494B89"/>
    <w:rsid w:val="00494CC2"/>
    <w:rsid w:val="00495BD9"/>
    <w:rsid w:val="004961DA"/>
    <w:rsid w:val="00496A80"/>
    <w:rsid w:val="00496C2E"/>
    <w:rsid w:val="00496D67"/>
    <w:rsid w:val="00496F19"/>
    <w:rsid w:val="0049712A"/>
    <w:rsid w:val="00497563"/>
    <w:rsid w:val="004A04A1"/>
    <w:rsid w:val="004A0966"/>
    <w:rsid w:val="004A1EE4"/>
    <w:rsid w:val="004A234D"/>
    <w:rsid w:val="004A248B"/>
    <w:rsid w:val="004A26E9"/>
    <w:rsid w:val="004A2BE2"/>
    <w:rsid w:val="004A4722"/>
    <w:rsid w:val="004A51C9"/>
    <w:rsid w:val="004A6412"/>
    <w:rsid w:val="004A667E"/>
    <w:rsid w:val="004A6A11"/>
    <w:rsid w:val="004A6B23"/>
    <w:rsid w:val="004A7BD1"/>
    <w:rsid w:val="004A7C51"/>
    <w:rsid w:val="004B02D1"/>
    <w:rsid w:val="004B061E"/>
    <w:rsid w:val="004B1781"/>
    <w:rsid w:val="004B2870"/>
    <w:rsid w:val="004B403F"/>
    <w:rsid w:val="004B426E"/>
    <w:rsid w:val="004B4DAC"/>
    <w:rsid w:val="004B5128"/>
    <w:rsid w:val="004B5A6F"/>
    <w:rsid w:val="004B601F"/>
    <w:rsid w:val="004B6893"/>
    <w:rsid w:val="004B6FEB"/>
    <w:rsid w:val="004B7668"/>
    <w:rsid w:val="004B7C0E"/>
    <w:rsid w:val="004C05D0"/>
    <w:rsid w:val="004C065B"/>
    <w:rsid w:val="004C17C8"/>
    <w:rsid w:val="004C19CE"/>
    <w:rsid w:val="004C1E12"/>
    <w:rsid w:val="004C24DE"/>
    <w:rsid w:val="004C255E"/>
    <w:rsid w:val="004C29F2"/>
    <w:rsid w:val="004C2FCE"/>
    <w:rsid w:val="004C3892"/>
    <w:rsid w:val="004C48DF"/>
    <w:rsid w:val="004C4CCF"/>
    <w:rsid w:val="004C5592"/>
    <w:rsid w:val="004C5B5F"/>
    <w:rsid w:val="004C5D3B"/>
    <w:rsid w:val="004C6964"/>
    <w:rsid w:val="004C6A46"/>
    <w:rsid w:val="004C7500"/>
    <w:rsid w:val="004D05EB"/>
    <w:rsid w:val="004D0957"/>
    <w:rsid w:val="004D0998"/>
    <w:rsid w:val="004D0E5A"/>
    <w:rsid w:val="004D142D"/>
    <w:rsid w:val="004D1E14"/>
    <w:rsid w:val="004D1F82"/>
    <w:rsid w:val="004D2203"/>
    <w:rsid w:val="004D38AB"/>
    <w:rsid w:val="004D455B"/>
    <w:rsid w:val="004D62BA"/>
    <w:rsid w:val="004D6716"/>
    <w:rsid w:val="004D6F36"/>
    <w:rsid w:val="004D709A"/>
    <w:rsid w:val="004D782D"/>
    <w:rsid w:val="004D79FF"/>
    <w:rsid w:val="004E04A5"/>
    <w:rsid w:val="004E1B3A"/>
    <w:rsid w:val="004E385C"/>
    <w:rsid w:val="004E4210"/>
    <w:rsid w:val="004E4EE2"/>
    <w:rsid w:val="004E572E"/>
    <w:rsid w:val="004E5B98"/>
    <w:rsid w:val="004E60BE"/>
    <w:rsid w:val="004E642F"/>
    <w:rsid w:val="004E742D"/>
    <w:rsid w:val="004E7552"/>
    <w:rsid w:val="004E7BAD"/>
    <w:rsid w:val="004F004A"/>
    <w:rsid w:val="004F0144"/>
    <w:rsid w:val="004F21A5"/>
    <w:rsid w:val="004F23A2"/>
    <w:rsid w:val="004F28AE"/>
    <w:rsid w:val="004F2F33"/>
    <w:rsid w:val="004F35E8"/>
    <w:rsid w:val="004F3A6D"/>
    <w:rsid w:val="004F3D83"/>
    <w:rsid w:val="004F5820"/>
    <w:rsid w:val="004F5CE9"/>
    <w:rsid w:val="00500448"/>
    <w:rsid w:val="00500C8E"/>
    <w:rsid w:val="005012D0"/>
    <w:rsid w:val="005014FF"/>
    <w:rsid w:val="00501599"/>
    <w:rsid w:val="00501943"/>
    <w:rsid w:val="00501CFF"/>
    <w:rsid w:val="00501E2A"/>
    <w:rsid w:val="0050223C"/>
    <w:rsid w:val="005023A9"/>
    <w:rsid w:val="0050270A"/>
    <w:rsid w:val="005029B2"/>
    <w:rsid w:val="00502FD3"/>
    <w:rsid w:val="005030A9"/>
    <w:rsid w:val="005037DD"/>
    <w:rsid w:val="00503C82"/>
    <w:rsid w:val="00503FFF"/>
    <w:rsid w:val="00504AF2"/>
    <w:rsid w:val="005057A6"/>
    <w:rsid w:val="00505FFD"/>
    <w:rsid w:val="005064B9"/>
    <w:rsid w:val="00507EBE"/>
    <w:rsid w:val="0051021A"/>
    <w:rsid w:val="00510252"/>
    <w:rsid w:val="00510317"/>
    <w:rsid w:val="00510946"/>
    <w:rsid w:val="00510A1B"/>
    <w:rsid w:val="005114BB"/>
    <w:rsid w:val="00514413"/>
    <w:rsid w:val="0051452E"/>
    <w:rsid w:val="0051525A"/>
    <w:rsid w:val="00515333"/>
    <w:rsid w:val="0051535A"/>
    <w:rsid w:val="00515747"/>
    <w:rsid w:val="00515A72"/>
    <w:rsid w:val="0052010E"/>
    <w:rsid w:val="00520C81"/>
    <w:rsid w:val="0052110E"/>
    <w:rsid w:val="00521996"/>
    <w:rsid w:val="00521C36"/>
    <w:rsid w:val="005228CC"/>
    <w:rsid w:val="00522A69"/>
    <w:rsid w:val="00523147"/>
    <w:rsid w:val="0052323D"/>
    <w:rsid w:val="00523B91"/>
    <w:rsid w:val="00523FA8"/>
    <w:rsid w:val="0052432C"/>
    <w:rsid w:val="005246B6"/>
    <w:rsid w:val="00524A19"/>
    <w:rsid w:val="00525E1D"/>
    <w:rsid w:val="00525F8E"/>
    <w:rsid w:val="00526094"/>
    <w:rsid w:val="00526FE1"/>
    <w:rsid w:val="0052716A"/>
    <w:rsid w:val="00527239"/>
    <w:rsid w:val="00527407"/>
    <w:rsid w:val="00527595"/>
    <w:rsid w:val="00527A52"/>
    <w:rsid w:val="005311F9"/>
    <w:rsid w:val="00531B1F"/>
    <w:rsid w:val="00532AAB"/>
    <w:rsid w:val="005337D6"/>
    <w:rsid w:val="00533C51"/>
    <w:rsid w:val="005348F1"/>
    <w:rsid w:val="00534AF9"/>
    <w:rsid w:val="005361D8"/>
    <w:rsid w:val="0053664D"/>
    <w:rsid w:val="005366CB"/>
    <w:rsid w:val="00537759"/>
    <w:rsid w:val="00537E2F"/>
    <w:rsid w:val="00540F38"/>
    <w:rsid w:val="00540F78"/>
    <w:rsid w:val="005413F3"/>
    <w:rsid w:val="00541754"/>
    <w:rsid w:val="00541AE0"/>
    <w:rsid w:val="005423C6"/>
    <w:rsid w:val="00542416"/>
    <w:rsid w:val="00542477"/>
    <w:rsid w:val="00542A38"/>
    <w:rsid w:val="00542C9C"/>
    <w:rsid w:val="00542F83"/>
    <w:rsid w:val="00543463"/>
    <w:rsid w:val="005435BA"/>
    <w:rsid w:val="00544141"/>
    <w:rsid w:val="00544AB6"/>
    <w:rsid w:val="00545586"/>
    <w:rsid w:val="0054573F"/>
    <w:rsid w:val="00545F5D"/>
    <w:rsid w:val="00546615"/>
    <w:rsid w:val="005478AF"/>
    <w:rsid w:val="00547BB1"/>
    <w:rsid w:val="00550CDA"/>
    <w:rsid w:val="00550E67"/>
    <w:rsid w:val="00551EB1"/>
    <w:rsid w:val="00553433"/>
    <w:rsid w:val="00553D2B"/>
    <w:rsid w:val="00554523"/>
    <w:rsid w:val="00555253"/>
    <w:rsid w:val="005554F0"/>
    <w:rsid w:val="005567DB"/>
    <w:rsid w:val="005569DA"/>
    <w:rsid w:val="00560FC9"/>
    <w:rsid w:val="005631E4"/>
    <w:rsid w:val="0056398C"/>
    <w:rsid w:val="0056410B"/>
    <w:rsid w:val="00564DC0"/>
    <w:rsid w:val="00565439"/>
    <w:rsid w:val="00565A58"/>
    <w:rsid w:val="00565BBF"/>
    <w:rsid w:val="0056672A"/>
    <w:rsid w:val="00566BAF"/>
    <w:rsid w:val="00566CA1"/>
    <w:rsid w:val="00567410"/>
    <w:rsid w:val="0056742A"/>
    <w:rsid w:val="00570608"/>
    <w:rsid w:val="00570C47"/>
    <w:rsid w:val="005711DC"/>
    <w:rsid w:val="00573317"/>
    <w:rsid w:val="00573CF8"/>
    <w:rsid w:val="0057427D"/>
    <w:rsid w:val="00574ED5"/>
    <w:rsid w:val="005762A5"/>
    <w:rsid w:val="005767A0"/>
    <w:rsid w:val="00576C3F"/>
    <w:rsid w:val="005773AC"/>
    <w:rsid w:val="00581B98"/>
    <w:rsid w:val="00582C78"/>
    <w:rsid w:val="00584F81"/>
    <w:rsid w:val="0058622B"/>
    <w:rsid w:val="00586370"/>
    <w:rsid w:val="005877EA"/>
    <w:rsid w:val="005877EC"/>
    <w:rsid w:val="00587C31"/>
    <w:rsid w:val="005901BC"/>
    <w:rsid w:val="005902BD"/>
    <w:rsid w:val="005906F2"/>
    <w:rsid w:val="00590FC6"/>
    <w:rsid w:val="00591548"/>
    <w:rsid w:val="0059182B"/>
    <w:rsid w:val="00591BB9"/>
    <w:rsid w:val="00592256"/>
    <w:rsid w:val="005926EF"/>
    <w:rsid w:val="00592C3F"/>
    <w:rsid w:val="00593B9C"/>
    <w:rsid w:val="00594078"/>
    <w:rsid w:val="00595870"/>
    <w:rsid w:val="005958AA"/>
    <w:rsid w:val="00596CFA"/>
    <w:rsid w:val="005A06D5"/>
    <w:rsid w:val="005A1454"/>
    <w:rsid w:val="005A16E3"/>
    <w:rsid w:val="005A19E7"/>
    <w:rsid w:val="005A2D02"/>
    <w:rsid w:val="005A2D91"/>
    <w:rsid w:val="005A2EE7"/>
    <w:rsid w:val="005A3609"/>
    <w:rsid w:val="005A3671"/>
    <w:rsid w:val="005A393D"/>
    <w:rsid w:val="005A424D"/>
    <w:rsid w:val="005A5274"/>
    <w:rsid w:val="005B0797"/>
    <w:rsid w:val="005B0F51"/>
    <w:rsid w:val="005B1418"/>
    <w:rsid w:val="005B1EC5"/>
    <w:rsid w:val="005B3652"/>
    <w:rsid w:val="005B37C7"/>
    <w:rsid w:val="005B4D0B"/>
    <w:rsid w:val="005B5596"/>
    <w:rsid w:val="005B585A"/>
    <w:rsid w:val="005B6605"/>
    <w:rsid w:val="005B675C"/>
    <w:rsid w:val="005B6910"/>
    <w:rsid w:val="005B6984"/>
    <w:rsid w:val="005B6FFA"/>
    <w:rsid w:val="005C0669"/>
    <w:rsid w:val="005C090D"/>
    <w:rsid w:val="005C1945"/>
    <w:rsid w:val="005C5B5B"/>
    <w:rsid w:val="005C6B4D"/>
    <w:rsid w:val="005C7C67"/>
    <w:rsid w:val="005C7E1C"/>
    <w:rsid w:val="005D0CAC"/>
    <w:rsid w:val="005D126A"/>
    <w:rsid w:val="005D133A"/>
    <w:rsid w:val="005D2065"/>
    <w:rsid w:val="005D254B"/>
    <w:rsid w:val="005D3F8B"/>
    <w:rsid w:val="005D4289"/>
    <w:rsid w:val="005D4437"/>
    <w:rsid w:val="005D4697"/>
    <w:rsid w:val="005D4817"/>
    <w:rsid w:val="005D4DE4"/>
    <w:rsid w:val="005D4EA0"/>
    <w:rsid w:val="005D52FF"/>
    <w:rsid w:val="005D5B74"/>
    <w:rsid w:val="005D62E3"/>
    <w:rsid w:val="005D6E77"/>
    <w:rsid w:val="005D78C4"/>
    <w:rsid w:val="005E01C7"/>
    <w:rsid w:val="005E0306"/>
    <w:rsid w:val="005E2545"/>
    <w:rsid w:val="005E2581"/>
    <w:rsid w:val="005E2752"/>
    <w:rsid w:val="005E59B1"/>
    <w:rsid w:val="005E5E14"/>
    <w:rsid w:val="005E6242"/>
    <w:rsid w:val="005E6597"/>
    <w:rsid w:val="005E6B3A"/>
    <w:rsid w:val="005E782F"/>
    <w:rsid w:val="005F046D"/>
    <w:rsid w:val="005F04F4"/>
    <w:rsid w:val="005F07B6"/>
    <w:rsid w:val="005F091E"/>
    <w:rsid w:val="005F0A86"/>
    <w:rsid w:val="005F249C"/>
    <w:rsid w:val="005F2A5B"/>
    <w:rsid w:val="005F2EF8"/>
    <w:rsid w:val="005F3139"/>
    <w:rsid w:val="005F31D5"/>
    <w:rsid w:val="005F3381"/>
    <w:rsid w:val="005F363B"/>
    <w:rsid w:val="005F3AF5"/>
    <w:rsid w:val="005F45A8"/>
    <w:rsid w:val="005F465B"/>
    <w:rsid w:val="005F47F0"/>
    <w:rsid w:val="005F6088"/>
    <w:rsid w:val="005F7017"/>
    <w:rsid w:val="005F70F5"/>
    <w:rsid w:val="00601EB8"/>
    <w:rsid w:val="00602921"/>
    <w:rsid w:val="00603268"/>
    <w:rsid w:val="00603598"/>
    <w:rsid w:val="0060375E"/>
    <w:rsid w:val="006039A4"/>
    <w:rsid w:val="00605041"/>
    <w:rsid w:val="006055F1"/>
    <w:rsid w:val="006061EA"/>
    <w:rsid w:val="0060623B"/>
    <w:rsid w:val="00606315"/>
    <w:rsid w:val="00606A69"/>
    <w:rsid w:val="00606F6F"/>
    <w:rsid w:val="0060720F"/>
    <w:rsid w:val="00607540"/>
    <w:rsid w:val="006102DA"/>
    <w:rsid w:val="006112B8"/>
    <w:rsid w:val="00612149"/>
    <w:rsid w:val="00612A28"/>
    <w:rsid w:val="00613244"/>
    <w:rsid w:val="00614033"/>
    <w:rsid w:val="006143CD"/>
    <w:rsid w:val="006157CC"/>
    <w:rsid w:val="00615A09"/>
    <w:rsid w:val="006167FB"/>
    <w:rsid w:val="00616844"/>
    <w:rsid w:val="00616874"/>
    <w:rsid w:val="00617075"/>
    <w:rsid w:val="0061713D"/>
    <w:rsid w:val="00617205"/>
    <w:rsid w:val="00617A70"/>
    <w:rsid w:val="00617E68"/>
    <w:rsid w:val="0062117C"/>
    <w:rsid w:val="00621658"/>
    <w:rsid w:val="006222CB"/>
    <w:rsid w:val="0062348C"/>
    <w:rsid w:val="00623947"/>
    <w:rsid w:val="00624CFC"/>
    <w:rsid w:val="00624EC1"/>
    <w:rsid w:val="0062572D"/>
    <w:rsid w:val="00626264"/>
    <w:rsid w:val="00627599"/>
    <w:rsid w:val="00627763"/>
    <w:rsid w:val="00627798"/>
    <w:rsid w:val="006278C5"/>
    <w:rsid w:val="00627BA8"/>
    <w:rsid w:val="006302D1"/>
    <w:rsid w:val="00631F1C"/>
    <w:rsid w:val="00633302"/>
    <w:rsid w:val="0063346D"/>
    <w:rsid w:val="0063388B"/>
    <w:rsid w:val="00633956"/>
    <w:rsid w:val="00633C4C"/>
    <w:rsid w:val="0063426D"/>
    <w:rsid w:val="0063505A"/>
    <w:rsid w:val="00636242"/>
    <w:rsid w:val="0063653B"/>
    <w:rsid w:val="00636AAF"/>
    <w:rsid w:val="00637135"/>
    <w:rsid w:val="00637B9E"/>
    <w:rsid w:val="0064098E"/>
    <w:rsid w:val="0064150C"/>
    <w:rsid w:val="0064174B"/>
    <w:rsid w:val="00643A1B"/>
    <w:rsid w:val="00644A81"/>
    <w:rsid w:val="00644A92"/>
    <w:rsid w:val="00644C29"/>
    <w:rsid w:val="006452B0"/>
    <w:rsid w:val="00645936"/>
    <w:rsid w:val="006469BA"/>
    <w:rsid w:val="00646AC2"/>
    <w:rsid w:val="00647582"/>
    <w:rsid w:val="0064772E"/>
    <w:rsid w:val="006518BD"/>
    <w:rsid w:val="00651B0E"/>
    <w:rsid w:val="0065258E"/>
    <w:rsid w:val="00652619"/>
    <w:rsid w:val="0065263D"/>
    <w:rsid w:val="00652B0B"/>
    <w:rsid w:val="006530A9"/>
    <w:rsid w:val="00653B33"/>
    <w:rsid w:val="00654ED3"/>
    <w:rsid w:val="0065519C"/>
    <w:rsid w:val="006558EE"/>
    <w:rsid w:val="006558F8"/>
    <w:rsid w:val="00656C3F"/>
    <w:rsid w:val="00656D6F"/>
    <w:rsid w:val="0065762F"/>
    <w:rsid w:val="006601C0"/>
    <w:rsid w:val="00660ACF"/>
    <w:rsid w:val="006611A7"/>
    <w:rsid w:val="00661A01"/>
    <w:rsid w:val="00662671"/>
    <w:rsid w:val="006634AE"/>
    <w:rsid w:val="00663820"/>
    <w:rsid w:val="00663A50"/>
    <w:rsid w:val="0066457F"/>
    <w:rsid w:val="006654BA"/>
    <w:rsid w:val="00665BF4"/>
    <w:rsid w:val="006660A7"/>
    <w:rsid w:val="006661CA"/>
    <w:rsid w:val="006668E6"/>
    <w:rsid w:val="00666AE7"/>
    <w:rsid w:val="00670626"/>
    <w:rsid w:val="00670676"/>
    <w:rsid w:val="00671C85"/>
    <w:rsid w:val="00673A87"/>
    <w:rsid w:val="00673C76"/>
    <w:rsid w:val="006746F4"/>
    <w:rsid w:val="00675378"/>
    <w:rsid w:val="006756DC"/>
    <w:rsid w:val="00676718"/>
    <w:rsid w:val="006768B4"/>
    <w:rsid w:val="00676D77"/>
    <w:rsid w:val="00680137"/>
    <w:rsid w:val="006804F7"/>
    <w:rsid w:val="006806E3"/>
    <w:rsid w:val="00680968"/>
    <w:rsid w:val="00681456"/>
    <w:rsid w:val="00682EF2"/>
    <w:rsid w:val="00683A57"/>
    <w:rsid w:val="00683DF6"/>
    <w:rsid w:val="00683EEF"/>
    <w:rsid w:val="00684BD7"/>
    <w:rsid w:val="00685F32"/>
    <w:rsid w:val="00686309"/>
    <w:rsid w:val="00690185"/>
    <w:rsid w:val="00690A9E"/>
    <w:rsid w:val="00691050"/>
    <w:rsid w:val="006910D2"/>
    <w:rsid w:val="00691DB2"/>
    <w:rsid w:val="006936C3"/>
    <w:rsid w:val="0069397E"/>
    <w:rsid w:val="00693B1A"/>
    <w:rsid w:val="00693E75"/>
    <w:rsid w:val="0069482E"/>
    <w:rsid w:val="006951CA"/>
    <w:rsid w:val="00696751"/>
    <w:rsid w:val="00697BAD"/>
    <w:rsid w:val="00697CC2"/>
    <w:rsid w:val="006A01B4"/>
    <w:rsid w:val="006A09EE"/>
    <w:rsid w:val="006A0B80"/>
    <w:rsid w:val="006A18AC"/>
    <w:rsid w:val="006A1934"/>
    <w:rsid w:val="006A1FEE"/>
    <w:rsid w:val="006A2B0C"/>
    <w:rsid w:val="006A309C"/>
    <w:rsid w:val="006A3107"/>
    <w:rsid w:val="006A4973"/>
    <w:rsid w:val="006A4AA5"/>
    <w:rsid w:val="006A5DE4"/>
    <w:rsid w:val="006A7653"/>
    <w:rsid w:val="006A78EC"/>
    <w:rsid w:val="006A7F72"/>
    <w:rsid w:val="006B173C"/>
    <w:rsid w:val="006B1DCF"/>
    <w:rsid w:val="006B1E66"/>
    <w:rsid w:val="006B1F66"/>
    <w:rsid w:val="006B3D6B"/>
    <w:rsid w:val="006B40C1"/>
    <w:rsid w:val="006B40E4"/>
    <w:rsid w:val="006B41CD"/>
    <w:rsid w:val="006B45C1"/>
    <w:rsid w:val="006B4AF2"/>
    <w:rsid w:val="006B56B3"/>
    <w:rsid w:val="006B5710"/>
    <w:rsid w:val="006B5786"/>
    <w:rsid w:val="006B5BFF"/>
    <w:rsid w:val="006B5D1B"/>
    <w:rsid w:val="006B6975"/>
    <w:rsid w:val="006B77B5"/>
    <w:rsid w:val="006B7A8E"/>
    <w:rsid w:val="006C0759"/>
    <w:rsid w:val="006C1A43"/>
    <w:rsid w:val="006C31E2"/>
    <w:rsid w:val="006C3E04"/>
    <w:rsid w:val="006C45D6"/>
    <w:rsid w:val="006C588F"/>
    <w:rsid w:val="006C6793"/>
    <w:rsid w:val="006C7C67"/>
    <w:rsid w:val="006C7FAC"/>
    <w:rsid w:val="006D1739"/>
    <w:rsid w:val="006D199F"/>
    <w:rsid w:val="006D20C2"/>
    <w:rsid w:val="006D293E"/>
    <w:rsid w:val="006D384C"/>
    <w:rsid w:val="006D387C"/>
    <w:rsid w:val="006D4211"/>
    <w:rsid w:val="006D4A7F"/>
    <w:rsid w:val="006D564A"/>
    <w:rsid w:val="006D6DE9"/>
    <w:rsid w:val="006E00A2"/>
    <w:rsid w:val="006E014E"/>
    <w:rsid w:val="006E28A1"/>
    <w:rsid w:val="006E2B55"/>
    <w:rsid w:val="006E2EB8"/>
    <w:rsid w:val="006E3536"/>
    <w:rsid w:val="006E364C"/>
    <w:rsid w:val="006E3973"/>
    <w:rsid w:val="006E4856"/>
    <w:rsid w:val="006E569B"/>
    <w:rsid w:val="006E5708"/>
    <w:rsid w:val="006E62C2"/>
    <w:rsid w:val="006E63CD"/>
    <w:rsid w:val="006E7125"/>
    <w:rsid w:val="006E737C"/>
    <w:rsid w:val="006E74E5"/>
    <w:rsid w:val="006F23D5"/>
    <w:rsid w:val="006F28D1"/>
    <w:rsid w:val="006F4778"/>
    <w:rsid w:val="006F4BF1"/>
    <w:rsid w:val="006F5AE8"/>
    <w:rsid w:val="006F61D4"/>
    <w:rsid w:val="006F644C"/>
    <w:rsid w:val="006F67EF"/>
    <w:rsid w:val="006F6A4A"/>
    <w:rsid w:val="006F7268"/>
    <w:rsid w:val="006F7327"/>
    <w:rsid w:val="006F744B"/>
    <w:rsid w:val="00700180"/>
    <w:rsid w:val="00700240"/>
    <w:rsid w:val="007012DD"/>
    <w:rsid w:val="007029CE"/>
    <w:rsid w:val="00703943"/>
    <w:rsid w:val="00703944"/>
    <w:rsid w:val="00703D3F"/>
    <w:rsid w:val="00704001"/>
    <w:rsid w:val="00705032"/>
    <w:rsid w:val="0070578E"/>
    <w:rsid w:val="00705AE9"/>
    <w:rsid w:val="00705F12"/>
    <w:rsid w:val="00706448"/>
    <w:rsid w:val="00706C8A"/>
    <w:rsid w:val="00706FB2"/>
    <w:rsid w:val="00707B2C"/>
    <w:rsid w:val="0071103B"/>
    <w:rsid w:val="0071181D"/>
    <w:rsid w:val="00711C3F"/>
    <w:rsid w:val="00713D5C"/>
    <w:rsid w:val="00713DAC"/>
    <w:rsid w:val="0071400C"/>
    <w:rsid w:val="007148DA"/>
    <w:rsid w:val="007148F2"/>
    <w:rsid w:val="007154AE"/>
    <w:rsid w:val="007156A6"/>
    <w:rsid w:val="0071706D"/>
    <w:rsid w:val="007176A2"/>
    <w:rsid w:val="00717A0F"/>
    <w:rsid w:val="00717A96"/>
    <w:rsid w:val="00717D89"/>
    <w:rsid w:val="007209D9"/>
    <w:rsid w:val="00720CDB"/>
    <w:rsid w:val="00721782"/>
    <w:rsid w:val="00721BD5"/>
    <w:rsid w:val="00722791"/>
    <w:rsid w:val="00723A9F"/>
    <w:rsid w:val="00723D3E"/>
    <w:rsid w:val="007246C2"/>
    <w:rsid w:val="00724A8F"/>
    <w:rsid w:val="0072600F"/>
    <w:rsid w:val="00727794"/>
    <w:rsid w:val="00730326"/>
    <w:rsid w:val="00730467"/>
    <w:rsid w:val="00730685"/>
    <w:rsid w:val="007322A8"/>
    <w:rsid w:val="00732DA5"/>
    <w:rsid w:val="0073403D"/>
    <w:rsid w:val="007342DA"/>
    <w:rsid w:val="00734E7B"/>
    <w:rsid w:val="0073540D"/>
    <w:rsid w:val="0073659B"/>
    <w:rsid w:val="007368F9"/>
    <w:rsid w:val="00737304"/>
    <w:rsid w:val="007376D4"/>
    <w:rsid w:val="00740C44"/>
    <w:rsid w:val="00740EEF"/>
    <w:rsid w:val="0074118E"/>
    <w:rsid w:val="00742635"/>
    <w:rsid w:val="0074285F"/>
    <w:rsid w:val="00742D2F"/>
    <w:rsid w:val="00743611"/>
    <w:rsid w:val="00744829"/>
    <w:rsid w:val="00744CB4"/>
    <w:rsid w:val="00744E85"/>
    <w:rsid w:val="00745513"/>
    <w:rsid w:val="00746FA6"/>
    <w:rsid w:val="007470EB"/>
    <w:rsid w:val="00747369"/>
    <w:rsid w:val="0075004A"/>
    <w:rsid w:val="0075243C"/>
    <w:rsid w:val="007524D6"/>
    <w:rsid w:val="00753A01"/>
    <w:rsid w:val="00753D09"/>
    <w:rsid w:val="00754412"/>
    <w:rsid w:val="00754E66"/>
    <w:rsid w:val="00755C01"/>
    <w:rsid w:val="0075626A"/>
    <w:rsid w:val="007567B2"/>
    <w:rsid w:val="00756B67"/>
    <w:rsid w:val="00757642"/>
    <w:rsid w:val="007610D9"/>
    <w:rsid w:val="00764491"/>
    <w:rsid w:val="0076624D"/>
    <w:rsid w:val="007662DD"/>
    <w:rsid w:val="0076662D"/>
    <w:rsid w:val="00766DB5"/>
    <w:rsid w:val="00770F9C"/>
    <w:rsid w:val="00770FFC"/>
    <w:rsid w:val="007716D7"/>
    <w:rsid w:val="00772E4B"/>
    <w:rsid w:val="00772E65"/>
    <w:rsid w:val="00773ECE"/>
    <w:rsid w:val="00774071"/>
    <w:rsid w:val="00774413"/>
    <w:rsid w:val="00774445"/>
    <w:rsid w:val="007744A8"/>
    <w:rsid w:val="007746AE"/>
    <w:rsid w:val="00774F4A"/>
    <w:rsid w:val="007750F0"/>
    <w:rsid w:val="0077528F"/>
    <w:rsid w:val="00775456"/>
    <w:rsid w:val="00775938"/>
    <w:rsid w:val="00775C95"/>
    <w:rsid w:val="0077605C"/>
    <w:rsid w:val="007761AA"/>
    <w:rsid w:val="00776CFD"/>
    <w:rsid w:val="00776F3B"/>
    <w:rsid w:val="00777B61"/>
    <w:rsid w:val="00780442"/>
    <w:rsid w:val="00780BE4"/>
    <w:rsid w:val="00781992"/>
    <w:rsid w:val="007828E7"/>
    <w:rsid w:val="00782D1B"/>
    <w:rsid w:val="00782F48"/>
    <w:rsid w:val="00783973"/>
    <w:rsid w:val="00783ECF"/>
    <w:rsid w:val="00784E6C"/>
    <w:rsid w:val="0078625F"/>
    <w:rsid w:val="00786937"/>
    <w:rsid w:val="00791118"/>
    <w:rsid w:val="007912B5"/>
    <w:rsid w:val="00791D28"/>
    <w:rsid w:val="00791F50"/>
    <w:rsid w:val="00793866"/>
    <w:rsid w:val="00793B8E"/>
    <w:rsid w:val="00793F26"/>
    <w:rsid w:val="00794956"/>
    <w:rsid w:val="00795033"/>
    <w:rsid w:val="00795847"/>
    <w:rsid w:val="00796833"/>
    <w:rsid w:val="00796D23"/>
    <w:rsid w:val="00797367"/>
    <w:rsid w:val="00797AD3"/>
    <w:rsid w:val="007A02A7"/>
    <w:rsid w:val="007A08D4"/>
    <w:rsid w:val="007A0955"/>
    <w:rsid w:val="007A4EB4"/>
    <w:rsid w:val="007A70CA"/>
    <w:rsid w:val="007A719B"/>
    <w:rsid w:val="007A7F43"/>
    <w:rsid w:val="007B0F3A"/>
    <w:rsid w:val="007B1617"/>
    <w:rsid w:val="007B16F0"/>
    <w:rsid w:val="007B1A05"/>
    <w:rsid w:val="007B1B6E"/>
    <w:rsid w:val="007B23EF"/>
    <w:rsid w:val="007B41AE"/>
    <w:rsid w:val="007B4450"/>
    <w:rsid w:val="007B4847"/>
    <w:rsid w:val="007B4CE9"/>
    <w:rsid w:val="007B5A71"/>
    <w:rsid w:val="007B62B4"/>
    <w:rsid w:val="007B6313"/>
    <w:rsid w:val="007B68C1"/>
    <w:rsid w:val="007B6A47"/>
    <w:rsid w:val="007B6D4F"/>
    <w:rsid w:val="007B6F77"/>
    <w:rsid w:val="007B72B9"/>
    <w:rsid w:val="007B77B6"/>
    <w:rsid w:val="007B7EB0"/>
    <w:rsid w:val="007C06C2"/>
    <w:rsid w:val="007C10EF"/>
    <w:rsid w:val="007C13A1"/>
    <w:rsid w:val="007C14F2"/>
    <w:rsid w:val="007C2325"/>
    <w:rsid w:val="007C3C37"/>
    <w:rsid w:val="007C51B7"/>
    <w:rsid w:val="007C5564"/>
    <w:rsid w:val="007C5E04"/>
    <w:rsid w:val="007C6F08"/>
    <w:rsid w:val="007C7262"/>
    <w:rsid w:val="007C74E6"/>
    <w:rsid w:val="007C7B4E"/>
    <w:rsid w:val="007D09A5"/>
    <w:rsid w:val="007D0B96"/>
    <w:rsid w:val="007D1ECE"/>
    <w:rsid w:val="007D21E9"/>
    <w:rsid w:val="007D25DA"/>
    <w:rsid w:val="007D2F8D"/>
    <w:rsid w:val="007D2F93"/>
    <w:rsid w:val="007D41D9"/>
    <w:rsid w:val="007D427B"/>
    <w:rsid w:val="007D6CC3"/>
    <w:rsid w:val="007D6F01"/>
    <w:rsid w:val="007D72C3"/>
    <w:rsid w:val="007D72FC"/>
    <w:rsid w:val="007E0758"/>
    <w:rsid w:val="007E14F1"/>
    <w:rsid w:val="007E1DCC"/>
    <w:rsid w:val="007E31BB"/>
    <w:rsid w:val="007E3207"/>
    <w:rsid w:val="007E39A2"/>
    <w:rsid w:val="007E4461"/>
    <w:rsid w:val="007E4B6B"/>
    <w:rsid w:val="007E51A4"/>
    <w:rsid w:val="007E6692"/>
    <w:rsid w:val="007E6930"/>
    <w:rsid w:val="007E6ECD"/>
    <w:rsid w:val="007E7504"/>
    <w:rsid w:val="007E789E"/>
    <w:rsid w:val="007E7A2F"/>
    <w:rsid w:val="007E7E69"/>
    <w:rsid w:val="007E7F3D"/>
    <w:rsid w:val="007F0003"/>
    <w:rsid w:val="007F29C1"/>
    <w:rsid w:val="007F2A23"/>
    <w:rsid w:val="007F309A"/>
    <w:rsid w:val="007F4486"/>
    <w:rsid w:val="007F4828"/>
    <w:rsid w:val="007F5172"/>
    <w:rsid w:val="007F5467"/>
    <w:rsid w:val="007F5472"/>
    <w:rsid w:val="007F62C3"/>
    <w:rsid w:val="007F79B9"/>
    <w:rsid w:val="007F7A1B"/>
    <w:rsid w:val="0080088D"/>
    <w:rsid w:val="00800982"/>
    <w:rsid w:val="00801EA1"/>
    <w:rsid w:val="00802685"/>
    <w:rsid w:val="008037AE"/>
    <w:rsid w:val="0080385D"/>
    <w:rsid w:val="00804249"/>
    <w:rsid w:val="00804342"/>
    <w:rsid w:val="00804D5E"/>
    <w:rsid w:val="008057AF"/>
    <w:rsid w:val="008065C4"/>
    <w:rsid w:val="008078D3"/>
    <w:rsid w:val="00807E44"/>
    <w:rsid w:val="00810220"/>
    <w:rsid w:val="0081091F"/>
    <w:rsid w:val="008130A7"/>
    <w:rsid w:val="00813554"/>
    <w:rsid w:val="008139E1"/>
    <w:rsid w:val="0081470F"/>
    <w:rsid w:val="00814E16"/>
    <w:rsid w:val="00814F00"/>
    <w:rsid w:val="00816FC5"/>
    <w:rsid w:val="00817A24"/>
    <w:rsid w:val="00820820"/>
    <w:rsid w:val="00821299"/>
    <w:rsid w:val="00821F21"/>
    <w:rsid w:val="008224C3"/>
    <w:rsid w:val="008226B1"/>
    <w:rsid w:val="0082272D"/>
    <w:rsid w:val="00822E03"/>
    <w:rsid w:val="00823033"/>
    <w:rsid w:val="0082341C"/>
    <w:rsid w:val="00823FB6"/>
    <w:rsid w:val="008242A6"/>
    <w:rsid w:val="00824F23"/>
    <w:rsid w:val="008257BF"/>
    <w:rsid w:val="00825FFD"/>
    <w:rsid w:val="00826F14"/>
    <w:rsid w:val="0082767A"/>
    <w:rsid w:val="008315D3"/>
    <w:rsid w:val="0083184F"/>
    <w:rsid w:val="00832110"/>
    <w:rsid w:val="00834A32"/>
    <w:rsid w:val="008350DE"/>
    <w:rsid w:val="008358B0"/>
    <w:rsid w:val="00835FB1"/>
    <w:rsid w:val="008367F1"/>
    <w:rsid w:val="00836C41"/>
    <w:rsid w:val="00836E36"/>
    <w:rsid w:val="0083774A"/>
    <w:rsid w:val="00837FB6"/>
    <w:rsid w:val="0084052D"/>
    <w:rsid w:val="00841499"/>
    <w:rsid w:val="00841FE7"/>
    <w:rsid w:val="00842BFB"/>
    <w:rsid w:val="00843693"/>
    <w:rsid w:val="008439E1"/>
    <w:rsid w:val="008443AC"/>
    <w:rsid w:val="008445FD"/>
    <w:rsid w:val="0084462C"/>
    <w:rsid w:val="008446B5"/>
    <w:rsid w:val="0084470B"/>
    <w:rsid w:val="00845450"/>
    <w:rsid w:val="008460C8"/>
    <w:rsid w:val="00846506"/>
    <w:rsid w:val="008468C6"/>
    <w:rsid w:val="00846D50"/>
    <w:rsid w:val="00846FE2"/>
    <w:rsid w:val="00847184"/>
    <w:rsid w:val="00847B68"/>
    <w:rsid w:val="00847EB6"/>
    <w:rsid w:val="00850759"/>
    <w:rsid w:val="00850C41"/>
    <w:rsid w:val="00851826"/>
    <w:rsid w:val="00851DBE"/>
    <w:rsid w:val="008520C7"/>
    <w:rsid w:val="008523ED"/>
    <w:rsid w:val="00852870"/>
    <w:rsid w:val="008530C6"/>
    <w:rsid w:val="00853CDE"/>
    <w:rsid w:val="008546D3"/>
    <w:rsid w:val="008547CE"/>
    <w:rsid w:val="00854D5E"/>
    <w:rsid w:val="00854ECC"/>
    <w:rsid w:val="00854F0F"/>
    <w:rsid w:val="00856F97"/>
    <w:rsid w:val="008601B6"/>
    <w:rsid w:val="008610FB"/>
    <w:rsid w:val="008611DD"/>
    <w:rsid w:val="00862AF9"/>
    <w:rsid w:val="0086307A"/>
    <w:rsid w:val="0086417E"/>
    <w:rsid w:val="00865D8A"/>
    <w:rsid w:val="008660AF"/>
    <w:rsid w:val="00867633"/>
    <w:rsid w:val="00867A20"/>
    <w:rsid w:val="00870D6E"/>
    <w:rsid w:val="008715BA"/>
    <w:rsid w:val="00871B03"/>
    <w:rsid w:val="008727D4"/>
    <w:rsid w:val="00875E5C"/>
    <w:rsid w:val="00876492"/>
    <w:rsid w:val="008772E9"/>
    <w:rsid w:val="00877F5A"/>
    <w:rsid w:val="00881437"/>
    <w:rsid w:val="00882096"/>
    <w:rsid w:val="00882509"/>
    <w:rsid w:val="00883E1D"/>
    <w:rsid w:val="00884640"/>
    <w:rsid w:val="008856B7"/>
    <w:rsid w:val="00886CF3"/>
    <w:rsid w:val="008870FF"/>
    <w:rsid w:val="00887FB7"/>
    <w:rsid w:val="008902C4"/>
    <w:rsid w:val="00892110"/>
    <w:rsid w:val="0089236E"/>
    <w:rsid w:val="00893BFF"/>
    <w:rsid w:val="008941FF"/>
    <w:rsid w:val="0089526C"/>
    <w:rsid w:val="00895516"/>
    <w:rsid w:val="0089560A"/>
    <w:rsid w:val="0089580E"/>
    <w:rsid w:val="00895F3B"/>
    <w:rsid w:val="00895F5D"/>
    <w:rsid w:val="008961BE"/>
    <w:rsid w:val="008965C6"/>
    <w:rsid w:val="00896F5F"/>
    <w:rsid w:val="0089710E"/>
    <w:rsid w:val="00897228"/>
    <w:rsid w:val="008A0690"/>
    <w:rsid w:val="008A071D"/>
    <w:rsid w:val="008A0751"/>
    <w:rsid w:val="008A08D7"/>
    <w:rsid w:val="008A09A5"/>
    <w:rsid w:val="008A18C3"/>
    <w:rsid w:val="008A2131"/>
    <w:rsid w:val="008A2912"/>
    <w:rsid w:val="008A3032"/>
    <w:rsid w:val="008A3628"/>
    <w:rsid w:val="008A40BA"/>
    <w:rsid w:val="008A4F96"/>
    <w:rsid w:val="008A54C2"/>
    <w:rsid w:val="008A5BC2"/>
    <w:rsid w:val="008A6FFB"/>
    <w:rsid w:val="008A7766"/>
    <w:rsid w:val="008A781A"/>
    <w:rsid w:val="008B0D07"/>
    <w:rsid w:val="008B1B9B"/>
    <w:rsid w:val="008B226D"/>
    <w:rsid w:val="008B2BBE"/>
    <w:rsid w:val="008B3576"/>
    <w:rsid w:val="008B3846"/>
    <w:rsid w:val="008B3BAF"/>
    <w:rsid w:val="008B3D5D"/>
    <w:rsid w:val="008B4689"/>
    <w:rsid w:val="008B46AA"/>
    <w:rsid w:val="008B4710"/>
    <w:rsid w:val="008B520E"/>
    <w:rsid w:val="008B527B"/>
    <w:rsid w:val="008B5527"/>
    <w:rsid w:val="008B6140"/>
    <w:rsid w:val="008B6AFB"/>
    <w:rsid w:val="008C0402"/>
    <w:rsid w:val="008C04A0"/>
    <w:rsid w:val="008C0F8E"/>
    <w:rsid w:val="008C11E8"/>
    <w:rsid w:val="008C185E"/>
    <w:rsid w:val="008C1EB2"/>
    <w:rsid w:val="008C21FD"/>
    <w:rsid w:val="008C235B"/>
    <w:rsid w:val="008C26CC"/>
    <w:rsid w:val="008C2B9C"/>
    <w:rsid w:val="008C2CE5"/>
    <w:rsid w:val="008C3DBE"/>
    <w:rsid w:val="008C4730"/>
    <w:rsid w:val="008C47BA"/>
    <w:rsid w:val="008C4BDE"/>
    <w:rsid w:val="008C51B3"/>
    <w:rsid w:val="008C5AB2"/>
    <w:rsid w:val="008C6D17"/>
    <w:rsid w:val="008C73D1"/>
    <w:rsid w:val="008D0D28"/>
    <w:rsid w:val="008D14D0"/>
    <w:rsid w:val="008D1C7B"/>
    <w:rsid w:val="008D2F52"/>
    <w:rsid w:val="008D365E"/>
    <w:rsid w:val="008D39CF"/>
    <w:rsid w:val="008D3EEA"/>
    <w:rsid w:val="008D4B6D"/>
    <w:rsid w:val="008D538D"/>
    <w:rsid w:val="008D5622"/>
    <w:rsid w:val="008D61A7"/>
    <w:rsid w:val="008D655B"/>
    <w:rsid w:val="008D73D1"/>
    <w:rsid w:val="008E0133"/>
    <w:rsid w:val="008E02E7"/>
    <w:rsid w:val="008E14A1"/>
    <w:rsid w:val="008E1B39"/>
    <w:rsid w:val="008E1EBF"/>
    <w:rsid w:val="008E2376"/>
    <w:rsid w:val="008E2899"/>
    <w:rsid w:val="008E2C0F"/>
    <w:rsid w:val="008E301C"/>
    <w:rsid w:val="008E3314"/>
    <w:rsid w:val="008E4425"/>
    <w:rsid w:val="008E48D6"/>
    <w:rsid w:val="008E5AFB"/>
    <w:rsid w:val="008E75B4"/>
    <w:rsid w:val="008F00D1"/>
    <w:rsid w:val="008F07CD"/>
    <w:rsid w:val="008F0C3A"/>
    <w:rsid w:val="008F0EA5"/>
    <w:rsid w:val="008F0EB7"/>
    <w:rsid w:val="008F136E"/>
    <w:rsid w:val="008F1661"/>
    <w:rsid w:val="008F16A1"/>
    <w:rsid w:val="008F1AC6"/>
    <w:rsid w:val="008F3444"/>
    <w:rsid w:val="008F372D"/>
    <w:rsid w:val="008F3D3D"/>
    <w:rsid w:val="008F4095"/>
    <w:rsid w:val="008F4870"/>
    <w:rsid w:val="008F4AA1"/>
    <w:rsid w:val="008F4AAB"/>
    <w:rsid w:val="008F596E"/>
    <w:rsid w:val="008F6783"/>
    <w:rsid w:val="008F6B67"/>
    <w:rsid w:val="008F6E5A"/>
    <w:rsid w:val="008F7BF8"/>
    <w:rsid w:val="00900902"/>
    <w:rsid w:val="0090135E"/>
    <w:rsid w:val="00901BED"/>
    <w:rsid w:val="00901DA8"/>
    <w:rsid w:val="0090232F"/>
    <w:rsid w:val="009030AB"/>
    <w:rsid w:val="009033C4"/>
    <w:rsid w:val="009039DD"/>
    <w:rsid w:val="00904273"/>
    <w:rsid w:val="0090430F"/>
    <w:rsid w:val="00904419"/>
    <w:rsid w:val="0090493B"/>
    <w:rsid w:val="00904942"/>
    <w:rsid w:val="00904CC7"/>
    <w:rsid w:val="00905054"/>
    <w:rsid w:val="0090617B"/>
    <w:rsid w:val="009062BE"/>
    <w:rsid w:val="0090664E"/>
    <w:rsid w:val="00906C65"/>
    <w:rsid w:val="00906DB3"/>
    <w:rsid w:val="00907D61"/>
    <w:rsid w:val="00907EA7"/>
    <w:rsid w:val="0091010C"/>
    <w:rsid w:val="00910C92"/>
    <w:rsid w:val="00911274"/>
    <w:rsid w:val="00911FDA"/>
    <w:rsid w:val="00912D04"/>
    <w:rsid w:val="00914038"/>
    <w:rsid w:val="009141BC"/>
    <w:rsid w:val="009141EB"/>
    <w:rsid w:val="00914C66"/>
    <w:rsid w:val="00917439"/>
    <w:rsid w:val="00917691"/>
    <w:rsid w:val="00917DE9"/>
    <w:rsid w:val="009208B5"/>
    <w:rsid w:val="00920DDC"/>
    <w:rsid w:val="0092148A"/>
    <w:rsid w:val="00921CFF"/>
    <w:rsid w:val="00921E55"/>
    <w:rsid w:val="00921F21"/>
    <w:rsid w:val="00922F46"/>
    <w:rsid w:val="009236EA"/>
    <w:rsid w:val="00924BA0"/>
    <w:rsid w:val="00926666"/>
    <w:rsid w:val="0092703E"/>
    <w:rsid w:val="00927305"/>
    <w:rsid w:val="00927F6B"/>
    <w:rsid w:val="00927F72"/>
    <w:rsid w:val="009304DA"/>
    <w:rsid w:val="009307A3"/>
    <w:rsid w:val="00931204"/>
    <w:rsid w:val="00931620"/>
    <w:rsid w:val="009317DF"/>
    <w:rsid w:val="0093186F"/>
    <w:rsid w:val="00931EE5"/>
    <w:rsid w:val="00932E12"/>
    <w:rsid w:val="0093300F"/>
    <w:rsid w:val="00933B01"/>
    <w:rsid w:val="00934228"/>
    <w:rsid w:val="00934B67"/>
    <w:rsid w:val="00935ED5"/>
    <w:rsid w:val="0093645A"/>
    <w:rsid w:val="00936AF5"/>
    <w:rsid w:val="00936D72"/>
    <w:rsid w:val="00937BDA"/>
    <w:rsid w:val="00937DBF"/>
    <w:rsid w:val="009415A3"/>
    <w:rsid w:val="00941EF9"/>
    <w:rsid w:val="00942388"/>
    <w:rsid w:val="009434DF"/>
    <w:rsid w:val="00944092"/>
    <w:rsid w:val="009440F6"/>
    <w:rsid w:val="009442EF"/>
    <w:rsid w:val="009455C0"/>
    <w:rsid w:val="00945CF1"/>
    <w:rsid w:val="00945EA6"/>
    <w:rsid w:val="0094609A"/>
    <w:rsid w:val="00946394"/>
    <w:rsid w:val="009465E6"/>
    <w:rsid w:val="009477CF"/>
    <w:rsid w:val="00947B89"/>
    <w:rsid w:val="00947C8C"/>
    <w:rsid w:val="00947D78"/>
    <w:rsid w:val="0095019B"/>
    <w:rsid w:val="00950D85"/>
    <w:rsid w:val="009511E2"/>
    <w:rsid w:val="00953D73"/>
    <w:rsid w:val="00955080"/>
    <w:rsid w:val="00955FF3"/>
    <w:rsid w:val="009561EA"/>
    <w:rsid w:val="00956BB2"/>
    <w:rsid w:val="00957C8D"/>
    <w:rsid w:val="00957E5F"/>
    <w:rsid w:val="009615A1"/>
    <w:rsid w:val="00961673"/>
    <w:rsid w:val="009618D7"/>
    <w:rsid w:val="00961D7B"/>
    <w:rsid w:val="00963E8D"/>
    <w:rsid w:val="009645EB"/>
    <w:rsid w:val="009648B4"/>
    <w:rsid w:val="00964C36"/>
    <w:rsid w:val="00964D9D"/>
    <w:rsid w:val="0096514D"/>
    <w:rsid w:val="00965A71"/>
    <w:rsid w:val="00965BC6"/>
    <w:rsid w:val="00966624"/>
    <w:rsid w:val="00966704"/>
    <w:rsid w:val="009667A5"/>
    <w:rsid w:val="00966EC9"/>
    <w:rsid w:val="0096704F"/>
    <w:rsid w:val="0096796A"/>
    <w:rsid w:val="00970034"/>
    <w:rsid w:val="009703E1"/>
    <w:rsid w:val="009706C4"/>
    <w:rsid w:val="00970FA6"/>
    <w:rsid w:val="00971161"/>
    <w:rsid w:val="00971E96"/>
    <w:rsid w:val="009722C4"/>
    <w:rsid w:val="009723B2"/>
    <w:rsid w:val="00973C9F"/>
    <w:rsid w:val="00975381"/>
    <w:rsid w:val="0097647E"/>
    <w:rsid w:val="009817CC"/>
    <w:rsid w:val="00982953"/>
    <w:rsid w:val="00982C22"/>
    <w:rsid w:val="009838B2"/>
    <w:rsid w:val="00984ABD"/>
    <w:rsid w:val="0098530F"/>
    <w:rsid w:val="00985BE1"/>
    <w:rsid w:val="00985DEA"/>
    <w:rsid w:val="00985EDF"/>
    <w:rsid w:val="0099003C"/>
    <w:rsid w:val="00990DA5"/>
    <w:rsid w:val="00991080"/>
    <w:rsid w:val="0099150A"/>
    <w:rsid w:val="0099236C"/>
    <w:rsid w:val="0099250E"/>
    <w:rsid w:val="00992D5A"/>
    <w:rsid w:val="00993116"/>
    <w:rsid w:val="009947F9"/>
    <w:rsid w:val="00994D0D"/>
    <w:rsid w:val="00994D53"/>
    <w:rsid w:val="00995384"/>
    <w:rsid w:val="009A08DF"/>
    <w:rsid w:val="009A0E8B"/>
    <w:rsid w:val="009A2158"/>
    <w:rsid w:val="009A2409"/>
    <w:rsid w:val="009A345B"/>
    <w:rsid w:val="009A3A1B"/>
    <w:rsid w:val="009A507E"/>
    <w:rsid w:val="009A5140"/>
    <w:rsid w:val="009A5163"/>
    <w:rsid w:val="009A541E"/>
    <w:rsid w:val="009A6AC1"/>
    <w:rsid w:val="009A73EB"/>
    <w:rsid w:val="009A78DC"/>
    <w:rsid w:val="009A7CCB"/>
    <w:rsid w:val="009A7DAE"/>
    <w:rsid w:val="009B1440"/>
    <w:rsid w:val="009B258E"/>
    <w:rsid w:val="009B2818"/>
    <w:rsid w:val="009B2EF6"/>
    <w:rsid w:val="009B3851"/>
    <w:rsid w:val="009B4904"/>
    <w:rsid w:val="009B4EDB"/>
    <w:rsid w:val="009B527B"/>
    <w:rsid w:val="009B679B"/>
    <w:rsid w:val="009B68DD"/>
    <w:rsid w:val="009B6F6B"/>
    <w:rsid w:val="009B7E1A"/>
    <w:rsid w:val="009B7F8A"/>
    <w:rsid w:val="009C1B8F"/>
    <w:rsid w:val="009C1F3B"/>
    <w:rsid w:val="009C214C"/>
    <w:rsid w:val="009C237B"/>
    <w:rsid w:val="009C4249"/>
    <w:rsid w:val="009C57BF"/>
    <w:rsid w:val="009C602F"/>
    <w:rsid w:val="009C65CF"/>
    <w:rsid w:val="009C6CC0"/>
    <w:rsid w:val="009D0ABA"/>
    <w:rsid w:val="009D0C5B"/>
    <w:rsid w:val="009D13C5"/>
    <w:rsid w:val="009D2626"/>
    <w:rsid w:val="009D3738"/>
    <w:rsid w:val="009D3C71"/>
    <w:rsid w:val="009D4523"/>
    <w:rsid w:val="009D521E"/>
    <w:rsid w:val="009D5407"/>
    <w:rsid w:val="009D7CE1"/>
    <w:rsid w:val="009E119E"/>
    <w:rsid w:val="009E15B2"/>
    <w:rsid w:val="009E176D"/>
    <w:rsid w:val="009E1C0C"/>
    <w:rsid w:val="009E26F7"/>
    <w:rsid w:val="009E3168"/>
    <w:rsid w:val="009E4C09"/>
    <w:rsid w:val="009E4CC9"/>
    <w:rsid w:val="009E4F45"/>
    <w:rsid w:val="009E5E27"/>
    <w:rsid w:val="009E6A8A"/>
    <w:rsid w:val="009E6F08"/>
    <w:rsid w:val="009E78C9"/>
    <w:rsid w:val="009E79BC"/>
    <w:rsid w:val="009E7BD3"/>
    <w:rsid w:val="009F0027"/>
    <w:rsid w:val="009F1B50"/>
    <w:rsid w:val="009F2853"/>
    <w:rsid w:val="009F30EA"/>
    <w:rsid w:val="009F59F5"/>
    <w:rsid w:val="009F6824"/>
    <w:rsid w:val="009F76F1"/>
    <w:rsid w:val="009F7896"/>
    <w:rsid w:val="009F7B40"/>
    <w:rsid w:val="00A001D3"/>
    <w:rsid w:val="00A00648"/>
    <w:rsid w:val="00A0090F"/>
    <w:rsid w:val="00A00940"/>
    <w:rsid w:val="00A00A78"/>
    <w:rsid w:val="00A01DF8"/>
    <w:rsid w:val="00A0276C"/>
    <w:rsid w:val="00A02B18"/>
    <w:rsid w:val="00A02B8E"/>
    <w:rsid w:val="00A03233"/>
    <w:rsid w:val="00A03308"/>
    <w:rsid w:val="00A033BE"/>
    <w:rsid w:val="00A03475"/>
    <w:rsid w:val="00A03FEC"/>
    <w:rsid w:val="00A04380"/>
    <w:rsid w:val="00A04967"/>
    <w:rsid w:val="00A04A22"/>
    <w:rsid w:val="00A05220"/>
    <w:rsid w:val="00A05522"/>
    <w:rsid w:val="00A05607"/>
    <w:rsid w:val="00A05F2A"/>
    <w:rsid w:val="00A06B47"/>
    <w:rsid w:val="00A07A72"/>
    <w:rsid w:val="00A10026"/>
    <w:rsid w:val="00A10B2A"/>
    <w:rsid w:val="00A10C0A"/>
    <w:rsid w:val="00A10C4D"/>
    <w:rsid w:val="00A126F5"/>
    <w:rsid w:val="00A12AD2"/>
    <w:rsid w:val="00A12C79"/>
    <w:rsid w:val="00A1331A"/>
    <w:rsid w:val="00A13396"/>
    <w:rsid w:val="00A133F4"/>
    <w:rsid w:val="00A13518"/>
    <w:rsid w:val="00A1360F"/>
    <w:rsid w:val="00A13939"/>
    <w:rsid w:val="00A13D37"/>
    <w:rsid w:val="00A13F48"/>
    <w:rsid w:val="00A14541"/>
    <w:rsid w:val="00A14A87"/>
    <w:rsid w:val="00A14B82"/>
    <w:rsid w:val="00A151A9"/>
    <w:rsid w:val="00A152A9"/>
    <w:rsid w:val="00A16364"/>
    <w:rsid w:val="00A16BB7"/>
    <w:rsid w:val="00A16BBF"/>
    <w:rsid w:val="00A16EF7"/>
    <w:rsid w:val="00A17B6B"/>
    <w:rsid w:val="00A17ED4"/>
    <w:rsid w:val="00A20280"/>
    <w:rsid w:val="00A2087F"/>
    <w:rsid w:val="00A20BC0"/>
    <w:rsid w:val="00A20ED3"/>
    <w:rsid w:val="00A2146C"/>
    <w:rsid w:val="00A22215"/>
    <w:rsid w:val="00A2241A"/>
    <w:rsid w:val="00A22F16"/>
    <w:rsid w:val="00A239DC"/>
    <w:rsid w:val="00A2404B"/>
    <w:rsid w:val="00A24FE0"/>
    <w:rsid w:val="00A25219"/>
    <w:rsid w:val="00A273DC"/>
    <w:rsid w:val="00A27831"/>
    <w:rsid w:val="00A318AC"/>
    <w:rsid w:val="00A31F41"/>
    <w:rsid w:val="00A32DAA"/>
    <w:rsid w:val="00A32E04"/>
    <w:rsid w:val="00A32F0E"/>
    <w:rsid w:val="00A333D4"/>
    <w:rsid w:val="00A347B2"/>
    <w:rsid w:val="00A3518C"/>
    <w:rsid w:val="00A35CD4"/>
    <w:rsid w:val="00A36623"/>
    <w:rsid w:val="00A4000E"/>
    <w:rsid w:val="00A401D4"/>
    <w:rsid w:val="00A4340A"/>
    <w:rsid w:val="00A44EB0"/>
    <w:rsid w:val="00A458DF"/>
    <w:rsid w:val="00A45F70"/>
    <w:rsid w:val="00A45FE2"/>
    <w:rsid w:val="00A46216"/>
    <w:rsid w:val="00A46323"/>
    <w:rsid w:val="00A471CA"/>
    <w:rsid w:val="00A47BC9"/>
    <w:rsid w:val="00A47D69"/>
    <w:rsid w:val="00A500F0"/>
    <w:rsid w:val="00A50981"/>
    <w:rsid w:val="00A51B03"/>
    <w:rsid w:val="00A529A4"/>
    <w:rsid w:val="00A52A5C"/>
    <w:rsid w:val="00A52A8D"/>
    <w:rsid w:val="00A52F2E"/>
    <w:rsid w:val="00A52FD8"/>
    <w:rsid w:val="00A53322"/>
    <w:rsid w:val="00A539BB"/>
    <w:rsid w:val="00A53AAA"/>
    <w:rsid w:val="00A53F31"/>
    <w:rsid w:val="00A54217"/>
    <w:rsid w:val="00A5553B"/>
    <w:rsid w:val="00A56383"/>
    <w:rsid w:val="00A57116"/>
    <w:rsid w:val="00A57122"/>
    <w:rsid w:val="00A573EB"/>
    <w:rsid w:val="00A57B16"/>
    <w:rsid w:val="00A57F16"/>
    <w:rsid w:val="00A61B87"/>
    <w:rsid w:val="00A620CF"/>
    <w:rsid w:val="00A62925"/>
    <w:rsid w:val="00A6328F"/>
    <w:rsid w:val="00A63BC0"/>
    <w:rsid w:val="00A64B44"/>
    <w:rsid w:val="00A64B52"/>
    <w:rsid w:val="00A65094"/>
    <w:rsid w:val="00A653DE"/>
    <w:rsid w:val="00A6676B"/>
    <w:rsid w:val="00A667EC"/>
    <w:rsid w:val="00A74B1C"/>
    <w:rsid w:val="00A74B94"/>
    <w:rsid w:val="00A74D8F"/>
    <w:rsid w:val="00A754EE"/>
    <w:rsid w:val="00A75960"/>
    <w:rsid w:val="00A75D5C"/>
    <w:rsid w:val="00A75F1C"/>
    <w:rsid w:val="00A76593"/>
    <w:rsid w:val="00A7797C"/>
    <w:rsid w:val="00A8072D"/>
    <w:rsid w:val="00A80EE6"/>
    <w:rsid w:val="00A810E7"/>
    <w:rsid w:val="00A83456"/>
    <w:rsid w:val="00A83503"/>
    <w:rsid w:val="00A835D0"/>
    <w:rsid w:val="00A844A8"/>
    <w:rsid w:val="00A8702E"/>
    <w:rsid w:val="00A8721A"/>
    <w:rsid w:val="00A87277"/>
    <w:rsid w:val="00A875E9"/>
    <w:rsid w:val="00A901E8"/>
    <w:rsid w:val="00A90DAD"/>
    <w:rsid w:val="00A911AC"/>
    <w:rsid w:val="00A91ACC"/>
    <w:rsid w:val="00A91C95"/>
    <w:rsid w:val="00A91F09"/>
    <w:rsid w:val="00A93307"/>
    <w:rsid w:val="00A934F3"/>
    <w:rsid w:val="00A94C84"/>
    <w:rsid w:val="00A9588C"/>
    <w:rsid w:val="00A979FD"/>
    <w:rsid w:val="00A97E3B"/>
    <w:rsid w:val="00A97FDB"/>
    <w:rsid w:val="00AA011B"/>
    <w:rsid w:val="00AA0988"/>
    <w:rsid w:val="00AA0C4F"/>
    <w:rsid w:val="00AA0D91"/>
    <w:rsid w:val="00AA255A"/>
    <w:rsid w:val="00AA28B4"/>
    <w:rsid w:val="00AA2A04"/>
    <w:rsid w:val="00AA437C"/>
    <w:rsid w:val="00AA5ADD"/>
    <w:rsid w:val="00AA6F32"/>
    <w:rsid w:val="00AA751D"/>
    <w:rsid w:val="00AA75AA"/>
    <w:rsid w:val="00AA774E"/>
    <w:rsid w:val="00AA7F58"/>
    <w:rsid w:val="00AB0864"/>
    <w:rsid w:val="00AB0911"/>
    <w:rsid w:val="00AB0EC6"/>
    <w:rsid w:val="00AB1867"/>
    <w:rsid w:val="00AB23D8"/>
    <w:rsid w:val="00AB259F"/>
    <w:rsid w:val="00AB2F7C"/>
    <w:rsid w:val="00AB32DD"/>
    <w:rsid w:val="00AB331C"/>
    <w:rsid w:val="00AB4262"/>
    <w:rsid w:val="00AB51DC"/>
    <w:rsid w:val="00AB5265"/>
    <w:rsid w:val="00AB5EF2"/>
    <w:rsid w:val="00AC0C4F"/>
    <w:rsid w:val="00AC19C5"/>
    <w:rsid w:val="00AC1EE5"/>
    <w:rsid w:val="00AC268A"/>
    <w:rsid w:val="00AC26A5"/>
    <w:rsid w:val="00AC4611"/>
    <w:rsid w:val="00AC4E28"/>
    <w:rsid w:val="00AC5AFB"/>
    <w:rsid w:val="00AC6A42"/>
    <w:rsid w:val="00AC778C"/>
    <w:rsid w:val="00AC7799"/>
    <w:rsid w:val="00AC7E94"/>
    <w:rsid w:val="00AD05CF"/>
    <w:rsid w:val="00AD061C"/>
    <w:rsid w:val="00AD081E"/>
    <w:rsid w:val="00AD08D6"/>
    <w:rsid w:val="00AD0C2E"/>
    <w:rsid w:val="00AD140A"/>
    <w:rsid w:val="00AD1BE7"/>
    <w:rsid w:val="00AD269F"/>
    <w:rsid w:val="00AD2E60"/>
    <w:rsid w:val="00AD30FA"/>
    <w:rsid w:val="00AD4CD2"/>
    <w:rsid w:val="00AD4E43"/>
    <w:rsid w:val="00AD5902"/>
    <w:rsid w:val="00AD7977"/>
    <w:rsid w:val="00AE053E"/>
    <w:rsid w:val="00AE0C6F"/>
    <w:rsid w:val="00AE0E20"/>
    <w:rsid w:val="00AE0F09"/>
    <w:rsid w:val="00AE12EF"/>
    <w:rsid w:val="00AE177A"/>
    <w:rsid w:val="00AE1A20"/>
    <w:rsid w:val="00AE28E8"/>
    <w:rsid w:val="00AE2EFF"/>
    <w:rsid w:val="00AE3032"/>
    <w:rsid w:val="00AE3630"/>
    <w:rsid w:val="00AE6AB2"/>
    <w:rsid w:val="00AF0A00"/>
    <w:rsid w:val="00AF0CA8"/>
    <w:rsid w:val="00AF0DA2"/>
    <w:rsid w:val="00AF1243"/>
    <w:rsid w:val="00AF163D"/>
    <w:rsid w:val="00AF1945"/>
    <w:rsid w:val="00AF1C67"/>
    <w:rsid w:val="00AF22C5"/>
    <w:rsid w:val="00AF2413"/>
    <w:rsid w:val="00AF264F"/>
    <w:rsid w:val="00AF2C80"/>
    <w:rsid w:val="00AF2F0F"/>
    <w:rsid w:val="00AF2F6F"/>
    <w:rsid w:val="00AF344A"/>
    <w:rsid w:val="00AF3A0B"/>
    <w:rsid w:val="00AF3AD0"/>
    <w:rsid w:val="00AF4089"/>
    <w:rsid w:val="00AF47C7"/>
    <w:rsid w:val="00AF52B3"/>
    <w:rsid w:val="00AF5587"/>
    <w:rsid w:val="00AF5E55"/>
    <w:rsid w:val="00AF6879"/>
    <w:rsid w:val="00AF6894"/>
    <w:rsid w:val="00AF7C5F"/>
    <w:rsid w:val="00B00611"/>
    <w:rsid w:val="00B013BE"/>
    <w:rsid w:val="00B021BE"/>
    <w:rsid w:val="00B02426"/>
    <w:rsid w:val="00B02B9F"/>
    <w:rsid w:val="00B02DB3"/>
    <w:rsid w:val="00B0301B"/>
    <w:rsid w:val="00B03353"/>
    <w:rsid w:val="00B03602"/>
    <w:rsid w:val="00B0404E"/>
    <w:rsid w:val="00B0445D"/>
    <w:rsid w:val="00B046EF"/>
    <w:rsid w:val="00B04F71"/>
    <w:rsid w:val="00B05013"/>
    <w:rsid w:val="00B0727A"/>
    <w:rsid w:val="00B10815"/>
    <w:rsid w:val="00B10C0D"/>
    <w:rsid w:val="00B11A57"/>
    <w:rsid w:val="00B12062"/>
    <w:rsid w:val="00B142A5"/>
    <w:rsid w:val="00B1466D"/>
    <w:rsid w:val="00B14E39"/>
    <w:rsid w:val="00B150FB"/>
    <w:rsid w:val="00B1530E"/>
    <w:rsid w:val="00B155AD"/>
    <w:rsid w:val="00B15837"/>
    <w:rsid w:val="00B17CC0"/>
    <w:rsid w:val="00B2000C"/>
    <w:rsid w:val="00B23812"/>
    <w:rsid w:val="00B2459D"/>
    <w:rsid w:val="00B24635"/>
    <w:rsid w:val="00B248F5"/>
    <w:rsid w:val="00B24A98"/>
    <w:rsid w:val="00B2517B"/>
    <w:rsid w:val="00B25365"/>
    <w:rsid w:val="00B25F4C"/>
    <w:rsid w:val="00B26514"/>
    <w:rsid w:val="00B27412"/>
    <w:rsid w:val="00B27695"/>
    <w:rsid w:val="00B27C0E"/>
    <w:rsid w:val="00B3027E"/>
    <w:rsid w:val="00B30DF7"/>
    <w:rsid w:val="00B31065"/>
    <w:rsid w:val="00B3145B"/>
    <w:rsid w:val="00B3664C"/>
    <w:rsid w:val="00B36CB8"/>
    <w:rsid w:val="00B37428"/>
    <w:rsid w:val="00B377DF"/>
    <w:rsid w:val="00B41280"/>
    <w:rsid w:val="00B4196B"/>
    <w:rsid w:val="00B42CEB"/>
    <w:rsid w:val="00B43585"/>
    <w:rsid w:val="00B43932"/>
    <w:rsid w:val="00B45038"/>
    <w:rsid w:val="00B45EE2"/>
    <w:rsid w:val="00B46A0E"/>
    <w:rsid w:val="00B5109C"/>
    <w:rsid w:val="00B5191B"/>
    <w:rsid w:val="00B52197"/>
    <w:rsid w:val="00B523FB"/>
    <w:rsid w:val="00B5282A"/>
    <w:rsid w:val="00B52E9D"/>
    <w:rsid w:val="00B5388B"/>
    <w:rsid w:val="00B53978"/>
    <w:rsid w:val="00B53DBF"/>
    <w:rsid w:val="00B53F8A"/>
    <w:rsid w:val="00B545D8"/>
    <w:rsid w:val="00B54621"/>
    <w:rsid w:val="00B54FE1"/>
    <w:rsid w:val="00B563CE"/>
    <w:rsid w:val="00B56434"/>
    <w:rsid w:val="00B60443"/>
    <w:rsid w:val="00B60FCD"/>
    <w:rsid w:val="00B625B0"/>
    <w:rsid w:val="00B62760"/>
    <w:rsid w:val="00B62A8F"/>
    <w:rsid w:val="00B62DD9"/>
    <w:rsid w:val="00B63DBB"/>
    <w:rsid w:val="00B63DEB"/>
    <w:rsid w:val="00B64627"/>
    <w:rsid w:val="00B64A2E"/>
    <w:rsid w:val="00B64A59"/>
    <w:rsid w:val="00B6618F"/>
    <w:rsid w:val="00B66D80"/>
    <w:rsid w:val="00B66ECC"/>
    <w:rsid w:val="00B67013"/>
    <w:rsid w:val="00B671FF"/>
    <w:rsid w:val="00B67316"/>
    <w:rsid w:val="00B67B7B"/>
    <w:rsid w:val="00B7044F"/>
    <w:rsid w:val="00B70BDE"/>
    <w:rsid w:val="00B717A4"/>
    <w:rsid w:val="00B71E44"/>
    <w:rsid w:val="00B71EBE"/>
    <w:rsid w:val="00B72CAB"/>
    <w:rsid w:val="00B7304F"/>
    <w:rsid w:val="00B73098"/>
    <w:rsid w:val="00B73321"/>
    <w:rsid w:val="00B73448"/>
    <w:rsid w:val="00B7413A"/>
    <w:rsid w:val="00B748FA"/>
    <w:rsid w:val="00B75E94"/>
    <w:rsid w:val="00B75ED9"/>
    <w:rsid w:val="00B768BF"/>
    <w:rsid w:val="00B80CEF"/>
    <w:rsid w:val="00B812AD"/>
    <w:rsid w:val="00B820A4"/>
    <w:rsid w:val="00B82C7D"/>
    <w:rsid w:val="00B83315"/>
    <w:rsid w:val="00B833F4"/>
    <w:rsid w:val="00B834D3"/>
    <w:rsid w:val="00B849A8"/>
    <w:rsid w:val="00B85108"/>
    <w:rsid w:val="00B85989"/>
    <w:rsid w:val="00B85A79"/>
    <w:rsid w:val="00B8625A"/>
    <w:rsid w:val="00B874BA"/>
    <w:rsid w:val="00B879E5"/>
    <w:rsid w:val="00B87D89"/>
    <w:rsid w:val="00B87E67"/>
    <w:rsid w:val="00B901F8"/>
    <w:rsid w:val="00B902D0"/>
    <w:rsid w:val="00B902E9"/>
    <w:rsid w:val="00B92BD7"/>
    <w:rsid w:val="00B93E75"/>
    <w:rsid w:val="00B94249"/>
    <w:rsid w:val="00B94A5D"/>
    <w:rsid w:val="00B94EB5"/>
    <w:rsid w:val="00B94FA4"/>
    <w:rsid w:val="00B95B06"/>
    <w:rsid w:val="00B97157"/>
    <w:rsid w:val="00B971B5"/>
    <w:rsid w:val="00B97226"/>
    <w:rsid w:val="00B97861"/>
    <w:rsid w:val="00BA0111"/>
    <w:rsid w:val="00BA0A72"/>
    <w:rsid w:val="00BA282B"/>
    <w:rsid w:val="00BA350A"/>
    <w:rsid w:val="00BA3B05"/>
    <w:rsid w:val="00BA45CB"/>
    <w:rsid w:val="00BA4780"/>
    <w:rsid w:val="00BA49C5"/>
    <w:rsid w:val="00BA4C73"/>
    <w:rsid w:val="00BA4D5F"/>
    <w:rsid w:val="00BA4DC8"/>
    <w:rsid w:val="00BA5503"/>
    <w:rsid w:val="00BA579B"/>
    <w:rsid w:val="00BA5B8E"/>
    <w:rsid w:val="00BA5D34"/>
    <w:rsid w:val="00BB0E59"/>
    <w:rsid w:val="00BB123A"/>
    <w:rsid w:val="00BB1328"/>
    <w:rsid w:val="00BB1473"/>
    <w:rsid w:val="00BB18D2"/>
    <w:rsid w:val="00BB29C8"/>
    <w:rsid w:val="00BB367C"/>
    <w:rsid w:val="00BB3A02"/>
    <w:rsid w:val="00BB3E0A"/>
    <w:rsid w:val="00BB4D60"/>
    <w:rsid w:val="00BB55B9"/>
    <w:rsid w:val="00BB5CD3"/>
    <w:rsid w:val="00BB7D90"/>
    <w:rsid w:val="00BC0753"/>
    <w:rsid w:val="00BC0841"/>
    <w:rsid w:val="00BC0C66"/>
    <w:rsid w:val="00BC16D7"/>
    <w:rsid w:val="00BC29BF"/>
    <w:rsid w:val="00BC2CA9"/>
    <w:rsid w:val="00BC2D1B"/>
    <w:rsid w:val="00BC2D59"/>
    <w:rsid w:val="00BC2E03"/>
    <w:rsid w:val="00BC36FA"/>
    <w:rsid w:val="00BC3B08"/>
    <w:rsid w:val="00BC4416"/>
    <w:rsid w:val="00BC4F9D"/>
    <w:rsid w:val="00BC5726"/>
    <w:rsid w:val="00BC5DD5"/>
    <w:rsid w:val="00BC62D2"/>
    <w:rsid w:val="00BC6D6B"/>
    <w:rsid w:val="00BC715E"/>
    <w:rsid w:val="00BC717C"/>
    <w:rsid w:val="00BD084E"/>
    <w:rsid w:val="00BD1A81"/>
    <w:rsid w:val="00BD27E7"/>
    <w:rsid w:val="00BD2884"/>
    <w:rsid w:val="00BD2B33"/>
    <w:rsid w:val="00BD2B3B"/>
    <w:rsid w:val="00BD2E7D"/>
    <w:rsid w:val="00BD2F9D"/>
    <w:rsid w:val="00BD567D"/>
    <w:rsid w:val="00BD59BC"/>
    <w:rsid w:val="00BD71B0"/>
    <w:rsid w:val="00BD761B"/>
    <w:rsid w:val="00BE1654"/>
    <w:rsid w:val="00BE1A37"/>
    <w:rsid w:val="00BE3519"/>
    <w:rsid w:val="00BE3957"/>
    <w:rsid w:val="00BE3B8D"/>
    <w:rsid w:val="00BE477E"/>
    <w:rsid w:val="00BE4913"/>
    <w:rsid w:val="00BE4B62"/>
    <w:rsid w:val="00BE5B81"/>
    <w:rsid w:val="00BE6361"/>
    <w:rsid w:val="00BE72C1"/>
    <w:rsid w:val="00BE7C93"/>
    <w:rsid w:val="00BF0281"/>
    <w:rsid w:val="00BF02E1"/>
    <w:rsid w:val="00BF0494"/>
    <w:rsid w:val="00BF0E16"/>
    <w:rsid w:val="00BF12E1"/>
    <w:rsid w:val="00BF1FCF"/>
    <w:rsid w:val="00BF24C4"/>
    <w:rsid w:val="00BF278F"/>
    <w:rsid w:val="00BF31E0"/>
    <w:rsid w:val="00BF3393"/>
    <w:rsid w:val="00BF3DD5"/>
    <w:rsid w:val="00BF4025"/>
    <w:rsid w:val="00BF407A"/>
    <w:rsid w:val="00BF4576"/>
    <w:rsid w:val="00BF4DAF"/>
    <w:rsid w:val="00BF4EEE"/>
    <w:rsid w:val="00BF5176"/>
    <w:rsid w:val="00BF5242"/>
    <w:rsid w:val="00BF69F3"/>
    <w:rsid w:val="00BF6CB3"/>
    <w:rsid w:val="00BF75DA"/>
    <w:rsid w:val="00C00681"/>
    <w:rsid w:val="00C02EF3"/>
    <w:rsid w:val="00C034E4"/>
    <w:rsid w:val="00C035BA"/>
    <w:rsid w:val="00C04954"/>
    <w:rsid w:val="00C04A69"/>
    <w:rsid w:val="00C058B2"/>
    <w:rsid w:val="00C05ED5"/>
    <w:rsid w:val="00C06322"/>
    <w:rsid w:val="00C06701"/>
    <w:rsid w:val="00C068BD"/>
    <w:rsid w:val="00C06E87"/>
    <w:rsid w:val="00C076C1"/>
    <w:rsid w:val="00C0799C"/>
    <w:rsid w:val="00C1021A"/>
    <w:rsid w:val="00C11E53"/>
    <w:rsid w:val="00C13937"/>
    <w:rsid w:val="00C13D84"/>
    <w:rsid w:val="00C14945"/>
    <w:rsid w:val="00C1494F"/>
    <w:rsid w:val="00C14E2A"/>
    <w:rsid w:val="00C14F50"/>
    <w:rsid w:val="00C14F93"/>
    <w:rsid w:val="00C15262"/>
    <w:rsid w:val="00C15275"/>
    <w:rsid w:val="00C156A8"/>
    <w:rsid w:val="00C16A91"/>
    <w:rsid w:val="00C16E7D"/>
    <w:rsid w:val="00C17368"/>
    <w:rsid w:val="00C174F4"/>
    <w:rsid w:val="00C20108"/>
    <w:rsid w:val="00C2164E"/>
    <w:rsid w:val="00C21AD4"/>
    <w:rsid w:val="00C21CC6"/>
    <w:rsid w:val="00C21D85"/>
    <w:rsid w:val="00C21F49"/>
    <w:rsid w:val="00C2225C"/>
    <w:rsid w:val="00C227DC"/>
    <w:rsid w:val="00C22A44"/>
    <w:rsid w:val="00C23484"/>
    <w:rsid w:val="00C2374A"/>
    <w:rsid w:val="00C23E81"/>
    <w:rsid w:val="00C24D3C"/>
    <w:rsid w:val="00C25005"/>
    <w:rsid w:val="00C25191"/>
    <w:rsid w:val="00C25198"/>
    <w:rsid w:val="00C253F9"/>
    <w:rsid w:val="00C25A56"/>
    <w:rsid w:val="00C25D1A"/>
    <w:rsid w:val="00C25D9A"/>
    <w:rsid w:val="00C262D2"/>
    <w:rsid w:val="00C265AA"/>
    <w:rsid w:val="00C265D1"/>
    <w:rsid w:val="00C269DD"/>
    <w:rsid w:val="00C27242"/>
    <w:rsid w:val="00C2784A"/>
    <w:rsid w:val="00C31E4F"/>
    <w:rsid w:val="00C31EEC"/>
    <w:rsid w:val="00C33019"/>
    <w:rsid w:val="00C33244"/>
    <w:rsid w:val="00C339D2"/>
    <w:rsid w:val="00C33A5C"/>
    <w:rsid w:val="00C33B6B"/>
    <w:rsid w:val="00C33D14"/>
    <w:rsid w:val="00C33DFE"/>
    <w:rsid w:val="00C34D65"/>
    <w:rsid w:val="00C34E66"/>
    <w:rsid w:val="00C34EA9"/>
    <w:rsid w:val="00C35AF5"/>
    <w:rsid w:val="00C35D4B"/>
    <w:rsid w:val="00C3765B"/>
    <w:rsid w:val="00C37DA2"/>
    <w:rsid w:val="00C41966"/>
    <w:rsid w:val="00C41DCE"/>
    <w:rsid w:val="00C42E67"/>
    <w:rsid w:val="00C433AA"/>
    <w:rsid w:val="00C44DDA"/>
    <w:rsid w:val="00C457F9"/>
    <w:rsid w:val="00C502BC"/>
    <w:rsid w:val="00C50EFE"/>
    <w:rsid w:val="00C51060"/>
    <w:rsid w:val="00C510AF"/>
    <w:rsid w:val="00C51915"/>
    <w:rsid w:val="00C51A59"/>
    <w:rsid w:val="00C524A1"/>
    <w:rsid w:val="00C52ECF"/>
    <w:rsid w:val="00C54874"/>
    <w:rsid w:val="00C54C2C"/>
    <w:rsid w:val="00C55347"/>
    <w:rsid w:val="00C566BE"/>
    <w:rsid w:val="00C56EF2"/>
    <w:rsid w:val="00C56F22"/>
    <w:rsid w:val="00C57607"/>
    <w:rsid w:val="00C57E56"/>
    <w:rsid w:val="00C60004"/>
    <w:rsid w:val="00C60A69"/>
    <w:rsid w:val="00C616DD"/>
    <w:rsid w:val="00C6173D"/>
    <w:rsid w:val="00C61A6D"/>
    <w:rsid w:val="00C61D92"/>
    <w:rsid w:val="00C62051"/>
    <w:rsid w:val="00C643A7"/>
    <w:rsid w:val="00C66949"/>
    <w:rsid w:val="00C67A77"/>
    <w:rsid w:val="00C67A85"/>
    <w:rsid w:val="00C70F47"/>
    <w:rsid w:val="00C7253E"/>
    <w:rsid w:val="00C72FD4"/>
    <w:rsid w:val="00C73F6A"/>
    <w:rsid w:val="00C74343"/>
    <w:rsid w:val="00C74451"/>
    <w:rsid w:val="00C74571"/>
    <w:rsid w:val="00C74690"/>
    <w:rsid w:val="00C748BB"/>
    <w:rsid w:val="00C74C33"/>
    <w:rsid w:val="00C7519A"/>
    <w:rsid w:val="00C75450"/>
    <w:rsid w:val="00C754A7"/>
    <w:rsid w:val="00C7605B"/>
    <w:rsid w:val="00C76224"/>
    <w:rsid w:val="00C76433"/>
    <w:rsid w:val="00C769E8"/>
    <w:rsid w:val="00C76D6C"/>
    <w:rsid w:val="00C76E65"/>
    <w:rsid w:val="00C807B3"/>
    <w:rsid w:val="00C81036"/>
    <w:rsid w:val="00C81236"/>
    <w:rsid w:val="00C81C96"/>
    <w:rsid w:val="00C82A7A"/>
    <w:rsid w:val="00C85555"/>
    <w:rsid w:val="00C85559"/>
    <w:rsid w:val="00C8572B"/>
    <w:rsid w:val="00C85E30"/>
    <w:rsid w:val="00C86D7A"/>
    <w:rsid w:val="00C8732D"/>
    <w:rsid w:val="00C87FB1"/>
    <w:rsid w:val="00C90042"/>
    <w:rsid w:val="00C906AE"/>
    <w:rsid w:val="00C90A7B"/>
    <w:rsid w:val="00C90C27"/>
    <w:rsid w:val="00C90D3B"/>
    <w:rsid w:val="00C91D87"/>
    <w:rsid w:val="00C91F5A"/>
    <w:rsid w:val="00C92438"/>
    <w:rsid w:val="00C92864"/>
    <w:rsid w:val="00C92EDE"/>
    <w:rsid w:val="00C944DF"/>
    <w:rsid w:val="00C94CAC"/>
    <w:rsid w:val="00C95FAA"/>
    <w:rsid w:val="00C96025"/>
    <w:rsid w:val="00C96441"/>
    <w:rsid w:val="00C96648"/>
    <w:rsid w:val="00CA0B6B"/>
    <w:rsid w:val="00CA1171"/>
    <w:rsid w:val="00CA2024"/>
    <w:rsid w:val="00CA24F0"/>
    <w:rsid w:val="00CA3485"/>
    <w:rsid w:val="00CA3513"/>
    <w:rsid w:val="00CA4471"/>
    <w:rsid w:val="00CA4D5D"/>
    <w:rsid w:val="00CA4D99"/>
    <w:rsid w:val="00CA5A4E"/>
    <w:rsid w:val="00CA5F78"/>
    <w:rsid w:val="00CA707B"/>
    <w:rsid w:val="00CB01D5"/>
    <w:rsid w:val="00CB0E12"/>
    <w:rsid w:val="00CB133D"/>
    <w:rsid w:val="00CB2391"/>
    <w:rsid w:val="00CB24AE"/>
    <w:rsid w:val="00CB263A"/>
    <w:rsid w:val="00CB47F2"/>
    <w:rsid w:val="00CB4CC1"/>
    <w:rsid w:val="00CB4FFF"/>
    <w:rsid w:val="00CB5D9A"/>
    <w:rsid w:val="00CB65BD"/>
    <w:rsid w:val="00CB6A50"/>
    <w:rsid w:val="00CB6E78"/>
    <w:rsid w:val="00CB7E5F"/>
    <w:rsid w:val="00CC0097"/>
    <w:rsid w:val="00CC07E1"/>
    <w:rsid w:val="00CC0A14"/>
    <w:rsid w:val="00CC0B5B"/>
    <w:rsid w:val="00CC2D3F"/>
    <w:rsid w:val="00CC35B3"/>
    <w:rsid w:val="00CC3A9B"/>
    <w:rsid w:val="00CC5399"/>
    <w:rsid w:val="00CC5F6F"/>
    <w:rsid w:val="00CC60E4"/>
    <w:rsid w:val="00CC7604"/>
    <w:rsid w:val="00CC7EBC"/>
    <w:rsid w:val="00CD01BE"/>
    <w:rsid w:val="00CD0422"/>
    <w:rsid w:val="00CD0538"/>
    <w:rsid w:val="00CD12D0"/>
    <w:rsid w:val="00CD1EC9"/>
    <w:rsid w:val="00CD35BF"/>
    <w:rsid w:val="00CD488D"/>
    <w:rsid w:val="00CD4FC1"/>
    <w:rsid w:val="00CD613A"/>
    <w:rsid w:val="00CD775F"/>
    <w:rsid w:val="00CD7D4A"/>
    <w:rsid w:val="00CE026F"/>
    <w:rsid w:val="00CE067A"/>
    <w:rsid w:val="00CE14F9"/>
    <w:rsid w:val="00CE172A"/>
    <w:rsid w:val="00CE1DF2"/>
    <w:rsid w:val="00CE29D8"/>
    <w:rsid w:val="00CE3565"/>
    <w:rsid w:val="00CE38C8"/>
    <w:rsid w:val="00CE44AB"/>
    <w:rsid w:val="00CE542F"/>
    <w:rsid w:val="00CE58A9"/>
    <w:rsid w:val="00CE6469"/>
    <w:rsid w:val="00CE66E5"/>
    <w:rsid w:val="00CE68E2"/>
    <w:rsid w:val="00CE709E"/>
    <w:rsid w:val="00CF05CA"/>
    <w:rsid w:val="00CF0B9F"/>
    <w:rsid w:val="00CF13E7"/>
    <w:rsid w:val="00CF179B"/>
    <w:rsid w:val="00CF19CF"/>
    <w:rsid w:val="00CF2E77"/>
    <w:rsid w:val="00CF48D6"/>
    <w:rsid w:val="00CF51E4"/>
    <w:rsid w:val="00CF605E"/>
    <w:rsid w:val="00CF7582"/>
    <w:rsid w:val="00CF7A07"/>
    <w:rsid w:val="00CF7B36"/>
    <w:rsid w:val="00CF7BCE"/>
    <w:rsid w:val="00D00A65"/>
    <w:rsid w:val="00D00B16"/>
    <w:rsid w:val="00D00E49"/>
    <w:rsid w:val="00D017D4"/>
    <w:rsid w:val="00D01DF0"/>
    <w:rsid w:val="00D02495"/>
    <w:rsid w:val="00D026DC"/>
    <w:rsid w:val="00D02749"/>
    <w:rsid w:val="00D02890"/>
    <w:rsid w:val="00D0375D"/>
    <w:rsid w:val="00D04DB7"/>
    <w:rsid w:val="00D05612"/>
    <w:rsid w:val="00D06546"/>
    <w:rsid w:val="00D0658F"/>
    <w:rsid w:val="00D06656"/>
    <w:rsid w:val="00D072BB"/>
    <w:rsid w:val="00D07361"/>
    <w:rsid w:val="00D079FD"/>
    <w:rsid w:val="00D10125"/>
    <w:rsid w:val="00D105FB"/>
    <w:rsid w:val="00D10E65"/>
    <w:rsid w:val="00D1135E"/>
    <w:rsid w:val="00D117EE"/>
    <w:rsid w:val="00D119CE"/>
    <w:rsid w:val="00D11DC2"/>
    <w:rsid w:val="00D12BAB"/>
    <w:rsid w:val="00D12CBA"/>
    <w:rsid w:val="00D12E34"/>
    <w:rsid w:val="00D1310C"/>
    <w:rsid w:val="00D137E0"/>
    <w:rsid w:val="00D14874"/>
    <w:rsid w:val="00D14C47"/>
    <w:rsid w:val="00D14FA5"/>
    <w:rsid w:val="00D15065"/>
    <w:rsid w:val="00D15554"/>
    <w:rsid w:val="00D15828"/>
    <w:rsid w:val="00D15C58"/>
    <w:rsid w:val="00D16CF0"/>
    <w:rsid w:val="00D17489"/>
    <w:rsid w:val="00D17522"/>
    <w:rsid w:val="00D20315"/>
    <w:rsid w:val="00D206B7"/>
    <w:rsid w:val="00D24634"/>
    <w:rsid w:val="00D2479F"/>
    <w:rsid w:val="00D24C29"/>
    <w:rsid w:val="00D25D42"/>
    <w:rsid w:val="00D26BC2"/>
    <w:rsid w:val="00D27058"/>
    <w:rsid w:val="00D27C43"/>
    <w:rsid w:val="00D308EA"/>
    <w:rsid w:val="00D309A7"/>
    <w:rsid w:val="00D31741"/>
    <w:rsid w:val="00D322CD"/>
    <w:rsid w:val="00D3270D"/>
    <w:rsid w:val="00D32B49"/>
    <w:rsid w:val="00D33653"/>
    <w:rsid w:val="00D341DF"/>
    <w:rsid w:val="00D341EC"/>
    <w:rsid w:val="00D342C6"/>
    <w:rsid w:val="00D347BE"/>
    <w:rsid w:val="00D3668E"/>
    <w:rsid w:val="00D36854"/>
    <w:rsid w:val="00D369E0"/>
    <w:rsid w:val="00D36CF4"/>
    <w:rsid w:val="00D4021D"/>
    <w:rsid w:val="00D40E45"/>
    <w:rsid w:val="00D42433"/>
    <w:rsid w:val="00D4364F"/>
    <w:rsid w:val="00D43AC0"/>
    <w:rsid w:val="00D4429F"/>
    <w:rsid w:val="00D44341"/>
    <w:rsid w:val="00D444FB"/>
    <w:rsid w:val="00D44DC7"/>
    <w:rsid w:val="00D45BF6"/>
    <w:rsid w:val="00D45FCA"/>
    <w:rsid w:val="00D462D6"/>
    <w:rsid w:val="00D4676E"/>
    <w:rsid w:val="00D469B2"/>
    <w:rsid w:val="00D47F93"/>
    <w:rsid w:val="00D50C7F"/>
    <w:rsid w:val="00D521CC"/>
    <w:rsid w:val="00D523C9"/>
    <w:rsid w:val="00D5243C"/>
    <w:rsid w:val="00D52562"/>
    <w:rsid w:val="00D52634"/>
    <w:rsid w:val="00D52FFE"/>
    <w:rsid w:val="00D540B7"/>
    <w:rsid w:val="00D54A93"/>
    <w:rsid w:val="00D54EA0"/>
    <w:rsid w:val="00D554BD"/>
    <w:rsid w:val="00D55FDF"/>
    <w:rsid w:val="00D569BF"/>
    <w:rsid w:val="00D57BDD"/>
    <w:rsid w:val="00D6155A"/>
    <w:rsid w:val="00D616B9"/>
    <w:rsid w:val="00D638B0"/>
    <w:rsid w:val="00D63DEF"/>
    <w:rsid w:val="00D64F42"/>
    <w:rsid w:val="00D6616C"/>
    <w:rsid w:val="00D6680B"/>
    <w:rsid w:val="00D6711F"/>
    <w:rsid w:val="00D6779E"/>
    <w:rsid w:val="00D678C4"/>
    <w:rsid w:val="00D67F1B"/>
    <w:rsid w:val="00D70369"/>
    <w:rsid w:val="00D72114"/>
    <w:rsid w:val="00D722C9"/>
    <w:rsid w:val="00D72CC4"/>
    <w:rsid w:val="00D73171"/>
    <w:rsid w:val="00D74937"/>
    <w:rsid w:val="00D74D55"/>
    <w:rsid w:val="00D77417"/>
    <w:rsid w:val="00D8097C"/>
    <w:rsid w:val="00D80E34"/>
    <w:rsid w:val="00D80FFC"/>
    <w:rsid w:val="00D81D9B"/>
    <w:rsid w:val="00D83271"/>
    <w:rsid w:val="00D83475"/>
    <w:rsid w:val="00D83881"/>
    <w:rsid w:val="00D842A5"/>
    <w:rsid w:val="00D856CC"/>
    <w:rsid w:val="00D85C20"/>
    <w:rsid w:val="00D867CD"/>
    <w:rsid w:val="00D86C15"/>
    <w:rsid w:val="00D86C3A"/>
    <w:rsid w:val="00D87E07"/>
    <w:rsid w:val="00D90380"/>
    <w:rsid w:val="00D90B8A"/>
    <w:rsid w:val="00D90DE7"/>
    <w:rsid w:val="00D9252F"/>
    <w:rsid w:val="00D927BA"/>
    <w:rsid w:val="00D92863"/>
    <w:rsid w:val="00D92EFD"/>
    <w:rsid w:val="00D93143"/>
    <w:rsid w:val="00D93666"/>
    <w:rsid w:val="00D93DC8"/>
    <w:rsid w:val="00D93FC0"/>
    <w:rsid w:val="00D948BB"/>
    <w:rsid w:val="00D94E20"/>
    <w:rsid w:val="00D95CFC"/>
    <w:rsid w:val="00D96087"/>
    <w:rsid w:val="00D96201"/>
    <w:rsid w:val="00D9661B"/>
    <w:rsid w:val="00D96C9B"/>
    <w:rsid w:val="00D96D5A"/>
    <w:rsid w:val="00D97F49"/>
    <w:rsid w:val="00DA0065"/>
    <w:rsid w:val="00DA0B2E"/>
    <w:rsid w:val="00DA23E4"/>
    <w:rsid w:val="00DA30C2"/>
    <w:rsid w:val="00DA3454"/>
    <w:rsid w:val="00DA36C7"/>
    <w:rsid w:val="00DA3E94"/>
    <w:rsid w:val="00DA4B9E"/>
    <w:rsid w:val="00DA5084"/>
    <w:rsid w:val="00DA5458"/>
    <w:rsid w:val="00DA64BA"/>
    <w:rsid w:val="00DA6BEA"/>
    <w:rsid w:val="00DA6CF6"/>
    <w:rsid w:val="00DA6F6B"/>
    <w:rsid w:val="00DA73DE"/>
    <w:rsid w:val="00DB0890"/>
    <w:rsid w:val="00DB09B0"/>
    <w:rsid w:val="00DB237A"/>
    <w:rsid w:val="00DB241A"/>
    <w:rsid w:val="00DB2D9B"/>
    <w:rsid w:val="00DB305F"/>
    <w:rsid w:val="00DB3308"/>
    <w:rsid w:val="00DB3352"/>
    <w:rsid w:val="00DB33CD"/>
    <w:rsid w:val="00DB4D7A"/>
    <w:rsid w:val="00DB53C5"/>
    <w:rsid w:val="00DB5775"/>
    <w:rsid w:val="00DB5D2B"/>
    <w:rsid w:val="00DB7B8C"/>
    <w:rsid w:val="00DB7C31"/>
    <w:rsid w:val="00DC0CA1"/>
    <w:rsid w:val="00DC20D5"/>
    <w:rsid w:val="00DC3CB4"/>
    <w:rsid w:val="00DC3CEC"/>
    <w:rsid w:val="00DC400B"/>
    <w:rsid w:val="00DC419E"/>
    <w:rsid w:val="00DC63CA"/>
    <w:rsid w:val="00DC6967"/>
    <w:rsid w:val="00DC6EA1"/>
    <w:rsid w:val="00DC7071"/>
    <w:rsid w:val="00DC7121"/>
    <w:rsid w:val="00DC7292"/>
    <w:rsid w:val="00DD05E7"/>
    <w:rsid w:val="00DD11FB"/>
    <w:rsid w:val="00DD166D"/>
    <w:rsid w:val="00DD1CBC"/>
    <w:rsid w:val="00DD24C6"/>
    <w:rsid w:val="00DD2971"/>
    <w:rsid w:val="00DD31D3"/>
    <w:rsid w:val="00DD3702"/>
    <w:rsid w:val="00DD39B2"/>
    <w:rsid w:val="00DD495D"/>
    <w:rsid w:val="00DD4E69"/>
    <w:rsid w:val="00DD54BB"/>
    <w:rsid w:val="00DD5FB8"/>
    <w:rsid w:val="00DD791C"/>
    <w:rsid w:val="00DD7BD5"/>
    <w:rsid w:val="00DE06E8"/>
    <w:rsid w:val="00DE07D7"/>
    <w:rsid w:val="00DE0856"/>
    <w:rsid w:val="00DE0A2A"/>
    <w:rsid w:val="00DE0B90"/>
    <w:rsid w:val="00DE143C"/>
    <w:rsid w:val="00DE1550"/>
    <w:rsid w:val="00DE1D3D"/>
    <w:rsid w:val="00DE2927"/>
    <w:rsid w:val="00DE2EC3"/>
    <w:rsid w:val="00DE3308"/>
    <w:rsid w:val="00DE392C"/>
    <w:rsid w:val="00DE404D"/>
    <w:rsid w:val="00DE46EB"/>
    <w:rsid w:val="00DE51EC"/>
    <w:rsid w:val="00DE5A65"/>
    <w:rsid w:val="00DE72B4"/>
    <w:rsid w:val="00DE7386"/>
    <w:rsid w:val="00DE7E36"/>
    <w:rsid w:val="00DE7FFC"/>
    <w:rsid w:val="00DF046B"/>
    <w:rsid w:val="00DF0F96"/>
    <w:rsid w:val="00DF1302"/>
    <w:rsid w:val="00DF197A"/>
    <w:rsid w:val="00DF1D71"/>
    <w:rsid w:val="00DF1F57"/>
    <w:rsid w:val="00DF1FA7"/>
    <w:rsid w:val="00DF25A8"/>
    <w:rsid w:val="00DF2953"/>
    <w:rsid w:val="00DF295E"/>
    <w:rsid w:val="00DF2CF7"/>
    <w:rsid w:val="00DF39CD"/>
    <w:rsid w:val="00DF42E9"/>
    <w:rsid w:val="00DF461D"/>
    <w:rsid w:val="00DF54F1"/>
    <w:rsid w:val="00DF5A5F"/>
    <w:rsid w:val="00DF5CCE"/>
    <w:rsid w:val="00DF5FD8"/>
    <w:rsid w:val="00DF6E6D"/>
    <w:rsid w:val="00DF72C1"/>
    <w:rsid w:val="00DF798D"/>
    <w:rsid w:val="00E020C9"/>
    <w:rsid w:val="00E02423"/>
    <w:rsid w:val="00E024B5"/>
    <w:rsid w:val="00E033E1"/>
    <w:rsid w:val="00E035F0"/>
    <w:rsid w:val="00E03A2F"/>
    <w:rsid w:val="00E045F9"/>
    <w:rsid w:val="00E046A8"/>
    <w:rsid w:val="00E04876"/>
    <w:rsid w:val="00E04972"/>
    <w:rsid w:val="00E05308"/>
    <w:rsid w:val="00E05C0E"/>
    <w:rsid w:val="00E06668"/>
    <w:rsid w:val="00E0697F"/>
    <w:rsid w:val="00E06CDA"/>
    <w:rsid w:val="00E07594"/>
    <w:rsid w:val="00E075A0"/>
    <w:rsid w:val="00E077DB"/>
    <w:rsid w:val="00E1181C"/>
    <w:rsid w:val="00E11EE1"/>
    <w:rsid w:val="00E12BD9"/>
    <w:rsid w:val="00E1362E"/>
    <w:rsid w:val="00E13D67"/>
    <w:rsid w:val="00E145FA"/>
    <w:rsid w:val="00E149CE"/>
    <w:rsid w:val="00E149E7"/>
    <w:rsid w:val="00E14BEA"/>
    <w:rsid w:val="00E15113"/>
    <w:rsid w:val="00E15467"/>
    <w:rsid w:val="00E154EB"/>
    <w:rsid w:val="00E157D0"/>
    <w:rsid w:val="00E15AF2"/>
    <w:rsid w:val="00E168CB"/>
    <w:rsid w:val="00E168E3"/>
    <w:rsid w:val="00E16906"/>
    <w:rsid w:val="00E17196"/>
    <w:rsid w:val="00E17D52"/>
    <w:rsid w:val="00E204B3"/>
    <w:rsid w:val="00E204BF"/>
    <w:rsid w:val="00E20D7A"/>
    <w:rsid w:val="00E20E3C"/>
    <w:rsid w:val="00E20F4C"/>
    <w:rsid w:val="00E223C3"/>
    <w:rsid w:val="00E22520"/>
    <w:rsid w:val="00E230B7"/>
    <w:rsid w:val="00E24CC8"/>
    <w:rsid w:val="00E24E44"/>
    <w:rsid w:val="00E26066"/>
    <w:rsid w:val="00E269A0"/>
    <w:rsid w:val="00E27E30"/>
    <w:rsid w:val="00E3046C"/>
    <w:rsid w:val="00E30D89"/>
    <w:rsid w:val="00E30DD0"/>
    <w:rsid w:val="00E30E05"/>
    <w:rsid w:val="00E32DF0"/>
    <w:rsid w:val="00E33DCB"/>
    <w:rsid w:val="00E34650"/>
    <w:rsid w:val="00E34984"/>
    <w:rsid w:val="00E349F8"/>
    <w:rsid w:val="00E34A22"/>
    <w:rsid w:val="00E34ACC"/>
    <w:rsid w:val="00E34BB3"/>
    <w:rsid w:val="00E36740"/>
    <w:rsid w:val="00E36B5C"/>
    <w:rsid w:val="00E36DA5"/>
    <w:rsid w:val="00E41553"/>
    <w:rsid w:val="00E417A4"/>
    <w:rsid w:val="00E435FB"/>
    <w:rsid w:val="00E43CC5"/>
    <w:rsid w:val="00E44B2D"/>
    <w:rsid w:val="00E44D75"/>
    <w:rsid w:val="00E44D95"/>
    <w:rsid w:val="00E44E4E"/>
    <w:rsid w:val="00E4521E"/>
    <w:rsid w:val="00E45590"/>
    <w:rsid w:val="00E458DB"/>
    <w:rsid w:val="00E45C3F"/>
    <w:rsid w:val="00E45D4A"/>
    <w:rsid w:val="00E45E17"/>
    <w:rsid w:val="00E46E28"/>
    <w:rsid w:val="00E472F3"/>
    <w:rsid w:val="00E478B9"/>
    <w:rsid w:val="00E47BC9"/>
    <w:rsid w:val="00E47DC1"/>
    <w:rsid w:val="00E50EB4"/>
    <w:rsid w:val="00E518DB"/>
    <w:rsid w:val="00E52373"/>
    <w:rsid w:val="00E536B0"/>
    <w:rsid w:val="00E55F15"/>
    <w:rsid w:val="00E56625"/>
    <w:rsid w:val="00E56755"/>
    <w:rsid w:val="00E56995"/>
    <w:rsid w:val="00E57314"/>
    <w:rsid w:val="00E57909"/>
    <w:rsid w:val="00E61261"/>
    <w:rsid w:val="00E62C8E"/>
    <w:rsid w:val="00E6306F"/>
    <w:rsid w:val="00E637CE"/>
    <w:rsid w:val="00E638DC"/>
    <w:rsid w:val="00E652A9"/>
    <w:rsid w:val="00E6546F"/>
    <w:rsid w:val="00E66734"/>
    <w:rsid w:val="00E66CD4"/>
    <w:rsid w:val="00E721AB"/>
    <w:rsid w:val="00E72E12"/>
    <w:rsid w:val="00E73EF6"/>
    <w:rsid w:val="00E73F48"/>
    <w:rsid w:val="00E75BBD"/>
    <w:rsid w:val="00E76BB5"/>
    <w:rsid w:val="00E80BC1"/>
    <w:rsid w:val="00E813AE"/>
    <w:rsid w:val="00E8175E"/>
    <w:rsid w:val="00E81F46"/>
    <w:rsid w:val="00E8299D"/>
    <w:rsid w:val="00E82E43"/>
    <w:rsid w:val="00E833B1"/>
    <w:rsid w:val="00E83565"/>
    <w:rsid w:val="00E83697"/>
    <w:rsid w:val="00E83E7D"/>
    <w:rsid w:val="00E84490"/>
    <w:rsid w:val="00E8465B"/>
    <w:rsid w:val="00E84774"/>
    <w:rsid w:val="00E84A47"/>
    <w:rsid w:val="00E852FB"/>
    <w:rsid w:val="00E8558C"/>
    <w:rsid w:val="00E85D50"/>
    <w:rsid w:val="00E85F00"/>
    <w:rsid w:val="00E86788"/>
    <w:rsid w:val="00E86D3E"/>
    <w:rsid w:val="00E8761F"/>
    <w:rsid w:val="00E90422"/>
    <w:rsid w:val="00E932AA"/>
    <w:rsid w:val="00E933DA"/>
    <w:rsid w:val="00E93851"/>
    <w:rsid w:val="00E95391"/>
    <w:rsid w:val="00E953A1"/>
    <w:rsid w:val="00E95511"/>
    <w:rsid w:val="00E95C63"/>
    <w:rsid w:val="00E970B2"/>
    <w:rsid w:val="00E97580"/>
    <w:rsid w:val="00E978D7"/>
    <w:rsid w:val="00EA036E"/>
    <w:rsid w:val="00EA098D"/>
    <w:rsid w:val="00EA1515"/>
    <w:rsid w:val="00EA163D"/>
    <w:rsid w:val="00EA1B17"/>
    <w:rsid w:val="00EA253F"/>
    <w:rsid w:val="00EA26DE"/>
    <w:rsid w:val="00EA394A"/>
    <w:rsid w:val="00EA3A3F"/>
    <w:rsid w:val="00EA524C"/>
    <w:rsid w:val="00EA531B"/>
    <w:rsid w:val="00EA54E9"/>
    <w:rsid w:val="00EA5F15"/>
    <w:rsid w:val="00EA6B4B"/>
    <w:rsid w:val="00EA74C3"/>
    <w:rsid w:val="00EA7F28"/>
    <w:rsid w:val="00EB0285"/>
    <w:rsid w:val="00EB04D2"/>
    <w:rsid w:val="00EB17AC"/>
    <w:rsid w:val="00EB1BDE"/>
    <w:rsid w:val="00EB2697"/>
    <w:rsid w:val="00EB2E10"/>
    <w:rsid w:val="00EB35C4"/>
    <w:rsid w:val="00EB36C3"/>
    <w:rsid w:val="00EB455B"/>
    <w:rsid w:val="00EB4579"/>
    <w:rsid w:val="00EB4A30"/>
    <w:rsid w:val="00EB5942"/>
    <w:rsid w:val="00EB5DA0"/>
    <w:rsid w:val="00EB606C"/>
    <w:rsid w:val="00EB641E"/>
    <w:rsid w:val="00EB6A8B"/>
    <w:rsid w:val="00EB6DB3"/>
    <w:rsid w:val="00EB79B4"/>
    <w:rsid w:val="00EB7DA2"/>
    <w:rsid w:val="00EC0858"/>
    <w:rsid w:val="00EC0FF7"/>
    <w:rsid w:val="00EC1EC8"/>
    <w:rsid w:val="00EC1F98"/>
    <w:rsid w:val="00EC2F97"/>
    <w:rsid w:val="00EC3EC1"/>
    <w:rsid w:val="00EC486A"/>
    <w:rsid w:val="00EC5765"/>
    <w:rsid w:val="00EC5ADE"/>
    <w:rsid w:val="00EC6CEC"/>
    <w:rsid w:val="00EC737E"/>
    <w:rsid w:val="00EC7AE4"/>
    <w:rsid w:val="00ED0847"/>
    <w:rsid w:val="00ED0A15"/>
    <w:rsid w:val="00ED1AEE"/>
    <w:rsid w:val="00ED219E"/>
    <w:rsid w:val="00ED240D"/>
    <w:rsid w:val="00ED2425"/>
    <w:rsid w:val="00ED31AF"/>
    <w:rsid w:val="00ED31B6"/>
    <w:rsid w:val="00ED3C6A"/>
    <w:rsid w:val="00ED421A"/>
    <w:rsid w:val="00ED43BE"/>
    <w:rsid w:val="00ED4C31"/>
    <w:rsid w:val="00ED6421"/>
    <w:rsid w:val="00ED7331"/>
    <w:rsid w:val="00EE04AE"/>
    <w:rsid w:val="00EE1FBA"/>
    <w:rsid w:val="00EE2CC3"/>
    <w:rsid w:val="00EE3647"/>
    <w:rsid w:val="00EE596D"/>
    <w:rsid w:val="00EE6739"/>
    <w:rsid w:val="00EE6785"/>
    <w:rsid w:val="00EE7806"/>
    <w:rsid w:val="00EF0109"/>
    <w:rsid w:val="00EF0C20"/>
    <w:rsid w:val="00EF138D"/>
    <w:rsid w:val="00EF221A"/>
    <w:rsid w:val="00EF2341"/>
    <w:rsid w:val="00EF2657"/>
    <w:rsid w:val="00EF2FCC"/>
    <w:rsid w:val="00EF36DF"/>
    <w:rsid w:val="00EF5142"/>
    <w:rsid w:val="00EF5DB7"/>
    <w:rsid w:val="00EF6816"/>
    <w:rsid w:val="00EF6D6D"/>
    <w:rsid w:val="00EF7A1F"/>
    <w:rsid w:val="00F005F5"/>
    <w:rsid w:val="00F00A1D"/>
    <w:rsid w:val="00F012D7"/>
    <w:rsid w:val="00F01F2A"/>
    <w:rsid w:val="00F024FD"/>
    <w:rsid w:val="00F027D4"/>
    <w:rsid w:val="00F0337A"/>
    <w:rsid w:val="00F0439F"/>
    <w:rsid w:val="00F04E81"/>
    <w:rsid w:val="00F04E88"/>
    <w:rsid w:val="00F0506F"/>
    <w:rsid w:val="00F05630"/>
    <w:rsid w:val="00F06F8E"/>
    <w:rsid w:val="00F07371"/>
    <w:rsid w:val="00F07AED"/>
    <w:rsid w:val="00F07B39"/>
    <w:rsid w:val="00F10CA9"/>
    <w:rsid w:val="00F10D88"/>
    <w:rsid w:val="00F10DE5"/>
    <w:rsid w:val="00F111AF"/>
    <w:rsid w:val="00F12578"/>
    <w:rsid w:val="00F130AC"/>
    <w:rsid w:val="00F13AE6"/>
    <w:rsid w:val="00F13C2A"/>
    <w:rsid w:val="00F13E1E"/>
    <w:rsid w:val="00F13E7F"/>
    <w:rsid w:val="00F13FEA"/>
    <w:rsid w:val="00F1597B"/>
    <w:rsid w:val="00F15FC2"/>
    <w:rsid w:val="00F161F3"/>
    <w:rsid w:val="00F16B4F"/>
    <w:rsid w:val="00F16D6F"/>
    <w:rsid w:val="00F17A91"/>
    <w:rsid w:val="00F17DAA"/>
    <w:rsid w:val="00F17F6F"/>
    <w:rsid w:val="00F20375"/>
    <w:rsid w:val="00F2051C"/>
    <w:rsid w:val="00F21FD2"/>
    <w:rsid w:val="00F221DD"/>
    <w:rsid w:val="00F22A00"/>
    <w:rsid w:val="00F2394B"/>
    <w:rsid w:val="00F23D5D"/>
    <w:rsid w:val="00F25BAA"/>
    <w:rsid w:val="00F25E03"/>
    <w:rsid w:val="00F263AD"/>
    <w:rsid w:val="00F2683D"/>
    <w:rsid w:val="00F27340"/>
    <w:rsid w:val="00F27772"/>
    <w:rsid w:val="00F301D1"/>
    <w:rsid w:val="00F307F3"/>
    <w:rsid w:val="00F30859"/>
    <w:rsid w:val="00F30F5E"/>
    <w:rsid w:val="00F31020"/>
    <w:rsid w:val="00F318A3"/>
    <w:rsid w:val="00F3221E"/>
    <w:rsid w:val="00F32619"/>
    <w:rsid w:val="00F3327C"/>
    <w:rsid w:val="00F336D7"/>
    <w:rsid w:val="00F33B16"/>
    <w:rsid w:val="00F34057"/>
    <w:rsid w:val="00F34EB7"/>
    <w:rsid w:val="00F3572A"/>
    <w:rsid w:val="00F359A1"/>
    <w:rsid w:val="00F36B77"/>
    <w:rsid w:val="00F37146"/>
    <w:rsid w:val="00F37BBD"/>
    <w:rsid w:val="00F401AD"/>
    <w:rsid w:val="00F4162C"/>
    <w:rsid w:val="00F41730"/>
    <w:rsid w:val="00F41E62"/>
    <w:rsid w:val="00F42800"/>
    <w:rsid w:val="00F4370D"/>
    <w:rsid w:val="00F4407C"/>
    <w:rsid w:val="00F442FE"/>
    <w:rsid w:val="00F44F50"/>
    <w:rsid w:val="00F45AFE"/>
    <w:rsid w:val="00F502EF"/>
    <w:rsid w:val="00F50349"/>
    <w:rsid w:val="00F503E7"/>
    <w:rsid w:val="00F514D6"/>
    <w:rsid w:val="00F51954"/>
    <w:rsid w:val="00F52754"/>
    <w:rsid w:val="00F52AC9"/>
    <w:rsid w:val="00F53452"/>
    <w:rsid w:val="00F543BF"/>
    <w:rsid w:val="00F54443"/>
    <w:rsid w:val="00F54456"/>
    <w:rsid w:val="00F54670"/>
    <w:rsid w:val="00F54FAC"/>
    <w:rsid w:val="00F5513B"/>
    <w:rsid w:val="00F55274"/>
    <w:rsid w:val="00F56FD1"/>
    <w:rsid w:val="00F5721E"/>
    <w:rsid w:val="00F57385"/>
    <w:rsid w:val="00F57A0A"/>
    <w:rsid w:val="00F57ABF"/>
    <w:rsid w:val="00F602AA"/>
    <w:rsid w:val="00F60969"/>
    <w:rsid w:val="00F61A73"/>
    <w:rsid w:val="00F6250D"/>
    <w:rsid w:val="00F62DF8"/>
    <w:rsid w:val="00F63174"/>
    <w:rsid w:val="00F637E1"/>
    <w:rsid w:val="00F63EC2"/>
    <w:rsid w:val="00F63FD6"/>
    <w:rsid w:val="00F64161"/>
    <w:rsid w:val="00F647BE"/>
    <w:rsid w:val="00F653D7"/>
    <w:rsid w:val="00F6559F"/>
    <w:rsid w:val="00F65E7E"/>
    <w:rsid w:val="00F6711F"/>
    <w:rsid w:val="00F67403"/>
    <w:rsid w:val="00F679A3"/>
    <w:rsid w:val="00F71F9E"/>
    <w:rsid w:val="00F73284"/>
    <w:rsid w:val="00F7343D"/>
    <w:rsid w:val="00F74479"/>
    <w:rsid w:val="00F74C1C"/>
    <w:rsid w:val="00F74ED5"/>
    <w:rsid w:val="00F7792A"/>
    <w:rsid w:val="00F806EC"/>
    <w:rsid w:val="00F8096E"/>
    <w:rsid w:val="00F814D7"/>
    <w:rsid w:val="00F81C6A"/>
    <w:rsid w:val="00F83128"/>
    <w:rsid w:val="00F8448D"/>
    <w:rsid w:val="00F8489C"/>
    <w:rsid w:val="00F8557C"/>
    <w:rsid w:val="00F85CD0"/>
    <w:rsid w:val="00F866BE"/>
    <w:rsid w:val="00F86C8A"/>
    <w:rsid w:val="00F8711A"/>
    <w:rsid w:val="00F8748F"/>
    <w:rsid w:val="00F90103"/>
    <w:rsid w:val="00F90B62"/>
    <w:rsid w:val="00F92F3A"/>
    <w:rsid w:val="00F94026"/>
    <w:rsid w:val="00F942DF"/>
    <w:rsid w:val="00F95094"/>
    <w:rsid w:val="00F952C1"/>
    <w:rsid w:val="00F9712E"/>
    <w:rsid w:val="00F9720B"/>
    <w:rsid w:val="00F973CD"/>
    <w:rsid w:val="00F97F7E"/>
    <w:rsid w:val="00FA0C64"/>
    <w:rsid w:val="00FA0DB1"/>
    <w:rsid w:val="00FA190B"/>
    <w:rsid w:val="00FA1B85"/>
    <w:rsid w:val="00FA2304"/>
    <w:rsid w:val="00FA285F"/>
    <w:rsid w:val="00FA2929"/>
    <w:rsid w:val="00FA2CB6"/>
    <w:rsid w:val="00FA2F84"/>
    <w:rsid w:val="00FA318E"/>
    <w:rsid w:val="00FA4562"/>
    <w:rsid w:val="00FA4B95"/>
    <w:rsid w:val="00FA5A27"/>
    <w:rsid w:val="00FA65CB"/>
    <w:rsid w:val="00FA79D5"/>
    <w:rsid w:val="00FA7C68"/>
    <w:rsid w:val="00FB00B1"/>
    <w:rsid w:val="00FB00E9"/>
    <w:rsid w:val="00FB11BB"/>
    <w:rsid w:val="00FB1451"/>
    <w:rsid w:val="00FB178A"/>
    <w:rsid w:val="00FB2AEE"/>
    <w:rsid w:val="00FB3C1A"/>
    <w:rsid w:val="00FB4B06"/>
    <w:rsid w:val="00FB4EB1"/>
    <w:rsid w:val="00FB50E1"/>
    <w:rsid w:val="00FB573A"/>
    <w:rsid w:val="00FB7CF7"/>
    <w:rsid w:val="00FC01E6"/>
    <w:rsid w:val="00FC08DE"/>
    <w:rsid w:val="00FC0FE4"/>
    <w:rsid w:val="00FC1117"/>
    <w:rsid w:val="00FC2145"/>
    <w:rsid w:val="00FC2A7F"/>
    <w:rsid w:val="00FC2CBE"/>
    <w:rsid w:val="00FC33E5"/>
    <w:rsid w:val="00FC482C"/>
    <w:rsid w:val="00FC4CA9"/>
    <w:rsid w:val="00FC6005"/>
    <w:rsid w:val="00FC74EE"/>
    <w:rsid w:val="00FC789E"/>
    <w:rsid w:val="00FC7C90"/>
    <w:rsid w:val="00FD08B2"/>
    <w:rsid w:val="00FD19B9"/>
    <w:rsid w:val="00FD1C71"/>
    <w:rsid w:val="00FD29B7"/>
    <w:rsid w:val="00FD2B33"/>
    <w:rsid w:val="00FD34A7"/>
    <w:rsid w:val="00FD3F84"/>
    <w:rsid w:val="00FD5076"/>
    <w:rsid w:val="00FD52A5"/>
    <w:rsid w:val="00FD57F6"/>
    <w:rsid w:val="00FD5BFB"/>
    <w:rsid w:val="00FD714D"/>
    <w:rsid w:val="00FD7360"/>
    <w:rsid w:val="00FD7B38"/>
    <w:rsid w:val="00FE077A"/>
    <w:rsid w:val="00FE0B2B"/>
    <w:rsid w:val="00FE0F35"/>
    <w:rsid w:val="00FE13CA"/>
    <w:rsid w:val="00FE1D45"/>
    <w:rsid w:val="00FE3709"/>
    <w:rsid w:val="00FE3EE8"/>
    <w:rsid w:val="00FE466D"/>
    <w:rsid w:val="00FE4A95"/>
    <w:rsid w:val="00FE5125"/>
    <w:rsid w:val="00FE560A"/>
    <w:rsid w:val="00FE670F"/>
    <w:rsid w:val="00FE79E1"/>
    <w:rsid w:val="00FF0067"/>
    <w:rsid w:val="00FF073E"/>
    <w:rsid w:val="00FF098C"/>
    <w:rsid w:val="00FF0F17"/>
    <w:rsid w:val="00FF154D"/>
    <w:rsid w:val="00FF17DD"/>
    <w:rsid w:val="00FF192A"/>
    <w:rsid w:val="00FF21B2"/>
    <w:rsid w:val="00FF2D0E"/>
    <w:rsid w:val="00FF2EF1"/>
    <w:rsid w:val="00FF3104"/>
    <w:rsid w:val="00FF311A"/>
    <w:rsid w:val="00FF3E79"/>
    <w:rsid w:val="00FF678F"/>
    <w:rsid w:val="00FF68FD"/>
    <w:rsid w:val="00FF746D"/>
    <w:rsid w:val="00FF7B0E"/>
    <w:rsid w:val="00FF7E2B"/>
    <w:rsid w:val="00FF7E3C"/>
    <w:rsid w:val="0121125C"/>
    <w:rsid w:val="016413D3"/>
    <w:rsid w:val="01E12558"/>
    <w:rsid w:val="029370C7"/>
    <w:rsid w:val="02A82521"/>
    <w:rsid w:val="02F2256E"/>
    <w:rsid w:val="02FF5EA6"/>
    <w:rsid w:val="037A1C77"/>
    <w:rsid w:val="04174549"/>
    <w:rsid w:val="04775DF9"/>
    <w:rsid w:val="048600C4"/>
    <w:rsid w:val="049F032F"/>
    <w:rsid w:val="05C04DF3"/>
    <w:rsid w:val="05FB25C3"/>
    <w:rsid w:val="062B7CBC"/>
    <w:rsid w:val="06717F5C"/>
    <w:rsid w:val="06E471BA"/>
    <w:rsid w:val="079D483C"/>
    <w:rsid w:val="07D47BD7"/>
    <w:rsid w:val="08986A27"/>
    <w:rsid w:val="08991934"/>
    <w:rsid w:val="08C81198"/>
    <w:rsid w:val="08D165EE"/>
    <w:rsid w:val="094A629B"/>
    <w:rsid w:val="09AB4001"/>
    <w:rsid w:val="0ABF2ACF"/>
    <w:rsid w:val="0B0A7901"/>
    <w:rsid w:val="0B1823B4"/>
    <w:rsid w:val="0B5D1B3F"/>
    <w:rsid w:val="0C343B2C"/>
    <w:rsid w:val="0C992DE9"/>
    <w:rsid w:val="0CB43A73"/>
    <w:rsid w:val="0D162709"/>
    <w:rsid w:val="0D4652AF"/>
    <w:rsid w:val="0D9C2F99"/>
    <w:rsid w:val="0DC57C7E"/>
    <w:rsid w:val="0E205AB9"/>
    <w:rsid w:val="0E3A2C16"/>
    <w:rsid w:val="0E7F266D"/>
    <w:rsid w:val="0E9E6546"/>
    <w:rsid w:val="0EC17226"/>
    <w:rsid w:val="0ED67D83"/>
    <w:rsid w:val="0F4E35BA"/>
    <w:rsid w:val="0F9A1C46"/>
    <w:rsid w:val="0FB01961"/>
    <w:rsid w:val="1023528A"/>
    <w:rsid w:val="10BD6382"/>
    <w:rsid w:val="10CA536F"/>
    <w:rsid w:val="117B29B8"/>
    <w:rsid w:val="11BA1581"/>
    <w:rsid w:val="11C101AE"/>
    <w:rsid w:val="12350815"/>
    <w:rsid w:val="129B6D65"/>
    <w:rsid w:val="12A83577"/>
    <w:rsid w:val="13541163"/>
    <w:rsid w:val="13935EAB"/>
    <w:rsid w:val="14994A3E"/>
    <w:rsid w:val="14AF1543"/>
    <w:rsid w:val="15047C83"/>
    <w:rsid w:val="1512198D"/>
    <w:rsid w:val="15603A94"/>
    <w:rsid w:val="15621628"/>
    <w:rsid w:val="15826CAE"/>
    <w:rsid w:val="15D717F9"/>
    <w:rsid w:val="162746CD"/>
    <w:rsid w:val="166143D0"/>
    <w:rsid w:val="16842350"/>
    <w:rsid w:val="1692502E"/>
    <w:rsid w:val="174B2F33"/>
    <w:rsid w:val="17B63EFD"/>
    <w:rsid w:val="18283B59"/>
    <w:rsid w:val="183164A2"/>
    <w:rsid w:val="183304C3"/>
    <w:rsid w:val="18716A45"/>
    <w:rsid w:val="18C329A6"/>
    <w:rsid w:val="18C330B3"/>
    <w:rsid w:val="18F3219B"/>
    <w:rsid w:val="191210E8"/>
    <w:rsid w:val="192610C5"/>
    <w:rsid w:val="1994549E"/>
    <w:rsid w:val="19D12048"/>
    <w:rsid w:val="19E44D1E"/>
    <w:rsid w:val="1A62744B"/>
    <w:rsid w:val="1A7079B9"/>
    <w:rsid w:val="1A8E780E"/>
    <w:rsid w:val="1A98658A"/>
    <w:rsid w:val="1B4874B8"/>
    <w:rsid w:val="1B510A88"/>
    <w:rsid w:val="1B7B1431"/>
    <w:rsid w:val="1BB85449"/>
    <w:rsid w:val="1CBB10D4"/>
    <w:rsid w:val="1D512DF3"/>
    <w:rsid w:val="1D835495"/>
    <w:rsid w:val="1DB041F5"/>
    <w:rsid w:val="1F1F6F8C"/>
    <w:rsid w:val="1FBB0BBB"/>
    <w:rsid w:val="20004BB5"/>
    <w:rsid w:val="200C3BB7"/>
    <w:rsid w:val="20A36C18"/>
    <w:rsid w:val="213C495F"/>
    <w:rsid w:val="21BB3329"/>
    <w:rsid w:val="222714F5"/>
    <w:rsid w:val="228D46BF"/>
    <w:rsid w:val="22E20057"/>
    <w:rsid w:val="236C7FE6"/>
    <w:rsid w:val="2408301E"/>
    <w:rsid w:val="2455266F"/>
    <w:rsid w:val="25261562"/>
    <w:rsid w:val="254E2B79"/>
    <w:rsid w:val="25B05051"/>
    <w:rsid w:val="260B1325"/>
    <w:rsid w:val="260F1004"/>
    <w:rsid w:val="26193CF0"/>
    <w:rsid w:val="26915605"/>
    <w:rsid w:val="2785102A"/>
    <w:rsid w:val="27B76736"/>
    <w:rsid w:val="27C73D30"/>
    <w:rsid w:val="27DF1E78"/>
    <w:rsid w:val="28141507"/>
    <w:rsid w:val="2852555A"/>
    <w:rsid w:val="28B24405"/>
    <w:rsid w:val="28DA6807"/>
    <w:rsid w:val="29552AEE"/>
    <w:rsid w:val="29934A06"/>
    <w:rsid w:val="2AEC503B"/>
    <w:rsid w:val="2B391072"/>
    <w:rsid w:val="2B9A22A6"/>
    <w:rsid w:val="2BCF7FDC"/>
    <w:rsid w:val="2BF71892"/>
    <w:rsid w:val="2C447CDC"/>
    <w:rsid w:val="2C677073"/>
    <w:rsid w:val="2D0931BA"/>
    <w:rsid w:val="2D110D61"/>
    <w:rsid w:val="2D170670"/>
    <w:rsid w:val="2DFD4687"/>
    <w:rsid w:val="2E8B33D6"/>
    <w:rsid w:val="2EFB7BF6"/>
    <w:rsid w:val="2FBA09C9"/>
    <w:rsid w:val="30493709"/>
    <w:rsid w:val="30D51BFD"/>
    <w:rsid w:val="30F3112C"/>
    <w:rsid w:val="315026E8"/>
    <w:rsid w:val="31A548BF"/>
    <w:rsid w:val="32C43C3D"/>
    <w:rsid w:val="32E56197"/>
    <w:rsid w:val="33224F6A"/>
    <w:rsid w:val="33F54068"/>
    <w:rsid w:val="34084BD0"/>
    <w:rsid w:val="349B0F5D"/>
    <w:rsid w:val="34B406EF"/>
    <w:rsid w:val="350E6FAF"/>
    <w:rsid w:val="351649AE"/>
    <w:rsid w:val="352F5BFB"/>
    <w:rsid w:val="35AB75E3"/>
    <w:rsid w:val="35CE6D20"/>
    <w:rsid w:val="35FC5E78"/>
    <w:rsid w:val="3657620A"/>
    <w:rsid w:val="36B3169A"/>
    <w:rsid w:val="37BA1FC3"/>
    <w:rsid w:val="38130DB1"/>
    <w:rsid w:val="38C23C12"/>
    <w:rsid w:val="39F552D0"/>
    <w:rsid w:val="3A621AB5"/>
    <w:rsid w:val="3A681A05"/>
    <w:rsid w:val="3A6A0C73"/>
    <w:rsid w:val="3AB9017A"/>
    <w:rsid w:val="3ABE2BA6"/>
    <w:rsid w:val="3B36150E"/>
    <w:rsid w:val="3B495F44"/>
    <w:rsid w:val="3B8544AC"/>
    <w:rsid w:val="3BE43FC1"/>
    <w:rsid w:val="3BE5682A"/>
    <w:rsid w:val="3C9D705C"/>
    <w:rsid w:val="3D966B44"/>
    <w:rsid w:val="3E8378F3"/>
    <w:rsid w:val="3E9B4614"/>
    <w:rsid w:val="3F0B6518"/>
    <w:rsid w:val="3F940E76"/>
    <w:rsid w:val="3FE652DA"/>
    <w:rsid w:val="403272C0"/>
    <w:rsid w:val="409C444A"/>
    <w:rsid w:val="40AC4D77"/>
    <w:rsid w:val="40C35B27"/>
    <w:rsid w:val="41256527"/>
    <w:rsid w:val="414D1BBE"/>
    <w:rsid w:val="42005D0E"/>
    <w:rsid w:val="424F32F0"/>
    <w:rsid w:val="4252524C"/>
    <w:rsid w:val="42AD1958"/>
    <w:rsid w:val="43325A53"/>
    <w:rsid w:val="434C1B9A"/>
    <w:rsid w:val="441345D4"/>
    <w:rsid w:val="442A4977"/>
    <w:rsid w:val="44A423B1"/>
    <w:rsid w:val="45126AC8"/>
    <w:rsid w:val="45CF0452"/>
    <w:rsid w:val="45E473B9"/>
    <w:rsid w:val="45EA655A"/>
    <w:rsid w:val="464C7656"/>
    <w:rsid w:val="472A19EB"/>
    <w:rsid w:val="48013E81"/>
    <w:rsid w:val="48436E0D"/>
    <w:rsid w:val="4860631D"/>
    <w:rsid w:val="48622D98"/>
    <w:rsid w:val="495E2635"/>
    <w:rsid w:val="49C35B92"/>
    <w:rsid w:val="4A187C99"/>
    <w:rsid w:val="4A22596A"/>
    <w:rsid w:val="4ABD162D"/>
    <w:rsid w:val="4B5E0C68"/>
    <w:rsid w:val="4B667DDC"/>
    <w:rsid w:val="4B6D116B"/>
    <w:rsid w:val="4B7147E3"/>
    <w:rsid w:val="4D9D60D0"/>
    <w:rsid w:val="4E7500F8"/>
    <w:rsid w:val="4EDC4D49"/>
    <w:rsid w:val="4F156AD6"/>
    <w:rsid w:val="4F755C02"/>
    <w:rsid w:val="501628BE"/>
    <w:rsid w:val="5027743F"/>
    <w:rsid w:val="502C46BC"/>
    <w:rsid w:val="504254B9"/>
    <w:rsid w:val="5082373A"/>
    <w:rsid w:val="50FC38BB"/>
    <w:rsid w:val="510A432F"/>
    <w:rsid w:val="511130F2"/>
    <w:rsid w:val="51577032"/>
    <w:rsid w:val="518F4E5F"/>
    <w:rsid w:val="524D3F78"/>
    <w:rsid w:val="53027899"/>
    <w:rsid w:val="530F5DA4"/>
    <w:rsid w:val="53650485"/>
    <w:rsid w:val="53F80C5D"/>
    <w:rsid w:val="53FB7F32"/>
    <w:rsid w:val="544933EF"/>
    <w:rsid w:val="54512B8C"/>
    <w:rsid w:val="545A592D"/>
    <w:rsid w:val="54607084"/>
    <w:rsid w:val="547332CC"/>
    <w:rsid w:val="54F86DE4"/>
    <w:rsid w:val="55551888"/>
    <w:rsid w:val="558F3AF0"/>
    <w:rsid w:val="55956EAE"/>
    <w:rsid w:val="55B2543B"/>
    <w:rsid w:val="55DD7159"/>
    <w:rsid w:val="571E0D6A"/>
    <w:rsid w:val="576F0B20"/>
    <w:rsid w:val="57D608BC"/>
    <w:rsid w:val="57DB7309"/>
    <w:rsid w:val="581160FE"/>
    <w:rsid w:val="58DC3983"/>
    <w:rsid w:val="59C504EF"/>
    <w:rsid w:val="59C52487"/>
    <w:rsid w:val="5A567846"/>
    <w:rsid w:val="5A655F30"/>
    <w:rsid w:val="5A697436"/>
    <w:rsid w:val="5B7F68D1"/>
    <w:rsid w:val="5BC9715C"/>
    <w:rsid w:val="5CB17314"/>
    <w:rsid w:val="5CF7049E"/>
    <w:rsid w:val="5D263A5C"/>
    <w:rsid w:val="5D5A6A52"/>
    <w:rsid w:val="5E0F49E0"/>
    <w:rsid w:val="5E2765FF"/>
    <w:rsid w:val="5E2A024A"/>
    <w:rsid w:val="5E47101B"/>
    <w:rsid w:val="5E8641AB"/>
    <w:rsid w:val="5E8D4599"/>
    <w:rsid w:val="5E8E7A97"/>
    <w:rsid w:val="5FC65787"/>
    <w:rsid w:val="5FCC0071"/>
    <w:rsid w:val="602B0D26"/>
    <w:rsid w:val="61234FFB"/>
    <w:rsid w:val="62D35F35"/>
    <w:rsid w:val="63E25E05"/>
    <w:rsid w:val="64810C65"/>
    <w:rsid w:val="652F1807"/>
    <w:rsid w:val="65AC56D4"/>
    <w:rsid w:val="65DE0086"/>
    <w:rsid w:val="65F13363"/>
    <w:rsid w:val="6641562C"/>
    <w:rsid w:val="665C58C9"/>
    <w:rsid w:val="66866ACC"/>
    <w:rsid w:val="66F33361"/>
    <w:rsid w:val="6745694B"/>
    <w:rsid w:val="67630729"/>
    <w:rsid w:val="67907EE5"/>
    <w:rsid w:val="679614AA"/>
    <w:rsid w:val="679D246F"/>
    <w:rsid w:val="682B1404"/>
    <w:rsid w:val="68620DCB"/>
    <w:rsid w:val="68676B23"/>
    <w:rsid w:val="686F7678"/>
    <w:rsid w:val="68816557"/>
    <w:rsid w:val="68D4722B"/>
    <w:rsid w:val="68FC758E"/>
    <w:rsid w:val="69190E47"/>
    <w:rsid w:val="692B57C5"/>
    <w:rsid w:val="6A2B4042"/>
    <w:rsid w:val="6A3D2488"/>
    <w:rsid w:val="6A794FDE"/>
    <w:rsid w:val="6A8453D7"/>
    <w:rsid w:val="6B330CEA"/>
    <w:rsid w:val="6B3554ED"/>
    <w:rsid w:val="6B8A79A0"/>
    <w:rsid w:val="6BD65B59"/>
    <w:rsid w:val="6C1147D2"/>
    <w:rsid w:val="6C6B6CAC"/>
    <w:rsid w:val="6CBA1A67"/>
    <w:rsid w:val="6D3B2A1F"/>
    <w:rsid w:val="6D823E22"/>
    <w:rsid w:val="6D9E5CE7"/>
    <w:rsid w:val="6E7C40F5"/>
    <w:rsid w:val="6FA01ADF"/>
    <w:rsid w:val="6FA13C7D"/>
    <w:rsid w:val="6FC8514C"/>
    <w:rsid w:val="6FF739DB"/>
    <w:rsid w:val="70005188"/>
    <w:rsid w:val="703747A3"/>
    <w:rsid w:val="704C2D9B"/>
    <w:rsid w:val="704D443D"/>
    <w:rsid w:val="707C63DB"/>
    <w:rsid w:val="70D418DA"/>
    <w:rsid w:val="71C25D97"/>
    <w:rsid w:val="72012C2E"/>
    <w:rsid w:val="725D5BC5"/>
    <w:rsid w:val="72FC1045"/>
    <w:rsid w:val="7316115F"/>
    <w:rsid w:val="7318509B"/>
    <w:rsid w:val="732F6E06"/>
    <w:rsid w:val="73BF63D3"/>
    <w:rsid w:val="73C23630"/>
    <w:rsid w:val="73CD4A95"/>
    <w:rsid w:val="742F1E52"/>
    <w:rsid w:val="743F6B43"/>
    <w:rsid w:val="74C46AD5"/>
    <w:rsid w:val="752820F3"/>
    <w:rsid w:val="75D9241E"/>
    <w:rsid w:val="75E71060"/>
    <w:rsid w:val="76292752"/>
    <w:rsid w:val="766B0856"/>
    <w:rsid w:val="76F919D9"/>
    <w:rsid w:val="770C5E8E"/>
    <w:rsid w:val="7745056C"/>
    <w:rsid w:val="77D90A2D"/>
    <w:rsid w:val="78056103"/>
    <w:rsid w:val="782E63D3"/>
    <w:rsid w:val="788C510D"/>
    <w:rsid w:val="78963009"/>
    <w:rsid w:val="789B32EA"/>
    <w:rsid w:val="78A64063"/>
    <w:rsid w:val="798F5B0D"/>
    <w:rsid w:val="799645E2"/>
    <w:rsid w:val="79FA2077"/>
    <w:rsid w:val="7A2A61E5"/>
    <w:rsid w:val="7ACF270C"/>
    <w:rsid w:val="7B4D0E37"/>
    <w:rsid w:val="7B5B3473"/>
    <w:rsid w:val="7B630B57"/>
    <w:rsid w:val="7B647287"/>
    <w:rsid w:val="7C3913D7"/>
    <w:rsid w:val="7CD04EF2"/>
    <w:rsid w:val="7D3923F8"/>
    <w:rsid w:val="7D7D49B9"/>
    <w:rsid w:val="7DAA4BD8"/>
    <w:rsid w:val="7DBE6BAD"/>
    <w:rsid w:val="7DE948FE"/>
    <w:rsid w:val="7E9005AF"/>
    <w:rsid w:val="7F32793A"/>
    <w:rsid w:val="7FC05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qFormat/>
    <w:uiPriority w:val="9"/>
    <w:pPr>
      <w:keepNext/>
      <w:widowControl/>
      <w:tabs>
        <w:tab w:val="left" w:pos="432"/>
      </w:tabs>
      <w:ind w:left="432" w:hanging="432"/>
      <w:jc w:val="center"/>
      <w:outlineLvl w:val="0"/>
    </w:pPr>
    <w:rPr>
      <w:rFonts w:ascii="黑体" w:eastAsia="黑体"/>
      <w:kern w:val="0"/>
      <w:sz w:val="52"/>
    </w:rPr>
  </w:style>
  <w:style w:type="paragraph" w:styleId="4">
    <w:name w:val="heading 2"/>
    <w:basedOn w:val="1"/>
    <w:next w:val="1"/>
    <w:link w:val="60"/>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231"/>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2">
    <w:name w:val="heading 4"/>
    <w:basedOn w:val="1"/>
    <w:next w:val="1"/>
    <w:link w:val="116"/>
    <w:qFormat/>
    <w:uiPriority w:val="9"/>
    <w:pPr>
      <w:keepNext/>
      <w:keepLines/>
      <w:widowControl/>
      <w:spacing w:before="120" w:after="120" w:line="360" w:lineRule="auto"/>
      <w:jc w:val="center"/>
      <w:outlineLvl w:val="3"/>
    </w:pPr>
    <w:rPr>
      <w:rFonts w:ascii="Arial" w:hAnsi="Arial" w:eastAsia="黑体"/>
      <w:kern w:val="0"/>
      <w:sz w:val="28"/>
    </w:rPr>
  </w:style>
  <w:style w:type="paragraph" w:styleId="7">
    <w:name w:val="heading 5"/>
    <w:basedOn w:val="1"/>
    <w:next w:val="1"/>
    <w:link w:val="87"/>
    <w:qFormat/>
    <w:uiPriority w:val="9"/>
    <w:pPr>
      <w:keepNext/>
      <w:keepLines/>
      <w:widowControl/>
      <w:spacing w:before="120" w:after="120" w:line="360" w:lineRule="auto"/>
      <w:ind w:firstLine="499"/>
      <w:jc w:val="left"/>
      <w:outlineLvl w:val="4"/>
    </w:pPr>
    <w:rPr>
      <w:rFonts w:ascii="宋体" w:hAnsi="宋体"/>
      <w:b/>
      <w:kern w:val="0"/>
      <w:sz w:val="24"/>
    </w:rPr>
  </w:style>
  <w:style w:type="paragraph" w:styleId="8">
    <w:name w:val="heading 6"/>
    <w:basedOn w:val="1"/>
    <w:next w:val="1"/>
    <w:link w:val="248"/>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9">
    <w:name w:val="heading 7"/>
    <w:basedOn w:val="1"/>
    <w:next w:val="1"/>
    <w:link w:val="198"/>
    <w:qFormat/>
    <w:uiPriority w:val="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0">
    <w:name w:val="heading 8"/>
    <w:basedOn w:val="1"/>
    <w:next w:val="1"/>
    <w:link w:val="252"/>
    <w:qFormat/>
    <w:uiPriority w:val="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1">
    <w:name w:val="heading 9"/>
    <w:basedOn w:val="1"/>
    <w:next w:val="1"/>
    <w:link w:val="146"/>
    <w:qFormat/>
    <w:uiPriority w:val="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6">
    <w:name w:val="Normal Indent"/>
    <w:basedOn w:val="1"/>
    <w:link w:val="228"/>
    <w:qFormat/>
    <w:uiPriority w:val="0"/>
    <w:pPr>
      <w:ind w:firstLine="420"/>
    </w:pPr>
  </w:style>
  <w:style w:type="paragraph" w:styleId="12">
    <w:name w:val="toc 7"/>
    <w:basedOn w:val="1"/>
    <w:next w:val="1"/>
    <w:qFormat/>
    <w:uiPriority w:val="39"/>
    <w:pPr>
      <w:ind w:left="2520" w:leftChars="1200"/>
    </w:pPr>
    <w:rPr>
      <w:rFonts w:ascii="Calibri" w:hAnsi="Calibri"/>
      <w:szCs w:val="22"/>
    </w:rPr>
  </w:style>
  <w:style w:type="paragraph" w:styleId="13">
    <w:name w:val="caption"/>
    <w:basedOn w:val="1"/>
    <w:next w:val="1"/>
    <w:qFormat/>
    <w:uiPriority w:val="0"/>
    <w:rPr>
      <w:rFonts w:ascii="Cambria" w:hAnsi="Cambria" w:eastAsia="黑体"/>
      <w:sz w:val="20"/>
    </w:rPr>
  </w:style>
  <w:style w:type="paragraph" w:styleId="14">
    <w:name w:val="Document Map"/>
    <w:basedOn w:val="1"/>
    <w:link w:val="134"/>
    <w:qFormat/>
    <w:uiPriority w:val="99"/>
    <w:pPr>
      <w:shd w:val="clear" w:color="auto" w:fill="000080"/>
    </w:pPr>
  </w:style>
  <w:style w:type="paragraph" w:styleId="15">
    <w:name w:val="annotation text"/>
    <w:basedOn w:val="1"/>
    <w:link w:val="224"/>
    <w:qFormat/>
    <w:uiPriority w:val="0"/>
    <w:pPr>
      <w:adjustRightInd w:val="0"/>
      <w:spacing w:line="360" w:lineRule="atLeast"/>
      <w:jc w:val="left"/>
      <w:textAlignment w:val="baseline"/>
    </w:pPr>
    <w:rPr>
      <w:kern w:val="0"/>
      <w:sz w:val="24"/>
    </w:rPr>
  </w:style>
  <w:style w:type="paragraph" w:styleId="16">
    <w:name w:val="Body Text 3"/>
    <w:basedOn w:val="1"/>
    <w:link w:val="69"/>
    <w:qFormat/>
    <w:uiPriority w:val="0"/>
    <w:rPr>
      <w:rFonts w:ascii="宋体"/>
      <w:sz w:val="24"/>
    </w:rPr>
  </w:style>
  <w:style w:type="paragraph" w:styleId="17">
    <w:name w:val="Body Text"/>
    <w:basedOn w:val="1"/>
    <w:link w:val="113"/>
    <w:qFormat/>
    <w:uiPriority w:val="0"/>
    <w:rPr>
      <w:rFonts w:ascii="华文中宋" w:eastAsia="华文中宋"/>
      <w:bCs/>
      <w:sz w:val="28"/>
    </w:rPr>
  </w:style>
  <w:style w:type="paragraph" w:styleId="18">
    <w:name w:val="Body Text Indent"/>
    <w:basedOn w:val="1"/>
    <w:link w:val="250"/>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19">
    <w:name w:val="Block Text"/>
    <w:basedOn w:val="1"/>
    <w:qFormat/>
    <w:uiPriority w:val="99"/>
    <w:pPr>
      <w:adjustRightInd w:val="0"/>
      <w:ind w:left="420" w:right="33"/>
      <w:jc w:val="left"/>
      <w:textAlignment w:val="baseline"/>
    </w:pPr>
    <w:rPr>
      <w:kern w:val="0"/>
      <w:sz w:val="24"/>
    </w:rPr>
  </w:style>
  <w:style w:type="paragraph" w:styleId="20">
    <w:name w:val="index 4"/>
    <w:basedOn w:val="1"/>
    <w:next w:val="1"/>
    <w:qFormat/>
    <w:uiPriority w:val="99"/>
    <w:pPr>
      <w:ind w:left="600" w:leftChars="600"/>
    </w:pPr>
    <w:rPr>
      <w:szCs w:val="24"/>
    </w:rPr>
  </w:style>
  <w:style w:type="paragraph" w:styleId="21">
    <w:name w:val="toc 5"/>
    <w:basedOn w:val="1"/>
    <w:next w:val="1"/>
    <w:qFormat/>
    <w:uiPriority w:val="39"/>
    <w:pPr>
      <w:ind w:left="1680" w:leftChars="800"/>
    </w:pPr>
    <w:rPr>
      <w:rFonts w:ascii="Calibri" w:hAnsi="Calibri"/>
      <w:szCs w:val="22"/>
    </w:rPr>
  </w:style>
  <w:style w:type="paragraph" w:styleId="22">
    <w:name w:val="toc 3"/>
    <w:basedOn w:val="23"/>
    <w:next w:val="23"/>
    <w:qFormat/>
    <w:uiPriority w:val="39"/>
    <w:pPr>
      <w:ind w:left="840" w:leftChars="400"/>
    </w:pPr>
  </w:style>
  <w:style w:type="paragraph" w:customStyle="1" w:styleId="2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4">
    <w:name w:val="Plain Text"/>
    <w:basedOn w:val="1"/>
    <w:link w:val="150"/>
    <w:qFormat/>
    <w:uiPriority w:val="0"/>
    <w:rPr>
      <w:rFonts w:ascii="宋体" w:hAnsi="Courier New"/>
    </w:rPr>
  </w:style>
  <w:style w:type="paragraph" w:styleId="25">
    <w:name w:val="toc 8"/>
    <w:basedOn w:val="1"/>
    <w:next w:val="1"/>
    <w:qFormat/>
    <w:uiPriority w:val="0"/>
    <w:pPr>
      <w:tabs>
        <w:tab w:val="right" w:leader="dot" w:pos="9241"/>
      </w:tabs>
      <w:ind w:firstLine="607" w:firstLineChars="600"/>
      <w:jc w:val="left"/>
    </w:pPr>
    <w:rPr>
      <w:rFonts w:ascii="宋体"/>
      <w:szCs w:val="21"/>
    </w:rPr>
  </w:style>
  <w:style w:type="paragraph" w:styleId="26">
    <w:name w:val="Date"/>
    <w:basedOn w:val="1"/>
    <w:next w:val="1"/>
    <w:link w:val="265"/>
    <w:qFormat/>
    <w:uiPriority w:val="99"/>
    <w:rPr>
      <w:sz w:val="24"/>
    </w:rPr>
  </w:style>
  <w:style w:type="paragraph" w:styleId="27">
    <w:name w:val="Body Text Indent 2"/>
    <w:basedOn w:val="1"/>
    <w:link w:val="85"/>
    <w:qFormat/>
    <w:uiPriority w:val="99"/>
    <w:pPr>
      <w:spacing w:after="120" w:line="480" w:lineRule="auto"/>
      <w:ind w:left="420" w:leftChars="200"/>
    </w:pPr>
    <w:rPr>
      <w:szCs w:val="24"/>
    </w:rPr>
  </w:style>
  <w:style w:type="paragraph" w:styleId="28">
    <w:name w:val="Balloon Text"/>
    <w:basedOn w:val="1"/>
    <w:link w:val="135"/>
    <w:qFormat/>
    <w:uiPriority w:val="99"/>
    <w:rPr>
      <w:sz w:val="18"/>
      <w:szCs w:val="18"/>
    </w:rPr>
  </w:style>
  <w:style w:type="paragraph" w:styleId="29">
    <w:name w:val="footer"/>
    <w:basedOn w:val="1"/>
    <w:link w:val="124"/>
    <w:qFormat/>
    <w:uiPriority w:val="99"/>
    <w:pPr>
      <w:tabs>
        <w:tab w:val="center" w:pos="4153"/>
        <w:tab w:val="right" w:pos="8306"/>
      </w:tabs>
      <w:snapToGrid w:val="0"/>
      <w:jc w:val="left"/>
    </w:pPr>
    <w:rPr>
      <w:sz w:val="18"/>
      <w:szCs w:val="18"/>
    </w:rPr>
  </w:style>
  <w:style w:type="paragraph" w:styleId="30">
    <w:name w:val="header"/>
    <w:basedOn w:val="1"/>
    <w:link w:val="23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170"/>
      </w:tabs>
      <w:spacing w:before="120" w:after="120"/>
      <w:jc w:val="center"/>
    </w:pPr>
    <w:rPr>
      <w:rFonts w:eastAsia="文鼎小标宋简"/>
      <w:caps/>
      <w:sz w:val="32"/>
      <w:szCs w:val="32"/>
    </w:rPr>
  </w:style>
  <w:style w:type="paragraph" w:styleId="32">
    <w:name w:val="toc 4"/>
    <w:basedOn w:val="23"/>
    <w:next w:val="23"/>
    <w:qFormat/>
    <w:uiPriority w:val="39"/>
    <w:pPr>
      <w:ind w:left="1260" w:leftChars="600"/>
    </w:pPr>
  </w:style>
  <w:style w:type="paragraph" w:styleId="33">
    <w:name w:val="Subtitle"/>
    <w:basedOn w:val="1"/>
    <w:next w:val="1"/>
    <w:link w:val="14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83"/>
    <w:qFormat/>
    <w:uiPriority w:val="0"/>
    <w:pPr>
      <w:adjustRightInd w:val="0"/>
      <w:spacing w:line="312" w:lineRule="atLeast"/>
      <w:jc w:val="left"/>
      <w:textAlignment w:val="baseline"/>
    </w:pPr>
    <w:rPr>
      <w:kern w:val="0"/>
      <w:sz w:val="18"/>
    </w:rPr>
  </w:style>
  <w:style w:type="paragraph" w:styleId="35">
    <w:name w:val="toc 6"/>
    <w:basedOn w:val="1"/>
    <w:next w:val="1"/>
    <w:qFormat/>
    <w:uiPriority w:val="39"/>
    <w:pPr>
      <w:ind w:left="2100" w:leftChars="1000"/>
    </w:pPr>
    <w:rPr>
      <w:rFonts w:ascii="Calibri" w:hAnsi="Calibri"/>
      <w:szCs w:val="22"/>
    </w:rPr>
  </w:style>
  <w:style w:type="paragraph" w:styleId="36">
    <w:name w:val="Body Text Indent 3"/>
    <w:basedOn w:val="1"/>
    <w:link w:val="185"/>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37">
    <w:name w:val="toc 2"/>
    <w:basedOn w:val="1"/>
    <w:next w:val="1"/>
    <w:qFormat/>
    <w:uiPriority w:val="0"/>
    <w:pPr>
      <w:tabs>
        <w:tab w:val="right" w:leader="dot" w:pos="9170"/>
      </w:tabs>
      <w:ind w:left="210" w:firstLine="150"/>
      <w:jc w:val="left"/>
    </w:pPr>
    <w:rPr>
      <w:smallCaps/>
      <w:sz w:val="20"/>
    </w:rPr>
  </w:style>
  <w:style w:type="paragraph" w:styleId="38">
    <w:name w:val="toc 9"/>
    <w:basedOn w:val="1"/>
    <w:next w:val="1"/>
    <w:qFormat/>
    <w:uiPriority w:val="39"/>
    <w:pPr>
      <w:ind w:left="3360" w:leftChars="1600"/>
    </w:pPr>
    <w:rPr>
      <w:rFonts w:ascii="Calibri" w:hAnsi="Calibri"/>
      <w:szCs w:val="22"/>
    </w:rPr>
  </w:style>
  <w:style w:type="paragraph" w:styleId="39">
    <w:name w:val="Body Text 2"/>
    <w:basedOn w:val="1"/>
    <w:link w:val="159"/>
    <w:qFormat/>
    <w:uiPriority w:val="0"/>
    <w:pPr>
      <w:tabs>
        <w:tab w:val="left" w:pos="540"/>
      </w:tabs>
      <w:spacing w:line="360" w:lineRule="auto"/>
    </w:pPr>
    <w:rPr>
      <w:rFonts w:ascii="宋体"/>
      <w:color w:val="000000"/>
      <w:sz w:val="28"/>
    </w:rPr>
  </w:style>
  <w:style w:type="paragraph" w:styleId="40">
    <w:name w:val="Normal (Web)"/>
    <w:basedOn w:val="1"/>
    <w:link w:val="459"/>
    <w:qFormat/>
    <w:uiPriority w:val="0"/>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177"/>
    <w:qFormat/>
    <w:uiPriority w:val="0"/>
    <w:pPr>
      <w:spacing w:before="240" w:after="60"/>
      <w:jc w:val="center"/>
      <w:outlineLvl w:val="0"/>
    </w:pPr>
    <w:rPr>
      <w:rFonts w:ascii="Cambria" w:hAnsi="Cambria"/>
      <w:b/>
      <w:bCs/>
      <w:sz w:val="32"/>
      <w:szCs w:val="32"/>
    </w:rPr>
  </w:style>
  <w:style w:type="paragraph" w:styleId="42">
    <w:name w:val="annotation subject"/>
    <w:basedOn w:val="15"/>
    <w:next w:val="15"/>
    <w:link w:val="151"/>
    <w:qFormat/>
    <w:uiPriority w:val="0"/>
    <w:pPr>
      <w:adjustRightInd/>
      <w:spacing w:line="240" w:lineRule="auto"/>
      <w:textAlignment w:val="auto"/>
    </w:pPr>
    <w:rPr>
      <w:b/>
      <w:bCs/>
      <w:kern w:val="2"/>
      <w:sz w:val="21"/>
    </w:rPr>
  </w:style>
  <w:style w:type="paragraph" w:styleId="43">
    <w:name w:val="Body Text First Indent"/>
    <w:basedOn w:val="17"/>
    <w:link w:val="456"/>
    <w:semiHidden/>
    <w:unhideWhenUsed/>
    <w:qFormat/>
    <w:uiPriority w:val="0"/>
    <w:pPr>
      <w:spacing w:after="120"/>
      <w:ind w:firstLine="420" w:firstLineChars="100"/>
    </w:pPr>
    <w:rPr>
      <w:rFonts w:ascii="Times New Roman" w:eastAsia="宋体"/>
      <w:bCs w:val="0"/>
      <w:sz w:val="21"/>
    </w:rPr>
  </w:style>
  <w:style w:type="paragraph" w:styleId="44">
    <w:name w:val="Body Text First Indent 2"/>
    <w:basedOn w:val="18"/>
    <w:link w:val="80"/>
    <w:qFormat/>
    <w:uiPriority w:val="0"/>
    <w:pPr>
      <w:widowControl w:val="0"/>
      <w:overflowPunct/>
      <w:autoSpaceDE/>
      <w:autoSpaceDN/>
      <w:adjustRightInd/>
      <w:spacing w:after="120" w:line="240" w:lineRule="auto"/>
      <w:ind w:left="420" w:leftChars="200" w:firstLine="420" w:firstLineChars="200"/>
      <w:textAlignment w:val="auto"/>
    </w:pPr>
    <w:rPr>
      <w:rFonts w:ascii="Times New Roman" w:hAnsi="Times New Roman"/>
      <w:spacing w:val="0"/>
      <w:sz w:val="20"/>
    </w:rPr>
  </w:style>
  <w:style w:type="table" w:styleId="46">
    <w:name w:val="Table Grid"/>
    <w:basedOn w:val="4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99"/>
    <w:rPr>
      <w:color w:val="000000"/>
      <w:u w:val="none"/>
    </w:rPr>
  </w:style>
  <w:style w:type="character" w:styleId="51">
    <w:name w:val="Emphasis"/>
    <w:qFormat/>
    <w:uiPriority w:val="0"/>
  </w:style>
  <w:style w:type="character" w:styleId="52">
    <w:name w:val="HTML Typewriter"/>
    <w:qFormat/>
    <w:uiPriority w:val="0"/>
    <w:rPr>
      <w:rFonts w:ascii="宋体" w:hAnsi="宋体" w:eastAsia="宋体" w:cs="宋体"/>
      <w:sz w:val="24"/>
      <w:szCs w:val="24"/>
    </w:rPr>
  </w:style>
  <w:style w:type="character" w:styleId="53">
    <w:name w:val="Hyperlink"/>
    <w:qFormat/>
    <w:uiPriority w:val="99"/>
    <w:rPr>
      <w:color w:val="000000"/>
      <w:u w:val="none"/>
    </w:rPr>
  </w:style>
  <w:style w:type="character" w:styleId="54">
    <w:name w:val="HTML Code"/>
    <w:qFormat/>
    <w:uiPriority w:val="0"/>
    <w:rPr>
      <w:rFonts w:ascii="Courier New" w:hAnsi="Courier New"/>
      <w:sz w:val="20"/>
    </w:rPr>
  </w:style>
  <w:style w:type="character" w:styleId="55">
    <w:name w:val="annotation reference"/>
    <w:qFormat/>
    <w:uiPriority w:val="0"/>
    <w:rPr>
      <w:sz w:val="21"/>
      <w:szCs w:val="21"/>
    </w:rPr>
  </w:style>
  <w:style w:type="character" w:customStyle="1" w:styleId="56">
    <w:name w:val="more6"/>
    <w:basedOn w:val="47"/>
    <w:qFormat/>
    <w:uiPriority w:val="0"/>
  </w:style>
  <w:style w:type="character" w:customStyle="1" w:styleId="57">
    <w:name w:val="Char Char22"/>
    <w:qFormat/>
    <w:uiPriority w:val="0"/>
    <w:rPr>
      <w:rFonts w:ascii="Times New Roman" w:hAnsi="Times New Roman" w:eastAsia="宋体" w:cs="Times New Roman"/>
      <w:b/>
      <w:bCs/>
      <w:kern w:val="44"/>
      <w:sz w:val="32"/>
      <w:szCs w:val="44"/>
    </w:rPr>
  </w:style>
  <w:style w:type="character" w:customStyle="1" w:styleId="58">
    <w:name w:val="批注文字 字符1"/>
    <w:semiHidden/>
    <w:qFormat/>
    <w:uiPriority w:val="99"/>
    <w:rPr>
      <w:kern w:val="2"/>
      <w:sz w:val="21"/>
      <w:szCs w:val="24"/>
    </w:rPr>
  </w:style>
  <w:style w:type="character" w:customStyle="1" w:styleId="59">
    <w:name w:val="批注主题 字符"/>
    <w:qFormat/>
    <w:uiPriority w:val="0"/>
  </w:style>
  <w:style w:type="character" w:customStyle="1" w:styleId="60">
    <w:name w:val="标题 2 字符1"/>
    <w:link w:val="4"/>
    <w:qFormat/>
    <w:uiPriority w:val="9"/>
    <w:rPr>
      <w:rFonts w:ascii="Arial" w:hAnsi="Arial" w:eastAsia="黑体"/>
      <w:b/>
      <w:bCs/>
      <w:kern w:val="2"/>
      <w:sz w:val="32"/>
      <w:szCs w:val="32"/>
      <w:lang w:val="en-US" w:eastAsia="zh-CN" w:bidi="ar-SA"/>
    </w:rPr>
  </w:style>
  <w:style w:type="character" w:customStyle="1" w:styleId="61">
    <w:name w:val="日期 字符"/>
    <w:qFormat/>
    <w:uiPriority w:val="0"/>
    <w:rPr>
      <w:kern w:val="2"/>
      <w:sz w:val="21"/>
      <w:szCs w:val="24"/>
    </w:rPr>
  </w:style>
  <w:style w:type="character" w:customStyle="1" w:styleId="62">
    <w:name w:val="标题 1 字符3"/>
    <w:qFormat/>
    <w:locked/>
    <w:uiPriority w:val="9"/>
    <w:rPr>
      <w:rFonts w:ascii="黑体" w:eastAsia="黑体"/>
      <w:sz w:val="52"/>
      <w:lang w:val="en-US" w:eastAsia="zh-CN" w:bidi="ar-SA"/>
    </w:rPr>
  </w:style>
  <w:style w:type="character" w:customStyle="1" w:styleId="63">
    <w:name w:val="文档结构图 字符4"/>
    <w:qFormat/>
    <w:locked/>
    <w:uiPriority w:val="99"/>
    <w:rPr>
      <w:kern w:val="2"/>
      <w:sz w:val="21"/>
      <w:shd w:val="clear" w:color="auto" w:fill="000080"/>
      <w:lang w:bidi="ar-SA"/>
    </w:rPr>
  </w:style>
  <w:style w:type="character" w:customStyle="1" w:styleId="64">
    <w:name w:val="正文文本缩进 字符1"/>
    <w:semiHidden/>
    <w:qFormat/>
    <w:uiPriority w:val="99"/>
    <w:rPr>
      <w:kern w:val="2"/>
      <w:sz w:val="21"/>
      <w:szCs w:val="24"/>
    </w:rPr>
  </w:style>
  <w:style w:type="character" w:customStyle="1" w:styleId="65">
    <w:name w:val="副标题 字符1"/>
    <w:qFormat/>
    <w:uiPriority w:val="11"/>
    <w:rPr>
      <w:rFonts w:ascii="等线 Light" w:hAnsi="等线 Light" w:cs="Times New Roman"/>
      <w:b/>
      <w:bCs/>
      <w:kern w:val="28"/>
      <w:sz w:val="32"/>
      <w:szCs w:val="32"/>
    </w:rPr>
  </w:style>
  <w:style w:type="character" w:customStyle="1" w:styleId="66">
    <w:name w:val="CODE"/>
    <w:qFormat/>
    <w:uiPriority w:val="0"/>
    <w:rPr>
      <w:rFonts w:ascii="Courier New" w:hAnsi="Courier New"/>
      <w:sz w:val="20"/>
    </w:rPr>
  </w:style>
  <w:style w:type="character" w:customStyle="1" w:styleId="67">
    <w:name w:val="脚注文本 字符2"/>
    <w:qFormat/>
    <w:uiPriority w:val="0"/>
    <w:rPr>
      <w:sz w:val="18"/>
    </w:rPr>
  </w:style>
  <w:style w:type="character" w:customStyle="1" w:styleId="68">
    <w:name w:val="Char Char20"/>
    <w:qFormat/>
    <w:uiPriority w:val="0"/>
    <w:rPr>
      <w:rFonts w:ascii="Times New Roman" w:hAnsi="Times New Roman" w:eastAsia="宋体" w:cs="Times New Roman"/>
      <w:b/>
      <w:bCs/>
      <w:sz w:val="24"/>
      <w:szCs w:val="32"/>
    </w:rPr>
  </w:style>
  <w:style w:type="character" w:customStyle="1" w:styleId="69">
    <w:name w:val="正文文本 3 字符"/>
    <w:link w:val="16"/>
    <w:qFormat/>
    <w:uiPriority w:val="0"/>
    <w:rPr>
      <w:rFonts w:ascii="宋体"/>
      <w:kern w:val="2"/>
      <w:sz w:val="24"/>
    </w:rPr>
  </w:style>
  <w:style w:type="character" w:customStyle="1" w:styleId="70">
    <w:name w:val="正文文本 3 Char"/>
    <w:qFormat/>
    <w:uiPriority w:val="0"/>
    <w:rPr>
      <w:kern w:val="2"/>
      <w:sz w:val="16"/>
      <w:szCs w:val="16"/>
    </w:rPr>
  </w:style>
  <w:style w:type="character" w:customStyle="1" w:styleId="71">
    <w:name w:val="批注主题 字符3"/>
    <w:qFormat/>
    <w:uiPriority w:val="0"/>
    <w:rPr>
      <w:b/>
      <w:bCs/>
      <w:kern w:val="2"/>
      <w:sz w:val="21"/>
      <w:lang w:bidi="ar-SA"/>
    </w:rPr>
  </w:style>
  <w:style w:type="character" w:customStyle="1" w:styleId="72">
    <w:name w:val="正文文本 2 字符1"/>
    <w:qFormat/>
    <w:uiPriority w:val="99"/>
    <w:rPr>
      <w:kern w:val="2"/>
      <w:sz w:val="21"/>
    </w:rPr>
  </w:style>
  <w:style w:type="character" w:customStyle="1" w:styleId="73">
    <w:name w:val="纯文本 Char1"/>
    <w:qFormat/>
    <w:uiPriority w:val="0"/>
    <w:rPr>
      <w:rFonts w:ascii="宋体" w:hAnsi="Courier New"/>
      <w:kern w:val="2"/>
      <w:sz w:val="21"/>
    </w:rPr>
  </w:style>
  <w:style w:type="character" w:customStyle="1" w:styleId="74">
    <w:name w:val="Char Char18"/>
    <w:qFormat/>
    <w:uiPriority w:val="0"/>
    <w:rPr>
      <w:rFonts w:ascii="Times New Roman" w:hAnsi="Times New Roman" w:eastAsia="宋体" w:cs="Times New Roman"/>
      <w:b/>
      <w:bCs/>
      <w:sz w:val="28"/>
      <w:szCs w:val="28"/>
    </w:rPr>
  </w:style>
  <w:style w:type="character" w:customStyle="1" w:styleId="75">
    <w:name w:val="Char Char5"/>
    <w:qFormat/>
    <w:uiPriority w:val="0"/>
    <w:rPr>
      <w:rFonts w:eastAsia="宋体"/>
      <w:b/>
      <w:kern w:val="2"/>
      <w:sz w:val="21"/>
      <w:szCs w:val="24"/>
      <w:lang w:val="en-US" w:eastAsia="zh-CN" w:bidi="ar-SA"/>
    </w:rPr>
  </w:style>
  <w:style w:type="character" w:customStyle="1" w:styleId="76">
    <w:name w:val="Comment Text Char"/>
    <w:qFormat/>
    <w:uiPriority w:val="0"/>
    <w:rPr>
      <w:rFonts w:cs="Times New Roman"/>
      <w:sz w:val="24"/>
      <w:szCs w:val="24"/>
    </w:rPr>
  </w:style>
  <w:style w:type="character" w:customStyle="1" w:styleId="77">
    <w:name w:val="引用 Char1"/>
    <w:qFormat/>
    <w:uiPriority w:val="29"/>
    <w:rPr>
      <w:rFonts w:ascii="Times New Roman" w:hAnsi="Times New Roman" w:eastAsia="宋体" w:cs="Times New Roman"/>
      <w:i/>
      <w:iCs/>
      <w:color w:val="000000"/>
      <w:szCs w:val="24"/>
    </w:rPr>
  </w:style>
  <w:style w:type="character" w:customStyle="1" w:styleId="78">
    <w:name w:val="标题4 Char Char"/>
    <w:link w:val="79"/>
    <w:qFormat/>
    <w:uiPriority w:val="0"/>
    <w:rPr>
      <w:rFonts w:ascii="Arial" w:hAnsi="Arial"/>
      <w:b/>
      <w:bCs/>
      <w:sz w:val="24"/>
      <w:szCs w:val="32"/>
    </w:rPr>
  </w:style>
  <w:style w:type="paragraph" w:customStyle="1" w:styleId="79">
    <w:name w:val="标题4"/>
    <w:basedOn w:val="4"/>
    <w:next w:val="20"/>
    <w:link w:val="78"/>
    <w:qFormat/>
    <w:uiPriority w:val="0"/>
    <w:pPr>
      <w:spacing w:before="60" w:after="60"/>
      <w:jc w:val="center"/>
    </w:pPr>
    <w:rPr>
      <w:rFonts w:eastAsia="宋体"/>
      <w:kern w:val="0"/>
      <w:sz w:val="24"/>
    </w:rPr>
  </w:style>
  <w:style w:type="character" w:customStyle="1" w:styleId="80">
    <w:name w:val="正文文本首行缩进 2 字符"/>
    <w:link w:val="44"/>
    <w:qFormat/>
    <w:uiPriority w:val="0"/>
  </w:style>
  <w:style w:type="character" w:customStyle="1" w:styleId="81">
    <w:name w:val="标题 3 字符2"/>
    <w:qFormat/>
    <w:uiPriority w:val="9"/>
    <w:rPr>
      <w:rFonts w:eastAsia="宋体"/>
      <w:b/>
      <w:kern w:val="2"/>
      <w:sz w:val="32"/>
      <w:lang w:val="en-US" w:eastAsia="zh-CN" w:bidi="ar-SA"/>
    </w:rPr>
  </w:style>
  <w:style w:type="character" w:customStyle="1" w:styleId="82">
    <w:name w:val="批注框文本 字符4"/>
    <w:qFormat/>
    <w:locked/>
    <w:uiPriority w:val="99"/>
    <w:rPr>
      <w:kern w:val="2"/>
      <w:sz w:val="18"/>
      <w:szCs w:val="18"/>
      <w:lang w:bidi="ar-SA"/>
    </w:rPr>
  </w:style>
  <w:style w:type="character" w:customStyle="1" w:styleId="83">
    <w:name w:val="脚注文本 字符"/>
    <w:link w:val="34"/>
    <w:qFormat/>
    <w:uiPriority w:val="0"/>
    <w:rPr>
      <w:sz w:val="18"/>
    </w:rPr>
  </w:style>
  <w:style w:type="character" w:customStyle="1" w:styleId="84">
    <w:name w:val="标题 9 字符3"/>
    <w:qFormat/>
    <w:locked/>
    <w:uiPriority w:val="9"/>
    <w:rPr>
      <w:rFonts w:ascii="Arial" w:hAnsi="Arial" w:eastAsia="黑体"/>
      <w:sz w:val="21"/>
      <w:szCs w:val="21"/>
      <w:lang w:val="en-US" w:eastAsia="zh-CN" w:bidi="ar-SA"/>
    </w:rPr>
  </w:style>
  <w:style w:type="character" w:customStyle="1" w:styleId="85">
    <w:name w:val="正文文本缩进 2 字符2"/>
    <w:link w:val="27"/>
    <w:qFormat/>
    <w:locked/>
    <w:uiPriority w:val="99"/>
    <w:rPr>
      <w:kern w:val="2"/>
      <w:sz w:val="21"/>
      <w:szCs w:val="24"/>
    </w:rPr>
  </w:style>
  <w:style w:type="character" w:customStyle="1" w:styleId="86">
    <w:name w:val="Char Char1"/>
    <w:qFormat/>
    <w:uiPriority w:val="0"/>
    <w:rPr>
      <w:rFonts w:ascii="黑体" w:hAnsi="Arial" w:eastAsia="黑体" w:cs="Arial"/>
      <w:b/>
      <w:bCs/>
      <w:kern w:val="2"/>
      <w:sz w:val="32"/>
      <w:szCs w:val="32"/>
      <w:lang w:val="en-US" w:eastAsia="zh-CN" w:bidi="ar-SA"/>
    </w:rPr>
  </w:style>
  <w:style w:type="character" w:customStyle="1" w:styleId="87">
    <w:name w:val="标题 5 字符1"/>
    <w:link w:val="7"/>
    <w:qFormat/>
    <w:locked/>
    <w:uiPriority w:val="9"/>
    <w:rPr>
      <w:rFonts w:ascii="宋体" w:hAnsi="宋体"/>
      <w:b/>
      <w:sz w:val="24"/>
    </w:rPr>
  </w:style>
  <w:style w:type="character" w:customStyle="1" w:styleId="88">
    <w:name w:val="文档结构图 字符3"/>
    <w:qFormat/>
    <w:locked/>
    <w:uiPriority w:val="99"/>
    <w:rPr>
      <w:kern w:val="2"/>
      <w:sz w:val="21"/>
      <w:shd w:val="clear" w:color="auto" w:fill="000080"/>
      <w:lang w:bidi="ar-SA"/>
    </w:rPr>
  </w:style>
  <w:style w:type="character" w:customStyle="1" w:styleId="89">
    <w:name w:val="文档结构图 Char1"/>
    <w:qFormat/>
    <w:uiPriority w:val="0"/>
    <w:rPr>
      <w:rFonts w:ascii="宋体" w:hAnsi="Times New Roman" w:eastAsia="宋体" w:cs="Times New Roman"/>
      <w:sz w:val="18"/>
      <w:szCs w:val="18"/>
    </w:rPr>
  </w:style>
  <w:style w:type="character" w:customStyle="1" w:styleId="90">
    <w:name w:val="标题 5 字符3"/>
    <w:qFormat/>
    <w:locked/>
    <w:uiPriority w:val="9"/>
    <w:rPr>
      <w:rFonts w:ascii="宋体" w:hAnsi="宋体" w:eastAsia="宋体"/>
      <w:b/>
      <w:sz w:val="24"/>
      <w:lang w:val="en-US" w:eastAsia="zh-CN" w:bidi="ar-SA"/>
    </w:rPr>
  </w:style>
  <w:style w:type="character" w:customStyle="1" w:styleId="91">
    <w:name w:val="标题 5 字符"/>
    <w:qFormat/>
    <w:uiPriority w:val="0"/>
    <w:rPr>
      <w:b/>
      <w:bCs/>
      <w:kern w:val="2"/>
      <w:sz w:val="28"/>
      <w:szCs w:val="28"/>
    </w:rPr>
  </w:style>
  <w:style w:type="character" w:customStyle="1" w:styleId="92">
    <w:name w:val="Char Char181"/>
    <w:qFormat/>
    <w:uiPriority w:val="0"/>
    <w:rPr>
      <w:b/>
      <w:bCs/>
      <w:kern w:val="44"/>
      <w:sz w:val="44"/>
      <w:szCs w:val="44"/>
    </w:rPr>
  </w:style>
  <w:style w:type="character" w:customStyle="1" w:styleId="93">
    <w:name w:val="批注主题 字符4"/>
    <w:qFormat/>
    <w:uiPriority w:val="0"/>
    <w:rPr>
      <w:b/>
      <w:bCs/>
      <w:kern w:val="2"/>
      <w:sz w:val="21"/>
      <w:lang w:bidi="ar-SA"/>
    </w:rPr>
  </w:style>
  <w:style w:type="character" w:customStyle="1" w:styleId="94">
    <w:name w:val="Comment Text Char1"/>
    <w:qFormat/>
    <w:uiPriority w:val="0"/>
    <w:rPr>
      <w:sz w:val="24"/>
      <w:lang w:bidi="ar-SA"/>
    </w:rPr>
  </w:style>
  <w:style w:type="character" w:customStyle="1" w:styleId="95">
    <w:name w:val="font41"/>
    <w:qFormat/>
    <w:uiPriority w:val="0"/>
    <w:rPr>
      <w:rFonts w:hint="eastAsia" w:ascii="宋体" w:hAnsi="宋体" w:eastAsia="宋体" w:cs="宋体"/>
      <w:color w:val="000000"/>
      <w:sz w:val="24"/>
      <w:szCs w:val="24"/>
      <w:u w:val="none"/>
    </w:rPr>
  </w:style>
  <w:style w:type="character" w:customStyle="1" w:styleId="96">
    <w:name w:val="正文文本 (5) Exact"/>
    <w:link w:val="97"/>
    <w:qFormat/>
    <w:uiPriority w:val="0"/>
    <w:rPr>
      <w:rFonts w:ascii="仿宋" w:eastAsia="仿宋"/>
      <w:sz w:val="19"/>
      <w:szCs w:val="19"/>
      <w:shd w:val="clear" w:color="auto" w:fill="FFFFFF"/>
      <w:lang w:eastAsia="en-US"/>
    </w:rPr>
  </w:style>
  <w:style w:type="paragraph" w:customStyle="1" w:styleId="97">
    <w:name w:val="正文文本 (5)"/>
    <w:basedOn w:val="1"/>
    <w:link w:val="96"/>
    <w:qFormat/>
    <w:uiPriority w:val="0"/>
    <w:pPr>
      <w:shd w:val="clear" w:color="auto" w:fill="FFFFFF"/>
      <w:spacing w:line="240" w:lineRule="atLeast"/>
      <w:jc w:val="left"/>
    </w:pPr>
    <w:rPr>
      <w:rFonts w:ascii="仿宋" w:eastAsia="仿宋"/>
      <w:kern w:val="0"/>
      <w:sz w:val="19"/>
      <w:szCs w:val="19"/>
      <w:lang w:eastAsia="en-US"/>
    </w:rPr>
  </w:style>
  <w:style w:type="character" w:customStyle="1" w:styleId="98">
    <w:name w:val="页眉 字符4"/>
    <w:qFormat/>
    <w:locked/>
    <w:uiPriority w:val="99"/>
    <w:rPr>
      <w:kern w:val="2"/>
      <w:sz w:val="18"/>
      <w:szCs w:val="18"/>
      <w:lang w:bidi="ar-SA"/>
    </w:rPr>
  </w:style>
  <w:style w:type="character" w:customStyle="1" w:styleId="99">
    <w:name w:val="日期 字符3"/>
    <w:qFormat/>
    <w:locked/>
    <w:uiPriority w:val="99"/>
    <w:rPr>
      <w:kern w:val="2"/>
      <w:sz w:val="24"/>
      <w:lang w:bidi="ar-SA"/>
    </w:rPr>
  </w:style>
  <w:style w:type="character" w:customStyle="1" w:styleId="100">
    <w:name w:val="日期 字符4"/>
    <w:qFormat/>
    <w:locked/>
    <w:uiPriority w:val="99"/>
    <w:rPr>
      <w:kern w:val="2"/>
      <w:sz w:val="24"/>
      <w:lang w:bidi="ar-SA"/>
    </w:rPr>
  </w:style>
  <w:style w:type="character" w:customStyle="1" w:styleId="101">
    <w:name w:val="font31"/>
    <w:qFormat/>
    <w:uiPriority w:val="0"/>
    <w:rPr>
      <w:rFonts w:hint="eastAsia" w:ascii="宋体" w:hAnsi="宋体" w:eastAsia="宋体" w:cs="宋体"/>
      <w:color w:val="000000"/>
      <w:sz w:val="22"/>
      <w:szCs w:val="22"/>
      <w:u w:val="none"/>
    </w:rPr>
  </w:style>
  <w:style w:type="character" w:customStyle="1" w:styleId="102">
    <w:name w:val="页脚 字符"/>
    <w:qFormat/>
    <w:uiPriority w:val="99"/>
    <w:rPr>
      <w:kern w:val="2"/>
      <w:sz w:val="18"/>
      <w:szCs w:val="18"/>
    </w:rPr>
  </w:style>
  <w:style w:type="character" w:customStyle="1" w:styleId="103">
    <w:name w:val="标题 3 Char"/>
    <w:qFormat/>
    <w:uiPriority w:val="0"/>
    <w:rPr>
      <w:rFonts w:eastAsia="宋体"/>
      <w:b/>
      <w:sz w:val="32"/>
      <w:lang w:val="en-US" w:eastAsia="zh-CN" w:bidi="ar-SA"/>
    </w:rPr>
  </w:style>
  <w:style w:type="character" w:customStyle="1" w:styleId="104">
    <w:name w:val="标题 2 Char1"/>
    <w:qFormat/>
    <w:uiPriority w:val="0"/>
    <w:rPr>
      <w:rFonts w:ascii="Arial" w:hAnsi="Arial" w:eastAsia="黑体" w:cs="Calibri"/>
      <w:b/>
      <w:kern w:val="0"/>
      <w:sz w:val="32"/>
      <w:szCs w:val="20"/>
    </w:rPr>
  </w:style>
  <w:style w:type="character" w:customStyle="1" w:styleId="105">
    <w:name w:val="页眉 字符3"/>
    <w:qFormat/>
    <w:locked/>
    <w:uiPriority w:val="99"/>
    <w:rPr>
      <w:kern w:val="2"/>
      <w:sz w:val="18"/>
      <w:szCs w:val="18"/>
      <w:lang w:bidi="ar-SA"/>
    </w:rPr>
  </w:style>
  <w:style w:type="character" w:customStyle="1" w:styleId="106">
    <w:name w:val="标题 6 字符3"/>
    <w:qFormat/>
    <w:locked/>
    <w:uiPriority w:val="9"/>
    <w:rPr>
      <w:rFonts w:ascii="Arial" w:hAnsi="Arial" w:eastAsia="黑体"/>
      <w:b/>
      <w:bCs/>
      <w:sz w:val="24"/>
      <w:szCs w:val="24"/>
      <w:lang w:val="en-US" w:eastAsia="zh-CN" w:bidi="ar-SA"/>
    </w:rPr>
  </w:style>
  <w:style w:type="character" w:customStyle="1" w:styleId="107">
    <w:name w:val="文档结构图 字符1"/>
    <w:semiHidden/>
    <w:qFormat/>
    <w:uiPriority w:val="99"/>
    <w:rPr>
      <w:rFonts w:ascii="Microsoft YaHei UI" w:eastAsia="Microsoft YaHei UI"/>
      <w:kern w:val="2"/>
      <w:sz w:val="18"/>
      <w:szCs w:val="18"/>
    </w:rPr>
  </w:style>
  <w:style w:type="character" w:customStyle="1" w:styleId="108">
    <w:name w:val="批注框文本 字符1"/>
    <w:semiHidden/>
    <w:qFormat/>
    <w:uiPriority w:val="99"/>
    <w:rPr>
      <w:kern w:val="2"/>
      <w:sz w:val="18"/>
      <w:szCs w:val="18"/>
    </w:rPr>
  </w:style>
  <w:style w:type="character" w:customStyle="1" w:styleId="109">
    <w:name w:val="批注文字 字符3"/>
    <w:qFormat/>
    <w:uiPriority w:val="0"/>
    <w:rPr>
      <w:sz w:val="24"/>
      <w:lang w:bidi="ar-SA"/>
    </w:rPr>
  </w:style>
  <w:style w:type="character" w:customStyle="1" w:styleId="110">
    <w:name w:val="Keyboard"/>
    <w:qFormat/>
    <w:uiPriority w:val="0"/>
    <w:rPr>
      <w:rFonts w:ascii="Courier New" w:hAnsi="Courier New"/>
      <w:b/>
      <w:sz w:val="20"/>
    </w:rPr>
  </w:style>
  <w:style w:type="character" w:customStyle="1" w:styleId="111">
    <w:name w:val="正文文本 字符4"/>
    <w:qFormat/>
    <w:locked/>
    <w:uiPriority w:val="99"/>
    <w:rPr>
      <w:rFonts w:ascii="华文中宋" w:eastAsia="华文中宋"/>
      <w:bCs/>
      <w:kern w:val="2"/>
      <w:sz w:val="28"/>
      <w:lang w:bidi="ar-SA"/>
    </w:rPr>
  </w:style>
  <w:style w:type="character" w:customStyle="1" w:styleId="112">
    <w:name w:val="Char Char3"/>
    <w:qFormat/>
    <w:uiPriority w:val="0"/>
    <w:rPr>
      <w:rFonts w:ascii="黑体" w:hAnsi="宋体" w:eastAsia="黑体" w:cs="Arial"/>
      <w:b/>
      <w:bCs/>
      <w:kern w:val="2"/>
      <w:sz w:val="24"/>
      <w:szCs w:val="24"/>
      <w:lang w:val="en-US" w:eastAsia="zh-CN" w:bidi="ar-SA"/>
    </w:rPr>
  </w:style>
  <w:style w:type="character" w:customStyle="1" w:styleId="113">
    <w:name w:val="正文文本 字符2"/>
    <w:link w:val="17"/>
    <w:qFormat/>
    <w:locked/>
    <w:uiPriority w:val="99"/>
    <w:rPr>
      <w:rFonts w:ascii="华文中宋" w:eastAsia="华文中宋"/>
      <w:bCs/>
      <w:kern w:val="2"/>
      <w:sz w:val="28"/>
    </w:rPr>
  </w:style>
  <w:style w:type="character" w:customStyle="1" w:styleId="114">
    <w:name w:val="批注框文本 字符3"/>
    <w:qFormat/>
    <w:locked/>
    <w:uiPriority w:val="99"/>
    <w:rPr>
      <w:kern w:val="2"/>
      <w:sz w:val="18"/>
      <w:szCs w:val="18"/>
      <w:lang w:bidi="ar-SA"/>
    </w:rPr>
  </w:style>
  <w:style w:type="character" w:customStyle="1" w:styleId="115">
    <w:name w:val="标题 3 字符"/>
    <w:qFormat/>
    <w:uiPriority w:val="0"/>
    <w:rPr>
      <w:b/>
      <w:bCs/>
      <w:kern w:val="2"/>
      <w:sz w:val="32"/>
      <w:szCs w:val="32"/>
    </w:rPr>
  </w:style>
  <w:style w:type="character" w:customStyle="1" w:styleId="116">
    <w:name w:val="标题 4 字符1"/>
    <w:link w:val="2"/>
    <w:qFormat/>
    <w:locked/>
    <w:uiPriority w:val="9"/>
    <w:rPr>
      <w:rFonts w:ascii="Arial" w:hAnsi="Arial" w:eastAsia="黑体"/>
      <w:sz w:val="28"/>
    </w:rPr>
  </w:style>
  <w:style w:type="character" w:customStyle="1" w:styleId="117">
    <w:name w:val="正文缩进 字符"/>
    <w:qFormat/>
    <w:uiPriority w:val="0"/>
    <w:rPr>
      <w:kern w:val="2"/>
      <w:szCs w:val="24"/>
    </w:rPr>
  </w:style>
  <w:style w:type="character" w:customStyle="1" w:styleId="118">
    <w:name w:val="批注框文本 字符"/>
    <w:qFormat/>
    <w:uiPriority w:val="99"/>
    <w:rPr>
      <w:kern w:val="2"/>
      <w:sz w:val="18"/>
      <w:szCs w:val="18"/>
    </w:rPr>
  </w:style>
  <w:style w:type="character" w:customStyle="1" w:styleId="119">
    <w:name w:val="明显引用 字符2"/>
    <w:qFormat/>
    <w:uiPriority w:val="0"/>
    <w:rPr>
      <w:b/>
      <w:bCs/>
      <w:i/>
      <w:iCs/>
      <w:color w:val="4F81BD"/>
    </w:rPr>
  </w:style>
  <w:style w:type="character" w:customStyle="1" w:styleId="120">
    <w:name w:val="标题 6 字符"/>
    <w:qFormat/>
    <w:uiPriority w:val="0"/>
    <w:rPr>
      <w:rFonts w:ascii="Cambria" w:hAnsi="Cambria"/>
      <w:b/>
      <w:bCs/>
      <w:kern w:val="2"/>
      <w:sz w:val="24"/>
      <w:szCs w:val="24"/>
    </w:rPr>
  </w:style>
  <w:style w:type="character" w:customStyle="1" w:styleId="121">
    <w:name w:val="正文文本缩进 3 字符1"/>
    <w:semiHidden/>
    <w:qFormat/>
    <w:uiPriority w:val="99"/>
    <w:rPr>
      <w:kern w:val="2"/>
      <w:sz w:val="16"/>
      <w:szCs w:val="16"/>
    </w:rPr>
  </w:style>
  <w:style w:type="character" w:customStyle="1" w:styleId="122">
    <w:name w:val="Title Char"/>
    <w:qFormat/>
    <w:uiPriority w:val="0"/>
    <w:rPr>
      <w:rFonts w:ascii="Cambria" w:hAnsi="Cambria"/>
      <w:b/>
      <w:sz w:val="32"/>
      <w:lang w:bidi="ar-SA"/>
    </w:rPr>
  </w:style>
  <w:style w:type="character" w:customStyle="1" w:styleId="123">
    <w:name w:val="Para head"/>
    <w:qFormat/>
    <w:uiPriority w:val="0"/>
    <w:rPr>
      <w:rFonts w:ascii="Arial" w:hAnsi="Arial" w:eastAsia="Times New Roman"/>
      <w:sz w:val="20"/>
    </w:rPr>
  </w:style>
  <w:style w:type="character" w:customStyle="1" w:styleId="124">
    <w:name w:val="页脚 字符2"/>
    <w:link w:val="29"/>
    <w:qFormat/>
    <w:locked/>
    <w:uiPriority w:val="99"/>
    <w:rPr>
      <w:kern w:val="2"/>
      <w:sz w:val="18"/>
      <w:szCs w:val="18"/>
    </w:rPr>
  </w:style>
  <w:style w:type="character" w:customStyle="1" w:styleId="125">
    <w:name w:val="纯文本 Char"/>
    <w:qFormat/>
    <w:uiPriority w:val="0"/>
    <w:rPr>
      <w:rFonts w:ascii="宋体" w:hAnsi="Courier New" w:eastAsia="宋体"/>
      <w:kern w:val="2"/>
      <w:sz w:val="21"/>
      <w:lang w:val="en-US" w:eastAsia="zh-CN" w:bidi="ar-SA"/>
    </w:rPr>
  </w:style>
  <w:style w:type="character" w:customStyle="1" w:styleId="126">
    <w:name w:val="Char Char4"/>
    <w:qFormat/>
    <w:uiPriority w:val="0"/>
    <w:rPr>
      <w:rFonts w:ascii="宋体" w:hAnsi="宋体" w:eastAsia="黑体" w:cs="Arial"/>
      <w:b/>
      <w:kern w:val="2"/>
      <w:sz w:val="28"/>
      <w:szCs w:val="32"/>
      <w:lang w:val="en-US" w:eastAsia="zh-CN" w:bidi="ar-SA"/>
    </w:rPr>
  </w:style>
  <w:style w:type="character" w:customStyle="1" w:styleId="127">
    <w:name w:val="明显引用 Char"/>
    <w:qFormat/>
    <w:uiPriority w:val="30"/>
    <w:rPr>
      <w:b/>
      <w:bCs/>
      <w:i/>
      <w:iCs/>
      <w:color w:val="4F81BD"/>
      <w:kern w:val="2"/>
      <w:sz w:val="21"/>
    </w:rPr>
  </w:style>
  <w:style w:type="character" w:customStyle="1" w:styleId="128">
    <w:name w:val="日期 Char1"/>
    <w:qFormat/>
    <w:uiPriority w:val="0"/>
    <w:rPr>
      <w:rFonts w:ascii="Times New Roman" w:hAnsi="Times New Roman" w:eastAsia="宋体" w:cs="Times New Roman"/>
      <w:szCs w:val="24"/>
    </w:rPr>
  </w:style>
  <w:style w:type="character" w:customStyle="1" w:styleId="129">
    <w:name w:val="标题 1 字符2"/>
    <w:qFormat/>
    <w:locked/>
    <w:uiPriority w:val="9"/>
    <w:rPr>
      <w:rFonts w:ascii="黑体" w:eastAsia="黑体"/>
      <w:sz w:val="52"/>
      <w:lang w:val="en-US" w:eastAsia="zh-CN" w:bidi="ar-SA"/>
    </w:rPr>
  </w:style>
  <w:style w:type="character" w:customStyle="1" w:styleId="130">
    <w:name w:val="Definition"/>
    <w:qFormat/>
    <w:uiPriority w:val="0"/>
    <w:rPr>
      <w:i/>
    </w:rPr>
  </w:style>
  <w:style w:type="character" w:customStyle="1" w:styleId="131">
    <w:name w:val="标题 2 字符3"/>
    <w:qFormat/>
    <w:uiPriority w:val="9"/>
    <w:rPr>
      <w:rFonts w:ascii="Arial" w:hAnsi="Arial" w:eastAsia="黑体"/>
      <w:b/>
      <w:bCs/>
      <w:kern w:val="2"/>
      <w:sz w:val="32"/>
      <w:szCs w:val="32"/>
      <w:lang w:val="en-US" w:eastAsia="zh-CN" w:bidi="ar-SA"/>
    </w:rPr>
  </w:style>
  <w:style w:type="character" w:customStyle="1" w:styleId="132">
    <w:name w:val="批注文字 字符4"/>
    <w:qFormat/>
    <w:uiPriority w:val="0"/>
    <w:rPr>
      <w:sz w:val="24"/>
      <w:lang w:bidi="ar-SA"/>
    </w:rPr>
  </w:style>
  <w:style w:type="character" w:customStyle="1" w:styleId="133">
    <w:name w:val="标题 2 字符2"/>
    <w:qFormat/>
    <w:uiPriority w:val="9"/>
    <w:rPr>
      <w:rFonts w:ascii="Arial" w:hAnsi="Arial" w:eastAsia="黑体"/>
      <w:b/>
      <w:bCs/>
      <w:kern w:val="2"/>
      <w:sz w:val="32"/>
      <w:szCs w:val="32"/>
      <w:lang w:val="en-US" w:eastAsia="zh-CN" w:bidi="ar-SA"/>
    </w:rPr>
  </w:style>
  <w:style w:type="character" w:customStyle="1" w:styleId="134">
    <w:name w:val="文档结构图 字符2"/>
    <w:link w:val="14"/>
    <w:qFormat/>
    <w:locked/>
    <w:uiPriority w:val="99"/>
    <w:rPr>
      <w:kern w:val="2"/>
      <w:sz w:val="21"/>
      <w:shd w:val="clear" w:color="auto" w:fill="000080"/>
    </w:rPr>
  </w:style>
  <w:style w:type="character" w:customStyle="1" w:styleId="135">
    <w:name w:val="批注框文本 字符2"/>
    <w:link w:val="28"/>
    <w:qFormat/>
    <w:locked/>
    <w:uiPriority w:val="99"/>
    <w:rPr>
      <w:kern w:val="2"/>
      <w:sz w:val="18"/>
      <w:szCs w:val="18"/>
    </w:rPr>
  </w:style>
  <w:style w:type="character" w:customStyle="1" w:styleId="136">
    <w:name w:val="标题 6 字符2"/>
    <w:qFormat/>
    <w:locked/>
    <w:uiPriority w:val="9"/>
    <w:rPr>
      <w:rFonts w:ascii="Arial" w:hAnsi="Arial" w:eastAsia="黑体"/>
      <w:b/>
      <w:bCs/>
      <w:sz w:val="24"/>
      <w:szCs w:val="24"/>
      <w:lang w:val="en-US" w:eastAsia="zh-CN" w:bidi="ar-SA"/>
    </w:rPr>
  </w:style>
  <w:style w:type="character" w:customStyle="1" w:styleId="137">
    <w:name w:val="Document Map Char"/>
    <w:qFormat/>
    <w:uiPriority w:val="0"/>
    <w:rPr>
      <w:rFonts w:eastAsia="宋体"/>
      <w:kern w:val="2"/>
      <w:sz w:val="21"/>
      <w:szCs w:val="24"/>
      <w:lang w:val="en-US" w:eastAsia="zh-CN" w:bidi="ar-SA"/>
    </w:rPr>
  </w:style>
  <w:style w:type="character" w:customStyle="1" w:styleId="138">
    <w:name w:val="日期 字符1"/>
    <w:semiHidden/>
    <w:qFormat/>
    <w:uiPriority w:val="99"/>
    <w:rPr>
      <w:kern w:val="2"/>
      <w:sz w:val="21"/>
      <w:szCs w:val="24"/>
    </w:rPr>
  </w:style>
  <w:style w:type="character" w:customStyle="1" w:styleId="139">
    <w:name w:val="正文文本缩进 2 字符4"/>
    <w:qFormat/>
    <w:locked/>
    <w:uiPriority w:val="99"/>
    <w:rPr>
      <w:kern w:val="2"/>
      <w:sz w:val="21"/>
      <w:szCs w:val="24"/>
      <w:lang w:bidi="ar-SA"/>
    </w:rPr>
  </w:style>
  <w:style w:type="character" w:customStyle="1" w:styleId="140">
    <w:name w:val="引用 字符"/>
    <w:link w:val="141"/>
    <w:qFormat/>
    <w:uiPriority w:val="0"/>
    <w:rPr>
      <w:i/>
      <w:iCs/>
      <w:color w:val="000000"/>
    </w:rPr>
  </w:style>
  <w:style w:type="paragraph" w:styleId="141">
    <w:name w:val="Quote"/>
    <w:basedOn w:val="1"/>
    <w:next w:val="1"/>
    <w:link w:val="140"/>
    <w:qFormat/>
    <w:uiPriority w:val="0"/>
    <w:rPr>
      <w:i/>
      <w:iCs/>
      <w:color w:val="000000"/>
      <w:kern w:val="0"/>
      <w:sz w:val="20"/>
    </w:rPr>
  </w:style>
  <w:style w:type="character" w:customStyle="1" w:styleId="142">
    <w:name w:val="正文文本首行缩进 2 字符2"/>
    <w:qFormat/>
    <w:uiPriority w:val="0"/>
  </w:style>
  <w:style w:type="character" w:customStyle="1" w:styleId="143">
    <w:name w:val="页眉 字符1"/>
    <w:semiHidden/>
    <w:qFormat/>
    <w:uiPriority w:val="99"/>
    <w:rPr>
      <w:kern w:val="2"/>
      <w:sz w:val="18"/>
      <w:szCs w:val="18"/>
    </w:rPr>
  </w:style>
  <w:style w:type="character" w:customStyle="1" w:styleId="144">
    <w:name w:val="副标题 字符"/>
    <w:link w:val="33"/>
    <w:qFormat/>
    <w:uiPriority w:val="0"/>
    <w:rPr>
      <w:rFonts w:ascii="Cambria" w:hAnsi="Cambria"/>
      <w:b/>
      <w:bCs/>
      <w:kern w:val="28"/>
      <w:sz w:val="32"/>
      <w:szCs w:val="32"/>
    </w:rPr>
  </w:style>
  <w:style w:type="character" w:customStyle="1" w:styleId="145">
    <w:name w:val="Char Char9"/>
    <w:qFormat/>
    <w:uiPriority w:val="0"/>
    <w:rPr>
      <w:rFonts w:eastAsia="宋体"/>
      <w:b/>
      <w:bCs/>
      <w:kern w:val="44"/>
      <w:sz w:val="32"/>
      <w:szCs w:val="44"/>
      <w:lang w:val="en-US" w:eastAsia="zh-CN" w:bidi="ar-SA"/>
    </w:rPr>
  </w:style>
  <w:style w:type="character" w:customStyle="1" w:styleId="146">
    <w:name w:val="标题 9 字符1"/>
    <w:link w:val="11"/>
    <w:qFormat/>
    <w:locked/>
    <w:uiPriority w:val="9"/>
    <w:rPr>
      <w:rFonts w:ascii="Arial" w:hAnsi="Arial" w:eastAsia="黑体"/>
      <w:sz w:val="21"/>
      <w:szCs w:val="21"/>
    </w:rPr>
  </w:style>
  <w:style w:type="character" w:customStyle="1" w:styleId="147">
    <w:name w:val="font01"/>
    <w:qFormat/>
    <w:uiPriority w:val="0"/>
    <w:rPr>
      <w:rFonts w:hint="default" w:ascii="Times New Roman" w:hAnsi="Times New Roman" w:cs="Times New Roman"/>
      <w:color w:val="000000"/>
      <w:sz w:val="24"/>
      <w:szCs w:val="24"/>
      <w:u w:val="none"/>
    </w:rPr>
  </w:style>
  <w:style w:type="character" w:customStyle="1" w:styleId="148">
    <w:name w:val="纯文本 字符3"/>
    <w:qFormat/>
    <w:uiPriority w:val="0"/>
    <w:rPr>
      <w:rFonts w:ascii="宋体" w:hAnsi="Courier New" w:eastAsia="宋体"/>
      <w:kern w:val="2"/>
      <w:sz w:val="21"/>
      <w:lang w:val="en-US" w:eastAsia="zh-CN" w:bidi="ar-SA"/>
    </w:rPr>
  </w:style>
  <w:style w:type="character" w:customStyle="1" w:styleId="149">
    <w:name w:val="明显强调1"/>
    <w:qFormat/>
    <w:uiPriority w:val="0"/>
    <w:rPr>
      <w:b/>
      <w:bCs/>
      <w:i/>
      <w:iCs/>
      <w:color w:val="4F81BD"/>
    </w:rPr>
  </w:style>
  <w:style w:type="character" w:customStyle="1" w:styleId="150">
    <w:name w:val="纯文本 字符2"/>
    <w:link w:val="24"/>
    <w:qFormat/>
    <w:uiPriority w:val="0"/>
    <w:rPr>
      <w:rFonts w:ascii="宋体" w:hAnsi="Courier New" w:eastAsia="宋体"/>
      <w:kern w:val="2"/>
      <w:sz w:val="21"/>
      <w:lang w:val="en-US" w:eastAsia="zh-CN" w:bidi="ar-SA"/>
    </w:rPr>
  </w:style>
  <w:style w:type="character" w:customStyle="1" w:styleId="151">
    <w:name w:val="批注主题 字符2"/>
    <w:link w:val="42"/>
    <w:qFormat/>
    <w:uiPriority w:val="0"/>
    <w:rPr>
      <w:b/>
      <w:bCs/>
      <w:kern w:val="2"/>
      <w:sz w:val="21"/>
    </w:rPr>
  </w:style>
  <w:style w:type="character" w:customStyle="1" w:styleId="152">
    <w:name w:val="Body Text Indent Char"/>
    <w:qFormat/>
    <w:uiPriority w:val="0"/>
    <w:rPr>
      <w:rFonts w:ascii="宋体" w:hAnsi="宋体" w:eastAsia="宋体"/>
      <w:kern w:val="2"/>
      <w:sz w:val="21"/>
      <w:lang w:val="en-US" w:eastAsia="zh-CN" w:bidi="ar-SA"/>
    </w:rPr>
  </w:style>
  <w:style w:type="character" w:customStyle="1" w:styleId="153">
    <w:name w:val="正文文本缩进 字符4"/>
    <w:qFormat/>
    <w:locked/>
    <w:uiPriority w:val="99"/>
    <w:rPr>
      <w:rFonts w:ascii="宋体" w:hAnsi="MS Sans Serif"/>
      <w:spacing w:val="12"/>
      <w:sz w:val="24"/>
      <w:lang w:bidi="ar-SA"/>
    </w:rPr>
  </w:style>
  <w:style w:type="character" w:customStyle="1" w:styleId="154">
    <w:name w:val="正文文本缩进 3 字符"/>
    <w:qFormat/>
    <w:uiPriority w:val="0"/>
    <w:rPr>
      <w:kern w:val="2"/>
      <w:sz w:val="16"/>
      <w:szCs w:val="16"/>
    </w:rPr>
  </w:style>
  <w:style w:type="character" w:customStyle="1" w:styleId="155">
    <w:name w:val="Heading 1 Char"/>
    <w:qFormat/>
    <w:uiPriority w:val="0"/>
    <w:rPr>
      <w:rFonts w:eastAsia="宋体"/>
      <w:b/>
      <w:bCs/>
      <w:kern w:val="44"/>
      <w:sz w:val="32"/>
      <w:szCs w:val="44"/>
      <w:lang w:val="en-US" w:eastAsia="zh-CN" w:bidi="ar-SA"/>
    </w:rPr>
  </w:style>
  <w:style w:type="character" w:customStyle="1" w:styleId="156">
    <w:name w:val="Char Char21"/>
    <w:qFormat/>
    <w:uiPriority w:val="0"/>
    <w:rPr>
      <w:rFonts w:ascii="Arial" w:hAnsi="Arial" w:eastAsia="黑体" w:cs="Times New Roman"/>
      <w:b/>
      <w:bCs/>
      <w:sz w:val="32"/>
      <w:szCs w:val="32"/>
    </w:rPr>
  </w:style>
  <w:style w:type="character" w:customStyle="1" w:styleId="157">
    <w:name w:val="Body Text Indent 2 Char"/>
    <w:qFormat/>
    <w:uiPriority w:val="0"/>
    <w:rPr>
      <w:rFonts w:eastAsia="宋体"/>
      <w:kern w:val="2"/>
      <w:sz w:val="21"/>
      <w:szCs w:val="24"/>
      <w:lang w:val="en-US" w:eastAsia="zh-CN" w:bidi="ar-SA"/>
    </w:rPr>
  </w:style>
  <w:style w:type="character" w:customStyle="1" w:styleId="158">
    <w:name w:val="标题 9 字符"/>
    <w:qFormat/>
    <w:uiPriority w:val="0"/>
    <w:rPr>
      <w:rFonts w:ascii="Cambria" w:hAnsi="Cambria"/>
      <w:kern w:val="2"/>
      <w:sz w:val="21"/>
      <w:szCs w:val="21"/>
    </w:rPr>
  </w:style>
  <w:style w:type="character" w:customStyle="1" w:styleId="159">
    <w:name w:val="正文文本 2 字符"/>
    <w:link w:val="39"/>
    <w:qFormat/>
    <w:uiPriority w:val="0"/>
    <w:rPr>
      <w:rFonts w:ascii="宋体"/>
      <w:color w:val="000000"/>
      <w:kern w:val="2"/>
      <w:sz w:val="28"/>
    </w:rPr>
  </w:style>
  <w:style w:type="character" w:customStyle="1" w:styleId="160">
    <w:name w:val="正文缩进 字符2"/>
    <w:qFormat/>
    <w:uiPriority w:val="0"/>
    <w:rPr>
      <w:rFonts w:eastAsia="宋体"/>
      <w:kern w:val="2"/>
      <w:sz w:val="21"/>
      <w:lang w:val="en-US" w:eastAsia="zh-CN" w:bidi="ar-SA"/>
    </w:rPr>
  </w:style>
  <w:style w:type="character" w:customStyle="1" w:styleId="161">
    <w:name w:val="批注主题 Char1"/>
    <w:qFormat/>
    <w:locked/>
    <w:uiPriority w:val="0"/>
    <w:rPr>
      <w:rFonts w:ascii="Times New Roman" w:hAnsi="Times New Roman" w:eastAsia="宋体" w:cs="Times New Roman"/>
      <w:b/>
      <w:bCs/>
      <w:sz w:val="20"/>
      <w:szCs w:val="20"/>
    </w:rPr>
  </w:style>
  <w:style w:type="character" w:customStyle="1" w:styleId="162">
    <w:name w:val="Char Char6"/>
    <w:qFormat/>
    <w:uiPriority w:val="0"/>
    <w:rPr>
      <w:rFonts w:eastAsia="宋体"/>
      <w:b/>
      <w:bCs/>
      <w:kern w:val="44"/>
      <w:sz w:val="32"/>
      <w:szCs w:val="44"/>
      <w:lang w:val="en-US" w:eastAsia="zh-CN" w:bidi="ar-SA"/>
    </w:rPr>
  </w:style>
  <w:style w:type="character" w:customStyle="1" w:styleId="163">
    <w:name w:val="书籍标题1"/>
    <w:qFormat/>
    <w:uiPriority w:val="0"/>
    <w:rPr>
      <w:b/>
      <w:bCs/>
      <w:smallCaps/>
      <w:spacing w:val="5"/>
    </w:rPr>
  </w:style>
  <w:style w:type="character" w:customStyle="1" w:styleId="164">
    <w:name w:val="Char Char411"/>
    <w:qFormat/>
    <w:uiPriority w:val="0"/>
    <w:rPr>
      <w:rFonts w:ascii="宋体" w:hAnsi="宋体" w:eastAsia="黑体" w:cs="Arial"/>
      <w:b/>
      <w:kern w:val="2"/>
      <w:sz w:val="28"/>
      <w:szCs w:val="32"/>
      <w:lang w:val="en-US" w:eastAsia="zh-CN" w:bidi="ar-SA"/>
    </w:rPr>
  </w:style>
  <w:style w:type="character" w:customStyle="1" w:styleId="165">
    <w:name w:val="标题 8 字符2"/>
    <w:qFormat/>
    <w:locked/>
    <w:uiPriority w:val="9"/>
    <w:rPr>
      <w:rFonts w:ascii="Arial" w:hAnsi="Arial" w:eastAsia="黑体"/>
      <w:sz w:val="24"/>
      <w:szCs w:val="24"/>
      <w:lang w:val="en-US" w:eastAsia="zh-CN" w:bidi="ar-SA"/>
    </w:rPr>
  </w:style>
  <w:style w:type="character" w:customStyle="1" w:styleId="166">
    <w:name w:val="CITE"/>
    <w:qFormat/>
    <w:uiPriority w:val="0"/>
    <w:rPr>
      <w:i/>
    </w:rPr>
  </w:style>
  <w:style w:type="character" w:customStyle="1" w:styleId="167">
    <w:name w:val="文档结构图 字符"/>
    <w:qFormat/>
    <w:uiPriority w:val="0"/>
    <w:rPr>
      <w:kern w:val="2"/>
      <w:sz w:val="21"/>
      <w:szCs w:val="24"/>
      <w:shd w:val="clear" w:color="auto" w:fill="000080"/>
    </w:rPr>
  </w:style>
  <w:style w:type="character" w:customStyle="1" w:styleId="168">
    <w:name w:val="font21"/>
    <w:qFormat/>
    <w:uiPriority w:val="0"/>
    <w:rPr>
      <w:rFonts w:hint="eastAsia" w:ascii="宋体" w:hAnsi="宋体" w:eastAsia="宋体" w:cs="宋体"/>
      <w:b/>
      <w:color w:val="000000"/>
      <w:sz w:val="24"/>
      <w:szCs w:val="24"/>
      <w:u w:val="none"/>
    </w:rPr>
  </w:style>
  <w:style w:type="character" w:customStyle="1" w:styleId="169">
    <w:name w:val="正文首行缩进 2 Char"/>
    <w:qFormat/>
    <w:uiPriority w:val="0"/>
    <w:rPr>
      <w:rFonts w:ascii="宋体" w:hAnsi="MS Sans Serif"/>
      <w:spacing w:val="12"/>
      <w:kern w:val="2"/>
      <w:sz w:val="21"/>
      <w:lang w:bidi="ar-SA"/>
    </w:rPr>
  </w:style>
  <w:style w:type="character" w:customStyle="1" w:styleId="170">
    <w:name w:val="Heading 3 Char1"/>
    <w:qFormat/>
    <w:uiPriority w:val="0"/>
    <w:rPr>
      <w:rFonts w:eastAsia="宋体"/>
      <w:b/>
      <w:bCs/>
      <w:kern w:val="2"/>
      <w:sz w:val="24"/>
      <w:szCs w:val="32"/>
      <w:lang w:val="en-US" w:eastAsia="zh-CN" w:bidi="ar-SA"/>
    </w:rPr>
  </w:style>
  <w:style w:type="character" w:customStyle="1" w:styleId="171">
    <w:name w:val="批注文字 字符"/>
    <w:qFormat/>
    <w:uiPriority w:val="0"/>
    <w:rPr>
      <w:sz w:val="24"/>
      <w:lang w:bidi="ar-SA"/>
    </w:rPr>
  </w:style>
  <w:style w:type="character" w:customStyle="1" w:styleId="172">
    <w:name w:val="正文缩进 字符3"/>
    <w:qFormat/>
    <w:uiPriority w:val="0"/>
    <w:rPr>
      <w:rFonts w:eastAsia="宋体"/>
      <w:kern w:val="2"/>
      <w:sz w:val="21"/>
      <w:lang w:val="en-US" w:eastAsia="zh-CN" w:bidi="ar-SA"/>
    </w:rPr>
  </w:style>
  <w:style w:type="character" w:customStyle="1" w:styleId="173">
    <w:name w:val="标题5 Char Char"/>
    <w:link w:val="174"/>
    <w:qFormat/>
    <w:uiPriority w:val="0"/>
    <w:rPr>
      <w:rFonts w:ascii="Arial" w:hAnsi="Arial"/>
      <w:b/>
      <w:bCs/>
      <w:sz w:val="24"/>
      <w:szCs w:val="32"/>
    </w:rPr>
  </w:style>
  <w:style w:type="paragraph" w:customStyle="1" w:styleId="174">
    <w:name w:val="标题5"/>
    <w:basedOn w:val="5"/>
    <w:link w:val="173"/>
    <w:qFormat/>
    <w:uiPriority w:val="0"/>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75">
    <w:name w:val="不明显参考1"/>
    <w:qFormat/>
    <w:uiPriority w:val="0"/>
    <w:rPr>
      <w:smallCaps/>
      <w:color w:val="C0504D"/>
      <w:u w:val="single"/>
    </w:rPr>
  </w:style>
  <w:style w:type="character" w:customStyle="1" w:styleId="176">
    <w:name w:val="Typewriter"/>
    <w:qFormat/>
    <w:uiPriority w:val="0"/>
    <w:rPr>
      <w:rFonts w:ascii="Courier New" w:hAnsi="Courier New"/>
      <w:sz w:val="20"/>
    </w:rPr>
  </w:style>
  <w:style w:type="character" w:customStyle="1" w:styleId="177">
    <w:name w:val="标题 字符"/>
    <w:link w:val="41"/>
    <w:qFormat/>
    <w:uiPriority w:val="0"/>
    <w:rPr>
      <w:rFonts w:ascii="Cambria" w:hAnsi="Cambria"/>
      <w:b/>
      <w:bCs/>
      <w:kern w:val="2"/>
      <w:sz w:val="32"/>
      <w:szCs w:val="32"/>
    </w:rPr>
  </w:style>
  <w:style w:type="character" w:customStyle="1" w:styleId="178">
    <w:name w:val="标题 7 字符2"/>
    <w:qFormat/>
    <w:locked/>
    <w:uiPriority w:val="9"/>
    <w:rPr>
      <w:rFonts w:eastAsia="宋体"/>
      <w:b/>
      <w:bCs/>
      <w:sz w:val="24"/>
      <w:szCs w:val="24"/>
      <w:lang w:val="en-US" w:eastAsia="zh-CN" w:bidi="ar-SA"/>
    </w:rPr>
  </w:style>
  <w:style w:type="character" w:customStyle="1" w:styleId="179">
    <w:name w:val="Footnote Text Char"/>
    <w:qFormat/>
    <w:uiPriority w:val="0"/>
    <w:rPr>
      <w:rFonts w:eastAsia="宋体"/>
      <w:sz w:val="18"/>
      <w:lang w:val="en-US" w:eastAsia="zh-CN" w:bidi="ar-SA"/>
    </w:rPr>
  </w:style>
  <w:style w:type="character" w:customStyle="1" w:styleId="180">
    <w:name w:val="副标题 Char1"/>
    <w:qFormat/>
    <w:uiPriority w:val="0"/>
    <w:rPr>
      <w:rFonts w:hint="default" w:ascii="Cambria" w:hAnsi="Cambria" w:cs="Times New Roman"/>
      <w:b/>
      <w:bCs/>
      <w:kern w:val="28"/>
      <w:sz w:val="32"/>
      <w:szCs w:val="32"/>
    </w:rPr>
  </w:style>
  <w:style w:type="character" w:customStyle="1" w:styleId="181">
    <w:name w:val="Heading 4 Char"/>
    <w:qFormat/>
    <w:uiPriority w:val="0"/>
    <w:rPr>
      <w:rFonts w:ascii="Arial" w:hAnsi="Arial" w:eastAsia="宋体"/>
      <w:b/>
      <w:bCs/>
      <w:kern w:val="2"/>
      <w:sz w:val="21"/>
      <w:szCs w:val="28"/>
      <w:lang w:val="en-US" w:eastAsia="zh-CN" w:bidi="ar-SA"/>
    </w:rPr>
  </w:style>
  <w:style w:type="character" w:customStyle="1" w:styleId="182">
    <w:name w:val="标题 3 字符3"/>
    <w:qFormat/>
    <w:uiPriority w:val="9"/>
    <w:rPr>
      <w:rFonts w:eastAsia="宋体"/>
      <w:b/>
      <w:kern w:val="2"/>
      <w:sz w:val="32"/>
      <w:lang w:val="en-US" w:eastAsia="zh-CN" w:bidi="ar-SA"/>
    </w:rPr>
  </w:style>
  <w:style w:type="character" w:customStyle="1" w:styleId="183">
    <w:name w:val="标题 8 字符"/>
    <w:qFormat/>
    <w:uiPriority w:val="0"/>
    <w:rPr>
      <w:rFonts w:ascii="Cambria" w:hAnsi="Cambria"/>
      <w:kern w:val="2"/>
      <w:sz w:val="24"/>
      <w:szCs w:val="24"/>
    </w:rPr>
  </w:style>
  <w:style w:type="character" w:customStyle="1" w:styleId="184">
    <w:name w:val="超链接_0"/>
    <w:qFormat/>
    <w:uiPriority w:val="99"/>
    <w:rPr>
      <w:rFonts w:ascii="Calibri" w:hAnsi="Calibri" w:cs="Times New Roman"/>
      <w:color w:val="0000FF"/>
      <w:u w:val="single"/>
    </w:rPr>
  </w:style>
  <w:style w:type="character" w:customStyle="1" w:styleId="185">
    <w:name w:val="正文文本缩进 3 字符2"/>
    <w:link w:val="36"/>
    <w:qFormat/>
    <w:locked/>
    <w:uiPriority w:val="99"/>
    <w:rPr>
      <w:rFonts w:ascii="宋体" w:hAnsi="MS Sans Serif"/>
      <w:color w:val="000000"/>
      <w:sz w:val="24"/>
    </w:rPr>
  </w:style>
  <w:style w:type="character" w:customStyle="1" w:styleId="186">
    <w:name w:val="Char Char11"/>
    <w:qFormat/>
    <w:uiPriority w:val="0"/>
    <w:rPr>
      <w:rFonts w:ascii="黑体" w:hAnsi="Arial" w:eastAsia="黑体" w:cs="Arial"/>
      <w:b/>
      <w:bCs/>
      <w:kern w:val="2"/>
      <w:sz w:val="32"/>
      <w:szCs w:val="32"/>
      <w:lang w:val="en-US" w:eastAsia="zh-CN" w:bidi="ar-SA"/>
    </w:rPr>
  </w:style>
  <w:style w:type="character" w:customStyle="1" w:styleId="187">
    <w:name w:val="正文文本缩进 Char1"/>
    <w:qFormat/>
    <w:uiPriority w:val="0"/>
    <w:rPr>
      <w:kern w:val="2"/>
      <w:sz w:val="21"/>
      <w:szCs w:val="24"/>
    </w:rPr>
  </w:style>
  <w:style w:type="character" w:customStyle="1" w:styleId="188">
    <w:name w:val="正文文本缩进 2 字符3"/>
    <w:qFormat/>
    <w:locked/>
    <w:uiPriority w:val="99"/>
    <w:rPr>
      <w:kern w:val="2"/>
      <w:sz w:val="21"/>
      <w:szCs w:val="24"/>
      <w:lang w:bidi="ar-SA"/>
    </w:rPr>
  </w:style>
  <w:style w:type="character" w:customStyle="1" w:styleId="189">
    <w:name w:val="正文文本 Char1"/>
    <w:qFormat/>
    <w:uiPriority w:val="0"/>
    <w:rPr>
      <w:kern w:val="2"/>
      <w:sz w:val="21"/>
      <w:szCs w:val="22"/>
    </w:rPr>
  </w:style>
  <w:style w:type="character" w:customStyle="1" w:styleId="190">
    <w:name w:val="纯文本 字符"/>
    <w:qFormat/>
    <w:uiPriority w:val="0"/>
    <w:rPr>
      <w:rFonts w:ascii="宋体" w:hAnsi="Courier New"/>
      <w:kern w:val="2"/>
      <w:sz w:val="21"/>
      <w:szCs w:val="24"/>
    </w:rPr>
  </w:style>
  <w:style w:type="character" w:customStyle="1" w:styleId="191">
    <w:name w:val="批注文字 Char1"/>
    <w:qFormat/>
    <w:locked/>
    <w:uiPriority w:val="0"/>
    <w:rPr>
      <w:rFonts w:ascii="Times New Roman" w:hAnsi="Times New Roman" w:eastAsia="宋体" w:cs="Times New Roman"/>
      <w:sz w:val="20"/>
      <w:szCs w:val="20"/>
    </w:rPr>
  </w:style>
  <w:style w:type="character" w:customStyle="1" w:styleId="192">
    <w:name w:val="正文非缩进 Char1"/>
    <w:qFormat/>
    <w:uiPriority w:val="0"/>
  </w:style>
  <w:style w:type="character" w:customStyle="1" w:styleId="193">
    <w:name w:val="脚注文本 Char"/>
    <w:qFormat/>
    <w:uiPriority w:val="0"/>
    <w:rPr>
      <w:kern w:val="2"/>
      <w:sz w:val="18"/>
      <w:szCs w:val="18"/>
    </w:rPr>
  </w:style>
  <w:style w:type="character" w:customStyle="1" w:styleId="194">
    <w:name w:val="正文文本缩进 3 字符3"/>
    <w:qFormat/>
    <w:locked/>
    <w:uiPriority w:val="99"/>
    <w:rPr>
      <w:rFonts w:ascii="宋体" w:hAnsi="MS Sans Serif"/>
      <w:color w:val="000000"/>
      <w:sz w:val="24"/>
      <w:lang w:bidi="ar-SA"/>
    </w:rPr>
  </w:style>
  <w:style w:type="character" w:customStyle="1" w:styleId="195">
    <w:name w:val="Date Char"/>
    <w:qFormat/>
    <w:uiPriority w:val="0"/>
    <w:rPr>
      <w:rFonts w:eastAsia="宋体"/>
      <w:kern w:val="2"/>
      <w:sz w:val="21"/>
      <w:szCs w:val="24"/>
      <w:lang w:val="en-US" w:eastAsia="zh-CN" w:bidi="ar-SA"/>
    </w:rPr>
  </w:style>
  <w:style w:type="character" w:customStyle="1" w:styleId="196">
    <w:name w:val="正文文本缩进 字符3"/>
    <w:qFormat/>
    <w:locked/>
    <w:uiPriority w:val="99"/>
    <w:rPr>
      <w:rFonts w:ascii="宋体" w:hAnsi="MS Sans Serif"/>
      <w:spacing w:val="12"/>
      <w:sz w:val="24"/>
      <w:lang w:bidi="ar-SA"/>
    </w:rPr>
  </w:style>
  <w:style w:type="character" w:customStyle="1" w:styleId="197">
    <w:name w:val="font81"/>
    <w:qFormat/>
    <w:uiPriority w:val="0"/>
    <w:rPr>
      <w:rFonts w:hint="eastAsia" w:ascii="宋体" w:hAnsi="宋体" w:eastAsia="宋体" w:cs="宋体"/>
      <w:color w:val="000000"/>
      <w:sz w:val="22"/>
      <w:szCs w:val="22"/>
      <w:u w:val="single"/>
    </w:rPr>
  </w:style>
  <w:style w:type="character" w:customStyle="1" w:styleId="198">
    <w:name w:val="标题 7 字符1"/>
    <w:link w:val="9"/>
    <w:qFormat/>
    <w:locked/>
    <w:uiPriority w:val="9"/>
    <w:rPr>
      <w:b/>
      <w:bCs/>
      <w:sz w:val="24"/>
      <w:szCs w:val="24"/>
    </w:rPr>
  </w:style>
  <w:style w:type="character" w:customStyle="1" w:styleId="199">
    <w:name w:val="标题 1 字符1"/>
    <w:link w:val="3"/>
    <w:qFormat/>
    <w:locked/>
    <w:uiPriority w:val="0"/>
    <w:rPr>
      <w:rFonts w:ascii="黑体" w:eastAsia="黑体"/>
      <w:sz w:val="52"/>
    </w:rPr>
  </w:style>
  <w:style w:type="character" w:customStyle="1" w:styleId="200">
    <w:name w:val="批注主题 字符1"/>
    <w:semiHidden/>
    <w:qFormat/>
    <w:uiPriority w:val="99"/>
    <w:rPr>
      <w:b/>
      <w:bCs/>
      <w:kern w:val="2"/>
      <w:sz w:val="21"/>
      <w:szCs w:val="24"/>
    </w:rPr>
  </w:style>
  <w:style w:type="character" w:customStyle="1" w:styleId="201">
    <w:name w:val="Char Char"/>
    <w:qFormat/>
    <w:uiPriority w:val="0"/>
    <w:rPr>
      <w:rFonts w:eastAsia="宋体"/>
      <w:b/>
      <w:kern w:val="2"/>
      <w:sz w:val="21"/>
      <w:szCs w:val="24"/>
      <w:lang w:val="en-US" w:eastAsia="zh-CN" w:bidi="ar-SA"/>
    </w:rPr>
  </w:style>
  <w:style w:type="character" w:customStyle="1" w:styleId="202">
    <w:name w:val="标题 9 字符2"/>
    <w:qFormat/>
    <w:locked/>
    <w:uiPriority w:val="9"/>
    <w:rPr>
      <w:rFonts w:ascii="Arial" w:hAnsi="Arial" w:eastAsia="黑体"/>
      <w:sz w:val="21"/>
      <w:szCs w:val="21"/>
      <w:lang w:val="en-US" w:eastAsia="zh-CN" w:bidi="ar-SA"/>
    </w:rPr>
  </w:style>
  <w:style w:type="character" w:customStyle="1" w:styleId="203">
    <w:name w:val="纯文本 字符1"/>
    <w:semiHidden/>
    <w:qFormat/>
    <w:uiPriority w:val="99"/>
    <w:rPr>
      <w:rFonts w:ascii="等线" w:hAnsi="Courier New" w:eastAsia="等线" w:cs="Courier New"/>
      <w:kern w:val="2"/>
      <w:sz w:val="21"/>
      <w:szCs w:val="24"/>
    </w:rPr>
  </w:style>
  <w:style w:type="character" w:customStyle="1" w:styleId="204">
    <w:name w:val="正文文本 字符"/>
    <w:qFormat/>
    <w:locked/>
    <w:uiPriority w:val="0"/>
    <w:rPr>
      <w:rFonts w:ascii="华文中宋" w:eastAsia="华文中宋"/>
      <w:bCs/>
      <w:kern w:val="2"/>
      <w:sz w:val="28"/>
    </w:rPr>
  </w:style>
  <w:style w:type="character" w:customStyle="1" w:styleId="205">
    <w:name w:val="标题 4 字符3"/>
    <w:qFormat/>
    <w:locked/>
    <w:uiPriority w:val="9"/>
    <w:rPr>
      <w:rFonts w:ascii="Arial" w:hAnsi="Arial" w:eastAsia="黑体"/>
      <w:sz w:val="28"/>
      <w:lang w:val="en-US" w:eastAsia="zh-CN" w:bidi="ar-SA"/>
    </w:rPr>
  </w:style>
  <w:style w:type="character" w:customStyle="1" w:styleId="206">
    <w:name w:val="页眉 Char"/>
    <w:qFormat/>
    <w:locked/>
    <w:uiPriority w:val="99"/>
    <w:rPr>
      <w:kern w:val="2"/>
      <w:sz w:val="18"/>
      <w:szCs w:val="18"/>
    </w:rPr>
  </w:style>
  <w:style w:type="character" w:customStyle="1" w:styleId="207">
    <w:name w:val="标题 7 字符3"/>
    <w:qFormat/>
    <w:locked/>
    <w:uiPriority w:val="9"/>
    <w:rPr>
      <w:rFonts w:eastAsia="宋体"/>
      <w:b/>
      <w:bCs/>
      <w:sz w:val="24"/>
      <w:szCs w:val="24"/>
      <w:lang w:val="en-US" w:eastAsia="zh-CN" w:bidi="ar-SA"/>
    </w:rPr>
  </w:style>
  <w:style w:type="character" w:customStyle="1" w:styleId="208">
    <w:name w:val="Heading 5 Char"/>
    <w:qFormat/>
    <w:uiPriority w:val="0"/>
    <w:rPr>
      <w:rFonts w:eastAsia="宋体"/>
      <w:b/>
      <w:bCs/>
      <w:kern w:val="2"/>
      <w:sz w:val="28"/>
      <w:szCs w:val="28"/>
      <w:lang w:val="en-US" w:eastAsia="zh-CN" w:bidi="ar-SA"/>
    </w:rPr>
  </w:style>
  <w:style w:type="character" w:customStyle="1" w:styleId="209">
    <w:name w:val="引用 字符2"/>
    <w:qFormat/>
    <w:uiPriority w:val="0"/>
    <w:rPr>
      <w:i/>
      <w:iCs/>
      <w:color w:val="000000"/>
    </w:rPr>
  </w:style>
  <w:style w:type="character" w:customStyle="1" w:styleId="210">
    <w:name w:val="正文文本 3 字符1"/>
    <w:qFormat/>
    <w:uiPriority w:val="99"/>
    <w:rPr>
      <w:kern w:val="2"/>
      <w:sz w:val="16"/>
      <w:szCs w:val="16"/>
    </w:rPr>
  </w:style>
  <w:style w:type="character" w:customStyle="1" w:styleId="211">
    <w:name w:val="不明显强调1"/>
    <w:qFormat/>
    <w:uiPriority w:val="0"/>
    <w:rPr>
      <w:i/>
      <w:iCs/>
      <w:color w:val="808080"/>
    </w:rPr>
  </w:style>
  <w:style w:type="character" w:customStyle="1" w:styleId="212">
    <w:name w:val="页脚 Char"/>
    <w:qFormat/>
    <w:locked/>
    <w:uiPriority w:val="99"/>
    <w:rPr>
      <w:kern w:val="2"/>
      <w:sz w:val="18"/>
      <w:szCs w:val="18"/>
    </w:rPr>
  </w:style>
  <w:style w:type="character" w:customStyle="1" w:styleId="213">
    <w:name w:val="标题 7 字符"/>
    <w:qFormat/>
    <w:uiPriority w:val="0"/>
    <w:rPr>
      <w:rFonts w:ascii="Calibri" w:hAnsi="Calibri"/>
      <w:b/>
      <w:bCs/>
      <w:kern w:val="2"/>
      <w:sz w:val="24"/>
      <w:szCs w:val="24"/>
    </w:rPr>
  </w:style>
  <w:style w:type="character" w:customStyle="1" w:styleId="214">
    <w:name w:val="标题 8 字符3"/>
    <w:qFormat/>
    <w:locked/>
    <w:uiPriority w:val="9"/>
    <w:rPr>
      <w:rFonts w:ascii="Arial" w:hAnsi="Arial" w:eastAsia="黑体"/>
      <w:sz w:val="24"/>
      <w:szCs w:val="24"/>
      <w:lang w:val="en-US" w:eastAsia="zh-CN" w:bidi="ar-SA"/>
    </w:rPr>
  </w:style>
  <w:style w:type="character" w:customStyle="1" w:styleId="215">
    <w:name w:val="页脚 字符3"/>
    <w:qFormat/>
    <w:locked/>
    <w:uiPriority w:val="99"/>
    <w:rPr>
      <w:kern w:val="2"/>
      <w:sz w:val="18"/>
      <w:szCs w:val="18"/>
      <w:lang w:bidi="ar-SA"/>
    </w:rPr>
  </w:style>
  <w:style w:type="character" w:customStyle="1" w:styleId="216">
    <w:name w:val="Comment"/>
    <w:qFormat/>
    <w:uiPriority w:val="0"/>
    <w:rPr>
      <w:vanish/>
    </w:rPr>
  </w:style>
  <w:style w:type="character" w:customStyle="1" w:styleId="217">
    <w:name w:val="批注框文本 Char1"/>
    <w:qFormat/>
    <w:uiPriority w:val="0"/>
    <w:rPr>
      <w:rFonts w:ascii="Times New Roman" w:hAnsi="Times New Roman" w:eastAsia="宋体" w:cs="Times New Roman"/>
      <w:sz w:val="18"/>
      <w:szCs w:val="18"/>
    </w:rPr>
  </w:style>
  <w:style w:type="character" w:customStyle="1" w:styleId="218">
    <w:name w:val="正文文本缩进 字符"/>
    <w:qFormat/>
    <w:uiPriority w:val="0"/>
    <w:rPr>
      <w:rFonts w:ascii="宋体" w:hAnsi="宋体"/>
      <w:kern w:val="2"/>
      <w:sz w:val="21"/>
      <w:lang w:bidi="ar-SA"/>
    </w:rPr>
  </w:style>
  <w:style w:type="character" w:customStyle="1" w:styleId="219">
    <w:name w:val="标题 1 字符"/>
    <w:qFormat/>
    <w:uiPriority w:val="0"/>
    <w:rPr>
      <w:rFonts w:eastAsia="黑体"/>
      <w:b/>
      <w:bCs/>
      <w:kern w:val="44"/>
      <w:sz w:val="32"/>
      <w:szCs w:val="44"/>
    </w:rPr>
  </w:style>
  <w:style w:type="character" w:customStyle="1" w:styleId="220">
    <w:name w:val="标题 2 字符"/>
    <w:qFormat/>
    <w:uiPriority w:val="0"/>
    <w:rPr>
      <w:rFonts w:ascii="Arial" w:hAnsi="Arial" w:eastAsia="黑体"/>
      <w:b/>
      <w:bCs/>
      <w:kern w:val="2"/>
      <w:sz w:val="21"/>
      <w:szCs w:val="32"/>
    </w:rPr>
  </w:style>
  <w:style w:type="character" w:customStyle="1" w:styleId="221">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222">
    <w:name w:val="标题 Char1"/>
    <w:qFormat/>
    <w:uiPriority w:val="10"/>
    <w:rPr>
      <w:rFonts w:ascii="Cambria" w:hAnsi="Cambria" w:eastAsia="宋体" w:cs="Times New Roman"/>
      <w:b/>
      <w:bCs/>
      <w:sz w:val="32"/>
      <w:szCs w:val="32"/>
    </w:rPr>
  </w:style>
  <w:style w:type="character" w:customStyle="1" w:styleId="223">
    <w:name w:val="批注文字 Char Char"/>
    <w:qFormat/>
    <w:uiPriority w:val="0"/>
    <w:rPr>
      <w:rFonts w:ascii="宋体" w:hAnsi="Times New Roman" w:eastAsia="宋体" w:cs="Times New Roman"/>
      <w:sz w:val="28"/>
      <w:szCs w:val="20"/>
    </w:rPr>
  </w:style>
  <w:style w:type="character" w:customStyle="1" w:styleId="224">
    <w:name w:val="批注文字 字符2"/>
    <w:link w:val="15"/>
    <w:qFormat/>
    <w:uiPriority w:val="0"/>
    <w:rPr>
      <w:sz w:val="24"/>
    </w:rPr>
  </w:style>
  <w:style w:type="character" w:customStyle="1" w:styleId="225">
    <w:name w:val="textcontents"/>
    <w:qFormat/>
    <w:uiPriority w:val="0"/>
    <w:rPr>
      <w:rFonts w:cs="Times New Roman"/>
    </w:rPr>
  </w:style>
  <w:style w:type="character" w:customStyle="1" w:styleId="226">
    <w:name w:val="Char Char91"/>
    <w:qFormat/>
    <w:uiPriority w:val="0"/>
    <w:rPr>
      <w:rFonts w:eastAsia="宋体"/>
      <w:b/>
      <w:bCs/>
      <w:kern w:val="44"/>
      <w:sz w:val="32"/>
      <w:szCs w:val="44"/>
      <w:lang w:val="en-US" w:eastAsia="zh-CN" w:bidi="ar-SA"/>
    </w:rPr>
  </w:style>
  <w:style w:type="character" w:customStyle="1" w:styleId="227">
    <w:name w:val="Variable"/>
    <w:qFormat/>
    <w:uiPriority w:val="0"/>
    <w:rPr>
      <w:i/>
    </w:rPr>
  </w:style>
  <w:style w:type="character" w:customStyle="1" w:styleId="228">
    <w:name w:val="正文缩进 字符1"/>
    <w:link w:val="6"/>
    <w:qFormat/>
    <w:uiPriority w:val="0"/>
    <w:rPr>
      <w:rFonts w:eastAsia="宋体"/>
      <w:kern w:val="2"/>
      <w:sz w:val="21"/>
      <w:lang w:val="en-US" w:eastAsia="zh-CN" w:bidi="ar-SA"/>
    </w:rPr>
  </w:style>
  <w:style w:type="character" w:customStyle="1" w:styleId="229">
    <w:name w:val="Header Char"/>
    <w:qFormat/>
    <w:uiPriority w:val="0"/>
    <w:rPr>
      <w:rFonts w:eastAsia="宋体"/>
      <w:kern w:val="2"/>
      <w:sz w:val="18"/>
      <w:szCs w:val="18"/>
      <w:lang w:val="en-US" w:eastAsia="zh-CN" w:bidi="ar-SA"/>
    </w:rPr>
  </w:style>
  <w:style w:type="character" w:customStyle="1" w:styleId="230">
    <w:name w:val="标题 4 字符"/>
    <w:qFormat/>
    <w:uiPriority w:val="0"/>
    <w:rPr>
      <w:rFonts w:ascii="Arial" w:hAnsi="Arial"/>
      <w:b/>
      <w:bCs/>
      <w:kern w:val="2"/>
      <w:sz w:val="21"/>
      <w:szCs w:val="28"/>
    </w:rPr>
  </w:style>
  <w:style w:type="character" w:customStyle="1" w:styleId="231">
    <w:name w:val="标题 3 字符1"/>
    <w:link w:val="5"/>
    <w:qFormat/>
    <w:uiPriority w:val="0"/>
    <w:rPr>
      <w:rFonts w:eastAsia="宋体"/>
      <w:b/>
      <w:kern w:val="2"/>
      <w:sz w:val="32"/>
      <w:lang w:val="en-US" w:eastAsia="zh-CN" w:bidi="ar-SA"/>
    </w:rPr>
  </w:style>
  <w:style w:type="character" w:customStyle="1" w:styleId="232">
    <w:name w:val="页眉 字符2"/>
    <w:link w:val="30"/>
    <w:qFormat/>
    <w:locked/>
    <w:uiPriority w:val="99"/>
    <w:rPr>
      <w:kern w:val="2"/>
      <w:sz w:val="18"/>
      <w:szCs w:val="18"/>
    </w:rPr>
  </w:style>
  <w:style w:type="character" w:customStyle="1" w:styleId="233">
    <w:name w:val="引用 Char"/>
    <w:qFormat/>
    <w:uiPriority w:val="29"/>
    <w:rPr>
      <w:i/>
      <w:iCs/>
      <w:color w:val="000000"/>
      <w:kern w:val="2"/>
      <w:sz w:val="21"/>
    </w:rPr>
  </w:style>
  <w:style w:type="character" w:customStyle="1" w:styleId="234">
    <w:name w:val="标题 5 字符2"/>
    <w:qFormat/>
    <w:locked/>
    <w:uiPriority w:val="9"/>
    <w:rPr>
      <w:rFonts w:ascii="宋体" w:hAnsi="宋体" w:eastAsia="宋体"/>
      <w:b/>
      <w:sz w:val="24"/>
      <w:lang w:val="en-US" w:eastAsia="zh-CN" w:bidi="ar-SA"/>
    </w:rPr>
  </w:style>
  <w:style w:type="character" w:customStyle="1" w:styleId="235">
    <w:name w:val="标题 4 字符2"/>
    <w:qFormat/>
    <w:locked/>
    <w:uiPriority w:val="9"/>
    <w:rPr>
      <w:rFonts w:ascii="Arial" w:hAnsi="Arial" w:eastAsia="黑体"/>
      <w:sz w:val="28"/>
      <w:lang w:val="en-US" w:eastAsia="zh-CN" w:bidi="ar-SA"/>
    </w:rPr>
  </w:style>
  <w:style w:type="character" w:customStyle="1" w:styleId="236">
    <w:name w:val="纯文本 字符4"/>
    <w:qFormat/>
    <w:uiPriority w:val="0"/>
    <w:rPr>
      <w:rFonts w:ascii="宋体" w:hAnsi="Courier New" w:eastAsia="宋体"/>
      <w:kern w:val="2"/>
      <w:sz w:val="21"/>
      <w:lang w:val="en-US" w:eastAsia="zh-CN" w:bidi="ar-SA"/>
    </w:rPr>
  </w:style>
  <w:style w:type="character" w:customStyle="1" w:styleId="237">
    <w:name w:val="正文文本 字符1"/>
    <w:semiHidden/>
    <w:qFormat/>
    <w:uiPriority w:val="99"/>
    <w:rPr>
      <w:kern w:val="2"/>
      <w:sz w:val="21"/>
      <w:szCs w:val="24"/>
    </w:rPr>
  </w:style>
  <w:style w:type="character" w:customStyle="1" w:styleId="238">
    <w:name w:val="15"/>
    <w:qFormat/>
    <w:uiPriority w:val="0"/>
    <w:rPr>
      <w:rFonts w:hint="default" w:ascii="Arial" w:hAnsi="Arial" w:cs="Arial"/>
      <w:b/>
      <w:bCs/>
      <w:sz w:val="32"/>
      <w:szCs w:val="32"/>
    </w:rPr>
  </w:style>
  <w:style w:type="character" w:customStyle="1" w:styleId="239">
    <w:name w:val="明显引用 字符1"/>
    <w:qFormat/>
    <w:uiPriority w:val="30"/>
    <w:rPr>
      <w:i/>
      <w:iCs/>
      <w:color w:val="4472C4"/>
      <w:kern w:val="2"/>
      <w:sz w:val="21"/>
    </w:rPr>
  </w:style>
  <w:style w:type="character" w:customStyle="1" w:styleId="240">
    <w:name w:val="font61"/>
    <w:qFormat/>
    <w:uiPriority w:val="0"/>
    <w:rPr>
      <w:rFonts w:hint="default" w:ascii="Times New Roman" w:hAnsi="Times New Roman" w:cs="Times New Roman"/>
      <w:color w:val="000000"/>
      <w:sz w:val="24"/>
      <w:szCs w:val="24"/>
      <w:u w:val="none"/>
    </w:rPr>
  </w:style>
  <w:style w:type="character" w:customStyle="1" w:styleId="241">
    <w:name w:val="Footer Char"/>
    <w:qFormat/>
    <w:uiPriority w:val="0"/>
    <w:rPr>
      <w:rFonts w:eastAsia="宋体"/>
      <w:kern w:val="2"/>
      <w:sz w:val="18"/>
      <w:szCs w:val="18"/>
      <w:lang w:val="en-US" w:eastAsia="zh-CN" w:bidi="ar-SA"/>
    </w:rPr>
  </w:style>
  <w:style w:type="character" w:customStyle="1" w:styleId="242">
    <w:name w:val="标题 Char"/>
    <w:qFormat/>
    <w:uiPriority w:val="0"/>
    <w:rPr>
      <w:rFonts w:ascii="Cambria" w:hAnsi="Cambria" w:cs="Times New Roman"/>
      <w:b/>
      <w:bCs/>
      <w:kern w:val="2"/>
      <w:sz w:val="32"/>
      <w:szCs w:val="32"/>
    </w:rPr>
  </w:style>
  <w:style w:type="character" w:customStyle="1" w:styleId="243">
    <w:name w:val="页眉 字符"/>
    <w:qFormat/>
    <w:uiPriority w:val="99"/>
    <w:rPr>
      <w:kern w:val="2"/>
      <w:sz w:val="18"/>
      <w:szCs w:val="18"/>
    </w:rPr>
  </w:style>
  <w:style w:type="character" w:customStyle="1" w:styleId="244">
    <w:name w:val="样式 Char"/>
    <w:link w:val="245"/>
    <w:qFormat/>
    <w:locked/>
    <w:uiPriority w:val="0"/>
    <w:rPr>
      <w:rFonts w:ascii="宋体" w:hAnsi="宋体" w:cs="宋体"/>
      <w:sz w:val="24"/>
      <w:szCs w:val="24"/>
      <w:lang w:val="en-US" w:eastAsia="zh-CN" w:bidi="ar-SA"/>
    </w:rPr>
  </w:style>
  <w:style w:type="paragraph" w:customStyle="1" w:styleId="245">
    <w:name w:val="样式"/>
    <w:link w:val="24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46">
    <w:name w:val="页脚 字符4"/>
    <w:qFormat/>
    <w:locked/>
    <w:uiPriority w:val="99"/>
    <w:rPr>
      <w:kern w:val="2"/>
      <w:sz w:val="18"/>
      <w:szCs w:val="18"/>
      <w:lang w:bidi="ar-SA"/>
    </w:rPr>
  </w:style>
  <w:style w:type="character" w:customStyle="1" w:styleId="247">
    <w:name w:val="正文文本缩进 3 字符4"/>
    <w:qFormat/>
    <w:locked/>
    <w:uiPriority w:val="99"/>
    <w:rPr>
      <w:rFonts w:ascii="宋体" w:hAnsi="MS Sans Serif"/>
      <w:color w:val="000000"/>
      <w:sz w:val="24"/>
      <w:lang w:bidi="ar-SA"/>
    </w:rPr>
  </w:style>
  <w:style w:type="character" w:customStyle="1" w:styleId="248">
    <w:name w:val="标题 6 字符1"/>
    <w:link w:val="8"/>
    <w:qFormat/>
    <w:locked/>
    <w:uiPriority w:val="9"/>
    <w:rPr>
      <w:rFonts w:ascii="Arial" w:hAnsi="Arial" w:eastAsia="黑体"/>
      <w:b/>
      <w:bCs/>
      <w:sz w:val="24"/>
      <w:szCs w:val="24"/>
    </w:rPr>
  </w:style>
  <w:style w:type="character" w:customStyle="1" w:styleId="249">
    <w:name w:val="正文文本 字符3"/>
    <w:qFormat/>
    <w:locked/>
    <w:uiPriority w:val="99"/>
    <w:rPr>
      <w:rFonts w:ascii="华文中宋" w:eastAsia="华文中宋"/>
      <w:bCs/>
      <w:kern w:val="2"/>
      <w:sz w:val="28"/>
      <w:lang w:bidi="ar-SA"/>
    </w:rPr>
  </w:style>
  <w:style w:type="character" w:customStyle="1" w:styleId="250">
    <w:name w:val="正文文本缩进 字符2"/>
    <w:link w:val="18"/>
    <w:qFormat/>
    <w:locked/>
    <w:uiPriority w:val="99"/>
    <w:rPr>
      <w:rFonts w:ascii="宋体" w:hAnsi="MS Sans Serif"/>
      <w:spacing w:val="12"/>
      <w:sz w:val="24"/>
    </w:rPr>
  </w:style>
  <w:style w:type="character" w:customStyle="1" w:styleId="251">
    <w:name w:val="页脚 字符1"/>
    <w:semiHidden/>
    <w:qFormat/>
    <w:uiPriority w:val="99"/>
    <w:rPr>
      <w:kern w:val="2"/>
      <w:sz w:val="18"/>
      <w:szCs w:val="18"/>
    </w:rPr>
  </w:style>
  <w:style w:type="character" w:customStyle="1" w:styleId="252">
    <w:name w:val="标题 8 字符1"/>
    <w:link w:val="10"/>
    <w:qFormat/>
    <w:locked/>
    <w:uiPriority w:val="9"/>
    <w:rPr>
      <w:rFonts w:ascii="Arial" w:hAnsi="Arial" w:eastAsia="黑体"/>
      <w:sz w:val="24"/>
      <w:szCs w:val="24"/>
    </w:rPr>
  </w:style>
  <w:style w:type="character" w:customStyle="1" w:styleId="253">
    <w:name w:val="标题 字符1"/>
    <w:qFormat/>
    <w:uiPriority w:val="10"/>
    <w:rPr>
      <w:rFonts w:ascii="等线 Light" w:hAnsi="等线 Light" w:cs="Times New Roman"/>
      <w:b/>
      <w:bCs/>
      <w:kern w:val="2"/>
      <w:sz w:val="32"/>
      <w:szCs w:val="32"/>
    </w:rPr>
  </w:style>
  <w:style w:type="character" w:customStyle="1" w:styleId="254">
    <w:name w:val="HTML Markup"/>
    <w:qFormat/>
    <w:uiPriority w:val="0"/>
    <w:rPr>
      <w:vanish/>
      <w:color w:val="FF0000"/>
    </w:rPr>
  </w:style>
  <w:style w:type="character" w:customStyle="1" w:styleId="255">
    <w:name w:val="明显参考1"/>
    <w:qFormat/>
    <w:uiPriority w:val="0"/>
    <w:rPr>
      <w:b/>
      <w:bCs/>
      <w:smallCaps/>
      <w:color w:val="C0504D"/>
      <w:spacing w:val="5"/>
      <w:u w:val="single"/>
    </w:rPr>
  </w:style>
  <w:style w:type="character" w:customStyle="1" w:styleId="256">
    <w:name w:val="Char Char23"/>
    <w:qFormat/>
    <w:uiPriority w:val="0"/>
    <w:rPr>
      <w:rFonts w:eastAsia="宋体"/>
      <w:b/>
      <w:bCs/>
      <w:kern w:val="44"/>
      <w:sz w:val="32"/>
      <w:szCs w:val="44"/>
      <w:lang w:val="en-US" w:eastAsia="zh-CN" w:bidi="ar-SA"/>
    </w:rPr>
  </w:style>
  <w:style w:type="character" w:customStyle="1" w:styleId="257">
    <w:name w:val="副标题 Char"/>
    <w:qFormat/>
    <w:uiPriority w:val="0"/>
    <w:rPr>
      <w:rFonts w:ascii="Cambria" w:hAnsi="Cambria" w:cs="Times New Roman"/>
      <w:b/>
      <w:bCs/>
      <w:kern w:val="28"/>
      <w:sz w:val="32"/>
      <w:szCs w:val="32"/>
    </w:rPr>
  </w:style>
  <w:style w:type="character" w:customStyle="1" w:styleId="258">
    <w:name w:val="Char Char24"/>
    <w:qFormat/>
    <w:uiPriority w:val="0"/>
    <w:rPr>
      <w:rFonts w:eastAsia="宋体"/>
      <w:b/>
      <w:bCs/>
      <w:kern w:val="44"/>
      <w:sz w:val="32"/>
      <w:szCs w:val="44"/>
      <w:lang w:val="en-US" w:eastAsia="zh-CN" w:bidi="ar-SA"/>
    </w:rPr>
  </w:style>
  <w:style w:type="character" w:customStyle="1" w:styleId="259">
    <w:name w:val="Sample"/>
    <w:qFormat/>
    <w:uiPriority w:val="0"/>
    <w:rPr>
      <w:rFonts w:ascii="Courier New" w:hAnsi="Courier New"/>
    </w:rPr>
  </w:style>
  <w:style w:type="character" w:customStyle="1" w:styleId="260">
    <w:name w:val="Plain Text Char"/>
    <w:qFormat/>
    <w:uiPriority w:val="0"/>
    <w:rPr>
      <w:rFonts w:ascii="宋体" w:hAnsi="Courier New" w:eastAsia="宋体"/>
      <w:sz w:val="24"/>
      <w:lang w:bidi="ar-SA"/>
    </w:rPr>
  </w:style>
  <w:style w:type="character" w:customStyle="1" w:styleId="261">
    <w:name w:val="正文文本缩进 2 字符"/>
    <w:qFormat/>
    <w:uiPriority w:val="0"/>
    <w:rPr>
      <w:kern w:val="2"/>
      <w:sz w:val="21"/>
      <w:szCs w:val="24"/>
    </w:rPr>
  </w:style>
  <w:style w:type="character" w:customStyle="1" w:styleId="262">
    <w:name w:val="标题 Char2"/>
    <w:qFormat/>
    <w:uiPriority w:val="0"/>
    <w:rPr>
      <w:rFonts w:ascii="Cambria" w:hAnsi="Cambria" w:eastAsia="宋体" w:cs="Times New Roman"/>
      <w:b/>
      <w:bCs/>
      <w:sz w:val="32"/>
      <w:szCs w:val="32"/>
    </w:rPr>
  </w:style>
  <w:style w:type="character" w:customStyle="1" w:styleId="263">
    <w:name w:val="正文文本缩进 2 字符1"/>
    <w:semiHidden/>
    <w:qFormat/>
    <w:uiPriority w:val="99"/>
    <w:rPr>
      <w:kern w:val="2"/>
      <w:sz w:val="21"/>
      <w:szCs w:val="24"/>
    </w:rPr>
  </w:style>
  <w:style w:type="character" w:customStyle="1" w:styleId="264">
    <w:name w:val="正文文本 2 字符2"/>
    <w:qFormat/>
    <w:uiPriority w:val="0"/>
    <w:rPr>
      <w:rFonts w:ascii="宋体"/>
      <w:color w:val="000000"/>
      <w:kern w:val="2"/>
      <w:sz w:val="28"/>
    </w:rPr>
  </w:style>
  <w:style w:type="character" w:customStyle="1" w:styleId="265">
    <w:name w:val="日期 字符2"/>
    <w:link w:val="26"/>
    <w:qFormat/>
    <w:locked/>
    <w:uiPriority w:val="99"/>
    <w:rPr>
      <w:kern w:val="2"/>
      <w:sz w:val="24"/>
    </w:rPr>
  </w:style>
  <w:style w:type="character" w:customStyle="1" w:styleId="266">
    <w:name w:val="Char Char31"/>
    <w:qFormat/>
    <w:uiPriority w:val="0"/>
    <w:rPr>
      <w:rFonts w:ascii="黑体" w:hAnsi="宋体" w:eastAsia="黑体" w:cs="Arial"/>
      <w:b/>
      <w:bCs/>
      <w:kern w:val="2"/>
      <w:sz w:val="24"/>
      <w:szCs w:val="24"/>
      <w:lang w:val="en-US" w:eastAsia="zh-CN" w:bidi="ar-SA"/>
    </w:rPr>
  </w:style>
  <w:style w:type="character" w:customStyle="1" w:styleId="267">
    <w:name w:val="Char Char19"/>
    <w:qFormat/>
    <w:uiPriority w:val="0"/>
    <w:rPr>
      <w:rFonts w:ascii="Arial" w:hAnsi="Arial" w:eastAsia="宋体" w:cs="Times New Roman"/>
      <w:b/>
      <w:bCs/>
      <w:szCs w:val="28"/>
    </w:rPr>
  </w:style>
  <w:style w:type="character" w:customStyle="1" w:styleId="268">
    <w:name w:val="正文文本首行缩进 2 字符1"/>
    <w:qFormat/>
    <w:uiPriority w:val="99"/>
    <w:rPr>
      <w:rFonts w:ascii="宋体" w:hAnsi="MS Sans Serif"/>
      <w:spacing w:val="12"/>
      <w:kern w:val="2"/>
      <w:sz w:val="21"/>
    </w:rPr>
  </w:style>
  <w:style w:type="character" w:customStyle="1" w:styleId="269">
    <w:name w:val="Char Char12"/>
    <w:qFormat/>
    <w:uiPriority w:val="0"/>
    <w:rPr>
      <w:rFonts w:ascii="黑体" w:hAnsi="Arial" w:eastAsia="黑体" w:cs="Arial"/>
      <w:b/>
      <w:bCs/>
      <w:kern w:val="2"/>
      <w:sz w:val="32"/>
      <w:szCs w:val="32"/>
      <w:lang w:val="en-US" w:eastAsia="zh-CN" w:bidi="ar-SA"/>
    </w:rPr>
  </w:style>
  <w:style w:type="character" w:customStyle="1" w:styleId="270">
    <w:name w:val="副标题 字符2"/>
    <w:qFormat/>
    <w:uiPriority w:val="0"/>
    <w:rPr>
      <w:rFonts w:ascii="Cambria" w:hAnsi="Cambria"/>
      <w:b/>
      <w:bCs/>
      <w:kern w:val="28"/>
      <w:sz w:val="32"/>
      <w:szCs w:val="32"/>
    </w:rPr>
  </w:style>
  <w:style w:type="character" w:customStyle="1" w:styleId="271">
    <w:name w:val="标题 字符2"/>
    <w:qFormat/>
    <w:uiPriority w:val="0"/>
    <w:rPr>
      <w:rFonts w:ascii="Cambria" w:hAnsi="Cambria"/>
      <w:b/>
      <w:bCs/>
      <w:kern w:val="2"/>
      <w:sz w:val="32"/>
      <w:szCs w:val="32"/>
    </w:rPr>
  </w:style>
  <w:style w:type="character" w:customStyle="1" w:styleId="272">
    <w:name w:val="Char Char2"/>
    <w:qFormat/>
    <w:uiPriority w:val="0"/>
    <w:rPr>
      <w:rFonts w:eastAsia="宋体"/>
      <w:b/>
      <w:kern w:val="2"/>
      <w:sz w:val="21"/>
      <w:szCs w:val="24"/>
      <w:lang w:val="en-US" w:eastAsia="zh-CN" w:bidi="ar-SA"/>
    </w:rPr>
  </w:style>
  <w:style w:type="character" w:customStyle="1" w:styleId="273">
    <w:name w:val="引用 字符1"/>
    <w:qFormat/>
    <w:uiPriority w:val="29"/>
    <w:rPr>
      <w:i/>
      <w:iCs/>
      <w:color w:val="404040"/>
      <w:kern w:val="2"/>
      <w:sz w:val="21"/>
    </w:rPr>
  </w:style>
  <w:style w:type="character" w:customStyle="1" w:styleId="274">
    <w:name w:val="明显引用 Char1"/>
    <w:qFormat/>
    <w:uiPriority w:val="30"/>
    <w:rPr>
      <w:rFonts w:ascii="Times New Roman" w:hAnsi="Times New Roman" w:eastAsia="宋体" w:cs="Times New Roman"/>
      <w:b/>
      <w:bCs/>
      <w:i/>
      <w:iCs/>
      <w:color w:val="4F81BD"/>
      <w:szCs w:val="24"/>
    </w:rPr>
  </w:style>
  <w:style w:type="character" w:customStyle="1" w:styleId="275">
    <w:name w:val="Comment Subject Char"/>
    <w:qFormat/>
    <w:uiPriority w:val="0"/>
    <w:rPr>
      <w:b/>
      <w:sz w:val="24"/>
      <w:lang w:bidi="ar-SA"/>
    </w:rPr>
  </w:style>
  <w:style w:type="character" w:customStyle="1" w:styleId="276">
    <w:name w:val="正文文本 2 Char"/>
    <w:qFormat/>
    <w:uiPriority w:val="0"/>
    <w:rPr>
      <w:kern w:val="2"/>
      <w:sz w:val="21"/>
    </w:rPr>
  </w:style>
  <w:style w:type="character" w:customStyle="1" w:styleId="277">
    <w:name w:val="Heading 3 Char"/>
    <w:qFormat/>
    <w:uiPriority w:val="0"/>
    <w:rPr>
      <w:rFonts w:cs="Times New Roman"/>
      <w:b/>
      <w:bCs/>
      <w:kern w:val="2"/>
      <w:sz w:val="32"/>
      <w:szCs w:val="32"/>
    </w:rPr>
  </w:style>
  <w:style w:type="character" w:customStyle="1" w:styleId="278">
    <w:name w:val="明显引用 字符"/>
    <w:link w:val="279"/>
    <w:qFormat/>
    <w:uiPriority w:val="0"/>
    <w:rPr>
      <w:b/>
      <w:bCs/>
      <w:i/>
      <w:iCs/>
      <w:color w:val="4F81BD"/>
    </w:rPr>
  </w:style>
  <w:style w:type="paragraph" w:styleId="279">
    <w:name w:val="Intense Quote"/>
    <w:basedOn w:val="1"/>
    <w:next w:val="1"/>
    <w:link w:val="278"/>
    <w:qFormat/>
    <w:uiPriority w:val="0"/>
    <w:pPr>
      <w:pBdr>
        <w:bottom w:val="single" w:color="4F81BD" w:sz="4" w:space="4"/>
      </w:pBdr>
      <w:spacing w:before="200" w:after="280"/>
      <w:ind w:left="936" w:right="936"/>
    </w:pPr>
    <w:rPr>
      <w:b/>
      <w:bCs/>
      <w:i/>
      <w:iCs/>
      <w:color w:val="4F81BD"/>
      <w:kern w:val="0"/>
      <w:sz w:val="20"/>
    </w:rPr>
  </w:style>
  <w:style w:type="character" w:customStyle="1" w:styleId="280">
    <w:name w:val="标题 1 Char1"/>
    <w:qFormat/>
    <w:uiPriority w:val="0"/>
    <w:rPr>
      <w:rFonts w:ascii="Calibri" w:hAnsi="Calibri" w:eastAsia="宋体" w:cs="Arial"/>
      <w:b/>
      <w:kern w:val="44"/>
      <w:sz w:val="44"/>
      <w:szCs w:val="20"/>
    </w:rPr>
  </w:style>
  <w:style w:type="character" w:customStyle="1" w:styleId="281">
    <w:name w:val="Char Char41"/>
    <w:qFormat/>
    <w:uiPriority w:val="0"/>
    <w:rPr>
      <w:rFonts w:ascii="宋体" w:hAnsi="宋体" w:eastAsia="黑体" w:cs="Arial"/>
      <w:b/>
      <w:kern w:val="2"/>
      <w:sz w:val="28"/>
      <w:szCs w:val="32"/>
      <w:lang w:val="en-US" w:eastAsia="zh-CN" w:bidi="ar-SA"/>
    </w:rPr>
  </w:style>
  <w:style w:type="character" w:customStyle="1" w:styleId="282">
    <w:name w:val="Char Char32"/>
    <w:qFormat/>
    <w:uiPriority w:val="0"/>
    <w:rPr>
      <w:rFonts w:ascii="黑体" w:hAnsi="宋体" w:eastAsia="黑体" w:cs="Arial"/>
      <w:b/>
      <w:bCs/>
      <w:kern w:val="2"/>
      <w:sz w:val="24"/>
      <w:szCs w:val="24"/>
      <w:lang w:val="en-US" w:eastAsia="zh-CN" w:bidi="ar-SA"/>
    </w:rPr>
  </w:style>
  <w:style w:type="character" w:customStyle="1" w:styleId="283">
    <w:name w:val="Heading 2 Char"/>
    <w:qFormat/>
    <w:uiPriority w:val="0"/>
    <w:rPr>
      <w:rFonts w:ascii="Arial" w:hAnsi="Arial" w:eastAsia="黑体"/>
      <w:b/>
      <w:bCs/>
      <w:kern w:val="2"/>
      <w:sz w:val="32"/>
      <w:szCs w:val="32"/>
      <w:lang w:val="en-US" w:eastAsia="zh-CN" w:bidi="ar-SA"/>
    </w:rPr>
  </w:style>
  <w:style w:type="character" w:customStyle="1" w:styleId="284">
    <w:name w:val="正文文本 3 字符2"/>
    <w:qFormat/>
    <w:uiPriority w:val="0"/>
    <w:rPr>
      <w:rFonts w:ascii="宋体"/>
      <w:kern w:val="2"/>
      <w:sz w:val="24"/>
    </w:rPr>
  </w:style>
  <w:style w:type="character" w:customStyle="1" w:styleId="285">
    <w:name w:val="Balloon Text Char"/>
    <w:qFormat/>
    <w:uiPriority w:val="0"/>
    <w:rPr>
      <w:sz w:val="18"/>
      <w:lang w:bidi="ar-SA"/>
    </w:rPr>
  </w:style>
  <w:style w:type="character" w:customStyle="1" w:styleId="286">
    <w:name w:val="脚注文本 字符1"/>
    <w:qFormat/>
    <w:uiPriority w:val="99"/>
    <w:rPr>
      <w:kern w:val="2"/>
      <w:sz w:val="18"/>
      <w:szCs w:val="18"/>
    </w:rPr>
  </w:style>
  <w:style w:type="paragraph" w:customStyle="1" w:styleId="287">
    <w:name w:val="默认段落字体 Para Char Char Char Char Char Char Char"/>
    <w:basedOn w:val="1"/>
    <w:qFormat/>
    <w:uiPriority w:val="0"/>
    <w:rPr>
      <w:rFonts w:ascii="Tahoma" w:hAnsi="Tahoma"/>
      <w:sz w:val="24"/>
    </w:rPr>
  </w:style>
  <w:style w:type="paragraph" w:styleId="2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9">
    <w:name w:val="List Paragraph"/>
    <w:basedOn w:val="1"/>
    <w:link w:val="453"/>
    <w:qFormat/>
    <w:uiPriority w:val="34"/>
    <w:pPr>
      <w:ind w:firstLine="420" w:firstLineChars="200"/>
    </w:pPr>
    <w:rPr>
      <w:szCs w:val="24"/>
    </w:rPr>
  </w:style>
  <w:style w:type="paragraph" w:customStyle="1" w:styleId="290">
    <w:name w:val="列出段落2"/>
    <w:basedOn w:val="1"/>
    <w:qFormat/>
    <w:uiPriority w:val="0"/>
    <w:pPr>
      <w:ind w:firstLine="420" w:firstLineChars="200"/>
    </w:pPr>
    <w:rPr>
      <w:szCs w:val="21"/>
    </w:rPr>
  </w:style>
  <w:style w:type="paragraph" w:customStyle="1" w:styleId="291">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92">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293">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2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5">
    <w:name w:val="Char Char25"/>
    <w:basedOn w:val="1"/>
    <w:qFormat/>
    <w:uiPriority w:val="0"/>
    <w:pPr>
      <w:spacing w:line="240" w:lineRule="exact"/>
    </w:pPr>
    <w:rPr>
      <w:szCs w:val="24"/>
    </w:rPr>
  </w:style>
  <w:style w:type="paragraph" w:customStyle="1" w:styleId="296">
    <w:name w:val="Char Char Char Char"/>
    <w:basedOn w:val="14"/>
    <w:qFormat/>
    <w:uiPriority w:val="0"/>
    <w:pPr>
      <w:adjustRightInd w:val="0"/>
      <w:snapToGrid w:val="0"/>
      <w:spacing w:line="360" w:lineRule="auto"/>
    </w:pPr>
    <w:rPr>
      <w:rFonts w:ascii="Tahoma" w:hAnsi="Tahoma"/>
      <w:sz w:val="24"/>
      <w:szCs w:val="24"/>
    </w:rPr>
  </w:style>
  <w:style w:type="paragraph" w:customStyle="1" w:styleId="297">
    <w:name w:val="标题 1_0"/>
    <w:basedOn w:val="23"/>
    <w:next w:val="23"/>
    <w:qFormat/>
    <w:uiPriority w:val="0"/>
    <w:pPr>
      <w:keepNext/>
      <w:keepLines/>
      <w:spacing w:before="340" w:after="330" w:line="576" w:lineRule="auto"/>
      <w:outlineLvl w:val="0"/>
    </w:pPr>
    <w:rPr>
      <w:b/>
      <w:bCs/>
      <w:kern w:val="44"/>
      <w:sz w:val="44"/>
      <w:szCs w:val="44"/>
    </w:rPr>
  </w:style>
  <w:style w:type="paragraph" w:customStyle="1" w:styleId="298">
    <w:name w:val="Char Char Char Char Char Char Char Char Char Char"/>
    <w:basedOn w:val="1"/>
    <w:qFormat/>
    <w:uiPriority w:val="0"/>
    <w:pPr>
      <w:tabs>
        <w:tab w:val="left" w:pos="315"/>
      </w:tabs>
      <w:ind w:left="315" w:hanging="315"/>
    </w:pPr>
    <w:rPr>
      <w:sz w:val="24"/>
      <w:szCs w:val="24"/>
    </w:rPr>
  </w:style>
  <w:style w:type="paragraph" w:customStyle="1" w:styleId="299">
    <w:name w:val="项目编号3"/>
    <w:basedOn w:val="1"/>
    <w:next w:val="1"/>
    <w:qFormat/>
    <w:uiPriority w:val="0"/>
    <w:pPr>
      <w:tabs>
        <w:tab w:val="left" w:pos="855"/>
      </w:tabs>
      <w:spacing w:line="360" w:lineRule="auto"/>
      <w:ind w:firstLine="200" w:firstLineChars="200"/>
      <w:jc w:val="left"/>
    </w:pPr>
    <w:rPr>
      <w:rFonts w:ascii="宋体"/>
      <w:sz w:val="24"/>
      <w:szCs w:val="24"/>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1">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02">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03">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04">
    <w:name w:val="Char"/>
    <w:basedOn w:val="1"/>
    <w:qFormat/>
    <w:uiPriority w:val="0"/>
    <w:pPr>
      <w:widowControl/>
      <w:spacing w:after="160" w:line="240" w:lineRule="exact"/>
      <w:jc w:val="left"/>
    </w:pPr>
    <w:rPr>
      <w:szCs w:val="24"/>
    </w:rPr>
  </w:style>
  <w:style w:type="paragraph" w:customStyle="1" w:styleId="305">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306">
    <w:name w:val="表格"/>
    <w:basedOn w:val="1"/>
    <w:qFormat/>
    <w:uiPriority w:val="0"/>
    <w:pPr>
      <w:jc w:val="center"/>
      <w:textAlignment w:val="center"/>
    </w:pPr>
    <w:rPr>
      <w:rFonts w:ascii="华文细黑" w:hAnsi="华文细黑"/>
      <w:kern w:val="0"/>
    </w:rPr>
  </w:style>
  <w:style w:type="paragraph" w:customStyle="1" w:styleId="307">
    <w:name w:val="H1"/>
    <w:basedOn w:val="1"/>
    <w:next w:val="1"/>
    <w:qFormat/>
    <w:uiPriority w:val="0"/>
    <w:pPr>
      <w:keepNext/>
      <w:autoSpaceDE w:val="0"/>
      <w:autoSpaceDN w:val="0"/>
      <w:adjustRightInd w:val="0"/>
      <w:spacing w:before="100" w:after="100"/>
      <w:jc w:val="left"/>
      <w:outlineLvl w:val="1"/>
    </w:pPr>
    <w:rPr>
      <w:b/>
      <w:kern w:val="36"/>
      <w:sz w:val="48"/>
    </w:rPr>
  </w:style>
  <w:style w:type="paragraph" w:customStyle="1" w:styleId="30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09">
    <w:name w:val="Char Char1 Char"/>
    <w:basedOn w:val="1"/>
    <w:qFormat/>
    <w:uiPriority w:val="0"/>
    <w:pPr>
      <w:widowControl/>
      <w:spacing w:after="160" w:line="240" w:lineRule="exact"/>
      <w:jc w:val="left"/>
    </w:pPr>
    <w:rPr>
      <w:rFonts w:ascii="仿宋_GB2312" w:eastAsia="仿宋_GB2312"/>
      <w:sz w:val="32"/>
      <w:szCs w:val="32"/>
    </w:rPr>
  </w:style>
  <w:style w:type="paragraph" w:customStyle="1" w:styleId="310">
    <w:name w:val="font1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12">
    <w:name w:val="font12"/>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31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14">
    <w:name w:val="Definition List"/>
    <w:basedOn w:val="1"/>
    <w:next w:val="315"/>
    <w:qFormat/>
    <w:uiPriority w:val="0"/>
    <w:pPr>
      <w:autoSpaceDE w:val="0"/>
      <w:autoSpaceDN w:val="0"/>
      <w:adjustRightInd w:val="0"/>
      <w:ind w:left="360"/>
      <w:jc w:val="left"/>
    </w:pPr>
    <w:rPr>
      <w:kern w:val="0"/>
      <w:sz w:val="24"/>
    </w:rPr>
  </w:style>
  <w:style w:type="paragraph" w:customStyle="1" w:styleId="315">
    <w:name w:val="Definition Term"/>
    <w:basedOn w:val="1"/>
    <w:next w:val="314"/>
    <w:qFormat/>
    <w:uiPriority w:val="0"/>
    <w:pPr>
      <w:autoSpaceDE w:val="0"/>
      <w:autoSpaceDN w:val="0"/>
      <w:adjustRightInd w:val="0"/>
      <w:jc w:val="left"/>
    </w:pPr>
    <w:rPr>
      <w:kern w:val="0"/>
      <w:sz w:val="24"/>
    </w:rPr>
  </w:style>
  <w:style w:type="paragraph" w:customStyle="1" w:styleId="316">
    <w:name w:val="修订1"/>
    <w:unhideWhenUsed/>
    <w:qFormat/>
    <w:uiPriority w:val="0"/>
    <w:rPr>
      <w:rFonts w:ascii="Times New Roman" w:hAnsi="Times New Roman" w:eastAsia="宋体" w:cs="Times New Roman"/>
      <w:kern w:val="2"/>
      <w:sz w:val="21"/>
      <w:lang w:val="en-US" w:eastAsia="zh-CN" w:bidi="ar-SA"/>
    </w:rPr>
  </w:style>
  <w:style w:type="paragraph" w:customStyle="1" w:styleId="317">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18">
    <w:name w:val="1"/>
    <w:basedOn w:val="1"/>
    <w:next w:val="1"/>
    <w:qFormat/>
    <w:uiPriority w:val="0"/>
    <w:rPr>
      <w:szCs w:val="24"/>
    </w:rPr>
  </w:style>
  <w:style w:type="paragraph" w:customStyle="1" w:styleId="319">
    <w:name w:val="正文1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2">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2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4">
    <w:name w:val="TOC 标题_0"/>
    <w:basedOn w:val="297"/>
    <w:next w:val="23"/>
    <w:qFormat/>
    <w:uiPriority w:val="0"/>
    <w:pPr>
      <w:outlineLvl w:val="9"/>
    </w:pPr>
    <w:rPr>
      <w:rFonts w:ascii="Calibri" w:hAnsi="Calibri"/>
    </w:rPr>
  </w:style>
  <w:style w:type="paragraph" w:customStyle="1" w:styleId="32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6">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28">
    <w:name w:val="xl68"/>
    <w:basedOn w:val="1"/>
    <w:qFormat/>
    <w:uiPriority w:val="0"/>
    <w:pPr>
      <w:widowControl/>
      <w:spacing w:before="100" w:beforeAutospacing="1" w:after="100" w:afterAutospacing="1"/>
      <w:jc w:val="center"/>
      <w:textAlignment w:val="bottom"/>
    </w:pPr>
    <w:rPr>
      <w:rFonts w:ascii="宋体" w:hAnsi="宋体" w:cs="宋体"/>
      <w:kern w:val="0"/>
      <w:sz w:val="20"/>
    </w:rPr>
  </w:style>
  <w:style w:type="paragraph" w:customStyle="1" w:styleId="329">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330">
    <w:name w:val="font19"/>
    <w:basedOn w:val="1"/>
    <w:qFormat/>
    <w:uiPriority w:val="0"/>
    <w:pPr>
      <w:widowControl/>
      <w:spacing w:before="100" w:beforeAutospacing="1" w:after="100" w:afterAutospacing="1"/>
      <w:jc w:val="left"/>
    </w:pPr>
    <w:rPr>
      <w:kern w:val="0"/>
      <w:sz w:val="12"/>
      <w:szCs w:val="12"/>
    </w:rPr>
  </w:style>
  <w:style w:type="paragraph" w:customStyle="1" w:styleId="33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2">
    <w:name w:val="文档正文"/>
    <w:basedOn w:val="1"/>
    <w:qFormat/>
    <w:uiPriority w:val="0"/>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333">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cs="宋体"/>
      <w:b w:val="0"/>
      <w:bCs w:val="0"/>
      <w:kern w:val="0"/>
      <w:sz w:val="28"/>
      <w:szCs w:val="20"/>
    </w:rPr>
  </w:style>
  <w:style w:type="paragraph" w:customStyle="1" w:styleId="33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36">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3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39">
    <w:name w:val="列出段落11"/>
    <w:basedOn w:val="1"/>
    <w:qFormat/>
    <w:uiPriority w:val="0"/>
    <w:pPr>
      <w:ind w:firstLine="420" w:firstLineChars="200"/>
    </w:pPr>
    <w:rPr>
      <w:rFonts w:ascii="Calibri" w:hAnsi="Calibri"/>
      <w:szCs w:val="22"/>
    </w:rPr>
  </w:style>
  <w:style w:type="paragraph" w:customStyle="1" w:styleId="340">
    <w:name w:val="Char Char26"/>
    <w:basedOn w:val="1"/>
    <w:qFormat/>
    <w:uiPriority w:val="0"/>
    <w:pPr>
      <w:spacing w:line="240" w:lineRule="exact"/>
    </w:pPr>
    <w:rPr>
      <w:szCs w:val="24"/>
    </w:rPr>
  </w:style>
  <w:style w:type="paragraph" w:customStyle="1" w:styleId="341">
    <w:name w:val="正文缩进_0"/>
    <w:basedOn w:val="342"/>
    <w:qFormat/>
    <w:uiPriority w:val="0"/>
    <w:pPr>
      <w:widowControl w:val="0"/>
      <w:ind w:firstLine="420"/>
      <w:jc w:val="both"/>
    </w:pPr>
    <w:rPr>
      <w:kern w:val="2"/>
      <w:u w:val="single"/>
    </w:rPr>
  </w:style>
  <w:style w:type="paragraph" w:customStyle="1" w:styleId="342">
    <w:name w:val="正文_1"/>
    <w:qFormat/>
    <w:uiPriority w:val="0"/>
    <w:rPr>
      <w:rFonts w:ascii="Times New Roman" w:hAnsi="Times New Roman" w:eastAsia="宋体" w:cs="Times New Roman"/>
      <w:sz w:val="21"/>
      <w:szCs w:val="22"/>
      <w:lang w:val="en-US" w:eastAsia="zh-CN" w:bidi="ar-SA"/>
    </w:rPr>
  </w:style>
  <w:style w:type="paragraph" w:customStyle="1" w:styleId="343">
    <w:name w:val="Char3"/>
    <w:basedOn w:val="1"/>
    <w:qFormat/>
    <w:uiPriority w:val="0"/>
    <w:rPr>
      <w:szCs w:val="24"/>
    </w:rPr>
  </w:style>
  <w:style w:type="paragraph" w:customStyle="1" w:styleId="344">
    <w:name w:val="Address"/>
    <w:basedOn w:val="1"/>
    <w:next w:val="1"/>
    <w:qFormat/>
    <w:uiPriority w:val="0"/>
    <w:pPr>
      <w:autoSpaceDE w:val="0"/>
      <w:autoSpaceDN w:val="0"/>
      <w:adjustRightInd w:val="0"/>
      <w:jc w:val="left"/>
    </w:pPr>
    <w:rPr>
      <w:i/>
      <w:kern w:val="0"/>
      <w:sz w:val="24"/>
    </w:rPr>
  </w:style>
  <w:style w:type="paragraph" w:customStyle="1" w:styleId="345">
    <w:name w:val="H2"/>
    <w:basedOn w:val="1"/>
    <w:next w:val="1"/>
    <w:qFormat/>
    <w:uiPriority w:val="0"/>
    <w:pPr>
      <w:keepNext/>
      <w:autoSpaceDE w:val="0"/>
      <w:autoSpaceDN w:val="0"/>
      <w:adjustRightInd w:val="0"/>
      <w:spacing w:before="100" w:after="100"/>
      <w:jc w:val="left"/>
      <w:outlineLvl w:val="2"/>
    </w:pPr>
    <w:rPr>
      <w:b/>
      <w:kern w:val="0"/>
      <w:sz w:val="36"/>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3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49">
    <w:name w:val="默认段落字体 Para Char Char Char"/>
    <w:basedOn w:val="1"/>
    <w:qFormat/>
    <w:uiPriority w:val="0"/>
    <w:rPr>
      <w:szCs w:val="24"/>
    </w:rPr>
  </w:style>
  <w:style w:type="paragraph" w:customStyle="1" w:styleId="35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51">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52">
    <w:name w:val="font14"/>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353">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54">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355">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56">
    <w:name w:val="样式1"/>
    <w:basedOn w:val="1"/>
    <w:qFormat/>
    <w:uiPriority w:val="0"/>
    <w:pPr>
      <w:spacing w:before="120" w:after="120" w:line="300" w:lineRule="auto"/>
    </w:pPr>
    <w:rPr>
      <w:rFonts w:ascii="宋体" w:hAnsi="宋体"/>
      <w:b/>
      <w:sz w:val="24"/>
    </w:rPr>
  </w:style>
  <w:style w:type="paragraph" w:customStyle="1" w:styleId="357">
    <w:name w:val="目录文字"/>
    <w:basedOn w:val="1"/>
    <w:qFormat/>
    <w:uiPriority w:val="0"/>
    <w:pPr>
      <w:widowControl/>
      <w:spacing w:line="480" w:lineRule="auto"/>
      <w:jc w:val="left"/>
    </w:pPr>
    <w:rPr>
      <w:rFonts w:ascii="宋体" w:hAnsi="宋体"/>
      <w:kern w:val="0"/>
      <w:sz w:val="24"/>
    </w:rPr>
  </w:style>
  <w:style w:type="paragraph" w:customStyle="1" w:styleId="358">
    <w:name w:val="3"/>
    <w:basedOn w:val="1"/>
    <w:next w:val="1"/>
    <w:qFormat/>
    <w:uiPriority w:val="0"/>
    <w:pPr>
      <w:tabs>
        <w:tab w:val="right" w:leader="dot" w:pos="9241"/>
      </w:tabs>
      <w:ind w:firstLine="607" w:firstLineChars="600"/>
      <w:jc w:val="left"/>
    </w:pPr>
    <w:rPr>
      <w:rFonts w:ascii="宋体"/>
      <w:szCs w:val="21"/>
    </w:rPr>
  </w:style>
  <w:style w:type="paragraph" w:customStyle="1" w:styleId="359">
    <w:name w:val="Char11"/>
    <w:basedOn w:val="1"/>
    <w:qFormat/>
    <w:uiPriority w:val="0"/>
    <w:rPr>
      <w:szCs w:val="24"/>
    </w:rPr>
  </w:style>
  <w:style w:type="paragraph" w:customStyle="1" w:styleId="3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4">
    <w:name w:val="标题 4_0"/>
    <w:basedOn w:val="23"/>
    <w:next w:val="23"/>
    <w:qFormat/>
    <w:uiPriority w:val="0"/>
    <w:pPr>
      <w:keepNext/>
      <w:keepLines/>
      <w:spacing w:before="280" w:after="290" w:line="372" w:lineRule="auto"/>
      <w:outlineLvl w:val="3"/>
    </w:pPr>
    <w:rPr>
      <w:rFonts w:ascii="Cambria" w:hAnsi="Cambria"/>
      <w:b/>
      <w:bCs/>
      <w:sz w:val="28"/>
      <w:szCs w:val="28"/>
    </w:rPr>
  </w:style>
  <w:style w:type="paragraph" w:customStyle="1" w:styleId="36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6">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6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68">
    <w:name w:val="List Paragraph1"/>
    <w:basedOn w:val="1"/>
    <w:qFormat/>
    <w:uiPriority w:val="0"/>
    <w:pPr>
      <w:ind w:firstLine="420" w:firstLineChars="200"/>
    </w:pPr>
    <w:rPr>
      <w:szCs w:val="21"/>
    </w:rPr>
  </w:style>
  <w:style w:type="paragraph" w:customStyle="1" w:styleId="369">
    <w:name w:val="Char Char Char Char Char Char Char Char Char Char11"/>
    <w:basedOn w:val="1"/>
    <w:qFormat/>
    <w:uiPriority w:val="0"/>
    <w:pPr>
      <w:tabs>
        <w:tab w:val="left" w:pos="898"/>
      </w:tabs>
      <w:ind w:left="432" w:hanging="432"/>
    </w:pPr>
    <w:rPr>
      <w:sz w:val="24"/>
      <w:szCs w:val="24"/>
    </w:rPr>
  </w:style>
  <w:style w:type="paragraph" w:customStyle="1" w:styleId="37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1">
    <w:name w:val="font18"/>
    <w:basedOn w:val="1"/>
    <w:qFormat/>
    <w:uiPriority w:val="0"/>
    <w:pPr>
      <w:widowControl/>
      <w:spacing w:before="100" w:beforeAutospacing="1" w:after="100" w:afterAutospacing="1"/>
      <w:jc w:val="left"/>
    </w:pPr>
    <w:rPr>
      <w:kern w:val="0"/>
      <w:sz w:val="22"/>
      <w:szCs w:val="22"/>
    </w:rPr>
  </w:style>
  <w:style w:type="paragraph" w:customStyle="1" w:styleId="372">
    <w:name w:val="标题 3_0"/>
    <w:basedOn w:val="23"/>
    <w:next w:val="23"/>
    <w:qFormat/>
    <w:uiPriority w:val="0"/>
    <w:pPr>
      <w:keepNext/>
      <w:keepLines/>
      <w:spacing w:before="260" w:after="260" w:line="413" w:lineRule="auto"/>
      <w:outlineLvl w:val="2"/>
    </w:pPr>
    <w:rPr>
      <w:b/>
      <w:bCs/>
      <w:sz w:val="32"/>
      <w:szCs w:val="32"/>
    </w:rPr>
  </w:style>
  <w:style w:type="paragraph" w:customStyle="1" w:styleId="373">
    <w:name w:val="Char Char Char Char Char Char Char Char Char Char1"/>
    <w:basedOn w:val="1"/>
    <w:qFormat/>
    <w:uiPriority w:val="0"/>
    <w:pPr>
      <w:tabs>
        <w:tab w:val="left" w:pos="898"/>
      </w:tabs>
      <w:ind w:left="432" w:hanging="432"/>
    </w:pPr>
    <w:rPr>
      <w:sz w:val="24"/>
      <w:szCs w:val="24"/>
    </w:rPr>
  </w:style>
  <w:style w:type="paragraph" w:customStyle="1" w:styleId="374">
    <w:name w:val="font16"/>
    <w:basedOn w:val="1"/>
    <w:qFormat/>
    <w:uiPriority w:val="0"/>
    <w:pPr>
      <w:widowControl/>
      <w:spacing w:before="100" w:beforeAutospacing="1" w:after="100" w:afterAutospacing="1"/>
      <w:jc w:val="left"/>
    </w:pPr>
    <w:rPr>
      <w:color w:val="000000"/>
      <w:kern w:val="0"/>
      <w:sz w:val="12"/>
      <w:szCs w:val="12"/>
    </w:rPr>
  </w:style>
  <w:style w:type="paragraph" w:customStyle="1" w:styleId="375">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376">
    <w:name w:val="样式 小四 段前: 5 磅 段后: 5 磅 首行缩进:  2 字符"/>
    <w:basedOn w:val="1"/>
    <w:qFormat/>
    <w:uiPriority w:val="0"/>
    <w:pPr>
      <w:spacing w:line="360" w:lineRule="auto"/>
    </w:pPr>
    <w:rPr>
      <w:rFonts w:ascii="宋体" w:hAnsi="宋体"/>
      <w:szCs w:val="21"/>
    </w:rPr>
  </w:style>
  <w:style w:type="paragraph" w:customStyle="1" w:styleId="377">
    <w:name w:val="菲页(卷)"/>
    <w:basedOn w:val="3"/>
    <w:next w:val="294"/>
    <w:qFormat/>
    <w:uiPriority w:val="0"/>
    <w:pPr>
      <w:tabs>
        <w:tab w:val="left" w:pos="1380"/>
        <w:tab w:val="clear" w:pos="432"/>
      </w:tabs>
      <w:ind w:left="1380" w:hanging="855"/>
      <w:outlineLvl w:val="1"/>
    </w:pPr>
  </w:style>
  <w:style w:type="paragraph" w:customStyle="1" w:styleId="37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paragraph" w:customStyle="1" w:styleId="380">
    <w:name w:val="font13"/>
    <w:basedOn w:val="1"/>
    <w:qFormat/>
    <w:uiPriority w:val="0"/>
    <w:pPr>
      <w:widowControl/>
      <w:spacing w:before="100" w:beforeAutospacing="1" w:after="100" w:afterAutospacing="1"/>
      <w:jc w:val="left"/>
    </w:pPr>
    <w:rPr>
      <w:b/>
      <w:bCs/>
      <w:kern w:val="0"/>
      <w:sz w:val="22"/>
      <w:szCs w:val="22"/>
    </w:rPr>
  </w:style>
  <w:style w:type="paragraph" w:customStyle="1" w:styleId="3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2">
    <w:name w:val="2-2ji"/>
    <w:basedOn w:val="4"/>
    <w:qFormat/>
    <w:uiPriority w:val="0"/>
    <w:pPr>
      <w:spacing w:before="0" w:after="0" w:line="360" w:lineRule="auto"/>
      <w:jc w:val="center"/>
    </w:pPr>
    <w:rPr>
      <w:rFonts w:ascii="宋体" w:hAnsi="宋体" w:eastAsia="宋体"/>
      <w:sz w:val="36"/>
      <w:szCs w:val="24"/>
    </w:rPr>
  </w:style>
  <w:style w:type="paragraph" w:customStyle="1" w:styleId="383">
    <w:name w:val="TOC 标题1"/>
    <w:basedOn w:val="3"/>
    <w:next w:val="1"/>
    <w:qFormat/>
    <w:uiPriority w:val="0"/>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384">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85">
    <w:name w:val="p0"/>
    <w:basedOn w:val="1"/>
    <w:qFormat/>
    <w:uiPriority w:val="0"/>
    <w:pPr>
      <w:widowControl/>
    </w:pPr>
    <w:rPr>
      <w:rFonts w:ascii="Calibri" w:hAnsi="Calibri" w:cs="宋体"/>
      <w:kern w:val="0"/>
      <w:szCs w:val="21"/>
    </w:rPr>
  </w:style>
  <w:style w:type="paragraph" w:customStyle="1" w:styleId="3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387">
    <w:name w:val="标题_0"/>
    <w:basedOn w:val="342"/>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8">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8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90">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391">
    <w:name w:val="列表段落1"/>
    <w:basedOn w:val="1"/>
    <w:qFormat/>
    <w:uiPriority w:val="0"/>
    <w:pPr>
      <w:ind w:firstLine="420" w:firstLineChars="200"/>
    </w:pPr>
    <w:rPr>
      <w:szCs w:val="21"/>
    </w:rPr>
  </w:style>
  <w:style w:type="paragraph" w:customStyle="1" w:styleId="392">
    <w:name w:val="Char Char Char Char Char Char Char Char Char Char2"/>
    <w:basedOn w:val="1"/>
    <w:qFormat/>
    <w:uiPriority w:val="0"/>
    <w:pPr>
      <w:tabs>
        <w:tab w:val="left" w:pos="898"/>
      </w:tabs>
      <w:ind w:left="432" w:hanging="432"/>
    </w:pPr>
    <w:rPr>
      <w:sz w:val="24"/>
      <w:szCs w:val="24"/>
    </w:rPr>
  </w:style>
  <w:style w:type="paragraph" w:customStyle="1" w:styleId="393">
    <w:name w:val="Char Char Char Char11"/>
    <w:basedOn w:val="1"/>
    <w:qFormat/>
    <w:uiPriority w:val="0"/>
    <w:pPr>
      <w:widowControl/>
      <w:spacing w:after="160" w:line="240" w:lineRule="exact"/>
      <w:jc w:val="left"/>
    </w:pPr>
    <w:rPr>
      <w:rFonts w:ascii="Verdana" w:hAnsi="Verdana"/>
      <w:kern w:val="0"/>
      <w:sz w:val="20"/>
      <w:lang w:eastAsia="en-US"/>
    </w:rPr>
  </w:style>
  <w:style w:type="paragraph" w:customStyle="1" w:styleId="394">
    <w:name w:val="Table Paragraph"/>
    <w:basedOn w:val="1"/>
    <w:qFormat/>
    <w:uiPriority w:val="0"/>
    <w:pPr>
      <w:autoSpaceDE w:val="0"/>
      <w:autoSpaceDN w:val="0"/>
      <w:jc w:val="left"/>
    </w:pPr>
    <w:rPr>
      <w:rFonts w:ascii="PMingLiU" w:hAnsi="PMingLiU" w:eastAsia="PMingLiU" w:cs="PMingLiU"/>
      <w:kern w:val="0"/>
      <w:sz w:val="22"/>
      <w:szCs w:val="22"/>
      <w:lang w:val="zh-CN" w:bidi="zh-CN"/>
    </w:rPr>
  </w:style>
  <w:style w:type="paragraph" w:customStyle="1" w:styleId="395">
    <w:name w:val="_Style 37"/>
    <w:basedOn w:val="1"/>
    <w:next w:val="1"/>
    <w:qFormat/>
    <w:uiPriority w:val="0"/>
    <w:rPr>
      <w:szCs w:val="24"/>
    </w:rPr>
  </w:style>
  <w:style w:type="paragraph" w:customStyle="1" w:styleId="396">
    <w:name w:val="2"/>
    <w:basedOn w:val="1"/>
    <w:next w:val="1"/>
    <w:qFormat/>
    <w:uiPriority w:val="0"/>
    <w:pPr>
      <w:ind w:left="2520" w:leftChars="1200"/>
    </w:pPr>
    <w:rPr>
      <w:rFonts w:ascii="Calibri" w:hAnsi="Calibri"/>
      <w:szCs w:val="22"/>
    </w:rPr>
  </w:style>
  <w:style w:type="paragraph" w:customStyle="1" w:styleId="397">
    <w:name w:val="font9"/>
    <w:basedOn w:val="1"/>
    <w:qFormat/>
    <w:uiPriority w:val="0"/>
    <w:pPr>
      <w:widowControl/>
      <w:spacing w:before="100" w:beforeAutospacing="1" w:after="100" w:afterAutospacing="1"/>
      <w:jc w:val="left"/>
    </w:pPr>
    <w:rPr>
      <w:color w:val="000000"/>
      <w:kern w:val="0"/>
      <w:sz w:val="20"/>
    </w:rPr>
  </w:style>
  <w:style w:type="paragraph" w:customStyle="1" w:styleId="398">
    <w:name w:val="Char1"/>
    <w:basedOn w:val="1"/>
    <w:qFormat/>
    <w:uiPriority w:val="0"/>
    <w:pPr>
      <w:widowControl/>
      <w:spacing w:after="160" w:line="240" w:lineRule="exact"/>
      <w:jc w:val="left"/>
    </w:pPr>
    <w:rPr>
      <w:szCs w:val="24"/>
    </w:rPr>
  </w:style>
  <w:style w:type="paragraph" w:customStyle="1" w:styleId="399">
    <w:name w:val="正文文本_0"/>
    <w:basedOn w:val="23"/>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00">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401">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0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03">
    <w:name w:val="菲页2"/>
    <w:basedOn w:val="5"/>
    <w:qFormat/>
    <w:uiPriority w:val="0"/>
    <w:pPr>
      <w:tabs>
        <w:tab w:val="left" w:pos="2265"/>
        <w:tab w:val="clear" w:pos="720"/>
      </w:tabs>
      <w:ind w:left="2265" w:hanging="900"/>
    </w:pPr>
    <w:rPr>
      <w:rFonts w:ascii="黑体" w:hAnsi="宋体" w:eastAsia="黑体"/>
      <w:b w:val="0"/>
      <w:sz w:val="44"/>
    </w:rPr>
  </w:style>
  <w:style w:type="paragraph" w:customStyle="1" w:styleId="404">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40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0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07">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08">
    <w:name w:val="Char2"/>
    <w:basedOn w:val="1"/>
    <w:qFormat/>
    <w:uiPriority w:val="0"/>
    <w:pPr>
      <w:widowControl/>
      <w:spacing w:after="160" w:line="240" w:lineRule="exact"/>
      <w:jc w:val="left"/>
    </w:pPr>
    <w:rPr>
      <w:szCs w:val="24"/>
    </w:rPr>
  </w:style>
  <w:style w:type="paragraph" w:customStyle="1" w:styleId="409">
    <w:name w:val="Char Char Char Char Char Char Char"/>
    <w:basedOn w:val="1"/>
    <w:qFormat/>
    <w:uiPriority w:val="0"/>
    <w:pPr>
      <w:widowControl/>
      <w:spacing w:after="160" w:line="240" w:lineRule="exact"/>
      <w:jc w:val="left"/>
    </w:pPr>
    <w:rPr>
      <w:szCs w:val="24"/>
    </w:rPr>
  </w:style>
  <w:style w:type="paragraph" w:customStyle="1" w:styleId="41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11">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2">
    <w:name w:val="k 正文"/>
    <w:basedOn w:val="1"/>
    <w:qFormat/>
    <w:uiPriority w:val="0"/>
    <w:pPr>
      <w:spacing w:line="360" w:lineRule="auto"/>
      <w:ind w:firstLine="200" w:firstLineChars="200"/>
    </w:pPr>
    <w:rPr>
      <w:szCs w:val="22"/>
    </w:rPr>
  </w:style>
  <w:style w:type="paragraph" w:customStyle="1" w:styleId="4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14">
    <w:name w:val="菲页1"/>
    <w:basedOn w:val="4"/>
    <w:qFormat/>
    <w:uiPriority w:val="0"/>
    <w:pPr>
      <w:widowControl/>
      <w:spacing w:beforeLines="100" w:afterLines="100" w:line="360" w:lineRule="auto"/>
      <w:jc w:val="center"/>
    </w:pPr>
    <w:rPr>
      <w:rFonts w:ascii="黑体" w:hAnsi="宋体"/>
      <w:b w:val="0"/>
      <w:color w:val="000000"/>
      <w:kern w:val="0"/>
      <w:sz w:val="52"/>
      <w:szCs w:val="20"/>
    </w:rPr>
  </w:style>
  <w:style w:type="paragraph" w:customStyle="1" w:styleId="415">
    <w:name w:val="Char Char6 Char Char Char Char1"/>
    <w:basedOn w:val="1"/>
    <w:qFormat/>
    <w:uiPriority w:val="0"/>
    <w:pPr>
      <w:widowControl/>
      <w:spacing w:after="160" w:line="240" w:lineRule="exact"/>
      <w:jc w:val="left"/>
    </w:pPr>
    <w:rPr>
      <w:rFonts w:ascii="仿宋_GB2312" w:eastAsia="仿宋_GB2312"/>
      <w:sz w:val="32"/>
      <w:szCs w:val="32"/>
    </w:rPr>
  </w:style>
  <w:style w:type="paragraph" w:customStyle="1" w:styleId="4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4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41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0">
    <w:name w:val="H5"/>
    <w:basedOn w:val="1"/>
    <w:next w:val="1"/>
    <w:qFormat/>
    <w:uiPriority w:val="0"/>
    <w:pPr>
      <w:keepNext/>
      <w:autoSpaceDE w:val="0"/>
      <w:autoSpaceDN w:val="0"/>
      <w:adjustRightInd w:val="0"/>
      <w:spacing w:before="100" w:after="100"/>
      <w:jc w:val="left"/>
      <w:outlineLvl w:val="5"/>
    </w:pPr>
    <w:rPr>
      <w:b/>
      <w:kern w:val="0"/>
      <w:sz w:val="20"/>
    </w:rPr>
  </w:style>
  <w:style w:type="paragraph" w:customStyle="1" w:styleId="4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423">
    <w:name w:val="Char Char27"/>
    <w:basedOn w:val="1"/>
    <w:qFormat/>
    <w:uiPriority w:val="0"/>
    <w:pPr>
      <w:spacing w:line="240" w:lineRule="exact"/>
    </w:pPr>
    <w:rPr>
      <w:szCs w:val="24"/>
    </w:rPr>
  </w:style>
  <w:style w:type="paragraph" w:customStyle="1" w:styleId="424">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2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6">
    <w:name w:val="目录"/>
    <w:basedOn w:val="1"/>
    <w:qFormat/>
    <w:uiPriority w:val="0"/>
    <w:pPr>
      <w:widowControl/>
      <w:jc w:val="center"/>
    </w:pPr>
    <w:rPr>
      <w:rFonts w:ascii="宋体"/>
      <w:b/>
      <w:kern w:val="0"/>
      <w:sz w:val="36"/>
    </w:rPr>
  </w:style>
  <w:style w:type="paragraph" w:customStyle="1" w:styleId="427">
    <w:name w:val="列出段落1"/>
    <w:basedOn w:val="1"/>
    <w:qFormat/>
    <w:uiPriority w:val="0"/>
    <w:pPr>
      <w:ind w:firstLine="420" w:firstLineChars="200"/>
    </w:pPr>
    <w:rPr>
      <w:rFonts w:ascii="Calibri" w:hAnsi="Calibri"/>
      <w:szCs w:val="22"/>
    </w:rPr>
  </w:style>
  <w:style w:type="paragraph" w:customStyle="1" w:styleId="428">
    <w:name w:val="Char Char Char Char Char Char1 Char2"/>
    <w:basedOn w:val="1"/>
    <w:qFormat/>
    <w:uiPriority w:val="0"/>
    <w:pPr>
      <w:widowControl/>
      <w:spacing w:after="160" w:line="240" w:lineRule="exact"/>
      <w:jc w:val="left"/>
    </w:pPr>
    <w:rPr>
      <w:rFonts w:ascii="Verdana" w:hAnsi="Verdana"/>
      <w:kern w:val="0"/>
      <w:lang w:eastAsia="en-US"/>
    </w:rPr>
  </w:style>
  <w:style w:type="paragraph" w:customStyle="1" w:styleId="429">
    <w:name w:val="font15"/>
    <w:basedOn w:val="1"/>
    <w:qFormat/>
    <w:uiPriority w:val="0"/>
    <w:pPr>
      <w:widowControl/>
      <w:spacing w:before="100" w:beforeAutospacing="1" w:after="100" w:afterAutospacing="1"/>
      <w:jc w:val="left"/>
    </w:pPr>
    <w:rPr>
      <w:rFonts w:ascii="宋体" w:hAnsi="宋体" w:cs="宋体"/>
      <w:color w:val="000000"/>
      <w:kern w:val="0"/>
      <w:sz w:val="12"/>
      <w:szCs w:val="12"/>
    </w:rPr>
  </w:style>
  <w:style w:type="paragraph" w:customStyle="1" w:styleId="4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433">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34">
    <w:name w:val="样式 标题 1 + 黑体 三号 非加粗 居中 段前: 6 磅 段后: 6 磅 行距: 固定值 20 磅"/>
    <w:basedOn w:val="3"/>
    <w:qFormat/>
    <w:uiPriority w:val="0"/>
    <w:pPr>
      <w:keepLines/>
      <w:widowControl w:val="0"/>
      <w:tabs>
        <w:tab w:val="clear" w:pos="432"/>
      </w:tabs>
      <w:spacing w:before="120" w:after="120" w:line="400" w:lineRule="exact"/>
      <w:ind w:left="0" w:firstLine="0"/>
    </w:pPr>
    <w:rPr>
      <w:rFonts w:hAnsi="黑体" w:cs="宋体"/>
      <w:kern w:val="2"/>
      <w:sz w:val="32"/>
    </w:rPr>
  </w:style>
  <w:style w:type="paragraph" w:customStyle="1" w:styleId="4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436">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437">
    <w:name w:val="_Style 9"/>
    <w:basedOn w:val="1"/>
    <w:qFormat/>
    <w:uiPriority w:val="0"/>
    <w:pPr>
      <w:ind w:firstLine="420" w:firstLineChars="200"/>
    </w:pPr>
    <w:rPr>
      <w:rFonts w:ascii="Calibri" w:hAnsi="Calibri"/>
      <w:szCs w:val="24"/>
    </w:rPr>
  </w:style>
  <w:style w:type="paragraph" w:customStyle="1" w:styleId="438">
    <w:name w:val="Char Char6 Char Char Char Char"/>
    <w:basedOn w:val="1"/>
    <w:qFormat/>
    <w:uiPriority w:val="0"/>
    <w:pPr>
      <w:widowControl/>
      <w:spacing w:after="160" w:line="240" w:lineRule="exact"/>
      <w:jc w:val="left"/>
    </w:pPr>
    <w:rPr>
      <w:rFonts w:ascii="仿宋_GB2312" w:eastAsia="仿宋_GB2312"/>
      <w:sz w:val="32"/>
      <w:szCs w:val="32"/>
    </w:rPr>
  </w:style>
  <w:style w:type="paragraph" w:customStyle="1" w:styleId="439">
    <w:name w:val="Char Char6 Char Char Char Char2"/>
    <w:basedOn w:val="1"/>
    <w:qFormat/>
    <w:uiPriority w:val="0"/>
    <w:pPr>
      <w:widowControl/>
      <w:spacing w:after="160" w:line="240" w:lineRule="exact"/>
      <w:jc w:val="left"/>
    </w:pPr>
    <w:rPr>
      <w:rFonts w:ascii="仿宋_GB2312" w:eastAsia="仿宋_GB2312"/>
      <w:sz w:val="32"/>
      <w:szCs w:val="32"/>
    </w:rPr>
  </w:style>
  <w:style w:type="paragraph" w:customStyle="1" w:styleId="440">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441">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42">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table" w:customStyle="1" w:styleId="443">
    <w:name w:val="网格型1"/>
    <w:basedOn w:val="4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4">
    <w:name w:val="修订2"/>
    <w:hidden/>
    <w:semiHidden/>
    <w:qFormat/>
    <w:uiPriority w:val="99"/>
    <w:rPr>
      <w:rFonts w:ascii="Times New Roman" w:hAnsi="Times New Roman" w:eastAsia="宋体" w:cs="Times New Roman"/>
      <w:kern w:val="2"/>
      <w:sz w:val="21"/>
      <w:lang w:val="en-US" w:eastAsia="zh-CN" w:bidi="ar-SA"/>
    </w:rPr>
  </w:style>
  <w:style w:type="paragraph" w:customStyle="1" w:styleId="445">
    <w:name w:val="修订3"/>
    <w:hidden/>
    <w:semiHidden/>
    <w:qFormat/>
    <w:uiPriority w:val="99"/>
    <w:rPr>
      <w:rFonts w:ascii="Times New Roman" w:hAnsi="Times New Roman" w:eastAsia="宋体" w:cs="Times New Roman"/>
      <w:kern w:val="2"/>
      <w:sz w:val="21"/>
      <w:lang w:val="en-US" w:eastAsia="zh-CN" w:bidi="ar-SA"/>
    </w:rPr>
  </w:style>
  <w:style w:type="paragraph" w:customStyle="1" w:styleId="446">
    <w:name w:val="修订4"/>
    <w:hidden/>
    <w:semiHidden/>
    <w:qFormat/>
    <w:uiPriority w:val="99"/>
    <w:rPr>
      <w:rFonts w:ascii="Times New Roman" w:hAnsi="Times New Roman" w:eastAsia="宋体" w:cs="Times New Roman"/>
      <w:kern w:val="2"/>
      <w:sz w:val="21"/>
      <w:lang w:val="en-US" w:eastAsia="zh-CN" w:bidi="ar-SA"/>
    </w:rPr>
  </w:style>
  <w:style w:type="character" w:customStyle="1" w:styleId="447">
    <w:name w:val="NormalCharacter"/>
    <w:link w:val="448"/>
    <w:qFormat/>
    <w:locked/>
    <w:uiPriority w:val="99"/>
  </w:style>
  <w:style w:type="paragraph" w:customStyle="1" w:styleId="448">
    <w:name w:val="UserStyle_4"/>
    <w:basedOn w:val="1"/>
    <w:link w:val="447"/>
    <w:qFormat/>
    <w:uiPriority w:val="99"/>
    <w:pPr>
      <w:widowControl/>
      <w:textAlignment w:val="baseline"/>
    </w:pPr>
    <w:rPr>
      <w:kern w:val="0"/>
      <w:sz w:val="20"/>
    </w:rPr>
  </w:style>
  <w:style w:type="paragraph" w:customStyle="1" w:styleId="449">
    <w:name w:val="BodyText1I2"/>
    <w:basedOn w:val="1"/>
    <w:link w:val="450"/>
    <w:qFormat/>
    <w:uiPriority w:val="99"/>
    <w:pPr>
      <w:widowControl/>
      <w:spacing w:after="120"/>
      <w:ind w:left="420" w:leftChars="200" w:firstLine="420" w:firstLineChars="200"/>
      <w:textAlignment w:val="baseline"/>
    </w:pPr>
    <w:rPr>
      <w:szCs w:val="21"/>
    </w:rPr>
  </w:style>
  <w:style w:type="character" w:customStyle="1" w:styleId="450">
    <w:name w:val="UserStyle_41"/>
    <w:link w:val="449"/>
    <w:qFormat/>
    <w:locked/>
    <w:uiPriority w:val="99"/>
    <w:rPr>
      <w:kern w:val="2"/>
      <w:sz w:val="21"/>
      <w:szCs w:val="21"/>
    </w:rPr>
  </w:style>
  <w:style w:type="paragraph" w:customStyle="1" w:styleId="451">
    <w:name w:val="UserStyle_6"/>
    <w:basedOn w:val="1"/>
    <w:next w:val="1"/>
    <w:qFormat/>
    <w:uiPriority w:val="99"/>
    <w:pPr>
      <w:widowControl/>
      <w:textAlignment w:val="baseline"/>
    </w:pPr>
    <w:rPr>
      <w:rFonts w:ascii="宋体" w:cs="宋体"/>
      <w:kern w:val="0"/>
      <w:sz w:val="24"/>
      <w:szCs w:val="24"/>
    </w:rPr>
  </w:style>
  <w:style w:type="paragraph" w:customStyle="1" w:styleId="452">
    <w:name w:val="_Style 88"/>
    <w:basedOn w:val="1"/>
    <w:qFormat/>
    <w:uiPriority w:val="0"/>
    <w:rPr>
      <w:rFonts w:eastAsia="Times New Roman"/>
    </w:rPr>
  </w:style>
  <w:style w:type="character" w:customStyle="1" w:styleId="453">
    <w:name w:val="列表段落 字符"/>
    <w:basedOn w:val="47"/>
    <w:link w:val="289"/>
    <w:qFormat/>
    <w:uiPriority w:val="34"/>
    <w:rPr>
      <w:kern w:val="2"/>
      <w:sz w:val="21"/>
      <w:szCs w:val="24"/>
    </w:rPr>
  </w:style>
  <w:style w:type="paragraph" w:customStyle="1" w:styleId="454">
    <w:name w:val="纯文本1"/>
    <w:basedOn w:val="1"/>
    <w:qFormat/>
    <w:uiPriority w:val="0"/>
    <w:pPr>
      <w:adjustRightInd w:val="0"/>
      <w:textAlignment w:val="baseline"/>
    </w:pPr>
    <w:rPr>
      <w:rFonts w:ascii="宋体" w:hAnsi="Courier New" w:eastAsia="楷体_GB2312"/>
      <w:sz w:val="26"/>
    </w:rPr>
  </w:style>
  <w:style w:type="paragraph" w:customStyle="1" w:styleId="455">
    <w:name w:val="_Style 1"/>
    <w:basedOn w:val="1"/>
    <w:qFormat/>
    <w:uiPriority w:val="0"/>
    <w:pPr>
      <w:spacing w:line="360" w:lineRule="auto"/>
      <w:ind w:firstLine="420" w:firstLineChars="200"/>
    </w:pPr>
    <w:rPr>
      <w:sz w:val="24"/>
      <w:szCs w:val="24"/>
    </w:rPr>
  </w:style>
  <w:style w:type="character" w:customStyle="1" w:styleId="456">
    <w:name w:val="正文文本首行缩进 字符"/>
    <w:basedOn w:val="113"/>
    <w:link w:val="43"/>
    <w:semiHidden/>
    <w:qFormat/>
    <w:uiPriority w:val="0"/>
    <w:rPr>
      <w:rFonts w:ascii="华文中宋" w:eastAsia="华文中宋"/>
      <w:kern w:val="2"/>
      <w:sz w:val="21"/>
    </w:rPr>
  </w:style>
  <w:style w:type="paragraph" w:customStyle="1" w:styleId="457">
    <w:name w:val="样式 标题 2"/>
    <w:basedOn w:val="1"/>
    <w:qFormat/>
    <w:uiPriority w:val="0"/>
    <w:pPr>
      <w:spacing w:line="360" w:lineRule="auto"/>
    </w:pPr>
    <w:rPr>
      <w:rFonts w:ascii="宋体" w:hAnsi="宋体" w:cs="Arial"/>
      <w:kern w:val="1"/>
      <w:sz w:val="24"/>
      <w:szCs w:val="24"/>
    </w:rPr>
  </w:style>
  <w:style w:type="character" w:customStyle="1" w:styleId="458">
    <w:name w:val="fontstyle01"/>
    <w:basedOn w:val="47"/>
    <w:qFormat/>
    <w:uiPriority w:val="0"/>
    <w:rPr>
      <w:rFonts w:hint="eastAsia" w:ascii="宋体" w:hAnsi="宋体" w:eastAsia="宋体"/>
      <w:color w:val="000000"/>
      <w:sz w:val="24"/>
      <w:szCs w:val="24"/>
    </w:rPr>
  </w:style>
  <w:style w:type="character" w:customStyle="1" w:styleId="459">
    <w:name w:val="普通(网站) 字符"/>
    <w:link w:val="40"/>
    <w:qFormat/>
    <w:uiPriority w:val="0"/>
    <w:rPr>
      <w:rFonts w:ascii="宋体" w:hAnsi="宋体" w:cs="宋体"/>
      <w:sz w:val="24"/>
      <w:szCs w:val="24"/>
    </w:rPr>
  </w:style>
  <w:style w:type="character" w:customStyle="1" w:styleId="460">
    <w:name w:val="bookmark-item"/>
    <w:basedOn w:val="47"/>
    <w:qFormat/>
    <w:uiPriority w:val="0"/>
  </w:style>
  <w:style w:type="paragraph" w:customStyle="1" w:styleId="461">
    <w:name w:val="_Style 201"/>
    <w:basedOn w:val="1"/>
    <w:next w:val="289"/>
    <w:qFormat/>
    <w:uiPriority w:val="99"/>
    <w:pPr>
      <w:ind w:firstLine="420" w:firstLineChars="200"/>
    </w:pPr>
    <w:rPr>
      <w:rFonts w:ascii="Calibri" w:hAnsi="Calibri"/>
      <w:szCs w:val="22"/>
    </w:rPr>
  </w:style>
  <w:style w:type="paragraph" w:customStyle="1" w:styleId="46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63">
    <w:name w:val="Normal_0_1"/>
    <w:qFormat/>
    <w:uiPriority w:val="0"/>
    <w:rPr>
      <w:rFonts w:eastAsia="Times New Roman" w:asciiTheme="minorHAnsi" w:hAnsiTheme="minorHAnsi" w:cstheme="minorBidi"/>
      <w:sz w:val="24"/>
      <w:szCs w:val="24"/>
      <w:lang w:val="en-US" w:eastAsia="zh-CN" w:bidi="ar-SA"/>
    </w:rPr>
  </w:style>
  <w:style w:type="paragraph" w:customStyle="1" w:styleId="464">
    <w:name w:val="普通文字"/>
    <w:basedOn w:val="1"/>
    <w:next w:val="1"/>
    <w:qFormat/>
    <w:uiPriority w:val="0"/>
    <w:rPr>
      <w:rFonts w:ascii="宋体"/>
      <w:kern w:val="0"/>
      <w:sz w:val="24"/>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5D249-E87C-42CB-9D4F-0F1965DB901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26650</Words>
  <Characters>28539</Characters>
  <Lines>219</Lines>
  <Paragraphs>61</Paragraphs>
  <TotalTime>3</TotalTime>
  <ScaleCrop>false</ScaleCrop>
  <LinksUpToDate>false</LinksUpToDate>
  <CharactersWithSpaces>29010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2023-06-27T02:08:00Z</dcterms:created>
  <dc:creator>骆静芳</dc:creator>
  <cp:lastModifiedBy>佑岸佐转1382751699</cp:lastModifiedBy>
  <cp:lastPrinted>2022-05-20T01:59:00Z</cp:lastPrinted>
  <dcterms:modified xsi:type="dcterms:W3CDTF">2023-06-29T04:23:47Z</dcterms:modified>
  <dc:title>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5E24BEF0324040E7B3BC14540D4ED4F1_13</vt:lpwstr>
  </property>
</Properties>
</file>