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hint="eastAsia" w:eastAsia="黑体"/>
          <w:bCs/>
          <w:color w:val="000000"/>
          <w:sz w:val="52"/>
          <w:szCs w:val="52"/>
        </w:rPr>
      </w:pPr>
    </w:p>
    <w:p>
      <w:pPr>
        <w:pStyle w:val="51"/>
        <w:rPr>
          <w:rFonts w:hint="eastAsia"/>
        </w:rPr>
      </w:pPr>
    </w:p>
    <w:p>
      <w:pPr>
        <w:topLinePunct/>
        <w:spacing w:line="360" w:lineRule="auto"/>
        <w:jc w:val="center"/>
        <w:rPr>
          <w:rFonts w:eastAsia="黑体"/>
          <w:b/>
          <w:color w:val="000000"/>
          <w:sz w:val="52"/>
          <w:szCs w:val="52"/>
        </w:rPr>
      </w:pPr>
    </w:p>
    <w:p>
      <w:pPr>
        <w:topLinePunct/>
        <w:spacing w:line="360" w:lineRule="auto"/>
        <w:jc w:val="center"/>
        <w:rPr>
          <w:rFonts w:eastAsia="黑体"/>
          <w:b/>
          <w:color w:val="000000"/>
          <w:sz w:val="72"/>
          <w:szCs w:val="72"/>
        </w:rPr>
      </w:pPr>
      <w:r>
        <w:rPr>
          <w:rFonts w:hint="eastAsia" w:eastAsia="黑体"/>
          <w:b/>
          <w:color w:val="000000"/>
          <w:sz w:val="72"/>
          <w:szCs w:val="72"/>
        </w:rPr>
        <w:t>无锡市政府采购</w:t>
      </w:r>
    </w:p>
    <w:p>
      <w:pPr>
        <w:topLinePunct/>
        <w:spacing w:line="360" w:lineRule="auto"/>
        <w:jc w:val="center"/>
        <w:rPr>
          <w:rFonts w:hint="eastAsia" w:eastAsia="黑体"/>
          <w:b/>
          <w:color w:val="000000"/>
          <w:sz w:val="72"/>
          <w:szCs w:val="72"/>
        </w:rPr>
      </w:pPr>
    </w:p>
    <w:p>
      <w:pPr>
        <w:topLinePunct/>
        <w:spacing w:line="360" w:lineRule="auto"/>
        <w:jc w:val="center"/>
        <w:rPr>
          <w:rFonts w:eastAsia="黑体"/>
          <w:b/>
          <w:color w:val="000000"/>
          <w:sz w:val="72"/>
          <w:szCs w:val="72"/>
        </w:rPr>
      </w:pPr>
      <w:r>
        <w:rPr>
          <w:rFonts w:hint="eastAsia" w:eastAsia="黑体"/>
          <w:b/>
          <w:color w:val="000000"/>
          <w:sz w:val="72"/>
          <w:szCs w:val="72"/>
        </w:rPr>
        <w:t>公开招标文件</w:t>
      </w:r>
    </w:p>
    <w:p>
      <w:pPr>
        <w:tabs>
          <w:tab w:val="left" w:pos="9921"/>
        </w:tabs>
        <w:jc w:val="center"/>
        <w:rPr>
          <w:rStyle w:val="310"/>
          <w:rFonts w:ascii="宋体" w:hAnsi="宋体"/>
          <w:color w:val="000000"/>
          <w:sz w:val="30"/>
          <w:szCs w:val="30"/>
        </w:rPr>
      </w:pPr>
    </w:p>
    <w:p>
      <w:pPr>
        <w:tabs>
          <w:tab w:val="left" w:pos="9921"/>
        </w:tabs>
        <w:jc w:val="center"/>
        <w:rPr>
          <w:rStyle w:val="310"/>
          <w:rFonts w:ascii="宋体" w:hAnsi="宋体"/>
          <w:color w:val="000000"/>
          <w:sz w:val="30"/>
          <w:szCs w:val="30"/>
        </w:rPr>
      </w:pPr>
      <w:r>
        <w:rPr>
          <w:rStyle w:val="310"/>
          <w:rFonts w:ascii="宋体" w:hAnsi="宋体"/>
          <w:color w:val="000000"/>
          <w:sz w:val="30"/>
          <w:szCs w:val="30"/>
        </w:rPr>
        <w:t>（全流程电子化）</w:t>
      </w:r>
    </w:p>
    <w:p>
      <w:pPr>
        <w:topLinePunct/>
        <w:spacing w:line="360" w:lineRule="auto"/>
        <w:jc w:val="center"/>
        <w:rPr>
          <w:rFonts w:eastAsia="仿宋_GB2312"/>
          <w:b/>
          <w:color w:val="000000"/>
          <w:sz w:val="24"/>
        </w:rPr>
      </w:pPr>
    </w:p>
    <w:p>
      <w:pPr>
        <w:topLinePunct/>
        <w:spacing w:line="360" w:lineRule="auto"/>
        <w:jc w:val="center"/>
        <w:rPr>
          <w:rFonts w:eastAsia="仿宋_GB2312"/>
          <w:b/>
          <w:color w:val="000000"/>
          <w:sz w:val="24"/>
        </w:rPr>
      </w:pPr>
    </w:p>
    <w:p>
      <w:pPr>
        <w:topLinePunct/>
        <w:spacing w:line="360" w:lineRule="auto"/>
        <w:rPr>
          <w:rFonts w:hint="eastAsia" w:eastAsia="仿宋_GB2312"/>
          <w:b/>
          <w:color w:val="000000"/>
          <w:sz w:val="24"/>
        </w:rPr>
      </w:pPr>
    </w:p>
    <w:p>
      <w:pPr>
        <w:topLinePunct/>
        <w:spacing w:line="360" w:lineRule="auto"/>
        <w:rPr>
          <w:rFonts w:hint="eastAsia" w:ascii="宋体" w:hAnsi="宋体" w:eastAsia="宋体" w:cs="宋体"/>
          <w:b/>
          <w:color w:val="000000"/>
          <w:sz w:val="24"/>
        </w:rPr>
      </w:pPr>
    </w:p>
    <w:p>
      <w:pPr>
        <w:topLinePunct/>
        <w:spacing w:line="360" w:lineRule="auto"/>
        <w:ind w:firstLine="643" w:firstLineChars="200"/>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政府采购编号：</w:t>
      </w:r>
      <w:r>
        <w:rPr>
          <w:rFonts w:hint="eastAsia" w:ascii="宋体" w:hAnsi="宋体" w:eastAsia="宋体" w:cs="宋体"/>
          <w:b/>
          <w:color w:val="000000"/>
          <w:sz w:val="32"/>
          <w:szCs w:val="32"/>
          <w:lang w:eastAsia="zh-CN"/>
        </w:rPr>
        <w:t>BHXGGK2023002</w:t>
      </w:r>
    </w:p>
    <w:p>
      <w:pPr>
        <w:ind w:left="3036" w:hanging="3036" w:hangingChars="945"/>
        <w:rPr>
          <w:rFonts w:hint="eastAsia" w:ascii="宋体" w:hAnsi="宋体" w:eastAsia="宋体" w:cs="宋体"/>
          <w:b/>
          <w:color w:val="000000"/>
          <w:sz w:val="32"/>
          <w:szCs w:val="32"/>
        </w:rPr>
      </w:pPr>
    </w:p>
    <w:p>
      <w:pPr>
        <w:ind w:firstLine="643" w:firstLineChars="200"/>
        <w:rPr>
          <w:rFonts w:hint="eastAsia" w:ascii="宋体" w:hAnsi="宋体" w:eastAsia="宋体" w:cs="宋体"/>
          <w:b/>
          <w:bCs/>
          <w:color w:val="000000"/>
          <w:kern w:val="0"/>
          <w:sz w:val="30"/>
          <w:szCs w:val="30"/>
        </w:rPr>
      </w:pPr>
      <w:r>
        <w:rPr>
          <w:rFonts w:hint="eastAsia" w:ascii="宋体" w:hAnsi="宋体" w:eastAsia="宋体" w:cs="宋体"/>
          <w:b/>
          <w:color w:val="000000"/>
          <w:sz w:val="32"/>
          <w:szCs w:val="32"/>
        </w:rPr>
        <w:t>采购项目名称：</w:t>
      </w:r>
      <w:r>
        <w:rPr>
          <w:rFonts w:hint="eastAsia" w:ascii="宋体" w:hAnsi="宋体" w:eastAsia="宋体" w:cs="宋体"/>
          <w:b/>
          <w:color w:val="000000"/>
          <w:sz w:val="32"/>
          <w:szCs w:val="32"/>
          <w:lang w:eastAsia="zh-CN"/>
        </w:rPr>
        <w:t>终端设备采购项目</w:t>
      </w:r>
      <w:r>
        <w:rPr>
          <w:rFonts w:hint="eastAsia" w:ascii="宋体" w:hAnsi="宋体" w:eastAsia="宋体" w:cs="宋体"/>
          <w:b/>
          <w:color w:val="000000"/>
          <w:sz w:val="32"/>
          <w:szCs w:val="32"/>
        </w:rPr>
        <w:t xml:space="preserve"> </w:t>
      </w:r>
    </w:p>
    <w:p>
      <w:pPr>
        <w:topLinePunct/>
        <w:spacing w:line="360" w:lineRule="auto"/>
        <w:rPr>
          <w:rFonts w:hint="eastAsia" w:ascii="宋体" w:hAnsi="宋体" w:eastAsia="宋体" w:cs="宋体"/>
          <w:b/>
          <w:color w:val="000000"/>
          <w:sz w:val="32"/>
          <w:szCs w:val="32"/>
        </w:rPr>
      </w:pPr>
    </w:p>
    <w:p>
      <w:pPr>
        <w:topLinePunct/>
        <w:spacing w:line="360" w:lineRule="auto"/>
        <w:ind w:firstLine="643" w:firstLineChars="200"/>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采购人：</w:t>
      </w:r>
      <w:r>
        <w:rPr>
          <w:rFonts w:hint="eastAsia" w:ascii="宋体" w:hAnsi="宋体" w:eastAsia="宋体" w:cs="宋体"/>
          <w:b/>
          <w:color w:val="000000"/>
          <w:sz w:val="32"/>
          <w:szCs w:val="32"/>
          <w:lang w:eastAsia="zh-CN"/>
        </w:rPr>
        <w:t>无锡市胡埭中心小学</w:t>
      </w:r>
    </w:p>
    <w:p>
      <w:pPr>
        <w:topLinePunct/>
        <w:spacing w:line="360" w:lineRule="auto"/>
        <w:rPr>
          <w:rFonts w:hint="eastAsia" w:ascii="宋体" w:hAnsi="宋体" w:eastAsia="宋体" w:cs="宋体"/>
          <w:b/>
          <w:color w:val="000000"/>
          <w:sz w:val="32"/>
          <w:szCs w:val="32"/>
        </w:rPr>
      </w:pPr>
    </w:p>
    <w:p>
      <w:pPr>
        <w:topLinePunct/>
        <w:spacing w:line="360" w:lineRule="auto"/>
        <w:ind w:firstLine="643" w:firstLineChars="200"/>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采购代理机构：</w:t>
      </w:r>
      <w:r>
        <w:rPr>
          <w:rFonts w:hint="eastAsia" w:ascii="宋体" w:hAnsi="宋体" w:eastAsia="宋体" w:cs="宋体"/>
          <w:b/>
          <w:color w:val="000000"/>
          <w:sz w:val="32"/>
          <w:szCs w:val="32"/>
          <w:lang w:eastAsia="zh-CN"/>
        </w:rPr>
        <w:t>江苏新桂工程咨询有限公司</w:t>
      </w:r>
    </w:p>
    <w:p>
      <w:pPr>
        <w:topLinePunct/>
        <w:spacing w:line="360" w:lineRule="auto"/>
        <w:rPr>
          <w:rFonts w:eastAsia="仿宋_GB2312"/>
          <w:b/>
          <w:color w:val="000000"/>
          <w:sz w:val="24"/>
        </w:rPr>
      </w:pPr>
    </w:p>
    <w:p>
      <w:pPr>
        <w:topLinePunct/>
        <w:spacing w:line="360" w:lineRule="auto"/>
        <w:rPr>
          <w:rFonts w:eastAsia="仿宋_GB2312"/>
          <w:b/>
          <w:color w:val="000000"/>
          <w:sz w:val="24"/>
        </w:rPr>
      </w:pPr>
    </w:p>
    <w:p>
      <w:pPr>
        <w:topLinePunct/>
        <w:spacing w:line="360" w:lineRule="auto"/>
        <w:rPr>
          <w:rFonts w:eastAsia="仿宋_GB2312"/>
          <w:b/>
          <w:color w:val="000000"/>
          <w:sz w:val="24"/>
        </w:rPr>
      </w:pPr>
    </w:p>
    <w:p>
      <w:pPr>
        <w:topLinePunct/>
        <w:spacing w:line="360" w:lineRule="auto"/>
        <w:jc w:val="center"/>
        <w:rPr>
          <w:b/>
          <w:color w:val="000000"/>
          <w:sz w:val="32"/>
          <w:szCs w:val="32"/>
        </w:rPr>
      </w:pPr>
      <w:r>
        <w:rPr>
          <w:rFonts w:hint="eastAsia"/>
          <w:b/>
          <w:color w:val="000000"/>
          <w:sz w:val="32"/>
          <w:szCs w:val="32"/>
        </w:rPr>
        <w:t>202</w:t>
      </w:r>
      <w:r>
        <w:rPr>
          <w:rFonts w:hint="eastAsia"/>
          <w:b/>
          <w:color w:val="000000"/>
          <w:sz w:val="32"/>
          <w:szCs w:val="32"/>
          <w:lang w:val="en-US" w:eastAsia="zh-CN"/>
        </w:rPr>
        <w:t>3</w:t>
      </w:r>
      <w:r>
        <w:rPr>
          <w:rFonts w:hint="eastAsia"/>
          <w:b/>
          <w:color w:val="000000"/>
          <w:sz w:val="32"/>
          <w:szCs w:val="32"/>
        </w:rPr>
        <w:t>年</w:t>
      </w:r>
      <w:r>
        <w:rPr>
          <w:rFonts w:hint="eastAsia"/>
          <w:b/>
          <w:color w:val="000000"/>
          <w:sz w:val="32"/>
          <w:szCs w:val="32"/>
          <w:lang w:val="en-US" w:eastAsia="zh-CN"/>
        </w:rPr>
        <w:t>04</w:t>
      </w:r>
      <w:r>
        <w:rPr>
          <w:rFonts w:hint="eastAsia"/>
          <w:b/>
          <w:color w:val="000000"/>
          <w:sz w:val="32"/>
          <w:szCs w:val="32"/>
        </w:rPr>
        <w:t>月</w:t>
      </w:r>
    </w:p>
    <w:p>
      <w:pPr>
        <w:topLinePunct/>
        <w:snapToGrid w:val="0"/>
        <w:spacing w:line="360" w:lineRule="auto"/>
        <w:jc w:val="center"/>
        <w:rPr>
          <w:rFonts w:eastAsia="仿宋_GB2312"/>
          <w:b/>
          <w:color w:val="000000"/>
          <w:sz w:val="24"/>
        </w:rPr>
      </w:pPr>
    </w:p>
    <w:p>
      <w:pPr>
        <w:topLinePunct/>
        <w:snapToGrid w:val="0"/>
        <w:spacing w:line="360" w:lineRule="auto"/>
        <w:jc w:val="center"/>
        <w:rPr>
          <w:rFonts w:eastAsia="仿宋_GB2312"/>
          <w:b/>
          <w:color w:val="000000"/>
          <w:sz w:val="24"/>
        </w:rPr>
      </w:pPr>
    </w:p>
    <w:p>
      <w:pPr>
        <w:topLinePunct/>
        <w:snapToGrid w:val="0"/>
        <w:spacing w:line="360" w:lineRule="auto"/>
        <w:rPr>
          <w:rFonts w:hint="eastAsia" w:eastAsia="仿宋_GB2312"/>
          <w:b/>
          <w:color w:val="000000"/>
          <w:sz w:val="24"/>
        </w:rPr>
      </w:pPr>
    </w:p>
    <w:p>
      <w:pPr>
        <w:topLinePunct/>
        <w:snapToGrid w:val="0"/>
        <w:spacing w:line="360" w:lineRule="auto"/>
        <w:jc w:val="center"/>
        <w:rPr>
          <w:b/>
          <w:color w:val="000000"/>
          <w:sz w:val="44"/>
          <w:szCs w:val="44"/>
        </w:rPr>
      </w:pPr>
      <w:r>
        <w:rPr>
          <w:rFonts w:hint="eastAsia"/>
          <w:b/>
          <w:color w:val="000000"/>
          <w:sz w:val="44"/>
          <w:szCs w:val="44"/>
        </w:rPr>
        <w:t>目  录</w:t>
      </w:r>
    </w:p>
    <w:p>
      <w:pPr>
        <w:topLinePunct/>
        <w:snapToGrid w:val="0"/>
        <w:spacing w:line="360" w:lineRule="auto"/>
        <w:jc w:val="center"/>
        <w:rPr>
          <w:b/>
          <w:color w:val="000000"/>
          <w:sz w:val="30"/>
          <w:szCs w:val="30"/>
        </w:rPr>
      </w:pPr>
    </w:p>
    <w:p>
      <w:pPr>
        <w:tabs>
          <w:tab w:val="left" w:pos="8000"/>
        </w:tabs>
        <w:topLinePunct/>
        <w:snapToGrid w:val="0"/>
        <w:spacing w:line="1000" w:lineRule="exact"/>
        <w:rPr>
          <w:b/>
          <w:color w:val="000000"/>
          <w:sz w:val="30"/>
          <w:szCs w:val="30"/>
        </w:rPr>
      </w:pPr>
      <w:r>
        <w:rPr>
          <w:rFonts w:hint="eastAsia"/>
          <w:b/>
          <w:color w:val="000000"/>
          <w:sz w:val="30"/>
          <w:szCs w:val="30"/>
        </w:rPr>
        <w:t>第一部分   投标</w:t>
      </w:r>
      <w:r>
        <w:rPr>
          <w:rFonts w:hint="eastAsia"/>
          <w:b/>
          <w:color w:val="000000"/>
          <w:sz w:val="30"/>
          <w:szCs w:val="30"/>
          <w:lang w:val="en-US" w:eastAsia="zh-CN"/>
        </w:rPr>
        <w:t>邀请</w:t>
      </w:r>
      <w:r>
        <w:rPr>
          <w:rFonts w:hint="eastAsia"/>
          <w:b/>
          <w:color w:val="000000"/>
          <w:sz w:val="30"/>
          <w:szCs w:val="30"/>
        </w:rPr>
        <w:t xml:space="preserve"> </w:t>
      </w:r>
    </w:p>
    <w:p>
      <w:pPr>
        <w:topLinePunct/>
        <w:snapToGrid w:val="0"/>
        <w:spacing w:line="1000" w:lineRule="exact"/>
        <w:rPr>
          <w:rFonts w:hint="eastAsia"/>
          <w:b/>
          <w:color w:val="000000"/>
          <w:sz w:val="30"/>
          <w:szCs w:val="30"/>
        </w:rPr>
      </w:pPr>
      <w:r>
        <w:rPr>
          <w:rFonts w:hint="eastAsia"/>
          <w:b/>
          <w:color w:val="000000"/>
          <w:sz w:val="30"/>
          <w:szCs w:val="30"/>
        </w:rPr>
        <w:t xml:space="preserve">第二部分   投标人须知 </w:t>
      </w:r>
    </w:p>
    <w:p>
      <w:pPr>
        <w:topLinePunct/>
        <w:snapToGrid w:val="0"/>
        <w:spacing w:line="1000" w:lineRule="exact"/>
        <w:rPr>
          <w:rFonts w:hint="eastAsia"/>
          <w:b/>
          <w:color w:val="000000"/>
          <w:sz w:val="30"/>
          <w:szCs w:val="30"/>
        </w:rPr>
      </w:pPr>
      <w:r>
        <w:rPr>
          <w:rFonts w:hint="eastAsia"/>
          <w:b/>
          <w:color w:val="000000"/>
          <w:sz w:val="30"/>
          <w:szCs w:val="30"/>
        </w:rPr>
        <w:t xml:space="preserve">第三部分   采购需求 </w:t>
      </w:r>
    </w:p>
    <w:p>
      <w:pPr>
        <w:topLinePunct/>
        <w:snapToGrid w:val="0"/>
        <w:spacing w:line="1000" w:lineRule="exact"/>
        <w:rPr>
          <w:rFonts w:hint="eastAsia"/>
          <w:b/>
          <w:color w:val="000000"/>
          <w:sz w:val="30"/>
          <w:szCs w:val="30"/>
        </w:rPr>
      </w:pPr>
      <w:r>
        <w:rPr>
          <w:rFonts w:hint="eastAsia"/>
          <w:b/>
          <w:color w:val="000000"/>
          <w:sz w:val="30"/>
          <w:szCs w:val="30"/>
        </w:rPr>
        <w:t xml:space="preserve">第四部分   合同书 </w:t>
      </w:r>
    </w:p>
    <w:p>
      <w:pPr>
        <w:topLinePunct/>
        <w:snapToGrid w:val="0"/>
        <w:spacing w:line="1000" w:lineRule="exact"/>
        <w:rPr>
          <w:b/>
          <w:color w:val="000000"/>
          <w:sz w:val="30"/>
          <w:szCs w:val="30"/>
        </w:rPr>
      </w:pPr>
      <w:r>
        <w:rPr>
          <w:rFonts w:hint="eastAsia"/>
          <w:b/>
          <w:color w:val="000000"/>
          <w:sz w:val="30"/>
          <w:szCs w:val="30"/>
        </w:rPr>
        <w:t xml:space="preserve">第五部分   附件 </w:t>
      </w:r>
    </w:p>
    <w:p>
      <w:pPr>
        <w:widowControl/>
        <w:topLinePunct/>
        <w:snapToGrid w:val="0"/>
        <w:spacing w:line="360" w:lineRule="auto"/>
        <w:rPr>
          <w:rFonts w:eastAsia="仿宋_GB2312"/>
          <w:b/>
          <w:color w:val="000000"/>
          <w:sz w:val="24"/>
        </w:rPr>
      </w:pPr>
    </w:p>
    <w:p>
      <w:pPr>
        <w:widowControl/>
        <w:topLinePunct/>
        <w:snapToGrid w:val="0"/>
        <w:spacing w:line="360" w:lineRule="auto"/>
        <w:rPr>
          <w:rFonts w:eastAsia="仿宋_GB2312"/>
          <w:b/>
          <w:color w:val="000000"/>
          <w:sz w:val="24"/>
        </w:rPr>
      </w:pPr>
    </w:p>
    <w:p>
      <w:pPr>
        <w:widowControl/>
        <w:topLinePunct/>
        <w:snapToGrid w:val="0"/>
        <w:spacing w:line="360" w:lineRule="auto"/>
        <w:rPr>
          <w:rFonts w:eastAsia="仿宋_GB2312"/>
          <w:b/>
          <w:color w:val="000000"/>
          <w:sz w:val="24"/>
        </w:rPr>
      </w:pPr>
    </w:p>
    <w:p>
      <w:pPr>
        <w:widowControl/>
        <w:topLinePunct/>
        <w:snapToGrid w:val="0"/>
        <w:spacing w:line="360" w:lineRule="auto"/>
        <w:rPr>
          <w:rFonts w:eastAsia="仿宋_GB2312"/>
          <w:b/>
          <w:color w:val="000000"/>
          <w:sz w:val="24"/>
        </w:rPr>
      </w:pPr>
    </w:p>
    <w:p>
      <w:pPr>
        <w:widowControl/>
        <w:topLinePunct/>
        <w:snapToGrid w:val="0"/>
        <w:spacing w:line="360" w:lineRule="auto"/>
        <w:rPr>
          <w:rFonts w:eastAsia="仿宋_GB2312"/>
          <w:b/>
          <w:color w:val="000000"/>
          <w:sz w:val="24"/>
        </w:rPr>
      </w:pPr>
    </w:p>
    <w:p>
      <w:pPr>
        <w:widowControl/>
        <w:topLinePunct/>
        <w:spacing w:before="470"/>
        <w:rPr>
          <w:rFonts w:eastAsia="仿宋_GB2312"/>
          <w:b/>
          <w:color w:val="000000"/>
          <w:sz w:val="24"/>
        </w:rPr>
      </w:pPr>
    </w:p>
    <w:p>
      <w:pPr>
        <w:widowControl/>
        <w:topLinePunct/>
        <w:spacing w:before="470"/>
        <w:rPr>
          <w:rFonts w:eastAsia="仿宋_GB2312"/>
          <w:b/>
          <w:color w:val="000000"/>
          <w:sz w:val="24"/>
        </w:rPr>
      </w:pPr>
    </w:p>
    <w:p>
      <w:pPr>
        <w:widowControl/>
        <w:topLinePunct/>
        <w:jc w:val="center"/>
        <w:rPr>
          <w:rFonts w:hint="eastAsia" w:ascii="黑体" w:eastAsia="黑体"/>
          <w:b/>
          <w:color w:val="000000"/>
          <w:sz w:val="44"/>
          <w:szCs w:val="44"/>
          <w:lang w:eastAsia="zh-CN"/>
        </w:rPr>
      </w:pPr>
      <w:r>
        <w:br w:type="page"/>
      </w:r>
      <w:r>
        <w:rPr>
          <w:rFonts w:hint="eastAsia" w:ascii="黑体" w:eastAsia="黑体"/>
          <w:b/>
          <w:color w:val="000000"/>
          <w:sz w:val="44"/>
          <w:szCs w:val="44"/>
        </w:rPr>
        <w:t>第一部分. 投标</w:t>
      </w:r>
      <w:r>
        <w:rPr>
          <w:rFonts w:hint="eastAsia" w:ascii="黑体" w:eastAsia="黑体"/>
          <w:b/>
          <w:color w:val="000000"/>
          <w:sz w:val="44"/>
          <w:szCs w:val="44"/>
          <w:lang w:val="en-US" w:eastAsia="zh-CN"/>
        </w:rPr>
        <w:t>邀请</w:t>
      </w:r>
    </w:p>
    <w:tbl>
      <w:tblPr>
        <w:tblStyle w:val="16"/>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3"/>
        <w:gridCol w:w="8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 w:hRule="atLeast"/>
        </w:trPr>
        <w:tc>
          <w:tcPr>
            <w:tcW w:w="1283" w:type="dxa"/>
            <w:shd w:val="clear" w:color="auto" w:fill="auto"/>
            <w:noWrap w:val="0"/>
            <w:vAlign w:val="center"/>
          </w:tcPr>
          <w:p>
            <w:pPr>
              <w:widowControl/>
              <w:topLinePunct/>
              <w:jc w:val="center"/>
              <w:rPr>
                <w:color w:val="000000"/>
                <w:sz w:val="24"/>
              </w:rPr>
            </w:pPr>
            <w:r>
              <w:rPr>
                <w:rFonts w:hint="eastAsia"/>
                <w:color w:val="000000"/>
                <w:sz w:val="24"/>
              </w:rPr>
              <w:t>序号</w:t>
            </w:r>
          </w:p>
        </w:tc>
        <w:tc>
          <w:tcPr>
            <w:tcW w:w="8632" w:type="dxa"/>
            <w:shd w:val="clear" w:color="auto" w:fill="auto"/>
            <w:noWrap w:val="0"/>
            <w:vAlign w:val="center"/>
          </w:tcPr>
          <w:p>
            <w:pPr>
              <w:widowControl/>
              <w:topLinePunct/>
              <w:jc w:val="center"/>
              <w:rPr>
                <w:rFonts w:ascii="宋体" w:hAnsi="宋体"/>
                <w:color w:val="000000"/>
                <w:sz w:val="24"/>
              </w:rPr>
            </w:pPr>
            <w:r>
              <w:rPr>
                <w:rFonts w:hint="eastAsia" w:ascii="宋体" w:hAnsi="宋体"/>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8632" w:type="dxa"/>
            <w:shd w:val="clear" w:color="auto" w:fill="auto"/>
            <w:noWrap w:val="0"/>
            <w:vAlign w:val="center"/>
          </w:tcPr>
          <w:p>
            <w:pPr>
              <w:spacing w:line="360" w:lineRule="auto"/>
              <w:ind w:left="1200" w:hanging="1200" w:hangingChars="500"/>
              <w:rPr>
                <w:rFonts w:hint="eastAsia" w:ascii="宋体" w:hAnsi="宋体" w:cs="宋体"/>
                <w:b/>
                <w:bCs/>
                <w:color w:val="000000"/>
                <w:kern w:val="0"/>
                <w:sz w:val="24"/>
              </w:rPr>
            </w:pPr>
            <w:r>
              <w:rPr>
                <w:rFonts w:hint="eastAsia" w:ascii="宋体" w:hAnsi="宋体"/>
                <w:color w:val="000000"/>
                <w:sz w:val="24"/>
              </w:rPr>
              <w:t>项目名称：</w:t>
            </w:r>
            <w:r>
              <w:rPr>
                <w:rFonts w:hint="eastAsia" w:ascii="宋体" w:hAnsi="宋体" w:cs="宋体"/>
                <w:color w:val="000000"/>
                <w:kern w:val="0"/>
                <w:sz w:val="24"/>
                <w:lang w:eastAsia="zh-CN"/>
              </w:rPr>
              <w:t>终端设备采购项目</w:t>
            </w:r>
            <w:r>
              <w:rPr>
                <w:rFonts w:hint="eastAsia" w:ascii="宋体" w:hAnsi="宋体" w:cs="宋体"/>
                <w:color w:val="000000"/>
                <w:kern w:val="0"/>
                <w:sz w:val="24"/>
              </w:rPr>
              <w:t xml:space="preserve">  </w:t>
            </w:r>
          </w:p>
          <w:p>
            <w:pPr>
              <w:widowControl/>
              <w:topLinePunct/>
              <w:spacing w:line="360" w:lineRule="auto"/>
              <w:rPr>
                <w:rFonts w:hint="eastAsia" w:ascii="宋体" w:hAnsi="宋体" w:eastAsia="宋体"/>
                <w:color w:val="000000"/>
                <w:sz w:val="24"/>
                <w:lang w:eastAsia="zh-CN"/>
              </w:rPr>
            </w:pPr>
            <w:r>
              <w:rPr>
                <w:rFonts w:hint="eastAsia" w:ascii="宋体" w:hAnsi="宋体"/>
                <w:color w:val="000000"/>
                <w:sz w:val="24"/>
              </w:rPr>
              <w:t>采购编号：</w:t>
            </w:r>
            <w:r>
              <w:rPr>
                <w:rFonts w:hint="eastAsia" w:ascii="宋体" w:hAnsi="宋体" w:cs="宋体"/>
                <w:color w:val="000000"/>
                <w:kern w:val="0"/>
                <w:sz w:val="24"/>
                <w:lang w:eastAsia="zh-CN"/>
              </w:rPr>
              <w:t>BHXGGK2023002</w:t>
            </w:r>
          </w:p>
          <w:p>
            <w:pPr>
              <w:widowControl/>
              <w:topLinePunct/>
              <w:spacing w:line="360" w:lineRule="auto"/>
              <w:rPr>
                <w:rFonts w:ascii="宋体" w:hAnsi="宋体"/>
                <w:color w:val="000000"/>
                <w:sz w:val="24"/>
              </w:rPr>
            </w:pPr>
            <w:r>
              <w:rPr>
                <w:rFonts w:hint="eastAsia" w:ascii="宋体" w:hAnsi="宋体"/>
                <w:color w:val="000000"/>
                <w:sz w:val="24"/>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8632" w:type="dxa"/>
            <w:shd w:val="clear" w:color="auto" w:fill="auto"/>
            <w:noWrap w:val="0"/>
            <w:vAlign w:val="center"/>
          </w:tcPr>
          <w:p>
            <w:pPr>
              <w:widowControl/>
              <w:topLinePunct/>
              <w:spacing w:line="360" w:lineRule="auto"/>
              <w:rPr>
                <w:rFonts w:hint="eastAsia" w:ascii="宋体" w:hAnsi="宋体" w:eastAsia="宋体" w:cs="宋体"/>
                <w:b/>
                <w:color w:val="000000"/>
                <w:kern w:val="0"/>
                <w:sz w:val="24"/>
                <w:lang w:eastAsia="zh-CN"/>
              </w:rPr>
            </w:pPr>
            <w:r>
              <w:rPr>
                <w:rFonts w:hint="eastAsia" w:ascii="宋体" w:hAnsi="宋体"/>
                <w:color w:val="000000"/>
                <w:sz w:val="24"/>
              </w:rPr>
              <w:t>采购人：</w:t>
            </w:r>
            <w:r>
              <w:rPr>
                <w:rFonts w:hint="eastAsia" w:ascii="宋体" w:hAnsi="宋体"/>
                <w:color w:val="000000"/>
                <w:sz w:val="24"/>
                <w:lang w:eastAsia="zh-CN"/>
              </w:rPr>
              <w:t>无锡市胡埭中心小学</w:t>
            </w:r>
          </w:p>
          <w:p>
            <w:pPr>
              <w:widowControl/>
              <w:topLinePunct/>
              <w:spacing w:line="360" w:lineRule="auto"/>
              <w:rPr>
                <w:rFonts w:hint="eastAsia" w:ascii="宋体" w:hAnsi="宋体"/>
                <w:color w:val="000000"/>
                <w:sz w:val="24"/>
              </w:rPr>
            </w:pPr>
            <w:r>
              <w:rPr>
                <w:rFonts w:hint="eastAsia" w:ascii="宋体" w:hAnsi="宋体"/>
                <w:color w:val="000000"/>
                <w:sz w:val="24"/>
              </w:rPr>
              <w:t>采购人地址：</w:t>
            </w:r>
            <w:r>
              <w:rPr>
                <w:rFonts w:hint="eastAsia" w:ascii="宋体" w:hAnsi="宋体"/>
                <w:color w:val="000000"/>
                <w:sz w:val="24"/>
                <w:lang w:eastAsia="zh-CN"/>
              </w:rPr>
              <w:t>无锡市滨湖区胡埭镇振胡路48号</w:t>
            </w:r>
            <w:r>
              <w:rPr>
                <w:rFonts w:hint="eastAsia" w:ascii="宋体" w:hAnsi="宋体"/>
                <w:color w:val="000000"/>
                <w:sz w:val="24"/>
              </w:rPr>
              <w:t xml:space="preserve">  </w:t>
            </w:r>
          </w:p>
          <w:p>
            <w:pPr>
              <w:widowControl/>
              <w:topLinePunct/>
              <w:spacing w:line="360" w:lineRule="auto"/>
              <w:rPr>
                <w:rFonts w:hint="eastAsia" w:ascii="宋体" w:hAnsi="宋体" w:eastAsia="宋体"/>
                <w:color w:val="000000"/>
                <w:sz w:val="24"/>
                <w:lang w:eastAsia="zh-CN"/>
              </w:rPr>
            </w:pPr>
            <w:r>
              <w:rPr>
                <w:rFonts w:hint="eastAsia" w:ascii="宋体" w:hAnsi="宋体"/>
                <w:color w:val="000000"/>
                <w:sz w:val="24"/>
              </w:rPr>
              <w:t>采购代理机构：</w:t>
            </w:r>
            <w:r>
              <w:rPr>
                <w:rFonts w:hint="eastAsia" w:ascii="宋体" w:hAnsi="宋体"/>
                <w:color w:val="000000"/>
                <w:sz w:val="24"/>
                <w:lang w:eastAsia="zh-CN"/>
              </w:rPr>
              <w:t>江苏新桂工程咨询有限公司</w:t>
            </w:r>
          </w:p>
          <w:p>
            <w:pPr>
              <w:widowControl/>
              <w:topLinePunct/>
              <w:spacing w:line="360" w:lineRule="auto"/>
              <w:rPr>
                <w:rFonts w:hint="eastAsia" w:ascii="宋体" w:hAnsi="宋体" w:eastAsia="宋体"/>
                <w:color w:val="000000"/>
                <w:sz w:val="24"/>
                <w:lang w:eastAsia="zh-CN"/>
              </w:rPr>
            </w:pPr>
            <w:r>
              <w:rPr>
                <w:rFonts w:hint="eastAsia" w:ascii="宋体" w:hAnsi="宋体"/>
                <w:color w:val="000000"/>
                <w:sz w:val="24"/>
              </w:rPr>
              <w:t>采购机构地址：</w:t>
            </w:r>
            <w:r>
              <w:rPr>
                <w:rFonts w:hint="eastAsia" w:ascii="宋体" w:hAnsi="宋体"/>
                <w:bCs/>
                <w:color w:val="000000"/>
                <w:sz w:val="24"/>
                <w:lang w:eastAsia="zh-CN"/>
              </w:rPr>
              <w:t>无锡市滨湖区太湖西大道2188号9楼903室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8632" w:type="dxa"/>
            <w:shd w:val="clear" w:color="auto" w:fill="auto"/>
            <w:noWrap w:val="0"/>
            <w:vAlign w:val="center"/>
          </w:tcPr>
          <w:p>
            <w:pPr>
              <w:widowControl/>
              <w:topLinePunct/>
              <w:spacing w:line="360" w:lineRule="auto"/>
              <w:rPr>
                <w:rFonts w:hint="eastAsia" w:ascii="宋体" w:hAnsi="宋体"/>
                <w:color w:val="000000"/>
                <w:sz w:val="24"/>
              </w:rPr>
            </w:pPr>
            <w:r>
              <w:rPr>
                <w:rFonts w:hint="eastAsia" w:ascii="宋体" w:hAnsi="宋体"/>
                <w:color w:val="000000"/>
                <w:sz w:val="24"/>
              </w:rPr>
              <w:t>采购项目概况、要求：</w:t>
            </w:r>
          </w:p>
          <w:p>
            <w:pPr>
              <w:widowControl/>
              <w:topLinePunct/>
              <w:spacing w:line="360" w:lineRule="auto"/>
              <w:ind w:firstLine="480" w:firstLineChars="200"/>
              <w:rPr>
                <w:rFonts w:hint="eastAsia" w:ascii="宋体" w:hAnsi="宋体" w:cs="宋体"/>
                <w:color w:val="000000"/>
                <w:kern w:val="0"/>
                <w:sz w:val="24"/>
              </w:rPr>
            </w:pPr>
            <w:r>
              <w:rPr>
                <w:rFonts w:hint="eastAsia" w:ascii="宋体" w:hAnsi="宋体" w:cs="宋体"/>
                <w:sz w:val="24"/>
                <w:lang w:eastAsia="zh-CN"/>
              </w:rPr>
              <w:t>无锡市胡埭中心小学终端设备</w:t>
            </w:r>
            <w:r>
              <w:rPr>
                <w:rFonts w:hint="eastAsia" w:ascii="宋体" w:hAnsi="宋体" w:cs="宋体"/>
                <w:color w:val="auto"/>
                <w:kern w:val="0"/>
                <w:sz w:val="24"/>
                <w:highlight w:val="none"/>
              </w:rPr>
              <w:t>的采购、安装及其售后，具体要求详见“第三部分 采购需求”</w:t>
            </w:r>
          </w:p>
          <w:p>
            <w:pPr>
              <w:widowControl/>
              <w:topLinePunct/>
              <w:spacing w:line="360" w:lineRule="auto"/>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rPr>
              <w:t>供货期：合同签订后30日历天内完成供货及安装</w:t>
            </w:r>
            <w:r>
              <w:rPr>
                <w:rFonts w:hint="eastAsia" w:ascii="宋体" w:hAnsi="宋体" w:cs="宋体"/>
                <w:color w:val="000000"/>
                <w:kern w:val="0"/>
                <w:sz w:val="24"/>
                <w:lang w:eastAsia="zh-CN"/>
              </w:rPr>
              <w:t>；</w:t>
            </w:r>
          </w:p>
          <w:p>
            <w:pPr>
              <w:widowControl/>
              <w:topLinePunct/>
              <w:spacing w:line="360" w:lineRule="auto"/>
              <w:ind w:firstLine="480" w:firstLineChars="200"/>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误期违约金</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2000元/天；</w:t>
            </w:r>
          </w:p>
          <w:p>
            <w:pPr>
              <w:widowControl/>
              <w:topLinePunct/>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质量要求：符合国家质量标准，一次性验收100%合格；</w:t>
            </w:r>
          </w:p>
          <w:p>
            <w:pPr>
              <w:widowControl/>
              <w:topLinePunct/>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质量违约金：合同价的5%；</w:t>
            </w:r>
          </w:p>
          <w:p>
            <w:pPr>
              <w:widowControl/>
              <w:topLinePunct/>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质保期：</w:t>
            </w:r>
            <w:r>
              <w:rPr>
                <w:rFonts w:hint="eastAsia" w:ascii="宋体" w:hAnsi="宋体" w:cs="宋体"/>
                <w:color w:val="000000"/>
                <w:kern w:val="0"/>
                <w:sz w:val="24"/>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eastAsia="zh-CN"/>
              </w:rPr>
              <w:t>（</w:t>
            </w:r>
            <w:r>
              <w:rPr>
                <w:rFonts w:hint="eastAsia" w:ascii="宋体" w:hAnsi="宋体" w:cs="宋体"/>
                <w:color w:val="000000"/>
                <w:kern w:val="0"/>
                <w:sz w:val="24"/>
              </w:rPr>
              <w:t>验收通过之日起</w:t>
            </w:r>
            <w:r>
              <w:rPr>
                <w:rFonts w:hint="eastAsia" w:ascii="宋体" w:hAnsi="宋体" w:cs="宋体"/>
                <w:color w:val="000000"/>
                <w:kern w:val="0"/>
                <w:sz w:val="24"/>
                <w:lang w:val="en-US" w:eastAsia="zh-CN"/>
              </w:rPr>
              <w:t>）</w:t>
            </w:r>
            <w:r>
              <w:rPr>
                <w:rFonts w:hint="eastAsia" w:ascii="宋体" w:hAnsi="宋体" w:cs="宋体"/>
                <w:color w:val="000000"/>
                <w:kern w:val="0"/>
                <w:sz w:val="24"/>
              </w:rPr>
              <w:t>；</w:t>
            </w:r>
          </w:p>
          <w:p>
            <w:pPr>
              <w:widowControl/>
              <w:topLinePunct/>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本项目是否专门面向中小企业：</w:t>
            </w:r>
            <w:r>
              <w:rPr>
                <w:rFonts w:hint="eastAsia" w:ascii="宋体" w:hAnsi="宋体" w:cs="宋体"/>
                <w:color w:val="auto"/>
                <w:kern w:val="0"/>
                <w:sz w:val="24"/>
                <w:highlight w:val="none"/>
                <w:lang w:val="en-US" w:eastAsia="zh-CN"/>
              </w:rPr>
              <w:t>否</w:t>
            </w:r>
          </w:p>
          <w:p>
            <w:pPr>
              <w:widowControl/>
              <w:topLinePunct/>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本项目标的所属行业：</w:t>
            </w:r>
            <w:r>
              <w:rPr>
                <w:rFonts w:hint="eastAsia" w:ascii="宋体" w:hAnsi="宋体" w:cs="宋体"/>
                <w:color w:val="auto"/>
                <w:kern w:val="0"/>
                <w:sz w:val="24"/>
                <w:highlight w:val="none"/>
              </w:rPr>
              <w:t>工业；</w:t>
            </w:r>
            <w:r>
              <w:rPr>
                <w:rFonts w:hint="eastAsia" w:ascii="宋体" w:hAnsi="宋体" w:cs="宋体"/>
                <w:color w:val="auto"/>
                <w:sz w:val="24"/>
                <w:highlight w:val="none"/>
              </w:rPr>
              <w:t>根据工信部联企业〔2011〕300号文，工业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7" w:hRule="atLeast"/>
        </w:trPr>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4</w:t>
            </w:r>
          </w:p>
        </w:tc>
        <w:tc>
          <w:tcPr>
            <w:tcW w:w="8632" w:type="dxa"/>
            <w:shd w:val="clear" w:color="auto" w:fill="auto"/>
            <w:noWrap w:val="0"/>
            <w:vAlign w:val="center"/>
          </w:tcPr>
          <w:p>
            <w:pPr>
              <w:tabs>
                <w:tab w:val="left" w:pos="0"/>
              </w:tabs>
              <w:spacing w:line="360" w:lineRule="auto"/>
              <w:rPr>
                <w:rFonts w:hint="eastAsia" w:ascii="宋体" w:hAnsi="宋体" w:eastAsia="宋体" w:cs="宋体"/>
                <w:color w:val="000000"/>
                <w:sz w:val="24"/>
              </w:rPr>
            </w:pPr>
            <w:r>
              <w:rPr>
                <w:rFonts w:hint="eastAsia" w:ascii="宋体" w:hAnsi="宋体" w:eastAsia="宋体" w:cs="宋体"/>
                <w:color w:val="000000"/>
                <w:sz w:val="24"/>
              </w:rPr>
              <w:t>投标人资格要求：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1.满足《中华人民共和国政府采购法》第二十二条规定；</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2.落实政府采购政策需满足的资格要求：/；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3.未被“信用中国”网站（www.creditchina.gov.cn）、“信用江苏”网站（credit.jiangsu.gov.cn）、中国政府采购网(www.ccgp.gov.cn)列入失信被执行人、重大税收违法案件当事人名单、政府采购严重违法失信行为记录名单；</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4.具备采购人根据招标项目的特殊要求规定的以下特定资质：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auto"/>
                <w:kern w:val="0"/>
                <w:sz w:val="24"/>
                <w:highlight w:val="none"/>
              </w:rPr>
              <w:t>投标人应为中华人民共和国境内合法注册，具备相关产品制造或销售能力的制造商或者代理商；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sz w:val="24"/>
              </w:rPr>
            </w:pPr>
            <w:r>
              <w:rPr>
                <w:rFonts w:hint="eastAsia" w:ascii="宋体" w:hAnsi="宋体" w:eastAsia="宋体" w:cs="宋体"/>
                <w:color w:val="000000"/>
                <w:sz w:val="24"/>
              </w:rPr>
              <w:t>2）被授权委托人</w:t>
            </w:r>
            <w:r>
              <w:rPr>
                <w:rFonts w:hint="eastAsia" w:ascii="宋体" w:hAnsi="宋体" w:eastAsia="宋体" w:cs="宋体"/>
                <w:color w:val="000000"/>
                <w:kern w:val="0"/>
                <w:sz w:val="24"/>
              </w:rPr>
              <w:t>为</w:t>
            </w:r>
            <w:r>
              <w:rPr>
                <w:rFonts w:hint="eastAsia" w:ascii="宋体" w:hAnsi="宋体" w:eastAsia="宋体" w:cs="宋体"/>
                <w:color w:val="000000"/>
                <w:kern w:val="0"/>
                <w:sz w:val="24"/>
                <w:lang w:val="en-US" w:eastAsia="zh-CN"/>
              </w:rPr>
              <w:t>投标人</w:t>
            </w:r>
            <w:r>
              <w:rPr>
                <w:rFonts w:hint="eastAsia" w:ascii="宋体" w:hAnsi="宋体" w:eastAsia="宋体" w:cs="宋体"/>
                <w:color w:val="000000"/>
                <w:kern w:val="0"/>
                <w:sz w:val="24"/>
              </w:rPr>
              <w:t>在职</w:t>
            </w:r>
            <w:r>
              <w:rPr>
                <w:rFonts w:hint="eastAsia" w:ascii="宋体" w:hAnsi="宋体" w:eastAsia="宋体" w:cs="宋体"/>
                <w:color w:val="000000"/>
                <w:kern w:val="0"/>
                <w:sz w:val="24"/>
                <w:highlight w:val="none"/>
              </w:rPr>
              <w:t>员工</w:t>
            </w:r>
            <w:r>
              <w:rPr>
                <w:rFonts w:hint="eastAsia" w:ascii="宋体" w:hAnsi="宋体" w:eastAsia="宋体" w:cs="宋体"/>
                <w:kern w:val="0"/>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600" w:firstLineChars="250"/>
              <w:textAlignment w:val="auto"/>
              <w:rPr>
                <w:rFonts w:ascii="宋体" w:hAnsi="宋体" w:cs="宋体"/>
                <w:color w:val="000000"/>
                <w:kern w:val="0"/>
                <w:sz w:val="24"/>
              </w:rPr>
            </w:pPr>
            <w:r>
              <w:rPr>
                <w:rFonts w:hint="eastAsia" w:ascii="宋体" w:hAnsi="宋体" w:eastAsia="宋体" w:cs="宋体"/>
                <w:color w:val="000000"/>
                <w:sz w:val="24"/>
              </w:rPr>
              <w:t>3）不接受联合体投标。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5</w:t>
            </w:r>
          </w:p>
        </w:tc>
        <w:tc>
          <w:tcPr>
            <w:tcW w:w="8632" w:type="dxa"/>
            <w:shd w:val="clear" w:color="auto" w:fill="auto"/>
            <w:noWrap w:val="0"/>
            <w:vAlign w:val="center"/>
          </w:tcPr>
          <w:p>
            <w:pPr>
              <w:widowControl/>
              <w:topLinePunct/>
              <w:spacing w:line="360" w:lineRule="auto"/>
              <w:jc w:val="left"/>
              <w:rPr>
                <w:rFonts w:hint="eastAsia" w:ascii="宋体" w:hAnsi="宋体" w:eastAsia="宋体" w:cs="宋体"/>
                <w:sz w:val="24"/>
                <w:szCs w:val="24"/>
              </w:rPr>
            </w:pPr>
            <w:r>
              <w:rPr>
                <w:rFonts w:hint="eastAsia" w:hAnsi="宋体"/>
                <w:bCs/>
                <w:color w:val="000000"/>
                <w:sz w:val="24"/>
              </w:rPr>
              <w:t>获取采购文件时间：</w:t>
            </w:r>
            <w:r>
              <w:rPr>
                <w:rFonts w:hint="eastAsia" w:ascii="宋体" w:hAnsi="宋体" w:eastAsia="宋体" w:cs="宋体"/>
                <w:sz w:val="24"/>
                <w:szCs w:val="24"/>
              </w:rPr>
              <w:t>公告发布之日起五个工作日内（法定假日除外）</w:t>
            </w:r>
          </w:p>
          <w:p>
            <w:pPr>
              <w:widowControl/>
              <w:topLinePunct/>
              <w:spacing w:line="360" w:lineRule="auto"/>
              <w:jc w:val="left"/>
              <w:rPr>
                <w:rFonts w:ascii="宋体" w:hAnsi="宋体"/>
                <w:color w:val="000000"/>
                <w:sz w:val="24"/>
              </w:rPr>
            </w:pPr>
            <w:r>
              <w:rPr>
                <w:rFonts w:hint="eastAsia" w:ascii="宋体" w:hAnsi="宋体"/>
                <w:b/>
                <w:bCs/>
                <w:sz w:val="24"/>
              </w:rPr>
              <w:t>采购文件获取地点方式</w:t>
            </w:r>
            <w:r>
              <w:rPr>
                <w:rFonts w:hint="eastAsia" w:ascii="宋体" w:hAnsi="宋体"/>
                <w:bCs/>
                <w:sz w:val="24"/>
              </w:rPr>
              <w:t>：网上获取</w:t>
            </w:r>
            <w:r>
              <w:rPr>
                <w:rFonts w:hint="eastAsia" w:ascii="宋体" w:hAnsi="宋体"/>
                <w:bCs/>
                <w:sz w:val="24"/>
                <w:lang w:eastAsia="zh-CN"/>
              </w:rPr>
              <w:t>，</w:t>
            </w:r>
            <w:r>
              <w:rPr>
                <w:rFonts w:hint="eastAsia" w:ascii="宋体" w:hAnsi="宋体" w:eastAsia="宋体" w:cs="宋体"/>
                <w:sz w:val="24"/>
                <w:szCs w:val="24"/>
              </w:rPr>
              <w:t>潜在投标人可在项目招标公告附件中查看招标文件，如确定投标，必须在政采云平台（http://login.wuxi.zcygov.cn/user-login/#/login）中免费下载招标文件（“项目采购-获取采购文件管理-待申请”标签页下，找到需要获取采购文件的项目，点击“申请获取采购文件”），完成项目获取，方可按要求制作、上传投标文件，对招标文件各项内容</w:t>
            </w:r>
            <w:r>
              <w:rPr>
                <w:rFonts w:hint="eastAsia" w:ascii="宋体" w:hAnsi="宋体" w:cs="宋体"/>
                <w:sz w:val="24"/>
                <w:szCs w:val="24"/>
                <w:lang w:eastAsia="zh-CN"/>
              </w:rPr>
              <w:t>作出</w:t>
            </w:r>
            <w:r>
              <w:rPr>
                <w:rFonts w:hint="eastAsia" w:ascii="宋体" w:hAnsi="宋体" w:eastAsia="宋体" w:cs="宋体"/>
                <w:sz w:val="24"/>
                <w:szCs w:val="24"/>
              </w:rPr>
              <w:t>实质性响应，否则其投标文件无效。本项目为线上不见面采购，投标单位无需到开标现场无需递交纸质文件。供应商应承担其编制投标文件以及递交投标文件所涉及的一切费用。无论投标结果如何，采购人对上述费用不负任何责任</w:t>
            </w:r>
            <w:r>
              <w:rPr>
                <w:rFonts w:hint="eastAsia" w:hAnsi="宋体"/>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8632" w:type="dxa"/>
            <w:shd w:val="clear" w:color="auto" w:fill="auto"/>
            <w:noWrap w:val="0"/>
            <w:vAlign w:val="center"/>
          </w:tcPr>
          <w:p>
            <w:pPr>
              <w:widowControl/>
              <w:topLinePunct/>
              <w:spacing w:line="360" w:lineRule="auto"/>
              <w:rPr>
                <w:rFonts w:ascii="宋体" w:hAnsi="宋体"/>
                <w:color w:val="000000"/>
                <w:sz w:val="24"/>
              </w:rPr>
            </w:pPr>
            <w:r>
              <w:rPr>
                <w:rFonts w:hint="eastAsia" w:ascii="宋体" w:hAnsi="宋体"/>
                <w:color w:val="000000"/>
                <w:sz w:val="24"/>
              </w:rPr>
              <w:t>提疑截止时间：202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10</w:t>
            </w:r>
            <w:r>
              <w:rPr>
                <w:rFonts w:hint="eastAsia" w:ascii="宋体" w:hAnsi="宋体"/>
                <w:color w:val="000000"/>
                <w:sz w:val="24"/>
              </w:rPr>
              <w:t>日10时，以书面形式（含电子邮件）发送给采购代理机构。</w:t>
            </w:r>
          </w:p>
          <w:p>
            <w:pPr>
              <w:widowControl/>
              <w:topLinePunct/>
              <w:spacing w:line="360" w:lineRule="auto"/>
              <w:rPr>
                <w:rFonts w:hint="eastAsia" w:ascii="宋体" w:hAnsi="宋体"/>
                <w:color w:val="000000"/>
                <w:sz w:val="24"/>
              </w:rPr>
            </w:pPr>
            <w:r>
              <w:rPr>
                <w:rFonts w:hint="eastAsia" w:ascii="宋体" w:hAnsi="宋体"/>
                <w:color w:val="000000"/>
                <w:sz w:val="24"/>
              </w:rPr>
              <w:t>答疑时间：投标文件</w:t>
            </w:r>
            <w:r>
              <w:rPr>
                <w:rFonts w:hint="eastAsia" w:ascii="宋体" w:hAnsi="宋体"/>
                <w:color w:val="000000"/>
                <w:sz w:val="24"/>
                <w:lang w:val="en-US" w:eastAsia="zh-CN"/>
              </w:rPr>
              <w:t>接收</w:t>
            </w:r>
            <w:r>
              <w:rPr>
                <w:rFonts w:hint="eastAsia" w:ascii="宋体" w:hAnsi="宋体"/>
                <w:color w:val="000000"/>
                <w:sz w:val="24"/>
              </w:rPr>
              <w:t>截止时间前15天，以书面形式（含电子邮件）回发给各投标供应商。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7</w:t>
            </w:r>
          </w:p>
        </w:tc>
        <w:tc>
          <w:tcPr>
            <w:tcW w:w="8632" w:type="dxa"/>
            <w:shd w:val="clear" w:color="auto" w:fill="auto"/>
            <w:noWrap w:val="0"/>
            <w:vAlign w:val="center"/>
          </w:tcPr>
          <w:p>
            <w:pPr>
              <w:widowControl/>
              <w:topLinePunct/>
              <w:spacing w:line="360" w:lineRule="auto"/>
              <w:rPr>
                <w:rFonts w:ascii="宋体" w:hAnsi="宋体"/>
                <w:color w:val="000000"/>
                <w:sz w:val="24"/>
              </w:rPr>
            </w:pPr>
            <w:r>
              <w:rPr>
                <w:rFonts w:hint="eastAsia" w:hAnsi="宋体"/>
                <w:bCs/>
                <w:color w:val="000000"/>
                <w:sz w:val="24"/>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8632" w:type="dxa"/>
            <w:shd w:val="clear" w:color="auto" w:fill="auto"/>
            <w:noWrap w:val="0"/>
            <w:vAlign w:val="center"/>
          </w:tcPr>
          <w:p>
            <w:pPr>
              <w:widowControl/>
              <w:topLinePunct/>
              <w:spacing w:line="360" w:lineRule="auto"/>
              <w:rPr>
                <w:rFonts w:ascii="宋体" w:hAnsi="宋体"/>
                <w:color w:val="000000"/>
                <w:sz w:val="24"/>
              </w:rPr>
            </w:pPr>
            <w:r>
              <w:rPr>
                <w:rFonts w:hint="eastAsia" w:ascii="宋体" w:hAnsi="宋体"/>
                <w:color w:val="000000"/>
                <w:sz w:val="24"/>
              </w:rPr>
              <w:t>投标有效期：开标之日起90天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9</w:t>
            </w:r>
          </w:p>
        </w:tc>
        <w:tc>
          <w:tcPr>
            <w:tcW w:w="8632" w:type="dxa"/>
            <w:shd w:val="clear" w:color="auto" w:fill="auto"/>
            <w:noWrap w:val="0"/>
            <w:vAlign w:val="center"/>
          </w:tcPr>
          <w:p>
            <w:pPr>
              <w:widowControl/>
              <w:topLinePunct/>
              <w:spacing w:line="360" w:lineRule="auto"/>
              <w:rPr>
                <w:rFonts w:hint="eastAsia" w:ascii="宋体" w:hAnsi="宋体"/>
                <w:color w:val="000000"/>
                <w:sz w:val="24"/>
              </w:rPr>
            </w:pPr>
            <w:r>
              <w:rPr>
                <w:rFonts w:hint="eastAsia" w:ascii="宋体" w:hAnsi="宋体"/>
                <w:color w:val="000000"/>
                <w:sz w:val="24"/>
              </w:rPr>
              <w:t>网上投标截止时间：202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25</w:t>
            </w:r>
            <w:r>
              <w:rPr>
                <w:rFonts w:hint="eastAsia" w:ascii="宋体" w:hAnsi="宋体"/>
                <w:color w:val="000000"/>
                <w:sz w:val="24"/>
              </w:rPr>
              <w:t xml:space="preserve">日 </w:t>
            </w:r>
            <w:r>
              <w:rPr>
                <w:rFonts w:hint="eastAsia" w:ascii="宋体" w:hAnsi="宋体"/>
                <w:color w:val="000000"/>
                <w:sz w:val="24"/>
                <w:lang w:val="en-US" w:eastAsia="zh-CN"/>
              </w:rPr>
              <w:t>13</w:t>
            </w:r>
            <w:r>
              <w:rPr>
                <w:rFonts w:hint="eastAsia" w:ascii="宋体" w:hAnsi="宋体"/>
                <w:color w:val="000000"/>
                <w:sz w:val="24"/>
              </w:rPr>
              <w:t>:30（北京时间），投标截止时间后的投标文件恕不接受。</w:t>
            </w:r>
            <w:r>
              <w:rPr>
                <w:rFonts w:hint="eastAsia" w:ascii="宋体" w:hAnsi="宋体"/>
                <w:b/>
                <w:bCs/>
                <w:color w:val="000000"/>
                <w:sz w:val="24"/>
              </w:rPr>
              <w:t>本项目进行线上不见面采购活动，供应商准备好制作标书的笔记本电脑、CA锁（国信CA），在</w:t>
            </w:r>
            <w:r>
              <w:rPr>
                <w:rFonts w:hint="eastAsia" w:ascii="宋体" w:hAnsi="宋体"/>
                <w:b/>
                <w:bCs/>
                <w:color w:val="000000"/>
                <w:sz w:val="24"/>
                <w:lang w:val="en-US" w:eastAsia="zh-CN"/>
              </w:rPr>
              <w:t>投标</w:t>
            </w:r>
            <w:r>
              <w:rPr>
                <w:rFonts w:hint="eastAsia" w:ascii="宋体" w:hAnsi="宋体"/>
                <w:b/>
                <w:bCs/>
                <w:color w:val="000000"/>
                <w:sz w:val="24"/>
              </w:rPr>
              <w:t>截止时间前半小时，登录政采云网上开标大厅签到，在代理人员开启标书解密后，方可解密，请在规定时间内登录网上开标大厅参与采购活动。开标现场有疑问可联系代理机构：</w:t>
            </w:r>
            <w:r>
              <w:rPr>
                <w:rFonts w:hint="eastAsia" w:ascii="宋体" w:hAnsi="宋体" w:cs="宋体"/>
                <w:b/>
                <w:bCs/>
                <w:color w:val="000000"/>
                <w:sz w:val="24"/>
                <w:highlight w:val="none"/>
              </w:rPr>
              <w:t>18021186726</w:t>
            </w:r>
            <w:r>
              <w:rPr>
                <w:rFonts w:hint="eastAsia" w:ascii="宋体" w:hAnsi="宋体"/>
                <w:color w:val="000000"/>
                <w:sz w:val="24"/>
              </w:rPr>
              <w:t>。</w:t>
            </w:r>
          </w:p>
          <w:p>
            <w:pPr>
              <w:widowControl/>
              <w:topLinePunct/>
              <w:spacing w:line="360" w:lineRule="auto"/>
              <w:rPr>
                <w:rFonts w:hint="eastAsia" w:ascii="宋体" w:hAnsi="宋体"/>
                <w:color w:val="000000"/>
                <w:sz w:val="24"/>
              </w:rPr>
            </w:pPr>
            <w:r>
              <w:rPr>
                <w:rFonts w:hint="eastAsia" w:ascii="宋体" w:hAnsi="宋体"/>
                <w:color w:val="000000"/>
                <w:sz w:val="24"/>
              </w:rPr>
              <w:t>网上投标文件地点：http://login.wuxi.zcygov.cn/user-login/#/login。</w:t>
            </w:r>
          </w:p>
          <w:p>
            <w:pPr>
              <w:widowControl/>
              <w:topLinePunct/>
              <w:spacing w:line="360" w:lineRule="auto"/>
              <w:rPr>
                <w:rFonts w:hint="eastAsia" w:ascii="宋体" w:hAnsi="宋体"/>
                <w:color w:val="000000"/>
                <w:sz w:val="24"/>
              </w:rPr>
            </w:pPr>
            <w:r>
              <w:rPr>
                <w:rFonts w:hint="eastAsia" w:ascii="宋体" w:hAnsi="宋体"/>
                <w:color w:val="000000"/>
                <w:sz w:val="24"/>
              </w:rPr>
              <w:t>投标地点：政采云投标客户端投标，线上不见面开标。</w:t>
            </w:r>
          </w:p>
          <w:p>
            <w:pPr>
              <w:widowControl/>
              <w:topLinePunct/>
              <w:spacing w:line="360" w:lineRule="auto"/>
              <w:rPr>
                <w:rFonts w:hint="eastAsia" w:ascii="宋体" w:hAnsi="宋体"/>
                <w:color w:val="000000"/>
                <w:sz w:val="24"/>
              </w:rPr>
            </w:pPr>
            <w:r>
              <w:rPr>
                <w:rFonts w:hint="eastAsia" w:ascii="宋体" w:hAnsi="宋体"/>
                <w:color w:val="000000"/>
                <w:sz w:val="24"/>
              </w:rPr>
              <w:t>开标时间：202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25</w:t>
            </w:r>
            <w:r>
              <w:rPr>
                <w:rFonts w:hint="eastAsia" w:ascii="宋体" w:hAnsi="宋体"/>
                <w:color w:val="000000"/>
                <w:sz w:val="24"/>
              </w:rPr>
              <w:t>日</w:t>
            </w:r>
            <w:r>
              <w:rPr>
                <w:rFonts w:hint="eastAsia" w:ascii="宋体" w:hAnsi="宋体"/>
                <w:color w:val="000000"/>
                <w:sz w:val="24"/>
                <w:lang w:val="en-US" w:eastAsia="zh-CN"/>
              </w:rPr>
              <w:t>13</w:t>
            </w:r>
            <w:r>
              <w:rPr>
                <w:rFonts w:hint="eastAsia" w:ascii="宋体" w:hAnsi="宋体"/>
                <w:color w:val="000000"/>
                <w:sz w:val="24"/>
              </w:rPr>
              <w:t>:30 </w:t>
            </w:r>
          </w:p>
          <w:p>
            <w:pPr>
              <w:widowControl/>
              <w:topLinePunct/>
              <w:spacing w:line="360" w:lineRule="auto"/>
              <w:rPr>
                <w:rFonts w:hint="eastAsia" w:ascii="宋体" w:hAnsi="宋体"/>
                <w:color w:val="000000"/>
                <w:sz w:val="24"/>
              </w:rPr>
            </w:pPr>
            <w:r>
              <w:rPr>
                <w:rFonts w:hint="eastAsia" w:ascii="宋体" w:hAnsi="宋体"/>
                <w:color w:val="000000"/>
                <w:sz w:val="24"/>
              </w:rPr>
              <w:t>开标地点：</w:t>
            </w:r>
            <w:r>
              <w:rPr>
                <w:rFonts w:hint="eastAsia" w:ascii="宋体" w:hAnsi="宋体" w:cs="宋体"/>
                <w:color w:val="000000"/>
                <w:sz w:val="24"/>
              </w:rPr>
              <w:t>无锡市滨湖区公共资源交易中心二楼开标室（无锡市滨湖区隐秀路152号）</w:t>
            </w:r>
          </w:p>
          <w:p>
            <w:pPr>
              <w:widowControl/>
              <w:topLinePunct/>
              <w:spacing w:line="360" w:lineRule="auto"/>
              <w:rPr>
                <w:rFonts w:hint="eastAsia" w:ascii="宋体" w:hAnsi="宋体"/>
                <w:color w:val="000000"/>
                <w:sz w:val="24"/>
              </w:rPr>
            </w:pPr>
            <w:r>
              <w:rPr>
                <w:rFonts w:hint="eastAsia" w:ascii="宋体" w:hAnsi="宋体"/>
                <w:color w:val="000000"/>
                <w:sz w:val="24"/>
              </w:rPr>
              <w:t>注：本项目为线上不见面采购，投标单位无需到开标现场无需递交纸质文件。中标供应商需在中标后递交一份纸质文件正本</w:t>
            </w:r>
            <w:r>
              <w:rPr>
                <w:rFonts w:hint="eastAsia" w:ascii="宋体" w:hAnsi="宋体"/>
                <w:color w:val="000000"/>
                <w:sz w:val="24"/>
                <w:lang w:eastAsia="zh-CN"/>
              </w:rPr>
              <w:t>，</w:t>
            </w:r>
            <w:r>
              <w:rPr>
                <w:rFonts w:hint="eastAsia" w:ascii="宋体" w:hAnsi="宋体"/>
                <w:color w:val="000000"/>
                <w:sz w:val="24"/>
              </w:rPr>
              <w:t>两份纸质文件副本。</w:t>
            </w:r>
          </w:p>
          <w:p>
            <w:pPr>
              <w:widowControl/>
              <w:topLinePunct/>
              <w:spacing w:line="360" w:lineRule="auto"/>
              <w:rPr>
                <w:rFonts w:hint="eastAsia" w:ascii="宋体" w:hAnsi="宋体" w:eastAsia="宋体"/>
                <w:color w:val="000000"/>
                <w:sz w:val="24"/>
                <w:lang w:eastAsia="zh-CN"/>
              </w:rPr>
            </w:pPr>
            <w:r>
              <w:rPr>
                <w:rFonts w:hint="eastAsia" w:ascii="宋体" w:hAnsi="宋体"/>
                <w:color w:val="000000"/>
                <w:sz w:val="24"/>
              </w:rPr>
              <w:t>网上</w:t>
            </w:r>
            <w:r>
              <w:rPr>
                <w:rFonts w:hint="eastAsia" w:ascii="宋体" w:hAnsi="宋体"/>
                <w:color w:val="000000"/>
                <w:sz w:val="24"/>
                <w:lang w:val="en-US" w:eastAsia="zh-CN"/>
              </w:rPr>
              <w:t>开始</w:t>
            </w:r>
            <w:r>
              <w:rPr>
                <w:rFonts w:hint="eastAsia" w:ascii="宋体" w:hAnsi="宋体"/>
                <w:color w:val="000000"/>
                <w:sz w:val="24"/>
              </w:rPr>
              <w:t>解密时间：202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25</w:t>
            </w:r>
            <w:r>
              <w:rPr>
                <w:rFonts w:hint="eastAsia" w:ascii="宋体" w:hAnsi="宋体"/>
                <w:color w:val="000000"/>
                <w:sz w:val="24"/>
              </w:rPr>
              <w:t>日</w:t>
            </w:r>
            <w:r>
              <w:rPr>
                <w:rFonts w:hint="eastAsia" w:ascii="宋体" w:hAnsi="宋体"/>
                <w:color w:val="000000"/>
                <w:sz w:val="24"/>
                <w:lang w:val="en-US" w:eastAsia="zh-CN"/>
              </w:rPr>
              <w:t>13</w:t>
            </w:r>
            <w:r>
              <w:rPr>
                <w:rFonts w:hint="eastAsia" w:ascii="宋体" w:hAnsi="宋体"/>
                <w:color w:val="000000"/>
                <w:sz w:val="24"/>
              </w:rPr>
              <w:t>:30</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cs="宋体"/>
                <w:color w:val="000000"/>
                <w:sz w:val="24"/>
              </w:rPr>
            </w:pPr>
            <w:r>
              <w:rPr>
                <w:rFonts w:hint="eastAsia" w:ascii="宋体" w:hAnsi="宋体" w:cs="宋体"/>
                <w:color w:val="000000"/>
                <w:sz w:val="24"/>
              </w:rPr>
              <w:t>10</w:t>
            </w:r>
          </w:p>
        </w:tc>
        <w:tc>
          <w:tcPr>
            <w:tcW w:w="8632" w:type="dxa"/>
            <w:shd w:val="clear" w:color="auto" w:fill="auto"/>
            <w:noWrap w:val="0"/>
            <w:vAlign w:val="center"/>
          </w:tcPr>
          <w:p>
            <w:pPr>
              <w:widowControl/>
              <w:topLinePunct/>
              <w:spacing w:line="360" w:lineRule="auto"/>
              <w:rPr>
                <w:rFonts w:hint="eastAsia" w:ascii="宋体" w:hAnsi="宋体" w:cs="宋体"/>
                <w:color w:val="000000"/>
                <w:sz w:val="24"/>
              </w:rPr>
            </w:pPr>
            <w:r>
              <w:rPr>
                <w:rFonts w:hint="eastAsia" w:ascii="宋体" w:hAnsi="宋体" w:cs="宋体"/>
                <w:color w:val="000000"/>
                <w:sz w:val="24"/>
              </w:rPr>
              <w:t>评审时间：</w:t>
            </w:r>
            <w:r>
              <w:rPr>
                <w:rFonts w:hint="eastAsia" w:ascii="宋体" w:hAnsi="宋体"/>
                <w:color w:val="000000"/>
                <w:sz w:val="24"/>
              </w:rPr>
              <w:t>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25</w:t>
            </w:r>
            <w:r>
              <w:rPr>
                <w:rFonts w:hint="eastAsia" w:ascii="宋体" w:hAnsi="宋体"/>
                <w:color w:val="000000"/>
                <w:sz w:val="24"/>
              </w:rPr>
              <w:t>日</w:t>
            </w:r>
            <w:r>
              <w:rPr>
                <w:rFonts w:hint="eastAsia" w:ascii="宋体" w:hAnsi="宋体" w:cs="宋体"/>
                <w:color w:val="000000"/>
                <w:sz w:val="24"/>
              </w:rPr>
              <w:t xml:space="preserve">  </w:t>
            </w:r>
          </w:p>
          <w:p>
            <w:pPr>
              <w:widowControl/>
              <w:topLinePunct/>
              <w:spacing w:line="360" w:lineRule="auto"/>
              <w:rPr>
                <w:rFonts w:hint="eastAsia" w:ascii="宋体" w:hAnsi="宋体" w:cs="宋体"/>
                <w:color w:val="000000"/>
                <w:sz w:val="24"/>
              </w:rPr>
            </w:pPr>
            <w:r>
              <w:rPr>
                <w:rFonts w:hint="eastAsia" w:ascii="宋体" w:hAnsi="宋体" w:cs="宋体"/>
                <w:color w:val="000000"/>
                <w:sz w:val="24"/>
              </w:rPr>
              <w:t>评审地点：无锡市滨湖区公共资源交易中心三楼评标室（无锡市滨湖区隐秀路152号）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8632" w:type="dxa"/>
            <w:shd w:val="clear" w:color="auto" w:fill="auto"/>
            <w:noWrap w:val="0"/>
            <w:vAlign w:val="center"/>
          </w:tcPr>
          <w:p>
            <w:pPr>
              <w:widowControl/>
              <w:topLinePunct/>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定标</w:t>
            </w:r>
            <w:r>
              <w:rPr>
                <w:rFonts w:hint="eastAsia" w:ascii="宋体" w:hAnsi="宋体" w:cs="宋体"/>
                <w:color w:val="000000"/>
                <w:sz w:val="24"/>
                <w:highlight w:val="none"/>
              </w:rPr>
              <w:t>时间：</w:t>
            </w:r>
            <w:r>
              <w:rPr>
                <w:rFonts w:hint="eastAsia" w:ascii="宋体" w:hAnsi="宋体"/>
                <w:color w:val="000000"/>
                <w:sz w:val="24"/>
              </w:rPr>
              <w:t>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25</w:t>
            </w:r>
            <w:r>
              <w:rPr>
                <w:rFonts w:hint="eastAsia" w:ascii="宋体" w:hAnsi="宋体"/>
                <w:color w:val="000000"/>
                <w:sz w:val="24"/>
              </w:rPr>
              <w:t>日</w:t>
            </w:r>
            <w:r>
              <w:rPr>
                <w:rFonts w:hint="eastAsia" w:ascii="宋体" w:hAnsi="宋体"/>
                <w:color w:val="000000"/>
                <w:sz w:val="24"/>
                <w:highlight w:val="none"/>
                <w:lang w:val="en-US" w:eastAsia="zh-CN"/>
              </w:rPr>
              <w:t>评标结束</w:t>
            </w:r>
          </w:p>
          <w:p>
            <w:pPr>
              <w:widowControl/>
              <w:topLinePunct/>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定标</w:t>
            </w:r>
            <w:r>
              <w:rPr>
                <w:rFonts w:hint="eastAsia" w:ascii="宋体" w:hAnsi="宋体" w:cs="宋体"/>
                <w:color w:val="000000"/>
                <w:sz w:val="24"/>
                <w:highlight w:val="none"/>
              </w:rPr>
              <w:t>地点：无锡市滨湖区公共资源交易中心三楼评标室（无锡市滨湖区隐秀路152号）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2</w:t>
            </w:r>
          </w:p>
        </w:tc>
        <w:tc>
          <w:tcPr>
            <w:tcW w:w="8632" w:type="dxa"/>
            <w:shd w:val="clear" w:color="auto" w:fill="auto"/>
            <w:noWrap w:val="0"/>
            <w:vAlign w:val="center"/>
          </w:tcPr>
          <w:p>
            <w:pPr>
              <w:widowControl/>
              <w:topLinePunct/>
              <w:spacing w:line="360" w:lineRule="auto"/>
              <w:rPr>
                <w:rFonts w:hint="eastAsia" w:ascii="宋体" w:hAnsi="宋体" w:cs="宋体"/>
                <w:color w:val="000000"/>
                <w:sz w:val="24"/>
              </w:rPr>
            </w:pPr>
            <w:r>
              <w:rPr>
                <w:rFonts w:hint="eastAsia" w:ascii="宋体" w:hAnsi="宋体" w:cs="宋体"/>
                <w:color w:val="000000"/>
                <w:sz w:val="24"/>
              </w:rPr>
              <w:t>纸质投标文件：本项目采用线上不见面开标，无需递交纸质投标文件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w:t>
            </w:r>
          </w:p>
        </w:tc>
        <w:tc>
          <w:tcPr>
            <w:tcW w:w="8632" w:type="dxa"/>
            <w:shd w:val="clear" w:color="auto" w:fill="auto"/>
            <w:noWrap w:val="0"/>
            <w:vAlign w:val="center"/>
          </w:tcPr>
          <w:p>
            <w:pPr>
              <w:widowControl/>
              <w:topLinePunct/>
              <w:spacing w:line="360" w:lineRule="auto"/>
              <w:rPr>
                <w:rFonts w:hint="eastAsia" w:ascii="宋体" w:hAnsi="宋体" w:cs="宋体"/>
                <w:color w:val="000000"/>
                <w:sz w:val="24"/>
                <w:highlight w:val="none"/>
              </w:rPr>
            </w:pPr>
            <w:r>
              <w:rPr>
                <w:rFonts w:hint="eastAsia" w:ascii="宋体" w:hAnsi="宋体"/>
                <w:color w:val="auto"/>
                <w:sz w:val="24"/>
                <w:highlight w:val="none"/>
              </w:rPr>
              <w:t>解密时间：</w:t>
            </w:r>
            <w:r>
              <w:rPr>
                <w:rFonts w:hint="eastAsia" w:ascii="宋体" w:hAnsi="宋体"/>
                <w:color w:val="auto"/>
                <w:sz w:val="24"/>
                <w:highlight w:val="none"/>
                <w:lang w:val="en-US" w:eastAsia="zh-CN"/>
              </w:rPr>
              <w:t>30</w:t>
            </w:r>
            <w:r>
              <w:rPr>
                <w:rFonts w:hint="eastAsia" w:ascii="宋体" w:hAnsi="宋体"/>
                <w:color w:val="auto"/>
                <w:sz w:val="24"/>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2" w:hRule="atLeast"/>
        </w:trPr>
        <w:tc>
          <w:tcPr>
            <w:tcW w:w="1283" w:type="dxa"/>
            <w:shd w:val="clear" w:color="auto" w:fill="auto"/>
            <w:noWrap w:val="0"/>
            <w:vAlign w:val="center"/>
          </w:tcPr>
          <w:p>
            <w:pPr>
              <w:widowControl/>
              <w:topLinePunct/>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val="en-US" w:eastAsia="zh-CN"/>
              </w:rPr>
              <w:t>4</w:t>
            </w:r>
          </w:p>
        </w:tc>
        <w:tc>
          <w:tcPr>
            <w:tcW w:w="8632" w:type="dxa"/>
            <w:shd w:val="clear" w:color="auto" w:fill="auto"/>
            <w:noWrap w:val="0"/>
            <w:vAlign w:val="center"/>
          </w:tcPr>
          <w:p>
            <w:pPr>
              <w:widowControl/>
              <w:topLinePunct/>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本项目采购预算价：</w:t>
            </w:r>
            <w:r>
              <w:rPr>
                <w:rFonts w:hint="eastAsia" w:ascii="宋体" w:hAnsi="宋体" w:cs="宋体"/>
                <w:color w:val="000000"/>
                <w:sz w:val="24"/>
                <w:highlight w:val="none"/>
                <w:lang w:val="en-US" w:eastAsia="zh-CN"/>
              </w:rPr>
              <w:t>896390</w:t>
            </w:r>
            <w:r>
              <w:rPr>
                <w:rFonts w:hint="eastAsia" w:ascii="宋体" w:hAnsi="宋体" w:cs="宋体"/>
                <w:color w:val="000000"/>
                <w:sz w:val="24"/>
                <w:highlight w:val="none"/>
              </w:rPr>
              <w:t>元</w:t>
            </w:r>
          </w:p>
          <w:p>
            <w:pPr>
              <w:widowControl/>
              <w:topLinePunct/>
              <w:spacing w:line="360" w:lineRule="auto"/>
              <w:rPr>
                <w:rFonts w:hint="eastAsia" w:ascii="宋体" w:hAnsi="宋体" w:cs="宋体"/>
                <w:color w:val="000000"/>
                <w:sz w:val="24"/>
              </w:rPr>
            </w:pPr>
            <w:r>
              <w:rPr>
                <w:rFonts w:hint="eastAsia" w:ascii="宋体" w:hAnsi="宋体" w:cs="宋体"/>
                <w:color w:val="000000"/>
                <w:sz w:val="24"/>
                <w:highlight w:val="none"/>
              </w:rPr>
              <w:t>本项目设最高限价：</w:t>
            </w:r>
            <w:r>
              <w:rPr>
                <w:rFonts w:hint="eastAsia" w:ascii="宋体" w:hAnsi="宋体" w:cs="宋体"/>
                <w:color w:val="000000"/>
                <w:sz w:val="24"/>
                <w:highlight w:val="none"/>
                <w:lang w:val="en-US" w:eastAsia="zh-CN"/>
              </w:rPr>
              <w:t>887154</w:t>
            </w:r>
            <w:r>
              <w:rPr>
                <w:rFonts w:hint="eastAsia" w:ascii="宋体" w:hAnsi="宋体" w:cs="宋体"/>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8632" w:type="dxa"/>
            <w:shd w:val="clear" w:color="auto" w:fill="auto"/>
            <w:noWrap w:val="0"/>
            <w:vAlign w:val="center"/>
          </w:tcPr>
          <w:p>
            <w:pPr>
              <w:widowControl/>
              <w:topLinePunct/>
              <w:spacing w:line="360" w:lineRule="auto"/>
              <w:rPr>
                <w:rFonts w:hint="eastAsia" w:ascii="宋体" w:hAnsi="宋体" w:cs="宋体"/>
                <w:color w:val="000000"/>
                <w:sz w:val="24"/>
              </w:rPr>
            </w:pPr>
            <w:r>
              <w:rPr>
                <w:rFonts w:hint="eastAsia" w:ascii="宋体" w:hAnsi="宋体" w:cs="宋体"/>
                <w:color w:val="000000"/>
                <w:sz w:val="24"/>
              </w:rPr>
              <w:t>本次采购采用《无锡市政府采购交易管理系统》进行采购活动，招标文件发布、投标、评审和中标结果发布全程电子化。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6</w:t>
            </w:r>
          </w:p>
        </w:tc>
        <w:tc>
          <w:tcPr>
            <w:tcW w:w="8632" w:type="dxa"/>
            <w:shd w:val="clear" w:color="auto" w:fill="auto"/>
            <w:noWrap w:val="0"/>
            <w:vAlign w:val="center"/>
          </w:tcPr>
          <w:p>
            <w:pPr>
              <w:widowControl/>
              <w:topLinePunct/>
              <w:spacing w:line="360" w:lineRule="auto"/>
              <w:rPr>
                <w:rFonts w:hint="eastAsia" w:ascii="宋体" w:hAnsi="宋体" w:cs="宋体"/>
                <w:sz w:val="24"/>
              </w:rPr>
            </w:pPr>
            <w:r>
              <w:rPr>
                <w:rFonts w:hint="eastAsia" w:ascii="宋体" w:hAnsi="宋体" w:cs="宋体"/>
                <w:sz w:val="24"/>
              </w:rPr>
              <w:t>供应商主体信息库注册</w:t>
            </w:r>
          </w:p>
          <w:p>
            <w:pPr>
              <w:widowControl/>
              <w:topLinePunct/>
              <w:spacing w:line="360" w:lineRule="auto"/>
              <w:rPr>
                <w:rFonts w:hint="eastAsia" w:ascii="宋体" w:hAnsi="宋体" w:cs="宋体"/>
                <w:sz w:val="24"/>
              </w:rPr>
            </w:pPr>
            <w:r>
              <w:rPr>
                <w:rFonts w:hint="eastAsia" w:ascii="宋体" w:hAnsi="宋体" w:cs="宋体"/>
                <w:sz w:val="24"/>
              </w:rPr>
              <w:t>1、请有意参加本项目投标的供应商按以下流程进行操作：</w:t>
            </w:r>
          </w:p>
          <w:p>
            <w:pPr>
              <w:widowControl/>
              <w:topLinePunct/>
              <w:spacing w:line="360" w:lineRule="auto"/>
              <w:rPr>
                <w:rFonts w:hint="eastAsia" w:ascii="宋体" w:hAnsi="宋体" w:cs="宋体"/>
                <w:sz w:val="24"/>
              </w:rPr>
            </w:pPr>
            <w:r>
              <w:rPr>
                <w:rFonts w:hint="eastAsia" w:ascii="宋体" w:hAnsi="宋体" w:cs="宋体"/>
                <w:sz w:val="24"/>
              </w:rPr>
              <w:t>（1）访问“无锡政府采购网”点击“政府采购交易管理一体化系统”——“供应商注册管理系统”按钮进入注册界面，选择对应地区进行账号注册并填写申请信息</w:t>
            </w:r>
            <w:r>
              <w:rPr>
                <w:rFonts w:hint="eastAsia" w:ascii="宋体" w:hAnsi="宋体" w:cs="宋体"/>
                <w:sz w:val="24"/>
                <w:lang w:eastAsia="zh-CN"/>
              </w:rPr>
              <w:t>，</w:t>
            </w:r>
            <w:r>
              <w:rPr>
                <w:rFonts w:hint="eastAsia" w:ascii="宋体" w:hAnsi="宋体" w:cs="宋体"/>
                <w:sz w:val="24"/>
              </w:rPr>
              <w:t>也可以直接通过</w:t>
            </w:r>
            <w:r>
              <w:rPr>
                <w:rFonts w:hint="eastAsia" w:ascii="宋体" w:hAnsi="宋体" w:cs="宋体"/>
                <w:sz w:val="24"/>
                <w:lang w:val="en-US" w:eastAsia="zh-CN"/>
              </w:rPr>
              <w:t xml:space="preserve"> </w:t>
            </w:r>
            <w:r>
              <w:rPr>
                <w:rFonts w:hint="eastAsia" w:ascii="宋体" w:hAnsi="宋体" w:cs="宋体"/>
                <w:sz w:val="24"/>
              </w:rPr>
              <w:t>http://middle.wuxi.zcygov.cn/v-settle-front/registry进入注册界面。</w:t>
            </w:r>
          </w:p>
          <w:p>
            <w:pPr>
              <w:widowControl/>
              <w:topLinePunct/>
              <w:spacing w:line="360" w:lineRule="auto"/>
              <w:rPr>
                <w:rFonts w:hint="eastAsia" w:ascii="宋体" w:hAnsi="宋体" w:cs="宋体"/>
                <w:sz w:val="24"/>
              </w:rPr>
            </w:pPr>
            <w:r>
              <w:rPr>
                <w:rFonts w:hint="eastAsia" w:ascii="宋体" w:hAnsi="宋体" w:cs="宋体"/>
                <w:sz w:val="24"/>
              </w:rPr>
              <w:t xml:space="preserve">（2）领取CA（办理地址：观山路199号市民中心12号楼1楼CA窗口）和办理电子签章（办理地址：观山路199号市民中心12号楼2楼2号窗口），（原已办理过CA进行过电子投标的供应商可不重复申领）。 </w:t>
            </w:r>
          </w:p>
          <w:p>
            <w:pPr>
              <w:widowControl/>
              <w:topLinePunct/>
              <w:spacing w:line="360" w:lineRule="auto"/>
              <w:rPr>
                <w:rFonts w:hint="eastAsia" w:ascii="宋体" w:hAnsi="宋体" w:cs="宋体"/>
                <w:sz w:val="24"/>
              </w:rPr>
            </w:pPr>
            <w:r>
              <w:rPr>
                <w:rFonts w:hint="eastAsia" w:ascii="宋体" w:hAnsi="宋体" w:cs="宋体"/>
                <w:sz w:val="24"/>
              </w:rPr>
              <w:t>（3）投标客户端下载链接：</w:t>
            </w:r>
          </w:p>
          <w:p>
            <w:pPr>
              <w:widowControl/>
              <w:topLinePunct/>
              <w:spacing w:line="360" w:lineRule="auto"/>
              <w:rPr>
                <w:rFonts w:hint="eastAsia" w:ascii="宋体" w:hAnsi="宋体" w:cs="宋体"/>
                <w:sz w:val="24"/>
              </w:rPr>
            </w:pPr>
            <w:r>
              <w:rPr>
                <w:rFonts w:hint="eastAsia" w:ascii="宋体" w:hAnsi="宋体" w:cs="宋体"/>
                <w:sz w:val="24"/>
              </w:rPr>
              <w:t xml:space="preserve">https://zcy-cdn.oss-cn-shanghai.aliyuncs.com/zcy-client/bidding-client/wuxi/ZhengCaiYunStep.3.11.7.exe </w:t>
            </w:r>
          </w:p>
          <w:p>
            <w:pPr>
              <w:widowControl/>
              <w:topLinePunct/>
              <w:spacing w:line="360" w:lineRule="auto"/>
              <w:rPr>
                <w:rFonts w:hint="eastAsia" w:ascii="宋体" w:hAnsi="宋体" w:cs="宋体"/>
                <w:sz w:val="24"/>
              </w:rPr>
            </w:pPr>
            <w:r>
              <w:rPr>
                <w:rFonts w:hint="eastAsia" w:ascii="宋体" w:hAnsi="宋体" w:cs="宋体"/>
                <w:sz w:val="24"/>
              </w:rPr>
              <w:t>（4）CA驱动下载链接（江苏省-国信CA驱动）：</w:t>
            </w:r>
          </w:p>
          <w:p>
            <w:pPr>
              <w:widowControl/>
              <w:topLinePunct/>
              <w:spacing w:line="360" w:lineRule="auto"/>
              <w:rPr>
                <w:rFonts w:hint="eastAsia" w:ascii="宋体" w:hAnsi="宋体" w:cs="宋体"/>
                <w:sz w:val="24"/>
              </w:rPr>
            </w:pPr>
            <w:r>
              <w:rPr>
                <w:rFonts w:hint="eastAsia" w:ascii="宋体" w:hAnsi="宋体" w:cs="宋体"/>
                <w:sz w:val="24"/>
              </w:rPr>
              <w:t xml:space="preserve">https://customer.zcygov.cn/CA-driver-download?utm=web-login-front.509b3709.0.0.004ab15096ee11ebbc33f5d151e70834 </w:t>
            </w:r>
          </w:p>
          <w:p>
            <w:pPr>
              <w:widowControl/>
              <w:topLinePunct/>
              <w:spacing w:line="360" w:lineRule="auto"/>
              <w:rPr>
                <w:rFonts w:hint="eastAsia" w:ascii="宋体" w:hAnsi="宋体" w:cs="宋体"/>
                <w:sz w:val="24"/>
              </w:rPr>
            </w:pPr>
            <w:r>
              <w:rPr>
                <w:rFonts w:hint="eastAsia" w:ascii="宋体" w:hAnsi="宋体" w:cs="宋体"/>
                <w:sz w:val="24"/>
              </w:rPr>
              <w:t>（5）技术服务电话：4008817190（服务时间：工作日8:00-20:00）</w:t>
            </w:r>
          </w:p>
          <w:p>
            <w:pPr>
              <w:widowControl/>
              <w:topLinePunct/>
              <w:spacing w:line="360" w:lineRule="auto"/>
              <w:rPr>
                <w:rFonts w:hint="eastAsia" w:ascii="宋体" w:hAnsi="宋体" w:cs="宋体"/>
                <w:sz w:val="24"/>
              </w:rPr>
            </w:pPr>
            <w:r>
              <w:rPr>
                <w:rFonts w:hint="eastAsia" w:ascii="宋体" w:hAnsi="宋体" w:cs="宋体"/>
                <w:sz w:val="24"/>
              </w:rPr>
              <w:t>2、投标人在领取CA和办理电子签章前务必前往“无锡政府采购网”“供应商信息库”（网址：</w:t>
            </w:r>
          </w:p>
          <w:p>
            <w:pPr>
              <w:widowControl/>
              <w:topLinePunct/>
              <w:spacing w:line="360" w:lineRule="auto"/>
              <w:rPr>
                <w:rFonts w:hint="eastAsia" w:ascii="宋体" w:hAnsi="宋体" w:cs="宋体"/>
                <w:sz w:val="24"/>
              </w:rPr>
            </w:pPr>
            <w:r>
              <w:rPr>
                <w:rFonts w:hint="eastAsia" w:ascii="宋体" w:hAnsi="宋体" w:cs="宋体"/>
                <w:sz w:val="24"/>
              </w:rPr>
              <w:t>https://cz.wuxi.zcygov.cn/wxCategory19/wxCategory125/index.html?utm=sites_group_front.5b1ba037.0.0.959ae250ca6711ebb0349920799faebc）查询是否完成注册登记。</w:t>
            </w:r>
          </w:p>
          <w:p>
            <w:pPr>
              <w:widowControl/>
              <w:topLinePunct/>
              <w:spacing w:line="360" w:lineRule="auto"/>
              <w:rPr>
                <w:rFonts w:hint="eastAsia" w:ascii="宋体" w:hAnsi="宋体" w:cs="宋体"/>
                <w:sz w:val="24"/>
              </w:rPr>
            </w:pPr>
            <w:r>
              <w:rPr>
                <w:rFonts w:hint="eastAsia" w:ascii="宋体" w:hAnsi="宋体" w:cs="宋体"/>
                <w:sz w:val="24"/>
              </w:rPr>
              <w:t>完成注册的供应商方可领取CA和办理电子签章，登录政采云平台，插入CA后，点击【我的工作台】——页面右上方【CA管理】--【绑定CA】，上传投标文件，进行投标。</w:t>
            </w:r>
          </w:p>
          <w:p>
            <w:pPr>
              <w:widowControl/>
              <w:topLinePunct/>
              <w:spacing w:line="360" w:lineRule="auto"/>
              <w:rPr>
                <w:rFonts w:hint="eastAsia" w:ascii="宋体" w:hAnsi="宋体" w:cs="宋体"/>
                <w:color w:val="000000"/>
                <w:sz w:val="24"/>
              </w:rPr>
            </w:pPr>
            <w:r>
              <w:rPr>
                <w:rFonts w:hint="eastAsia" w:ascii="宋体" w:hAnsi="宋体" w:cs="宋体"/>
                <w:sz w:val="24"/>
              </w:rPr>
              <w:t>3、如投标人未按上述要求操作，由此所产生的损失及风险由投标人自行承担。在“供应商信息库”中无法查询的投标人，由评标委员会审查其投标截止时间前提交的未审核资料。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w:t>
            </w:r>
          </w:p>
        </w:tc>
        <w:tc>
          <w:tcPr>
            <w:tcW w:w="8632" w:type="dxa"/>
            <w:shd w:val="clear" w:color="auto" w:fill="auto"/>
            <w:noWrap w:val="0"/>
            <w:vAlign w:val="center"/>
          </w:tcPr>
          <w:p>
            <w:pPr>
              <w:widowControl/>
              <w:topLinePunct/>
              <w:spacing w:line="360" w:lineRule="auto"/>
              <w:rPr>
                <w:rFonts w:hint="eastAsia" w:ascii="宋体" w:hAnsi="宋体" w:cs="宋体"/>
                <w:color w:val="000000"/>
                <w:sz w:val="24"/>
              </w:rPr>
            </w:pPr>
            <w:r>
              <w:rPr>
                <w:rFonts w:hint="eastAsia" w:ascii="宋体" w:hAnsi="宋体" w:cs="宋体"/>
                <w:color w:val="000000"/>
                <w:sz w:val="24"/>
              </w:rPr>
              <w:t>有关本次采购活动程序方面的问题，可来人、来函（传真）或电话联系。</w:t>
            </w:r>
          </w:p>
          <w:p>
            <w:pPr>
              <w:widowControl/>
              <w:topLinePunct/>
              <w:spacing w:line="360" w:lineRule="auto"/>
              <w:rPr>
                <w:rFonts w:hint="eastAsia" w:ascii="宋体" w:hAnsi="宋体" w:eastAsia="宋体" w:cs="宋体"/>
                <w:sz w:val="24"/>
                <w:lang w:eastAsia="zh-CN"/>
              </w:rPr>
            </w:pPr>
            <w:r>
              <w:rPr>
                <w:rFonts w:hint="eastAsia" w:ascii="宋体" w:hAnsi="宋体" w:cs="宋体"/>
                <w:sz w:val="24"/>
              </w:rPr>
              <w:t>1）采购人：</w:t>
            </w:r>
            <w:r>
              <w:rPr>
                <w:rFonts w:hint="eastAsia" w:ascii="宋体" w:hAnsi="宋体" w:cs="宋体"/>
                <w:sz w:val="24"/>
                <w:lang w:eastAsia="zh-CN"/>
              </w:rPr>
              <w:t>无锡市胡埭中心小学</w:t>
            </w:r>
          </w:p>
          <w:p>
            <w:pPr>
              <w:widowControl/>
              <w:topLinePunct/>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color w:val="000000"/>
                <w:kern w:val="0"/>
                <w:sz w:val="24"/>
                <w:szCs w:val="24"/>
              </w:rPr>
              <w:t>陆老师</w:t>
            </w:r>
          </w:p>
          <w:p>
            <w:pPr>
              <w:widowControl/>
              <w:topLinePunct/>
              <w:spacing w:line="360" w:lineRule="auto"/>
              <w:rPr>
                <w:rFonts w:hint="eastAsia" w:ascii="宋体" w:hAnsi="宋体" w:eastAsia="宋体" w:cs="宋体"/>
                <w:sz w:val="24"/>
                <w:lang w:eastAsia="zh-CN"/>
              </w:rPr>
            </w:pPr>
            <w:r>
              <w:rPr>
                <w:rFonts w:hint="eastAsia" w:ascii="宋体" w:hAnsi="宋体" w:cs="宋体"/>
                <w:sz w:val="24"/>
              </w:rPr>
              <w:t>联系地址：</w:t>
            </w:r>
            <w:r>
              <w:rPr>
                <w:rFonts w:hint="eastAsia" w:ascii="宋体" w:hAnsi="宋体"/>
                <w:color w:val="000000"/>
                <w:sz w:val="24"/>
                <w:lang w:eastAsia="zh-CN"/>
              </w:rPr>
              <w:t>无锡市滨湖区胡埭镇振胡路48号</w:t>
            </w:r>
          </w:p>
          <w:p>
            <w:pPr>
              <w:widowControl/>
              <w:topLinePunct/>
              <w:spacing w:line="360" w:lineRule="auto"/>
              <w:rPr>
                <w:rFonts w:hint="eastAsia" w:ascii="宋体" w:hAnsi="宋体" w:cs="宋体"/>
                <w:sz w:val="24"/>
              </w:rPr>
            </w:pPr>
            <w:r>
              <w:rPr>
                <w:rFonts w:hint="eastAsia" w:ascii="宋体" w:hAnsi="宋体" w:cs="宋体"/>
                <w:sz w:val="24"/>
              </w:rPr>
              <w:t>2）采购代理机</w:t>
            </w:r>
            <w:r>
              <w:rPr>
                <w:rFonts w:hint="eastAsia" w:ascii="宋体" w:hAnsi="宋体" w:eastAsia="宋体" w:cs="宋体"/>
                <w:color w:val="000000"/>
                <w:sz w:val="24"/>
              </w:rPr>
              <w:t>构：江苏新桂工程咨询有限公司</w:t>
            </w:r>
          </w:p>
          <w:p>
            <w:pPr>
              <w:widowControl/>
              <w:topLinePunct/>
              <w:spacing w:line="360" w:lineRule="auto"/>
              <w:rPr>
                <w:rFonts w:hint="eastAsia"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highlight w:val="none"/>
                <w:lang w:val="en-US" w:eastAsia="zh-CN"/>
              </w:rPr>
              <w:t>李海侠</w:t>
            </w:r>
          </w:p>
          <w:p>
            <w:pPr>
              <w:widowControl/>
              <w:topLinePunct/>
              <w:spacing w:line="360" w:lineRule="auto"/>
              <w:rPr>
                <w:rFonts w:hint="eastAsia" w:ascii="宋体" w:hAnsi="宋体" w:eastAsia="宋体" w:cs="宋体"/>
                <w:color w:val="000000"/>
                <w:sz w:val="24"/>
                <w:lang w:eastAsia="zh-CN"/>
              </w:rPr>
            </w:pPr>
            <w:r>
              <w:rPr>
                <w:rFonts w:hint="eastAsia" w:ascii="宋体" w:hAnsi="宋体" w:cs="宋体"/>
                <w:color w:val="000000"/>
                <w:sz w:val="24"/>
              </w:rPr>
              <w:t>联系地址：</w:t>
            </w:r>
            <w:r>
              <w:rPr>
                <w:rFonts w:hint="eastAsia" w:ascii="宋体" w:hAnsi="宋体" w:cs="宋体"/>
                <w:color w:val="000000"/>
                <w:sz w:val="24"/>
                <w:lang w:eastAsia="zh-CN"/>
              </w:rPr>
              <w:t>无锡市滨湖区太湖西大道2188号9楼903室</w:t>
            </w:r>
          </w:p>
          <w:p>
            <w:pPr>
              <w:widowControl/>
              <w:topLinePunct/>
              <w:spacing w:line="360" w:lineRule="auto"/>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eastAsia="宋体" w:cs="Times New Roman"/>
                <w:sz w:val="24"/>
              </w:rPr>
              <w:t>18021186726</w:t>
            </w:r>
          </w:p>
          <w:p>
            <w:pPr>
              <w:widowControl/>
              <w:topLinePunct/>
              <w:spacing w:line="360" w:lineRule="auto"/>
              <w:rPr>
                <w:rFonts w:hint="eastAsia" w:ascii="宋体" w:hAnsi="宋体" w:cs="宋体"/>
                <w:color w:val="000000"/>
                <w:kern w:val="2"/>
                <w:sz w:val="24"/>
                <w:szCs w:val="24"/>
                <w:lang w:val="en-US" w:eastAsia="zh-CN" w:bidi="ar-SA"/>
              </w:rPr>
            </w:pPr>
            <w:r>
              <w:rPr>
                <w:rFonts w:hint="eastAsia" w:ascii="宋体" w:hAnsi="宋体" w:cs="宋体"/>
                <w:color w:val="000000"/>
                <w:sz w:val="24"/>
              </w:rPr>
              <w:t>电子邮件地址：</w:t>
            </w:r>
            <w:r>
              <w:rPr>
                <w:rFonts w:hint="eastAsia" w:ascii="宋体" w:hAnsi="宋体" w:eastAsia="宋体" w:cs="Times New Roman"/>
                <w:sz w:val="24"/>
              </w:rPr>
              <w:t>487572551@qq.com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83" w:type="dxa"/>
            <w:shd w:val="clear" w:color="auto" w:fill="auto"/>
            <w:noWrap w:val="0"/>
            <w:vAlign w:val="center"/>
          </w:tcPr>
          <w:p>
            <w:pPr>
              <w:widowControl/>
              <w:topLinePunct/>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18</w:t>
            </w:r>
          </w:p>
        </w:tc>
        <w:tc>
          <w:tcPr>
            <w:tcW w:w="8632" w:type="dxa"/>
            <w:shd w:val="clear" w:color="auto" w:fill="auto"/>
            <w:noWrap w:val="0"/>
            <w:vAlign w:val="center"/>
          </w:tcPr>
          <w:p>
            <w:pPr>
              <w:widowControl/>
              <w:topLinePunct/>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rPr>
              <w:t>注意事项</w:t>
            </w:r>
            <w:r>
              <w:rPr>
                <w:rFonts w:hint="eastAsia" w:ascii="宋体" w:hAnsi="宋体" w:eastAsia="宋体" w:cs="宋体"/>
                <w:color w:val="000000"/>
                <w:sz w:val="24"/>
                <w:lang w:eastAsia="zh-CN"/>
              </w:rPr>
              <w:t>：</w:t>
            </w:r>
          </w:p>
          <w:p>
            <w:pPr>
              <w:pStyle w:val="36"/>
              <w:spacing w:line="360" w:lineRule="auto"/>
              <w:rPr>
                <w:rFonts w:hint="eastAsia" w:ascii="宋体" w:hAnsi="宋体" w:eastAsia="宋体" w:cs="宋体"/>
                <w:sz w:val="24"/>
                <w:szCs w:val="24"/>
              </w:rPr>
            </w:pPr>
            <w:r>
              <w:rPr>
                <w:rFonts w:hint="eastAsia" w:ascii="宋体" w:hAnsi="宋体" w:eastAsia="宋体" w:cs="宋体"/>
                <w:sz w:val="24"/>
                <w:szCs w:val="24"/>
              </w:rPr>
              <w:t>（1）相关人员参与投标（报价）的，应充分考虑完成核验等事宜所需时间，请提前进入服务大厅。如由于时间延误，不能在投标（报价）截止时间前完成投标（报价），所造成的风险和损失，由相关人员（委派单位）自行承担。</w:t>
            </w:r>
          </w:p>
          <w:p>
            <w:pPr>
              <w:pStyle w:val="36"/>
              <w:numPr>
                <w:ilvl w:val="0"/>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参与投标（报价）或办理其他事宜的相关人员，一个单位委派人员不得超过2人。</w:t>
            </w:r>
          </w:p>
          <w:p>
            <w:pPr>
              <w:pStyle w:val="36"/>
              <w:numPr>
                <w:ilvl w:val="0"/>
                <w:numId w:val="12"/>
              </w:numPr>
              <w:spacing w:line="360" w:lineRule="auto"/>
              <w:rPr>
                <w:rFonts w:hint="eastAsia" w:ascii="宋体" w:hAnsi="宋体" w:cs="宋体"/>
                <w:color w:val="000000"/>
                <w:sz w:val="24"/>
              </w:rPr>
            </w:pPr>
            <w:r>
              <w:rPr>
                <w:rFonts w:hint="eastAsia" w:ascii="宋体" w:hAnsi="宋体" w:eastAsia="宋体" w:cs="宋体"/>
                <w:sz w:val="24"/>
                <w:szCs w:val="24"/>
              </w:rPr>
              <w:t>参与投标（报价）的相关人员，应在指定会议室或开标室等候，不得随意走动。</w:t>
            </w:r>
          </w:p>
        </w:tc>
      </w:tr>
    </w:tbl>
    <w:p>
      <w:pPr>
        <w:spacing w:line="360" w:lineRule="auto"/>
        <w:jc w:val="center"/>
        <w:rPr>
          <w:rFonts w:ascii="黑体" w:hAnsi="黑体" w:eastAsia="黑体"/>
          <w:b/>
          <w:color w:val="000000"/>
          <w:sz w:val="44"/>
          <w:szCs w:val="44"/>
        </w:rPr>
      </w:pPr>
      <w:r>
        <w:br w:type="page"/>
      </w:r>
      <w:r>
        <w:rPr>
          <w:rFonts w:hint="eastAsia" w:ascii="黑体" w:hAnsi="黑体" w:eastAsia="黑体"/>
          <w:b/>
          <w:color w:val="000000"/>
          <w:sz w:val="44"/>
          <w:szCs w:val="44"/>
        </w:rPr>
        <w:t>第二部分. 投标人须知</w:t>
      </w:r>
    </w:p>
    <w:p>
      <w:pPr>
        <w:spacing w:line="360" w:lineRule="auto"/>
        <w:outlineLvl w:val="0"/>
        <w:rPr>
          <w:rFonts w:hint="eastAsia" w:ascii="黑体" w:hAnsi="黑体" w:eastAsia="黑体" w:cs="黑体"/>
          <w:color w:val="000000"/>
          <w:sz w:val="24"/>
        </w:rPr>
      </w:pPr>
      <w:r>
        <w:rPr>
          <w:rFonts w:hint="eastAsia" w:ascii="黑体" w:hAnsi="黑体" w:eastAsia="黑体" w:cs="黑体"/>
          <w:color w:val="000000"/>
          <w:sz w:val="24"/>
        </w:rPr>
        <w:t>（一）遵循原则：</w:t>
      </w:r>
    </w:p>
    <w:p>
      <w:pPr>
        <w:spacing w:line="360" w:lineRule="auto"/>
        <w:ind w:firstLine="480" w:firstLineChars="200"/>
        <w:rPr>
          <w:rFonts w:ascii="宋体" w:hAnsi="宋体"/>
          <w:color w:val="000000"/>
          <w:sz w:val="24"/>
        </w:rPr>
      </w:pPr>
      <w:r>
        <w:rPr>
          <w:rFonts w:hint="eastAsia" w:ascii="宋体" w:hAnsi="宋体"/>
          <w:color w:val="000000"/>
          <w:sz w:val="24"/>
        </w:rPr>
        <w:t>公开透明原则、公平竞争原则、公正原则和诚实信用原则。</w:t>
      </w:r>
    </w:p>
    <w:p>
      <w:pPr>
        <w:spacing w:line="360" w:lineRule="auto"/>
        <w:outlineLvl w:val="0"/>
        <w:rPr>
          <w:rFonts w:hint="eastAsia" w:ascii="黑体" w:hAnsi="黑体" w:eastAsia="黑体" w:cs="黑体"/>
          <w:color w:val="000000"/>
          <w:sz w:val="24"/>
        </w:rPr>
      </w:pPr>
      <w:r>
        <w:rPr>
          <w:rFonts w:hint="eastAsia" w:ascii="黑体" w:hAnsi="黑体" w:eastAsia="黑体" w:cs="黑体"/>
          <w:color w:val="000000"/>
          <w:sz w:val="24"/>
        </w:rPr>
        <w:t>（二）招标文件：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1．招标文件包括文件目录所列全部内容，投标人应仔细阅读，并在投标文件中充分响应招标文件的所有要求。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rPr>
        <w:t>2. 招标文件中的“营业执照” 是指投标人的营业执照或相关部门的登记证明文件</w:t>
      </w:r>
      <w:r>
        <w:rPr>
          <w:rFonts w:hint="eastAsia" w:ascii="宋体" w:hAnsi="宋体"/>
          <w:color w:val="000000"/>
          <w:sz w:val="24"/>
          <w:lang w:eastAsia="zh-CN"/>
        </w:rPr>
        <w:t>，</w:t>
      </w:r>
      <w:r>
        <w:rPr>
          <w:rFonts w:hint="eastAsia" w:ascii="宋体" w:hAnsi="宋体"/>
          <w:color w:val="000000"/>
          <w:sz w:val="24"/>
        </w:rPr>
        <w:t>“法定</w:t>
      </w:r>
      <w:r>
        <w:rPr>
          <w:rFonts w:hint="eastAsia" w:ascii="宋体" w:hAnsi="宋体"/>
          <w:color w:val="000000"/>
          <w:sz w:val="24"/>
          <w:highlight w:val="none"/>
        </w:rPr>
        <w:t>代表人”是指投标人的营业执照或相关部门的登记证明文件中的“法定代表人”或“负责人”。</w:t>
      </w:r>
    </w:p>
    <w:p>
      <w:pPr>
        <w:keepNext w:val="0"/>
        <w:keepLines w:val="0"/>
        <w:pageBreakBefore w:val="0"/>
        <w:widowControl w:val="0"/>
        <w:numPr>
          <w:ilvl w:val="0"/>
          <w:numId w:val="0"/>
        </w:numPr>
        <w:tabs>
          <w:tab w:val="left" w:pos="420"/>
          <w:tab w:val="left" w:pos="525"/>
          <w:tab w:val="left" w:pos="945"/>
        </w:tabs>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rPr>
      </w:pPr>
      <w:r>
        <w:rPr>
          <w:rFonts w:hint="eastAsia" w:ascii="宋体" w:hAnsi="宋体"/>
          <w:bCs/>
          <w:color w:val="000000"/>
          <w:sz w:val="24"/>
          <w:szCs w:val="24"/>
          <w:highlight w:val="none"/>
          <w:lang w:val="en-US" w:eastAsia="zh-CN"/>
        </w:rPr>
        <w:t>3.</w:t>
      </w:r>
      <w:r>
        <w:rPr>
          <w:rFonts w:hint="eastAsia" w:ascii="宋体" w:hAnsi="宋体"/>
          <w:bCs/>
          <w:color w:val="000000"/>
          <w:sz w:val="24"/>
          <w:szCs w:val="24"/>
          <w:highlight w:val="none"/>
        </w:rPr>
        <w:t>投标人应登录政府采购交易管理一体化系统下载招标文件及有关资料，</w:t>
      </w:r>
      <w:r>
        <w:rPr>
          <w:rFonts w:hint="eastAsia" w:ascii="宋体" w:hAnsi="宋体"/>
          <w:color w:val="000000"/>
          <w:sz w:val="24"/>
          <w:szCs w:val="24"/>
          <w:highlight w:val="none"/>
        </w:rPr>
        <w:t>按要求制作、上传投标文件，</w:t>
      </w:r>
      <w:r>
        <w:rPr>
          <w:rFonts w:hint="eastAsia" w:ascii="宋体" w:hAnsi="宋体"/>
          <w:bCs/>
          <w:color w:val="000000"/>
          <w:sz w:val="24"/>
          <w:szCs w:val="24"/>
          <w:highlight w:val="none"/>
        </w:rPr>
        <w:t>对招标文件各项内容</w:t>
      </w:r>
      <w:r>
        <w:rPr>
          <w:rFonts w:hint="eastAsia" w:ascii="宋体" w:hAnsi="宋体"/>
          <w:bCs/>
          <w:color w:val="000000"/>
          <w:sz w:val="24"/>
          <w:szCs w:val="24"/>
          <w:highlight w:val="none"/>
          <w:lang w:eastAsia="zh-CN"/>
        </w:rPr>
        <w:t>作出</w:t>
      </w:r>
      <w:r>
        <w:rPr>
          <w:rFonts w:hint="eastAsia" w:ascii="宋体" w:hAnsi="宋体"/>
          <w:bCs/>
          <w:color w:val="000000"/>
          <w:sz w:val="24"/>
          <w:szCs w:val="24"/>
          <w:highlight w:val="none"/>
        </w:rPr>
        <w:t>实质性响应，否则投标无效。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4．招标文件一经售出、一律不退，且仅作为本次采购招标使用。</w:t>
      </w:r>
    </w:p>
    <w:p>
      <w:pPr>
        <w:spacing w:line="360" w:lineRule="auto"/>
        <w:outlineLvl w:val="0"/>
        <w:rPr>
          <w:rFonts w:hint="eastAsia" w:ascii="黑体" w:hAnsi="黑体" w:eastAsia="黑体" w:cs="黑体"/>
          <w:color w:val="000000"/>
          <w:sz w:val="24"/>
        </w:rPr>
      </w:pPr>
      <w:r>
        <w:rPr>
          <w:rFonts w:hint="eastAsia" w:ascii="黑体" w:hAnsi="黑体" w:eastAsia="黑体" w:cs="黑体"/>
          <w:color w:val="000000"/>
          <w:sz w:val="24"/>
        </w:rPr>
        <w:t>（三）招标文件的解释：</w:t>
      </w:r>
    </w:p>
    <w:p>
      <w:pPr>
        <w:spacing w:line="360" w:lineRule="auto"/>
        <w:ind w:firstLine="480" w:firstLineChars="200"/>
        <w:rPr>
          <w:rFonts w:ascii="宋体" w:hAnsi="宋体"/>
          <w:color w:val="000000"/>
          <w:sz w:val="24"/>
        </w:rPr>
      </w:pPr>
      <w:r>
        <w:rPr>
          <w:rFonts w:hint="eastAsia" w:ascii="宋体" w:hAnsi="宋体"/>
          <w:color w:val="000000"/>
          <w:sz w:val="24"/>
        </w:rPr>
        <w:t>1．投标人如有需要对招标文件要求澄清的问题，请以书面方式提出，并按“投标邀请”第6项规定的时间发送至指定地点，联系方式详见投标邀请第1</w:t>
      </w:r>
      <w:r>
        <w:rPr>
          <w:rFonts w:hint="eastAsia" w:ascii="宋体" w:hAnsi="宋体"/>
          <w:color w:val="000000"/>
          <w:sz w:val="24"/>
          <w:lang w:val="en-US" w:eastAsia="zh-CN"/>
        </w:rPr>
        <w:t>7</w:t>
      </w:r>
      <w:r>
        <w:rPr>
          <w:rFonts w:hint="eastAsia" w:ascii="宋体" w:hAnsi="宋体"/>
          <w:color w:val="000000"/>
          <w:sz w:val="24"/>
        </w:rPr>
        <w:t>项。</w:t>
      </w:r>
    </w:p>
    <w:p>
      <w:pPr>
        <w:spacing w:line="360" w:lineRule="auto"/>
        <w:ind w:firstLine="480" w:firstLineChars="200"/>
        <w:rPr>
          <w:rFonts w:ascii="宋体" w:hAnsi="宋体"/>
          <w:color w:val="000000"/>
          <w:sz w:val="24"/>
        </w:rPr>
      </w:pPr>
      <w:r>
        <w:rPr>
          <w:rFonts w:hint="eastAsia" w:ascii="宋体" w:hAnsi="宋体"/>
          <w:color w:val="000000"/>
          <w:sz w:val="24"/>
        </w:rPr>
        <w:t>2．采购人、</w:t>
      </w:r>
      <w:r>
        <w:rPr>
          <w:rFonts w:hint="eastAsia" w:ascii="宋体" w:hAnsi="宋体"/>
          <w:color w:val="000000"/>
          <w:sz w:val="24"/>
          <w:lang w:eastAsia="zh-CN"/>
        </w:rPr>
        <w:t>江苏新桂工程咨询有限公司</w:t>
      </w:r>
      <w:r>
        <w:rPr>
          <w:rFonts w:hint="eastAsia" w:ascii="宋体" w:hAnsi="宋体"/>
          <w:color w:val="000000"/>
          <w:sz w:val="24"/>
        </w:rPr>
        <w:t>将按“投标邀请”第6项规定的时间对投标人针对招标文件书面提出的要求澄清的问题进行书面答疑。</w:t>
      </w:r>
    </w:p>
    <w:p>
      <w:pPr>
        <w:numPr>
          <w:ilvl w:val="0"/>
          <w:numId w:val="0"/>
        </w:numPr>
        <w:tabs>
          <w:tab w:val="left" w:pos="0"/>
          <w:tab w:val="left" w:pos="525"/>
          <w:tab w:val="left" w:pos="945"/>
        </w:tabs>
        <w:spacing w:line="360" w:lineRule="auto"/>
        <w:ind w:firstLine="480" w:firstLineChars="200"/>
        <w:rPr>
          <w:rFonts w:ascii="宋体" w:hAnsi="宋体"/>
          <w:color w:val="000000"/>
          <w:sz w:val="24"/>
        </w:rPr>
      </w:pPr>
      <w:r>
        <w:rPr>
          <w:rFonts w:hint="eastAsia" w:ascii="宋体" w:hAnsi="宋体"/>
          <w:bCs/>
          <w:color w:val="000000"/>
          <w:sz w:val="24"/>
          <w:szCs w:val="24"/>
          <w:highlight w:val="none"/>
          <w:lang w:val="en-US" w:eastAsia="zh-CN"/>
        </w:rPr>
        <w:t xml:space="preserve">3. </w:t>
      </w:r>
      <w:r>
        <w:rPr>
          <w:rFonts w:hint="eastAsia" w:ascii="宋体" w:hAnsi="宋体" w:eastAsia="宋体" w:cs="Times New Roman"/>
          <w:color w:val="000000"/>
          <w:sz w:val="24"/>
          <w:highlight w:val="none"/>
        </w:rPr>
        <w:t>本</w:t>
      </w:r>
      <w:r>
        <w:rPr>
          <w:rFonts w:hint="eastAsia" w:ascii="宋体" w:hAnsi="宋体" w:eastAsia="宋体" w:cs="Times New Roman"/>
          <w:color w:val="000000"/>
          <w:sz w:val="24"/>
        </w:rPr>
        <w:t>文件的最</w:t>
      </w:r>
      <w:r>
        <w:rPr>
          <w:rFonts w:hint="eastAsia" w:ascii="宋体" w:hAnsi="宋体"/>
          <w:color w:val="000000"/>
          <w:sz w:val="24"/>
        </w:rPr>
        <w:t>终解释权归采购人。</w:t>
      </w:r>
    </w:p>
    <w:p>
      <w:pPr>
        <w:spacing w:line="360" w:lineRule="auto"/>
        <w:outlineLvl w:val="0"/>
        <w:rPr>
          <w:rFonts w:hint="eastAsia" w:ascii="黑体" w:hAnsi="黑体" w:eastAsia="黑体" w:cs="黑体"/>
          <w:color w:val="000000"/>
          <w:sz w:val="24"/>
        </w:rPr>
      </w:pPr>
      <w:r>
        <w:rPr>
          <w:rFonts w:hint="eastAsia" w:ascii="黑体" w:hAnsi="黑体" w:eastAsia="黑体" w:cs="黑体"/>
          <w:color w:val="000000"/>
          <w:sz w:val="24"/>
        </w:rPr>
        <w:t>（四）招标文件的补充或修正：</w:t>
      </w:r>
    </w:p>
    <w:p>
      <w:pPr>
        <w:spacing w:line="360" w:lineRule="auto"/>
        <w:ind w:firstLine="480" w:firstLineChars="200"/>
        <w:rPr>
          <w:rFonts w:hint="eastAsia" w:ascii="宋体" w:hAnsi="宋体"/>
          <w:color w:val="000000"/>
          <w:sz w:val="24"/>
        </w:rPr>
      </w:pPr>
      <w:r>
        <w:rPr>
          <w:rFonts w:hint="eastAsia" w:ascii="宋体" w:hAnsi="宋体"/>
          <w:color w:val="000000"/>
          <w:sz w:val="24"/>
        </w:rPr>
        <w:t>1．采购人或者采购代理机构可以对已发出的招标文件进行必要的澄清或者修改，澄清或者修改将在江苏政府采购网、无锡政府采购网上发布澄清公告。澄清或者修改的内容为招标文件组成部分，与招标文件具有同等约束力。</w:t>
      </w:r>
    </w:p>
    <w:p>
      <w:pPr>
        <w:spacing w:line="360" w:lineRule="auto"/>
        <w:ind w:firstLine="480" w:firstLineChars="200"/>
        <w:rPr>
          <w:rFonts w:hint="eastAsia" w:ascii="宋体" w:hAnsi="宋体"/>
          <w:color w:val="000000"/>
          <w:sz w:val="24"/>
        </w:rPr>
      </w:pPr>
      <w:r>
        <w:rPr>
          <w:rFonts w:hint="eastAsia" w:ascii="宋体" w:hAnsi="宋体"/>
          <w:color w:val="000000"/>
          <w:sz w:val="24"/>
        </w:rPr>
        <w:t>2. 澄清或者修改的内容可能影响投标文件编制的，采购人或者采购代理机构将在投标截止时间至少15日前，发布澄清公告；不足15日的，采购人或者采购代理机构将顺延提交投标文件的截止时间。</w:t>
      </w:r>
    </w:p>
    <w:p>
      <w:pPr>
        <w:spacing w:line="360" w:lineRule="auto"/>
        <w:ind w:firstLine="480" w:firstLineChars="200"/>
        <w:rPr>
          <w:rFonts w:hint="eastAsia" w:ascii="宋体" w:hAnsi="宋体"/>
          <w:color w:val="000000"/>
          <w:sz w:val="24"/>
        </w:rPr>
      </w:pPr>
      <w:r>
        <w:rPr>
          <w:rFonts w:hint="eastAsia" w:ascii="宋体" w:hAnsi="宋体"/>
          <w:color w:val="000000"/>
          <w:sz w:val="24"/>
        </w:rPr>
        <w:t>3．投标人应在投标截止时间前关注原采购公告媒体上发布的相关更正公告。因投标人未尽注意义务，未及时全面地关注更正公告导致其提交的投标材料不符合招标要求，而造成的损失及风险（包括但不限于未成交）由投标人自行承担。</w:t>
      </w:r>
    </w:p>
    <w:p>
      <w:pPr>
        <w:spacing w:line="360" w:lineRule="auto"/>
        <w:ind w:firstLine="480" w:firstLineChars="200"/>
        <w:rPr>
          <w:rFonts w:hint="eastAsia" w:ascii="宋体" w:hAnsi="宋体"/>
          <w:color w:val="000000"/>
          <w:sz w:val="24"/>
        </w:rPr>
      </w:pPr>
      <w:r>
        <w:rPr>
          <w:rFonts w:hint="eastAsia" w:ascii="宋体" w:hAnsi="宋体"/>
          <w:color w:val="000000"/>
          <w:sz w:val="24"/>
        </w:rPr>
        <w:t>4．</w:t>
      </w:r>
      <w:r>
        <w:rPr>
          <w:rFonts w:hint="eastAsia" w:ascii="宋体" w:hAnsi="宋体"/>
          <w:sz w:val="24"/>
          <w:szCs w:val="20"/>
        </w:rPr>
        <w:t>投标人认为招标文件使自己的权益受到损害的，可以自获取招标文件之日或者招标公告期限届满之日（公告期限届满后获取招标文件的，以公告期限届满之日为准）起7个工作日内，以书面形式（</w:t>
      </w:r>
      <w:r>
        <w:rPr>
          <w:rFonts w:hint="eastAsia" w:ascii="宋体" w:hAnsi="宋体"/>
          <w:sz w:val="24"/>
        </w:rPr>
        <w:t>含电子邮件</w:t>
      </w:r>
      <w:r>
        <w:rPr>
          <w:rFonts w:hint="eastAsia" w:ascii="宋体" w:hAnsi="宋体"/>
          <w:sz w:val="24"/>
          <w:szCs w:val="20"/>
        </w:rPr>
        <w:t>）向采购人、采购代理机构提出质疑。针对同一采购程序环节的质疑，须在法定质疑期内一次性提出。质疑函的质疑事项应具体、明确，并有必要的事实依据和法律依据（格式详见中国政府采购网《政府采购供应商质疑函范本》）。</w:t>
      </w:r>
      <w:r>
        <w:rPr>
          <w:rFonts w:hint="eastAsia" w:ascii="宋体" w:hAnsi="宋体"/>
          <w:sz w:val="24"/>
          <w:szCs w:val="20"/>
          <w:lang w:eastAsia="zh-CN"/>
        </w:rPr>
        <w:t>江苏新桂工程咨询有限公司</w:t>
      </w:r>
      <w:r>
        <w:rPr>
          <w:rFonts w:hint="eastAsia" w:ascii="宋体" w:hAnsi="宋体"/>
          <w:sz w:val="24"/>
          <w:szCs w:val="20"/>
        </w:rPr>
        <w:t>将在收到符合上述要求的书面质疑后七个工作日内，对质疑内容</w:t>
      </w:r>
      <w:r>
        <w:rPr>
          <w:rFonts w:hint="eastAsia" w:ascii="宋体" w:hAnsi="宋体"/>
          <w:sz w:val="24"/>
          <w:szCs w:val="20"/>
          <w:lang w:eastAsia="zh-CN"/>
        </w:rPr>
        <w:t>作出</w:t>
      </w:r>
      <w:r>
        <w:rPr>
          <w:rFonts w:hint="eastAsia" w:ascii="宋体" w:hAnsi="宋体"/>
          <w:sz w:val="24"/>
          <w:szCs w:val="20"/>
        </w:rPr>
        <w:t>答复。投标人在法定质疑期限外送达的质疑函或法定质疑期限内送达的质疑函不符合上述要求的均为无效质疑，</w:t>
      </w:r>
      <w:r>
        <w:rPr>
          <w:rFonts w:hint="eastAsia" w:ascii="宋体" w:hAnsi="宋体"/>
          <w:sz w:val="24"/>
          <w:szCs w:val="20"/>
          <w:lang w:eastAsia="zh-CN"/>
        </w:rPr>
        <w:t>江苏新桂工程咨询有限公司</w:t>
      </w:r>
      <w:r>
        <w:rPr>
          <w:rFonts w:hint="eastAsia" w:ascii="宋体" w:hAnsi="宋体"/>
          <w:sz w:val="24"/>
          <w:szCs w:val="20"/>
        </w:rPr>
        <w:t>对无效质疑不予受理。</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rPr>
        <w:t>（五）投标文件的组成</w:t>
      </w:r>
      <w:r>
        <w:rPr>
          <w:rFonts w:hint="eastAsia" w:ascii="黑体" w:hAnsi="黑体" w:eastAsia="黑体" w:cs="黑体"/>
          <w:color w:val="000000"/>
          <w:sz w:val="24"/>
          <w:lang w:eastAsia="zh-CN"/>
        </w:rPr>
        <w:t>（</w:t>
      </w:r>
      <w:r>
        <w:rPr>
          <w:rFonts w:hint="eastAsia" w:ascii="黑体" w:hAnsi="黑体" w:eastAsia="黑体" w:cs="黑体"/>
          <w:color w:val="000000"/>
          <w:sz w:val="24"/>
        </w:rPr>
        <w:t>相应内容上传至投标客户端</w:t>
      </w:r>
      <w:r>
        <w:rPr>
          <w:rFonts w:hint="eastAsia" w:ascii="黑体" w:hAnsi="黑体" w:eastAsia="黑体" w:cs="黑体"/>
          <w:color w:val="000000"/>
          <w:sz w:val="24"/>
          <w:lang w:eastAsia="zh-CN"/>
        </w:rPr>
        <w:t>）</w:t>
      </w:r>
      <w:r>
        <w:rPr>
          <w:rFonts w:hint="eastAsia" w:ascii="黑体" w:hAnsi="黑体" w:eastAsia="黑体" w:cs="黑体"/>
          <w:color w:val="000000"/>
          <w:sz w:val="24"/>
        </w:rPr>
        <w:t>：</w:t>
      </w:r>
    </w:p>
    <w:p>
      <w:pPr>
        <w:numPr>
          <w:ilvl w:val="0"/>
          <w:numId w:val="13"/>
        </w:numPr>
        <w:tabs>
          <w:tab w:val="left" w:pos="525"/>
          <w:tab w:val="left" w:pos="945"/>
          <w:tab w:val="clear" w:pos="630"/>
        </w:tabs>
        <w:spacing w:line="360" w:lineRule="auto"/>
        <w:ind w:left="1" w:firstLine="523" w:firstLineChars="218"/>
        <w:rPr>
          <w:rFonts w:hint="eastAsia" w:ascii="宋体" w:hAnsi="宋体"/>
          <w:bCs/>
          <w:color w:val="000000"/>
          <w:sz w:val="24"/>
        </w:rPr>
      </w:pPr>
      <w:r>
        <w:rPr>
          <w:rFonts w:hint="eastAsia" w:ascii="宋体" w:hAnsi="宋体"/>
          <w:bCs/>
          <w:color w:val="000000"/>
          <w:sz w:val="24"/>
        </w:rPr>
        <w:t>响应函（</w:t>
      </w:r>
      <w:r>
        <w:rPr>
          <w:rFonts w:hint="eastAsia" w:ascii="宋体" w:hAnsi="宋体"/>
          <w:b/>
          <w:bCs/>
          <w:color w:val="000000"/>
          <w:sz w:val="24"/>
        </w:rPr>
        <w:t>格式见附件）</w:t>
      </w:r>
    </w:p>
    <w:p>
      <w:pPr>
        <w:numPr>
          <w:ilvl w:val="0"/>
          <w:numId w:val="13"/>
        </w:numPr>
        <w:tabs>
          <w:tab w:val="left" w:pos="525"/>
          <w:tab w:val="left" w:pos="945"/>
          <w:tab w:val="clear" w:pos="630"/>
        </w:tabs>
        <w:spacing w:line="360" w:lineRule="auto"/>
        <w:ind w:left="0" w:firstLine="523" w:firstLineChars="218"/>
        <w:rPr>
          <w:rFonts w:hint="eastAsia" w:ascii="宋体" w:hAnsi="宋体"/>
          <w:bCs/>
          <w:color w:val="000000"/>
          <w:sz w:val="24"/>
        </w:rPr>
      </w:pPr>
      <w:r>
        <w:rPr>
          <w:rFonts w:hint="eastAsia" w:ascii="宋体" w:hAnsi="宋体"/>
          <w:bCs/>
          <w:color w:val="000000"/>
          <w:sz w:val="24"/>
        </w:rPr>
        <w:t>证明文件部分</w:t>
      </w:r>
      <w:r>
        <w:rPr>
          <w:rFonts w:hint="eastAsia" w:ascii="宋体" w:hAnsi="宋体" w:eastAsia="宋体" w:cs="Times New Roman"/>
          <w:b/>
          <w:bCs w:val="0"/>
          <w:color w:val="000000"/>
          <w:sz w:val="24"/>
        </w:rPr>
        <w:t>（扫描后上传，身份证应为正、反面）</w:t>
      </w:r>
      <w:r>
        <w:rPr>
          <w:rFonts w:hint="eastAsia" w:ascii="宋体" w:hAnsi="宋体"/>
          <w:bCs/>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（1）关于资格的声明函；</w:t>
      </w:r>
      <w:r>
        <w:rPr>
          <w:rFonts w:hint="eastAsia" w:ascii="宋体" w:hAnsi="宋体"/>
          <w:b/>
          <w:bCs/>
          <w:color w:val="000000"/>
          <w:sz w:val="24"/>
        </w:rPr>
        <w:t>（格式见附件）</w:t>
      </w:r>
    </w:p>
    <w:p>
      <w:pPr>
        <w:spacing w:line="360" w:lineRule="auto"/>
        <w:ind w:firstLine="480" w:firstLineChars="200"/>
        <w:rPr>
          <w:rFonts w:hint="eastAsia" w:ascii="宋体" w:hAnsi="宋体"/>
          <w:color w:val="000000"/>
          <w:sz w:val="24"/>
        </w:rPr>
      </w:pPr>
      <w:r>
        <w:rPr>
          <w:rFonts w:hint="eastAsia" w:ascii="宋体" w:hAnsi="宋体"/>
          <w:color w:val="000000"/>
          <w:sz w:val="24"/>
        </w:rPr>
        <w:t>（2）投标人法定代表人授权委托书（法定代表人亲自参与投标的除外）；</w:t>
      </w:r>
      <w:r>
        <w:rPr>
          <w:rFonts w:hint="eastAsia" w:ascii="宋体" w:hAnsi="宋体"/>
          <w:b/>
          <w:color w:val="000000"/>
          <w:sz w:val="24"/>
        </w:rPr>
        <w:t>（格式见附件）</w:t>
      </w:r>
    </w:p>
    <w:p>
      <w:pPr>
        <w:spacing w:line="360" w:lineRule="auto"/>
        <w:ind w:firstLine="480" w:firstLineChars="200"/>
        <w:rPr>
          <w:rFonts w:hint="eastAsia" w:ascii="宋体" w:hAnsi="宋体"/>
          <w:color w:val="000000"/>
          <w:sz w:val="24"/>
        </w:rPr>
      </w:pPr>
      <w:r>
        <w:rPr>
          <w:rFonts w:hint="eastAsia" w:ascii="宋体" w:hAnsi="宋体"/>
          <w:color w:val="000000"/>
          <w:sz w:val="24"/>
        </w:rPr>
        <w:t>（3）投标人的法定代表人身份证及被授权委托人的身份证；</w:t>
      </w:r>
    </w:p>
    <w:p>
      <w:pPr>
        <w:spacing w:line="360" w:lineRule="auto"/>
        <w:ind w:firstLine="480" w:firstLineChars="200"/>
        <w:rPr>
          <w:rFonts w:hint="eastAsia" w:ascii="宋体" w:hAnsi="宋体"/>
          <w:b/>
          <w:color w:val="FF0000"/>
          <w:sz w:val="24"/>
        </w:rPr>
      </w:pPr>
      <w:r>
        <w:rPr>
          <w:rFonts w:hint="eastAsia" w:ascii="宋体" w:hAnsi="宋体"/>
          <w:color w:val="000000"/>
          <w:sz w:val="24"/>
        </w:rPr>
        <w:t>（4）投标人有效期内营业执照；</w:t>
      </w:r>
    </w:p>
    <w:p>
      <w:pPr>
        <w:spacing w:line="360" w:lineRule="auto"/>
        <w:ind w:firstLine="480" w:firstLineChars="200"/>
        <w:rPr>
          <w:rFonts w:hint="eastAsia" w:ascii="宋体" w:hAnsi="宋体"/>
          <w:b/>
          <w:color w:val="000000"/>
          <w:sz w:val="24"/>
        </w:rPr>
      </w:pPr>
      <w:r>
        <w:rPr>
          <w:rFonts w:hint="eastAsia" w:ascii="宋体" w:hAnsi="宋体"/>
          <w:color w:val="000000"/>
          <w:sz w:val="24"/>
        </w:rPr>
        <w:t>（5）</w:t>
      </w:r>
      <w:r>
        <w:rPr>
          <w:rFonts w:hint="eastAsia" w:ascii="宋体" w:hAnsi="宋体"/>
          <w:bCs/>
          <w:color w:val="000000"/>
          <w:sz w:val="24"/>
        </w:rPr>
        <w:t>投标人近三个月中任意一个月份(不含开标当月)的财务状况报告（资产负债表和利润表）或由会计师事务所出具的近两年中任意一年度的审计报告和所附已审财务</w:t>
      </w:r>
      <w:r>
        <w:rPr>
          <w:rFonts w:hint="eastAsia" w:ascii="宋体" w:hAnsi="宋体" w:eastAsia="宋体" w:cs="Times New Roman"/>
          <w:bCs/>
          <w:color w:val="000000"/>
          <w:sz w:val="24"/>
        </w:rPr>
        <w:t>报告；</w:t>
      </w:r>
    </w:p>
    <w:p>
      <w:pPr>
        <w:tabs>
          <w:tab w:val="left" w:pos="0"/>
        </w:tabs>
        <w:spacing w:line="360" w:lineRule="auto"/>
        <w:ind w:firstLine="480" w:firstLineChars="200"/>
        <w:rPr>
          <w:rFonts w:ascii="宋体" w:hAnsi="宋体"/>
          <w:bCs/>
          <w:color w:val="000000"/>
          <w:sz w:val="24"/>
        </w:rPr>
      </w:pPr>
      <w:r>
        <w:rPr>
          <w:rFonts w:hint="eastAsia" w:ascii="宋体" w:hAnsi="宋体"/>
          <w:color w:val="000000"/>
          <w:sz w:val="24"/>
        </w:rPr>
        <w:t>（6）</w:t>
      </w:r>
      <w:r>
        <w:rPr>
          <w:rFonts w:hint="eastAsia" w:ascii="宋体" w:hAnsi="宋体"/>
          <w:bCs/>
          <w:color w:val="000000"/>
          <w:sz w:val="24"/>
        </w:rPr>
        <w:t>投标人近三个月中任意一个月份(不含开标当月)的依法缴纳税收的相关材料（提供相关主管部门证明或银行代扣证明）；</w:t>
      </w:r>
    </w:p>
    <w:p>
      <w:pPr>
        <w:tabs>
          <w:tab w:val="left" w:pos="0"/>
        </w:tabs>
        <w:spacing w:line="360" w:lineRule="auto"/>
        <w:ind w:firstLine="480" w:firstLineChars="200"/>
        <w:rPr>
          <w:rFonts w:ascii="宋体" w:hAnsi="宋体"/>
          <w:bCs/>
          <w:color w:val="000000"/>
          <w:sz w:val="24"/>
        </w:rPr>
      </w:pPr>
      <w:r>
        <w:rPr>
          <w:rFonts w:hint="eastAsia" w:ascii="宋体" w:hAnsi="宋体"/>
          <w:bCs/>
          <w:color w:val="000000"/>
          <w:sz w:val="24"/>
        </w:rPr>
        <w:t>（7）投标人近三个月中任意一个月份(不含开标当月)的依法缴纳社会保障资金的相关材料（提供相关主管部门证明或银行代扣证明）；</w:t>
      </w:r>
    </w:p>
    <w:p>
      <w:pPr>
        <w:spacing w:line="360" w:lineRule="auto"/>
        <w:ind w:firstLine="480" w:firstLineChars="200"/>
        <w:rPr>
          <w:rFonts w:hint="eastAsia" w:ascii="宋体" w:hAnsi="宋体"/>
          <w:b/>
          <w:bCs/>
          <w:color w:val="000000"/>
          <w:sz w:val="24"/>
        </w:rPr>
      </w:pPr>
      <w:r>
        <w:rPr>
          <w:rFonts w:hint="eastAsia" w:ascii="宋体" w:cs="宋体"/>
          <w:color w:val="000000"/>
          <w:sz w:val="24"/>
          <w:lang w:val="zh-CN"/>
        </w:rPr>
        <w:t>（</w:t>
      </w:r>
      <w:r>
        <w:rPr>
          <w:rFonts w:hint="eastAsia" w:ascii="宋体" w:cs="宋体"/>
          <w:color w:val="000000"/>
          <w:sz w:val="24"/>
        </w:rPr>
        <w:t>8</w:t>
      </w:r>
      <w:r>
        <w:rPr>
          <w:rFonts w:hint="eastAsia" w:ascii="宋体" w:cs="宋体"/>
          <w:color w:val="000000"/>
          <w:sz w:val="24"/>
          <w:lang w:val="zh-CN"/>
        </w:rPr>
        <w:t>）</w:t>
      </w:r>
      <w:r>
        <w:rPr>
          <w:rFonts w:hint="eastAsia" w:ascii="宋体" w:cs="宋体"/>
          <w:color w:val="000000"/>
          <w:sz w:val="24"/>
        </w:rPr>
        <w:t>被</w:t>
      </w:r>
      <w:r>
        <w:rPr>
          <w:rFonts w:hint="eastAsia" w:ascii="宋体" w:cs="宋体"/>
          <w:color w:val="000000"/>
          <w:sz w:val="24"/>
          <w:lang w:val="zh-CN"/>
        </w:rPr>
        <w:t>授权委托人应具备与企业签订的劳动合同和由社保机构出具的本企业20</w:t>
      </w:r>
      <w:r>
        <w:rPr>
          <w:rFonts w:hint="eastAsia" w:ascii="宋体" w:cs="宋体"/>
          <w:color w:val="000000"/>
          <w:sz w:val="24"/>
        </w:rPr>
        <w:t>2</w:t>
      </w:r>
      <w:r>
        <w:rPr>
          <w:rFonts w:hint="eastAsia" w:ascii="宋体" w:cs="宋体"/>
          <w:color w:val="000000"/>
          <w:sz w:val="24"/>
          <w:lang w:val="en-US" w:eastAsia="zh-CN"/>
        </w:rPr>
        <w:t>2</w:t>
      </w:r>
      <w:r>
        <w:rPr>
          <w:rFonts w:hint="eastAsia" w:ascii="宋体" w:cs="宋体"/>
          <w:color w:val="000000"/>
          <w:sz w:val="24"/>
          <w:lang w:val="zh-CN"/>
        </w:rPr>
        <w:t>年</w:t>
      </w:r>
      <w:r>
        <w:rPr>
          <w:rFonts w:hint="eastAsia" w:ascii="宋体" w:cs="宋体"/>
          <w:color w:val="000000"/>
          <w:sz w:val="24"/>
          <w:lang w:val="en-US" w:eastAsia="zh-CN"/>
        </w:rPr>
        <w:t>11</w:t>
      </w:r>
      <w:r>
        <w:rPr>
          <w:rFonts w:hint="eastAsia" w:ascii="宋体" w:cs="宋体"/>
          <w:color w:val="000000"/>
          <w:sz w:val="24"/>
          <w:lang w:val="zh-CN"/>
        </w:rPr>
        <w:t>月～202</w:t>
      </w:r>
      <w:r>
        <w:rPr>
          <w:rFonts w:hint="eastAsia" w:ascii="宋体" w:cs="宋体"/>
          <w:color w:val="000000"/>
          <w:sz w:val="24"/>
          <w:lang w:val="en-US" w:eastAsia="zh-CN"/>
        </w:rPr>
        <w:t>3</w:t>
      </w:r>
      <w:r>
        <w:rPr>
          <w:rFonts w:hint="eastAsia" w:ascii="宋体" w:cs="宋体"/>
          <w:color w:val="000000"/>
          <w:sz w:val="24"/>
          <w:lang w:val="zh-CN"/>
        </w:rPr>
        <w:t>年</w:t>
      </w:r>
      <w:r>
        <w:rPr>
          <w:rFonts w:hint="eastAsia" w:ascii="宋体" w:cs="宋体"/>
          <w:color w:val="000000"/>
          <w:sz w:val="24"/>
          <w:lang w:val="en-US" w:eastAsia="zh-CN"/>
        </w:rPr>
        <w:t>4</w:t>
      </w:r>
      <w:r>
        <w:rPr>
          <w:rFonts w:hint="eastAsia" w:ascii="宋体" w:cs="宋体"/>
          <w:color w:val="000000"/>
          <w:sz w:val="24"/>
          <w:lang w:val="zh-CN"/>
        </w:rPr>
        <w:t>月缴费证明</w:t>
      </w:r>
      <w:r>
        <w:rPr>
          <w:rFonts w:hint="eastAsia" w:ascii="宋体" w:hAnsi="宋体"/>
          <w:color w:val="000000"/>
          <w:sz w:val="24"/>
        </w:rPr>
        <w:t>；</w:t>
      </w:r>
    </w:p>
    <w:p>
      <w:pPr>
        <w:widowControl/>
        <w:tabs>
          <w:tab w:val="left" w:pos="0"/>
        </w:tabs>
        <w:spacing w:line="360" w:lineRule="auto"/>
        <w:ind w:firstLine="424" w:firstLineChars="177"/>
        <w:jc w:val="left"/>
        <w:rPr>
          <w:rFonts w:hint="eastAsia" w:ascii="宋体" w:hAnsi="宋体"/>
          <w:color w:val="000000"/>
          <w:sz w:val="24"/>
        </w:rPr>
      </w:pPr>
      <w:r>
        <w:rPr>
          <w:rFonts w:hint="eastAsia" w:ascii="宋体" w:hAnsi="宋体"/>
          <w:color w:val="000000"/>
          <w:sz w:val="24"/>
        </w:rPr>
        <w:t>（9）承诺书；</w:t>
      </w:r>
      <w:r>
        <w:rPr>
          <w:rFonts w:hint="eastAsia" w:ascii="宋体" w:hAnsi="宋体"/>
          <w:b/>
          <w:bCs/>
          <w:color w:val="000000"/>
          <w:sz w:val="24"/>
        </w:rPr>
        <w:t>（格式见附件）</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cs="宋体"/>
          <w:b/>
          <w:bCs/>
          <w:kern w:val="0"/>
          <w:sz w:val="24"/>
          <w:lang w:val="zh-CN"/>
        </w:rPr>
      </w:pPr>
      <w:r>
        <w:rPr>
          <w:rFonts w:hint="eastAsia" w:ascii="宋体" w:cs="宋体"/>
          <w:b/>
          <w:bCs/>
          <w:kern w:val="0"/>
          <w:sz w:val="24"/>
          <w:lang w:val="zh-CN"/>
        </w:rPr>
        <w:t>注：</w:t>
      </w:r>
      <w:r>
        <w:rPr>
          <w:rFonts w:hint="eastAsia" w:ascii="宋体" w:cs="宋体"/>
          <w:b/>
          <w:bCs/>
          <w:kern w:val="0"/>
          <w:sz w:val="24"/>
          <w:lang w:val="en-US" w:eastAsia="zh-CN"/>
        </w:rPr>
        <w:t>1、</w:t>
      </w:r>
      <w:r>
        <w:rPr>
          <w:rFonts w:hint="eastAsia" w:ascii="宋体" w:cs="宋体"/>
          <w:b/>
          <w:bCs/>
          <w:kern w:val="0"/>
          <w:sz w:val="24"/>
          <w:lang w:val="zh-CN"/>
        </w:rPr>
        <w:t>若法定代表人亲自参加</w:t>
      </w:r>
      <w:r>
        <w:rPr>
          <w:rFonts w:hint="eastAsia" w:ascii="宋体" w:cs="宋体"/>
          <w:b/>
          <w:bCs/>
          <w:kern w:val="0"/>
          <w:sz w:val="24"/>
          <w:lang w:val="en-US" w:eastAsia="zh-CN"/>
        </w:rPr>
        <w:t>投标的，则无</w:t>
      </w:r>
      <w:r>
        <w:rPr>
          <w:rFonts w:hint="eastAsia" w:ascii="宋体" w:cs="宋体"/>
          <w:b/>
          <w:bCs/>
          <w:kern w:val="0"/>
          <w:sz w:val="24"/>
          <w:lang w:val="zh-CN"/>
        </w:rPr>
        <w:t>需提供法定代表人授权委托书及有关</w:t>
      </w:r>
      <w:r>
        <w:rPr>
          <w:rFonts w:hint="eastAsia" w:ascii="宋体" w:cs="宋体"/>
          <w:b/>
          <w:bCs/>
          <w:kern w:val="0"/>
          <w:sz w:val="24"/>
          <w:lang w:val="en-US" w:eastAsia="zh-CN"/>
        </w:rPr>
        <w:t>被</w:t>
      </w:r>
      <w:r>
        <w:rPr>
          <w:rFonts w:hint="eastAsia" w:ascii="宋体" w:cs="宋体"/>
          <w:b/>
          <w:bCs/>
          <w:kern w:val="0"/>
          <w:sz w:val="24"/>
          <w:lang w:val="zh-CN"/>
        </w:rPr>
        <w:t>授权委托人的</w:t>
      </w:r>
      <w:r>
        <w:rPr>
          <w:rFonts w:hint="eastAsia" w:ascii="宋体" w:cs="宋体"/>
          <w:b/>
          <w:bCs/>
          <w:kern w:val="0"/>
          <w:sz w:val="24"/>
          <w:lang w:val="en-US" w:eastAsia="zh-CN"/>
        </w:rPr>
        <w:t>相关资料</w:t>
      </w:r>
      <w:r>
        <w:rPr>
          <w:rFonts w:hint="eastAsia" w:ascii="宋体" w:cs="宋体"/>
          <w:b/>
          <w:bCs/>
          <w:kern w:val="0"/>
          <w:sz w:val="24"/>
          <w:lang w:val="zh-CN"/>
        </w:rPr>
        <w:t>；</w:t>
      </w:r>
    </w:p>
    <w:p>
      <w:pPr>
        <w:spacing w:line="360" w:lineRule="auto"/>
        <w:ind w:firstLine="482" w:firstLineChars="200"/>
        <w:rPr>
          <w:rFonts w:hint="eastAsia" w:ascii="宋体" w:hAnsi="Times New Roman" w:eastAsia="宋体" w:cs="宋体"/>
          <w:color w:val="000000"/>
          <w:sz w:val="24"/>
          <w:lang w:val="zh-CN"/>
        </w:rPr>
      </w:pPr>
      <w:r>
        <w:rPr>
          <w:rFonts w:hint="eastAsia" w:ascii="宋体" w:cs="宋体"/>
          <w:b/>
          <w:bCs/>
          <w:kern w:val="0"/>
          <w:sz w:val="24"/>
          <w:lang w:val="en-US" w:eastAsia="zh-CN"/>
        </w:rPr>
        <w:t>2、</w:t>
      </w:r>
      <w:r>
        <w:rPr>
          <w:rFonts w:hint="eastAsia" w:ascii="宋体" w:cs="宋体"/>
          <w:b/>
          <w:bCs/>
          <w:kern w:val="0"/>
          <w:sz w:val="24"/>
          <w:lang w:val="zh-CN"/>
        </w:rPr>
        <w:t>提供的资料涉及时间的，如投标人成立时间迟于要求开始的时间，则时间要求为投标人成立时间至截止时间。</w:t>
      </w:r>
    </w:p>
    <w:p>
      <w:pPr>
        <w:numPr>
          <w:ilvl w:val="0"/>
          <w:numId w:val="13"/>
        </w:numPr>
        <w:tabs>
          <w:tab w:val="left" w:pos="525"/>
          <w:tab w:val="left" w:pos="945"/>
          <w:tab w:val="clear" w:pos="630"/>
        </w:tabs>
        <w:spacing w:line="360" w:lineRule="auto"/>
        <w:ind w:left="0" w:firstLine="523" w:firstLineChars="218"/>
        <w:rPr>
          <w:rFonts w:hint="eastAsia" w:ascii="宋体" w:hAnsi="宋体" w:eastAsia="宋体" w:cs="Times New Roman"/>
          <w:bCs/>
          <w:color w:val="000000"/>
          <w:sz w:val="24"/>
        </w:rPr>
      </w:pPr>
      <w:r>
        <w:rPr>
          <w:rFonts w:hint="eastAsia" w:ascii="宋体" w:hAnsi="宋体" w:eastAsia="宋体" w:cs="Times New Roman"/>
          <w:bCs/>
          <w:color w:val="000000"/>
          <w:sz w:val="24"/>
        </w:rPr>
        <w:t>开标一览表（</w:t>
      </w:r>
      <w:r>
        <w:rPr>
          <w:rFonts w:hint="eastAsia" w:ascii="宋体" w:hAnsi="宋体" w:eastAsia="宋体" w:cs="Times New Roman"/>
          <w:b/>
          <w:bCs w:val="0"/>
          <w:color w:val="000000"/>
          <w:sz w:val="24"/>
        </w:rPr>
        <w:t>格式见附件</w:t>
      </w:r>
      <w:r>
        <w:rPr>
          <w:rFonts w:hint="eastAsia" w:ascii="宋体" w:hAnsi="宋体" w:eastAsia="宋体" w:cs="Times New Roman"/>
          <w:bCs/>
          <w:color w:val="000000"/>
          <w:sz w:val="24"/>
        </w:rPr>
        <w:t>）</w:t>
      </w:r>
    </w:p>
    <w:p>
      <w:pPr>
        <w:numPr>
          <w:ilvl w:val="1"/>
          <w:numId w:val="14"/>
        </w:numPr>
        <w:tabs>
          <w:tab w:val="left" w:pos="525"/>
          <w:tab w:val="left" w:pos="945"/>
          <w:tab w:val="clear" w:pos="1125"/>
        </w:tabs>
        <w:spacing w:line="360" w:lineRule="auto"/>
        <w:ind w:hanging="602"/>
        <w:rPr>
          <w:rFonts w:hint="eastAsia" w:ascii="宋体" w:hAnsi="宋体"/>
          <w:bCs/>
          <w:color w:val="000000"/>
          <w:sz w:val="24"/>
        </w:rPr>
      </w:pPr>
      <w:r>
        <w:rPr>
          <w:rFonts w:hint="eastAsia" w:ascii="宋体" w:hAnsi="宋体"/>
          <w:bCs/>
          <w:color w:val="000000"/>
          <w:sz w:val="24"/>
        </w:rPr>
        <w:t>明细报价及采购需求响应表（</w:t>
      </w:r>
      <w:r>
        <w:rPr>
          <w:rFonts w:hint="eastAsia" w:ascii="宋体" w:hAnsi="宋体"/>
          <w:b/>
          <w:bCs/>
          <w:color w:val="000000"/>
          <w:sz w:val="24"/>
        </w:rPr>
        <w:t>格式见附件</w:t>
      </w:r>
      <w:r>
        <w:rPr>
          <w:rFonts w:hint="eastAsia" w:ascii="宋体" w:hAnsi="宋体"/>
          <w:bCs/>
          <w:color w:val="000000"/>
          <w:sz w:val="24"/>
        </w:rPr>
        <w:t>）</w:t>
      </w:r>
    </w:p>
    <w:p>
      <w:pPr>
        <w:numPr>
          <w:ilvl w:val="1"/>
          <w:numId w:val="14"/>
        </w:numPr>
        <w:tabs>
          <w:tab w:val="left" w:pos="525"/>
          <w:tab w:val="left" w:pos="945"/>
          <w:tab w:val="clear" w:pos="1125"/>
        </w:tabs>
        <w:spacing w:line="360" w:lineRule="auto"/>
        <w:ind w:hanging="602"/>
        <w:rPr>
          <w:rFonts w:hint="eastAsia" w:ascii="宋体" w:hAnsi="宋体"/>
          <w:bCs/>
          <w:color w:val="000000"/>
          <w:sz w:val="24"/>
        </w:rPr>
      </w:pPr>
      <w:r>
        <w:rPr>
          <w:rFonts w:hint="eastAsia" w:ascii="宋体" w:hAnsi="宋体"/>
          <w:bCs/>
          <w:color w:val="000000"/>
          <w:sz w:val="24"/>
        </w:rPr>
        <w:t>技术文件（</w:t>
      </w:r>
      <w:r>
        <w:rPr>
          <w:rFonts w:hint="eastAsia" w:ascii="宋体" w:hAnsi="宋体"/>
          <w:b/>
          <w:bCs/>
          <w:color w:val="000000"/>
          <w:sz w:val="24"/>
        </w:rPr>
        <w:t>格式自拟</w:t>
      </w:r>
      <w:r>
        <w:rPr>
          <w:rFonts w:hint="eastAsia" w:ascii="宋体" w:hAnsi="宋体"/>
          <w:bCs/>
          <w:color w:val="000000"/>
          <w:sz w:val="24"/>
        </w:rPr>
        <w:t>）</w:t>
      </w:r>
    </w:p>
    <w:p>
      <w:pPr>
        <w:numPr>
          <w:ilvl w:val="1"/>
          <w:numId w:val="14"/>
        </w:numPr>
        <w:tabs>
          <w:tab w:val="left" w:pos="525"/>
          <w:tab w:val="left" w:pos="945"/>
          <w:tab w:val="clear" w:pos="1125"/>
        </w:tabs>
        <w:spacing w:line="360" w:lineRule="auto"/>
        <w:ind w:hanging="602"/>
        <w:rPr>
          <w:rFonts w:hint="eastAsia" w:ascii="宋体" w:hAnsi="宋体" w:eastAsia="宋体" w:cs="Times New Roman"/>
          <w:bCs/>
          <w:color w:val="000000"/>
          <w:sz w:val="24"/>
        </w:rPr>
      </w:pPr>
      <w:r>
        <w:rPr>
          <w:rFonts w:hint="eastAsia" w:ascii="宋体" w:hAnsi="宋体" w:eastAsia="宋体" w:cs="Times New Roman"/>
          <w:bCs/>
          <w:color w:val="000000"/>
          <w:sz w:val="24"/>
          <w:lang w:val="en-US" w:eastAsia="zh-CN"/>
        </w:rPr>
        <w:t>补充证明文件：</w:t>
      </w:r>
    </w:p>
    <w:p>
      <w:pPr>
        <w:widowControl/>
        <w:tabs>
          <w:tab w:val="left" w:pos="0"/>
        </w:tabs>
        <w:spacing w:line="360" w:lineRule="auto"/>
        <w:ind w:firstLine="424" w:firstLineChars="177"/>
        <w:jc w:val="left"/>
        <w:rPr>
          <w:rFonts w:hint="eastAsia" w:ascii="宋体" w:hAnsi="宋体"/>
          <w:color w:val="000000"/>
          <w:sz w:val="24"/>
          <w:highlight w:val="none"/>
        </w:rPr>
      </w:pPr>
      <w:r>
        <w:rPr>
          <w:rFonts w:hint="eastAsia" w:ascii="宋体" w:hAnsi="宋体"/>
          <w:color w:val="000000"/>
          <w:sz w:val="24"/>
          <w:highlight w:val="none"/>
        </w:rPr>
        <w:t>（1）中小企业声明函（</w:t>
      </w:r>
      <w:r>
        <w:rPr>
          <w:rFonts w:hint="eastAsia" w:ascii="宋体" w:hAnsi="宋体"/>
          <w:color w:val="000000"/>
          <w:sz w:val="24"/>
          <w:highlight w:val="none"/>
          <w:lang w:val="en-US" w:eastAsia="zh-CN"/>
        </w:rPr>
        <w:t>供应商</w:t>
      </w:r>
      <w:r>
        <w:rPr>
          <w:rFonts w:hint="eastAsia" w:ascii="宋体" w:hAnsi="宋体"/>
          <w:color w:val="000000"/>
          <w:sz w:val="24"/>
          <w:highlight w:val="none"/>
        </w:rPr>
        <w:t>如是中小微企业的提供，格式见附件）；</w:t>
      </w:r>
    </w:p>
    <w:p>
      <w:pPr>
        <w:widowControl/>
        <w:tabs>
          <w:tab w:val="left" w:pos="0"/>
        </w:tabs>
        <w:spacing w:line="360" w:lineRule="auto"/>
        <w:ind w:firstLine="424" w:firstLineChars="177"/>
        <w:jc w:val="left"/>
        <w:rPr>
          <w:rFonts w:hint="eastAsia" w:ascii="宋体" w:hAnsi="宋体"/>
          <w:color w:val="000000"/>
          <w:sz w:val="24"/>
          <w:highlight w:val="none"/>
        </w:rPr>
      </w:pPr>
      <w:r>
        <w:rPr>
          <w:rFonts w:hint="eastAsia" w:ascii="宋体" w:hAnsi="宋体"/>
          <w:color w:val="000000"/>
          <w:sz w:val="24"/>
          <w:highlight w:val="none"/>
        </w:rPr>
        <w:t>（2）残疾人福利性单位声明函（</w:t>
      </w:r>
      <w:r>
        <w:rPr>
          <w:rFonts w:hint="eastAsia" w:ascii="宋体" w:hAnsi="宋体"/>
          <w:color w:val="000000"/>
          <w:sz w:val="24"/>
          <w:highlight w:val="none"/>
          <w:lang w:val="en-US" w:eastAsia="zh-CN"/>
        </w:rPr>
        <w:t>供应商</w:t>
      </w:r>
      <w:r>
        <w:rPr>
          <w:rFonts w:hint="eastAsia" w:ascii="宋体" w:hAnsi="宋体"/>
          <w:color w:val="000000"/>
          <w:sz w:val="24"/>
          <w:highlight w:val="none"/>
        </w:rPr>
        <w:t>如是残疾人福利性单位的提供，格式见附件）；</w:t>
      </w:r>
    </w:p>
    <w:p>
      <w:pPr>
        <w:widowControl/>
        <w:tabs>
          <w:tab w:val="left" w:pos="0"/>
        </w:tabs>
        <w:spacing w:line="360" w:lineRule="auto"/>
        <w:ind w:firstLine="424" w:firstLineChars="177"/>
        <w:jc w:val="left"/>
        <w:rPr>
          <w:rFonts w:hint="eastAsia"/>
        </w:rPr>
      </w:pPr>
      <w:r>
        <w:rPr>
          <w:rFonts w:hint="eastAsia" w:ascii="宋体" w:hAnsi="宋体" w:eastAsia="宋体" w:cs="Times New Roman"/>
          <w:color w:val="000000"/>
          <w:sz w:val="24"/>
          <w:highlight w:val="none"/>
        </w:rPr>
        <w:t>（3）由省级以上监狱管理局、戒毒管理局(含新疆生产建设兵团)出具的属于监狱企业的证明文件复印件（</w:t>
      </w:r>
      <w:r>
        <w:rPr>
          <w:rFonts w:hint="eastAsia" w:ascii="宋体" w:hAnsi="宋体"/>
          <w:color w:val="000000"/>
          <w:sz w:val="24"/>
          <w:highlight w:val="none"/>
          <w:lang w:val="en-US" w:eastAsia="zh-CN"/>
        </w:rPr>
        <w:t>供应商</w:t>
      </w:r>
      <w:r>
        <w:rPr>
          <w:rFonts w:hint="eastAsia" w:ascii="宋体" w:hAnsi="宋体" w:eastAsia="宋体" w:cs="Times New Roman"/>
          <w:color w:val="000000"/>
          <w:sz w:val="24"/>
          <w:highlight w:val="none"/>
        </w:rPr>
        <w:t>如是监狱企业的提供）</w:t>
      </w:r>
      <w:r>
        <w:rPr>
          <w:rFonts w:hint="eastAsia" w:ascii="宋体" w:hAnsi="宋体" w:eastAsia="宋体" w:cs="Times New Roman"/>
          <w:color w:val="000000"/>
          <w:sz w:val="24"/>
          <w:highlight w:val="none"/>
          <w:lang w:eastAsia="zh-CN"/>
        </w:rPr>
        <w:t>；</w:t>
      </w:r>
    </w:p>
    <w:p>
      <w:pPr>
        <w:numPr>
          <w:ilvl w:val="1"/>
          <w:numId w:val="14"/>
        </w:numPr>
        <w:tabs>
          <w:tab w:val="left" w:pos="525"/>
          <w:tab w:val="left" w:pos="945"/>
          <w:tab w:val="clear" w:pos="1125"/>
        </w:tabs>
        <w:spacing w:line="360" w:lineRule="auto"/>
        <w:ind w:hanging="602"/>
        <w:rPr>
          <w:rFonts w:hint="eastAsia" w:ascii="宋体" w:hAnsi="宋体"/>
          <w:bCs/>
          <w:color w:val="000000"/>
          <w:sz w:val="24"/>
        </w:rPr>
      </w:pPr>
      <w:r>
        <w:rPr>
          <w:rFonts w:hint="eastAsia" w:ascii="宋体" w:hAnsi="宋体"/>
          <w:bCs/>
          <w:color w:val="000000"/>
          <w:sz w:val="24"/>
        </w:rPr>
        <w:t>评分标准中对应</w:t>
      </w:r>
      <w:r>
        <w:rPr>
          <w:rFonts w:hint="eastAsia" w:ascii="宋体" w:hAnsi="宋体"/>
          <w:bCs/>
          <w:color w:val="000000"/>
          <w:sz w:val="24"/>
          <w:lang w:eastAsia="zh-CN"/>
        </w:rPr>
        <w:t>的其他</w:t>
      </w:r>
      <w:r>
        <w:rPr>
          <w:rFonts w:hint="eastAsia" w:ascii="宋体" w:hAnsi="宋体"/>
          <w:bCs/>
          <w:color w:val="000000"/>
          <w:sz w:val="24"/>
        </w:rPr>
        <w:t>所需证明材料（</w:t>
      </w:r>
      <w:r>
        <w:rPr>
          <w:rFonts w:hint="eastAsia" w:ascii="宋体" w:hAnsi="宋体"/>
          <w:b/>
          <w:bCs/>
          <w:color w:val="000000"/>
          <w:sz w:val="24"/>
        </w:rPr>
        <w:t>如有自行添加</w:t>
      </w:r>
      <w:r>
        <w:rPr>
          <w:rFonts w:hint="eastAsia" w:ascii="宋体" w:hAnsi="宋体"/>
          <w:bCs/>
          <w:color w:val="000000"/>
          <w:sz w:val="24"/>
        </w:rPr>
        <w:t>）</w:t>
      </w:r>
    </w:p>
    <w:p>
      <w:pPr>
        <w:numPr>
          <w:ilvl w:val="1"/>
          <w:numId w:val="14"/>
        </w:numPr>
        <w:tabs>
          <w:tab w:val="left" w:pos="525"/>
          <w:tab w:val="left" w:pos="945"/>
          <w:tab w:val="clear" w:pos="1125"/>
        </w:tabs>
        <w:spacing w:line="360" w:lineRule="auto"/>
        <w:ind w:hanging="602"/>
        <w:rPr>
          <w:rFonts w:hint="eastAsia" w:ascii="宋体" w:hAnsi="宋体"/>
          <w:bCs/>
          <w:color w:val="000000"/>
          <w:sz w:val="24"/>
        </w:rPr>
      </w:pPr>
      <w:r>
        <w:rPr>
          <w:rFonts w:hint="eastAsia" w:ascii="宋体" w:hAnsi="宋体"/>
          <w:bCs/>
          <w:color w:val="000000"/>
          <w:sz w:val="24"/>
        </w:rPr>
        <w:t>要求采购人提供的配合（</w:t>
      </w:r>
      <w:r>
        <w:rPr>
          <w:rFonts w:hint="eastAsia" w:ascii="宋体" w:hAnsi="宋体"/>
          <w:b/>
          <w:bCs/>
          <w:color w:val="000000"/>
          <w:sz w:val="24"/>
        </w:rPr>
        <w:t>如有自拟并自行添加</w:t>
      </w:r>
      <w:r>
        <w:rPr>
          <w:rFonts w:hint="eastAsia" w:ascii="宋体" w:hAnsi="宋体"/>
          <w:bCs/>
          <w:color w:val="000000"/>
          <w:sz w:val="24"/>
        </w:rPr>
        <w:t>）</w:t>
      </w:r>
    </w:p>
    <w:p>
      <w:pPr>
        <w:numPr>
          <w:ilvl w:val="1"/>
          <w:numId w:val="14"/>
        </w:numPr>
        <w:tabs>
          <w:tab w:val="left" w:pos="525"/>
          <w:tab w:val="left" w:pos="945"/>
          <w:tab w:val="clear" w:pos="1125"/>
        </w:tabs>
        <w:spacing w:line="360" w:lineRule="auto"/>
        <w:ind w:hanging="602"/>
        <w:rPr>
          <w:rFonts w:ascii="宋体" w:hAnsi="宋体"/>
          <w:bCs/>
          <w:color w:val="000000"/>
          <w:sz w:val="24"/>
        </w:rPr>
      </w:pPr>
      <w:r>
        <w:rPr>
          <w:rFonts w:hint="eastAsia" w:ascii="宋体" w:hAnsi="宋体"/>
          <w:bCs/>
          <w:color w:val="000000"/>
          <w:sz w:val="24"/>
        </w:rPr>
        <w:t>其它（</w:t>
      </w:r>
      <w:r>
        <w:rPr>
          <w:rFonts w:hint="eastAsia" w:ascii="宋体" w:hAnsi="宋体"/>
          <w:b/>
          <w:bCs/>
          <w:color w:val="000000"/>
          <w:sz w:val="24"/>
        </w:rPr>
        <w:t>投标人认为有必要提供的声明和文件，如有自拟并自行添加，参考评分标准</w:t>
      </w:r>
      <w:r>
        <w:rPr>
          <w:rFonts w:hint="eastAsia" w:ascii="宋体" w:hAnsi="宋体"/>
          <w:bCs/>
          <w:color w:val="000000"/>
          <w:sz w:val="24"/>
        </w:rPr>
        <w:t>）</w:t>
      </w:r>
      <w:r>
        <w:rPr>
          <w:rFonts w:hint="eastAsia"/>
          <w:color w:val="000000"/>
          <w:sz w:val="24"/>
        </w:rPr>
        <w:t xml:space="preserve">  </w:t>
      </w:r>
      <w:r>
        <w:rPr>
          <w:rFonts w:hint="eastAsia" w:ascii="宋体" w:hAnsi="宋体"/>
          <w:bCs/>
          <w:color w:val="000000"/>
          <w:sz w:val="24"/>
        </w:rPr>
        <w:t xml:space="preserve">         </w:t>
      </w:r>
    </w:p>
    <w:p>
      <w:pPr>
        <w:tabs>
          <w:tab w:val="left" w:pos="1050"/>
        </w:tabs>
        <w:spacing w:line="360" w:lineRule="auto"/>
        <w:ind w:firstLine="523" w:firstLineChars="218"/>
        <w:rPr>
          <w:rFonts w:hint="eastAsia" w:ascii="宋体" w:hAnsi="宋体"/>
          <w:bCs/>
          <w:color w:val="000000"/>
          <w:sz w:val="24"/>
          <w:highlight w:val="none"/>
        </w:rPr>
      </w:pPr>
      <w:r>
        <w:rPr>
          <w:rFonts w:hint="eastAsia" w:ascii="宋体" w:hAnsi="宋体"/>
          <w:bCs/>
          <w:color w:val="000000"/>
          <w:sz w:val="24"/>
        </w:rPr>
        <w:t>上述部分1-</w:t>
      </w:r>
      <w:r>
        <w:rPr>
          <w:rFonts w:hint="eastAsia" w:ascii="宋体" w:hAnsi="宋体"/>
          <w:bCs/>
          <w:color w:val="000000"/>
          <w:sz w:val="24"/>
          <w:lang w:val="en-US" w:eastAsia="zh-CN"/>
        </w:rPr>
        <w:t>5</w:t>
      </w:r>
      <w:r>
        <w:rPr>
          <w:rFonts w:hint="eastAsia" w:ascii="宋体" w:hAnsi="宋体"/>
          <w:bCs/>
          <w:color w:val="000000"/>
          <w:sz w:val="24"/>
        </w:rPr>
        <w:t>项</w:t>
      </w:r>
      <w:r>
        <w:rPr>
          <w:rFonts w:hint="eastAsia" w:ascii="宋体" w:hAnsi="宋体"/>
          <w:bCs/>
          <w:color w:val="000000"/>
          <w:sz w:val="24"/>
          <w:lang w:val="en-US" w:eastAsia="zh-CN"/>
        </w:rPr>
        <w:t>投标人</w:t>
      </w:r>
      <w:r>
        <w:rPr>
          <w:rFonts w:hint="eastAsia" w:ascii="宋体" w:hAnsi="宋体"/>
          <w:bCs/>
          <w:color w:val="000000"/>
          <w:sz w:val="24"/>
        </w:rPr>
        <w:t>必须按要求全部提供</w:t>
      </w:r>
      <w:r>
        <w:rPr>
          <w:rFonts w:hint="eastAsia" w:ascii="宋体" w:hAnsi="宋体"/>
          <w:bCs/>
          <w:color w:val="000000"/>
          <w:sz w:val="24"/>
          <w:highlight w:val="none"/>
        </w:rPr>
        <w:t>，否则投标文件无效。如上述资格证明文件遇年检、换证，则必须提供法定年检、换证单位出具的有效证明复印件。如上述资格证明文件第（</w:t>
      </w:r>
      <w:r>
        <w:rPr>
          <w:rFonts w:hint="eastAsia" w:ascii="宋体" w:hAnsi="宋体"/>
          <w:bCs/>
          <w:color w:val="000000"/>
          <w:sz w:val="24"/>
          <w:highlight w:val="none"/>
          <w:lang w:val="en-US" w:eastAsia="zh-CN"/>
        </w:rPr>
        <w:t>5</w:t>
      </w:r>
      <w:r>
        <w:rPr>
          <w:rFonts w:hint="eastAsia" w:ascii="宋体" w:hAnsi="宋体"/>
          <w:bCs/>
          <w:color w:val="000000"/>
          <w:sz w:val="24"/>
          <w:highlight w:val="none"/>
        </w:rPr>
        <w:t>）（6）（7）</w:t>
      </w:r>
      <w:r>
        <w:rPr>
          <w:rFonts w:hint="eastAsia" w:ascii="宋体" w:hAnsi="宋体"/>
          <w:bCs/>
          <w:color w:val="000000"/>
          <w:sz w:val="24"/>
          <w:highlight w:val="none"/>
          <w:lang w:val="en-US" w:eastAsia="zh-CN"/>
        </w:rPr>
        <w:t>三</w:t>
      </w:r>
      <w:r>
        <w:rPr>
          <w:rFonts w:hint="eastAsia" w:ascii="宋体" w:hAnsi="宋体"/>
          <w:bCs/>
          <w:color w:val="000000"/>
          <w:sz w:val="24"/>
          <w:highlight w:val="none"/>
        </w:rPr>
        <w:t>项遇有国家相关政策规定可不具备的，必须提供相关政策规定或相关单位出具的有效证明复印件。</w:t>
      </w:r>
    </w:p>
    <w:p>
      <w:pPr>
        <w:tabs>
          <w:tab w:val="left" w:pos="1050"/>
        </w:tabs>
        <w:spacing w:line="360" w:lineRule="auto"/>
        <w:ind w:firstLine="523" w:firstLineChars="218"/>
        <w:rPr>
          <w:rFonts w:hint="eastAsia" w:ascii="宋体" w:hAnsi="宋体"/>
          <w:bCs/>
          <w:color w:val="000000"/>
          <w:sz w:val="24"/>
          <w:highlight w:val="none"/>
        </w:rPr>
      </w:pPr>
      <w:r>
        <w:rPr>
          <w:rFonts w:hint="eastAsia" w:ascii="宋体" w:hAnsi="宋体"/>
          <w:bCs/>
          <w:color w:val="000000"/>
          <w:sz w:val="24"/>
          <w:highlight w:val="none"/>
        </w:rPr>
        <w:t>投标人法定代表人或法定代表人授权代表为外籍、港、澳、台地区人士的，其身份证明须提供有效的护照或港澳同胞来往内地通行证、台湾同胞来往大陆通行证，</w:t>
      </w:r>
      <w:r>
        <w:rPr>
          <w:rFonts w:hint="eastAsia" w:ascii="宋体" w:hAnsi="宋体"/>
          <w:bCs/>
          <w:color w:val="000000"/>
          <w:sz w:val="24"/>
          <w:highlight w:val="none"/>
          <w:lang w:eastAsia="zh-CN"/>
        </w:rPr>
        <w:t>或其他</w:t>
      </w:r>
      <w:r>
        <w:rPr>
          <w:rFonts w:hint="eastAsia" w:ascii="宋体" w:hAnsi="宋体"/>
          <w:bCs/>
          <w:color w:val="000000"/>
          <w:sz w:val="24"/>
          <w:highlight w:val="none"/>
        </w:rPr>
        <w:t>可在中国大陆有效居留的许可证明。</w:t>
      </w:r>
    </w:p>
    <w:p>
      <w:pPr>
        <w:spacing w:line="360" w:lineRule="auto"/>
        <w:outlineLvl w:val="0"/>
        <w:rPr>
          <w:rFonts w:hint="eastAsia" w:ascii="黑体" w:hAnsi="黑体" w:eastAsia="黑体" w:cs="黑体"/>
          <w:color w:val="000000"/>
          <w:sz w:val="24"/>
        </w:rPr>
      </w:pPr>
      <w:r>
        <w:rPr>
          <w:rFonts w:hint="eastAsia" w:ascii="黑体" w:hAnsi="黑体" w:eastAsia="黑体" w:cs="黑体"/>
          <w:color w:val="000000"/>
          <w:sz w:val="24"/>
        </w:rPr>
        <w:t xml:space="preserve">（六）投标报价说明：  </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1.投标报价</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投标人应按照招标文件规定格式填报明细报价及采购需求响应表。每项货物</w:t>
      </w:r>
      <w:r>
        <w:rPr>
          <w:rFonts w:hint="eastAsia" w:ascii="宋体" w:hAnsi="宋体"/>
          <w:color w:val="000000"/>
          <w:sz w:val="24"/>
          <w:highlight w:val="none"/>
          <w:lang w:eastAsia="zh-CN"/>
        </w:rPr>
        <w:t>、</w:t>
      </w:r>
      <w:r>
        <w:rPr>
          <w:rFonts w:hint="eastAsia" w:ascii="宋体" w:hAnsi="宋体"/>
          <w:color w:val="000000"/>
          <w:sz w:val="24"/>
          <w:highlight w:val="none"/>
        </w:rPr>
        <w:t>服务等只允许有一个报价，任何有选择的报价将不予接受。</w:t>
      </w:r>
    </w:p>
    <w:p>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标的物</w:t>
      </w:r>
    </w:p>
    <w:p>
      <w:pPr>
        <w:spacing w:line="360" w:lineRule="auto"/>
        <w:ind w:firstLine="480" w:firstLineChars="200"/>
        <w:rPr>
          <w:rFonts w:hint="eastAsia" w:ascii="宋体" w:hAnsi="宋体"/>
          <w:color w:val="000000"/>
          <w:sz w:val="24"/>
        </w:rPr>
      </w:pPr>
      <w:r>
        <w:rPr>
          <w:rFonts w:hint="eastAsia" w:ascii="宋体" w:hAnsi="宋体"/>
          <w:color w:val="000000"/>
          <w:sz w:val="24"/>
        </w:rPr>
        <w:t>采购人需求的货物制作、供应、运输、安装，调试及有关技术、售后服务等。</w:t>
      </w:r>
    </w:p>
    <w:p>
      <w:pPr>
        <w:spacing w:line="360" w:lineRule="auto"/>
        <w:ind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有关费用处理</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招标报价采用固定</w:t>
      </w:r>
      <w:r>
        <w:rPr>
          <w:rFonts w:hint="eastAsia" w:ascii="宋体" w:hAnsi="宋体"/>
          <w:color w:val="000000"/>
          <w:sz w:val="24"/>
          <w:highlight w:val="none"/>
          <w:lang w:val="en-US" w:eastAsia="zh-CN"/>
        </w:rPr>
        <w:t>单</w:t>
      </w:r>
      <w:r>
        <w:rPr>
          <w:rFonts w:hint="eastAsia" w:ascii="宋体" w:hAnsi="宋体"/>
          <w:color w:val="000000"/>
          <w:sz w:val="24"/>
          <w:highlight w:val="none"/>
        </w:rPr>
        <w:t>价形式，</w:t>
      </w:r>
      <w:r>
        <w:rPr>
          <w:rFonts w:hint="eastAsia" w:ascii="宋体" w:hAnsi="宋体"/>
          <w:color w:val="000000"/>
          <w:sz w:val="24"/>
          <w:highlight w:val="none"/>
          <w:lang w:val="en-US" w:eastAsia="zh-CN"/>
        </w:rPr>
        <w:t>按实结算，</w:t>
      </w:r>
      <w:r>
        <w:rPr>
          <w:rFonts w:hint="eastAsia" w:ascii="宋体" w:hAnsi="宋体"/>
          <w:color w:val="000000"/>
          <w:sz w:val="24"/>
          <w:highlight w:val="none"/>
        </w:rPr>
        <w:t>因此投标人的报价应完全响应采购需求，包括但不限于产品制作、供应、运输、安装，调试及有关技术、服务等一切有关的为完成本项目发生的所有费用，招标文件中另有规定的除外。</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w:t>
      </w:r>
      <w:r>
        <w:rPr>
          <w:rFonts w:hint="eastAsia" w:ascii="宋体" w:hAnsi="宋体"/>
          <w:color w:val="000000"/>
          <w:sz w:val="24"/>
          <w:highlight w:val="none"/>
        </w:rPr>
        <w:tab/>
      </w:r>
      <w:r>
        <w:rPr>
          <w:rFonts w:hint="eastAsia" w:ascii="宋体" w:hAnsi="宋体"/>
          <w:color w:val="000000"/>
          <w:sz w:val="24"/>
          <w:highlight w:val="none"/>
          <w:lang w:eastAsia="zh-CN"/>
        </w:rPr>
        <w:t>其他费用</w:t>
      </w:r>
      <w:r>
        <w:rPr>
          <w:rFonts w:hint="eastAsia" w:ascii="宋体" w:hAnsi="宋体"/>
          <w:color w:val="000000"/>
          <w:sz w:val="24"/>
          <w:highlight w:val="none"/>
        </w:rPr>
        <w:t>处理</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招标文件未列明，而投标人认为必需的费用也需列入报价。</w:t>
      </w:r>
    </w:p>
    <w:p>
      <w:pPr>
        <w:spacing w:line="360" w:lineRule="auto"/>
        <w:outlineLvl w:val="0"/>
        <w:rPr>
          <w:rFonts w:hint="eastAsia" w:ascii="黑体" w:hAnsi="黑体" w:eastAsia="黑体" w:cs="黑体"/>
          <w:color w:val="000000"/>
          <w:sz w:val="24"/>
        </w:rPr>
      </w:pPr>
      <w:r>
        <w:rPr>
          <w:rFonts w:hint="eastAsia" w:ascii="黑体" w:hAnsi="黑体" w:eastAsia="黑体" w:cs="黑体"/>
          <w:color w:val="000000"/>
          <w:sz w:val="24"/>
        </w:rPr>
        <w:t>（七）投标文件的要求：</w:t>
      </w:r>
    </w:p>
    <w:p>
      <w:pPr>
        <w:numPr>
          <w:ilvl w:val="0"/>
          <w:numId w:val="15"/>
        </w:numPr>
        <w:tabs>
          <w:tab w:val="left" w:pos="0"/>
        </w:tabs>
        <w:spacing w:line="440" w:lineRule="exact"/>
        <w:ind w:left="0" w:firstLine="480" w:firstLineChars="200"/>
        <w:rPr>
          <w:rFonts w:hint="eastAsia" w:ascii="宋体" w:hAnsi="宋体"/>
          <w:sz w:val="24"/>
        </w:rPr>
      </w:pPr>
      <w:r>
        <w:rPr>
          <w:rFonts w:hint="eastAsia" w:ascii="宋体" w:hAnsi="宋体"/>
          <w:sz w:val="24"/>
        </w:rPr>
        <w:t>所有文件、往来函件均应使用简体中文（规格、型号辅助符号除外）。</w:t>
      </w:r>
    </w:p>
    <w:p>
      <w:pPr>
        <w:numPr>
          <w:ilvl w:val="0"/>
          <w:numId w:val="15"/>
        </w:numPr>
        <w:tabs>
          <w:tab w:val="left" w:pos="0"/>
        </w:tabs>
        <w:spacing w:line="440" w:lineRule="exact"/>
        <w:ind w:left="0" w:firstLine="480" w:firstLineChars="200"/>
        <w:rPr>
          <w:rFonts w:ascii="宋体" w:hAnsi="宋体"/>
          <w:sz w:val="24"/>
        </w:rPr>
      </w:pPr>
      <w:r>
        <w:rPr>
          <w:rFonts w:hint="eastAsia" w:ascii="宋体" w:hAnsi="宋体"/>
          <w:sz w:val="24"/>
        </w:rPr>
        <w:t>投标文件由投标人按给定格式如实填写（编写），须有法人（盖章）、法定代表人或被授权委托人签字或盖章，方为有效，未尽事宜可自行补充。</w:t>
      </w:r>
    </w:p>
    <w:p>
      <w:pPr>
        <w:numPr>
          <w:ilvl w:val="0"/>
          <w:numId w:val="15"/>
        </w:numPr>
        <w:tabs>
          <w:tab w:val="left" w:pos="0"/>
        </w:tabs>
        <w:spacing w:line="440" w:lineRule="exact"/>
        <w:ind w:left="0" w:firstLine="480" w:firstLineChars="200"/>
        <w:rPr>
          <w:rFonts w:ascii="宋体" w:hAnsi="宋体"/>
          <w:sz w:val="24"/>
        </w:rPr>
      </w:pPr>
      <w:r>
        <w:rPr>
          <w:rFonts w:hint="eastAsia" w:ascii="宋体" w:hAnsi="宋体"/>
          <w:sz w:val="24"/>
        </w:rPr>
        <w:t>投标人报价一律以人民币为报价结算货币，结算单位为“元”。</w:t>
      </w:r>
    </w:p>
    <w:p>
      <w:pPr>
        <w:numPr>
          <w:ilvl w:val="0"/>
          <w:numId w:val="15"/>
        </w:numPr>
        <w:tabs>
          <w:tab w:val="left" w:pos="0"/>
        </w:tabs>
        <w:spacing w:line="440" w:lineRule="exact"/>
        <w:ind w:left="0" w:firstLine="480" w:firstLineChars="200"/>
      </w:pPr>
      <w:r>
        <w:rPr>
          <w:rFonts w:hint="eastAsia" w:ascii="宋体" w:hAnsi="宋体"/>
          <w:bCs/>
          <w:color w:val="000000"/>
          <w:sz w:val="24"/>
          <w:szCs w:val="24"/>
        </w:rPr>
        <w:t>投标费用自理。</w:t>
      </w:r>
    </w:p>
    <w:p>
      <w:pPr>
        <w:numPr>
          <w:ilvl w:val="0"/>
          <w:numId w:val="15"/>
        </w:numPr>
        <w:tabs>
          <w:tab w:val="left" w:pos="0"/>
        </w:tabs>
        <w:spacing w:line="440" w:lineRule="exact"/>
        <w:ind w:left="0" w:firstLine="480" w:firstLineChars="200"/>
      </w:pPr>
      <w:r>
        <w:rPr>
          <w:rFonts w:hint="eastAsia" w:ascii="宋体" w:hAnsi="宋体"/>
          <w:bCs/>
          <w:color w:val="000000"/>
          <w:sz w:val="24"/>
          <w:szCs w:val="24"/>
        </w:rPr>
        <w:t>技术文件需按要求编制，不得出现编制粗糙、条理不清、页数少于</w:t>
      </w:r>
      <w:r>
        <w:rPr>
          <w:rFonts w:hint="eastAsia" w:ascii="宋体" w:hAnsi="宋体"/>
          <w:bCs/>
          <w:color w:val="000000"/>
          <w:sz w:val="24"/>
          <w:szCs w:val="24"/>
          <w:lang w:val="en-US" w:eastAsia="zh-CN"/>
        </w:rPr>
        <w:t>1</w:t>
      </w:r>
      <w:r>
        <w:rPr>
          <w:rFonts w:hint="eastAsia" w:ascii="宋体" w:hAnsi="宋体"/>
          <w:bCs/>
          <w:color w:val="000000"/>
          <w:sz w:val="24"/>
          <w:szCs w:val="24"/>
        </w:rPr>
        <w:t>0页或多于200页的情况。</w:t>
      </w:r>
    </w:p>
    <w:p>
      <w:pPr>
        <w:numPr>
          <w:ilvl w:val="0"/>
          <w:numId w:val="15"/>
        </w:numPr>
        <w:tabs>
          <w:tab w:val="left" w:pos="0"/>
        </w:tabs>
        <w:spacing w:line="440" w:lineRule="exact"/>
        <w:ind w:left="0" w:firstLine="480" w:firstLineChars="200"/>
        <w:rPr>
          <w:rFonts w:hint="eastAsia" w:ascii="宋体" w:hAnsi="宋体"/>
          <w:bCs/>
          <w:sz w:val="24"/>
        </w:rPr>
      </w:pPr>
      <w:r>
        <w:rPr>
          <w:rFonts w:hint="eastAsia" w:ascii="宋体" w:hAnsi="宋体"/>
          <w:bCs/>
          <w:sz w:val="24"/>
        </w:rPr>
        <w:t>投标人应由其法定代表人或法定代表人授权代表在规定的网上投标时间内，凭CA数字证书</w:t>
      </w:r>
      <w:r>
        <w:rPr>
          <w:rFonts w:hint="eastAsia" w:ascii="宋体" w:hAnsi="宋体"/>
          <w:bCs/>
          <w:sz w:val="24"/>
          <w:lang w:eastAsia="zh-CN"/>
        </w:rPr>
        <w:t>登录</w:t>
      </w:r>
      <w:r>
        <w:rPr>
          <w:rFonts w:hint="eastAsia" w:ascii="宋体" w:hAnsi="宋体"/>
          <w:bCs/>
          <w:sz w:val="24"/>
        </w:rPr>
        <w:t>政府采购交易管理一体化系统获取招标文件，在政采云报价客户端制作投标文件（电子数据），并在投标截止时间之前上传投标文件。</w:t>
      </w:r>
    </w:p>
    <w:p>
      <w:pPr>
        <w:numPr>
          <w:ilvl w:val="0"/>
          <w:numId w:val="15"/>
        </w:numPr>
        <w:tabs>
          <w:tab w:val="left" w:pos="0"/>
        </w:tabs>
        <w:spacing w:line="440" w:lineRule="exact"/>
        <w:ind w:left="0" w:firstLine="480" w:firstLineChars="200"/>
        <w:rPr>
          <w:rFonts w:hint="eastAsia" w:ascii="宋体" w:hAnsi="宋体"/>
          <w:bCs/>
          <w:sz w:val="24"/>
        </w:rPr>
      </w:pPr>
      <w:r>
        <w:rPr>
          <w:rFonts w:hint="eastAsia" w:ascii="宋体" w:hAnsi="宋体"/>
          <w:bCs/>
          <w:sz w:val="24"/>
        </w:rPr>
        <w:t>投标人应对CA数字证书妥善保管，如被他人盗用投标，后果自负。</w:t>
      </w:r>
    </w:p>
    <w:p>
      <w:pPr>
        <w:numPr>
          <w:ilvl w:val="0"/>
          <w:numId w:val="15"/>
        </w:numPr>
        <w:tabs>
          <w:tab w:val="left" w:pos="0"/>
        </w:tabs>
        <w:spacing w:line="440" w:lineRule="exact"/>
        <w:ind w:left="0" w:firstLine="480" w:firstLineChars="200"/>
        <w:rPr>
          <w:rFonts w:hint="eastAsia" w:ascii="宋体" w:hAnsi="宋体"/>
          <w:bCs/>
          <w:sz w:val="24"/>
        </w:rPr>
      </w:pPr>
      <w:r>
        <w:rPr>
          <w:rFonts w:hint="eastAsia" w:ascii="宋体" w:hAnsi="宋体"/>
          <w:bCs/>
          <w:sz w:val="24"/>
        </w:rPr>
        <w:t>投标人按招标文件规定的网上解密时间进行解密，如未按时解密后果自负。</w:t>
      </w:r>
    </w:p>
    <w:p>
      <w:pPr>
        <w:numPr>
          <w:ilvl w:val="0"/>
          <w:numId w:val="15"/>
        </w:numPr>
        <w:tabs>
          <w:tab w:val="left" w:pos="0"/>
        </w:tabs>
        <w:spacing w:line="440" w:lineRule="exact"/>
        <w:ind w:left="0" w:firstLine="480" w:firstLineChars="200"/>
        <w:rPr>
          <w:rFonts w:hint="eastAsia" w:ascii="宋体" w:hAnsi="宋体"/>
          <w:bCs/>
          <w:sz w:val="24"/>
        </w:rPr>
      </w:pPr>
      <w:r>
        <w:rPr>
          <w:rFonts w:hint="eastAsia" w:ascii="宋体" w:hAnsi="宋体"/>
          <w:bCs/>
          <w:sz w:val="24"/>
        </w:rPr>
        <w:t>投标人应当对招标文件提出的要求和条件作出实质性响应，并在电子投标系统逐条应答。</w:t>
      </w:r>
    </w:p>
    <w:p>
      <w:pPr>
        <w:numPr>
          <w:ilvl w:val="0"/>
          <w:numId w:val="0"/>
        </w:numPr>
        <w:tabs>
          <w:tab w:val="left" w:pos="0"/>
        </w:tabs>
        <w:spacing w:line="440" w:lineRule="exact"/>
        <w:ind w:leftChars="200"/>
        <w:rPr>
          <w:rFonts w:hint="eastAsia" w:ascii="宋体" w:hAnsi="宋体" w:eastAsia="宋体" w:cs="Times New Roman"/>
          <w:bCs/>
          <w:sz w:val="24"/>
        </w:rPr>
      </w:pPr>
      <w:r>
        <w:rPr>
          <w:rFonts w:hint="eastAsia" w:ascii="宋体" w:hAnsi="宋体" w:eastAsia="宋体" w:cs="Times New Roman"/>
          <w:bCs/>
          <w:sz w:val="24"/>
          <w:lang w:val="en-US" w:eastAsia="zh-CN"/>
        </w:rPr>
        <w:t xml:space="preserve">10. </w:t>
      </w:r>
      <w:r>
        <w:rPr>
          <w:rFonts w:hint="eastAsia" w:ascii="宋体" w:hAnsi="宋体" w:eastAsia="宋体" w:cs="Times New Roman"/>
          <w:bCs/>
          <w:sz w:val="24"/>
        </w:rPr>
        <w:t>投标人应对要求提供的资格证明文件（如资质证书、资格证书）、技术资料（如白皮书、彩页、手册、业绩、报告等）扫描上传至投标系统。</w:t>
      </w:r>
    </w:p>
    <w:p>
      <w:pPr>
        <w:numPr>
          <w:ilvl w:val="0"/>
          <w:numId w:val="0"/>
        </w:numPr>
        <w:tabs>
          <w:tab w:val="left" w:pos="0"/>
        </w:tabs>
        <w:spacing w:line="440" w:lineRule="exact"/>
        <w:ind w:leftChars="200"/>
        <w:rPr>
          <w:rFonts w:hint="eastAsia" w:ascii="宋体" w:hAnsi="宋体"/>
          <w:bCs/>
          <w:sz w:val="24"/>
        </w:rPr>
      </w:pPr>
      <w:r>
        <w:rPr>
          <w:rFonts w:hint="eastAsia" w:ascii="宋体" w:hAnsi="宋体"/>
          <w:bCs/>
          <w:sz w:val="24"/>
          <w:lang w:val="en-US" w:eastAsia="zh-CN"/>
        </w:rPr>
        <w:t xml:space="preserve">11. </w:t>
      </w:r>
      <w:r>
        <w:rPr>
          <w:rFonts w:hint="eastAsia" w:ascii="宋体" w:hAnsi="宋体"/>
          <w:bCs/>
          <w:sz w:val="24"/>
        </w:rPr>
        <w:t>投标人进行网上投标请参照《全流程电子化投标操作说明》</w:t>
      </w:r>
    </w:p>
    <w:p>
      <w:pPr>
        <w:spacing w:line="360" w:lineRule="auto"/>
        <w:outlineLvl w:val="0"/>
        <w:rPr>
          <w:rFonts w:hint="eastAsia" w:ascii="黑体" w:hAnsi="黑体" w:eastAsia="黑体" w:cs="黑体"/>
          <w:color w:val="000000"/>
          <w:sz w:val="24"/>
        </w:rPr>
      </w:pPr>
      <w:r>
        <w:rPr>
          <w:rFonts w:hint="eastAsia" w:ascii="黑体" w:hAnsi="黑体" w:eastAsia="黑体" w:cs="黑体"/>
          <w:color w:val="000000"/>
          <w:sz w:val="24"/>
        </w:rPr>
        <w:t>（八）无效投标文件的确认：</w:t>
      </w:r>
    </w:p>
    <w:p>
      <w:pPr>
        <w:spacing w:line="440" w:lineRule="exact"/>
        <w:ind w:firstLine="480" w:firstLineChars="200"/>
        <w:rPr>
          <w:rFonts w:hint="eastAsia" w:ascii="宋体" w:hAnsi="宋体"/>
          <w:color w:val="000000"/>
          <w:sz w:val="24"/>
        </w:rPr>
      </w:pPr>
      <w:r>
        <w:rPr>
          <w:rFonts w:hint="eastAsia" w:ascii="宋体" w:hAnsi="宋体"/>
          <w:color w:val="000000"/>
          <w:sz w:val="24"/>
        </w:rPr>
        <w:t>投标人有下列情况之一者，其投标文件无效：</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rPr>
        <w:t>未按规定在无锡市政府采购供应商信息库注册的</w:t>
      </w:r>
      <w:r>
        <w:rPr>
          <w:rFonts w:hint="eastAsia" w:ascii="宋体" w:hAnsi="宋体"/>
          <w:sz w:val="24"/>
          <w:lang w:eastAsia="zh-CN"/>
        </w:rPr>
        <w:t>；</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电子投标文件未按规定时间上传的，纸质投标文件（如有）未按规定的期限、地点送达的；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电子投标文件未按招标文件要求签章的；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投标人未按招标文件要求解密的；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不具备招标文件中规定的资格要求的；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报价超过招标文件中规定的预算金额或最高限价的；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投标文件含有采购人不能接受的附加条件的；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投标文件未按采购文件规定的内容和要求填写、制作的；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投标文件书写潦草、字迹模糊不清、无法辨认的；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投标文件中有采购文件未允许提供的选择性内容的；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恶意串通其他投标供应商，故意哄抬价格或压价的；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提供虚假材料的（包括工商营业执照、财务报表、资格证明文件等）；</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不具备采购文件中规定的资格要求或未按采购文件规定的要求提供资格、资信证明文件的；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不同投标供应商投标文件中的项目相关人员出现同一人的；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不同投标供应商聘请同一人为其投标提供技术或经济咨询服务的；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不同投标供应商的单位负责人为同一人或者存在直接控股、管理关系的；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不同投标供应商的投标文件异常一致或者投标报价呈规律性差异；</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投标文件商务标中同一方案有选择性报价且未声明以哪一个为准的；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投标文件报价出现前后不一致，投标供应商拒不确认修正后的报价的；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投标报价明显低于其他通过符合性审查投标人的报价，有可能影响产品质量或者不能诚信履约的，不能在评标现场1小时内提供书面说明及相关证明材料，无法证明其报价合理性的；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未通过初步资格性审查、投标文件资格性检查、 投标文件符合性检查的；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列入失信被执行人、重大税收违法案件当事人名单、政府采购严重违法失信行为记录名单及其他不符合《中华人民共和国政府采购法》第二十二条规定条件的；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未按要求提供技术文件，技术文件编制粗糙、</w:t>
      </w:r>
      <w:r>
        <w:rPr>
          <w:rFonts w:hint="eastAsia" w:ascii="宋体" w:hAnsi="宋体"/>
          <w:sz w:val="24"/>
          <w:lang w:val="en-US" w:eastAsia="zh-CN"/>
        </w:rPr>
        <w:t>条理</w:t>
      </w:r>
      <w:r>
        <w:rPr>
          <w:rFonts w:hint="eastAsia" w:ascii="宋体" w:hAnsi="宋体"/>
          <w:sz w:val="24"/>
          <w:lang w:eastAsia="zh-CN"/>
        </w:rPr>
        <w:t>不清、页数少于10页多于200页的；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投标供应商的投标报价畸高或畸低，但投标总报价与各分项报价不能相互对应，在询标时没有合理的解释或者不能提供计算依据和报价依据的；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不同投标供应商投标文件内容存在非正常一致、项目组成员或者联系人员出现同一人、投标文件中错误（或异常）一致或雷同、电子文档信息一致或雷同的；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不同投标供应商的委托代理人、项目负责人以及其他相关人员有在同一个单位缴纳社会保险的；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同一投标文件中单位名称落款与公章不是同一单位的；</w:t>
      </w:r>
    </w:p>
    <w:p>
      <w:pPr>
        <w:numPr>
          <w:ilvl w:val="0"/>
          <w:numId w:val="16"/>
        </w:numPr>
        <w:tabs>
          <w:tab w:val="left" w:pos="900"/>
        </w:tabs>
        <w:spacing w:line="360" w:lineRule="auto"/>
        <w:ind w:left="0" w:firstLine="425"/>
        <w:rPr>
          <w:rFonts w:hint="eastAsia" w:ascii="宋体" w:hAnsi="宋体"/>
          <w:sz w:val="24"/>
          <w:lang w:eastAsia="zh-CN"/>
        </w:rPr>
      </w:pPr>
      <w:r>
        <w:rPr>
          <w:rFonts w:hint="eastAsia" w:ascii="宋体" w:hAnsi="宋体"/>
          <w:sz w:val="24"/>
          <w:lang w:eastAsia="zh-CN"/>
        </w:rPr>
        <w:t>不同投标供应商委托同一单位或者个人办理投标事宜的；</w:t>
      </w:r>
    </w:p>
    <w:p>
      <w:pPr>
        <w:numPr>
          <w:ilvl w:val="0"/>
          <w:numId w:val="16"/>
        </w:numPr>
        <w:spacing w:line="360" w:lineRule="auto"/>
        <w:ind w:left="0" w:firstLine="425"/>
        <w:rPr>
          <w:rFonts w:hint="eastAsia" w:ascii="宋体" w:hAnsi="宋体"/>
          <w:b w:val="0"/>
          <w:bCs w:val="0"/>
          <w:sz w:val="24"/>
        </w:rPr>
      </w:pPr>
      <w:r>
        <w:rPr>
          <w:rFonts w:hint="eastAsia" w:ascii="宋体" w:hAnsi="宋体" w:eastAsia="宋体" w:cs="Times New Roman"/>
          <w:b w:val="0"/>
          <w:bCs w:val="0"/>
          <w:color w:val="auto"/>
          <w:sz w:val="24"/>
          <w:szCs w:val="24"/>
          <w:highlight w:val="none"/>
          <w:lang w:val="en-US" w:eastAsia="zh-CN"/>
        </w:rPr>
        <w:t>属于政府强制采购节能产品（节能清单中打★品目的），只能选择具有国家确定的认证机构出具的、处于有效期之内的节能产品认证证书的产品进行报价，投标人未选择或未提供节能产品认证证书（国家确定的认证机构出具的、处于有效期之内的）的，认证机构详见市场监管总局发布的《参与实施政府采购节能产品认证机构名录》和《参与实施政府采购环境标志产品认证机构名录》；属于信息安全产品的，投标人未选择或未提供信息安全产品认证证书（由中国信息安全认证中心颁发的有效认证证书复印件）的产品进行报价；</w:t>
      </w:r>
    </w:p>
    <w:p>
      <w:pPr>
        <w:numPr>
          <w:ilvl w:val="0"/>
          <w:numId w:val="16"/>
        </w:numPr>
        <w:tabs>
          <w:tab w:val="left" w:pos="900"/>
        </w:tabs>
        <w:spacing w:line="360" w:lineRule="auto"/>
        <w:ind w:left="0" w:firstLine="425"/>
        <w:rPr>
          <w:rFonts w:hint="eastAsia" w:ascii="宋体" w:hAnsi="宋体"/>
          <w:sz w:val="24"/>
        </w:rPr>
      </w:pPr>
      <w:r>
        <w:rPr>
          <w:rFonts w:hint="eastAsia" w:ascii="宋体" w:hAnsi="宋体"/>
          <w:sz w:val="24"/>
          <w:lang w:eastAsia="zh-CN"/>
        </w:rPr>
        <w:t>投标文件内容不全或不符合法律法规和采购文件中规定的其他实质性要求的。</w:t>
      </w:r>
    </w:p>
    <w:p>
      <w:pPr>
        <w:spacing w:line="360" w:lineRule="auto"/>
        <w:outlineLvl w:val="0"/>
        <w:rPr>
          <w:rFonts w:hint="eastAsia" w:ascii="黑体" w:hAnsi="黑体" w:eastAsia="黑体" w:cs="黑体"/>
          <w:color w:val="000000"/>
          <w:sz w:val="24"/>
        </w:rPr>
      </w:pPr>
      <w:r>
        <w:rPr>
          <w:rFonts w:hint="eastAsia" w:ascii="黑体" w:hAnsi="黑体" w:eastAsia="黑体" w:cs="黑体"/>
          <w:color w:val="000000"/>
          <w:sz w:val="24"/>
          <w:lang w:eastAsia="zh-CN"/>
        </w:rPr>
        <w:t>（</w:t>
      </w:r>
      <w:r>
        <w:rPr>
          <w:rFonts w:hint="eastAsia" w:ascii="黑体" w:hAnsi="黑体" w:eastAsia="黑体" w:cs="黑体"/>
          <w:color w:val="000000"/>
          <w:sz w:val="24"/>
          <w:lang w:val="en-US" w:eastAsia="zh-CN"/>
        </w:rPr>
        <w:t>九</w:t>
      </w:r>
      <w:r>
        <w:rPr>
          <w:rFonts w:hint="eastAsia" w:ascii="黑体" w:hAnsi="黑体" w:eastAsia="黑体" w:cs="黑体"/>
          <w:color w:val="000000"/>
          <w:sz w:val="24"/>
          <w:lang w:eastAsia="zh-CN"/>
        </w:rPr>
        <w:t>）</w:t>
      </w:r>
      <w:r>
        <w:rPr>
          <w:rFonts w:hint="eastAsia" w:ascii="黑体" w:hAnsi="黑体" w:eastAsia="黑体" w:cs="黑体"/>
          <w:color w:val="000000"/>
          <w:sz w:val="24"/>
        </w:rPr>
        <w:t>开标、评标：</w:t>
      </w:r>
    </w:p>
    <w:p>
      <w:pPr>
        <w:tabs>
          <w:tab w:val="left" w:pos="840"/>
          <w:tab w:val="left" w:pos="1050"/>
        </w:tabs>
        <w:spacing w:line="360" w:lineRule="auto"/>
        <w:ind w:firstLine="600" w:firstLineChars="25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投标人无需到达开标现场，所有投标单位登录“政府采购交易管理一体化系统”，在招标文件规定的时间内解密各自投标文件。</w:t>
      </w:r>
    </w:p>
    <w:p>
      <w:pPr>
        <w:tabs>
          <w:tab w:val="left" w:pos="840"/>
          <w:tab w:val="left" w:pos="1050"/>
        </w:tabs>
        <w:spacing w:line="360" w:lineRule="auto"/>
        <w:ind w:firstLine="600" w:firstLineChars="250"/>
        <w:rPr>
          <w:rFonts w:hint="eastAsia" w:ascii="宋体" w:hAnsi="宋体"/>
          <w:sz w:val="24"/>
          <w:highlight w:val="none"/>
        </w:rPr>
      </w:pPr>
      <w:r>
        <w:rPr>
          <w:rFonts w:hint="eastAsia" w:ascii="宋体" w:hAnsi="宋体"/>
          <w:sz w:val="24"/>
          <w:highlight w:val="none"/>
        </w:rPr>
        <w:t>2．投标截止时间后参加投标的供应商或解密投标文件的供应商不</w:t>
      </w:r>
      <w:r>
        <w:rPr>
          <w:rFonts w:hint="eastAsia" w:ascii="宋体" w:hAnsi="宋体"/>
          <w:sz w:val="24"/>
        </w:rPr>
        <w:t>足三家的，不开标；开标</w:t>
      </w:r>
      <w:r>
        <w:rPr>
          <w:rFonts w:hint="eastAsia" w:ascii="宋体" w:hAnsi="宋体"/>
          <w:sz w:val="24"/>
          <w:highlight w:val="none"/>
        </w:rPr>
        <w:t>后，所有投标供应商可在线上开标大厅中看到所有投标人的投标报价。</w:t>
      </w:r>
    </w:p>
    <w:p>
      <w:pPr>
        <w:tabs>
          <w:tab w:val="left" w:pos="840"/>
          <w:tab w:val="left" w:pos="1050"/>
        </w:tabs>
        <w:spacing w:line="360" w:lineRule="auto"/>
        <w:ind w:firstLine="600" w:firstLineChars="250"/>
        <w:rPr>
          <w:rFonts w:hint="eastAsia" w:ascii="宋体" w:hAnsi="宋体" w:eastAsia="宋体"/>
          <w:sz w:val="24"/>
          <w:highlight w:val="none"/>
          <w:lang w:eastAsia="zh-CN"/>
        </w:rPr>
      </w:pPr>
      <w:r>
        <w:rPr>
          <w:rFonts w:hint="eastAsia" w:ascii="宋体" w:hAnsi="宋体"/>
          <w:sz w:val="24"/>
          <w:highlight w:val="none"/>
        </w:rPr>
        <w:t>3.开标时，投标文件报价出现前后不一致的，按照下列规定修正</w:t>
      </w:r>
      <w:r>
        <w:rPr>
          <w:rFonts w:hint="eastAsia" w:ascii="宋体" w:hAnsi="宋体"/>
          <w:sz w:val="24"/>
          <w:highlight w:val="none"/>
          <w:lang w:eastAsia="zh-CN"/>
        </w:rPr>
        <w:t>：</w:t>
      </w:r>
    </w:p>
    <w:p>
      <w:pPr>
        <w:tabs>
          <w:tab w:val="left" w:pos="840"/>
          <w:tab w:val="left" w:pos="1050"/>
        </w:tabs>
        <w:spacing w:line="360" w:lineRule="auto"/>
        <w:ind w:firstLine="600" w:firstLineChars="250"/>
        <w:rPr>
          <w:rFonts w:hint="eastAsia" w:ascii="宋体" w:hAnsi="宋体"/>
          <w:sz w:val="24"/>
          <w:highlight w:val="none"/>
        </w:rPr>
      </w:pPr>
      <w:r>
        <w:rPr>
          <w:rFonts w:hint="eastAsia" w:ascii="宋体" w:hAnsi="宋体"/>
          <w:sz w:val="24"/>
          <w:highlight w:val="none"/>
        </w:rPr>
        <w:t>(1)投标文件中开标一览表（报价表）内容与投标文件中相应内容不一致的，以开标一览表（报价表）为准。</w:t>
      </w:r>
    </w:p>
    <w:p>
      <w:pPr>
        <w:tabs>
          <w:tab w:val="left" w:pos="840"/>
          <w:tab w:val="left" w:pos="1050"/>
        </w:tabs>
        <w:spacing w:line="360" w:lineRule="auto"/>
        <w:ind w:firstLine="600" w:firstLineChars="250"/>
        <w:rPr>
          <w:rFonts w:hint="eastAsia" w:ascii="宋体" w:hAnsi="宋体"/>
          <w:sz w:val="24"/>
          <w:highlight w:val="none"/>
        </w:rPr>
      </w:pPr>
      <w:r>
        <w:rPr>
          <w:rFonts w:hint="eastAsia" w:ascii="宋体" w:hAnsi="宋体"/>
          <w:sz w:val="24"/>
          <w:highlight w:val="none"/>
        </w:rPr>
        <w:t>(2)大写金额和小写金额不一致的，以大写金额为准。</w:t>
      </w:r>
    </w:p>
    <w:p>
      <w:pPr>
        <w:tabs>
          <w:tab w:val="left" w:pos="840"/>
          <w:tab w:val="left" w:pos="1050"/>
        </w:tabs>
        <w:spacing w:line="360" w:lineRule="auto"/>
        <w:ind w:firstLine="600" w:firstLineChars="250"/>
        <w:rPr>
          <w:rFonts w:hint="eastAsia" w:ascii="宋体" w:hAnsi="宋体"/>
          <w:sz w:val="24"/>
          <w:highlight w:val="none"/>
        </w:rPr>
      </w:pPr>
      <w:r>
        <w:rPr>
          <w:rFonts w:hint="eastAsia" w:ascii="宋体" w:hAnsi="宋体"/>
          <w:sz w:val="24"/>
          <w:highlight w:val="none"/>
        </w:rPr>
        <w:t>(3)单价金额小数点或者百分比有明显错位的，以开标一览表的总价为准，并修改单价。</w:t>
      </w:r>
    </w:p>
    <w:p>
      <w:pPr>
        <w:tabs>
          <w:tab w:val="left" w:pos="840"/>
          <w:tab w:val="left" w:pos="1050"/>
        </w:tabs>
        <w:spacing w:line="360" w:lineRule="auto"/>
        <w:ind w:firstLine="600" w:firstLineChars="250"/>
        <w:rPr>
          <w:rFonts w:hint="eastAsia" w:ascii="宋体" w:hAnsi="宋体"/>
          <w:sz w:val="24"/>
          <w:highlight w:val="none"/>
        </w:rPr>
      </w:pPr>
      <w:r>
        <w:rPr>
          <w:rFonts w:hint="eastAsia" w:ascii="宋体" w:hAnsi="宋体"/>
          <w:sz w:val="24"/>
          <w:highlight w:val="none"/>
        </w:rPr>
        <w:t>(4)总价金额与按单价汇总金额不一致的，以单价金额计算结果为准。</w:t>
      </w:r>
    </w:p>
    <w:p>
      <w:pPr>
        <w:tabs>
          <w:tab w:val="left" w:pos="840"/>
          <w:tab w:val="left" w:pos="1050"/>
        </w:tabs>
        <w:spacing w:line="360" w:lineRule="auto"/>
        <w:ind w:firstLine="600" w:firstLineChars="250"/>
        <w:rPr>
          <w:rFonts w:hint="eastAsia" w:ascii="宋体" w:hAnsi="宋体" w:eastAsia="宋体"/>
          <w:sz w:val="24"/>
          <w:highlight w:val="none"/>
          <w:lang w:eastAsia="zh-CN"/>
        </w:rPr>
      </w:pPr>
      <w:r>
        <w:rPr>
          <w:rFonts w:hint="eastAsia" w:ascii="宋体" w:hAnsi="宋体"/>
          <w:sz w:val="24"/>
          <w:highlight w:val="none"/>
        </w:rPr>
        <w:t>同时出现两种以上不一致的，按照前款规定的顺序修正。修正后的报价评标委员会应当以书面形式要求投标人作出必要的澄清、说明或者补正，经投标人确认后产生约束力，投标人不确认的，其投标无效</w:t>
      </w:r>
      <w:r>
        <w:rPr>
          <w:rFonts w:hint="eastAsia" w:ascii="宋体" w:hAnsi="宋体"/>
          <w:sz w:val="24"/>
          <w:highlight w:val="none"/>
          <w:lang w:eastAsia="zh-CN"/>
        </w:rPr>
        <w:t>。</w:t>
      </w:r>
    </w:p>
    <w:p>
      <w:pPr>
        <w:tabs>
          <w:tab w:val="left" w:pos="840"/>
          <w:tab w:val="left" w:pos="1050"/>
        </w:tabs>
        <w:spacing w:line="360" w:lineRule="auto"/>
        <w:ind w:firstLine="600" w:firstLineChars="250"/>
        <w:rPr>
          <w:rFonts w:hint="eastAsia" w:ascii="宋体" w:hAnsi="宋体"/>
          <w:sz w:val="24"/>
        </w:rPr>
      </w:pPr>
      <w:r>
        <w:rPr>
          <w:rFonts w:hint="eastAsia" w:ascii="宋体" w:hAnsi="宋体"/>
          <w:sz w:val="24"/>
          <w:highlight w:val="none"/>
          <w:lang w:val="en-US" w:eastAsia="zh-CN"/>
        </w:rPr>
        <w:t>4.</w:t>
      </w:r>
      <w:r>
        <w:rPr>
          <w:rFonts w:hint="eastAsia" w:ascii="宋体" w:hAnsi="宋体"/>
          <w:sz w:val="24"/>
          <w:highlight w:val="none"/>
        </w:rPr>
        <w:t>电子投标文件与纸质投标文件（如有）不符的，以</w:t>
      </w:r>
      <w:r>
        <w:rPr>
          <w:rFonts w:hint="eastAsia" w:ascii="宋体" w:hAnsi="宋体"/>
          <w:sz w:val="24"/>
        </w:rPr>
        <w:t>电子投标文件为准。</w:t>
      </w:r>
    </w:p>
    <w:p>
      <w:pPr>
        <w:tabs>
          <w:tab w:val="left" w:pos="840"/>
          <w:tab w:val="left" w:pos="1050"/>
        </w:tabs>
        <w:spacing w:line="360" w:lineRule="auto"/>
        <w:ind w:firstLine="600" w:firstLineChars="250"/>
        <w:rPr>
          <w:rFonts w:hint="eastAsia" w:ascii="宋体" w:hAnsi="宋体"/>
          <w:sz w:val="24"/>
        </w:rPr>
      </w:pPr>
      <w:r>
        <w:rPr>
          <w:rFonts w:hint="eastAsia" w:ascii="宋体" w:hAnsi="宋体"/>
          <w:sz w:val="24"/>
          <w:lang w:val="en-US" w:eastAsia="zh-CN"/>
        </w:rPr>
        <w:t>5.</w:t>
      </w:r>
      <w:r>
        <w:rPr>
          <w:rFonts w:hint="eastAsia" w:ascii="宋体" w:hAnsi="宋体"/>
          <w:sz w:val="24"/>
        </w:rPr>
        <w:t>投标人未参加开标的，视同认可开标结果。</w:t>
      </w:r>
    </w:p>
    <w:p>
      <w:pPr>
        <w:tabs>
          <w:tab w:val="left" w:pos="840"/>
          <w:tab w:val="left" w:pos="1050"/>
        </w:tabs>
        <w:spacing w:line="360" w:lineRule="auto"/>
        <w:ind w:firstLine="600" w:firstLineChars="250"/>
        <w:rPr>
          <w:rFonts w:hint="default" w:ascii="宋体" w:hAnsi="宋体" w:eastAsia="宋体"/>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评标程序</w:t>
      </w:r>
    </w:p>
    <w:p>
      <w:pPr>
        <w:tabs>
          <w:tab w:val="left" w:pos="840"/>
          <w:tab w:val="left" w:pos="1050"/>
        </w:tabs>
        <w:spacing w:line="360" w:lineRule="auto"/>
        <w:ind w:firstLine="600" w:firstLineChars="250"/>
        <w:rPr>
          <w:rFonts w:hint="eastAsia" w:ascii="宋体" w:hAnsi="宋体"/>
          <w:sz w:val="24"/>
        </w:rPr>
      </w:pPr>
      <w:r>
        <w:rPr>
          <w:rFonts w:hint="eastAsia" w:ascii="宋体" w:hAnsi="宋体"/>
          <w:sz w:val="24"/>
        </w:rPr>
        <w:t>评标工作由</w:t>
      </w:r>
      <w:r>
        <w:rPr>
          <w:rFonts w:hint="eastAsia" w:ascii="宋体" w:hAnsi="宋体"/>
          <w:sz w:val="24"/>
          <w:lang w:val="en-US" w:eastAsia="zh-CN"/>
        </w:rPr>
        <w:t>代理公司</w:t>
      </w:r>
      <w:r>
        <w:rPr>
          <w:rFonts w:hint="eastAsia" w:ascii="宋体" w:hAnsi="宋体"/>
          <w:sz w:val="24"/>
        </w:rPr>
        <w:t>负责组织，具体评标事务由依法组建的评标委员会负责。</w:t>
      </w:r>
    </w:p>
    <w:p>
      <w:pPr>
        <w:tabs>
          <w:tab w:val="left" w:pos="840"/>
          <w:tab w:val="left" w:pos="1050"/>
        </w:tabs>
        <w:spacing w:line="360" w:lineRule="auto"/>
        <w:ind w:firstLine="600" w:firstLineChars="250"/>
        <w:rPr>
          <w:rFonts w:hint="eastAsia" w:ascii="宋体" w:hAnsi="宋体"/>
          <w:sz w:val="24"/>
        </w:rPr>
      </w:pPr>
      <w:r>
        <w:rPr>
          <w:rFonts w:hint="eastAsia" w:ascii="宋体" w:hAnsi="宋体"/>
          <w:sz w:val="24"/>
        </w:rPr>
        <w:t>(1)投标文件初审。初审分为资格性检查和符合性检查。</w:t>
      </w:r>
    </w:p>
    <w:p>
      <w:pPr>
        <w:tabs>
          <w:tab w:val="left" w:pos="840"/>
          <w:tab w:val="left" w:pos="1050"/>
        </w:tabs>
        <w:spacing w:line="360" w:lineRule="auto"/>
        <w:ind w:firstLine="600" w:firstLineChars="250"/>
        <w:rPr>
          <w:rFonts w:hint="eastAsia" w:ascii="宋体" w:hAnsi="宋体"/>
          <w:sz w:val="24"/>
        </w:rPr>
      </w:pPr>
      <w:r>
        <w:rPr>
          <w:rFonts w:hint="eastAsia" w:ascii="宋体" w:hAnsi="宋体"/>
          <w:sz w:val="24"/>
        </w:rPr>
        <w:t>A．资格性检查。采购人依据法律法规和招标文件的规定，对投标文件中的资格证明、投标（报价）承诺函等进行审查；通过“信用中国”网站(www.creditchina.gov.cn)、中国政府采购网(www.ccgp.gov.cn)、“信用中国（江苏）”网站（www.jscredit.gov.cn）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pPr>
        <w:tabs>
          <w:tab w:val="left" w:pos="840"/>
          <w:tab w:val="left" w:pos="1050"/>
        </w:tabs>
        <w:spacing w:line="360" w:lineRule="auto"/>
        <w:ind w:firstLine="600" w:firstLineChars="250"/>
        <w:rPr>
          <w:rFonts w:hint="eastAsia" w:ascii="宋体" w:hAnsi="宋体"/>
          <w:sz w:val="24"/>
        </w:rPr>
      </w:pPr>
      <w:r>
        <w:rPr>
          <w:rFonts w:hint="eastAsia" w:ascii="宋体" w:hAnsi="宋体"/>
          <w:sz w:val="24"/>
        </w:rPr>
        <w:t>B．符合性检查。评标委员会依据招标文件的规定，从投标文件的有效性、完整性和对招标文件的响应程度进行审查，以确定是否对招标文件的实质性要求作出响应。</w:t>
      </w:r>
    </w:p>
    <w:p>
      <w:pPr>
        <w:tabs>
          <w:tab w:val="left" w:pos="840"/>
          <w:tab w:val="left" w:pos="1050"/>
        </w:tabs>
        <w:spacing w:line="360" w:lineRule="auto"/>
        <w:ind w:firstLine="600" w:firstLineChars="250"/>
        <w:rPr>
          <w:rFonts w:hint="eastAsia" w:ascii="宋体" w:hAnsi="宋体" w:eastAsia="宋体"/>
          <w:sz w:val="24"/>
          <w:highlight w:val="none"/>
          <w:lang w:eastAsia="zh-CN"/>
        </w:rPr>
      </w:pPr>
      <w:r>
        <w:rPr>
          <w:rFonts w:hint="eastAsia" w:ascii="宋体" w:hAnsi="宋体"/>
          <w:sz w:val="24"/>
        </w:rPr>
        <w:t>(2)澄清有关问题。对投标文件中含义不明确、同类问题表述不一致或者有明显文字和计算错误的内容，评标委员会可以通过政府采购交易管理一体化系统发起询标，要求投标人作出必要的澄清、说明或者纠正。投标人的澄清、说明或者补正应当通过政府采购交易管理一体化系统，由</w:t>
      </w:r>
      <w:r>
        <w:rPr>
          <w:rFonts w:hint="eastAsia" w:ascii="宋体" w:hAnsi="宋体"/>
          <w:sz w:val="24"/>
          <w:highlight w:val="none"/>
        </w:rPr>
        <w:t>其授权的代表应答并加盖电子公章，且不得超出投标文件的范围或者改变投标文件的实质性内容。投标人须在评审过程中等待评标委员会的询标。如未按要求应答，由此所产生的损失及风险由报价人自行承担</w:t>
      </w:r>
      <w:r>
        <w:rPr>
          <w:rFonts w:hint="eastAsia" w:ascii="宋体" w:hAnsi="宋体"/>
          <w:sz w:val="24"/>
          <w:highlight w:val="none"/>
          <w:lang w:eastAsia="zh-CN"/>
        </w:rPr>
        <w:t>。</w:t>
      </w:r>
    </w:p>
    <w:p>
      <w:pPr>
        <w:tabs>
          <w:tab w:val="left" w:pos="840"/>
          <w:tab w:val="left" w:pos="1050"/>
        </w:tabs>
        <w:spacing w:line="360" w:lineRule="auto"/>
        <w:ind w:firstLine="600" w:firstLineChars="250"/>
        <w:rPr>
          <w:rFonts w:hint="eastAsia" w:ascii="宋体" w:hAnsi="宋体"/>
          <w:sz w:val="24"/>
        </w:rPr>
      </w:pPr>
      <w:r>
        <w:rPr>
          <w:rFonts w:hint="eastAsia" w:ascii="宋体" w:hAnsi="宋体"/>
          <w:sz w:val="24"/>
        </w:rPr>
        <w:t>(3)比较与评价。评标委员会按招标文件中规定的评标方法和标准，对资格性检查和符合性检查合格的投标文件进行商务和技术评估，综合比较与评价。</w:t>
      </w:r>
    </w:p>
    <w:p>
      <w:pPr>
        <w:tabs>
          <w:tab w:val="left" w:pos="1365"/>
        </w:tabs>
        <w:spacing w:line="360" w:lineRule="auto"/>
        <w:ind w:firstLine="480" w:firstLineChars="200"/>
        <w:rPr>
          <w:rFonts w:hint="eastAsia" w:ascii="宋体" w:hAnsi="宋体"/>
          <w:sz w:val="24"/>
        </w:rPr>
      </w:pPr>
      <w:r>
        <w:rPr>
          <w:rFonts w:hint="eastAsia" w:ascii="宋体" w:hAnsi="宋体"/>
          <w:bCs/>
          <w:color w:val="000000"/>
          <w:sz w:val="24"/>
          <w:szCs w:val="20"/>
          <w:lang w:val="en-US" w:eastAsia="zh-CN"/>
        </w:rPr>
        <w:t>7</w:t>
      </w:r>
      <w:r>
        <w:rPr>
          <w:rFonts w:hint="eastAsia" w:ascii="宋体" w:hAnsi="宋体"/>
          <w:bCs/>
          <w:color w:val="000000"/>
          <w:sz w:val="24"/>
          <w:szCs w:val="20"/>
        </w:rPr>
        <w:t xml:space="preserve">. </w:t>
      </w:r>
      <w:r>
        <w:rPr>
          <w:rFonts w:hint="eastAsia" w:ascii="宋体" w:hAnsi="宋体"/>
          <w:bCs/>
          <w:color w:val="000000"/>
          <w:sz w:val="24"/>
          <w:szCs w:val="20"/>
          <w:lang w:val="en-US" w:eastAsia="zh-CN"/>
        </w:rPr>
        <w:t>评标方法</w:t>
      </w:r>
    </w:p>
    <w:p>
      <w:pPr>
        <w:spacing w:line="360" w:lineRule="auto"/>
        <w:ind w:firstLine="523" w:firstLineChars="218"/>
        <w:rPr>
          <w:rFonts w:hint="eastAsia" w:ascii="宋体" w:hAnsi="宋体" w:cs="宋体"/>
          <w:bCs/>
          <w:color w:val="000000"/>
          <w:sz w:val="24"/>
        </w:rPr>
      </w:pPr>
      <w:r>
        <w:rPr>
          <w:rFonts w:hint="eastAsia" w:ascii="宋体" w:hAnsi="宋体" w:cs="宋体"/>
          <w:bCs/>
          <w:color w:val="000000"/>
          <w:sz w:val="24"/>
        </w:rPr>
        <w:t>投标人通过初审的，方可进入比较与评价程序。</w:t>
      </w:r>
    </w:p>
    <w:p>
      <w:pPr>
        <w:spacing w:line="360" w:lineRule="auto"/>
        <w:ind w:firstLine="523" w:firstLineChars="218"/>
        <w:rPr>
          <w:rFonts w:hint="eastAsia" w:ascii="宋体" w:hAnsi="宋体"/>
          <w:sz w:val="24"/>
        </w:rPr>
      </w:pPr>
      <w:r>
        <w:rPr>
          <w:rFonts w:hint="eastAsia" w:ascii="宋体" w:hAnsi="宋体"/>
          <w:sz w:val="24"/>
        </w:rPr>
        <w:t>比较与评价采用综合评分法（计分均保留2位小数）。</w:t>
      </w:r>
    </w:p>
    <w:p>
      <w:pPr>
        <w:widowControl/>
        <w:spacing w:line="360" w:lineRule="auto"/>
        <w:ind w:firstLine="480" w:firstLineChars="200"/>
        <w:jc w:val="left"/>
        <w:rPr>
          <w:rFonts w:hint="eastAsia" w:ascii="宋体" w:hAnsi="宋体"/>
          <w:sz w:val="24"/>
        </w:rPr>
      </w:pPr>
      <w:r>
        <w:rPr>
          <w:rFonts w:hint="eastAsia" w:ascii="宋体" w:hAnsi="宋体"/>
          <w:sz w:val="24"/>
        </w:rPr>
        <w:t>评审委员会遵循公平、公正、择优原则，独立按照评分标准分别评定投标供应商的分值；评标结果按评审后得分由高到低顺序排列。得分相同的，按投标报价由低到高顺序排列。得分且投标报价相同的并列。投标文件满足采购文件全部实质性要求，且按照评审因素的量化指标评审得分最高的投标供应商为排名第一的中标候选人。未列入本评分标准的其他条件不作为评分内容。</w:t>
      </w:r>
    </w:p>
    <w:p>
      <w:pPr>
        <w:widowControl/>
        <w:spacing w:line="360" w:lineRule="auto"/>
        <w:ind w:firstLine="480" w:firstLineChars="200"/>
        <w:jc w:val="left"/>
        <w:rPr>
          <w:rFonts w:hint="eastAsia" w:ascii="宋体" w:hAnsi="宋体"/>
          <w:sz w:val="24"/>
        </w:rPr>
      </w:pPr>
      <w:r>
        <w:rPr>
          <w:rFonts w:hint="eastAsia" w:ascii="宋体" w:hAnsi="宋体"/>
          <w:sz w:val="24"/>
        </w:rPr>
        <w:t>提供相同品牌产品且通过资格审查、符合性审查的不同供应商参加同一合同项下投标的，按一家投标人计算，评审后得分最高的同品牌投标人获得中标人推荐资格；评审得分相同的，由采购人或者采购人委托评标委员会按照随机抽取方式确定一个供应商获得中标人推荐资格，其他同品牌供应商不作为中标候选人。非单一产品采购项目，多家投标人提供的核心产品品牌相同的，同上处理。</w:t>
      </w:r>
    </w:p>
    <w:p>
      <w:pPr>
        <w:tabs>
          <w:tab w:val="left" w:pos="525"/>
          <w:tab w:val="left" w:pos="1050"/>
        </w:tabs>
        <w:spacing w:line="360" w:lineRule="auto"/>
        <w:ind w:firstLine="628" w:firstLineChars="262"/>
        <w:rPr>
          <w:rFonts w:ascii="宋体" w:hAnsi="宋体"/>
          <w:sz w:val="24"/>
        </w:rPr>
      </w:pPr>
      <w:r>
        <w:rPr>
          <w:rFonts w:hint="eastAsia" w:ascii="宋体" w:hAnsi="宋体"/>
          <w:sz w:val="24"/>
        </w:rPr>
        <w:t>8.评分细则</w:t>
      </w:r>
    </w:p>
    <w:p>
      <w:pPr>
        <w:spacing w:line="500" w:lineRule="exact"/>
        <w:rPr>
          <w:rFonts w:hint="eastAsia" w:ascii="宋体" w:hAnsi="宋体"/>
          <w:b/>
          <w:sz w:val="24"/>
        </w:rPr>
      </w:pPr>
      <w:r>
        <w:rPr>
          <w:rFonts w:hint="eastAsia" w:ascii="宋体" w:hAnsi="宋体"/>
          <w:b/>
          <w:sz w:val="24"/>
        </w:rPr>
        <w:t>（一）评分项目及分值</w:t>
      </w:r>
    </w:p>
    <w:p>
      <w:pPr>
        <w:spacing w:line="500" w:lineRule="exact"/>
        <w:ind w:left="210" w:leftChars="100"/>
        <w:rPr>
          <w:rFonts w:hint="eastAsia" w:ascii="宋体" w:hAnsi="宋体"/>
          <w:b/>
          <w:sz w:val="24"/>
        </w:rPr>
      </w:pPr>
      <w:r>
        <w:rPr>
          <w:rFonts w:hint="eastAsia" w:ascii="宋体" w:hAnsi="宋体"/>
          <w:b/>
          <w:sz w:val="24"/>
        </w:rPr>
        <w:t>（1）投标报价                                 30分</w:t>
      </w:r>
    </w:p>
    <w:p>
      <w:pPr>
        <w:spacing w:line="500" w:lineRule="exact"/>
        <w:ind w:left="210" w:leftChars="100"/>
        <w:rPr>
          <w:rFonts w:hint="eastAsia" w:ascii="宋体" w:hAnsi="宋体"/>
          <w:b/>
          <w:sz w:val="24"/>
        </w:rPr>
      </w:pPr>
      <w:r>
        <w:rPr>
          <w:rFonts w:hint="eastAsia" w:ascii="宋体" w:hAnsi="宋体"/>
          <w:b/>
          <w:sz w:val="24"/>
        </w:rPr>
        <w:t>（2）</w:t>
      </w:r>
      <w:r>
        <w:rPr>
          <w:rFonts w:hint="eastAsia" w:ascii="宋体" w:hAnsi="宋体"/>
          <w:b/>
          <w:sz w:val="24"/>
          <w:lang w:val="en-US" w:eastAsia="zh-CN"/>
        </w:rPr>
        <w:t>投标人评价</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b/>
          <w:sz w:val="24"/>
          <w:lang w:val="en-US" w:eastAsia="zh-CN"/>
        </w:rPr>
        <w:t xml:space="preserve"> 18</w:t>
      </w:r>
      <w:r>
        <w:rPr>
          <w:rFonts w:hint="eastAsia" w:ascii="宋体" w:hAnsi="宋体"/>
          <w:b/>
          <w:sz w:val="24"/>
        </w:rPr>
        <w:t>分</w:t>
      </w:r>
    </w:p>
    <w:p>
      <w:pPr>
        <w:spacing w:line="500" w:lineRule="exact"/>
        <w:ind w:left="210" w:leftChars="100"/>
        <w:rPr>
          <w:rFonts w:hint="eastAsia" w:ascii="宋体" w:hAnsi="宋体"/>
          <w:b/>
          <w:sz w:val="24"/>
        </w:rPr>
      </w:pPr>
      <w:r>
        <w:rPr>
          <w:rFonts w:hint="eastAsia" w:ascii="宋体" w:hAnsi="宋体"/>
          <w:b/>
          <w:sz w:val="24"/>
        </w:rPr>
        <w:t>（</w:t>
      </w:r>
      <w:r>
        <w:rPr>
          <w:rFonts w:hint="eastAsia" w:ascii="宋体" w:hAnsi="宋体"/>
          <w:b/>
          <w:sz w:val="24"/>
          <w:lang w:val="en-US" w:eastAsia="zh-CN"/>
        </w:rPr>
        <w:t>3</w:t>
      </w:r>
      <w:r>
        <w:rPr>
          <w:rFonts w:hint="eastAsia" w:ascii="宋体" w:hAnsi="宋体"/>
          <w:b/>
          <w:sz w:val="24"/>
        </w:rPr>
        <w:t>）</w:t>
      </w:r>
      <w:r>
        <w:rPr>
          <w:rFonts w:hint="eastAsia" w:ascii="宋体" w:hAnsi="宋体"/>
          <w:b/>
          <w:sz w:val="24"/>
          <w:lang w:val="en-US" w:eastAsia="zh-CN"/>
        </w:rPr>
        <w:t xml:space="preserve">技术配置  </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b/>
          <w:sz w:val="24"/>
          <w:lang w:val="en-US" w:eastAsia="zh-CN"/>
        </w:rPr>
        <w:t xml:space="preserve">  27</w:t>
      </w:r>
      <w:r>
        <w:rPr>
          <w:rFonts w:hint="eastAsia" w:ascii="宋体" w:hAnsi="宋体"/>
          <w:b/>
          <w:sz w:val="24"/>
        </w:rPr>
        <w:t>分</w:t>
      </w:r>
    </w:p>
    <w:p>
      <w:pPr>
        <w:spacing w:line="500" w:lineRule="exact"/>
        <w:ind w:left="210" w:leftChars="100"/>
        <w:rPr>
          <w:rFonts w:hint="eastAsia" w:ascii="宋体" w:hAnsi="宋体"/>
          <w:b/>
          <w:sz w:val="24"/>
        </w:rPr>
      </w:pPr>
      <w:r>
        <w:rPr>
          <w:rFonts w:hint="eastAsia" w:ascii="宋体" w:hAnsi="宋体"/>
          <w:b/>
          <w:sz w:val="24"/>
        </w:rPr>
        <w:t>（</w:t>
      </w:r>
      <w:r>
        <w:rPr>
          <w:rFonts w:hint="eastAsia" w:ascii="宋体" w:hAnsi="宋体"/>
          <w:b/>
          <w:sz w:val="24"/>
          <w:lang w:val="en-US" w:eastAsia="zh-CN"/>
        </w:rPr>
        <w:t>4</w:t>
      </w:r>
      <w:r>
        <w:rPr>
          <w:rFonts w:hint="eastAsia" w:ascii="宋体" w:hAnsi="宋体"/>
          <w:b/>
          <w:sz w:val="24"/>
        </w:rPr>
        <w:t xml:space="preserve">）技术文件                                 </w:t>
      </w:r>
      <w:r>
        <w:rPr>
          <w:rFonts w:hint="eastAsia" w:ascii="宋体" w:hAnsi="宋体"/>
          <w:b/>
          <w:sz w:val="24"/>
          <w:lang w:val="en-US" w:eastAsia="zh-CN"/>
        </w:rPr>
        <w:t>25</w:t>
      </w:r>
      <w:r>
        <w:rPr>
          <w:rFonts w:hint="eastAsia" w:ascii="宋体" w:hAnsi="宋体"/>
          <w:b/>
          <w:sz w:val="24"/>
        </w:rPr>
        <w:t>分</w:t>
      </w:r>
    </w:p>
    <w:p>
      <w:pPr>
        <w:spacing w:line="500" w:lineRule="exact"/>
        <w:rPr>
          <w:rFonts w:hint="eastAsia" w:ascii="宋体" w:hAnsi="宋体"/>
          <w:b/>
          <w:sz w:val="24"/>
        </w:rPr>
      </w:pPr>
      <w:r>
        <w:rPr>
          <w:rFonts w:hint="eastAsia" w:ascii="宋体" w:hAnsi="宋体"/>
          <w:b/>
          <w:sz w:val="24"/>
        </w:rPr>
        <w:t>（二)各项目评分标准</w:t>
      </w:r>
    </w:p>
    <w:p>
      <w:pPr>
        <w:spacing w:line="360" w:lineRule="auto"/>
        <w:ind w:firstLine="241" w:firstLineChars="100"/>
        <w:jc w:val="left"/>
        <w:rPr>
          <w:rFonts w:hint="eastAsia" w:ascii="宋体" w:hAnsi="宋体"/>
          <w:b/>
          <w:sz w:val="24"/>
          <w:highlight w:val="none"/>
        </w:rPr>
      </w:pPr>
      <w:r>
        <w:rPr>
          <w:rFonts w:hint="eastAsia" w:ascii="宋体" w:hAnsi="宋体"/>
          <w:b/>
          <w:sz w:val="24"/>
          <w:highlight w:val="none"/>
        </w:rPr>
        <w:t>（1） 投标报价（</w:t>
      </w:r>
      <w:r>
        <w:rPr>
          <w:rFonts w:hint="eastAsia" w:ascii="宋体" w:hAnsi="宋体"/>
          <w:b/>
          <w:sz w:val="24"/>
          <w:highlight w:val="none"/>
          <w:lang w:val="en-US" w:eastAsia="zh-CN"/>
        </w:rPr>
        <w:t>30</w:t>
      </w:r>
      <w:r>
        <w:rPr>
          <w:rFonts w:hint="eastAsia" w:ascii="宋体" w:hAnsi="宋体"/>
          <w:b/>
          <w:sz w:val="24"/>
          <w:highlight w:val="none"/>
        </w:rPr>
        <w:t>分）</w:t>
      </w:r>
    </w:p>
    <w:p>
      <w:pPr>
        <w:tabs>
          <w:tab w:val="left" w:pos="945"/>
          <w:tab w:val="left" w:pos="1155"/>
        </w:tabs>
        <w:spacing w:line="360" w:lineRule="auto"/>
        <w:ind w:firstLine="566" w:firstLineChars="236"/>
        <w:rPr>
          <w:rFonts w:ascii="宋体" w:hAnsi="宋体"/>
          <w:bCs/>
          <w:color w:val="000000"/>
          <w:sz w:val="24"/>
          <w:highlight w:val="none"/>
        </w:rPr>
      </w:pPr>
      <w:r>
        <w:rPr>
          <w:rFonts w:hint="eastAsia" w:ascii="宋体" w:hAnsi="宋体"/>
          <w:bCs/>
          <w:color w:val="000000"/>
          <w:sz w:val="24"/>
          <w:highlight w:val="none"/>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566" w:firstLineChars="236"/>
        <w:rPr>
          <w:rFonts w:hint="eastAsia" w:ascii="宋体" w:hAnsi="宋体"/>
          <w:bCs/>
          <w:color w:val="000000"/>
          <w:sz w:val="24"/>
          <w:highlight w:val="none"/>
        </w:rPr>
      </w:pPr>
      <w:r>
        <w:rPr>
          <w:rFonts w:hint="eastAsia" w:ascii="宋体" w:hAnsi="宋体"/>
          <w:bCs/>
          <w:color w:val="000000"/>
          <w:sz w:val="24"/>
          <w:highlight w:val="none"/>
        </w:rPr>
        <w:t>投标报价得分=(评标基准价／投标报价)×价格权值×100</w:t>
      </w:r>
    </w:p>
    <w:p>
      <w:pPr>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价格扣除：对小型和微型企业产品的价格给予</w:t>
      </w:r>
      <w:r>
        <w:rPr>
          <w:rFonts w:hint="eastAsia" w:ascii="宋体" w:hAnsi="宋体"/>
          <w:bCs/>
          <w:sz w:val="24"/>
          <w:highlight w:val="none"/>
          <w:lang w:val="en-US" w:eastAsia="zh-CN"/>
        </w:rPr>
        <w:t>2</w:t>
      </w:r>
      <w:r>
        <w:rPr>
          <w:rFonts w:hint="eastAsia" w:ascii="宋体" w:hAnsi="宋体"/>
          <w:bCs/>
          <w:sz w:val="24"/>
          <w:highlight w:val="none"/>
        </w:rPr>
        <w:t>0%的扣除，用扣除后的价格参与评审，残疾人福利性单位、监狱企业视同小型、微型企业，应提供以下有效证明文件（如未按要求填写和提供有效证明或相关内容表述不清的，不得享受价格扣除）。</w:t>
      </w:r>
    </w:p>
    <w:p>
      <w:pPr>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①所投产品制造商如为中小企业，应当按照《政府采购促进中小企业发展管理办法》（财库〔2020〕46号）的规定提供《中小企业声明函》（格式见附件）。（中小企业划型标准详见《关于印发中小企业划型标准规定的通知》工信部联企业〔2011〕300号）。</w:t>
      </w:r>
    </w:p>
    <w:p>
      <w:pPr>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②所投产品制造商如为监狱和戒毒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outlineLvl w:val="0"/>
        <w:rPr>
          <w:rFonts w:hint="eastAsia" w:ascii="宋体" w:hAnsi="宋体"/>
          <w:bCs/>
          <w:sz w:val="24"/>
          <w:highlight w:val="none"/>
        </w:rPr>
      </w:pPr>
      <w:r>
        <w:rPr>
          <w:rFonts w:hint="eastAsia" w:ascii="宋体" w:hAnsi="宋体"/>
          <w:bCs/>
          <w:sz w:val="24"/>
          <w:highlight w:val="none"/>
        </w:rPr>
        <w:t>③所投产品制造商如为残疾人福利性单位，应当按照《财政部、民政部、中国残疾人联合会关于促进残疾人就业政府采购政策的通知》（财库〔2017〕141号）的规定提供《残疾人福利性单位声明函》。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outlineLvl w:val="0"/>
        <w:rPr>
          <w:rFonts w:hint="eastAsia" w:ascii="宋体" w:hAnsi="宋体"/>
          <w:bCs/>
          <w:color w:val="000000"/>
          <w:sz w:val="24"/>
          <w:highlight w:val="none"/>
        </w:rPr>
      </w:pPr>
      <w:r>
        <w:rPr>
          <w:rFonts w:hint="eastAsia" w:ascii="宋体" w:hAnsi="宋体"/>
          <w:bCs/>
          <w:sz w:val="24"/>
          <w:highlight w:val="none"/>
        </w:rPr>
        <w:t>注：同一</w:t>
      </w:r>
      <w:r>
        <w:rPr>
          <w:rFonts w:hint="eastAsia" w:ascii="宋体" w:hAnsi="宋体"/>
          <w:bCs/>
          <w:sz w:val="24"/>
          <w:highlight w:val="none"/>
          <w:lang w:val="en-US" w:eastAsia="zh-CN"/>
        </w:rPr>
        <w:t>投标人</w:t>
      </w:r>
      <w:r>
        <w:rPr>
          <w:rFonts w:hint="eastAsia" w:ascii="宋体" w:hAnsi="宋体"/>
          <w:bCs/>
          <w:sz w:val="24"/>
          <w:highlight w:val="none"/>
        </w:rPr>
        <w:t>，上述三项价格扣除优惠不得重复享受。</w:t>
      </w:r>
    </w:p>
    <w:p>
      <w:pPr>
        <w:numPr>
          <w:ilvl w:val="0"/>
          <w:numId w:val="17"/>
        </w:numPr>
        <w:spacing w:line="360" w:lineRule="auto"/>
        <w:ind w:left="210" w:leftChars="100"/>
        <w:jc w:val="left"/>
        <w:rPr>
          <w:rFonts w:hint="eastAsia" w:ascii="宋体" w:hAnsi="宋体"/>
          <w:b/>
          <w:sz w:val="24"/>
          <w:highlight w:val="none"/>
        </w:rPr>
      </w:pPr>
      <w:r>
        <w:rPr>
          <w:rFonts w:hint="eastAsia" w:ascii="宋体" w:hAnsi="宋体"/>
          <w:b/>
          <w:sz w:val="24"/>
          <w:highlight w:val="none"/>
        </w:rPr>
        <w:t>投标人评价（</w:t>
      </w:r>
      <w:r>
        <w:rPr>
          <w:rFonts w:hint="eastAsia" w:ascii="宋体" w:hAnsi="宋体"/>
          <w:b/>
          <w:sz w:val="24"/>
          <w:highlight w:val="none"/>
          <w:lang w:val="en-US" w:eastAsia="zh-CN"/>
        </w:rPr>
        <w:t>18</w:t>
      </w:r>
      <w:r>
        <w:rPr>
          <w:rFonts w:hint="eastAsia" w:ascii="宋体" w:hAnsi="宋体"/>
          <w:b/>
          <w:sz w:val="24"/>
          <w:highlight w:val="none"/>
        </w:rPr>
        <w:t>分）</w:t>
      </w:r>
    </w:p>
    <w:p>
      <w:pPr>
        <w:numPr>
          <w:ilvl w:val="0"/>
          <w:numId w:val="18"/>
        </w:numPr>
        <w:spacing w:line="360" w:lineRule="auto"/>
        <w:ind w:firstLine="482" w:firstLineChars="200"/>
        <w:jc w:val="left"/>
        <w:rPr>
          <w:rFonts w:hint="eastAsia" w:ascii="宋体" w:hAnsi="宋体"/>
          <w:b w:val="0"/>
          <w:bCs/>
          <w:sz w:val="24"/>
          <w:highlight w:val="none"/>
          <w:lang w:eastAsia="zh-CN"/>
        </w:rPr>
      </w:pPr>
      <w:r>
        <w:rPr>
          <w:rFonts w:hint="eastAsia" w:ascii="宋体" w:hAnsi="宋体" w:cs="Times New Roman"/>
          <w:b/>
          <w:sz w:val="24"/>
          <w:highlight w:val="none"/>
          <w:lang w:val="en-US" w:eastAsia="zh-CN"/>
        </w:rPr>
        <w:t>企业</w:t>
      </w:r>
      <w:r>
        <w:rPr>
          <w:rFonts w:hint="eastAsia" w:ascii="宋体" w:hAnsi="宋体" w:eastAsia="宋体" w:cs="Times New Roman"/>
          <w:b/>
          <w:sz w:val="24"/>
          <w:highlight w:val="none"/>
          <w:lang w:val="en-US" w:eastAsia="zh-CN"/>
        </w:rPr>
        <w:t>业绩</w:t>
      </w:r>
      <w:r>
        <w:rPr>
          <w:rFonts w:hint="eastAsia" w:ascii="宋体" w:hAnsi="宋体" w:eastAsia="宋体" w:cs="Times New Roman"/>
          <w:b/>
          <w:sz w:val="24"/>
          <w:highlight w:val="none"/>
        </w:rPr>
        <w:t>（</w:t>
      </w:r>
      <w:r>
        <w:rPr>
          <w:rFonts w:hint="eastAsia" w:ascii="宋体" w:hAnsi="宋体" w:eastAsia="宋体" w:cs="Times New Roman"/>
          <w:b/>
          <w:sz w:val="24"/>
          <w:highlight w:val="none"/>
          <w:lang w:val="en-US" w:eastAsia="zh-CN"/>
        </w:rPr>
        <w:t>6</w:t>
      </w:r>
      <w:r>
        <w:rPr>
          <w:rFonts w:hint="eastAsia" w:ascii="宋体" w:hAnsi="宋体" w:eastAsia="宋体" w:cs="Times New Roman"/>
          <w:b/>
          <w:sz w:val="24"/>
          <w:highlight w:val="none"/>
        </w:rPr>
        <w:t>分）</w:t>
      </w:r>
      <w:r>
        <w:rPr>
          <w:rFonts w:hint="eastAsia" w:ascii="宋体" w:hAnsi="宋体" w:eastAsia="宋体" w:cs="Times New Roman"/>
          <w:b/>
          <w:sz w:val="24"/>
          <w:highlight w:val="none"/>
          <w:lang w:eastAsia="zh-CN"/>
        </w:rPr>
        <w:t>：</w:t>
      </w:r>
      <w:r>
        <w:rPr>
          <w:rFonts w:hint="eastAsia" w:ascii="宋体" w:hAnsi="宋体"/>
          <w:b w:val="0"/>
          <w:bCs/>
          <w:sz w:val="24"/>
          <w:highlight w:val="none"/>
          <w:lang w:eastAsia="zh-CN"/>
        </w:rPr>
        <w:t>投标人自2020年1月1日以来承担过同类项目的，每个得</w:t>
      </w:r>
      <w:r>
        <w:rPr>
          <w:rFonts w:hint="eastAsia" w:ascii="宋体" w:hAnsi="宋体"/>
          <w:b w:val="0"/>
          <w:bCs/>
          <w:sz w:val="24"/>
          <w:highlight w:val="none"/>
          <w:lang w:val="en-US" w:eastAsia="zh-CN"/>
        </w:rPr>
        <w:t>2</w:t>
      </w:r>
      <w:r>
        <w:rPr>
          <w:rFonts w:hint="eastAsia" w:ascii="宋体" w:hAnsi="宋体"/>
          <w:b w:val="0"/>
          <w:bCs/>
          <w:sz w:val="24"/>
          <w:highlight w:val="none"/>
          <w:lang w:eastAsia="zh-CN"/>
        </w:rPr>
        <w:t>分，最高得</w:t>
      </w:r>
      <w:r>
        <w:rPr>
          <w:rFonts w:hint="eastAsia" w:ascii="宋体" w:hAnsi="宋体"/>
          <w:b w:val="0"/>
          <w:bCs/>
          <w:sz w:val="24"/>
          <w:highlight w:val="none"/>
          <w:lang w:val="en-US" w:eastAsia="zh-CN"/>
        </w:rPr>
        <w:t>6</w:t>
      </w:r>
      <w:r>
        <w:rPr>
          <w:rFonts w:hint="eastAsia" w:ascii="宋体" w:hAnsi="宋体"/>
          <w:b w:val="0"/>
          <w:bCs/>
          <w:sz w:val="24"/>
          <w:highlight w:val="none"/>
          <w:lang w:eastAsia="zh-CN"/>
        </w:rPr>
        <w:t>分；</w:t>
      </w:r>
      <w:r>
        <w:rPr>
          <w:rFonts w:hint="eastAsia" w:ascii="宋体" w:hAnsi="宋体"/>
          <w:b/>
          <w:bCs/>
          <w:sz w:val="24"/>
          <w:szCs w:val="24"/>
        </w:rPr>
        <w:t>（响应文件中须提供合同原件扫描并上传，不提供不得分，同类项目时间以合同签订时间为准）</w:t>
      </w:r>
    </w:p>
    <w:p>
      <w:pPr>
        <w:tabs>
          <w:tab w:val="left" w:pos="525"/>
          <w:tab w:val="left" w:pos="704"/>
          <w:tab w:val="left" w:pos="945"/>
          <w:tab w:val="left" w:pos="1155"/>
          <w:tab w:val="left" w:pos="3823"/>
        </w:tabs>
        <w:spacing w:line="360" w:lineRule="auto"/>
        <w:ind w:firstLine="482" w:firstLineChars="200"/>
        <w:rPr>
          <w:rFonts w:hint="eastAsia" w:ascii="宋体" w:hAnsi="宋体"/>
          <w:b/>
          <w:bCs/>
          <w:sz w:val="24"/>
          <w:szCs w:val="24"/>
        </w:rPr>
      </w:pPr>
      <w:r>
        <w:rPr>
          <w:rFonts w:hint="eastAsia" w:ascii="宋体" w:hAnsi="宋体" w:eastAsia="宋体" w:cs="Times New Roman"/>
          <w:b/>
          <w:kern w:val="2"/>
          <w:sz w:val="24"/>
          <w:szCs w:val="22"/>
          <w:highlight w:val="none"/>
          <w:lang w:val="en-US" w:eastAsia="zh-CN" w:bidi="ar-SA"/>
        </w:rPr>
        <w:t>2）</w:t>
      </w:r>
      <w:r>
        <w:rPr>
          <w:rFonts w:hint="eastAsia" w:ascii="宋体" w:hAnsi="宋体"/>
          <w:b/>
          <w:bCs w:val="0"/>
          <w:sz w:val="24"/>
          <w:szCs w:val="24"/>
          <w:lang w:val="en-US" w:eastAsia="zh-CN"/>
        </w:rPr>
        <w:t>企业认证</w:t>
      </w:r>
      <w:r>
        <w:rPr>
          <w:rFonts w:hint="eastAsia" w:ascii="宋体" w:hAnsi="宋体"/>
          <w:b/>
          <w:bCs w:val="0"/>
          <w:sz w:val="24"/>
          <w:szCs w:val="24"/>
        </w:rPr>
        <w:t>（</w:t>
      </w:r>
      <w:r>
        <w:rPr>
          <w:rFonts w:hint="eastAsia" w:ascii="宋体" w:hAnsi="宋体"/>
          <w:b/>
          <w:bCs w:val="0"/>
          <w:sz w:val="24"/>
          <w:szCs w:val="24"/>
          <w:lang w:val="en-US" w:eastAsia="zh-CN"/>
        </w:rPr>
        <w:t>6</w:t>
      </w:r>
      <w:r>
        <w:rPr>
          <w:rFonts w:hint="eastAsia" w:ascii="宋体" w:hAnsi="宋体"/>
          <w:b/>
          <w:bCs w:val="0"/>
          <w:sz w:val="24"/>
          <w:szCs w:val="24"/>
        </w:rPr>
        <w:t>分）：</w:t>
      </w:r>
      <w:r>
        <w:rPr>
          <w:rFonts w:hint="eastAsia" w:ascii="宋体" w:hAnsi="宋体" w:eastAsia="宋体" w:cs="Times New Roman"/>
          <w:b w:val="0"/>
          <w:bCs/>
          <w:kern w:val="2"/>
          <w:sz w:val="24"/>
          <w:szCs w:val="22"/>
          <w:highlight w:val="none"/>
          <w:lang w:val="en-US" w:eastAsia="zh-CN" w:bidi="ar-SA"/>
        </w:rPr>
        <w:t>投标人具有有效期内的质量管理体系认证、职业健康安全管理体系认证、环境管理体系认证证书的，每个得2分，最高得6分；</w:t>
      </w:r>
      <w:r>
        <w:rPr>
          <w:rFonts w:hint="eastAsia" w:ascii="宋体" w:hAnsi="宋体"/>
          <w:b/>
          <w:bCs/>
          <w:sz w:val="24"/>
          <w:szCs w:val="24"/>
        </w:rPr>
        <w:t>（响应文件中须提供证书原件扫描并上传至系统中，不提供不得分）</w:t>
      </w:r>
    </w:p>
    <w:p>
      <w:pPr>
        <w:tabs>
          <w:tab w:val="left" w:pos="525"/>
          <w:tab w:val="left" w:pos="704"/>
          <w:tab w:val="left" w:pos="945"/>
          <w:tab w:val="left" w:pos="1155"/>
          <w:tab w:val="left" w:pos="3823"/>
        </w:tabs>
        <w:spacing w:line="360" w:lineRule="auto"/>
        <w:ind w:firstLine="482" w:firstLineChars="200"/>
        <w:rPr>
          <w:rFonts w:hint="default" w:ascii="宋体" w:hAnsi="宋体" w:eastAsia="宋体" w:cs="Times New Roman"/>
          <w:b/>
          <w:kern w:val="2"/>
          <w:sz w:val="24"/>
          <w:szCs w:val="22"/>
          <w:highlight w:val="none"/>
          <w:lang w:val="en-US" w:eastAsia="zh-CN" w:bidi="ar-SA"/>
        </w:rPr>
      </w:pPr>
      <w:r>
        <w:rPr>
          <w:rFonts w:hint="eastAsia" w:ascii="宋体" w:hAnsi="宋体"/>
          <w:b/>
          <w:bCs w:val="0"/>
          <w:sz w:val="24"/>
          <w:szCs w:val="24"/>
          <w:lang w:val="en-US" w:eastAsia="zh-CN"/>
        </w:rPr>
        <w:t>3</w:t>
      </w:r>
      <w:r>
        <w:rPr>
          <w:rFonts w:hint="eastAsia" w:ascii="宋体" w:hAnsi="宋体"/>
          <w:b/>
          <w:bCs w:val="0"/>
          <w:sz w:val="24"/>
          <w:szCs w:val="24"/>
        </w:rPr>
        <w:t>）</w:t>
      </w:r>
      <w:r>
        <w:rPr>
          <w:rFonts w:hint="eastAsia" w:ascii="宋体" w:hAnsi="宋体"/>
          <w:b/>
          <w:bCs w:val="0"/>
          <w:sz w:val="24"/>
          <w:szCs w:val="24"/>
          <w:lang w:val="en-US" w:eastAsia="zh-CN"/>
        </w:rPr>
        <w:t>企业证书</w:t>
      </w:r>
      <w:r>
        <w:rPr>
          <w:rFonts w:hint="eastAsia" w:ascii="宋体" w:hAnsi="宋体"/>
          <w:b/>
          <w:bCs w:val="0"/>
          <w:sz w:val="24"/>
          <w:szCs w:val="24"/>
        </w:rPr>
        <w:t>（</w:t>
      </w:r>
      <w:r>
        <w:rPr>
          <w:rFonts w:hint="eastAsia" w:ascii="宋体" w:hAnsi="宋体"/>
          <w:b/>
          <w:bCs w:val="0"/>
          <w:sz w:val="24"/>
          <w:szCs w:val="24"/>
          <w:lang w:val="en-US" w:eastAsia="zh-CN"/>
        </w:rPr>
        <w:t>6</w:t>
      </w:r>
      <w:r>
        <w:rPr>
          <w:rFonts w:hint="eastAsia" w:ascii="宋体" w:hAnsi="宋体"/>
          <w:b/>
          <w:bCs w:val="0"/>
          <w:sz w:val="24"/>
          <w:szCs w:val="24"/>
        </w:rPr>
        <w:t>分）：</w:t>
      </w:r>
      <w:r>
        <w:rPr>
          <w:rFonts w:hint="eastAsia" w:ascii="宋体" w:hAnsi="宋体" w:eastAsia="宋体" w:cs="Times New Roman"/>
          <w:b w:val="0"/>
          <w:bCs/>
          <w:kern w:val="2"/>
          <w:sz w:val="24"/>
          <w:szCs w:val="22"/>
          <w:highlight w:val="none"/>
          <w:lang w:val="en-US" w:eastAsia="zh-CN" w:bidi="ar-SA"/>
        </w:rPr>
        <w:t>投标人</w:t>
      </w:r>
      <w:r>
        <w:rPr>
          <w:rFonts w:hint="eastAsia" w:ascii="宋体" w:hAnsi="宋体"/>
          <w:bCs/>
          <w:sz w:val="24"/>
          <w:szCs w:val="24"/>
        </w:rPr>
        <w:t>具有信息技术服务运行维护标准三级（含）以上认证证书的，得</w:t>
      </w:r>
      <w:r>
        <w:rPr>
          <w:rFonts w:hint="eastAsia" w:ascii="宋体" w:hAnsi="宋体"/>
          <w:bCs/>
          <w:sz w:val="24"/>
          <w:szCs w:val="24"/>
          <w:lang w:val="en-US" w:eastAsia="zh-CN"/>
        </w:rPr>
        <w:t>2</w:t>
      </w:r>
      <w:r>
        <w:rPr>
          <w:rFonts w:hint="eastAsia" w:ascii="宋体" w:hAnsi="宋体"/>
          <w:bCs/>
          <w:sz w:val="24"/>
          <w:szCs w:val="24"/>
        </w:rPr>
        <w:t>分；具有信息安全管理体系认证证书的，得</w:t>
      </w:r>
      <w:r>
        <w:rPr>
          <w:rFonts w:hint="eastAsia" w:ascii="宋体" w:hAnsi="宋体"/>
          <w:bCs/>
          <w:sz w:val="24"/>
          <w:szCs w:val="24"/>
          <w:lang w:val="en-US" w:eastAsia="zh-CN"/>
        </w:rPr>
        <w:t>2</w:t>
      </w:r>
      <w:r>
        <w:rPr>
          <w:rFonts w:hint="eastAsia" w:ascii="宋体" w:hAnsi="宋体"/>
          <w:bCs/>
          <w:sz w:val="24"/>
          <w:szCs w:val="24"/>
        </w:rPr>
        <w:t>分</w:t>
      </w:r>
      <w:r>
        <w:rPr>
          <w:rFonts w:hint="eastAsia" w:ascii="宋体" w:hAnsi="宋体"/>
          <w:bCs/>
          <w:sz w:val="24"/>
          <w:szCs w:val="24"/>
          <w:lang w:eastAsia="zh-CN"/>
        </w:rPr>
        <w:t>；</w:t>
      </w:r>
      <w:r>
        <w:rPr>
          <w:rFonts w:hint="eastAsia" w:ascii="宋体" w:hAnsi="宋体" w:eastAsia="宋体" w:cs="Times New Roman"/>
          <w:bCs/>
          <w:kern w:val="2"/>
          <w:sz w:val="24"/>
          <w:szCs w:val="24"/>
          <w:lang w:val="en-US" w:eastAsia="zh-CN" w:bidi="ar-SA"/>
        </w:rPr>
        <w:t>具有信息技术服务管理体系认证证书的得2分。</w:t>
      </w:r>
      <w:r>
        <w:rPr>
          <w:rFonts w:hint="eastAsia" w:ascii="宋体" w:hAnsi="宋体"/>
          <w:b/>
          <w:bCs/>
          <w:sz w:val="24"/>
          <w:szCs w:val="24"/>
        </w:rPr>
        <w:t>（响应文件中须提供证书原件扫描并上传至系统中，不提供不得分）</w:t>
      </w:r>
    </w:p>
    <w:p>
      <w:pPr>
        <w:numPr>
          <w:ilvl w:val="0"/>
          <w:numId w:val="17"/>
        </w:numPr>
        <w:spacing w:line="360" w:lineRule="auto"/>
        <w:ind w:left="210" w:leftChars="100"/>
        <w:jc w:val="left"/>
        <w:rPr>
          <w:rFonts w:hint="eastAsia" w:ascii="宋体" w:hAnsi="宋体" w:eastAsia="宋体" w:cs="Times New Roman"/>
          <w:b/>
          <w:sz w:val="24"/>
          <w:highlight w:val="none"/>
          <w:lang w:eastAsia="zh-CN"/>
        </w:rPr>
      </w:pPr>
      <w:r>
        <w:rPr>
          <w:rFonts w:hint="eastAsia" w:ascii="宋体" w:hAnsi="宋体" w:eastAsia="宋体" w:cs="Times New Roman"/>
          <w:b/>
          <w:sz w:val="24"/>
          <w:highlight w:val="none"/>
        </w:rPr>
        <w:t>技术配置（</w:t>
      </w:r>
      <w:r>
        <w:rPr>
          <w:rFonts w:hint="eastAsia" w:ascii="宋体" w:hAnsi="宋体" w:eastAsia="宋体" w:cs="Times New Roman"/>
          <w:b/>
          <w:sz w:val="24"/>
          <w:highlight w:val="none"/>
          <w:lang w:val="en-US" w:eastAsia="zh-CN"/>
        </w:rPr>
        <w:t>27</w:t>
      </w:r>
      <w:r>
        <w:rPr>
          <w:rFonts w:hint="eastAsia" w:ascii="宋体" w:hAnsi="宋体" w:eastAsia="宋体" w:cs="Times New Roman"/>
          <w:b/>
          <w:sz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lang w:val="en-US" w:eastAsia="zh-CN"/>
        </w:rPr>
      </w:pPr>
      <w:r>
        <w:rPr>
          <w:rFonts w:hint="eastAsia" w:ascii="宋体" w:hAnsi="宋体" w:eastAsia="宋体" w:cs="宋体"/>
          <w:b/>
          <w:bCs/>
          <w:sz w:val="24"/>
          <w:szCs w:val="24"/>
          <w:lang w:val="en-US" w:eastAsia="zh-CN"/>
        </w:rPr>
        <w:t>①学生终端（10.5分）：满足以下功能，每满足一个得1.5分，最高得10.5分。</w:t>
      </w:r>
      <w:r>
        <w:rPr>
          <w:rFonts w:hint="eastAsia" w:ascii="宋体" w:hAnsi="宋体" w:eastAsia="宋体" w:cs="宋体"/>
          <w:b/>
          <w:bCs/>
          <w:color w:val="auto"/>
          <w:sz w:val="24"/>
          <w:szCs w:val="24"/>
          <w:lang w:eastAsia="zh-CN"/>
        </w:rPr>
        <w:t>提供第三方</w:t>
      </w:r>
      <w:r>
        <w:rPr>
          <w:rFonts w:hint="eastAsia" w:ascii="宋体" w:hAnsi="宋体" w:eastAsia="宋体" w:cs="宋体"/>
          <w:b/>
          <w:bCs/>
          <w:color w:val="auto"/>
          <w:sz w:val="24"/>
          <w:szCs w:val="24"/>
          <w:lang w:val="en-US" w:eastAsia="zh-CN"/>
        </w:rPr>
        <w:t>测试证书</w:t>
      </w:r>
      <w:r>
        <w:rPr>
          <w:rFonts w:hint="eastAsia" w:hAnsi="宋体" w:eastAsia="宋体" w:cs="宋体"/>
          <w:b/>
          <w:bCs/>
          <w:color w:val="auto"/>
          <w:sz w:val="24"/>
          <w:szCs w:val="24"/>
          <w:lang w:val="en-US" w:eastAsia="zh-CN"/>
        </w:rPr>
        <w:t>原件</w:t>
      </w:r>
      <w:r>
        <w:rPr>
          <w:rFonts w:hint="eastAsia" w:ascii="宋体" w:hAnsi="宋体" w:eastAsia="宋体" w:cs="宋体"/>
          <w:b/>
          <w:bCs/>
          <w:color w:val="auto"/>
          <w:sz w:val="24"/>
          <w:szCs w:val="24"/>
          <w:lang w:eastAsia="zh-CN"/>
        </w:rPr>
        <w:t>扫描件上传至系统中，不提供或提供不全不得分</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1）所投学生终端支持管理平台按照每周，每月，每天固定时间自动定时备份和手动立即备份，包括数据库，版本信息和配置文件等。同时可以对备份文件进行删除，导入和数量限制，当管理平台发生故障时，可以对发生故障的管理平台进行快速恢复，从而不会影响虚拟化环境的使用</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val="0"/>
          <w:bCs w:val="0"/>
          <w:sz w:val="24"/>
          <w:szCs w:val="24"/>
          <w:highlight w:val="none"/>
          <w:lang w:val="en-US" w:eastAsia="zh-CN"/>
        </w:rPr>
        <w:t>2）所投学生终端</w:t>
      </w:r>
      <w:r>
        <w:rPr>
          <w:rFonts w:hint="eastAsia" w:ascii="宋体" w:hAnsi="宋体" w:eastAsia="宋体" w:cs="微软雅黑"/>
          <w:bCs/>
          <w:sz w:val="24"/>
          <w:highlight w:val="none"/>
        </w:rPr>
        <w:t>支持镜像冷热数据备份方案。可将平台中的虚拟机镜像备份到本地或者远端服务器，备份时可以设置备份位置，备份类型，CBT备份，支持按照每月、每周、每天固定时间自动备份，至少支持增量备份和差异备份两种备份模式</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3）所投学生终端</w:t>
      </w:r>
      <w:r>
        <w:rPr>
          <w:rFonts w:hint="eastAsia" w:ascii="宋体" w:hAnsi="宋体" w:eastAsia="宋体" w:cs="微软雅黑"/>
          <w:bCs/>
          <w:sz w:val="24"/>
          <w:highlight w:val="none"/>
        </w:rPr>
        <w:t>支持基于平台的B/S架构一键检测功能，帮助管理员快速了解整个平台的运行状态、性能以及可能存在的隐患。对于检测异常的指标项，系统会提供有效的改进建议，确保业务系统稳定可靠的运行</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4）所投学生终端支持</w:t>
      </w:r>
      <w:r>
        <w:rPr>
          <w:rFonts w:hint="eastAsia" w:ascii="宋体" w:hAnsi="宋体" w:eastAsia="宋体" w:cs="微软雅黑"/>
          <w:bCs/>
          <w:sz w:val="24"/>
          <w:highlight w:val="none"/>
        </w:rPr>
        <w:t>管理平台实时监测镜像存储池的容量状态，当达到一定阈值时，予以磁盘告警和建议，且不允许发布新镜像，以确保平台已有环境稳定运行</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5）所投学生终端</w:t>
      </w:r>
      <w:r>
        <w:rPr>
          <w:rFonts w:hint="eastAsia" w:ascii="宋体" w:hAnsi="宋体" w:eastAsia="宋体" w:cs="微软雅黑"/>
          <w:bCs/>
          <w:sz w:val="24"/>
          <w:highlight w:val="none"/>
        </w:rPr>
        <w:t>具备虚拟防火墙功能，主要基于协议、IP进行过滤。至少支持白名单和黑名单两种过滤规则。与白名单防火墙关联的规则匹配的报文允许通过，反之丢弃；与黑名单防火墙关联的规则匹配的报文会被丢弃，反之允许通过</w:t>
      </w:r>
      <w:r>
        <w:rPr>
          <w:rFonts w:hint="eastAsia" w:ascii="宋体" w:hAnsi="宋体" w:cs="宋体"/>
          <w:b w:val="0"/>
          <w:bCs w:val="0"/>
          <w:color w:val="auto"/>
          <w:sz w:val="24"/>
          <w:szCs w:val="24"/>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6）所投学生终端</w:t>
      </w:r>
      <w:r>
        <w:rPr>
          <w:rFonts w:hint="eastAsia" w:ascii="宋体" w:hAnsi="宋体" w:eastAsia="宋体" w:cs="微软雅黑"/>
          <w:bCs/>
          <w:sz w:val="24"/>
          <w:highlight w:val="none"/>
        </w:rPr>
        <w:t>支持指定虚拟教室的IP地址、学生数量，支持监控各个教室的实时状态，例如当前正在上的课程等。支持在管理平台对虚拟教室进行批量开关虚拟机（上课、下课）的操作</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7）所投学生终端</w:t>
      </w:r>
      <w:r>
        <w:rPr>
          <w:rFonts w:hint="eastAsia" w:ascii="宋体" w:hAnsi="宋体" w:eastAsia="宋体" w:cs="微软雅黑"/>
          <w:bCs/>
          <w:sz w:val="24"/>
          <w:highlight w:val="none"/>
        </w:rPr>
        <w:t>为了更好地对教室进行管理，创建教室支持策略预设，支持教室的开放给特定用户，教室内学生的登录设置，定时下课及定时清理自习课程和考试课程</w:t>
      </w:r>
      <w:r>
        <w:rPr>
          <w:rFonts w:hint="eastAsia" w:ascii="宋体" w:hAnsi="宋体" w:cs="宋体"/>
          <w:b w:val="0"/>
          <w:bCs w:val="0"/>
          <w:color w:val="auto"/>
          <w:sz w:val="24"/>
          <w:szCs w:val="24"/>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②教师</w:t>
      </w:r>
      <w:r>
        <w:rPr>
          <w:rFonts w:hint="eastAsia" w:ascii="宋体" w:hAnsi="宋体" w:eastAsia="宋体" w:cs="宋体"/>
          <w:b/>
          <w:bCs/>
          <w:sz w:val="24"/>
          <w:szCs w:val="24"/>
          <w:lang w:val="en-US" w:eastAsia="zh-CN"/>
        </w:rPr>
        <w:t>终端（</w:t>
      </w:r>
      <w:r>
        <w:rPr>
          <w:rFonts w:hint="eastAsia" w:ascii="宋体" w:hAnsi="宋体" w:cs="宋体"/>
          <w:b/>
          <w:bCs/>
          <w:sz w:val="24"/>
          <w:szCs w:val="24"/>
          <w:lang w:val="en-US" w:eastAsia="zh-CN"/>
        </w:rPr>
        <w:t>16.5</w:t>
      </w:r>
      <w:r>
        <w:rPr>
          <w:rFonts w:hint="eastAsia" w:ascii="宋体" w:hAnsi="宋体" w:eastAsia="宋体" w:cs="宋体"/>
          <w:b/>
          <w:bCs/>
          <w:sz w:val="24"/>
          <w:szCs w:val="24"/>
          <w:lang w:val="en-US" w:eastAsia="zh-CN"/>
        </w:rPr>
        <w:t>分）：满足以下功能，每满足一个得1.5分，最高得16.5分。</w:t>
      </w:r>
      <w:r>
        <w:rPr>
          <w:rFonts w:hint="eastAsia" w:ascii="宋体" w:hAnsi="宋体" w:eastAsia="宋体" w:cs="宋体"/>
          <w:b/>
          <w:bCs/>
          <w:color w:val="auto"/>
          <w:sz w:val="24"/>
          <w:szCs w:val="24"/>
          <w:lang w:eastAsia="zh-CN"/>
        </w:rPr>
        <w:t>提供完整功能截图</w:t>
      </w:r>
      <w:r>
        <w:rPr>
          <w:rFonts w:hint="eastAsia" w:ascii="宋体" w:hAnsi="宋体" w:eastAsia="宋体" w:cs="宋体"/>
          <w:b/>
          <w:bCs/>
          <w:color w:val="auto"/>
          <w:sz w:val="24"/>
          <w:szCs w:val="24"/>
          <w:lang w:val="en-US" w:eastAsia="zh-CN"/>
        </w:rPr>
        <w:t>并加盖投标人公章</w:t>
      </w:r>
      <w:r>
        <w:rPr>
          <w:rFonts w:hint="eastAsia" w:ascii="宋体" w:hAnsi="宋体" w:eastAsia="宋体" w:cs="宋体"/>
          <w:b/>
          <w:bCs/>
          <w:color w:val="auto"/>
          <w:sz w:val="24"/>
          <w:szCs w:val="24"/>
          <w:lang w:eastAsia="zh-CN"/>
        </w:rPr>
        <w:t>上传至系统中，不提供或提供不全不得分</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所投教师终端支持多种类型外设驱动（包括：打印机、声卡、网卡、摄像头、蓝牙等）上传、修改、编辑、删除、查询、驱动的列表展示，虚拟机或终端检测到硬件新接入后，可自动查询管理平台有该硬件的驱动，如果有则直接显示在可安装驱动列表中，实现自动扫描安装</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2）所投教师终端用户无需安装单独的客户端软件，通过浏览器即可登录并连接云桌面，方便快捷，且支持对Web客户端页面logo、背景等信息进行定制</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3）所投教师终端</w:t>
      </w:r>
      <w:r>
        <w:rPr>
          <w:rFonts w:hint="eastAsia" w:ascii="宋体" w:hAnsi="宋体" w:cs="宋体"/>
          <w:sz w:val="24"/>
          <w:szCs w:val="24"/>
          <w:lang w:val="en-US" w:eastAsia="zh-CN"/>
        </w:rPr>
        <w:t>支</w:t>
      </w:r>
      <w:r>
        <w:rPr>
          <w:rFonts w:hint="eastAsia" w:ascii="宋体" w:hAnsi="宋体" w:eastAsia="宋体" w:cs="宋体"/>
          <w:sz w:val="24"/>
          <w:szCs w:val="24"/>
          <w:lang w:val="en-US" w:eastAsia="zh-CN"/>
        </w:rPr>
        <w:t>持双屏、四屏等多屏幕扩展显示需求，满足复杂应用场景办公需求</w:t>
      </w:r>
      <w:r>
        <w:rPr>
          <w:rFonts w:hint="eastAsia" w:ascii="宋体" w:hAnsi="宋体" w:cs="宋体"/>
          <w:b w:val="0"/>
          <w:bCs w:val="0"/>
          <w:color w:val="auto"/>
          <w:sz w:val="24"/>
          <w:szCs w:val="24"/>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4）所投教师终端支持统一界面集成管理，可以在同一个管理页面中完成数据中心（虚拟化、分布式存储）、桌面池、桌面镜像、云盘、应用商城、驱动程序、和云终端的统一管理，统一告警，统一日志查询</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5）所投教师终端支持系统自带云盘服务，无需额外增加网盘服务器及软件或系统授权，即可实现用户数据在不同桌面或者PC电脑上数据漫游及共享，要求云盘具备不少于两种的访问方式</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6）所投教师终端同一个管理平台下支持创建或导入VDI、IDV和VOI不同类型桌面镜像文件，根据桌面镜像部署对应虚拟机</w:t>
      </w:r>
      <w:r>
        <w:rPr>
          <w:rFonts w:hint="eastAsia" w:ascii="宋体" w:hAnsi="宋体" w:cs="宋体"/>
          <w:b w:val="0"/>
          <w:bCs w:val="0"/>
          <w:color w:val="auto"/>
          <w:sz w:val="24"/>
          <w:szCs w:val="24"/>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7）所投教师终端为了便于应用的管理与发布，管理平台支持应用商店，管理员可在应用商店中设置合规的应用软件，用户无需操作系统管理员权限即可在应用商店中自行选择安装所需软件</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8）所投教师终端支持终端分组维护与管理，预制分组特性，可以自动设置认证模式，包括但不限于IP地址范围、认证方式、匹配客户端、客户端展示模式</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9）所投教师终端严格限制通过文件外发导致信息泄露，具备提供文件流转的全流程管理，及时阻断含敏感信息文件的上传、共享，对不含敏感信息且审批通过的文件进行全流程跟踪记录</w:t>
      </w:r>
      <w:r>
        <w:rPr>
          <w:rFonts w:hint="eastAsia" w:ascii="宋体" w:hAnsi="宋体" w:cs="宋体"/>
          <w:b w:val="0"/>
          <w:bCs w:val="0"/>
          <w:color w:val="auto"/>
          <w:sz w:val="24"/>
          <w:szCs w:val="24"/>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10）所投教师终端严格限制通过文件外发导致信息泄露，云桌面支持文件流转的全流程管理，兼容常用文件类型，并且无需限制文件大小</w:t>
      </w:r>
      <w:r>
        <w:rPr>
          <w:rFonts w:hint="eastAsia" w:ascii="宋体" w:hAnsi="宋体" w:cs="宋体"/>
          <w:b w:val="0"/>
          <w:bCs w:val="0"/>
          <w:color w:val="auto"/>
          <w:sz w:val="24"/>
          <w:szCs w:val="24"/>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lang w:val="en-US" w:eastAsia="zh-CN"/>
        </w:rPr>
        <w:t>11）所投教师终端</w:t>
      </w:r>
      <w:r>
        <w:rPr>
          <w:rFonts w:hint="eastAsia" w:ascii="Calibri" w:hAnsi="Calibri" w:eastAsia="宋体" w:cs="Times New Roman"/>
          <w:sz w:val="24"/>
          <w:highlight w:val="none"/>
        </w:rPr>
        <w:t>支持用户自助运维云桌面，重置个人磁盘、重置用户配置文件、注销会话等</w:t>
      </w:r>
      <w:r>
        <w:rPr>
          <w:rFonts w:hint="eastAsia" w:ascii="宋体" w:hAnsi="宋体" w:cs="宋体"/>
          <w:b w:val="0"/>
          <w:bCs w:val="0"/>
          <w:color w:val="auto"/>
          <w:sz w:val="24"/>
          <w:szCs w:val="24"/>
          <w:lang w:val="en-US" w:eastAsia="zh-CN"/>
        </w:rPr>
        <w:t>；</w:t>
      </w:r>
    </w:p>
    <w:p>
      <w:pPr>
        <w:spacing w:line="360" w:lineRule="auto"/>
        <w:ind w:firstLine="241" w:firstLineChars="100"/>
        <w:jc w:val="left"/>
        <w:rPr>
          <w:rFonts w:hint="eastAsia"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4</w:t>
      </w:r>
      <w:r>
        <w:rPr>
          <w:rFonts w:hint="eastAsia" w:ascii="宋体" w:hAnsi="宋体"/>
          <w:b/>
          <w:sz w:val="24"/>
          <w:highlight w:val="none"/>
        </w:rPr>
        <w:t>） 技术文件（</w:t>
      </w:r>
      <w:r>
        <w:rPr>
          <w:rFonts w:hint="eastAsia" w:ascii="宋体" w:hAnsi="宋体"/>
          <w:b/>
          <w:sz w:val="24"/>
          <w:highlight w:val="none"/>
          <w:lang w:val="en-US" w:eastAsia="zh-CN"/>
        </w:rPr>
        <w:t>25</w:t>
      </w:r>
      <w:r>
        <w:rPr>
          <w:rFonts w:hint="eastAsia" w:ascii="宋体" w:hAnsi="宋体"/>
          <w:b/>
          <w:sz w:val="24"/>
          <w:highlight w:val="none"/>
        </w:rPr>
        <w:t>分）：</w:t>
      </w:r>
    </w:p>
    <w:p>
      <w:pPr>
        <w:spacing w:line="360" w:lineRule="auto"/>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rPr>
        <w:t>1）项目总体布置及规划（</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分）：</w:t>
      </w:r>
      <w:r>
        <w:rPr>
          <w:rFonts w:hint="eastAsia" w:ascii="宋体" w:hAnsi="宋体" w:cs="宋体"/>
          <w:b/>
          <w:color w:val="000000"/>
          <w:sz w:val="24"/>
          <w:lang w:val="en-US" w:eastAsia="zh-CN"/>
        </w:rPr>
        <w:t>包括布置方案、布置规划、管理体系等。</w:t>
      </w:r>
      <w:r>
        <w:rPr>
          <w:rFonts w:hint="eastAsia" w:ascii="宋体" w:hAnsi="宋体" w:eastAsia="宋体" w:cs="宋体"/>
          <w:color w:val="000000"/>
          <w:sz w:val="24"/>
        </w:rPr>
        <w:t>内容表述清晰、理解准确、针对性强的得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分；内容表述较为清晰、理解较为准确、针对性较强的得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分；内容表述一般、理解一般、针对性一般的得</w:t>
      </w:r>
      <w:r>
        <w:rPr>
          <w:rFonts w:hint="eastAsia" w:ascii="宋体" w:hAnsi="宋体" w:eastAsia="宋体" w:cs="宋体"/>
          <w:color w:val="000000"/>
          <w:sz w:val="24"/>
          <w:lang w:val="en-US" w:eastAsia="zh-CN"/>
        </w:rPr>
        <w:t>0.5</w:t>
      </w:r>
      <w:r>
        <w:rPr>
          <w:rFonts w:hint="eastAsia" w:ascii="宋体" w:hAnsi="宋体" w:eastAsia="宋体" w:cs="宋体"/>
          <w:color w:val="000000"/>
          <w:sz w:val="24"/>
        </w:rPr>
        <w:t>分；不提供不得分。</w:t>
      </w:r>
    </w:p>
    <w:p>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2）交货和验收方案(</w:t>
      </w:r>
      <w:r>
        <w:rPr>
          <w:rFonts w:hint="eastAsia" w:ascii="宋体" w:hAnsi="宋体" w:eastAsia="宋体" w:cs="宋体"/>
          <w:b/>
          <w:color w:val="000000"/>
          <w:sz w:val="24"/>
          <w:lang w:val="en-US" w:eastAsia="zh-CN"/>
        </w:rPr>
        <w:t>8</w:t>
      </w:r>
      <w:r>
        <w:rPr>
          <w:rFonts w:hint="eastAsia" w:ascii="宋体" w:hAnsi="宋体" w:eastAsia="宋体" w:cs="宋体"/>
          <w:b/>
          <w:color w:val="000000"/>
          <w:sz w:val="24"/>
        </w:rPr>
        <w:t>分)</w:t>
      </w:r>
      <w:r>
        <w:rPr>
          <w:rFonts w:hint="eastAsia" w:ascii="宋体" w:hAnsi="宋体" w:cs="宋体"/>
          <w:b/>
          <w:color w:val="000000"/>
          <w:sz w:val="24"/>
          <w:lang w:eastAsia="zh-CN"/>
        </w:rPr>
        <w:t>：</w:t>
      </w:r>
      <w:r>
        <w:rPr>
          <w:rFonts w:hint="eastAsia" w:ascii="宋体" w:hAnsi="宋体" w:cs="宋体"/>
          <w:b/>
          <w:color w:val="000000"/>
          <w:sz w:val="24"/>
          <w:lang w:val="en-US" w:eastAsia="zh-CN"/>
        </w:rPr>
        <w:t>包括交货方案及验收方案。</w:t>
      </w:r>
    </w:p>
    <w:p>
      <w:pPr>
        <w:spacing w:line="360" w:lineRule="auto"/>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rPr>
        <w:t>①交货方案（</w:t>
      </w:r>
      <w:r>
        <w:rPr>
          <w:rFonts w:hint="eastAsia" w:ascii="宋体" w:hAnsi="宋体" w:eastAsia="宋体" w:cs="宋体"/>
          <w:b/>
          <w:color w:val="000000"/>
          <w:sz w:val="24"/>
          <w:lang w:val="en-US" w:eastAsia="zh-CN"/>
        </w:rPr>
        <w:t>4</w:t>
      </w:r>
      <w:r>
        <w:rPr>
          <w:rFonts w:hint="eastAsia" w:ascii="宋体" w:hAnsi="宋体" w:eastAsia="宋体" w:cs="宋体"/>
          <w:b/>
          <w:color w:val="000000"/>
          <w:sz w:val="24"/>
        </w:rPr>
        <w:t>分）：</w:t>
      </w:r>
      <w:r>
        <w:rPr>
          <w:rFonts w:hint="eastAsia" w:ascii="宋体" w:hAnsi="宋体" w:cs="宋体"/>
          <w:b/>
          <w:color w:val="000000"/>
          <w:sz w:val="24"/>
          <w:lang w:val="en-US" w:eastAsia="zh-CN"/>
        </w:rPr>
        <w:t>包括交货时间、交货地点、交接手续及交接人员等。</w:t>
      </w:r>
      <w:r>
        <w:rPr>
          <w:rFonts w:hint="eastAsia" w:ascii="宋体" w:hAnsi="宋体" w:eastAsia="宋体" w:cs="宋体"/>
          <w:color w:val="000000"/>
          <w:sz w:val="24"/>
        </w:rPr>
        <w:t>交货方案完整、科学、合理、全面的得</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分；交货方案较完整、科学、合理、但待完善的得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分；交货方案一般的得1分；不提供不得分。</w:t>
      </w:r>
    </w:p>
    <w:p>
      <w:pPr>
        <w:spacing w:line="360" w:lineRule="auto"/>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rPr>
        <w:t>②验收方案（</w:t>
      </w:r>
      <w:r>
        <w:rPr>
          <w:rFonts w:hint="eastAsia" w:ascii="宋体" w:hAnsi="宋体" w:eastAsia="宋体" w:cs="宋体"/>
          <w:b/>
          <w:color w:val="000000"/>
          <w:sz w:val="24"/>
          <w:lang w:val="en-US" w:eastAsia="zh-CN"/>
        </w:rPr>
        <w:t>4</w:t>
      </w:r>
      <w:r>
        <w:rPr>
          <w:rFonts w:hint="eastAsia" w:ascii="宋体" w:hAnsi="宋体" w:eastAsia="宋体" w:cs="宋体"/>
          <w:b/>
          <w:color w:val="000000"/>
          <w:sz w:val="24"/>
        </w:rPr>
        <w:t>分）：</w:t>
      </w:r>
      <w:r>
        <w:rPr>
          <w:rFonts w:hint="eastAsia" w:ascii="宋体" w:hAnsi="宋体" w:cs="宋体"/>
          <w:b/>
          <w:color w:val="000000"/>
          <w:sz w:val="24"/>
          <w:lang w:val="en-US" w:eastAsia="zh-CN"/>
        </w:rPr>
        <w:t>包括验收时间、验收标准、验收规范等。</w:t>
      </w:r>
      <w:r>
        <w:rPr>
          <w:rFonts w:hint="eastAsia" w:ascii="宋体" w:hAnsi="宋体" w:eastAsia="宋体" w:cs="宋体"/>
          <w:color w:val="000000"/>
          <w:sz w:val="24"/>
        </w:rPr>
        <w:t>验收方案完整、科学、合理、全面的得</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分；验收方案较完整、科学、合理、但待完善的得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分；验收方案一般的得1分；不提供不得分。</w:t>
      </w:r>
    </w:p>
    <w:p>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3）质量管理方案及应急保障措施 (</w:t>
      </w:r>
      <w:r>
        <w:rPr>
          <w:rFonts w:hint="eastAsia" w:ascii="宋体" w:hAnsi="宋体" w:eastAsia="宋体" w:cs="宋体"/>
          <w:b/>
          <w:color w:val="000000"/>
          <w:sz w:val="24"/>
          <w:lang w:val="en-US" w:eastAsia="zh-CN"/>
        </w:rPr>
        <w:t>6</w:t>
      </w:r>
      <w:r>
        <w:rPr>
          <w:rFonts w:hint="eastAsia" w:ascii="宋体" w:hAnsi="宋体" w:eastAsia="宋体" w:cs="宋体"/>
          <w:b/>
          <w:color w:val="000000"/>
          <w:sz w:val="24"/>
        </w:rPr>
        <w:t>分)</w:t>
      </w:r>
      <w:r>
        <w:rPr>
          <w:rFonts w:hint="eastAsia" w:ascii="宋体" w:hAnsi="宋体" w:cs="宋体"/>
          <w:b/>
          <w:color w:val="000000"/>
          <w:sz w:val="24"/>
          <w:lang w:eastAsia="zh-CN"/>
        </w:rPr>
        <w:t>：</w:t>
      </w:r>
      <w:r>
        <w:rPr>
          <w:rFonts w:hint="eastAsia" w:ascii="宋体" w:hAnsi="宋体" w:cs="宋体"/>
          <w:b/>
          <w:color w:val="000000"/>
          <w:sz w:val="24"/>
          <w:lang w:val="en-US" w:eastAsia="zh-CN"/>
        </w:rPr>
        <w:t>包括质量管理方案及应急保障措施方案。</w:t>
      </w:r>
    </w:p>
    <w:p>
      <w:pPr>
        <w:spacing w:line="360" w:lineRule="auto"/>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rPr>
        <w:t>①质量管理方案（</w:t>
      </w:r>
      <w:r>
        <w:rPr>
          <w:rFonts w:hint="eastAsia" w:ascii="宋体" w:hAnsi="宋体" w:eastAsia="宋体" w:cs="宋体"/>
          <w:b/>
          <w:color w:val="000000"/>
          <w:sz w:val="24"/>
          <w:lang w:val="en-US" w:eastAsia="zh-CN"/>
        </w:rPr>
        <w:t>3</w:t>
      </w:r>
      <w:r>
        <w:rPr>
          <w:rFonts w:hint="eastAsia" w:ascii="宋体" w:hAnsi="宋体" w:eastAsia="宋体" w:cs="宋体"/>
          <w:b/>
          <w:color w:val="000000"/>
          <w:sz w:val="24"/>
        </w:rPr>
        <w:t>分）：</w:t>
      </w:r>
      <w:r>
        <w:rPr>
          <w:rFonts w:hint="eastAsia" w:ascii="宋体" w:hAnsi="宋体" w:cs="宋体"/>
          <w:b/>
          <w:color w:val="000000"/>
          <w:sz w:val="24"/>
          <w:lang w:val="en-US" w:eastAsia="zh-CN"/>
        </w:rPr>
        <w:t>包括质量标准、质量规范、质量检验及监督方案等。</w:t>
      </w:r>
      <w:r>
        <w:rPr>
          <w:rFonts w:hint="eastAsia" w:ascii="宋体" w:hAnsi="宋体" w:eastAsia="宋体" w:cs="宋体"/>
          <w:color w:val="000000"/>
          <w:sz w:val="24"/>
        </w:rPr>
        <w:t>方案完整、科学、合理、全面的得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分；方案较完整、科学、合理、但待完善的得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分；方案一般的得1分；不提供不得分。</w:t>
      </w:r>
    </w:p>
    <w:p>
      <w:pPr>
        <w:spacing w:line="360" w:lineRule="auto"/>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rPr>
        <w:t>②应急保障措施（</w:t>
      </w:r>
      <w:r>
        <w:rPr>
          <w:rFonts w:hint="eastAsia" w:ascii="宋体" w:hAnsi="宋体" w:eastAsia="宋体" w:cs="宋体"/>
          <w:b/>
          <w:color w:val="000000"/>
          <w:sz w:val="24"/>
          <w:lang w:val="en-US" w:eastAsia="zh-CN"/>
        </w:rPr>
        <w:t>3</w:t>
      </w:r>
      <w:r>
        <w:rPr>
          <w:rFonts w:hint="eastAsia" w:ascii="宋体" w:hAnsi="宋体" w:eastAsia="宋体" w:cs="宋体"/>
          <w:b/>
          <w:color w:val="000000"/>
          <w:sz w:val="24"/>
        </w:rPr>
        <w:t>分）：</w:t>
      </w:r>
      <w:r>
        <w:rPr>
          <w:rFonts w:hint="eastAsia" w:ascii="宋体" w:hAnsi="宋体" w:cs="宋体"/>
          <w:b/>
          <w:color w:val="000000"/>
          <w:sz w:val="24"/>
          <w:lang w:val="en-US" w:eastAsia="zh-CN"/>
        </w:rPr>
        <w:t>包括应急设备、应急人员、排班名单、处置措施方案等。</w:t>
      </w:r>
      <w:r>
        <w:rPr>
          <w:rFonts w:hint="eastAsia" w:ascii="宋体" w:hAnsi="宋体" w:eastAsia="宋体" w:cs="宋体"/>
          <w:color w:val="000000"/>
          <w:sz w:val="24"/>
        </w:rPr>
        <w:t>措施完整可行、贴合项目的实际情况的得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分；措施稍有不足的，部分贴合项目实际情况的得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分；措施简单、待完善的得1分；不提供不得分。</w:t>
      </w:r>
    </w:p>
    <w:p>
      <w:pPr>
        <w:spacing w:line="360" w:lineRule="auto"/>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rPr>
        <w:t>4）供货进度计划和各阶段进度的保证措施（</w:t>
      </w:r>
      <w:r>
        <w:rPr>
          <w:rFonts w:hint="eastAsia" w:ascii="宋体" w:hAnsi="宋体" w:eastAsia="宋体" w:cs="宋体"/>
          <w:b/>
          <w:color w:val="000000"/>
          <w:sz w:val="24"/>
          <w:lang w:val="en-US" w:eastAsia="zh-CN"/>
        </w:rPr>
        <w:t>3</w:t>
      </w:r>
      <w:r>
        <w:rPr>
          <w:rFonts w:hint="eastAsia" w:ascii="宋体" w:hAnsi="宋体" w:eastAsia="宋体" w:cs="宋体"/>
          <w:b/>
          <w:color w:val="000000"/>
          <w:sz w:val="24"/>
        </w:rPr>
        <w:t>分）：</w:t>
      </w:r>
      <w:r>
        <w:rPr>
          <w:rFonts w:hint="eastAsia" w:ascii="宋体" w:hAnsi="宋体" w:cs="宋体"/>
          <w:b/>
          <w:color w:val="000000"/>
          <w:sz w:val="24"/>
          <w:lang w:val="en-US" w:eastAsia="zh-CN"/>
        </w:rPr>
        <w:t>包括供货预案、保障条款、质量把控等措施。</w:t>
      </w:r>
      <w:r>
        <w:rPr>
          <w:rFonts w:hint="eastAsia" w:ascii="宋体" w:hAnsi="宋体" w:eastAsia="宋体" w:cs="宋体"/>
          <w:color w:val="000000"/>
          <w:sz w:val="24"/>
        </w:rPr>
        <w:t>措施完整可行、贴合项目的实际情况的得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分；措施稍有不足的，部分贴合项目实际情况的得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分；措施简单、待完善的得1分；不提供不得分。</w:t>
      </w:r>
    </w:p>
    <w:p>
      <w:pPr>
        <w:spacing w:line="360" w:lineRule="auto"/>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rPr>
        <w:t>5）设备调试的重点、难点和解决方案（</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分）：</w:t>
      </w:r>
      <w:r>
        <w:rPr>
          <w:rFonts w:hint="eastAsia" w:ascii="宋体" w:hAnsi="宋体" w:cs="宋体"/>
          <w:b/>
          <w:color w:val="000000"/>
          <w:sz w:val="24"/>
          <w:lang w:val="en-US" w:eastAsia="zh-CN"/>
        </w:rPr>
        <w:t>包括技术文档的提供、技术难点的标注及常见故障的解除方法等。</w:t>
      </w:r>
      <w:r>
        <w:rPr>
          <w:rFonts w:hint="eastAsia" w:ascii="宋体" w:hAnsi="宋体" w:eastAsia="宋体" w:cs="宋体"/>
          <w:color w:val="000000"/>
          <w:sz w:val="24"/>
        </w:rPr>
        <w:t>重、难点突出，解决方案完整、科学、合理、全面的得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分；重、难点较突出，解决方案较完整、科学、合理、但待完善的得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分；重、难点一般，解决方案一般的得</w:t>
      </w:r>
      <w:r>
        <w:rPr>
          <w:rFonts w:hint="eastAsia" w:ascii="宋体" w:hAnsi="宋体" w:eastAsia="宋体" w:cs="宋体"/>
          <w:color w:val="000000"/>
          <w:sz w:val="24"/>
          <w:lang w:val="en-US" w:eastAsia="zh-CN"/>
        </w:rPr>
        <w:t>0.5</w:t>
      </w:r>
      <w:r>
        <w:rPr>
          <w:rFonts w:hint="eastAsia" w:ascii="宋体" w:hAnsi="宋体" w:eastAsia="宋体" w:cs="宋体"/>
          <w:color w:val="000000"/>
          <w:sz w:val="24"/>
        </w:rPr>
        <w:t>分；不提供不得分。</w:t>
      </w:r>
    </w:p>
    <w:p>
      <w:pPr>
        <w:spacing w:line="360" w:lineRule="auto"/>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rPr>
        <w:t>6）培训方案（</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分）：</w:t>
      </w:r>
      <w:r>
        <w:rPr>
          <w:rFonts w:hint="eastAsia" w:ascii="宋体" w:hAnsi="宋体" w:cs="宋体"/>
          <w:b/>
          <w:color w:val="000000"/>
          <w:sz w:val="24"/>
          <w:lang w:val="en-US" w:eastAsia="zh-CN"/>
        </w:rPr>
        <w:t>包括师资力量、培训时间、培训要求、培训重点、培训地点等。</w:t>
      </w:r>
      <w:r>
        <w:rPr>
          <w:rFonts w:hint="eastAsia" w:ascii="宋体" w:hAnsi="宋体" w:eastAsia="宋体" w:cs="宋体"/>
          <w:color w:val="000000"/>
          <w:sz w:val="24"/>
        </w:rPr>
        <w:t>培训方案完整、科学、合理、全面的得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分；培训方案较完整、科学、合理、但待完善的得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分；培训方案一般的得</w:t>
      </w:r>
      <w:r>
        <w:rPr>
          <w:rFonts w:hint="eastAsia" w:ascii="宋体" w:hAnsi="宋体" w:eastAsia="宋体" w:cs="宋体"/>
          <w:color w:val="000000"/>
          <w:sz w:val="24"/>
          <w:lang w:val="en-US" w:eastAsia="zh-CN"/>
        </w:rPr>
        <w:t>0.5</w:t>
      </w:r>
      <w:r>
        <w:rPr>
          <w:rFonts w:hint="eastAsia" w:ascii="宋体" w:hAnsi="宋体" w:eastAsia="宋体" w:cs="宋体"/>
          <w:color w:val="000000"/>
          <w:sz w:val="24"/>
        </w:rPr>
        <w:t>分；不提供不得分。</w:t>
      </w:r>
    </w:p>
    <w:p>
      <w:pPr>
        <w:spacing w:line="360" w:lineRule="auto"/>
        <w:ind w:firstLine="482" w:firstLineChars="200"/>
        <w:rPr>
          <w:rFonts w:hint="eastAsia" w:ascii="宋体" w:hAnsi="宋体" w:cs="宋体"/>
          <w:color w:val="000000"/>
          <w:sz w:val="24"/>
          <w:highlight w:val="none"/>
        </w:rPr>
      </w:pPr>
      <w:r>
        <w:rPr>
          <w:rFonts w:hint="eastAsia" w:ascii="宋体" w:hAnsi="宋体" w:eastAsia="宋体" w:cs="宋体"/>
          <w:b/>
          <w:color w:val="000000"/>
          <w:sz w:val="24"/>
        </w:rPr>
        <w:t>7）售后服务方案及承诺(</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分)：</w:t>
      </w:r>
      <w:r>
        <w:rPr>
          <w:rFonts w:hint="eastAsia" w:ascii="宋体" w:hAnsi="宋体" w:cs="宋体"/>
          <w:b/>
          <w:color w:val="000000"/>
          <w:sz w:val="24"/>
          <w:lang w:val="en-US" w:eastAsia="zh-CN"/>
        </w:rPr>
        <w:t>包括响应时间、服务承诺、服务标准及服务规范等。</w:t>
      </w:r>
      <w:r>
        <w:rPr>
          <w:rFonts w:hint="eastAsia" w:ascii="宋体" w:hAnsi="宋体" w:eastAsia="宋体" w:cs="宋体"/>
          <w:color w:val="000000"/>
          <w:sz w:val="24"/>
        </w:rPr>
        <w:t>承诺全面、贴合项目实际，方案完整、科学、合理、全面的得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分；承诺较全面、贴合项目实际，方案及承诺较完整、科学、合理、但待完善的得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分；承诺较全面、较贴合项目实际，方案及承诺一般的得</w:t>
      </w:r>
      <w:r>
        <w:rPr>
          <w:rFonts w:hint="eastAsia" w:ascii="宋体" w:hAnsi="宋体" w:eastAsia="宋体" w:cs="宋体"/>
          <w:color w:val="000000"/>
          <w:sz w:val="24"/>
          <w:lang w:val="en-US" w:eastAsia="zh-CN"/>
        </w:rPr>
        <w:t>0.5</w:t>
      </w:r>
      <w:r>
        <w:rPr>
          <w:rFonts w:hint="eastAsia" w:ascii="宋体" w:hAnsi="宋体" w:eastAsia="宋体" w:cs="宋体"/>
          <w:color w:val="000000"/>
          <w:sz w:val="24"/>
        </w:rPr>
        <w:t>分；不提供不得分。</w:t>
      </w:r>
    </w:p>
    <w:p>
      <w:pPr>
        <w:spacing w:line="360" w:lineRule="auto"/>
        <w:ind w:firstLine="482" w:firstLineChars="200"/>
        <w:rPr>
          <w:rFonts w:hint="eastAsia" w:ascii="宋体" w:hAnsi="宋体"/>
          <w:sz w:val="24"/>
          <w:highlight w:val="none"/>
        </w:rPr>
      </w:pPr>
      <w:r>
        <w:rPr>
          <w:rFonts w:hint="eastAsia" w:ascii="宋体" w:hAnsi="宋体"/>
          <w:b/>
          <w:sz w:val="24"/>
        </w:rPr>
        <w:t>加分因素（2分）</w:t>
      </w:r>
      <w:r>
        <w:rPr>
          <w:rFonts w:hint="eastAsia" w:ascii="宋体" w:hAnsi="宋体"/>
          <w:sz w:val="24"/>
        </w:rPr>
        <w:t>：依据财政部、发展改革委发布的《节能产品政府采购品目清单》和财政部、生态环境部发布的《环境标志产品政府采购品目清单》，投标产品为政府采购节能（政府强制采购节能产品除外）、环保产品分别加1分（投标</w:t>
      </w:r>
      <w:r>
        <w:rPr>
          <w:rFonts w:hint="eastAsia" w:ascii="宋体" w:hAnsi="宋体"/>
          <w:sz w:val="24"/>
          <w:highlight w:val="none"/>
        </w:rPr>
        <w:t>时须提供所投产品由国家确定的认证机构出具的、处于有效期之内的节能产品认证证书</w:t>
      </w:r>
      <w:r>
        <w:rPr>
          <w:rFonts w:hint="eastAsia" w:ascii="宋体" w:hAnsi="宋体"/>
          <w:sz w:val="24"/>
          <w:highlight w:val="none"/>
          <w:lang w:val="en-US" w:eastAsia="zh-CN"/>
        </w:rPr>
        <w:t>及</w:t>
      </w:r>
      <w:r>
        <w:rPr>
          <w:rFonts w:hint="eastAsia" w:ascii="宋体" w:hAnsi="宋体"/>
          <w:sz w:val="24"/>
          <w:highlight w:val="none"/>
        </w:rPr>
        <w:t>环境标志产品认证证书扫描件</w:t>
      </w:r>
      <w:r>
        <w:rPr>
          <w:rFonts w:hint="eastAsia"/>
          <w:bCs/>
          <w:color w:val="000000"/>
          <w:sz w:val="24"/>
          <w:highlight w:val="none"/>
        </w:rPr>
        <w:t>上传至投标系统中</w:t>
      </w:r>
      <w:r>
        <w:rPr>
          <w:rFonts w:hint="eastAsia" w:ascii="宋体" w:hAnsi="宋体"/>
          <w:sz w:val="24"/>
          <w:highlight w:val="none"/>
        </w:rPr>
        <w:t>，否则不得分）。</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lang w:eastAsia="zh-CN"/>
        </w:rPr>
        <w:t>（十）定标：</w:t>
      </w:r>
    </w:p>
    <w:p>
      <w:pPr>
        <w:numPr>
          <w:ilvl w:val="0"/>
          <w:numId w:val="19"/>
        </w:numPr>
        <w:tabs>
          <w:tab w:val="left" w:pos="525"/>
          <w:tab w:val="left" w:pos="1155"/>
        </w:tabs>
        <w:spacing w:line="360" w:lineRule="auto"/>
        <w:rPr>
          <w:rFonts w:hint="eastAsia" w:ascii="宋体" w:hAnsi="宋体"/>
          <w:bCs/>
          <w:color w:val="auto"/>
          <w:sz w:val="24"/>
          <w:highlight w:val="none"/>
        </w:rPr>
      </w:pPr>
      <w:r>
        <w:rPr>
          <w:rFonts w:hint="eastAsia" w:ascii="宋体" w:hAnsi="宋体"/>
          <w:bCs/>
          <w:color w:val="auto"/>
          <w:sz w:val="24"/>
          <w:highlight w:val="none"/>
        </w:rPr>
        <w:t>评标委员会根据招标文件规定的评标方法和评标标准进行评审，按本次招标的定标规则确定中标候选人，自评审结束之日起2个工作日内将评审报告送交采购人。采购人自收到评审报告之日起5个工作日内按招标文件的要求，在评审报告推荐的中标候选单位中，依法确定中标投标人。</w:t>
      </w:r>
      <w:r>
        <w:rPr>
          <w:rFonts w:hint="eastAsia" w:ascii="宋体" w:hAnsi="宋体"/>
          <w:bCs/>
          <w:color w:val="auto"/>
          <w:sz w:val="24"/>
          <w:highlight w:val="none"/>
          <w:lang w:eastAsia="zh-CN"/>
        </w:rPr>
        <w:t>代理公司</w:t>
      </w:r>
      <w:r>
        <w:rPr>
          <w:rFonts w:hint="eastAsia" w:ascii="宋体" w:hAnsi="宋体"/>
          <w:bCs/>
          <w:color w:val="auto"/>
          <w:sz w:val="24"/>
          <w:highlight w:val="none"/>
        </w:rPr>
        <w:t>自中标投标人确定之日起2个工作日内，发出中标通知书，并在财政部门指定的政府采购信息发布媒体上发布中标结果公告。</w:t>
      </w:r>
      <w:r>
        <w:rPr>
          <w:rFonts w:hint="eastAsia" w:ascii="宋体" w:hAnsi="宋体"/>
          <w:bCs/>
          <w:color w:val="auto"/>
          <w:sz w:val="24"/>
          <w:highlight w:val="none"/>
          <w:lang w:eastAsia="zh-CN"/>
        </w:rPr>
        <w:t>代理公司</w:t>
      </w:r>
      <w:r>
        <w:rPr>
          <w:rFonts w:hint="eastAsia" w:ascii="宋体" w:hAnsi="宋体"/>
          <w:bCs/>
          <w:color w:val="auto"/>
          <w:sz w:val="24"/>
          <w:highlight w:val="none"/>
        </w:rPr>
        <w:t>和评标委员会对未中标原因不做解释。如有质疑，应在法定质疑期限内，即中标结果公告期限届满之日起7个工作日内，以书面形式（原件）送达</w:t>
      </w:r>
      <w:r>
        <w:rPr>
          <w:rFonts w:hint="eastAsia" w:ascii="宋体" w:hAnsi="宋体"/>
          <w:bCs/>
          <w:color w:val="auto"/>
          <w:sz w:val="24"/>
          <w:highlight w:val="none"/>
          <w:lang w:eastAsia="zh-CN"/>
        </w:rPr>
        <w:t>代理公司</w:t>
      </w:r>
      <w:r>
        <w:rPr>
          <w:rFonts w:hint="eastAsia" w:ascii="宋体" w:hAnsi="宋体"/>
          <w:bCs/>
          <w:color w:val="auto"/>
          <w:sz w:val="24"/>
          <w:highlight w:val="none"/>
        </w:rPr>
        <w:t>，并且针对同一采购程序环节的质疑，须在法定质疑期内一次性提出。质疑函的质疑事项应具体、明确，并有必要的事实依据和法律依据（格式详见中国政府采购网《政府采购投标人质疑函范本》）。</w:t>
      </w:r>
      <w:r>
        <w:rPr>
          <w:rFonts w:hint="eastAsia" w:ascii="宋体" w:hAnsi="宋体"/>
          <w:bCs/>
          <w:color w:val="auto"/>
          <w:sz w:val="24"/>
          <w:highlight w:val="none"/>
          <w:lang w:eastAsia="zh-CN"/>
        </w:rPr>
        <w:t>代理公司</w:t>
      </w:r>
      <w:r>
        <w:rPr>
          <w:rFonts w:hint="eastAsia" w:ascii="宋体" w:hAnsi="宋体"/>
          <w:bCs/>
          <w:color w:val="auto"/>
          <w:sz w:val="24"/>
          <w:highlight w:val="none"/>
        </w:rPr>
        <w:t>将在收到符合上述要求的书面质疑后七个工作日内，对质疑内容</w:t>
      </w:r>
      <w:r>
        <w:rPr>
          <w:rFonts w:hint="eastAsia" w:ascii="宋体" w:hAnsi="宋体"/>
          <w:bCs/>
          <w:color w:val="auto"/>
          <w:sz w:val="24"/>
          <w:highlight w:val="none"/>
          <w:lang w:eastAsia="zh-CN"/>
        </w:rPr>
        <w:t>作出</w:t>
      </w:r>
      <w:r>
        <w:rPr>
          <w:rFonts w:hint="eastAsia" w:ascii="宋体" w:hAnsi="宋体"/>
          <w:bCs/>
          <w:color w:val="auto"/>
          <w:sz w:val="24"/>
          <w:highlight w:val="none"/>
        </w:rPr>
        <w:t>答复。投标人在法定质疑期限外送达的质疑函或法定质疑期限内送达的质疑函不符合上述要求的均为无效质疑，</w:t>
      </w:r>
      <w:r>
        <w:rPr>
          <w:rFonts w:hint="eastAsia" w:ascii="宋体" w:hAnsi="宋体"/>
          <w:bCs/>
          <w:color w:val="auto"/>
          <w:sz w:val="24"/>
          <w:highlight w:val="none"/>
          <w:lang w:eastAsia="zh-CN"/>
        </w:rPr>
        <w:t>代理公司</w:t>
      </w:r>
      <w:r>
        <w:rPr>
          <w:rFonts w:hint="eastAsia" w:ascii="宋体" w:hAnsi="宋体"/>
          <w:bCs/>
          <w:color w:val="auto"/>
          <w:sz w:val="24"/>
          <w:highlight w:val="none"/>
        </w:rPr>
        <w:t>对无效质疑不予受理。如质疑查无实据或报价投标人捏造事实，提供虚假材料进行恶意举报，不配合或采用不正当手段干扰政府采购质疑的，将记入投标人在江苏省和无锡市的政府采购“投标人诚信记录”，并按相关规定处理。</w:t>
      </w:r>
    </w:p>
    <w:p>
      <w:pPr>
        <w:numPr>
          <w:ilvl w:val="0"/>
          <w:numId w:val="19"/>
        </w:numPr>
        <w:tabs>
          <w:tab w:val="left" w:pos="525"/>
          <w:tab w:val="left" w:pos="1155"/>
        </w:tabs>
        <w:spacing w:line="360" w:lineRule="auto"/>
        <w:rPr>
          <w:rFonts w:hint="eastAsia" w:ascii="宋体" w:hAnsi="宋体"/>
          <w:bCs/>
          <w:color w:val="auto"/>
          <w:sz w:val="24"/>
          <w:highlight w:val="none"/>
        </w:rPr>
      </w:pPr>
      <w:r>
        <w:rPr>
          <w:rFonts w:hint="eastAsia" w:ascii="宋体" w:hAnsi="宋体"/>
          <w:bCs/>
          <w:color w:val="auto"/>
          <w:sz w:val="24"/>
          <w:highlight w:val="none"/>
        </w:rPr>
        <w:t>投标、开标及定标的整个过程均由</w:t>
      </w:r>
      <w:r>
        <w:rPr>
          <w:rFonts w:hint="eastAsia" w:ascii="宋体" w:hAnsi="宋体"/>
          <w:bCs/>
          <w:color w:val="auto"/>
          <w:sz w:val="24"/>
          <w:highlight w:val="none"/>
          <w:lang w:val="en-US" w:eastAsia="zh-CN"/>
        </w:rPr>
        <w:t>滨湖区</w:t>
      </w:r>
      <w:r>
        <w:rPr>
          <w:rFonts w:hint="eastAsia" w:ascii="宋体" w:hAnsi="宋体"/>
          <w:bCs/>
          <w:color w:val="auto"/>
          <w:sz w:val="24"/>
          <w:highlight w:val="none"/>
        </w:rPr>
        <w:t>财政局监督。</w:t>
      </w:r>
    </w:p>
    <w:p>
      <w:pPr>
        <w:numPr>
          <w:ilvl w:val="0"/>
          <w:numId w:val="19"/>
        </w:numPr>
        <w:tabs>
          <w:tab w:val="left" w:pos="525"/>
          <w:tab w:val="left" w:pos="1155"/>
        </w:tabs>
        <w:spacing w:line="360" w:lineRule="auto"/>
        <w:rPr>
          <w:rFonts w:hint="eastAsia" w:ascii="宋体" w:hAnsi="宋体"/>
          <w:bCs/>
          <w:color w:val="auto"/>
          <w:sz w:val="24"/>
          <w:highlight w:val="none"/>
        </w:rPr>
      </w:pPr>
      <w:r>
        <w:rPr>
          <w:rFonts w:hint="eastAsia" w:ascii="宋体" w:hAnsi="宋体"/>
          <w:bCs/>
          <w:color w:val="auto"/>
          <w:sz w:val="24"/>
          <w:highlight w:val="none"/>
        </w:rPr>
        <w:t>在发布中标公告的同时，</w:t>
      </w:r>
      <w:r>
        <w:rPr>
          <w:rFonts w:hint="eastAsia" w:ascii="宋体" w:hAnsi="宋体"/>
          <w:bCs/>
          <w:color w:val="auto"/>
          <w:sz w:val="24"/>
          <w:highlight w:val="none"/>
          <w:lang w:eastAsia="zh-CN"/>
        </w:rPr>
        <w:t>代理公司</w:t>
      </w:r>
      <w:r>
        <w:rPr>
          <w:rFonts w:hint="eastAsia" w:ascii="宋体" w:hAnsi="宋体"/>
          <w:bCs/>
          <w:color w:val="auto"/>
          <w:sz w:val="24"/>
          <w:highlight w:val="none"/>
        </w:rPr>
        <w:t>将向中标投标人发出中标通知书。</w:t>
      </w:r>
    </w:p>
    <w:p>
      <w:pPr>
        <w:numPr>
          <w:ilvl w:val="0"/>
          <w:numId w:val="19"/>
        </w:numPr>
        <w:spacing w:line="360" w:lineRule="auto"/>
        <w:outlineLvl w:val="0"/>
        <w:rPr>
          <w:rFonts w:ascii="宋体" w:hAnsi="宋体"/>
          <w:color w:val="auto"/>
          <w:sz w:val="24"/>
          <w:highlight w:val="none"/>
        </w:rPr>
      </w:pPr>
      <w:r>
        <w:rPr>
          <w:rFonts w:hint="eastAsia" w:ascii="宋体" w:hAnsi="宋体"/>
          <w:bCs/>
          <w:color w:val="auto"/>
          <w:sz w:val="24"/>
          <w:highlight w:val="none"/>
        </w:rPr>
        <w:t>未中标投标人的投标文件正本、中标投标人的投标文件正本及副本（两份）留存，其余投标文件副本和原件退还各投标人。</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lang w:eastAsia="zh-CN"/>
        </w:rPr>
        <w:t>（十一）废标的确认：</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在招标采购中，出现下列情况之一的，应予废标：</w:t>
      </w:r>
    </w:p>
    <w:p>
      <w:pPr>
        <w:numPr>
          <w:ilvl w:val="0"/>
          <w:numId w:val="20"/>
        </w:numPr>
        <w:tabs>
          <w:tab w:val="left" w:pos="525"/>
          <w:tab w:val="left" w:pos="1155"/>
          <w:tab w:val="left" w:pos="1260"/>
          <w:tab w:val="clear" w:pos="570"/>
        </w:tabs>
        <w:spacing w:line="360" w:lineRule="auto"/>
        <w:ind w:left="0" w:firstLine="630"/>
        <w:rPr>
          <w:rFonts w:hint="eastAsia" w:ascii="宋体" w:hAnsi="宋体"/>
          <w:bCs/>
          <w:color w:val="000000"/>
          <w:sz w:val="24"/>
        </w:rPr>
      </w:pPr>
      <w:r>
        <w:rPr>
          <w:rFonts w:hint="eastAsia" w:ascii="宋体" w:hAnsi="宋体"/>
          <w:bCs/>
          <w:color w:val="000000"/>
          <w:sz w:val="24"/>
        </w:rPr>
        <w:t>符合专业条件的投标人或者对招标文件作出实质性响应的投标人不足三家；</w:t>
      </w:r>
    </w:p>
    <w:p>
      <w:pPr>
        <w:numPr>
          <w:ilvl w:val="0"/>
          <w:numId w:val="20"/>
        </w:numPr>
        <w:tabs>
          <w:tab w:val="left" w:pos="525"/>
          <w:tab w:val="left" w:pos="1155"/>
          <w:tab w:val="left" w:pos="1260"/>
          <w:tab w:val="clear" w:pos="570"/>
        </w:tabs>
        <w:spacing w:line="360" w:lineRule="auto"/>
        <w:ind w:left="0" w:firstLine="630"/>
        <w:rPr>
          <w:rFonts w:hint="eastAsia" w:ascii="宋体" w:hAnsi="宋体"/>
          <w:bCs/>
          <w:color w:val="000000"/>
          <w:sz w:val="24"/>
        </w:rPr>
      </w:pPr>
      <w:r>
        <w:rPr>
          <w:rFonts w:hint="eastAsia" w:ascii="宋体" w:hAnsi="宋体"/>
          <w:bCs/>
          <w:color w:val="000000"/>
          <w:sz w:val="24"/>
        </w:rPr>
        <w:t>出现影响采购公正的违法、违规行为；</w:t>
      </w:r>
    </w:p>
    <w:p>
      <w:pPr>
        <w:numPr>
          <w:ilvl w:val="0"/>
          <w:numId w:val="20"/>
        </w:numPr>
        <w:tabs>
          <w:tab w:val="right" w:pos="180"/>
          <w:tab w:val="left" w:pos="525"/>
          <w:tab w:val="left" w:pos="1155"/>
          <w:tab w:val="left" w:pos="1260"/>
          <w:tab w:val="clear" w:pos="570"/>
        </w:tabs>
        <w:spacing w:line="360" w:lineRule="auto"/>
        <w:ind w:left="0" w:firstLine="630"/>
        <w:rPr>
          <w:rFonts w:hint="eastAsia" w:ascii="宋体" w:hAnsi="宋体"/>
          <w:bCs/>
          <w:color w:val="000000"/>
          <w:sz w:val="24"/>
        </w:rPr>
      </w:pPr>
      <w:r>
        <w:rPr>
          <w:rFonts w:hint="eastAsia" w:ascii="宋体" w:hAnsi="宋体"/>
          <w:bCs/>
          <w:color w:val="000000"/>
          <w:sz w:val="24"/>
        </w:rPr>
        <w:t>因重大变故，采购任务取消。</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lang w:eastAsia="zh-CN"/>
        </w:rPr>
        <w:t>（十二）处罚：</w:t>
      </w:r>
    </w:p>
    <w:p>
      <w:pPr>
        <w:tabs>
          <w:tab w:val="right" w:pos="525"/>
          <w:tab w:val="left" w:pos="1155"/>
        </w:tabs>
        <w:spacing w:line="360" w:lineRule="auto"/>
        <w:ind w:left="-4" w:leftChars="-2" w:firstLine="480" w:firstLineChars="200"/>
        <w:rPr>
          <w:rFonts w:hint="eastAsia" w:ascii="宋体" w:hAnsi="宋体"/>
          <w:bCs/>
          <w:color w:val="000000"/>
          <w:sz w:val="24"/>
        </w:rPr>
      </w:pPr>
      <w:r>
        <w:rPr>
          <w:rFonts w:hint="eastAsia" w:ascii="宋体" w:hAnsi="宋体"/>
          <w:bCs/>
          <w:color w:val="000000"/>
          <w:sz w:val="24"/>
        </w:rPr>
        <w:t>中标投标人有下列情形之一且情节严重的，由财政部门将其列入不良行为记录名单，在一至三年内禁止参加政府采购活动，并予以通报：</w:t>
      </w:r>
    </w:p>
    <w:p>
      <w:pPr>
        <w:tabs>
          <w:tab w:val="left" w:pos="735"/>
          <w:tab w:val="left" w:pos="1365"/>
        </w:tabs>
        <w:spacing w:line="360" w:lineRule="auto"/>
        <w:ind w:firstLine="480" w:firstLineChars="200"/>
        <w:rPr>
          <w:rFonts w:hint="eastAsia" w:ascii="宋体" w:hAnsi="宋体"/>
          <w:bCs/>
          <w:color w:val="000000"/>
          <w:sz w:val="24"/>
        </w:rPr>
      </w:pPr>
      <w:r>
        <w:rPr>
          <w:rFonts w:hint="eastAsia" w:ascii="宋体" w:hAnsi="宋体"/>
          <w:bCs/>
          <w:color w:val="000000"/>
          <w:sz w:val="24"/>
        </w:rPr>
        <w:t>（1）中标后无正当理由不与采购人签订合同的；</w:t>
      </w:r>
    </w:p>
    <w:p>
      <w:pPr>
        <w:tabs>
          <w:tab w:val="left" w:pos="735"/>
          <w:tab w:val="left" w:pos="1365"/>
        </w:tabs>
        <w:spacing w:line="360" w:lineRule="auto"/>
        <w:ind w:firstLine="480" w:firstLineChars="200"/>
        <w:rPr>
          <w:rFonts w:hint="eastAsia" w:ascii="宋体" w:hAnsi="宋体"/>
          <w:bCs/>
          <w:color w:val="000000"/>
          <w:sz w:val="24"/>
        </w:rPr>
      </w:pPr>
      <w:r>
        <w:rPr>
          <w:rFonts w:ascii="宋体" w:hAnsi="宋体"/>
          <w:bCs/>
          <w:color w:val="000000"/>
          <w:sz w:val="24"/>
        </w:rPr>
        <w:t>（</w:t>
      </w:r>
      <w:r>
        <w:rPr>
          <w:rFonts w:hint="eastAsia" w:ascii="宋体" w:hAnsi="宋体"/>
          <w:bCs/>
          <w:color w:val="000000"/>
          <w:sz w:val="24"/>
        </w:rPr>
        <w:t>2</w:t>
      </w:r>
      <w:r>
        <w:rPr>
          <w:rFonts w:ascii="宋体" w:hAnsi="宋体"/>
          <w:bCs/>
          <w:color w:val="000000"/>
          <w:sz w:val="24"/>
        </w:rPr>
        <w:t>）</w:t>
      </w:r>
      <w:r>
        <w:rPr>
          <w:rFonts w:hint="eastAsia" w:ascii="宋体" w:hAnsi="宋体"/>
          <w:bCs/>
          <w:color w:val="000000"/>
          <w:sz w:val="24"/>
        </w:rPr>
        <w:t>将中标项目转让给他人，或者在投标文件中未说明，且未经过采购人同意，将中标项目分包给他人的；</w:t>
      </w:r>
    </w:p>
    <w:p>
      <w:pPr>
        <w:tabs>
          <w:tab w:val="left" w:pos="735"/>
          <w:tab w:val="left" w:pos="1365"/>
        </w:tabs>
        <w:spacing w:line="360" w:lineRule="auto"/>
        <w:ind w:firstLine="480" w:firstLineChars="200"/>
        <w:rPr>
          <w:rFonts w:hint="eastAsia" w:ascii="宋体" w:hAnsi="宋体"/>
          <w:bCs/>
          <w:color w:val="000000"/>
          <w:sz w:val="24"/>
        </w:rPr>
      </w:pPr>
      <w:r>
        <w:rPr>
          <w:rFonts w:ascii="宋体" w:hAnsi="宋体"/>
          <w:bCs/>
          <w:color w:val="000000"/>
          <w:sz w:val="24"/>
        </w:rPr>
        <w:t>（</w:t>
      </w:r>
      <w:r>
        <w:rPr>
          <w:rFonts w:hint="eastAsia" w:ascii="宋体" w:hAnsi="宋体"/>
          <w:bCs/>
          <w:color w:val="000000"/>
          <w:sz w:val="24"/>
        </w:rPr>
        <w:t>3</w:t>
      </w:r>
      <w:r>
        <w:rPr>
          <w:rFonts w:ascii="宋体" w:hAnsi="宋体"/>
          <w:bCs/>
          <w:color w:val="000000"/>
          <w:sz w:val="24"/>
        </w:rPr>
        <w:t>）</w:t>
      </w:r>
      <w:r>
        <w:rPr>
          <w:rFonts w:hint="eastAsia" w:ascii="宋体" w:hAnsi="宋体"/>
          <w:bCs/>
          <w:color w:val="000000"/>
          <w:sz w:val="24"/>
        </w:rPr>
        <w:t>拒绝履行合同义务的。</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lang w:eastAsia="zh-CN"/>
        </w:rPr>
        <w:t>（十三）中标无效的确认：</w:t>
      </w:r>
    </w:p>
    <w:p>
      <w:pPr>
        <w:numPr>
          <w:ilvl w:val="0"/>
          <w:numId w:val="21"/>
        </w:numPr>
        <w:tabs>
          <w:tab w:val="left" w:pos="420"/>
          <w:tab w:val="clear" w:pos="1710"/>
        </w:tabs>
        <w:spacing w:line="360" w:lineRule="auto"/>
        <w:ind w:left="0" w:firstLine="628" w:firstLineChars="262"/>
        <w:rPr>
          <w:rFonts w:hint="eastAsia" w:ascii="宋体" w:hAnsi="宋体"/>
          <w:bCs/>
          <w:color w:val="000000"/>
          <w:sz w:val="24"/>
        </w:rPr>
      </w:pPr>
      <w:r>
        <w:rPr>
          <w:rFonts w:hint="eastAsia" w:ascii="宋体" w:hAnsi="宋体"/>
          <w:bCs/>
          <w:color w:val="000000"/>
          <w:sz w:val="24"/>
        </w:rPr>
        <w:t>提供虚假材料谋取中标的；</w:t>
      </w:r>
    </w:p>
    <w:p>
      <w:pPr>
        <w:numPr>
          <w:ilvl w:val="0"/>
          <w:numId w:val="21"/>
        </w:numPr>
        <w:tabs>
          <w:tab w:val="left" w:pos="420"/>
          <w:tab w:val="clear" w:pos="1710"/>
        </w:tabs>
        <w:spacing w:line="360" w:lineRule="auto"/>
        <w:ind w:left="0" w:firstLine="628" w:firstLineChars="262"/>
        <w:rPr>
          <w:rFonts w:hint="eastAsia" w:ascii="宋体" w:hAnsi="宋体"/>
          <w:bCs/>
          <w:color w:val="000000"/>
          <w:sz w:val="24"/>
        </w:rPr>
      </w:pPr>
      <w:r>
        <w:rPr>
          <w:rFonts w:hint="eastAsia" w:ascii="宋体" w:hAnsi="宋体"/>
          <w:bCs/>
          <w:color w:val="000000"/>
          <w:sz w:val="24"/>
        </w:rPr>
        <w:t>采取不正当手段诋毁、排挤其他投标人的；</w:t>
      </w:r>
    </w:p>
    <w:p>
      <w:pPr>
        <w:numPr>
          <w:ilvl w:val="0"/>
          <w:numId w:val="21"/>
        </w:numPr>
        <w:tabs>
          <w:tab w:val="left" w:pos="420"/>
          <w:tab w:val="clear" w:pos="1710"/>
        </w:tabs>
        <w:spacing w:line="360" w:lineRule="auto"/>
        <w:ind w:left="0" w:firstLine="628" w:firstLineChars="262"/>
        <w:rPr>
          <w:rFonts w:hint="eastAsia" w:ascii="宋体" w:hAnsi="宋体"/>
          <w:bCs/>
          <w:color w:val="000000"/>
          <w:sz w:val="24"/>
        </w:rPr>
      </w:pPr>
      <w:r>
        <w:rPr>
          <w:rFonts w:hint="eastAsia" w:ascii="宋体" w:hAnsi="宋体"/>
          <w:bCs/>
          <w:color w:val="000000"/>
          <w:sz w:val="24"/>
        </w:rPr>
        <w:t>与招标采购单位、其他投标人恶意串通的；</w:t>
      </w:r>
    </w:p>
    <w:p>
      <w:pPr>
        <w:tabs>
          <w:tab w:val="left" w:pos="1455"/>
        </w:tabs>
        <w:spacing w:line="360" w:lineRule="auto"/>
        <w:ind w:left="629"/>
        <w:rPr>
          <w:rFonts w:hint="eastAsia" w:ascii="宋体" w:hAnsi="宋体"/>
          <w:bCs/>
          <w:color w:val="000000"/>
          <w:sz w:val="24"/>
        </w:rPr>
      </w:pPr>
      <w:r>
        <w:rPr>
          <w:rFonts w:hint="eastAsia" w:ascii="宋体" w:hAnsi="宋体"/>
          <w:bCs/>
          <w:color w:val="000000"/>
          <w:sz w:val="24"/>
        </w:rPr>
        <w:t>（4）向采购人行贿或者提供其他不正当利益的；</w:t>
      </w:r>
    </w:p>
    <w:p>
      <w:pPr>
        <w:tabs>
          <w:tab w:val="left" w:pos="1455"/>
        </w:tabs>
        <w:spacing w:line="360" w:lineRule="auto"/>
        <w:ind w:firstLine="628" w:firstLineChars="262"/>
        <w:rPr>
          <w:rFonts w:hint="eastAsia" w:ascii="宋体" w:hAnsi="宋体"/>
          <w:bCs/>
          <w:color w:val="000000"/>
          <w:sz w:val="24"/>
        </w:rPr>
      </w:pPr>
      <w:r>
        <w:rPr>
          <w:rFonts w:hint="eastAsia" w:ascii="宋体" w:hAnsi="宋体"/>
          <w:bCs/>
          <w:color w:val="000000"/>
          <w:sz w:val="24"/>
        </w:rPr>
        <w:t>（5）在招标过程中与采购人进行协商谈判、不按照招标文件和中标投标人的投标文件订立合同，或者与采购人另行订立背离合同实质性内容的协议的；</w:t>
      </w:r>
    </w:p>
    <w:p>
      <w:pPr>
        <w:tabs>
          <w:tab w:val="left" w:pos="1455"/>
        </w:tabs>
        <w:spacing w:line="360" w:lineRule="auto"/>
        <w:ind w:left="629"/>
        <w:rPr>
          <w:rFonts w:hint="eastAsia" w:ascii="宋体" w:hAnsi="宋体"/>
          <w:bCs/>
          <w:color w:val="000000"/>
          <w:sz w:val="24"/>
        </w:rPr>
      </w:pPr>
      <w:r>
        <w:rPr>
          <w:rFonts w:hint="eastAsia" w:ascii="宋体" w:hAnsi="宋体"/>
          <w:bCs/>
          <w:color w:val="000000"/>
          <w:sz w:val="24"/>
        </w:rPr>
        <w:t>（6）拒绝有关部门监督检查或者提供虚假情况的。</w:t>
      </w:r>
    </w:p>
    <w:p>
      <w:pPr>
        <w:spacing w:line="360" w:lineRule="auto"/>
        <w:rPr>
          <w:rFonts w:hint="eastAsia" w:ascii="宋体" w:hAnsi="宋体"/>
          <w:bCs/>
          <w:color w:val="000000"/>
          <w:sz w:val="24"/>
        </w:rPr>
      </w:pPr>
      <w:r>
        <w:rPr>
          <w:rFonts w:hint="eastAsia" w:ascii="宋体" w:hAnsi="宋体"/>
          <w:bCs/>
          <w:color w:val="000000"/>
          <w:sz w:val="24"/>
        </w:rPr>
        <w:t xml:space="preserve">    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lang w:eastAsia="zh-CN"/>
        </w:rPr>
        <w:t>（十四）签订、履行合同：</w:t>
      </w:r>
    </w:p>
    <w:p>
      <w:pPr>
        <w:numPr>
          <w:ilvl w:val="0"/>
          <w:numId w:val="22"/>
        </w:numPr>
        <w:tabs>
          <w:tab w:val="left" w:pos="525"/>
          <w:tab w:val="left" w:pos="1050"/>
          <w:tab w:val="clear" w:pos="552"/>
        </w:tabs>
        <w:spacing w:line="360" w:lineRule="auto"/>
        <w:ind w:left="0" w:firstLine="630"/>
        <w:rPr>
          <w:rFonts w:ascii="宋体" w:hAnsi="宋体"/>
          <w:bCs/>
          <w:color w:val="auto"/>
          <w:sz w:val="24"/>
          <w:highlight w:val="none"/>
        </w:rPr>
      </w:pPr>
      <w:r>
        <w:rPr>
          <w:rFonts w:hint="eastAsia" w:ascii="宋体" w:hAnsi="宋体"/>
          <w:bCs/>
          <w:color w:val="auto"/>
          <w:sz w:val="24"/>
          <w:highlight w:val="none"/>
        </w:rPr>
        <w:t>采购人应当自中标通知书发出之日起</w:t>
      </w:r>
      <w:r>
        <w:rPr>
          <w:rFonts w:hint="eastAsia" w:ascii="宋体" w:hAnsi="宋体"/>
          <w:bCs/>
          <w:color w:val="auto"/>
          <w:sz w:val="24"/>
          <w:highlight w:val="none"/>
          <w:lang w:val="en-US" w:eastAsia="zh-CN"/>
        </w:rPr>
        <w:t>30</w:t>
      </w:r>
      <w:r>
        <w:rPr>
          <w:rFonts w:hint="eastAsia" w:ascii="宋体" w:hAnsi="宋体"/>
          <w:bCs/>
          <w:color w:val="auto"/>
          <w:sz w:val="24"/>
          <w:highlight w:val="none"/>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宋体" w:hAnsi="宋体"/>
          <w:bCs/>
          <w:color w:val="auto"/>
          <w:sz w:val="24"/>
          <w:highlight w:val="none"/>
        </w:rPr>
        <w:t>，不得与中标</w:t>
      </w:r>
      <w:r>
        <w:rPr>
          <w:rFonts w:hint="eastAsia" w:ascii="宋体" w:hAnsi="宋体"/>
          <w:bCs/>
          <w:color w:val="auto"/>
          <w:sz w:val="24"/>
          <w:highlight w:val="none"/>
        </w:rPr>
        <w:t>人</w:t>
      </w:r>
      <w:r>
        <w:rPr>
          <w:rFonts w:ascii="宋体" w:hAnsi="宋体"/>
          <w:bCs/>
          <w:color w:val="auto"/>
          <w:sz w:val="24"/>
          <w:highlight w:val="none"/>
        </w:rPr>
        <w:t>私下订立背离合同实质性内容的协议。</w:t>
      </w:r>
      <w:r>
        <w:rPr>
          <w:rFonts w:hint="eastAsia" w:ascii="宋体" w:hAnsi="宋体"/>
          <w:bCs/>
          <w:color w:val="auto"/>
          <w:sz w:val="24"/>
          <w:highlight w:val="none"/>
        </w:rPr>
        <w:t>合同经</w:t>
      </w:r>
      <w:r>
        <w:rPr>
          <w:rFonts w:hint="eastAsia" w:ascii="宋体" w:hAnsi="宋体"/>
          <w:bCs/>
          <w:color w:val="auto"/>
          <w:sz w:val="24"/>
          <w:highlight w:val="none"/>
          <w:lang w:eastAsia="zh-CN"/>
        </w:rPr>
        <w:t>代理公司</w:t>
      </w:r>
      <w:r>
        <w:rPr>
          <w:rFonts w:hint="eastAsia" w:ascii="宋体" w:hAnsi="宋体"/>
          <w:bCs/>
          <w:color w:val="auto"/>
          <w:sz w:val="24"/>
          <w:highlight w:val="none"/>
        </w:rPr>
        <w:t>见证后生效。</w:t>
      </w:r>
    </w:p>
    <w:p>
      <w:pPr>
        <w:numPr>
          <w:ilvl w:val="0"/>
          <w:numId w:val="22"/>
        </w:numPr>
        <w:tabs>
          <w:tab w:val="left" w:pos="525"/>
          <w:tab w:val="left" w:pos="987"/>
          <w:tab w:val="left" w:pos="1050"/>
          <w:tab w:val="clear" w:pos="552"/>
        </w:tabs>
        <w:spacing w:line="360" w:lineRule="auto"/>
        <w:ind w:left="0" w:firstLine="630"/>
        <w:rPr>
          <w:rFonts w:hint="eastAsia" w:ascii="宋体" w:hAnsi="宋体"/>
          <w:bCs/>
          <w:color w:val="auto"/>
          <w:sz w:val="24"/>
          <w:highlight w:val="none"/>
        </w:rPr>
      </w:pPr>
      <w:r>
        <w:rPr>
          <w:rFonts w:hint="eastAsia"/>
          <w:sz w:val="24"/>
          <w:szCs w:val="24"/>
          <w:lang w:val="en-US" w:eastAsia="zh-CN"/>
        </w:rPr>
        <w:t>本项目</w:t>
      </w:r>
      <w:r>
        <w:rPr>
          <w:rFonts w:hint="eastAsia" w:ascii="宋体" w:hAnsi="宋体"/>
          <w:bCs/>
          <w:color w:val="auto"/>
          <w:sz w:val="24"/>
          <w:highlight w:val="none"/>
        </w:rPr>
        <w:t>无需缴纳履约保证金。</w:t>
      </w:r>
    </w:p>
    <w:p>
      <w:pPr>
        <w:numPr>
          <w:ilvl w:val="0"/>
          <w:numId w:val="22"/>
        </w:numPr>
        <w:tabs>
          <w:tab w:val="left" w:pos="525"/>
          <w:tab w:val="left" w:pos="987"/>
          <w:tab w:val="left" w:pos="1050"/>
          <w:tab w:val="clear" w:pos="552"/>
        </w:tabs>
        <w:spacing w:line="360" w:lineRule="auto"/>
        <w:ind w:left="0" w:firstLine="63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根据苏财购〔2020〕52号《关于做好政府采购支持企业发展有关事项的通知》的精神，政府采购货物和服务的，采购人应当在政府采购合同中约定预付款的时间和比例，预付款原则上不低于合同金额的30%。采购项目实施以人工投入为主的，可适当降低预付款比例，但不得低于10%。与疫情防控紧密相关的采购合同预付款比例最高可达100%，切实增强供应商履约能力。在签订合同时，供应商明确表示无需预付款或者主动要求降低预付款比例的，采购人可不适用前述规定。</w:t>
      </w:r>
    </w:p>
    <w:p>
      <w:pPr>
        <w:numPr>
          <w:ilvl w:val="0"/>
          <w:numId w:val="22"/>
        </w:numPr>
        <w:tabs>
          <w:tab w:val="left" w:pos="525"/>
          <w:tab w:val="left" w:pos="1050"/>
          <w:tab w:val="clear" w:pos="552"/>
        </w:tabs>
        <w:spacing w:line="360" w:lineRule="auto"/>
        <w:ind w:left="0" w:firstLine="630"/>
        <w:rPr>
          <w:rFonts w:hint="eastAsia" w:ascii="宋体" w:hAnsi="宋体"/>
          <w:bCs/>
          <w:color w:val="auto"/>
          <w:sz w:val="24"/>
          <w:highlight w:val="none"/>
        </w:rPr>
      </w:pPr>
      <w:r>
        <w:rPr>
          <w:rFonts w:hint="eastAsia" w:ascii="宋体" w:hAnsi="宋体"/>
          <w:bCs/>
          <w:color w:val="auto"/>
          <w:sz w:val="24"/>
          <w:highlight w:val="none"/>
          <w:lang w:eastAsia="zh-CN"/>
        </w:rPr>
        <w:t>代理公司</w:t>
      </w:r>
      <w:r>
        <w:rPr>
          <w:rFonts w:hint="eastAsia" w:ascii="宋体" w:hAnsi="宋体"/>
          <w:bCs/>
          <w:color w:val="auto"/>
          <w:sz w:val="24"/>
          <w:highlight w:val="none"/>
        </w:rPr>
        <w:t>监督合同的履行。中标方非因不可抗力未履行招、投标文件和合同规定的义务，一经查实，采购代理机构将根据具体情况提请政府采购管理部门作出相应处理。</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lang w:eastAsia="zh-CN"/>
        </w:rPr>
        <w:t>（十五）政府采购信用担保</w:t>
      </w:r>
    </w:p>
    <w:p>
      <w:pPr>
        <w:spacing w:line="360" w:lineRule="auto"/>
        <w:ind w:firstLine="480" w:firstLineChars="200"/>
        <w:rPr>
          <w:rFonts w:hint="eastAsia" w:ascii="宋体" w:hAnsi="宋体"/>
          <w:color w:val="000000"/>
          <w:sz w:val="24"/>
        </w:rPr>
      </w:pPr>
      <w:r>
        <w:rPr>
          <w:rFonts w:hint="eastAsia" w:ascii="宋体" w:hAnsi="宋体"/>
          <w:color w:val="000000"/>
          <w:sz w:val="24"/>
        </w:rPr>
        <w:t>履约担保，是指由专业担保机构为中标投标人支付履约保证金的义务向采购人提供的保函担保。专业担保机构根据中标投标人的中标通知书为凭据，进行资信审查后出具保函</w:t>
      </w:r>
      <w:r>
        <w:rPr>
          <w:rFonts w:hint="eastAsia" w:ascii="宋体" w:hAnsi="宋体"/>
          <w:color w:val="000000"/>
          <w:sz w:val="24"/>
          <w:lang w:eastAsia="zh-CN"/>
        </w:rPr>
        <w:t>，</w:t>
      </w:r>
      <w:r>
        <w:rPr>
          <w:rFonts w:hint="eastAsia" w:ascii="宋体" w:hAnsi="宋体"/>
          <w:color w:val="000000"/>
          <w:sz w:val="24"/>
        </w:rPr>
        <w:t>中标投标人以保函形式缴纳履约保证金；投标人未按政府采购合同履行约定义务而应实际支付保证金的，由专业担保机构按照担保函约定履行担保责任。投标人可以自愿选择是否采取履约担保函的形式交纳履约保证金。</w:t>
      </w:r>
    </w:p>
    <w:p>
      <w:pPr>
        <w:spacing w:line="360" w:lineRule="auto"/>
        <w:ind w:firstLine="480" w:firstLineChars="200"/>
        <w:rPr>
          <w:rFonts w:hint="eastAsia" w:ascii="宋体" w:hAnsi="宋体"/>
          <w:color w:val="000000"/>
          <w:sz w:val="24"/>
        </w:rPr>
      </w:pPr>
      <w:r>
        <w:rPr>
          <w:rFonts w:hint="eastAsia" w:ascii="宋体" w:hAnsi="宋体"/>
          <w:color w:val="000000"/>
          <w:sz w:val="24"/>
        </w:rPr>
        <w:t>中标投标人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lang w:eastAsia="zh-CN"/>
        </w:rPr>
        <w:t>（十六）政府采购合同融资</w:t>
      </w:r>
    </w:p>
    <w:p>
      <w:pPr>
        <w:spacing w:line="360" w:lineRule="auto"/>
        <w:ind w:firstLine="480" w:firstLineChars="200"/>
        <w:rPr>
          <w:rFonts w:hint="eastAsia" w:ascii="宋体" w:hAnsi="宋体"/>
          <w:color w:val="000000"/>
          <w:sz w:val="24"/>
        </w:rPr>
      </w:pPr>
      <w:r>
        <w:rPr>
          <w:rFonts w:hint="eastAsia" w:ascii="宋体" w:hAnsi="宋体"/>
          <w:color w:val="000000"/>
          <w:sz w:val="24"/>
        </w:rPr>
        <w:t>合同融资，是指参与政府采购的投标人，凭借中标、</w:t>
      </w:r>
      <w:r>
        <w:rPr>
          <w:rFonts w:hint="eastAsia" w:ascii="宋体" w:hAnsi="宋体"/>
          <w:color w:val="000000"/>
          <w:sz w:val="24"/>
          <w:lang w:eastAsia="zh-CN"/>
        </w:rPr>
        <w:t>中标</w:t>
      </w:r>
      <w:r>
        <w:rPr>
          <w:rFonts w:hint="eastAsia" w:ascii="宋体" w:hAnsi="宋体"/>
          <w:color w:val="000000"/>
          <w:sz w:val="24"/>
        </w:rPr>
        <w:t>通知书或政府采购合同向金融机构申请融资，金融机构以投标人信用审查和政府采购信誉为基础，按便捷贷款程序和优惠利率，为其发放无财产抵押贷款的一种融资模式。投标人与金融机构按照“银企自愿，风险共担”的原则开展融资活动，有融资需求的中标、成交投标人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w:t>
      </w:r>
      <w:r>
        <w:rPr>
          <w:rFonts w:hint="eastAsia" w:ascii="宋体" w:hAnsi="宋体"/>
          <w:color w:val="000000"/>
          <w:sz w:val="24"/>
          <w:lang w:eastAsia="zh-CN"/>
        </w:rPr>
        <w:t>中标</w:t>
      </w:r>
      <w:r>
        <w:rPr>
          <w:rFonts w:hint="eastAsia" w:ascii="宋体" w:hAnsi="宋体"/>
          <w:color w:val="000000"/>
          <w:sz w:val="24"/>
        </w:rPr>
        <w:t>信息并约定融资回款账户。</w:t>
      </w:r>
    </w:p>
    <w:p>
      <w:pPr>
        <w:spacing w:line="360" w:lineRule="auto"/>
        <w:ind w:firstLine="480" w:firstLineChars="200"/>
        <w:rPr>
          <w:rFonts w:hint="eastAsia" w:ascii="宋体" w:hAnsi="宋体"/>
          <w:color w:val="000000"/>
          <w:sz w:val="24"/>
        </w:rPr>
      </w:pPr>
      <w:r>
        <w:rPr>
          <w:rFonts w:hint="eastAsia" w:ascii="宋体" w:hAnsi="宋体"/>
          <w:color w:val="000000"/>
          <w:sz w:val="24"/>
        </w:rPr>
        <w:t>中标、成交供应商可根据自身情况，自行决定是否选择采用合同融资形式，在无锡政府采购网——政采贷专栏提供的银行名录内自主选择合作银行。具体事项详见《关于开展政府采购合同融资工作的通知》（http://cz.wuxi.gov.cn/doc/2020/11/20/3111344.shtml）。</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lang w:eastAsia="zh-CN"/>
        </w:rPr>
        <w:t>（十七）代理服务费：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本项目招标代理费由</w:t>
      </w:r>
      <w:r>
        <w:rPr>
          <w:rFonts w:hint="eastAsia" w:ascii="宋体" w:hAnsi="宋体"/>
          <w:sz w:val="24"/>
          <w:highlight w:val="none"/>
          <w:lang w:val="en-US" w:eastAsia="zh-CN"/>
        </w:rPr>
        <w:t>中标人</w:t>
      </w:r>
      <w:r>
        <w:rPr>
          <w:rFonts w:hint="eastAsia" w:ascii="宋体" w:hAnsi="宋体"/>
          <w:sz w:val="24"/>
          <w:highlight w:val="none"/>
        </w:rPr>
        <w:t>支付，招标代理服务费以中标价为基数，采用差额定率累进计费方式，按下列费率计取：100万元以下费率为1.5%。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sz w:val="24"/>
          <w:szCs w:val="24"/>
        </w:rPr>
        <w:t>中标人在领取成交通知书时一次性结清前述费用。</w:t>
      </w:r>
    </w:p>
    <w:p>
      <w:pPr>
        <w:spacing w:line="360" w:lineRule="auto"/>
        <w:outlineLvl w:val="0"/>
        <w:rPr>
          <w:rFonts w:hint="eastAsia" w:ascii="黑体" w:hAnsi="黑体" w:eastAsia="黑体" w:cs="黑体"/>
          <w:color w:val="000000"/>
          <w:sz w:val="24"/>
          <w:lang w:eastAsia="zh-CN"/>
        </w:rPr>
      </w:pPr>
      <w:r>
        <w:rPr>
          <w:rFonts w:hint="eastAsia" w:ascii="黑体" w:hAnsi="黑体" w:eastAsia="黑体" w:cs="黑体"/>
          <w:color w:val="000000"/>
          <w:sz w:val="24"/>
          <w:lang w:eastAsia="zh-CN"/>
        </w:rPr>
        <w:t>（十八）其他：</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招标文件的条款必须认真审阅，投标人应自行检查招标文件页数是否齐全。若有遗漏、重复或不清楚，需立刻通知采购人予以更正；凡属对条款的误解所造成的投标价格失误，由投标人负责。</w:t>
      </w:r>
    </w:p>
    <w:p>
      <w:pPr>
        <w:spacing w:line="360" w:lineRule="auto"/>
        <w:ind w:firstLine="883" w:firstLineChars="200"/>
        <w:jc w:val="center"/>
        <w:rPr>
          <w:rFonts w:hint="eastAsia" w:ascii="黑体" w:eastAsia="黑体"/>
          <w:b/>
          <w:color w:val="000000"/>
          <w:sz w:val="44"/>
          <w:szCs w:val="44"/>
        </w:rPr>
      </w:pPr>
    </w:p>
    <w:p>
      <w:pPr>
        <w:spacing w:line="360" w:lineRule="auto"/>
        <w:ind w:firstLine="883" w:firstLineChars="200"/>
        <w:jc w:val="center"/>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p>
    <w:p>
      <w:pPr>
        <w:spacing w:line="360" w:lineRule="auto"/>
        <w:jc w:val="both"/>
        <w:rPr>
          <w:rFonts w:hint="eastAsia" w:ascii="黑体" w:eastAsia="黑体"/>
          <w:b/>
          <w:color w:val="000000"/>
          <w:sz w:val="44"/>
          <w:szCs w:val="44"/>
        </w:rPr>
      </w:pPr>
      <w:bookmarkStart w:id="2" w:name="_GoBack"/>
      <w:bookmarkEnd w:id="2"/>
    </w:p>
    <w:p>
      <w:pPr>
        <w:spacing w:line="360" w:lineRule="auto"/>
        <w:ind w:firstLine="883" w:firstLineChars="200"/>
        <w:jc w:val="center"/>
        <w:rPr>
          <w:rFonts w:ascii="黑体" w:eastAsia="黑体"/>
          <w:b/>
          <w:color w:val="000000"/>
          <w:sz w:val="44"/>
          <w:szCs w:val="44"/>
        </w:rPr>
      </w:pPr>
      <w:r>
        <w:rPr>
          <w:rFonts w:hint="eastAsia" w:ascii="黑体" w:eastAsia="黑体"/>
          <w:b/>
          <w:color w:val="000000"/>
          <w:sz w:val="44"/>
          <w:szCs w:val="44"/>
        </w:rPr>
        <w:t>第三部分．采购需求</w:t>
      </w:r>
    </w:p>
    <w:p>
      <w:pPr>
        <w:spacing w:after="5" w:line="360" w:lineRule="auto"/>
        <w:ind w:firstLine="420" w:firstLineChars="0"/>
        <w:rPr>
          <w:rFonts w:hint="eastAsia" w:ascii="宋体" w:hAnsi="宋体"/>
          <w:color w:val="000000"/>
          <w:sz w:val="24"/>
          <w:szCs w:val="24"/>
        </w:rPr>
      </w:pPr>
      <w:r>
        <w:rPr>
          <w:rFonts w:hint="eastAsia" w:ascii="宋体" w:hAnsi="宋体"/>
          <w:color w:val="000000"/>
          <w:sz w:val="24"/>
          <w:szCs w:val="24"/>
        </w:rPr>
        <w:t>本项目中</w:t>
      </w:r>
      <w:r>
        <w:rPr>
          <w:rFonts w:hint="eastAsia" w:ascii="宋体" w:hAnsi="宋体" w:eastAsia="宋体" w:cs="Times New Roman"/>
          <w:color w:val="000000"/>
          <w:sz w:val="24"/>
          <w:szCs w:val="24"/>
        </w:rPr>
        <w:t>的</w:t>
      </w:r>
      <w:r>
        <w:rPr>
          <w:rFonts w:hint="eastAsia" w:ascii="宋体" w:hAnsi="宋体" w:cs="宋体"/>
          <w:b/>
          <w:bCs/>
          <w:color w:val="000000"/>
          <w:kern w:val="0"/>
          <w:sz w:val="24"/>
          <w:szCs w:val="24"/>
          <w:lang w:val="en-US" w:eastAsia="zh-CN"/>
        </w:rPr>
        <w:t>教师终端</w:t>
      </w:r>
      <w:r>
        <w:rPr>
          <w:rFonts w:hint="eastAsia" w:ascii="宋体" w:hAnsi="宋体"/>
          <w:color w:val="000000"/>
          <w:sz w:val="24"/>
          <w:szCs w:val="24"/>
        </w:rPr>
        <w:t>为核心产品。</w:t>
      </w: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（一）项目技术及服务要求：</w:t>
      </w:r>
    </w:p>
    <w:tbl>
      <w:tblPr>
        <w:tblStyle w:val="16"/>
        <w:tblW w:w="9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8"/>
        <w:gridCol w:w="1727"/>
        <w:gridCol w:w="5762"/>
        <w:gridCol w:w="1045"/>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88" w:type="dxa"/>
            <w:shd w:val="clear" w:color="auto" w:fill="auto"/>
            <w:noWrap w:val="0"/>
            <w:vAlign w:val="center"/>
          </w:tcPr>
          <w:p>
            <w:pPr>
              <w:jc w:val="center"/>
              <w:rPr>
                <w:rFonts w:hint="eastAsia" w:ascii="宋体" w:hAnsi="宋体" w:eastAsia="宋体" w:cs="宋体"/>
                <w:b/>
              </w:rPr>
            </w:pPr>
            <w:bookmarkStart w:id="0" w:name="_Hlk511570533"/>
            <w:r>
              <w:rPr>
                <w:rFonts w:hint="eastAsia" w:ascii="宋体" w:hAnsi="宋体" w:eastAsia="宋体" w:cs="宋体"/>
                <w:b/>
              </w:rPr>
              <w:t>序号</w:t>
            </w:r>
          </w:p>
        </w:tc>
        <w:tc>
          <w:tcPr>
            <w:tcW w:w="1727" w:type="dxa"/>
            <w:shd w:val="clear" w:color="auto" w:fill="auto"/>
            <w:noWrap w:val="0"/>
            <w:vAlign w:val="center"/>
          </w:tcPr>
          <w:p>
            <w:pPr>
              <w:jc w:val="center"/>
              <w:rPr>
                <w:rFonts w:hint="eastAsia" w:ascii="宋体" w:hAnsi="宋体" w:eastAsia="宋体" w:cs="宋体"/>
                <w:b/>
              </w:rPr>
            </w:pPr>
            <w:r>
              <w:rPr>
                <w:rFonts w:hint="eastAsia" w:ascii="宋体" w:hAnsi="宋体" w:eastAsia="宋体" w:cs="宋体"/>
                <w:b/>
              </w:rPr>
              <w:t>产品名称</w:t>
            </w:r>
          </w:p>
        </w:tc>
        <w:tc>
          <w:tcPr>
            <w:tcW w:w="5762" w:type="dxa"/>
            <w:shd w:val="clear" w:color="auto" w:fill="auto"/>
            <w:noWrap w:val="0"/>
            <w:vAlign w:val="center"/>
          </w:tcPr>
          <w:p>
            <w:pPr>
              <w:jc w:val="center"/>
              <w:rPr>
                <w:rFonts w:hint="eastAsia" w:ascii="宋体" w:hAnsi="宋体" w:eastAsia="宋体" w:cs="宋体"/>
                <w:b/>
              </w:rPr>
            </w:pPr>
            <w:r>
              <w:rPr>
                <w:rFonts w:hint="eastAsia" w:ascii="宋体" w:hAnsi="宋体" w:eastAsia="宋体" w:cs="宋体"/>
                <w:b/>
              </w:rPr>
              <w:t>技术参数</w:t>
            </w:r>
          </w:p>
        </w:tc>
        <w:tc>
          <w:tcPr>
            <w:tcW w:w="1045" w:type="dxa"/>
            <w:shd w:val="clear" w:color="auto" w:fill="auto"/>
            <w:noWrap w:val="0"/>
            <w:vAlign w:val="center"/>
          </w:tcPr>
          <w:p>
            <w:pPr>
              <w:jc w:val="center"/>
              <w:rPr>
                <w:rFonts w:hint="eastAsia" w:ascii="宋体" w:hAnsi="宋体" w:eastAsia="宋体" w:cs="宋体"/>
                <w:b/>
              </w:rPr>
            </w:pPr>
            <w:r>
              <w:rPr>
                <w:rFonts w:hint="eastAsia" w:ascii="宋体" w:hAnsi="宋体" w:eastAsia="宋体" w:cs="宋体"/>
                <w:b/>
              </w:rPr>
              <w:t>数量</w:t>
            </w:r>
          </w:p>
        </w:tc>
        <w:tc>
          <w:tcPr>
            <w:tcW w:w="662" w:type="dxa"/>
            <w:shd w:val="clear" w:color="auto" w:fill="auto"/>
            <w:noWrap w:val="0"/>
            <w:vAlign w:val="center"/>
          </w:tcPr>
          <w:p>
            <w:pPr>
              <w:jc w:val="center"/>
              <w:rPr>
                <w:rFonts w:hint="eastAsia" w:ascii="宋体" w:hAnsi="宋体" w:eastAsia="宋体" w:cs="宋体"/>
                <w:b/>
              </w:rPr>
            </w:pPr>
            <w:r>
              <w:rPr>
                <w:rFonts w:hint="eastAsia" w:ascii="宋体" w:hAnsi="宋体" w:eastAsia="宋体" w:cs="宋体"/>
                <w:b/>
              </w:rPr>
              <w:t>单位</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4" w:hRule="atLeast"/>
          <w:jc w:val="center"/>
        </w:trPr>
        <w:tc>
          <w:tcPr>
            <w:tcW w:w="688" w:type="dxa"/>
            <w:shd w:val="clear" w:color="auto" w:fill="auto"/>
            <w:noWrap w:val="0"/>
            <w:vAlign w:val="center"/>
          </w:tcPr>
          <w:p>
            <w:pPr>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1727" w:type="dxa"/>
            <w:shd w:val="clear" w:color="auto" w:fill="auto"/>
            <w:noWrap w:val="0"/>
            <w:vAlign w:val="center"/>
          </w:tcPr>
          <w:p>
            <w:pPr>
              <w:jc w:val="center"/>
              <w:rPr>
                <w:rFonts w:hint="eastAsia" w:ascii="宋体" w:hAnsi="宋体" w:eastAsia="宋体" w:cs="宋体"/>
                <w:b w:val="0"/>
                <w:bCs w:val="0"/>
                <w:color w:val="000000"/>
                <w:sz w:val="24"/>
                <w:szCs w:val="24"/>
              </w:rPr>
            </w:pPr>
            <w:r>
              <w:rPr>
                <w:rFonts w:hint="eastAsia" w:ascii="宋体" w:hAnsi="宋体" w:cs="宋体"/>
                <w:b w:val="0"/>
                <w:bCs w:val="0"/>
                <w:color w:val="000000"/>
                <w:kern w:val="0"/>
                <w:sz w:val="24"/>
                <w:szCs w:val="24"/>
                <w:lang w:val="en-US" w:eastAsia="zh-CN"/>
              </w:rPr>
              <w:t>学生终端</w:t>
            </w:r>
          </w:p>
        </w:tc>
        <w:tc>
          <w:tcPr>
            <w:tcW w:w="5762" w:type="dxa"/>
            <w:shd w:val="clear" w:color="auto" w:fill="auto"/>
            <w:noWrap w:val="0"/>
            <w:vAlign w:val="center"/>
          </w:tcPr>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所投学生终端支持软硬一体化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1.CPU主频≥2.0 GHz</w:t>
            </w:r>
          </w:p>
          <w:p>
            <w:pPr>
              <w:pStyle w:val="17"/>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2.内存</w:t>
            </w:r>
            <w:r>
              <w:rPr>
                <w:rFonts w:hint="eastAsia" w:ascii="宋体" w:hAnsi="宋体" w:eastAsia="宋体" w:cs="宋体"/>
                <w:b w:val="0"/>
                <w:bCs w:val="0"/>
                <w:sz w:val="24"/>
                <w:szCs w:val="24"/>
              </w:rPr>
              <w:t>≥2G DDR4</w:t>
            </w:r>
          </w:p>
          <w:p>
            <w:pPr>
              <w:pStyle w:val="17"/>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存储≥16G EMMC</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接口≥1个VGA、HDMI接口</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≥1个3.5mm 三段式音频输入、输出口</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 个USB3.0，≥6 个USB2.0，≥1 个千兆以太网口</w:t>
            </w:r>
          </w:p>
          <w:p>
            <w:pPr>
              <w:pStyle w:val="17"/>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支持统一界面集成管理，可以在同一个管理页面中完成硬件、虚拟化、存储、云桌面和云终端的统一管理，统一告警，统一日志查询。</w:t>
            </w:r>
          </w:p>
          <w:p>
            <w:pPr>
              <w:pStyle w:val="1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允许灵活定义虚拟机硬件配置，即CPU、GPU、内存、硬盘空间等，实现资源按需分配，不同的课程可自定义不同的虚拟硬件性能。为保障后期横向灵活扩容</w:t>
            </w:r>
            <w:r>
              <w:rPr>
                <w:rFonts w:hint="eastAsia" w:ascii="宋体" w:hAnsi="宋体" w:eastAsia="宋体" w:cs="宋体"/>
                <w:b w:val="0"/>
                <w:bCs w:val="0"/>
                <w:sz w:val="24"/>
                <w:szCs w:val="24"/>
                <w:lang w:eastAsia="zh-CN"/>
              </w:rPr>
              <w:t>。</w:t>
            </w:r>
          </w:p>
          <w:p>
            <w:pPr>
              <w:pStyle w:val="1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支持多种考试场景，支持考试专属镜像，可自定义保留考试桌面周期时间，以便考试结果有异议可后期溯源备查，必须保留学生完整桌面、系统环境、文件数据等，与此同时可快速部署好下一场考试桌面，同样保留所有学生完整桌面</w:t>
            </w:r>
            <w:r>
              <w:rPr>
                <w:rFonts w:hint="eastAsia" w:ascii="宋体" w:hAnsi="宋体" w:eastAsia="宋体" w:cs="宋体"/>
                <w:b w:val="0"/>
                <w:bCs w:val="0"/>
                <w:sz w:val="24"/>
                <w:szCs w:val="24"/>
                <w:lang w:eastAsia="zh-CN"/>
              </w:rPr>
              <w:t>。</w:t>
            </w:r>
          </w:p>
          <w:p>
            <w:pPr>
              <w:pStyle w:val="17"/>
              <w:rPr>
                <w:rFonts w:hint="eastAsia"/>
                <w:b w:val="0"/>
                <w:bCs w:val="0"/>
                <w:lang w:val="en-US" w:eastAsia="zh-CN"/>
              </w:rPr>
            </w:pPr>
            <w:r>
              <w:rPr>
                <w:rFonts w:hint="eastAsia" w:ascii="宋体" w:hAnsi="宋体" w:eastAsia="宋体" w:cs="宋体"/>
                <w:b w:val="0"/>
                <w:bCs w:val="0"/>
                <w:sz w:val="24"/>
                <w:szCs w:val="24"/>
                <w:highlight w:val="none"/>
                <w:lang w:val="en-US" w:eastAsia="zh-CN"/>
              </w:rPr>
              <w:t>8.支持</w:t>
            </w:r>
            <w:r>
              <w:rPr>
                <w:rFonts w:hint="eastAsia" w:ascii="宋体" w:hAnsi="宋体" w:eastAsia="宋体" w:cs="宋体"/>
                <w:b w:val="0"/>
                <w:bCs w:val="0"/>
                <w:sz w:val="24"/>
                <w:szCs w:val="24"/>
                <w:highlight w:val="none"/>
              </w:rPr>
              <w:t>国家四六级口语和听力考试系统，各项功能和性能指标可达到考试的要求</w:t>
            </w:r>
          </w:p>
        </w:tc>
        <w:tc>
          <w:tcPr>
            <w:tcW w:w="1045" w:type="dxa"/>
            <w:shd w:val="clear" w:color="auto" w:fill="auto"/>
            <w:noWrap w:val="0"/>
            <w:vAlign w:val="center"/>
          </w:tcPr>
          <w:p>
            <w:pPr>
              <w:jc w:val="center"/>
              <w:textAlignment w:val="center"/>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bidi="zh-HK"/>
              </w:rPr>
              <w:t>96</w:t>
            </w:r>
          </w:p>
        </w:tc>
        <w:tc>
          <w:tcPr>
            <w:tcW w:w="662" w:type="dxa"/>
            <w:shd w:val="clear" w:color="auto" w:fill="auto"/>
            <w:noWrap w:val="0"/>
            <w:vAlign w:val="center"/>
          </w:tcPr>
          <w:p>
            <w:pPr>
              <w:jc w:val="center"/>
              <w:textAlignment w:val="center"/>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bidi="zh-HK"/>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688" w:type="dxa"/>
            <w:shd w:val="clear" w:color="auto" w:fill="auto"/>
            <w:noWrap w:val="0"/>
            <w:vAlign w:val="center"/>
          </w:tcPr>
          <w:p>
            <w:pPr>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1727" w:type="dxa"/>
            <w:shd w:val="clear" w:color="auto" w:fill="auto"/>
            <w:noWrap w:val="0"/>
            <w:vAlign w:val="center"/>
          </w:tcPr>
          <w:p>
            <w:pPr>
              <w:jc w:val="center"/>
              <w:textAlignment w:val="center"/>
              <w:rPr>
                <w:rFonts w:hint="eastAsia" w:ascii="宋体" w:hAnsi="宋体" w:eastAsia="宋体" w:cs="宋体"/>
                <w:b w:val="0"/>
                <w:bCs w:val="0"/>
                <w:color w:val="000000"/>
                <w:sz w:val="24"/>
                <w:szCs w:val="24"/>
              </w:rPr>
            </w:pPr>
            <w:r>
              <w:rPr>
                <w:rFonts w:hint="eastAsia" w:ascii="宋体" w:hAnsi="宋体" w:cs="宋体"/>
                <w:b w:val="0"/>
                <w:bCs w:val="0"/>
                <w:color w:val="000000"/>
                <w:kern w:val="0"/>
                <w:sz w:val="24"/>
                <w:szCs w:val="24"/>
                <w:lang w:val="en-US" w:eastAsia="zh-CN"/>
              </w:rPr>
              <w:t>教师终端</w:t>
            </w:r>
          </w:p>
        </w:tc>
        <w:tc>
          <w:tcPr>
            <w:tcW w:w="5762" w:type="dxa"/>
            <w:shd w:val="clear" w:color="auto" w:fill="auto"/>
            <w:noWrap w:val="0"/>
            <w:vAlign w:val="center"/>
          </w:tcPr>
          <w:p>
            <w:pPr>
              <w:numPr>
                <w:ilvl w:val="0"/>
                <w:numId w:val="0"/>
              </w:num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所投教师终端支持软硬一体化</w:t>
            </w:r>
          </w:p>
          <w:p>
            <w:pPr>
              <w:numPr>
                <w:ilvl w:val="0"/>
                <w:numId w:val="0"/>
              </w:num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1.CPU核心≥四核，主频≥4.3 GHz</w:t>
            </w:r>
          </w:p>
          <w:p>
            <w:pPr>
              <w:widowControl/>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2.内存</w:t>
            </w:r>
            <w:r>
              <w:rPr>
                <w:rFonts w:hint="eastAsia" w:ascii="宋体" w:hAnsi="宋体" w:eastAsia="宋体" w:cs="宋体"/>
                <w:b w:val="0"/>
                <w:bCs w:val="0"/>
                <w:sz w:val="24"/>
                <w:szCs w:val="24"/>
                <w:highlight w:val="none"/>
              </w:rPr>
              <w:t>≥8G DDR4</w:t>
            </w:r>
          </w:p>
          <w:p>
            <w:pPr>
              <w:pStyle w:val="17"/>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存储≥256G SSD</w:t>
            </w:r>
          </w:p>
          <w:p>
            <w:pPr>
              <w:pStyle w:val="17"/>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≥1个VGA、HDMI接口</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≥2个音频输入、输出口；≥4 个 USB3.0 接口；≥4 个 USB2.0 接口；≥1 个千兆以太网口</w:t>
            </w:r>
          </w:p>
          <w:p>
            <w:pPr>
              <w:pStyle w:val="17"/>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终端系统不得为OEM或贴牌产品，具备完全知识产权</w:t>
            </w:r>
          </w:p>
          <w:p>
            <w:pPr>
              <w:pStyle w:val="17"/>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桌面管理平台及内置服务均集成在安全加固的云桌面系统之上，云桌面管理平台所使用的操作系统无版权风险且不需要单独部署</w:t>
            </w:r>
          </w:p>
          <w:p>
            <w:pPr>
              <w:pStyle w:val="17"/>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具备完善的日志管理能力，系统日志、管理员操作日志、用户操作日志都具有相应的日志记录，可以按需查看、清理及导出</w:t>
            </w:r>
          </w:p>
          <w:p>
            <w:pPr>
              <w:pStyle w:val="17"/>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监控报表支持统计经过网关连接的最大在线桌面数、在线用户数、云桌面在线时长、用户在线时长</w:t>
            </w:r>
          </w:p>
          <w:p>
            <w:pPr>
              <w:jc w:val="left"/>
              <w:rPr>
                <w:rFonts w:hint="eastAsia" w:ascii="宋体" w:hAnsi="宋体" w:eastAsia="宋体" w:cs="宋体"/>
                <w:b w:val="0"/>
                <w:bCs w:val="0"/>
                <w:color w:val="000000"/>
                <w:sz w:val="24"/>
                <w:szCs w:val="24"/>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VDI、IDV和VOI支持系统盘单独还原和全盘还原模式</w:t>
            </w:r>
            <w:r>
              <w:rPr>
                <w:rFonts w:hint="eastAsia" w:ascii="宋体" w:hAnsi="宋体" w:eastAsia="宋体" w:cs="宋体"/>
                <w:b w:val="0"/>
                <w:bCs w:val="0"/>
                <w:sz w:val="24"/>
                <w:szCs w:val="24"/>
              </w:rPr>
              <w:t xml:space="preserve">                                                                                        </w:t>
            </w:r>
          </w:p>
        </w:tc>
        <w:tc>
          <w:tcPr>
            <w:tcW w:w="1045" w:type="dxa"/>
            <w:shd w:val="clear" w:color="auto" w:fill="auto"/>
            <w:noWrap w:val="0"/>
            <w:vAlign w:val="center"/>
          </w:tcPr>
          <w:p>
            <w:pPr>
              <w:jc w:val="center"/>
              <w:textAlignment w:val="center"/>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bidi="zh-HK"/>
              </w:rPr>
              <w:t>149</w:t>
            </w:r>
          </w:p>
        </w:tc>
        <w:tc>
          <w:tcPr>
            <w:tcW w:w="662" w:type="dxa"/>
            <w:shd w:val="clear" w:color="auto" w:fill="auto"/>
            <w:noWrap w:val="0"/>
            <w:vAlign w:val="center"/>
          </w:tcPr>
          <w:p>
            <w:pPr>
              <w:jc w:val="center"/>
              <w:textAlignment w:val="center"/>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bidi="zh-HK"/>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8" w:hRule="atLeast"/>
          <w:jc w:val="center"/>
        </w:trPr>
        <w:tc>
          <w:tcPr>
            <w:tcW w:w="688" w:type="dxa"/>
            <w:shd w:val="clear" w:color="auto" w:fill="auto"/>
            <w:noWrap w:val="0"/>
            <w:vAlign w:val="center"/>
          </w:tcPr>
          <w:p>
            <w:pPr>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1727" w:type="dxa"/>
            <w:shd w:val="clear" w:color="auto" w:fill="auto"/>
            <w:noWrap w:val="0"/>
            <w:vAlign w:val="center"/>
          </w:tcPr>
          <w:p>
            <w:pPr>
              <w:jc w:val="center"/>
              <w:textAlignment w:val="center"/>
              <w:rPr>
                <w:rFonts w:hint="default" w:ascii="宋体" w:hAnsi="宋体" w:eastAsia="宋体" w:cs="宋体"/>
                <w:b w:val="0"/>
                <w:bCs w:val="0"/>
                <w:color w:val="000000"/>
                <w:sz w:val="24"/>
                <w:szCs w:val="24"/>
                <w:lang w:val="en-US" w:eastAsia="zh-CN" w:bidi="zh-HK"/>
              </w:rPr>
            </w:pPr>
            <w:r>
              <w:rPr>
                <w:rFonts w:hint="eastAsia" w:ascii="宋体" w:hAnsi="宋体" w:eastAsia="宋体" w:cs="宋体"/>
                <w:b w:val="0"/>
                <w:bCs w:val="0"/>
                <w:color w:val="000000"/>
                <w:sz w:val="24"/>
                <w:szCs w:val="24"/>
                <w:lang w:bidi="zh-HK"/>
              </w:rPr>
              <w:t>有线</w:t>
            </w:r>
            <w:r>
              <w:rPr>
                <w:rFonts w:hint="eastAsia" w:ascii="宋体" w:hAnsi="宋体" w:cs="宋体"/>
                <w:b w:val="0"/>
                <w:bCs w:val="0"/>
                <w:color w:val="000000"/>
                <w:sz w:val="24"/>
                <w:szCs w:val="24"/>
                <w:lang w:val="en-US" w:eastAsia="zh-CN" w:bidi="zh-HK"/>
              </w:rPr>
              <w:t>键鼠套装</w:t>
            </w:r>
          </w:p>
        </w:tc>
        <w:tc>
          <w:tcPr>
            <w:tcW w:w="5762" w:type="dxa"/>
            <w:shd w:val="clear" w:color="auto" w:fill="auto"/>
            <w:noWrap w:val="0"/>
            <w:vAlign w:val="center"/>
          </w:tcPr>
          <w:p>
            <w:pPr>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bidi="zh-HK"/>
              </w:rPr>
              <w:t>有线</w:t>
            </w:r>
            <w:r>
              <w:rPr>
                <w:rFonts w:hint="eastAsia" w:ascii="宋体" w:hAnsi="宋体" w:cs="宋体"/>
                <w:b w:val="0"/>
                <w:bCs w:val="0"/>
                <w:color w:val="000000"/>
                <w:sz w:val="24"/>
                <w:szCs w:val="24"/>
                <w:lang w:val="en-US" w:eastAsia="zh-CN" w:bidi="zh-HK"/>
              </w:rPr>
              <w:t>键鼠套装</w:t>
            </w:r>
          </w:p>
        </w:tc>
        <w:tc>
          <w:tcPr>
            <w:tcW w:w="1045" w:type="dxa"/>
            <w:shd w:val="clear" w:color="auto" w:fill="auto"/>
            <w:noWrap w:val="0"/>
            <w:vAlign w:val="center"/>
          </w:tcPr>
          <w:p>
            <w:pPr>
              <w:jc w:val="center"/>
              <w:textAlignment w:val="center"/>
              <w:rPr>
                <w:rFonts w:hint="default" w:ascii="宋体" w:hAnsi="宋体" w:eastAsia="宋体" w:cs="宋体"/>
                <w:b w:val="0"/>
                <w:bCs w:val="0"/>
                <w:color w:val="000000"/>
                <w:sz w:val="24"/>
                <w:szCs w:val="24"/>
                <w:lang w:val="en-US" w:eastAsia="zh-CN" w:bidi="zh-HK"/>
              </w:rPr>
            </w:pPr>
            <w:r>
              <w:rPr>
                <w:rFonts w:hint="eastAsia" w:ascii="宋体" w:hAnsi="宋体" w:eastAsia="宋体" w:cs="宋体"/>
                <w:b w:val="0"/>
                <w:bCs w:val="0"/>
                <w:color w:val="000000"/>
                <w:sz w:val="24"/>
                <w:szCs w:val="24"/>
                <w:lang w:val="en-US" w:eastAsia="zh-CN" w:bidi="zh-HK"/>
              </w:rPr>
              <w:t>2</w:t>
            </w:r>
            <w:r>
              <w:rPr>
                <w:rFonts w:hint="eastAsia" w:ascii="宋体" w:hAnsi="宋体" w:cs="宋体"/>
                <w:b w:val="0"/>
                <w:bCs w:val="0"/>
                <w:color w:val="000000"/>
                <w:sz w:val="24"/>
                <w:szCs w:val="24"/>
                <w:lang w:val="en-US" w:eastAsia="zh-CN" w:bidi="zh-HK"/>
              </w:rPr>
              <w:t>45</w:t>
            </w:r>
          </w:p>
        </w:tc>
        <w:tc>
          <w:tcPr>
            <w:tcW w:w="662" w:type="dxa"/>
            <w:shd w:val="clear" w:color="auto" w:fill="auto"/>
            <w:noWrap w:val="0"/>
            <w:vAlign w:val="center"/>
          </w:tcPr>
          <w:p>
            <w:pPr>
              <w:jc w:val="center"/>
              <w:textAlignment w:val="center"/>
              <w:rPr>
                <w:rFonts w:hint="eastAsia" w:ascii="宋体" w:hAnsi="宋体" w:eastAsia="宋体" w:cs="宋体"/>
                <w:b w:val="0"/>
                <w:bCs w:val="0"/>
                <w:color w:val="000000"/>
                <w:sz w:val="24"/>
                <w:szCs w:val="24"/>
                <w:lang w:bidi="zh-HK"/>
              </w:rPr>
            </w:pPr>
            <w:r>
              <w:rPr>
                <w:rFonts w:hint="eastAsia" w:ascii="宋体" w:hAnsi="宋体" w:eastAsia="宋体" w:cs="宋体"/>
                <w:b w:val="0"/>
                <w:bCs w:val="0"/>
                <w:color w:val="000000"/>
                <w:sz w:val="24"/>
                <w:szCs w:val="24"/>
                <w:lang w:bidi="zh-HK"/>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4" w:hRule="atLeast"/>
          <w:jc w:val="center"/>
        </w:trPr>
        <w:tc>
          <w:tcPr>
            <w:tcW w:w="688" w:type="dxa"/>
            <w:shd w:val="clear" w:color="auto" w:fill="auto"/>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1727" w:type="dxa"/>
            <w:shd w:val="clear" w:color="auto" w:fill="auto"/>
            <w:noWrap w:val="0"/>
            <w:vAlign w:val="center"/>
          </w:tcPr>
          <w:p>
            <w:pPr>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无线</w:t>
            </w:r>
            <w:r>
              <w:rPr>
                <w:rFonts w:hint="eastAsia"/>
                <w:sz w:val="24"/>
                <w:szCs w:val="24"/>
              </w:rPr>
              <w:t>键鼠</w:t>
            </w:r>
            <w:r>
              <w:rPr>
                <w:rFonts w:hint="eastAsia" w:ascii="宋体" w:hAnsi="宋体" w:cs="宋体"/>
                <w:b w:val="0"/>
                <w:bCs w:val="0"/>
                <w:color w:val="000000"/>
                <w:sz w:val="24"/>
                <w:szCs w:val="24"/>
                <w:lang w:val="en-US" w:eastAsia="zh-CN" w:bidi="zh-HK"/>
              </w:rPr>
              <w:t>套装</w:t>
            </w:r>
          </w:p>
        </w:tc>
        <w:tc>
          <w:tcPr>
            <w:tcW w:w="5762" w:type="dxa"/>
            <w:shd w:val="clear" w:color="auto" w:fill="auto"/>
            <w:noWrap w:val="0"/>
            <w:vAlign w:val="center"/>
          </w:tcPr>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无线键鼠</w:t>
            </w:r>
            <w:r>
              <w:rPr>
                <w:rFonts w:hint="eastAsia" w:ascii="宋体" w:hAnsi="宋体" w:cs="宋体"/>
                <w:b w:val="0"/>
                <w:bCs w:val="0"/>
                <w:color w:val="000000"/>
                <w:sz w:val="24"/>
                <w:szCs w:val="24"/>
                <w:lang w:val="en-US" w:eastAsia="zh-CN" w:bidi="zh-HK"/>
              </w:rPr>
              <w:t>套装</w:t>
            </w:r>
            <w:r>
              <w:rPr>
                <w:rFonts w:hint="eastAsia" w:ascii="宋体" w:hAnsi="宋体" w:eastAsia="宋体" w:cs="宋体"/>
                <w:b w:val="0"/>
                <w:bCs w:val="0"/>
                <w:sz w:val="24"/>
                <w:szCs w:val="24"/>
              </w:rPr>
              <w:t xml:space="preserve">    </w:t>
            </w:r>
          </w:p>
        </w:tc>
        <w:tc>
          <w:tcPr>
            <w:tcW w:w="1045" w:type="dxa"/>
            <w:shd w:val="clear" w:color="auto" w:fill="auto"/>
            <w:noWrap w:val="0"/>
            <w:vAlign w:val="center"/>
          </w:tcPr>
          <w:p>
            <w:pPr>
              <w:jc w:val="center"/>
              <w:textAlignment w:val="center"/>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bidi="zh-HK"/>
              </w:rPr>
              <w:t>2</w:t>
            </w:r>
          </w:p>
        </w:tc>
        <w:tc>
          <w:tcPr>
            <w:tcW w:w="662" w:type="dxa"/>
            <w:shd w:val="clear" w:color="auto" w:fill="auto"/>
            <w:noWrap w:val="0"/>
            <w:vAlign w:val="center"/>
          </w:tcPr>
          <w:p>
            <w:pPr>
              <w:jc w:val="center"/>
              <w:textAlignment w:val="center"/>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bidi="zh-HK"/>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4" w:hRule="atLeast"/>
          <w:jc w:val="center"/>
        </w:trPr>
        <w:tc>
          <w:tcPr>
            <w:tcW w:w="688" w:type="dxa"/>
            <w:shd w:val="clear" w:color="auto" w:fill="auto"/>
            <w:noWrap w:val="0"/>
            <w:vAlign w:val="center"/>
          </w:tcPr>
          <w:p>
            <w:pPr>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p>
        </w:tc>
        <w:tc>
          <w:tcPr>
            <w:tcW w:w="1727" w:type="dxa"/>
            <w:shd w:val="clear" w:color="auto" w:fill="auto"/>
            <w:noWrap w:val="0"/>
            <w:vAlign w:val="center"/>
          </w:tcPr>
          <w:p>
            <w:pPr>
              <w:jc w:val="center"/>
              <w:textAlignment w:val="center"/>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bidi="zh-HK"/>
              </w:rPr>
              <w:t>六类网线</w:t>
            </w:r>
          </w:p>
        </w:tc>
        <w:tc>
          <w:tcPr>
            <w:tcW w:w="5762" w:type="dxa"/>
            <w:shd w:val="clear" w:color="auto" w:fill="auto"/>
            <w:noWrap w:val="0"/>
            <w:vAlign w:val="center"/>
          </w:tcPr>
          <w:p>
            <w:pPr>
              <w:jc w:val="left"/>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bidi="zh-HK"/>
              </w:rPr>
              <w:t>六类网线</w:t>
            </w:r>
          </w:p>
        </w:tc>
        <w:tc>
          <w:tcPr>
            <w:tcW w:w="1045" w:type="dxa"/>
            <w:shd w:val="clear" w:color="auto" w:fill="auto"/>
            <w:noWrap w:val="0"/>
            <w:vAlign w:val="center"/>
          </w:tcPr>
          <w:p>
            <w:pPr>
              <w:jc w:val="center"/>
              <w:textAlignment w:val="center"/>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bidi="zh-HK"/>
              </w:rPr>
              <w:t>400</w:t>
            </w:r>
          </w:p>
        </w:tc>
        <w:tc>
          <w:tcPr>
            <w:tcW w:w="662" w:type="dxa"/>
            <w:shd w:val="clear" w:color="auto" w:fill="auto"/>
            <w:noWrap w:val="0"/>
            <w:vAlign w:val="center"/>
          </w:tcPr>
          <w:p>
            <w:pPr>
              <w:jc w:val="center"/>
              <w:textAlignment w:val="center"/>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bidi="zh-HK"/>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4" w:hRule="atLeast"/>
          <w:jc w:val="center"/>
        </w:trPr>
        <w:tc>
          <w:tcPr>
            <w:tcW w:w="688" w:type="dxa"/>
            <w:shd w:val="clear" w:color="auto" w:fill="auto"/>
            <w:noWrap w:val="0"/>
            <w:vAlign w:val="center"/>
          </w:tcPr>
          <w:p>
            <w:pPr>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c>
          <w:tcPr>
            <w:tcW w:w="1727" w:type="dxa"/>
            <w:shd w:val="clear" w:color="auto" w:fill="auto"/>
            <w:noWrap w:val="0"/>
            <w:vAlign w:val="center"/>
          </w:tcPr>
          <w:p>
            <w:pPr>
              <w:jc w:val="center"/>
              <w:textAlignment w:val="center"/>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bidi="zh-HK"/>
              </w:rPr>
              <w:t>电源线</w:t>
            </w:r>
          </w:p>
        </w:tc>
        <w:tc>
          <w:tcPr>
            <w:tcW w:w="5762" w:type="dxa"/>
            <w:shd w:val="clear" w:color="auto" w:fill="auto"/>
            <w:noWrap w:val="0"/>
            <w:vAlign w:val="center"/>
          </w:tcPr>
          <w:p>
            <w:pPr>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RVV3*2.0</w:t>
            </w:r>
          </w:p>
        </w:tc>
        <w:tc>
          <w:tcPr>
            <w:tcW w:w="1045" w:type="dxa"/>
            <w:shd w:val="clear" w:color="auto" w:fill="auto"/>
            <w:noWrap w:val="0"/>
            <w:vAlign w:val="center"/>
          </w:tcPr>
          <w:p>
            <w:pPr>
              <w:jc w:val="center"/>
              <w:textAlignment w:val="center"/>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bidi="zh-HK"/>
              </w:rPr>
              <w:t>400</w:t>
            </w:r>
          </w:p>
        </w:tc>
        <w:tc>
          <w:tcPr>
            <w:tcW w:w="662" w:type="dxa"/>
            <w:shd w:val="clear" w:color="auto" w:fill="auto"/>
            <w:noWrap w:val="0"/>
            <w:vAlign w:val="center"/>
          </w:tcPr>
          <w:p>
            <w:pPr>
              <w:jc w:val="center"/>
              <w:textAlignment w:val="center"/>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bidi="zh-HK"/>
              </w:rPr>
              <w:t>米</w:t>
            </w:r>
          </w:p>
        </w:tc>
      </w:tr>
    </w:tbl>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）有关说明：</w:t>
      </w:r>
    </w:p>
    <w:p>
      <w:pPr>
        <w:numPr>
          <w:ilvl w:val="1"/>
          <w:numId w:val="23"/>
        </w:numPr>
        <w:tabs>
          <w:tab w:val="left" w:pos="525"/>
          <w:tab w:val="left" w:pos="945"/>
        </w:tabs>
        <w:spacing w:line="360" w:lineRule="auto"/>
        <w:ind w:left="0" w:firstLine="525"/>
        <w:rPr>
          <w:rFonts w:ascii="宋体"/>
          <w:bCs/>
          <w:color w:val="000000"/>
          <w:sz w:val="24"/>
          <w:szCs w:val="24"/>
        </w:rPr>
      </w:pPr>
      <w:r>
        <w:rPr>
          <w:rFonts w:hint="eastAsia" w:ascii="宋体" w:hAnsi="宋体"/>
          <w:bCs/>
          <w:color w:val="000000"/>
          <w:sz w:val="24"/>
          <w:szCs w:val="24"/>
        </w:rPr>
        <w:t>投标总报价包括满足本项目要求的所有产品及其配件、包装、运杂、安装调试及售后服务等从项目中标起到项目正式交付以及质保期内所发生的一切费用。</w:t>
      </w:r>
    </w:p>
    <w:p>
      <w:pPr>
        <w:numPr>
          <w:ilvl w:val="1"/>
          <w:numId w:val="23"/>
        </w:numPr>
        <w:tabs>
          <w:tab w:val="left" w:pos="525"/>
          <w:tab w:val="left" w:pos="945"/>
        </w:tabs>
        <w:spacing w:line="360" w:lineRule="auto"/>
        <w:ind w:left="0" w:firstLine="525"/>
        <w:rPr>
          <w:rFonts w:ascii="宋体"/>
          <w:bCs/>
          <w:color w:val="000000"/>
          <w:sz w:val="24"/>
          <w:szCs w:val="24"/>
        </w:rPr>
      </w:pPr>
      <w:r>
        <w:rPr>
          <w:rFonts w:hint="eastAsia" w:ascii="宋体" w:hAnsi="宋体"/>
          <w:bCs/>
          <w:color w:val="000000"/>
          <w:sz w:val="24"/>
          <w:szCs w:val="24"/>
        </w:rPr>
        <w:t>通过中国海关报关验放进入中国境内且产自关境外的产品不在本项目的报价范围。（如财政部门审核同意购买进口产品的，本条改为：本项目中</w:t>
      </w:r>
      <w:r>
        <w:rPr>
          <w:rFonts w:hint="eastAsia" w:ascii="宋体"/>
          <w:bCs/>
          <w:color w:val="000000"/>
          <w:sz w:val="24"/>
          <w:szCs w:val="24"/>
        </w:rPr>
        <w:t>……</w:t>
      </w:r>
      <w:r>
        <w:rPr>
          <w:rFonts w:hint="eastAsia" w:ascii="宋体" w:hAnsi="宋体"/>
          <w:bCs/>
          <w:color w:val="000000"/>
          <w:sz w:val="24"/>
          <w:szCs w:val="24"/>
        </w:rPr>
        <w:t>可以采购进口产品。）</w:t>
      </w:r>
    </w:p>
    <w:p>
      <w:pPr>
        <w:numPr>
          <w:ilvl w:val="1"/>
          <w:numId w:val="23"/>
        </w:numPr>
        <w:tabs>
          <w:tab w:val="left" w:pos="525"/>
          <w:tab w:val="left" w:pos="945"/>
        </w:tabs>
        <w:spacing w:line="360" w:lineRule="auto"/>
        <w:ind w:left="0" w:firstLine="525"/>
        <w:rPr>
          <w:rFonts w:ascii="宋体"/>
          <w:bCs/>
          <w:color w:val="000000"/>
          <w:sz w:val="24"/>
          <w:szCs w:val="24"/>
        </w:rPr>
      </w:pPr>
      <w:r>
        <w:rPr>
          <w:rFonts w:hint="eastAsia" w:ascii="宋体" w:hAnsi="宋体"/>
          <w:bCs/>
          <w:color w:val="000000"/>
          <w:sz w:val="24"/>
          <w:szCs w:val="24"/>
        </w:rPr>
        <w:t>本项目中有信息安全产品的，必须选择经国家认证的信息安全产品，并提供由中国信息安全认证中心（中国网络安全审查技术与认证中心）颁发的有效认证证书复印件。</w:t>
      </w:r>
    </w:p>
    <w:p>
      <w:pPr>
        <w:numPr>
          <w:ilvl w:val="1"/>
          <w:numId w:val="23"/>
        </w:numPr>
        <w:tabs>
          <w:tab w:val="left" w:pos="525"/>
          <w:tab w:val="left" w:pos="945"/>
        </w:tabs>
        <w:spacing w:line="360" w:lineRule="auto"/>
        <w:ind w:left="0" w:firstLine="525"/>
        <w:rPr>
          <w:rFonts w:ascii="宋体"/>
          <w:bCs/>
          <w:color w:val="000000"/>
          <w:sz w:val="24"/>
          <w:szCs w:val="24"/>
        </w:rPr>
      </w:pPr>
      <w:r>
        <w:rPr>
          <w:rFonts w:hint="eastAsia" w:ascii="宋体" w:hAnsi="宋体" w:cs="宋体"/>
          <w:color w:val="000000"/>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23"/>
        </w:numPr>
        <w:tabs>
          <w:tab w:val="left" w:pos="525"/>
          <w:tab w:val="left" w:pos="945"/>
        </w:tabs>
        <w:spacing w:line="360" w:lineRule="auto"/>
        <w:ind w:left="0" w:firstLine="525"/>
        <w:rPr>
          <w:rFonts w:ascii="宋体" w:hAnsi="宋体"/>
          <w:bCs/>
          <w:color w:val="000000"/>
          <w:sz w:val="24"/>
          <w:szCs w:val="24"/>
          <w:highlight w:val="none"/>
        </w:rPr>
      </w:pPr>
      <w:r>
        <w:rPr>
          <w:rFonts w:hint="eastAsia" w:ascii="宋体" w:hAnsi="宋体"/>
          <w:bCs/>
          <w:color w:val="000000"/>
          <w:sz w:val="24"/>
          <w:szCs w:val="24"/>
        </w:rPr>
        <w:t>投标人必须在满足招标文件要求的基础上进行报价，如有技术偏离请于采购需求响应表中</w:t>
      </w:r>
      <w:r>
        <w:rPr>
          <w:rFonts w:hint="eastAsia" w:ascii="宋体" w:hAnsi="宋体"/>
          <w:bCs/>
          <w:color w:val="000000"/>
          <w:sz w:val="24"/>
          <w:szCs w:val="24"/>
          <w:highlight w:val="none"/>
        </w:rPr>
        <w:t>说明。</w:t>
      </w:r>
    </w:p>
    <w:p>
      <w:pPr>
        <w:numPr>
          <w:ilvl w:val="1"/>
          <w:numId w:val="23"/>
        </w:numPr>
        <w:tabs>
          <w:tab w:val="left" w:pos="525"/>
          <w:tab w:val="left" w:pos="945"/>
        </w:tabs>
        <w:spacing w:line="360" w:lineRule="auto"/>
        <w:ind w:left="0" w:firstLine="525"/>
        <w:rPr>
          <w:rFonts w:ascii="宋体" w:hAnsi="宋体"/>
          <w:bCs/>
          <w:color w:val="000000"/>
          <w:sz w:val="24"/>
          <w:szCs w:val="24"/>
          <w:highlight w:val="none"/>
        </w:rPr>
      </w:pPr>
      <w:r>
        <w:rPr>
          <w:rFonts w:hint="eastAsia" w:ascii="宋体" w:hAnsi="宋体"/>
          <w:bCs/>
          <w:sz w:val="24"/>
          <w:szCs w:val="24"/>
          <w:highlight w:val="none"/>
        </w:rPr>
        <w:t>质保期：</w:t>
      </w:r>
      <w:r>
        <w:rPr>
          <w:rFonts w:hint="eastAsia" w:ascii="宋体" w:hAnsi="宋体"/>
          <w:bCs/>
          <w:sz w:val="24"/>
          <w:szCs w:val="24"/>
          <w:highlight w:val="none"/>
          <w:lang w:val="en-US" w:eastAsia="zh-CN"/>
        </w:rPr>
        <w:t>3</w:t>
      </w:r>
      <w:r>
        <w:rPr>
          <w:rFonts w:hint="eastAsia" w:ascii="宋体" w:hAnsi="宋体"/>
          <w:bCs/>
          <w:sz w:val="24"/>
          <w:szCs w:val="24"/>
          <w:highlight w:val="none"/>
        </w:rPr>
        <w:t>年（验收通过之日起）。</w:t>
      </w:r>
    </w:p>
    <w:p>
      <w:pPr>
        <w:numPr>
          <w:ilvl w:val="1"/>
          <w:numId w:val="23"/>
        </w:numPr>
        <w:tabs>
          <w:tab w:val="left" w:pos="525"/>
          <w:tab w:val="left" w:pos="945"/>
        </w:tabs>
        <w:spacing w:line="360" w:lineRule="auto"/>
        <w:ind w:left="0" w:firstLine="525"/>
        <w:rPr>
          <w:rFonts w:ascii="宋体" w:hAnsi="宋体"/>
          <w:bCs/>
          <w:color w:val="000000"/>
          <w:sz w:val="24"/>
          <w:szCs w:val="24"/>
          <w:highlight w:val="none"/>
        </w:rPr>
      </w:pPr>
      <w:r>
        <w:rPr>
          <w:rFonts w:hint="eastAsia" w:ascii="宋体" w:hAnsi="宋体" w:cs="宋体"/>
          <w:bCs/>
          <w:color w:val="000000"/>
          <w:sz w:val="24"/>
          <w:szCs w:val="24"/>
          <w:highlight w:val="none"/>
          <w:lang w:val="en-US" w:eastAsia="zh-CN"/>
        </w:rPr>
        <w:t>供货期</w:t>
      </w:r>
      <w:r>
        <w:rPr>
          <w:rFonts w:hint="eastAsia" w:ascii="宋体" w:hAnsi="宋体" w:cs="宋体"/>
          <w:bCs/>
          <w:color w:val="000000"/>
          <w:sz w:val="24"/>
          <w:szCs w:val="24"/>
          <w:highlight w:val="none"/>
        </w:rPr>
        <w:t>：</w:t>
      </w:r>
      <w:r>
        <w:rPr>
          <w:rFonts w:hint="eastAsia" w:ascii="宋体" w:hAnsi="宋体" w:cs="宋体"/>
          <w:color w:val="000000"/>
          <w:kern w:val="0"/>
          <w:sz w:val="24"/>
          <w:szCs w:val="24"/>
          <w:highlight w:val="none"/>
        </w:rPr>
        <w:t>合同签订后</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0</w:t>
      </w:r>
      <w:r>
        <w:rPr>
          <w:rFonts w:hint="eastAsia" w:ascii="宋体" w:hAnsi="宋体" w:cs="宋体"/>
          <w:color w:val="000000"/>
          <w:kern w:val="0"/>
          <w:sz w:val="24"/>
          <w:szCs w:val="24"/>
          <w:highlight w:val="none"/>
          <w:lang w:val="en-US" w:eastAsia="zh-CN"/>
        </w:rPr>
        <w:t>日历天</w:t>
      </w:r>
      <w:r>
        <w:rPr>
          <w:rFonts w:hint="eastAsia" w:ascii="宋体" w:hAnsi="宋体" w:cs="宋体"/>
          <w:color w:val="000000"/>
          <w:kern w:val="0"/>
          <w:sz w:val="24"/>
          <w:szCs w:val="24"/>
          <w:highlight w:val="none"/>
        </w:rPr>
        <w:t>内完成供货及安装；</w:t>
      </w:r>
    </w:p>
    <w:p>
      <w:pPr>
        <w:numPr>
          <w:ilvl w:val="1"/>
          <w:numId w:val="23"/>
        </w:numPr>
        <w:tabs>
          <w:tab w:val="left" w:pos="525"/>
        </w:tabs>
        <w:spacing w:line="360" w:lineRule="auto"/>
        <w:ind w:left="0" w:firstLine="525"/>
        <w:rPr>
          <w:rFonts w:ascii="宋体" w:hAnsi="宋体"/>
          <w:bCs/>
          <w:color w:val="000000"/>
          <w:sz w:val="24"/>
          <w:szCs w:val="24"/>
        </w:rPr>
      </w:pPr>
      <w:r>
        <w:rPr>
          <w:rFonts w:hint="eastAsia" w:ascii="宋体" w:hAnsi="宋体"/>
          <w:bCs/>
          <w:color w:val="000000"/>
          <w:sz w:val="24"/>
          <w:szCs w:val="24"/>
        </w:rPr>
        <w:t>本项目合同履行地点：</w:t>
      </w:r>
      <w:r>
        <w:rPr>
          <w:rFonts w:hint="eastAsia" w:ascii="宋体" w:hAnsi="宋体" w:cs="宋体"/>
          <w:color w:val="000000"/>
          <w:kern w:val="0"/>
          <w:sz w:val="24"/>
          <w:szCs w:val="24"/>
        </w:rPr>
        <w:t>无锡市</w:t>
      </w:r>
      <w:r>
        <w:rPr>
          <w:rFonts w:hint="eastAsia" w:ascii="宋体" w:hAnsi="宋体" w:cs="宋体"/>
          <w:color w:val="000000"/>
          <w:kern w:val="0"/>
          <w:sz w:val="24"/>
          <w:szCs w:val="24"/>
          <w:lang w:val="en-US" w:eastAsia="zh-CN"/>
        </w:rPr>
        <w:t>胡埭中心小学</w:t>
      </w:r>
      <w:r>
        <w:rPr>
          <w:rFonts w:hint="eastAsia" w:ascii="宋体" w:hAnsi="宋体" w:cs="宋体"/>
          <w:color w:val="000000"/>
          <w:kern w:val="0"/>
          <w:sz w:val="24"/>
          <w:szCs w:val="24"/>
        </w:rPr>
        <w:t>指定地点；</w:t>
      </w:r>
    </w:p>
    <w:p>
      <w:pPr>
        <w:numPr>
          <w:ilvl w:val="1"/>
          <w:numId w:val="23"/>
        </w:numPr>
        <w:tabs>
          <w:tab w:val="left" w:pos="525"/>
          <w:tab w:val="left" w:pos="945"/>
        </w:tabs>
        <w:spacing w:line="360" w:lineRule="auto"/>
        <w:ind w:left="0" w:firstLine="525"/>
        <w:rPr>
          <w:rFonts w:ascii="宋体" w:hAnsi="宋体"/>
          <w:b w:val="0"/>
          <w:bCs/>
          <w:color w:val="000000"/>
          <w:sz w:val="24"/>
          <w:szCs w:val="24"/>
        </w:rPr>
      </w:pPr>
      <w:r>
        <w:rPr>
          <w:rFonts w:hint="eastAsia" w:ascii="宋体" w:hAnsi="宋体" w:cs="宋体"/>
          <w:b w:val="0"/>
          <w:bCs/>
          <w:color w:val="000000"/>
          <w:kern w:val="0"/>
          <w:sz w:val="24"/>
          <w:szCs w:val="24"/>
        </w:rPr>
        <w:t>质量要求：符合国家质量标准，一次性验收100%合格；</w:t>
      </w:r>
    </w:p>
    <w:p>
      <w:pPr>
        <w:numPr>
          <w:ilvl w:val="1"/>
          <w:numId w:val="23"/>
        </w:numPr>
        <w:tabs>
          <w:tab w:val="left" w:pos="525"/>
          <w:tab w:val="left" w:pos="945"/>
        </w:tabs>
        <w:spacing w:line="360" w:lineRule="auto"/>
        <w:ind w:left="0" w:firstLine="525"/>
        <w:rPr>
          <w:rFonts w:ascii="宋体" w:hAnsi="宋体"/>
          <w:bCs/>
          <w:color w:val="000000"/>
          <w:sz w:val="24"/>
          <w:szCs w:val="24"/>
        </w:rPr>
      </w:pPr>
      <w:r>
        <w:rPr>
          <w:rFonts w:hint="eastAsia" w:ascii="宋体" w:hAnsi="宋体" w:cs="宋体"/>
          <w:color w:val="000000"/>
          <w:kern w:val="0"/>
          <w:sz w:val="24"/>
          <w:szCs w:val="24"/>
        </w:rPr>
        <w:t>质量及验收：采购人根据国家有关规定、招标文件、中标方的投标文件以及合同约定的内容和验收标准进行验收。验收情况作为支付货款的依据。如有质疑，以相关质量技术检验</w:t>
      </w:r>
      <w:r>
        <w:rPr>
          <w:rFonts w:hint="eastAsia" w:ascii="宋体" w:hAnsi="宋体"/>
          <w:bCs/>
          <w:color w:val="000000"/>
          <w:sz w:val="24"/>
          <w:szCs w:val="24"/>
        </w:rPr>
        <w:t>检测机构的检验结果为准，如产生检验费用，则该费用由过失方承担。</w:t>
      </w:r>
    </w:p>
    <w:p>
      <w:pPr>
        <w:numPr>
          <w:ilvl w:val="1"/>
          <w:numId w:val="23"/>
        </w:numPr>
        <w:tabs>
          <w:tab w:val="left" w:pos="525"/>
          <w:tab w:val="left" w:pos="945"/>
        </w:tabs>
        <w:spacing w:line="360" w:lineRule="auto"/>
        <w:ind w:left="0" w:firstLine="525"/>
        <w:rPr>
          <w:rFonts w:ascii="宋体" w:hAnsi="宋体"/>
          <w:bCs/>
          <w:color w:val="000000"/>
          <w:sz w:val="24"/>
          <w:szCs w:val="24"/>
        </w:rPr>
      </w:pPr>
      <w:r>
        <w:rPr>
          <w:rFonts w:hint="eastAsia" w:ascii="宋体" w:hAnsi="宋体" w:cs="宋体"/>
          <w:color w:val="000000"/>
          <w:kern w:val="0"/>
          <w:sz w:val="24"/>
          <w:szCs w:val="24"/>
        </w:rPr>
        <w:t>售后服务要求：采购方报修后，需2小时内上门，当天解决问题。如遇硬件问题，当天不能解决，需在报修后第二个工作日内提供备用机。</w:t>
      </w:r>
    </w:p>
    <w:p>
      <w:pPr>
        <w:numPr>
          <w:ilvl w:val="1"/>
          <w:numId w:val="23"/>
        </w:numPr>
        <w:tabs>
          <w:tab w:val="left" w:pos="525"/>
          <w:tab w:val="left" w:pos="630"/>
          <w:tab w:val="left" w:pos="735"/>
          <w:tab w:val="left" w:pos="945"/>
        </w:tabs>
        <w:spacing w:line="360" w:lineRule="auto"/>
        <w:ind w:left="0" w:firstLine="525"/>
        <w:rPr>
          <w:rFonts w:ascii="宋体"/>
          <w:bCs/>
          <w:color w:val="000000"/>
          <w:sz w:val="24"/>
          <w:szCs w:val="24"/>
        </w:rPr>
      </w:pPr>
      <w:r>
        <w:rPr>
          <w:rFonts w:hint="eastAsia" w:ascii="宋体" w:hAnsi="宋体"/>
          <w:bCs/>
          <w:color w:val="000000"/>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23"/>
        </w:numPr>
        <w:tabs>
          <w:tab w:val="left" w:pos="525"/>
          <w:tab w:val="left" w:pos="630"/>
          <w:tab w:val="left" w:pos="735"/>
          <w:tab w:val="left" w:pos="945"/>
        </w:tabs>
        <w:spacing w:line="360" w:lineRule="auto"/>
        <w:ind w:left="0" w:firstLine="525"/>
        <w:rPr>
          <w:rFonts w:hint="default" w:ascii="宋体"/>
          <w:bCs/>
          <w:color w:val="000000"/>
          <w:sz w:val="24"/>
          <w:szCs w:val="24"/>
          <w:lang w:val="en-US" w:eastAsia="zh-CN"/>
        </w:rPr>
      </w:pPr>
      <w:r>
        <w:rPr>
          <w:rFonts w:hint="eastAsia" w:ascii="宋体" w:hAnsi="宋体"/>
          <w:bCs/>
          <w:color w:val="000000"/>
          <w:sz w:val="24"/>
        </w:rPr>
        <w:t>依据《政府采购促进中小企业发展管理办法》规定享受扶持政策获得政府采购合同的，小微企业不得将合同分包给大中型企业，中型企业不得将合同分包给大型企业。</w:t>
      </w:r>
    </w:p>
    <w:p>
      <w:pPr>
        <w:spacing w:line="540" w:lineRule="exact"/>
        <w:ind w:firstLine="480" w:firstLineChars="200"/>
        <w:rPr>
          <w:rFonts w:hint="eastAsia" w:ascii="宋体" w:hAnsi="宋体"/>
          <w:color w:val="000000"/>
          <w:sz w:val="24"/>
        </w:rPr>
      </w:pPr>
      <w:r>
        <w:rPr>
          <w:rFonts w:hint="eastAsia" w:ascii="宋体" w:hAnsi="宋体" w:eastAsia="宋体" w:cs="Times New Roman"/>
          <w:bCs/>
          <w:color w:val="000000"/>
          <w:sz w:val="24"/>
          <w:lang w:val="en-US" w:eastAsia="zh-CN"/>
        </w:rPr>
        <w:t xml:space="preserve">14. </w:t>
      </w:r>
      <w:r>
        <w:rPr>
          <w:rFonts w:hint="eastAsia" w:ascii="宋体" w:hAnsi="宋体" w:eastAsia="宋体" w:cs="Times New Roman"/>
          <w:bCs/>
          <w:color w:val="000000"/>
          <w:sz w:val="24"/>
        </w:rPr>
        <w:t xml:space="preserve">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  </w:t>
      </w:r>
      <w:r>
        <w:rPr>
          <w:rFonts w:hint="eastAsia" w:ascii="宋体" w:hAnsi="宋体"/>
          <w:color w:val="000000"/>
          <w:sz w:val="24"/>
        </w:rPr>
        <w:t xml:space="preserve">                </w:t>
      </w:r>
    </w:p>
    <w:p>
      <w:pPr>
        <w:spacing w:line="540" w:lineRule="exact"/>
        <w:ind w:firstLine="480" w:firstLineChars="200"/>
        <w:rPr>
          <w:rFonts w:hint="eastAsia" w:ascii="宋体" w:hAnsi="宋体"/>
          <w:color w:val="000000"/>
          <w:sz w:val="24"/>
        </w:rPr>
      </w:pPr>
    </w:p>
    <w:p>
      <w:pPr>
        <w:spacing w:line="540" w:lineRule="exact"/>
        <w:ind w:firstLine="480" w:firstLineChars="200"/>
        <w:rPr>
          <w:rFonts w:hint="eastAsia" w:ascii="宋体" w:hAnsi="宋体"/>
          <w:color w:val="000000"/>
          <w:sz w:val="24"/>
        </w:rPr>
      </w:pPr>
    </w:p>
    <w:p>
      <w:pPr>
        <w:spacing w:line="540" w:lineRule="exact"/>
        <w:rPr>
          <w:rFonts w:hint="eastAsia" w:ascii="宋体" w:hAnsi="宋体"/>
          <w:color w:val="000000"/>
          <w:sz w:val="24"/>
        </w:rPr>
      </w:pPr>
    </w:p>
    <w:p>
      <w:pPr>
        <w:pStyle w:val="17"/>
        <w:rPr>
          <w:rFonts w:hint="eastAsia" w:ascii="宋体" w:hAnsi="宋体"/>
          <w:color w:val="000000"/>
          <w:sz w:val="24"/>
        </w:rPr>
      </w:pPr>
    </w:p>
    <w:p>
      <w:pPr>
        <w:pStyle w:val="18"/>
        <w:rPr>
          <w:rFonts w:hint="eastAsia" w:ascii="宋体" w:hAnsi="宋体"/>
          <w:color w:val="000000"/>
          <w:sz w:val="24"/>
        </w:rPr>
      </w:pPr>
    </w:p>
    <w:p>
      <w:pPr>
        <w:rPr>
          <w:rFonts w:hint="eastAsia" w:ascii="宋体" w:hAnsi="宋体"/>
          <w:color w:val="000000"/>
          <w:sz w:val="24"/>
        </w:rPr>
      </w:pPr>
    </w:p>
    <w:p>
      <w:pPr>
        <w:pStyle w:val="17"/>
        <w:rPr>
          <w:rFonts w:hint="eastAsia" w:ascii="宋体" w:hAnsi="宋体"/>
          <w:color w:val="000000"/>
          <w:sz w:val="24"/>
        </w:rPr>
      </w:pPr>
    </w:p>
    <w:p>
      <w:pPr>
        <w:pStyle w:val="18"/>
        <w:rPr>
          <w:rFonts w:hint="eastAsia" w:ascii="宋体" w:hAnsi="宋体"/>
          <w:color w:val="000000"/>
          <w:sz w:val="24"/>
        </w:rPr>
      </w:pPr>
    </w:p>
    <w:p>
      <w:pPr>
        <w:rPr>
          <w:rFonts w:hint="eastAsia" w:ascii="宋体" w:hAnsi="宋体"/>
          <w:color w:val="000000"/>
          <w:sz w:val="24"/>
        </w:rPr>
      </w:pPr>
    </w:p>
    <w:p>
      <w:pPr>
        <w:pStyle w:val="17"/>
        <w:rPr>
          <w:rFonts w:hint="eastAsia" w:ascii="宋体" w:hAnsi="宋体"/>
          <w:color w:val="000000"/>
          <w:sz w:val="24"/>
        </w:rPr>
      </w:pPr>
    </w:p>
    <w:p>
      <w:pPr>
        <w:pStyle w:val="18"/>
        <w:rPr>
          <w:rFonts w:hint="eastAsia" w:ascii="宋体" w:hAnsi="宋体"/>
          <w:color w:val="000000"/>
          <w:sz w:val="24"/>
        </w:rPr>
      </w:pPr>
    </w:p>
    <w:p>
      <w:pPr>
        <w:rPr>
          <w:rFonts w:hint="eastAsia" w:ascii="宋体" w:hAnsi="宋体"/>
          <w:color w:val="000000"/>
          <w:sz w:val="24"/>
        </w:rPr>
      </w:pPr>
    </w:p>
    <w:p>
      <w:pPr>
        <w:pStyle w:val="17"/>
        <w:rPr>
          <w:rFonts w:hint="eastAsia" w:ascii="宋体" w:hAnsi="宋体"/>
          <w:color w:val="000000"/>
          <w:sz w:val="24"/>
        </w:rPr>
      </w:pPr>
    </w:p>
    <w:p>
      <w:pPr>
        <w:pStyle w:val="18"/>
        <w:rPr>
          <w:rFonts w:hint="eastAsia" w:ascii="宋体" w:hAnsi="宋体"/>
          <w:color w:val="000000"/>
          <w:sz w:val="24"/>
        </w:rPr>
      </w:pPr>
    </w:p>
    <w:p>
      <w:pPr>
        <w:rPr>
          <w:rFonts w:hint="eastAsia" w:ascii="宋体" w:hAnsi="宋体"/>
          <w:color w:val="000000"/>
          <w:sz w:val="24"/>
        </w:rPr>
      </w:pPr>
    </w:p>
    <w:p>
      <w:pPr>
        <w:pStyle w:val="17"/>
        <w:rPr>
          <w:rFonts w:hint="eastAsia" w:ascii="宋体" w:hAnsi="宋体"/>
          <w:color w:val="000000"/>
          <w:sz w:val="24"/>
        </w:rPr>
      </w:pPr>
    </w:p>
    <w:p>
      <w:pPr>
        <w:pStyle w:val="18"/>
        <w:rPr>
          <w:rFonts w:hint="eastAsia" w:ascii="宋体" w:hAnsi="宋体"/>
          <w:color w:val="000000"/>
          <w:sz w:val="24"/>
        </w:rPr>
      </w:pPr>
    </w:p>
    <w:p>
      <w:pPr>
        <w:rPr>
          <w:rFonts w:hint="eastAsia" w:ascii="宋体" w:hAnsi="宋体"/>
          <w:color w:val="000000"/>
          <w:sz w:val="24"/>
        </w:rPr>
      </w:pPr>
    </w:p>
    <w:p>
      <w:pPr>
        <w:pStyle w:val="17"/>
        <w:rPr>
          <w:rFonts w:hint="eastAsia" w:ascii="宋体" w:hAnsi="宋体"/>
          <w:color w:val="000000"/>
          <w:sz w:val="24"/>
        </w:rPr>
      </w:pPr>
    </w:p>
    <w:p>
      <w:pPr>
        <w:pStyle w:val="18"/>
        <w:rPr>
          <w:rFonts w:hint="eastAsia" w:ascii="宋体" w:hAnsi="宋体"/>
          <w:color w:val="000000"/>
          <w:sz w:val="24"/>
        </w:rPr>
      </w:pPr>
    </w:p>
    <w:p>
      <w:pPr>
        <w:rPr>
          <w:rFonts w:hint="eastAsia" w:ascii="宋体" w:hAnsi="宋体"/>
          <w:color w:val="000000"/>
          <w:sz w:val="24"/>
        </w:rPr>
      </w:pPr>
    </w:p>
    <w:p>
      <w:pPr>
        <w:pStyle w:val="17"/>
        <w:rPr>
          <w:rFonts w:hint="eastAsia" w:ascii="宋体" w:hAnsi="宋体"/>
          <w:color w:val="000000"/>
          <w:sz w:val="24"/>
        </w:rPr>
      </w:pPr>
    </w:p>
    <w:p>
      <w:pPr>
        <w:pStyle w:val="18"/>
        <w:rPr>
          <w:rFonts w:hint="eastAsia"/>
        </w:rPr>
      </w:pPr>
    </w:p>
    <w:p>
      <w:pPr>
        <w:rPr>
          <w:rFonts w:hint="eastAsia"/>
        </w:rPr>
      </w:pPr>
    </w:p>
    <w:p>
      <w:pPr>
        <w:pStyle w:val="17"/>
        <w:rPr>
          <w:rFonts w:hint="eastAsia"/>
        </w:rPr>
      </w:pPr>
    </w:p>
    <w:p>
      <w:pPr>
        <w:spacing w:line="540" w:lineRule="exact"/>
        <w:jc w:val="center"/>
        <w:rPr>
          <w:rFonts w:hint="eastAsia" w:ascii="黑体" w:eastAsia="黑体"/>
          <w:b/>
          <w:color w:val="000000"/>
          <w:sz w:val="44"/>
          <w:szCs w:val="44"/>
        </w:rPr>
      </w:pPr>
      <w:r>
        <w:rPr>
          <w:rFonts w:hint="eastAsia" w:ascii="黑体" w:eastAsia="黑体"/>
          <w:b/>
          <w:color w:val="000000"/>
          <w:sz w:val="44"/>
          <w:szCs w:val="44"/>
        </w:rPr>
        <w:t>第四部分．合同书</w:t>
      </w:r>
    </w:p>
    <w:p>
      <w:pPr>
        <w:spacing w:line="440" w:lineRule="exact"/>
        <w:rPr>
          <w:rFonts w:ascii="宋体" w:hAnsi="宋体"/>
          <w:bCs/>
          <w:sz w:val="24"/>
          <w:highlight w:val="none"/>
          <w:u w:val="single"/>
        </w:rPr>
      </w:pPr>
      <w:r>
        <w:rPr>
          <w:rFonts w:hint="eastAsia" w:ascii="宋体" w:hAnsi="宋体"/>
          <w:bCs/>
          <w:sz w:val="24"/>
          <w:highlight w:val="none"/>
        </w:rPr>
        <w:t>需方（采购人）：</w:t>
      </w:r>
      <w:r>
        <w:rPr>
          <w:rFonts w:hint="eastAsia" w:ascii="宋体" w:hAnsi="宋体"/>
          <w:bCs/>
          <w:sz w:val="24"/>
          <w:highlight w:val="none"/>
          <w:u w:val="single"/>
        </w:rPr>
        <w:t xml:space="preserve">                         ；</w:t>
      </w:r>
    </w:p>
    <w:p>
      <w:pPr>
        <w:spacing w:line="440" w:lineRule="exact"/>
        <w:rPr>
          <w:rFonts w:ascii="宋体" w:hAnsi="宋体"/>
          <w:bCs/>
          <w:sz w:val="24"/>
          <w:highlight w:val="none"/>
          <w:u w:val="single"/>
        </w:rPr>
      </w:pPr>
      <w:r>
        <w:rPr>
          <w:rFonts w:hint="eastAsia" w:ascii="宋体" w:hAnsi="宋体"/>
          <w:bCs/>
          <w:sz w:val="24"/>
          <w:highlight w:val="none"/>
        </w:rPr>
        <w:t>供方（中标方）：</w:t>
      </w:r>
      <w:r>
        <w:rPr>
          <w:rFonts w:hint="eastAsia" w:ascii="宋体" w:hAnsi="宋体"/>
          <w:bCs/>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采购编号：</w:t>
      </w:r>
      <w:r>
        <w:rPr>
          <w:rFonts w:hint="eastAsia" w:ascii="宋体" w:hAnsi="宋体"/>
          <w:bCs/>
          <w:sz w:val="24"/>
          <w:highlight w:val="none"/>
          <w:u w:val="single"/>
        </w:rPr>
        <w:t xml:space="preserve">                ；</w:t>
      </w:r>
      <w:r>
        <w:rPr>
          <w:rFonts w:ascii="宋体" w:hAnsi="宋体"/>
          <w:bCs/>
          <w:sz w:val="24"/>
          <w:highlight w:val="non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采购内容：</w:t>
      </w:r>
      <w:r>
        <w:rPr>
          <w:rFonts w:hint="eastAsia" w:ascii="宋体" w:hAnsi="宋体"/>
          <w:bCs/>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中标总金额：（大写）</w:t>
      </w:r>
      <w:r>
        <w:rPr>
          <w:rFonts w:hint="eastAsia" w:ascii="宋体" w:hAnsi="宋体"/>
          <w:bCs/>
          <w:sz w:val="24"/>
          <w:highlight w:val="none"/>
          <w:u w:val="single"/>
        </w:rPr>
        <w:t xml:space="preserve">                             </w:t>
      </w:r>
      <w:r>
        <w:rPr>
          <w:rFonts w:hint="eastAsia" w:ascii="宋体" w:hAnsi="宋体"/>
          <w:bCs/>
          <w:sz w:val="24"/>
          <w:highlight w:val="none"/>
        </w:rPr>
        <w:t>；（小写）</w:t>
      </w:r>
      <w:r>
        <w:rPr>
          <w:rFonts w:hint="eastAsia" w:ascii="宋体" w:hAnsi="宋体"/>
          <w:bCs/>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质量和包装要求及验收标准：</w:t>
      </w:r>
      <w:r>
        <w:rPr>
          <w:rFonts w:hint="eastAsia" w:ascii="宋体" w:hAnsi="宋体"/>
          <w:bCs/>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交货期或完工期：</w:t>
      </w:r>
      <w:r>
        <w:rPr>
          <w:rFonts w:hint="eastAsia" w:ascii="宋体" w:hAnsi="宋体"/>
          <w:bCs/>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交货地点和方式：</w:t>
      </w:r>
      <w:r>
        <w:rPr>
          <w:rFonts w:hint="eastAsia" w:ascii="宋体" w:hAnsi="宋体"/>
          <w:bCs/>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货款支付步骤和办法：</w:t>
      </w:r>
      <w:r>
        <w:rPr>
          <w:rFonts w:hint="eastAsia" w:ascii="宋体" w:hAnsi="宋体"/>
          <w:bCs/>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售后服务：</w:t>
      </w:r>
      <w:r>
        <w:rPr>
          <w:rFonts w:hint="eastAsia" w:ascii="宋体" w:hAnsi="宋体"/>
          <w:bCs/>
          <w:sz w:val="24"/>
          <w:highlight w:val="none"/>
          <w:u w:val="single"/>
        </w:rPr>
        <w:t xml:space="preserve">                                                             ；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违约责任：</w:t>
      </w:r>
      <w:r>
        <w:rPr>
          <w:rFonts w:hint="eastAsia" w:ascii="宋体" w:hAnsi="宋体"/>
          <w:bCs/>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ascii="宋体" w:hAnsi="宋体"/>
          <w:sz w:val="24"/>
          <w:highlight w:val="none"/>
        </w:rPr>
        <w:t>解决争议的方</w:t>
      </w:r>
      <w:r>
        <w:rPr>
          <w:rFonts w:hint="eastAsia" w:ascii="宋体" w:hAnsi="宋体"/>
          <w:sz w:val="24"/>
          <w:highlight w:val="none"/>
        </w:rPr>
        <w:t>式：</w:t>
      </w:r>
      <w:r>
        <w:rPr>
          <w:rFonts w:hint="eastAsia" w:ascii="宋体" w:hAnsi="宋体"/>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lang w:eastAsia="zh-CN"/>
        </w:rPr>
        <w:t>其他事项</w:t>
      </w:r>
      <w:r>
        <w:rPr>
          <w:rFonts w:hint="eastAsia" w:ascii="宋体" w:hAnsi="宋体"/>
          <w:bCs/>
          <w:sz w:val="24"/>
          <w:highlight w:val="none"/>
        </w:rPr>
        <w:t>：</w:t>
      </w:r>
      <w:r>
        <w:rPr>
          <w:rFonts w:hint="eastAsia" w:ascii="宋体" w:hAnsi="宋体"/>
          <w:bCs/>
          <w:sz w:val="24"/>
          <w:highlight w:val="none"/>
          <w:u w:val="single"/>
        </w:rPr>
        <w:t xml:space="preserve">                                                             ；</w:t>
      </w:r>
    </w:p>
    <w:p>
      <w:pPr>
        <w:numPr>
          <w:ilvl w:val="0"/>
          <w:numId w:val="24"/>
        </w:numPr>
        <w:tabs>
          <w:tab w:val="left" w:pos="210"/>
          <w:tab w:val="left" w:pos="840"/>
          <w:tab w:val="left" w:pos="1260"/>
        </w:tabs>
        <w:spacing w:line="440" w:lineRule="exact"/>
        <w:ind w:left="0" w:firstLine="523" w:firstLineChars="218"/>
        <w:rPr>
          <w:rFonts w:ascii="宋体" w:hAnsi="宋体"/>
          <w:bCs/>
          <w:sz w:val="24"/>
          <w:highlight w:val="none"/>
        </w:rPr>
      </w:pPr>
      <w:r>
        <w:rPr>
          <w:rFonts w:hint="eastAsia" w:ascii="宋体" w:hAnsi="宋体"/>
          <w:bCs/>
          <w:sz w:val="24"/>
          <w:highlight w:val="none"/>
        </w:rPr>
        <w:t>合同不可分割部分：</w:t>
      </w:r>
    </w:p>
    <w:p>
      <w:pPr>
        <w:tabs>
          <w:tab w:val="left" w:pos="210"/>
          <w:tab w:val="left" w:pos="420"/>
          <w:tab w:val="left" w:pos="1155"/>
        </w:tabs>
        <w:spacing w:line="440" w:lineRule="exact"/>
        <w:ind w:firstLine="480" w:firstLineChars="200"/>
        <w:rPr>
          <w:rFonts w:ascii="宋体" w:hAnsi="宋体"/>
          <w:bCs/>
          <w:sz w:val="24"/>
          <w:highlight w:val="none"/>
        </w:rPr>
      </w:pPr>
      <w:r>
        <w:rPr>
          <w:rFonts w:hint="eastAsia" w:ascii="宋体" w:hAnsi="宋体"/>
          <w:bCs/>
          <w:sz w:val="24"/>
          <w:highlight w:val="none"/>
        </w:rPr>
        <w:t>招标文件、投标文件、合同条款及中标通知书，供方在投标、评标过程中所作</w:t>
      </w:r>
      <w:r>
        <w:rPr>
          <w:rFonts w:hint="eastAsia" w:ascii="宋体" w:hAnsi="宋体"/>
          <w:bCs/>
          <w:sz w:val="24"/>
          <w:highlight w:val="none"/>
          <w:lang w:eastAsia="zh-CN"/>
        </w:rPr>
        <w:t>其他</w:t>
      </w:r>
      <w:r>
        <w:rPr>
          <w:rFonts w:hint="eastAsia" w:ascii="宋体" w:hAnsi="宋体"/>
          <w:bCs/>
          <w:sz w:val="24"/>
          <w:highlight w:val="none"/>
        </w:rPr>
        <w:t>有关承诺、声明、书面澄清等均为合同不可分割的部分，与主合同具有同等法律效力。</w:t>
      </w:r>
    </w:p>
    <w:p>
      <w:pPr>
        <w:numPr>
          <w:ilvl w:val="0"/>
          <w:numId w:val="24"/>
        </w:numPr>
        <w:tabs>
          <w:tab w:val="left" w:pos="210"/>
          <w:tab w:val="left" w:pos="840"/>
          <w:tab w:val="left" w:pos="1155"/>
        </w:tabs>
        <w:spacing w:line="440" w:lineRule="exact"/>
        <w:ind w:left="0" w:firstLine="523" w:firstLineChars="218"/>
        <w:rPr>
          <w:rFonts w:ascii="宋体" w:hAnsi="宋体"/>
          <w:bCs/>
          <w:sz w:val="24"/>
          <w:highlight w:val="none"/>
        </w:rPr>
      </w:pPr>
      <w:r>
        <w:rPr>
          <w:rFonts w:hint="eastAsia" w:ascii="宋体" w:hAnsi="宋体"/>
          <w:bCs/>
          <w:sz w:val="24"/>
          <w:highlight w:val="none"/>
        </w:rPr>
        <w:t>合同备案：</w:t>
      </w:r>
    </w:p>
    <w:p>
      <w:pPr>
        <w:tabs>
          <w:tab w:val="left" w:pos="210"/>
          <w:tab w:val="left" w:pos="735"/>
          <w:tab w:val="left" w:pos="1155"/>
        </w:tabs>
        <w:spacing w:line="440" w:lineRule="exact"/>
        <w:ind w:firstLine="480" w:firstLineChars="200"/>
        <w:rPr>
          <w:rFonts w:ascii="宋体" w:hAnsi="宋体"/>
          <w:bCs/>
          <w:sz w:val="24"/>
          <w:highlight w:val="none"/>
        </w:rPr>
      </w:pPr>
      <w:r>
        <w:rPr>
          <w:rFonts w:hint="eastAsia" w:ascii="宋体" w:hAnsi="宋体"/>
          <w:bCs/>
          <w:sz w:val="24"/>
          <w:highlight w:val="none"/>
        </w:rPr>
        <w:t>合同一式</w:t>
      </w:r>
      <w:r>
        <w:rPr>
          <w:rFonts w:hint="eastAsia" w:ascii="宋体" w:hAnsi="宋体"/>
          <w:bCs/>
          <w:sz w:val="24"/>
          <w:highlight w:val="none"/>
          <w:lang w:val="en-US" w:eastAsia="zh-CN"/>
        </w:rPr>
        <w:t>伍</w:t>
      </w:r>
      <w:r>
        <w:rPr>
          <w:rFonts w:hint="eastAsia" w:ascii="宋体" w:hAnsi="宋体"/>
          <w:bCs/>
          <w:sz w:val="24"/>
          <w:highlight w:val="none"/>
        </w:rPr>
        <w:t>份，供需双方</w:t>
      </w:r>
      <w:r>
        <w:rPr>
          <w:rFonts w:hint="eastAsia" w:ascii="宋体" w:hAnsi="宋体"/>
          <w:bCs/>
          <w:sz w:val="24"/>
          <w:highlight w:val="none"/>
          <w:lang w:val="en-US" w:eastAsia="zh-CN"/>
        </w:rPr>
        <w:t>各执贰份，</w:t>
      </w:r>
      <w:r>
        <w:rPr>
          <w:rFonts w:hint="eastAsia" w:ascii="宋体" w:hAnsi="宋体"/>
          <w:bCs/>
          <w:sz w:val="24"/>
          <w:highlight w:val="none"/>
        </w:rPr>
        <w:t>招标</w:t>
      </w:r>
      <w:r>
        <w:rPr>
          <w:rFonts w:hint="eastAsia" w:ascii="宋体" w:hAnsi="宋体"/>
          <w:bCs/>
          <w:kern w:val="0"/>
          <w:sz w:val="24"/>
          <w:highlight w:val="none"/>
        </w:rPr>
        <w:t>代理</w:t>
      </w:r>
      <w:r>
        <w:rPr>
          <w:rFonts w:hint="eastAsia" w:ascii="宋体" w:hAnsi="宋体"/>
          <w:bCs/>
          <w:sz w:val="24"/>
          <w:highlight w:val="none"/>
        </w:rPr>
        <w:t>一</w:t>
      </w:r>
      <w:r>
        <w:rPr>
          <w:rFonts w:hint="eastAsia" w:ascii="宋体" w:hAnsi="宋体"/>
          <w:bCs/>
          <w:kern w:val="0"/>
          <w:sz w:val="24"/>
          <w:highlight w:val="none"/>
        </w:rPr>
        <w:t>份</w:t>
      </w:r>
      <w:r>
        <w:rPr>
          <w:rFonts w:hint="eastAsia" w:ascii="宋体" w:hAnsi="宋体"/>
          <w:bCs/>
          <w:sz w:val="24"/>
          <w:highlight w:val="none"/>
        </w:rPr>
        <w:t>。</w:t>
      </w:r>
    </w:p>
    <w:p>
      <w:pPr>
        <w:numPr>
          <w:ilvl w:val="0"/>
          <w:numId w:val="24"/>
        </w:numPr>
        <w:tabs>
          <w:tab w:val="left" w:pos="210"/>
          <w:tab w:val="left" w:pos="840"/>
          <w:tab w:val="left" w:pos="1155"/>
        </w:tabs>
        <w:spacing w:line="440" w:lineRule="exact"/>
        <w:ind w:left="0" w:firstLine="523" w:firstLineChars="218"/>
        <w:rPr>
          <w:rFonts w:ascii="宋体" w:hAnsi="宋体"/>
          <w:bCs/>
          <w:sz w:val="24"/>
          <w:highlight w:val="none"/>
        </w:rPr>
      </w:pPr>
      <w:r>
        <w:rPr>
          <w:rFonts w:hint="eastAsia" w:ascii="宋体" w:hAnsi="宋体"/>
          <w:bCs/>
          <w:sz w:val="24"/>
          <w:highlight w:val="none"/>
        </w:rPr>
        <w:t>合同生效：</w:t>
      </w:r>
    </w:p>
    <w:p>
      <w:pPr>
        <w:tabs>
          <w:tab w:val="left" w:pos="210"/>
          <w:tab w:val="left" w:pos="840"/>
          <w:tab w:val="left" w:pos="1155"/>
        </w:tabs>
        <w:spacing w:line="440" w:lineRule="exact"/>
        <w:ind w:firstLine="480" w:firstLineChars="200"/>
        <w:rPr>
          <w:rFonts w:ascii="宋体" w:hAnsi="宋体"/>
          <w:bCs/>
          <w:sz w:val="24"/>
          <w:highlight w:val="none"/>
        </w:rPr>
      </w:pPr>
      <w:r>
        <w:rPr>
          <w:rFonts w:hint="eastAsia" w:ascii="宋体" w:hAnsi="宋体"/>
          <w:bCs/>
          <w:sz w:val="24"/>
          <w:highlight w:val="none"/>
        </w:rPr>
        <w:t>本合同由供需双方签字、盖章，</w:t>
      </w:r>
      <w:r>
        <w:rPr>
          <w:rFonts w:hint="eastAsia" w:ascii="宋体" w:hAnsi="宋体"/>
          <w:bCs/>
          <w:kern w:val="0"/>
          <w:sz w:val="24"/>
          <w:highlight w:val="none"/>
        </w:rPr>
        <w:t>并经招标代理见证后生效</w:t>
      </w:r>
      <w:r>
        <w:rPr>
          <w:rFonts w:hint="eastAsia" w:ascii="宋体" w:hAnsi="宋体"/>
          <w:bCs/>
          <w:sz w:val="24"/>
          <w:highlight w:val="none"/>
        </w:rPr>
        <w:t>。</w:t>
      </w:r>
    </w:p>
    <w:p>
      <w:pPr>
        <w:tabs>
          <w:tab w:val="left" w:pos="210"/>
          <w:tab w:val="left" w:pos="840"/>
          <w:tab w:val="left" w:pos="1155"/>
        </w:tabs>
        <w:spacing w:line="440" w:lineRule="exact"/>
        <w:ind w:left="420" w:leftChars="200" w:firstLine="420" w:firstLineChars="175"/>
        <w:rPr>
          <w:rFonts w:ascii="宋体" w:hAnsi="宋体"/>
          <w:bCs/>
          <w:sz w:val="24"/>
          <w:highlight w:val="none"/>
        </w:rPr>
      </w:pPr>
    </w:p>
    <w:p>
      <w:pPr>
        <w:pStyle w:val="94"/>
        <w:ind w:firstLine="420"/>
      </w:pPr>
    </w:p>
    <w:p>
      <w:pPr>
        <w:tabs>
          <w:tab w:val="left" w:pos="210"/>
          <w:tab w:val="left" w:pos="840"/>
          <w:tab w:val="left" w:pos="1155"/>
        </w:tabs>
        <w:spacing w:line="440" w:lineRule="exact"/>
        <w:ind w:left="420" w:leftChars="200" w:firstLine="420" w:firstLineChars="175"/>
        <w:rPr>
          <w:rFonts w:ascii="宋体" w:hAnsi="宋体"/>
          <w:bCs/>
          <w:sz w:val="24"/>
          <w:highlight w:val="none"/>
        </w:rPr>
      </w:pPr>
    </w:p>
    <w:p>
      <w:pPr>
        <w:spacing w:line="440" w:lineRule="exact"/>
        <w:rPr>
          <w:rFonts w:ascii="宋体" w:hAnsi="宋体"/>
          <w:bCs/>
          <w:sz w:val="24"/>
          <w:highlight w:val="none"/>
          <w:u w:val="single"/>
        </w:rPr>
      </w:pPr>
      <w:r>
        <w:rPr>
          <w:rFonts w:hint="eastAsia" w:ascii="宋体" w:hAnsi="宋体"/>
          <w:bCs/>
          <w:sz w:val="24"/>
          <w:highlight w:val="none"/>
        </w:rPr>
        <w:t>需方（采购人）：</w:t>
      </w:r>
      <w:r>
        <w:rPr>
          <w:rFonts w:hint="eastAsia" w:ascii="宋体" w:hAnsi="宋体"/>
          <w:bCs/>
          <w:sz w:val="24"/>
          <w:highlight w:val="none"/>
          <w:u w:val="single"/>
        </w:rPr>
        <w:t xml:space="preserve">                </w:t>
      </w:r>
      <w:r>
        <w:rPr>
          <w:rFonts w:hint="eastAsia" w:ascii="宋体" w:hAnsi="宋体"/>
          <w:bCs/>
          <w:sz w:val="24"/>
          <w:highlight w:val="none"/>
        </w:rPr>
        <w:t>（盖章）   供方（中标方）：</w:t>
      </w:r>
      <w:r>
        <w:rPr>
          <w:rFonts w:hint="eastAsia" w:ascii="宋体" w:hAnsi="宋体"/>
          <w:bCs/>
          <w:sz w:val="24"/>
          <w:highlight w:val="none"/>
          <w:u w:val="single"/>
        </w:rPr>
        <w:t xml:space="preserve">                </w:t>
      </w:r>
      <w:r>
        <w:rPr>
          <w:rFonts w:hint="eastAsia" w:ascii="宋体" w:hAnsi="宋体"/>
          <w:bCs/>
          <w:sz w:val="24"/>
          <w:highlight w:val="none"/>
        </w:rPr>
        <w:t>（盖章）</w:t>
      </w:r>
    </w:p>
    <w:p>
      <w:pPr>
        <w:spacing w:line="440" w:lineRule="exact"/>
        <w:rPr>
          <w:rFonts w:ascii="宋体" w:hAnsi="宋体"/>
          <w:bCs/>
          <w:sz w:val="24"/>
          <w:highlight w:val="none"/>
          <w:u w:val="single"/>
        </w:rPr>
      </w:pPr>
      <w:r>
        <w:rPr>
          <w:rFonts w:hint="eastAsia" w:ascii="宋体" w:hAnsi="宋体"/>
          <w:bCs/>
          <w:sz w:val="24"/>
          <w:highlight w:val="none"/>
        </w:rPr>
        <w:t>法定（授权）代表人：</w:t>
      </w:r>
      <w:r>
        <w:rPr>
          <w:rFonts w:hint="eastAsia" w:ascii="宋体" w:hAnsi="宋体"/>
          <w:bCs/>
          <w:sz w:val="24"/>
          <w:highlight w:val="none"/>
          <w:u w:val="single"/>
        </w:rPr>
        <w:t xml:space="preserve">                  </w:t>
      </w:r>
      <w:r>
        <w:rPr>
          <w:rFonts w:hint="eastAsia" w:ascii="宋体" w:hAnsi="宋体"/>
          <w:bCs/>
          <w:sz w:val="24"/>
          <w:highlight w:val="none"/>
        </w:rPr>
        <w:t xml:space="preserve">    法定（授权）代表人：</w:t>
      </w:r>
      <w:r>
        <w:rPr>
          <w:rFonts w:hint="eastAsia" w:ascii="宋体" w:hAnsi="宋体"/>
          <w:bCs/>
          <w:sz w:val="24"/>
          <w:highlight w:val="none"/>
          <w:u w:val="single"/>
        </w:rPr>
        <w:t xml:space="preserve">                   </w:t>
      </w:r>
    </w:p>
    <w:p>
      <w:pPr>
        <w:spacing w:line="440" w:lineRule="exact"/>
        <w:ind w:firstLine="1440" w:firstLineChars="600"/>
        <w:rPr>
          <w:rFonts w:ascii="宋体" w:hAnsi="宋体"/>
          <w:bCs/>
          <w:sz w:val="24"/>
          <w:highlight w:val="none"/>
          <w:u w:val="single"/>
        </w:rPr>
      </w:pP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 xml:space="preserve">日               </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p>
    <w:p>
      <w:pPr>
        <w:spacing w:line="440" w:lineRule="exact"/>
        <w:ind w:firstLine="480" w:firstLineChars="200"/>
        <w:rPr>
          <w:rFonts w:ascii="宋体" w:hAnsi="宋体"/>
          <w:bCs/>
          <w:sz w:val="24"/>
          <w:highlight w:val="none"/>
          <w:u w:val="single"/>
        </w:rPr>
      </w:pPr>
      <w:r>
        <w:rPr>
          <w:rFonts w:hint="eastAsia" w:ascii="宋体" w:hAnsi="宋体"/>
          <w:bCs/>
          <w:sz w:val="24"/>
          <w:highlight w:val="none"/>
        </w:rPr>
        <w:t xml:space="preserve">                               </w:t>
      </w:r>
    </w:p>
    <w:p>
      <w:pPr>
        <w:spacing w:line="440" w:lineRule="exact"/>
        <w:rPr>
          <w:rFonts w:ascii="宋体" w:hAnsi="宋体"/>
          <w:bCs/>
          <w:sz w:val="24"/>
          <w:highlight w:val="none"/>
          <w:u w:val="single"/>
        </w:rPr>
      </w:pPr>
      <w:r>
        <w:rPr>
          <w:rFonts w:hint="eastAsia" w:ascii="宋体" w:hAnsi="宋体"/>
          <w:bCs/>
          <w:sz w:val="24"/>
          <w:highlight w:val="none"/>
        </w:rPr>
        <w:t>见证方：                            （盖章）供方户名：</w:t>
      </w:r>
      <w:r>
        <w:rPr>
          <w:rFonts w:hint="eastAsia" w:ascii="宋体" w:hAnsi="宋体"/>
          <w:bCs/>
          <w:sz w:val="24"/>
          <w:highlight w:val="none"/>
          <w:u w:val="single"/>
        </w:rPr>
        <w:t xml:space="preserve">                           </w:t>
      </w:r>
    </w:p>
    <w:p>
      <w:pPr>
        <w:spacing w:line="440" w:lineRule="exact"/>
        <w:rPr>
          <w:rFonts w:ascii="宋体" w:hAnsi="宋体"/>
          <w:bCs/>
          <w:sz w:val="24"/>
          <w:highlight w:val="none"/>
          <w:u w:val="single"/>
        </w:rPr>
      </w:pPr>
      <w:r>
        <w:rPr>
          <w:rFonts w:hint="eastAsia" w:ascii="宋体" w:hAnsi="宋体"/>
          <w:bCs/>
          <w:sz w:val="24"/>
          <w:highlight w:val="none"/>
          <w:lang w:val="en-US" w:eastAsia="zh-CN"/>
        </w:rPr>
        <w:t xml:space="preserve">                      </w:t>
      </w:r>
      <w:r>
        <w:rPr>
          <w:rFonts w:hint="eastAsia" w:ascii="宋体" w:hAnsi="宋体"/>
          <w:bCs/>
          <w:sz w:val="24"/>
          <w:highlight w:val="none"/>
        </w:rPr>
        <w:t xml:space="preserve">                      供方开户银行：</w:t>
      </w:r>
      <w:r>
        <w:rPr>
          <w:rFonts w:hint="eastAsia" w:ascii="宋体" w:hAnsi="宋体"/>
          <w:bCs/>
          <w:sz w:val="24"/>
          <w:highlight w:val="none"/>
          <w:u w:val="single"/>
        </w:rPr>
        <w:t xml:space="preserve">                       </w:t>
      </w:r>
    </w:p>
    <w:p>
      <w:pPr>
        <w:spacing w:line="440" w:lineRule="exact"/>
        <w:rPr>
          <w:rFonts w:ascii="宋体" w:hAnsi="宋体"/>
          <w:bCs/>
          <w:sz w:val="24"/>
          <w:highlight w:val="none"/>
          <w:u w:val="single"/>
        </w:rPr>
      </w:pPr>
      <w:r>
        <w:rPr>
          <w:rFonts w:hint="eastAsia" w:ascii="宋体" w:hAnsi="宋体"/>
          <w:bCs/>
          <w:sz w:val="24"/>
          <w:highlight w:val="none"/>
        </w:rPr>
        <w:t xml:space="preserve">            </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     供方</w:t>
      </w:r>
      <w:r>
        <w:rPr>
          <w:rFonts w:hint="eastAsia" w:ascii="宋体" w:hAnsi="宋体"/>
          <w:bCs/>
          <w:sz w:val="24"/>
          <w:highlight w:val="none"/>
          <w:lang w:eastAsia="zh-CN"/>
        </w:rPr>
        <w:t>账号</w:t>
      </w:r>
      <w:r>
        <w:rPr>
          <w:rFonts w:hint="eastAsia" w:ascii="宋体" w:hAnsi="宋体"/>
          <w:bCs/>
          <w:sz w:val="24"/>
          <w:highlight w:val="none"/>
        </w:rPr>
        <w:t>：</w:t>
      </w:r>
      <w:r>
        <w:rPr>
          <w:rFonts w:hint="eastAsia" w:ascii="宋体" w:hAnsi="宋体"/>
          <w:bCs/>
          <w:sz w:val="24"/>
          <w:highlight w:val="none"/>
          <w:u w:val="single"/>
        </w:rPr>
        <w:t xml:space="preserve">                           </w:t>
      </w:r>
    </w:p>
    <w:p>
      <w:pPr>
        <w:spacing w:line="440" w:lineRule="exact"/>
        <w:ind w:firstLine="1440" w:firstLineChars="600"/>
        <w:rPr>
          <w:rFonts w:ascii="宋体" w:hAnsi="宋体"/>
          <w:bCs/>
          <w:sz w:val="24"/>
          <w:highlight w:val="none"/>
        </w:rPr>
      </w:pPr>
    </w:p>
    <w:p>
      <w:pPr>
        <w:jc w:val="left"/>
        <w:rPr>
          <w:rFonts w:ascii="宋体" w:hAnsi="宋体"/>
          <w:bCs/>
          <w:sz w:val="24"/>
          <w:highlight w:val="none"/>
        </w:rPr>
      </w:pPr>
      <w:r>
        <w:rPr>
          <w:rFonts w:hint="eastAsia" w:ascii="宋体" w:hAnsi="宋体"/>
          <w:bCs/>
          <w:sz w:val="24"/>
          <w:highlight w:val="none"/>
        </w:rPr>
        <w:t>★.</w:t>
      </w:r>
      <w:r>
        <w:rPr>
          <w:rFonts w:hint="eastAsia" w:ascii="宋体" w:hAnsi="宋体"/>
          <w:b/>
          <w:bCs/>
          <w:sz w:val="24"/>
          <w:highlight w:val="none"/>
        </w:rPr>
        <w:t>备注：</w:t>
      </w:r>
      <w:r>
        <w:rPr>
          <w:rFonts w:hint="eastAsia" w:ascii="宋体" w:hAnsi="宋体"/>
          <w:bCs/>
          <w:sz w:val="24"/>
          <w:highlight w:val="none"/>
        </w:rPr>
        <w:t>供需双方必须以本格式文本，按照合同条款拟订合同。</w:t>
      </w:r>
    </w:p>
    <w:p>
      <w:pPr>
        <w:spacing w:line="360" w:lineRule="auto"/>
        <w:jc w:val="center"/>
        <w:rPr>
          <w:rFonts w:eastAsia="黑体"/>
          <w:bCs/>
          <w:sz w:val="28"/>
          <w:szCs w:val="28"/>
          <w:highlight w:val="none"/>
          <w:lang w:val="de-DE"/>
        </w:rPr>
      </w:pPr>
      <w:bookmarkStart w:id="1" w:name="五．合同条款"/>
      <w:bookmarkEnd w:id="1"/>
      <w:r>
        <w:rPr>
          <w:rFonts w:hint="eastAsia" w:ascii="黑体" w:eastAsia="黑体"/>
          <w:bCs/>
          <w:sz w:val="28"/>
          <w:szCs w:val="28"/>
          <w:highlight w:val="none"/>
        </w:rPr>
        <w:t>合同条款（格式）</w:t>
      </w:r>
    </w:p>
    <w:p>
      <w:pPr>
        <w:spacing w:line="360" w:lineRule="auto"/>
        <w:ind w:firstLine="480" w:firstLineChars="200"/>
        <w:rPr>
          <w:rFonts w:ascii="宋体" w:hAnsi="宋体"/>
          <w:bCs/>
          <w:sz w:val="24"/>
          <w:highlight w:val="none"/>
        </w:rPr>
      </w:pPr>
      <w:r>
        <w:rPr>
          <w:rFonts w:hint="eastAsia" w:ascii="宋体" w:hAnsi="宋体"/>
          <w:bCs/>
          <w:sz w:val="24"/>
          <w:highlight w:val="none"/>
        </w:rPr>
        <w:t>根据编号</w:t>
      </w:r>
      <w:r>
        <w:rPr>
          <w:rFonts w:hint="eastAsia" w:ascii="宋体" w:hAnsi="宋体" w:eastAsia="宋体" w:cs="宋体"/>
          <w:sz w:val="24"/>
          <w:szCs w:val="24"/>
          <w:highlight w:val="none"/>
          <w:u w:val="single"/>
          <w:lang w:eastAsia="zh-CN"/>
        </w:rPr>
        <w:t>BHXGGK2023002</w:t>
      </w:r>
      <w:r>
        <w:rPr>
          <w:rFonts w:hint="eastAsia" w:ascii="宋体" w:hAnsi="宋体"/>
          <w:bCs/>
          <w:sz w:val="24"/>
          <w:highlight w:val="none"/>
        </w:rPr>
        <w:t>招标文件和该文件的中标通知书及供方投标文件，供需双方就此次</w:t>
      </w:r>
      <w:r>
        <w:rPr>
          <w:rFonts w:hint="eastAsia" w:ascii="宋体" w:hAnsi="宋体"/>
          <w:bCs/>
          <w:sz w:val="24"/>
          <w:highlight w:val="none"/>
          <w:u w:val="single"/>
          <w:lang w:eastAsia="zh-CN"/>
        </w:rPr>
        <w:t>终端设备采购项目</w:t>
      </w:r>
      <w:r>
        <w:rPr>
          <w:rFonts w:hint="eastAsia" w:ascii="宋体" w:hAnsi="宋体"/>
          <w:bCs/>
          <w:sz w:val="24"/>
          <w:highlight w:val="none"/>
        </w:rPr>
        <w:t>及相关问题，同意按下列条款规定执行。</w:t>
      </w:r>
    </w:p>
    <w:p>
      <w:pPr>
        <w:spacing w:line="360" w:lineRule="auto"/>
        <w:ind w:firstLine="525"/>
        <w:rPr>
          <w:rFonts w:ascii="宋体" w:hAnsi="宋体"/>
          <w:bCs/>
          <w:sz w:val="24"/>
          <w:highlight w:val="none"/>
        </w:rPr>
      </w:pPr>
      <w:r>
        <w:rPr>
          <w:rFonts w:hint="eastAsia" w:ascii="宋体" w:hAnsi="宋体"/>
          <w:bCs/>
          <w:sz w:val="24"/>
          <w:highlight w:val="none"/>
        </w:rPr>
        <w:t>（一） 合同内容： 需方向供方购买</w:t>
      </w:r>
      <w:r>
        <w:rPr>
          <w:rFonts w:hint="eastAsia" w:ascii="宋体" w:hAnsi="宋体"/>
          <w:bCs/>
          <w:sz w:val="24"/>
          <w:highlight w:val="none"/>
          <w:u w:val="single"/>
        </w:rPr>
        <w:t xml:space="preserve">                       </w:t>
      </w:r>
      <w:r>
        <w:rPr>
          <w:rFonts w:hint="eastAsia" w:ascii="宋体" w:hAnsi="宋体"/>
          <w:bCs/>
          <w:sz w:val="24"/>
          <w:highlight w:val="none"/>
        </w:rPr>
        <w:t>。</w:t>
      </w:r>
    </w:p>
    <w:p>
      <w:pPr>
        <w:spacing w:line="360" w:lineRule="auto"/>
        <w:ind w:firstLine="525"/>
        <w:rPr>
          <w:rFonts w:ascii="宋体" w:hAnsi="宋体"/>
          <w:bCs/>
          <w:sz w:val="24"/>
          <w:highlight w:val="none"/>
        </w:rPr>
      </w:pPr>
      <w:r>
        <w:rPr>
          <w:rFonts w:hint="eastAsia" w:ascii="宋体" w:hAnsi="宋体"/>
          <w:bCs/>
          <w:sz w:val="24"/>
          <w:highlight w:val="none"/>
        </w:rPr>
        <w:t>（二） 价格及支付：</w:t>
      </w:r>
    </w:p>
    <w:p>
      <w:pPr>
        <w:tabs>
          <w:tab w:val="left" w:pos="525"/>
          <w:tab w:val="left" w:pos="1050"/>
          <w:tab w:val="left" w:pos="1155"/>
        </w:tabs>
        <w:spacing w:line="360" w:lineRule="auto"/>
        <w:ind w:firstLine="523" w:firstLineChars="218"/>
        <w:rPr>
          <w:rFonts w:ascii="宋体" w:hAnsi="宋体"/>
          <w:bCs/>
          <w:sz w:val="24"/>
          <w:highlight w:val="none"/>
        </w:rPr>
      </w:pPr>
      <w:r>
        <w:rPr>
          <w:rFonts w:hint="eastAsia" w:ascii="宋体" w:hAnsi="宋体"/>
          <w:bCs/>
          <w:sz w:val="24"/>
          <w:highlight w:val="none"/>
        </w:rPr>
        <w:t>1. 按此次中标价格执行，合同总标的额为</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 xml:space="preserve">   </w:t>
      </w:r>
      <w:r>
        <w:rPr>
          <w:rFonts w:hint="eastAsia" w:ascii="宋体" w:hAnsi="宋体"/>
          <w:bCs/>
          <w:sz w:val="24"/>
          <w:highlight w:val="none"/>
          <w:u w:val="single"/>
        </w:rPr>
        <w:t xml:space="preserve">     </w:t>
      </w:r>
      <w:r>
        <w:rPr>
          <w:rFonts w:hint="eastAsia" w:ascii="宋体" w:hAnsi="宋体"/>
          <w:bCs/>
          <w:sz w:val="24"/>
          <w:highlight w:val="none"/>
        </w:rPr>
        <w:t>元。</w:t>
      </w:r>
    </w:p>
    <w:p>
      <w:pPr>
        <w:tabs>
          <w:tab w:val="left" w:pos="945"/>
          <w:tab w:val="left" w:pos="2100"/>
        </w:tabs>
        <w:spacing w:line="360" w:lineRule="auto"/>
        <w:ind w:firstLine="480" w:firstLineChars="200"/>
        <w:rPr>
          <w:rFonts w:ascii="宋体" w:hAnsi="宋体"/>
          <w:bCs/>
          <w:sz w:val="24"/>
          <w:highlight w:val="none"/>
        </w:rPr>
      </w:pPr>
      <w:r>
        <w:rPr>
          <w:rFonts w:hint="eastAsia" w:ascii="宋体" w:hAnsi="宋体"/>
          <w:bCs/>
          <w:sz w:val="24"/>
          <w:highlight w:val="none"/>
        </w:rPr>
        <w:t>2. 付款方式：</w:t>
      </w:r>
      <w:r>
        <w:rPr>
          <w:rFonts w:hint="eastAsia" w:ascii="宋体" w:hAnsi="宋体"/>
          <w:bCs/>
          <w:sz w:val="24"/>
          <w:highlight w:val="none"/>
          <w:u w:val="single"/>
          <w:lang w:val="en-US" w:eastAsia="zh-CN"/>
        </w:rPr>
        <w:t>合同签订生效后付款40%作为预付款，安装调试结束通过学校的验收后一次性付清余款</w:t>
      </w:r>
      <w:r>
        <w:rPr>
          <w:rFonts w:hint="eastAsia" w:ascii="宋体" w:hAnsi="宋体"/>
          <w:bCs/>
          <w:sz w:val="24"/>
          <w:highlight w:val="none"/>
        </w:rPr>
        <w:t>。</w:t>
      </w:r>
    </w:p>
    <w:p>
      <w:pPr>
        <w:numPr>
          <w:ilvl w:val="0"/>
          <w:numId w:val="25"/>
        </w:numPr>
        <w:tabs>
          <w:tab w:val="left" w:pos="0"/>
          <w:tab w:val="left" w:pos="1365"/>
        </w:tabs>
        <w:spacing w:line="360" w:lineRule="auto"/>
        <w:ind w:left="0" w:firstLine="525"/>
        <w:rPr>
          <w:rFonts w:ascii="宋体" w:hAnsi="宋体"/>
          <w:bCs/>
          <w:sz w:val="24"/>
          <w:highlight w:val="none"/>
        </w:rPr>
      </w:pPr>
      <w:r>
        <w:rPr>
          <w:rFonts w:hint="eastAsia" w:ascii="宋体" w:hAnsi="宋体"/>
          <w:bCs/>
          <w:sz w:val="24"/>
          <w:highlight w:val="none"/>
        </w:rPr>
        <w:t>知识产权</w:t>
      </w:r>
    </w:p>
    <w:p>
      <w:pPr>
        <w:tabs>
          <w:tab w:val="left" w:pos="945"/>
        </w:tabs>
        <w:spacing w:line="360" w:lineRule="auto"/>
        <w:ind w:firstLine="480" w:firstLineChars="200"/>
        <w:rPr>
          <w:rFonts w:ascii="宋体" w:hAnsi="宋体"/>
          <w:bCs/>
          <w:sz w:val="24"/>
          <w:highlight w:val="none"/>
        </w:rPr>
      </w:pPr>
      <w:r>
        <w:rPr>
          <w:rFonts w:hint="eastAsia" w:ascii="宋体" w:hAnsi="宋体"/>
          <w:bCs/>
          <w:sz w:val="24"/>
          <w:highlight w:val="none"/>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numPr>
          <w:ilvl w:val="0"/>
          <w:numId w:val="25"/>
        </w:numPr>
        <w:tabs>
          <w:tab w:val="left" w:pos="735"/>
        </w:tabs>
        <w:spacing w:line="360" w:lineRule="auto"/>
        <w:ind w:left="0" w:firstLine="520" w:firstLineChars="217"/>
        <w:rPr>
          <w:rFonts w:ascii="宋体" w:hAnsi="宋体"/>
          <w:bCs/>
          <w:sz w:val="24"/>
          <w:highlight w:val="none"/>
        </w:rPr>
      </w:pPr>
      <w:r>
        <w:rPr>
          <w:rFonts w:hint="eastAsia" w:ascii="宋体" w:hAnsi="宋体"/>
          <w:bCs/>
          <w:sz w:val="24"/>
          <w:highlight w:val="none"/>
        </w:rPr>
        <w:t>质量与检验：</w:t>
      </w:r>
    </w:p>
    <w:p>
      <w:pPr>
        <w:tabs>
          <w:tab w:val="left" w:pos="525"/>
          <w:tab w:val="left" w:pos="1050"/>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 xml:space="preserve">1．供方应严格按照招标文件的有关规定和供方投标文件提供合格的货物及服务。                                   </w:t>
      </w:r>
    </w:p>
    <w:p>
      <w:pPr>
        <w:tabs>
          <w:tab w:val="left" w:pos="1050"/>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3．货物的到货验收包括：数量、外观、质量、性能、随机备件、装箱单、质量证书等随机资料及包装完整无破损。</w:t>
      </w:r>
    </w:p>
    <w:p>
      <w:pPr>
        <w:tabs>
          <w:tab w:val="left" w:pos="1050"/>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4．货物和系统调试验收标准：按行业通行标准、厂方出厂标准、招标文件要求和供方投标文件的承诺，并不低于国家相关标准。</w:t>
      </w:r>
    </w:p>
    <w:p>
      <w:pPr>
        <w:tabs>
          <w:tab w:val="left" w:pos="1050"/>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5．货物运到需方指定地点并经需方验证签收后，由于需方保管不善造成的质量问题，供方应负责修理，但有关费用由需方承担。</w:t>
      </w:r>
    </w:p>
    <w:p>
      <w:pPr>
        <w:tabs>
          <w:tab w:val="left" w:pos="1050"/>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6. 需方应在货物运到并接到供方通知后及时按照招投标文件的约定组织验收。在验收过程中产生的质量及其他问题，需方须及时以书面形式提出异议并向招标代理反馈并提出相应处理意见</w:t>
      </w:r>
      <w:r>
        <w:rPr>
          <w:rFonts w:ascii="宋体" w:hAnsi="宋体"/>
          <w:sz w:val="24"/>
          <w:highlight w:val="none"/>
        </w:rPr>
        <w:t>。</w:t>
      </w:r>
      <w:r>
        <w:rPr>
          <w:rFonts w:hint="eastAsia" w:ascii="宋体" w:hAnsi="宋体"/>
          <w:sz w:val="24"/>
          <w:highlight w:val="none"/>
        </w:rPr>
        <w:t>供</w:t>
      </w:r>
      <w:r>
        <w:rPr>
          <w:rFonts w:ascii="宋体" w:hAnsi="宋体"/>
          <w:sz w:val="24"/>
          <w:highlight w:val="none"/>
        </w:rPr>
        <w:t>方在接到</w:t>
      </w:r>
      <w:r>
        <w:rPr>
          <w:rFonts w:hint="eastAsia" w:ascii="宋体" w:hAnsi="宋体"/>
          <w:sz w:val="24"/>
          <w:highlight w:val="none"/>
        </w:rPr>
        <w:t>需方</w:t>
      </w:r>
      <w:r>
        <w:rPr>
          <w:rFonts w:ascii="宋体" w:hAnsi="宋体"/>
          <w:sz w:val="24"/>
          <w:highlight w:val="none"/>
        </w:rPr>
        <w:t>书面异议后应</w:t>
      </w:r>
      <w:r>
        <w:rPr>
          <w:rFonts w:hint="eastAsia" w:ascii="宋体" w:hAnsi="宋体"/>
          <w:sz w:val="24"/>
          <w:highlight w:val="none"/>
        </w:rPr>
        <w:t>立即整改，否则承担违约责任</w:t>
      </w:r>
      <w:r>
        <w:rPr>
          <w:rFonts w:ascii="宋体" w:hAnsi="宋体"/>
          <w:sz w:val="24"/>
          <w:highlight w:val="none"/>
        </w:rPr>
        <w:t>。</w:t>
      </w:r>
    </w:p>
    <w:p>
      <w:pPr>
        <w:tabs>
          <w:tab w:val="left" w:pos="1050"/>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7. 需方不得擅自变更招投标文件约定的性能、指标等相关内容，如有变更应按《中华人民共和国政府采购法》、财政部《政府采购货物和服务招标投标管理办法》的相关程序执行。</w:t>
      </w:r>
    </w:p>
    <w:p>
      <w:pPr>
        <w:spacing w:line="360" w:lineRule="auto"/>
        <w:ind w:left="-2" w:leftChars="-1" w:firstLine="520" w:firstLineChars="217"/>
        <w:rPr>
          <w:rFonts w:ascii="宋体" w:hAnsi="宋体"/>
          <w:bCs/>
          <w:sz w:val="24"/>
          <w:highlight w:val="none"/>
        </w:rPr>
      </w:pPr>
      <w:r>
        <w:rPr>
          <w:rFonts w:hint="eastAsia" w:ascii="宋体" w:hAnsi="宋体"/>
          <w:bCs/>
          <w:sz w:val="24"/>
          <w:highlight w:val="none"/>
        </w:rPr>
        <w:t>（五） 交货条件：</w:t>
      </w:r>
    </w:p>
    <w:p>
      <w:pPr>
        <w:tabs>
          <w:tab w:val="left" w:pos="420"/>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 xml:space="preserve">1．交货日期（或完工期）： </w:t>
      </w:r>
    </w:p>
    <w:p>
      <w:pPr>
        <w:tabs>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2．供方在验收时应先用信函、传真、电子邮件等书面方式通知需方。</w:t>
      </w:r>
    </w:p>
    <w:p>
      <w:pPr>
        <w:tabs>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3. 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pacing w:line="360" w:lineRule="auto"/>
        <w:ind w:firstLine="520" w:firstLineChars="217"/>
        <w:rPr>
          <w:rFonts w:ascii="宋体" w:hAnsi="宋体"/>
          <w:bCs/>
          <w:sz w:val="24"/>
          <w:highlight w:val="none"/>
        </w:rPr>
      </w:pPr>
      <w:r>
        <w:rPr>
          <w:rFonts w:hint="eastAsia" w:ascii="宋体" w:hAnsi="宋体"/>
          <w:bCs/>
          <w:sz w:val="24"/>
          <w:highlight w:val="none"/>
        </w:rPr>
        <w:t>4.</w:t>
      </w:r>
      <w:r>
        <w:rPr>
          <w:rFonts w:hint="eastAsia" w:ascii="楷体_GB2312" w:eastAsia="楷体_GB2312"/>
          <w:bCs/>
          <w:sz w:val="28"/>
          <w:szCs w:val="20"/>
          <w:highlight w:val="none"/>
        </w:rPr>
        <w:t xml:space="preserve"> </w:t>
      </w:r>
      <w:r>
        <w:rPr>
          <w:rFonts w:hint="eastAsia" w:ascii="宋体" w:hAnsi="宋体"/>
          <w:bCs/>
          <w:sz w:val="24"/>
          <w:highlight w:val="none"/>
        </w:rPr>
        <w:t>货物交货时，所有货物必须带有货物质量检验合格证书、中文质保单、装箱单、中文货物安装使用说明书。</w:t>
      </w:r>
      <w:r>
        <w:rPr>
          <w:rFonts w:hint="eastAsia" w:ascii="宋体" w:hAnsi="宋体"/>
          <w:bCs/>
          <w:sz w:val="24"/>
          <w:highlight w:val="none"/>
          <w:lang w:eastAsia="zh-CN"/>
        </w:rPr>
        <w:t>其他附件</w:t>
      </w:r>
      <w:r>
        <w:rPr>
          <w:rFonts w:hint="eastAsia" w:ascii="宋体" w:hAnsi="宋体"/>
          <w:bCs/>
          <w:sz w:val="24"/>
          <w:highlight w:val="none"/>
        </w:rPr>
        <w:t>所有部件必须原包装。</w:t>
      </w:r>
    </w:p>
    <w:p>
      <w:pPr>
        <w:tabs>
          <w:tab w:val="left" w:pos="945"/>
          <w:tab w:val="left" w:pos="1155"/>
        </w:tabs>
        <w:spacing w:line="360" w:lineRule="auto"/>
        <w:ind w:left="2" w:firstLine="520" w:firstLineChars="217"/>
        <w:rPr>
          <w:rFonts w:ascii="宋体" w:hAnsi="宋体"/>
          <w:bCs/>
          <w:sz w:val="24"/>
          <w:highlight w:val="none"/>
        </w:rPr>
      </w:pPr>
      <w:r>
        <w:rPr>
          <w:rFonts w:hint="eastAsia" w:ascii="宋体" w:hAnsi="宋体"/>
          <w:bCs/>
          <w:sz w:val="24"/>
          <w:highlight w:val="none"/>
        </w:rPr>
        <w:t xml:space="preserve">5. 运输及到货地点：由供方负责办理运输并承担所有费用，直接送到需方指定地点，即：以合同书上的地点为准。                    </w:t>
      </w:r>
    </w:p>
    <w:p>
      <w:pPr>
        <w:spacing w:line="360" w:lineRule="auto"/>
        <w:ind w:firstLine="480" w:firstLineChars="200"/>
        <w:rPr>
          <w:rFonts w:ascii="宋体" w:hAnsi="宋体"/>
          <w:bCs/>
          <w:sz w:val="24"/>
          <w:highlight w:val="none"/>
        </w:rPr>
      </w:pPr>
      <w:r>
        <w:rPr>
          <w:rFonts w:hint="eastAsia" w:ascii="宋体" w:hAnsi="宋体"/>
          <w:bCs/>
          <w:sz w:val="24"/>
          <w:highlight w:val="none"/>
        </w:rPr>
        <w:t>（六） 售后服务：</w:t>
      </w:r>
    </w:p>
    <w:p>
      <w:pPr>
        <w:numPr>
          <w:ilvl w:val="0"/>
          <w:numId w:val="26"/>
        </w:numPr>
        <w:tabs>
          <w:tab w:val="left" w:pos="525"/>
          <w:tab w:val="left" w:pos="840"/>
          <w:tab w:val="left" w:pos="945"/>
          <w:tab w:val="left" w:pos="1050"/>
        </w:tabs>
        <w:spacing w:line="360" w:lineRule="auto"/>
        <w:ind w:left="0" w:firstLine="520" w:firstLineChars="217"/>
        <w:rPr>
          <w:rFonts w:ascii="宋体" w:hAnsi="宋体"/>
          <w:bCs/>
          <w:sz w:val="24"/>
          <w:highlight w:val="none"/>
        </w:rPr>
      </w:pPr>
      <w:r>
        <w:rPr>
          <w:rFonts w:hint="eastAsia" w:ascii="宋体" w:hAnsi="宋体"/>
          <w:bCs/>
          <w:sz w:val="24"/>
          <w:highlight w:val="none"/>
        </w:rPr>
        <w:t xml:space="preserve"> 供方提供的服务全部按照国家有关法律法规规章和“三包”规定以及按招标文件要求和供方投标文件中的承诺执行。</w:t>
      </w:r>
    </w:p>
    <w:p>
      <w:pPr>
        <w:numPr>
          <w:ilvl w:val="0"/>
          <w:numId w:val="26"/>
        </w:numPr>
        <w:tabs>
          <w:tab w:val="left" w:pos="525"/>
          <w:tab w:val="left" w:pos="840"/>
          <w:tab w:val="left" w:pos="945"/>
          <w:tab w:val="left" w:pos="1050"/>
        </w:tabs>
        <w:spacing w:line="360" w:lineRule="auto"/>
        <w:ind w:left="0" w:firstLine="520" w:firstLineChars="217"/>
        <w:rPr>
          <w:rFonts w:ascii="宋体" w:hAnsi="宋体"/>
          <w:bCs/>
          <w:sz w:val="24"/>
          <w:highlight w:val="none"/>
        </w:rPr>
      </w:pPr>
      <w:r>
        <w:rPr>
          <w:rFonts w:hint="eastAsia" w:ascii="宋体" w:hAnsi="宋体"/>
          <w:bCs/>
          <w:sz w:val="24"/>
          <w:highlight w:val="none"/>
        </w:rPr>
        <w:t xml:space="preserve"> 质保期后的货物维护由双方协商再定。</w:t>
      </w:r>
    </w:p>
    <w:p>
      <w:pPr>
        <w:numPr>
          <w:ilvl w:val="0"/>
          <w:numId w:val="26"/>
        </w:numPr>
        <w:tabs>
          <w:tab w:val="left" w:pos="525"/>
          <w:tab w:val="left" w:pos="840"/>
          <w:tab w:val="left" w:pos="945"/>
          <w:tab w:val="left" w:pos="1050"/>
        </w:tabs>
        <w:spacing w:line="360" w:lineRule="auto"/>
        <w:ind w:left="0" w:firstLine="520" w:firstLineChars="217"/>
        <w:rPr>
          <w:rFonts w:ascii="宋体" w:hAnsi="宋体"/>
          <w:bCs/>
          <w:sz w:val="24"/>
          <w:highlight w:val="none"/>
        </w:rPr>
      </w:pPr>
      <w:r>
        <w:rPr>
          <w:rFonts w:hint="eastAsia" w:ascii="宋体" w:hAnsi="宋体"/>
          <w:bCs/>
          <w:sz w:val="24"/>
          <w:highlight w:val="none"/>
        </w:rPr>
        <w:t xml:space="preserve"> 需方应向供方现场调试的技术人员及维修人员提供方便条件，有关费用由供方负责。</w:t>
      </w:r>
    </w:p>
    <w:p>
      <w:pPr>
        <w:numPr>
          <w:ilvl w:val="0"/>
          <w:numId w:val="26"/>
        </w:numPr>
        <w:tabs>
          <w:tab w:val="left" w:pos="525"/>
          <w:tab w:val="left" w:pos="840"/>
          <w:tab w:val="left" w:pos="945"/>
          <w:tab w:val="left" w:pos="1050"/>
        </w:tabs>
        <w:spacing w:line="360" w:lineRule="auto"/>
        <w:ind w:left="0" w:firstLine="520" w:firstLineChars="217"/>
        <w:rPr>
          <w:rFonts w:ascii="宋体" w:hAnsi="宋体"/>
          <w:bCs/>
          <w:sz w:val="24"/>
          <w:highlight w:val="none"/>
        </w:rPr>
      </w:pPr>
      <w:r>
        <w:rPr>
          <w:rFonts w:hint="eastAsia" w:ascii="宋体" w:hAnsi="宋体"/>
          <w:bCs/>
          <w:sz w:val="24"/>
          <w:highlight w:val="none"/>
        </w:rPr>
        <w:t xml:space="preserve"> 需方如要求供方提供招标文件及供方投标文件以外</w:t>
      </w:r>
      <w:r>
        <w:rPr>
          <w:rFonts w:hint="eastAsia" w:ascii="宋体" w:hAnsi="宋体"/>
          <w:bCs/>
          <w:sz w:val="24"/>
          <w:highlight w:val="none"/>
          <w:lang w:eastAsia="zh-CN"/>
        </w:rPr>
        <w:t>的其他</w:t>
      </w:r>
      <w:r>
        <w:rPr>
          <w:rFonts w:hint="eastAsia" w:ascii="宋体" w:hAnsi="宋体"/>
          <w:bCs/>
          <w:sz w:val="24"/>
          <w:highlight w:val="none"/>
        </w:rPr>
        <w:t>服务，其费用另定。</w:t>
      </w:r>
    </w:p>
    <w:p>
      <w:pPr>
        <w:spacing w:line="360" w:lineRule="auto"/>
        <w:ind w:firstLine="480" w:firstLineChars="200"/>
        <w:rPr>
          <w:rFonts w:ascii="宋体" w:hAnsi="宋体"/>
          <w:bCs/>
          <w:sz w:val="24"/>
          <w:highlight w:val="none"/>
        </w:rPr>
      </w:pPr>
      <w:r>
        <w:rPr>
          <w:rFonts w:hint="eastAsia" w:ascii="宋体" w:hAnsi="宋体"/>
          <w:bCs/>
          <w:sz w:val="24"/>
          <w:highlight w:val="none"/>
        </w:rPr>
        <w:t>（七） 违约责任：</w:t>
      </w:r>
    </w:p>
    <w:p>
      <w:pPr>
        <w:numPr>
          <w:ilvl w:val="0"/>
          <w:numId w:val="27"/>
        </w:numPr>
        <w:tabs>
          <w:tab w:val="left" w:pos="0"/>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pPr>
        <w:numPr>
          <w:ilvl w:val="0"/>
          <w:numId w:val="27"/>
        </w:numPr>
        <w:tabs>
          <w:tab w:val="left" w:pos="0"/>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如供方逾期交货且未经需方同意延长交货时间，除不可抗力外，每逾期一日，供方应按照2000元的标准累计计算向需方支付违约金。逾期超过20个工作日的，需方有权解除合同，需方如已支付费用的，供方全部返还；且供方应按照合同总价的30%向需方支付违约金，如给需方造成损失的，还应赔偿损失。</w:t>
      </w:r>
    </w:p>
    <w:p>
      <w:pPr>
        <w:numPr>
          <w:ilvl w:val="0"/>
          <w:numId w:val="27"/>
        </w:numPr>
        <w:tabs>
          <w:tab w:val="left" w:pos="105"/>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需方无正当理由逾期付款时，每逾期一日，需方应按照逾期付款金额的万分之五的标准累计计算向供方支付违约金。</w:t>
      </w:r>
    </w:p>
    <w:p>
      <w:pPr>
        <w:numPr>
          <w:ilvl w:val="0"/>
          <w:numId w:val="27"/>
        </w:numPr>
        <w:tabs>
          <w:tab w:val="left" w:pos="105"/>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由于需方的原因要求延期交货，需方应按规定承付货款，并承担供方提供的代为保管费。（有关仓储规定另议）</w:t>
      </w:r>
    </w:p>
    <w:p>
      <w:pPr>
        <w:numPr>
          <w:ilvl w:val="0"/>
          <w:numId w:val="27"/>
        </w:numPr>
        <w:tabs>
          <w:tab w:val="left" w:pos="105"/>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pPr>
        <w:numPr>
          <w:ilvl w:val="0"/>
          <w:numId w:val="27"/>
        </w:numPr>
        <w:tabs>
          <w:tab w:val="left" w:pos="105"/>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hint="eastAsia" w:ascii="宋体" w:hAnsi="宋体"/>
          <w:bCs/>
          <w:sz w:val="24"/>
          <w:highlight w:val="none"/>
          <w:lang w:val="en-US" w:eastAsia="zh-CN"/>
        </w:rPr>
        <w:t>5</w:t>
      </w:r>
      <w:r>
        <w:rPr>
          <w:rFonts w:hint="eastAsia" w:ascii="宋体" w:hAnsi="宋体"/>
          <w:bCs/>
          <w:sz w:val="24"/>
          <w:highlight w:val="none"/>
        </w:rPr>
        <w:t>%向需方支付违约金，如给需方造成其他损失的，供方还应负责赔偿。</w:t>
      </w:r>
    </w:p>
    <w:p>
      <w:pPr>
        <w:numPr>
          <w:ilvl w:val="0"/>
          <w:numId w:val="27"/>
        </w:numPr>
        <w:tabs>
          <w:tab w:val="left" w:pos="105"/>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如遭遇不可抗力事件，遭遇不可抗力的一方应尽快以书面形式将不可抗力的情况和原因通知另一方，并积极采取措施防止损失扩大。因不可抗力造成的损失，供、需双方按照法律规定处理。</w:t>
      </w:r>
    </w:p>
    <w:p>
      <w:pPr>
        <w:numPr>
          <w:ilvl w:val="0"/>
          <w:numId w:val="27"/>
        </w:numPr>
        <w:tabs>
          <w:tab w:val="left" w:pos="105"/>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招标文件及合同中所述之“不可抗力”系指不可预见、不可避免、不可克服的事件，包括但不限于：战争、洪水、台风、地震及其他法律、法规规定的事件。</w:t>
      </w:r>
    </w:p>
    <w:p>
      <w:pPr>
        <w:numPr>
          <w:ilvl w:val="0"/>
          <w:numId w:val="27"/>
        </w:numPr>
        <w:tabs>
          <w:tab w:val="left" w:pos="105"/>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如果供方在本合同履行完毕之前破产或无清偿能力，需方可在任何时候以书面形式通知供方，提出解除合同。该终止合同将不损害或影响需方已经采取或将要采取的任何行动或补救措施的权</w:t>
      </w:r>
      <w:r>
        <w:rPr>
          <w:rFonts w:hint="eastAsia" w:ascii="宋体" w:hAnsi="宋体"/>
          <w:bCs/>
          <w:sz w:val="24"/>
          <w:highlight w:val="none"/>
          <w:lang w:val="en-US" w:eastAsia="zh-CN"/>
        </w:rPr>
        <w:t>利</w:t>
      </w:r>
      <w:r>
        <w:rPr>
          <w:rFonts w:hint="eastAsia" w:ascii="宋体" w:hAnsi="宋体"/>
          <w:bCs/>
          <w:sz w:val="24"/>
          <w:highlight w:val="none"/>
        </w:rPr>
        <w:t>。</w:t>
      </w:r>
    </w:p>
    <w:p>
      <w:pPr>
        <w:spacing w:line="360" w:lineRule="auto"/>
        <w:ind w:left="-2" w:leftChars="-1" w:firstLine="520" w:firstLineChars="217"/>
        <w:rPr>
          <w:rFonts w:ascii="宋体" w:hAnsi="宋体"/>
          <w:bCs/>
          <w:sz w:val="24"/>
          <w:highlight w:val="none"/>
        </w:rPr>
      </w:pPr>
      <w:r>
        <w:rPr>
          <w:rFonts w:hint="eastAsia" w:ascii="宋体" w:hAnsi="宋体"/>
          <w:bCs/>
          <w:sz w:val="24"/>
          <w:highlight w:val="none"/>
        </w:rPr>
        <w:t>（八） 合同生效</w:t>
      </w:r>
      <w:r>
        <w:rPr>
          <w:rFonts w:hint="eastAsia" w:ascii="宋体" w:hAnsi="宋体"/>
          <w:bCs/>
          <w:sz w:val="24"/>
          <w:highlight w:val="none"/>
          <w:lang w:eastAsia="zh-CN"/>
        </w:rPr>
        <w:t>及其他</w:t>
      </w:r>
      <w:r>
        <w:rPr>
          <w:rFonts w:hint="eastAsia" w:ascii="宋体" w:hAnsi="宋体"/>
          <w:bCs/>
          <w:sz w:val="24"/>
          <w:highlight w:val="none"/>
        </w:rPr>
        <w:t>：</w:t>
      </w:r>
    </w:p>
    <w:p>
      <w:pPr>
        <w:numPr>
          <w:ilvl w:val="0"/>
          <w:numId w:val="28"/>
        </w:numPr>
        <w:tabs>
          <w:tab w:val="left" w:pos="0"/>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合同经供需双方代表签字并盖章，且见证后即生效。</w:t>
      </w:r>
      <w:r>
        <w:rPr>
          <w:rFonts w:hint="eastAsia" w:ascii="宋体" w:hAnsi="宋体"/>
          <w:sz w:val="24"/>
          <w:highlight w:val="none"/>
        </w:rPr>
        <w:t>履约保证金</w:t>
      </w:r>
      <w:r>
        <w:rPr>
          <w:rFonts w:hint="eastAsia" w:ascii="宋体" w:hAnsi="宋体"/>
          <w:sz w:val="24"/>
          <w:highlight w:val="none"/>
          <w:lang w:eastAsia="zh-CN"/>
        </w:rPr>
        <w:t>（</w:t>
      </w:r>
      <w:r>
        <w:rPr>
          <w:rFonts w:hint="eastAsia" w:ascii="宋体" w:hAnsi="宋体"/>
          <w:sz w:val="24"/>
          <w:highlight w:val="none"/>
          <w:lang w:val="en-US" w:eastAsia="zh-CN"/>
        </w:rPr>
        <w:t>如有</w:t>
      </w:r>
      <w:r>
        <w:rPr>
          <w:rFonts w:hint="eastAsia" w:ascii="宋体" w:hAnsi="宋体"/>
          <w:sz w:val="24"/>
          <w:highlight w:val="none"/>
          <w:lang w:eastAsia="zh-CN"/>
        </w:rPr>
        <w:t>）</w:t>
      </w:r>
      <w:r>
        <w:rPr>
          <w:rFonts w:hint="eastAsia" w:ascii="宋体" w:hAnsi="宋体"/>
          <w:sz w:val="24"/>
          <w:highlight w:val="none"/>
        </w:rPr>
        <w:t>在本项目验收合格后，在供方提供收到返还履约保证金的收据后无息退还。</w:t>
      </w:r>
    </w:p>
    <w:p>
      <w:pPr>
        <w:numPr>
          <w:ilvl w:val="0"/>
          <w:numId w:val="28"/>
        </w:numPr>
        <w:tabs>
          <w:tab w:val="left" w:pos="0"/>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合同签订后供需双方即直接产生权利与义务的关系，合同执行过程中出现的问题应按照合同约定、法律法规的规定办理，在合同履行过程中，双方如有争议，由招标代理协调解决。如协商不能解决，双方可</w:t>
      </w:r>
      <w:r>
        <w:rPr>
          <w:rFonts w:hint="eastAsia" w:ascii="宋体" w:hAnsi="宋体"/>
          <w:sz w:val="24"/>
          <w:highlight w:val="none"/>
        </w:rPr>
        <w:t>向无锡仲裁委员会申请仲裁</w:t>
      </w:r>
      <w:r>
        <w:rPr>
          <w:rFonts w:hint="eastAsia" w:ascii="宋体" w:hAnsi="宋体"/>
          <w:bCs/>
          <w:sz w:val="24"/>
          <w:highlight w:val="none"/>
        </w:rPr>
        <w:t>，仲裁期间，除仲裁委员会要求停止履行合同或出现一方确实无法继续履行合同的情形外，本合同应继续履行。</w:t>
      </w:r>
    </w:p>
    <w:p>
      <w:pPr>
        <w:numPr>
          <w:ilvl w:val="0"/>
          <w:numId w:val="28"/>
        </w:numPr>
        <w:tabs>
          <w:tab w:val="left" w:pos="0"/>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合同在执行过程中出现的未尽事宜，双方在不违背本合同和招标文件的原则下协商解决，协商结果以书面形式签订补充协议，且补充协议与本合同具有同等效力。</w:t>
      </w:r>
    </w:p>
    <w:p>
      <w:pPr>
        <w:numPr>
          <w:ilvl w:val="0"/>
          <w:numId w:val="28"/>
        </w:numPr>
        <w:tabs>
          <w:tab w:val="left" w:pos="0"/>
          <w:tab w:val="left" w:pos="525"/>
          <w:tab w:val="left" w:pos="945"/>
        </w:tabs>
        <w:spacing w:line="360" w:lineRule="auto"/>
        <w:ind w:left="0" w:firstLine="520" w:firstLineChars="217"/>
        <w:rPr>
          <w:rFonts w:ascii="宋体" w:hAnsi="宋体"/>
          <w:bCs/>
          <w:sz w:val="24"/>
          <w:highlight w:val="none"/>
        </w:rPr>
      </w:pPr>
      <w:r>
        <w:rPr>
          <w:rFonts w:hint="eastAsia" w:ascii="宋体" w:hAnsi="宋体"/>
          <w:bCs/>
          <w:sz w:val="24"/>
          <w:highlight w:val="none"/>
        </w:rPr>
        <w:t>供需双方确认：对本合同条款及后果均已知悉，一致确认不存在欺诈、胁迫、乘人之危、重大误解、显失公平等任何可能导致合同无效或被撤销的情形。</w:t>
      </w:r>
    </w:p>
    <w:p>
      <w:pPr>
        <w:spacing w:line="360" w:lineRule="auto"/>
        <w:jc w:val="center"/>
        <w:outlineLvl w:val="0"/>
        <w:rPr>
          <w:rFonts w:hint="eastAsia" w:ascii="黑体" w:eastAsia="黑体"/>
          <w:b/>
          <w:color w:val="000000"/>
          <w:sz w:val="44"/>
          <w:szCs w:val="44"/>
        </w:rPr>
      </w:pPr>
    </w:p>
    <w:p>
      <w:pPr>
        <w:spacing w:line="360" w:lineRule="auto"/>
        <w:jc w:val="center"/>
        <w:outlineLvl w:val="0"/>
        <w:rPr>
          <w:rFonts w:hint="eastAsia" w:ascii="黑体" w:eastAsia="黑体"/>
          <w:b/>
          <w:color w:val="000000"/>
          <w:sz w:val="44"/>
          <w:szCs w:val="44"/>
        </w:rPr>
      </w:pPr>
    </w:p>
    <w:p>
      <w:pPr>
        <w:spacing w:line="360" w:lineRule="auto"/>
        <w:jc w:val="center"/>
        <w:outlineLvl w:val="0"/>
        <w:rPr>
          <w:rFonts w:hint="eastAsia" w:ascii="黑体" w:eastAsia="黑体"/>
          <w:b/>
          <w:color w:val="000000"/>
          <w:sz w:val="44"/>
          <w:szCs w:val="44"/>
        </w:rPr>
      </w:pPr>
    </w:p>
    <w:p>
      <w:pPr>
        <w:spacing w:line="360" w:lineRule="auto"/>
        <w:jc w:val="center"/>
        <w:outlineLvl w:val="0"/>
        <w:rPr>
          <w:rFonts w:hint="eastAsia" w:ascii="黑体" w:eastAsia="黑体"/>
          <w:b/>
          <w:color w:val="000000"/>
          <w:sz w:val="44"/>
          <w:szCs w:val="44"/>
        </w:rPr>
      </w:pPr>
    </w:p>
    <w:p>
      <w:pPr>
        <w:spacing w:line="360" w:lineRule="auto"/>
        <w:jc w:val="center"/>
        <w:outlineLvl w:val="0"/>
        <w:rPr>
          <w:rFonts w:hint="eastAsia" w:ascii="黑体" w:eastAsia="黑体"/>
          <w:b/>
          <w:color w:val="000000"/>
          <w:sz w:val="44"/>
          <w:szCs w:val="44"/>
        </w:rPr>
      </w:pPr>
    </w:p>
    <w:p>
      <w:pPr>
        <w:spacing w:line="360" w:lineRule="auto"/>
        <w:jc w:val="both"/>
        <w:outlineLvl w:val="0"/>
        <w:rPr>
          <w:rFonts w:hint="eastAsia" w:ascii="黑体" w:eastAsia="黑体"/>
          <w:b/>
          <w:color w:val="000000"/>
          <w:sz w:val="44"/>
          <w:szCs w:val="44"/>
        </w:rPr>
      </w:pPr>
    </w:p>
    <w:p>
      <w:pPr>
        <w:spacing w:line="360" w:lineRule="auto"/>
        <w:jc w:val="center"/>
        <w:outlineLvl w:val="0"/>
        <w:rPr>
          <w:rFonts w:hint="eastAsia" w:ascii="黑体" w:eastAsia="黑体"/>
          <w:bCs/>
          <w:color w:val="000000"/>
          <w:sz w:val="32"/>
        </w:rPr>
      </w:pPr>
      <w:r>
        <w:rPr>
          <w:rFonts w:hint="eastAsia" w:ascii="黑体" w:eastAsia="黑体"/>
          <w:b/>
          <w:color w:val="000000"/>
          <w:sz w:val="44"/>
          <w:szCs w:val="44"/>
        </w:rPr>
        <w:t>第五部分．附件</w:t>
      </w:r>
      <w:r>
        <w:rPr>
          <w:rFonts w:hint="eastAsia" w:ascii="宋体" w:hAnsi="宋体"/>
          <w:b/>
          <w:color w:val="000000"/>
          <w:sz w:val="44"/>
          <w:szCs w:val="44"/>
        </w:rPr>
        <w:t>（投标文件格式）</w:t>
      </w:r>
    </w:p>
    <w:p>
      <w:pPr>
        <w:rPr>
          <w:rFonts w:hint="eastAsia" w:ascii="黑体" w:eastAsia="黑体"/>
          <w:bCs/>
          <w:color w:val="000000"/>
          <w:sz w:val="32"/>
        </w:rPr>
      </w:pPr>
    </w:p>
    <w:p>
      <w:pPr>
        <w:rPr>
          <w:rFonts w:hint="eastAsia" w:ascii="黑体" w:eastAsia="黑体"/>
          <w:bCs/>
          <w:color w:val="000000"/>
          <w:sz w:val="32"/>
        </w:rPr>
      </w:pPr>
    </w:p>
    <w:p>
      <w:pPr>
        <w:rPr>
          <w:rFonts w:hint="eastAsia" w:ascii="黑体" w:eastAsia="黑体"/>
          <w:bCs/>
          <w:color w:val="000000"/>
          <w:sz w:val="32"/>
        </w:rPr>
      </w:pPr>
    </w:p>
    <w:p>
      <w:pPr>
        <w:rPr>
          <w:rFonts w:hint="eastAsia" w:ascii="黑体" w:eastAsia="黑体"/>
          <w:bCs/>
          <w:color w:val="000000"/>
          <w:sz w:val="32"/>
        </w:rPr>
      </w:pPr>
    </w:p>
    <w:p>
      <w:pPr>
        <w:jc w:val="center"/>
        <w:rPr>
          <w:rFonts w:hint="eastAsia" w:ascii="黑体" w:eastAsia="黑体"/>
          <w:bCs/>
          <w:color w:val="000000"/>
          <w:sz w:val="52"/>
          <w:szCs w:val="52"/>
        </w:rPr>
      </w:pPr>
      <w:r>
        <w:rPr>
          <w:rFonts w:hint="eastAsia" w:ascii="黑体" w:eastAsia="黑体"/>
          <w:bCs/>
          <w:color w:val="000000"/>
          <w:sz w:val="52"/>
          <w:szCs w:val="52"/>
        </w:rPr>
        <w:t>投</w:t>
      </w:r>
    </w:p>
    <w:p>
      <w:pPr>
        <w:jc w:val="center"/>
        <w:rPr>
          <w:rFonts w:hint="eastAsia" w:ascii="黑体" w:eastAsia="黑体"/>
          <w:bCs/>
          <w:color w:val="000000"/>
          <w:sz w:val="72"/>
        </w:rPr>
      </w:pPr>
    </w:p>
    <w:p>
      <w:pPr>
        <w:jc w:val="center"/>
        <w:rPr>
          <w:rFonts w:hint="eastAsia" w:ascii="黑体" w:eastAsia="黑体"/>
          <w:bCs/>
          <w:color w:val="000000"/>
          <w:sz w:val="52"/>
          <w:szCs w:val="52"/>
        </w:rPr>
      </w:pPr>
      <w:r>
        <w:rPr>
          <w:rFonts w:hint="eastAsia" w:ascii="黑体" w:eastAsia="黑体"/>
          <w:bCs/>
          <w:color w:val="000000"/>
          <w:sz w:val="52"/>
          <w:szCs w:val="52"/>
        </w:rPr>
        <w:t>标</w:t>
      </w:r>
    </w:p>
    <w:p>
      <w:pPr>
        <w:jc w:val="center"/>
        <w:rPr>
          <w:rFonts w:hint="eastAsia" w:ascii="黑体" w:eastAsia="黑体"/>
          <w:bCs/>
          <w:color w:val="000000"/>
          <w:sz w:val="72"/>
        </w:rPr>
      </w:pPr>
    </w:p>
    <w:p>
      <w:pPr>
        <w:jc w:val="center"/>
        <w:rPr>
          <w:rFonts w:hint="eastAsia" w:ascii="黑体" w:eastAsia="黑体"/>
          <w:bCs/>
          <w:color w:val="000000"/>
          <w:sz w:val="52"/>
          <w:szCs w:val="52"/>
        </w:rPr>
      </w:pPr>
      <w:r>
        <w:rPr>
          <w:rFonts w:hint="eastAsia" w:ascii="黑体" w:eastAsia="黑体"/>
          <w:bCs/>
          <w:color w:val="000000"/>
          <w:sz w:val="52"/>
          <w:szCs w:val="52"/>
        </w:rPr>
        <w:t>文</w:t>
      </w:r>
    </w:p>
    <w:p>
      <w:pPr>
        <w:jc w:val="center"/>
        <w:rPr>
          <w:rFonts w:hint="eastAsia" w:ascii="黑体" w:eastAsia="黑体"/>
          <w:bCs/>
          <w:color w:val="000000"/>
          <w:sz w:val="52"/>
          <w:szCs w:val="52"/>
        </w:rPr>
      </w:pPr>
    </w:p>
    <w:p>
      <w:pPr>
        <w:ind w:firstLine="4674" w:firstLineChars="899"/>
        <w:rPr>
          <w:rFonts w:hint="eastAsia" w:ascii="黑体" w:eastAsia="黑体"/>
          <w:bCs/>
          <w:color w:val="000000"/>
          <w:sz w:val="52"/>
          <w:szCs w:val="52"/>
        </w:rPr>
      </w:pPr>
      <w:r>
        <w:rPr>
          <w:rFonts w:hint="eastAsia" w:ascii="黑体" w:eastAsia="黑体"/>
          <w:bCs/>
          <w:color w:val="000000"/>
          <w:sz w:val="52"/>
          <w:szCs w:val="52"/>
        </w:rPr>
        <w:t>件</w:t>
      </w:r>
    </w:p>
    <w:p>
      <w:pPr>
        <w:ind w:firstLine="4248" w:firstLineChars="817"/>
        <w:rPr>
          <w:rFonts w:hint="eastAsia" w:ascii="黑体" w:eastAsia="黑体"/>
          <w:bCs/>
          <w:color w:val="000000"/>
          <w:sz w:val="52"/>
          <w:szCs w:val="52"/>
        </w:rPr>
      </w:pPr>
    </w:p>
    <w:p>
      <w:pPr>
        <w:ind w:firstLine="2703"/>
        <w:rPr>
          <w:rFonts w:hint="eastAsia" w:ascii="黑体" w:eastAsia="黑体"/>
          <w:bCs/>
          <w:color w:val="000000"/>
          <w:sz w:val="28"/>
          <w:szCs w:val="28"/>
        </w:rPr>
      </w:pPr>
      <w:r>
        <w:rPr>
          <w:rFonts w:hint="eastAsia" w:ascii="黑体" w:eastAsia="黑体"/>
          <w:bCs/>
          <w:color w:val="000000"/>
          <w:sz w:val="28"/>
          <w:szCs w:val="28"/>
        </w:rPr>
        <w:t>采购项目名称：</w:t>
      </w:r>
    </w:p>
    <w:p>
      <w:pPr>
        <w:ind w:firstLine="2703"/>
        <w:rPr>
          <w:rFonts w:hint="eastAsia" w:ascii="黑体" w:eastAsia="黑体"/>
          <w:bCs/>
          <w:color w:val="000000"/>
          <w:sz w:val="28"/>
          <w:szCs w:val="28"/>
        </w:rPr>
      </w:pPr>
      <w:r>
        <w:rPr>
          <w:rFonts w:hint="eastAsia" w:ascii="黑体" w:eastAsia="黑体"/>
          <w:bCs/>
          <w:color w:val="000000"/>
          <w:sz w:val="28"/>
          <w:szCs w:val="28"/>
        </w:rPr>
        <w:t>投标人：</w:t>
      </w:r>
    </w:p>
    <w:p>
      <w:pPr>
        <w:rPr>
          <w:rFonts w:hint="eastAsia" w:ascii="黑体" w:eastAsia="黑体"/>
          <w:bCs/>
          <w:color w:val="000000"/>
          <w:sz w:val="32"/>
        </w:rPr>
      </w:pPr>
    </w:p>
    <w:p>
      <w:pPr>
        <w:rPr>
          <w:rFonts w:hint="eastAsia" w:ascii="黑体" w:eastAsia="黑体"/>
          <w:bCs/>
          <w:color w:val="000000"/>
          <w:sz w:val="32"/>
        </w:rPr>
      </w:pPr>
    </w:p>
    <w:p>
      <w:pPr>
        <w:jc w:val="center"/>
        <w:rPr>
          <w:rFonts w:hint="eastAsia" w:ascii="黑体" w:eastAsia="黑体"/>
          <w:bCs/>
          <w:color w:val="000000"/>
          <w:sz w:val="36"/>
          <w:szCs w:val="36"/>
        </w:rPr>
      </w:pPr>
      <w:r>
        <w:rPr>
          <w:rFonts w:hint="eastAsia" w:ascii="黑体" w:eastAsia="黑体"/>
          <w:bCs/>
          <w:color w:val="000000"/>
          <w:sz w:val="36"/>
          <w:szCs w:val="36"/>
        </w:rPr>
        <w:t>二○二</w:t>
      </w:r>
      <w:r>
        <w:rPr>
          <w:rFonts w:hint="eastAsia" w:ascii="黑体" w:eastAsia="黑体"/>
          <w:bCs/>
          <w:color w:val="000000"/>
          <w:sz w:val="36"/>
          <w:szCs w:val="36"/>
          <w:lang w:val="en-US" w:eastAsia="zh-CN"/>
        </w:rPr>
        <w:t>三</w:t>
      </w:r>
      <w:r>
        <w:rPr>
          <w:rFonts w:hint="eastAsia" w:ascii="黑体" w:eastAsia="黑体"/>
          <w:bCs/>
          <w:color w:val="000000"/>
          <w:sz w:val="36"/>
          <w:szCs w:val="36"/>
        </w:rPr>
        <w:t>年  月  日</w:t>
      </w:r>
    </w:p>
    <w:p>
      <w:pPr>
        <w:spacing w:line="360" w:lineRule="auto"/>
        <w:jc w:val="center"/>
        <w:outlineLvl w:val="0"/>
        <w:rPr>
          <w:rFonts w:ascii="黑体" w:eastAsia="黑体"/>
          <w:b/>
          <w:color w:val="000000"/>
          <w:sz w:val="30"/>
          <w:szCs w:val="30"/>
        </w:rPr>
      </w:pPr>
      <w:r>
        <w:rPr>
          <w:rFonts w:hint="eastAsia" w:ascii="黑体" w:eastAsia="黑体"/>
          <w:b/>
          <w:color w:val="000000"/>
          <w:sz w:val="30"/>
          <w:szCs w:val="30"/>
        </w:rPr>
        <w:t>（一）响应函（格式）</w:t>
      </w:r>
    </w:p>
    <w:p>
      <w:pPr>
        <w:widowControl/>
        <w:topLinePunct/>
        <w:spacing w:before="4" w:line="360" w:lineRule="auto"/>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lang w:eastAsia="zh-CN"/>
        </w:rPr>
        <w:t>江苏新桂工程咨询有限公司</w:t>
      </w:r>
    </w:p>
    <w:p>
      <w:pPr>
        <w:spacing w:line="360" w:lineRule="auto"/>
        <w:ind w:firstLine="480" w:firstLineChars="200"/>
        <w:rPr>
          <w:rFonts w:hint="eastAsia" w:ascii="宋体" w:hAnsi="宋体"/>
          <w:b/>
          <w:color w:val="000000"/>
          <w:sz w:val="24"/>
        </w:rPr>
      </w:pPr>
      <w:r>
        <w:rPr>
          <w:rFonts w:hint="eastAsia" w:ascii="宋体" w:hAnsi="宋体"/>
          <w:color w:val="000000"/>
          <w:sz w:val="24"/>
        </w:rPr>
        <w:t>一、根据已收到的采购编号为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b/>
          <w:color w:val="000000"/>
          <w:sz w:val="24"/>
          <w:u w:val="single"/>
        </w:rPr>
        <w:t xml:space="preserve">    （采购项目名称 ）   </w:t>
      </w:r>
      <w:r>
        <w:rPr>
          <w:rFonts w:hint="eastAsia" w:ascii="宋体" w:hAnsi="宋体"/>
          <w:color w:val="000000"/>
          <w:sz w:val="24"/>
        </w:rPr>
        <w:t>公开招标文件，</w:t>
      </w:r>
      <w:r>
        <w:rPr>
          <w:rFonts w:hint="eastAsia" w:ascii="宋体" w:hAnsi="宋体"/>
          <w:sz w:val="24"/>
        </w:rPr>
        <w:t>遵照国家法律、法规和规章的有关规定，我方经过踏勘现场和对招标文件等所有文件的研究后，我方响应招标公告及招标文件的所有条款，并兹以</w:t>
      </w:r>
      <w:r>
        <w:rPr>
          <w:rFonts w:hint="eastAsia" w:ascii="宋体" w:hAnsi="宋体"/>
          <w:sz w:val="24"/>
          <w:u w:val="single"/>
        </w:rPr>
        <w:t xml:space="preserve">大写金额：        ，小写金额：￥       </w:t>
      </w:r>
      <w:r>
        <w:rPr>
          <w:rFonts w:hint="eastAsia" w:ascii="宋体" w:hAnsi="宋体"/>
          <w:sz w:val="24"/>
        </w:rPr>
        <w:t>的价格</w:t>
      </w:r>
      <w:r>
        <w:rPr>
          <w:rFonts w:hint="eastAsia" w:ascii="宋体" w:hAnsi="宋体"/>
          <w:color w:val="000000"/>
          <w:sz w:val="24"/>
        </w:rPr>
        <w:t>，按招标文件中的要求、技术规范的条件完成本采购项目的编制工作。</w:t>
      </w:r>
    </w:p>
    <w:p>
      <w:pPr>
        <w:tabs>
          <w:tab w:val="left" w:pos="525"/>
          <w:tab w:val="left" w:pos="945"/>
        </w:tabs>
        <w:spacing w:line="360" w:lineRule="auto"/>
        <w:ind w:firstLine="480" w:firstLineChars="200"/>
        <w:rPr>
          <w:rFonts w:hint="eastAsia" w:ascii="宋体" w:hAnsi="宋体"/>
          <w:bCs/>
          <w:color w:val="000000"/>
          <w:sz w:val="24"/>
        </w:rPr>
      </w:pPr>
      <w:r>
        <w:rPr>
          <w:rFonts w:hint="eastAsia" w:ascii="宋体" w:hAnsi="宋体"/>
          <w:color w:val="000000"/>
          <w:sz w:val="24"/>
        </w:rPr>
        <w:t>二、我方愿意提供</w:t>
      </w:r>
      <w:r>
        <w:rPr>
          <w:rFonts w:hint="eastAsia" w:ascii="宋体" w:hAnsi="宋体"/>
          <w:color w:val="000000"/>
          <w:sz w:val="24"/>
          <w:lang w:eastAsia="zh-CN"/>
        </w:rPr>
        <w:t>江苏新桂工程咨询有限公司</w:t>
      </w:r>
      <w:r>
        <w:rPr>
          <w:rFonts w:hint="eastAsia" w:ascii="宋体" w:hAnsi="宋体"/>
          <w:color w:val="000000"/>
          <w:sz w:val="24"/>
        </w:rPr>
        <w:t>在招标文件中要求的文件、资料。</w:t>
      </w:r>
    </w:p>
    <w:p>
      <w:pPr>
        <w:tabs>
          <w:tab w:val="left" w:pos="525"/>
          <w:tab w:val="left" w:pos="945"/>
        </w:tabs>
        <w:spacing w:line="360" w:lineRule="auto"/>
        <w:ind w:firstLine="480" w:firstLineChars="200"/>
        <w:rPr>
          <w:rFonts w:ascii="宋体" w:hAnsi="宋体"/>
          <w:bCs/>
          <w:color w:val="000000"/>
          <w:sz w:val="24"/>
        </w:rPr>
      </w:pPr>
      <w:r>
        <w:rPr>
          <w:rFonts w:hint="eastAsia" w:ascii="宋体" w:hAnsi="宋体"/>
          <w:color w:val="000000"/>
          <w:sz w:val="24"/>
        </w:rPr>
        <w:t>三、我方同意按招标文件中的规定，本投标文件报价的有效期限为投标之日起90天。</w:t>
      </w:r>
    </w:p>
    <w:p>
      <w:pPr>
        <w:spacing w:line="360" w:lineRule="auto"/>
        <w:ind w:firstLine="480" w:firstLineChars="200"/>
        <w:rPr>
          <w:rFonts w:ascii="宋体" w:hAnsi="宋体"/>
          <w:color w:val="000000"/>
          <w:sz w:val="24"/>
        </w:rPr>
      </w:pPr>
      <w:r>
        <w:rPr>
          <w:rFonts w:hint="eastAsia" w:ascii="宋体" w:hAnsi="宋体"/>
          <w:color w:val="000000"/>
          <w:sz w:val="24"/>
        </w:rPr>
        <w:t>四、如果我方的投标文件被接受，我方将履行招标公告及招标文件中规定的每一项要求，按期、按质、按量，完成交货任务。</w:t>
      </w:r>
    </w:p>
    <w:p>
      <w:pPr>
        <w:spacing w:line="360" w:lineRule="auto"/>
        <w:ind w:firstLine="480" w:firstLineChars="200"/>
        <w:rPr>
          <w:rFonts w:ascii="宋体" w:hAnsi="宋体"/>
          <w:color w:val="000000"/>
          <w:sz w:val="24"/>
        </w:rPr>
      </w:pPr>
      <w:r>
        <w:rPr>
          <w:rFonts w:hint="eastAsia" w:ascii="宋体" w:hAnsi="宋体"/>
          <w:color w:val="000000"/>
          <w:sz w:val="24"/>
        </w:rPr>
        <w:t>五、我方认为你们有权决定中标投标人。</w:t>
      </w:r>
    </w:p>
    <w:p>
      <w:pPr>
        <w:spacing w:line="360" w:lineRule="auto"/>
        <w:ind w:firstLine="480" w:firstLineChars="200"/>
        <w:rPr>
          <w:rFonts w:ascii="宋体" w:hAnsi="宋体"/>
          <w:color w:val="000000"/>
          <w:sz w:val="24"/>
        </w:rPr>
      </w:pPr>
      <w:r>
        <w:rPr>
          <w:rFonts w:hint="eastAsia" w:ascii="宋体" w:hAnsi="宋体"/>
          <w:color w:val="000000"/>
          <w:sz w:val="24"/>
        </w:rPr>
        <w:t>六、我方愿意遵守《中华人民共和国政府采购法》，并按《中华人民共和国民法典》和合同条款履行自己的全部责任。在合同履行过程中，双方如有争议，由双方协调解决。如协商不能解决，双方可向无锡仲裁委员会按其仲裁规则申请仲裁或向项目所在地人民法院起诉。</w:t>
      </w:r>
    </w:p>
    <w:p>
      <w:pPr>
        <w:spacing w:line="360" w:lineRule="auto"/>
        <w:ind w:firstLine="480" w:firstLineChars="200"/>
        <w:rPr>
          <w:rFonts w:ascii="宋体" w:hAnsi="宋体"/>
          <w:color w:val="000000"/>
          <w:sz w:val="24"/>
        </w:rPr>
      </w:pPr>
      <w:r>
        <w:rPr>
          <w:rFonts w:hint="eastAsia" w:ascii="宋体" w:hAnsi="宋体"/>
          <w:color w:val="000000"/>
          <w:sz w:val="24"/>
        </w:rPr>
        <w:t>七、我方认可并保证遵守招标文件的所有规定，放弃对招标文件提出质疑的权利。</w:t>
      </w:r>
    </w:p>
    <w:p>
      <w:pPr>
        <w:spacing w:line="360" w:lineRule="auto"/>
        <w:ind w:firstLine="480" w:firstLineChars="200"/>
        <w:rPr>
          <w:rFonts w:ascii="宋体" w:hAnsi="宋体"/>
          <w:color w:val="000000"/>
          <w:sz w:val="24"/>
        </w:rPr>
      </w:pPr>
      <w:r>
        <w:rPr>
          <w:rFonts w:hint="eastAsia" w:ascii="宋体" w:hAnsi="宋体"/>
          <w:color w:val="000000"/>
          <w:sz w:val="24"/>
        </w:rPr>
        <w:t>八、如果我方被确定为中标投标人并签订合同后，如无不可抗力，又未履行招标文件、投标文件合同条款的，一经查实，我方愿意赔偿由此而造成的一切损失，并同意接受按招标文件的相关要求对我方进行的处理。</w:t>
      </w:r>
    </w:p>
    <w:p>
      <w:pPr>
        <w:widowControl/>
        <w:topLinePunct/>
        <w:spacing w:before="4" w:line="360" w:lineRule="auto"/>
        <w:rPr>
          <w:rFonts w:ascii="宋体" w:hAnsi="宋体"/>
          <w:color w:val="000000"/>
          <w:sz w:val="24"/>
        </w:rPr>
      </w:pPr>
      <w:r>
        <w:rPr>
          <w:rFonts w:hint="eastAsia" w:ascii="宋体" w:hAnsi="宋体"/>
          <w:color w:val="000000"/>
          <w:sz w:val="24"/>
        </w:rPr>
        <w:t>投标人：（盖章）</w:t>
      </w:r>
    </w:p>
    <w:p>
      <w:pPr>
        <w:widowControl/>
        <w:topLinePunct/>
        <w:spacing w:before="4" w:line="360" w:lineRule="auto"/>
        <w:rPr>
          <w:rFonts w:ascii="宋体" w:hAnsi="宋体"/>
          <w:color w:val="000000"/>
          <w:sz w:val="24"/>
        </w:rPr>
      </w:pPr>
      <w:r>
        <w:rPr>
          <w:rFonts w:hint="eastAsia" w:ascii="宋体" w:hAnsi="宋体"/>
          <w:color w:val="000000"/>
          <w:sz w:val="24"/>
        </w:rPr>
        <w:t>法定代表人或被授权委托人：（签字或盖章）</w:t>
      </w:r>
    </w:p>
    <w:p>
      <w:pPr>
        <w:widowControl/>
        <w:topLinePunct/>
        <w:spacing w:before="4" w:line="360" w:lineRule="auto"/>
        <w:rPr>
          <w:rFonts w:ascii="宋体" w:hAnsi="宋体"/>
          <w:color w:val="000000"/>
          <w:sz w:val="24"/>
        </w:rPr>
      </w:pPr>
      <w:r>
        <w:rPr>
          <w:rFonts w:hint="eastAsia" w:ascii="宋体" w:hAnsi="宋体"/>
          <w:color w:val="000000"/>
          <w:sz w:val="24"/>
        </w:rPr>
        <w:t>电话：                   传真：               地址：                   邮编：</w:t>
      </w:r>
    </w:p>
    <w:p>
      <w:pPr>
        <w:widowControl/>
        <w:topLinePunct/>
        <w:spacing w:before="4" w:line="360" w:lineRule="auto"/>
        <w:rPr>
          <w:rFonts w:ascii="宋体" w:hAnsi="宋体"/>
          <w:color w:val="000000"/>
          <w:sz w:val="24"/>
        </w:rPr>
      </w:pPr>
      <w:r>
        <w:rPr>
          <w:rFonts w:hint="eastAsia" w:ascii="宋体" w:hAnsi="宋体"/>
          <w:color w:val="000000"/>
          <w:sz w:val="24"/>
        </w:rPr>
        <w:t>开户名称：               开户银行：                 开户账号：</w:t>
      </w:r>
    </w:p>
    <w:p>
      <w:pPr>
        <w:jc w:val="center"/>
        <w:outlineLvl w:val="0"/>
        <w:rPr>
          <w:rFonts w:hint="eastAsia" w:ascii="黑体" w:eastAsia="黑体"/>
          <w:b/>
          <w:color w:val="000000"/>
          <w:sz w:val="30"/>
          <w:szCs w:val="30"/>
        </w:rPr>
      </w:pPr>
    </w:p>
    <w:p>
      <w:pPr>
        <w:jc w:val="center"/>
        <w:outlineLvl w:val="0"/>
        <w:rPr>
          <w:rFonts w:hint="eastAsia" w:ascii="黑体" w:eastAsia="黑体"/>
          <w:b/>
          <w:color w:val="000000"/>
          <w:sz w:val="30"/>
          <w:szCs w:val="30"/>
        </w:rPr>
      </w:pPr>
    </w:p>
    <w:p>
      <w:pPr>
        <w:jc w:val="center"/>
        <w:outlineLvl w:val="0"/>
        <w:rPr>
          <w:rFonts w:hint="eastAsia" w:ascii="黑体" w:eastAsia="黑体"/>
          <w:b/>
          <w:color w:val="000000"/>
          <w:sz w:val="30"/>
          <w:szCs w:val="30"/>
        </w:rPr>
      </w:pPr>
    </w:p>
    <w:p>
      <w:pPr>
        <w:jc w:val="center"/>
        <w:outlineLvl w:val="0"/>
        <w:rPr>
          <w:rFonts w:hint="eastAsia" w:ascii="黑体" w:eastAsia="黑体"/>
          <w:b/>
          <w:color w:val="000000"/>
          <w:sz w:val="30"/>
          <w:szCs w:val="30"/>
        </w:rPr>
      </w:pPr>
    </w:p>
    <w:p>
      <w:pPr>
        <w:jc w:val="center"/>
        <w:outlineLvl w:val="0"/>
        <w:rPr>
          <w:rFonts w:hint="eastAsia" w:ascii="黑体" w:eastAsia="黑体"/>
          <w:b/>
          <w:color w:val="000000"/>
          <w:sz w:val="30"/>
          <w:szCs w:val="30"/>
        </w:rPr>
      </w:pPr>
    </w:p>
    <w:p>
      <w:pPr>
        <w:jc w:val="center"/>
        <w:outlineLvl w:val="0"/>
        <w:rPr>
          <w:rFonts w:hint="eastAsia" w:ascii="黑体" w:eastAsia="黑体"/>
          <w:b/>
          <w:color w:val="000000"/>
          <w:sz w:val="30"/>
          <w:szCs w:val="30"/>
        </w:rPr>
      </w:pPr>
    </w:p>
    <w:p>
      <w:pPr>
        <w:jc w:val="center"/>
        <w:outlineLvl w:val="0"/>
        <w:rPr>
          <w:rFonts w:hint="eastAsia" w:ascii="黑体" w:eastAsia="黑体"/>
          <w:b/>
          <w:color w:val="000000"/>
          <w:sz w:val="30"/>
          <w:szCs w:val="30"/>
        </w:rPr>
      </w:pPr>
      <w:r>
        <w:rPr>
          <w:rFonts w:hint="eastAsia" w:ascii="黑体" w:eastAsia="黑体"/>
          <w:b/>
          <w:color w:val="000000"/>
          <w:sz w:val="30"/>
          <w:szCs w:val="30"/>
        </w:rPr>
        <w:t>（二）关于资格的声明函（格式）</w:t>
      </w:r>
    </w:p>
    <w:p>
      <w:pPr>
        <w:jc w:val="center"/>
        <w:rPr>
          <w:rFonts w:hint="eastAsia" w:ascii="黑体" w:eastAsia="黑体"/>
          <w:bCs/>
          <w:color w:val="000000"/>
          <w:sz w:val="32"/>
        </w:rPr>
      </w:pPr>
    </w:p>
    <w:p>
      <w:pPr>
        <w:spacing w:line="480" w:lineRule="auto"/>
        <w:jc w:val="center"/>
        <w:rPr>
          <w:rFonts w:hint="eastAsia" w:ascii="宋体" w:hAnsi="宋体"/>
          <w:bCs/>
          <w:color w:val="000000"/>
          <w:sz w:val="24"/>
        </w:rPr>
      </w:pPr>
      <w:r>
        <w:rPr>
          <w:rFonts w:hint="eastAsia" w:ascii="楷体_GB2312" w:eastAsia="楷体_GB2312"/>
          <w:bCs/>
          <w:color w:val="000000"/>
          <w:sz w:val="30"/>
        </w:rPr>
        <w:t xml:space="preserve">   </w:t>
      </w:r>
      <w:r>
        <w:rPr>
          <w:rFonts w:hint="eastAsia" w:ascii="宋体" w:hAnsi="宋体"/>
          <w:bCs/>
          <w:color w:val="000000"/>
          <w:sz w:val="24"/>
        </w:rPr>
        <w:t>采购编号：</w:t>
      </w:r>
    </w:p>
    <w:p>
      <w:pPr>
        <w:tabs>
          <w:tab w:val="left" w:pos="6300"/>
        </w:tabs>
        <w:spacing w:line="480" w:lineRule="auto"/>
        <w:jc w:val="center"/>
        <w:rPr>
          <w:rFonts w:hint="eastAsia" w:ascii="宋体" w:hAnsi="宋体"/>
          <w:bCs/>
          <w:color w:val="000000"/>
          <w:sz w:val="24"/>
        </w:rPr>
      </w:pPr>
      <w:r>
        <w:rPr>
          <w:rFonts w:hint="eastAsia" w:ascii="宋体" w:hAnsi="宋体"/>
          <w:bCs/>
          <w:color w:val="000000"/>
          <w:sz w:val="24"/>
        </w:rPr>
        <w:t xml:space="preserve">            日期：</w:t>
      </w:r>
    </w:p>
    <w:p>
      <w:pPr>
        <w:spacing w:line="480" w:lineRule="auto"/>
        <w:jc w:val="center"/>
        <w:rPr>
          <w:rFonts w:hint="eastAsia" w:ascii="宋体" w:hAnsi="宋体"/>
          <w:bCs/>
          <w:color w:val="000000"/>
          <w:sz w:val="24"/>
        </w:rPr>
      </w:pPr>
    </w:p>
    <w:p>
      <w:pPr>
        <w:spacing w:line="480" w:lineRule="auto"/>
        <w:rPr>
          <w:rFonts w:hint="eastAsia" w:ascii="宋体" w:hAnsi="宋体"/>
          <w:bCs/>
          <w:color w:val="000000"/>
          <w:sz w:val="24"/>
        </w:rPr>
      </w:pPr>
      <w:r>
        <w:rPr>
          <w:rFonts w:hint="eastAsia" w:ascii="宋体" w:hAnsi="宋体"/>
          <w:bCs/>
          <w:color w:val="000000"/>
          <w:sz w:val="24"/>
          <w:lang w:eastAsia="zh-CN"/>
        </w:rPr>
        <w:t>江苏新桂工程咨询有限公司</w:t>
      </w:r>
      <w:r>
        <w:rPr>
          <w:rFonts w:hint="eastAsia" w:ascii="宋体" w:hAnsi="宋体"/>
          <w:bCs/>
          <w:color w:val="000000"/>
          <w:sz w:val="24"/>
        </w:rPr>
        <w:t>：</w:t>
      </w:r>
    </w:p>
    <w:p>
      <w:pPr>
        <w:spacing w:line="480" w:lineRule="auto"/>
        <w:rPr>
          <w:rFonts w:hint="eastAsia" w:ascii="宋体" w:hAnsi="宋体"/>
          <w:bCs/>
          <w:color w:val="000000"/>
          <w:sz w:val="24"/>
        </w:rPr>
      </w:pPr>
      <w:r>
        <w:rPr>
          <w:rFonts w:hint="eastAsia" w:ascii="宋体" w:hAnsi="宋体"/>
          <w:bCs/>
          <w:color w:val="000000"/>
          <w:sz w:val="24"/>
        </w:rPr>
        <w:t xml:space="preserve">     我公司（单位）参加采购活动前三年内，在经营活动中没有重大违法记录。</w:t>
      </w:r>
    </w:p>
    <w:p>
      <w:pPr>
        <w:spacing w:line="480" w:lineRule="auto"/>
        <w:rPr>
          <w:rFonts w:hint="eastAsia" w:ascii="宋体" w:hAnsi="宋体"/>
          <w:bCs/>
          <w:color w:val="000000"/>
          <w:sz w:val="24"/>
        </w:rPr>
      </w:pPr>
      <w:r>
        <w:rPr>
          <w:rFonts w:hint="eastAsia" w:ascii="宋体" w:hAnsi="宋体"/>
          <w:bCs/>
          <w:color w:val="000000"/>
          <w:sz w:val="24"/>
        </w:rPr>
        <w:t xml:space="preserve">    我公司（单位）愿针对本次项目（</w:t>
      </w:r>
      <w:r>
        <w:rPr>
          <w:rFonts w:hint="eastAsia" w:ascii="宋体" w:hAnsi="宋体"/>
          <w:b/>
          <w:bCs/>
          <w:color w:val="000000"/>
          <w:sz w:val="24"/>
        </w:rPr>
        <w:t>采购编号：</w:t>
      </w:r>
      <w:r>
        <w:rPr>
          <w:rFonts w:hint="eastAsia" w:ascii="宋体" w:hAnsi="宋体"/>
          <w:b/>
          <w:bCs/>
          <w:color w:val="000000"/>
          <w:sz w:val="24"/>
          <w:lang w:val="en-US" w:eastAsia="zh-CN"/>
        </w:rPr>
        <w:t>BHXGGK2023002</w:t>
      </w:r>
      <w:r>
        <w:rPr>
          <w:rFonts w:hint="eastAsia" w:ascii="宋体" w:hAnsi="宋体" w:eastAsia="宋体" w:cs="宋体"/>
          <w:bCs/>
          <w:color w:val="000000"/>
          <w:sz w:val="24"/>
        </w:rPr>
        <w:t>）</w:t>
      </w:r>
      <w:r>
        <w:rPr>
          <w:rFonts w:hint="eastAsia" w:ascii="宋体" w:hAnsi="宋体"/>
          <w:bCs/>
          <w:color w:val="000000"/>
          <w:sz w:val="24"/>
        </w:rPr>
        <w:t>进行投标，投标文件中所有关于投标资格的文件、证明、陈述均是真实的、准确的。若有违背，我公司（单位）愿意承担由此而产生的一切后果。</w:t>
      </w:r>
    </w:p>
    <w:p>
      <w:pPr>
        <w:spacing w:line="480" w:lineRule="auto"/>
        <w:rPr>
          <w:rFonts w:hint="eastAsia" w:ascii="宋体" w:hAnsi="宋体"/>
          <w:bCs/>
          <w:color w:val="000000"/>
          <w:sz w:val="24"/>
        </w:rPr>
      </w:pPr>
    </w:p>
    <w:p>
      <w:pPr>
        <w:spacing w:line="480" w:lineRule="auto"/>
        <w:rPr>
          <w:rFonts w:hint="eastAsia" w:ascii="宋体" w:hAnsi="宋体"/>
          <w:bCs/>
          <w:color w:val="000000"/>
          <w:sz w:val="24"/>
        </w:rPr>
      </w:pPr>
      <w:r>
        <w:rPr>
          <w:rFonts w:hint="eastAsia" w:ascii="宋体" w:hAnsi="宋体"/>
          <w:bCs/>
          <w:color w:val="000000"/>
          <w:sz w:val="24"/>
        </w:rPr>
        <w:t xml:space="preserve">                                     </w:t>
      </w:r>
    </w:p>
    <w:p>
      <w:pPr>
        <w:spacing w:line="480" w:lineRule="auto"/>
        <w:rPr>
          <w:rFonts w:hint="eastAsia" w:ascii="宋体" w:hAnsi="宋体"/>
          <w:bCs/>
          <w:color w:val="000000"/>
          <w:sz w:val="24"/>
        </w:rPr>
      </w:pPr>
    </w:p>
    <w:p>
      <w:pPr>
        <w:spacing w:line="480" w:lineRule="auto"/>
        <w:ind w:firstLine="5040" w:firstLineChars="2100"/>
        <w:rPr>
          <w:rFonts w:hint="eastAsia" w:ascii="宋体" w:hAnsi="宋体"/>
          <w:bCs/>
          <w:color w:val="000000"/>
          <w:sz w:val="24"/>
        </w:rPr>
      </w:pPr>
      <w:r>
        <w:rPr>
          <w:rFonts w:hint="eastAsia" w:ascii="宋体" w:hAnsi="宋体"/>
          <w:bCs/>
          <w:color w:val="000000"/>
          <w:sz w:val="24"/>
        </w:rPr>
        <w:t>投标人（盖章）：</w:t>
      </w:r>
    </w:p>
    <w:p>
      <w:pPr>
        <w:spacing w:line="480" w:lineRule="auto"/>
        <w:rPr>
          <w:rFonts w:hint="eastAsia" w:ascii="宋体" w:hAnsi="宋体"/>
          <w:bCs/>
          <w:color w:val="000000"/>
          <w:sz w:val="24"/>
        </w:rPr>
      </w:pPr>
      <w:r>
        <w:rPr>
          <w:rFonts w:hint="eastAsia" w:ascii="宋体" w:hAnsi="宋体"/>
          <w:bCs/>
          <w:color w:val="000000"/>
          <w:sz w:val="24"/>
        </w:rPr>
        <w:t xml:space="preserve">                              </w:t>
      </w:r>
      <w:r>
        <w:rPr>
          <w:rFonts w:hint="eastAsia" w:ascii="宋体" w:hAnsi="宋体"/>
          <w:bCs/>
          <w:color w:val="000000"/>
          <w:sz w:val="24"/>
          <w:lang w:val="en-US" w:eastAsia="zh-CN"/>
        </w:rPr>
        <w:t xml:space="preserve"> </w:t>
      </w:r>
      <w:r>
        <w:rPr>
          <w:rFonts w:hint="eastAsia" w:ascii="宋体" w:hAnsi="宋体"/>
          <w:bCs/>
          <w:color w:val="000000"/>
          <w:sz w:val="24"/>
        </w:rPr>
        <w:t xml:space="preserve"> 法定代表人（签字或盖章）：</w:t>
      </w:r>
    </w:p>
    <w:p>
      <w:pPr>
        <w:spacing w:line="480" w:lineRule="auto"/>
        <w:ind w:firstLine="4680" w:firstLineChars="1950"/>
        <w:rPr>
          <w:rFonts w:hint="eastAsia" w:ascii="宋体" w:hAnsi="宋体"/>
          <w:bCs/>
          <w:color w:val="000000"/>
          <w:sz w:val="24"/>
        </w:rPr>
      </w:pPr>
      <w:r>
        <w:rPr>
          <w:rFonts w:hint="eastAsia" w:ascii="宋体" w:hAnsi="宋体"/>
          <w:bCs/>
          <w:color w:val="000000"/>
          <w:sz w:val="24"/>
        </w:rPr>
        <w:t>年     月     日</w:t>
      </w:r>
    </w:p>
    <w:p>
      <w:pPr>
        <w:jc w:val="center"/>
        <w:outlineLvl w:val="0"/>
        <w:rPr>
          <w:rFonts w:hint="eastAsia" w:ascii="黑体" w:eastAsia="黑体"/>
          <w:b/>
          <w:color w:val="000000"/>
          <w:sz w:val="30"/>
          <w:szCs w:val="30"/>
        </w:rPr>
      </w:pPr>
    </w:p>
    <w:p>
      <w:pPr>
        <w:spacing w:line="360" w:lineRule="auto"/>
        <w:jc w:val="left"/>
        <w:outlineLvl w:val="0"/>
        <w:rPr>
          <w:rFonts w:hint="eastAsia" w:ascii="宋体" w:hAnsi="宋体" w:cs="宋体"/>
          <w:bCs/>
          <w:sz w:val="24"/>
        </w:rPr>
      </w:pPr>
    </w:p>
    <w:p>
      <w:pPr>
        <w:spacing w:line="360" w:lineRule="auto"/>
        <w:jc w:val="left"/>
        <w:outlineLvl w:val="0"/>
        <w:rPr>
          <w:rFonts w:hint="eastAsia" w:ascii="宋体" w:hAnsi="宋体" w:cs="宋体"/>
          <w:bCs/>
          <w:sz w:val="24"/>
        </w:rPr>
      </w:pPr>
      <w:r>
        <w:rPr>
          <w:rFonts w:hint="eastAsia" w:ascii="宋体" w:hAnsi="宋体" w:cs="宋体"/>
          <w:bCs/>
          <w:sz w:val="24"/>
        </w:rPr>
        <w:t>备注：根据《中华人民共和国政府采购法实施条例》第十九条第一款规定，“重大违法记录，是指投标人因违法经营受到刑事处罚或者责令停产停业、吊销许可证或者执照、较大数额罚款等行政处罚。”其中“较大数额罚款”的标准执行财库【2022】3号文的规定，“较大数额罚款”认定为200万元以上的罚款，法律、行政法规以及国务院有关部门明确规定相关领域“较大数额罚款”标准高于200万元的，从其规定。</w:t>
      </w:r>
    </w:p>
    <w:p>
      <w:pPr>
        <w:spacing w:line="480" w:lineRule="auto"/>
        <w:rPr>
          <w:rFonts w:hint="eastAsia" w:ascii="黑体" w:eastAsia="黑体"/>
          <w:b/>
          <w:color w:val="000000"/>
          <w:sz w:val="30"/>
          <w:szCs w:val="30"/>
        </w:rPr>
      </w:pPr>
    </w:p>
    <w:p>
      <w:pPr>
        <w:jc w:val="center"/>
        <w:outlineLvl w:val="0"/>
        <w:rPr>
          <w:rFonts w:hint="eastAsia" w:ascii="黑体" w:eastAsia="黑体"/>
          <w:b/>
          <w:color w:val="000000"/>
          <w:sz w:val="30"/>
          <w:szCs w:val="30"/>
        </w:rPr>
      </w:pPr>
    </w:p>
    <w:p>
      <w:pPr>
        <w:jc w:val="center"/>
        <w:outlineLvl w:val="0"/>
        <w:rPr>
          <w:rFonts w:hint="eastAsia" w:ascii="黑体" w:eastAsia="黑体"/>
          <w:b/>
          <w:color w:val="000000"/>
          <w:sz w:val="30"/>
          <w:szCs w:val="30"/>
        </w:rPr>
      </w:pPr>
      <w:r>
        <w:rPr>
          <w:rFonts w:hint="eastAsia" w:ascii="黑体" w:eastAsia="黑体"/>
          <w:b/>
          <w:color w:val="000000"/>
          <w:sz w:val="30"/>
          <w:szCs w:val="30"/>
        </w:rPr>
        <w:t>（三）（投标人）法定代表人授权委托书（格式）：</w:t>
      </w:r>
    </w:p>
    <w:p>
      <w:pPr>
        <w:jc w:val="center"/>
        <w:outlineLvl w:val="0"/>
        <w:rPr>
          <w:rFonts w:hint="eastAsia" w:ascii="黑体" w:eastAsia="黑体"/>
          <w:bCs/>
          <w:color w:val="000000"/>
          <w:sz w:val="28"/>
          <w:szCs w:val="28"/>
        </w:rPr>
      </w:pPr>
      <w:r>
        <w:rPr>
          <w:rFonts w:hint="eastAsia" w:ascii="黑体" w:eastAsia="黑体"/>
          <w:bCs/>
          <w:color w:val="000000"/>
          <w:sz w:val="28"/>
          <w:szCs w:val="28"/>
        </w:rPr>
        <w:t>法定代表人授权委托书</w:t>
      </w:r>
    </w:p>
    <w:p>
      <w:pPr>
        <w:spacing w:line="480" w:lineRule="auto"/>
        <w:rPr>
          <w:rFonts w:hint="eastAsia" w:ascii="宋体" w:hAnsi="宋体" w:eastAsia="宋体"/>
          <w:bCs/>
          <w:color w:val="000000"/>
          <w:sz w:val="24"/>
          <w:lang w:eastAsia="zh-CN"/>
        </w:rPr>
      </w:pPr>
      <w:r>
        <w:rPr>
          <w:rFonts w:hint="eastAsia" w:ascii="楷体_GB2312" w:eastAsia="楷体_GB2312"/>
          <w:bCs/>
          <w:color w:val="000000"/>
          <w:sz w:val="30"/>
        </w:rPr>
        <w:t xml:space="preserve">                           </w:t>
      </w:r>
      <w:r>
        <w:rPr>
          <w:rFonts w:hint="eastAsia" w:ascii="宋体" w:hAnsi="宋体"/>
          <w:bCs/>
          <w:color w:val="000000"/>
          <w:sz w:val="24"/>
        </w:rPr>
        <w:t>采购编号：</w:t>
      </w:r>
    </w:p>
    <w:p>
      <w:pPr>
        <w:spacing w:line="480" w:lineRule="auto"/>
        <w:rPr>
          <w:rFonts w:hint="eastAsia" w:ascii="宋体" w:hAnsi="宋体"/>
          <w:bCs/>
          <w:color w:val="000000"/>
          <w:sz w:val="24"/>
        </w:rPr>
      </w:pPr>
      <w:r>
        <w:rPr>
          <w:rFonts w:hint="eastAsia" w:ascii="宋体" w:hAnsi="宋体"/>
          <w:bCs/>
          <w:color w:val="000000"/>
          <w:sz w:val="24"/>
        </w:rPr>
        <w:t xml:space="preserve">                           </w:t>
      </w:r>
      <w:r>
        <w:rPr>
          <w:rFonts w:ascii="宋体" w:hAnsi="宋体"/>
          <w:bCs/>
          <w:color w:val="000000"/>
          <w:sz w:val="24"/>
        </w:rPr>
        <w:t xml:space="preserve">   </w:t>
      </w:r>
      <w:r>
        <w:rPr>
          <w:rFonts w:hint="eastAsia" w:ascii="宋体" w:hAnsi="宋体"/>
          <w:bCs/>
          <w:color w:val="000000"/>
          <w:sz w:val="24"/>
        </w:rPr>
        <w:t xml:space="preserve">     日期：</w:t>
      </w:r>
    </w:p>
    <w:p>
      <w:pPr>
        <w:spacing w:line="480" w:lineRule="auto"/>
        <w:rPr>
          <w:rFonts w:hint="eastAsia" w:ascii="宋体" w:hAnsi="宋体"/>
          <w:bCs/>
          <w:color w:val="000000"/>
          <w:sz w:val="24"/>
        </w:rPr>
      </w:pPr>
      <w:r>
        <w:rPr>
          <w:rFonts w:hint="eastAsia" w:ascii="宋体" w:hAnsi="宋体"/>
          <w:bCs/>
          <w:color w:val="000000"/>
          <w:sz w:val="24"/>
          <w:lang w:eastAsia="zh-CN"/>
        </w:rPr>
        <w:t>江苏新桂工程咨询有限公司</w:t>
      </w:r>
      <w:r>
        <w:rPr>
          <w:rFonts w:hint="eastAsia" w:ascii="宋体" w:hAnsi="宋体"/>
          <w:bCs/>
          <w:color w:val="000000"/>
          <w:sz w:val="24"/>
        </w:rPr>
        <w:t>：</w:t>
      </w:r>
    </w:p>
    <w:p>
      <w:pPr>
        <w:spacing w:line="480" w:lineRule="auto"/>
        <w:rPr>
          <w:rFonts w:hint="eastAsia" w:ascii="宋体" w:hAnsi="宋体"/>
          <w:bCs/>
          <w:color w:val="000000"/>
          <w:sz w:val="24"/>
        </w:rPr>
      </w:pPr>
      <w:r>
        <w:rPr>
          <w:rFonts w:hint="eastAsia" w:ascii="宋体" w:hAnsi="宋体"/>
          <w:bCs/>
          <w:color w:val="000000"/>
          <w:sz w:val="24"/>
        </w:rPr>
        <w:t xml:space="preserve">     </w:t>
      </w:r>
      <w:r>
        <w:rPr>
          <w:rFonts w:hint="eastAsia" w:ascii="宋体" w:hAnsi="宋体"/>
          <w:bCs/>
          <w:color w:val="000000"/>
          <w:sz w:val="24"/>
          <w:u w:val="single"/>
        </w:rPr>
        <w:t xml:space="preserve">   （投标人单位名称）          </w:t>
      </w:r>
      <w:r>
        <w:rPr>
          <w:rFonts w:hint="eastAsia" w:ascii="宋体" w:hAnsi="宋体"/>
          <w:bCs/>
          <w:color w:val="000000"/>
          <w:sz w:val="24"/>
        </w:rPr>
        <w:t>系中华人民共和国合法企业，</w:t>
      </w:r>
    </w:p>
    <w:p>
      <w:pPr>
        <w:spacing w:line="480" w:lineRule="auto"/>
        <w:rPr>
          <w:rFonts w:hint="eastAsia" w:ascii="宋体" w:hAnsi="宋体"/>
          <w:bCs/>
          <w:color w:val="000000"/>
          <w:sz w:val="24"/>
        </w:rPr>
      </w:pPr>
      <w:r>
        <w:rPr>
          <w:rFonts w:hint="eastAsia" w:ascii="宋体" w:hAnsi="宋体"/>
          <w:bCs/>
          <w:color w:val="000000"/>
          <w:sz w:val="24"/>
        </w:rPr>
        <w:t>法定地址：</w:t>
      </w:r>
      <w:r>
        <w:rPr>
          <w:rFonts w:hint="eastAsia" w:ascii="宋体" w:hAnsi="宋体"/>
          <w:bCs/>
          <w:color w:val="000000"/>
          <w:sz w:val="24"/>
          <w:u w:val="single"/>
        </w:rPr>
        <w:t xml:space="preserve">                </w:t>
      </w:r>
      <w:r>
        <w:rPr>
          <w:rFonts w:hint="eastAsia" w:ascii="宋体" w:hAnsi="宋体"/>
          <w:bCs/>
          <w:color w:val="000000"/>
          <w:sz w:val="24"/>
        </w:rPr>
        <w:t>，特授权</w:t>
      </w:r>
      <w:r>
        <w:rPr>
          <w:rFonts w:hint="eastAsia" w:ascii="宋体" w:hAnsi="宋体"/>
          <w:bCs/>
          <w:color w:val="000000"/>
          <w:sz w:val="24"/>
          <w:u w:val="single"/>
        </w:rPr>
        <w:t xml:space="preserve">    （姓名）   </w:t>
      </w:r>
      <w:r>
        <w:rPr>
          <w:rFonts w:hint="eastAsia" w:ascii="宋体" w:hAnsi="宋体"/>
          <w:bCs/>
          <w:color w:val="000000"/>
          <w:sz w:val="24"/>
        </w:rPr>
        <w:t>代表我公司（单位）全权办理针对本项目（</w:t>
      </w:r>
      <w:r>
        <w:rPr>
          <w:rFonts w:hint="eastAsia" w:ascii="宋体" w:hAnsi="宋体"/>
          <w:b/>
          <w:bCs/>
          <w:color w:val="000000"/>
          <w:sz w:val="24"/>
        </w:rPr>
        <w:t>采购编号：</w:t>
      </w:r>
      <w:r>
        <w:rPr>
          <w:rFonts w:hint="eastAsia" w:ascii="宋体" w:hAnsi="宋体"/>
          <w:b/>
          <w:bCs/>
          <w:color w:val="000000"/>
          <w:sz w:val="24"/>
          <w:lang w:eastAsia="zh-CN"/>
        </w:rPr>
        <w:t>BHXGGK2023002</w:t>
      </w:r>
      <w:r>
        <w:rPr>
          <w:rFonts w:hint="eastAsia" w:ascii="黑体" w:eastAsia="黑体"/>
          <w:bCs/>
          <w:color w:val="000000"/>
          <w:sz w:val="24"/>
        </w:rPr>
        <w:t>）</w:t>
      </w:r>
      <w:r>
        <w:rPr>
          <w:rFonts w:hint="eastAsia" w:ascii="宋体" w:hAnsi="宋体"/>
          <w:bCs/>
          <w:color w:val="000000"/>
          <w:sz w:val="24"/>
        </w:rPr>
        <w:t>的投标，参与谈判、签约等具体工作，并签署全部有关的文件、协议及合同。</w:t>
      </w:r>
    </w:p>
    <w:p>
      <w:pPr>
        <w:spacing w:line="480" w:lineRule="auto"/>
        <w:ind w:firstLine="525"/>
        <w:rPr>
          <w:rFonts w:hint="eastAsia" w:ascii="宋体" w:hAnsi="宋体"/>
          <w:bCs/>
          <w:color w:val="000000"/>
          <w:sz w:val="24"/>
        </w:rPr>
      </w:pPr>
      <w:r>
        <w:rPr>
          <w:rFonts w:hint="eastAsia" w:ascii="宋体" w:hAnsi="宋体"/>
          <w:bCs/>
          <w:color w:val="000000"/>
          <w:sz w:val="24"/>
        </w:rPr>
        <w:t>我公司（单位）对被授权人的签名负全部责任。</w:t>
      </w:r>
    </w:p>
    <w:p>
      <w:pPr>
        <w:spacing w:line="480" w:lineRule="auto"/>
        <w:ind w:firstLine="523" w:firstLineChars="218"/>
        <w:rPr>
          <w:rFonts w:hint="eastAsia" w:ascii="宋体" w:hAnsi="宋体"/>
          <w:bCs/>
          <w:color w:val="000000"/>
          <w:sz w:val="24"/>
        </w:rPr>
      </w:pPr>
      <w:r>
        <w:rPr>
          <w:rFonts w:hint="eastAsia" w:ascii="宋体" w:hAnsi="宋体"/>
          <w:bCs/>
          <w:color w:val="000000"/>
          <w:sz w:val="24"/>
        </w:rPr>
        <w:t>在撤销授权的书面通知送达你处以前，本授权书一直有效，被授权人签署的所有文件（在授权书有效期内签署的）不因授权的撤销而失效。被授权人无转委托权。</w:t>
      </w:r>
    </w:p>
    <w:p>
      <w:pPr>
        <w:spacing w:line="480" w:lineRule="auto"/>
        <w:ind w:firstLine="525"/>
        <w:rPr>
          <w:rFonts w:hint="eastAsia" w:ascii="宋体" w:hAnsi="宋体"/>
          <w:bCs/>
          <w:color w:val="000000"/>
          <w:sz w:val="24"/>
        </w:rPr>
      </w:pPr>
      <w:r>
        <w:rPr>
          <w:rFonts w:hint="eastAsia" w:ascii="宋体" w:hAnsi="宋体"/>
          <w:bCs/>
          <w:color w:val="000000"/>
          <w:sz w:val="24"/>
        </w:rPr>
        <w:t>被授权人情况：</w:t>
      </w:r>
    </w:p>
    <w:p>
      <w:pPr>
        <w:spacing w:line="480" w:lineRule="auto"/>
        <w:ind w:firstLine="525"/>
        <w:rPr>
          <w:rFonts w:hint="eastAsia" w:ascii="宋体" w:hAnsi="宋体"/>
          <w:bCs/>
          <w:color w:val="000000"/>
          <w:sz w:val="24"/>
        </w:rPr>
      </w:pPr>
      <w:r>
        <w:rPr>
          <w:rFonts w:hint="eastAsia" w:ascii="宋体" w:hAnsi="宋体"/>
          <w:bCs/>
          <w:color w:val="000000"/>
          <w:sz w:val="24"/>
        </w:rPr>
        <w:t>姓名：         性别：       年龄：       职务：</w:t>
      </w:r>
    </w:p>
    <w:p>
      <w:pPr>
        <w:spacing w:line="480" w:lineRule="auto"/>
        <w:ind w:firstLine="525"/>
        <w:rPr>
          <w:rFonts w:hint="eastAsia" w:ascii="宋体" w:hAnsi="宋体"/>
          <w:bCs/>
          <w:color w:val="000000"/>
          <w:sz w:val="24"/>
        </w:rPr>
      </w:pPr>
      <w:r>
        <w:rPr>
          <w:rFonts w:hint="eastAsia" w:ascii="宋体" w:hAnsi="宋体"/>
          <w:bCs/>
          <w:color w:val="000000"/>
          <w:sz w:val="24"/>
        </w:rPr>
        <w:t>身份证号码：                电话：</w:t>
      </w:r>
    </w:p>
    <w:p>
      <w:pPr>
        <w:spacing w:line="480" w:lineRule="auto"/>
        <w:ind w:firstLine="525"/>
        <w:rPr>
          <w:rFonts w:hint="eastAsia" w:ascii="宋体" w:hAnsi="宋体"/>
          <w:bCs/>
          <w:color w:val="000000"/>
          <w:sz w:val="24"/>
        </w:rPr>
      </w:pPr>
      <w:r>
        <w:rPr>
          <w:rFonts w:hint="eastAsia" w:ascii="宋体" w:hAnsi="宋体"/>
          <w:bCs/>
          <w:color w:val="000000"/>
          <w:sz w:val="24"/>
        </w:rPr>
        <w:t>通讯地址：</w:t>
      </w:r>
    </w:p>
    <w:p>
      <w:pPr>
        <w:spacing w:line="480" w:lineRule="auto"/>
        <w:ind w:firstLine="525"/>
        <w:rPr>
          <w:rFonts w:hint="eastAsia" w:ascii="宋体" w:hAnsi="宋体"/>
          <w:bCs/>
          <w:color w:val="000000"/>
          <w:sz w:val="24"/>
        </w:rPr>
      </w:pPr>
      <w:r>
        <w:rPr>
          <w:rFonts w:hint="eastAsia" w:ascii="宋体" w:hAnsi="宋体"/>
          <w:bCs/>
          <w:color w:val="000000"/>
          <w:sz w:val="24"/>
          <w:lang w:val="en-US" w:eastAsia="zh-CN"/>
        </w:rPr>
        <w:t xml:space="preserve">              </w:t>
      </w:r>
      <w:r>
        <w:rPr>
          <w:rFonts w:hint="eastAsia" w:ascii="宋体" w:hAnsi="宋体"/>
          <w:bCs/>
          <w:color w:val="000000"/>
          <w:sz w:val="24"/>
        </w:rPr>
        <w:t xml:space="preserve">                单位名称（盖章）：</w:t>
      </w:r>
    </w:p>
    <w:p>
      <w:pPr>
        <w:spacing w:line="480" w:lineRule="auto"/>
        <w:ind w:firstLine="420"/>
        <w:rPr>
          <w:rFonts w:hint="eastAsia" w:ascii="宋体" w:hAnsi="宋体"/>
          <w:bCs/>
          <w:color w:val="000000"/>
          <w:sz w:val="24"/>
        </w:rPr>
      </w:pPr>
      <w:r>
        <w:rPr>
          <w:rFonts w:hint="eastAsia" w:ascii="宋体" w:hAnsi="宋体"/>
          <w:bCs/>
          <w:color w:val="000000"/>
          <w:sz w:val="24"/>
        </w:rPr>
        <w:t xml:space="preserve">                       法定代表人（签字或盖章）：</w:t>
      </w:r>
    </w:p>
    <w:p>
      <w:pPr>
        <w:pStyle w:val="94"/>
        <w:ind w:firstLine="420"/>
        <w:rPr>
          <w:rFonts w:hint="eastAsia"/>
        </w:rPr>
      </w:pPr>
    </w:p>
    <w:p>
      <w:pPr>
        <w:spacing w:line="480" w:lineRule="auto"/>
        <w:ind w:firstLine="420"/>
        <w:rPr>
          <w:rFonts w:hint="eastAsia" w:ascii="宋体" w:hAnsi="宋体"/>
          <w:bCs/>
          <w:color w:val="000000"/>
          <w:sz w:val="24"/>
        </w:rPr>
      </w:pPr>
      <w:r>
        <w:rPr>
          <w:rFonts w:hint="eastAsia" w:ascii="宋体" w:hAnsi="宋体"/>
          <w:bCs/>
          <w:color w:val="000000"/>
          <w:sz w:val="24"/>
        </w:rPr>
        <w:pict>
          <v:shape id="文本框 25" o:spid="_x0000_s1026" o:spt="202" type="#_x0000_t202" style="position:absolute;left:0pt;margin-left:243pt;margin-top:0pt;height:124.8pt;width:225.75pt;z-index:251659264;mso-width-relative:page;mso-height-relative:page;" coordsize="21600,21600">
            <v:path/>
            <v:fill focussize="0,0"/>
            <v:stroke/>
            <v:imagedata o:title=""/>
            <o:lock v:ext="edit"/>
            <v:textbo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授权代表身份证复印件</w:t>
                  </w:r>
                </w:p>
              </w:txbxContent>
            </v:textbox>
          </v:shape>
        </w:pict>
      </w:r>
      <w:r>
        <w:rPr>
          <w:rFonts w:hint="eastAsia" w:ascii="宋体" w:hAnsi="宋体"/>
          <w:bCs/>
          <w:color w:val="000000"/>
          <w:sz w:val="24"/>
        </w:rPr>
        <w:pict>
          <v:shape id="文本框 24" o:spid="_x0000_s1027" o:spt="202" type="#_x0000_t202" style="position:absolute;left:0pt;margin-left:9pt;margin-top:0pt;height:124.8pt;width:225.75pt;z-index:251659264;mso-width-relative:page;mso-height-relative:page;" coordsize="21600,21600">
            <v:path/>
            <v:fill focussize="0,0"/>
            <v:stroke/>
            <v:imagedata o:title=""/>
            <o:lock v:ext="edit"/>
            <v:textbo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法定代表人身份证复印件</w:t>
                  </w:r>
                </w:p>
              </w:txbxContent>
            </v:textbox>
          </v:shape>
        </w:pict>
      </w:r>
    </w:p>
    <w:p>
      <w:pPr>
        <w:spacing w:line="480" w:lineRule="auto"/>
        <w:ind w:firstLine="420"/>
        <w:rPr>
          <w:rFonts w:hint="eastAsia" w:ascii="宋体" w:hAnsi="宋体"/>
          <w:bCs/>
          <w:color w:val="000000"/>
          <w:sz w:val="24"/>
        </w:rPr>
      </w:pPr>
    </w:p>
    <w:p>
      <w:pPr>
        <w:spacing w:line="480" w:lineRule="auto"/>
        <w:ind w:firstLine="420"/>
        <w:rPr>
          <w:rFonts w:hint="eastAsia" w:ascii="宋体" w:hAnsi="宋体"/>
          <w:bCs/>
          <w:color w:val="000000"/>
          <w:sz w:val="24"/>
        </w:rPr>
      </w:pPr>
    </w:p>
    <w:p>
      <w:pPr>
        <w:ind w:firstLine="420" w:firstLineChars="175"/>
        <w:outlineLvl w:val="0"/>
        <w:rPr>
          <w:rFonts w:hint="eastAsia" w:ascii="黑体" w:hAnsi="宋体" w:eastAsia="黑体"/>
          <w:bCs/>
          <w:color w:val="000000"/>
          <w:sz w:val="24"/>
        </w:rPr>
      </w:pPr>
    </w:p>
    <w:p>
      <w:pPr>
        <w:spacing w:line="360" w:lineRule="auto"/>
        <w:jc w:val="center"/>
        <w:outlineLvl w:val="0"/>
        <w:rPr>
          <w:rFonts w:hint="eastAsia" w:ascii="黑体" w:eastAsia="黑体"/>
          <w:b/>
          <w:color w:val="000000"/>
          <w:sz w:val="30"/>
          <w:szCs w:val="30"/>
        </w:rPr>
      </w:pPr>
    </w:p>
    <w:p>
      <w:pPr>
        <w:spacing w:line="360" w:lineRule="auto"/>
        <w:jc w:val="center"/>
        <w:outlineLvl w:val="0"/>
        <w:rPr>
          <w:rFonts w:hint="eastAsia" w:ascii="黑体" w:eastAsia="黑体"/>
          <w:b/>
          <w:color w:val="000000"/>
          <w:sz w:val="30"/>
          <w:szCs w:val="30"/>
        </w:rPr>
      </w:pPr>
      <w:r>
        <w:rPr>
          <w:rFonts w:hint="eastAsia" w:ascii="黑体" w:eastAsia="黑体"/>
          <w:b/>
          <w:color w:val="000000"/>
          <w:sz w:val="30"/>
          <w:szCs w:val="30"/>
        </w:rPr>
        <w:t>（四）承诺书（格式）：</w:t>
      </w:r>
    </w:p>
    <w:p>
      <w:pPr>
        <w:outlineLvl w:val="0"/>
        <w:rPr>
          <w:rFonts w:hint="eastAsia" w:ascii="黑体" w:eastAsia="黑体"/>
          <w:bCs/>
          <w:color w:val="000000"/>
          <w:sz w:val="28"/>
          <w:szCs w:val="28"/>
        </w:rPr>
      </w:pPr>
    </w:p>
    <w:p>
      <w:pPr>
        <w:jc w:val="center"/>
        <w:rPr>
          <w:rFonts w:hint="eastAsia" w:ascii="黑体" w:eastAsia="黑体"/>
          <w:bCs/>
          <w:color w:val="000000"/>
          <w:sz w:val="28"/>
          <w:szCs w:val="28"/>
        </w:rPr>
      </w:pPr>
    </w:p>
    <w:p>
      <w:pPr>
        <w:spacing w:line="480" w:lineRule="auto"/>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（投标人名称）在此承诺：</w:t>
      </w:r>
    </w:p>
    <w:p>
      <w:pPr>
        <w:spacing w:line="480" w:lineRule="auto"/>
        <w:rPr>
          <w:rFonts w:hint="eastAsia" w:ascii="宋体" w:hAnsi="宋体"/>
          <w:color w:val="000000"/>
          <w:sz w:val="24"/>
        </w:rPr>
      </w:pPr>
    </w:p>
    <w:p>
      <w:pPr>
        <w:spacing w:line="480" w:lineRule="auto"/>
        <w:ind w:firstLine="480" w:firstLineChars="200"/>
        <w:rPr>
          <w:rFonts w:hint="eastAsia" w:ascii="宋体" w:hAnsi="宋体"/>
          <w:bCs/>
          <w:color w:val="000000"/>
          <w:sz w:val="24"/>
        </w:rPr>
      </w:pPr>
      <w:r>
        <w:rPr>
          <w:rFonts w:hint="eastAsia" w:ascii="宋体" w:hAnsi="宋体"/>
          <w:bCs/>
          <w:color w:val="000000"/>
          <w:sz w:val="24"/>
        </w:rPr>
        <w:t>1．本公司（单位）对本项目（</w:t>
      </w:r>
      <w:r>
        <w:rPr>
          <w:rFonts w:hint="eastAsia" w:ascii="宋体" w:hAnsi="宋体"/>
          <w:bCs/>
          <w:color w:val="000000"/>
          <w:sz w:val="24"/>
          <w:lang w:eastAsia="zh-CN"/>
        </w:rPr>
        <w:t>BHXGGK2023002</w:t>
      </w:r>
      <w:r>
        <w:rPr>
          <w:rFonts w:hint="eastAsia" w:ascii="宋体" w:hAnsi="宋体"/>
          <w:bCs/>
          <w:color w:val="000000"/>
          <w:sz w:val="24"/>
        </w:rPr>
        <w:t>）提供符合招标要求的产品和服务；</w:t>
      </w:r>
    </w:p>
    <w:p>
      <w:pPr>
        <w:spacing w:line="480" w:lineRule="auto"/>
        <w:ind w:firstLine="480" w:firstLineChars="200"/>
        <w:rPr>
          <w:rFonts w:hint="eastAsia" w:ascii="宋体" w:hAnsi="宋体"/>
          <w:bCs/>
          <w:color w:val="000000"/>
          <w:sz w:val="24"/>
        </w:rPr>
      </w:pPr>
      <w:r>
        <w:rPr>
          <w:rFonts w:hint="eastAsia" w:ascii="宋体" w:hAnsi="宋体"/>
          <w:bCs/>
          <w:color w:val="000000"/>
          <w:sz w:val="24"/>
        </w:rPr>
        <w:t>2．本公司（单位）具备履行合同所必需的设备和专业技术能力；</w:t>
      </w:r>
    </w:p>
    <w:p>
      <w:pPr>
        <w:spacing w:line="480" w:lineRule="auto"/>
        <w:ind w:firstLine="480" w:firstLineChars="200"/>
        <w:rPr>
          <w:rFonts w:hint="eastAsia" w:ascii="宋体" w:hAnsi="宋体"/>
          <w:bCs/>
          <w:color w:val="000000"/>
          <w:sz w:val="24"/>
        </w:rPr>
      </w:pPr>
      <w:r>
        <w:rPr>
          <w:rFonts w:hint="eastAsia" w:ascii="宋体" w:hAnsi="宋体"/>
          <w:bCs/>
          <w:color w:val="000000"/>
          <w:sz w:val="24"/>
        </w:rPr>
        <w:t xml:space="preserve">3. 本公司未被“信用中国”网站（www.creditchina.gov.cn）列入失信执行人、重大税收违法案件当事人名单、政府采购严重违法失信行为记录名单。  </w:t>
      </w:r>
    </w:p>
    <w:p>
      <w:pPr>
        <w:spacing w:line="480" w:lineRule="auto"/>
        <w:ind w:firstLine="480" w:firstLineChars="200"/>
        <w:rPr>
          <w:rFonts w:ascii="宋体" w:hAnsi="宋体"/>
          <w:bCs/>
          <w:color w:val="000000"/>
          <w:sz w:val="24"/>
        </w:rPr>
      </w:pPr>
      <w:r>
        <w:rPr>
          <w:rFonts w:hint="eastAsia" w:ascii="宋体" w:hAnsi="宋体"/>
          <w:bCs/>
          <w:color w:val="000000"/>
          <w:sz w:val="24"/>
        </w:rPr>
        <w:t>4.  ...</w:t>
      </w:r>
    </w:p>
    <w:p>
      <w:pPr>
        <w:spacing w:line="480" w:lineRule="auto"/>
        <w:ind w:firstLine="480" w:firstLineChars="200"/>
        <w:rPr>
          <w:rFonts w:hint="eastAsia" w:ascii="宋体" w:hAnsi="宋体"/>
          <w:color w:val="000000"/>
          <w:sz w:val="24"/>
        </w:rPr>
      </w:pPr>
      <w:r>
        <w:rPr>
          <w:rFonts w:hint="eastAsia" w:ascii="宋体" w:hAnsi="宋体"/>
          <w:bCs/>
          <w:color w:val="000000"/>
          <w:sz w:val="24"/>
        </w:rPr>
        <w:t>如违背上述承诺，本公司（单位）将承担一切法律责任。</w:t>
      </w:r>
    </w:p>
    <w:p>
      <w:pPr>
        <w:spacing w:line="480" w:lineRule="auto"/>
        <w:rPr>
          <w:rFonts w:hint="eastAsia" w:ascii="宋体" w:hAnsi="宋体"/>
          <w:color w:val="000000"/>
          <w:sz w:val="24"/>
        </w:rPr>
      </w:pPr>
    </w:p>
    <w:p>
      <w:pPr>
        <w:spacing w:line="480" w:lineRule="auto"/>
        <w:ind w:firstLine="5400" w:firstLineChars="2250"/>
        <w:rPr>
          <w:rFonts w:hint="eastAsia" w:ascii="宋体" w:hAnsi="宋体"/>
          <w:bCs/>
          <w:color w:val="000000"/>
          <w:sz w:val="24"/>
        </w:rPr>
      </w:pPr>
    </w:p>
    <w:p>
      <w:pPr>
        <w:spacing w:line="480" w:lineRule="auto"/>
        <w:ind w:firstLine="3720" w:firstLineChars="1550"/>
        <w:rPr>
          <w:rFonts w:hint="eastAsia" w:ascii="宋体" w:hAnsi="宋体"/>
          <w:bCs/>
          <w:color w:val="000000"/>
          <w:sz w:val="24"/>
        </w:rPr>
      </w:pPr>
      <w:r>
        <w:rPr>
          <w:rFonts w:hint="eastAsia" w:ascii="宋体" w:hAnsi="宋体"/>
          <w:bCs/>
          <w:color w:val="000000"/>
          <w:sz w:val="24"/>
        </w:rPr>
        <w:t>投标人（盖章）：</w:t>
      </w:r>
    </w:p>
    <w:p>
      <w:pPr>
        <w:spacing w:line="480" w:lineRule="auto"/>
        <w:ind w:firstLine="480" w:firstLineChars="200"/>
        <w:rPr>
          <w:rFonts w:hint="eastAsia" w:ascii="宋体" w:hAnsi="宋体"/>
          <w:bCs/>
          <w:color w:val="000000"/>
          <w:sz w:val="24"/>
        </w:rPr>
      </w:pPr>
      <w:r>
        <w:rPr>
          <w:rFonts w:hint="eastAsia" w:ascii="宋体" w:hAnsi="宋体"/>
          <w:bCs/>
          <w:color w:val="000000"/>
          <w:sz w:val="24"/>
        </w:rPr>
        <w:t>法定代表人或法定代表人授权代表签字或盖章：</w:t>
      </w:r>
    </w:p>
    <w:p>
      <w:pPr>
        <w:outlineLvl w:val="0"/>
        <w:rPr>
          <w:rFonts w:hint="eastAsia" w:ascii="黑体" w:hAnsi="宋体" w:eastAsia="黑体"/>
          <w:bCs/>
          <w:color w:val="000000"/>
          <w:sz w:val="24"/>
        </w:rPr>
      </w:pPr>
    </w:p>
    <w:p>
      <w:pPr>
        <w:outlineLvl w:val="0"/>
        <w:rPr>
          <w:rFonts w:hint="eastAsia" w:ascii="黑体" w:hAnsi="宋体" w:eastAsia="黑体"/>
          <w:bCs/>
          <w:color w:val="000000"/>
          <w:sz w:val="24"/>
        </w:rPr>
      </w:pPr>
    </w:p>
    <w:p>
      <w:pPr>
        <w:outlineLvl w:val="0"/>
        <w:rPr>
          <w:rFonts w:hint="eastAsia" w:ascii="黑体" w:hAnsi="宋体" w:eastAsia="黑体"/>
          <w:bCs/>
          <w:color w:val="000000"/>
          <w:sz w:val="24"/>
        </w:rPr>
      </w:pPr>
    </w:p>
    <w:p>
      <w:pPr>
        <w:outlineLvl w:val="0"/>
        <w:rPr>
          <w:rFonts w:hint="eastAsia" w:ascii="黑体" w:eastAsia="黑体"/>
          <w:bCs/>
          <w:color w:val="000000"/>
          <w:sz w:val="28"/>
          <w:szCs w:val="28"/>
        </w:rPr>
      </w:pPr>
    </w:p>
    <w:p>
      <w:pPr>
        <w:pStyle w:val="7"/>
        <w:jc w:val="center"/>
        <w:rPr>
          <w:rFonts w:ascii="宋体" w:hAnsi="宋体" w:eastAsia="宋体"/>
          <w:color w:val="000000"/>
        </w:rPr>
      </w:pPr>
      <w:r>
        <w:br w:type="page"/>
      </w:r>
      <w:r>
        <w:rPr>
          <w:rFonts w:hint="eastAsia" w:ascii="黑体" w:hAnsi="Times New Roman" w:eastAsia="黑体" w:cs="Times New Roman"/>
          <w:b/>
          <w:color w:val="000000"/>
          <w:sz w:val="30"/>
          <w:szCs w:val="30"/>
        </w:rPr>
        <w:t>（</w:t>
      </w:r>
      <w:r>
        <w:rPr>
          <w:rFonts w:hint="eastAsia" w:ascii="黑体" w:hAnsi="Times New Roman" w:eastAsia="黑体" w:cs="Times New Roman"/>
          <w:b/>
          <w:color w:val="000000"/>
          <w:sz w:val="30"/>
          <w:szCs w:val="30"/>
          <w:lang w:val="en-US" w:eastAsia="zh-CN"/>
        </w:rPr>
        <w:t>五</w:t>
      </w:r>
      <w:r>
        <w:rPr>
          <w:rFonts w:hint="eastAsia" w:ascii="黑体" w:hAnsi="Times New Roman" w:eastAsia="黑体" w:cs="Times New Roman"/>
          <w:b/>
          <w:color w:val="000000"/>
          <w:sz w:val="30"/>
          <w:szCs w:val="30"/>
        </w:rPr>
        <w:t>）</w:t>
      </w:r>
      <w:r>
        <w:rPr>
          <w:rFonts w:hint="eastAsia" w:ascii="宋体" w:hAnsi="宋体" w:eastAsia="宋体"/>
          <w:color w:val="000000"/>
        </w:rPr>
        <w:t>中小企业声明函（货物）：</w:t>
      </w:r>
    </w:p>
    <w:p>
      <w:pPr>
        <w:rPr>
          <w:rFonts w:ascii="宋体" w:hAnsi="宋体"/>
          <w:color w:val="000000"/>
        </w:rPr>
      </w:pPr>
    </w:p>
    <w:p>
      <w:pPr>
        <w:spacing w:line="580" w:lineRule="exact"/>
        <w:ind w:firstLine="480" w:firstLineChars="200"/>
        <w:rPr>
          <w:rFonts w:hint="eastAsia" w:ascii="宋体" w:hAnsi="宋体"/>
          <w:bCs/>
          <w:color w:val="000000"/>
          <w:sz w:val="24"/>
        </w:rPr>
      </w:pPr>
      <w:r>
        <w:rPr>
          <w:rFonts w:hint="eastAsia" w:ascii="宋体" w:hAnsi="宋体"/>
          <w:bCs/>
          <w:color w:val="000000"/>
          <w:sz w:val="24"/>
        </w:rPr>
        <w:t>本公司（联合体）郑重声明，根据《政府采购促进中小企业发展管理办法》（财库﹝2020﹞46 号）的规定，本公司 （联合体）参加</w:t>
      </w:r>
      <w:r>
        <w:rPr>
          <w:rFonts w:hint="eastAsia" w:ascii="宋体" w:hAnsi="宋体"/>
          <w:bCs/>
          <w:i/>
          <w:iCs/>
          <w:color w:val="000000"/>
          <w:sz w:val="24"/>
          <w:u w:val="single"/>
        </w:rPr>
        <w:t>（单位名称）</w:t>
      </w:r>
      <w:r>
        <w:rPr>
          <w:rFonts w:hint="eastAsia" w:ascii="宋体" w:hAnsi="宋体"/>
          <w:bCs/>
          <w:color w:val="000000"/>
          <w:sz w:val="24"/>
        </w:rPr>
        <w:t>的</w:t>
      </w:r>
      <w:r>
        <w:rPr>
          <w:rFonts w:hint="eastAsia" w:ascii="宋体" w:hAnsi="宋体"/>
          <w:bCs/>
          <w:i/>
          <w:iCs/>
          <w:color w:val="000000"/>
          <w:sz w:val="24"/>
          <w:u w:val="single"/>
        </w:rPr>
        <w:t>（项目名称）</w:t>
      </w:r>
      <w:r>
        <w:rPr>
          <w:rFonts w:hint="eastAsia" w:ascii="宋体" w:hAnsi="宋体"/>
          <w:bCs/>
          <w:color w:val="000000"/>
          <w:sz w:val="24"/>
        </w:rPr>
        <w:t xml:space="preserve">采购活动，提供的货物全部由符合政策要求的中小企业制造。相关企业（含联合体中的中小企业、签订分包意向协议的中小企业）的具体情况如下： </w:t>
      </w:r>
    </w:p>
    <w:p>
      <w:pPr>
        <w:spacing w:line="580" w:lineRule="exact"/>
        <w:ind w:firstLine="480" w:firstLineChars="200"/>
        <w:rPr>
          <w:rFonts w:hint="eastAsia" w:ascii="宋体" w:hAnsi="宋体"/>
          <w:bCs/>
          <w:color w:val="000000"/>
          <w:sz w:val="24"/>
        </w:rPr>
      </w:pPr>
      <w:r>
        <w:rPr>
          <w:rFonts w:hint="eastAsia" w:ascii="宋体" w:hAnsi="宋体"/>
          <w:bCs/>
          <w:color w:val="000000"/>
          <w:sz w:val="24"/>
        </w:rPr>
        <w:t>1.</w:t>
      </w:r>
      <w:r>
        <w:rPr>
          <w:rFonts w:hint="eastAsia" w:ascii="宋体" w:hAnsi="宋体"/>
          <w:bCs/>
          <w:color w:val="000000"/>
          <w:sz w:val="24"/>
          <w:u w:val="single"/>
        </w:rPr>
        <w:t xml:space="preserve"> </w:t>
      </w:r>
      <w:r>
        <w:rPr>
          <w:rFonts w:hint="eastAsia" w:ascii="宋体" w:hAnsi="宋体"/>
          <w:bCs/>
          <w:i/>
          <w:iCs/>
          <w:color w:val="000000"/>
          <w:sz w:val="24"/>
          <w:u w:val="single"/>
        </w:rPr>
        <w:t>（标的名称）</w:t>
      </w:r>
      <w:r>
        <w:rPr>
          <w:rFonts w:hint="eastAsia" w:ascii="宋体" w:hAnsi="宋体"/>
          <w:bCs/>
          <w:color w:val="000000"/>
          <w:sz w:val="24"/>
          <w:u w:val="single"/>
        </w:rPr>
        <w:t xml:space="preserve"> </w:t>
      </w:r>
      <w:r>
        <w:rPr>
          <w:rFonts w:hint="eastAsia" w:ascii="宋体" w:hAnsi="宋体"/>
          <w:bCs/>
          <w:color w:val="000000"/>
          <w:sz w:val="24"/>
        </w:rPr>
        <w:t>，属于</w:t>
      </w:r>
      <w:r>
        <w:rPr>
          <w:rFonts w:hint="eastAsia" w:ascii="宋体" w:hAnsi="宋体"/>
          <w:bCs/>
          <w:i/>
          <w:iCs/>
          <w:color w:val="000000"/>
          <w:sz w:val="24"/>
          <w:u w:val="single"/>
        </w:rPr>
        <w:t xml:space="preserve"> </w:t>
      </w:r>
      <w:r>
        <w:rPr>
          <w:rFonts w:hint="eastAsia" w:ascii="宋体" w:hAnsi="宋体"/>
          <w:bCs/>
          <w:color w:val="000000"/>
          <w:sz w:val="24"/>
          <w:u w:val="single"/>
        </w:rPr>
        <w:t xml:space="preserve">              </w:t>
      </w:r>
      <w:r>
        <w:rPr>
          <w:rFonts w:hint="eastAsia" w:ascii="宋体" w:hAnsi="宋体"/>
          <w:bCs/>
          <w:i/>
          <w:iCs/>
          <w:color w:val="000000"/>
          <w:sz w:val="24"/>
          <w:u w:val="single"/>
        </w:rPr>
        <w:t xml:space="preserve"> </w:t>
      </w:r>
      <w:r>
        <w:rPr>
          <w:rFonts w:hint="eastAsia" w:ascii="宋体" w:hAnsi="宋体"/>
          <w:bCs/>
          <w:color w:val="000000"/>
          <w:sz w:val="24"/>
        </w:rPr>
        <w:t xml:space="preserve"> 行业；制造商为</w:t>
      </w:r>
      <w:r>
        <w:rPr>
          <w:rFonts w:hint="eastAsia" w:ascii="宋体" w:hAnsi="宋体"/>
          <w:bCs/>
          <w:i/>
          <w:iCs/>
          <w:color w:val="000000"/>
          <w:sz w:val="24"/>
          <w:u w:val="single"/>
        </w:rPr>
        <w:t>（企业名称）</w:t>
      </w:r>
      <w:r>
        <w:rPr>
          <w:rFonts w:hint="eastAsia" w:ascii="宋体" w:hAnsi="宋体"/>
          <w:bCs/>
          <w:color w:val="000000"/>
          <w:sz w:val="24"/>
        </w:rPr>
        <w:t>，从业人员</w:t>
      </w:r>
      <w:r>
        <w:rPr>
          <w:rFonts w:hint="eastAsia" w:ascii="宋体" w:hAnsi="宋体"/>
          <w:bCs/>
          <w:color w:val="000000"/>
          <w:sz w:val="24"/>
          <w:u w:val="single"/>
        </w:rPr>
        <w:t xml:space="preserve">     </w:t>
      </w:r>
      <w:r>
        <w:rPr>
          <w:rFonts w:hint="eastAsia" w:ascii="宋体" w:hAnsi="宋体"/>
          <w:bCs/>
          <w:color w:val="000000"/>
          <w:sz w:val="24"/>
        </w:rPr>
        <w:t>人，营业收入为</w:t>
      </w:r>
      <w:r>
        <w:rPr>
          <w:rFonts w:hint="eastAsia" w:ascii="宋体" w:hAnsi="宋体"/>
          <w:bCs/>
          <w:color w:val="000000"/>
          <w:sz w:val="24"/>
          <w:u w:val="single"/>
        </w:rPr>
        <w:t xml:space="preserve">      </w:t>
      </w:r>
      <w:r>
        <w:rPr>
          <w:rFonts w:hint="eastAsia" w:ascii="宋体" w:hAnsi="宋体"/>
          <w:bCs/>
          <w:color w:val="000000"/>
          <w:sz w:val="24"/>
        </w:rPr>
        <w:t>万元，资产总额为</w:t>
      </w:r>
      <w:r>
        <w:rPr>
          <w:rFonts w:hint="eastAsia" w:ascii="宋体" w:hAnsi="宋体"/>
          <w:bCs/>
          <w:color w:val="000000"/>
          <w:sz w:val="24"/>
          <w:u w:val="single"/>
        </w:rPr>
        <w:t xml:space="preserve">     </w:t>
      </w:r>
      <w:r>
        <w:rPr>
          <w:rFonts w:hint="eastAsia" w:ascii="宋体" w:hAnsi="宋体"/>
          <w:bCs/>
          <w:color w:val="000000"/>
          <w:sz w:val="24"/>
        </w:rPr>
        <w:t>万元</w:t>
      </w:r>
      <w:r>
        <w:rPr>
          <w:rFonts w:hint="eastAsia" w:ascii="宋体" w:hAnsi="宋体"/>
          <w:color w:val="000000"/>
          <w:vertAlign w:val="superscript"/>
        </w:rPr>
        <w:t>1</w:t>
      </w:r>
      <w:r>
        <w:rPr>
          <w:rFonts w:hint="eastAsia" w:ascii="宋体" w:hAnsi="宋体"/>
          <w:bCs/>
          <w:color w:val="000000"/>
          <w:sz w:val="24"/>
        </w:rPr>
        <w:t>，属于</w:t>
      </w:r>
      <w:r>
        <w:rPr>
          <w:rFonts w:hint="eastAsia" w:ascii="宋体" w:hAnsi="宋体"/>
          <w:bCs/>
          <w:color w:val="000000"/>
          <w:sz w:val="24"/>
          <w:u w:val="single"/>
        </w:rPr>
        <w:t xml:space="preserve"> </w:t>
      </w:r>
      <w:r>
        <w:rPr>
          <w:rFonts w:hint="eastAsia" w:ascii="宋体" w:hAnsi="宋体"/>
          <w:bCs/>
          <w:i/>
          <w:iCs/>
          <w:color w:val="000000"/>
          <w:sz w:val="24"/>
          <w:u w:val="single"/>
        </w:rPr>
        <w:t>（中型企业、小型企业、微型企业）</w:t>
      </w:r>
      <w:r>
        <w:rPr>
          <w:rFonts w:hint="eastAsia" w:ascii="宋体" w:hAnsi="宋体"/>
          <w:bCs/>
          <w:color w:val="000000"/>
          <w:sz w:val="24"/>
        </w:rPr>
        <w:t xml:space="preserve">； </w:t>
      </w:r>
    </w:p>
    <w:p>
      <w:pPr>
        <w:spacing w:line="580" w:lineRule="exact"/>
        <w:ind w:firstLine="480" w:firstLineChars="200"/>
        <w:rPr>
          <w:rFonts w:hint="eastAsia" w:ascii="宋体" w:hAnsi="宋体"/>
          <w:bCs/>
          <w:color w:val="000000"/>
          <w:sz w:val="24"/>
        </w:rPr>
      </w:pPr>
      <w:r>
        <w:rPr>
          <w:rFonts w:hint="eastAsia" w:ascii="宋体" w:hAnsi="宋体"/>
          <w:bCs/>
          <w:color w:val="000000"/>
          <w:sz w:val="24"/>
        </w:rPr>
        <w:t>2.</w:t>
      </w:r>
      <w:r>
        <w:rPr>
          <w:rFonts w:hint="eastAsia" w:ascii="宋体" w:hAnsi="宋体"/>
          <w:bCs/>
          <w:color w:val="000000"/>
          <w:sz w:val="24"/>
          <w:u w:val="single"/>
        </w:rPr>
        <w:t xml:space="preserve"> </w:t>
      </w:r>
      <w:r>
        <w:rPr>
          <w:rFonts w:hint="eastAsia" w:ascii="宋体" w:hAnsi="宋体"/>
          <w:bCs/>
          <w:i/>
          <w:iCs/>
          <w:color w:val="000000"/>
          <w:sz w:val="24"/>
          <w:u w:val="single"/>
        </w:rPr>
        <w:t xml:space="preserve">（标的名称） </w:t>
      </w:r>
      <w:r>
        <w:rPr>
          <w:rFonts w:hint="eastAsia" w:ascii="宋体" w:hAnsi="宋体"/>
          <w:bCs/>
          <w:color w:val="000000"/>
          <w:sz w:val="24"/>
        </w:rPr>
        <w:t>，属于</w:t>
      </w:r>
      <w:r>
        <w:rPr>
          <w:rFonts w:hint="eastAsia" w:ascii="宋体" w:hAnsi="宋体"/>
          <w:bCs/>
          <w:i/>
          <w:iCs/>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行业；制造商为</w:t>
      </w:r>
      <w:r>
        <w:rPr>
          <w:rFonts w:hint="eastAsia" w:ascii="宋体" w:hAnsi="宋体"/>
          <w:bCs/>
          <w:i/>
          <w:iCs/>
          <w:color w:val="000000"/>
          <w:sz w:val="24"/>
          <w:u w:val="single"/>
        </w:rPr>
        <w:t>（企业名称）</w:t>
      </w:r>
      <w:r>
        <w:rPr>
          <w:rFonts w:hint="eastAsia" w:ascii="宋体" w:hAnsi="宋体"/>
          <w:bCs/>
          <w:color w:val="000000"/>
          <w:sz w:val="24"/>
        </w:rPr>
        <w:t>，从业人员</w:t>
      </w:r>
      <w:r>
        <w:rPr>
          <w:rFonts w:hint="eastAsia" w:ascii="宋体" w:hAnsi="宋体"/>
          <w:bCs/>
          <w:color w:val="000000"/>
          <w:sz w:val="24"/>
          <w:u w:val="single"/>
        </w:rPr>
        <w:t xml:space="preserve">     </w:t>
      </w:r>
      <w:r>
        <w:rPr>
          <w:rFonts w:hint="eastAsia" w:ascii="宋体" w:hAnsi="宋体"/>
          <w:bCs/>
          <w:color w:val="000000"/>
          <w:sz w:val="24"/>
        </w:rPr>
        <w:t>人，营业收入为</w:t>
      </w:r>
      <w:r>
        <w:rPr>
          <w:rFonts w:hint="eastAsia" w:ascii="宋体" w:hAnsi="宋体"/>
          <w:bCs/>
          <w:color w:val="000000"/>
          <w:sz w:val="24"/>
          <w:u w:val="single"/>
        </w:rPr>
        <w:t xml:space="preserve">      </w:t>
      </w:r>
      <w:r>
        <w:rPr>
          <w:rFonts w:hint="eastAsia" w:ascii="宋体" w:hAnsi="宋体"/>
          <w:bCs/>
          <w:color w:val="000000"/>
          <w:sz w:val="24"/>
        </w:rPr>
        <w:t xml:space="preserve">万元，资产总额 </w:t>
      </w:r>
      <w:r>
        <w:rPr>
          <w:rFonts w:hint="eastAsia" w:ascii="宋体" w:hAnsi="宋体"/>
          <w:bCs/>
          <w:color w:val="000000"/>
          <w:sz w:val="24"/>
          <w:u w:val="single"/>
        </w:rPr>
        <w:t xml:space="preserve">      </w:t>
      </w:r>
      <w:r>
        <w:rPr>
          <w:rFonts w:hint="eastAsia" w:ascii="宋体" w:hAnsi="宋体"/>
          <w:bCs/>
          <w:color w:val="000000"/>
          <w:sz w:val="24"/>
        </w:rPr>
        <w:t>万元，属于</w:t>
      </w:r>
      <w:r>
        <w:rPr>
          <w:rFonts w:hint="eastAsia" w:ascii="宋体" w:hAnsi="宋体"/>
          <w:bCs/>
          <w:i/>
          <w:iCs/>
          <w:color w:val="000000"/>
          <w:sz w:val="24"/>
          <w:u w:val="single"/>
        </w:rPr>
        <w:t>（中型企业、小型企业、微型企业）</w:t>
      </w:r>
      <w:r>
        <w:rPr>
          <w:rFonts w:hint="eastAsia" w:ascii="宋体" w:hAnsi="宋体"/>
          <w:bCs/>
          <w:color w:val="000000"/>
          <w:sz w:val="24"/>
        </w:rPr>
        <w:t xml:space="preserve">； </w:t>
      </w:r>
    </w:p>
    <w:p>
      <w:pPr>
        <w:spacing w:line="580" w:lineRule="exact"/>
        <w:ind w:firstLine="480" w:firstLineChars="200"/>
        <w:rPr>
          <w:rFonts w:hint="eastAsia" w:ascii="宋体" w:hAnsi="宋体"/>
          <w:bCs/>
          <w:color w:val="000000"/>
          <w:sz w:val="24"/>
        </w:rPr>
      </w:pPr>
      <w:r>
        <w:rPr>
          <w:rFonts w:hint="eastAsia" w:ascii="宋体" w:hAnsi="宋体"/>
          <w:bCs/>
          <w:color w:val="000000"/>
          <w:sz w:val="24"/>
        </w:rPr>
        <w:t>……</w:t>
      </w:r>
    </w:p>
    <w:p>
      <w:pPr>
        <w:spacing w:line="580" w:lineRule="exact"/>
        <w:ind w:firstLine="480" w:firstLineChars="200"/>
        <w:rPr>
          <w:rFonts w:hint="eastAsia" w:ascii="宋体" w:hAnsi="宋体"/>
          <w:bCs/>
          <w:color w:val="000000"/>
          <w:sz w:val="24"/>
        </w:rPr>
      </w:pPr>
      <w:r>
        <w:rPr>
          <w:rFonts w:hint="eastAsia" w:ascii="宋体" w:hAnsi="宋体"/>
          <w:bCs/>
          <w:color w:val="000000"/>
          <w:sz w:val="24"/>
        </w:rPr>
        <w:t>以上企业，不属于大企业的分支机构，不存在控股股东为大企业的情形，也不存在与大企业的负责人为同一人的情形。</w:t>
      </w:r>
    </w:p>
    <w:p>
      <w:pPr>
        <w:spacing w:line="580" w:lineRule="exact"/>
        <w:ind w:firstLine="480" w:firstLineChars="200"/>
        <w:rPr>
          <w:rFonts w:hint="eastAsia" w:ascii="宋体" w:hAnsi="宋体"/>
          <w:bCs/>
          <w:color w:val="000000"/>
          <w:sz w:val="24"/>
        </w:rPr>
      </w:pPr>
      <w:r>
        <w:rPr>
          <w:rFonts w:hint="eastAsia" w:ascii="宋体" w:hAnsi="宋体"/>
          <w:bCs/>
          <w:color w:val="000000"/>
          <w:sz w:val="24"/>
        </w:rPr>
        <w:t xml:space="preserve">本企业对上述声明内容的真实性负责。如有虚假，将依法承担相应责任。 </w:t>
      </w:r>
    </w:p>
    <w:p>
      <w:pPr>
        <w:spacing w:line="580" w:lineRule="exact"/>
        <w:ind w:firstLine="480" w:firstLineChars="200"/>
        <w:jc w:val="center"/>
        <w:rPr>
          <w:rFonts w:hint="eastAsia" w:ascii="宋体" w:hAnsi="宋体"/>
          <w:bCs/>
          <w:color w:val="000000"/>
          <w:sz w:val="24"/>
        </w:rPr>
      </w:pPr>
      <w:r>
        <w:rPr>
          <w:rFonts w:hint="eastAsia" w:ascii="宋体" w:hAnsi="宋体"/>
          <w:bCs/>
          <w:color w:val="000000"/>
          <w:sz w:val="24"/>
        </w:rPr>
        <w:t xml:space="preserve">                            企业名称（盖章）： </w:t>
      </w:r>
    </w:p>
    <w:p>
      <w:pPr>
        <w:spacing w:line="580" w:lineRule="exact"/>
        <w:ind w:firstLine="480" w:firstLineChars="200"/>
        <w:jc w:val="center"/>
        <w:rPr>
          <w:rFonts w:hint="eastAsia" w:ascii="宋体" w:hAnsi="宋体"/>
          <w:bCs/>
          <w:color w:val="000000"/>
          <w:sz w:val="24"/>
        </w:rPr>
      </w:pPr>
      <w:r>
        <w:rPr>
          <w:rFonts w:hint="eastAsia" w:ascii="宋体" w:hAnsi="宋体"/>
          <w:bCs/>
          <w:color w:val="000000"/>
          <w:sz w:val="24"/>
        </w:rPr>
        <w:t xml:space="preserve">                  日 期：</w:t>
      </w:r>
    </w:p>
    <w:p>
      <w:pPr>
        <w:spacing w:line="580" w:lineRule="exact"/>
        <w:rPr>
          <w:rFonts w:hint="eastAsia" w:ascii="宋体" w:hAnsi="宋体"/>
          <w:b/>
          <w:bCs/>
          <w:color w:val="000000"/>
          <w:sz w:val="32"/>
          <w:szCs w:val="32"/>
        </w:rPr>
      </w:pPr>
    </w:p>
    <w:p>
      <w:pPr>
        <w:spacing w:line="580" w:lineRule="exact"/>
        <w:ind w:firstLine="643" w:firstLineChars="200"/>
        <w:rPr>
          <w:rFonts w:hint="eastAsia" w:ascii="宋体" w:hAnsi="宋体"/>
          <w:b/>
          <w:bCs/>
          <w:color w:val="000000"/>
          <w:sz w:val="32"/>
          <w:szCs w:val="32"/>
        </w:rPr>
      </w:pPr>
    </w:p>
    <w:p>
      <w:pPr>
        <w:rPr>
          <w:rFonts w:hint="eastAsia" w:ascii="宋体" w:hAnsi="宋体"/>
          <w:color w:val="000000"/>
        </w:rPr>
      </w:pPr>
    </w:p>
    <w:p>
      <w:pPr>
        <w:rPr>
          <w:rFonts w:ascii="宋体" w:hAnsi="宋体"/>
          <w:color w:val="000000"/>
        </w:rPr>
      </w:pPr>
    </w:p>
    <w:p>
      <w:pPr>
        <w:rPr>
          <w:rFonts w:ascii="宋体" w:hAnsi="宋体" w:eastAsia="等线"/>
          <w:color w:val="000000"/>
          <w:u w:val="single"/>
        </w:rPr>
      </w:pPr>
      <w:r>
        <w:pict>
          <v:shape id="图片 28" o:spid="_x0000_s1028" o:spt="75" type="#_x0000_t75" style="position:absolute;left:0pt;margin-left:57.15pt;margin-top:678.6pt;height:1pt;width:144pt;mso-position-horizontal-relative:page;mso-position-vertical-relative:page;z-index:-251656192;mso-width-relative:page;mso-height-relative:page;" filled="f" stroked="f" coordsize="21600,21600">
            <v:path/>
            <v:fill on="f" focussize="0,0"/>
            <v:stroke on="f"/>
            <v:imagedata r:id="rId6" o:title=""/>
            <o:lock v:ext="edit" aspectratio="t"/>
            <w10:anchorlock/>
          </v:shape>
        </w:pict>
      </w:r>
    </w:p>
    <w:p>
      <w:pPr>
        <w:pStyle w:val="17"/>
        <w:rPr>
          <w:rFonts w:hint="eastAsia"/>
        </w:rPr>
      </w:pPr>
    </w:p>
    <w:p>
      <w:pPr>
        <w:spacing w:line="360" w:lineRule="auto"/>
        <w:rPr>
          <w:rFonts w:hint="eastAsia" w:ascii="宋体" w:hAnsi="宋体" w:cs="宋体"/>
          <w:color w:val="000000"/>
          <w:szCs w:val="20"/>
        </w:rPr>
      </w:pPr>
    </w:p>
    <w:p>
      <w:pPr>
        <w:spacing w:line="360" w:lineRule="auto"/>
        <w:rPr>
          <w:rFonts w:hint="eastAsia" w:ascii="宋体" w:hAnsi="宋体" w:cs="宋体"/>
          <w:bCs/>
          <w:color w:val="000000"/>
          <w:sz w:val="24"/>
        </w:rPr>
      </w:pPr>
      <w:r>
        <w:rPr>
          <w:rFonts w:hint="eastAsia" w:ascii="宋体" w:hAnsi="宋体" w:cs="宋体"/>
          <w:color w:val="000000"/>
          <w:szCs w:val="20"/>
        </w:rPr>
        <w:t>注：1、</w:t>
      </w:r>
      <w:r>
        <w:rPr>
          <w:rFonts w:hint="eastAsia" w:ascii="宋体" w:hAnsi="宋体" w:cs="宋体"/>
          <w:color w:val="000000"/>
          <w:szCs w:val="20"/>
          <w:vertAlign w:val="superscript"/>
        </w:rPr>
        <w:t>1</w:t>
      </w:r>
      <w:r>
        <w:rPr>
          <w:rFonts w:hint="eastAsia" w:ascii="宋体" w:hAnsi="宋体" w:cs="宋体"/>
          <w:color w:val="000000"/>
          <w:szCs w:val="20"/>
        </w:rPr>
        <w:t>从业人员、营业收入、资产总额填报上一年度数据，无上一年度数据的新成立企业可不填报。</w:t>
      </w:r>
    </w:p>
    <w:p>
      <w:pPr>
        <w:rPr>
          <w:rFonts w:hint="eastAsia" w:ascii="宋体" w:hAnsi="宋体"/>
          <w:color w:val="000000"/>
        </w:rPr>
      </w:pPr>
      <w:r>
        <w:rPr>
          <w:rFonts w:hint="eastAsia" w:ascii="宋体" w:hAnsi="宋体"/>
          <w:bCs/>
          <w:color w:val="000000"/>
          <w:sz w:val="22"/>
          <w:szCs w:val="22"/>
        </w:rPr>
        <w:t>2、在货物采购项目中，投标人提供的货物既有中小企业制造货物，也有大型企业制造货物的，不享受本办法规定的中小企业扶持政策。中标、中标人的《中小企业声明函》将随中标、成交公告进行公示。投标人按照本办法规定提供声明函内容不实的，属于提供虚假材料谋取中标、成交，依照《中华人民共和国政府采购法》等国家有关规定追究相应责任</w:t>
      </w:r>
      <w:r>
        <w:rPr>
          <w:rFonts w:hint="eastAsia" w:ascii="宋体" w:hAnsi="宋体"/>
          <w:color w:val="000000"/>
        </w:rPr>
        <w:t>。</w:t>
      </w:r>
    </w:p>
    <w:p>
      <w:pPr>
        <w:rPr>
          <w:rFonts w:hint="eastAsia" w:ascii="宋体" w:hAnsi="宋体"/>
          <w:color w:val="000000"/>
        </w:rPr>
      </w:pPr>
    </w:p>
    <w:p>
      <w:pPr>
        <w:jc w:val="center"/>
        <w:rPr>
          <w:rFonts w:hint="eastAsia" w:ascii="黑体"/>
          <w:b/>
          <w:color w:val="000000"/>
          <w:sz w:val="32"/>
          <w:szCs w:val="32"/>
        </w:rPr>
      </w:pPr>
    </w:p>
    <w:p>
      <w:pPr>
        <w:jc w:val="center"/>
        <w:rPr>
          <w:rFonts w:ascii="黑体"/>
          <w:b/>
          <w:color w:val="000000"/>
          <w:sz w:val="32"/>
          <w:szCs w:val="32"/>
        </w:rPr>
      </w:pPr>
      <w:r>
        <w:rPr>
          <w:rFonts w:hint="eastAsia" w:ascii="黑体"/>
          <w:b/>
          <w:color w:val="000000"/>
          <w:sz w:val="32"/>
          <w:szCs w:val="32"/>
        </w:rPr>
        <w:t>残疾人福利性单位声明函（格式）：</w:t>
      </w:r>
    </w:p>
    <w:p>
      <w:pPr>
        <w:jc w:val="center"/>
        <w:rPr>
          <w:rFonts w:hint="eastAsia" w:ascii="黑体"/>
          <w:b/>
          <w:color w:val="000000"/>
          <w:sz w:val="32"/>
          <w:szCs w:val="32"/>
        </w:rPr>
      </w:pPr>
    </w:p>
    <w:p>
      <w:pPr>
        <w:spacing w:line="580" w:lineRule="exact"/>
        <w:ind w:firstLine="480" w:firstLineChars="200"/>
        <w:rPr>
          <w:rFonts w:ascii="宋体" w:hAnsi="宋体"/>
          <w:bCs/>
          <w:sz w:val="24"/>
        </w:rPr>
      </w:pPr>
      <w:r>
        <w:rPr>
          <w:rFonts w:hint="eastAsia" w:ascii="宋体" w:hAnsi="宋体"/>
          <w:bCs/>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rPr>
      </w:pPr>
      <w:r>
        <w:rPr>
          <w:rFonts w:hint="eastAsia" w:ascii="宋体" w:hAnsi="宋体"/>
          <w:bCs/>
          <w:sz w:val="24"/>
        </w:rPr>
        <w:t>本单位对上述声明的真实性负责。如有虚假，将依法承担相应责任。</w:t>
      </w:r>
    </w:p>
    <w:p>
      <w:pPr>
        <w:spacing w:line="580" w:lineRule="exact"/>
        <w:ind w:firstLine="480" w:firstLineChars="200"/>
        <w:rPr>
          <w:rFonts w:ascii="宋体" w:hAnsi="宋体"/>
          <w:bCs/>
          <w:sz w:val="24"/>
        </w:rPr>
      </w:pPr>
    </w:p>
    <w:p>
      <w:pPr>
        <w:spacing w:line="580" w:lineRule="exact"/>
        <w:ind w:firstLine="480" w:firstLineChars="200"/>
        <w:rPr>
          <w:rFonts w:ascii="宋体" w:hAnsi="宋体"/>
          <w:bCs/>
          <w:sz w:val="24"/>
        </w:rPr>
      </w:pPr>
    </w:p>
    <w:p>
      <w:pPr>
        <w:wordWrap w:val="0"/>
        <w:spacing w:line="580" w:lineRule="exact"/>
        <w:ind w:firstLine="480" w:firstLineChars="200"/>
        <w:jc w:val="right"/>
        <w:rPr>
          <w:rFonts w:ascii="宋体" w:hAnsi="宋体"/>
          <w:bCs/>
          <w:sz w:val="24"/>
        </w:rPr>
      </w:pPr>
      <w:r>
        <w:rPr>
          <w:rFonts w:hint="eastAsia" w:ascii="宋体" w:hAnsi="宋体"/>
          <w:bCs/>
          <w:sz w:val="24"/>
        </w:rPr>
        <w:t xml:space="preserve">单位名称（盖章）： </w:t>
      </w:r>
      <w:r>
        <w:rPr>
          <w:rFonts w:ascii="宋体" w:hAnsi="宋体"/>
          <w:bCs/>
          <w:sz w:val="24"/>
        </w:rPr>
        <w:t xml:space="preserve">        </w:t>
      </w:r>
    </w:p>
    <w:p>
      <w:pPr>
        <w:spacing w:line="580" w:lineRule="exact"/>
        <w:ind w:firstLine="480" w:firstLineChars="200"/>
        <w:jc w:val="right"/>
        <w:rPr>
          <w:rFonts w:ascii="宋体" w:hAnsi="宋体"/>
          <w:bCs/>
          <w:sz w:val="24"/>
        </w:rPr>
      </w:pPr>
      <w:r>
        <w:rPr>
          <w:rFonts w:ascii="宋体" w:hAnsi="宋体"/>
          <w:bCs/>
          <w:sz w:val="24"/>
        </w:rPr>
        <w:t xml:space="preserve">  </w:t>
      </w:r>
    </w:p>
    <w:p>
      <w:pPr>
        <w:spacing w:line="480" w:lineRule="auto"/>
        <w:ind w:firstLine="4680" w:firstLineChars="1950"/>
        <w:rPr>
          <w:rFonts w:hint="eastAsia"/>
        </w:rPr>
      </w:pPr>
      <w:r>
        <w:rPr>
          <w:rFonts w:hint="eastAsia" w:ascii="宋体" w:hAnsi="宋体"/>
          <w:bCs/>
          <w:sz w:val="24"/>
        </w:rPr>
        <w:t xml:space="preserve">日  期： </w:t>
      </w:r>
      <w:r>
        <w:rPr>
          <w:rFonts w:ascii="宋体" w:hAnsi="宋体"/>
          <w:bCs/>
          <w:sz w:val="24"/>
        </w:rPr>
        <w:t xml:space="preserve">      </w:t>
      </w:r>
    </w:p>
    <w:p>
      <w:pPr>
        <w:outlineLvl w:val="0"/>
        <w:rPr>
          <w:rFonts w:hint="eastAsia" w:ascii="黑体" w:eastAsia="黑体"/>
          <w:bCs/>
          <w:color w:val="000000"/>
          <w:sz w:val="28"/>
          <w:szCs w:val="28"/>
        </w:rPr>
      </w:pPr>
    </w:p>
    <w:p>
      <w:pPr>
        <w:spacing w:line="360" w:lineRule="auto"/>
        <w:jc w:val="center"/>
        <w:outlineLvl w:val="0"/>
        <w:rPr>
          <w:rFonts w:hint="eastAsia" w:ascii="黑体" w:eastAsia="黑体"/>
          <w:b/>
          <w:color w:val="000000"/>
          <w:sz w:val="30"/>
          <w:szCs w:val="30"/>
        </w:rPr>
      </w:pPr>
      <w:r>
        <w:br w:type="page"/>
      </w:r>
      <w:r>
        <w:rPr>
          <w:rFonts w:hint="eastAsia" w:ascii="黑体" w:eastAsia="黑体"/>
          <w:b/>
          <w:color w:val="000000"/>
          <w:sz w:val="30"/>
          <w:szCs w:val="30"/>
        </w:rPr>
        <w:t>（</w:t>
      </w:r>
      <w:r>
        <w:rPr>
          <w:rFonts w:hint="eastAsia" w:ascii="黑体" w:eastAsia="黑体"/>
          <w:b/>
          <w:color w:val="000000"/>
          <w:sz w:val="30"/>
          <w:szCs w:val="30"/>
          <w:lang w:val="en-US" w:eastAsia="zh-CN"/>
        </w:rPr>
        <w:t>六</w:t>
      </w:r>
      <w:r>
        <w:rPr>
          <w:rFonts w:hint="eastAsia" w:ascii="黑体" w:eastAsia="黑体"/>
          <w:b/>
          <w:color w:val="000000"/>
          <w:sz w:val="30"/>
          <w:szCs w:val="30"/>
        </w:rPr>
        <w:t>）开标一览表（格式）</w:t>
      </w:r>
    </w:p>
    <w:p>
      <w:pPr>
        <w:adjustRightInd w:val="0"/>
        <w:snapToGrid w:val="0"/>
        <w:spacing w:line="300" w:lineRule="auto"/>
        <w:jc w:val="center"/>
        <w:rPr>
          <w:rFonts w:hint="eastAsia" w:ascii="宋体" w:hAnsi="宋体" w:cs="宋体"/>
          <w:b/>
          <w:bCs/>
          <w:color w:val="000000"/>
          <w:sz w:val="36"/>
          <w:szCs w:val="36"/>
        </w:rPr>
      </w:pPr>
    </w:p>
    <w:p>
      <w:pPr>
        <w:adjustRightInd w:val="0"/>
        <w:snapToGrid w:val="0"/>
        <w:spacing w:line="300" w:lineRule="auto"/>
        <w:rPr>
          <w:rFonts w:hint="eastAsia" w:ascii="宋体" w:hAnsi="宋体"/>
          <w:color w:val="000000"/>
        </w:rPr>
      </w:pPr>
      <w:r>
        <w:rPr>
          <w:rFonts w:hint="eastAsia" w:ascii="宋体" w:hAnsi="宋体" w:eastAsia="宋体" w:cs="宋体"/>
          <w:bCs/>
          <w:sz w:val="24"/>
        </w:rPr>
        <w:t xml:space="preserve">投标人名称（公章）：                       </w:t>
      </w:r>
      <w:r>
        <w:rPr>
          <w:rFonts w:hint="eastAsia" w:ascii="宋体" w:hAnsi="宋体" w:eastAsia="宋体" w:cs="宋体"/>
          <w:bCs/>
          <w:sz w:val="24"/>
          <w:lang w:val="en-US" w:eastAsia="zh-CN"/>
        </w:rPr>
        <w:t xml:space="preserve">    </w:t>
      </w:r>
      <w:r>
        <w:rPr>
          <w:rFonts w:hint="eastAsia" w:ascii="宋体" w:hAnsi="宋体" w:eastAsia="宋体" w:cs="宋体"/>
          <w:bCs/>
          <w:sz w:val="24"/>
        </w:rPr>
        <w:t xml:space="preserve"> 采购编号：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57"/>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93" w:hRule="atLeast"/>
        </w:trPr>
        <w:tc>
          <w:tcPr>
            <w:tcW w:w="3057" w:type="dxa"/>
            <w:shd w:val="clear" w:color="auto" w:fill="auto"/>
            <w:noWrap w:val="0"/>
            <w:vAlign w:val="center"/>
          </w:tcPr>
          <w:p>
            <w:pPr>
              <w:pStyle w:val="17"/>
              <w:snapToGrid w:val="0"/>
              <w:spacing w:line="300" w:lineRule="auto"/>
              <w:jc w:val="center"/>
              <w:rPr>
                <w:rFonts w:hint="eastAsia" w:ascii="宋体" w:hAnsi="宋体" w:eastAsia="宋体" w:cs="宋体"/>
                <w:color w:val="000000"/>
                <w:sz w:val="24"/>
              </w:rPr>
            </w:pPr>
            <w:r>
              <w:rPr>
                <w:rFonts w:hint="eastAsia" w:ascii="宋体" w:hAnsi="宋体" w:eastAsia="宋体" w:cs="宋体"/>
                <w:color w:val="000000"/>
                <w:sz w:val="24"/>
              </w:rPr>
              <w:t>项目总报价</w:t>
            </w:r>
          </w:p>
          <w:p>
            <w:pPr>
              <w:pStyle w:val="17"/>
              <w:snapToGrid w:val="0"/>
              <w:spacing w:line="300" w:lineRule="auto"/>
              <w:jc w:val="center"/>
              <w:rPr>
                <w:rFonts w:hint="eastAsia" w:ascii="宋体" w:hAnsi="宋体" w:eastAsia="宋体" w:cs="宋体"/>
                <w:color w:val="000000"/>
                <w:sz w:val="24"/>
              </w:rPr>
            </w:pPr>
            <w:r>
              <w:rPr>
                <w:rFonts w:hint="eastAsia" w:ascii="宋体" w:hAnsi="宋体" w:eastAsia="宋体" w:cs="宋体"/>
                <w:color w:val="000000"/>
                <w:sz w:val="24"/>
              </w:rPr>
              <w:t>（人民币）</w:t>
            </w:r>
          </w:p>
        </w:tc>
        <w:tc>
          <w:tcPr>
            <w:tcW w:w="6870" w:type="dxa"/>
            <w:shd w:val="clear" w:color="auto" w:fill="auto"/>
            <w:noWrap w:val="0"/>
            <w:vAlign w:val="center"/>
          </w:tcPr>
          <w:p>
            <w:pPr>
              <w:pStyle w:val="17"/>
              <w:snapToGrid w:val="0"/>
              <w:spacing w:line="300" w:lineRule="auto"/>
              <w:rPr>
                <w:rFonts w:hint="eastAsia" w:ascii="宋体" w:hAnsi="宋体" w:eastAsia="宋体" w:cs="宋体"/>
                <w:color w:val="000000"/>
                <w:sz w:val="24"/>
              </w:rPr>
            </w:pPr>
            <w:r>
              <w:rPr>
                <w:rFonts w:hint="eastAsia" w:ascii="宋体" w:hAnsi="宋体" w:eastAsia="宋体" w:cs="宋体"/>
                <w:color w:val="000000"/>
                <w:sz w:val="24"/>
              </w:rPr>
              <w:t>大写：</w:t>
            </w:r>
          </w:p>
          <w:p>
            <w:pPr>
              <w:pStyle w:val="17"/>
              <w:snapToGrid w:val="0"/>
              <w:spacing w:line="300" w:lineRule="auto"/>
              <w:rPr>
                <w:rFonts w:hint="eastAsia" w:ascii="宋体" w:hAnsi="宋体" w:eastAsia="宋体" w:cs="宋体"/>
                <w:color w:val="000000"/>
                <w:sz w:val="24"/>
              </w:rPr>
            </w:pPr>
            <w:r>
              <w:rPr>
                <w:rFonts w:hint="eastAsia" w:ascii="宋体" w:hAnsi="宋体" w:eastAsia="宋体" w:cs="宋体"/>
                <w:color w:val="000000"/>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31" w:hRule="atLeast"/>
        </w:trPr>
        <w:tc>
          <w:tcPr>
            <w:tcW w:w="3057" w:type="dxa"/>
            <w:shd w:val="clear" w:color="auto" w:fill="auto"/>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szCs w:val="28"/>
              </w:rPr>
              <w:t>供货期</w:t>
            </w:r>
          </w:p>
        </w:tc>
        <w:tc>
          <w:tcPr>
            <w:tcW w:w="6870" w:type="dxa"/>
            <w:shd w:val="clear" w:color="auto" w:fill="auto"/>
            <w:noWrap w:val="0"/>
            <w:vAlign w:val="center"/>
          </w:tcPr>
          <w:p>
            <w:pPr>
              <w:adjustRightInd w:val="0"/>
              <w:snapToGrid w:val="0"/>
              <w:spacing w:line="300" w:lineRule="auto"/>
              <w:rPr>
                <w:rFonts w:hint="eastAsia"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3057" w:type="dxa"/>
            <w:shd w:val="clear" w:color="auto" w:fill="auto"/>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质量要求</w:t>
            </w:r>
          </w:p>
        </w:tc>
        <w:tc>
          <w:tcPr>
            <w:tcW w:w="6870" w:type="dxa"/>
            <w:shd w:val="clear" w:color="auto" w:fill="auto"/>
            <w:noWrap w:val="0"/>
            <w:vAlign w:val="center"/>
          </w:tcPr>
          <w:p>
            <w:pPr>
              <w:adjustRightInd w:val="0"/>
              <w:snapToGrid w:val="0"/>
              <w:spacing w:line="300" w:lineRule="auto"/>
              <w:rPr>
                <w:rFonts w:hint="eastAsia"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31" w:hRule="atLeast"/>
        </w:trPr>
        <w:tc>
          <w:tcPr>
            <w:tcW w:w="3057" w:type="dxa"/>
            <w:shd w:val="clear" w:color="auto" w:fill="auto"/>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szCs w:val="28"/>
              </w:rPr>
              <w:t>质保期</w:t>
            </w:r>
          </w:p>
        </w:tc>
        <w:tc>
          <w:tcPr>
            <w:tcW w:w="6870" w:type="dxa"/>
            <w:shd w:val="clear" w:color="auto" w:fill="auto"/>
            <w:noWrap w:val="0"/>
            <w:vAlign w:val="center"/>
          </w:tcPr>
          <w:p>
            <w:pPr>
              <w:adjustRightInd w:val="0"/>
              <w:snapToGrid w:val="0"/>
              <w:spacing w:line="300" w:lineRule="auto"/>
              <w:rPr>
                <w:rFonts w:hint="eastAsia" w:ascii="宋体" w:hAnsi="宋体" w:cs="宋体"/>
                <w:color w:val="000000"/>
                <w:sz w:val="24"/>
                <w:szCs w:val="28"/>
              </w:rPr>
            </w:pPr>
          </w:p>
        </w:tc>
      </w:tr>
    </w:tbl>
    <w:p>
      <w:pPr>
        <w:adjustRightInd w:val="0"/>
        <w:snapToGrid w:val="0"/>
        <w:spacing w:line="300" w:lineRule="auto"/>
        <w:rPr>
          <w:rFonts w:hint="eastAsia" w:ascii="宋体" w:hAnsi="宋体"/>
          <w:color w:val="000000"/>
          <w:sz w:val="24"/>
        </w:rPr>
      </w:pPr>
    </w:p>
    <w:p>
      <w:pPr>
        <w:adjustRightInd w:val="0"/>
        <w:snapToGrid w:val="0"/>
        <w:spacing w:line="300" w:lineRule="auto"/>
        <w:rPr>
          <w:rFonts w:hint="eastAsia" w:ascii="宋体" w:hAnsi="宋体" w:cs="宋体"/>
          <w:color w:val="000000"/>
          <w:sz w:val="24"/>
          <w:szCs w:val="28"/>
        </w:rPr>
      </w:pPr>
    </w:p>
    <w:p>
      <w:pPr>
        <w:overflowPunct w:val="0"/>
        <w:rPr>
          <w:rFonts w:hint="eastAsia" w:ascii="宋体" w:hAnsi="宋体"/>
          <w:color w:val="000000"/>
          <w:sz w:val="24"/>
        </w:rPr>
      </w:pPr>
      <w:r>
        <w:rPr>
          <w:rFonts w:hint="eastAsia" w:ascii="宋体" w:hAnsi="宋体"/>
          <w:color w:val="000000"/>
          <w:sz w:val="24"/>
        </w:rPr>
        <w:t>法定代表人或</w:t>
      </w:r>
      <w:r>
        <w:rPr>
          <w:rFonts w:hint="eastAsia" w:ascii="宋体" w:hAnsi="宋体"/>
          <w:bCs/>
          <w:color w:val="000000"/>
          <w:sz w:val="24"/>
        </w:rPr>
        <w:t>被授权委托人</w:t>
      </w:r>
      <w:r>
        <w:rPr>
          <w:rFonts w:hint="eastAsia" w:ascii="宋体" w:hAnsi="宋体"/>
          <w:bCs/>
          <w:color w:val="000000"/>
          <w:sz w:val="24"/>
          <w:lang w:eastAsia="zh-CN"/>
        </w:rPr>
        <w:t>（</w:t>
      </w:r>
      <w:r>
        <w:rPr>
          <w:rFonts w:hint="eastAsia" w:ascii="宋体" w:hAnsi="宋体"/>
          <w:color w:val="000000"/>
          <w:sz w:val="24"/>
        </w:rPr>
        <w:t>签字或盖章</w:t>
      </w:r>
      <w:r>
        <w:rPr>
          <w:rFonts w:hint="eastAsia" w:ascii="宋体" w:hAnsi="宋体"/>
          <w:bCs/>
          <w:color w:val="000000"/>
          <w:sz w:val="24"/>
          <w:lang w:eastAsia="zh-CN"/>
        </w:rPr>
        <w:t>）</w:t>
      </w:r>
      <w:r>
        <w:rPr>
          <w:rFonts w:hint="eastAsia" w:ascii="宋体" w:hAnsi="宋体"/>
          <w:color w:val="000000"/>
          <w:sz w:val="24"/>
        </w:rPr>
        <w:t>：                      日期：   年   月   日</w:t>
      </w:r>
    </w:p>
    <w:p>
      <w:pPr>
        <w:overflowPunct w:val="0"/>
        <w:spacing w:before="156" w:beforeLines="50"/>
        <w:rPr>
          <w:rFonts w:hint="eastAsia" w:ascii="宋体" w:hAnsi="宋体"/>
          <w:color w:val="000000"/>
          <w:sz w:val="24"/>
        </w:rPr>
      </w:pPr>
      <w:r>
        <w:rPr>
          <w:rFonts w:hint="eastAsia" w:ascii="宋体" w:hAnsi="宋体"/>
          <w:color w:val="000000"/>
          <w:sz w:val="24"/>
        </w:rPr>
        <w:t>填写说明：</w:t>
      </w:r>
    </w:p>
    <w:p>
      <w:pPr>
        <w:spacing w:line="500" w:lineRule="exact"/>
        <w:ind w:firstLine="482" w:firstLineChars="200"/>
        <w:rPr>
          <w:rFonts w:hint="eastAsia" w:ascii="宋体" w:hAnsi="宋体"/>
          <w:b/>
          <w:color w:val="000000"/>
          <w:sz w:val="24"/>
        </w:rPr>
      </w:pPr>
      <w:r>
        <w:rPr>
          <w:rFonts w:hint="eastAsia" w:ascii="宋体" w:hAnsi="宋体"/>
          <w:b/>
          <w:color w:val="000000"/>
          <w:sz w:val="24"/>
        </w:rPr>
        <w:t>开标一览表中的内容应与响应函内容一致，否则评标时一律按开标一览表中内容为准。</w:t>
      </w:r>
    </w:p>
    <w:p>
      <w:pPr>
        <w:ind w:firstLine="367" w:firstLineChars="175"/>
        <w:jc w:val="center"/>
        <w:outlineLvl w:val="0"/>
        <w:rPr>
          <w:rFonts w:hint="eastAsia" w:ascii="黑体" w:eastAsia="黑体"/>
          <w:bCs/>
          <w:color w:val="000000"/>
          <w:sz w:val="28"/>
          <w:szCs w:val="28"/>
        </w:rPr>
      </w:pPr>
      <w:r>
        <w:br w:type="page"/>
      </w:r>
      <w:r>
        <w:rPr>
          <w:rFonts w:hint="eastAsia" w:ascii="黑体" w:eastAsia="黑体" w:cs="宋体"/>
          <w:b/>
          <w:color w:val="000000"/>
          <w:sz w:val="32"/>
          <w:szCs w:val="32"/>
        </w:rPr>
        <w:t>（</w:t>
      </w:r>
      <w:r>
        <w:rPr>
          <w:rFonts w:hint="eastAsia" w:ascii="黑体" w:eastAsia="黑体" w:cs="宋体"/>
          <w:b/>
          <w:color w:val="000000"/>
          <w:sz w:val="32"/>
          <w:szCs w:val="32"/>
          <w:lang w:val="en-US" w:eastAsia="zh-CN"/>
        </w:rPr>
        <w:t>七</w:t>
      </w:r>
      <w:r>
        <w:rPr>
          <w:rFonts w:hint="eastAsia" w:ascii="黑体" w:eastAsia="黑体" w:cs="宋体"/>
          <w:b/>
          <w:color w:val="000000"/>
          <w:sz w:val="32"/>
          <w:szCs w:val="32"/>
        </w:rPr>
        <w:t>）明细报价及采购需求响应表（格式）：</w:t>
      </w:r>
    </w:p>
    <w:p>
      <w:pPr>
        <w:spacing w:line="400" w:lineRule="exact"/>
        <w:jc w:val="center"/>
        <w:outlineLvl w:val="0"/>
        <w:rPr>
          <w:rFonts w:hint="eastAsia" w:ascii="黑体" w:eastAsia="黑体"/>
          <w:bCs/>
          <w:color w:val="000000"/>
          <w:sz w:val="28"/>
          <w:szCs w:val="28"/>
        </w:rPr>
      </w:pPr>
      <w:r>
        <w:rPr>
          <w:rFonts w:hint="eastAsia" w:ascii="黑体" w:eastAsia="黑体"/>
          <w:bCs/>
          <w:color w:val="000000"/>
          <w:sz w:val="28"/>
          <w:szCs w:val="28"/>
        </w:rPr>
        <w:t>明细报价表</w:t>
      </w:r>
    </w:p>
    <w:p>
      <w:pPr>
        <w:pStyle w:val="51"/>
        <w:ind w:left="0" w:leftChars="0" w:firstLine="0" w:firstLineChars="0"/>
        <w:rPr>
          <w:rFonts w:hint="eastAsia" w:ascii="黑体" w:hAnsi="Calibri" w:eastAsia="黑体" w:cs="Times New Roman"/>
          <w:bCs/>
          <w:sz w:val="24"/>
          <w:lang w:val="en-US" w:eastAsia="zh-CN"/>
        </w:rPr>
      </w:pPr>
      <w:r>
        <w:rPr>
          <w:rFonts w:hint="eastAsia" w:ascii="宋体" w:hAnsi="宋体" w:eastAsia="宋体" w:cs="宋体"/>
          <w:bCs/>
          <w:sz w:val="24"/>
        </w:rPr>
        <w:t xml:space="preserve">投标人名称（公章）：                       </w:t>
      </w:r>
      <w:r>
        <w:rPr>
          <w:rFonts w:hint="eastAsia" w:ascii="宋体" w:hAnsi="宋体" w:eastAsia="宋体" w:cs="宋体"/>
          <w:bCs/>
          <w:sz w:val="24"/>
          <w:lang w:val="en-US" w:eastAsia="zh-CN"/>
        </w:rPr>
        <w:t xml:space="preserve">    </w:t>
      </w:r>
      <w:r>
        <w:rPr>
          <w:rFonts w:hint="eastAsia" w:ascii="宋体" w:hAnsi="宋体" w:eastAsia="宋体" w:cs="宋体"/>
          <w:bCs/>
          <w:sz w:val="24"/>
        </w:rPr>
        <w:t xml:space="preserve"> 采购编号： </w:t>
      </w:r>
      <w:r>
        <w:rPr>
          <w:rFonts w:hint="eastAsia" w:ascii="黑体" w:hAnsi="Calibri" w:eastAsia="黑体"/>
          <w:bCs/>
          <w:sz w:val="24"/>
        </w:rPr>
        <w:t xml:space="preserve"> </w:t>
      </w:r>
    </w:p>
    <w:tbl>
      <w:tblPr>
        <w:tblStyle w:val="16"/>
        <w:tblW w:w="9942" w:type="dxa"/>
        <w:tblInd w:w="0" w:type="dxa"/>
        <w:shd w:val="clear" w:color="auto" w:fill="auto"/>
        <w:tblLayout w:type="fixed"/>
        <w:tblCellMar>
          <w:top w:w="0" w:type="dxa"/>
          <w:left w:w="0" w:type="dxa"/>
          <w:bottom w:w="0" w:type="dxa"/>
          <w:right w:w="0" w:type="dxa"/>
        </w:tblCellMar>
      </w:tblPr>
      <w:tblGrid>
        <w:gridCol w:w="525"/>
        <w:gridCol w:w="630"/>
        <w:gridCol w:w="1230"/>
        <w:gridCol w:w="1043"/>
        <w:gridCol w:w="1264"/>
        <w:gridCol w:w="3619"/>
        <w:gridCol w:w="615"/>
        <w:gridCol w:w="1016"/>
      </w:tblGrid>
      <w:tr>
        <w:tblPrEx>
          <w:shd w:val="clear" w:color="auto" w:fill="auto"/>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zh-HK"/>
              </w:rPr>
              <w:t>序号</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zh-HK"/>
              </w:rPr>
              <w:t>名称</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zh-HK"/>
              </w:rPr>
              <w:t>品牌型号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生产厂家</w:t>
            </w: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lang w:bidi="zh-HK"/>
              </w:rPr>
            </w:pPr>
            <w:r>
              <w:rPr>
                <w:rFonts w:hint="eastAsia" w:ascii="宋体" w:hAnsi="宋体" w:cs="宋体"/>
                <w:color w:val="000000"/>
                <w:kern w:val="0"/>
                <w:sz w:val="18"/>
                <w:szCs w:val="18"/>
                <w:lang w:bidi="zh-HK"/>
              </w:rPr>
              <w:t>性能指标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zh-HK"/>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zh-HK"/>
              </w:rPr>
              <w:t>单价</w:t>
            </w:r>
            <w:r>
              <w:rPr>
                <w:rFonts w:hint="eastAsia" w:ascii="宋体" w:hAnsi="宋体" w:cs="宋体"/>
                <w:color w:val="000000"/>
                <w:kern w:val="0"/>
                <w:sz w:val="18"/>
                <w:szCs w:val="18"/>
                <w:lang w:eastAsia="zh-CN" w:bidi="zh-HK"/>
              </w:rPr>
              <w:t>（</w:t>
            </w:r>
            <w:r>
              <w:rPr>
                <w:rFonts w:hint="eastAsia" w:ascii="宋体" w:hAnsi="宋体" w:cs="宋体"/>
                <w:color w:val="000000"/>
                <w:kern w:val="0"/>
                <w:sz w:val="18"/>
                <w:szCs w:val="18"/>
                <w:lang w:val="en-US" w:eastAsia="zh-CN" w:bidi="zh-HK"/>
              </w:rPr>
              <w:t>元</w:t>
            </w:r>
            <w:r>
              <w:rPr>
                <w:rFonts w:hint="eastAsia" w:ascii="宋体" w:hAnsi="宋体" w:cs="宋体"/>
                <w:color w:val="000000"/>
                <w:kern w:val="0"/>
                <w:sz w:val="18"/>
                <w:szCs w:val="18"/>
                <w:lang w:eastAsia="zh-CN" w:bidi="zh-HK"/>
              </w:rPr>
              <w:t>）</w:t>
            </w:r>
          </w:p>
        </w:tc>
      </w:tr>
      <w:tr>
        <w:tblPrEx>
          <w:tblCellMar>
            <w:top w:w="0" w:type="dxa"/>
            <w:left w:w="0" w:type="dxa"/>
            <w:bottom w:w="0" w:type="dxa"/>
            <w:right w:w="0"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bidi="zh-HK"/>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shd w:val="clear" w:color="auto" w:fill="auto"/>
          <w:tblCellMar>
            <w:top w:w="0" w:type="dxa"/>
            <w:left w:w="0" w:type="dxa"/>
            <w:bottom w:w="0" w:type="dxa"/>
            <w:right w:w="0"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bidi="zh-HK"/>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tblCellMar>
            <w:top w:w="0" w:type="dxa"/>
            <w:left w:w="0" w:type="dxa"/>
            <w:bottom w:w="0" w:type="dxa"/>
            <w:right w:w="0" w:type="dxa"/>
          </w:tblCellMar>
        </w:tblPrEx>
        <w:trPr>
          <w:trHeight w:val="41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bidi="zh-HK"/>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shd w:val="clear" w:color="auto" w:fill="auto"/>
          <w:tblCellMar>
            <w:top w:w="0" w:type="dxa"/>
            <w:left w:w="0" w:type="dxa"/>
            <w:bottom w:w="0" w:type="dxa"/>
            <w:right w:w="0" w:type="dxa"/>
          </w:tblCellMar>
        </w:tblPrEx>
        <w:trPr>
          <w:trHeight w:val="4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bidi="zh-HK"/>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tblCellMar>
            <w:top w:w="0" w:type="dxa"/>
            <w:left w:w="0" w:type="dxa"/>
            <w:bottom w:w="0" w:type="dxa"/>
            <w:right w:w="0" w:type="dxa"/>
          </w:tblCellMar>
        </w:tblPrEx>
        <w:trPr>
          <w:trHeight w:val="4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bidi="zh-HK"/>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tblCellMar>
            <w:top w:w="0" w:type="dxa"/>
            <w:left w:w="0" w:type="dxa"/>
            <w:bottom w:w="0" w:type="dxa"/>
            <w:right w:w="0" w:type="dxa"/>
          </w:tblCellMar>
        </w:tblPrEx>
        <w:trPr>
          <w:trHeight w:val="4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bidi="zh-HK"/>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tblCellMar>
            <w:top w:w="0" w:type="dxa"/>
            <w:left w:w="0" w:type="dxa"/>
            <w:bottom w:w="0" w:type="dxa"/>
            <w:right w:w="0"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bidi="zh-HK"/>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tblCellMar>
            <w:top w:w="0" w:type="dxa"/>
            <w:left w:w="0" w:type="dxa"/>
            <w:bottom w:w="0" w:type="dxa"/>
            <w:right w:w="0" w:type="dxa"/>
          </w:tblCellMar>
        </w:tblPrEx>
        <w:trPr>
          <w:trHeight w:val="500" w:hRule="atLeast"/>
        </w:trPr>
        <w:tc>
          <w:tcPr>
            <w:tcW w:w="34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Style w:val="114"/>
                <w:lang w:bidi="zh-HK"/>
              </w:rPr>
            </w:pPr>
            <w:r>
              <w:rPr>
                <w:rFonts w:hint="eastAsia" w:ascii="宋体"/>
                <w:b/>
                <w:bCs/>
                <w:sz w:val="24"/>
                <w:szCs w:val="20"/>
              </w:rPr>
              <w:t>报价合计（元）</w:t>
            </w:r>
          </w:p>
        </w:tc>
        <w:tc>
          <w:tcPr>
            <w:tcW w:w="651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tblCellMar>
            <w:top w:w="0" w:type="dxa"/>
            <w:left w:w="0" w:type="dxa"/>
            <w:bottom w:w="0" w:type="dxa"/>
            <w:right w:w="0" w:type="dxa"/>
          </w:tblCellMar>
        </w:tblPrEx>
        <w:trPr>
          <w:trHeight w:val="500" w:hRule="atLeast"/>
        </w:trPr>
        <w:tc>
          <w:tcPr>
            <w:tcW w:w="34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4"/>
              </w:rPr>
            </w:pPr>
            <w:r>
              <w:rPr>
                <w:rStyle w:val="114"/>
                <w:lang w:bidi="zh-HK"/>
              </w:rPr>
              <w:t>供货</w:t>
            </w:r>
            <w:r>
              <w:rPr>
                <w:rStyle w:val="114"/>
                <w:rFonts w:hint="default"/>
                <w:lang w:bidi="zh-HK"/>
              </w:rPr>
              <w:t>期</w:t>
            </w:r>
          </w:p>
        </w:tc>
        <w:tc>
          <w:tcPr>
            <w:tcW w:w="651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tblCellMar>
            <w:top w:w="0" w:type="dxa"/>
            <w:left w:w="0" w:type="dxa"/>
            <w:bottom w:w="0" w:type="dxa"/>
            <w:right w:w="0" w:type="dxa"/>
          </w:tblCellMar>
        </w:tblPrEx>
        <w:trPr>
          <w:trHeight w:val="500" w:hRule="atLeast"/>
        </w:trPr>
        <w:tc>
          <w:tcPr>
            <w:tcW w:w="34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zh-HK"/>
              </w:rPr>
              <w:t>质保期</w:t>
            </w:r>
          </w:p>
        </w:tc>
        <w:tc>
          <w:tcPr>
            <w:tcW w:w="651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黑体" w:hAnsi="宋体" w:eastAsia="黑体" w:cs="黑体"/>
                <w:b/>
                <w:color w:val="000000"/>
                <w:sz w:val="24"/>
              </w:rPr>
            </w:pPr>
          </w:p>
        </w:tc>
      </w:tr>
      <w:tr>
        <w:tblPrEx>
          <w:shd w:val="clear" w:color="auto" w:fill="auto"/>
          <w:tblCellMar>
            <w:top w:w="0" w:type="dxa"/>
            <w:left w:w="0" w:type="dxa"/>
            <w:bottom w:w="0" w:type="dxa"/>
            <w:right w:w="0" w:type="dxa"/>
          </w:tblCellMar>
        </w:tblPrEx>
        <w:trPr>
          <w:trHeight w:val="315" w:hRule="atLeast"/>
        </w:trPr>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zh-HK"/>
              </w:rPr>
              <w:t>服</w:t>
            </w:r>
            <w:r>
              <w:rPr>
                <w:rFonts w:hint="eastAsia" w:ascii="宋体" w:hAnsi="宋体" w:cs="宋体"/>
                <w:b/>
                <w:color w:val="000000"/>
                <w:kern w:val="0"/>
                <w:sz w:val="24"/>
                <w:lang w:bidi="zh-HK"/>
              </w:rPr>
              <w:br w:type="textWrapping"/>
            </w:r>
            <w:r>
              <w:rPr>
                <w:rFonts w:hint="eastAsia" w:ascii="宋体" w:hAnsi="宋体" w:cs="宋体"/>
                <w:b/>
                <w:color w:val="000000"/>
                <w:kern w:val="0"/>
                <w:sz w:val="24"/>
                <w:lang w:bidi="zh-HK"/>
              </w:rPr>
              <w:t>务</w:t>
            </w:r>
            <w:r>
              <w:rPr>
                <w:rFonts w:hint="eastAsia" w:ascii="宋体" w:hAnsi="宋体" w:cs="宋体"/>
                <w:b/>
                <w:color w:val="000000"/>
                <w:kern w:val="0"/>
                <w:sz w:val="24"/>
                <w:lang w:bidi="zh-HK"/>
              </w:rPr>
              <w:br w:type="textWrapping"/>
            </w:r>
            <w:r>
              <w:rPr>
                <w:rFonts w:hint="eastAsia" w:ascii="宋体" w:hAnsi="宋体" w:cs="宋体"/>
                <w:b/>
                <w:color w:val="000000"/>
                <w:kern w:val="0"/>
                <w:sz w:val="24"/>
                <w:lang w:bidi="zh-HK"/>
              </w:rPr>
              <w:t>承</w:t>
            </w:r>
            <w:r>
              <w:rPr>
                <w:rFonts w:hint="eastAsia" w:ascii="宋体" w:hAnsi="宋体" w:cs="宋体"/>
                <w:b/>
                <w:color w:val="000000"/>
                <w:kern w:val="0"/>
                <w:sz w:val="24"/>
                <w:lang w:bidi="zh-HK"/>
              </w:rPr>
              <w:br w:type="textWrapping"/>
            </w:r>
            <w:r>
              <w:rPr>
                <w:rFonts w:hint="eastAsia" w:ascii="宋体" w:hAnsi="宋体" w:cs="宋体"/>
                <w:b/>
                <w:color w:val="000000"/>
                <w:kern w:val="0"/>
                <w:sz w:val="24"/>
                <w:lang w:bidi="zh-HK"/>
              </w:rPr>
              <w:t>诺</w:t>
            </w:r>
          </w:p>
        </w:tc>
        <w:tc>
          <w:tcPr>
            <w:tcW w:w="878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left"/>
              <w:textAlignment w:val="center"/>
              <w:rPr>
                <w:color w:val="000000"/>
                <w:sz w:val="24"/>
              </w:rPr>
            </w:pPr>
            <w:r>
              <w:rPr>
                <w:rFonts w:hint="eastAsia" w:ascii="宋体" w:hAnsi="宋体" w:eastAsia="宋体" w:cs="宋体"/>
                <w:color w:val="000000"/>
                <w:kern w:val="0"/>
                <w:sz w:val="24"/>
                <w:lang w:bidi="zh-HK"/>
              </w:rPr>
              <w:t>1. 质量 2.安装 3."三包"(包修、包退、包换)4.其他承诺</w:t>
            </w:r>
            <w:r>
              <w:rPr>
                <w:rFonts w:hint="eastAsia" w:ascii="宋体" w:hAnsi="宋体" w:eastAsia="宋体" w:cs="宋体"/>
                <w:color w:val="000000"/>
                <w:kern w:val="0"/>
                <w:sz w:val="24"/>
                <w:lang w:bidi="zh-HK"/>
              </w:rPr>
              <w:br w:type="textWrapping"/>
            </w:r>
            <w:r>
              <w:rPr>
                <w:rFonts w:hint="eastAsia" w:ascii="宋体" w:hAnsi="宋体" w:eastAsia="宋体" w:cs="宋体"/>
                <w:color w:val="000000"/>
                <w:kern w:val="0"/>
                <w:sz w:val="24"/>
                <w:lang w:bidi="zh-HK"/>
              </w:rPr>
              <w:t>（以上是主要承诺，供投标人参考，投标人应在满足招标文件要求的基础上，根据自己单位的情况作出具体承诺）</w:t>
            </w:r>
          </w:p>
        </w:tc>
      </w:tr>
      <w:tr>
        <w:tblPrEx>
          <w:shd w:val="clear" w:color="auto" w:fill="auto"/>
          <w:tblCellMar>
            <w:top w:w="0" w:type="dxa"/>
            <w:left w:w="0" w:type="dxa"/>
            <w:bottom w:w="0" w:type="dxa"/>
            <w:right w:w="0" w:type="dxa"/>
          </w:tblCellMar>
        </w:tblPrEx>
        <w:trPr>
          <w:trHeight w:val="57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b/>
                <w:color w:val="000000"/>
                <w:sz w:val="24"/>
              </w:rPr>
            </w:pPr>
          </w:p>
        </w:tc>
        <w:tc>
          <w:tcPr>
            <w:tcW w:w="878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color w:val="000000"/>
                <w:sz w:val="24"/>
              </w:rPr>
            </w:pPr>
          </w:p>
        </w:tc>
      </w:tr>
      <w:tr>
        <w:tblPrEx>
          <w:shd w:val="clear" w:color="auto" w:fill="auto"/>
          <w:tblCellMar>
            <w:top w:w="0" w:type="dxa"/>
            <w:left w:w="0" w:type="dxa"/>
            <w:bottom w:w="0" w:type="dxa"/>
            <w:right w:w="0" w:type="dxa"/>
          </w:tblCellMar>
        </w:tblPrEx>
        <w:trPr>
          <w:trHeight w:val="312"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b/>
                <w:color w:val="000000"/>
                <w:sz w:val="24"/>
              </w:rPr>
            </w:pPr>
          </w:p>
        </w:tc>
        <w:tc>
          <w:tcPr>
            <w:tcW w:w="878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cs="宋体"/>
                <w:color w:val="000000"/>
                <w:sz w:val="22"/>
                <w:szCs w:val="22"/>
              </w:rPr>
            </w:pPr>
          </w:p>
        </w:tc>
      </w:tr>
      <w:tr>
        <w:tblPrEx>
          <w:shd w:val="clear" w:color="auto" w:fill="auto"/>
          <w:tblCellMar>
            <w:top w:w="0" w:type="dxa"/>
            <w:left w:w="0" w:type="dxa"/>
            <w:bottom w:w="0" w:type="dxa"/>
            <w:right w:w="0" w:type="dxa"/>
          </w:tblCellMar>
        </w:tblPrEx>
        <w:trPr>
          <w:trHeight w:val="312"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b/>
                <w:color w:val="000000"/>
                <w:sz w:val="24"/>
              </w:rPr>
            </w:pPr>
          </w:p>
        </w:tc>
        <w:tc>
          <w:tcPr>
            <w:tcW w:w="878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b/>
                <w:color w:val="000000"/>
                <w:sz w:val="24"/>
              </w:rPr>
            </w:pPr>
          </w:p>
        </w:tc>
        <w:tc>
          <w:tcPr>
            <w:tcW w:w="878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15"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b/>
                <w:color w:val="000000"/>
                <w:sz w:val="24"/>
              </w:rPr>
            </w:pPr>
          </w:p>
        </w:tc>
        <w:tc>
          <w:tcPr>
            <w:tcW w:w="878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cs="宋体"/>
                <w:color w:val="000000"/>
                <w:sz w:val="22"/>
                <w:szCs w:val="22"/>
              </w:rPr>
            </w:pPr>
          </w:p>
        </w:tc>
      </w:tr>
      <w:tr>
        <w:tblPrEx>
          <w:shd w:val="clear" w:color="auto" w:fill="auto"/>
          <w:tblCellMar>
            <w:top w:w="0" w:type="dxa"/>
            <w:left w:w="0" w:type="dxa"/>
            <w:bottom w:w="0" w:type="dxa"/>
            <w:right w:w="0" w:type="dxa"/>
          </w:tblCellMar>
        </w:tblPrEx>
        <w:trPr>
          <w:trHeight w:val="315"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b/>
                <w:color w:val="000000"/>
                <w:sz w:val="24"/>
              </w:rPr>
            </w:pPr>
          </w:p>
        </w:tc>
        <w:tc>
          <w:tcPr>
            <w:tcW w:w="878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cs="宋体"/>
                <w:color w:val="000000"/>
                <w:sz w:val="22"/>
                <w:szCs w:val="22"/>
              </w:rPr>
            </w:pPr>
          </w:p>
        </w:tc>
      </w:tr>
    </w:tbl>
    <w:p>
      <w:pPr>
        <w:spacing w:before="5" w:line="560" w:lineRule="atLeast"/>
        <w:rPr>
          <w:b/>
          <w:bCs/>
          <w:sz w:val="24"/>
        </w:rPr>
      </w:pPr>
      <w:r>
        <w:rPr>
          <w:rFonts w:hint="eastAsia"/>
          <w:b/>
          <w:bCs/>
          <w:sz w:val="24"/>
        </w:rPr>
        <w:t>法定代表人或被授权委托人签字或盖章：</w:t>
      </w:r>
    </w:p>
    <w:p>
      <w:pPr>
        <w:spacing w:line="400" w:lineRule="exact"/>
        <w:outlineLvl w:val="0"/>
        <w:rPr>
          <w:rFonts w:ascii="宋体"/>
          <w:bCs/>
          <w:szCs w:val="21"/>
        </w:rPr>
      </w:pPr>
      <w:r>
        <w:rPr>
          <w:rFonts w:hint="eastAsia" w:ascii="宋体" w:hAnsi="宋体"/>
          <w:b/>
          <w:szCs w:val="21"/>
        </w:rPr>
        <w:t>注：</w:t>
      </w:r>
      <w:r>
        <w:rPr>
          <w:rFonts w:hint="eastAsia" w:ascii="宋体" w:hAnsi="宋体"/>
          <w:bCs/>
          <w:szCs w:val="21"/>
        </w:rPr>
        <w:t>（1）供应商应当根据“采购需求”的内容在上表中详细填写；</w:t>
      </w:r>
    </w:p>
    <w:p>
      <w:pPr>
        <w:spacing w:line="400" w:lineRule="exact"/>
        <w:ind w:firstLine="315" w:firstLineChars="150"/>
        <w:outlineLvl w:val="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）表格不够可自行延长。</w:t>
      </w:r>
    </w:p>
    <w:p>
      <w:pPr>
        <w:pStyle w:val="17"/>
        <w:rPr>
          <w:rFonts w:hint="eastAsia"/>
          <w:b/>
          <w:bCs/>
          <w:color w:val="000000"/>
          <w:sz w:val="24"/>
        </w:rPr>
      </w:pPr>
    </w:p>
    <w:p>
      <w:pPr>
        <w:pStyle w:val="17"/>
        <w:rPr>
          <w:rFonts w:hint="eastAsia"/>
          <w:b/>
          <w:bCs/>
          <w:color w:val="000000"/>
          <w:sz w:val="24"/>
        </w:rPr>
      </w:pPr>
    </w:p>
    <w:p>
      <w:pPr>
        <w:pStyle w:val="17"/>
        <w:rPr>
          <w:rFonts w:hint="eastAsia"/>
          <w:b/>
          <w:bCs/>
          <w:color w:val="000000"/>
          <w:sz w:val="24"/>
        </w:rPr>
      </w:pPr>
    </w:p>
    <w:p>
      <w:pPr>
        <w:spacing w:line="400" w:lineRule="exact"/>
        <w:jc w:val="center"/>
        <w:outlineLvl w:val="0"/>
        <w:rPr>
          <w:rFonts w:hint="eastAsia" w:ascii="宋体" w:hAnsi="宋体"/>
          <w:b/>
          <w:color w:val="000000"/>
          <w:sz w:val="24"/>
        </w:rPr>
      </w:pPr>
      <w:r>
        <w:br w:type="page"/>
      </w:r>
      <w:r>
        <w:rPr>
          <w:rFonts w:hint="eastAsia" w:ascii="黑体" w:eastAsia="黑体"/>
          <w:bCs/>
          <w:color w:val="000000"/>
          <w:sz w:val="28"/>
          <w:szCs w:val="28"/>
        </w:rPr>
        <w:t>采购需求响应表</w:t>
      </w:r>
    </w:p>
    <w:p>
      <w:pPr>
        <w:spacing w:line="400" w:lineRule="exact"/>
        <w:rPr>
          <w:rFonts w:hint="eastAsia" w:ascii="黑体" w:eastAsia="黑体"/>
          <w:bCs/>
          <w:color w:val="000000"/>
          <w:sz w:val="24"/>
        </w:rPr>
      </w:pPr>
    </w:p>
    <w:p>
      <w:pPr>
        <w:pStyle w:val="51"/>
        <w:ind w:left="0" w:leftChars="0" w:firstLine="0" w:firstLineChars="0"/>
        <w:rPr>
          <w:rFonts w:hint="eastAsia" w:ascii="黑体" w:eastAsia="黑体"/>
          <w:bCs/>
          <w:color w:val="000000"/>
          <w:sz w:val="24"/>
        </w:rPr>
      </w:pPr>
      <w:r>
        <w:rPr>
          <w:rFonts w:hint="eastAsia" w:ascii="宋体" w:hAnsi="宋体" w:eastAsia="宋体" w:cs="宋体"/>
          <w:bCs/>
          <w:sz w:val="24"/>
        </w:rPr>
        <w:t xml:space="preserve">投标人名称（公章）：                       </w:t>
      </w:r>
      <w:r>
        <w:rPr>
          <w:rFonts w:hint="eastAsia" w:ascii="宋体" w:hAnsi="宋体" w:eastAsia="宋体" w:cs="宋体"/>
          <w:bCs/>
          <w:sz w:val="24"/>
          <w:lang w:val="en-US" w:eastAsia="zh-CN"/>
        </w:rPr>
        <w:t xml:space="preserve">    </w:t>
      </w:r>
      <w:r>
        <w:rPr>
          <w:rFonts w:hint="eastAsia" w:ascii="宋体" w:hAnsi="宋体" w:eastAsia="宋体" w:cs="宋体"/>
          <w:bCs/>
          <w:sz w:val="24"/>
        </w:rPr>
        <w:t xml:space="preserve"> 采购编号：</w:t>
      </w:r>
    </w:p>
    <w:tbl>
      <w:tblPr>
        <w:tblStyle w:val="16"/>
        <w:tblW w:w="0" w:type="auto"/>
        <w:tblInd w:w="-90" w:type="dxa"/>
        <w:shd w:val="clear" w:color="auto" w:fill="auto"/>
        <w:tblLayout w:type="fixed"/>
        <w:tblCellMar>
          <w:top w:w="0" w:type="dxa"/>
          <w:left w:w="0" w:type="dxa"/>
          <w:bottom w:w="0" w:type="dxa"/>
          <w:right w:w="0" w:type="dxa"/>
        </w:tblCellMar>
      </w:tblPr>
      <w:tblGrid>
        <w:gridCol w:w="972"/>
        <w:gridCol w:w="3018"/>
        <w:gridCol w:w="3150"/>
        <w:gridCol w:w="2835"/>
      </w:tblGrid>
      <w:tr>
        <w:tblPrEx>
          <w:tblCellMar>
            <w:top w:w="0" w:type="dxa"/>
            <w:left w:w="0" w:type="dxa"/>
            <w:bottom w:w="0" w:type="dxa"/>
            <w:right w:w="0" w:type="dxa"/>
          </w:tblCellMar>
        </w:tblPrEx>
        <w:trPr>
          <w:cantSplit/>
          <w:trHeight w:val="495"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spacing w:before="5"/>
              <w:jc w:val="center"/>
              <w:rPr>
                <w:rFonts w:hint="eastAsia"/>
                <w:color w:val="000000"/>
                <w:sz w:val="18"/>
              </w:rPr>
            </w:pPr>
            <w:r>
              <w:rPr>
                <w:rFonts w:hint="eastAsia"/>
                <w:color w:val="000000"/>
                <w:sz w:val="18"/>
              </w:rPr>
              <w:t>序号</w:t>
            </w: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spacing w:before="5"/>
              <w:jc w:val="center"/>
              <w:rPr>
                <w:rFonts w:hint="eastAsia"/>
                <w:color w:val="000000"/>
                <w:sz w:val="18"/>
                <w:u w:color="FF0000"/>
              </w:rPr>
            </w:pPr>
            <w:r>
              <w:rPr>
                <w:rFonts w:hint="eastAsia"/>
                <w:color w:val="000000"/>
                <w:sz w:val="18"/>
                <w:u w:color="FF0000"/>
              </w:rPr>
              <w:t>采购需求</w:t>
            </w: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spacing w:before="5"/>
              <w:jc w:val="center"/>
              <w:rPr>
                <w:rFonts w:hint="eastAsia"/>
                <w:color w:val="000000"/>
                <w:sz w:val="18"/>
              </w:rPr>
            </w:pPr>
            <w:r>
              <w:rPr>
                <w:rFonts w:hint="eastAsia"/>
                <w:color w:val="000000"/>
                <w:sz w:val="18"/>
                <w:u w:color="FF0000"/>
              </w:rPr>
              <w:t>响应情况</w:t>
            </w: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spacing w:before="5"/>
              <w:jc w:val="center"/>
              <w:rPr>
                <w:rFonts w:hint="eastAsia"/>
                <w:color w:val="000000"/>
                <w:sz w:val="18"/>
                <w:u w:color="FF0000"/>
              </w:rPr>
            </w:pPr>
            <w:r>
              <w:rPr>
                <w:rFonts w:hint="eastAsia"/>
                <w:color w:val="000000"/>
                <w:sz w:val="18"/>
                <w:u w:color="FF0000"/>
              </w:rPr>
              <w:t>偏离情况</w:t>
            </w:r>
          </w:p>
        </w:tc>
      </w:tr>
      <w:tr>
        <w:tblPrEx>
          <w:shd w:val="clear" w:color="auto" w:fill="auto"/>
          <w:tblCellMar>
            <w:top w:w="0" w:type="dxa"/>
            <w:left w:w="0" w:type="dxa"/>
            <w:bottom w:w="0" w:type="dxa"/>
            <w:right w:w="0" w:type="dxa"/>
          </w:tblCellMar>
        </w:tblPrEx>
        <w:trPr>
          <w:cantSplit/>
          <w:trHeight w:val="458"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hint="eastAsia" w:ascii="宋体" w:hAnsi="宋体"/>
                <w:color w:val="000000"/>
                <w:sz w:val="18"/>
              </w:rPr>
            </w:pPr>
            <w:r>
              <w:rPr>
                <w:rFonts w:hint="eastAsia" w:ascii="宋体" w:hAnsi="宋体"/>
                <w:color w:val="000000"/>
                <w:sz w:val="18"/>
              </w:rPr>
              <w:t>1</w:t>
            </w: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pStyle w:val="67"/>
              <w:pBdr>
                <w:bottom w:val="none" w:color="auto" w:sz="0" w:space="0"/>
              </w:pBdr>
              <w:tabs>
                <w:tab w:val="clear" w:pos="4153"/>
                <w:tab w:val="clear" w:pos="8306"/>
              </w:tabs>
              <w:snapToGrid/>
              <w:rPr>
                <w:rFonts w:hint="eastAsia" w:ascii="宋体"/>
                <w:bCs/>
                <w:color w:val="000000"/>
              </w:rPr>
            </w:pP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rPr>
                <w:rFonts w:hint="eastAsia" w:ascii="宋体" w:hAnsi="宋体"/>
                <w:color w:val="000000"/>
              </w:rPr>
            </w:pP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黑体" w:hAnsi="宋体" w:eastAsia="黑体"/>
                <w:b/>
                <w:bCs/>
                <w:color w:val="000000"/>
                <w:sz w:val="24"/>
              </w:rPr>
            </w:pPr>
          </w:p>
        </w:tc>
      </w:tr>
      <w:tr>
        <w:tblPrEx>
          <w:shd w:val="clear" w:color="auto" w:fill="auto"/>
          <w:tblCellMar>
            <w:top w:w="0" w:type="dxa"/>
            <w:left w:w="0" w:type="dxa"/>
            <w:bottom w:w="0" w:type="dxa"/>
            <w:right w:w="0" w:type="dxa"/>
          </w:tblCellMar>
        </w:tblPrEx>
        <w:trPr>
          <w:cantSplit/>
          <w:trHeight w:val="458"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hint="eastAsia" w:ascii="宋体" w:hAnsi="宋体"/>
                <w:color w:val="000000"/>
                <w:sz w:val="18"/>
              </w:rPr>
            </w:pPr>
            <w:r>
              <w:rPr>
                <w:rFonts w:hint="eastAsia" w:ascii="宋体" w:hAnsi="宋体"/>
                <w:color w:val="000000"/>
                <w:sz w:val="18"/>
              </w:rPr>
              <w:t>2</w:t>
            </w: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pStyle w:val="67"/>
              <w:pBdr>
                <w:bottom w:val="none" w:color="auto" w:sz="0" w:space="0"/>
              </w:pBdr>
              <w:tabs>
                <w:tab w:val="clear" w:pos="4153"/>
                <w:tab w:val="clear" w:pos="8306"/>
              </w:tabs>
              <w:snapToGrid/>
              <w:rPr>
                <w:rFonts w:hint="eastAsia" w:ascii="宋体"/>
                <w:bCs/>
                <w:color w:val="000000"/>
              </w:rPr>
            </w:pP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rPr>
                <w:rFonts w:hint="eastAsia" w:ascii="宋体" w:hAnsi="宋体"/>
                <w:color w:val="000000"/>
              </w:rPr>
            </w:pP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黑体" w:hAnsi="宋体" w:eastAsia="黑体"/>
                <w:b/>
                <w:bCs/>
                <w:color w:val="000000"/>
                <w:sz w:val="24"/>
              </w:rPr>
            </w:pPr>
          </w:p>
        </w:tc>
      </w:tr>
      <w:tr>
        <w:tblPrEx>
          <w:shd w:val="clear" w:color="auto" w:fill="auto"/>
          <w:tblCellMar>
            <w:top w:w="0" w:type="dxa"/>
            <w:left w:w="0" w:type="dxa"/>
            <w:bottom w:w="0" w:type="dxa"/>
            <w:right w:w="0" w:type="dxa"/>
          </w:tblCellMar>
        </w:tblPrEx>
        <w:trPr>
          <w:cantSplit/>
          <w:trHeight w:val="458"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hint="eastAsia" w:ascii="宋体" w:hAnsi="宋体"/>
                <w:color w:val="000000"/>
                <w:sz w:val="18"/>
              </w:rPr>
            </w:pP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pStyle w:val="67"/>
              <w:pBdr>
                <w:bottom w:val="none" w:color="auto" w:sz="0" w:space="0"/>
              </w:pBdr>
              <w:tabs>
                <w:tab w:val="clear" w:pos="4153"/>
                <w:tab w:val="clear" w:pos="8306"/>
              </w:tabs>
              <w:snapToGrid/>
              <w:rPr>
                <w:rFonts w:hint="eastAsia" w:ascii="宋体"/>
                <w:bCs/>
                <w:color w:val="000000"/>
              </w:rPr>
            </w:pP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rPr>
                <w:rFonts w:hint="eastAsia" w:ascii="宋体" w:hAnsi="宋体"/>
                <w:color w:val="000000"/>
              </w:rPr>
            </w:pP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黑体" w:hAnsi="宋体" w:eastAsia="黑体"/>
                <w:b/>
                <w:bCs/>
                <w:color w:val="000000"/>
                <w:sz w:val="24"/>
              </w:rPr>
            </w:pPr>
          </w:p>
        </w:tc>
      </w:tr>
      <w:tr>
        <w:tblPrEx>
          <w:shd w:val="clear" w:color="auto" w:fill="auto"/>
          <w:tblCellMar>
            <w:top w:w="0" w:type="dxa"/>
            <w:left w:w="0" w:type="dxa"/>
            <w:bottom w:w="0" w:type="dxa"/>
            <w:right w:w="0" w:type="dxa"/>
          </w:tblCellMar>
        </w:tblPrEx>
        <w:trPr>
          <w:cantSplit/>
          <w:trHeight w:val="458"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hint="eastAsia" w:ascii="宋体" w:hAnsi="宋体"/>
                <w:color w:val="000000"/>
                <w:sz w:val="18"/>
              </w:rPr>
            </w:pP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pStyle w:val="67"/>
              <w:pBdr>
                <w:bottom w:val="none" w:color="auto" w:sz="0" w:space="0"/>
              </w:pBdr>
              <w:tabs>
                <w:tab w:val="clear" w:pos="4153"/>
                <w:tab w:val="clear" w:pos="8306"/>
              </w:tabs>
              <w:snapToGrid/>
              <w:rPr>
                <w:rFonts w:hint="eastAsia" w:ascii="宋体"/>
                <w:bCs/>
                <w:color w:val="000000"/>
              </w:rPr>
            </w:pP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rPr>
                <w:rFonts w:hint="eastAsia" w:ascii="宋体" w:hAnsi="宋体"/>
                <w:color w:val="000000"/>
              </w:rPr>
            </w:pP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黑体" w:hAnsi="宋体" w:eastAsia="黑体"/>
                <w:b/>
                <w:bCs/>
                <w:color w:val="000000"/>
                <w:sz w:val="24"/>
              </w:rPr>
            </w:pPr>
          </w:p>
        </w:tc>
      </w:tr>
      <w:tr>
        <w:tblPrEx>
          <w:shd w:val="clear" w:color="auto" w:fill="auto"/>
          <w:tblCellMar>
            <w:top w:w="0" w:type="dxa"/>
            <w:left w:w="0" w:type="dxa"/>
            <w:bottom w:w="0" w:type="dxa"/>
            <w:right w:w="0" w:type="dxa"/>
          </w:tblCellMar>
        </w:tblPrEx>
        <w:trPr>
          <w:cantSplit/>
          <w:trHeight w:val="458"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hint="eastAsia" w:ascii="宋体" w:hAnsi="宋体"/>
                <w:color w:val="000000"/>
                <w:sz w:val="18"/>
              </w:rPr>
            </w:pP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pStyle w:val="67"/>
              <w:pBdr>
                <w:bottom w:val="none" w:color="auto" w:sz="0" w:space="0"/>
              </w:pBdr>
              <w:tabs>
                <w:tab w:val="clear" w:pos="4153"/>
                <w:tab w:val="clear" w:pos="8306"/>
              </w:tabs>
              <w:snapToGrid/>
              <w:rPr>
                <w:rFonts w:hint="eastAsia" w:ascii="宋体"/>
                <w:bCs/>
                <w:color w:val="000000"/>
              </w:rPr>
            </w:pP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rPr>
                <w:rFonts w:hint="eastAsia" w:ascii="宋体" w:hAnsi="宋体"/>
                <w:color w:val="000000"/>
              </w:rPr>
            </w:pP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黑体" w:hAnsi="宋体" w:eastAsia="黑体"/>
                <w:b/>
                <w:bCs/>
                <w:color w:val="000000"/>
                <w:sz w:val="24"/>
              </w:rPr>
            </w:pPr>
          </w:p>
        </w:tc>
      </w:tr>
      <w:tr>
        <w:tblPrEx>
          <w:shd w:val="clear" w:color="auto" w:fill="auto"/>
          <w:tblCellMar>
            <w:top w:w="0" w:type="dxa"/>
            <w:left w:w="0" w:type="dxa"/>
            <w:bottom w:w="0" w:type="dxa"/>
            <w:right w:w="0" w:type="dxa"/>
          </w:tblCellMar>
        </w:tblPrEx>
        <w:trPr>
          <w:cantSplit/>
          <w:trHeight w:val="458"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hint="eastAsia" w:ascii="宋体" w:hAnsi="宋体"/>
                <w:color w:val="000000"/>
                <w:sz w:val="18"/>
              </w:rPr>
            </w:pP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pStyle w:val="67"/>
              <w:pBdr>
                <w:bottom w:val="none" w:color="auto" w:sz="0" w:space="0"/>
              </w:pBdr>
              <w:tabs>
                <w:tab w:val="clear" w:pos="4153"/>
                <w:tab w:val="clear" w:pos="8306"/>
              </w:tabs>
              <w:snapToGrid/>
              <w:rPr>
                <w:rFonts w:hint="eastAsia" w:ascii="宋体"/>
                <w:bCs/>
                <w:color w:val="000000"/>
              </w:rPr>
            </w:pP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rPr>
                <w:rFonts w:hint="eastAsia" w:ascii="宋体" w:hAnsi="宋体"/>
                <w:color w:val="000000"/>
              </w:rPr>
            </w:pP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黑体" w:hAnsi="宋体" w:eastAsia="黑体"/>
                <w:b/>
                <w:bCs/>
                <w:color w:val="000000"/>
                <w:sz w:val="24"/>
              </w:rPr>
            </w:pPr>
          </w:p>
        </w:tc>
      </w:tr>
      <w:tr>
        <w:tblPrEx>
          <w:shd w:val="clear" w:color="auto" w:fill="auto"/>
          <w:tblCellMar>
            <w:top w:w="0" w:type="dxa"/>
            <w:left w:w="0" w:type="dxa"/>
            <w:bottom w:w="0" w:type="dxa"/>
            <w:right w:w="0" w:type="dxa"/>
          </w:tblCellMar>
        </w:tblPrEx>
        <w:trPr>
          <w:cantSplit/>
          <w:trHeight w:val="458"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hint="eastAsia" w:ascii="宋体" w:hAnsi="宋体"/>
                <w:color w:val="000000"/>
                <w:sz w:val="18"/>
              </w:rPr>
            </w:pP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pStyle w:val="67"/>
              <w:pBdr>
                <w:bottom w:val="none" w:color="auto" w:sz="0" w:space="0"/>
              </w:pBdr>
              <w:tabs>
                <w:tab w:val="clear" w:pos="4153"/>
                <w:tab w:val="clear" w:pos="8306"/>
              </w:tabs>
              <w:snapToGrid/>
              <w:rPr>
                <w:rFonts w:hint="eastAsia" w:ascii="宋体"/>
                <w:bCs/>
                <w:color w:val="000000"/>
              </w:rPr>
            </w:pP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rPr>
                <w:rFonts w:hint="eastAsia" w:ascii="宋体" w:hAnsi="宋体"/>
                <w:color w:val="000000"/>
              </w:rPr>
            </w:pP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黑体" w:hAnsi="宋体" w:eastAsia="黑体"/>
                <w:b/>
                <w:bCs/>
                <w:color w:val="000000"/>
                <w:sz w:val="24"/>
              </w:rPr>
            </w:pPr>
          </w:p>
        </w:tc>
      </w:tr>
      <w:tr>
        <w:tblPrEx>
          <w:shd w:val="clear" w:color="auto" w:fill="auto"/>
          <w:tblCellMar>
            <w:top w:w="0" w:type="dxa"/>
            <w:left w:w="0" w:type="dxa"/>
            <w:bottom w:w="0" w:type="dxa"/>
            <w:right w:w="0" w:type="dxa"/>
          </w:tblCellMar>
        </w:tblPrEx>
        <w:trPr>
          <w:cantSplit/>
          <w:trHeight w:val="458"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hint="eastAsia" w:ascii="宋体" w:hAnsi="宋体"/>
                <w:color w:val="000000"/>
                <w:sz w:val="18"/>
              </w:rPr>
            </w:pP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pStyle w:val="67"/>
              <w:pBdr>
                <w:bottom w:val="none" w:color="auto" w:sz="0" w:space="0"/>
              </w:pBdr>
              <w:tabs>
                <w:tab w:val="clear" w:pos="4153"/>
                <w:tab w:val="clear" w:pos="8306"/>
              </w:tabs>
              <w:snapToGrid/>
              <w:rPr>
                <w:rFonts w:hint="eastAsia" w:ascii="宋体"/>
                <w:bCs/>
                <w:color w:val="000000"/>
              </w:rPr>
            </w:pP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rPr>
                <w:rFonts w:hint="eastAsia" w:ascii="宋体" w:hAnsi="宋体"/>
                <w:color w:val="000000"/>
              </w:rPr>
            </w:pP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黑体" w:hAnsi="宋体" w:eastAsia="黑体"/>
                <w:b/>
                <w:bCs/>
                <w:color w:val="000000"/>
                <w:sz w:val="24"/>
              </w:rPr>
            </w:pPr>
          </w:p>
        </w:tc>
      </w:tr>
      <w:tr>
        <w:tblPrEx>
          <w:shd w:val="clear" w:color="auto" w:fill="auto"/>
          <w:tblCellMar>
            <w:top w:w="0" w:type="dxa"/>
            <w:left w:w="0" w:type="dxa"/>
            <w:bottom w:w="0" w:type="dxa"/>
            <w:right w:w="0" w:type="dxa"/>
          </w:tblCellMar>
        </w:tblPrEx>
        <w:trPr>
          <w:cantSplit/>
          <w:trHeight w:val="458" w:hRule="atLeast"/>
        </w:trPr>
        <w:tc>
          <w:tcPr>
            <w:tcW w:w="9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hint="eastAsia" w:ascii="宋体" w:hAnsi="宋体"/>
                <w:color w:val="000000"/>
                <w:sz w:val="18"/>
              </w:rPr>
            </w:pPr>
          </w:p>
        </w:tc>
        <w:tc>
          <w:tcPr>
            <w:tcW w:w="3018"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pStyle w:val="67"/>
              <w:pBdr>
                <w:bottom w:val="none" w:color="auto" w:sz="0" w:space="0"/>
              </w:pBdr>
              <w:tabs>
                <w:tab w:val="clear" w:pos="4153"/>
                <w:tab w:val="clear" w:pos="8306"/>
              </w:tabs>
              <w:snapToGrid/>
              <w:rPr>
                <w:rFonts w:hint="eastAsia" w:ascii="宋体"/>
                <w:bCs/>
                <w:color w:val="000000"/>
              </w:rPr>
            </w:pPr>
          </w:p>
        </w:tc>
        <w:tc>
          <w:tcPr>
            <w:tcW w:w="3150"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rPr>
                <w:rFonts w:hint="eastAsia" w:ascii="宋体" w:hAnsi="宋体"/>
                <w:color w:val="000000"/>
              </w:rPr>
            </w:pPr>
          </w:p>
        </w:tc>
        <w:tc>
          <w:tcPr>
            <w:tcW w:w="2835"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黑体" w:hAnsi="宋体" w:eastAsia="黑体"/>
                <w:b/>
                <w:bCs/>
                <w:color w:val="000000"/>
                <w:sz w:val="24"/>
              </w:rPr>
            </w:pPr>
          </w:p>
        </w:tc>
      </w:tr>
    </w:tbl>
    <w:p>
      <w:pPr>
        <w:spacing w:before="5" w:line="560" w:lineRule="atLeast"/>
        <w:rPr>
          <w:rFonts w:hint="eastAsia"/>
          <w:b/>
          <w:bCs/>
          <w:color w:val="000000"/>
          <w:sz w:val="24"/>
        </w:rPr>
      </w:pPr>
      <w:r>
        <w:rPr>
          <w:rFonts w:hint="eastAsia"/>
          <w:b/>
          <w:bCs/>
          <w:color w:val="000000"/>
          <w:sz w:val="24"/>
        </w:rPr>
        <w:t>法定代表人或被授权委托人签字或盖章：</w:t>
      </w:r>
    </w:p>
    <w:p>
      <w:pPr>
        <w:spacing w:line="400" w:lineRule="exact"/>
        <w:outlineLvl w:val="0"/>
        <w:rPr>
          <w:rFonts w:hint="eastAsia" w:ascii="宋体" w:hAnsi="宋体"/>
          <w:bCs/>
          <w:color w:val="000000"/>
          <w:szCs w:val="21"/>
        </w:rPr>
      </w:pPr>
      <w:r>
        <w:rPr>
          <w:rFonts w:hint="eastAsia" w:ascii="宋体" w:hAnsi="宋体"/>
          <w:bCs/>
          <w:color w:val="000000"/>
          <w:szCs w:val="21"/>
        </w:rPr>
        <w:t>注：（1）投标人应当根据“采购需求”的内容在上表“响应情况”中详细填写，并根据“采购需求”对应填写“偏离情况”；</w:t>
      </w:r>
    </w:p>
    <w:p>
      <w:pPr>
        <w:spacing w:line="400" w:lineRule="exact"/>
        <w:outlineLvl w:val="0"/>
        <w:rPr>
          <w:rFonts w:hint="eastAsia" w:ascii="宋体" w:hAnsi="宋体"/>
          <w:bCs/>
          <w:color w:val="000000"/>
          <w:szCs w:val="21"/>
        </w:rPr>
      </w:pPr>
      <w:r>
        <w:rPr>
          <w:rFonts w:hint="eastAsia" w:ascii="宋体" w:hAnsi="宋体"/>
          <w:bCs/>
          <w:color w:val="000000"/>
          <w:szCs w:val="21"/>
        </w:rPr>
        <w:t xml:space="preserve">   （2）表格不够可自行延长。</w:t>
      </w:r>
    </w:p>
    <w:p>
      <w:pPr>
        <w:ind w:firstLine="420" w:firstLineChars="175"/>
        <w:outlineLvl w:val="0"/>
        <w:rPr>
          <w:rFonts w:hint="eastAsia" w:ascii="黑体" w:hAnsi="宋体" w:eastAsia="黑体"/>
          <w:bCs/>
          <w:color w:val="000000"/>
          <w:sz w:val="24"/>
        </w:rPr>
      </w:pPr>
    </w:p>
    <w:p>
      <w:pPr>
        <w:ind w:firstLine="420" w:firstLineChars="175"/>
        <w:outlineLvl w:val="0"/>
        <w:rPr>
          <w:rFonts w:hint="eastAsia" w:ascii="黑体" w:hAnsi="宋体" w:eastAsia="黑体"/>
          <w:bCs/>
          <w:color w:val="000000"/>
          <w:sz w:val="24"/>
        </w:rPr>
      </w:pPr>
    </w:p>
    <w:p>
      <w:pPr>
        <w:spacing w:line="400" w:lineRule="exact"/>
        <w:outlineLvl w:val="0"/>
        <w:rPr>
          <w:rFonts w:hint="eastAsia" w:ascii="黑体" w:hAnsi="宋体" w:eastAsia="黑体"/>
          <w:bCs/>
          <w:color w:val="000000"/>
          <w:sz w:val="24"/>
        </w:rPr>
      </w:pPr>
    </w:p>
    <w:p>
      <w:pPr>
        <w:spacing w:line="440" w:lineRule="exact"/>
        <w:rPr>
          <w:rFonts w:hint="eastAsia" w:ascii="宋体" w:hAnsi="宋体"/>
          <w:sz w:val="24"/>
        </w:rPr>
      </w:pPr>
    </w:p>
    <w:p>
      <w:pPr>
        <w:spacing w:line="360" w:lineRule="auto"/>
        <w:rPr>
          <w:rFonts w:hint="eastAsia" w:ascii="宋体" w:hAnsi="宋体"/>
          <w:color w:val="000000"/>
          <w:sz w:val="24"/>
        </w:rPr>
      </w:pPr>
    </w:p>
    <w:sectPr>
      <w:headerReference r:id="rId3" w:type="default"/>
      <w:footerReference r:id="rId4" w:type="default"/>
      <w:pgSz w:w="11906" w:h="16838"/>
      <w:pgMar w:top="567" w:right="851" w:bottom="567"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幼圆">
    <w:altName w:val="宋体"/>
    <w:panose1 w:val="0201050906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PSMT">
    <w:altName w:val="Times New Roman"/>
    <w:panose1 w:val="00000000000000000000"/>
    <w:charset w:val="00"/>
    <w:family w:val="auto"/>
    <w:pitch w:val="default"/>
    <w:sig w:usb0="00000000" w:usb1="00000000" w:usb2="00000009" w:usb3="00000000" w:csb0="000001FF" w:csb1="00000000"/>
  </w:font>
  <w:font w:name="隶书">
    <w:altName w:val="微软雅黑"/>
    <w:panose1 w:val="02010509060101010101"/>
    <w:charset w:val="86"/>
    <w:family w:val="decorative"/>
    <w:pitch w:val="default"/>
    <w:sig w:usb0="00000000" w:usb1="00000000" w:usb2="00000000" w:usb3="00000000" w:csb0="00040000" w:csb1="00000000"/>
  </w:font>
  <w:font w:name="文鼎CS中宋">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framePr w:wrap="around" w:vAnchor="text" w:hAnchor="margin" w:xAlign="center" w:y="1"/>
      <w:rPr>
        <w:rStyle w:val="99"/>
      </w:rPr>
    </w:pPr>
    <w:r>
      <w:fldChar w:fldCharType="begin"/>
    </w:r>
    <w:r>
      <w:instrText xml:space="preserve">PAGE  </w:instrText>
    </w:r>
    <w:r>
      <w:fldChar w:fldCharType="separate"/>
    </w:r>
    <w:r>
      <w:rPr>
        <w:rStyle w:val="99"/>
      </w:rPr>
      <w:t>- 31 -</w:t>
    </w:r>
    <w:r>
      <w:fldChar w:fldCharType="end"/>
    </w:r>
  </w:p>
  <w:p>
    <w:pPr>
      <w:pStyle w:val="6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pStyle w:val="252"/>
      <w:lvlText w:val="%1、"/>
      <w:lvlJc w:val="left"/>
      <w:pPr>
        <w:ind w:left="1271" w:hanging="420"/>
      </w:pPr>
      <w:rPr>
        <w:rFonts w:hint="eastAsia" w:ascii="宋体" w:eastAsia="宋体" w:cs="Times New Roman"/>
        <w:b w:val="0"/>
        <w:bCs w:val="0"/>
        <w:i w:val="0"/>
        <w:iCs w:val="0"/>
        <w:caps w:val="0"/>
        <w:smallCaps w:val="0"/>
        <w:strike w:val="0"/>
        <w:dstrike w:val="0"/>
        <w:outline w:val="0"/>
        <w:shadow w:val="0"/>
        <w:emboss w:val="0"/>
        <w:imprint w:val="0"/>
        <w:vanish w:val="0"/>
        <w:spacing w:val="0"/>
        <w:position w:val="0"/>
        <w:sz w:val="24"/>
        <w:u w:val="none"/>
        <w:vertAlign w:val="baseline"/>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
    <w:nsid w:val="9C8AC8EF"/>
    <w:multiLevelType w:val="singleLevel"/>
    <w:tmpl w:val="9C8AC8EF"/>
    <w:lvl w:ilvl="0" w:tentative="0">
      <w:start w:val="1"/>
      <w:numFmt w:val="decimal"/>
      <w:suff w:val="nothing"/>
      <w:lvlText w:val="%1．"/>
      <w:lvlJc w:val="left"/>
      <w:pPr>
        <w:ind w:left="0" w:firstLine="400"/>
      </w:pPr>
      <w:rPr>
        <w:rFonts w:hint="default"/>
      </w:rPr>
    </w:lvl>
  </w:abstractNum>
  <w:abstractNum w:abstractNumId="2">
    <w:nsid w:val="B0F1ACD9"/>
    <w:multiLevelType w:val="multilevel"/>
    <w:tmpl w:val="B0F1ACD9"/>
    <w:lvl w:ilvl="0" w:tentative="0">
      <w:start w:val="1"/>
      <w:numFmt w:val="japaneseCounting"/>
      <w:lvlText w:val="%1、"/>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B5E306ED"/>
    <w:multiLevelType w:val="singleLevel"/>
    <w:tmpl w:val="B5E306ED"/>
    <w:lvl w:ilvl="0" w:tentative="0">
      <w:start w:val="1"/>
      <w:numFmt w:val="decimal"/>
      <w:pStyle w:val="206"/>
      <w:lvlText w:val="%1)"/>
      <w:lvlJc w:val="left"/>
      <w:pPr>
        <w:tabs>
          <w:tab w:val="left" w:pos="425"/>
        </w:tabs>
        <w:ind w:left="425" w:hanging="425"/>
      </w:pPr>
    </w:lvl>
  </w:abstractNum>
  <w:abstractNum w:abstractNumId="4">
    <w:nsid w:val="BE923771"/>
    <w:multiLevelType w:val="singleLevel"/>
    <w:tmpl w:val="BE923771"/>
    <w:lvl w:ilvl="0" w:tentative="0">
      <w:start w:val="1"/>
      <w:numFmt w:val="decimal"/>
      <w:lvlText w:val="%1．"/>
      <w:lvlJc w:val="left"/>
      <w:pPr>
        <w:tabs>
          <w:tab w:val="left" w:pos="315"/>
        </w:tabs>
        <w:ind w:left="315" w:hanging="315"/>
      </w:pPr>
      <w:rPr>
        <w:rFonts w:hint="eastAsia"/>
      </w:rPr>
    </w:lvl>
  </w:abstractNum>
  <w:abstractNum w:abstractNumId="5">
    <w:nsid w:val="BF205925"/>
    <w:multiLevelType w:val="singleLevel"/>
    <w:tmpl w:val="BF205925"/>
    <w:lvl w:ilvl="0" w:tentative="0">
      <w:start w:val="1"/>
      <w:numFmt w:val="bullet"/>
      <w:pStyle w:val="56"/>
      <w:lvlText w:val=""/>
      <w:lvlJc w:val="left"/>
      <w:pPr>
        <w:tabs>
          <w:tab w:val="left" w:pos="2040"/>
        </w:tabs>
        <w:ind w:left="2040" w:hanging="360"/>
      </w:pPr>
      <w:rPr>
        <w:rFonts w:hint="default" w:ascii="Wingdings" w:hAnsi="Wingdings"/>
      </w:rPr>
    </w:lvl>
  </w:abstractNum>
  <w:abstractNum w:abstractNumId="6">
    <w:nsid w:val="C8879AEF"/>
    <w:multiLevelType w:val="multilevel"/>
    <w:tmpl w:val="C8879AEF"/>
    <w:lvl w:ilvl="0" w:tentative="0">
      <w:start w:val="1"/>
      <w:numFmt w:val="decimal"/>
      <w:lvlText w:val="%1."/>
      <w:lvlJc w:val="left"/>
      <w:pPr>
        <w:tabs>
          <w:tab w:val="left" w:pos="630"/>
        </w:tabs>
        <w:ind w:left="630" w:hanging="420"/>
      </w:pPr>
      <w:rPr>
        <w:color w:val="auto"/>
      </w:rPr>
    </w:lvl>
    <w:lvl w:ilvl="1" w:tentative="0">
      <w:start w:val="1"/>
      <w:numFmt w:val="decimalEnclosedCircle"/>
      <w:lvlText w:val="%2"/>
      <w:lvlJc w:val="left"/>
      <w:pPr>
        <w:tabs>
          <w:tab w:val="left" w:pos="1050"/>
        </w:tabs>
        <w:ind w:left="1050" w:hanging="420"/>
      </w:pPr>
      <w:rPr>
        <w:rFonts w:ascii="Times New Roman" w:hAnsi="Times New Roman" w:eastAsia="Times New Roman" w:cs="Times New Roman"/>
        <w:color w:val="auto"/>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7">
    <w:nsid w:val="CF092B84"/>
    <w:multiLevelType w:val="multilevel"/>
    <w:tmpl w:val="CF092B84"/>
    <w:lvl w:ilvl="0" w:tentative="0">
      <w:start w:val="1"/>
      <w:numFmt w:val="bullet"/>
      <w:pStyle w:val="7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8">
    <w:nsid w:val="D7F9FE59"/>
    <w:multiLevelType w:val="singleLevel"/>
    <w:tmpl w:val="D7F9FE59"/>
    <w:lvl w:ilvl="0" w:tentative="0">
      <w:start w:val="1"/>
      <w:numFmt w:val="decimal"/>
      <w:suff w:val="nothing"/>
      <w:lvlText w:val="%1）"/>
      <w:lvlJc w:val="left"/>
      <w:rPr>
        <w:rFonts w:hint="default" w:ascii="宋体" w:hAnsi="宋体" w:eastAsia="宋体" w:cs="宋体"/>
        <w:b/>
        <w:bCs/>
        <w:sz w:val="24"/>
        <w:szCs w:val="24"/>
      </w:rPr>
    </w:lvl>
  </w:abstractNum>
  <w:abstractNum w:abstractNumId="9">
    <w:nsid w:val="DCBA6B53"/>
    <w:multiLevelType w:val="singleLevel"/>
    <w:tmpl w:val="DCBA6B53"/>
    <w:lvl w:ilvl="0" w:tentative="0">
      <w:start w:val="2"/>
      <w:numFmt w:val="decimal"/>
      <w:suff w:val="space"/>
      <w:lvlText w:val="（%1）"/>
      <w:lvlJc w:val="left"/>
    </w:lvl>
  </w:abstractNum>
  <w:abstractNum w:abstractNumId="10">
    <w:nsid w:val="F4B5D9F5"/>
    <w:multiLevelType w:val="singleLevel"/>
    <w:tmpl w:val="F4B5D9F5"/>
    <w:lvl w:ilvl="0" w:tentative="0">
      <w:start w:val="1"/>
      <w:numFmt w:val="decimal"/>
      <w:lvlText w:val="%1."/>
      <w:lvlJc w:val="left"/>
      <w:pPr>
        <w:tabs>
          <w:tab w:val="left" w:pos="425"/>
        </w:tabs>
        <w:ind w:left="425" w:hanging="425"/>
      </w:pPr>
      <w:rPr>
        <w:rFonts w:hint="default" w:ascii="宋体" w:hAnsi="宋体" w:eastAsia="宋体" w:cs="宋体"/>
        <w:sz w:val="24"/>
        <w:szCs w:val="24"/>
      </w:rPr>
    </w:lvl>
  </w:abstractNum>
  <w:abstractNum w:abstractNumId="11">
    <w:nsid w:val="0053208E"/>
    <w:multiLevelType w:val="multilevel"/>
    <w:tmpl w:val="0053208E"/>
    <w:lvl w:ilvl="0" w:tentative="0">
      <w:start w:val="1"/>
      <w:numFmt w:val="chineseCountingThousand"/>
      <w:pStyle w:val="5"/>
      <w:lvlText w:val="第%1部分"/>
      <w:lvlJc w:val="left"/>
      <w:pPr>
        <w:tabs>
          <w:tab w:val="left" w:pos="1800"/>
        </w:tabs>
        <w:ind w:left="425" w:hanging="425"/>
      </w:pPr>
      <w:rPr>
        <w:rFonts w:hint="eastAsia"/>
      </w:rPr>
    </w:lvl>
    <w:lvl w:ilvl="1" w:tentative="0">
      <w:start w:val="1"/>
      <w:numFmt w:val="decimal"/>
      <w:pStyle w:val="6"/>
      <w:isLgl/>
      <w:lvlText w:val="%1.%2"/>
      <w:lvlJc w:val="left"/>
      <w:pPr>
        <w:tabs>
          <w:tab w:val="left" w:pos="567"/>
        </w:tabs>
        <w:ind w:left="567" w:hanging="567"/>
      </w:pPr>
      <w:rPr>
        <w:rFonts w:hint="eastAsia"/>
      </w:rPr>
    </w:lvl>
    <w:lvl w:ilvl="2" w:tentative="0">
      <w:start w:val="1"/>
      <w:numFmt w:val="decimal"/>
      <w:pStyle w:val="250"/>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9"/>
      <w:isLgl/>
      <w:lvlText w:val="%1.%2.%3.%4.%5"/>
      <w:lvlJc w:val="left"/>
      <w:pPr>
        <w:tabs>
          <w:tab w:val="left" w:pos="1080"/>
        </w:tabs>
        <w:ind w:left="992" w:hanging="992"/>
      </w:pPr>
      <w:rPr>
        <w:rFonts w:hint="eastAsia"/>
      </w:rPr>
    </w:lvl>
    <w:lvl w:ilvl="5" w:tentative="0">
      <w:start w:val="1"/>
      <w:numFmt w:val="decimal"/>
      <w:pStyle w:val="10"/>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248C179"/>
    <w:multiLevelType w:val="multilevel"/>
    <w:tmpl w:val="0248C179"/>
    <w:lvl w:ilvl="0" w:tentative="0">
      <w:start w:val="1"/>
      <w:numFmt w:val="decimal"/>
      <w:lvlText w:val="（%1）"/>
      <w:lvlJc w:val="left"/>
      <w:pPr>
        <w:tabs>
          <w:tab w:val="left" w:pos="840"/>
        </w:tabs>
        <w:ind w:left="840" w:hanging="420"/>
      </w:pPr>
      <w:rPr>
        <w:rFonts w:hint="eastAsia"/>
        <w:lang w:val="en-US"/>
      </w:rPr>
    </w:lvl>
    <w:lvl w:ilvl="1" w:tentative="0">
      <w:start w:val="1"/>
      <w:numFmt w:val="lowerLetter"/>
      <w:pStyle w:val="237"/>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3D62ECE"/>
    <w:multiLevelType w:val="multilevel"/>
    <w:tmpl w:val="03D62ECE"/>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23"/>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0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0E640482"/>
    <w:multiLevelType w:val="singleLevel"/>
    <w:tmpl w:val="0E640482"/>
    <w:lvl w:ilvl="0" w:tentative="0">
      <w:start w:val="1"/>
      <w:numFmt w:val="decimal"/>
      <w:lvlText w:val="%1．"/>
      <w:lvlJc w:val="left"/>
      <w:pPr>
        <w:tabs>
          <w:tab w:val="left" w:pos="552"/>
        </w:tabs>
        <w:ind w:left="552" w:hanging="420"/>
      </w:pPr>
      <w:rPr>
        <w:rFonts w:hint="eastAsia"/>
      </w:rPr>
    </w:lvl>
  </w:abstractNum>
  <w:abstractNum w:abstractNumId="15">
    <w:nsid w:val="2470EC97"/>
    <w:multiLevelType w:val="singleLevel"/>
    <w:tmpl w:val="2470EC97"/>
    <w:lvl w:ilvl="0" w:tentative="0">
      <w:start w:val="1"/>
      <w:numFmt w:val="decimal"/>
      <w:lvlText w:val="%1."/>
      <w:lvlJc w:val="left"/>
      <w:pPr>
        <w:tabs>
          <w:tab w:val="left" w:pos="425"/>
        </w:tabs>
        <w:ind w:left="425" w:hanging="425"/>
      </w:pPr>
      <w:rPr>
        <w:rFonts w:hint="default" w:ascii="宋体" w:hAnsi="宋体" w:eastAsia="宋体" w:cs="宋体"/>
        <w:sz w:val="24"/>
        <w:szCs w:val="24"/>
      </w:rPr>
    </w:lvl>
  </w:abstractNum>
  <w:abstractNum w:abstractNumId="16">
    <w:nsid w:val="25B654F3"/>
    <w:multiLevelType w:val="singleLevel"/>
    <w:tmpl w:val="25B654F3"/>
    <w:lvl w:ilvl="0" w:tentative="0">
      <w:start w:val="1"/>
      <w:numFmt w:val="bullet"/>
      <w:pStyle w:val="229"/>
      <w:lvlText w:val=""/>
      <w:lvlJc w:val="left"/>
      <w:pPr>
        <w:tabs>
          <w:tab w:val="left" w:pos="780"/>
        </w:tabs>
        <w:ind w:left="780" w:hanging="360"/>
      </w:pPr>
      <w:rPr>
        <w:rFonts w:hint="default" w:ascii="Wingdings" w:hAnsi="Wingdings"/>
      </w:rPr>
    </w:lvl>
  </w:abstractNum>
  <w:abstractNum w:abstractNumId="17">
    <w:nsid w:val="2A8F537B"/>
    <w:multiLevelType w:val="multilevel"/>
    <w:tmpl w:val="2A8F537B"/>
    <w:lvl w:ilvl="0" w:tentative="0">
      <w:start w:val="1"/>
      <w:numFmt w:val="decimal"/>
      <w:pStyle w:val="303"/>
      <w:lvlText w:val="%1)"/>
      <w:lvlJc w:val="left"/>
      <w:pPr>
        <w:ind w:left="620" w:hanging="420"/>
      </w:pPr>
      <w:rPr>
        <w:rFonts w:hint="eastAsia" w:ascii="宋体" w:eastAsia="宋体"/>
        <w:b w:val="0"/>
        <w:i w:val="0"/>
        <w:sz w:val="24"/>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
    <w:nsid w:val="46A08BB8"/>
    <w:multiLevelType w:val="multilevel"/>
    <w:tmpl w:val="46A08BB8"/>
    <w:lvl w:ilvl="0" w:tentative="0">
      <w:start w:val="1"/>
      <w:numFmt w:val="japaneseCounting"/>
      <w:lvlText w:val="（%1）"/>
      <w:lvlJc w:val="left"/>
      <w:pPr>
        <w:tabs>
          <w:tab w:val="left" w:pos="1080"/>
        </w:tabs>
        <w:ind w:left="1080" w:hanging="1080"/>
      </w:pPr>
      <w:rPr>
        <w:rFonts w:hint="eastAsia"/>
      </w:rPr>
    </w:lvl>
    <w:lvl w:ilvl="1" w:tentative="0">
      <w:start w:val="1"/>
      <w:numFmt w:val="decimal"/>
      <w:lvlText w:val="%2."/>
      <w:lvlJc w:val="left"/>
      <w:pPr>
        <w:tabs>
          <w:tab w:val="left" w:pos="780"/>
        </w:tabs>
        <w:ind w:left="780" w:hanging="360"/>
      </w:pPr>
      <w:rPr>
        <w:rFonts w:hint="eastAsia"/>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C1BAE26"/>
    <w:multiLevelType w:val="singleLevel"/>
    <w:tmpl w:val="4C1BAE26"/>
    <w:lvl w:ilvl="0" w:tentative="0">
      <w:start w:val="1"/>
      <w:numFmt w:val="decimal"/>
      <w:lvlText w:val="%1．"/>
      <w:lvlJc w:val="left"/>
      <w:pPr>
        <w:tabs>
          <w:tab w:val="left" w:pos="570"/>
        </w:tabs>
        <w:ind w:left="570" w:hanging="420"/>
      </w:pPr>
      <w:rPr>
        <w:rFonts w:hint="eastAsia"/>
      </w:rPr>
    </w:lvl>
  </w:abstractNum>
  <w:abstractNum w:abstractNumId="20">
    <w:nsid w:val="4D4DC07F"/>
    <w:multiLevelType w:val="multilevel"/>
    <w:tmpl w:val="4D4DC07F"/>
    <w:lvl w:ilvl="0" w:tentative="0">
      <w:start w:val="1"/>
      <w:numFmt w:val="japaneseCounting"/>
      <w:lvlText w:val="（%1）"/>
      <w:lvlJc w:val="left"/>
      <w:pPr>
        <w:tabs>
          <w:tab w:val="left" w:pos="855"/>
        </w:tabs>
        <w:ind w:left="855" w:hanging="855"/>
      </w:pPr>
      <w:rPr>
        <w:rFonts w:hint="eastAsia"/>
      </w:rPr>
    </w:lvl>
    <w:lvl w:ilvl="1" w:tentative="0">
      <w:start w:val="4"/>
      <w:numFmt w:val="decimal"/>
      <w:lvlText w:val="%2."/>
      <w:lvlJc w:val="left"/>
      <w:pPr>
        <w:tabs>
          <w:tab w:val="left" w:pos="1125"/>
        </w:tabs>
        <w:ind w:left="1125" w:hanging="705"/>
      </w:pPr>
      <w:rPr>
        <w:rFonts w:hint="eastAsia"/>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1">
    <w:nsid w:val="59ADCABA"/>
    <w:multiLevelType w:val="singleLevel"/>
    <w:tmpl w:val="59ADCABA"/>
    <w:lvl w:ilvl="0" w:tentative="0">
      <w:start w:val="1"/>
      <w:numFmt w:val="bullet"/>
      <w:pStyle w:val="50"/>
      <w:lvlText w:val=""/>
      <w:lvlJc w:val="left"/>
      <w:pPr>
        <w:tabs>
          <w:tab w:val="left" w:pos="1200"/>
        </w:tabs>
        <w:ind w:left="1200" w:hanging="360"/>
      </w:pPr>
      <w:rPr>
        <w:rFonts w:hint="default" w:ascii="Wingdings" w:hAnsi="Wingdings"/>
      </w:rPr>
    </w:lvl>
  </w:abstractNum>
  <w:abstractNum w:abstractNumId="22">
    <w:nsid w:val="5A241D34"/>
    <w:multiLevelType w:val="singleLevel"/>
    <w:tmpl w:val="5A241D34"/>
    <w:lvl w:ilvl="0" w:tentative="0">
      <w:start w:val="2"/>
      <w:numFmt w:val="decimal"/>
      <w:suff w:val="nothing"/>
      <w:lvlText w:val="（%1）"/>
      <w:lvlJc w:val="left"/>
    </w:lvl>
  </w:abstractNum>
  <w:abstractNum w:abstractNumId="23">
    <w:nsid w:val="60382F6E"/>
    <w:multiLevelType w:val="multilevel"/>
    <w:tmpl w:val="60382F6E"/>
    <w:lvl w:ilvl="0" w:tentative="0">
      <w:start w:val="1"/>
      <w:numFmt w:val="decimal"/>
      <w:lvlText w:val="（%1）"/>
      <w:lvlJc w:val="left"/>
      <w:pPr>
        <w:tabs>
          <w:tab w:val="left" w:pos="1710"/>
        </w:tabs>
        <w:ind w:left="1710" w:hanging="720"/>
      </w:pPr>
      <w:rPr>
        <w:rFonts w:hint="eastAsia"/>
      </w:rPr>
    </w:lvl>
    <w:lvl w:ilvl="1" w:tentative="0">
      <w:start w:val="7"/>
      <w:numFmt w:val="japaneseCounting"/>
      <w:lvlText w:val="%2、"/>
      <w:lvlJc w:val="left"/>
      <w:pPr>
        <w:tabs>
          <w:tab w:val="left" w:pos="1890"/>
        </w:tabs>
        <w:ind w:left="1890" w:hanging="480"/>
      </w:pPr>
      <w:rPr>
        <w:rFonts w:hint="default"/>
      </w:r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24">
    <w:nsid w:val="629F7852"/>
    <w:multiLevelType w:val="singleLevel"/>
    <w:tmpl w:val="629F7852"/>
    <w:lvl w:ilvl="0" w:tentative="0">
      <w:start w:val="1"/>
      <w:numFmt w:val="decimal"/>
      <w:lvlText w:val="%1．"/>
      <w:lvlJc w:val="left"/>
      <w:pPr>
        <w:tabs>
          <w:tab w:val="left" w:pos="315"/>
        </w:tabs>
        <w:ind w:left="315" w:hanging="315"/>
      </w:pPr>
      <w:rPr>
        <w:rFonts w:hint="eastAsia"/>
      </w:rPr>
    </w:lvl>
  </w:abstractNum>
  <w:abstractNum w:abstractNumId="25">
    <w:nsid w:val="72183CF9"/>
    <w:multiLevelType w:val="multilevel"/>
    <w:tmpl w:val="72183CF9"/>
    <w:lvl w:ilvl="0" w:tentative="0">
      <w:start w:val="1"/>
      <w:numFmt w:val="decimal"/>
      <w:pStyle w:val="234"/>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6">
    <w:nsid w:val="77ECEA79"/>
    <w:multiLevelType w:val="multilevel"/>
    <w:tmpl w:val="77ECEA79"/>
    <w:lvl w:ilvl="0" w:tentative="0">
      <w:start w:val="1"/>
      <w:numFmt w:val="decimal"/>
      <w:lvlText w:val="%1."/>
      <w:lvlJc w:val="left"/>
      <w:pPr>
        <w:tabs>
          <w:tab w:val="left" w:pos="1965"/>
        </w:tabs>
        <w:ind w:left="1965" w:hanging="70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C246926"/>
    <w:multiLevelType w:val="singleLevel"/>
    <w:tmpl w:val="7C246926"/>
    <w:lvl w:ilvl="0" w:tentative="0">
      <w:start w:val="3"/>
      <w:numFmt w:val="japaneseCounting"/>
      <w:lvlText w:val="（%1）"/>
      <w:lvlJc w:val="left"/>
      <w:pPr>
        <w:tabs>
          <w:tab w:val="left" w:pos="855"/>
        </w:tabs>
        <w:ind w:left="855" w:hanging="855"/>
      </w:pPr>
      <w:rPr>
        <w:rFonts w:hint="eastAsia"/>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5"/>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7"/>
  </w:num>
  <w:num w:numId="26">
    <w:abstractNumId w:val="2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docVars>
    <w:docVar w:name="commondata" w:val="eyJoZGlkIjoiMDdmNjRhY2U0OTgwODg2MDg3OTMyYTEwNWRjY2NjZTUifQ=="/>
  </w:docVars>
  <w:rsids>
    <w:rsidRoot w:val="00000000"/>
    <w:rsid w:val="03E11D27"/>
    <w:rsid w:val="07D82476"/>
    <w:rsid w:val="0B352404"/>
    <w:rsid w:val="130C01ED"/>
    <w:rsid w:val="14726477"/>
    <w:rsid w:val="180942A8"/>
    <w:rsid w:val="1A2024D1"/>
    <w:rsid w:val="2E0F62EA"/>
    <w:rsid w:val="3EC4282D"/>
    <w:rsid w:val="53B979E8"/>
    <w:rsid w:val="6BFB1C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39" w:semiHidden="0" w:name="toc 3"/>
    <w:lsdException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标题 11"/>
    <w:basedOn w:val="1"/>
    <w:next w:val="1"/>
    <w:link w:val="2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customStyle="1" w:styleId="6">
    <w:name w:val="标题 21"/>
    <w:basedOn w:val="1"/>
    <w:next w:val="1"/>
    <w:link w:val="2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customStyle="1" w:styleId="7">
    <w:name w:val="标题 31"/>
    <w:basedOn w:val="1"/>
    <w:next w:val="8"/>
    <w:link w:val="23"/>
    <w:qFormat/>
    <w:uiPriority w:val="0"/>
    <w:pPr>
      <w:keepNext/>
      <w:keepLines/>
      <w:spacing w:before="260" w:after="260" w:line="416" w:lineRule="auto"/>
      <w:outlineLvl w:val="2"/>
    </w:pPr>
    <w:rPr>
      <w:rFonts w:ascii="黑体" w:eastAsia="黑体"/>
      <w:b/>
      <w:bCs/>
      <w:sz w:val="32"/>
      <w:szCs w:val="32"/>
    </w:rPr>
  </w:style>
  <w:style w:type="paragraph" w:customStyle="1" w:styleId="8">
    <w:name w:val="正文缩进1"/>
    <w:basedOn w:val="1"/>
    <w:link w:val="24"/>
    <w:qFormat/>
    <w:uiPriority w:val="0"/>
    <w:pPr>
      <w:widowControl/>
      <w:ind w:firstLine="420"/>
      <w:jc w:val="left"/>
    </w:pPr>
    <w:rPr>
      <w:kern w:val="0"/>
      <w:sz w:val="20"/>
      <w:szCs w:val="20"/>
    </w:rPr>
  </w:style>
  <w:style w:type="paragraph" w:customStyle="1" w:styleId="9">
    <w:name w:val="标题 41"/>
    <w:basedOn w:val="1"/>
    <w:next w:val="1"/>
    <w:qFormat/>
    <w:uiPriority w:val="0"/>
    <w:pPr>
      <w:keepNext/>
      <w:keepLines/>
      <w:numPr>
        <w:ilvl w:val="4"/>
        <w:numId w:val="1"/>
      </w:numPr>
      <w:spacing w:before="280" w:after="290" w:line="376" w:lineRule="auto"/>
      <w:outlineLvl w:val="3"/>
    </w:pPr>
    <w:rPr>
      <w:rFonts w:ascii="Arial" w:hAnsi="Arial" w:eastAsia="黑体"/>
      <w:b/>
      <w:bCs/>
      <w:sz w:val="28"/>
      <w:szCs w:val="28"/>
    </w:rPr>
  </w:style>
  <w:style w:type="paragraph" w:customStyle="1" w:styleId="10">
    <w:name w:val="标题 51"/>
    <w:basedOn w:val="1"/>
    <w:next w:val="1"/>
    <w:link w:val="25"/>
    <w:qFormat/>
    <w:uiPriority w:val="0"/>
    <w:pPr>
      <w:keepNext/>
      <w:keepLines/>
      <w:numPr>
        <w:ilvl w:val="5"/>
        <w:numId w:val="1"/>
      </w:numPr>
      <w:spacing w:before="280" w:after="290" w:line="376" w:lineRule="auto"/>
      <w:outlineLvl w:val="4"/>
    </w:pPr>
    <w:rPr>
      <w:rFonts w:ascii="黑体" w:eastAsia="黑体"/>
      <w:b/>
      <w:bCs/>
      <w:sz w:val="28"/>
      <w:szCs w:val="28"/>
    </w:rPr>
  </w:style>
  <w:style w:type="paragraph" w:customStyle="1" w:styleId="11">
    <w:name w:val="标题 61"/>
    <w:basedOn w:val="1"/>
    <w:next w:val="1"/>
    <w:link w:val="26"/>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sz w:val="24"/>
    </w:rPr>
  </w:style>
  <w:style w:type="paragraph" w:customStyle="1" w:styleId="12">
    <w:name w:val="标题 71"/>
    <w:basedOn w:val="1"/>
    <w:next w:val="1"/>
    <w:link w:val="27"/>
    <w:qFormat/>
    <w:uiPriority w:val="0"/>
    <w:pPr>
      <w:keepNext/>
      <w:keepLines/>
      <w:tabs>
        <w:tab w:val="left" w:pos="1296"/>
      </w:tabs>
      <w:adjustRightInd w:val="0"/>
      <w:spacing w:before="240" w:after="64" w:line="320" w:lineRule="atLeast"/>
      <w:ind w:left="1296" w:hanging="1296"/>
      <w:textAlignment w:val="baseline"/>
      <w:outlineLvl w:val="6"/>
    </w:pPr>
    <w:rPr>
      <w:b/>
      <w:sz w:val="24"/>
    </w:rPr>
  </w:style>
  <w:style w:type="paragraph" w:customStyle="1" w:styleId="13">
    <w:name w:val="标题 81"/>
    <w:basedOn w:val="1"/>
    <w:next w:val="1"/>
    <w:link w:val="28"/>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rPr>
  </w:style>
  <w:style w:type="paragraph" w:customStyle="1" w:styleId="14">
    <w:name w:val="标题 91"/>
    <w:basedOn w:val="1"/>
    <w:next w:val="1"/>
    <w:link w:val="29"/>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rPr>
  </w:style>
  <w:style w:type="character" w:customStyle="1" w:styleId="15">
    <w:name w:val="默认段落字体1"/>
    <w:unhideWhenUsed/>
    <w:qFormat/>
    <w:uiPriority w:val="1"/>
  </w:style>
  <w:style w:type="table" w:customStyle="1" w:styleId="16">
    <w:name w:val="普通表格1"/>
    <w:unhideWhenUsed/>
    <w:qFormat/>
    <w:uiPriority w:val="99"/>
    <w:tblPr>
      <w:tblCellMar>
        <w:top w:w="0" w:type="dxa"/>
        <w:left w:w="108" w:type="dxa"/>
        <w:bottom w:w="0" w:type="dxa"/>
        <w:right w:w="108" w:type="dxa"/>
      </w:tblCellMar>
    </w:tblPr>
  </w:style>
  <w:style w:type="paragraph" w:customStyle="1" w:styleId="17">
    <w:name w:val="正文文本1"/>
    <w:basedOn w:val="1"/>
    <w:next w:val="18"/>
    <w:link w:val="19"/>
    <w:qFormat/>
    <w:uiPriority w:val="0"/>
    <w:pPr>
      <w:autoSpaceDE w:val="0"/>
      <w:autoSpaceDN w:val="0"/>
      <w:adjustRightInd w:val="0"/>
    </w:pPr>
    <w:rPr>
      <w:rFonts w:ascii="仿宋_GB2312" w:eastAsia="仿宋_GB2312"/>
      <w:kern w:val="0"/>
      <w:sz w:val="28"/>
      <w:szCs w:val="20"/>
    </w:rPr>
  </w:style>
  <w:style w:type="paragraph" w:customStyle="1" w:styleId="18">
    <w:name w:val="副标题1"/>
    <w:basedOn w:val="1"/>
    <w:next w:val="1"/>
    <w:link w:val="20"/>
    <w:qFormat/>
    <w:uiPriority w:val="0"/>
    <w:pPr>
      <w:spacing w:before="240" w:after="60" w:line="312" w:lineRule="auto"/>
      <w:jc w:val="center"/>
      <w:outlineLvl w:val="1"/>
    </w:pPr>
    <w:rPr>
      <w:rFonts w:ascii="幼圆" w:hAnsi="幼圆"/>
      <w:b/>
      <w:bCs/>
      <w:kern w:val="28"/>
      <w:sz w:val="32"/>
      <w:szCs w:val="32"/>
    </w:rPr>
  </w:style>
  <w:style w:type="character" w:customStyle="1" w:styleId="19">
    <w:name w:val="正文文本 Char"/>
    <w:link w:val="17"/>
    <w:qFormat/>
    <w:uiPriority w:val="0"/>
    <w:rPr>
      <w:rFonts w:ascii="仿宋_GB2312" w:eastAsia="仿宋_GB2312"/>
      <w:sz w:val="28"/>
    </w:rPr>
  </w:style>
  <w:style w:type="character" w:customStyle="1" w:styleId="20">
    <w:name w:val="副标题 Char"/>
    <w:link w:val="18"/>
    <w:qFormat/>
    <w:uiPriority w:val="0"/>
    <w:rPr>
      <w:rFonts w:ascii="幼圆" w:hAnsi="幼圆"/>
      <w:b/>
      <w:bCs/>
      <w:kern w:val="28"/>
      <w:sz w:val="32"/>
      <w:szCs w:val="32"/>
    </w:rPr>
  </w:style>
  <w:style w:type="character" w:customStyle="1" w:styleId="21">
    <w:name w:val="标题 1 Char"/>
    <w:link w:val="5"/>
    <w:qFormat/>
    <w:uiPriority w:val="0"/>
    <w:rPr>
      <w:rFonts w:ascii="黑体" w:eastAsia="黑体"/>
      <w:b/>
      <w:bCs/>
      <w:kern w:val="44"/>
      <w:sz w:val="44"/>
      <w:szCs w:val="44"/>
    </w:rPr>
  </w:style>
  <w:style w:type="character" w:customStyle="1" w:styleId="22">
    <w:name w:val="标题 2 Char"/>
    <w:link w:val="6"/>
    <w:qFormat/>
    <w:uiPriority w:val="0"/>
    <w:rPr>
      <w:rFonts w:ascii="Arial" w:hAnsi="Arial" w:eastAsia="黑体"/>
      <w:b/>
      <w:bCs/>
      <w:kern w:val="2"/>
      <w:sz w:val="32"/>
      <w:szCs w:val="32"/>
    </w:rPr>
  </w:style>
  <w:style w:type="character" w:customStyle="1" w:styleId="23">
    <w:name w:val="标题 3 Char"/>
    <w:link w:val="7"/>
    <w:qFormat/>
    <w:uiPriority w:val="0"/>
    <w:rPr>
      <w:rFonts w:ascii="黑体" w:eastAsia="黑体"/>
      <w:b/>
      <w:bCs/>
      <w:kern w:val="2"/>
      <w:sz w:val="32"/>
      <w:szCs w:val="32"/>
    </w:rPr>
  </w:style>
  <w:style w:type="character" w:customStyle="1" w:styleId="24">
    <w:name w:val="正文缩进 Char"/>
    <w:link w:val="8"/>
    <w:qFormat/>
    <w:uiPriority w:val="0"/>
  </w:style>
  <w:style w:type="character" w:customStyle="1" w:styleId="25">
    <w:name w:val="标题 5 Char"/>
    <w:link w:val="10"/>
    <w:qFormat/>
    <w:uiPriority w:val="0"/>
    <w:rPr>
      <w:rFonts w:ascii="黑体" w:eastAsia="黑体"/>
      <w:b/>
      <w:bCs/>
      <w:kern w:val="2"/>
      <w:sz w:val="28"/>
      <w:szCs w:val="28"/>
    </w:rPr>
  </w:style>
  <w:style w:type="character" w:customStyle="1" w:styleId="26">
    <w:name w:val="标题 6 Char"/>
    <w:link w:val="11"/>
    <w:qFormat/>
    <w:uiPriority w:val="0"/>
    <w:rPr>
      <w:rFonts w:ascii="Arial" w:hAnsi="Arial" w:eastAsia="黑体"/>
      <w:b/>
      <w:kern w:val="2"/>
      <w:sz w:val="24"/>
      <w:szCs w:val="24"/>
    </w:rPr>
  </w:style>
  <w:style w:type="character" w:customStyle="1" w:styleId="27">
    <w:name w:val="标题 7 Char"/>
    <w:link w:val="12"/>
    <w:qFormat/>
    <w:uiPriority w:val="0"/>
    <w:rPr>
      <w:b/>
      <w:kern w:val="2"/>
      <w:sz w:val="24"/>
      <w:szCs w:val="24"/>
    </w:rPr>
  </w:style>
  <w:style w:type="character" w:customStyle="1" w:styleId="28">
    <w:name w:val="标题 8 Char"/>
    <w:link w:val="13"/>
    <w:qFormat/>
    <w:uiPriority w:val="0"/>
    <w:rPr>
      <w:rFonts w:ascii="Arial" w:hAnsi="Arial" w:eastAsia="黑体"/>
      <w:kern w:val="2"/>
      <w:sz w:val="24"/>
      <w:szCs w:val="24"/>
    </w:rPr>
  </w:style>
  <w:style w:type="character" w:customStyle="1" w:styleId="29">
    <w:name w:val="标题 9 Char"/>
    <w:link w:val="14"/>
    <w:qFormat/>
    <w:uiPriority w:val="0"/>
    <w:rPr>
      <w:rFonts w:ascii="Arial" w:hAnsi="Arial" w:eastAsia="黑体"/>
      <w:kern w:val="2"/>
      <w:sz w:val="21"/>
      <w:szCs w:val="24"/>
    </w:rPr>
  </w:style>
  <w:style w:type="paragraph" w:customStyle="1" w:styleId="30">
    <w:name w:val="目录 71"/>
    <w:basedOn w:val="1"/>
    <w:next w:val="1"/>
    <w:qFormat/>
    <w:uiPriority w:val="0"/>
    <w:pPr>
      <w:adjustRightInd w:val="0"/>
      <w:spacing w:line="288" w:lineRule="auto"/>
      <w:ind w:left="1260" w:firstLine="420"/>
      <w:jc w:val="left"/>
      <w:textAlignment w:val="baseline"/>
    </w:pPr>
    <w:rPr>
      <w:sz w:val="18"/>
      <w:szCs w:val="18"/>
    </w:rPr>
  </w:style>
  <w:style w:type="paragraph" w:customStyle="1" w:styleId="31">
    <w:name w:val="索引 81"/>
    <w:basedOn w:val="1"/>
    <w:next w:val="1"/>
    <w:qFormat/>
    <w:uiPriority w:val="0"/>
    <w:pPr>
      <w:ind w:left="1400" w:leftChars="1400"/>
    </w:pPr>
    <w:rPr>
      <w:szCs w:val="20"/>
    </w:rPr>
  </w:style>
  <w:style w:type="paragraph" w:customStyle="1" w:styleId="32">
    <w:name w:val="题注1"/>
    <w:basedOn w:val="1"/>
    <w:next w:val="1"/>
    <w:qFormat/>
    <w:uiPriority w:val="0"/>
    <w:rPr>
      <w:rFonts w:ascii="Arial" w:hAnsi="Arial" w:eastAsia="黑体" w:cs="Arial"/>
      <w:sz w:val="20"/>
      <w:szCs w:val="20"/>
    </w:rPr>
  </w:style>
  <w:style w:type="paragraph" w:customStyle="1" w:styleId="33">
    <w:name w:val="索引 51"/>
    <w:basedOn w:val="1"/>
    <w:next w:val="1"/>
    <w:qFormat/>
    <w:uiPriority w:val="0"/>
    <w:pPr>
      <w:ind w:left="800" w:leftChars="800"/>
    </w:pPr>
    <w:rPr>
      <w:szCs w:val="20"/>
    </w:rPr>
  </w:style>
  <w:style w:type="paragraph" w:customStyle="1" w:styleId="34">
    <w:name w:val="文档结构图1"/>
    <w:basedOn w:val="1"/>
    <w:link w:val="35"/>
    <w:qFormat/>
    <w:uiPriority w:val="0"/>
    <w:pPr>
      <w:shd w:val="clear" w:color="auto" w:fill="000080"/>
    </w:pPr>
  </w:style>
  <w:style w:type="character" w:customStyle="1" w:styleId="35">
    <w:name w:val="文档结构图 Char"/>
    <w:link w:val="34"/>
    <w:qFormat/>
    <w:uiPriority w:val="0"/>
    <w:rPr>
      <w:kern w:val="2"/>
      <w:sz w:val="21"/>
      <w:szCs w:val="24"/>
      <w:shd w:val="clear" w:color="auto" w:fill="000080"/>
    </w:rPr>
  </w:style>
  <w:style w:type="paragraph" w:customStyle="1" w:styleId="36">
    <w:name w:val="批注文字1"/>
    <w:basedOn w:val="1"/>
    <w:link w:val="37"/>
    <w:qFormat/>
    <w:uiPriority w:val="0"/>
    <w:pPr>
      <w:jc w:val="left"/>
    </w:pPr>
  </w:style>
  <w:style w:type="character" w:customStyle="1" w:styleId="37">
    <w:name w:val="批注文字 Char"/>
    <w:link w:val="36"/>
    <w:qFormat/>
    <w:uiPriority w:val="0"/>
    <w:rPr>
      <w:kern w:val="2"/>
      <w:sz w:val="21"/>
      <w:szCs w:val="24"/>
    </w:rPr>
  </w:style>
  <w:style w:type="paragraph" w:customStyle="1" w:styleId="38">
    <w:name w:val="索引 61"/>
    <w:basedOn w:val="1"/>
    <w:next w:val="1"/>
    <w:qFormat/>
    <w:uiPriority w:val="0"/>
    <w:pPr>
      <w:ind w:left="1000" w:leftChars="1000"/>
    </w:pPr>
    <w:rPr>
      <w:szCs w:val="20"/>
    </w:rPr>
  </w:style>
  <w:style w:type="paragraph" w:customStyle="1" w:styleId="39">
    <w:name w:val="称呼1"/>
    <w:basedOn w:val="1"/>
    <w:next w:val="1"/>
    <w:link w:val="40"/>
    <w:qFormat/>
    <w:uiPriority w:val="0"/>
    <w:pPr>
      <w:adjustRightInd w:val="0"/>
      <w:spacing w:after="20" w:line="288" w:lineRule="auto"/>
      <w:ind w:firstLine="420"/>
      <w:textAlignment w:val="baseline"/>
    </w:pPr>
    <w:rPr>
      <w:sz w:val="28"/>
    </w:rPr>
  </w:style>
  <w:style w:type="character" w:customStyle="1" w:styleId="40">
    <w:name w:val="称呼 Char"/>
    <w:link w:val="39"/>
    <w:qFormat/>
    <w:uiPriority w:val="0"/>
    <w:rPr>
      <w:kern w:val="2"/>
      <w:sz w:val="28"/>
      <w:szCs w:val="24"/>
    </w:rPr>
  </w:style>
  <w:style w:type="paragraph" w:customStyle="1" w:styleId="41">
    <w:name w:val="正文文本 31"/>
    <w:basedOn w:val="1"/>
    <w:link w:val="42"/>
    <w:qFormat/>
    <w:uiPriority w:val="0"/>
    <w:pPr>
      <w:adjustRightInd w:val="0"/>
      <w:spacing w:after="20" w:line="288" w:lineRule="auto"/>
      <w:jc w:val="center"/>
      <w:textAlignment w:val="baseline"/>
    </w:pPr>
    <w:rPr>
      <w:b/>
      <w:bCs/>
      <w:sz w:val="24"/>
    </w:rPr>
  </w:style>
  <w:style w:type="character" w:customStyle="1" w:styleId="42">
    <w:name w:val="正文文本 3 Char"/>
    <w:link w:val="41"/>
    <w:qFormat/>
    <w:uiPriority w:val="0"/>
    <w:rPr>
      <w:b/>
      <w:bCs/>
      <w:kern w:val="2"/>
      <w:sz w:val="24"/>
      <w:szCs w:val="24"/>
    </w:rPr>
  </w:style>
  <w:style w:type="paragraph" w:customStyle="1" w:styleId="43">
    <w:name w:val="结束语1"/>
    <w:basedOn w:val="1"/>
    <w:link w:val="44"/>
    <w:qFormat/>
    <w:uiPriority w:val="0"/>
    <w:pPr>
      <w:adjustRightInd w:val="0"/>
      <w:spacing w:after="20" w:line="288" w:lineRule="auto"/>
      <w:ind w:left="100" w:leftChars="2100" w:firstLine="420"/>
      <w:textAlignment w:val="baseline"/>
    </w:pPr>
    <w:rPr>
      <w:sz w:val="28"/>
    </w:rPr>
  </w:style>
  <w:style w:type="character" w:customStyle="1" w:styleId="44">
    <w:name w:val="结束语 Char"/>
    <w:link w:val="43"/>
    <w:qFormat/>
    <w:uiPriority w:val="0"/>
    <w:rPr>
      <w:kern w:val="2"/>
      <w:sz w:val="28"/>
      <w:szCs w:val="24"/>
    </w:rPr>
  </w:style>
  <w:style w:type="paragraph" w:customStyle="1" w:styleId="45">
    <w:name w:val="列表项目符号 31"/>
    <w:basedOn w:val="1"/>
    <w:qFormat/>
    <w:uiPriority w:val="0"/>
    <w:pPr>
      <w:numPr>
        <w:ilvl w:val="0"/>
        <w:numId w:val="2"/>
      </w:numPr>
    </w:pPr>
  </w:style>
  <w:style w:type="paragraph" w:customStyle="1" w:styleId="46">
    <w:name w:val="正文文本缩进1"/>
    <w:basedOn w:val="1"/>
    <w:next w:val="47"/>
    <w:link w:val="48"/>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customStyle="1" w:styleId="47">
    <w:name w:val="寄信人地址1"/>
    <w:basedOn w:val="1"/>
    <w:qFormat/>
    <w:uiPriority w:val="0"/>
    <w:pPr>
      <w:snapToGrid w:val="0"/>
    </w:pPr>
    <w:rPr>
      <w:rFonts w:ascii="Arial" w:hAnsi="Arial"/>
    </w:rPr>
  </w:style>
  <w:style w:type="character" w:customStyle="1" w:styleId="48">
    <w:name w:val="正文文本缩进 Char1"/>
    <w:link w:val="46"/>
    <w:qFormat/>
    <w:uiPriority w:val="0"/>
    <w:rPr>
      <w:rFonts w:ascii="仿宋_GB2312" w:eastAsia="仿宋_GB2312"/>
      <w:sz w:val="28"/>
    </w:rPr>
  </w:style>
  <w:style w:type="paragraph" w:customStyle="1" w:styleId="49">
    <w:name w:val="文本块1"/>
    <w:basedOn w:val="1"/>
    <w:qFormat/>
    <w:uiPriority w:val="0"/>
    <w:pPr>
      <w:adjustRightInd w:val="0"/>
      <w:ind w:left="420" w:right="33"/>
      <w:jc w:val="left"/>
      <w:textAlignment w:val="baseline"/>
    </w:pPr>
    <w:rPr>
      <w:kern w:val="0"/>
      <w:sz w:val="24"/>
      <w:szCs w:val="20"/>
    </w:rPr>
  </w:style>
  <w:style w:type="paragraph" w:customStyle="1" w:styleId="50">
    <w:name w:val="列表项目符号 21"/>
    <w:basedOn w:val="1"/>
    <w:qFormat/>
    <w:uiPriority w:val="0"/>
    <w:pPr>
      <w:numPr>
        <w:ilvl w:val="0"/>
        <w:numId w:val="3"/>
      </w:numPr>
      <w:tabs>
        <w:tab w:val="left" w:pos="780"/>
        <w:tab w:val="clear" w:pos="1200"/>
      </w:tabs>
      <w:ind w:left="780"/>
    </w:pPr>
  </w:style>
  <w:style w:type="paragraph" w:customStyle="1" w:styleId="51">
    <w:name w:val="索引 41"/>
    <w:basedOn w:val="1"/>
    <w:next w:val="1"/>
    <w:qFormat/>
    <w:uiPriority w:val="0"/>
    <w:pPr>
      <w:ind w:left="600" w:leftChars="600"/>
    </w:pPr>
    <w:rPr>
      <w:szCs w:val="20"/>
    </w:rPr>
  </w:style>
  <w:style w:type="paragraph" w:customStyle="1" w:styleId="52">
    <w:name w:val="目录 51"/>
    <w:basedOn w:val="1"/>
    <w:next w:val="1"/>
    <w:qFormat/>
    <w:uiPriority w:val="0"/>
    <w:pPr>
      <w:adjustRightInd w:val="0"/>
      <w:spacing w:line="288" w:lineRule="auto"/>
      <w:ind w:left="840" w:firstLine="420"/>
      <w:jc w:val="left"/>
      <w:textAlignment w:val="baseline"/>
    </w:pPr>
    <w:rPr>
      <w:sz w:val="18"/>
      <w:szCs w:val="18"/>
    </w:rPr>
  </w:style>
  <w:style w:type="paragraph" w:customStyle="1" w:styleId="53">
    <w:name w:val="目录 31"/>
    <w:basedOn w:val="1"/>
    <w:next w:val="1"/>
    <w:qFormat/>
    <w:uiPriority w:val="39"/>
    <w:pPr>
      <w:adjustRightInd w:val="0"/>
      <w:spacing w:line="288" w:lineRule="auto"/>
      <w:ind w:left="420" w:firstLine="420"/>
      <w:jc w:val="left"/>
      <w:textAlignment w:val="baseline"/>
    </w:pPr>
    <w:rPr>
      <w:iCs/>
      <w:sz w:val="20"/>
      <w:szCs w:val="20"/>
    </w:rPr>
  </w:style>
  <w:style w:type="paragraph" w:customStyle="1" w:styleId="54">
    <w:name w:val="纯文本1"/>
    <w:basedOn w:val="1"/>
    <w:link w:val="55"/>
    <w:qFormat/>
    <w:uiPriority w:val="0"/>
    <w:rPr>
      <w:rFonts w:ascii="宋体" w:hAnsi="Courier New"/>
      <w:szCs w:val="21"/>
    </w:rPr>
  </w:style>
  <w:style w:type="character" w:customStyle="1" w:styleId="55">
    <w:name w:val="纯文本 Char"/>
    <w:link w:val="54"/>
    <w:qFormat/>
    <w:uiPriority w:val="0"/>
    <w:rPr>
      <w:rFonts w:ascii="宋体" w:hAnsi="Courier New"/>
      <w:kern w:val="2"/>
      <w:sz w:val="21"/>
      <w:szCs w:val="21"/>
    </w:rPr>
  </w:style>
  <w:style w:type="paragraph" w:customStyle="1" w:styleId="56">
    <w:name w:val="列表项目符号 51"/>
    <w:basedOn w:val="1"/>
    <w:qFormat/>
    <w:uiPriority w:val="0"/>
    <w:pPr>
      <w:widowControl/>
      <w:numPr>
        <w:ilvl w:val="0"/>
        <w:numId w:val="4"/>
      </w:numPr>
      <w:spacing w:line="360" w:lineRule="exact"/>
    </w:pPr>
    <w:rPr>
      <w:rFonts w:eastAsia="楷体_GB2312"/>
      <w:sz w:val="24"/>
      <w:szCs w:val="20"/>
    </w:rPr>
  </w:style>
  <w:style w:type="paragraph" w:customStyle="1" w:styleId="57">
    <w:name w:val="目录 81"/>
    <w:basedOn w:val="1"/>
    <w:next w:val="1"/>
    <w:uiPriority w:val="0"/>
    <w:pPr>
      <w:adjustRightInd w:val="0"/>
      <w:spacing w:line="288" w:lineRule="auto"/>
      <w:ind w:left="1470" w:firstLine="420"/>
      <w:jc w:val="left"/>
      <w:textAlignment w:val="baseline"/>
    </w:pPr>
    <w:rPr>
      <w:sz w:val="18"/>
      <w:szCs w:val="18"/>
    </w:rPr>
  </w:style>
  <w:style w:type="paragraph" w:customStyle="1" w:styleId="58">
    <w:name w:val="索引 31"/>
    <w:basedOn w:val="1"/>
    <w:next w:val="1"/>
    <w:uiPriority w:val="0"/>
    <w:pPr>
      <w:ind w:left="400" w:leftChars="400"/>
    </w:pPr>
    <w:rPr>
      <w:szCs w:val="20"/>
    </w:rPr>
  </w:style>
  <w:style w:type="paragraph" w:customStyle="1" w:styleId="59">
    <w:name w:val="日期1"/>
    <w:basedOn w:val="1"/>
    <w:next w:val="1"/>
    <w:link w:val="60"/>
    <w:qFormat/>
    <w:uiPriority w:val="0"/>
    <w:pPr>
      <w:ind w:left="100" w:leftChars="2500"/>
    </w:pPr>
    <w:rPr>
      <w:rFonts w:ascii="楷体_GB2312" w:eastAsia="楷体_GB2312"/>
      <w:b/>
      <w:sz w:val="28"/>
    </w:rPr>
  </w:style>
  <w:style w:type="character" w:customStyle="1" w:styleId="60">
    <w:name w:val="日期 Char"/>
    <w:link w:val="59"/>
    <w:qFormat/>
    <w:uiPriority w:val="0"/>
    <w:rPr>
      <w:rFonts w:ascii="楷体_GB2312" w:eastAsia="楷体_GB2312"/>
      <w:b/>
      <w:kern w:val="2"/>
      <w:sz w:val="28"/>
      <w:szCs w:val="24"/>
    </w:rPr>
  </w:style>
  <w:style w:type="paragraph" w:customStyle="1" w:styleId="61">
    <w:name w:val="正文文本缩进 21"/>
    <w:basedOn w:val="1"/>
    <w:link w:val="62"/>
    <w:qFormat/>
    <w:uiPriority w:val="0"/>
    <w:pPr>
      <w:tabs>
        <w:tab w:val="left" w:pos="0"/>
        <w:tab w:val="left" w:pos="1134"/>
      </w:tabs>
      <w:snapToGrid w:val="0"/>
      <w:spacing w:line="400" w:lineRule="exact"/>
      <w:ind w:firstLine="559" w:firstLineChars="233"/>
    </w:pPr>
    <w:rPr>
      <w:rFonts w:ascii="楷体_GB2312" w:eastAsia="楷体_GB2312"/>
      <w:sz w:val="24"/>
    </w:rPr>
  </w:style>
  <w:style w:type="character" w:customStyle="1" w:styleId="62">
    <w:name w:val="正文文本缩进 2 Char"/>
    <w:link w:val="61"/>
    <w:qFormat/>
    <w:uiPriority w:val="0"/>
    <w:rPr>
      <w:rFonts w:ascii="楷体_GB2312" w:eastAsia="楷体_GB2312"/>
      <w:kern w:val="2"/>
      <w:sz w:val="24"/>
      <w:szCs w:val="24"/>
    </w:rPr>
  </w:style>
  <w:style w:type="paragraph" w:customStyle="1" w:styleId="63">
    <w:name w:val="批注框文本1"/>
    <w:basedOn w:val="1"/>
    <w:link w:val="64"/>
    <w:qFormat/>
    <w:uiPriority w:val="0"/>
    <w:rPr>
      <w:sz w:val="18"/>
      <w:szCs w:val="18"/>
    </w:rPr>
  </w:style>
  <w:style w:type="character" w:customStyle="1" w:styleId="64">
    <w:name w:val="批注框文本 Char"/>
    <w:link w:val="63"/>
    <w:qFormat/>
    <w:uiPriority w:val="0"/>
    <w:rPr>
      <w:kern w:val="2"/>
      <w:sz w:val="18"/>
      <w:szCs w:val="18"/>
    </w:rPr>
  </w:style>
  <w:style w:type="paragraph" w:customStyle="1" w:styleId="65">
    <w:name w:val="页脚1"/>
    <w:basedOn w:val="1"/>
    <w:next w:val="1"/>
    <w:link w:val="66"/>
    <w:qFormat/>
    <w:uiPriority w:val="99"/>
    <w:pPr>
      <w:tabs>
        <w:tab w:val="center" w:pos="4153"/>
        <w:tab w:val="right" w:pos="8306"/>
      </w:tabs>
      <w:snapToGrid w:val="0"/>
      <w:jc w:val="left"/>
    </w:pPr>
    <w:rPr>
      <w:sz w:val="18"/>
      <w:szCs w:val="18"/>
    </w:rPr>
  </w:style>
  <w:style w:type="character" w:customStyle="1" w:styleId="66">
    <w:name w:val="页脚 Char"/>
    <w:link w:val="65"/>
    <w:qFormat/>
    <w:uiPriority w:val="99"/>
    <w:rPr>
      <w:kern w:val="2"/>
      <w:sz w:val="18"/>
      <w:szCs w:val="18"/>
    </w:rPr>
  </w:style>
  <w:style w:type="paragraph" w:customStyle="1" w:styleId="67">
    <w:name w:val="页眉11"/>
    <w:basedOn w:val="1"/>
    <w:link w:val="68"/>
    <w:qFormat/>
    <w:uiPriority w:val="99"/>
    <w:pPr>
      <w:pBdr>
        <w:bottom w:val="single" w:color="auto" w:sz="6" w:space="1"/>
      </w:pBdr>
      <w:tabs>
        <w:tab w:val="center" w:pos="4153"/>
        <w:tab w:val="right" w:pos="8306"/>
      </w:tabs>
      <w:snapToGrid w:val="0"/>
      <w:jc w:val="center"/>
    </w:pPr>
    <w:rPr>
      <w:sz w:val="18"/>
      <w:szCs w:val="18"/>
    </w:rPr>
  </w:style>
  <w:style w:type="character" w:customStyle="1" w:styleId="68">
    <w:name w:val="页眉 Char"/>
    <w:link w:val="67"/>
    <w:qFormat/>
    <w:uiPriority w:val="99"/>
    <w:rPr>
      <w:rFonts w:eastAsia="宋体"/>
      <w:kern w:val="2"/>
      <w:sz w:val="18"/>
      <w:szCs w:val="18"/>
      <w:lang w:val="en-US" w:eastAsia="zh-CN" w:bidi="ar-SA"/>
    </w:rPr>
  </w:style>
  <w:style w:type="paragraph" w:customStyle="1" w:styleId="69">
    <w:name w:val="目录 11"/>
    <w:basedOn w:val="1"/>
    <w:next w:val="1"/>
    <w:qFormat/>
    <w:uiPriority w:val="0"/>
    <w:pPr>
      <w:tabs>
        <w:tab w:val="right" w:leader="dot" w:pos="8296"/>
      </w:tabs>
      <w:adjustRightInd w:val="0"/>
      <w:spacing w:before="120" w:after="120" w:line="288" w:lineRule="auto"/>
      <w:textAlignment w:val="baseline"/>
    </w:pPr>
    <w:rPr>
      <w:rFonts w:ascii="黑体" w:hAnsi="宋体" w:eastAsia="黑体"/>
      <w:caps/>
      <w:sz w:val="30"/>
      <w:szCs w:val="30"/>
    </w:rPr>
  </w:style>
  <w:style w:type="paragraph" w:customStyle="1" w:styleId="70">
    <w:name w:val="目录 41"/>
    <w:basedOn w:val="1"/>
    <w:next w:val="1"/>
    <w:qFormat/>
    <w:uiPriority w:val="39"/>
    <w:pPr>
      <w:adjustRightInd w:val="0"/>
      <w:spacing w:line="288" w:lineRule="auto"/>
      <w:ind w:left="630" w:firstLine="420"/>
      <w:jc w:val="left"/>
      <w:textAlignment w:val="baseline"/>
    </w:pPr>
    <w:rPr>
      <w:sz w:val="18"/>
      <w:szCs w:val="18"/>
    </w:rPr>
  </w:style>
  <w:style w:type="paragraph" w:customStyle="1" w:styleId="71">
    <w:name w:val="列表1"/>
    <w:basedOn w:val="1"/>
    <w:qFormat/>
    <w:uiPriority w:val="0"/>
    <w:pPr>
      <w:numPr>
        <w:ilvl w:val="0"/>
        <w:numId w:val="2"/>
      </w:numPr>
      <w:autoSpaceDE w:val="0"/>
      <w:autoSpaceDN w:val="0"/>
      <w:adjustRightInd w:val="0"/>
      <w:spacing w:after="20" w:line="288" w:lineRule="auto"/>
      <w:textAlignment w:val="baseline"/>
    </w:pPr>
    <w:rPr>
      <w:kern w:val="0"/>
      <w:szCs w:val="20"/>
      <w:lang w:val="en-GB"/>
    </w:rPr>
  </w:style>
  <w:style w:type="paragraph" w:customStyle="1" w:styleId="72">
    <w:name w:val="脚注文本1"/>
    <w:basedOn w:val="1"/>
    <w:link w:val="73"/>
    <w:qFormat/>
    <w:uiPriority w:val="0"/>
    <w:pPr>
      <w:adjustRightInd w:val="0"/>
      <w:spacing w:after="60" w:line="360" w:lineRule="exact"/>
      <w:ind w:firstLine="425"/>
      <w:jc w:val="left"/>
      <w:textAlignment w:val="baseline"/>
    </w:pPr>
    <w:rPr>
      <w:kern w:val="0"/>
      <w:sz w:val="18"/>
      <w:szCs w:val="18"/>
    </w:rPr>
  </w:style>
  <w:style w:type="character" w:customStyle="1" w:styleId="73">
    <w:name w:val="脚注文本 Char"/>
    <w:link w:val="72"/>
    <w:qFormat/>
    <w:uiPriority w:val="0"/>
    <w:rPr>
      <w:sz w:val="18"/>
      <w:szCs w:val="18"/>
    </w:rPr>
  </w:style>
  <w:style w:type="paragraph" w:customStyle="1" w:styleId="74">
    <w:name w:val="目录 61"/>
    <w:basedOn w:val="1"/>
    <w:next w:val="1"/>
    <w:qFormat/>
    <w:uiPriority w:val="0"/>
    <w:pPr>
      <w:adjustRightInd w:val="0"/>
      <w:spacing w:line="288" w:lineRule="auto"/>
      <w:ind w:left="1050" w:firstLine="420"/>
      <w:jc w:val="left"/>
      <w:textAlignment w:val="baseline"/>
    </w:pPr>
    <w:rPr>
      <w:sz w:val="18"/>
      <w:szCs w:val="18"/>
    </w:rPr>
  </w:style>
  <w:style w:type="paragraph" w:customStyle="1" w:styleId="75">
    <w:name w:val="正文文本缩进 31"/>
    <w:basedOn w:val="1"/>
    <w:link w:val="76"/>
    <w:qFormat/>
    <w:uiPriority w:val="0"/>
    <w:pPr>
      <w:autoSpaceDE w:val="0"/>
      <w:autoSpaceDN w:val="0"/>
      <w:adjustRightInd w:val="0"/>
      <w:spacing w:line="360" w:lineRule="auto"/>
      <w:ind w:firstLine="698" w:firstLineChars="218"/>
      <w:jc w:val="left"/>
    </w:pPr>
    <w:rPr>
      <w:rFonts w:ascii="仿宋_GB2312" w:eastAsia="仿宋_GB2312"/>
      <w:kern w:val="0"/>
      <w:sz w:val="32"/>
      <w:szCs w:val="20"/>
    </w:rPr>
  </w:style>
  <w:style w:type="character" w:customStyle="1" w:styleId="76">
    <w:name w:val="正文文本缩进 3 Char"/>
    <w:link w:val="75"/>
    <w:qFormat/>
    <w:uiPriority w:val="0"/>
    <w:rPr>
      <w:rFonts w:ascii="仿宋_GB2312" w:eastAsia="仿宋_GB2312"/>
      <w:sz w:val="32"/>
    </w:rPr>
  </w:style>
  <w:style w:type="paragraph" w:customStyle="1" w:styleId="77">
    <w:name w:val="索引 71"/>
    <w:basedOn w:val="1"/>
    <w:next w:val="1"/>
    <w:qFormat/>
    <w:uiPriority w:val="0"/>
    <w:pPr>
      <w:ind w:left="1200" w:leftChars="1200"/>
    </w:pPr>
    <w:rPr>
      <w:szCs w:val="20"/>
    </w:rPr>
  </w:style>
  <w:style w:type="paragraph" w:customStyle="1" w:styleId="78">
    <w:name w:val="索引 91"/>
    <w:basedOn w:val="1"/>
    <w:next w:val="1"/>
    <w:qFormat/>
    <w:uiPriority w:val="0"/>
    <w:pPr>
      <w:ind w:left="1600" w:leftChars="1600"/>
    </w:pPr>
    <w:rPr>
      <w:szCs w:val="20"/>
    </w:rPr>
  </w:style>
  <w:style w:type="paragraph" w:customStyle="1" w:styleId="79">
    <w:name w:val="目录 21"/>
    <w:basedOn w:val="1"/>
    <w:next w:val="1"/>
    <w:qFormat/>
    <w:uiPriority w:val="0"/>
    <w:pPr>
      <w:adjustRightInd w:val="0"/>
      <w:spacing w:line="288" w:lineRule="auto"/>
      <w:ind w:left="210" w:firstLine="420"/>
      <w:jc w:val="left"/>
      <w:textAlignment w:val="baseline"/>
    </w:pPr>
    <w:rPr>
      <w:smallCaps/>
      <w:sz w:val="20"/>
      <w:szCs w:val="20"/>
    </w:rPr>
  </w:style>
  <w:style w:type="paragraph" w:customStyle="1" w:styleId="80">
    <w:name w:val="目录 91"/>
    <w:basedOn w:val="1"/>
    <w:next w:val="1"/>
    <w:qFormat/>
    <w:uiPriority w:val="0"/>
    <w:pPr>
      <w:adjustRightInd w:val="0"/>
      <w:spacing w:line="288" w:lineRule="auto"/>
      <w:ind w:left="1680" w:firstLine="420"/>
      <w:jc w:val="left"/>
      <w:textAlignment w:val="baseline"/>
    </w:pPr>
    <w:rPr>
      <w:sz w:val="18"/>
      <w:szCs w:val="18"/>
    </w:rPr>
  </w:style>
  <w:style w:type="paragraph" w:customStyle="1" w:styleId="81">
    <w:name w:val="正文文本 21"/>
    <w:basedOn w:val="1"/>
    <w:link w:val="82"/>
    <w:qFormat/>
    <w:uiPriority w:val="0"/>
    <w:pPr>
      <w:adjustRightInd w:val="0"/>
      <w:spacing w:after="20" w:line="720" w:lineRule="auto"/>
      <w:ind w:firstLine="420"/>
      <w:textAlignment w:val="baseline"/>
    </w:pPr>
    <w:rPr>
      <w:sz w:val="30"/>
    </w:rPr>
  </w:style>
  <w:style w:type="character" w:customStyle="1" w:styleId="82">
    <w:name w:val="正文文本 2 Char"/>
    <w:link w:val="81"/>
    <w:qFormat/>
    <w:uiPriority w:val="0"/>
    <w:rPr>
      <w:kern w:val="2"/>
      <w:sz w:val="30"/>
      <w:szCs w:val="24"/>
    </w:rPr>
  </w:style>
  <w:style w:type="paragraph" w:customStyle="1" w:styleId="83">
    <w:name w:val="HTML 预设格式1"/>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kern w:val="0"/>
      <w:sz w:val="20"/>
      <w:szCs w:val="20"/>
    </w:rPr>
  </w:style>
  <w:style w:type="character" w:customStyle="1" w:styleId="84">
    <w:name w:val="HTML 预设格式 Char"/>
    <w:link w:val="83"/>
    <w:qFormat/>
    <w:uiPriority w:val="0"/>
    <w:rPr>
      <w:rFonts w:ascii="黑体" w:hAnsi="Courier New" w:eastAsia="黑体"/>
    </w:rPr>
  </w:style>
  <w:style w:type="paragraph" w:customStyle="1" w:styleId="85">
    <w:name w:val="普通(网站)1"/>
    <w:basedOn w:val="1"/>
    <w:link w:val="86"/>
    <w:uiPriority w:val="99"/>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character" w:customStyle="1" w:styleId="86">
    <w:name w:val="普通(网站) Char"/>
    <w:link w:val="85"/>
    <w:qFormat/>
    <w:uiPriority w:val="99"/>
    <w:rPr>
      <w:rFonts w:ascii="宋体" w:hAnsi="宋体"/>
      <w:sz w:val="24"/>
      <w:szCs w:val="24"/>
    </w:rPr>
  </w:style>
  <w:style w:type="paragraph" w:customStyle="1" w:styleId="87">
    <w:name w:val="索引 11"/>
    <w:basedOn w:val="1"/>
    <w:next w:val="1"/>
    <w:qFormat/>
    <w:uiPriority w:val="0"/>
    <w:rPr>
      <w:szCs w:val="20"/>
    </w:rPr>
  </w:style>
  <w:style w:type="paragraph" w:customStyle="1" w:styleId="88">
    <w:name w:val="索引 21"/>
    <w:basedOn w:val="1"/>
    <w:next w:val="1"/>
    <w:qFormat/>
    <w:uiPriority w:val="0"/>
    <w:pPr>
      <w:ind w:left="200" w:leftChars="200"/>
    </w:pPr>
    <w:rPr>
      <w:szCs w:val="20"/>
    </w:rPr>
  </w:style>
  <w:style w:type="paragraph" w:customStyle="1" w:styleId="89">
    <w:name w:val="标题1"/>
    <w:basedOn w:val="1"/>
    <w:link w:val="90"/>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character" w:customStyle="1" w:styleId="90">
    <w:name w:val="标题 Char"/>
    <w:link w:val="89"/>
    <w:qFormat/>
    <w:uiPriority w:val="0"/>
    <w:rPr>
      <w:rFonts w:ascii="Arial" w:hAnsi="Arial" w:cs="Arial"/>
      <w:b/>
      <w:bCs/>
      <w:kern w:val="2"/>
      <w:sz w:val="32"/>
      <w:szCs w:val="32"/>
    </w:rPr>
  </w:style>
  <w:style w:type="paragraph" w:customStyle="1" w:styleId="91">
    <w:name w:val="批注主题1"/>
    <w:basedOn w:val="36"/>
    <w:next w:val="36"/>
    <w:link w:val="92"/>
    <w:qFormat/>
    <w:uiPriority w:val="0"/>
    <w:rPr>
      <w:b/>
      <w:bCs/>
    </w:rPr>
  </w:style>
  <w:style w:type="character" w:customStyle="1" w:styleId="92">
    <w:name w:val="批注主题 Char"/>
    <w:link w:val="91"/>
    <w:qFormat/>
    <w:uiPriority w:val="0"/>
    <w:rPr>
      <w:rFonts w:eastAsia="宋体"/>
      <w:b/>
      <w:bCs/>
      <w:kern w:val="2"/>
      <w:sz w:val="21"/>
      <w:szCs w:val="24"/>
      <w:lang w:val="en-US" w:eastAsia="zh-CN" w:bidi="ar-SA"/>
    </w:rPr>
  </w:style>
  <w:style w:type="paragraph" w:customStyle="1" w:styleId="93">
    <w:name w:val="正文首行缩进1"/>
    <w:basedOn w:val="17"/>
    <w:qFormat/>
    <w:uiPriority w:val="0"/>
    <w:pPr>
      <w:autoSpaceDE/>
      <w:autoSpaceDN/>
      <w:adjustRightInd/>
      <w:spacing w:after="120"/>
      <w:ind w:firstLine="420" w:firstLineChars="100"/>
    </w:pPr>
    <w:rPr>
      <w:rFonts w:ascii="仿宋_GB2312" w:eastAsia="仿宋_GB2312"/>
    </w:rPr>
  </w:style>
  <w:style w:type="paragraph" w:customStyle="1" w:styleId="94">
    <w:name w:val="正文首行缩进 21"/>
    <w:basedOn w:val="46"/>
    <w:next w:val="1"/>
    <w:link w:val="95"/>
    <w:qFormat/>
    <w:uiPriority w:val="0"/>
    <w:pPr>
      <w:widowControl w:val="0"/>
      <w:autoSpaceDE/>
      <w:autoSpaceDN/>
      <w:adjustRightInd/>
      <w:spacing w:after="120" w:line="240" w:lineRule="auto"/>
      <w:ind w:left="420" w:leftChars="200" w:firstLine="420" w:firstLineChars="200"/>
    </w:pPr>
    <w:rPr>
      <w:rFonts w:ascii="Cambria" w:hAnsi="Cambria" w:eastAsia="华文细黑"/>
      <w:kern w:val="2"/>
      <w:sz w:val="21"/>
    </w:rPr>
  </w:style>
  <w:style w:type="character" w:customStyle="1" w:styleId="95">
    <w:name w:val="正文首行缩进 2 Char"/>
    <w:link w:val="94"/>
    <w:qFormat/>
    <w:uiPriority w:val="0"/>
    <w:rPr>
      <w:rFonts w:ascii="Cambria" w:hAnsi="Cambria" w:eastAsia="华文细黑"/>
      <w:kern w:val="2"/>
      <w:sz w:val="21"/>
    </w:rPr>
  </w:style>
  <w:style w:type="table" w:customStyle="1" w:styleId="96">
    <w:name w:val="网格型11"/>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
    <w:name w:val="网格型 211"/>
    <w:basedOn w:val="16"/>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character" w:customStyle="1" w:styleId="98">
    <w:name w:val="要点1"/>
    <w:qFormat/>
    <w:uiPriority w:val="22"/>
    <w:rPr>
      <w:b/>
      <w:bCs/>
    </w:rPr>
  </w:style>
  <w:style w:type="character" w:customStyle="1" w:styleId="99">
    <w:name w:val="页码1"/>
    <w:qFormat/>
    <w:uiPriority w:val="0"/>
  </w:style>
  <w:style w:type="character" w:customStyle="1" w:styleId="100">
    <w:name w:val="已访问的超链接1"/>
    <w:qFormat/>
    <w:uiPriority w:val="99"/>
    <w:rPr>
      <w:color w:val="333333"/>
      <w:u w:val="none"/>
    </w:rPr>
  </w:style>
  <w:style w:type="character" w:customStyle="1" w:styleId="101">
    <w:name w:val="强调1"/>
    <w:qFormat/>
    <w:uiPriority w:val="0"/>
  </w:style>
  <w:style w:type="character" w:customStyle="1" w:styleId="102">
    <w:name w:val="HTML 定义1"/>
    <w:uiPriority w:val="0"/>
  </w:style>
  <w:style w:type="character" w:customStyle="1" w:styleId="103">
    <w:name w:val="HTML 打字机1"/>
    <w:unhideWhenUsed/>
    <w:qFormat/>
    <w:uiPriority w:val="0"/>
    <w:rPr>
      <w:rFonts w:ascii="宋体" w:hAnsi="宋体" w:eastAsia="宋体" w:cs="宋体"/>
      <w:sz w:val="24"/>
      <w:szCs w:val="24"/>
    </w:rPr>
  </w:style>
  <w:style w:type="character" w:customStyle="1" w:styleId="104">
    <w:name w:val="HTML 变量1"/>
    <w:uiPriority w:val="0"/>
  </w:style>
  <w:style w:type="character" w:customStyle="1" w:styleId="105">
    <w:name w:val="超链接1"/>
    <w:qFormat/>
    <w:uiPriority w:val="99"/>
    <w:rPr>
      <w:color w:val="333333"/>
      <w:u w:val="none"/>
    </w:rPr>
  </w:style>
  <w:style w:type="character" w:customStyle="1" w:styleId="106">
    <w:name w:val="HTML 代码1"/>
    <w:qFormat/>
    <w:uiPriority w:val="0"/>
    <w:rPr>
      <w:rFonts w:ascii="Courier New" w:hAnsi="Courier New"/>
      <w:sz w:val="20"/>
    </w:rPr>
  </w:style>
  <w:style w:type="character" w:customStyle="1" w:styleId="107">
    <w:name w:val="批注引用1"/>
    <w:qFormat/>
    <w:uiPriority w:val="0"/>
    <w:rPr>
      <w:sz w:val="21"/>
      <w:szCs w:val="21"/>
    </w:rPr>
  </w:style>
  <w:style w:type="character" w:customStyle="1" w:styleId="108">
    <w:name w:val="HTML 引文1"/>
    <w:uiPriority w:val="0"/>
  </w:style>
  <w:style w:type="character" w:customStyle="1" w:styleId="109">
    <w:name w:val="脚注引用1"/>
    <w:qFormat/>
    <w:uiPriority w:val="0"/>
    <w:rPr>
      <w:rFonts w:ascii="宋体" w:hAnsi="宋体" w:eastAsia="宋体"/>
      <w:vertAlign w:val="superscript"/>
    </w:rPr>
  </w:style>
  <w:style w:type="paragraph" w:customStyle="1" w:styleId="110">
    <w:name w:val="_Style 1"/>
    <w:basedOn w:val="1"/>
    <w:qFormat/>
    <w:uiPriority w:val="99"/>
    <w:pPr>
      <w:ind w:firstLine="420" w:firstLineChars="200"/>
    </w:pPr>
    <w:rPr>
      <w:rFonts w:ascii="Calibri" w:hAnsi="Calibri"/>
      <w:szCs w:val="22"/>
    </w:rPr>
  </w:style>
  <w:style w:type="character" w:customStyle="1" w:styleId="111">
    <w:name w:val="CODE"/>
    <w:qFormat/>
    <w:uiPriority w:val="0"/>
    <w:rPr>
      <w:rFonts w:ascii="华文细黑" w:hAnsi="华文细黑"/>
      <w:sz w:val="20"/>
    </w:rPr>
  </w:style>
  <w:style w:type="character" w:customStyle="1" w:styleId="112">
    <w:name w:val="Char Char"/>
    <w:qFormat/>
    <w:uiPriority w:val="0"/>
    <w:rPr>
      <w:rFonts w:eastAsia="宋体"/>
      <w:b/>
      <w:bCs/>
      <w:sz w:val="32"/>
      <w:szCs w:val="44"/>
      <w:lang w:val="en-US" w:eastAsia="zh-CN" w:bidi="ar-SA"/>
    </w:rPr>
  </w:style>
  <w:style w:type="character" w:customStyle="1" w:styleId="113">
    <w:name w:val="Para head"/>
    <w:qFormat/>
    <w:uiPriority w:val="0"/>
    <w:rPr>
      <w:rFonts w:ascii="Arial" w:hAnsi="Arial" w:eastAsia="Times New Roman"/>
      <w:sz w:val="20"/>
    </w:rPr>
  </w:style>
  <w:style w:type="character" w:customStyle="1" w:styleId="114">
    <w:name w:val="font81"/>
    <w:qFormat/>
    <w:uiPriority w:val="0"/>
    <w:rPr>
      <w:rFonts w:hint="eastAsia" w:ascii="宋体" w:hAnsi="宋体" w:eastAsia="宋体" w:cs="宋体"/>
      <w:b/>
      <w:color w:val="000000"/>
      <w:sz w:val="24"/>
      <w:szCs w:val="24"/>
      <w:u w:val="none"/>
    </w:rPr>
  </w:style>
  <w:style w:type="character" w:customStyle="1" w:styleId="115">
    <w:name w:val="text_list1"/>
    <w:qFormat/>
    <w:uiPriority w:val="0"/>
    <w:rPr>
      <w:rFonts w:hint="default" w:ascii="Arial" w:hAnsi="Arial" w:cs="Arial"/>
      <w:color w:val="000000"/>
      <w:sz w:val="16"/>
      <w:szCs w:val="16"/>
    </w:rPr>
  </w:style>
  <w:style w:type="character" w:customStyle="1" w:styleId="116">
    <w:name w:val="标题 311"/>
    <w:qFormat/>
    <w:uiPriority w:val="0"/>
    <w:rPr>
      <w:rFonts w:hint="eastAsia" w:ascii="黑体" w:hAnsi="ˎ̥" w:eastAsia="黑体"/>
      <w:sz w:val="28"/>
    </w:rPr>
  </w:style>
  <w:style w:type="character" w:customStyle="1" w:styleId="117">
    <w:name w:val="font21"/>
    <w:qFormat/>
    <w:uiPriority w:val="0"/>
    <w:rPr>
      <w:rFonts w:hint="eastAsia" w:ascii="宋体" w:hAnsi="宋体" w:eastAsia="宋体" w:cs="宋体"/>
      <w:color w:val="000000"/>
      <w:sz w:val="18"/>
      <w:szCs w:val="18"/>
      <w:u w:val="none"/>
    </w:rPr>
  </w:style>
  <w:style w:type="character" w:customStyle="1" w:styleId="118">
    <w:name w:val="不明显强调"/>
    <w:qFormat/>
    <w:uiPriority w:val="0"/>
    <w:rPr>
      <w:i/>
      <w:iCs/>
      <w:color w:val="808080"/>
    </w:rPr>
  </w:style>
  <w:style w:type="character" w:customStyle="1" w:styleId="119">
    <w:name w:val="bds_more"/>
    <w:qFormat/>
    <w:uiPriority w:val="0"/>
  </w:style>
  <w:style w:type="character" w:customStyle="1" w:styleId="120">
    <w:name w:val="批注主题 Char1"/>
    <w:qFormat/>
    <w:uiPriority w:val="0"/>
    <w:rPr>
      <w:b/>
      <w:bCs/>
      <w:kern w:val="2"/>
      <w:sz w:val="21"/>
      <w:szCs w:val="22"/>
    </w:rPr>
  </w:style>
  <w:style w:type="character" w:customStyle="1" w:styleId="121">
    <w:name w:val="bds_more2"/>
    <w:qFormat/>
    <w:uiPriority w:val="0"/>
    <w:rPr>
      <w:rFonts w:hint="eastAsia" w:ascii="宋体" w:hAnsi="宋体" w:eastAsia="宋体" w:cs="宋体"/>
    </w:rPr>
  </w:style>
  <w:style w:type="character" w:customStyle="1" w:styleId="122">
    <w:name w:val="font01"/>
    <w:qFormat/>
    <w:uiPriority w:val="0"/>
    <w:rPr>
      <w:rFonts w:hint="eastAsia" w:ascii="宋体" w:hAnsi="宋体" w:eastAsia="宋体" w:cs="宋体"/>
      <w:color w:val="000000"/>
      <w:sz w:val="20"/>
      <w:szCs w:val="20"/>
      <w:u w:val="none"/>
    </w:rPr>
  </w:style>
  <w:style w:type="character" w:customStyle="1" w:styleId="123">
    <w:name w:val="表格正文 Char"/>
    <w:link w:val="124"/>
    <w:qFormat/>
    <w:uiPriority w:val="0"/>
    <w:rPr>
      <w:kern w:val="2"/>
      <w:sz w:val="21"/>
      <w:szCs w:val="24"/>
    </w:rPr>
  </w:style>
  <w:style w:type="paragraph" w:customStyle="1" w:styleId="124">
    <w:name w:val="表格正文"/>
    <w:basedOn w:val="1"/>
    <w:link w:val="123"/>
    <w:qFormat/>
    <w:uiPriority w:val="0"/>
  </w:style>
  <w:style w:type="character" w:customStyle="1" w:styleId="125">
    <w:name w:val="明显引用 Char1"/>
    <w:qFormat/>
    <w:uiPriority w:val="30"/>
    <w:rPr>
      <w:b/>
      <w:bCs/>
      <w:i/>
      <w:iCs/>
      <w:color w:val="4F81BD"/>
      <w:kern w:val="2"/>
      <w:sz w:val="21"/>
      <w:szCs w:val="24"/>
    </w:rPr>
  </w:style>
  <w:style w:type="character" w:customStyle="1" w:styleId="126">
    <w:name w:val="Definition"/>
    <w:qFormat/>
    <w:uiPriority w:val="0"/>
    <w:rPr>
      <w:i/>
    </w:rPr>
  </w:style>
  <w:style w:type="character" w:customStyle="1" w:styleId="127">
    <w:name w:val="不明显参考"/>
    <w:qFormat/>
    <w:uiPriority w:val="0"/>
    <w:rPr>
      <w:smallCaps/>
      <w:color w:val="C0504D"/>
      <w:u w:val="single"/>
    </w:rPr>
  </w:style>
  <w:style w:type="character" w:customStyle="1" w:styleId="128">
    <w:name w:val="font11"/>
    <w:qFormat/>
    <w:uiPriority w:val="0"/>
    <w:rPr>
      <w:rFonts w:hint="default" w:ascii="Times New Roman" w:hAnsi="Times New Roman" w:cs="Times New Roman"/>
      <w:color w:val="000000"/>
      <w:sz w:val="18"/>
      <w:szCs w:val="18"/>
      <w:u w:val="none"/>
    </w:rPr>
  </w:style>
  <w:style w:type="character" w:customStyle="1" w:styleId="129">
    <w:name w:val="Keyboard"/>
    <w:qFormat/>
    <w:uiPriority w:val="0"/>
    <w:rPr>
      <w:rFonts w:ascii="华文细黑" w:hAnsi="华文细黑"/>
      <w:b/>
      <w:sz w:val="20"/>
    </w:rPr>
  </w:style>
  <w:style w:type="character" w:customStyle="1" w:styleId="130">
    <w:name w:val="bds_nopic1"/>
    <w:qFormat/>
    <w:uiPriority w:val="0"/>
  </w:style>
  <w:style w:type="character" w:customStyle="1" w:styleId="131">
    <w:name w:val="脚注文本 Char1"/>
    <w:qFormat/>
    <w:uiPriority w:val="0"/>
    <w:rPr>
      <w:kern w:val="2"/>
      <w:sz w:val="18"/>
      <w:szCs w:val="18"/>
    </w:rPr>
  </w:style>
  <w:style w:type="character" w:customStyle="1" w:styleId="132">
    <w:name w:val=" Char Char Char"/>
    <w:qFormat/>
    <w:uiPriority w:val="0"/>
    <w:rPr>
      <w:rFonts w:ascii="宋体" w:hAnsi="宋体" w:eastAsia="宋体"/>
      <w:b/>
      <w:sz w:val="24"/>
      <w:lang w:val="en-US" w:eastAsia="zh-CN" w:bidi="ar-SA"/>
    </w:rPr>
  </w:style>
  <w:style w:type="character" w:customStyle="1" w:styleId="133">
    <w:name w:val="chword"/>
    <w:qFormat/>
    <w:uiPriority w:val="0"/>
  </w:style>
  <w:style w:type="character" w:customStyle="1" w:styleId="134">
    <w:name w:val=" Char Char"/>
    <w:qFormat/>
    <w:uiPriority w:val="0"/>
    <w:rPr>
      <w:rFonts w:eastAsia="宋体"/>
      <w:b/>
      <w:bCs/>
      <w:sz w:val="32"/>
      <w:szCs w:val="44"/>
      <w:lang w:val="en-US" w:eastAsia="zh-CN" w:bidi="ar-SA"/>
    </w:rPr>
  </w:style>
  <w:style w:type="character" w:customStyle="1" w:styleId="135">
    <w:name w:val="Comment"/>
    <w:qFormat/>
    <w:uiPriority w:val="0"/>
    <w:rPr>
      <w:vanish/>
    </w:rPr>
  </w:style>
  <w:style w:type="character" w:customStyle="1" w:styleId="136">
    <w:name w:val="bds_more1"/>
    <w:qFormat/>
    <w:uiPriority w:val="0"/>
  </w:style>
  <w:style w:type="character" w:customStyle="1" w:styleId="137">
    <w:name w:val="样式 标题 3 + (中文) 黑体 小四 非加粗 段前: 7.8 磅 段后: 0 磅 行距: 固定值 20 磅 Char"/>
    <w:qFormat/>
    <w:uiPriority w:val="0"/>
    <w:rPr>
      <w:rFonts w:ascii="幼圆" w:hAnsi="华文细黑" w:eastAsia="幼圆" w:cs="华文细黑"/>
      <w:b/>
      <w:bCs/>
      <w:kern w:val="2"/>
      <w:sz w:val="24"/>
      <w:lang w:val="en-US" w:eastAsia="zh-CN" w:bidi="ar-SA"/>
    </w:rPr>
  </w:style>
  <w:style w:type="character" w:customStyle="1" w:styleId="138">
    <w:name w:val="样式 三号 下划线"/>
    <w:qFormat/>
    <w:uiPriority w:val="0"/>
    <w:rPr>
      <w:sz w:val="28"/>
      <w:u w:val="single"/>
    </w:rPr>
  </w:style>
  <w:style w:type="character" w:customStyle="1" w:styleId="139">
    <w:name w:val="明显参考"/>
    <w:qFormat/>
    <w:uiPriority w:val="0"/>
    <w:rPr>
      <w:b/>
      <w:bCs/>
      <w:smallCaps/>
      <w:color w:val="C0504D"/>
      <w:spacing w:val="5"/>
      <w:u w:val="single"/>
    </w:rPr>
  </w:style>
  <w:style w:type="character" w:customStyle="1" w:styleId="140">
    <w:name w:val="标题5 Char Char"/>
    <w:link w:val="141"/>
    <w:qFormat/>
    <w:uiPriority w:val="0"/>
    <w:rPr>
      <w:rFonts w:ascii="Tahoma" w:hAnsi="Tahoma"/>
      <w:b/>
      <w:bCs/>
      <w:sz w:val="24"/>
      <w:szCs w:val="32"/>
    </w:rPr>
  </w:style>
  <w:style w:type="paragraph" w:customStyle="1" w:styleId="141">
    <w:name w:val="标题5"/>
    <w:basedOn w:val="7"/>
    <w:link w:val="140"/>
    <w:qFormat/>
    <w:uiPriority w:val="0"/>
    <w:pPr>
      <w:spacing w:line="413" w:lineRule="auto"/>
    </w:pPr>
    <w:rPr>
      <w:rFonts w:ascii="Tahoma" w:hAnsi="Tahoma" w:eastAsia="宋体"/>
      <w:kern w:val="0"/>
      <w:sz w:val="24"/>
    </w:rPr>
  </w:style>
  <w:style w:type="character" w:customStyle="1" w:styleId="142">
    <w:name w:val="text1"/>
    <w:qFormat/>
    <w:uiPriority w:val="0"/>
    <w:rPr>
      <w:b/>
      <w:color w:val="000000"/>
      <w:sz w:val="21"/>
      <w:szCs w:val="21"/>
    </w:rPr>
  </w:style>
  <w:style w:type="character" w:customStyle="1" w:styleId="143">
    <w:name w:val="font41"/>
    <w:qFormat/>
    <w:uiPriority w:val="0"/>
    <w:rPr>
      <w:rFonts w:hint="default" w:ascii="Times New Roman" w:hAnsi="Times New Roman" w:cs="Times New Roman"/>
      <w:color w:val="000000"/>
      <w:sz w:val="18"/>
      <w:szCs w:val="18"/>
      <w:u w:val="none"/>
    </w:rPr>
  </w:style>
  <w:style w:type="character" w:customStyle="1" w:styleId="144">
    <w:name w:val="gray"/>
    <w:qFormat/>
    <w:uiPriority w:val="0"/>
    <w:rPr>
      <w:color w:val="666666"/>
    </w:rPr>
  </w:style>
  <w:style w:type="character" w:customStyle="1" w:styleId="145">
    <w:name w:val="引用 Char"/>
    <w:link w:val="146"/>
    <w:qFormat/>
    <w:uiPriority w:val="0"/>
    <w:rPr>
      <w:i/>
      <w:iCs/>
      <w:color w:val="000000"/>
      <w:kern w:val="2"/>
      <w:sz w:val="21"/>
      <w:szCs w:val="22"/>
    </w:rPr>
  </w:style>
  <w:style w:type="paragraph" w:customStyle="1" w:styleId="146">
    <w:name w:val="引用"/>
    <w:basedOn w:val="1"/>
    <w:next w:val="1"/>
    <w:link w:val="145"/>
    <w:qFormat/>
    <w:uiPriority w:val="0"/>
    <w:rPr>
      <w:i/>
      <w:iCs/>
      <w:color w:val="000000"/>
      <w:szCs w:val="22"/>
    </w:rPr>
  </w:style>
  <w:style w:type="character" w:customStyle="1" w:styleId="147">
    <w:name w:val="批注框文本 Char1"/>
    <w:qFormat/>
    <w:uiPriority w:val="0"/>
    <w:rPr>
      <w:kern w:val="2"/>
      <w:sz w:val="18"/>
      <w:szCs w:val="18"/>
    </w:rPr>
  </w:style>
  <w:style w:type="character" w:customStyle="1" w:styleId="148">
    <w:name w:val="批注文字 Char Char"/>
    <w:qFormat/>
    <w:uiPriority w:val="0"/>
    <w:rPr>
      <w:rFonts w:ascii="华文细黑" w:hAnsi="Cambria" w:eastAsia="华文细黑" w:cs="Cambria"/>
      <w:sz w:val="28"/>
      <w:szCs w:val="20"/>
    </w:rPr>
  </w:style>
  <w:style w:type="character" w:customStyle="1" w:styleId="149">
    <w:name w:val="结束语 Char1"/>
    <w:qFormat/>
    <w:uiPriority w:val="0"/>
    <w:rPr>
      <w:kern w:val="2"/>
      <w:sz w:val="21"/>
      <w:szCs w:val="24"/>
    </w:rPr>
  </w:style>
  <w:style w:type="character" w:customStyle="1" w:styleId="150">
    <w:name w:val="HTML Markup"/>
    <w:qFormat/>
    <w:uiPriority w:val="0"/>
    <w:rPr>
      <w:vanish/>
      <w:color w:val="FF0000"/>
    </w:rPr>
  </w:style>
  <w:style w:type="character" w:customStyle="1" w:styleId="151">
    <w:name w:val=" Char Char4"/>
    <w:qFormat/>
    <w:uiPriority w:val="0"/>
    <w:rPr>
      <w:rFonts w:ascii="华文细黑" w:hAnsi="华文细黑" w:eastAsia="幼圆" w:cs="Tahoma"/>
      <w:b/>
      <w:kern w:val="2"/>
      <w:sz w:val="28"/>
      <w:szCs w:val="32"/>
      <w:lang w:val="en-US" w:eastAsia="zh-CN" w:bidi="ar-SA"/>
    </w:rPr>
  </w:style>
  <w:style w:type="character" w:customStyle="1" w:styleId="152">
    <w:name w:val="明显引用 Char"/>
    <w:link w:val="153"/>
    <w:qFormat/>
    <w:uiPriority w:val="0"/>
    <w:rPr>
      <w:b/>
      <w:bCs/>
      <w:i/>
      <w:iCs/>
      <w:color w:val="4F81BD"/>
      <w:kern w:val="2"/>
      <w:sz w:val="21"/>
      <w:szCs w:val="22"/>
    </w:rPr>
  </w:style>
  <w:style w:type="paragraph" w:customStyle="1" w:styleId="153">
    <w:name w:val="明显引用"/>
    <w:basedOn w:val="1"/>
    <w:next w:val="1"/>
    <w:link w:val="152"/>
    <w:qFormat/>
    <w:uiPriority w:val="0"/>
    <w:pPr>
      <w:pBdr>
        <w:bottom w:val="single" w:color="4F81BD" w:sz="4" w:space="4"/>
      </w:pBdr>
      <w:spacing w:before="200" w:after="280"/>
      <w:ind w:left="936" w:right="936"/>
    </w:pPr>
    <w:rPr>
      <w:b/>
      <w:bCs/>
      <w:i/>
      <w:iCs/>
      <w:color w:val="4F81BD"/>
      <w:szCs w:val="22"/>
    </w:rPr>
  </w:style>
  <w:style w:type="character" w:customStyle="1" w:styleId="154">
    <w:name w:val="bds_nopic2"/>
    <w:qFormat/>
    <w:uiPriority w:val="0"/>
  </w:style>
  <w:style w:type="character" w:customStyle="1" w:styleId="155">
    <w:name w:val="font91"/>
    <w:qFormat/>
    <w:uiPriority w:val="0"/>
    <w:rPr>
      <w:rFonts w:hint="eastAsia" w:ascii="宋体" w:hAnsi="宋体" w:eastAsia="宋体" w:cs="宋体"/>
      <w:b/>
      <w:color w:val="000000"/>
      <w:sz w:val="24"/>
      <w:szCs w:val="24"/>
      <w:u w:val="none"/>
    </w:rPr>
  </w:style>
  <w:style w:type="character" w:customStyle="1" w:styleId="156">
    <w:name w:val="itm1"/>
    <w:qFormat/>
    <w:uiPriority w:val="0"/>
    <w:rPr>
      <w:rFonts w:hint="eastAsia" w:ascii="宋体" w:hAnsi="宋体" w:eastAsia="宋体"/>
      <w:sz w:val="21"/>
      <w:szCs w:val="21"/>
    </w:rPr>
  </w:style>
  <w:style w:type="character" w:customStyle="1" w:styleId="157">
    <w:name w:val="引用 Char1"/>
    <w:qFormat/>
    <w:uiPriority w:val="29"/>
    <w:rPr>
      <w:i/>
      <w:iCs/>
      <w:color w:val="000000"/>
      <w:kern w:val="2"/>
      <w:sz w:val="21"/>
      <w:szCs w:val="24"/>
    </w:rPr>
  </w:style>
  <w:style w:type="character" w:customStyle="1" w:styleId="158">
    <w:name w:val="Variable"/>
    <w:qFormat/>
    <w:uiPriority w:val="0"/>
    <w:rPr>
      <w:i/>
    </w:rPr>
  </w:style>
  <w:style w:type="character" w:customStyle="1" w:styleId="159">
    <w:name w:val=" Char Char1"/>
    <w:qFormat/>
    <w:uiPriority w:val="0"/>
    <w:rPr>
      <w:rFonts w:ascii="幼圆" w:hAnsi="Tahoma" w:eastAsia="幼圆" w:cs="Tahoma"/>
      <w:b/>
      <w:bCs/>
      <w:kern w:val="2"/>
      <w:sz w:val="32"/>
      <w:szCs w:val="32"/>
      <w:lang w:val="en-US" w:eastAsia="zh-CN" w:bidi="ar-SA"/>
    </w:rPr>
  </w:style>
  <w:style w:type="character" w:customStyle="1" w:styleId="160">
    <w:name w:val="HTML 预设格式 Char1"/>
    <w:qFormat/>
    <w:uiPriority w:val="0"/>
    <w:rPr>
      <w:rFonts w:ascii="Courier New" w:hAnsi="Courier New" w:cs="Courier New"/>
      <w:kern w:val="2"/>
    </w:rPr>
  </w:style>
  <w:style w:type="character" w:customStyle="1" w:styleId="161">
    <w:name w:val="bds_nopic"/>
    <w:qFormat/>
    <w:uiPriority w:val="0"/>
  </w:style>
  <w:style w:type="character" w:customStyle="1" w:styleId="162">
    <w:name w:val="副标题 Char1"/>
    <w:qFormat/>
    <w:uiPriority w:val="0"/>
    <w:rPr>
      <w:rFonts w:ascii="Cambria" w:hAnsi="Cambria" w:cs="Times New Roman"/>
      <w:b/>
      <w:bCs/>
      <w:kern w:val="28"/>
      <w:sz w:val="32"/>
      <w:szCs w:val="32"/>
    </w:rPr>
  </w:style>
  <w:style w:type="character" w:customStyle="1" w:styleId="163">
    <w:name w:val="font51"/>
    <w:qFormat/>
    <w:uiPriority w:val="0"/>
    <w:rPr>
      <w:rFonts w:hint="eastAsia" w:ascii="宋体" w:hAnsi="宋体" w:eastAsia="宋体" w:cs="宋体"/>
      <w:color w:val="000000"/>
      <w:sz w:val="24"/>
      <w:szCs w:val="24"/>
      <w:u w:val="none"/>
    </w:rPr>
  </w:style>
  <w:style w:type="character" w:customStyle="1" w:styleId="164">
    <w:name w:val="明显强调"/>
    <w:qFormat/>
    <w:uiPriority w:val="0"/>
    <w:rPr>
      <w:b/>
      <w:bCs/>
      <w:i/>
      <w:iCs/>
      <w:color w:val="4F81BD"/>
    </w:rPr>
  </w:style>
  <w:style w:type="character" w:customStyle="1" w:styleId="165">
    <w:name w:val="CITE"/>
    <w:qFormat/>
    <w:uiPriority w:val="0"/>
    <w:rPr>
      <w:i/>
    </w:rPr>
  </w:style>
  <w:style w:type="character" w:customStyle="1" w:styleId="166">
    <w:name w:val="Sample"/>
    <w:qFormat/>
    <w:uiPriority w:val="0"/>
    <w:rPr>
      <w:rFonts w:ascii="华文细黑" w:hAnsi="华文细黑"/>
    </w:rPr>
  </w:style>
  <w:style w:type="character" w:customStyle="1" w:styleId="167">
    <w:name w:val="Typewriter"/>
    <w:qFormat/>
    <w:uiPriority w:val="0"/>
    <w:rPr>
      <w:rFonts w:ascii="华文细黑" w:hAnsi="华文细黑"/>
      <w:sz w:val="20"/>
    </w:rPr>
  </w:style>
  <w:style w:type="character" w:customStyle="1" w:styleId="168">
    <w:name w:val="正文文本缩进 Char"/>
    <w:qFormat/>
    <w:uiPriority w:val="0"/>
    <w:rPr>
      <w:rFonts w:ascii="Cambria" w:hAnsi="Cambria" w:eastAsia="华文细黑" w:cs="Cambria"/>
      <w:kern w:val="2"/>
      <w:sz w:val="21"/>
      <w:szCs w:val="24"/>
    </w:rPr>
  </w:style>
  <w:style w:type="character" w:customStyle="1" w:styleId="169">
    <w:name w:val="正文文本 Char1"/>
    <w:qFormat/>
    <w:uiPriority w:val="0"/>
    <w:rPr>
      <w:kern w:val="2"/>
      <w:sz w:val="21"/>
      <w:szCs w:val="22"/>
    </w:rPr>
  </w:style>
  <w:style w:type="character" w:customStyle="1" w:styleId="170">
    <w:name w:val="日期 Char1"/>
    <w:qFormat/>
    <w:uiPriority w:val="0"/>
    <w:rPr>
      <w:kern w:val="2"/>
      <w:sz w:val="21"/>
      <w:szCs w:val="22"/>
    </w:rPr>
  </w:style>
  <w:style w:type="character" w:customStyle="1" w:styleId="171">
    <w:name w:val="textcontents"/>
    <w:qFormat/>
    <w:uiPriority w:val="0"/>
    <w:rPr>
      <w:rFonts w:cs="Cambria"/>
    </w:rPr>
  </w:style>
  <w:style w:type="character" w:customStyle="1" w:styleId="172">
    <w:name w:val="text"/>
    <w:qFormat/>
    <w:uiPriority w:val="0"/>
    <w:rPr>
      <w:b/>
      <w:color w:val="000000"/>
      <w:sz w:val="21"/>
      <w:szCs w:val="21"/>
    </w:rPr>
  </w:style>
  <w:style w:type="character" w:customStyle="1" w:styleId="173">
    <w:name w:val="称呼 Char1"/>
    <w:qFormat/>
    <w:uiPriority w:val="0"/>
    <w:rPr>
      <w:kern w:val="2"/>
      <w:sz w:val="21"/>
      <w:szCs w:val="24"/>
    </w:rPr>
  </w:style>
  <w:style w:type="character" w:customStyle="1" w:styleId="174">
    <w:name w:val=" Char Char2"/>
    <w:semiHidden/>
    <w:qFormat/>
    <w:uiPriority w:val="0"/>
    <w:rPr>
      <w:rFonts w:eastAsia="华文细黑"/>
      <w:kern w:val="2"/>
      <w:sz w:val="21"/>
      <w:szCs w:val="24"/>
      <w:lang w:val="en-US" w:eastAsia="zh-CN" w:bidi="ar-SA"/>
    </w:rPr>
  </w:style>
  <w:style w:type="character" w:customStyle="1" w:styleId="175">
    <w:name w:val="书籍标题"/>
    <w:qFormat/>
    <w:uiPriority w:val="0"/>
    <w:rPr>
      <w:b/>
      <w:bCs/>
      <w:smallCaps/>
      <w:spacing w:val="5"/>
    </w:rPr>
  </w:style>
  <w:style w:type="character" w:customStyle="1" w:styleId="176">
    <w:name w:val=" Char Char3"/>
    <w:qFormat/>
    <w:uiPriority w:val="0"/>
    <w:rPr>
      <w:rFonts w:ascii="幼圆" w:hAnsi="华文细黑" w:eastAsia="幼圆" w:cs="Tahoma"/>
      <w:b/>
      <w:bCs/>
      <w:kern w:val="2"/>
      <w:sz w:val="24"/>
      <w:szCs w:val="24"/>
      <w:lang w:val="en-US" w:eastAsia="zh-CN" w:bidi="ar-SA"/>
    </w:rPr>
  </w:style>
  <w:style w:type="character" w:customStyle="1" w:styleId="177">
    <w:name w:val="文档结构图 Char1"/>
    <w:qFormat/>
    <w:uiPriority w:val="0"/>
    <w:rPr>
      <w:rFonts w:ascii="华文细黑"/>
      <w:kern w:val="2"/>
      <w:sz w:val="18"/>
      <w:szCs w:val="18"/>
    </w:rPr>
  </w:style>
  <w:style w:type="paragraph" w:customStyle="1" w:styleId="178">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79">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80">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szCs w:val="20"/>
    </w:rPr>
  </w:style>
  <w:style w:type="paragraph" w:customStyle="1" w:styleId="181">
    <w:name w:val="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82">
    <w:name w:val="xl4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3">
    <w:name w:val="z-Top of Form"/>
    <w:next w:val="1"/>
    <w:qFormat/>
    <w:uiPriority w:val="0"/>
    <w:pPr>
      <w:widowControl w:val="0"/>
      <w:pBdr>
        <w:bottom w:val="double" w:color="000000" w:sz="2" w:space="0"/>
      </w:pBdr>
      <w:autoSpaceDE w:val="0"/>
      <w:autoSpaceDN w:val="0"/>
      <w:adjustRightInd w:val="0"/>
      <w:jc w:val="center"/>
    </w:pPr>
    <w:rPr>
      <w:rFonts w:ascii="Tahoma" w:hAnsi="Tahoma" w:eastAsia="华文细黑" w:cs="Cambria"/>
      <w:vanish/>
      <w:sz w:val="16"/>
      <w:lang w:val="en-US" w:eastAsia="zh-CN" w:bidi="ar-SA"/>
    </w:rPr>
  </w:style>
  <w:style w:type="paragraph" w:customStyle="1" w:styleId="184">
    <w:name w:val="xl49"/>
    <w:basedOn w:val="1"/>
    <w:qFormat/>
    <w:uiPriority w:val="0"/>
    <w:pPr>
      <w:widowControl/>
      <w:spacing w:before="100" w:beforeAutospacing="1" w:after="100" w:afterAutospacing="1"/>
      <w:jc w:val="center"/>
      <w:textAlignment w:val="center"/>
    </w:pPr>
    <w:rPr>
      <w:rFonts w:ascii="宋体" w:hAnsi="宋体"/>
      <w:b/>
      <w:bCs/>
      <w:color w:val="000000"/>
      <w:kern w:val="0"/>
      <w:sz w:val="40"/>
      <w:szCs w:val="40"/>
    </w:rPr>
  </w:style>
  <w:style w:type="paragraph" w:customStyle="1" w:styleId="185">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kern w:val="0"/>
      <w:sz w:val="24"/>
      <w:szCs w:val="20"/>
    </w:rPr>
  </w:style>
  <w:style w:type="paragraph" w:customStyle="1" w:styleId="186">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187">
    <w:name w:val="xl4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88">
    <w:name w:val="样式 标题 1 + 黑体 三号 非加粗 居中 段前: 6 磅 段后: 6 磅 行距: 固定值 20 磅"/>
    <w:basedOn w:val="5"/>
    <w:qFormat/>
    <w:uiPriority w:val="0"/>
    <w:pPr>
      <w:numPr>
        <w:numId w:val="0"/>
      </w:numPr>
      <w:tabs>
        <w:tab w:val="clear" w:pos="1800"/>
      </w:tabs>
      <w:spacing w:before="120" w:after="120" w:line="400" w:lineRule="exact"/>
    </w:pPr>
    <w:rPr>
      <w:rFonts w:ascii="幼圆" w:hAnsi="幼圆" w:eastAsia="幼圆" w:cs="华文细黑"/>
      <w:b w:val="0"/>
      <w:bCs w:val="0"/>
      <w:kern w:val="2"/>
      <w:sz w:val="32"/>
      <w:szCs w:val="20"/>
    </w:rPr>
  </w:style>
  <w:style w:type="paragraph" w:customStyle="1" w:styleId="189">
    <w:name w:val="题注4"/>
    <w:basedOn w:val="1"/>
    <w:next w:val="32"/>
    <w:qFormat/>
    <w:uiPriority w:val="0"/>
    <w:pPr>
      <w:framePr w:hSpace="180" w:wrap="around" w:vAnchor="text" w:hAnchor="margin" w:y="514"/>
      <w:jc w:val="center"/>
    </w:pPr>
    <w:rPr>
      <w:b/>
      <w:color w:val="000000"/>
      <w:szCs w:val="21"/>
      <w:lang w:val="en-GB"/>
    </w:rPr>
  </w:style>
  <w:style w:type="paragraph" w:customStyle="1" w:styleId="190">
    <w:name w:val="表格文字"/>
    <w:basedOn w:val="1"/>
    <w:qFormat/>
    <w:uiPriority w:val="0"/>
    <w:pPr>
      <w:adjustRightInd w:val="0"/>
      <w:spacing w:line="288" w:lineRule="auto"/>
      <w:jc w:val="left"/>
      <w:textAlignment w:val="baseline"/>
    </w:pPr>
    <w:rPr>
      <w:kern w:val="0"/>
      <w:szCs w:val="20"/>
    </w:rPr>
  </w:style>
  <w:style w:type="paragraph" w:customStyle="1" w:styleId="191">
    <w:name w:val="默认段落字体 Para Char Char Char"/>
    <w:basedOn w:val="1"/>
    <w:qFormat/>
    <w:uiPriority w:val="0"/>
  </w:style>
  <w:style w:type="paragraph" w:customStyle="1" w:styleId="192">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1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4">
    <w:name w:val="Blockquote"/>
    <w:basedOn w:val="1"/>
    <w:qFormat/>
    <w:uiPriority w:val="0"/>
    <w:pPr>
      <w:autoSpaceDE w:val="0"/>
      <w:autoSpaceDN w:val="0"/>
      <w:adjustRightInd w:val="0"/>
      <w:spacing w:before="100" w:after="100"/>
      <w:ind w:left="360" w:right="360"/>
      <w:jc w:val="left"/>
    </w:pPr>
    <w:rPr>
      <w:rFonts w:ascii="Cambria" w:hAnsi="Cambria" w:eastAsia="华文细黑" w:cs="Cambria"/>
      <w:kern w:val="0"/>
      <w:sz w:val="24"/>
      <w:szCs w:val="20"/>
    </w:rPr>
  </w:style>
  <w:style w:type="paragraph" w:customStyle="1" w:styleId="19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标题0"/>
    <w:basedOn w:val="89"/>
    <w:next w:val="89"/>
    <w:qFormat/>
    <w:uiPriority w:val="0"/>
    <w:rPr>
      <w:sz w:val="52"/>
    </w:rPr>
  </w:style>
  <w:style w:type="paragraph" w:customStyle="1" w:styleId="197">
    <w:name w:val="名词解释"/>
    <w:basedOn w:val="1"/>
    <w:qFormat/>
    <w:uiPriority w:val="0"/>
    <w:pPr>
      <w:adjustRightInd w:val="0"/>
      <w:spacing w:after="20" w:line="288" w:lineRule="auto"/>
      <w:ind w:left="2325" w:hanging="2325"/>
      <w:textAlignment w:val="baseline"/>
    </w:pPr>
    <w:rPr>
      <w:kern w:val="0"/>
      <w:szCs w:val="20"/>
    </w:rPr>
  </w:style>
  <w:style w:type="paragraph" w:customStyle="1" w:styleId="198">
    <w:name w:val=" Char Char Char Char Char Char Char Char Char Char Char Char Char Char Char Char"/>
    <w:basedOn w:val="1"/>
    <w:qFormat/>
    <w:uiPriority w:val="0"/>
    <w:pPr>
      <w:tabs>
        <w:tab w:val="left" w:pos="360"/>
      </w:tabs>
    </w:pPr>
    <w:rPr>
      <w:sz w:val="24"/>
    </w:rPr>
  </w:style>
  <w:style w:type="paragraph" w:customStyle="1" w:styleId="199">
    <w:name w:val="列出段落1"/>
    <w:basedOn w:val="1"/>
    <w:qFormat/>
    <w:uiPriority w:val="34"/>
    <w:pPr>
      <w:spacing w:before="120" w:after="120" w:line="360" w:lineRule="auto"/>
      <w:ind w:firstLine="420"/>
    </w:pPr>
    <w:rPr>
      <w:rFonts w:ascii="Calibri" w:hAnsi="Calibri"/>
      <w:sz w:val="24"/>
      <w:szCs w:val="22"/>
    </w:rPr>
  </w:style>
  <w:style w:type="paragraph" w:customStyle="1" w:styleId="200">
    <w:name w:val="xl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201">
    <w:name w:val="程序代码"/>
    <w:basedOn w:val="1"/>
    <w:qFormat/>
    <w:uiPriority w:val="0"/>
    <w:pPr>
      <w:adjustRightInd w:val="0"/>
      <w:spacing w:after="20" w:line="288" w:lineRule="auto"/>
      <w:ind w:left="839" w:firstLine="420"/>
      <w:textAlignment w:val="baseline"/>
    </w:pPr>
    <w:rPr>
      <w:rFonts w:eastAsia="仿宋_GB2312"/>
    </w:rPr>
  </w:style>
  <w:style w:type="paragraph" w:customStyle="1" w:styleId="202">
    <w:name w:val="默认段落字体 Para Char Char Char Char Char Char Char"/>
    <w:basedOn w:val="1"/>
    <w:qFormat/>
    <w:uiPriority w:val="0"/>
    <w:rPr>
      <w:rFonts w:eastAsia="华文细黑" w:cs="Cambria"/>
      <w:sz w:val="24"/>
      <w:szCs w:val="20"/>
    </w:rPr>
  </w:style>
  <w:style w:type="paragraph" w:customStyle="1" w:styleId="203">
    <w:name w:val="目录文字"/>
    <w:basedOn w:val="1"/>
    <w:qFormat/>
    <w:uiPriority w:val="0"/>
    <w:pPr>
      <w:widowControl/>
      <w:spacing w:line="480" w:lineRule="auto"/>
      <w:jc w:val="left"/>
    </w:pPr>
    <w:rPr>
      <w:rFonts w:ascii="宋体" w:hAnsi="宋体"/>
      <w:kern w:val="0"/>
      <w:sz w:val="24"/>
      <w:szCs w:val="20"/>
    </w:rPr>
  </w:style>
  <w:style w:type="paragraph" w:customStyle="1" w:styleId="204">
    <w:name w:val="样式1"/>
    <w:basedOn w:val="1"/>
    <w:qFormat/>
    <w:uiPriority w:val="0"/>
    <w:pPr>
      <w:spacing w:before="120" w:after="120" w:line="300" w:lineRule="auto"/>
    </w:pPr>
    <w:rPr>
      <w:rFonts w:ascii="宋体" w:hAnsi="宋体"/>
      <w:b/>
      <w:sz w:val="24"/>
      <w:szCs w:val="20"/>
    </w:rPr>
  </w:style>
  <w:style w:type="paragraph" w:customStyle="1" w:styleId="205">
    <w:name w:val="菲页1"/>
    <w:basedOn w:val="6"/>
    <w:qFormat/>
    <w:uiPriority w:val="0"/>
    <w:pPr>
      <w:widowControl/>
      <w:numPr>
        <w:numId w:val="0"/>
      </w:numPr>
      <w:tabs>
        <w:tab w:val="clear" w:pos="567"/>
      </w:tabs>
      <w:jc w:val="center"/>
    </w:pPr>
    <w:rPr>
      <w:rFonts w:ascii="黑体" w:hAnsi="宋体"/>
      <w:b w:val="0"/>
      <w:bCs w:val="0"/>
      <w:kern w:val="0"/>
      <w:sz w:val="52"/>
      <w:szCs w:val="20"/>
    </w:rPr>
  </w:style>
  <w:style w:type="paragraph" w:customStyle="1" w:styleId="206">
    <w:name w:val="简介正文"/>
    <w:basedOn w:val="1"/>
    <w:qFormat/>
    <w:uiPriority w:val="0"/>
    <w:pPr>
      <w:numPr>
        <w:ilvl w:val="0"/>
        <w:numId w:val="5"/>
      </w:numPr>
      <w:tabs>
        <w:tab w:val="clear" w:pos="425"/>
      </w:tabs>
      <w:adjustRightInd w:val="0"/>
      <w:spacing w:after="20" w:line="520" w:lineRule="exact"/>
      <w:ind w:left="1701" w:hanging="1701"/>
      <w:textAlignment w:val="baseline"/>
    </w:pPr>
    <w:rPr>
      <w:sz w:val="24"/>
      <w:szCs w:val="20"/>
    </w:rPr>
  </w:style>
  <w:style w:type="paragraph" w:customStyle="1" w:styleId="207">
    <w:name w:val="xl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208">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209">
    <w:name w:val="名词解释11"/>
    <w:basedOn w:val="197"/>
    <w:qFormat/>
    <w:uiPriority w:val="0"/>
    <w:pPr>
      <w:spacing w:after="0"/>
      <w:ind w:firstLine="0"/>
    </w:pPr>
  </w:style>
  <w:style w:type="paragraph" w:customStyle="1" w:styleId="210">
    <w:name w:val="Address"/>
    <w:basedOn w:val="1"/>
    <w:next w:val="1"/>
    <w:qFormat/>
    <w:uiPriority w:val="0"/>
    <w:pPr>
      <w:autoSpaceDE w:val="0"/>
      <w:autoSpaceDN w:val="0"/>
      <w:adjustRightInd w:val="0"/>
      <w:jc w:val="left"/>
    </w:pPr>
    <w:rPr>
      <w:rFonts w:ascii="Cambria" w:hAnsi="Cambria" w:eastAsia="华文细黑" w:cs="Cambria"/>
      <w:i/>
      <w:kern w:val="0"/>
      <w:sz w:val="24"/>
      <w:szCs w:val="20"/>
    </w:rPr>
  </w:style>
  <w:style w:type="paragraph" w:customStyle="1" w:styleId="211">
    <w:name w:val="Normal_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2">
    <w:name w:val="CM41"/>
    <w:basedOn w:val="213"/>
    <w:next w:val="213"/>
    <w:qFormat/>
    <w:uiPriority w:val="99"/>
    <w:pPr>
      <w:spacing w:after="478"/>
    </w:pPr>
    <w:rPr>
      <w:rFonts w:ascii="Times New Roman PSMT" w:hAnsi="Times New Roman" w:eastAsia="Times New Roman PSMT" w:cs="Times New Roman PSMT"/>
      <w:color w:val="auto"/>
    </w:rPr>
  </w:style>
  <w:style w:type="paragraph" w:customStyle="1" w:styleId="213">
    <w:name w:val="Default"/>
    <w:qFormat/>
    <w:uiPriority w:val="0"/>
    <w:pPr>
      <w:widowControl w:val="0"/>
      <w:autoSpaceDE w:val="0"/>
      <w:autoSpaceDN w:val="0"/>
      <w:adjustRightInd w:val="0"/>
    </w:pPr>
    <w:rPr>
      <w:rFonts w:ascii="宋体" w:hAnsi="宋体" w:eastAsia="华文细黑" w:cs="宋体"/>
      <w:color w:val="000000"/>
      <w:sz w:val="24"/>
      <w:szCs w:val="24"/>
      <w:lang w:val="en-US" w:eastAsia="zh-CN" w:bidi="ar-SA"/>
    </w:rPr>
  </w:style>
  <w:style w:type="paragraph" w:customStyle="1" w:styleId="214">
    <w:name w:val="列表2"/>
    <w:basedOn w:val="1"/>
    <w:qFormat/>
    <w:uiPriority w:val="0"/>
    <w:pPr>
      <w:tabs>
        <w:tab w:val="left" w:pos="1470"/>
      </w:tabs>
      <w:adjustRightInd w:val="0"/>
      <w:spacing w:after="20" w:line="288" w:lineRule="auto"/>
      <w:ind w:left="1469" w:hanging="420"/>
      <w:textAlignment w:val="baseline"/>
    </w:pPr>
  </w:style>
  <w:style w:type="paragraph" w:customStyle="1" w:styleId="215">
    <w:name w:val=" Char Char Char Char Char Char Char Char Char Char"/>
    <w:basedOn w:val="1"/>
    <w:qFormat/>
    <w:uiPriority w:val="0"/>
    <w:pPr>
      <w:numPr>
        <w:ilvl w:val="0"/>
        <w:numId w:val="2"/>
      </w:numPr>
    </w:pPr>
    <w:rPr>
      <w:sz w:val="24"/>
    </w:rPr>
  </w:style>
  <w:style w:type="paragraph" w:customStyle="1" w:styleId="2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17">
    <w:name w:val="TOC 标题1"/>
    <w:basedOn w:val="5"/>
    <w:next w:val="1"/>
    <w:unhideWhenUsed/>
    <w:qFormat/>
    <w:uiPriority w:val="39"/>
    <w:pPr>
      <w:widowControl/>
      <w:tabs>
        <w:tab w:val="left" w:pos="988"/>
        <w:tab w:val="clear" w:pos="1800"/>
      </w:tabs>
      <w:spacing w:before="240" w:after="0" w:line="259" w:lineRule="auto"/>
      <w:ind w:left="0" w:firstLine="0"/>
      <w:jc w:val="left"/>
      <w:outlineLvl w:val="9"/>
    </w:pPr>
    <w:rPr>
      <w:rFonts w:ascii="Cambria" w:hAnsi="Cambria" w:eastAsia="宋体"/>
      <w:b w:val="0"/>
      <w:bCs w:val="0"/>
      <w:color w:val="365F90"/>
      <w:kern w:val="0"/>
      <w:sz w:val="32"/>
      <w:szCs w:val="32"/>
    </w:rPr>
  </w:style>
  <w:style w:type="paragraph" w:customStyle="1" w:styleId="218">
    <w:name w:val="样式 标题 2 + Times New Roman 四号 非加粗 段前: 5 磅 段后: 0 磅 行距: 固定值 20..."/>
    <w:basedOn w:val="6"/>
    <w:qFormat/>
    <w:uiPriority w:val="0"/>
    <w:pPr>
      <w:numPr>
        <w:numId w:val="0"/>
      </w:numPr>
      <w:tabs>
        <w:tab w:val="clear" w:pos="567"/>
      </w:tabs>
      <w:spacing w:before="100" w:after="0" w:line="400" w:lineRule="exact"/>
    </w:pPr>
    <w:rPr>
      <w:rFonts w:ascii="Cambria" w:hAnsi="Cambria" w:eastAsia="幼圆" w:cs="华文细黑"/>
      <w:b w:val="0"/>
      <w:bCs w:val="0"/>
      <w:color w:val="FF0000"/>
      <w:sz w:val="30"/>
      <w:szCs w:val="20"/>
    </w:rPr>
  </w:style>
  <w:style w:type="paragraph" w:customStyle="1" w:styleId="219">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20">
    <w:name w:val=" Char Char Char1 Char Char Char"/>
    <w:basedOn w:val="1"/>
    <w:qFormat/>
    <w:uiPriority w:val="0"/>
    <w:pPr>
      <w:ind w:firstLine="200" w:firstLineChars="200"/>
    </w:pPr>
    <w:rPr>
      <w:rFonts w:ascii="Tahoma" w:hAnsi="Tahoma"/>
      <w:sz w:val="24"/>
      <w:szCs w:val="20"/>
    </w:rPr>
  </w:style>
  <w:style w:type="paragraph" w:customStyle="1" w:styleId="221">
    <w:name w:val="xl50"/>
    <w:basedOn w:val="1"/>
    <w:qFormat/>
    <w:uiPriority w:val="0"/>
    <w:pPr>
      <w:widowControl/>
      <w:spacing w:before="100" w:beforeAutospacing="1" w:after="100" w:afterAutospacing="1"/>
      <w:jc w:val="center"/>
      <w:textAlignment w:val="center"/>
    </w:pPr>
    <w:rPr>
      <w:rFonts w:ascii="宋体" w:hAnsi="宋体"/>
      <w:b/>
      <w:bCs/>
      <w:kern w:val="0"/>
      <w:sz w:val="40"/>
      <w:szCs w:val="40"/>
    </w:rPr>
  </w:style>
  <w:style w:type="paragraph" w:customStyle="1" w:styleId="222">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3">
    <w:name w:val="章标题"/>
    <w:next w:val="1"/>
    <w:qFormat/>
    <w:uiPriority w:val="0"/>
    <w:pPr>
      <w:numPr>
        <w:ilvl w:val="1"/>
        <w:numId w:val="6"/>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24">
    <w:name w:val="函数注释1"/>
    <w:basedOn w:val="1"/>
    <w:qFormat/>
    <w:uiPriority w:val="0"/>
    <w:pPr>
      <w:adjustRightInd w:val="0"/>
      <w:spacing w:after="20" w:line="320" w:lineRule="exact"/>
      <w:ind w:left="1678" w:right="210" w:hanging="1049"/>
      <w:jc w:val="left"/>
      <w:textAlignment w:val="baseline"/>
    </w:pPr>
    <w:rPr>
      <w:kern w:val="0"/>
      <w:szCs w:val="20"/>
    </w:rPr>
  </w:style>
  <w:style w:type="paragraph" w:customStyle="1" w:styleId="225">
    <w:name w:val="回信地址"/>
    <w:basedOn w:val="1"/>
    <w:qFormat/>
    <w:uiPriority w:val="0"/>
    <w:pPr>
      <w:keepLines/>
      <w:framePr w:w="2635" w:h="1138" w:wrap="notBeside" w:vAnchor="page" w:hAnchor="margin" w:xAlign="right" w:y="678"/>
      <w:widowControl/>
      <w:adjustRightInd w:val="0"/>
      <w:spacing w:after="20" w:line="200" w:lineRule="atLeast"/>
      <w:ind w:right="-120" w:firstLine="420"/>
      <w:jc w:val="left"/>
      <w:textAlignment w:val="baseline"/>
    </w:pPr>
    <w:rPr>
      <w:kern w:val="0"/>
      <w:sz w:val="16"/>
      <w:szCs w:val="20"/>
    </w:rPr>
  </w:style>
  <w:style w:type="paragraph" w:customStyle="1" w:styleId="226">
    <w:name w:val="font6"/>
    <w:basedOn w:val="1"/>
    <w:qFormat/>
    <w:uiPriority w:val="0"/>
    <w:pPr>
      <w:widowControl/>
      <w:adjustRightInd w:val="0"/>
      <w:spacing w:before="100" w:beforeAutospacing="1" w:after="100" w:afterAutospacing="1" w:line="288" w:lineRule="auto"/>
      <w:ind w:firstLine="420"/>
      <w:jc w:val="left"/>
      <w:textAlignment w:val="baseline"/>
    </w:pPr>
    <w:rPr>
      <w:kern w:val="0"/>
      <w:sz w:val="24"/>
    </w:rPr>
  </w:style>
  <w:style w:type="paragraph" w:customStyle="1" w:styleId="227">
    <w:name w:val="xl52"/>
    <w:basedOn w:val="1"/>
    <w:qFormat/>
    <w:uiPriority w:val="0"/>
    <w:pPr>
      <w:widowControl/>
      <w:pBdr>
        <w:bottom w:val="single" w:color="000000" w:sz="4" w:space="0"/>
      </w:pBdr>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228">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olor w:val="0000FF"/>
      <w:kern w:val="0"/>
      <w:sz w:val="24"/>
    </w:rPr>
  </w:style>
  <w:style w:type="paragraph" w:customStyle="1" w:styleId="229">
    <w:name w:val=" Char Char Char Char"/>
    <w:basedOn w:val="1"/>
    <w:qFormat/>
    <w:uiPriority w:val="0"/>
    <w:pPr>
      <w:widowControl/>
      <w:numPr>
        <w:ilvl w:val="0"/>
        <w:numId w:val="7"/>
      </w:numPr>
      <w:tabs>
        <w:tab w:val="clear" w:pos="780"/>
      </w:tabs>
      <w:spacing w:after="120" w:line="360" w:lineRule="auto"/>
      <w:ind w:left="560" w:firstLine="480" w:firstLineChars="200"/>
      <w:jc w:val="left"/>
    </w:pPr>
    <w:rPr>
      <w:rFonts w:ascii="Verdana" w:hAnsi="Verdana"/>
      <w:kern w:val="0"/>
      <w:sz w:val="24"/>
    </w:rPr>
  </w:style>
  <w:style w:type="paragraph" w:customStyle="1" w:styleId="230">
    <w:name w:val="xl4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1">
    <w:name w:val="xl2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232">
    <w:name w:val=" Char Char Char Char Char Char Char Char Char Char1"/>
    <w:basedOn w:val="1"/>
    <w:qFormat/>
    <w:uiPriority w:val="0"/>
    <w:pPr>
      <w:tabs>
        <w:tab w:val="left" w:pos="425"/>
      </w:tabs>
      <w:ind w:left="425" w:hanging="425"/>
    </w:pPr>
    <w:rPr>
      <w:sz w:val="28"/>
      <w:szCs w:val="20"/>
    </w:rPr>
  </w:style>
  <w:style w:type="paragraph" w:customStyle="1" w:styleId="233">
    <w:name w:val="标准式样"/>
    <w:basedOn w:val="79"/>
    <w:qFormat/>
    <w:uiPriority w:val="0"/>
  </w:style>
  <w:style w:type="paragraph" w:customStyle="1" w:styleId="234">
    <w:name w:val="样式2"/>
    <w:basedOn w:val="5"/>
    <w:qFormat/>
    <w:uiPriority w:val="0"/>
    <w:pPr>
      <w:numPr>
        <w:ilvl w:val="0"/>
        <w:numId w:val="8"/>
      </w:numPr>
      <w:jc w:val="both"/>
    </w:pPr>
    <w:rPr>
      <w:rFonts w:ascii="Times New Roman"/>
      <w:sz w:val="32"/>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6">
    <w:name w:val="样式 标题 3 + (中文) 黑体 小四 非加粗 段前: 7.8 磅 段后: 0 磅 行距: 固定值 20 磅"/>
    <w:basedOn w:val="7"/>
    <w:qFormat/>
    <w:uiPriority w:val="0"/>
    <w:pPr>
      <w:tabs>
        <w:tab w:val="left" w:pos="7200"/>
      </w:tabs>
      <w:spacing w:before="0" w:after="0" w:line="400" w:lineRule="exact"/>
      <w:jc w:val="left"/>
    </w:pPr>
    <w:rPr>
      <w:rFonts w:ascii="华文细黑" w:hAnsi="华文细黑" w:eastAsia="幼圆" w:cs="华文细黑"/>
      <w:bCs w:val="0"/>
      <w:sz w:val="30"/>
      <w:szCs w:val="20"/>
    </w:rPr>
  </w:style>
  <w:style w:type="paragraph" w:customStyle="1" w:styleId="237">
    <w:name w:val="项目符号1"/>
    <w:basedOn w:val="1"/>
    <w:qFormat/>
    <w:uiPriority w:val="0"/>
    <w:pPr>
      <w:numPr>
        <w:ilvl w:val="1"/>
        <w:numId w:val="9"/>
      </w:numPr>
    </w:pPr>
    <w:rPr>
      <w:szCs w:val="20"/>
    </w:rPr>
  </w:style>
  <w:style w:type="paragraph" w:customStyle="1" w:styleId="238">
    <w:name w:val="样式 纯文本 + 楷体_GB2312 小四 行距: 固定值 20 磅1"/>
    <w:basedOn w:val="54"/>
    <w:qFormat/>
    <w:uiPriority w:val="0"/>
    <w:pPr>
      <w:spacing w:line="400" w:lineRule="exact"/>
      <w:ind w:firstLine="200" w:firstLineChars="200"/>
    </w:pPr>
    <w:rPr>
      <w:rFonts w:ascii="楷体_GB2312" w:eastAsia="楷体_GB2312"/>
      <w:sz w:val="24"/>
      <w:szCs w:val="20"/>
    </w:rPr>
  </w:style>
  <w:style w:type="paragraph" w:customStyle="1" w:styleId="239">
    <w:name w:val="空半行"/>
    <w:basedOn w:val="1"/>
    <w:qFormat/>
    <w:uiPriority w:val="0"/>
    <w:pPr>
      <w:adjustRightInd w:val="0"/>
      <w:spacing w:line="120" w:lineRule="exact"/>
      <w:textAlignment w:val="baseline"/>
    </w:pPr>
    <w:rPr>
      <w:rFonts w:ascii="Cambria" w:hAnsi="Cambria" w:eastAsia="Tahoma" w:cs="Cambria"/>
      <w:color w:val="FFFFFF"/>
      <w:kern w:val="0"/>
      <w:sz w:val="30"/>
      <w:szCs w:val="20"/>
    </w:rPr>
  </w:style>
  <w:style w:type="paragraph" w:customStyle="1" w:styleId="240">
    <w:name w:val="xl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4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42">
    <w:name w:val="xl38"/>
    <w:basedOn w:val="1"/>
    <w:qFormat/>
    <w:uiPriority w:val="0"/>
    <w:pPr>
      <w:widowControl/>
      <w:spacing w:before="100" w:beforeAutospacing="1" w:after="100" w:afterAutospacing="1"/>
      <w:jc w:val="center"/>
    </w:pPr>
    <w:rPr>
      <w:rFonts w:hint="eastAsia" w:ascii="隶书" w:hAnsi="宋体" w:eastAsia="隶书"/>
      <w:b/>
      <w:bCs/>
      <w:kern w:val="0"/>
      <w:sz w:val="48"/>
      <w:szCs w:val="48"/>
    </w:rPr>
  </w:style>
  <w:style w:type="paragraph" w:customStyle="1" w:styleId="243">
    <w:name w:val="Char1"/>
    <w:basedOn w:val="1"/>
    <w:qFormat/>
    <w:uiPriority w:val="0"/>
    <w:rPr>
      <w:rFonts w:ascii="仿宋_GB2312" w:eastAsia="仿宋_GB2312"/>
      <w:b/>
      <w:sz w:val="32"/>
      <w:szCs w:val="32"/>
    </w:rPr>
  </w:style>
  <w:style w:type="paragraph" w:customStyle="1" w:styleId="244">
    <w:name w:val="重点"/>
    <w:basedOn w:val="1"/>
    <w:qFormat/>
    <w:uiPriority w:val="0"/>
    <w:pPr>
      <w:shd w:val="pct10" w:color="auto" w:fill="auto"/>
      <w:adjustRightInd w:val="0"/>
      <w:spacing w:after="20" w:line="288" w:lineRule="auto"/>
      <w:ind w:firstLine="420"/>
      <w:textAlignment w:val="baseline"/>
    </w:pPr>
    <w:rPr>
      <w:rFonts w:eastAsia="黑体"/>
      <w:b/>
    </w:rPr>
  </w:style>
  <w:style w:type="paragraph" w:customStyle="1" w:styleId="24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46">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47">
    <w:name w:val="ZDY正文"/>
    <w:basedOn w:val="1"/>
    <w:qFormat/>
    <w:uiPriority w:val="0"/>
    <w:pPr>
      <w:spacing w:beforeLines="50" w:line="360" w:lineRule="auto"/>
      <w:ind w:firstLine="200" w:firstLineChars="200"/>
      <w:jc w:val="left"/>
    </w:pPr>
    <w:rPr>
      <w:rFonts w:ascii="宋体" w:hAnsi="宋体"/>
      <w:sz w:val="24"/>
    </w:rPr>
  </w:style>
  <w:style w:type="paragraph" w:customStyle="1" w:styleId="248">
    <w:name w:val="无间隔"/>
    <w:qFormat/>
    <w:uiPriority w:val="0"/>
    <w:pPr>
      <w:widowControl w:val="0"/>
      <w:jc w:val="both"/>
    </w:pPr>
    <w:rPr>
      <w:rFonts w:ascii="仿宋_GB2312" w:hAnsi="仿宋_GB2312" w:eastAsia="华文细黑" w:cs="Cambria"/>
      <w:kern w:val="2"/>
      <w:sz w:val="21"/>
      <w:szCs w:val="22"/>
      <w:lang w:val="en-US" w:eastAsia="zh-CN" w:bidi="ar-SA"/>
    </w:rPr>
  </w:style>
  <w:style w:type="paragraph" w:customStyle="1" w:styleId="249">
    <w:name w:val="表格"/>
    <w:basedOn w:val="1"/>
    <w:qFormat/>
    <w:uiPriority w:val="0"/>
    <w:pPr>
      <w:jc w:val="center"/>
    </w:pPr>
    <w:rPr>
      <w:szCs w:val="21"/>
    </w:rPr>
  </w:style>
  <w:style w:type="paragraph" w:customStyle="1" w:styleId="250">
    <w:name w:val="样式一"/>
    <w:basedOn w:val="1"/>
    <w:qFormat/>
    <w:uiPriority w:val="0"/>
    <w:pPr>
      <w:numPr>
        <w:ilvl w:val="2"/>
        <w:numId w:val="1"/>
      </w:numPr>
      <w:autoSpaceDE w:val="0"/>
      <w:autoSpaceDN w:val="0"/>
      <w:adjustRightInd w:val="0"/>
      <w:spacing w:before="100" w:after="100" w:line="360" w:lineRule="exact"/>
      <w:textAlignment w:val="baseline"/>
    </w:pPr>
    <w:rPr>
      <w:rFonts w:ascii="宋体" w:hAnsi="宋体" w:eastAsia="黑体"/>
      <w:kern w:val="0"/>
      <w:sz w:val="24"/>
      <w:szCs w:val="20"/>
      <w:lang w:val="en-GB"/>
    </w:rPr>
  </w:style>
  <w:style w:type="paragraph" w:customStyle="1" w:styleId="251">
    <w:name w:val="默认段落字体 Para Char Char Char1 Char"/>
    <w:basedOn w:val="1"/>
    <w:qFormat/>
    <w:uiPriority w:val="0"/>
    <w:pPr>
      <w:spacing w:line="360" w:lineRule="auto"/>
      <w:ind w:left="420" w:firstLine="420"/>
    </w:pPr>
    <w:rPr>
      <w:kern w:val="0"/>
      <w:sz w:val="24"/>
      <w:szCs w:val="21"/>
    </w:rPr>
  </w:style>
  <w:style w:type="paragraph" w:customStyle="1" w:styleId="252">
    <w:name w:val="项目编号1"/>
    <w:basedOn w:val="1"/>
    <w:next w:val="1"/>
    <w:qFormat/>
    <w:uiPriority w:val="0"/>
    <w:pPr>
      <w:numPr>
        <w:ilvl w:val="0"/>
        <w:numId w:val="10"/>
      </w:numPr>
      <w:spacing w:line="360" w:lineRule="auto"/>
      <w:jc w:val="left"/>
    </w:pPr>
    <w:rPr>
      <w:rFonts w:ascii="宋体"/>
      <w:sz w:val="24"/>
    </w:rPr>
  </w:style>
  <w:style w:type="paragraph" w:customStyle="1" w:styleId="253">
    <w:name w:val="CM4"/>
    <w:basedOn w:val="213"/>
    <w:next w:val="213"/>
    <w:qFormat/>
    <w:uiPriority w:val="99"/>
    <w:pPr>
      <w:spacing w:line="468" w:lineRule="atLeast"/>
    </w:pPr>
    <w:rPr>
      <w:rFonts w:ascii="Times New Roman PSMT" w:hAnsi="Times New Roman" w:eastAsia="Times New Roman PSMT" w:cs="Times New Roman PSMT"/>
      <w:color w:val="auto"/>
    </w:rPr>
  </w:style>
  <w:style w:type="paragraph" w:customStyle="1" w:styleId="254">
    <w:name w:val="目录"/>
    <w:basedOn w:val="1"/>
    <w:next w:val="1"/>
    <w:qFormat/>
    <w:uiPriority w:val="0"/>
    <w:pPr>
      <w:adjustRightInd w:val="0"/>
      <w:spacing w:before="360" w:after="360" w:line="360" w:lineRule="auto"/>
      <w:ind w:firstLine="420"/>
      <w:jc w:val="center"/>
      <w:textAlignment w:val="baseline"/>
    </w:pPr>
    <w:rPr>
      <w:b/>
      <w:spacing w:val="200"/>
      <w:sz w:val="36"/>
      <w:szCs w:val="20"/>
    </w:rPr>
  </w:style>
  <w:style w:type="paragraph" w:customStyle="1" w:styleId="255">
    <w:name w:val="xl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56">
    <w:name w:val="列出段落"/>
    <w:basedOn w:val="1"/>
    <w:qFormat/>
    <w:uiPriority w:val="34"/>
    <w:pPr>
      <w:ind w:firstLine="420" w:firstLineChars="200"/>
    </w:pPr>
    <w:rPr>
      <w:rFonts w:ascii="Calibri" w:hAnsi="Calibri"/>
      <w:szCs w:val="22"/>
    </w:rPr>
  </w:style>
  <w:style w:type="paragraph" w:customStyle="1" w:styleId="257">
    <w:name w:val="样式 (西文) 仿宋_GB2312 居中 行距: 1.5 倍行距"/>
    <w:basedOn w:val="1"/>
    <w:qFormat/>
    <w:uiPriority w:val="0"/>
    <w:pPr>
      <w:spacing w:line="360" w:lineRule="auto"/>
      <w:jc w:val="center"/>
    </w:pPr>
    <w:rPr>
      <w:rFonts w:ascii="华文细黑" w:hAnsi="华文细黑" w:eastAsia="华文细黑" w:cs="华文细黑"/>
      <w:kern w:val="0"/>
      <w:szCs w:val="20"/>
    </w:rPr>
  </w:style>
  <w:style w:type="paragraph" w:customStyle="1" w:styleId="258">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59">
    <w:name w:val="font7"/>
    <w:basedOn w:val="1"/>
    <w:qFormat/>
    <w:uiPriority w:val="0"/>
    <w:pPr>
      <w:widowControl/>
      <w:adjustRightInd w:val="0"/>
      <w:spacing w:before="100" w:beforeAutospacing="1" w:after="100" w:afterAutospacing="1" w:line="288" w:lineRule="auto"/>
      <w:ind w:firstLine="420"/>
      <w:jc w:val="left"/>
      <w:textAlignment w:val="baseline"/>
    </w:pPr>
    <w:rPr>
      <w:b/>
      <w:bCs/>
      <w:kern w:val="0"/>
      <w:sz w:val="24"/>
    </w:rPr>
  </w:style>
  <w:style w:type="paragraph" w:customStyle="1" w:styleId="260">
    <w:name w:val="Definition List"/>
    <w:basedOn w:val="1"/>
    <w:next w:val="261"/>
    <w:qFormat/>
    <w:uiPriority w:val="0"/>
    <w:pPr>
      <w:autoSpaceDE w:val="0"/>
      <w:autoSpaceDN w:val="0"/>
      <w:adjustRightInd w:val="0"/>
      <w:ind w:left="360"/>
      <w:jc w:val="left"/>
    </w:pPr>
    <w:rPr>
      <w:rFonts w:ascii="Cambria" w:hAnsi="Cambria" w:eastAsia="华文细黑" w:cs="Cambria"/>
      <w:kern w:val="0"/>
      <w:sz w:val="24"/>
      <w:szCs w:val="20"/>
    </w:rPr>
  </w:style>
  <w:style w:type="paragraph" w:customStyle="1" w:styleId="261">
    <w:name w:val="Definition Term"/>
    <w:basedOn w:val="1"/>
    <w:next w:val="260"/>
    <w:qFormat/>
    <w:uiPriority w:val="0"/>
    <w:pPr>
      <w:autoSpaceDE w:val="0"/>
      <w:autoSpaceDN w:val="0"/>
      <w:adjustRightInd w:val="0"/>
      <w:jc w:val="left"/>
    </w:pPr>
    <w:rPr>
      <w:rFonts w:ascii="Cambria" w:hAnsi="Cambria" w:eastAsia="华文细黑" w:cs="Cambria"/>
      <w:kern w:val="0"/>
      <w:sz w:val="24"/>
      <w:szCs w:val="20"/>
    </w:rPr>
  </w:style>
  <w:style w:type="paragraph" w:customStyle="1" w:styleId="262">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63">
    <w:name w:val="表头"/>
    <w:basedOn w:val="1"/>
    <w:qFormat/>
    <w:uiPriority w:val="0"/>
    <w:pPr>
      <w:adjustRightInd w:val="0"/>
      <w:snapToGrid w:val="0"/>
      <w:spacing w:line="320" w:lineRule="atLeast"/>
      <w:jc w:val="center"/>
      <w:textAlignment w:val="baseline"/>
    </w:pPr>
    <w:rPr>
      <w:rFonts w:eastAsia="黑体"/>
      <w:spacing w:val="-10"/>
      <w:kern w:val="0"/>
      <w:szCs w:val="20"/>
    </w:rPr>
  </w:style>
  <w:style w:type="paragraph" w:customStyle="1" w:styleId="264">
    <w:name w:val="表中"/>
    <w:basedOn w:val="1"/>
    <w:qFormat/>
    <w:uiPriority w:val="0"/>
    <w:pPr>
      <w:adjustRightInd w:val="0"/>
      <w:spacing w:line="360" w:lineRule="atLeast"/>
      <w:jc w:val="center"/>
      <w:textAlignment w:val="baseline"/>
    </w:pPr>
    <w:rPr>
      <w:kern w:val="0"/>
      <w:szCs w:val="20"/>
    </w:rPr>
  </w:style>
  <w:style w:type="paragraph" w:customStyle="1" w:styleId="265">
    <w:name w:val="菲页(卷)"/>
    <w:basedOn w:val="5"/>
    <w:next w:val="211"/>
    <w:qFormat/>
    <w:uiPriority w:val="0"/>
    <w:pPr>
      <w:keepLines w:val="0"/>
      <w:widowControl/>
      <w:spacing w:before="0" w:after="0" w:line="240" w:lineRule="auto"/>
      <w:ind w:left="780" w:hanging="360"/>
      <w:outlineLvl w:val="1"/>
    </w:pPr>
    <w:rPr>
      <w:b w:val="0"/>
      <w:bCs w:val="0"/>
      <w:kern w:val="0"/>
      <w:sz w:val="52"/>
      <w:szCs w:val="20"/>
    </w:rPr>
  </w:style>
  <w:style w:type="paragraph" w:customStyle="1" w:styleId="266">
    <w:name w:val="1"/>
    <w:basedOn w:val="1"/>
    <w:qFormat/>
    <w:uiPriority w:val="0"/>
    <w:pPr>
      <w:spacing w:line="360" w:lineRule="auto"/>
      <w:ind w:firstLine="200" w:firstLineChars="200"/>
    </w:pPr>
    <w:rPr>
      <w:rFonts w:ascii="华文细黑" w:hAnsi="华文细黑" w:eastAsia="华文细黑" w:cs="华文细黑"/>
      <w:sz w:val="24"/>
    </w:rPr>
  </w:style>
  <w:style w:type="paragraph" w:customStyle="1" w:styleId="267">
    <w:name w:val="函数注释2"/>
    <w:basedOn w:val="1"/>
    <w:qFormat/>
    <w:uiPriority w:val="0"/>
    <w:pPr>
      <w:adjustRightInd w:val="0"/>
      <w:spacing w:after="20" w:line="288" w:lineRule="auto"/>
      <w:ind w:left="1680" w:firstLine="420"/>
      <w:textAlignment w:val="baseline"/>
    </w:pPr>
  </w:style>
  <w:style w:type="paragraph" w:customStyle="1" w:styleId="268">
    <w:name w:val="Char Char Char Char Char Char Char Char Char Char"/>
    <w:basedOn w:val="1"/>
    <w:qFormat/>
    <w:uiPriority w:val="0"/>
    <w:pPr>
      <w:tabs>
        <w:tab w:val="left" w:pos="360"/>
      </w:tabs>
    </w:pPr>
  </w:style>
  <w:style w:type="paragraph" w:customStyle="1" w:styleId="269">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szCs w:val="20"/>
    </w:rPr>
  </w:style>
  <w:style w:type="paragraph" w:customStyle="1" w:styleId="270">
    <w:name w:val="Char Char Char Char Char Char Char Char Char Char Char Char Char Char Char Char"/>
    <w:basedOn w:val="1"/>
    <w:qFormat/>
    <w:uiPriority w:val="0"/>
    <w:pPr>
      <w:tabs>
        <w:tab w:val="left" w:pos="360"/>
      </w:tabs>
    </w:pPr>
    <w:rPr>
      <w:sz w:val="24"/>
    </w:rPr>
  </w:style>
  <w:style w:type="paragraph" w:customStyle="1" w:styleId="271">
    <w:name w:val="表格标题"/>
    <w:basedOn w:val="1"/>
    <w:qFormat/>
    <w:uiPriority w:val="0"/>
    <w:pPr>
      <w:adjustRightInd w:val="0"/>
      <w:spacing w:before="120" w:line="400" w:lineRule="exact"/>
      <w:jc w:val="center"/>
      <w:textAlignment w:val="baseline"/>
    </w:pPr>
    <w:rPr>
      <w:rFonts w:eastAsia="文鼎CS中宋"/>
      <w:spacing w:val="8"/>
      <w:kern w:val="0"/>
      <w:sz w:val="24"/>
      <w:szCs w:val="20"/>
    </w:rPr>
  </w:style>
  <w:style w:type="paragraph" w:customStyle="1" w:styleId="272">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273">
    <w:name w:val="Char"/>
    <w:basedOn w:val="1"/>
    <w:qFormat/>
    <w:uiPriority w:val="0"/>
    <w:pPr>
      <w:spacing w:line="240" w:lineRule="atLeast"/>
      <w:ind w:left="420" w:firstLine="420"/>
    </w:pPr>
    <w:rPr>
      <w:kern w:val="0"/>
      <w:szCs w:val="21"/>
    </w:rPr>
  </w:style>
  <w:style w:type="paragraph" w:customStyle="1" w:styleId="274">
    <w:name w:val="TOC 标题"/>
    <w:basedOn w:val="5"/>
    <w:next w:val="1"/>
    <w:qFormat/>
    <w:uiPriority w:val="0"/>
    <w:pPr>
      <w:numPr>
        <w:numId w:val="0"/>
      </w:numPr>
      <w:tabs>
        <w:tab w:val="clear" w:pos="1800"/>
      </w:tabs>
      <w:jc w:val="both"/>
      <w:outlineLvl w:val="9"/>
    </w:pPr>
    <w:rPr>
      <w:rFonts w:ascii="Cambria" w:hAnsi="Cambria" w:eastAsia="华文细黑" w:cs="Cambria"/>
    </w:rPr>
  </w:style>
  <w:style w:type="paragraph" w:customStyle="1" w:styleId="275">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27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7">
    <w:name w:val="默认段落字体 Para Char"/>
    <w:basedOn w:val="1"/>
    <w:qFormat/>
    <w:uiPriority w:val="0"/>
    <w:pPr>
      <w:spacing w:line="360" w:lineRule="auto"/>
      <w:ind w:firstLine="200" w:firstLineChars="200"/>
    </w:pPr>
    <w:rPr>
      <w:rFonts w:ascii="华文细黑" w:hAnsi="华文细黑" w:eastAsia="华文细黑" w:cs="华文细黑"/>
      <w:sz w:val="24"/>
    </w:rPr>
  </w:style>
  <w:style w:type="paragraph" w:customStyle="1" w:styleId="278">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156" w:beforeLines="50" w:after="20" w:line="0" w:lineRule="atLeast"/>
      <w:ind w:firstLine="420"/>
      <w:jc w:val="center"/>
      <w:textAlignment w:val="baseline"/>
    </w:pPr>
    <w:rPr>
      <w:rFonts w:ascii="宋体" w:hAnsi="宋体"/>
      <w:b/>
      <w:sz w:val="30"/>
      <w:szCs w:val="20"/>
    </w:rPr>
  </w:style>
  <w:style w:type="paragraph" w:customStyle="1" w:styleId="279">
    <w:name w:val="xl51"/>
    <w:basedOn w:val="1"/>
    <w:qFormat/>
    <w:uiPriority w:val="0"/>
    <w:pPr>
      <w:widowControl/>
      <w:pBdr>
        <w:bottom w:val="single" w:color="000000" w:sz="4" w:space="0"/>
      </w:pBdr>
      <w:spacing w:before="100" w:beforeAutospacing="1" w:after="100" w:afterAutospacing="1"/>
      <w:jc w:val="left"/>
    </w:pPr>
    <w:rPr>
      <w:rFonts w:hint="eastAsia" w:ascii="楷体_GB2312" w:hAnsi="宋体" w:eastAsia="楷体_GB2312"/>
      <w:b/>
      <w:bCs/>
      <w:color w:val="000000"/>
      <w:kern w:val="0"/>
      <w:sz w:val="24"/>
    </w:rPr>
  </w:style>
  <w:style w:type="paragraph" w:customStyle="1" w:styleId="280">
    <w:name w:val="flNote"/>
    <w:basedOn w:val="1"/>
    <w:qFormat/>
    <w:uiPriority w:val="0"/>
    <w:pPr>
      <w:adjustRightInd w:val="0"/>
      <w:spacing w:before="320" w:after="160" w:line="360" w:lineRule="atLeast"/>
      <w:jc w:val="center"/>
      <w:textAlignment w:val="baseline"/>
    </w:pPr>
    <w:rPr>
      <w:rFonts w:ascii="Tahoma" w:hAnsi="Cambria" w:eastAsia="幼圆" w:cs="Cambria"/>
      <w:kern w:val="0"/>
      <w:sz w:val="30"/>
      <w:szCs w:val="20"/>
    </w:rPr>
  </w:style>
  <w:style w:type="paragraph" w:customStyle="1" w:styleId="281">
    <w:name w:val=" 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282">
    <w:name w:val="Default Paragraph Font Para Char"/>
    <w:basedOn w:val="1"/>
    <w:qFormat/>
    <w:uiPriority w:val="0"/>
    <w:pPr>
      <w:widowControl/>
      <w:spacing w:after="160" w:line="240" w:lineRule="exact"/>
      <w:jc w:val="left"/>
    </w:pPr>
  </w:style>
  <w:style w:type="paragraph" w:customStyle="1" w:styleId="283">
    <w:name w:val="Char Char Char Char"/>
    <w:basedOn w:val="1"/>
    <w:qFormat/>
    <w:uiPriority w:val="0"/>
    <w:rPr>
      <w:rFonts w:ascii="Tahoma" w:hAnsi="Tahoma"/>
      <w:sz w:val="24"/>
      <w:szCs w:val="20"/>
    </w:rPr>
  </w:style>
  <w:style w:type="paragraph" w:customStyle="1" w:styleId="284">
    <w:name w:val="修订"/>
    <w:qFormat/>
    <w:uiPriority w:val="0"/>
    <w:rPr>
      <w:rFonts w:ascii="Cambria" w:hAnsi="Cambria" w:eastAsia="华文细黑" w:cs="Cambria"/>
      <w:kern w:val="2"/>
      <w:sz w:val="21"/>
      <w:szCs w:val="24"/>
      <w:lang w:val="en-US" w:eastAsia="zh-CN" w:bidi="ar-SA"/>
    </w:rPr>
  </w:style>
  <w:style w:type="paragraph" w:customStyle="1" w:styleId="285">
    <w:name w:val="标准文字"/>
    <w:basedOn w:val="1"/>
    <w:qFormat/>
    <w:uiPriority w:val="0"/>
    <w:pPr>
      <w:adjustRightInd w:val="0"/>
      <w:spacing w:after="20" w:line="360" w:lineRule="auto"/>
      <w:ind w:firstLine="420"/>
      <w:textAlignment w:val="baseline"/>
    </w:pPr>
  </w:style>
  <w:style w:type="paragraph" w:customStyle="1" w:styleId="286">
    <w:name w:val=" Char"/>
    <w:basedOn w:val="1"/>
    <w:qFormat/>
    <w:uiPriority w:val="0"/>
    <w:rPr>
      <w:rFonts w:ascii="仿宋_GB2312" w:eastAsia="仿宋_GB2312"/>
      <w:b/>
      <w:sz w:val="32"/>
      <w:szCs w:val="32"/>
    </w:rPr>
  </w:style>
  <w:style w:type="paragraph" w:customStyle="1" w:styleId="287">
    <w:name w:val="菲页2"/>
    <w:basedOn w:val="7"/>
    <w:qFormat/>
    <w:uiPriority w:val="0"/>
    <w:pPr>
      <w:widowControl/>
      <w:spacing w:before="120" w:after="120" w:line="360" w:lineRule="auto"/>
      <w:ind w:left="6233" w:hanging="420"/>
      <w:jc w:val="center"/>
    </w:pPr>
    <w:rPr>
      <w:rFonts w:hAnsi="宋体"/>
      <w:b w:val="0"/>
      <w:bCs w:val="0"/>
      <w:kern w:val="0"/>
      <w:sz w:val="44"/>
      <w:szCs w:val="20"/>
    </w:rPr>
  </w:style>
  <w:style w:type="paragraph" w:customStyle="1" w:styleId="288">
    <w:name w:val="p0"/>
    <w:basedOn w:val="1"/>
    <w:qFormat/>
    <w:uiPriority w:val="0"/>
    <w:pPr>
      <w:widowControl/>
    </w:pPr>
    <w:rPr>
      <w:kern w:val="0"/>
      <w:szCs w:val="21"/>
    </w:rPr>
  </w:style>
  <w:style w:type="paragraph" w:customStyle="1" w:styleId="289">
    <w:name w:val="列表_名词"/>
    <w:basedOn w:val="209"/>
    <w:qFormat/>
    <w:uiPriority w:val="0"/>
    <w:pPr>
      <w:tabs>
        <w:tab w:val="left" w:pos="2745"/>
      </w:tabs>
      <w:ind w:left="2745" w:hanging="420"/>
    </w:pPr>
  </w:style>
  <w:style w:type="paragraph" w:customStyle="1" w:styleId="290">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291">
    <w:name w:val="xl2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3">
    <w:name w:val="Javis"/>
    <w:basedOn w:val="1"/>
    <w:qFormat/>
    <w:uiPriority w:val="0"/>
    <w:pPr>
      <w:ind w:right="210" w:rightChars="100"/>
    </w:pPr>
    <w:rPr>
      <w:rFonts w:cs="宋体"/>
      <w:sz w:val="24"/>
      <w:szCs w:val="20"/>
    </w:rPr>
  </w:style>
  <w:style w:type="paragraph" w:styleId="294">
    <w:name w:val="List Paragraph"/>
    <w:basedOn w:val="1"/>
    <w:qFormat/>
    <w:uiPriority w:val="34"/>
    <w:pPr>
      <w:ind w:firstLine="420" w:firstLineChars="200"/>
    </w:pPr>
    <w:rPr>
      <w:rFonts w:ascii="Calibri" w:hAnsi="Calibri"/>
      <w:szCs w:val="22"/>
    </w:rPr>
  </w:style>
  <w:style w:type="paragraph" w:customStyle="1" w:styleId="2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96">
    <w:name w:val="图形"/>
    <w:basedOn w:val="1"/>
    <w:qFormat/>
    <w:uiPriority w:val="0"/>
    <w:pPr>
      <w:adjustRightInd w:val="0"/>
      <w:spacing w:after="20" w:line="288" w:lineRule="auto"/>
      <w:ind w:firstLine="420"/>
      <w:jc w:val="center"/>
      <w:textAlignment w:val="baseline"/>
    </w:pPr>
  </w:style>
  <w:style w:type="paragraph" w:customStyle="1" w:styleId="297">
    <w:name w:val="Char Char Char1 Char Char Char"/>
    <w:basedOn w:val="1"/>
    <w:qFormat/>
    <w:uiPriority w:val="0"/>
    <w:pPr>
      <w:ind w:firstLine="200" w:firstLineChars="200"/>
    </w:pPr>
    <w:rPr>
      <w:rFonts w:ascii="Tahoma" w:hAnsi="Tahoma"/>
      <w:sz w:val="24"/>
      <w:szCs w:val="20"/>
    </w:rPr>
  </w:style>
  <w:style w:type="paragraph" w:customStyle="1" w:styleId="298">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99">
    <w:name w:val="z-Bottom of Form"/>
    <w:next w:val="1"/>
    <w:qFormat/>
    <w:uiPriority w:val="0"/>
    <w:pPr>
      <w:widowControl w:val="0"/>
      <w:pBdr>
        <w:top w:val="double" w:color="000000" w:sz="2" w:space="0"/>
      </w:pBdr>
      <w:autoSpaceDE w:val="0"/>
      <w:autoSpaceDN w:val="0"/>
      <w:adjustRightInd w:val="0"/>
      <w:jc w:val="center"/>
    </w:pPr>
    <w:rPr>
      <w:rFonts w:ascii="Tahoma" w:hAnsi="Tahoma" w:eastAsia="华文细黑" w:cs="Cambria"/>
      <w:vanish/>
      <w:sz w:val="16"/>
      <w:lang w:val="en-US" w:eastAsia="zh-CN" w:bidi="ar-SA"/>
    </w:rPr>
  </w:style>
  <w:style w:type="paragraph" w:customStyle="1" w:styleId="300">
    <w:name w:val="font0"/>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01">
    <w:name w:val="xl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302">
    <w:name w:val="xl4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03">
    <w:name w:val="项目编号3"/>
    <w:basedOn w:val="1"/>
    <w:next w:val="1"/>
    <w:qFormat/>
    <w:uiPriority w:val="0"/>
    <w:pPr>
      <w:numPr>
        <w:ilvl w:val="0"/>
        <w:numId w:val="11"/>
      </w:numPr>
      <w:spacing w:line="360" w:lineRule="auto"/>
      <w:ind w:left="0" w:firstLine="200" w:firstLineChars="200"/>
      <w:jc w:val="left"/>
    </w:pPr>
    <w:rPr>
      <w:rFonts w:ascii="宋体"/>
      <w:sz w:val="24"/>
    </w:rPr>
  </w:style>
  <w:style w:type="paragraph" w:customStyle="1" w:styleId="304">
    <w:name w:val="正文(缩进)"/>
    <w:basedOn w:val="1"/>
    <w:qFormat/>
    <w:uiPriority w:val="0"/>
    <w:pPr>
      <w:widowControl/>
      <w:spacing w:line="360" w:lineRule="auto"/>
      <w:ind w:firstLine="200" w:firstLineChars="200"/>
    </w:pPr>
    <w:rPr>
      <w:rFonts w:eastAsia="仿宋_GB2312"/>
      <w:sz w:val="24"/>
      <w:szCs w:val="20"/>
    </w:rPr>
  </w:style>
  <w:style w:type="table" w:customStyle="1" w:styleId="305">
    <w:name w:val="Table Normal"/>
    <w:qFormat/>
    <w:uiPriority w:val="0"/>
    <w:rPr>
      <w:lang w:val="en-US" w:eastAsia="zh-CN" w:bidi="ar-SA"/>
    </w:rPr>
    <w:tblPr>
      <w:tblCellMar>
        <w:top w:w="0" w:type="dxa"/>
        <w:left w:w="0" w:type="dxa"/>
        <w:bottom w:w="0" w:type="dxa"/>
        <w:right w:w="0" w:type="dxa"/>
      </w:tblCellMar>
    </w:tblPr>
  </w:style>
  <w:style w:type="table" w:customStyle="1" w:styleId="306">
    <w:name w:val="网格型1"/>
    <w:basedOn w:val="16"/>
    <w:qFormat/>
    <w:uiPriority w:val="0"/>
    <w:pPr>
      <w:widowControl w:val="0"/>
      <w:jc w:val="both"/>
    </w:pPr>
    <w:rPr>
      <w:rFonts w:ascii="Cambria" w:hAnsi="Cambria" w:eastAsia="华文细黑" w:cs="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网格型 21"/>
    <w:basedOn w:val="16"/>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paragraph" w:customStyle="1" w:styleId="30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9">
    <w:name w:val="列表段落1"/>
    <w:basedOn w:val="1"/>
    <w:qFormat/>
    <w:uiPriority w:val="0"/>
    <w:pPr>
      <w:ind w:firstLine="420" w:firstLineChars="200"/>
    </w:pPr>
  </w:style>
  <w:style w:type="character" w:customStyle="1" w:styleId="310">
    <w:name w:val="NormalCharacter"/>
    <w:link w:val="311"/>
    <w:qFormat/>
    <w:uiPriority w:val="0"/>
    <w:rPr>
      <w:kern w:val="0"/>
      <w:sz w:val="20"/>
    </w:rPr>
  </w:style>
  <w:style w:type="paragraph" w:customStyle="1" w:styleId="311">
    <w:name w:val="UserStyle_4"/>
    <w:basedOn w:val="1"/>
    <w:link w:val="310"/>
    <w:qFormat/>
    <w:uiPriority w:val="99"/>
    <w:pPr>
      <w:widowControl/>
      <w:textAlignment w:val="baseline"/>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ly</Company>
  <Pages>36</Pages>
  <Words>21340</Words>
  <Characters>22596</Characters>
  <Lines>236</Lines>
  <Paragraphs>66</Paragraphs>
  <TotalTime>4</TotalTime>
  <ScaleCrop>false</ScaleCrop>
  <LinksUpToDate>false</LinksUpToDate>
  <CharactersWithSpaces>24755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2016-09-12T14:36:00Z</dcterms:created>
  <dc:creator>ly</dc:creator>
  <cp:lastModifiedBy>yzh96877</cp:lastModifiedBy>
  <cp:lastPrinted>2016-09-27T23:54:00Z</cp:lastPrinted>
  <dcterms:modified xsi:type="dcterms:W3CDTF">2023-04-27T10:15:54Z</dcterms:modified>
  <dc:title>竞争性谈判采购文件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D50E3F081BB346BB9A924B97C440F42C_13</vt:lpwstr>
  </property>
</Properties>
</file>