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60"/>
        <w:rPr>
          <w:rFonts w:hint="eastAsia" w:hAnsi="宋体" w:cs="宋体"/>
          <w:bCs/>
          <w:sz w:val="30"/>
          <w:highlight w:val="none"/>
        </w:rPr>
      </w:pPr>
    </w:p>
    <w:p>
      <w:pPr>
        <w:pStyle w:val="27"/>
        <w:rPr>
          <w:rFonts w:hint="eastAsia" w:hAnsi="宋体" w:cs="宋体"/>
          <w:bCs/>
          <w:sz w:val="30"/>
          <w:highlight w:val="none"/>
        </w:rPr>
      </w:pPr>
    </w:p>
    <w:p>
      <w:pPr>
        <w:pStyle w:val="27"/>
        <w:rPr>
          <w:rFonts w:hint="eastAsia" w:hAnsi="宋体" w:cs="宋体"/>
          <w:bCs/>
          <w:sz w:val="30"/>
          <w:highlight w:val="none"/>
        </w:rPr>
      </w:pPr>
    </w:p>
    <w:p>
      <w:pPr>
        <w:spacing w:line="360" w:lineRule="auto"/>
        <w:jc w:val="center"/>
        <w:rPr>
          <w:rFonts w:hint="eastAsia" w:ascii="宋体" w:hAnsi="宋体" w:eastAsia="宋体" w:cs="宋体"/>
          <w:b/>
          <w:spacing w:val="20"/>
          <w:sz w:val="72"/>
          <w:szCs w:val="72"/>
          <w:highlight w:val="none"/>
        </w:rPr>
      </w:pPr>
      <w:r>
        <w:rPr>
          <w:rFonts w:hint="eastAsia" w:ascii="宋体" w:hAnsi="宋体" w:eastAsia="宋体" w:cs="宋体"/>
          <w:b/>
          <w:spacing w:val="20"/>
          <w:sz w:val="72"/>
          <w:szCs w:val="72"/>
          <w:highlight w:val="none"/>
        </w:rPr>
        <w:t>无 锡 市 政 府 采 购</w:t>
      </w:r>
    </w:p>
    <w:p>
      <w:pPr>
        <w:spacing w:line="360" w:lineRule="auto"/>
        <w:rPr>
          <w:rFonts w:hint="eastAsia" w:ascii="宋体" w:hAnsi="宋体" w:eastAsia="宋体" w:cs="宋体"/>
          <w:bCs/>
          <w:sz w:val="30"/>
          <w:highlight w:val="none"/>
        </w:rPr>
      </w:pPr>
    </w:p>
    <w:p>
      <w:pPr>
        <w:spacing w:line="360" w:lineRule="auto"/>
        <w:rPr>
          <w:rFonts w:hint="eastAsia" w:ascii="宋体" w:hAnsi="宋体" w:eastAsia="宋体" w:cs="宋体"/>
          <w:bCs/>
          <w:sz w:val="30"/>
          <w:highlight w:val="none"/>
        </w:rPr>
      </w:pPr>
    </w:p>
    <w:p>
      <w:pPr>
        <w:spacing w:line="360" w:lineRule="auto"/>
        <w:jc w:val="center"/>
        <w:rPr>
          <w:rFonts w:hint="default" w:ascii="宋体" w:hAnsi="宋体" w:eastAsia="宋体" w:cs="宋体"/>
          <w:b/>
          <w:sz w:val="52"/>
          <w:szCs w:val="52"/>
          <w:highlight w:val="none"/>
          <w:lang w:val="en-US" w:eastAsia="zh-CN"/>
        </w:rPr>
      </w:pPr>
      <w:r>
        <w:rPr>
          <w:rFonts w:hint="eastAsia" w:hAnsi="宋体" w:cs="宋体"/>
          <w:b/>
          <w:sz w:val="52"/>
          <w:szCs w:val="52"/>
          <w:highlight w:val="none"/>
          <w:lang w:val="en-US" w:eastAsia="zh-CN"/>
        </w:rPr>
        <w:t>公开招标文件</w:t>
      </w:r>
    </w:p>
    <w:p>
      <w:pPr>
        <w:spacing w:line="360" w:lineRule="auto"/>
        <w:jc w:val="center"/>
        <w:rPr>
          <w:rFonts w:hint="eastAsia" w:ascii="宋体" w:hAnsi="宋体" w:eastAsia="宋体" w:cs="宋体"/>
          <w:b/>
          <w:sz w:val="52"/>
          <w:szCs w:val="52"/>
          <w:highlight w:val="none"/>
        </w:rPr>
      </w:pPr>
    </w:p>
    <w:p>
      <w:pPr>
        <w:spacing w:line="360" w:lineRule="auto"/>
        <w:jc w:val="center"/>
        <w:rPr>
          <w:rFonts w:hint="eastAsia" w:ascii="宋体" w:hAnsi="宋体" w:eastAsia="宋体" w:cs="宋体"/>
          <w:bCs/>
          <w:sz w:val="30"/>
          <w:highlight w:val="none"/>
        </w:rPr>
      </w:pPr>
      <w:r>
        <w:rPr>
          <w:rFonts w:hint="eastAsia" w:ascii="宋体" w:hAnsi="宋体" w:eastAsia="宋体" w:cs="宋体"/>
          <w:bCs/>
          <w:sz w:val="30"/>
          <w:highlight w:val="none"/>
        </w:rPr>
        <w:t>（全流程电子化）</w:t>
      </w:r>
    </w:p>
    <w:p>
      <w:pPr>
        <w:snapToGrid w:val="0"/>
        <w:spacing w:line="480" w:lineRule="auto"/>
        <w:ind w:firstLine="837" w:firstLineChars="279"/>
        <w:rPr>
          <w:rFonts w:hint="eastAsia" w:ascii="宋体" w:hAnsi="宋体" w:eastAsia="宋体" w:cs="宋体"/>
          <w:bCs/>
          <w:sz w:val="30"/>
          <w:szCs w:val="30"/>
          <w:highlight w:val="none"/>
        </w:rPr>
      </w:pPr>
    </w:p>
    <w:p>
      <w:pPr>
        <w:snapToGrid w:val="0"/>
        <w:spacing w:line="480" w:lineRule="auto"/>
        <w:ind w:firstLine="837" w:firstLineChars="279"/>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政府采购编号：</w:t>
      </w:r>
      <w:r>
        <w:rPr>
          <w:rFonts w:hint="eastAsia" w:hAnsi="宋体" w:cs="宋体"/>
          <w:bCs/>
          <w:color w:val="auto"/>
          <w:sz w:val="30"/>
          <w:szCs w:val="30"/>
          <w:highlight w:val="none"/>
          <w:lang w:eastAsia="zh-CN"/>
        </w:rPr>
        <w:t>NJJDCG2023-003（2）</w:t>
      </w:r>
    </w:p>
    <w:p>
      <w:pPr>
        <w:snapToGrid w:val="0"/>
        <w:spacing w:line="480" w:lineRule="auto"/>
        <w:ind w:left="2692" w:leftChars="264" w:hanging="1794" w:hangingChars="623"/>
        <w:rPr>
          <w:rFonts w:hint="eastAsia" w:ascii="宋体" w:hAnsi="宋体" w:eastAsia="宋体" w:cs="宋体"/>
          <w:bCs/>
          <w:sz w:val="30"/>
          <w:szCs w:val="30"/>
          <w:highlight w:val="none"/>
          <w:lang w:eastAsia="zh-CN"/>
        </w:rPr>
      </w:pPr>
      <w:r>
        <w:rPr>
          <w:rFonts w:hint="eastAsia" w:ascii="宋体" w:hAnsi="宋体" w:eastAsia="宋体" w:cs="宋体"/>
          <w:bCs/>
          <w:spacing w:val="-6"/>
          <w:sz w:val="30"/>
          <w:szCs w:val="30"/>
          <w:highlight w:val="none"/>
        </w:rPr>
        <w:t>采购项目名称：</w:t>
      </w:r>
      <w:r>
        <w:rPr>
          <w:rFonts w:hint="eastAsia" w:hAnsi="宋体" w:cs="宋体"/>
          <w:bCs/>
          <w:spacing w:val="-6"/>
          <w:sz w:val="30"/>
          <w:szCs w:val="30"/>
          <w:highlight w:val="none"/>
          <w:lang w:eastAsia="zh-CN"/>
        </w:rPr>
        <w:t>2023年再生资源处理项目（建筑装潢垃圾分拣处理）（二次）</w:t>
      </w:r>
    </w:p>
    <w:p>
      <w:pPr>
        <w:snapToGrid w:val="0"/>
        <w:spacing w:line="480" w:lineRule="auto"/>
        <w:ind w:firstLine="837" w:firstLineChars="279"/>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采   购   人：</w:t>
      </w:r>
      <w:r>
        <w:rPr>
          <w:rFonts w:hint="eastAsia" w:hAnsi="宋体" w:eastAsia="宋体" w:cs="宋体"/>
          <w:bCs/>
          <w:sz w:val="30"/>
          <w:szCs w:val="30"/>
          <w:highlight w:val="none"/>
          <w:lang w:eastAsia="zh-CN"/>
        </w:rPr>
        <w:t>无锡市新吴区人民政府鸿山街道办事处</w:t>
      </w:r>
    </w:p>
    <w:p>
      <w:pPr>
        <w:snapToGrid w:val="0"/>
        <w:spacing w:line="480" w:lineRule="auto"/>
        <w:ind w:firstLine="837" w:firstLineChars="279"/>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采购代理机构：</w:t>
      </w:r>
      <w:r>
        <w:rPr>
          <w:rFonts w:hint="eastAsia" w:hAnsi="宋体" w:cs="宋体"/>
          <w:bCs/>
          <w:sz w:val="30"/>
          <w:szCs w:val="30"/>
          <w:highlight w:val="none"/>
          <w:lang w:eastAsia="zh-CN"/>
        </w:rPr>
        <w:t>南京金鼎工程造价评估有限责任公司</w:t>
      </w:r>
    </w:p>
    <w:p>
      <w:pPr>
        <w:snapToGrid w:val="0"/>
        <w:spacing w:line="480" w:lineRule="auto"/>
        <w:ind w:firstLine="837" w:firstLineChars="279"/>
        <w:rPr>
          <w:rFonts w:hint="eastAsia" w:ascii="宋体" w:hAnsi="宋体" w:eastAsia="宋体" w:cs="宋体"/>
          <w:bCs/>
          <w:sz w:val="30"/>
          <w:szCs w:val="30"/>
          <w:highlight w:val="none"/>
        </w:rPr>
      </w:pPr>
    </w:p>
    <w:p>
      <w:pPr>
        <w:spacing w:line="360" w:lineRule="auto"/>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202</w:t>
      </w:r>
      <w:r>
        <w:rPr>
          <w:rFonts w:hint="eastAsia" w:hAnsi="宋体" w:cs="宋体"/>
          <w:bCs/>
          <w:sz w:val="44"/>
          <w:szCs w:val="44"/>
          <w:highlight w:val="none"/>
          <w:lang w:val="en-US" w:eastAsia="zh-CN"/>
        </w:rPr>
        <w:t>3</w:t>
      </w:r>
      <w:r>
        <w:rPr>
          <w:rFonts w:hint="eastAsia" w:ascii="宋体" w:hAnsi="宋体" w:eastAsia="宋体" w:cs="宋体"/>
          <w:bCs/>
          <w:sz w:val="44"/>
          <w:szCs w:val="44"/>
          <w:highlight w:val="none"/>
        </w:rPr>
        <w:t>年</w:t>
      </w:r>
      <w:r>
        <w:rPr>
          <w:rFonts w:hint="eastAsia" w:ascii="宋体" w:hAnsi="宋体" w:eastAsia="宋体" w:cs="宋体"/>
          <w:bCs/>
          <w:sz w:val="44"/>
          <w:szCs w:val="44"/>
          <w:highlight w:val="none"/>
          <w:lang w:val="en-US" w:eastAsia="zh-CN"/>
        </w:rPr>
        <w:t>0</w:t>
      </w:r>
      <w:r>
        <w:rPr>
          <w:rFonts w:hint="eastAsia" w:hAnsi="宋体" w:cs="宋体"/>
          <w:bCs/>
          <w:sz w:val="44"/>
          <w:szCs w:val="44"/>
          <w:highlight w:val="none"/>
          <w:lang w:val="en-US" w:eastAsia="zh-CN"/>
        </w:rPr>
        <w:t>7</w:t>
      </w:r>
      <w:r>
        <w:rPr>
          <w:rFonts w:hint="eastAsia" w:ascii="宋体" w:hAnsi="宋体" w:eastAsia="宋体" w:cs="宋体"/>
          <w:bCs/>
          <w:sz w:val="44"/>
          <w:szCs w:val="44"/>
          <w:highlight w:val="none"/>
        </w:rPr>
        <w:t>月</w:t>
      </w:r>
    </w:p>
    <w:p>
      <w:pPr>
        <w:spacing w:line="360" w:lineRule="auto"/>
        <w:jc w:val="center"/>
        <w:rPr>
          <w:rStyle w:val="23"/>
          <w:rFonts w:hint="eastAsia" w:ascii="宋体" w:hAnsi="宋体" w:cs="宋体"/>
          <w:bCs/>
          <w:sz w:val="48"/>
          <w:highlight w:val="none"/>
        </w:rPr>
      </w:pPr>
    </w:p>
    <w:p>
      <w:pPr>
        <w:rPr>
          <w:rStyle w:val="23"/>
          <w:rFonts w:hint="eastAsia" w:ascii="宋体" w:hAnsi="宋体" w:cs="宋体"/>
          <w:bCs/>
          <w:sz w:val="48"/>
          <w:highlight w:val="none"/>
        </w:rPr>
      </w:pPr>
      <w:r>
        <w:rPr>
          <w:rStyle w:val="23"/>
          <w:rFonts w:hint="eastAsia" w:ascii="宋体" w:hAnsi="宋体" w:cs="宋体"/>
          <w:bCs/>
          <w:sz w:val="48"/>
          <w:highlight w:val="none"/>
        </w:rPr>
        <w:br w:type="page"/>
      </w:r>
    </w:p>
    <w:p>
      <w:pPr>
        <w:spacing w:line="360" w:lineRule="auto"/>
        <w:jc w:val="center"/>
        <w:rPr>
          <w:rStyle w:val="23"/>
          <w:rFonts w:hint="eastAsia" w:ascii="宋体" w:hAnsi="宋体" w:cs="宋体"/>
          <w:bCs/>
          <w:sz w:val="48"/>
          <w:highlight w:val="none"/>
        </w:rPr>
      </w:pPr>
      <w:r>
        <w:rPr>
          <w:rStyle w:val="23"/>
          <w:rFonts w:hint="eastAsia" w:ascii="宋体" w:hAnsi="宋体" w:cs="宋体"/>
          <w:bCs/>
          <w:sz w:val="48"/>
          <w:highlight w:val="none"/>
        </w:rPr>
        <w:t>目   录</w:t>
      </w:r>
    </w:p>
    <w:p>
      <w:pPr>
        <w:spacing w:line="360" w:lineRule="auto"/>
        <w:jc w:val="center"/>
        <w:rPr>
          <w:rFonts w:hint="eastAsia" w:hAnsi="宋体" w:cs="宋体"/>
          <w:bCs/>
          <w:sz w:val="30"/>
          <w:highlight w:val="none"/>
        </w:rPr>
      </w:pPr>
    </w:p>
    <w:p>
      <w:pPr>
        <w:spacing w:line="720" w:lineRule="auto"/>
        <w:ind w:firstLine="630" w:firstLineChars="210"/>
        <w:rPr>
          <w:rFonts w:hint="eastAsia" w:hAnsi="宋体" w:cs="宋体"/>
          <w:bCs/>
          <w:sz w:val="30"/>
          <w:szCs w:val="30"/>
          <w:highlight w:val="none"/>
        </w:rPr>
      </w:pPr>
      <w:r>
        <w:rPr>
          <w:rFonts w:hint="eastAsia" w:hAnsi="宋体" w:cs="宋体"/>
          <w:bCs/>
          <w:sz w:val="30"/>
          <w:szCs w:val="30"/>
          <w:highlight w:val="none"/>
        </w:rPr>
        <w:t>一．</w:t>
      </w:r>
      <w:bookmarkStart w:id="0" w:name="_Hlt529243434"/>
      <w:bookmarkEnd w:id="0"/>
      <w:r>
        <w:rPr>
          <w:rFonts w:hint="eastAsia" w:hAnsi="宋体" w:cs="宋体"/>
          <w:bCs/>
          <w:sz w:val="30"/>
          <w:szCs w:val="30"/>
          <w:highlight w:val="none"/>
          <w:lang w:val="en-US" w:eastAsia="zh-CN"/>
        </w:rPr>
        <w:t>投标邀请</w:t>
      </w:r>
    </w:p>
    <w:p>
      <w:pPr>
        <w:spacing w:line="720" w:lineRule="auto"/>
        <w:ind w:firstLine="630" w:firstLineChars="210"/>
        <w:rPr>
          <w:rFonts w:hint="eastAsia" w:hAnsi="宋体" w:cs="宋体"/>
          <w:bCs/>
          <w:sz w:val="30"/>
          <w:szCs w:val="30"/>
          <w:highlight w:val="none"/>
        </w:rPr>
      </w:pPr>
      <w:r>
        <w:rPr>
          <w:rFonts w:hint="eastAsia" w:hAnsi="宋体" w:cs="宋体"/>
          <w:bCs/>
          <w:sz w:val="30"/>
          <w:szCs w:val="30"/>
          <w:highlight w:val="none"/>
        </w:rPr>
        <w:t>二．</w:t>
      </w:r>
      <w:r>
        <w:rPr>
          <w:rFonts w:hint="eastAsia" w:hAnsi="宋体" w:cs="宋体"/>
          <w:bCs/>
          <w:sz w:val="30"/>
          <w:szCs w:val="30"/>
          <w:highlight w:val="none"/>
          <w:lang w:eastAsia="zh-CN"/>
        </w:rPr>
        <w:t>供应商</w:t>
      </w:r>
      <w:r>
        <w:rPr>
          <w:rFonts w:hint="eastAsia" w:hAnsi="宋体" w:cs="宋体"/>
          <w:bCs/>
          <w:sz w:val="30"/>
          <w:szCs w:val="30"/>
          <w:highlight w:val="none"/>
        </w:rPr>
        <w:t>须知</w:t>
      </w:r>
    </w:p>
    <w:p>
      <w:pPr>
        <w:spacing w:line="720" w:lineRule="auto"/>
        <w:ind w:firstLine="630" w:firstLineChars="210"/>
        <w:rPr>
          <w:rFonts w:hint="eastAsia" w:hAnsi="宋体" w:cs="宋体"/>
          <w:bCs/>
          <w:sz w:val="30"/>
          <w:szCs w:val="30"/>
          <w:highlight w:val="none"/>
        </w:rPr>
      </w:pPr>
      <w:r>
        <w:rPr>
          <w:rFonts w:hint="eastAsia" w:hAnsi="宋体" w:cs="宋体"/>
          <w:bCs/>
          <w:sz w:val="30"/>
          <w:szCs w:val="30"/>
          <w:highlight w:val="none"/>
        </w:rPr>
        <w:t>三．采购需求</w:t>
      </w:r>
    </w:p>
    <w:p>
      <w:pPr>
        <w:spacing w:line="720" w:lineRule="auto"/>
        <w:ind w:firstLine="630" w:firstLineChars="210"/>
        <w:rPr>
          <w:rFonts w:hint="eastAsia" w:hAnsi="宋体" w:cs="宋体"/>
          <w:bCs/>
          <w:sz w:val="30"/>
          <w:szCs w:val="30"/>
          <w:highlight w:val="none"/>
        </w:rPr>
      </w:pPr>
      <w:r>
        <w:rPr>
          <w:rFonts w:hint="eastAsia" w:hAnsi="宋体" w:cs="宋体"/>
          <w:bCs/>
          <w:sz w:val="30"/>
          <w:szCs w:val="30"/>
          <w:highlight w:val="none"/>
        </w:rPr>
        <w:t>四. 合同书（格式文本）</w:t>
      </w:r>
    </w:p>
    <w:p>
      <w:pPr>
        <w:spacing w:line="720" w:lineRule="auto"/>
        <w:ind w:firstLine="630" w:firstLineChars="210"/>
        <w:rPr>
          <w:rFonts w:hint="eastAsia" w:hAnsi="宋体" w:cs="宋体"/>
          <w:bCs/>
          <w:sz w:val="30"/>
          <w:szCs w:val="30"/>
          <w:highlight w:val="none"/>
        </w:rPr>
      </w:pPr>
      <w:r>
        <w:rPr>
          <w:rFonts w:hint="eastAsia" w:hAnsi="宋体" w:cs="宋体"/>
          <w:bCs/>
          <w:sz w:val="30"/>
          <w:szCs w:val="30"/>
          <w:highlight w:val="none"/>
          <w:lang w:val="en-US" w:eastAsia="zh-CN"/>
        </w:rPr>
        <w:t>五</w:t>
      </w:r>
      <w:r>
        <w:rPr>
          <w:rFonts w:hint="eastAsia" w:hAnsi="宋体" w:cs="宋体"/>
          <w:bCs/>
          <w:sz w:val="30"/>
          <w:szCs w:val="30"/>
          <w:highlight w:val="none"/>
        </w:rPr>
        <w:t>. 附件（</w:t>
      </w:r>
      <w:r>
        <w:rPr>
          <w:rFonts w:hint="eastAsia" w:hAnsi="宋体" w:cs="宋体"/>
          <w:bCs/>
          <w:sz w:val="30"/>
          <w:szCs w:val="30"/>
          <w:highlight w:val="none"/>
          <w:lang w:eastAsia="zh-CN"/>
        </w:rPr>
        <w:t>投标文件</w:t>
      </w:r>
      <w:r>
        <w:rPr>
          <w:rFonts w:hint="eastAsia" w:hAnsi="宋体" w:cs="宋体"/>
          <w:bCs/>
          <w:sz w:val="30"/>
          <w:szCs w:val="30"/>
          <w:highlight w:val="none"/>
        </w:rPr>
        <w:t>格式）</w:t>
      </w:r>
    </w:p>
    <w:p>
      <w:pPr>
        <w:spacing w:line="720" w:lineRule="auto"/>
        <w:ind w:firstLine="588" w:firstLineChars="210"/>
        <w:rPr>
          <w:rFonts w:hint="eastAsia" w:hAnsi="宋体" w:cs="宋体"/>
          <w:bCs/>
          <w:sz w:val="28"/>
          <w:szCs w:val="28"/>
          <w:highlight w:val="none"/>
        </w:rPr>
      </w:pPr>
    </w:p>
    <w:p>
      <w:pPr>
        <w:widowControl/>
        <w:topLinePunct/>
        <w:snapToGrid w:val="0"/>
        <w:spacing w:line="360" w:lineRule="auto"/>
        <w:rPr>
          <w:rFonts w:hint="eastAsia" w:hAnsi="宋体" w:cs="宋体"/>
          <w:b/>
          <w:sz w:val="24"/>
          <w:highlight w:val="none"/>
        </w:rPr>
      </w:pPr>
    </w:p>
    <w:p>
      <w:pPr>
        <w:widowControl/>
        <w:topLinePunct/>
        <w:snapToGrid w:val="0"/>
        <w:spacing w:line="360" w:lineRule="auto"/>
        <w:rPr>
          <w:rFonts w:hint="eastAsia" w:hAnsi="宋体" w:cs="宋体"/>
          <w:b/>
          <w:sz w:val="24"/>
          <w:highlight w:val="none"/>
        </w:rPr>
      </w:pPr>
    </w:p>
    <w:p>
      <w:pPr>
        <w:widowControl/>
        <w:topLinePunct/>
        <w:snapToGrid w:val="0"/>
        <w:spacing w:line="360" w:lineRule="auto"/>
        <w:rPr>
          <w:rFonts w:hint="eastAsia" w:hAnsi="宋体" w:cs="宋体"/>
          <w:b/>
          <w:sz w:val="24"/>
          <w:highlight w:val="none"/>
        </w:rPr>
      </w:pPr>
    </w:p>
    <w:p>
      <w:pPr>
        <w:widowControl/>
        <w:topLinePunct/>
        <w:snapToGrid w:val="0"/>
        <w:spacing w:line="360" w:lineRule="auto"/>
        <w:rPr>
          <w:rFonts w:hint="eastAsia" w:hAnsi="宋体" w:cs="宋体"/>
          <w:b/>
          <w:sz w:val="24"/>
          <w:highlight w:val="none"/>
        </w:rPr>
      </w:pPr>
    </w:p>
    <w:p>
      <w:pPr>
        <w:widowControl/>
        <w:topLinePunct/>
        <w:snapToGrid w:val="0"/>
        <w:spacing w:line="360" w:lineRule="auto"/>
        <w:rPr>
          <w:rFonts w:hint="eastAsia" w:hAnsi="宋体" w:cs="宋体"/>
          <w:b/>
          <w:sz w:val="24"/>
          <w:highlight w:val="none"/>
        </w:rPr>
      </w:pPr>
    </w:p>
    <w:p>
      <w:pPr>
        <w:widowControl/>
        <w:topLinePunct/>
        <w:spacing w:before="470" w:line="360" w:lineRule="auto"/>
        <w:rPr>
          <w:rFonts w:hint="eastAsia" w:hAnsi="宋体" w:cs="宋体"/>
          <w:b/>
          <w:sz w:val="24"/>
          <w:highlight w:val="none"/>
        </w:rPr>
      </w:pPr>
    </w:p>
    <w:p>
      <w:pPr>
        <w:widowControl/>
        <w:topLinePunct/>
        <w:spacing w:before="470" w:line="360" w:lineRule="auto"/>
        <w:rPr>
          <w:rFonts w:hint="eastAsia" w:hAnsi="宋体" w:cs="宋体"/>
          <w:b/>
          <w:sz w:val="24"/>
          <w:highlight w:val="none"/>
        </w:rPr>
      </w:pPr>
    </w:p>
    <w:p>
      <w:pPr>
        <w:adjustRightInd w:val="0"/>
        <w:snapToGrid w:val="0"/>
        <w:spacing w:line="360" w:lineRule="auto"/>
        <w:jc w:val="center"/>
        <w:rPr>
          <w:rFonts w:hint="eastAsia" w:hAnsi="宋体" w:cs="宋体"/>
          <w:b/>
          <w:bCs/>
          <w:sz w:val="32"/>
          <w:szCs w:val="32"/>
          <w:highlight w:val="none"/>
        </w:rPr>
      </w:pPr>
      <w:r>
        <w:rPr>
          <w:rFonts w:hint="eastAsia" w:hAnsi="宋体" w:cs="宋体"/>
          <w:b/>
          <w:sz w:val="24"/>
          <w:highlight w:val="none"/>
        </w:rPr>
        <w:br w:type="page"/>
      </w:r>
      <w:r>
        <w:rPr>
          <w:rFonts w:hint="eastAsia" w:ascii="宋体" w:hAnsi="宋体" w:eastAsia="宋体" w:cs="宋体"/>
          <w:b/>
          <w:bCs/>
          <w:sz w:val="32"/>
          <w:szCs w:val="32"/>
          <w:highlight w:val="none"/>
        </w:rPr>
        <w:t>一．</w:t>
      </w:r>
      <w:r>
        <w:rPr>
          <w:rFonts w:hint="eastAsia" w:hAnsi="宋体" w:cs="宋体"/>
          <w:b/>
          <w:bCs/>
          <w:sz w:val="32"/>
          <w:szCs w:val="32"/>
          <w:highlight w:val="none"/>
          <w:lang w:val="en-US" w:eastAsia="zh-CN"/>
        </w:rPr>
        <w:t>投标邀请</w:t>
      </w:r>
    </w:p>
    <w:p>
      <w:pPr>
        <w:snapToGrid w:val="0"/>
        <w:spacing w:line="360" w:lineRule="auto"/>
        <w:ind w:firstLine="480" w:firstLineChars="200"/>
        <w:rPr>
          <w:rFonts w:hint="eastAsia" w:hAnsi="宋体" w:cs="宋体"/>
          <w:bCs/>
          <w:sz w:val="24"/>
          <w:highlight w:val="none"/>
        </w:rPr>
      </w:pPr>
      <w:r>
        <w:rPr>
          <w:rFonts w:hint="eastAsia" w:hAnsi="宋体" w:cs="宋体"/>
          <w:bCs/>
          <w:sz w:val="24"/>
          <w:highlight w:val="none"/>
          <w:u w:val="single"/>
          <w:lang w:eastAsia="zh-CN"/>
        </w:rPr>
        <w:t>南京金鼎工程造价评估有限责任公司</w:t>
      </w:r>
      <w:r>
        <w:rPr>
          <w:rFonts w:hint="eastAsia" w:hAnsi="宋体" w:cs="宋体"/>
          <w:bCs/>
          <w:sz w:val="24"/>
          <w:highlight w:val="none"/>
        </w:rPr>
        <w:t>受</w:t>
      </w:r>
      <w:r>
        <w:rPr>
          <w:rFonts w:hint="eastAsia" w:hAnsi="宋体" w:cs="宋体"/>
          <w:bCs/>
          <w:sz w:val="24"/>
          <w:highlight w:val="none"/>
          <w:u w:val="single"/>
          <w:lang w:eastAsia="zh-CN"/>
        </w:rPr>
        <w:t>无锡市新吴区人民政府鸿山街道办事处</w:t>
      </w:r>
      <w:r>
        <w:rPr>
          <w:rFonts w:hint="eastAsia" w:hAnsi="宋体" w:cs="宋体"/>
          <w:bCs/>
          <w:sz w:val="24"/>
          <w:highlight w:val="none"/>
        </w:rPr>
        <w:t>的委托，对其</w:t>
      </w:r>
      <w:r>
        <w:rPr>
          <w:rFonts w:hint="eastAsia" w:hAnsi="宋体" w:cs="宋体"/>
          <w:bCs/>
          <w:sz w:val="24"/>
          <w:highlight w:val="none"/>
          <w:u w:val="single"/>
          <w:lang w:eastAsia="zh-CN"/>
        </w:rPr>
        <w:t>2023年再生资源处理项目（建筑装潢垃圾分拣处理）（二次）</w:t>
      </w:r>
      <w:r>
        <w:rPr>
          <w:rFonts w:hint="eastAsia" w:hAnsi="宋体" w:cs="宋体"/>
          <w:bCs/>
          <w:sz w:val="24"/>
          <w:highlight w:val="none"/>
        </w:rPr>
        <w:t>进行公开招标，欢迎你单位参加并提请注意下列附表中的相关事项：</w:t>
      </w:r>
    </w:p>
    <w:tbl>
      <w:tblPr>
        <w:tblStyle w:val="20"/>
        <w:tblW w:w="94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top"/>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序号</w:t>
            </w:r>
          </w:p>
        </w:tc>
        <w:tc>
          <w:tcPr>
            <w:tcW w:w="8683" w:type="dxa"/>
            <w:noWrap w:val="0"/>
            <w:vAlign w:val="top"/>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1</w:t>
            </w:r>
          </w:p>
        </w:tc>
        <w:tc>
          <w:tcPr>
            <w:tcW w:w="8683" w:type="dxa"/>
            <w:noWrap w:val="0"/>
            <w:vAlign w:val="center"/>
          </w:tcPr>
          <w:p>
            <w:pPr>
              <w:adjustRightInd w:val="0"/>
              <w:snapToGrid w:val="0"/>
              <w:spacing w:line="360" w:lineRule="auto"/>
              <w:jc w:val="both"/>
              <w:rPr>
                <w:rFonts w:hint="eastAsia" w:hAnsi="宋体" w:cs="宋体"/>
                <w:bCs/>
                <w:sz w:val="24"/>
                <w:highlight w:val="none"/>
                <w:lang w:eastAsia="zh-CN"/>
              </w:rPr>
            </w:pPr>
            <w:r>
              <w:rPr>
                <w:rFonts w:hint="eastAsia" w:hAnsi="宋体" w:cs="宋体"/>
                <w:bCs/>
                <w:sz w:val="24"/>
                <w:highlight w:val="none"/>
              </w:rPr>
              <w:t>采购项目名称：</w:t>
            </w:r>
            <w:r>
              <w:rPr>
                <w:rFonts w:hint="eastAsia" w:hAnsi="宋体" w:cs="宋体"/>
                <w:bCs/>
                <w:sz w:val="24"/>
                <w:highlight w:val="none"/>
                <w:lang w:eastAsia="zh-CN"/>
              </w:rPr>
              <w:t>2023年再生资源处理项目（建筑装潢垃圾分拣处理）（二次）</w:t>
            </w:r>
          </w:p>
          <w:p>
            <w:pPr>
              <w:adjustRightInd w:val="0"/>
              <w:snapToGrid w:val="0"/>
              <w:spacing w:line="360" w:lineRule="auto"/>
              <w:jc w:val="both"/>
              <w:rPr>
                <w:rFonts w:hint="eastAsia" w:hAnsi="宋体" w:cs="宋体"/>
                <w:bCs/>
                <w:sz w:val="24"/>
                <w:highlight w:val="none"/>
              </w:rPr>
            </w:pPr>
            <w:r>
              <w:rPr>
                <w:rFonts w:hint="eastAsia" w:hAnsi="宋体" w:cs="宋体"/>
                <w:bCs/>
                <w:sz w:val="24"/>
                <w:highlight w:val="none"/>
              </w:rPr>
              <w:t>政府采购编号：</w:t>
            </w:r>
            <w:r>
              <w:rPr>
                <w:rFonts w:hint="eastAsia" w:hAnsi="宋体" w:cs="宋体"/>
                <w:sz w:val="24"/>
                <w:highlight w:val="none"/>
                <w:lang w:eastAsia="zh-CN"/>
              </w:rPr>
              <w:t>NJJDCG2023-003（2）</w:t>
            </w:r>
          </w:p>
          <w:p>
            <w:pPr>
              <w:adjustRightInd w:val="0"/>
              <w:snapToGrid w:val="0"/>
              <w:spacing w:line="360" w:lineRule="auto"/>
              <w:jc w:val="both"/>
              <w:rPr>
                <w:rFonts w:hint="default" w:hAnsi="宋体" w:eastAsia="宋体" w:cs="宋体"/>
                <w:bCs/>
                <w:sz w:val="24"/>
                <w:highlight w:val="none"/>
                <w:lang w:val="en-US" w:eastAsia="zh-CN"/>
              </w:rPr>
            </w:pPr>
            <w:r>
              <w:rPr>
                <w:rFonts w:hint="eastAsia" w:hAnsi="宋体" w:eastAsia="宋体" w:cs="宋体"/>
                <w:bCs/>
                <w:sz w:val="24"/>
                <w:highlight w:val="none"/>
                <w:lang w:eastAsia="zh-CN"/>
              </w:rPr>
              <w:t>采购方式：</w:t>
            </w:r>
            <w:r>
              <w:rPr>
                <w:rFonts w:hint="eastAsia" w:hAnsi="宋体" w:cs="宋体"/>
                <w:bCs/>
                <w:sz w:val="24"/>
                <w:highlight w:val="none"/>
                <w:lang w:val="en-US" w:eastAsia="zh-CN"/>
              </w:rPr>
              <w:t>公开招标</w:t>
            </w:r>
          </w:p>
          <w:p>
            <w:pPr>
              <w:adjustRightInd w:val="0"/>
              <w:snapToGrid w:val="0"/>
              <w:spacing w:line="360" w:lineRule="auto"/>
              <w:jc w:val="both"/>
              <w:rPr>
                <w:rFonts w:hint="eastAsia" w:hAnsi="宋体" w:eastAsia="宋体" w:cs="宋体"/>
                <w:bCs/>
                <w:sz w:val="24"/>
                <w:highlight w:val="none"/>
                <w:lang w:eastAsia="zh-CN"/>
              </w:rPr>
            </w:pPr>
            <w:r>
              <w:rPr>
                <w:rFonts w:hint="eastAsia" w:hAnsi="宋体" w:eastAsia="宋体" w:cs="宋体"/>
                <w:bCs/>
                <w:sz w:val="24"/>
                <w:highlight w:val="none"/>
                <w:lang w:eastAsia="zh-CN"/>
              </w:rPr>
              <w:t>采购内容：详见采购需求。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2</w:t>
            </w:r>
          </w:p>
        </w:tc>
        <w:tc>
          <w:tcPr>
            <w:tcW w:w="8683" w:type="dxa"/>
            <w:noWrap w:val="0"/>
            <w:vAlign w:val="center"/>
          </w:tcPr>
          <w:p>
            <w:pPr>
              <w:adjustRightInd w:val="0"/>
              <w:snapToGrid w:val="0"/>
              <w:spacing w:line="360" w:lineRule="auto"/>
              <w:jc w:val="both"/>
              <w:rPr>
                <w:rFonts w:hint="default" w:hAnsi="宋体" w:eastAsia="宋体" w:cs="宋体"/>
                <w:bCs/>
                <w:sz w:val="24"/>
                <w:highlight w:val="none"/>
                <w:lang w:val="en-US" w:eastAsia="zh-CN"/>
              </w:rPr>
            </w:pPr>
            <w:r>
              <w:rPr>
                <w:rFonts w:hint="default" w:hAnsi="宋体" w:eastAsia="宋体" w:cs="宋体"/>
                <w:bCs/>
                <w:sz w:val="24"/>
                <w:highlight w:val="none"/>
                <w:lang w:val="en-US" w:eastAsia="zh-CN"/>
              </w:rPr>
              <w:t>采 购 人：无锡市新吴区人民政府鸿山街道办事处</w:t>
            </w:r>
          </w:p>
          <w:p>
            <w:pPr>
              <w:adjustRightInd w:val="0"/>
              <w:snapToGrid w:val="0"/>
              <w:spacing w:line="360" w:lineRule="auto"/>
              <w:jc w:val="both"/>
              <w:rPr>
                <w:rFonts w:hint="default" w:hAnsi="宋体" w:eastAsia="宋体" w:cs="宋体"/>
                <w:bCs/>
                <w:sz w:val="24"/>
                <w:highlight w:val="none"/>
                <w:lang w:val="en-US" w:eastAsia="zh-CN"/>
              </w:rPr>
            </w:pPr>
            <w:r>
              <w:rPr>
                <w:rFonts w:hint="default" w:hAnsi="宋体" w:eastAsia="宋体" w:cs="宋体"/>
                <w:bCs/>
                <w:sz w:val="24"/>
                <w:highlight w:val="none"/>
                <w:lang w:val="en-US" w:eastAsia="zh-CN"/>
              </w:rPr>
              <w:t xml:space="preserve">采购人地址：无锡市新吴区鸿山街道锦鸿路1号 </w:t>
            </w:r>
          </w:p>
          <w:p>
            <w:pPr>
              <w:adjustRightInd w:val="0"/>
              <w:snapToGrid w:val="0"/>
              <w:spacing w:line="360" w:lineRule="auto"/>
              <w:jc w:val="both"/>
              <w:rPr>
                <w:rFonts w:hint="default" w:hAnsi="宋体" w:eastAsia="宋体" w:cs="宋体"/>
                <w:bCs/>
                <w:sz w:val="24"/>
                <w:highlight w:val="none"/>
                <w:lang w:val="en-US" w:eastAsia="zh-CN"/>
              </w:rPr>
            </w:pPr>
            <w:r>
              <w:rPr>
                <w:rFonts w:hint="default" w:hAnsi="宋体" w:eastAsia="宋体" w:cs="宋体"/>
                <w:bCs/>
                <w:sz w:val="24"/>
                <w:highlight w:val="none"/>
                <w:lang w:val="en-US" w:eastAsia="zh-CN"/>
              </w:rPr>
              <w:t>采购代理机构：</w:t>
            </w:r>
            <w:r>
              <w:rPr>
                <w:rFonts w:hint="eastAsia" w:hAnsi="宋体" w:cs="宋体"/>
                <w:bCs/>
                <w:sz w:val="24"/>
                <w:highlight w:val="none"/>
                <w:lang w:val="en-US" w:eastAsia="zh-CN"/>
              </w:rPr>
              <w:t>南京金鼎工程造价评估有限责任公司</w:t>
            </w:r>
          </w:p>
          <w:p>
            <w:pPr>
              <w:adjustRightInd w:val="0"/>
              <w:snapToGrid w:val="0"/>
              <w:spacing w:line="360" w:lineRule="auto"/>
              <w:jc w:val="both"/>
              <w:rPr>
                <w:rFonts w:hint="default" w:hAnsi="宋体" w:eastAsia="宋体" w:cs="宋体"/>
                <w:bCs/>
                <w:sz w:val="24"/>
                <w:highlight w:val="none"/>
                <w:lang w:val="en-US" w:eastAsia="zh-CN"/>
              </w:rPr>
            </w:pPr>
            <w:r>
              <w:rPr>
                <w:rFonts w:hint="default" w:hAnsi="宋体" w:eastAsia="宋体" w:cs="宋体"/>
                <w:bCs/>
                <w:sz w:val="24"/>
                <w:highlight w:val="none"/>
                <w:lang w:val="en-US" w:eastAsia="zh-CN"/>
              </w:rPr>
              <w:t>采购代理机构地址：</w:t>
            </w:r>
            <w:r>
              <w:rPr>
                <w:rFonts w:hint="eastAsia" w:hAnsi="宋体" w:cs="宋体"/>
                <w:bCs/>
                <w:sz w:val="24"/>
                <w:highlight w:val="none"/>
                <w:lang w:val="en-US" w:eastAsia="zh-CN"/>
              </w:rPr>
              <w:t>无锡市新吴区行创四路89号星洲电子商务园3栋202室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3</w:t>
            </w:r>
          </w:p>
        </w:tc>
        <w:tc>
          <w:tcPr>
            <w:tcW w:w="8683" w:type="dxa"/>
            <w:noWrap w:val="0"/>
            <w:vAlign w:val="center"/>
          </w:tcPr>
          <w:p>
            <w:pPr>
              <w:adjustRightInd w:val="0"/>
              <w:snapToGrid w:val="0"/>
              <w:spacing w:line="360" w:lineRule="auto"/>
              <w:jc w:val="both"/>
              <w:rPr>
                <w:rFonts w:hint="eastAsia" w:ascii="宋体" w:hAnsi="宋体" w:eastAsia="宋体" w:cs="宋体"/>
                <w:kern w:val="0"/>
                <w:sz w:val="24"/>
                <w:szCs w:val="24"/>
                <w:highlight w:val="none"/>
                <w:lang w:val="zh-CN"/>
              </w:rPr>
            </w:pPr>
            <w:r>
              <w:rPr>
                <w:rFonts w:hint="eastAsia" w:ascii="宋体" w:hAnsi="宋体"/>
                <w:bCs/>
                <w:sz w:val="24"/>
                <w:highlight w:val="none"/>
                <w:lang w:val="zh-CN"/>
              </w:rPr>
              <w:t>招</w:t>
            </w:r>
            <w:r>
              <w:rPr>
                <w:rFonts w:hint="eastAsia" w:ascii="宋体" w:hAnsi="宋体" w:eastAsia="宋体" w:cs="宋体"/>
                <w:kern w:val="0"/>
                <w:sz w:val="24"/>
                <w:szCs w:val="24"/>
                <w:highlight w:val="none"/>
                <w:lang w:val="zh-CN"/>
              </w:rPr>
              <w:t>标项目简要说明及预算金额、最高限价</w:t>
            </w:r>
          </w:p>
          <w:p>
            <w:pPr>
              <w:adjustRightInd w:val="0"/>
              <w:snapToGri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一</w:t>
            </w:r>
            <w:r>
              <w:rPr>
                <w:rFonts w:hint="eastAsia" w:ascii="宋体" w:hAnsi="宋体" w:eastAsia="宋体" w:cs="宋体"/>
                <w:kern w:val="0"/>
                <w:sz w:val="24"/>
                <w:szCs w:val="24"/>
                <w:highlight w:val="none"/>
                <w:lang w:val="zh-CN"/>
              </w:rPr>
              <w:t>）招标项目简要说明</w:t>
            </w:r>
          </w:p>
          <w:p>
            <w:pPr>
              <w:adjustRightInd w:val="0"/>
              <w:snapToGrid w:val="0"/>
              <w:spacing w:line="360" w:lineRule="auto"/>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zh-CN"/>
              </w:rPr>
              <w:t>项目概况</w:t>
            </w:r>
            <w:r>
              <w:rPr>
                <w:rFonts w:hint="eastAsia" w:ascii="宋体" w:hAnsi="宋体" w:eastAsia="宋体" w:cs="宋体"/>
                <w:kern w:val="0"/>
                <w:sz w:val="24"/>
                <w:szCs w:val="24"/>
                <w:highlight w:val="none"/>
                <w:lang w:val="en-US" w:eastAsia="zh-CN"/>
              </w:rPr>
              <w:t>：</w:t>
            </w:r>
            <w:r>
              <w:rPr>
                <w:rFonts w:hint="eastAsia" w:hAnsi="宋体" w:cs="宋体"/>
                <w:kern w:val="0"/>
                <w:sz w:val="24"/>
                <w:szCs w:val="24"/>
                <w:highlight w:val="none"/>
                <w:lang w:val="en-US" w:eastAsia="zh-CN"/>
              </w:rPr>
              <w:t>2023年建筑装潢垃圾再生资源处理</w:t>
            </w:r>
            <w:r>
              <w:rPr>
                <w:rFonts w:hint="eastAsia" w:ascii="宋体" w:hAnsi="宋体" w:eastAsia="宋体" w:cs="宋体"/>
                <w:kern w:val="0"/>
                <w:sz w:val="24"/>
                <w:szCs w:val="24"/>
                <w:highlight w:val="none"/>
                <w:lang w:val="en-US" w:eastAsia="zh-CN"/>
              </w:rPr>
              <w:t>，建筑</w:t>
            </w:r>
            <w:r>
              <w:rPr>
                <w:rFonts w:hint="eastAsia" w:hAnsi="宋体" w:cs="宋体"/>
                <w:kern w:val="0"/>
                <w:sz w:val="24"/>
                <w:szCs w:val="24"/>
                <w:highlight w:val="none"/>
                <w:lang w:val="en-US" w:eastAsia="zh-CN"/>
              </w:rPr>
              <w:t>装潢</w:t>
            </w:r>
            <w:r>
              <w:rPr>
                <w:rFonts w:hint="eastAsia" w:ascii="宋体" w:hAnsi="宋体" w:eastAsia="宋体" w:cs="宋体"/>
                <w:kern w:val="0"/>
                <w:sz w:val="24"/>
                <w:szCs w:val="24"/>
                <w:highlight w:val="none"/>
                <w:lang w:val="en-US" w:eastAsia="zh-CN"/>
              </w:rPr>
              <w:t>垃圾约</w:t>
            </w:r>
            <w:r>
              <w:rPr>
                <w:rFonts w:hint="eastAsia"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5000吨。</w:t>
            </w:r>
          </w:p>
          <w:p>
            <w:pPr>
              <w:adjustRightInd w:val="0"/>
              <w:snapToGri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val="zh-CN" w:eastAsia="zh-CN"/>
              </w:rPr>
              <w:t>采购</w:t>
            </w:r>
            <w:r>
              <w:rPr>
                <w:rFonts w:hint="eastAsia" w:ascii="宋体" w:hAnsi="宋体" w:eastAsia="宋体" w:cs="宋体"/>
                <w:kern w:val="0"/>
                <w:sz w:val="24"/>
                <w:szCs w:val="24"/>
                <w:highlight w:val="none"/>
                <w:lang w:val="en-US" w:eastAsia="zh-CN"/>
              </w:rPr>
              <w:t>范围</w:t>
            </w:r>
            <w:r>
              <w:rPr>
                <w:rFonts w:hint="eastAsia" w:ascii="宋体" w:hAnsi="宋体" w:eastAsia="宋体" w:cs="宋体"/>
                <w:kern w:val="0"/>
                <w:sz w:val="24"/>
                <w:szCs w:val="24"/>
                <w:highlight w:val="none"/>
                <w:lang w:val="zh-CN" w:eastAsia="zh-CN"/>
              </w:rPr>
              <w:t>：</w:t>
            </w:r>
            <w:r>
              <w:rPr>
                <w:rFonts w:hint="eastAsia" w:ascii="宋体" w:hAnsi="宋体" w:eastAsia="宋体" w:cs="宋体"/>
                <w:kern w:val="0"/>
                <w:sz w:val="24"/>
                <w:szCs w:val="24"/>
                <w:highlight w:val="none"/>
                <w:lang w:val="en-US" w:eastAsia="zh-CN"/>
              </w:rPr>
              <w:t>采购范围内的建筑装修垃圾的分类、打包（如需）、装载、运输、消纳、再生资源利用服务</w:t>
            </w:r>
            <w:r>
              <w:rPr>
                <w:rFonts w:hint="eastAsia" w:ascii="宋体" w:hAnsi="宋体" w:eastAsia="宋体" w:cs="宋体"/>
                <w:kern w:val="0"/>
                <w:sz w:val="24"/>
                <w:szCs w:val="24"/>
                <w:highlight w:val="none"/>
                <w:lang w:val="zh-CN"/>
              </w:rPr>
              <w:t>；</w:t>
            </w:r>
          </w:p>
          <w:p>
            <w:pPr>
              <w:adjustRightInd w:val="0"/>
              <w:snapToGri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w:t>
            </w:r>
            <w:r>
              <w:rPr>
                <w:rFonts w:hint="eastAsia" w:ascii="宋体" w:hAnsi="宋体" w:eastAsia="宋体" w:cs="宋体"/>
                <w:kern w:val="0"/>
                <w:sz w:val="24"/>
                <w:szCs w:val="24"/>
                <w:highlight w:val="none"/>
                <w:lang w:val="en-US" w:eastAsia="zh-CN"/>
              </w:rPr>
              <w:t>服务标准</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符合现行环保要求及采购人要求</w:t>
            </w:r>
            <w:r>
              <w:rPr>
                <w:rFonts w:hint="eastAsia" w:ascii="宋体" w:hAnsi="宋体" w:eastAsia="宋体" w:cs="宋体"/>
                <w:kern w:val="0"/>
                <w:sz w:val="24"/>
                <w:szCs w:val="24"/>
                <w:highlight w:val="none"/>
                <w:lang w:val="zh-CN"/>
              </w:rPr>
              <w:t>；</w:t>
            </w:r>
          </w:p>
          <w:p>
            <w:pPr>
              <w:adjustRightInd w:val="0"/>
              <w:snapToGrid w:val="0"/>
              <w:spacing w:line="360" w:lineRule="auto"/>
              <w:jc w:val="both"/>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zh-CN"/>
              </w:rPr>
              <w:t>4.服务期限：</w:t>
            </w:r>
            <w:r>
              <w:rPr>
                <w:rFonts w:hint="eastAsia" w:hAnsi="宋体" w:cs="宋体"/>
                <w:kern w:val="0"/>
                <w:sz w:val="24"/>
                <w:szCs w:val="24"/>
                <w:highlight w:val="none"/>
                <w:lang w:val="en-US" w:eastAsia="zh-CN"/>
              </w:rPr>
              <w:t>365</w:t>
            </w:r>
            <w:r>
              <w:rPr>
                <w:rFonts w:hint="eastAsia" w:ascii="宋体" w:hAnsi="宋体" w:eastAsia="宋体" w:cs="宋体"/>
                <w:kern w:val="0"/>
                <w:sz w:val="24"/>
                <w:szCs w:val="24"/>
                <w:highlight w:val="none"/>
                <w:lang w:val="en-US" w:eastAsia="zh-CN"/>
              </w:rPr>
              <w:t>日历天</w:t>
            </w:r>
            <w:r>
              <w:rPr>
                <w:rFonts w:hint="eastAsia" w:hAnsi="宋体" w:cs="宋体"/>
                <w:kern w:val="0"/>
                <w:sz w:val="24"/>
                <w:szCs w:val="24"/>
                <w:highlight w:val="none"/>
                <w:lang w:val="en-US" w:eastAsia="zh-CN"/>
              </w:rPr>
              <w:t>（自合同签订之日起算）</w:t>
            </w:r>
            <w:r>
              <w:rPr>
                <w:rFonts w:hint="eastAsia" w:ascii="宋体" w:hAnsi="宋体" w:eastAsia="宋体" w:cs="宋体"/>
                <w:kern w:val="0"/>
                <w:sz w:val="24"/>
                <w:szCs w:val="24"/>
                <w:highlight w:val="none"/>
                <w:lang w:val="en-US" w:eastAsia="zh-CN"/>
              </w:rPr>
              <w:t>；</w:t>
            </w:r>
          </w:p>
          <w:p>
            <w:pPr>
              <w:adjustRightInd w:val="0"/>
              <w:snapToGrid w:val="0"/>
              <w:spacing w:line="360" w:lineRule="auto"/>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val="zh-CN"/>
              </w:rPr>
              <w:t>本项目为专门面向中小企业的采购项目，供应商应为中小微企业、监狱企业、残疾人福利性单位</w:t>
            </w:r>
            <w:r>
              <w:rPr>
                <w:rFonts w:hint="eastAsia" w:ascii="宋体" w:hAnsi="宋体" w:eastAsia="宋体" w:cs="宋体"/>
                <w:kern w:val="0"/>
                <w:sz w:val="24"/>
                <w:szCs w:val="24"/>
                <w:highlight w:val="none"/>
                <w:lang w:val="en-US" w:eastAsia="zh-CN"/>
              </w:rPr>
              <w:t>；</w:t>
            </w:r>
          </w:p>
          <w:p>
            <w:pPr>
              <w:adjustRightInd w:val="0"/>
              <w:snapToGrid w:val="0"/>
              <w:spacing w:line="360" w:lineRule="auto"/>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6.本项目标的所属行业：</w:t>
            </w:r>
            <w:r>
              <w:rPr>
                <w:rFonts w:hint="eastAsia" w:ascii="宋体" w:hAnsi="宋体" w:eastAsia="宋体" w:cs="宋体"/>
                <w:kern w:val="0"/>
                <w:sz w:val="24"/>
                <w:szCs w:val="24"/>
                <w:highlight w:val="none"/>
                <w:lang w:val="zh-CN"/>
              </w:rPr>
              <w:t>其他未列明行业</w:t>
            </w:r>
            <w:r>
              <w:rPr>
                <w:rFonts w:hint="eastAsia" w:ascii="宋体" w:hAnsi="宋体" w:eastAsia="宋体" w:cs="宋体"/>
                <w:kern w:val="0"/>
                <w:sz w:val="24"/>
                <w:szCs w:val="24"/>
                <w:highlight w:val="none"/>
                <w:lang w:val="zh-CN" w:eastAsia="zh-CN"/>
              </w:rPr>
              <w:t>。</w:t>
            </w:r>
          </w:p>
          <w:p>
            <w:pPr>
              <w:adjustRightInd w:val="0"/>
              <w:snapToGri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（二）本项目采购预算为</w:t>
            </w:r>
            <w:r>
              <w:rPr>
                <w:rFonts w:hint="eastAsia" w:hAnsi="宋体" w:cs="宋体"/>
                <w:kern w:val="0"/>
                <w:sz w:val="24"/>
                <w:szCs w:val="24"/>
                <w:highlight w:val="none"/>
                <w:lang w:val="en-US" w:eastAsia="zh-CN"/>
              </w:rPr>
              <w:t>600</w:t>
            </w:r>
            <w:r>
              <w:rPr>
                <w:rFonts w:hint="eastAsia" w:ascii="宋体" w:hAnsi="宋体" w:eastAsia="宋体" w:cs="宋体"/>
                <w:kern w:val="0"/>
                <w:sz w:val="24"/>
                <w:szCs w:val="24"/>
                <w:highlight w:val="none"/>
                <w:lang w:val="zh-CN"/>
              </w:rPr>
              <w:t>万元。</w:t>
            </w:r>
          </w:p>
          <w:p>
            <w:pPr>
              <w:adjustRightInd w:val="0"/>
              <w:snapToGrid w:val="0"/>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（三）本项目设定最高限价，最高限价为</w:t>
            </w:r>
            <w:r>
              <w:rPr>
                <w:rFonts w:hint="eastAsia" w:hAnsi="宋体" w:cs="宋体"/>
                <w:kern w:val="0"/>
                <w:sz w:val="24"/>
                <w:szCs w:val="24"/>
                <w:highlight w:val="none"/>
                <w:lang w:val="en-US" w:eastAsia="zh-CN"/>
              </w:rPr>
              <w:t>600</w:t>
            </w:r>
            <w:r>
              <w:rPr>
                <w:rFonts w:hint="eastAsia" w:ascii="宋体" w:hAnsi="宋体" w:eastAsia="宋体" w:cs="宋体"/>
                <w:kern w:val="0"/>
                <w:sz w:val="24"/>
                <w:szCs w:val="24"/>
                <w:highlight w:val="none"/>
                <w:lang w:val="zh-CN"/>
              </w:rPr>
              <w:t>万元。</w:t>
            </w:r>
          </w:p>
          <w:p>
            <w:pPr>
              <w:adjustRightInd w:val="0"/>
              <w:snapToGrid w:val="0"/>
              <w:spacing w:line="360" w:lineRule="auto"/>
              <w:jc w:val="both"/>
              <w:rPr>
                <w:rFonts w:hint="eastAsia" w:hAnsi="宋体" w:cs="宋体"/>
                <w:bCs/>
                <w:sz w:val="24"/>
                <w:highlight w:val="none"/>
              </w:rPr>
            </w:pPr>
            <w:r>
              <w:rPr>
                <w:rFonts w:hint="eastAsia" w:hAnsi="宋体" w:cs="宋体"/>
                <w:kern w:val="0"/>
                <w:sz w:val="24"/>
                <w:szCs w:val="24"/>
                <w:highlight w:val="none"/>
                <w:lang w:val="en-US" w:eastAsia="zh-CN"/>
              </w:rPr>
              <w:t>注：</w:t>
            </w:r>
            <w:r>
              <w:rPr>
                <w:rFonts w:hint="eastAsia" w:ascii="宋体" w:hAnsi="宋体" w:cs="宋体"/>
                <w:kern w:val="0"/>
                <w:sz w:val="24"/>
                <w:szCs w:val="24"/>
                <w:highlight w:val="none"/>
              </w:rPr>
              <w:t>其他未列明行业中小微企业认定标准：从业人员300人以下的为中小微型企业。其中，从业人员100人及以上的为中型企业；从业人员10人及以上的为小型企业；从业人员10人以下的为微型企业。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4</w:t>
            </w:r>
          </w:p>
        </w:tc>
        <w:tc>
          <w:tcPr>
            <w:tcW w:w="8683" w:type="dxa"/>
            <w:noWrap w:val="0"/>
            <w:vAlign w:val="center"/>
          </w:tcPr>
          <w:p>
            <w:pPr>
              <w:adjustRightInd w:val="0"/>
              <w:snapToGrid w:val="0"/>
              <w:spacing w:line="360" w:lineRule="auto"/>
              <w:jc w:val="both"/>
              <w:rPr>
                <w:rFonts w:hint="eastAsia" w:hAnsi="宋体" w:cs="宋体"/>
                <w:sz w:val="24"/>
                <w:highlight w:val="none"/>
              </w:rPr>
            </w:pPr>
            <w:r>
              <w:rPr>
                <w:rFonts w:hint="eastAsia" w:hAnsi="宋体" w:cs="宋体"/>
                <w:sz w:val="24"/>
                <w:highlight w:val="none"/>
                <w:lang w:eastAsia="zh-CN"/>
              </w:rPr>
              <w:t>供应商</w:t>
            </w:r>
            <w:r>
              <w:rPr>
                <w:rFonts w:hint="eastAsia" w:hAnsi="宋体" w:cs="宋体"/>
                <w:sz w:val="24"/>
                <w:highlight w:val="none"/>
              </w:rPr>
              <w:t>参加本次政府采购活动除应当符合《中华人民共和国政府采购法》第二十二条的规定外，还必须具备以下条件：</w:t>
            </w:r>
          </w:p>
          <w:p>
            <w:pPr>
              <w:numPr>
                <w:ilvl w:val="0"/>
                <w:numId w:val="0"/>
              </w:numPr>
              <w:adjustRightInd w:val="0"/>
              <w:snapToGrid w:val="0"/>
              <w:spacing w:line="360" w:lineRule="auto"/>
              <w:jc w:val="both"/>
              <w:rPr>
                <w:rFonts w:hint="eastAsia" w:ascii="宋体" w:hAnsi="宋体" w:cs="宋体"/>
                <w:sz w:val="24"/>
                <w:highlight w:val="none"/>
                <w:lang w:eastAsia="zh-CN"/>
              </w:rPr>
            </w:pPr>
            <w:r>
              <w:rPr>
                <w:rFonts w:hint="eastAsia" w:ascii="宋体" w:hAnsi="宋体" w:cs="宋体"/>
                <w:sz w:val="24"/>
                <w:highlight w:val="none"/>
                <w:lang w:val="en-US" w:eastAsia="zh-CN"/>
              </w:rPr>
              <w:t>1、</w:t>
            </w:r>
            <w:r>
              <w:rPr>
                <w:rFonts w:hint="eastAsia" w:ascii="宋体" w:hAnsi="宋体" w:cs="宋体"/>
                <w:sz w:val="24"/>
                <w:highlight w:val="none"/>
              </w:rPr>
              <w:t>供应商</w:t>
            </w:r>
            <w:r>
              <w:rPr>
                <w:rFonts w:hint="eastAsia" w:ascii="宋体" w:hAnsi="宋体" w:cs="宋体"/>
                <w:sz w:val="24"/>
                <w:highlight w:val="none"/>
                <w:lang w:val="en-US" w:eastAsia="zh-CN"/>
              </w:rPr>
              <w:t>应是</w:t>
            </w:r>
            <w:r>
              <w:rPr>
                <w:rFonts w:hint="eastAsia" w:ascii="宋体" w:hAnsi="宋体" w:cs="宋体"/>
                <w:sz w:val="24"/>
                <w:highlight w:val="none"/>
              </w:rPr>
              <w:t>具有独立法人资格的企业，持有有效的营业执照或事业单位法人证书或其他证明资料</w:t>
            </w:r>
            <w:r>
              <w:rPr>
                <w:rFonts w:hint="eastAsia" w:ascii="宋体" w:hAnsi="宋体" w:cs="宋体"/>
                <w:sz w:val="24"/>
                <w:highlight w:val="none"/>
                <w:lang w:eastAsia="zh-CN"/>
              </w:rPr>
              <w:t>；</w:t>
            </w:r>
          </w:p>
          <w:p>
            <w:pPr>
              <w:numPr>
                <w:ilvl w:val="0"/>
                <w:numId w:val="0"/>
              </w:numPr>
              <w:adjustRightInd w:val="0"/>
              <w:snapToGrid w:val="0"/>
              <w:spacing w:line="360" w:lineRule="auto"/>
              <w:jc w:val="both"/>
              <w:rPr>
                <w:rFonts w:hint="eastAsia"/>
                <w:highlight w:val="none"/>
                <w:lang w:eastAsia="zh-CN"/>
              </w:rPr>
            </w:pPr>
            <w:r>
              <w:rPr>
                <w:rFonts w:hint="eastAsia" w:hAnsi="宋体" w:cs="宋体"/>
                <w:sz w:val="24"/>
                <w:highlight w:val="none"/>
                <w:lang w:val="en-US" w:eastAsia="zh-CN"/>
              </w:rPr>
              <w:t>2、</w:t>
            </w:r>
            <w:r>
              <w:rPr>
                <w:rFonts w:hint="eastAsia" w:ascii="宋体" w:hAnsi="宋体" w:cs="宋体"/>
                <w:sz w:val="24"/>
                <w:highlight w:val="none"/>
                <w:lang w:eastAsia="zh-CN"/>
              </w:rPr>
              <w:t>供应商应取得</w:t>
            </w:r>
            <w:r>
              <w:rPr>
                <w:rFonts w:hint="eastAsia" w:ascii="宋体" w:hAnsi="宋体" w:cs="宋体"/>
                <w:sz w:val="24"/>
                <w:highlight w:val="none"/>
              </w:rPr>
              <w:t>无锡市交通运输局核发的</w:t>
            </w:r>
            <w:r>
              <w:rPr>
                <w:rFonts w:hint="eastAsia" w:ascii="宋体" w:hAnsi="宋体" w:cs="宋体"/>
                <w:sz w:val="24"/>
                <w:highlight w:val="none"/>
                <w:lang w:eastAsia="zh-CN"/>
              </w:rPr>
              <w:t>道路运输经营许可证</w:t>
            </w:r>
            <w:r>
              <w:rPr>
                <w:rFonts w:hint="eastAsia" w:hAnsi="宋体" w:cs="宋体"/>
                <w:sz w:val="24"/>
                <w:highlight w:val="none"/>
                <w:lang w:eastAsia="zh-CN"/>
              </w:rPr>
              <w:t>；</w:t>
            </w:r>
          </w:p>
          <w:p>
            <w:pPr>
              <w:numPr>
                <w:ilvl w:val="0"/>
                <w:numId w:val="0"/>
              </w:numPr>
              <w:adjustRightInd w:val="0"/>
              <w:snapToGrid w:val="0"/>
              <w:spacing w:line="360" w:lineRule="auto"/>
              <w:ind w:leftChars="0"/>
              <w:jc w:val="both"/>
              <w:rPr>
                <w:rFonts w:hint="eastAsia" w:ascii="宋体" w:hAnsi="宋体" w:cs="宋体"/>
                <w:sz w:val="24"/>
                <w:highlight w:val="none"/>
              </w:rPr>
            </w:pPr>
            <w:r>
              <w:rPr>
                <w:rFonts w:hint="eastAsia" w:hAnsi="宋体" w:cs="宋体"/>
                <w:sz w:val="24"/>
                <w:highlight w:val="none"/>
                <w:lang w:val="en-US" w:eastAsia="zh-CN"/>
              </w:rPr>
              <w:t>3</w:t>
            </w:r>
            <w:r>
              <w:rPr>
                <w:rFonts w:hint="eastAsia" w:ascii="宋体" w:hAnsi="宋体" w:cs="宋体"/>
                <w:sz w:val="24"/>
                <w:highlight w:val="none"/>
                <w:lang w:val="en-US" w:eastAsia="zh-CN"/>
              </w:rPr>
              <w:t>、</w:t>
            </w:r>
            <w:r>
              <w:rPr>
                <w:rFonts w:hint="eastAsia" w:ascii="宋体" w:hAnsi="宋体" w:eastAsia="宋体" w:cs="宋体"/>
                <w:sz w:val="24"/>
                <w:highlight w:val="none"/>
              </w:rPr>
              <w:t>未被“信用中国”（</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"http://www.creditchina.gov.cn"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www.creditchina.gov.cn</w:t>
            </w:r>
            <w:r>
              <w:rPr>
                <w:rFonts w:hint="eastAsia" w:ascii="宋体" w:hAnsi="宋体" w:eastAsia="宋体" w:cs="宋体"/>
                <w:sz w:val="24"/>
                <w:highlight w:val="none"/>
              </w:rPr>
              <w:fldChar w:fldCharType="end"/>
            </w:r>
            <w:r>
              <w:rPr>
                <w:rFonts w:hint="eastAsia" w:ascii="宋体" w:hAnsi="宋体" w:eastAsia="宋体" w:cs="宋体"/>
                <w:sz w:val="24"/>
                <w:highlight w:val="none"/>
              </w:rPr>
              <w:t>）、中国政府采购网（</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"http://www.ccgp.gov.cn"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www.ccgp.gov.cn</w:t>
            </w:r>
            <w:r>
              <w:rPr>
                <w:rFonts w:hint="eastAsia" w:ascii="宋体" w:hAnsi="宋体" w:eastAsia="宋体" w:cs="宋体"/>
                <w:sz w:val="24"/>
                <w:highlight w:val="none"/>
              </w:rPr>
              <w:fldChar w:fldCharType="end"/>
            </w:r>
            <w:r>
              <w:rPr>
                <w:rFonts w:hint="eastAsia" w:ascii="宋体" w:hAnsi="宋体" w:eastAsia="宋体" w:cs="宋体"/>
                <w:sz w:val="24"/>
                <w:highlight w:val="none"/>
              </w:rPr>
              <w:t>）列入失信被执行人、重大税收违法案件当事人名单、政府采购严重违法失信行为记录名单；</w:t>
            </w:r>
          </w:p>
          <w:p>
            <w:pPr>
              <w:numPr>
                <w:ilvl w:val="0"/>
                <w:numId w:val="0"/>
              </w:numPr>
              <w:adjustRightInd w:val="0"/>
              <w:snapToGrid w:val="0"/>
              <w:spacing w:line="360" w:lineRule="auto"/>
              <w:ind w:leftChars="0"/>
              <w:jc w:val="both"/>
              <w:rPr>
                <w:rFonts w:hint="eastAsia" w:ascii="宋体" w:hAnsi="宋体" w:cs="宋体"/>
                <w:sz w:val="24"/>
                <w:highlight w:val="none"/>
              </w:rPr>
            </w:pPr>
            <w:r>
              <w:rPr>
                <w:rFonts w:hint="eastAsia" w:hAnsi="宋体" w:cs="宋体"/>
                <w:sz w:val="24"/>
                <w:highlight w:val="none"/>
                <w:lang w:val="en-US" w:eastAsia="zh-CN"/>
              </w:rPr>
              <w:t>4</w:t>
            </w:r>
            <w:r>
              <w:rPr>
                <w:rFonts w:hint="eastAsia" w:ascii="宋体" w:hAnsi="宋体" w:cs="宋体"/>
                <w:sz w:val="24"/>
                <w:highlight w:val="none"/>
              </w:rPr>
              <w:t>、本项目不接受联合体。</w:t>
            </w:r>
          </w:p>
          <w:p>
            <w:pPr>
              <w:numPr>
                <w:ilvl w:val="0"/>
                <w:numId w:val="0"/>
              </w:numPr>
              <w:adjustRightInd w:val="0"/>
              <w:snapToGrid w:val="0"/>
              <w:spacing w:line="360" w:lineRule="auto"/>
              <w:ind w:leftChars="0"/>
              <w:jc w:val="both"/>
              <w:rPr>
                <w:rFonts w:hint="eastAsia" w:hAnsi="宋体" w:cs="宋体"/>
                <w:sz w:val="24"/>
                <w:highlight w:val="none"/>
              </w:rPr>
            </w:pPr>
            <w:r>
              <w:rPr>
                <w:rFonts w:hint="eastAsia" w:ascii="宋体" w:hAnsi="宋体" w:cs="宋体"/>
                <w:sz w:val="24"/>
                <w:highlight w:val="none"/>
              </w:rPr>
              <w:t>注：采购人及采购代理机构有权对以上资格条件进行核查，如投标供应商有弄虚作假行为或不具备以上条件的将取消投标资格。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5</w:t>
            </w:r>
          </w:p>
        </w:tc>
        <w:tc>
          <w:tcPr>
            <w:tcW w:w="8683" w:type="dxa"/>
            <w:noWrap w:val="0"/>
            <w:vAlign w:val="center"/>
          </w:tcPr>
          <w:p>
            <w:pPr>
              <w:adjustRightInd w:val="0"/>
              <w:snapToGrid w:val="0"/>
              <w:spacing w:line="360" w:lineRule="auto"/>
              <w:jc w:val="both"/>
              <w:rPr>
                <w:rFonts w:hint="eastAsia" w:hAnsi="宋体" w:eastAsia="宋体" w:cs="宋体"/>
                <w:sz w:val="24"/>
                <w:highlight w:val="none"/>
                <w:lang w:eastAsia="zh-CN"/>
              </w:rPr>
            </w:pPr>
            <w:r>
              <w:rPr>
                <w:rFonts w:hint="eastAsia" w:hAnsi="宋体" w:cs="宋体"/>
                <w:bCs/>
                <w:sz w:val="24"/>
                <w:highlight w:val="none"/>
                <w:lang w:val="en-US" w:eastAsia="zh-CN"/>
              </w:rPr>
              <w:t>1、采购</w:t>
            </w:r>
            <w:r>
              <w:rPr>
                <w:rFonts w:hint="eastAsia" w:hAnsi="宋体" w:cs="宋体"/>
                <w:bCs/>
                <w:sz w:val="24"/>
                <w:highlight w:val="none"/>
              </w:rPr>
              <w:t>文件提供期限：</w:t>
            </w:r>
            <w:r>
              <w:rPr>
                <w:rFonts w:hint="eastAsia" w:hAnsi="宋体" w:cs="宋体"/>
                <w:sz w:val="24"/>
                <w:highlight w:val="none"/>
              </w:rPr>
              <w:t>公告发布之日起五个工作日内（法定假日休息）</w:t>
            </w:r>
            <w:r>
              <w:rPr>
                <w:rFonts w:hint="eastAsia" w:hAnsi="宋体" w:cs="宋体"/>
                <w:sz w:val="24"/>
                <w:highlight w:val="none"/>
                <w:lang w:val="zh-CN"/>
              </w:rPr>
              <w:t>每天00:00-12:00，12:00-23:59 时</w:t>
            </w:r>
            <w:r>
              <w:rPr>
                <w:rFonts w:hint="eastAsia" w:hAnsi="宋体" w:cs="宋体"/>
                <w:sz w:val="24"/>
                <w:highlight w:val="none"/>
                <w:lang w:eastAsia="zh-CN"/>
              </w:rPr>
              <w:t>。</w:t>
            </w:r>
          </w:p>
          <w:p>
            <w:pPr>
              <w:adjustRightInd w:val="0"/>
              <w:snapToGrid w:val="0"/>
              <w:spacing w:line="360" w:lineRule="auto"/>
              <w:jc w:val="both"/>
              <w:rPr>
                <w:rFonts w:hint="eastAsia" w:hAnsi="宋体" w:cs="宋体"/>
                <w:sz w:val="24"/>
                <w:highlight w:val="none"/>
              </w:rPr>
            </w:pPr>
            <w:r>
              <w:rPr>
                <w:rFonts w:hint="eastAsia" w:hAnsi="宋体" w:cs="宋体"/>
                <w:sz w:val="24"/>
                <w:highlight w:val="none"/>
              </w:rPr>
              <w:t>2、提供采购文件方式：招标文件获取地点方式：网上获取，供应商登录政采云平台（http://login.wuxi.zcygov.cn/user-login/#/login）中免费下载采购文件（“项目采购-获取采购文件管理-待申请”标签页下，找到需要获取采购文件的项目，点击“申请获取采购文件”），完成项目报名，方可按要求制作、上传</w:t>
            </w:r>
            <w:r>
              <w:rPr>
                <w:rFonts w:hint="eastAsia" w:hAnsi="宋体" w:cs="宋体"/>
                <w:sz w:val="24"/>
                <w:highlight w:val="none"/>
                <w:lang w:eastAsia="zh-CN"/>
              </w:rPr>
              <w:t>投标文件</w:t>
            </w:r>
            <w:r>
              <w:rPr>
                <w:rFonts w:hint="eastAsia" w:hAnsi="宋体" w:cs="宋体"/>
                <w:sz w:val="24"/>
                <w:highlight w:val="none"/>
              </w:rPr>
              <w:t>，对采购文件各项内容做出实质性响应，否则其</w:t>
            </w:r>
            <w:r>
              <w:rPr>
                <w:rFonts w:hint="eastAsia" w:hAnsi="宋体" w:cs="宋体"/>
                <w:sz w:val="24"/>
                <w:highlight w:val="none"/>
                <w:lang w:eastAsia="zh-CN"/>
              </w:rPr>
              <w:t>投标文件</w:t>
            </w:r>
            <w:r>
              <w:rPr>
                <w:rFonts w:hint="eastAsia" w:hAnsi="宋体" w:cs="宋体"/>
                <w:sz w:val="24"/>
                <w:highlight w:val="none"/>
              </w:rPr>
              <w:t>无效。若备份纸质</w:t>
            </w:r>
            <w:r>
              <w:rPr>
                <w:rFonts w:hint="eastAsia" w:hAnsi="宋体" w:cs="宋体"/>
                <w:sz w:val="24"/>
                <w:highlight w:val="none"/>
                <w:lang w:eastAsia="zh-CN"/>
              </w:rPr>
              <w:t>投标文件</w:t>
            </w:r>
            <w:r>
              <w:rPr>
                <w:rFonts w:hint="eastAsia" w:hAnsi="宋体" w:cs="宋体"/>
                <w:sz w:val="24"/>
                <w:highlight w:val="none"/>
              </w:rPr>
              <w:t>与电子</w:t>
            </w:r>
            <w:r>
              <w:rPr>
                <w:rFonts w:hint="eastAsia" w:hAnsi="宋体" w:cs="宋体"/>
                <w:sz w:val="24"/>
                <w:highlight w:val="none"/>
                <w:lang w:eastAsia="zh-CN"/>
              </w:rPr>
              <w:t>投标文件</w:t>
            </w:r>
            <w:r>
              <w:rPr>
                <w:rFonts w:hint="eastAsia" w:hAnsi="宋体" w:cs="宋体"/>
                <w:sz w:val="24"/>
                <w:highlight w:val="none"/>
              </w:rPr>
              <w:t>不符，则以电子</w:t>
            </w:r>
            <w:r>
              <w:rPr>
                <w:rFonts w:hint="eastAsia" w:hAnsi="宋体" w:cs="宋体"/>
                <w:sz w:val="24"/>
                <w:highlight w:val="none"/>
                <w:lang w:eastAsia="zh-CN"/>
              </w:rPr>
              <w:t>投标文件</w:t>
            </w:r>
            <w:r>
              <w:rPr>
                <w:rFonts w:hint="eastAsia" w:hAnsi="宋体" w:cs="宋体"/>
                <w:sz w:val="24"/>
                <w:highlight w:val="none"/>
              </w:rPr>
              <w:t>为准。供应商应承担其编制</w:t>
            </w:r>
            <w:r>
              <w:rPr>
                <w:rFonts w:hint="eastAsia" w:hAnsi="宋体" w:cs="宋体"/>
                <w:sz w:val="24"/>
                <w:highlight w:val="none"/>
                <w:lang w:eastAsia="zh-CN"/>
              </w:rPr>
              <w:t>投标文件</w:t>
            </w:r>
            <w:r>
              <w:rPr>
                <w:rFonts w:hint="eastAsia" w:hAnsi="宋体" w:cs="宋体"/>
                <w:sz w:val="24"/>
                <w:highlight w:val="none"/>
              </w:rPr>
              <w:t>以及递交</w:t>
            </w:r>
            <w:r>
              <w:rPr>
                <w:rFonts w:hint="eastAsia" w:hAnsi="宋体" w:cs="宋体"/>
                <w:sz w:val="24"/>
                <w:highlight w:val="none"/>
                <w:lang w:eastAsia="zh-CN"/>
              </w:rPr>
              <w:t>投标文件</w:t>
            </w:r>
            <w:r>
              <w:rPr>
                <w:rFonts w:hint="eastAsia" w:hAnsi="宋体" w:cs="宋体"/>
                <w:sz w:val="24"/>
                <w:highlight w:val="none"/>
              </w:rPr>
              <w:t>所涉及的一切费用。无论报价结果如何，采购人对上述费用不负任何责任。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6</w:t>
            </w:r>
          </w:p>
        </w:tc>
        <w:tc>
          <w:tcPr>
            <w:tcW w:w="8683" w:type="dxa"/>
            <w:noWrap w:val="0"/>
            <w:vAlign w:val="center"/>
          </w:tcPr>
          <w:p>
            <w:pPr>
              <w:widowControl/>
              <w:spacing w:line="360" w:lineRule="auto"/>
              <w:ind w:left="-95" w:leftChars="-28"/>
              <w:jc w:val="both"/>
              <w:rPr>
                <w:rFonts w:hint="eastAsia" w:hAnsi="宋体" w:cs="宋体"/>
                <w:sz w:val="24"/>
                <w:highlight w:val="none"/>
              </w:rPr>
            </w:pPr>
            <w:r>
              <w:rPr>
                <w:rFonts w:hint="eastAsia" w:ascii="宋体" w:hAnsi="宋体" w:cs="宋体"/>
                <w:sz w:val="24"/>
                <w:highlight w:val="none"/>
              </w:rPr>
              <w:t>供应商</w:t>
            </w:r>
            <w:r>
              <w:rPr>
                <w:rFonts w:hint="eastAsia" w:hAnsi="宋体" w:cs="宋体"/>
                <w:sz w:val="24"/>
                <w:highlight w:val="none"/>
              </w:rPr>
              <w:t>提疑截止时间：202</w:t>
            </w:r>
            <w:r>
              <w:rPr>
                <w:rFonts w:hint="eastAsia" w:hAnsi="宋体" w:cs="宋体"/>
                <w:sz w:val="24"/>
                <w:highlight w:val="none"/>
                <w:lang w:val="en-US" w:eastAsia="zh-CN"/>
              </w:rPr>
              <w:t>3</w:t>
            </w:r>
            <w:r>
              <w:rPr>
                <w:rFonts w:hint="eastAsia" w:hAnsi="宋体" w:cs="宋体"/>
                <w:sz w:val="24"/>
                <w:highlight w:val="none"/>
              </w:rPr>
              <w:t>年</w:t>
            </w:r>
            <w:r>
              <w:rPr>
                <w:rFonts w:hint="eastAsia" w:hAnsi="宋体" w:cs="宋体"/>
                <w:sz w:val="24"/>
                <w:highlight w:val="none"/>
                <w:lang w:val="en-US" w:eastAsia="zh-CN"/>
              </w:rPr>
              <w:t>8</w:t>
            </w:r>
            <w:r>
              <w:rPr>
                <w:rFonts w:hint="eastAsia" w:hAnsi="宋体" w:cs="宋体"/>
                <w:sz w:val="24"/>
                <w:highlight w:val="none"/>
              </w:rPr>
              <w:t>月</w:t>
            </w:r>
            <w:r>
              <w:rPr>
                <w:rFonts w:hint="eastAsia" w:hAnsi="宋体" w:cs="宋体"/>
                <w:sz w:val="24"/>
                <w:highlight w:val="none"/>
                <w:lang w:val="en-US" w:eastAsia="zh-CN"/>
              </w:rPr>
              <w:t>1</w:t>
            </w:r>
            <w:r>
              <w:rPr>
                <w:rFonts w:hint="eastAsia" w:hAnsi="宋体" w:cs="宋体"/>
                <w:sz w:val="24"/>
                <w:highlight w:val="none"/>
              </w:rPr>
              <w:t>日10:00时前，以书面传真形式和电子邮件形式发送给采购代理机构。</w:t>
            </w:r>
          </w:p>
          <w:p>
            <w:pPr>
              <w:widowControl/>
              <w:spacing w:line="360" w:lineRule="auto"/>
              <w:ind w:left="-95" w:leftChars="-28"/>
              <w:jc w:val="both"/>
              <w:rPr>
                <w:rFonts w:hint="eastAsia" w:hAnsi="宋体" w:cs="宋体"/>
                <w:sz w:val="24"/>
                <w:highlight w:val="none"/>
              </w:rPr>
            </w:pPr>
            <w:r>
              <w:rPr>
                <w:rFonts w:hint="eastAsia" w:hAnsi="宋体" w:cs="宋体"/>
                <w:sz w:val="24"/>
                <w:highlight w:val="none"/>
              </w:rPr>
              <w:t>答疑时间：202</w:t>
            </w:r>
            <w:r>
              <w:rPr>
                <w:rFonts w:hint="eastAsia" w:hAnsi="宋体" w:cs="宋体"/>
                <w:sz w:val="24"/>
                <w:highlight w:val="none"/>
                <w:lang w:val="en-US" w:eastAsia="zh-CN"/>
              </w:rPr>
              <w:t>3</w:t>
            </w:r>
            <w:r>
              <w:rPr>
                <w:rFonts w:hint="eastAsia" w:hAnsi="宋体" w:cs="宋体"/>
                <w:sz w:val="24"/>
                <w:highlight w:val="none"/>
              </w:rPr>
              <w:t>年</w:t>
            </w:r>
            <w:r>
              <w:rPr>
                <w:rFonts w:hint="eastAsia" w:hAnsi="宋体" w:cs="宋体"/>
                <w:sz w:val="24"/>
                <w:highlight w:val="none"/>
                <w:lang w:val="en-US" w:eastAsia="zh-CN"/>
              </w:rPr>
              <w:t>8</w:t>
            </w:r>
            <w:r>
              <w:rPr>
                <w:rFonts w:hint="eastAsia" w:hAnsi="宋体" w:cs="宋体"/>
                <w:sz w:val="24"/>
                <w:highlight w:val="none"/>
              </w:rPr>
              <w:t>月</w:t>
            </w:r>
            <w:r>
              <w:rPr>
                <w:rFonts w:hint="eastAsia" w:hAnsi="宋体" w:cs="宋体"/>
                <w:sz w:val="24"/>
                <w:highlight w:val="none"/>
                <w:lang w:val="en-US" w:eastAsia="zh-CN"/>
              </w:rPr>
              <w:t>1</w:t>
            </w:r>
            <w:r>
              <w:rPr>
                <w:rFonts w:hint="eastAsia" w:hAnsi="宋体" w:cs="宋体"/>
                <w:sz w:val="24"/>
                <w:highlight w:val="none"/>
              </w:rPr>
              <w:t>日1</w:t>
            </w:r>
            <w:r>
              <w:rPr>
                <w:rFonts w:hint="eastAsia" w:hAnsi="宋体" w:cs="宋体"/>
                <w:sz w:val="24"/>
                <w:highlight w:val="none"/>
                <w:lang w:val="en-US" w:eastAsia="zh-CN"/>
              </w:rPr>
              <w:t>7</w:t>
            </w:r>
            <w:r>
              <w:rPr>
                <w:rFonts w:hint="eastAsia" w:hAnsi="宋体" w:cs="宋体"/>
                <w:sz w:val="24"/>
                <w:highlight w:val="none"/>
              </w:rPr>
              <w:t>:00时，采购代理机构以书面传真形式或电子邮件形式告知各投标单位。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7</w:t>
            </w:r>
          </w:p>
        </w:tc>
        <w:tc>
          <w:tcPr>
            <w:tcW w:w="8683" w:type="dxa"/>
            <w:noWrap w:val="0"/>
            <w:vAlign w:val="center"/>
          </w:tcPr>
          <w:p>
            <w:pPr>
              <w:pStyle w:val="8"/>
              <w:tabs>
                <w:tab w:val="left" w:pos="360"/>
              </w:tabs>
              <w:spacing w:line="360" w:lineRule="auto"/>
              <w:jc w:val="both"/>
              <w:rPr>
                <w:rFonts w:hint="eastAsia" w:ascii="宋体" w:hAnsi="宋体" w:cs="宋体"/>
                <w:bCs/>
                <w:sz w:val="24"/>
                <w:highlight w:val="none"/>
              </w:rPr>
            </w:pPr>
            <w:r>
              <w:rPr>
                <w:rFonts w:hint="eastAsia" w:ascii="宋体" w:hAnsi="宋体" w:eastAsia="宋体" w:cs="宋体"/>
                <w:kern w:val="2"/>
                <w:sz w:val="24"/>
                <w:szCs w:val="24"/>
                <w:highlight w:val="none"/>
              </w:rPr>
              <w:t>本项目无需递交</w:t>
            </w:r>
            <w:r>
              <w:rPr>
                <w:rFonts w:hint="eastAsia" w:ascii="宋体" w:hAnsi="宋体" w:eastAsia="宋体" w:cs="宋体"/>
                <w:kern w:val="2"/>
                <w:sz w:val="24"/>
                <w:szCs w:val="24"/>
                <w:highlight w:val="none"/>
                <w:lang w:val="en-US" w:eastAsia="zh-CN"/>
              </w:rPr>
              <w:t>投标</w:t>
            </w:r>
            <w:r>
              <w:rPr>
                <w:rFonts w:hint="eastAsia" w:ascii="宋体" w:hAnsi="宋体" w:eastAsia="宋体" w:cs="宋体"/>
                <w:kern w:val="2"/>
                <w:sz w:val="24"/>
                <w:szCs w:val="24"/>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8</w:t>
            </w:r>
          </w:p>
        </w:tc>
        <w:tc>
          <w:tcPr>
            <w:tcW w:w="8683" w:type="dxa"/>
            <w:noWrap w:val="0"/>
            <w:vAlign w:val="center"/>
          </w:tcPr>
          <w:p>
            <w:pPr>
              <w:adjustRightInd w:val="0"/>
              <w:snapToGrid w:val="0"/>
              <w:spacing w:line="360" w:lineRule="auto"/>
              <w:jc w:val="both"/>
              <w:rPr>
                <w:rFonts w:hint="eastAsia" w:hAnsi="宋体" w:eastAsia="宋体" w:cs="宋体"/>
                <w:bCs/>
                <w:sz w:val="24"/>
                <w:highlight w:val="none"/>
                <w:lang w:eastAsia="zh-CN"/>
              </w:rPr>
            </w:pPr>
            <w:r>
              <w:rPr>
                <w:rFonts w:hint="eastAsia" w:hAnsi="宋体" w:cs="宋体"/>
                <w:bCs/>
                <w:sz w:val="24"/>
                <w:highlight w:val="none"/>
                <w:lang w:val="en-US" w:eastAsia="zh-CN"/>
              </w:rPr>
              <w:t>响应</w:t>
            </w:r>
            <w:r>
              <w:rPr>
                <w:rFonts w:hint="eastAsia" w:hAnsi="宋体" w:cs="宋体"/>
                <w:bCs/>
                <w:sz w:val="24"/>
                <w:highlight w:val="none"/>
              </w:rPr>
              <w:t>有效期：开标之日起90天</w:t>
            </w:r>
            <w:r>
              <w:rPr>
                <w:rFonts w:hint="eastAsia" w:hAnsi="宋体" w:cs="宋体"/>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9</w:t>
            </w:r>
          </w:p>
        </w:tc>
        <w:tc>
          <w:tcPr>
            <w:tcW w:w="8683" w:type="dxa"/>
            <w:noWrap w:val="0"/>
            <w:vAlign w:val="center"/>
          </w:tcPr>
          <w:p>
            <w:pPr>
              <w:adjustRightInd w:val="0"/>
              <w:snapToGrid w:val="0"/>
              <w:spacing w:line="360" w:lineRule="auto"/>
              <w:jc w:val="both"/>
              <w:rPr>
                <w:rFonts w:hint="eastAsia" w:hAnsi="宋体" w:cs="宋体"/>
                <w:bCs/>
                <w:sz w:val="24"/>
                <w:highlight w:val="none"/>
              </w:rPr>
            </w:pPr>
            <w:r>
              <w:rPr>
                <w:rFonts w:hint="eastAsia" w:hAnsi="宋体" w:cs="宋体"/>
                <w:bCs/>
                <w:sz w:val="24"/>
                <w:highlight w:val="none"/>
                <w:lang w:eastAsia="zh-CN"/>
              </w:rPr>
              <w:t>投标文件</w:t>
            </w:r>
            <w:r>
              <w:rPr>
                <w:rFonts w:hint="eastAsia" w:hAnsi="宋体" w:cs="宋体"/>
                <w:bCs/>
                <w:sz w:val="24"/>
                <w:highlight w:val="none"/>
              </w:rPr>
              <w:t>网上解密开始时间：2023年</w:t>
            </w:r>
            <w:r>
              <w:rPr>
                <w:rFonts w:hint="eastAsia" w:hAnsi="宋体" w:cs="宋体"/>
                <w:bCs/>
                <w:sz w:val="24"/>
                <w:highlight w:val="none"/>
                <w:lang w:val="en-US" w:eastAsia="zh-CN"/>
              </w:rPr>
              <w:t>8</w:t>
            </w:r>
            <w:r>
              <w:rPr>
                <w:rFonts w:hint="eastAsia" w:hAnsi="宋体" w:cs="宋体"/>
                <w:bCs/>
                <w:sz w:val="24"/>
                <w:highlight w:val="none"/>
              </w:rPr>
              <w:t>月</w:t>
            </w:r>
            <w:r>
              <w:rPr>
                <w:rFonts w:hint="eastAsia" w:hAnsi="宋体" w:cs="宋体"/>
                <w:bCs/>
                <w:sz w:val="24"/>
                <w:highlight w:val="none"/>
                <w:lang w:val="en-US" w:eastAsia="zh-CN"/>
              </w:rPr>
              <w:t>18</w:t>
            </w:r>
            <w:r>
              <w:rPr>
                <w:rFonts w:hint="eastAsia" w:hAnsi="宋体" w:cs="宋体"/>
                <w:bCs/>
                <w:sz w:val="24"/>
                <w:highlight w:val="none"/>
              </w:rPr>
              <w:t>日下午1</w:t>
            </w:r>
            <w:r>
              <w:rPr>
                <w:rFonts w:hint="eastAsia" w:hAnsi="宋体" w:cs="宋体"/>
                <w:bCs/>
                <w:sz w:val="24"/>
                <w:highlight w:val="none"/>
                <w:lang w:val="en-US" w:eastAsia="zh-CN"/>
              </w:rPr>
              <w:t>4</w:t>
            </w:r>
            <w:r>
              <w:rPr>
                <w:rFonts w:hint="eastAsia" w:hAnsi="宋体" w:cs="宋体"/>
                <w:bCs/>
                <w:sz w:val="24"/>
                <w:highlight w:val="none"/>
              </w:rPr>
              <w:t>:</w:t>
            </w:r>
            <w:r>
              <w:rPr>
                <w:rFonts w:hint="eastAsia" w:hAnsi="宋体" w:cs="宋体"/>
                <w:bCs/>
                <w:sz w:val="24"/>
                <w:highlight w:val="none"/>
                <w:lang w:val="en-US" w:eastAsia="zh-CN"/>
              </w:rPr>
              <w:t>00</w:t>
            </w:r>
            <w:r>
              <w:rPr>
                <w:rFonts w:hint="eastAsia" w:hAnsi="宋体" w:cs="宋体"/>
                <w:bCs/>
                <w:sz w:val="24"/>
                <w:highlight w:val="none"/>
              </w:rPr>
              <w:t>始</w:t>
            </w:r>
          </w:p>
          <w:p>
            <w:pPr>
              <w:adjustRightInd w:val="0"/>
              <w:snapToGrid w:val="0"/>
              <w:spacing w:line="360" w:lineRule="auto"/>
              <w:jc w:val="both"/>
              <w:rPr>
                <w:rFonts w:hint="eastAsia" w:hAnsi="宋体" w:cs="宋体"/>
                <w:bCs/>
                <w:sz w:val="24"/>
                <w:highlight w:val="none"/>
              </w:rPr>
            </w:pPr>
            <w:r>
              <w:rPr>
                <w:rFonts w:hint="eastAsia" w:hAnsi="宋体" w:cs="宋体"/>
                <w:bCs/>
                <w:sz w:val="24"/>
                <w:highlight w:val="none"/>
                <w:lang w:eastAsia="zh-CN"/>
              </w:rPr>
              <w:t>投标文件</w:t>
            </w:r>
            <w:r>
              <w:rPr>
                <w:rFonts w:hint="eastAsia" w:hAnsi="宋体" w:cs="宋体"/>
                <w:bCs/>
                <w:sz w:val="24"/>
                <w:highlight w:val="none"/>
              </w:rPr>
              <w:t>递交地点：政采云投标客户端上传投标文件，本项目为不见面开标，投标人无需到达开标现场。</w:t>
            </w:r>
          </w:p>
          <w:p>
            <w:pPr>
              <w:adjustRightInd w:val="0"/>
              <w:snapToGrid w:val="0"/>
              <w:spacing w:line="360" w:lineRule="auto"/>
              <w:jc w:val="both"/>
              <w:rPr>
                <w:rFonts w:hint="eastAsia" w:hAnsi="宋体" w:cs="宋体"/>
                <w:bCs/>
                <w:sz w:val="24"/>
                <w:highlight w:val="none"/>
              </w:rPr>
            </w:pPr>
            <w:r>
              <w:rPr>
                <w:rFonts w:hint="eastAsia" w:hAnsi="宋体" w:cs="宋体"/>
                <w:b/>
                <w:bCs w:val="0"/>
                <w:sz w:val="24"/>
                <w:highlight w:val="none"/>
              </w:rPr>
              <w:t>注：解密时间：30分钟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10</w:t>
            </w:r>
          </w:p>
        </w:tc>
        <w:tc>
          <w:tcPr>
            <w:tcW w:w="8683" w:type="dxa"/>
            <w:noWrap w:val="0"/>
            <w:vAlign w:val="center"/>
          </w:tcPr>
          <w:p>
            <w:pPr>
              <w:adjustRightInd w:val="0"/>
              <w:snapToGrid w:val="0"/>
              <w:spacing w:line="360" w:lineRule="auto"/>
              <w:jc w:val="both"/>
              <w:rPr>
                <w:rFonts w:hint="eastAsia" w:hAnsi="宋体" w:cs="宋体"/>
                <w:bCs/>
                <w:sz w:val="24"/>
                <w:highlight w:val="none"/>
              </w:rPr>
            </w:pPr>
            <w:r>
              <w:rPr>
                <w:rFonts w:hint="eastAsia" w:hAnsi="宋体" w:cs="宋体"/>
                <w:bCs/>
                <w:sz w:val="24"/>
                <w:highlight w:val="none"/>
                <w:lang w:val="en-US" w:eastAsia="zh-CN"/>
              </w:rPr>
              <w:t>投标截止</w:t>
            </w:r>
            <w:r>
              <w:rPr>
                <w:rFonts w:hint="eastAsia" w:hAnsi="宋体" w:cs="宋体"/>
                <w:bCs/>
                <w:sz w:val="24"/>
                <w:highlight w:val="none"/>
              </w:rPr>
              <w:t>时间：20</w:t>
            </w:r>
            <w:r>
              <w:rPr>
                <w:rFonts w:hAnsi="宋体" w:cs="宋体"/>
                <w:bCs/>
                <w:sz w:val="24"/>
                <w:highlight w:val="none"/>
              </w:rPr>
              <w:t>2</w:t>
            </w:r>
            <w:r>
              <w:rPr>
                <w:rFonts w:hint="eastAsia" w:hAnsi="宋体" w:cs="宋体"/>
                <w:bCs/>
                <w:sz w:val="24"/>
                <w:highlight w:val="none"/>
                <w:lang w:val="en-US" w:eastAsia="zh-CN"/>
              </w:rPr>
              <w:t>3</w:t>
            </w:r>
            <w:r>
              <w:rPr>
                <w:rFonts w:hint="eastAsia" w:hAnsi="宋体" w:cs="宋体"/>
                <w:bCs/>
                <w:sz w:val="24"/>
                <w:highlight w:val="none"/>
              </w:rPr>
              <w:t>年</w:t>
            </w:r>
            <w:r>
              <w:rPr>
                <w:rFonts w:hint="eastAsia" w:hAnsi="宋体" w:cs="宋体"/>
                <w:bCs/>
                <w:sz w:val="24"/>
                <w:highlight w:val="none"/>
                <w:lang w:val="en-US" w:eastAsia="zh-CN"/>
              </w:rPr>
              <w:t>8</w:t>
            </w:r>
            <w:r>
              <w:rPr>
                <w:rFonts w:hint="eastAsia" w:hAnsi="宋体" w:cs="宋体"/>
                <w:bCs/>
                <w:sz w:val="24"/>
                <w:highlight w:val="none"/>
              </w:rPr>
              <w:t>月</w:t>
            </w:r>
            <w:r>
              <w:rPr>
                <w:rFonts w:hint="eastAsia" w:hAnsi="宋体" w:cs="宋体"/>
                <w:bCs/>
                <w:sz w:val="24"/>
                <w:highlight w:val="none"/>
                <w:lang w:val="en-US" w:eastAsia="zh-CN"/>
              </w:rPr>
              <w:t>18</w:t>
            </w:r>
            <w:r>
              <w:rPr>
                <w:rFonts w:hint="eastAsia" w:hAnsi="宋体" w:cs="宋体"/>
                <w:bCs/>
                <w:sz w:val="24"/>
                <w:highlight w:val="none"/>
              </w:rPr>
              <w:t>日下午1</w:t>
            </w:r>
            <w:r>
              <w:rPr>
                <w:rFonts w:hint="eastAsia" w:hAnsi="宋体" w:cs="宋体"/>
                <w:bCs/>
                <w:sz w:val="24"/>
                <w:highlight w:val="none"/>
                <w:lang w:val="en-US" w:eastAsia="zh-CN"/>
              </w:rPr>
              <w:t>4</w:t>
            </w:r>
            <w:r>
              <w:rPr>
                <w:rFonts w:hint="eastAsia" w:hAnsi="宋体" w:cs="宋体"/>
                <w:bCs/>
                <w:sz w:val="24"/>
                <w:highlight w:val="none"/>
              </w:rPr>
              <w:t>:</w:t>
            </w:r>
            <w:r>
              <w:rPr>
                <w:rFonts w:hint="eastAsia" w:hAnsi="宋体" w:cs="宋体"/>
                <w:bCs/>
                <w:sz w:val="24"/>
                <w:highlight w:val="none"/>
                <w:lang w:val="en-US" w:eastAsia="zh-CN"/>
              </w:rPr>
              <w:t>00</w:t>
            </w:r>
          </w:p>
          <w:p>
            <w:pPr>
              <w:adjustRightInd w:val="0"/>
              <w:snapToGrid w:val="0"/>
              <w:spacing w:line="360" w:lineRule="auto"/>
              <w:jc w:val="both"/>
              <w:rPr>
                <w:rFonts w:hint="eastAsia" w:hAnsi="宋体" w:cs="宋体"/>
                <w:sz w:val="24"/>
                <w:highlight w:val="none"/>
                <w:lang w:val="en-US" w:eastAsia="zh-CN"/>
              </w:rPr>
            </w:pPr>
            <w:r>
              <w:rPr>
                <w:rFonts w:hint="eastAsia" w:hAnsi="宋体" w:cs="宋体"/>
                <w:bCs/>
                <w:sz w:val="24"/>
                <w:highlight w:val="none"/>
                <w:lang w:val="en-US" w:eastAsia="zh-CN"/>
              </w:rPr>
              <w:t>投标文件递交</w:t>
            </w:r>
            <w:r>
              <w:rPr>
                <w:rFonts w:hint="eastAsia" w:hAnsi="宋体" w:cs="宋体"/>
                <w:bCs/>
                <w:sz w:val="24"/>
                <w:highlight w:val="none"/>
              </w:rPr>
              <w:t>地点：</w:t>
            </w:r>
            <w:r>
              <w:rPr>
                <w:rFonts w:hint="eastAsia" w:hAnsi="宋体" w:cs="宋体"/>
                <w:sz w:val="24"/>
                <w:highlight w:val="none"/>
              </w:rPr>
              <w:t>无锡市公共资源交易中心新吴分中心</w:t>
            </w:r>
            <w:r>
              <w:rPr>
                <w:rFonts w:hint="eastAsia" w:hAnsi="宋体" w:cs="宋体"/>
                <w:sz w:val="24"/>
                <w:highlight w:val="none"/>
                <w:lang w:val="en-US" w:eastAsia="zh-CN"/>
              </w:rPr>
              <w:t>评标室3（新吴区交大联云科技园停车场1楼（清晏路与净慧东路交叉口东120米））（政采云投标客户端，本项目为不见面开标，无需到达开标现场）</w:t>
            </w:r>
          </w:p>
          <w:p>
            <w:pPr>
              <w:adjustRightInd w:val="0"/>
              <w:snapToGrid w:val="0"/>
              <w:spacing w:line="360" w:lineRule="auto"/>
              <w:jc w:val="both"/>
              <w:rPr>
                <w:rFonts w:hint="eastAsia" w:hAnsi="宋体" w:cs="宋体"/>
                <w:bCs/>
                <w:sz w:val="24"/>
                <w:highlight w:val="none"/>
              </w:rPr>
            </w:pPr>
            <w:r>
              <w:rPr>
                <w:rFonts w:hint="eastAsia" w:hAnsi="宋体" w:cs="宋体"/>
                <w:b/>
                <w:bCs/>
                <w:sz w:val="24"/>
                <w:highlight w:val="none"/>
                <w:lang w:val="en-US" w:eastAsia="zh-CN"/>
              </w:rPr>
              <w:t>注：本项目线上进行采购活动，投标人应根据有关规定和方法，在电子采购平台的电子招投标系统参加开标会议。供应商自行准备CA锁（国信CA）、上网设备（上网设备提前确认是否浏览器设置、CA证书软件下载等，确保和CA证书匹配可以正常登陆政采云投标客户端），如因未提前准备好相关设备及CA锁导致的废标，由报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11</w:t>
            </w:r>
          </w:p>
        </w:tc>
        <w:tc>
          <w:tcPr>
            <w:tcW w:w="8683" w:type="dxa"/>
            <w:noWrap w:val="0"/>
            <w:vAlign w:val="center"/>
          </w:tcPr>
          <w:p>
            <w:pPr>
              <w:adjustRightInd w:val="0"/>
              <w:snapToGrid w:val="0"/>
              <w:spacing w:line="360" w:lineRule="auto"/>
              <w:jc w:val="both"/>
              <w:rPr>
                <w:rFonts w:hint="eastAsia" w:hAnsi="宋体" w:cs="宋体"/>
                <w:bCs/>
                <w:sz w:val="24"/>
                <w:highlight w:val="none"/>
              </w:rPr>
            </w:pPr>
            <w:r>
              <w:rPr>
                <w:rFonts w:hint="eastAsia" w:hAnsi="宋体" w:cs="宋体"/>
                <w:bCs/>
                <w:sz w:val="24"/>
                <w:highlight w:val="none"/>
              </w:rPr>
              <w:t>确定</w:t>
            </w:r>
            <w:r>
              <w:rPr>
                <w:rFonts w:hint="eastAsia" w:hAnsi="宋体" w:cs="宋体"/>
                <w:bCs/>
                <w:sz w:val="24"/>
                <w:highlight w:val="none"/>
                <w:lang w:val="en-US" w:eastAsia="zh-CN"/>
              </w:rPr>
              <w:t>中标</w:t>
            </w:r>
            <w:r>
              <w:rPr>
                <w:rFonts w:hint="eastAsia" w:hAnsi="宋体" w:cs="宋体"/>
                <w:bCs/>
                <w:sz w:val="24"/>
                <w:highlight w:val="none"/>
              </w:rPr>
              <w:t>单位时间：2023年</w:t>
            </w:r>
            <w:r>
              <w:rPr>
                <w:rFonts w:hint="eastAsia" w:hAnsi="宋体" w:cs="宋体"/>
                <w:bCs/>
                <w:sz w:val="24"/>
                <w:highlight w:val="none"/>
                <w:lang w:val="en-US" w:eastAsia="zh-CN"/>
              </w:rPr>
              <w:t>8</w:t>
            </w:r>
            <w:r>
              <w:rPr>
                <w:rFonts w:hint="eastAsia" w:hAnsi="宋体" w:cs="宋体"/>
                <w:bCs/>
                <w:sz w:val="24"/>
                <w:highlight w:val="none"/>
              </w:rPr>
              <w:t>月</w:t>
            </w:r>
            <w:r>
              <w:rPr>
                <w:rFonts w:hint="eastAsia" w:hAnsi="宋体" w:cs="宋体"/>
                <w:bCs/>
                <w:sz w:val="24"/>
                <w:highlight w:val="none"/>
                <w:lang w:val="en-US" w:eastAsia="zh-CN"/>
              </w:rPr>
              <w:t>18</w:t>
            </w:r>
            <w:bookmarkStart w:id="778" w:name="_GoBack"/>
            <w:bookmarkEnd w:id="778"/>
            <w:r>
              <w:rPr>
                <w:rFonts w:hint="eastAsia" w:hAnsi="宋体" w:cs="宋体"/>
                <w:bCs/>
                <w:sz w:val="24"/>
                <w:highlight w:val="none"/>
              </w:rPr>
              <w:t>日评审结束</w:t>
            </w:r>
          </w:p>
          <w:p>
            <w:pPr>
              <w:adjustRightInd w:val="0"/>
              <w:snapToGrid w:val="0"/>
              <w:spacing w:line="360" w:lineRule="auto"/>
              <w:jc w:val="both"/>
              <w:rPr>
                <w:rFonts w:hint="eastAsia" w:hAnsi="宋体" w:cs="宋体"/>
                <w:bCs/>
                <w:sz w:val="24"/>
                <w:highlight w:val="none"/>
              </w:rPr>
            </w:pPr>
            <w:r>
              <w:rPr>
                <w:rFonts w:hint="eastAsia" w:hAnsi="宋体" w:cs="宋体"/>
                <w:bCs/>
                <w:sz w:val="24"/>
                <w:highlight w:val="none"/>
              </w:rPr>
              <w:t>确定</w:t>
            </w:r>
            <w:r>
              <w:rPr>
                <w:rFonts w:hint="eastAsia" w:hAnsi="宋体" w:cs="宋体"/>
                <w:bCs/>
                <w:sz w:val="24"/>
                <w:highlight w:val="none"/>
                <w:lang w:val="en-US" w:eastAsia="zh-CN"/>
              </w:rPr>
              <w:t>中标</w:t>
            </w:r>
            <w:r>
              <w:rPr>
                <w:rFonts w:hint="eastAsia" w:hAnsi="宋体" w:cs="宋体"/>
                <w:bCs/>
                <w:sz w:val="24"/>
                <w:highlight w:val="none"/>
              </w:rPr>
              <w:t>单位地点：无锡市公共资源交易中心新吴分中心</w:t>
            </w:r>
            <w:r>
              <w:rPr>
                <w:rFonts w:hint="eastAsia" w:hAnsi="宋体" w:cs="宋体"/>
                <w:sz w:val="24"/>
                <w:highlight w:val="none"/>
                <w:lang w:val="en-US" w:eastAsia="zh-CN"/>
              </w:rPr>
              <w:t>评标室3（</w:t>
            </w:r>
            <w:r>
              <w:rPr>
                <w:rFonts w:hint="eastAsia" w:hAnsi="宋体" w:cs="宋体"/>
                <w:bCs/>
                <w:sz w:val="24"/>
                <w:highlight w:val="none"/>
              </w:rPr>
              <w:t>（新吴区交大联云科技园停车场1楼（清晏路与净慧东路交叉口东120米）</w:t>
            </w:r>
            <w:r>
              <w:rPr>
                <w:rFonts w:hint="eastAsia" w:hAnsi="宋体" w:cs="宋体"/>
                <w:bCs/>
                <w:sz w:val="24"/>
                <w:highlight w:val="none"/>
                <w:lang w:eastAsia="zh-CN"/>
              </w:rPr>
              <w:t>）</w:t>
            </w:r>
            <w:r>
              <w:rPr>
                <w:rFonts w:hint="eastAsia" w:hAnsi="宋体" w:cs="宋体"/>
                <w:bCs/>
                <w:sz w:val="24"/>
                <w:highlight w:val="none"/>
              </w:rPr>
              <w:t>（政采云投标客户端）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12</w:t>
            </w:r>
          </w:p>
        </w:tc>
        <w:tc>
          <w:tcPr>
            <w:tcW w:w="8683" w:type="dxa"/>
            <w:noWrap w:val="0"/>
            <w:vAlign w:val="center"/>
          </w:tcPr>
          <w:p>
            <w:pPr>
              <w:adjustRightInd w:val="0"/>
              <w:snapToGrid w:val="0"/>
              <w:spacing w:line="360" w:lineRule="auto"/>
              <w:jc w:val="both"/>
              <w:rPr>
                <w:rFonts w:hint="eastAsia" w:hAnsi="宋体" w:cs="宋体"/>
                <w:bCs/>
                <w:sz w:val="24"/>
                <w:highlight w:val="none"/>
              </w:rPr>
            </w:pPr>
            <w:r>
              <w:rPr>
                <w:rFonts w:hint="eastAsia" w:hAnsi="宋体" w:cs="宋体"/>
                <w:b/>
                <w:bCs w:val="0"/>
                <w:sz w:val="24"/>
                <w:highlight w:val="none"/>
                <w:lang w:val="en-US" w:eastAsia="zh-CN"/>
              </w:rPr>
              <w:t>投标文件</w:t>
            </w:r>
            <w:r>
              <w:rPr>
                <w:rFonts w:hint="eastAsia" w:hAnsi="宋体" w:cs="宋体"/>
                <w:b/>
                <w:bCs w:val="0"/>
                <w:sz w:val="24"/>
                <w:highlight w:val="none"/>
              </w:rPr>
              <w:t>份数：</w:t>
            </w:r>
          </w:p>
          <w:p>
            <w:pPr>
              <w:adjustRightInd w:val="0"/>
              <w:snapToGrid w:val="0"/>
              <w:spacing w:line="360" w:lineRule="auto"/>
              <w:jc w:val="both"/>
              <w:rPr>
                <w:rFonts w:hint="eastAsia" w:hAnsi="宋体" w:cs="宋体"/>
                <w:bCs/>
                <w:sz w:val="24"/>
                <w:highlight w:val="none"/>
              </w:rPr>
            </w:pPr>
            <w:r>
              <w:rPr>
                <w:rFonts w:hint="eastAsia" w:hAnsi="宋体" w:cs="宋体"/>
                <w:bCs/>
                <w:sz w:val="24"/>
                <w:highlight w:val="none"/>
              </w:rPr>
              <w:t>1、因供应商可能会存在操作不熟练、业务不熟悉等因素，为保证开评标流程顺利，供应商如有问题应及时反馈，供应商在开标截止时间前网上上传电子投标文件。</w:t>
            </w:r>
          </w:p>
          <w:p>
            <w:pPr>
              <w:adjustRightInd w:val="0"/>
              <w:snapToGrid w:val="0"/>
              <w:spacing w:line="360" w:lineRule="auto"/>
              <w:jc w:val="both"/>
              <w:rPr>
                <w:rFonts w:hint="eastAsia" w:hAnsi="宋体" w:cs="宋体"/>
                <w:bCs/>
                <w:sz w:val="24"/>
                <w:highlight w:val="none"/>
              </w:rPr>
            </w:pPr>
            <w:r>
              <w:rPr>
                <w:rFonts w:hint="eastAsia" w:hAnsi="宋体" w:cs="宋体"/>
                <w:bCs/>
                <w:sz w:val="24"/>
                <w:highlight w:val="none"/>
              </w:rPr>
              <w:t>2、供应商在开标前务必确认电脑浏览器设置、CA证书软件下载等，确保和CA证书匹配可以正常登陆政采云投标客户端。</w:t>
            </w:r>
          </w:p>
          <w:p>
            <w:pPr>
              <w:adjustRightInd w:val="0"/>
              <w:snapToGrid w:val="0"/>
              <w:spacing w:line="360" w:lineRule="auto"/>
              <w:jc w:val="both"/>
              <w:rPr>
                <w:rFonts w:hint="eastAsia" w:hAnsi="宋体" w:cs="宋体"/>
                <w:bCs/>
                <w:sz w:val="24"/>
                <w:highlight w:val="none"/>
              </w:rPr>
            </w:pPr>
            <w:r>
              <w:rPr>
                <w:rFonts w:hint="eastAsia" w:hAnsi="宋体" w:cs="宋体"/>
                <w:bCs/>
                <w:sz w:val="24"/>
                <w:highlight w:val="none"/>
              </w:rPr>
              <w:t>3、本项目为不见面开标，投标人无需到达开标现场。</w:t>
            </w:r>
          </w:p>
          <w:p>
            <w:pPr>
              <w:adjustRightInd w:val="0"/>
              <w:snapToGrid w:val="0"/>
              <w:spacing w:line="360" w:lineRule="auto"/>
              <w:jc w:val="both"/>
              <w:rPr>
                <w:rFonts w:hint="eastAsia" w:hAnsi="宋体" w:cs="宋体"/>
                <w:bCs/>
                <w:sz w:val="24"/>
                <w:highlight w:val="none"/>
              </w:rPr>
            </w:pPr>
            <w:r>
              <w:rPr>
                <w:rFonts w:hint="eastAsia" w:hAnsi="宋体" w:cs="宋体"/>
                <w:bCs/>
                <w:sz w:val="24"/>
                <w:highlight w:val="none"/>
              </w:rPr>
              <w:t>4、本项目为不见面开标，投标人无需递交纸质</w:t>
            </w:r>
            <w:r>
              <w:rPr>
                <w:rFonts w:hint="eastAsia" w:hAnsi="宋体" w:cs="宋体"/>
                <w:bCs/>
                <w:sz w:val="24"/>
                <w:highlight w:val="none"/>
                <w:lang w:eastAsia="zh-CN"/>
              </w:rPr>
              <w:t>投标文件</w:t>
            </w:r>
            <w:r>
              <w:rPr>
                <w:rFonts w:hint="eastAsia" w:hAnsi="宋体" w:cs="宋体"/>
                <w:bCs/>
                <w:sz w:val="24"/>
                <w:highlight w:val="none"/>
              </w:rPr>
              <w:t>至现场，仅</w:t>
            </w:r>
            <w:r>
              <w:rPr>
                <w:rFonts w:hint="eastAsia" w:hAnsi="宋体" w:cs="宋体"/>
                <w:bCs/>
                <w:sz w:val="24"/>
                <w:highlight w:val="none"/>
                <w:lang w:val="en-US" w:eastAsia="zh-CN"/>
              </w:rPr>
              <w:t>中标</w:t>
            </w:r>
            <w:r>
              <w:rPr>
                <w:rFonts w:hint="eastAsia" w:hAnsi="宋体" w:cs="宋体"/>
                <w:bCs/>
                <w:sz w:val="24"/>
                <w:highlight w:val="none"/>
              </w:rPr>
              <w:t>供应商在</w:t>
            </w:r>
            <w:r>
              <w:rPr>
                <w:rFonts w:hint="eastAsia" w:hAnsi="宋体" w:cs="宋体"/>
                <w:bCs/>
                <w:sz w:val="24"/>
                <w:highlight w:val="none"/>
                <w:lang w:val="en-US" w:eastAsia="zh-CN"/>
              </w:rPr>
              <w:t>中标</w:t>
            </w:r>
            <w:r>
              <w:rPr>
                <w:rFonts w:hint="eastAsia" w:hAnsi="宋体" w:cs="宋体"/>
                <w:bCs/>
                <w:sz w:val="24"/>
                <w:highlight w:val="none"/>
              </w:rPr>
              <w:t>公告结束后递交纸质版投标文件一正二副至招标代理机构。</w:t>
            </w:r>
          </w:p>
          <w:p>
            <w:pPr>
              <w:adjustRightInd w:val="0"/>
              <w:snapToGrid w:val="0"/>
              <w:spacing w:line="360" w:lineRule="auto"/>
              <w:jc w:val="both"/>
              <w:rPr>
                <w:rFonts w:hint="eastAsia" w:hAnsi="宋体" w:cs="宋体"/>
                <w:bCs/>
                <w:sz w:val="24"/>
                <w:highlight w:val="none"/>
              </w:rPr>
            </w:pPr>
            <w:r>
              <w:rPr>
                <w:rFonts w:hint="eastAsia" w:hAnsi="宋体" w:cs="宋体"/>
                <w:bCs/>
                <w:sz w:val="24"/>
                <w:highlight w:val="none"/>
              </w:rPr>
              <w:t>5、供应商请仔细阅读供应商注册流程和招标文件中关于电子开评标等相关事项，如有问题可发送邮件或电话咨询。</w:t>
            </w:r>
          </w:p>
          <w:p>
            <w:pPr>
              <w:adjustRightInd w:val="0"/>
              <w:snapToGrid w:val="0"/>
              <w:spacing w:line="360" w:lineRule="auto"/>
              <w:jc w:val="both"/>
              <w:rPr>
                <w:rFonts w:hint="eastAsia" w:hAnsi="宋体" w:cs="宋体"/>
                <w:bCs/>
                <w:sz w:val="24"/>
                <w:highlight w:val="none"/>
              </w:rPr>
            </w:pPr>
            <w:r>
              <w:rPr>
                <w:rFonts w:hint="eastAsia" w:hAnsi="宋体" w:cs="宋体"/>
                <w:bCs/>
                <w:sz w:val="24"/>
                <w:highlight w:val="none"/>
              </w:rPr>
              <w:t>6、本次采购采用《无锡市政府采购交易管理系统》进行采购活动，采购文件发布、报价、评审和</w:t>
            </w:r>
            <w:r>
              <w:rPr>
                <w:rFonts w:hint="eastAsia" w:hAnsi="宋体" w:cs="宋体"/>
                <w:bCs/>
                <w:sz w:val="24"/>
                <w:highlight w:val="none"/>
                <w:lang w:val="en-US" w:eastAsia="zh-CN"/>
              </w:rPr>
              <w:t>中标</w:t>
            </w:r>
            <w:r>
              <w:rPr>
                <w:rFonts w:hint="eastAsia" w:hAnsi="宋体" w:cs="宋体"/>
                <w:bCs/>
                <w:sz w:val="24"/>
                <w:highlight w:val="none"/>
              </w:rPr>
              <w:t>结果发布全程电子化。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35" w:type="dxa"/>
            <w:noWrap w:val="0"/>
            <w:vAlign w:val="center"/>
          </w:tcPr>
          <w:p>
            <w:pPr>
              <w:adjustRightInd w:val="0"/>
              <w:snapToGrid w:val="0"/>
              <w:spacing w:line="360" w:lineRule="auto"/>
              <w:jc w:val="center"/>
              <w:rPr>
                <w:rFonts w:hint="eastAsia" w:hAnsi="宋体" w:cs="宋体"/>
                <w:bCs/>
                <w:sz w:val="24"/>
                <w:highlight w:val="none"/>
              </w:rPr>
            </w:pPr>
            <w:r>
              <w:rPr>
                <w:rFonts w:hint="eastAsia" w:hAnsi="宋体" w:cs="宋体"/>
                <w:bCs/>
                <w:sz w:val="24"/>
                <w:highlight w:val="none"/>
              </w:rPr>
              <w:t>13</w:t>
            </w:r>
          </w:p>
        </w:tc>
        <w:tc>
          <w:tcPr>
            <w:tcW w:w="8683" w:type="dxa"/>
            <w:noWrap w:val="0"/>
            <w:vAlign w:val="center"/>
          </w:tcPr>
          <w:p>
            <w:pPr>
              <w:widowControl/>
              <w:topLinePunct/>
              <w:spacing w:line="360" w:lineRule="auto"/>
              <w:rPr>
                <w:rFonts w:hint="eastAsia" w:ascii="宋体" w:hAnsi="宋体" w:cs="宋体"/>
                <w:sz w:val="24"/>
                <w:highlight w:val="none"/>
                <w:lang w:eastAsia="zh-CN"/>
              </w:rPr>
            </w:pPr>
            <w:r>
              <w:rPr>
                <w:rFonts w:hint="eastAsia" w:ascii="宋体" w:hAnsi="宋体" w:cs="宋体"/>
                <w:sz w:val="24"/>
                <w:highlight w:val="none"/>
              </w:rPr>
              <w:t>代理机构名称：</w:t>
            </w:r>
            <w:r>
              <w:rPr>
                <w:rFonts w:hint="eastAsia" w:hAnsi="宋体" w:cs="宋体"/>
                <w:sz w:val="24"/>
                <w:highlight w:val="none"/>
                <w:lang w:eastAsia="zh-CN"/>
              </w:rPr>
              <w:t>南京金鼎工程造价评估有限责任公司</w:t>
            </w:r>
          </w:p>
          <w:p>
            <w:pPr>
              <w:widowControl/>
              <w:topLinePunct/>
              <w:spacing w:line="360" w:lineRule="auto"/>
              <w:rPr>
                <w:rFonts w:hint="eastAsia" w:ascii="宋体" w:hAnsi="宋体" w:cs="宋体"/>
                <w:sz w:val="24"/>
                <w:highlight w:val="none"/>
              </w:rPr>
            </w:pPr>
            <w:r>
              <w:rPr>
                <w:rFonts w:hint="eastAsia" w:ascii="宋体" w:hAnsi="宋体" w:cs="宋体"/>
                <w:sz w:val="24"/>
                <w:highlight w:val="none"/>
              </w:rPr>
              <w:t>代理机构联系人：</w:t>
            </w:r>
            <w:r>
              <w:rPr>
                <w:rFonts w:hint="eastAsia" w:hAnsi="宋体" w:cs="宋体"/>
                <w:sz w:val="24"/>
                <w:highlight w:val="none"/>
                <w:lang w:eastAsia="zh-CN"/>
              </w:rPr>
              <w:t>李宁、</w:t>
            </w:r>
            <w:r>
              <w:rPr>
                <w:rFonts w:hint="eastAsia" w:hAnsi="宋体" w:cs="宋体"/>
                <w:sz w:val="24"/>
                <w:highlight w:val="none"/>
                <w:lang w:val="en-US" w:eastAsia="zh-CN"/>
              </w:rPr>
              <w:t>王梦圆、</w:t>
            </w:r>
            <w:r>
              <w:rPr>
                <w:rFonts w:hint="eastAsia" w:hAnsi="宋体" w:cs="宋体"/>
                <w:sz w:val="24"/>
                <w:highlight w:val="none"/>
                <w:lang w:eastAsia="zh-CN"/>
              </w:rPr>
              <w:t>朱莉</w:t>
            </w:r>
            <w:r>
              <w:rPr>
                <w:rFonts w:hint="eastAsia" w:ascii="宋体" w:hAnsi="宋体" w:cs="宋体"/>
                <w:sz w:val="24"/>
                <w:highlight w:val="none"/>
              </w:rPr>
              <w:t xml:space="preserve">          </w:t>
            </w:r>
          </w:p>
          <w:p>
            <w:pPr>
              <w:widowControl/>
              <w:topLinePunct/>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hAnsi="宋体" w:cs="宋体"/>
                <w:color w:val="000000"/>
                <w:kern w:val="0"/>
                <w:sz w:val="24"/>
                <w:highlight w:val="none"/>
                <w:lang w:val="en-US" w:eastAsia="zh-CN"/>
              </w:rPr>
              <w:t>15651907773</w:t>
            </w:r>
          </w:p>
          <w:p>
            <w:pPr>
              <w:widowControl/>
              <w:topLinePunct/>
              <w:spacing w:line="360" w:lineRule="auto"/>
              <w:rPr>
                <w:rFonts w:hint="eastAsia" w:ascii="宋体" w:hAnsi="宋体" w:eastAsia="宋体" w:cs="宋体"/>
                <w:sz w:val="24"/>
                <w:highlight w:val="none"/>
                <w:lang w:eastAsia="zh-CN"/>
              </w:rPr>
            </w:pPr>
            <w:r>
              <w:rPr>
                <w:rFonts w:hint="eastAsia" w:ascii="宋体" w:hAnsi="宋体" w:cs="宋体"/>
                <w:sz w:val="24"/>
                <w:highlight w:val="none"/>
              </w:rPr>
              <w:t>联系地址：</w:t>
            </w:r>
            <w:r>
              <w:rPr>
                <w:rFonts w:hint="eastAsia" w:hAnsi="宋体" w:cs="宋体"/>
                <w:sz w:val="24"/>
                <w:highlight w:val="none"/>
                <w:lang w:eastAsia="zh-CN"/>
              </w:rPr>
              <w:t>无锡市新吴区行创四路89号星洲电子商务园3栋202室</w:t>
            </w:r>
          </w:p>
          <w:p>
            <w:pPr>
              <w:widowControl/>
              <w:topLinePunct/>
              <w:spacing w:line="360" w:lineRule="auto"/>
              <w:rPr>
                <w:rFonts w:hint="eastAsia" w:ascii="宋体" w:hAnsi="宋体" w:cs="宋体"/>
                <w:sz w:val="24"/>
                <w:highlight w:val="none"/>
                <w:lang w:eastAsia="zh-CN"/>
              </w:rPr>
            </w:pPr>
            <w:r>
              <w:rPr>
                <w:rFonts w:hint="eastAsia" w:ascii="宋体" w:hAnsi="宋体" w:cs="宋体"/>
                <w:sz w:val="24"/>
                <w:highlight w:val="none"/>
                <w:lang w:eastAsia="zh-CN"/>
              </w:rPr>
              <w:t>采购单位名称：无锡市新吴区人民政府鸿山街道办事处</w:t>
            </w:r>
          </w:p>
          <w:p>
            <w:pPr>
              <w:widowControl/>
              <w:topLinePunct/>
              <w:spacing w:line="360" w:lineRule="auto"/>
              <w:rPr>
                <w:rFonts w:hint="eastAsia" w:ascii="宋体" w:hAnsi="宋体" w:cs="宋体"/>
                <w:sz w:val="24"/>
                <w:highlight w:val="none"/>
                <w:lang w:eastAsia="zh-CN"/>
              </w:rPr>
            </w:pPr>
            <w:r>
              <w:rPr>
                <w:rFonts w:hint="eastAsia" w:ascii="宋体" w:hAnsi="宋体" w:cs="宋体"/>
                <w:sz w:val="24"/>
                <w:highlight w:val="none"/>
                <w:lang w:eastAsia="zh-CN"/>
              </w:rPr>
              <w:t>采购单位联系人：</w:t>
            </w:r>
            <w:r>
              <w:rPr>
                <w:rFonts w:hint="eastAsia" w:hAnsi="宋体" w:cs="宋体"/>
                <w:sz w:val="24"/>
                <w:highlight w:val="none"/>
                <w:lang w:val="en-US" w:eastAsia="zh-CN"/>
              </w:rPr>
              <w:t>万晓燕</w:t>
            </w:r>
            <w:r>
              <w:rPr>
                <w:rFonts w:hint="eastAsia" w:ascii="宋体" w:hAnsi="宋体" w:cs="宋体"/>
                <w:sz w:val="24"/>
                <w:highlight w:val="none"/>
                <w:lang w:eastAsia="zh-CN"/>
              </w:rPr>
              <w:t xml:space="preserve">        </w:t>
            </w:r>
          </w:p>
          <w:p>
            <w:pPr>
              <w:widowControl/>
              <w:topLinePunct/>
              <w:spacing w:line="360" w:lineRule="auto"/>
              <w:rPr>
                <w:rFonts w:hint="default" w:ascii="宋体" w:hAnsi="宋体" w:cs="宋体"/>
                <w:sz w:val="24"/>
                <w:highlight w:val="none"/>
                <w:lang w:val="en-US" w:eastAsia="zh-CN"/>
              </w:rPr>
            </w:pPr>
            <w:r>
              <w:rPr>
                <w:rFonts w:hint="eastAsia" w:ascii="宋体" w:hAnsi="宋体" w:cs="宋体"/>
                <w:sz w:val="24"/>
                <w:highlight w:val="none"/>
                <w:lang w:eastAsia="zh-CN"/>
              </w:rPr>
              <w:t>联系电话：</w:t>
            </w:r>
            <w:r>
              <w:rPr>
                <w:rFonts w:hint="eastAsia" w:hAnsi="宋体" w:cs="宋体"/>
                <w:sz w:val="24"/>
                <w:highlight w:val="none"/>
                <w:lang w:val="en-US" w:eastAsia="zh-CN"/>
              </w:rPr>
              <w:t>13812537190</w:t>
            </w:r>
          </w:p>
          <w:p>
            <w:pPr>
              <w:adjustRightInd w:val="0"/>
              <w:snapToGrid w:val="0"/>
              <w:spacing w:line="360" w:lineRule="auto"/>
              <w:jc w:val="both"/>
              <w:rPr>
                <w:rFonts w:hint="eastAsia" w:hAnsi="宋体" w:cs="宋体"/>
                <w:bCs/>
                <w:sz w:val="24"/>
                <w:highlight w:val="none"/>
              </w:rPr>
            </w:pPr>
            <w:r>
              <w:rPr>
                <w:rFonts w:hint="eastAsia" w:ascii="宋体" w:hAnsi="宋体" w:cs="宋体"/>
                <w:sz w:val="24"/>
                <w:highlight w:val="none"/>
              </w:rPr>
              <w:t>有关本次采购活动方面的问题,可来人、来函（传真）或电话联系。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35" w:type="dxa"/>
            <w:noWrap w:val="0"/>
            <w:vAlign w:val="center"/>
          </w:tcPr>
          <w:p>
            <w:pPr>
              <w:adjustRightInd w:val="0"/>
              <w:snapToGrid w:val="0"/>
              <w:spacing w:line="360" w:lineRule="auto"/>
              <w:jc w:val="center"/>
              <w:rPr>
                <w:rFonts w:hint="default" w:hAnsi="宋体" w:eastAsia="宋体" w:cs="宋体"/>
                <w:bCs/>
                <w:sz w:val="24"/>
                <w:highlight w:val="none"/>
                <w:lang w:val="en-US" w:eastAsia="zh-CN"/>
              </w:rPr>
            </w:pPr>
            <w:r>
              <w:rPr>
                <w:rFonts w:hint="eastAsia" w:hAnsi="宋体" w:cs="宋体"/>
                <w:bCs/>
                <w:sz w:val="24"/>
                <w:highlight w:val="none"/>
                <w:lang w:val="en-US" w:eastAsia="zh-CN"/>
              </w:rPr>
              <w:t>14</w:t>
            </w:r>
          </w:p>
        </w:tc>
        <w:tc>
          <w:tcPr>
            <w:tcW w:w="8683" w:type="dxa"/>
            <w:noWrap w:val="0"/>
            <w:vAlign w:val="center"/>
          </w:tcPr>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供应商主体信息库注册：</w:t>
            </w:r>
          </w:p>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1.请有意参加本项目投标的供应商按以下流程进行操作：</w:t>
            </w:r>
          </w:p>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1）访问“无锡政府采购网”点击“政府采购交易管理一体化系统”——“商家入驻”按钮进入注册界面，选择对应地区进行账号注册并填写申请信息，也可以直接通过http://middle.wuxi.zcygov.cn/v-settle-front/registry进入注册界面。</w:t>
            </w:r>
          </w:p>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（2）领取CA（办理地址：观山路199号市民中心12号楼1楼CA窗口）和办理电子签章（办理地址：观山路199号市民中心12号楼2楼2号窗口）,进行投标。</w:t>
            </w:r>
          </w:p>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（3）投标客户端下载链接：</w:t>
            </w:r>
          </w:p>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 xml:space="preserve">https://zcy-cdn.oss-cn-shanghai.aliyuncs.com/zcy-client/bidding-client/wuxi/ZhengCaiYunStep.3.11.7.exe </w:t>
            </w:r>
          </w:p>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（4）CA驱动下载链接（江苏省-国信CA驱动）：</w:t>
            </w:r>
          </w:p>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 xml:space="preserve">https://customer.zcygov.cn/CA-driver-download?utm=web-login-front.509b3709.0.0.004ab15096ee11ebbc33f5d151e70834 </w:t>
            </w:r>
          </w:p>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2.投标供应商在领取CA和办理电子签章前务必前往“无锡政府采购网”“供应商信息库”（网址：</w:t>
            </w:r>
          </w:p>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https://cz.wuxi.zcygov.cn/wxCategory19/wxCategory125/index.html?utm=sites_group_front.5b1ba037.0.0.959ae250ca6711ebb0349920799faebc）查询是否完成注册登记。完成注册的供应商方可领取CA和办理电子签章，进行投标。</w:t>
            </w:r>
          </w:p>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3.供应商应及时办理CA证书与电子签章，以确保全流程电子化政府采购活动的顺利进行。CA证书、电子签章服务商提供线上办理、邮寄服务，办理手续及流程可拨打客服热线进行咨询（联系电话：0510-85541366、4000251010）。</w:t>
            </w:r>
          </w:p>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4.所有参与新吴区政府采购项目的供应商基本信息，以无锡市政府采购交易管理一体化系统供应商信息库信息为准，如投标人未按上述要求操作，由此所产生的损失及风险由投标人自行承担。</w:t>
            </w:r>
          </w:p>
          <w:p>
            <w:pPr>
              <w:adjustRightInd w:val="0"/>
              <w:snapToGrid w:val="0"/>
              <w:spacing w:line="360" w:lineRule="auto"/>
              <w:jc w:val="both"/>
              <w:rPr>
                <w:rFonts w:hint="eastAsia" w:ascii="宋体" w:hAnsi="宋体" w:cs="宋体"/>
                <w:b/>
                <w:bCs/>
                <w:sz w:val="24"/>
                <w:highlight w:val="none"/>
              </w:rPr>
            </w:pPr>
            <w:r>
              <w:rPr>
                <w:rFonts w:hint="eastAsia" w:ascii="宋体" w:hAnsi="宋体" w:cs="宋体"/>
                <w:b/>
                <w:bCs/>
                <w:sz w:val="24"/>
                <w:highlight w:val="none"/>
              </w:rPr>
              <w:t>5.本次采购采用《无锡市政府采购交易管理一体化系统》进行招标投标活动，招标、投标、评标和中标结果发布全程电子化。相关操作流程投标人可前往无锡政府采购网----办事指南----政府采购流程----《无锡市政府采购交易管理一体化系统全流程电子化交易功能操作视频》观看供应商操作视频（https://cz.wuxi.zcygov.cn/wxCategory15/wxCategory117/index.html?utm=sites_group_front.5b1ba037.0.0.b7fdf7c0105211ec88b54b58ab0eb5cf）</w:t>
            </w:r>
          </w:p>
          <w:p>
            <w:pPr>
              <w:adjustRightInd w:val="0"/>
              <w:snapToGrid w:val="0"/>
              <w:spacing w:line="360" w:lineRule="auto"/>
              <w:jc w:val="both"/>
              <w:rPr>
                <w:rFonts w:hint="eastAsia" w:ascii="宋体" w:hAnsi="宋体" w:cs="宋体"/>
                <w:sz w:val="24"/>
                <w:highlight w:val="none"/>
              </w:rPr>
            </w:pPr>
            <w:r>
              <w:rPr>
                <w:rFonts w:hint="eastAsia" w:ascii="宋体" w:hAnsi="宋体" w:cs="宋体"/>
                <w:b/>
                <w:bCs/>
                <w:sz w:val="24"/>
                <w:highlight w:val="none"/>
              </w:rPr>
              <w:t>6. 有关本次招标的事项若存在变动或修改，敬请及时关注江苏政府采购网、无锡政府采购网发布的信息更正公告。如投标供应商未按上述要求操作或未及时办理CA证书及电子签章的，由此所产生的损失及风险由投标供应商自行承担。在“供应商信息库”中无法查询的投标供应商，由评标委员会审查其投标截止时间前提交的未审核资料。</w:t>
            </w:r>
          </w:p>
        </w:tc>
      </w:tr>
    </w:tbl>
    <w:p>
      <w:pPr>
        <w:adjustRightInd w:val="0"/>
        <w:snapToGrid w:val="0"/>
        <w:spacing w:line="360" w:lineRule="auto"/>
        <w:rPr>
          <w:rFonts w:hint="eastAsia" w:hAnsi="宋体" w:cs="宋体"/>
          <w:b/>
          <w:bCs/>
          <w:sz w:val="32"/>
          <w:szCs w:val="32"/>
          <w:highlight w:val="none"/>
        </w:rPr>
      </w:pPr>
    </w:p>
    <w:p>
      <w:pPr>
        <w:pStyle w:val="27"/>
        <w:rPr>
          <w:rFonts w:hint="eastAsia" w:hAnsi="宋体" w:cs="宋体"/>
          <w:b/>
          <w:bCs/>
          <w:sz w:val="32"/>
          <w:szCs w:val="32"/>
          <w:highlight w:val="none"/>
        </w:rPr>
      </w:pPr>
    </w:p>
    <w:p>
      <w:pPr>
        <w:pStyle w:val="27"/>
        <w:rPr>
          <w:rFonts w:hint="eastAsia" w:hAnsi="宋体" w:cs="宋体"/>
          <w:b/>
          <w:bCs/>
          <w:sz w:val="32"/>
          <w:szCs w:val="32"/>
          <w:highlight w:val="none"/>
        </w:rPr>
      </w:pPr>
    </w:p>
    <w:p>
      <w:pPr>
        <w:pStyle w:val="27"/>
        <w:rPr>
          <w:rFonts w:hint="eastAsia" w:hAnsi="宋体" w:cs="宋体"/>
          <w:b/>
          <w:bCs/>
          <w:sz w:val="32"/>
          <w:szCs w:val="32"/>
          <w:highlight w:val="none"/>
        </w:rPr>
      </w:pPr>
    </w:p>
    <w:p>
      <w:pPr>
        <w:pStyle w:val="27"/>
        <w:rPr>
          <w:rFonts w:hint="eastAsia" w:hAnsi="宋体" w:cs="宋体"/>
          <w:b/>
          <w:bCs/>
          <w:sz w:val="32"/>
          <w:szCs w:val="32"/>
          <w:highlight w:val="none"/>
        </w:rPr>
      </w:pPr>
    </w:p>
    <w:p>
      <w:pPr>
        <w:rPr>
          <w:rFonts w:hint="eastAsia" w:hAnsi="宋体" w:cs="宋体"/>
          <w:b/>
          <w:bCs/>
          <w:sz w:val="32"/>
          <w:szCs w:val="32"/>
          <w:highlight w:val="none"/>
        </w:rPr>
      </w:pPr>
      <w:r>
        <w:rPr>
          <w:rFonts w:hint="eastAsia" w:hAnsi="宋体" w:cs="宋体"/>
          <w:b/>
          <w:bCs/>
          <w:sz w:val="32"/>
          <w:szCs w:val="32"/>
          <w:highlight w:val="none"/>
        </w:rPr>
        <w:br w:type="page"/>
      </w:r>
    </w:p>
    <w:p>
      <w:pPr>
        <w:adjustRightInd w:val="0"/>
        <w:snapToGrid w:val="0"/>
        <w:spacing w:line="360" w:lineRule="auto"/>
        <w:jc w:val="center"/>
        <w:rPr>
          <w:rFonts w:hint="eastAsia" w:hAnsi="宋体" w:cs="宋体"/>
          <w:b/>
          <w:bCs/>
          <w:sz w:val="32"/>
          <w:szCs w:val="32"/>
          <w:highlight w:val="none"/>
        </w:rPr>
      </w:pPr>
      <w:r>
        <w:rPr>
          <w:rFonts w:hint="eastAsia" w:hAnsi="宋体" w:cs="宋体"/>
          <w:b/>
          <w:bCs/>
          <w:sz w:val="32"/>
          <w:szCs w:val="32"/>
          <w:highlight w:val="none"/>
        </w:rPr>
        <w:t>二．</w:t>
      </w:r>
      <w:r>
        <w:rPr>
          <w:rFonts w:hint="eastAsia" w:hAnsi="宋体" w:cs="宋体"/>
          <w:b/>
          <w:bCs/>
          <w:sz w:val="32"/>
          <w:szCs w:val="32"/>
          <w:highlight w:val="none"/>
          <w:lang w:eastAsia="zh-CN"/>
        </w:rPr>
        <w:t>供应商</w:t>
      </w:r>
      <w:r>
        <w:rPr>
          <w:rFonts w:hint="eastAsia" w:hAnsi="宋体" w:cs="宋体"/>
          <w:b/>
          <w:bCs/>
          <w:sz w:val="32"/>
          <w:szCs w:val="32"/>
          <w:highlight w:val="none"/>
        </w:rPr>
        <w:t>须知</w:t>
      </w:r>
    </w:p>
    <w:p>
      <w:pPr>
        <w:numPr>
          <w:ilvl w:val="0"/>
          <w:numId w:val="0"/>
        </w:numPr>
        <w:tabs>
          <w:tab w:val="left" w:pos="735"/>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lang w:eastAsia="zh-CN"/>
        </w:rPr>
        <w:t>（</w:t>
      </w:r>
      <w:r>
        <w:rPr>
          <w:rFonts w:hint="eastAsia" w:hAnsi="宋体" w:cs="宋体"/>
          <w:bCs/>
          <w:sz w:val="24"/>
          <w:highlight w:val="none"/>
          <w:lang w:val="en-US" w:eastAsia="zh-CN"/>
        </w:rPr>
        <w:t>一</w:t>
      </w:r>
      <w:r>
        <w:rPr>
          <w:rFonts w:hint="eastAsia" w:hAnsi="宋体" w:cs="宋体"/>
          <w:bCs/>
          <w:sz w:val="24"/>
          <w:highlight w:val="none"/>
          <w:lang w:eastAsia="zh-CN"/>
        </w:rPr>
        <w:t>）</w:t>
      </w:r>
      <w:r>
        <w:rPr>
          <w:rFonts w:hint="eastAsia" w:hAnsi="宋体" w:cs="宋体"/>
          <w:bCs/>
          <w:sz w:val="24"/>
          <w:highlight w:val="none"/>
        </w:rPr>
        <w:t>遵循原则：</w:t>
      </w:r>
    </w:p>
    <w:p>
      <w:pPr>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公开透明原则、公平竞争原则、公正原则和诚实信用原则。</w:t>
      </w:r>
    </w:p>
    <w:p>
      <w:pPr>
        <w:numPr>
          <w:ilvl w:val="0"/>
          <w:numId w:val="0"/>
        </w:numPr>
        <w:tabs>
          <w:tab w:val="left" w:pos="735"/>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lang w:eastAsia="zh-CN"/>
        </w:rPr>
        <w:t>（</w:t>
      </w:r>
      <w:r>
        <w:rPr>
          <w:rFonts w:hint="eastAsia" w:hAnsi="宋体" w:cs="宋体"/>
          <w:bCs/>
          <w:sz w:val="24"/>
          <w:highlight w:val="none"/>
          <w:lang w:val="en-US" w:eastAsia="zh-CN"/>
        </w:rPr>
        <w:t>二</w:t>
      </w:r>
      <w:r>
        <w:rPr>
          <w:rFonts w:hint="eastAsia" w:hAnsi="宋体" w:cs="宋体"/>
          <w:bCs/>
          <w:sz w:val="24"/>
          <w:highlight w:val="none"/>
          <w:lang w:eastAsia="zh-CN"/>
        </w:rPr>
        <w:t>）</w:t>
      </w:r>
      <w:r>
        <w:rPr>
          <w:rFonts w:hint="eastAsia" w:hAnsi="宋体" w:cs="宋体"/>
          <w:bCs/>
          <w:sz w:val="24"/>
          <w:highlight w:val="none"/>
        </w:rPr>
        <w:t>采购文件：</w:t>
      </w:r>
    </w:p>
    <w:p>
      <w:pPr>
        <w:numPr>
          <w:ilvl w:val="0"/>
          <w:numId w:val="0"/>
        </w:numPr>
        <w:tabs>
          <w:tab w:val="left" w:pos="-1260"/>
          <w:tab w:val="left" w:pos="525"/>
          <w:tab w:val="left" w:pos="84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lang w:val="en-US" w:eastAsia="zh-CN"/>
        </w:rPr>
        <w:t>1.采购</w:t>
      </w:r>
      <w:r>
        <w:rPr>
          <w:rFonts w:hint="eastAsia" w:hAnsi="宋体" w:cs="宋体"/>
          <w:bCs/>
          <w:sz w:val="24"/>
          <w:highlight w:val="none"/>
        </w:rPr>
        <w:t>文件包括本文件目录所列全部内容，</w:t>
      </w:r>
      <w:r>
        <w:rPr>
          <w:rFonts w:hint="eastAsia" w:hAnsi="宋体" w:cs="宋体"/>
          <w:bCs/>
          <w:sz w:val="24"/>
          <w:highlight w:val="none"/>
          <w:lang w:eastAsia="zh-CN"/>
        </w:rPr>
        <w:t>供应商</w:t>
      </w:r>
      <w:r>
        <w:rPr>
          <w:rFonts w:hint="eastAsia" w:hAnsi="宋体" w:cs="宋体"/>
          <w:bCs/>
          <w:sz w:val="24"/>
          <w:highlight w:val="none"/>
        </w:rPr>
        <w:t>应仔细阅读，并在</w:t>
      </w:r>
      <w:r>
        <w:rPr>
          <w:rFonts w:hint="eastAsia" w:hAnsi="宋体" w:cs="宋体"/>
          <w:bCs/>
          <w:sz w:val="24"/>
          <w:highlight w:val="none"/>
          <w:lang w:val="en-US" w:eastAsia="zh-CN"/>
        </w:rPr>
        <w:t>投标文件</w:t>
      </w:r>
      <w:r>
        <w:rPr>
          <w:rFonts w:hint="eastAsia" w:hAnsi="宋体" w:cs="宋体"/>
          <w:bCs/>
          <w:sz w:val="24"/>
          <w:highlight w:val="none"/>
        </w:rPr>
        <w:t>中充分响应采购文件的所有要求。</w:t>
      </w:r>
    </w:p>
    <w:p>
      <w:pPr>
        <w:numPr>
          <w:ilvl w:val="0"/>
          <w:numId w:val="0"/>
        </w:numPr>
        <w:tabs>
          <w:tab w:val="left" w:pos="0"/>
          <w:tab w:val="left" w:pos="525"/>
          <w:tab w:val="left" w:pos="840"/>
        </w:tabs>
        <w:adjustRightInd w:val="0"/>
        <w:snapToGrid w:val="0"/>
        <w:spacing w:line="360" w:lineRule="auto"/>
        <w:ind w:firstLine="480" w:firstLineChars="200"/>
        <w:jc w:val="left"/>
        <w:rPr>
          <w:rFonts w:hint="eastAsia" w:hAnsi="宋体" w:cs="宋体"/>
          <w:bCs/>
          <w:sz w:val="24"/>
          <w:highlight w:val="none"/>
        </w:rPr>
      </w:pPr>
      <w:r>
        <w:rPr>
          <w:rFonts w:hint="eastAsia" w:hAnsi="宋体" w:cs="宋体"/>
          <w:bCs/>
          <w:sz w:val="24"/>
          <w:highlight w:val="none"/>
          <w:lang w:val="en-US" w:eastAsia="zh-CN"/>
        </w:rPr>
        <w:t>2.投标人应登录政采云平台https://www.wuxi.zcygov.cn/在线申请获取采购文件及有关资料，按采购文件要求提交全部资料并对采购文件各项内容做出实质性响应，否则该投标人的投标无效</w:t>
      </w:r>
      <w:r>
        <w:rPr>
          <w:rFonts w:hint="eastAsia" w:hAnsi="宋体" w:cs="宋体"/>
          <w:bCs/>
          <w:sz w:val="24"/>
          <w:highlight w:val="none"/>
        </w:rPr>
        <w:t>。</w:t>
      </w:r>
    </w:p>
    <w:p>
      <w:pPr>
        <w:numPr>
          <w:ilvl w:val="0"/>
          <w:numId w:val="0"/>
        </w:numPr>
        <w:tabs>
          <w:tab w:val="left" w:pos="0"/>
          <w:tab w:val="left" w:pos="525"/>
          <w:tab w:val="left" w:pos="84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lang w:val="en-US" w:eastAsia="zh-CN"/>
        </w:rPr>
        <w:t>3.投标人</w:t>
      </w:r>
      <w:r>
        <w:rPr>
          <w:rFonts w:hint="eastAsia" w:hAnsi="宋体" w:cs="宋体"/>
          <w:bCs/>
          <w:sz w:val="24"/>
          <w:highlight w:val="none"/>
        </w:rPr>
        <w:t>一旦参加本项目</w:t>
      </w:r>
      <w:r>
        <w:rPr>
          <w:rFonts w:hint="eastAsia" w:hAnsi="宋体" w:cs="宋体"/>
          <w:bCs/>
          <w:sz w:val="24"/>
          <w:highlight w:val="none"/>
          <w:lang w:val="en-US" w:eastAsia="zh-CN"/>
        </w:rPr>
        <w:t>采购</w:t>
      </w:r>
      <w:r>
        <w:rPr>
          <w:rFonts w:hint="eastAsia" w:hAnsi="宋体" w:cs="宋体"/>
          <w:bCs/>
          <w:sz w:val="24"/>
          <w:highlight w:val="none"/>
        </w:rPr>
        <w:t>，即表明承诺接受了本采购文件中的所有条件和规定。</w:t>
      </w:r>
    </w:p>
    <w:p>
      <w:pPr>
        <w:numPr>
          <w:ilvl w:val="0"/>
          <w:numId w:val="0"/>
        </w:numPr>
        <w:tabs>
          <w:tab w:val="left" w:pos="0"/>
          <w:tab w:val="left" w:pos="525"/>
          <w:tab w:val="left" w:pos="840"/>
        </w:tabs>
        <w:adjustRightInd w:val="0"/>
        <w:snapToGrid w:val="0"/>
        <w:spacing w:line="360" w:lineRule="auto"/>
        <w:ind w:firstLine="480" w:firstLineChars="200"/>
        <w:rPr>
          <w:rFonts w:hint="default" w:hAnsi="宋体" w:cs="宋体"/>
          <w:bCs/>
          <w:sz w:val="24"/>
          <w:highlight w:val="none"/>
          <w:lang w:val="en-US" w:eastAsia="zh-CN"/>
        </w:rPr>
      </w:pPr>
      <w:r>
        <w:rPr>
          <w:rFonts w:hint="eastAsia" w:hAnsi="宋体" w:cs="宋体"/>
          <w:bCs/>
          <w:sz w:val="24"/>
          <w:highlight w:val="none"/>
          <w:lang w:val="en-US" w:eastAsia="zh-CN"/>
        </w:rPr>
        <w:t>4.采购文件中的“法定代表人”是指供应商的营业执照的“法定代表人”或相关部门的登记证明文件中的“负责人”。</w:t>
      </w:r>
    </w:p>
    <w:p>
      <w:pPr>
        <w:numPr>
          <w:ilvl w:val="0"/>
          <w:numId w:val="0"/>
        </w:numPr>
        <w:tabs>
          <w:tab w:val="left" w:pos="0"/>
          <w:tab w:val="left" w:pos="525"/>
          <w:tab w:val="left" w:pos="84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lang w:val="en-US" w:eastAsia="zh-CN"/>
        </w:rPr>
        <w:t>5.采购</w:t>
      </w:r>
      <w:r>
        <w:rPr>
          <w:rFonts w:hint="eastAsia" w:hAnsi="宋体" w:cs="宋体"/>
          <w:bCs/>
          <w:sz w:val="24"/>
          <w:highlight w:val="none"/>
        </w:rPr>
        <w:t>文件仅作为本次</w:t>
      </w:r>
      <w:r>
        <w:rPr>
          <w:rFonts w:hint="eastAsia" w:hAnsi="宋体" w:cs="宋体"/>
          <w:bCs/>
          <w:sz w:val="24"/>
          <w:highlight w:val="none"/>
          <w:lang w:val="en-US" w:eastAsia="zh-CN"/>
        </w:rPr>
        <w:t>采购</w:t>
      </w:r>
      <w:r>
        <w:rPr>
          <w:rFonts w:hint="eastAsia" w:hAnsi="宋体" w:cs="宋体"/>
          <w:bCs/>
          <w:sz w:val="24"/>
          <w:highlight w:val="none"/>
        </w:rPr>
        <w:t>使用。</w:t>
      </w:r>
    </w:p>
    <w:p>
      <w:pPr>
        <w:tabs>
          <w:tab w:val="left" w:pos="63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（三）</w:t>
      </w:r>
      <w:r>
        <w:rPr>
          <w:rFonts w:hint="eastAsia" w:hAnsi="宋体" w:cs="宋体"/>
          <w:bCs/>
          <w:sz w:val="24"/>
          <w:highlight w:val="none"/>
          <w:lang w:val="en-US" w:eastAsia="zh-CN"/>
        </w:rPr>
        <w:t>采购文件</w:t>
      </w:r>
      <w:r>
        <w:rPr>
          <w:rFonts w:hint="eastAsia" w:hAnsi="宋体" w:cs="宋体"/>
          <w:bCs/>
          <w:sz w:val="24"/>
          <w:highlight w:val="none"/>
        </w:rPr>
        <w:t>的解释：</w:t>
      </w:r>
    </w:p>
    <w:p>
      <w:pPr>
        <w:keepNext w:val="0"/>
        <w:keepLines w:val="0"/>
        <w:pageBreakBefore w:val="0"/>
        <w:widowControl w:val="0"/>
        <w:numPr>
          <w:ilvl w:val="0"/>
          <w:numId w:val="3"/>
        </w:numPr>
        <w:tabs>
          <w:tab w:val="left" w:pos="525"/>
          <w:tab w:val="left" w:pos="840"/>
          <w:tab w:val="clear" w:pos="898"/>
        </w:tabs>
        <w:kinsoku/>
        <w:wordWrap/>
        <w:overflowPunct/>
        <w:topLinePunct w:val="0"/>
        <w:autoSpaceDE/>
        <w:autoSpaceDN/>
        <w:bidi w:val="0"/>
        <w:adjustRightInd w:val="0"/>
        <w:snapToGrid w:val="0"/>
        <w:spacing w:line="360" w:lineRule="auto"/>
        <w:ind w:left="0" w:firstLine="480" w:firstLineChars="200"/>
        <w:textAlignment w:val="auto"/>
        <w:rPr>
          <w:rFonts w:hint="eastAsia" w:hAnsi="宋体" w:cs="宋体"/>
          <w:bCs/>
          <w:sz w:val="24"/>
          <w:highlight w:val="none"/>
        </w:rPr>
      </w:pPr>
      <w:r>
        <w:rPr>
          <w:rFonts w:hint="eastAsia" w:hAnsi="宋体" w:cs="宋体"/>
          <w:bCs/>
          <w:sz w:val="24"/>
          <w:highlight w:val="none"/>
        </w:rPr>
        <w:t>报价人如有需要对</w:t>
      </w:r>
      <w:r>
        <w:rPr>
          <w:rFonts w:hint="eastAsia" w:hAnsi="宋体" w:cs="宋体"/>
          <w:bCs/>
          <w:sz w:val="24"/>
          <w:highlight w:val="none"/>
          <w:lang w:eastAsia="zh-CN"/>
        </w:rPr>
        <w:t>采购文件</w:t>
      </w:r>
      <w:r>
        <w:rPr>
          <w:rFonts w:hint="eastAsia" w:hAnsi="宋体" w:cs="宋体"/>
          <w:bCs/>
          <w:sz w:val="24"/>
          <w:highlight w:val="none"/>
        </w:rPr>
        <w:t>要求澄清的问题，请以书面方式提出，并按“</w:t>
      </w:r>
      <w:r>
        <w:rPr>
          <w:rFonts w:hint="eastAsia" w:hAnsi="宋体" w:cs="宋体"/>
          <w:bCs/>
          <w:sz w:val="24"/>
          <w:highlight w:val="none"/>
          <w:lang w:eastAsia="zh-CN"/>
        </w:rPr>
        <w:t>投标邀请</w:t>
      </w:r>
      <w:r>
        <w:rPr>
          <w:rFonts w:hint="eastAsia" w:hAnsi="宋体" w:cs="宋体"/>
          <w:bCs/>
          <w:sz w:val="24"/>
          <w:highlight w:val="none"/>
        </w:rPr>
        <w:t>”第6项规定的时间将电子邮件及书面传真（两种形式均须发送）至南京金鼎工程造价评估有限责任公司，联系方式详见“</w:t>
      </w:r>
      <w:r>
        <w:rPr>
          <w:rFonts w:hint="eastAsia" w:hAnsi="宋体" w:cs="宋体"/>
          <w:bCs/>
          <w:sz w:val="24"/>
          <w:highlight w:val="none"/>
          <w:lang w:eastAsia="zh-CN"/>
        </w:rPr>
        <w:t>投标邀请</w:t>
      </w:r>
      <w:r>
        <w:rPr>
          <w:rFonts w:hint="eastAsia" w:hAnsi="宋体" w:cs="宋体"/>
          <w:bCs/>
          <w:sz w:val="24"/>
          <w:highlight w:val="none"/>
        </w:rPr>
        <w:t>”第13项。</w:t>
      </w:r>
    </w:p>
    <w:p>
      <w:pPr>
        <w:keepNext w:val="0"/>
        <w:keepLines w:val="0"/>
        <w:pageBreakBefore w:val="0"/>
        <w:widowControl w:val="0"/>
        <w:numPr>
          <w:ilvl w:val="0"/>
          <w:numId w:val="3"/>
        </w:numPr>
        <w:tabs>
          <w:tab w:val="left" w:pos="525"/>
          <w:tab w:val="left" w:pos="840"/>
          <w:tab w:val="clear" w:pos="898"/>
        </w:tabs>
        <w:kinsoku/>
        <w:wordWrap/>
        <w:overflowPunct/>
        <w:topLinePunct w:val="0"/>
        <w:autoSpaceDE/>
        <w:autoSpaceDN/>
        <w:bidi w:val="0"/>
        <w:adjustRightInd w:val="0"/>
        <w:snapToGrid w:val="0"/>
        <w:spacing w:line="360" w:lineRule="auto"/>
        <w:ind w:left="0" w:firstLine="480" w:firstLineChars="200"/>
        <w:textAlignment w:val="auto"/>
        <w:rPr>
          <w:rFonts w:hint="eastAsia" w:hAnsi="宋体" w:cs="宋体"/>
          <w:bCs/>
          <w:sz w:val="24"/>
          <w:highlight w:val="none"/>
        </w:rPr>
      </w:pPr>
      <w:r>
        <w:rPr>
          <w:rFonts w:hint="eastAsia" w:hAnsi="宋体" w:cs="宋体"/>
          <w:bCs/>
          <w:sz w:val="24"/>
          <w:highlight w:val="none"/>
        </w:rPr>
        <w:t>采购人、南京金鼎工程造价评估有限责任公司将按“</w:t>
      </w:r>
      <w:r>
        <w:rPr>
          <w:rFonts w:hint="eastAsia" w:hAnsi="宋体" w:cs="宋体"/>
          <w:bCs/>
          <w:sz w:val="24"/>
          <w:highlight w:val="none"/>
          <w:lang w:eastAsia="zh-CN"/>
        </w:rPr>
        <w:t>投标邀请</w:t>
      </w:r>
      <w:r>
        <w:rPr>
          <w:rFonts w:hint="eastAsia" w:hAnsi="宋体" w:cs="宋体"/>
          <w:bCs/>
          <w:sz w:val="24"/>
          <w:highlight w:val="none"/>
        </w:rPr>
        <w:t>”第6项规定的时间对</w:t>
      </w:r>
      <w:r>
        <w:rPr>
          <w:rFonts w:hint="eastAsia" w:hAnsi="宋体" w:cs="宋体"/>
          <w:bCs/>
          <w:sz w:val="24"/>
          <w:highlight w:val="none"/>
          <w:lang w:val="en-US" w:eastAsia="zh-CN"/>
        </w:rPr>
        <w:t>投标</w:t>
      </w:r>
      <w:r>
        <w:rPr>
          <w:rFonts w:hint="eastAsia" w:hAnsi="宋体" w:cs="宋体"/>
          <w:bCs/>
          <w:sz w:val="24"/>
          <w:highlight w:val="none"/>
        </w:rPr>
        <w:t>人针对</w:t>
      </w:r>
      <w:r>
        <w:rPr>
          <w:rFonts w:hint="eastAsia" w:hAnsi="宋体" w:cs="宋体"/>
          <w:bCs/>
          <w:sz w:val="24"/>
          <w:highlight w:val="none"/>
          <w:lang w:eastAsia="zh-CN"/>
        </w:rPr>
        <w:t>采购文件</w:t>
      </w:r>
      <w:r>
        <w:rPr>
          <w:rFonts w:hint="eastAsia" w:hAnsi="宋体" w:cs="宋体"/>
          <w:bCs/>
          <w:sz w:val="24"/>
          <w:highlight w:val="none"/>
        </w:rPr>
        <w:t>书面提出的要求澄清的问题进行书面答疑。</w:t>
      </w:r>
    </w:p>
    <w:p>
      <w:pPr>
        <w:keepNext w:val="0"/>
        <w:keepLines w:val="0"/>
        <w:pageBreakBefore w:val="0"/>
        <w:widowControl w:val="0"/>
        <w:numPr>
          <w:ilvl w:val="0"/>
          <w:numId w:val="3"/>
        </w:numPr>
        <w:tabs>
          <w:tab w:val="left" w:pos="525"/>
          <w:tab w:val="left" w:pos="840"/>
          <w:tab w:val="clear" w:pos="898"/>
        </w:tabs>
        <w:kinsoku/>
        <w:wordWrap/>
        <w:overflowPunct/>
        <w:topLinePunct w:val="0"/>
        <w:autoSpaceDE/>
        <w:autoSpaceDN/>
        <w:bidi w:val="0"/>
        <w:adjustRightInd w:val="0"/>
        <w:snapToGrid w:val="0"/>
        <w:spacing w:line="360" w:lineRule="auto"/>
        <w:ind w:left="0" w:firstLine="480" w:firstLineChars="200"/>
        <w:textAlignment w:val="auto"/>
        <w:rPr>
          <w:rFonts w:hint="eastAsia" w:hAnsi="宋体" w:cs="宋体"/>
          <w:bCs/>
          <w:sz w:val="24"/>
          <w:highlight w:val="none"/>
        </w:rPr>
      </w:pPr>
      <w:r>
        <w:rPr>
          <w:rFonts w:hint="eastAsia" w:hAnsi="宋体" w:cs="宋体"/>
          <w:bCs/>
          <w:sz w:val="24"/>
          <w:highlight w:val="none"/>
        </w:rPr>
        <w:t>本文件的最终解释权归采购人。</w:t>
      </w:r>
    </w:p>
    <w:p>
      <w:pPr>
        <w:keepNext w:val="0"/>
        <w:keepLines w:val="0"/>
        <w:pageBreakBefore w:val="0"/>
        <w:widowControl w:val="0"/>
        <w:numPr>
          <w:ilvl w:val="0"/>
          <w:numId w:val="0"/>
        </w:numPr>
        <w:tabs>
          <w:tab w:val="left" w:pos="525"/>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sz w:val="24"/>
          <w:highlight w:val="none"/>
        </w:rPr>
      </w:pPr>
      <w:r>
        <w:rPr>
          <w:rFonts w:hint="eastAsia" w:hAnsi="宋体" w:cs="宋体"/>
          <w:bCs/>
          <w:sz w:val="24"/>
          <w:highlight w:val="none"/>
        </w:rPr>
        <w:t>（四）</w:t>
      </w:r>
      <w:r>
        <w:rPr>
          <w:rFonts w:hint="eastAsia" w:hAnsi="宋体" w:cs="宋体"/>
          <w:bCs/>
          <w:sz w:val="24"/>
          <w:highlight w:val="none"/>
          <w:lang w:val="en-US" w:eastAsia="zh-CN"/>
        </w:rPr>
        <w:t>采购文件</w:t>
      </w:r>
      <w:r>
        <w:rPr>
          <w:rFonts w:hint="eastAsia" w:hAnsi="宋体" w:cs="宋体"/>
          <w:bCs/>
          <w:sz w:val="24"/>
          <w:highlight w:val="none"/>
        </w:rPr>
        <w:t>的澄清或修改：</w:t>
      </w:r>
    </w:p>
    <w:p>
      <w:pPr>
        <w:keepNext w:val="0"/>
        <w:keepLines w:val="0"/>
        <w:pageBreakBefore w:val="0"/>
        <w:widowControl w:val="0"/>
        <w:numPr>
          <w:ilvl w:val="0"/>
          <w:numId w:val="0"/>
        </w:numPr>
        <w:tabs>
          <w:tab w:val="left" w:pos="525"/>
          <w:tab w:val="left" w:pos="840"/>
        </w:tabs>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sz w:val="24"/>
          <w:highlight w:val="none"/>
        </w:rPr>
      </w:pPr>
      <w:r>
        <w:rPr>
          <w:rFonts w:hint="eastAsia" w:hAnsi="宋体" w:cs="宋体"/>
          <w:bCs/>
          <w:sz w:val="24"/>
          <w:highlight w:val="none"/>
          <w:lang w:val="en-US" w:eastAsia="zh-CN"/>
        </w:rPr>
        <w:t>1.</w:t>
      </w:r>
      <w:r>
        <w:rPr>
          <w:rFonts w:hint="eastAsia" w:hAnsi="宋体" w:cs="宋体"/>
          <w:bCs/>
          <w:sz w:val="24"/>
          <w:highlight w:val="none"/>
        </w:rPr>
        <w:t>采购人或者采购代理机构可以对已发出的</w:t>
      </w:r>
      <w:r>
        <w:rPr>
          <w:rFonts w:hint="eastAsia" w:hAnsi="宋体" w:cs="宋体"/>
          <w:bCs/>
          <w:sz w:val="24"/>
          <w:highlight w:val="none"/>
          <w:lang w:val="en-US" w:eastAsia="zh-CN"/>
        </w:rPr>
        <w:t>采购文件</w:t>
      </w:r>
      <w:r>
        <w:rPr>
          <w:rFonts w:hint="eastAsia" w:hAnsi="宋体" w:cs="宋体"/>
          <w:bCs/>
          <w:sz w:val="24"/>
          <w:highlight w:val="none"/>
        </w:rPr>
        <w:t>进行必要的澄清或者修改，但不得改变采购标的和资格条件。澄清或者修改应当在</w:t>
      </w:r>
      <w:r>
        <w:rPr>
          <w:rFonts w:hint="eastAsia" w:hAnsi="宋体" w:cs="宋体"/>
          <w:b/>
          <w:bCs/>
          <w:sz w:val="24"/>
          <w:highlight w:val="none"/>
        </w:rPr>
        <w:t>江苏政府采购网、无锡政府采购网</w:t>
      </w:r>
      <w:r>
        <w:rPr>
          <w:rFonts w:hint="eastAsia" w:hAnsi="宋体" w:cs="宋体"/>
          <w:b/>
          <w:bCs/>
          <w:sz w:val="24"/>
          <w:highlight w:val="none"/>
          <w:lang w:eastAsia="zh-CN"/>
        </w:rPr>
        <w:t>、</w:t>
      </w:r>
      <w:r>
        <w:rPr>
          <w:rFonts w:hint="eastAsia" w:hAnsi="宋体" w:cs="宋体"/>
          <w:b/>
          <w:bCs/>
          <w:sz w:val="24"/>
          <w:highlight w:val="none"/>
          <w:lang w:val="en-US" w:eastAsia="zh-CN"/>
        </w:rPr>
        <w:t>中国政府采购网</w:t>
      </w:r>
      <w:r>
        <w:rPr>
          <w:rFonts w:hint="eastAsia" w:hAnsi="宋体" w:cs="宋体"/>
          <w:bCs/>
          <w:sz w:val="24"/>
          <w:highlight w:val="none"/>
        </w:rPr>
        <w:t>上发布澄清公告。澄清或者修改的内容为</w:t>
      </w:r>
      <w:r>
        <w:rPr>
          <w:rFonts w:hint="eastAsia" w:hAnsi="宋体" w:cs="宋体"/>
          <w:bCs/>
          <w:sz w:val="24"/>
          <w:highlight w:val="none"/>
          <w:lang w:val="en-US" w:eastAsia="zh-CN"/>
        </w:rPr>
        <w:t>采购文件</w:t>
      </w:r>
      <w:r>
        <w:rPr>
          <w:rFonts w:hint="eastAsia" w:hAnsi="宋体" w:cs="宋体"/>
          <w:bCs/>
          <w:sz w:val="24"/>
          <w:highlight w:val="none"/>
        </w:rPr>
        <w:t>的组成部分。</w:t>
      </w:r>
    </w:p>
    <w:p>
      <w:pPr>
        <w:keepNext w:val="0"/>
        <w:keepLines w:val="0"/>
        <w:pageBreakBefore w:val="0"/>
        <w:widowControl w:val="0"/>
        <w:numPr>
          <w:ilvl w:val="0"/>
          <w:numId w:val="0"/>
        </w:numPr>
        <w:tabs>
          <w:tab w:val="left" w:pos="525"/>
          <w:tab w:val="left" w:pos="945"/>
        </w:tabs>
        <w:kinsoku/>
        <w:wordWrap/>
        <w:overflowPunct/>
        <w:topLinePunct w:val="0"/>
        <w:autoSpaceDE/>
        <w:autoSpaceDN/>
        <w:bidi w:val="0"/>
        <w:spacing w:line="360" w:lineRule="auto"/>
        <w:ind w:firstLine="480" w:firstLineChars="200"/>
        <w:textAlignment w:val="auto"/>
        <w:rPr>
          <w:rFonts w:hint="eastAsia" w:hAnsi="宋体" w:cs="宋体"/>
          <w:bCs/>
          <w:sz w:val="24"/>
          <w:highlight w:val="none"/>
        </w:rPr>
      </w:pPr>
      <w:r>
        <w:rPr>
          <w:rFonts w:hint="eastAsia" w:hAnsi="宋体" w:cs="宋体"/>
          <w:bCs/>
          <w:sz w:val="24"/>
          <w:highlight w:val="none"/>
          <w:lang w:val="en-US" w:eastAsia="zh-CN"/>
        </w:rPr>
        <w:t>2.</w:t>
      </w:r>
      <w:r>
        <w:rPr>
          <w:rFonts w:hint="eastAsia" w:hAnsi="宋体" w:cs="宋体"/>
          <w:bCs/>
          <w:sz w:val="24"/>
          <w:highlight w:val="none"/>
        </w:rPr>
        <w:t>澄清或者修改的内容可能影响</w:t>
      </w:r>
      <w:r>
        <w:rPr>
          <w:rFonts w:hint="eastAsia" w:hAnsi="宋体" w:cs="宋体"/>
          <w:bCs/>
          <w:sz w:val="24"/>
          <w:highlight w:val="none"/>
          <w:lang w:val="en-US" w:eastAsia="zh-CN"/>
        </w:rPr>
        <w:t>投标文件</w:t>
      </w:r>
      <w:r>
        <w:rPr>
          <w:rFonts w:hint="eastAsia" w:hAnsi="宋体" w:cs="宋体"/>
          <w:bCs/>
          <w:sz w:val="24"/>
          <w:highlight w:val="none"/>
        </w:rPr>
        <w:t>编制的，采购人或者采购代理机构应当在</w:t>
      </w:r>
      <w:r>
        <w:rPr>
          <w:rFonts w:hint="eastAsia" w:hAnsi="宋体" w:cs="宋体"/>
          <w:bCs/>
          <w:sz w:val="24"/>
          <w:highlight w:val="none"/>
          <w:lang w:val="en-US" w:eastAsia="zh-CN"/>
        </w:rPr>
        <w:t>投标</w:t>
      </w:r>
      <w:r>
        <w:rPr>
          <w:rFonts w:hint="eastAsia" w:hAnsi="宋体" w:cs="宋体"/>
          <w:bCs/>
          <w:sz w:val="24"/>
          <w:highlight w:val="none"/>
        </w:rPr>
        <w:t>截止时间至少</w:t>
      </w:r>
      <w:r>
        <w:rPr>
          <w:rFonts w:hint="eastAsia" w:hAnsi="宋体" w:cs="宋体"/>
          <w:bCs/>
          <w:sz w:val="24"/>
          <w:highlight w:val="none"/>
          <w:lang w:val="en-US" w:eastAsia="zh-CN"/>
        </w:rPr>
        <w:t>5</w:t>
      </w:r>
      <w:r>
        <w:rPr>
          <w:rFonts w:hint="eastAsia" w:hAnsi="宋体" w:cs="宋体"/>
          <w:bCs/>
          <w:sz w:val="24"/>
          <w:highlight w:val="none"/>
        </w:rPr>
        <w:t>日前，以书面形式通知所有获取</w:t>
      </w:r>
      <w:r>
        <w:rPr>
          <w:rFonts w:hint="eastAsia" w:hAnsi="宋体" w:cs="宋体"/>
          <w:bCs/>
          <w:sz w:val="24"/>
          <w:highlight w:val="none"/>
          <w:lang w:val="en-US" w:eastAsia="zh-CN"/>
        </w:rPr>
        <w:t>采购文件</w:t>
      </w:r>
      <w:r>
        <w:rPr>
          <w:rFonts w:hint="eastAsia" w:hAnsi="宋体" w:cs="宋体"/>
          <w:bCs/>
          <w:sz w:val="24"/>
          <w:highlight w:val="none"/>
        </w:rPr>
        <w:t>的潜在</w:t>
      </w:r>
      <w:r>
        <w:rPr>
          <w:rFonts w:hint="eastAsia" w:hAnsi="宋体" w:cs="宋体"/>
          <w:bCs/>
          <w:sz w:val="24"/>
          <w:highlight w:val="none"/>
          <w:lang w:val="en-US" w:eastAsia="zh-CN"/>
        </w:rPr>
        <w:t>投标人并发布</w:t>
      </w:r>
      <w:r>
        <w:rPr>
          <w:rFonts w:hint="eastAsia" w:hAnsi="宋体" w:cs="宋体"/>
          <w:bCs/>
          <w:sz w:val="24"/>
          <w:highlight w:val="none"/>
        </w:rPr>
        <w:t>更正公告；不足</w:t>
      </w:r>
      <w:r>
        <w:rPr>
          <w:rFonts w:hint="eastAsia" w:hAnsi="宋体" w:cs="宋体"/>
          <w:bCs/>
          <w:sz w:val="24"/>
          <w:highlight w:val="none"/>
          <w:lang w:val="en-US" w:eastAsia="zh-CN"/>
        </w:rPr>
        <w:t>5</w:t>
      </w:r>
      <w:r>
        <w:rPr>
          <w:rFonts w:hint="eastAsia" w:hAnsi="宋体" w:cs="宋体"/>
          <w:bCs/>
          <w:sz w:val="24"/>
          <w:highlight w:val="none"/>
        </w:rPr>
        <w:t>日的，采购人或者采购代理机构应当顺延提交</w:t>
      </w:r>
      <w:r>
        <w:rPr>
          <w:rFonts w:hint="eastAsia" w:hAnsi="宋体" w:cs="宋体"/>
          <w:bCs/>
          <w:sz w:val="24"/>
          <w:highlight w:val="none"/>
          <w:lang w:val="en-US" w:eastAsia="zh-CN"/>
        </w:rPr>
        <w:t>投标文件</w:t>
      </w:r>
      <w:r>
        <w:rPr>
          <w:rFonts w:hint="eastAsia" w:hAnsi="宋体" w:cs="宋体"/>
          <w:bCs/>
          <w:sz w:val="24"/>
          <w:highlight w:val="none"/>
        </w:rPr>
        <w:t>的截止时间。</w:t>
      </w:r>
    </w:p>
    <w:p>
      <w:pPr>
        <w:numPr>
          <w:ilvl w:val="0"/>
          <w:numId w:val="0"/>
        </w:numPr>
        <w:spacing w:line="360" w:lineRule="auto"/>
        <w:ind w:firstLine="480" w:firstLineChars="200"/>
        <w:rPr>
          <w:rFonts w:hint="eastAsia" w:hAnsi="宋体" w:cs="宋体"/>
          <w:bCs/>
          <w:sz w:val="24"/>
          <w:highlight w:val="none"/>
        </w:rPr>
      </w:pPr>
      <w:r>
        <w:rPr>
          <w:rFonts w:hint="eastAsia" w:hAnsi="宋体" w:cs="宋体"/>
          <w:sz w:val="24"/>
          <w:highlight w:val="none"/>
          <w:lang w:val="en-US" w:eastAsia="zh-CN"/>
        </w:rPr>
        <w:t>3.</w:t>
      </w:r>
      <w:r>
        <w:rPr>
          <w:rFonts w:hint="eastAsia" w:hAnsi="宋体" w:cs="宋体"/>
          <w:bCs/>
          <w:sz w:val="24"/>
          <w:highlight w:val="none"/>
          <w:lang w:val="en-US" w:eastAsia="zh-CN"/>
        </w:rPr>
        <w:t>投标</w:t>
      </w:r>
      <w:r>
        <w:rPr>
          <w:rFonts w:hint="eastAsia" w:hAnsi="宋体" w:cs="宋体"/>
          <w:sz w:val="24"/>
          <w:highlight w:val="none"/>
          <w:lang w:val="en-US" w:eastAsia="zh-CN"/>
        </w:rPr>
        <w:t>人应于投标截止日前以书面回函南京金鼎工程造价评估有限责任公司，确认已收到修改文件或延期开标通知（纸质邮寄至南京金鼎工程造价评估有限责任公司或电子邮件发送至指定邮箱；逾期不回视同收到此公告。因投标人未及时全面地关注更正公告导致其提交的投标材料不符合采购人要求，而造成的损失及风险（包括但不限于未中标）由投标人自行承担。</w:t>
      </w:r>
    </w:p>
    <w:p>
      <w:pPr>
        <w:numPr>
          <w:ilvl w:val="0"/>
          <w:numId w:val="0"/>
        </w:numPr>
        <w:spacing w:line="360" w:lineRule="auto"/>
        <w:ind w:firstLine="480" w:firstLineChars="200"/>
        <w:rPr>
          <w:rFonts w:hint="eastAsia" w:hAnsi="宋体" w:cs="宋体"/>
          <w:bCs/>
          <w:sz w:val="24"/>
          <w:highlight w:val="none"/>
        </w:rPr>
      </w:pPr>
      <w:r>
        <w:rPr>
          <w:rFonts w:hint="eastAsia" w:hAnsi="宋体" w:cs="宋体"/>
          <w:bCs/>
          <w:sz w:val="24"/>
          <w:highlight w:val="none"/>
          <w:lang w:eastAsia="zh-CN"/>
        </w:rPr>
        <w:t>（</w:t>
      </w:r>
      <w:r>
        <w:rPr>
          <w:rFonts w:hint="eastAsia" w:hAnsi="宋体" w:cs="宋体"/>
          <w:bCs/>
          <w:sz w:val="24"/>
          <w:highlight w:val="none"/>
          <w:lang w:val="en-US" w:eastAsia="zh-CN"/>
        </w:rPr>
        <w:t>五</w:t>
      </w:r>
      <w:r>
        <w:rPr>
          <w:rFonts w:hint="eastAsia" w:hAnsi="宋体" w:cs="宋体"/>
          <w:bCs/>
          <w:sz w:val="24"/>
          <w:highlight w:val="none"/>
          <w:lang w:eastAsia="zh-CN"/>
        </w:rPr>
        <w:t>）</w:t>
      </w:r>
      <w:r>
        <w:rPr>
          <w:rFonts w:hint="eastAsia" w:hAnsi="宋体" w:cs="宋体"/>
          <w:bCs/>
          <w:sz w:val="24"/>
          <w:highlight w:val="none"/>
          <w:lang w:val="en-US" w:eastAsia="zh-CN"/>
        </w:rPr>
        <w:t>投标文件</w:t>
      </w:r>
      <w:r>
        <w:rPr>
          <w:rFonts w:hint="eastAsia" w:hAnsi="宋体" w:cs="宋体"/>
          <w:bCs/>
          <w:sz w:val="24"/>
          <w:highlight w:val="none"/>
        </w:rPr>
        <w:t>的组成：</w:t>
      </w:r>
      <w:r>
        <w:rPr>
          <w:rFonts w:hint="eastAsia" w:ascii="宋体" w:hAnsi="宋体" w:cs="宋体"/>
          <w:b/>
          <w:bCs/>
          <w:sz w:val="24"/>
          <w:highlight w:val="none"/>
        </w:rPr>
        <w:t>（</w:t>
      </w:r>
      <w:r>
        <w:rPr>
          <w:rFonts w:hint="eastAsia" w:ascii="宋体" w:hAnsi="宋体"/>
          <w:b/>
          <w:bCs/>
          <w:color w:val="000000"/>
          <w:sz w:val="24"/>
          <w:szCs w:val="24"/>
          <w:highlight w:val="none"/>
        </w:rPr>
        <w:t>相应内容上传至投标客户端</w:t>
      </w:r>
      <w:r>
        <w:rPr>
          <w:rFonts w:hint="eastAsia" w:ascii="宋体" w:hAnsi="宋体" w:cs="宋体"/>
          <w:b/>
          <w:bCs/>
          <w:sz w:val="24"/>
          <w:highlight w:val="none"/>
        </w:rPr>
        <w:t>）</w:t>
      </w:r>
    </w:p>
    <w:p>
      <w:pPr>
        <w:spacing w:line="360" w:lineRule="auto"/>
        <w:ind w:left="480"/>
        <w:rPr>
          <w:rFonts w:hint="eastAsia" w:ascii="宋体" w:hAnsi="宋体" w:cs="宋体"/>
          <w:b/>
          <w:bCs/>
          <w:sz w:val="24"/>
          <w:highlight w:val="none"/>
        </w:rPr>
      </w:pPr>
      <w:r>
        <w:rPr>
          <w:rFonts w:hint="eastAsia" w:ascii="宋体" w:hAnsi="宋体" w:cs="宋体"/>
          <w:b/>
          <w:bCs/>
          <w:sz w:val="24"/>
          <w:highlight w:val="none"/>
        </w:rPr>
        <w:t>1、响应函（格式见附件）</w:t>
      </w:r>
    </w:p>
    <w:p>
      <w:pPr>
        <w:spacing w:line="360" w:lineRule="auto"/>
        <w:ind w:left="480"/>
        <w:rPr>
          <w:rFonts w:hint="eastAsia" w:hAnsi="宋体" w:cs="宋体"/>
          <w:b/>
          <w:bCs/>
          <w:sz w:val="24"/>
          <w:highlight w:val="none"/>
          <w:lang w:val="en-US" w:eastAsia="zh-CN"/>
        </w:rPr>
      </w:pPr>
      <w:r>
        <w:rPr>
          <w:rFonts w:hint="eastAsia" w:hAnsi="宋体" w:cs="宋体"/>
          <w:b/>
          <w:bCs/>
          <w:sz w:val="24"/>
          <w:highlight w:val="none"/>
          <w:lang w:val="en-US" w:eastAsia="zh-CN"/>
        </w:rPr>
        <w:t>2、证明文件部分</w:t>
      </w:r>
    </w:p>
    <w:p>
      <w:pPr>
        <w:spacing w:line="360" w:lineRule="auto"/>
        <w:ind w:left="480"/>
        <w:rPr>
          <w:rFonts w:hint="eastAsia" w:ascii="宋体" w:hAnsi="宋体" w:eastAsia="宋体" w:cs="宋体"/>
          <w:sz w:val="24"/>
          <w:highlight w:val="none"/>
          <w:lang w:eastAsia="zh-CN"/>
        </w:rPr>
      </w:pPr>
      <w:r>
        <w:rPr>
          <w:rFonts w:hint="eastAsia" w:hAnsi="宋体" w:cs="宋体"/>
          <w:b w:val="0"/>
          <w:bCs w:val="0"/>
          <w:sz w:val="24"/>
          <w:highlight w:val="none"/>
          <w:lang w:val="en-US" w:eastAsia="zh-CN"/>
        </w:rPr>
        <w:t>第一部分：</w:t>
      </w:r>
      <w:r>
        <w:rPr>
          <w:rFonts w:hint="eastAsia" w:ascii="宋体" w:hAnsi="宋体" w:cs="宋体"/>
          <w:b w:val="0"/>
          <w:bCs w:val="0"/>
          <w:sz w:val="24"/>
          <w:highlight w:val="none"/>
        </w:rPr>
        <w:t>资格、资信证明文件</w:t>
      </w:r>
      <w:r>
        <w:rPr>
          <w:rFonts w:hint="eastAsia" w:hAnsi="宋体" w:cs="宋体"/>
          <w:b w:val="0"/>
          <w:bCs w:val="0"/>
          <w:sz w:val="24"/>
          <w:highlight w:val="none"/>
          <w:lang w:eastAsia="zh-CN"/>
        </w:rPr>
        <w:t>：</w:t>
      </w:r>
    </w:p>
    <w:p>
      <w:pPr>
        <w:pStyle w:val="2"/>
        <w:spacing w:line="360" w:lineRule="auto"/>
        <w:ind w:firstLine="48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关于资格的声明函</w:t>
      </w:r>
      <w:r>
        <w:rPr>
          <w:rFonts w:hint="eastAsia" w:ascii="宋体" w:hAnsi="宋体" w:cs="宋体"/>
          <w:b/>
          <w:bCs/>
          <w:sz w:val="24"/>
          <w:highlight w:val="none"/>
        </w:rPr>
        <w:t>(格式见附件）</w:t>
      </w:r>
      <w:r>
        <w:rPr>
          <w:rFonts w:hint="eastAsia" w:ascii="宋体" w:hAnsi="宋体" w:cs="宋体"/>
          <w:sz w:val="24"/>
          <w:highlight w:val="none"/>
        </w:rPr>
        <w:t>；</w:t>
      </w:r>
    </w:p>
    <w:p>
      <w:pPr>
        <w:pStyle w:val="2"/>
        <w:spacing w:line="360" w:lineRule="auto"/>
        <w:ind w:firstLine="48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具有独立承担民事责任能力的供应商营业执照或相关部门的登记证明文件</w:t>
      </w:r>
      <w:r>
        <w:rPr>
          <w:rFonts w:hint="eastAsia" w:ascii="宋体" w:hAnsi="宋体" w:cs="宋体"/>
          <w:b/>
          <w:bCs/>
          <w:sz w:val="24"/>
          <w:highlight w:val="none"/>
        </w:rPr>
        <w:t>（提供原件扫描件并加盖公章）</w:t>
      </w:r>
      <w:r>
        <w:rPr>
          <w:rFonts w:hint="eastAsia" w:ascii="宋体" w:hAnsi="宋体" w:cs="宋体"/>
          <w:sz w:val="24"/>
          <w:highlight w:val="none"/>
        </w:rPr>
        <w:t>；</w:t>
      </w:r>
    </w:p>
    <w:p>
      <w:pPr>
        <w:pStyle w:val="2"/>
        <w:spacing w:line="360" w:lineRule="auto"/>
        <w:ind w:firstLine="48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供应商法定代表人授权委托书</w:t>
      </w:r>
      <w:r>
        <w:rPr>
          <w:rFonts w:hint="eastAsia" w:ascii="宋体" w:hAnsi="宋体" w:cs="宋体"/>
          <w:b/>
          <w:bCs/>
          <w:sz w:val="24"/>
          <w:highlight w:val="none"/>
        </w:rPr>
        <w:t>（法定代表人亲自参与</w:t>
      </w:r>
      <w:r>
        <w:rPr>
          <w:rFonts w:hint="eastAsia" w:ascii="宋体" w:hAnsi="宋体" w:cs="宋体"/>
          <w:b/>
          <w:bCs/>
          <w:sz w:val="24"/>
          <w:highlight w:val="none"/>
          <w:lang w:val="en-US" w:eastAsia="zh-CN"/>
        </w:rPr>
        <w:t>投标</w:t>
      </w:r>
      <w:r>
        <w:rPr>
          <w:rFonts w:hint="eastAsia" w:ascii="宋体" w:hAnsi="宋体" w:cs="宋体"/>
          <w:b/>
          <w:bCs/>
          <w:sz w:val="24"/>
          <w:highlight w:val="none"/>
        </w:rPr>
        <w:t>的除外，格式见附件）</w:t>
      </w:r>
      <w:r>
        <w:rPr>
          <w:rFonts w:hint="eastAsia" w:ascii="宋体" w:hAnsi="宋体" w:cs="宋体"/>
          <w:sz w:val="24"/>
          <w:highlight w:val="none"/>
        </w:rPr>
        <w:t>；</w:t>
      </w:r>
    </w:p>
    <w:p>
      <w:pPr>
        <w:pStyle w:val="2"/>
        <w:spacing w:line="360" w:lineRule="auto"/>
        <w:ind w:firstLine="48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供应商</w:t>
      </w:r>
      <w:r>
        <w:rPr>
          <w:rFonts w:hint="eastAsia" w:ascii="宋体" w:hAnsi="宋体" w:cs="宋体"/>
          <w:sz w:val="24"/>
          <w:highlight w:val="none"/>
          <w:lang w:val="en-US" w:eastAsia="zh-CN"/>
        </w:rPr>
        <w:t>具有</w:t>
      </w:r>
      <w:r>
        <w:rPr>
          <w:rFonts w:hint="eastAsia" w:ascii="宋体" w:hAnsi="宋体" w:cs="宋体"/>
          <w:sz w:val="24"/>
          <w:highlight w:val="none"/>
          <w:lang w:eastAsia="zh-CN"/>
        </w:rPr>
        <w:t>无锡市交通运输局核发的道路运输经营许可证</w:t>
      </w:r>
      <w:r>
        <w:rPr>
          <w:rFonts w:hint="eastAsia" w:ascii="宋体" w:hAnsi="宋体" w:cs="宋体"/>
          <w:b/>
          <w:bCs/>
          <w:sz w:val="24"/>
          <w:highlight w:val="none"/>
        </w:rPr>
        <w:t>（提供原件扫描件并加盖公章）</w:t>
      </w:r>
      <w:r>
        <w:rPr>
          <w:rFonts w:hint="eastAsia" w:ascii="宋体" w:hAnsi="宋体" w:cs="宋体"/>
          <w:sz w:val="24"/>
          <w:highlight w:val="none"/>
        </w:rPr>
        <w:t>；</w:t>
      </w:r>
    </w:p>
    <w:p>
      <w:pPr>
        <w:pStyle w:val="2"/>
        <w:spacing w:line="360" w:lineRule="auto"/>
        <w:ind w:firstLine="480"/>
        <w:rPr>
          <w:rFonts w:hint="eastAsia" w:ascii="宋体" w:hAnsi="宋体" w:cs="宋体"/>
          <w:sz w:val="24"/>
          <w:highlight w:val="none"/>
        </w:rPr>
      </w:pPr>
      <w:r>
        <w:rPr>
          <w:rFonts w:hint="eastAsia" w:ascii="宋体" w:hAnsi="宋体" w:cs="宋体"/>
          <w:sz w:val="24"/>
          <w:highlight w:val="none"/>
          <w:lang w:val="en-US" w:eastAsia="zh-CN"/>
        </w:rPr>
        <w:t>（5）供应商法定代表人和身份证原件扫描件</w:t>
      </w:r>
      <w:r>
        <w:rPr>
          <w:rFonts w:hint="eastAsia" w:ascii="宋体" w:hAnsi="宋体" w:cs="宋体"/>
          <w:b/>
          <w:bCs/>
          <w:sz w:val="24"/>
          <w:highlight w:val="none"/>
          <w:lang w:val="en-US" w:eastAsia="zh-CN"/>
        </w:rPr>
        <w:t>（提供原件扫描件并加盖公章，身份证扫描件应为正、反面）</w:t>
      </w:r>
      <w:r>
        <w:rPr>
          <w:rFonts w:hint="eastAsia" w:ascii="宋体" w:hAnsi="宋体" w:cs="宋体"/>
          <w:sz w:val="24"/>
          <w:highlight w:val="none"/>
        </w:rPr>
        <w:t>；</w:t>
      </w:r>
    </w:p>
    <w:p>
      <w:pPr>
        <w:pStyle w:val="2"/>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r>
        <w:rPr>
          <w:rFonts w:hint="eastAsia" w:ascii="宋体" w:hAnsi="宋体" w:eastAsia="宋体" w:cs="Times New Roman"/>
          <w:bCs/>
          <w:kern w:val="0"/>
          <w:sz w:val="24"/>
          <w:szCs w:val="24"/>
          <w:highlight w:val="none"/>
        </w:rPr>
        <w:t>供应商法定代表人授权代表身份证原件扫描件</w:t>
      </w:r>
      <w:r>
        <w:rPr>
          <w:rFonts w:hint="eastAsia" w:ascii="宋体" w:hAnsi="宋体" w:eastAsia="宋体" w:cs="Times New Roman"/>
          <w:b/>
          <w:bCs w:val="0"/>
          <w:kern w:val="0"/>
          <w:sz w:val="24"/>
          <w:szCs w:val="24"/>
          <w:highlight w:val="none"/>
        </w:rPr>
        <w:t>（</w:t>
      </w:r>
      <w:r>
        <w:rPr>
          <w:rFonts w:hint="eastAsia" w:ascii="宋体" w:hAnsi="宋体" w:eastAsia="宋体" w:cs="Times New Roman"/>
          <w:b/>
          <w:bCs w:val="0"/>
          <w:kern w:val="0"/>
          <w:sz w:val="24"/>
          <w:szCs w:val="24"/>
          <w:highlight w:val="none"/>
          <w:lang w:eastAsia="zh-CN"/>
        </w:rPr>
        <w:t>提供原件扫描件并加盖公章，</w:t>
      </w:r>
      <w:r>
        <w:rPr>
          <w:rFonts w:hint="eastAsia" w:ascii="宋体" w:hAnsi="宋体" w:eastAsia="宋体" w:cs="Times New Roman"/>
          <w:b/>
          <w:bCs w:val="0"/>
          <w:kern w:val="0"/>
          <w:sz w:val="24"/>
          <w:szCs w:val="24"/>
          <w:highlight w:val="none"/>
        </w:rPr>
        <w:t>身份证</w:t>
      </w:r>
      <w:r>
        <w:rPr>
          <w:rFonts w:hint="eastAsia" w:ascii="宋体" w:hAnsi="宋体" w:eastAsia="宋体" w:cs="Times New Roman"/>
          <w:b/>
          <w:bCs w:val="0"/>
          <w:kern w:val="0"/>
          <w:sz w:val="24"/>
          <w:szCs w:val="24"/>
          <w:highlight w:val="none"/>
          <w:lang w:val="en-US" w:eastAsia="zh-CN"/>
        </w:rPr>
        <w:t>扫描件</w:t>
      </w:r>
      <w:r>
        <w:rPr>
          <w:rFonts w:hint="eastAsia" w:ascii="宋体" w:hAnsi="宋体" w:eastAsia="宋体" w:cs="Times New Roman"/>
          <w:b/>
          <w:bCs w:val="0"/>
          <w:kern w:val="0"/>
          <w:sz w:val="24"/>
          <w:szCs w:val="24"/>
          <w:highlight w:val="none"/>
        </w:rPr>
        <w:t>应为正、反面</w:t>
      </w:r>
      <w:r>
        <w:rPr>
          <w:rFonts w:hint="eastAsia" w:ascii="宋体" w:hAnsi="宋体" w:eastAsia="宋体" w:cs="Times New Roman"/>
          <w:b/>
          <w:bCs w:val="0"/>
          <w:kern w:val="0"/>
          <w:sz w:val="24"/>
          <w:szCs w:val="24"/>
          <w:highlight w:val="none"/>
          <w:lang w:eastAsia="zh-CN"/>
        </w:rPr>
        <w:t>，</w:t>
      </w:r>
      <w:r>
        <w:rPr>
          <w:rFonts w:hint="eastAsia" w:ascii="宋体" w:hAnsi="宋体" w:eastAsia="宋体" w:cs="Times New Roman"/>
          <w:b/>
          <w:bCs w:val="0"/>
          <w:kern w:val="0"/>
          <w:sz w:val="24"/>
          <w:szCs w:val="24"/>
          <w:highlight w:val="none"/>
        </w:rPr>
        <w:t>法定代表人亲自参加投标的除外）</w:t>
      </w:r>
      <w:r>
        <w:rPr>
          <w:rFonts w:hint="eastAsia" w:ascii="宋体" w:hAnsi="宋体" w:eastAsia="宋体" w:cs="Times New Roman"/>
          <w:b w:val="0"/>
          <w:bCs/>
          <w:kern w:val="0"/>
          <w:sz w:val="24"/>
          <w:szCs w:val="24"/>
          <w:highlight w:val="none"/>
          <w:lang w:eastAsia="zh-CN"/>
        </w:rPr>
        <w:t>；</w:t>
      </w:r>
    </w:p>
    <w:p>
      <w:pPr>
        <w:pStyle w:val="2"/>
        <w:spacing w:line="360" w:lineRule="auto"/>
        <w:ind w:firstLine="480"/>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供应商近三个月中任意一个月份(不含投标当月)的财务状况报告（资产负债表和利润表）或由会计师事务所出具的</w:t>
      </w:r>
      <w:r>
        <w:rPr>
          <w:rFonts w:hint="eastAsia" w:ascii="宋体" w:hAnsi="宋体" w:eastAsia="宋体" w:cs="宋体"/>
          <w:kern w:val="0"/>
          <w:sz w:val="24"/>
          <w:szCs w:val="20"/>
          <w:highlight w:val="none"/>
          <w:lang w:val="en-US" w:eastAsia="zh-CN"/>
        </w:rPr>
        <w:t>近两年任意一年</w:t>
      </w:r>
      <w:r>
        <w:rPr>
          <w:rFonts w:hint="eastAsia" w:ascii="宋体" w:hAnsi="宋体" w:cs="宋体"/>
          <w:sz w:val="24"/>
          <w:highlight w:val="none"/>
        </w:rPr>
        <w:t>的审计报告和所附已审财务报告</w:t>
      </w:r>
      <w:r>
        <w:rPr>
          <w:rFonts w:hint="eastAsia" w:ascii="宋体" w:hAnsi="宋体" w:cs="宋体"/>
          <w:b/>
          <w:bCs/>
          <w:sz w:val="24"/>
          <w:highlight w:val="none"/>
        </w:rPr>
        <w:t>（提供原件扫描件并加盖公章）</w:t>
      </w:r>
      <w:r>
        <w:rPr>
          <w:rFonts w:hint="eastAsia" w:ascii="宋体" w:hAnsi="宋体" w:cs="宋体"/>
          <w:sz w:val="24"/>
          <w:highlight w:val="none"/>
        </w:rPr>
        <w:t>；</w:t>
      </w:r>
    </w:p>
    <w:p>
      <w:pPr>
        <w:pStyle w:val="2"/>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r>
        <w:rPr>
          <w:rFonts w:hint="eastAsia" w:ascii="宋体" w:hAnsi="宋体" w:cs="宋体"/>
          <w:sz w:val="24"/>
          <w:highlight w:val="none"/>
        </w:rPr>
        <w:t>供应商近三个月中任意一个月份（不含</w:t>
      </w:r>
      <w:r>
        <w:rPr>
          <w:rFonts w:hint="eastAsia" w:ascii="宋体" w:hAnsi="宋体" w:cs="宋体"/>
          <w:sz w:val="24"/>
          <w:highlight w:val="none"/>
          <w:lang w:val="en-US" w:eastAsia="zh-CN"/>
        </w:rPr>
        <w:t>投标</w:t>
      </w:r>
      <w:r>
        <w:rPr>
          <w:rFonts w:hint="eastAsia" w:ascii="宋体" w:hAnsi="宋体" w:cs="宋体"/>
          <w:sz w:val="24"/>
          <w:highlight w:val="none"/>
        </w:rPr>
        <w:t>当月)的依法缴纳税收的相关材料（提供相关主管部门证明或银行代扣证明）</w:t>
      </w:r>
      <w:r>
        <w:rPr>
          <w:rFonts w:hint="eastAsia" w:ascii="宋体" w:hAnsi="宋体" w:cs="宋体"/>
          <w:b/>
          <w:bCs/>
          <w:sz w:val="24"/>
          <w:highlight w:val="none"/>
        </w:rPr>
        <w:t>（提供原件扫描件并加盖公章）</w:t>
      </w:r>
      <w:r>
        <w:rPr>
          <w:rFonts w:hint="eastAsia" w:ascii="宋体" w:hAnsi="宋体" w:cs="宋体"/>
          <w:sz w:val="24"/>
          <w:highlight w:val="none"/>
        </w:rPr>
        <w:t>；</w:t>
      </w:r>
    </w:p>
    <w:p>
      <w:pPr>
        <w:pStyle w:val="2"/>
        <w:spacing w:line="360" w:lineRule="auto"/>
        <w:ind w:firstLine="480"/>
        <w:rPr>
          <w:rFonts w:hint="eastAsia"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提供《中小企业声明函》或《监狱企业证明文件》（省级以上监狱管理局、戒毒管理局出具）或《残疾人福利性单位声明函》</w:t>
      </w:r>
      <w:r>
        <w:rPr>
          <w:rFonts w:hint="eastAsia" w:ascii="宋体" w:hAnsi="宋体" w:cs="宋体"/>
          <w:b/>
          <w:bCs/>
          <w:sz w:val="24"/>
          <w:highlight w:val="none"/>
        </w:rPr>
        <w:t>（《中小企业声明函》及《残疾人福利性单位声明函》格式见附件）</w:t>
      </w:r>
      <w:r>
        <w:rPr>
          <w:rFonts w:hint="eastAsia" w:ascii="宋体" w:hAnsi="宋体" w:cs="宋体"/>
          <w:sz w:val="24"/>
          <w:highlight w:val="none"/>
        </w:rPr>
        <w:t>；</w:t>
      </w:r>
    </w:p>
    <w:p>
      <w:pPr>
        <w:pStyle w:val="2"/>
        <w:spacing w:line="360" w:lineRule="auto"/>
        <w:ind w:firstLine="480"/>
        <w:rPr>
          <w:rFonts w:hint="eastAsia" w:ascii="宋体" w:hAnsi="宋体" w:cs="宋体"/>
          <w:bCs/>
          <w:sz w:val="24"/>
          <w:highlight w:val="none"/>
          <w:lang w:eastAsia="zh-CN"/>
        </w:rPr>
      </w:pPr>
      <w:r>
        <w:rPr>
          <w:rFonts w:hint="eastAsia" w:ascii="宋体" w:hAnsi="宋体" w:cs="宋体"/>
          <w:sz w:val="24"/>
          <w:highlight w:val="none"/>
          <w:lang w:val="en-US" w:eastAsia="zh-CN"/>
        </w:rPr>
        <w:t>（10）</w:t>
      </w:r>
      <w:r>
        <w:rPr>
          <w:rFonts w:hint="eastAsia" w:ascii="宋体" w:hAnsi="宋体" w:cs="宋体"/>
          <w:sz w:val="24"/>
          <w:highlight w:val="none"/>
        </w:rPr>
        <w:t>承诺书</w:t>
      </w:r>
      <w:r>
        <w:rPr>
          <w:rFonts w:hint="eastAsia" w:ascii="宋体" w:hAnsi="宋体" w:cs="宋体"/>
          <w:b/>
          <w:bCs/>
          <w:sz w:val="24"/>
          <w:highlight w:val="none"/>
        </w:rPr>
        <w:t>（格式见附件）</w:t>
      </w:r>
      <w:r>
        <w:rPr>
          <w:rFonts w:hint="eastAsia" w:ascii="宋体" w:hAnsi="宋体" w:cs="宋体"/>
          <w:sz w:val="24"/>
          <w:highlight w:val="none"/>
        </w:rPr>
        <w:t>。</w:t>
      </w:r>
    </w:p>
    <w:p>
      <w:pPr>
        <w:spacing w:line="360" w:lineRule="auto"/>
        <w:ind w:firstLine="240" w:firstLineChars="100"/>
        <w:rPr>
          <w:rFonts w:hint="default" w:hAnsi="宋体"/>
          <w:b w:val="0"/>
          <w:bCs w:val="0"/>
          <w:sz w:val="24"/>
          <w:highlight w:val="none"/>
          <w:lang w:val="en-US" w:eastAsia="zh-CN"/>
        </w:rPr>
      </w:pPr>
      <w:r>
        <w:rPr>
          <w:rFonts w:hint="eastAsia" w:hAnsi="宋体"/>
          <w:b w:val="0"/>
          <w:bCs w:val="0"/>
          <w:sz w:val="24"/>
          <w:highlight w:val="none"/>
          <w:lang w:val="en-US" w:eastAsia="zh-CN"/>
        </w:rPr>
        <w:t>第二部分：</w:t>
      </w:r>
      <w:r>
        <w:rPr>
          <w:rFonts w:hint="eastAsia" w:ascii="宋体" w:hAnsi="宋体" w:cs="宋体"/>
          <w:sz w:val="24"/>
          <w:highlight w:val="none"/>
        </w:rPr>
        <w:t>补充证明文件</w:t>
      </w:r>
    </w:p>
    <w:p>
      <w:pPr>
        <w:numPr>
          <w:ilvl w:val="0"/>
          <w:numId w:val="4"/>
        </w:numPr>
        <w:spacing w:line="360" w:lineRule="auto"/>
        <w:ind w:firstLine="240" w:firstLineChars="100"/>
        <w:rPr>
          <w:rFonts w:hint="eastAsia" w:hAnsi="宋体"/>
          <w:b w:val="0"/>
          <w:bCs w:val="0"/>
          <w:sz w:val="24"/>
          <w:highlight w:val="none"/>
          <w:lang w:val="en-US" w:eastAsia="zh-CN"/>
        </w:rPr>
      </w:pPr>
      <w:r>
        <w:rPr>
          <w:rFonts w:hint="eastAsia" w:hAnsi="宋体"/>
          <w:b w:val="0"/>
          <w:bCs w:val="0"/>
          <w:sz w:val="24"/>
          <w:highlight w:val="none"/>
          <w:lang w:val="en-US" w:eastAsia="zh-CN"/>
        </w:rPr>
        <w:t>供应商简介和经营情况说明（格式见附件）；</w:t>
      </w:r>
    </w:p>
    <w:p>
      <w:pPr>
        <w:numPr>
          <w:ilvl w:val="0"/>
          <w:numId w:val="4"/>
        </w:numPr>
        <w:spacing w:line="360" w:lineRule="auto"/>
        <w:ind w:firstLine="240" w:firstLineChars="100"/>
        <w:rPr>
          <w:rFonts w:hint="eastAsia" w:hAnsi="宋体"/>
          <w:b w:val="0"/>
          <w:bCs w:val="0"/>
          <w:sz w:val="24"/>
          <w:highlight w:val="none"/>
          <w:lang w:val="en-US" w:eastAsia="zh-CN"/>
        </w:rPr>
      </w:pPr>
      <w:r>
        <w:rPr>
          <w:rFonts w:hint="eastAsia" w:hAnsi="宋体"/>
          <w:b w:val="0"/>
          <w:bCs w:val="0"/>
          <w:sz w:val="24"/>
          <w:highlight w:val="none"/>
          <w:lang w:val="en-US" w:eastAsia="zh-CN"/>
        </w:rPr>
        <w:t>其他供应商认为有必要提供的证明资料（参考评分标准）。</w:t>
      </w:r>
    </w:p>
    <w:p>
      <w:pPr>
        <w:spacing w:line="360" w:lineRule="auto"/>
        <w:ind w:firstLine="240" w:firstLineChars="100"/>
        <w:rPr>
          <w:rFonts w:hint="eastAsia" w:ascii="宋体" w:hAnsi="宋体"/>
          <w:b w:val="0"/>
          <w:bCs w:val="0"/>
          <w:sz w:val="24"/>
          <w:highlight w:val="none"/>
        </w:rPr>
      </w:pPr>
      <w:r>
        <w:rPr>
          <w:rFonts w:hint="eastAsia" w:hAnsi="宋体"/>
          <w:b w:val="0"/>
          <w:bCs w:val="0"/>
          <w:sz w:val="24"/>
          <w:highlight w:val="none"/>
          <w:lang w:val="en-US" w:eastAsia="zh-CN"/>
        </w:rPr>
        <w:t>3</w:t>
      </w:r>
      <w:r>
        <w:rPr>
          <w:rFonts w:hint="eastAsia" w:hAnsi="宋体"/>
          <w:b w:val="0"/>
          <w:bCs w:val="0"/>
          <w:sz w:val="24"/>
          <w:highlight w:val="none"/>
          <w:lang w:eastAsia="zh-CN"/>
        </w:rPr>
        <w:t>、</w:t>
      </w:r>
      <w:r>
        <w:rPr>
          <w:rFonts w:hint="eastAsia" w:ascii="宋体" w:hAnsi="宋体"/>
          <w:b w:val="0"/>
          <w:bCs w:val="0"/>
          <w:sz w:val="24"/>
          <w:highlight w:val="none"/>
        </w:rPr>
        <w:t>报价一览表</w:t>
      </w:r>
      <w:r>
        <w:rPr>
          <w:rFonts w:hint="eastAsia" w:ascii="宋体" w:hAnsi="宋体"/>
          <w:b/>
          <w:bCs/>
          <w:sz w:val="24"/>
          <w:highlight w:val="none"/>
        </w:rPr>
        <w:t>（格式见附件）</w:t>
      </w:r>
      <w:r>
        <w:rPr>
          <w:rFonts w:hint="eastAsia" w:ascii="宋体" w:hAnsi="宋体" w:cs="宋体"/>
          <w:bCs/>
          <w:sz w:val="24"/>
          <w:highlight w:val="none"/>
          <w:lang w:eastAsia="zh-CN"/>
        </w:rPr>
        <w:t>；</w:t>
      </w:r>
    </w:p>
    <w:p>
      <w:pPr>
        <w:spacing w:line="360" w:lineRule="auto"/>
        <w:ind w:firstLine="240" w:firstLineChars="100"/>
        <w:rPr>
          <w:rFonts w:hint="eastAsia" w:ascii="宋体" w:hAnsi="宋体"/>
          <w:b w:val="0"/>
          <w:bCs w:val="0"/>
          <w:sz w:val="24"/>
          <w:highlight w:val="none"/>
        </w:rPr>
      </w:pPr>
      <w:r>
        <w:rPr>
          <w:rFonts w:hint="eastAsia" w:hAnsi="宋体"/>
          <w:b w:val="0"/>
          <w:bCs w:val="0"/>
          <w:sz w:val="24"/>
          <w:highlight w:val="none"/>
          <w:lang w:val="en-US" w:eastAsia="zh-CN"/>
        </w:rPr>
        <w:t>4</w:t>
      </w:r>
      <w:r>
        <w:rPr>
          <w:rFonts w:hint="eastAsia" w:hAnsi="宋体"/>
          <w:b w:val="0"/>
          <w:bCs w:val="0"/>
          <w:sz w:val="24"/>
          <w:highlight w:val="none"/>
          <w:lang w:eastAsia="zh-CN"/>
        </w:rPr>
        <w:t>、</w:t>
      </w:r>
      <w:r>
        <w:rPr>
          <w:rFonts w:hint="eastAsia" w:ascii="宋体" w:hAnsi="宋体" w:cs="宋体"/>
          <w:b w:val="0"/>
          <w:bCs w:val="0"/>
          <w:sz w:val="24"/>
          <w:highlight w:val="none"/>
          <w:lang w:val="en-US" w:eastAsia="zh-CN"/>
        </w:rPr>
        <w:t>明细</w:t>
      </w:r>
      <w:r>
        <w:rPr>
          <w:rFonts w:hint="eastAsia" w:ascii="宋体" w:hAnsi="宋体"/>
          <w:b w:val="0"/>
          <w:bCs w:val="0"/>
          <w:sz w:val="24"/>
          <w:highlight w:val="none"/>
        </w:rPr>
        <w:t>报价表</w:t>
      </w:r>
      <w:r>
        <w:rPr>
          <w:rFonts w:hint="eastAsia" w:ascii="宋体" w:hAnsi="宋体"/>
          <w:b/>
          <w:bCs/>
          <w:sz w:val="24"/>
          <w:highlight w:val="none"/>
        </w:rPr>
        <w:t>（格式见附件）</w:t>
      </w:r>
      <w:r>
        <w:rPr>
          <w:rFonts w:hint="eastAsia" w:ascii="宋体" w:hAnsi="宋体" w:cs="宋体"/>
          <w:bCs/>
          <w:sz w:val="24"/>
          <w:highlight w:val="none"/>
          <w:lang w:eastAsia="zh-CN"/>
        </w:rPr>
        <w:t>；</w:t>
      </w:r>
    </w:p>
    <w:p>
      <w:pPr>
        <w:spacing w:line="360" w:lineRule="auto"/>
        <w:ind w:firstLine="240" w:firstLineChars="100"/>
        <w:rPr>
          <w:rFonts w:hint="eastAsia" w:ascii="宋体" w:hAnsi="宋体"/>
          <w:b w:val="0"/>
          <w:bCs w:val="0"/>
          <w:sz w:val="24"/>
          <w:highlight w:val="none"/>
        </w:rPr>
      </w:pPr>
      <w:r>
        <w:rPr>
          <w:rFonts w:hint="eastAsia" w:hAnsi="宋体"/>
          <w:b w:val="0"/>
          <w:bCs w:val="0"/>
          <w:sz w:val="24"/>
          <w:highlight w:val="none"/>
          <w:lang w:val="en-US" w:eastAsia="zh-CN"/>
        </w:rPr>
        <w:t>5</w:t>
      </w:r>
      <w:r>
        <w:rPr>
          <w:rFonts w:hint="eastAsia" w:hAnsi="宋体"/>
          <w:b w:val="0"/>
          <w:bCs w:val="0"/>
          <w:sz w:val="24"/>
          <w:highlight w:val="none"/>
          <w:lang w:eastAsia="zh-CN"/>
        </w:rPr>
        <w:t>、</w:t>
      </w:r>
      <w:r>
        <w:rPr>
          <w:rFonts w:hint="eastAsia" w:hAnsi="宋体" w:cs="宋体"/>
          <w:b w:val="0"/>
          <w:bCs w:val="0"/>
          <w:sz w:val="24"/>
          <w:highlight w:val="none"/>
          <w:lang w:val="en-US" w:eastAsia="zh-CN"/>
        </w:rPr>
        <w:t>投标</w:t>
      </w:r>
      <w:r>
        <w:rPr>
          <w:rFonts w:hint="eastAsia" w:ascii="宋体" w:hAnsi="宋体"/>
          <w:b w:val="0"/>
          <w:bCs w:val="0"/>
          <w:sz w:val="24"/>
          <w:highlight w:val="none"/>
        </w:rPr>
        <w:t>偏离表</w:t>
      </w:r>
      <w:r>
        <w:rPr>
          <w:rFonts w:hint="eastAsia" w:ascii="宋体" w:hAnsi="宋体"/>
          <w:b/>
          <w:bCs/>
          <w:sz w:val="24"/>
          <w:highlight w:val="none"/>
        </w:rPr>
        <w:t>（格式见附件）</w:t>
      </w:r>
      <w:r>
        <w:rPr>
          <w:rFonts w:hint="eastAsia" w:ascii="宋体" w:hAnsi="宋体" w:cs="宋体"/>
          <w:bCs/>
          <w:sz w:val="24"/>
          <w:highlight w:val="none"/>
          <w:lang w:eastAsia="zh-CN"/>
        </w:rPr>
        <w:t>；</w:t>
      </w:r>
    </w:p>
    <w:p>
      <w:pPr>
        <w:spacing w:line="360" w:lineRule="auto"/>
        <w:ind w:firstLine="240" w:firstLineChars="100"/>
        <w:rPr>
          <w:rFonts w:hint="eastAsia" w:ascii="宋体" w:hAnsi="宋体" w:cs="宋体"/>
          <w:bCs/>
          <w:sz w:val="24"/>
          <w:highlight w:val="none"/>
          <w:lang w:eastAsia="zh-CN"/>
        </w:rPr>
      </w:pPr>
      <w:r>
        <w:rPr>
          <w:rFonts w:hint="eastAsia" w:hAnsi="宋体" w:cs="宋体"/>
          <w:b w:val="0"/>
          <w:bCs w:val="0"/>
          <w:sz w:val="24"/>
          <w:highlight w:val="none"/>
          <w:lang w:val="en-US" w:eastAsia="zh-CN"/>
        </w:rPr>
        <w:t>6、机械设备投入计划表</w:t>
      </w:r>
      <w:r>
        <w:rPr>
          <w:rFonts w:hint="eastAsia" w:ascii="宋体" w:hAnsi="宋体"/>
          <w:b/>
          <w:bCs/>
          <w:sz w:val="24"/>
          <w:highlight w:val="none"/>
        </w:rPr>
        <w:t>（格式见附件）</w:t>
      </w:r>
      <w:r>
        <w:rPr>
          <w:rFonts w:hint="eastAsia" w:ascii="宋体" w:hAnsi="宋体" w:cs="宋体"/>
          <w:bCs/>
          <w:sz w:val="24"/>
          <w:highlight w:val="none"/>
          <w:lang w:eastAsia="zh-CN"/>
        </w:rPr>
        <w:t>；</w:t>
      </w:r>
    </w:p>
    <w:p>
      <w:pPr>
        <w:spacing w:line="360" w:lineRule="auto"/>
        <w:ind w:firstLine="240" w:firstLineChars="100"/>
        <w:rPr>
          <w:rFonts w:hint="eastAsia" w:hAnsi="宋体" w:cs="宋体"/>
          <w:b w:val="0"/>
          <w:bCs w:val="0"/>
          <w:sz w:val="24"/>
          <w:highlight w:val="none"/>
          <w:lang w:val="en-US" w:eastAsia="zh-CN"/>
        </w:rPr>
      </w:pPr>
      <w:r>
        <w:rPr>
          <w:rFonts w:hint="eastAsia" w:ascii="宋体" w:hAnsi="宋体" w:cs="宋体"/>
          <w:bCs/>
          <w:sz w:val="24"/>
          <w:highlight w:val="none"/>
          <w:lang w:val="en-US" w:eastAsia="zh-CN"/>
        </w:rPr>
        <w:t>7、</w:t>
      </w:r>
      <w:r>
        <w:rPr>
          <w:rFonts w:hint="eastAsia" w:ascii="宋体" w:hAnsi="宋体" w:cs="宋体"/>
          <w:bCs/>
          <w:sz w:val="24"/>
          <w:highlight w:val="none"/>
          <w:lang w:eastAsia="zh-CN"/>
        </w:rPr>
        <w:t>人员配置表</w:t>
      </w:r>
      <w:r>
        <w:rPr>
          <w:rFonts w:hint="eastAsia" w:ascii="宋体" w:hAnsi="宋体"/>
          <w:b/>
          <w:bCs/>
          <w:sz w:val="24"/>
          <w:highlight w:val="none"/>
        </w:rPr>
        <w:t>（格式见附件）</w:t>
      </w:r>
      <w:r>
        <w:rPr>
          <w:rFonts w:hint="eastAsia" w:ascii="宋体" w:hAnsi="宋体" w:cs="宋体"/>
          <w:bCs/>
          <w:sz w:val="24"/>
          <w:highlight w:val="none"/>
          <w:lang w:eastAsia="zh-CN"/>
        </w:rPr>
        <w:t>；</w:t>
      </w:r>
    </w:p>
    <w:p>
      <w:pPr>
        <w:spacing w:line="360" w:lineRule="auto"/>
        <w:ind w:firstLine="240" w:firstLineChars="100"/>
        <w:rPr>
          <w:rFonts w:hint="default" w:ascii="宋体" w:hAnsi="宋体" w:eastAsia="宋体"/>
          <w:b w:val="0"/>
          <w:bCs w:val="0"/>
          <w:sz w:val="24"/>
          <w:highlight w:val="none"/>
          <w:lang w:val="en-US" w:eastAsia="zh-CN"/>
        </w:rPr>
      </w:pPr>
      <w:r>
        <w:rPr>
          <w:rFonts w:hint="eastAsia" w:hAnsi="宋体" w:cs="宋体"/>
          <w:b w:val="0"/>
          <w:bCs w:val="0"/>
          <w:sz w:val="24"/>
          <w:highlight w:val="none"/>
          <w:lang w:val="en-US" w:eastAsia="zh-CN"/>
        </w:rPr>
        <w:t>8</w:t>
      </w:r>
      <w:r>
        <w:rPr>
          <w:rFonts w:hint="eastAsia" w:hAnsi="宋体" w:cs="宋体"/>
          <w:b w:val="0"/>
          <w:bCs w:val="0"/>
          <w:sz w:val="24"/>
          <w:highlight w:val="none"/>
          <w:lang w:eastAsia="zh-CN"/>
        </w:rPr>
        <w:t>、</w:t>
      </w:r>
      <w:r>
        <w:rPr>
          <w:rFonts w:hint="eastAsia" w:hAnsi="宋体" w:cs="宋体"/>
          <w:b w:val="0"/>
          <w:bCs w:val="0"/>
          <w:sz w:val="24"/>
          <w:highlight w:val="none"/>
          <w:lang w:val="en-US" w:eastAsia="zh-CN"/>
        </w:rPr>
        <w:t>技术</w:t>
      </w:r>
      <w:r>
        <w:rPr>
          <w:rFonts w:hint="eastAsia" w:ascii="宋体" w:hAnsi="宋体" w:cs="宋体"/>
          <w:b w:val="0"/>
          <w:bCs w:val="0"/>
          <w:sz w:val="24"/>
          <w:highlight w:val="none"/>
          <w:lang w:val="en-US" w:eastAsia="zh-CN"/>
        </w:rPr>
        <w:t>方案</w:t>
      </w:r>
      <w:r>
        <w:rPr>
          <w:rFonts w:hint="eastAsia" w:ascii="宋体" w:hAnsi="宋体"/>
          <w:b/>
          <w:bCs/>
          <w:sz w:val="24"/>
          <w:highlight w:val="none"/>
        </w:rPr>
        <w:t>（格式见附件）</w:t>
      </w:r>
      <w:r>
        <w:rPr>
          <w:rFonts w:hint="eastAsia" w:ascii="宋体" w:hAnsi="宋体" w:cs="宋体"/>
          <w:bCs/>
          <w:sz w:val="24"/>
          <w:highlight w:val="none"/>
          <w:lang w:eastAsia="zh-CN"/>
        </w:rPr>
        <w:t>；</w:t>
      </w:r>
      <w:r>
        <w:rPr>
          <w:rFonts w:hint="eastAsia" w:ascii="宋体" w:hAnsi="宋体"/>
          <w:b w:val="0"/>
          <w:bCs w:val="0"/>
          <w:color w:val="000000"/>
          <w:sz w:val="24"/>
          <w:highlight w:val="none"/>
          <w:lang w:val="en-US" w:eastAsia="zh-CN"/>
        </w:rPr>
        <w:t xml:space="preserve">                                 </w:t>
      </w:r>
    </w:p>
    <w:p>
      <w:pPr>
        <w:spacing w:line="360" w:lineRule="auto"/>
        <w:ind w:firstLine="240" w:firstLineChars="100"/>
        <w:rPr>
          <w:rFonts w:hint="eastAsia" w:ascii="宋体" w:hAnsi="宋体"/>
          <w:b w:val="0"/>
          <w:bCs w:val="0"/>
          <w:sz w:val="24"/>
          <w:highlight w:val="none"/>
        </w:rPr>
      </w:pPr>
      <w:r>
        <w:rPr>
          <w:rFonts w:hint="eastAsia" w:hAnsi="宋体"/>
          <w:b w:val="0"/>
          <w:bCs w:val="0"/>
          <w:sz w:val="24"/>
          <w:highlight w:val="none"/>
          <w:lang w:val="en-US" w:eastAsia="zh-CN"/>
        </w:rPr>
        <w:t>9</w:t>
      </w:r>
      <w:r>
        <w:rPr>
          <w:rFonts w:hint="eastAsia" w:hAnsi="宋体"/>
          <w:b w:val="0"/>
          <w:bCs w:val="0"/>
          <w:sz w:val="24"/>
          <w:highlight w:val="none"/>
          <w:lang w:eastAsia="zh-CN"/>
        </w:rPr>
        <w:t>、</w:t>
      </w:r>
      <w:r>
        <w:rPr>
          <w:rFonts w:hint="eastAsia" w:ascii="宋体" w:hAnsi="宋体"/>
          <w:b w:val="0"/>
          <w:bCs w:val="0"/>
          <w:sz w:val="24"/>
          <w:highlight w:val="none"/>
        </w:rPr>
        <w:t>要求采购人提供的配合</w:t>
      </w:r>
      <w:r>
        <w:rPr>
          <w:rFonts w:hint="eastAsia" w:ascii="宋体" w:hAnsi="宋体"/>
          <w:b/>
          <w:bCs/>
          <w:sz w:val="24"/>
          <w:highlight w:val="none"/>
        </w:rPr>
        <w:t>（如有自拟并自行添加）</w:t>
      </w:r>
      <w:r>
        <w:rPr>
          <w:rFonts w:hint="eastAsia" w:ascii="宋体" w:hAnsi="宋体" w:cs="宋体"/>
          <w:bCs/>
          <w:sz w:val="24"/>
          <w:highlight w:val="none"/>
          <w:lang w:eastAsia="zh-CN"/>
        </w:rPr>
        <w:t>；</w:t>
      </w:r>
    </w:p>
    <w:p>
      <w:pPr>
        <w:spacing w:line="360" w:lineRule="auto"/>
        <w:ind w:firstLine="240" w:firstLineChars="100"/>
        <w:rPr>
          <w:rFonts w:hint="eastAsia" w:ascii="宋体" w:hAnsi="宋体" w:eastAsia="宋体" w:cs="宋体"/>
          <w:sz w:val="24"/>
          <w:highlight w:val="none"/>
          <w:lang w:eastAsia="zh-CN"/>
        </w:rPr>
      </w:pPr>
      <w:r>
        <w:rPr>
          <w:rFonts w:hint="eastAsia" w:hAnsi="宋体"/>
          <w:b w:val="0"/>
          <w:bCs w:val="0"/>
          <w:sz w:val="24"/>
          <w:highlight w:val="none"/>
          <w:lang w:val="en-US" w:eastAsia="zh-CN"/>
        </w:rPr>
        <w:t>10</w:t>
      </w:r>
      <w:r>
        <w:rPr>
          <w:rFonts w:hint="eastAsia" w:hAnsi="宋体"/>
          <w:b w:val="0"/>
          <w:bCs w:val="0"/>
          <w:sz w:val="24"/>
          <w:highlight w:val="none"/>
          <w:lang w:eastAsia="zh-CN"/>
        </w:rPr>
        <w:t>、</w:t>
      </w:r>
      <w:r>
        <w:rPr>
          <w:rFonts w:hint="eastAsia" w:ascii="宋体" w:hAnsi="宋体"/>
          <w:b w:val="0"/>
          <w:bCs w:val="0"/>
          <w:sz w:val="24"/>
          <w:highlight w:val="none"/>
        </w:rPr>
        <w:t>其它</w:t>
      </w:r>
      <w:r>
        <w:rPr>
          <w:rFonts w:hint="eastAsia" w:ascii="宋体" w:hAnsi="宋体"/>
          <w:b/>
          <w:bCs/>
          <w:sz w:val="24"/>
          <w:highlight w:val="none"/>
        </w:rPr>
        <w:t>（投标人认为有必要提供的声明和文件，如有自拟并自行添加）</w:t>
      </w:r>
      <w:r>
        <w:rPr>
          <w:rFonts w:hint="eastAsia" w:hAnsi="宋体"/>
          <w:b/>
          <w:bCs/>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hAnsi="宋体" w:cs="宋体"/>
          <w:b/>
          <w:bCs/>
          <w:sz w:val="24"/>
          <w:highlight w:val="none"/>
        </w:rPr>
      </w:pPr>
      <w:r>
        <w:rPr>
          <w:rFonts w:hint="eastAsia" w:hAnsi="宋体" w:cs="宋体"/>
          <w:b/>
          <w:bCs/>
          <w:sz w:val="24"/>
          <w:highlight w:val="none"/>
        </w:rPr>
        <w:t>注1：报价供应商须提供上述资料原件的扫描件上传至政采云投标客户端系统中。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hAnsi="宋体" w:cs="宋体"/>
          <w:b/>
          <w:bCs/>
          <w:sz w:val="24"/>
          <w:highlight w:val="none"/>
        </w:rPr>
      </w:pPr>
      <w:r>
        <w:rPr>
          <w:rFonts w:hint="eastAsia" w:hAnsi="宋体" w:cs="宋体"/>
          <w:b/>
          <w:bCs/>
          <w:sz w:val="24"/>
          <w:highlight w:val="none"/>
        </w:rPr>
        <w:t>注2：报价人如已按《无锡市政府采购供应商注册登记管理办法》（锡财购〔2012〕</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hAnsi="宋体" w:cs="宋体"/>
          <w:b/>
          <w:bCs/>
          <w:sz w:val="24"/>
          <w:highlight w:val="none"/>
        </w:rPr>
      </w:pPr>
      <w:r>
        <w:rPr>
          <w:rFonts w:hint="eastAsia" w:hAnsi="宋体" w:cs="宋体"/>
          <w:b/>
          <w:bCs/>
          <w:sz w:val="24"/>
          <w:highlight w:val="none"/>
        </w:rPr>
        <w:t>3号）要求加入供应商库的，可注册入库（详见http://cz.wuxi.gov.cn/doc/2012/10/11/51585.shtml）成功后，从网上下载打印《无锡市政府采购注册供应商资格信息登记表》（以下简称信息登记表），并经法定代表人签字和加盖公章后</w:t>
      </w:r>
      <w:r>
        <w:rPr>
          <w:rFonts w:hint="eastAsia" w:hAnsi="宋体" w:cs="宋体"/>
          <w:b/>
          <w:bCs/>
          <w:sz w:val="24"/>
          <w:highlight w:val="none"/>
          <w:lang w:val="en-US" w:eastAsia="zh-CN"/>
        </w:rPr>
        <w:t>的扫描件</w:t>
      </w:r>
      <w:r>
        <w:rPr>
          <w:rFonts w:hint="eastAsia" w:hAnsi="宋体" w:cs="宋体"/>
          <w:b/>
          <w:bCs/>
          <w:sz w:val="24"/>
          <w:highlight w:val="none"/>
        </w:rPr>
        <w:t>,可作为供应商</w:t>
      </w:r>
      <w:r>
        <w:rPr>
          <w:rFonts w:hint="eastAsia" w:hAnsi="宋体" w:cs="宋体"/>
          <w:b/>
          <w:bCs/>
          <w:sz w:val="24"/>
          <w:highlight w:val="none"/>
          <w:lang w:eastAsia="zh-CN"/>
        </w:rPr>
        <w:t>投标文件</w:t>
      </w:r>
      <w:r>
        <w:rPr>
          <w:rFonts w:hint="eastAsia" w:hAnsi="宋体" w:cs="宋体"/>
          <w:b/>
          <w:bCs/>
          <w:sz w:val="24"/>
          <w:highlight w:val="none"/>
        </w:rPr>
        <w:t>的有效组成部分提交采购代理机构。信息登记表所记录的信息如能反映报价人具备对应资格条件项的，在本项目评审时，可凭该信息登记表免于提供相应的资格证明材料的原件或公证件</w:t>
      </w:r>
      <w:r>
        <w:rPr>
          <w:rFonts w:hint="eastAsia" w:hAnsi="宋体" w:cs="宋体"/>
          <w:b/>
          <w:bCs/>
          <w:sz w:val="24"/>
          <w:highlight w:val="none"/>
          <w:lang w:val="en-US" w:eastAsia="zh-CN"/>
        </w:rPr>
        <w:t>扫描件</w:t>
      </w:r>
      <w:r>
        <w:rPr>
          <w:rFonts w:hint="eastAsia" w:hAnsi="宋体" w:cs="宋体"/>
          <w:b/>
          <w:bCs/>
          <w:sz w:val="24"/>
          <w:highlight w:val="none"/>
        </w:rPr>
        <w:t>，否则必须按要求提供相应的资格证明材料原件或公证件</w:t>
      </w:r>
      <w:r>
        <w:rPr>
          <w:rFonts w:hint="eastAsia" w:hAnsi="宋体" w:cs="宋体"/>
          <w:b/>
          <w:bCs/>
          <w:sz w:val="24"/>
          <w:highlight w:val="none"/>
          <w:lang w:val="en-US" w:eastAsia="zh-CN"/>
        </w:rPr>
        <w:t>扫描件</w:t>
      </w:r>
      <w:r>
        <w:rPr>
          <w:rFonts w:hint="eastAsia" w:hAnsi="宋体" w:cs="宋体"/>
          <w:b/>
          <w:bCs/>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hAnsi="宋体" w:cs="宋体"/>
          <w:b/>
          <w:bCs/>
          <w:sz w:val="24"/>
          <w:highlight w:val="none"/>
        </w:rPr>
      </w:pPr>
      <w:r>
        <w:rPr>
          <w:rFonts w:hint="eastAsia" w:hAnsi="宋体" w:cs="宋体"/>
          <w:b/>
          <w:bCs/>
          <w:sz w:val="24"/>
          <w:highlight w:val="none"/>
        </w:rPr>
        <w:t>上述资格、资信证明文件必须全部提供，其中要求提交的原件或公证件必须原件或公证件扫描件上传系统，如果原件正在年检（或换证），则必须提供法定年检（或换证）单位出具的有效证明原件</w:t>
      </w:r>
      <w:r>
        <w:rPr>
          <w:rFonts w:hint="eastAsia" w:hAnsi="宋体" w:cs="宋体"/>
          <w:b/>
          <w:bCs/>
          <w:sz w:val="24"/>
          <w:highlight w:val="none"/>
          <w:lang w:val="en-US" w:eastAsia="zh-CN"/>
        </w:rPr>
        <w:t>扫描件</w:t>
      </w:r>
      <w:r>
        <w:rPr>
          <w:rFonts w:hint="eastAsia" w:hAnsi="宋体" w:cs="宋体"/>
          <w:b/>
          <w:bCs/>
          <w:sz w:val="24"/>
          <w:highlight w:val="none"/>
        </w:rPr>
        <w:t>。否则必须提供原件或公证件</w:t>
      </w:r>
      <w:r>
        <w:rPr>
          <w:rFonts w:hint="eastAsia" w:hAnsi="宋体" w:cs="宋体"/>
          <w:b/>
          <w:bCs/>
          <w:sz w:val="24"/>
          <w:highlight w:val="none"/>
          <w:lang w:val="en-US" w:eastAsia="zh-CN"/>
        </w:rPr>
        <w:t>扫描件</w:t>
      </w:r>
      <w:r>
        <w:rPr>
          <w:rFonts w:hint="eastAsia" w:hAnsi="宋体" w:cs="宋体"/>
          <w:b/>
          <w:bCs/>
          <w:sz w:val="24"/>
          <w:highlight w:val="none"/>
        </w:rPr>
        <w:t>来予以证明。如上述资格、资信证明文件第(6)、(7)两项遇有国家相关政策规定可不具备的，必须提供相关政策规定或相关单位出具的有效证明或情况说明</w:t>
      </w:r>
      <w:r>
        <w:rPr>
          <w:rFonts w:hint="eastAsia" w:hAnsi="宋体" w:cs="宋体"/>
          <w:b/>
          <w:bCs/>
          <w:sz w:val="24"/>
          <w:highlight w:val="none"/>
          <w:lang w:val="en-US" w:eastAsia="zh-CN"/>
        </w:rPr>
        <w:t>扫描件</w:t>
      </w:r>
      <w:r>
        <w:rPr>
          <w:rFonts w:hint="eastAsia" w:hAnsi="宋体" w:cs="宋体"/>
          <w:b/>
          <w:bCs/>
          <w:sz w:val="24"/>
          <w:highlight w:val="none"/>
        </w:rPr>
        <w:t>。投标人法定代表人或法定代表人授权代表为外籍、港、澳、台地区人士的，其身份证明须提供有效的护照或港澳同胞来往内地通行证、台湾同胞来往大陆通行证，或其它可在中国大陆有效居留的许可证明</w:t>
      </w:r>
      <w:r>
        <w:rPr>
          <w:rFonts w:hint="eastAsia" w:hAnsi="宋体" w:cs="宋体"/>
          <w:b/>
          <w:bCs/>
          <w:sz w:val="24"/>
          <w:highlight w:val="none"/>
          <w:lang w:val="en-US" w:eastAsia="zh-CN"/>
        </w:rPr>
        <w:t>原件扫描件</w:t>
      </w:r>
      <w:r>
        <w:rPr>
          <w:rFonts w:hint="eastAsia" w:hAnsi="宋体" w:cs="宋体"/>
          <w:b/>
          <w:bCs/>
          <w:sz w:val="24"/>
          <w:highlight w:val="none"/>
        </w:rPr>
        <w:t>。投标人所提交的资格、资信证明文件的完整与否，将直接影响其投标文件的审核结果。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hAnsi="宋体" w:cs="宋体"/>
          <w:b/>
          <w:bCs/>
          <w:sz w:val="24"/>
          <w:highlight w:val="none"/>
        </w:rPr>
      </w:pPr>
      <w:r>
        <w:rPr>
          <w:rFonts w:hint="eastAsia" w:hAnsi="宋体" w:cs="宋体"/>
          <w:b/>
          <w:bCs/>
          <w:sz w:val="24"/>
          <w:highlight w:val="none"/>
        </w:rPr>
        <w:t>注：请有意参加本项目投标的供应商在全市统一的政府采购供应商主体信息库完成注册。或前往“无锡市公共资源交易中心政府采购专栏”“供应商主体信息库注册”点击进入。所有参与新吴区政府采购项目的供应商基本信息，以无锡市政府采购供应商主体信息库信息为准，请各位供应商及时完成注册。投标供应商在项目投标截止时间前务必前往“无锡市公共资源交易中心政府采购专栏”“供应商主体信息库公示（查询）”查询是否完成注册登记。如投标供应商未按上述要求操作，由此所产生的损失及风险由投标供应商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sz w:val="24"/>
          <w:highlight w:val="none"/>
        </w:rPr>
      </w:pPr>
      <w:r>
        <w:rPr>
          <w:rFonts w:hint="eastAsia" w:hAnsi="宋体" w:cs="宋体"/>
          <w:sz w:val="24"/>
          <w:highlight w:val="none"/>
        </w:rPr>
        <w:t>（六）</w:t>
      </w:r>
      <w:r>
        <w:rPr>
          <w:rFonts w:hint="eastAsia" w:hAnsi="宋体" w:cs="宋体"/>
          <w:sz w:val="24"/>
          <w:highlight w:val="none"/>
          <w:lang w:val="en-US" w:eastAsia="zh-CN"/>
        </w:rPr>
        <w:t>投标</w:t>
      </w:r>
      <w:r>
        <w:rPr>
          <w:rFonts w:hint="eastAsia" w:hAnsi="宋体" w:cs="宋体"/>
          <w:sz w:val="24"/>
          <w:highlight w:val="none"/>
        </w:rPr>
        <w:t>报价说明：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sz w:val="24"/>
          <w:highlight w:val="none"/>
        </w:rPr>
      </w:pPr>
      <w:r>
        <w:rPr>
          <w:rFonts w:hint="eastAsia" w:hAnsi="宋体" w:cs="宋体"/>
          <w:sz w:val="24"/>
          <w:highlight w:val="none"/>
        </w:rPr>
        <w:t>1.</w:t>
      </w:r>
      <w:r>
        <w:rPr>
          <w:rFonts w:hint="eastAsia" w:hAnsi="宋体" w:cs="宋体"/>
          <w:sz w:val="24"/>
          <w:highlight w:val="none"/>
        </w:rPr>
        <w:tab/>
      </w:r>
      <w:r>
        <w:rPr>
          <w:rFonts w:hint="eastAsia" w:hAnsi="宋体" w:cs="宋体"/>
          <w:sz w:val="24"/>
          <w:highlight w:val="none"/>
        </w:rPr>
        <w:t>投标供应商投标报价包括但不仅限于分类、打包、税收、消纳处置的人工、材料、机械、管理、维护、保险、利润、税金、政策性文件规定及合同包含的所有风险、责任等</w:t>
      </w:r>
      <w:r>
        <w:rPr>
          <w:rFonts w:hint="eastAsia" w:hAnsi="宋体" w:cs="宋体"/>
          <w:sz w:val="24"/>
          <w:highlight w:val="none"/>
          <w:lang w:eastAsia="zh-CN"/>
        </w:rPr>
        <w:t>采购文件</w:t>
      </w:r>
      <w:r>
        <w:rPr>
          <w:rFonts w:hint="eastAsia" w:hAnsi="宋体" w:cs="宋体"/>
          <w:sz w:val="24"/>
          <w:highlight w:val="none"/>
        </w:rPr>
        <w:t>已提到和</w:t>
      </w:r>
      <w:r>
        <w:rPr>
          <w:rFonts w:hint="eastAsia" w:hAnsi="宋体" w:cs="宋体"/>
          <w:sz w:val="24"/>
          <w:highlight w:val="none"/>
          <w:lang w:eastAsia="zh-CN"/>
        </w:rPr>
        <w:t>采购文件</w:t>
      </w:r>
      <w:r>
        <w:rPr>
          <w:rFonts w:hint="eastAsia" w:hAnsi="宋体" w:cs="宋体"/>
          <w:sz w:val="24"/>
          <w:highlight w:val="none"/>
        </w:rPr>
        <w:t>虽未提到的但应该包括的完成本项目所产生的一切费用。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sz w:val="24"/>
          <w:highlight w:val="none"/>
        </w:rPr>
      </w:pPr>
      <w:r>
        <w:rPr>
          <w:rFonts w:hint="eastAsia" w:hAnsi="宋体" w:cs="宋体"/>
          <w:sz w:val="24"/>
          <w:highlight w:val="none"/>
        </w:rPr>
        <w:t>2.</w:t>
      </w:r>
      <w:r>
        <w:rPr>
          <w:rFonts w:hint="eastAsia" w:hAnsi="宋体" w:cs="宋体"/>
          <w:sz w:val="24"/>
          <w:highlight w:val="none"/>
        </w:rPr>
        <w:tab/>
      </w:r>
      <w:r>
        <w:rPr>
          <w:rFonts w:hint="eastAsia" w:hAnsi="宋体" w:cs="宋体"/>
          <w:sz w:val="24"/>
          <w:highlight w:val="none"/>
        </w:rPr>
        <w:t>投标供应商应结合本企业的技术水平，管理水平和拟定的方案自主报价。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sz w:val="24"/>
          <w:highlight w:val="none"/>
        </w:rPr>
      </w:pPr>
      <w:r>
        <w:rPr>
          <w:rFonts w:hint="eastAsia" w:hAnsi="宋体" w:cs="宋体"/>
          <w:sz w:val="24"/>
          <w:highlight w:val="none"/>
        </w:rPr>
        <w:t>4.一项投标内容只允许一个报价，采购人不接受任何有选择性的投标报价。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sz w:val="24"/>
          <w:highlight w:val="none"/>
        </w:rPr>
      </w:pPr>
      <w:r>
        <w:rPr>
          <w:rFonts w:hint="eastAsia" w:hAnsi="宋体" w:cs="宋体"/>
          <w:sz w:val="24"/>
          <w:highlight w:val="none"/>
          <w:lang w:val="en-US" w:eastAsia="zh-CN"/>
        </w:rPr>
        <w:t>5、</w:t>
      </w:r>
      <w:r>
        <w:rPr>
          <w:rFonts w:hint="eastAsia" w:hAnsi="宋体" w:cs="宋体"/>
          <w:sz w:val="24"/>
          <w:highlight w:val="none"/>
        </w:rPr>
        <w:t>供应商的</w:t>
      </w:r>
      <w:r>
        <w:rPr>
          <w:rFonts w:hint="eastAsia" w:hAnsi="宋体" w:cs="宋体"/>
          <w:sz w:val="24"/>
          <w:highlight w:val="none"/>
          <w:lang w:val="en-US" w:eastAsia="zh-CN"/>
        </w:rPr>
        <w:t>投标</w:t>
      </w:r>
      <w:r>
        <w:rPr>
          <w:rFonts w:hint="eastAsia" w:hAnsi="宋体" w:cs="宋体"/>
          <w:sz w:val="24"/>
          <w:highlight w:val="none"/>
        </w:rPr>
        <w:t>报价明显低于其他通过符合性审查供应商的报价（有可能影响产品质量或者不能诚信履约的），</w:t>
      </w:r>
      <w:r>
        <w:rPr>
          <w:rFonts w:hint="eastAsia" w:hAnsi="宋体" w:cs="宋体"/>
          <w:sz w:val="24"/>
          <w:highlight w:val="none"/>
          <w:lang w:val="en-US" w:eastAsia="zh-CN"/>
        </w:rPr>
        <w:t>评审</w:t>
      </w:r>
      <w:r>
        <w:rPr>
          <w:rFonts w:hint="eastAsia" w:hAnsi="宋体" w:cs="宋体"/>
          <w:sz w:val="24"/>
          <w:highlight w:val="none"/>
          <w:lang w:eastAsia="zh-CN"/>
        </w:rPr>
        <w:t>小组</w:t>
      </w:r>
      <w:r>
        <w:rPr>
          <w:rFonts w:hint="eastAsia" w:hAnsi="宋体" w:cs="宋体"/>
          <w:sz w:val="24"/>
          <w:highlight w:val="none"/>
        </w:rPr>
        <w:t>有权要求供应商在</w:t>
      </w:r>
      <w:r>
        <w:rPr>
          <w:rFonts w:hint="eastAsia" w:hAnsi="宋体" w:cs="宋体"/>
          <w:sz w:val="24"/>
          <w:highlight w:val="none"/>
          <w:lang w:val="en-US" w:eastAsia="zh-CN"/>
        </w:rPr>
        <w:t>半</w:t>
      </w:r>
      <w:r>
        <w:rPr>
          <w:rFonts w:hint="eastAsia" w:hAnsi="宋体" w:cs="宋体"/>
          <w:sz w:val="24"/>
          <w:highlight w:val="none"/>
        </w:rPr>
        <w:t>小时内提供书面说明或相关证明材料以证明其报价合理性，否则作无效</w:t>
      </w:r>
      <w:r>
        <w:rPr>
          <w:rFonts w:hint="eastAsia" w:hAnsi="宋体" w:cs="宋体"/>
          <w:sz w:val="24"/>
          <w:highlight w:val="none"/>
          <w:lang w:eastAsia="zh-CN"/>
        </w:rPr>
        <w:t>投标文件</w:t>
      </w:r>
      <w:r>
        <w:rPr>
          <w:rFonts w:hint="eastAsia" w:hAnsi="宋体" w:cs="宋体"/>
          <w:sz w:val="24"/>
          <w:highlight w:val="none"/>
        </w:rPr>
        <w:t>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sz w:val="24"/>
          <w:highlight w:val="none"/>
        </w:rPr>
      </w:pPr>
      <w:r>
        <w:rPr>
          <w:rFonts w:hint="eastAsia" w:hAnsi="宋体" w:cs="宋体"/>
          <w:bCs/>
          <w:sz w:val="24"/>
          <w:highlight w:val="none"/>
        </w:rPr>
        <w:t>（七）</w:t>
      </w:r>
      <w:r>
        <w:rPr>
          <w:rFonts w:hint="eastAsia" w:hAnsi="宋体" w:cs="宋体"/>
          <w:bCs/>
          <w:sz w:val="24"/>
          <w:highlight w:val="none"/>
          <w:lang w:val="en-US" w:eastAsia="zh-CN"/>
        </w:rPr>
        <w:t>投标文件</w:t>
      </w:r>
      <w:r>
        <w:rPr>
          <w:rFonts w:hint="eastAsia" w:hAnsi="宋体" w:cs="宋体"/>
          <w:bCs/>
          <w:sz w:val="24"/>
          <w:highlight w:val="none"/>
        </w:rPr>
        <w:t>的要求：</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1.所有文件、往来函件均应使用简体中文（规格、型号辅助符号除外）。</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2.</w:t>
      </w:r>
      <w:r>
        <w:rPr>
          <w:rFonts w:hint="eastAsia" w:hAnsi="宋体" w:cs="宋体"/>
          <w:bCs/>
          <w:sz w:val="24"/>
          <w:highlight w:val="none"/>
          <w:lang w:eastAsia="zh-CN"/>
        </w:rPr>
        <w:t>投标文件</w:t>
      </w:r>
      <w:r>
        <w:rPr>
          <w:rFonts w:hint="eastAsia" w:hAnsi="宋体" w:cs="宋体"/>
          <w:bCs/>
          <w:sz w:val="24"/>
          <w:highlight w:val="none"/>
        </w:rPr>
        <w:t>由报价人按给定格式如实填写（编写），须有法人（盖章）、法定代表人或法定代表人授权代表签字或盖章，方为有效，未尽事宜可自行补充。</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3.报价人报价一律以人民币为报价结算货币，结算单位为“元”。</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4.</w:t>
      </w:r>
      <w:r>
        <w:rPr>
          <w:rFonts w:hint="eastAsia" w:hAnsi="宋体" w:cs="宋体"/>
          <w:bCs/>
          <w:sz w:val="24"/>
          <w:highlight w:val="none"/>
          <w:lang w:eastAsia="zh-CN"/>
        </w:rPr>
        <w:t>投标文件</w:t>
      </w:r>
      <w:r>
        <w:rPr>
          <w:rFonts w:hint="eastAsia" w:hAnsi="宋体" w:cs="宋体"/>
          <w:bCs/>
          <w:sz w:val="24"/>
          <w:highlight w:val="none"/>
        </w:rPr>
        <w:t>格式部分，应由报价人按给定格式提供，不得更改。</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 xml:space="preserve">7. </w:t>
      </w:r>
      <w:r>
        <w:rPr>
          <w:rFonts w:hint="eastAsia" w:hAnsi="宋体" w:cs="宋体"/>
          <w:b/>
          <w:bCs w:val="0"/>
          <w:sz w:val="24"/>
          <w:highlight w:val="none"/>
        </w:rPr>
        <w:t>投标文件的份数：</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1）</w:t>
      </w:r>
      <w:r>
        <w:rPr>
          <w:rFonts w:hint="eastAsia" w:hAnsi="宋体" w:cs="宋体"/>
          <w:bCs/>
          <w:sz w:val="24"/>
          <w:highlight w:val="none"/>
          <w:lang w:val="en-US" w:eastAsia="zh-CN"/>
        </w:rPr>
        <w:t>中标</w:t>
      </w:r>
      <w:r>
        <w:rPr>
          <w:rFonts w:hint="eastAsia" w:hAnsi="宋体" w:cs="宋体"/>
          <w:bCs/>
          <w:sz w:val="24"/>
          <w:highlight w:val="none"/>
        </w:rPr>
        <w:t>供应商在</w:t>
      </w:r>
      <w:r>
        <w:rPr>
          <w:rFonts w:hint="eastAsia" w:hAnsi="宋体" w:cs="宋体"/>
          <w:bCs/>
          <w:sz w:val="24"/>
          <w:highlight w:val="none"/>
          <w:lang w:val="en-US" w:eastAsia="zh-CN"/>
        </w:rPr>
        <w:t>中标</w:t>
      </w:r>
      <w:r>
        <w:rPr>
          <w:rFonts w:hint="eastAsia" w:hAnsi="宋体" w:cs="宋体"/>
          <w:bCs/>
          <w:sz w:val="24"/>
          <w:highlight w:val="none"/>
        </w:rPr>
        <w:t>公告结束后递交纸质版投标文件一正二副至招标代理机构。</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2）</w:t>
      </w:r>
      <w:r>
        <w:rPr>
          <w:rFonts w:hint="eastAsia" w:hAnsi="宋体" w:cs="宋体"/>
          <w:bCs/>
          <w:sz w:val="24"/>
          <w:highlight w:val="none"/>
          <w:lang w:val="en-US" w:eastAsia="zh-CN"/>
        </w:rPr>
        <w:t>投标</w:t>
      </w:r>
      <w:r>
        <w:rPr>
          <w:rFonts w:hint="eastAsia" w:hAnsi="宋体" w:cs="宋体"/>
          <w:bCs/>
          <w:sz w:val="24"/>
          <w:highlight w:val="none"/>
        </w:rPr>
        <w:t>人在开标前务必确认电脑浏览器设置、CA证书软件下载等，确保和CA证书匹配可以正常登陆政采云投标客户端。</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3）</w:t>
      </w:r>
      <w:r>
        <w:rPr>
          <w:rFonts w:hint="eastAsia" w:hAnsi="宋体" w:cs="宋体"/>
          <w:bCs/>
          <w:sz w:val="24"/>
          <w:highlight w:val="none"/>
          <w:lang w:val="en-US" w:eastAsia="zh-CN"/>
        </w:rPr>
        <w:t>投标</w:t>
      </w:r>
      <w:r>
        <w:rPr>
          <w:rFonts w:hint="eastAsia" w:hAnsi="宋体" w:cs="宋体"/>
          <w:bCs/>
          <w:sz w:val="24"/>
          <w:highlight w:val="none"/>
        </w:rPr>
        <w:t>人请仔细阅读供应商注册流程和</w:t>
      </w:r>
      <w:r>
        <w:rPr>
          <w:rFonts w:hint="eastAsia" w:hAnsi="宋体" w:cs="宋体"/>
          <w:bCs/>
          <w:sz w:val="24"/>
          <w:highlight w:val="none"/>
          <w:lang w:eastAsia="zh-CN"/>
        </w:rPr>
        <w:t>采购文件</w:t>
      </w:r>
      <w:r>
        <w:rPr>
          <w:rFonts w:hint="eastAsia" w:hAnsi="宋体" w:cs="宋体"/>
          <w:bCs/>
          <w:sz w:val="24"/>
          <w:highlight w:val="none"/>
        </w:rPr>
        <w:t>中关于电子开评标等相关事项，如有问题可发送邮件或电话咨询。</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4）本次采购采用《无锡市政府采购交易管理系统》进行采购活动，采购文件发布、报价、评审和</w:t>
      </w:r>
      <w:r>
        <w:rPr>
          <w:rFonts w:hint="eastAsia" w:hAnsi="宋体" w:cs="宋体"/>
          <w:bCs/>
          <w:sz w:val="24"/>
          <w:highlight w:val="none"/>
          <w:lang w:val="en-US" w:eastAsia="zh-CN"/>
        </w:rPr>
        <w:t>中标</w:t>
      </w:r>
      <w:r>
        <w:rPr>
          <w:rFonts w:hint="eastAsia" w:hAnsi="宋体" w:cs="宋体"/>
          <w:bCs/>
          <w:sz w:val="24"/>
          <w:highlight w:val="none"/>
        </w:rPr>
        <w:t>结果发布全程电子化。</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8.网上投标</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1）</w:t>
      </w:r>
      <w:r>
        <w:rPr>
          <w:rFonts w:hint="eastAsia" w:hAnsi="宋体" w:cs="宋体"/>
          <w:bCs/>
          <w:sz w:val="24"/>
          <w:highlight w:val="none"/>
          <w:lang w:val="en-US" w:eastAsia="zh-CN"/>
        </w:rPr>
        <w:t>投标</w:t>
      </w:r>
      <w:r>
        <w:rPr>
          <w:rFonts w:hint="eastAsia" w:hAnsi="宋体" w:cs="宋体"/>
          <w:bCs/>
          <w:sz w:val="24"/>
          <w:highlight w:val="none"/>
        </w:rPr>
        <w:t>人应由其法定代表人或法定代表人授权代表在规定的网上投标时间内，登陆政府采购交易管理一体化系统获取招标文件，在投标客户端制作投标文件（电子数据），并在</w:t>
      </w:r>
      <w:r>
        <w:rPr>
          <w:rFonts w:hint="eastAsia" w:hAnsi="宋体" w:cs="宋体"/>
          <w:bCs/>
          <w:sz w:val="24"/>
          <w:highlight w:val="none"/>
          <w:lang w:val="en-US" w:eastAsia="zh-CN"/>
        </w:rPr>
        <w:t>投标</w:t>
      </w:r>
      <w:r>
        <w:rPr>
          <w:rFonts w:hint="eastAsia" w:hAnsi="宋体" w:cs="宋体"/>
          <w:bCs/>
          <w:sz w:val="24"/>
          <w:highlight w:val="none"/>
        </w:rPr>
        <w:t>截止时间之前上传</w:t>
      </w:r>
      <w:r>
        <w:rPr>
          <w:rFonts w:hint="eastAsia" w:hAnsi="宋体" w:cs="宋体"/>
          <w:bCs/>
          <w:sz w:val="24"/>
          <w:highlight w:val="none"/>
          <w:lang w:eastAsia="zh-CN"/>
        </w:rPr>
        <w:t>投标文件</w:t>
      </w:r>
      <w:r>
        <w:rPr>
          <w:rFonts w:hint="eastAsia" w:hAnsi="宋体" w:cs="宋体"/>
          <w:bCs/>
          <w:sz w:val="24"/>
          <w:highlight w:val="none"/>
        </w:rPr>
        <w:t>。</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2）</w:t>
      </w:r>
      <w:r>
        <w:rPr>
          <w:rFonts w:hint="eastAsia" w:hAnsi="宋体" w:cs="宋体"/>
          <w:bCs/>
          <w:sz w:val="24"/>
          <w:highlight w:val="none"/>
          <w:lang w:val="en-US" w:eastAsia="zh-CN"/>
        </w:rPr>
        <w:t>投标</w:t>
      </w:r>
      <w:r>
        <w:rPr>
          <w:rFonts w:hint="eastAsia" w:hAnsi="宋体" w:cs="宋体"/>
          <w:bCs/>
          <w:sz w:val="24"/>
          <w:highlight w:val="none"/>
        </w:rPr>
        <w:t>人应对CA数字证书妥善保管，如被他人盗用投标，后果自负。</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3）</w:t>
      </w:r>
      <w:r>
        <w:rPr>
          <w:rFonts w:hint="eastAsia" w:hAnsi="宋体" w:cs="宋体"/>
          <w:b/>
          <w:bCs w:val="0"/>
          <w:sz w:val="24"/>
          <w:highlight w:val="none"/>
        </w:rPr>
        <w:t>投标人按招标文件规定的网上解密时间进行解密，如未按时解密后果自负。</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4）</w:t>
      </w:r>
      <w:r>
        <w:rPr>
          <w:rFonts w:hint="eastAsia" w:hAnsi="宋体" w:cs="宋体"/>
          <w:bCs/>
          <w:sz w:val="24"/>
          <w:highlight w:val="none"/>
          <w:lang w:val="en-US" w:eastAsia="zh-CN"/>
        </w:rPr>
        <w:t>投标</w:t>
      </w:r>
      <w:r>
        <w:rPr>
          <w:rFonts w:hint="eastAsia" w:hAnsi="宋体" w:cs="宋体"/>
          <w:bCs/>
          <w:sz w:val="24"/>
          <w:highlight w:val="none"/>
        </w:rPr>
        <w:t>人应当对招标文件提出的要求和条件作出实质性响应，并在电子投标系统逐条应答。</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5）</w:t>
      </w:r>
      <w:r>
        <w:rPr>
          <w:rFonts w:hint="eastAsia" w:hAnsi="宋体" w:cs="宋体"/>
          <w:bCs/>
          <w:sz w:val="24"/>
          <w:highlight w:val="none"/>
          <w:lang w:val="en-US" w:eastAsia="zh-CN"/>
        </w:rPr>
        <w:t>投标</w:t>
      </w:r>
      <w:r>
        <w:rPr>
          <w:rFonts w:hint="eastAsia" w:hAnsi="宋体" w:cs="宋体"/>
          <w:bCs/>
          <w:sz w:val="24"/>
          <w:highlight w:val="none"/>
        </w:rPr>
        <w:t>人应对要求提供的资格证明文件（如资质证书、资格证书）、技术资料（如白皮书、彩页、手册、检测报告等）及其他的</w:t>
      </w:r>
      <w:r>
        <w:rPr>
          <w:rFonts w:hint="eastAsia" w:hAnsi="宋体" w:cs="宋体"/>
          <w:bCs/>
          <w:sz w:val="24"/>
          <w:highlight w:val="none"/>
          <w:lang w:eastAsia="zh-CN"/>
        </w:rPr>
        <w:t>投标文件</w:t>
      </w:r>
      <w:r>
        <w:rPr>
          <w:rFonts w:hint="eastAsia" w:hAnsi="宋体" w:cs="宋体"/>
          <w:bCs/>
          <w:sz w:val="24"/>
          <w:highlight w:val="none"/>
        </w:rPr>
        <w:t>全部扫描上传至投标系统。</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6）</w:t>
      </w:r>
      <w:r>
        <w:rPr>
          <w:rFonts w:hint="eastAsia" w:hAnsi="宋体" w:cs="宋体"/>
          <w:bCs/>
          <w:sz w:val="24"/>
          <w:highlight w:val="none"/>
          <w:lang w:val="en-US" w:eastAsia="zh-CN"/>
        </w:rPr>
        <w:t>投标</w:t>
      </w:r>
      <w:r>
        <w:rPr>
          <w:rFonts w:hint="eastAsia" w:hAnsi="宋体" w:cs="宋体"/>
          <w:bCs/>
          <w:sz w:val="24"/>
          <w:highlight w:val="none"/>
        </w:rPr>
        <w:t>人进行网上投标请参照《政府采购项目电子交易管理操作指南-供应商》。</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9.</w:t>
      </w:r>
      <w:r>
        <w:rPr>
          <w:rFonts w:hint="eastAsia" w:hAnsi="宋体" w:cs="宋体"/>
          <w:bCs/>
          <w:sz w:val="24"/>
          <w:highlight w:val="none"/>
          <w:lang w:eastAsia="zh-CN"/>
        </w:rPr>
        <w:t>投标文件</w:t>
      </w:r>
      <w:r>
        <w:rPr>
          <w:rFonts w:hint="eastAsia" w:hAnsi="宋体" w:cs="宋体"/>
          <w:bCs/>
          <w:sz w:val="24"/>
          <w:highlight w:val="none"/>
        </w:rPr>
        <w:t>不应有涂改、增删和潦草之处，如有必须修改时，修改处必须有法人、法定代表人或法定代表人授权代表的签章。</w:t>
      </w:r>
    </w:p>
    <w:p>
      <w:pPr>
        <w:tabs>
          <w:tab w:val="left" w:pos="525"/>
          <w:tab w:val="left" w:pos="840"/>
          <w:tab w:val="left" w:pos="1060"/>
        </w:tabs>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10. 投标费用自理。</w:t>
      </w:r>
    </w:p>
    <w:p>
      <w:pPr>
        <w:adjustRightInd w:val="0"/>
        <w:snapToGrid w:val="0"/>
        <w:spacing w:line="360" w:lineRule="auto"/>
        <w:ind w:firstLine="480" w:firstLineChars="200"/>
        <w:rPr>
          <w:rFonts w:hint="eastAsia" w:hAnsi="宋体" w:cs="宋体"/>
          <w:bCs/>
          <w:sz w:val="24"/>
          <w:highlight w:val="none"/>
        </w:rPr>
      </w:pPr>
      <w:r>
        <w:rPr>
          <w:rFonts w:hint="eastAsia" w:hAnsi="宋体" w:cs="宋体"/>
          <w:bCs/>
          <w:sz w:val="24"/>
          <w:highlight w:val="none"/>
        </w:rPr>
        <w:t>（八）无效</w:t>
      </w:r>
      <w:r>
        <w:rPr>
          <w:rFonts w:hint="eastAsia" w:hAnsi="宋体" w:cs="宋体"/>
          <w:bCs/>
          <w:sz w:val="24"/>
          <w:highlight w:val="none"/>
          <w:lang w:val="en-US" w:eastAsia="zh-CN"/>
        </w:rPr>
        <w:t>投标文件</w:t>
      </w:r>
      <w:r>
        <w:rPr>
          <w:rFonts w:hint="eastAsia" w:hAnsi="宋体" w:cs="宋体"/>
          <w:bCs/>
          <w:sz w:val="24"/>
          <w:highlight w:val="none"/>
        </w:rPr>
        <w:t>的确认：</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lang w:val="en-US" w:eastAsia="zh-CN"/>
        </w:rPr>
        <w:t>报价人</w:t>
      </w:r>
      <w:r>
        <w:rPr>
          <w:rFonts w:hint="eastAsia" w:hAnsi="宋体" w:cs="宋体"/>
          <w:bCs/>
          <w:sz w:val="24"/>
          <w:highlight w:val="none"/>
        </w:rPr>
        <w:t>有下列情况之一者，其</w:t>
      </w:r>
      <w:r>
        <w:rPr>
          <w:rFonts w:hint="eastAsia" w:hAnsi="宋体" w:cs="宋体"/>
          <w:bCs/>
          <w:sz w:val="24"/>
          <w:highlight w:val="none"/>
          <w:lang w:val="en-US" w:eastAsia="zh-CN"/>
        </w:rPr>
        <w:t>投标文件</w:t>
      </w:r>
      <w:r>
        <w:rPr>
          <w:rFonts w:hint="eastAsia" w:hAnsi="宋体" w:cs="宋体"/>
          <w:bCs/>
          <w:sz w:val="24"/>
          <w:highlight w:val="none"/>
        </w:rPr>
        <w:t>无效：</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1、未按规定在无锡市政府采购供应商信息库注册的；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2.电子</w:t>
      </w:r>
      <w:r>
        <w:rPr>
          <w:rFonts w:hint="eastAsia" w:hAnsi="宋体" w:cs="宋体"/>
          <w:bCs/>
          <w:sz w:val="24"/>
          <w:highlight w:val="none"/>
          <w:lang w:eastAsia="zh-CN"/>
        </w:rPr>
        <w:t>投标文件</w:t>
      </w:r>
      <w:r>
        <w:rPr>
          <w:rFonts w:hint="eastAsia" w:hAnsi="宋体" w:cs="宋体"/>
          <w:bCs/>
          <w:sz w:val="24"/>
          <w:highlight w:val="none"/>
        </w:rPr>
        <w:t>未按规定的期限报价的，纸质</w:t>
      </w:r>
      <w:r>
        <w:rPr>
          <w:rFonts w:hint="eastAsia" w:hAnsi="宋体" w:cs="宋体"/>
          <w:bCs/>
          <w:sz w:val="24"/>
          <w:highlight w:val="none"/>
          <w:lang w:eastAsia="zh-CN"/>
        </w:rPr>
        <w:t>投标文件</w:t>
      </w:r>
      <w:r>
        <w:rPr>
          <w:rFonts w:hint="eastAsia" w:hAnsi="宋体" w:cs="宋体"/>
          <w:bCs/>
          <w:sz w:val="24"/>
          <w:highlight w:val="none"/>
        </w:rPr>
        <w:t>（如有）未按规定的期限、地点送达的；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3.电子</w:t>
      </w:r>
      <w:r>
        <w:rPr>
          <w:rFonts w:hint="eastAsia" w:hAnsi="宋体" w:cs="宋体"/>
          <w:bCs/>
          <w:sz w:val="24"/>
          <w:highlight w:val="none"/>
          <w:lang w:eastAsia="zh-CN"/>
        </w:rPr>
        <w:t>投标文件</w:t>
      </w:r>
      <w:r>
        <w:rPr>
          <w:rFonts w:hint="eastAsia" w:hAnsi="宋体" w:cs="宋体"/>
          <w:bCs/>
          <w:sz w:val="24"/>
          <w:highlight w:val="none"/>
        </w:rPr>
        <w:t>未按要求密封、签署、盖章、上传至系统的；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4.供应商未按</w:t>
      </w:r>
      <w:r>
        <w:rPr>
          <w:rFonts w:hint="eastAsia" w:hAnsi="宋体" w:cs="宋体"/>
          <w:bCs/>
          <w:sz w:val="24"/>
          <w:highlight w:val="none"/>
          <w:lang w:eastAsia="zh-CN"/>
        </w:rPr>
        <w:t>采购文件</w:t>
      </w:r>
      <w:r>
        <w:rPr>
          <w:rFonts w:hint="eastAsia" w:hAnsi="宋体" w:cs="宋体"/>
          <w:bCs/>
          <w:sz w:val="24"/>
          <w:highlight w:val="none"/>
        </w:rPr>
        <w:t>要求解密</w:t>
      </w:r>
      <w:r>
        <w:rPr>
          <w:rFonts w:hint="eastAsia" w:hAnsi="宋体" w:cs="宋体"/>
          <w:bCs/>
          <w:sz w:val="24"/>
          <w:highlight w:val="none"/>
          <w:lang w:eastAsia="zh-CN"/>
        </w:rPr>
        <w:t>投标文件</w:t>
      </w:r>
      <w:r>
        <w:rPr>
          <w:rFonts w:hint="eastAsia" w:hAnsi="宋体" w:cs="宋体"/>
          <w:bCs/>
          <w:sz w:val="24"/>
          <w:highlight w:val="none"/>
        </w:rPr>
        <w:t>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5.</w:t>
      </w:r>
      <w:r>
        <w:rPr>
          <w:rFonts w:hint="eastAsia" w:hAnsi="宋体" w:cs="宋体"/>
          <w:bCs/>
          <w:sz w:val="24"/>
          <w:highlight w:val="none"/>
          <w:lang w:val="en-US" w:eastAsia="zh-CN"/>
        </w:rPr>
        <w:t>投标</w:t>
      </w:r>
      <w:r>
        <w:rPr>
          <w:rFonts w:hint="eastAsia" w:hAnsi="宋体" w:cs="宋体"/>
          <w:bCs/>
          <w:sz w:val="24"/>
          <w:highlight w:val="none"/>
        </w:rPr>
        <w:t>人的法定代表人或法定代表人授权代表，未准时参加投标会议的（如有需要）；</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6.</w:t>
      </w:r>
      <w:r>
        <w:rPr>
          <w:rFonts w:hint="eastAsia" w:hAnsi="宋体" w:cs="宋体"/>
          <w:bCs/>
          <w:sz w:val="24"/>
          <w:highlight w:val="none"/>
          <w:lang w:val="en-US" w:eastAsia="zh-CN"/>
        </w:rPr>
        <w:t>投标</w:t>
      </w:r>
      <w:r>
        <w:rPr>
          <w:rFonts w:hint="eastAsia" w:hAnsi="宋体" w:cs="宋体"/>
          <w:bCs/>
          <w:sz w:val="24"/>
          <w:highlight w:val="none"/>
        </w:rPr>
        <w:t>人的法定代表人授权代表无法定代表人授权委托书的；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7.不具备</w:t>
      </w:r>
      <w:r>
        <w:rPr>
          <w:rFonts w:hint="eastAsia" w:hAnsi="宋体" w:cs="宋体"/>
          <w:bCs/>
          <w:sz w:val="24"/>
          <w:highlight w:val="none"/>
          <w:lang w:eastAsia="zh-CN"/>
        </w:rPr>
        <w:t>采购文件</w:t>
      </w:r>
      <w:r>
        <w:rPr>
          <w:rFonts w:hint="eastAsia" w:hAnsi="宋体" w:cs="宋体"/>
          <w:bCs/>
          <w:sz w:val="24"/>
          <w:highlight w:val="none"/>
        </w:rPr>
        <w:t>中规定的资格要求及未按</w:t>
      </w:r>
      <w:r>
        <w:rPr>
          <w:rFonts w:hint="eastAsia" w:hAnsi="宋体" w:cs="宋体"/>
          <w:bCs/>
          <w:sz w:val="24"/>
          <w:highlight w:val="none"/>
          <w:lang w:eastAsia="zh-CN"/>
        </w:rPr>
        <w:t>采购文件</w:t>
      </w:r>
      <w:r>
        <w:rPr>
          <w:rFonts w:hint="eastAsia" w:hAnsi="宋体" w:cs="宋体"/>
          <w:bCs/>
          <w:sz w:val="24"/>
          <w:highlight w:val="none"/>
        </w:rPr>
        <w:t>规定的要求提供资格证明文件的；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8.</w:t>
      </w:r>
      <w:r>
        <w:rPr>
          <w:rFonts w:hint="eastAsia" w:hAnsi="宋体" w:cs="宋体"/>
          <w:bCs/>
          <w:sz w:val="24"/>
          <w:highlight w:val="none"/>
          <w:lang w:eastAsia="zh-CN"/>
        </w:rPr>
        <w:t>投标文件</w:t>
      </w:r>
      <w:r>
        <w:rPr>
          <w:rFonts w:hint="eastAsia" w:hAnsi="宋体" w:cs="宋体"/>
          <w:bCs/>
          <w:sz w:val="24"/>
          <w:highlight w:val="none"/>
        </w:rPr>
        <w:t>含有采购人不能接受的附加条件的；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9.</w:t>
      </w:r>
      <w:r>
        <w:rPr>
          <w:rFonts w:hint="eastAsia" w:hAnsi="宋体" w:cs="宋体"/>
          <w:bCs/>
          <w:sz w:val="24"/>
          <w:highlight w:val="none"/>
          <w:lang w:eastAsia="zh-CN"/>
        </w:rPr>
        <w:t>投标文件</w:t>
      </w:r>
      <w:r>
        <w:rPr>
          <w:rFonts w:hint="eastAsia" w:hAnsi="宋体" w:cs="宋体"/>
          <w:bCs/>
          <w:sz w:val="24"/>
          <w:highlight w:val="none"/>
        </w:rPr>
        <w:t>未按</w:t>
      </w:r>
      <w:r>
        <w:rPr>
          <w:rFonts w:hint="eastAsia" w:hAnsi="宋体" w:cs="宋体"/>
          <w:bCs/>
          <w:sz w:val="24"/>
          <w:highlight w:val="none"/>
          <w:lang w:eastAsia="zh-CN"/>
        </w:rPr>
        <w:t>采购文件</w:t>
      </w:r>
      <w:r>
        <w:rPr>
          <w:rFonts w:hint="eastAsia" w:hAnsi="宋体" w:cs="宋体"/>
          <w:bCs/>
          <w:sz w:val="24"/>
          <w:highlight w:val="none"/>
        </w:rPr>
        <w:t>规定的格式、内容和要求填写、制作的；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10.</w:t>
      </w:r>
      <w:r>
        <w:rPr>
          <w:rFonts w:hint="eastAsia" w:hAnsi="宋体" w:cs="宋体"/>
          <w:bCs/>
          <w:sz w:val="24"/>
          <w:highlight w:val="none"/>
          <w:lang w:eastAsia="zh-CN"/>
        </w:rPr>
        <w:t>投标文件</w:t>
      </w:r>
      <w:r>
        <w:rPr>
          <w:rFonts w:hint="eastAsia" w:hAnsi="宋体" w:cs="宋体"/>
          <w:bCs/>
          <w:sz w:val="24"/>
          <w:highlight w:val="none"/>
        </w:rPr>
        <w:t>书写潦草、字迹模糊不清、无法辨认的；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11.</w:t>
      </w:r>
      <w:r>
        <w:rPr>
          <w:rFonts w:hint="eastAsia" w:hAnsi="宋体" w:cs="宋体"/>
          <w:bCs/>
          <w:sz w:val="24"/>
          <w:highlight w:val="none"/>
          <w:lang w:eastAsia="zh-CN"/>
        </w:rPr>
        <w:t>投标文件</w:t>
      </w:r>
      <w:r>
        <w:rPr>
          <w:rFonts w:hint="eastAsia" w:hAnsi="宋体" w:cs="宋体"/>
          <w:bCs/>
          <w:sz w:val="24"/>
          <w:highlight w:val="none"/>
        </w:rPr>
        <w:t>中有</w:t>
      </w:r>
      <w:r>
        <w:rPr>
          <w:rFonts w:hint="eastAsia" w:hAnsi="宋体" w:cs="宋体"/>
          <w:bCs/>
          <w:sz w:val="24"/>
          <w:highlight w:val="none"/>
          <w:lang w:eastAsia="zh-CN"/>
        </w:rPr>
        <w:t>采购文件</w:t>
      </w:r>
      <w:r>
        <w:rPr>
          <w:rFonts w:hint="eastAsia" w:hAnsi="宋体" w:cs="宋体"/>
          <w:bCs/>
          <w:sz w:val="24"/>
          <w:highlight w:val="none"/>
        </w:rPr>
        <w:t>未允许提供的选择性内容的；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12.不同</w:t>
      </w:r>
      <w:r>
        <w:rPr>
          <w:rFonts w:hint="eastAsia" w:hAnsi="宋体" w:cs="宋体"/>
          <w:bCs/>
          <w:sz w:val="24"/>
          <w:highlight w:val="none"/>
          <w:lang w:val="en-US" w:eastAsia="zh-CN"/>
        </w:rPr>
        <w:t>投标</w:t>
      </w:r>
      <w:r>
        <w:rPr>
          <w:rFonts w:hint="eastAsia" w:hAnsi="宋体" w:cs="宋体"/>
          <w:bCs/>
          <w:sz w:val="24"/>
          <w:highlight w:val="none"/>
        </w:rPr>
        <w:t>人报价细目呈明显规律性变化，或恶意串通其他报价人，故意哄抬价格或压价的；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13.提供虚假材料的（包括工商营业执照、财务报表、资格、资信证明文件等）；</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14.</w:t>
      </w:r>
      <w:r>
        <w:rPr>
          <w:rFonts w:hint="eastAsia" w:hAnsi="宋体" w:cs="宋体"/>
          <w:bCs/>
          <w:sz w:val="24"/>
          <w:highlight w:val="none"/>
          <w:lang w:eastAsia="zh-CN"/>
        </w:rPr>
        <w:t>投标文件</w:t>
      </w:r>
      <w:r>
        <w:rPr>
          <w:rFonts w:hint="eastAsia" w:hAnsi="宋体" w:cs="宋体"/>
          <w:bCs/>
          <w:sz w:val="24"/>
          <w:highlight w:val="none"/>
        </w:rPr>
        <w:t>未加盖报价人公章及法定代表人或授权代表签字或盖章的；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15.不同</w:t>
      </w:r>
      <w:r>
        <w:rPr>
          <w:rFonts w:hint="eastAsia" w:hAnsi="宋体" w:cs="宋体"/>
          <w:bCs/>
          <w:sz w:val="24"/>
          <w:highlight w:val="none"/>
          <w:lang w:val="en-US" w:eastAsia="zh-CN"/>
        </w:rPr>
        <w:t>投标</w:t>
      </w:r>
      <w:r>
        <w:rPr>
          <w:rFonts w:hint="eastAsia" w:hAnsi="宋体" w:cs="宋体"/>
          <w:bCs/>
          <w:sz w:val="24"/>
          <w:highlight w:val="none"/>
        </w:rPr>
        <w:t>人</w:t>
      </w:r>
      <w:r>
        <w:rPr>
          <w:rFonts w:hint="eastAsia" w:hAnsi="宋体" w:cs="宋体"/>
          <w:bCs/>
          <w:sz w:val="24"/>
          <w:highlight w:val="none"/>
          <w:lang w:eastAsia="zh-CN"/>
        </w:rPr>
        <w:t>投标文件</w:t>
      </w:r>
      <w:r>
        <w:rPr>
          <w:rFonts w:hint="eastAsia" w:hAnsi="宋体" w:cs="宋体"/>
          <w:bCs/>
          <w:sz w:val="24"/>
          <w:highlight w:val="none"/>
        </w:rPr>
        <w:t>相互混装的；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16.不同</w:t>
      </w:r>
      <w:r>
        <w:rPr>
          <w:rFonts w:hint="eastAsia" w:hAnsi="宋体" w:cs="宋体"/>
          <w:bCs/>
          <w:sz w:val="24"/>
          <w:highlight w:val="none"/>
          <w:lang w:val="en-US" w:eastAsia="zh-CN"/>
        </w:rPr>
        <w:t>投标</w:t>
      </w:r>
      <w:r>
        <w:rPr>
          <w:rFonts w:hint="eastAsia" w:hAnsi="宋体" w:cs="宋体"/>
          <w:bCs/>
          <w:sz w:val="24"/>
          <w:highlight w:val="none"/>
        </w:rPr>
        <w:t>人</w:t>
      </w:r>
      <w:r>
        <w:rPr>
          <w:rFonts w:hint="eastAsia" w:hAnsi="宋体" w:cs="宋体"/>
          <w:bCs/>
          <w:sz w:val="24"/>
          <w:highlight w:val="none"/>
          <w:lang w:eastAsia="zh-CN"/>
        </w:rPr>
        <w:t>投标文件</w:t>
      </w:r>
      <w:r>
        <w:rPr>
          <w:rFonts w:hint="eastAsia" w:hAnsi="宋体" w:cs="宋体"/>
          <w:bCs/>
          <w:sz w:val="24"/>
          <w:highlight w:val="none"/>
        </w:rPr>
        <w:t>中的项目相关人员出现同一人的；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17.不同</w:t>
      </w:r>
      <w:r>
        <w:rPr>
          <w:rFonts w:hint="eastAsia" w:hAnsi="宋体" w:cs="宋体"/>
          <w:bCs/>
          <w:sz w:val="24"/>
          <w:highlight w:val="none"/>
          <w:lang w:val="en-US" w:eastAsia="zh-CN"/>
        </w:rPr>
        <w:t>投标</w:t>
      </w:r>
      <w:r>
        <w:rPr>
          <w:rFonts w:hint="eastAsia" w:hAnsi="宋体" w:cs="宋体"/>
          <w:bCs/>
          <w:sz w:val="24"/>
          <w:highlight w:val="none"/>
        </w:rPr>
        <w:t>人聘请同一人为其投标提供技术或经济咨询服务的；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18.不同</w:t>
      </w:r>
      <w:r>
        <w:rPr>
          <w:rFonts w:hint="eastAsia" w:hAnsi="宋体" w:cs="宋体"/>
          <w:bCs/>
          <w:sz w:val="24"/>
          <w:highlight w:val="none"/>
          <w:lang w:val="en-US" w:eastAsia="zh-CN"/>
        </w:rPr>
        <w:t>投标</w:t>
      </w:r>
      <w:r>
        <w:rPr>
          <w:rFonts w:hint="eastAsia" w:hAnsi="宋体" w:cs="宋体"/>
          <w:bCs/>
          <w:sz w:val="24"/>
          <w:highlight w:val="none"/>
        </w:rPr>
        <w:t>人</w:t>
      </w:r>
      <w:r>
        <w:rPr>
          <w:rFonts w:hint="eastAsia" w:hAnsi="宋体" w:cs="宋体"/>
          <w:bCs/>
          <w:sz w:val="24"/>
          <w:highlight w:val="none"/>
          <w:lang w:eastAsia="zh-CN"/>
        </w:rPr>
        <w:t>投标文件</w:t>
      </w:r>
      <w:r>
        <w:rPr>
          <w:rFonts w:hint="eastAsia" w:hAnsi="宋体" w:cs="宋体"/>
          <w:bCs/>
          <w:sz w:val="24"/>
          <w:highlight w:val="none"/>
        </w:rPr>
        <w:t>内容存在非正常一致、项目组成员或者联系人员出现同一人、</w:t>
      </w:r>
      <w:r>
        <w:rPr>
          <w:rFonts w:hint="eastAsia" w:hAnsi="宋体" w:cs="宋体"/>
          <w:bCs/>
          <w:sz w:val="24"/>
          <w:highlight w:val="none"/>
          <w:lang w:eastAsia="zh-CN"/>
        </w:rPr>
        <w:t>投标文件</w:t>
      </w:r>
      <w:r>
        <w:rPr>
          <w:rFonts w:hint="eastAsia" w:hAnsi="宋体" w:cs="宋体"/>
          <w:bCs/>
          <w:sz w:val="24"/>
          <w:highlight w:val="none"/>
        </w:rPr>
        <w:t>中错误（或异常）一致或雷同、电子文档信息一致或雷同的；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19.</w:t>
      </w:r>
      <w:r>
        <w:rPr>
          <w:rFonts w:hint="eastAsia" w:hAnsi="宋体" w:cs="宋体"/>
          <w:bCs/>
          <w:sz w:val="24"/>
          <w:highlight w:val="none"/>
          <w:lang w:eastAsia="zh-CN"/>
        </w:rPr>
        <w:t>投标文件</w:t>
      </w:r>
      <w:r>
        <w:rPr>
          <w:rFonts w:hint="eastAsia" w:hAnsi="宋体" w:cs="宋体"/>
          <w:bCs/>
          <w:sz w:val="24"/>
          <w:highlight w:val="none"/>
        </w:rPr>
        <w:t>商务标中同一方案有选择性报价且未声明以哪一个为准的；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20.</w:t>
      </w:r>
      <w:r>
        <w:rPr>
          <w:rFonts w:hint="eastAsia" w:hAnsi="宋体" w:cs="宋体"/>
          <w:bCs/>
          <w:sz w:val="24"/>
          <w:highlight w:val="none"/>
          <w:lang w:eastAsia="zh-CN"/>
        </w:rPr>
        <w:t>投标文件</w:t>
      </w:r>
      <w:r>
        <w:rPr>
          <w:rFonts w:hint="eastAsia" w:hAnsi="宋体" w:cs="宋体"/>
          <w:bCs/>
          <w:sz w:val="24"/>
          <w:highlight w:val="none"/>
        </w:rPr>
        <w:t>报价出现前后不一致，报价人拒不确认修正后的报价的；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21.投标报价高于最高限价的；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22.未通过初步资格性审查、</w:t>
      </w:r>
      <w:r>
        <w:rPr>
          <w:rFonts w:hint="eastAsia" w:hAnsi="宋体" w:cs="宋体"/>
          <w:bCs/>
          <w:sz w:val="24"/>
          <w:highlight w:val="none"/>
          <w:lang w:eastAsia="zh-CN"/>
        </w:rPr>
        <w:t>投标文件</w:t>
      </w:r>
      <w:r>
        <w:rPr>
          <w:rFonts w:hint="eastAsia" w:hAnsi="宋体" w:cs="宋体"/>
          <w:bCs/>
          <w:sz w:val="24"/>
          <w:highlight w:val="none"/>
        </w:rPr>
        <w:t>资格性检查、</w:t>
      </w:r>
      <w:r>
        <w:rPr>
          <w:rFonts w:hint="eastAsia" w:hAnsi="宋体" w:cs="宋体"/>
          <w:bCs/>
          <w:sz w:val="24"/>
          <w:highlight w:val="none"/>
          <w:lang w:eastAsia="zh-CN"/>
        </w:rPr>
        <w:t>投标文件</w:t>
      </w:r>
      <w:r>
        <w:rPr>
          <w:rFonts w:hint="eastAsia" w:hAnsi="宋体" w:cs="宋体"/>
          <w:bCs/>
          <w:sz w:val="24"/>
          <w:highlight w:val="none"/>
        </w:rPr>
        <w:t>符合性检查的；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23.</w:t>
      </w:r>
      <w:r>
        <w:rPr>
          <w:rFonts w:hint="eastAsia" w:hAnsi="宋体" w:cs="宋体"/>
          <w:bCs/>
          <w:sz w:val="24"/>
          <w:highlight w:val="none"/>
          <w:lang w:eastAsia="zh-CN"/>
        </w:rPr>
        <w:t>投标文件</w:t>
      </w:r>
      <w:r>
        <w:rPr>
          <w:rFonts w:hint="eastAsia" w:hAnsi="宋体" w:cs="宋体"/>
          <w:bCs/>
          <w:sz w:val="24"/>
          <w:highlight w:val="none"/>
        </w:rPr>
        <w:t>内容不全或不符合法律法规和</w:t>
      </w:r>
      <w:r>
        <w:rPr>
          <w:rFonts w:hint="eastAsia" w:hAnsi="宋体" w:cs="宋体"/>
          <w:bCs/>
          <w:sz w:val="24"/>
          <w:highlight w:val="none"/>
          <w:lang w:eastAsia="zh-CN"/>
        </w:rPr>
        <w:t>采购文件</w:t>
      </w:r>
      <w:r>
        <w:rPr>
          <w:rFonts w:hint="eastAsia" w:hAnsi="宋体" w:cs="宋体"/>
          <w:bCs/>
          <w:sz w:val="24"/>
          <w:highlight w:val="none"/>
        </w:rPr>
        <w:t>中规定的其他实质性要求的；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24.评标委员会认为报价人的报价明显低于其他通过符合性审查报价人的报价，有可能影响产品质量或者不能诚信履约的，要求其在评标现场合理的时间内（通知后半小时内）提供书面说明，必要时提交相关证明材料；报价人不能</w:t>
      </w:r>
      <w:r>
        <w:rPr>
          <w:rFonts w:hint="eastAsia" w:hAnsi="宋体" w:cs="宋体"/>
          <w:bCs/>
          <w:sz w:val="24"/>
          <w:highlight w:val="none"/>
          <w:lang w:val="en-US" w:eastAsia="zh-CN"/>
        </w:rPr>
        <w:t>在合理时间内</w:t>
      </w:r>
      <w:r>
        <w:rPr>
          <w:rFonts w:hint="eastAsia" w:hAnsi="宋体" w:cs="宋体"/>
          <w:bCs/>
          <w:sz w:val="24"/>
          <w:highlight w:val="none"/>
        </w:rPr>
        <w:t>证明其报价合理性的；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25.不同</w:t>
      </w:r>
      <w:r>
        <w:rPr>
          <w:rFonts w:hint="eastAsia" w:hAnsi="宋体" w:cs="宋体"/>
          <w:bCs/>
          <w:sz w:val="24"/>
          <w:highlight w:val="none"/>
          <w:lang w:val="en-US" w:eastAsia="zh-CN"/>
        </w:rPr>
        <w:t>投标</w:t>
      </w:r>
      <w:r>
        <w:rPr>
          <w:rFonts w:hint="eastAsia" w:hAnsi="宋体" w:cs="宋体"/>
          <w:bCs/>
          <w:sz w:val="24"/>
          <w:highlight w:val="none"/>
        </w:rPr>
        <w:t>人的单位负责人为同一人或者存在直接控股、管理关系的不同供应商；</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26.为采购项目提供整体设计、规范编制或者项目管理、监理、检测等服务的；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27.</w:t>
      </w:r>
      <w:r>
        <w:rPr>
          <w:rFonts w:hint="eastAsia" w:hAnsi="宋体" w:cs="宋体"/>
          <w:bCs/>
          <w:sz w:val="24"/>
          <w:highlight w:val="none"/>
          <w:lang w:val="en-US" w:eastAsia="zh-CN"/>
        </w:rPr>
        <w:t>投标</w:t>
      </w:r>
      <w:r>
        <w:rPr>
          <w:rFonts w:hint="eastAsia" w:hAnsi="宋体" w:cs="宋体"/>
          <w:bCs/>
          <w:sz w:val="24"/>
          <w:highlight w:val="none"/>
        </w:rPr>
        <w:t>人的投标报价畸高或畸低，但投标总报价与各分项报价不能相互对应，在询标时没有合理的解释或者不能提供计算依据和报价依据的；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28.不同</w:t>
      </w:r>
      <w:r>
        <w:rPr>
          <w:rFonts w:hint="eastAsia" w:hAnsi="宋体" w:cs="宋体"/>
          <w:bCs/>
          <w:sz w:val="24"/>
          <w:highlight w:val="none"/>
          <w:lang w:val="en-US" w:eastAsia="zh-CN"/>
        </w:rPr>
        <w:t>投标</w:t>
      </w:r>
      <w:r>
        <w:rPr>
          <w:rFonts w:hint="eastAsia" w:hAnsi="宋体" w:cs="宋体"/>
          <w:bCs/>
          <w:sz w:val="24"/>
          <w:highlight w:val="none"/>
        </w:rPr>
        <w:t>人的</w:t>
      </w:r>
      <w:r>
        <w:rPr>
          <w:rFonts w:hint="eastAsia" w:hAnsi="宋体" w:cs="宋体"/>
          <w:bCs/>
          <w:sz w:val="24"/>
          <w:highlight w:val="none"/>
          <w:lang w:eastAsia="zh-CN"/>
        </w:rPr>
        <w:t>投标文件</w:t>
      </w:r>
      <w:r>
        <w:rPr>
          <w:rFonts w:hint="eastAsia" w:hAnsi="宋体" w:cs="宋体"/>
          <w:bCs/>
          <w:sz w:val="24"/>
          <w:highlight w:val="none"/>
        </w:rPr>
        <w:t>的装订形式、纸张情况、目录序号、排版格式、文字风格等存在明显的相似性或一致性，特征显示由同一单位或者同一个人编制的；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29.不同</w:t>
      </w:r>
      <w:r>
        <w:rPr>
          <w:rFonts w:hint="eastAsia" w:hAnsi="宋体" w:cs="宋体"/>
          <w:bCs/>
          <w:sz w:val="24"/>
          <w:highlight w:val="none"/>
          <w:lang w:val="en-US" w:eastAsia="zh-CN"/>
        </w:rPr>
        <w:t>投标</w:t>
      </w:r>
      <w:r>
        <w:rPr>
          <w:rFonts w:hint="eastAsia" w:hAnsi="宋体" w:cs="宋体"/>
          <w:bCs/>
          <w:sz w:val="24"/>
          <w:highlight w:val="none"/>
        </w:rPr>
        <w:t>人的委托代理人、项目负责人以及其他相关人员有在同一个单位缴纳社会保险的；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30.同一</w:t>
      </w:r>
      <w:r>
        <w:rPr>
          <w:rFonts w:hint="eastAsia" w:hAnsi="宋体" w:cs="宋体"/>
          <w:bCs/>
          <w:sz w:val="24"/>
          <w:highlight w:val="none"/>
          <w:lang w:eastAsia="zh-CN"/>
        </w:rPr>
        <w:t>投标文件</w:t>
      </w:r>
      <w:r>
        <w:rPr>
          <w:rFonts w:hint="eastAsia" w:hAnsi="宋体" w:cs="宋体"/>
          <w:bCs/>
          <w:sz w:val="24"/>
          <w:highlight w:val="none"/>
        </w:rPr>
        <w:t>中单位名称落款与公章不是同一单位的；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31.不同</w:t>
      </w:r>
      <w:r>
        <w:rPr>
          <w:rFonts w:hint="eastAsia" w:hAnsi="宋体" w:cs="宋体"/>
          <w:bCs/>
          <w:sz w:val="24"/>
          <w:highlight w:val="none"/>
          <w:lang w:val="en-US" w:eastAsia="zh-CN"/>
        </w:rPr>
        <w:t>投标</w:t>
      </w:r>
      <w:r>
        <w:rPr>
          <w:rFonts w:hint="eastAsia" w:hAnsi="宋体" w:cs="宋体"/>
          <w:bCs/>
          <w:sz w:val="24"/>
          <w:highlight w:val="none"/>
        </w:rPr>
        <w:t>人委托同一单位或者个人办理投标事宜的；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3</w:t>
      </w:r>
      <w:r>
        <w:rPr>
          <w:rFonts w:hint="eastAsia" w:hAnsi="宋体" w:cs="宋体"/>
          <w:bCs/>
          <w:sz w:val="24"/>
          <w:highlight w:val="none"/>
          <w:lang w:val="en-US" w:eastAsia="zh-CN"/>
        </w:rPr>
        <w:t>2</w:t>
      </w:r>
      <w:r>
        <w:rPr>
          <w:rFonts w:hint="eastAsia" w:hAnsi="宋体" w:cs="宋体"/>
          <w:bCs/>
          <w:sz w:val="24"/>
          <w:highlight w:val="none"/>
        </w:rPr>
        <w:t>.被列入失信被执行人、重大税收违法案件当事人名单、政府采购严重违法失信行为记录名单及其他不符合《中华人民共和国政府采购法》第二十二条规定的；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3</w:t>
      </w:r>
      <w:r>
        <w:rPr>
          <w:rFonts w:hint="eastAsia" w:hAnsi="宋体" w:cs="宋体"/>
          <w:bCs/>
          <w:sz w:val="24"/>
          <w:highlight w:val="none"/>
          <w:lang w:val="en-US" w:eastAsia="zh-CN"/>
        </w:rPr>
        <w:t>3</w:t>
      </w:r>
      <w:r>
        <w:rPr>
          <w:rFonts w:hint="eastAsia" w:hAnsi="宋体" w:cs="宋体"/>
          <w:bCs/>
          <w:sz w:val="24"/>
          <w:highlight w:val="none"/>
        </w:rPr>
        <w:t>.不同</w:t>
      </w:r>
      <w:r>
        <w:rPr>
          <w:rFonts w:hint="eastAsia" w:hAnsi="宋体" w:cs="宋体"/>
          <w:bCs/>
          <w:sz w:val="24"/>
          <w:highlight w:val="none"/>
          <w:lang w:val="en-US" w:eastAsia="zh-CN"/>
        </w:rPr>
        <w:t>投标</w:t>
      </w:r>
      <w:r>
        <w:rPr>
          <w:rFonts w:hint="eastAsia" w:hAnsi="宋体" w:cs="宋体"/>
          <w:bCs/>
          <w:sz w:val="24"/>
          <w:highlight w:val="none"/>
        </w:rPr>
        <w:t>人的</w:t>
      </w:r>
      <w:r>
        <w:rPr>
          <w:rFonts w:hint="eastAsia" w:hAnsi="宋体" w:cs="宋体"/>
          <w:bCs/>
          <w:sz w:val="24"/>
          <w:highlight w:val="none"/>
          <w:lang w:eastAsia="zh-CN"/>
        </w:rPr>
        <w:t>投标文件</w:t>
      </w:r>
      <w:r>
        <w:rPr>
          <w:rFonts w:hint="eastAsia" w:hAnsi="宋体" w:cs="宋体"/>
          <w:bCs/>
          <w:sz w:val="24"/>
          <w:highlight w:val="none"/>
        </w:rPr>
        <w:t>由同一台电脑编制或者同一把数字证书加密锁加密或者同一台附属设备打印的；</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3</w:t>
      </w:r>
      <w:r>
        <w:rPr>
          <w:rFonts w:hint="eastAsia" w:hAnsi="宋体" w:cs="宋体"/>
          <w:bCs/>
          <w:sz w:val="24"/>
          <w:highlight w:val="none"/>
          <w:lang w:val="en-US" w:eastAsia="zh-CN"/>
        </w:rPr>
        <w:t>4</w:t>
      </w:r>
      <w:r>
        <w:rPr>
          <w:rFonts w:hint="eastAsia" w:hAnsi="宋体" w:cs="宋体"/>
          <w:bCs/>
          <w:sz w:val="24"/>
          <w:highlight w:val="none"/>
        </w:rPr>
        <w:t>.不同</w:t>
      </w:r>
      <w:r>
        <w:rPr>
          <w:rFonts w:hint="eastAsia" w:hAnsi="宋体" w:cs="宋体"/>
          <w:bCs/>
          <w:sz w:val="24"/>
          <w:highlight w:val="none"/>
          <w:lang w:val="en-US" w:eastAsia="zh-CN"/>
        </w:rPr>
        <w:t>投标</w:t>
      </w:r>
      <w:r>
        <w:rPr>
          <w:rFonts w:hint="eastAsia" w:hAnsi="宋体" w:cs="宋体"/>
          <w:bCs/>
          <w:sz w:val="24"/>
          <w:highlight w:val="none"/>
        </w:rPr>
        <w:t>人的</w:t>
      </w:r>
      <w:r>
        <w:rPr>
          <w:rFonts w:hint="eastAsia" w:hAnsi="宋体" w:cs="宋体"/>
          <w:bCs/>
          <w:sz w:val="24"/>
          <w:highlight w:val="none"/>
          <w:lang w:eastAsia="zh-CN"/>
        </w:rPr>
        <w:t>投标文件</w:t>
      </w:r>
      <w:r>
        <w:rPr>
          <w:rFonts w:hint="eastAsia" w:hAnsi="宋体" w:cs="宋体"/>
          <w:bCs/>
          <w:sz w:val="24"/>
          <w:highlight w:val="none"/>
        </w:rPr>
        <w:t>上传使用的MAC地址和IP地址一致的，不同</w:t>
      </w:r>
      <w:r>
        <w:rPr>
          <w:rFonts w:hint="eastAsia" w:hAnsi="宋体" w:cs="宋体"/>
          <w:bCs/>
          <w:sz w:val="24"/>
          <w:highlight w:val="none"/>
          <w:lang w:eastAsia="zh-CN"/>
        </w:rPr>
        <w:t>投标文件</w:t>
      </w:r>
      <w:r>
        <w:rPr>
          <w:rFonts w:hint="eastAsia" w:hAnsi="宋体" w:cs="宋体"/>
          <w:bCs/>
          <w:sz w:val="24"/>
          <w:highlight w:val="none"/>
        </w:rPr>
        <w:t>留有相同标记标识、存在两处以上一致性错误或雷同等情况，视为报价人相互围标、串标,其投标无效；</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3</w:t>
      </w:r>
      <w:r>
        <w:rPr>
          <w:rFonts w:hint="eastAsia" w:hAnsi="宋体" w:cs="宋体"/>
          <w:bCs/>
          <w:sz w:val="24"/>
          <w:highlight w:val="none"/>
          <w:lang w:val="en-US" w:eastAsia="zh-CN"/>
        </w:rPr>
        <w:t>5</w:t>
      </w:r>
      <w:r>
        <w:rPr>
          <w:rFonts w:hint="eastAsia" w:hAnsi="宋体" w:cs="宋体"/>
          <w:bCs/>
          <w:sz w:val="24"/>
          <w:highlight w:val="none"/>
        </w:rPr>
        <w:t>.电子</w:t>
      </w:r>
      <w:r>
        <w:rPr>
          <w:rFonts w:hint="eastAsia" w:hAnsi="宋体" w:cs="宋体"/>
          <w:bCs/>
          <w:sz w:val="24"/>
          <w:highlight w:val="none"/>
          <w:lang w:eastAsia="zh-CN"/>
        </w:rPr>
        <w:t>投标文件</w:t>
      </w:r>
      <w:r>
        <w:rPr>
          <w:rFonts w:hint="eastAsia" w:hAnsi="宋体" w:cs="宋体"/>
          <w:bCs/>
          <w:sz w:val="24"/>
          <w:highlight w:val="none"/>
        </w:rPr>
        <w:t>与</w:t>
      </w:r>
      <w:r>
        <w:rPr>
          <w:rFonts w:hint="eastAsia" w:hAnsi="宋体" w:cs="宋体"/>
          <w:bCs/>
          <w:sz w:val="24"/>
          <w:highlight w:val="none"/>
          <w:lang w:eastAsia="zh-CN"/>
        </w:rPr>
        <w:t>采购文件</w:t>
      </w:r>
      <w:r>
        <w:rPr>
          <w:rFonts w:hint="eastAsia" w:hAnsi="宋体" w:cs="宋体"/>
          <w:bCs/>
          <w:sz w:val="24"/>
          <w:highlight w:val="none"/>
        </w:rPr>
        <w:t>要求格式不一致而无法导入计算机评标系统；</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3</w:t>
      </w:r>
      <w:r>
        <w:rPr>
          <w:rFonts w:hint="eastAsia" w:hAnsi="宋体" w:cs="宋体"/>
          <w:bCs/>
          <w:sz w:val="24"/>
          <w:highlight w:val="none"/>
          <w:lang w:val="en-US" w:eastAsia="zh-CN"/>
        </w:rPr>
        <w:t>6</w:t>
      </w:r>
      <w:r>
        <w:rPr>
          <w:rFonts w:hint="eastAsia" w:hAnsi="宋体" w:cs="宋体"/>
          <w:bCs/>
          <w:sz w:val="24"/>
          <w:highlight w:val="none"/>
        </w:rPr>
        <w:t>.启用</w:t>
      </w:r>
      <w:r>
        <w:rPr>
          <w:rFonts w:hint="eastAsia" w:hAnsi="宋体" w:cs="宋体"/>
          <w:bCs/>
          <w:sz w:val="24"/>
          <w:highlight w:val="none"/>
          <w:lang w:eastAsia="zh-CN"/>
        </w:rPr>
        <w:t>投标文件</w:t>
      </w:r>
      <w:r>
        <w:rPr>
          <w:rFonts w:hint="eastAsia" w:hAnsi="宋体" w:cs="宋体"/>
          <w:bCs/>
          <w:sz w:val="24"/>
          <w:highlight w:val="none"/>
        </w:rPr>
        <w:t>电子文本的项目，报价人因自身原因造成</w:t>
      </w:r>
      <w:r>
        <w:rPr>
          <w:rFonts w:hint="eastAsia" w:hAnsi="宋体" w:cs="宋体"/>
          <w:bCs/>
          <w:sz w:val="24"/>
          <w:highlight w:val="none"/>
          <w:lang w:eastAsia="zh-CN"/>
        </w:rPr>
        <w:t>投标文件</w:t>
      </w:r>
      <w:r>
        <w:rPr>
          <w:rFonts w:hint="eastAsia" w:hAnsi="宋体" w:cs="宋体"/>
          <w:bCs/>
          <w:sz w:val="24"/>
          <w:highlight w:val="none"/>
        </w:rPr>
        <w:t>电子文本无法导入应急开评标系统的，视为放弃其投标；</w:t>
      </w:r>
    </w:p>
    <w:p>
      <w:pPr>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lang w:val="en-US" w:eastAsia="zh-CN"/>
        </w:rPr>
        <w:t>37.</w:t>
      </w:r>
      <w:r>
        <w:rPr>
          <w:rFonts w:hint="eastAsia" w:hAnsi="宋体" w:cs="宋体"/>
          <w:bCs/>
          <w:sz w:val="24"/>
          <w:highlight w:val="none"/>
          <w:lang w:eastAsia="zh-CN"/>
        </w:rPr>
        <w:t>投标文件</w:t>
      </w:r>
      <w:r>
        <w:rPr>
          <w:rFonts w:hint="eastAsia" w:hAnsi="宋体" w:cs="宋体"/>
          <w:bCs/>
          <w:sz w:val="24"/>
          <w:highlight w:val="none"/>
        </w:rPr>
        <w:t>内容不全或不符合法律法规和</w:t>
      </w:r>
      <w:r>
        <w:rPr>
          <w:rFonts w:hint="eastAsia" w:hAnsi="宋体" w:cs="宋体"/>
          <w:bCs/>
          <w:sz w:val="24"/>
          <w:highlight w:val="none"/>
          <w:lang w:eastAsia="zh-CN"/>
        </w:rPr>
        <w:t>采购文件</w:t>
      </w:r>
      <w:r>
        <w:rPr>
          <w:rFonts w:hint="eastAsia" w:hAnsi="宋体" w:cs="宋体"/>
          <w:bCs/>
          <w:sz w:val="24"/>
          <w:highlight w:val="none"/>
        </w:rPr>
        <w:t>中规定的其他实质性要求的。</w:t>
      </w:r>
    </w:p>
    <w:p>
      <w:pPr>
        <w:adjustRightInd w:val="0"/>
        <w:snapToGrid w:val="0"/>
        <w:spacing w:line="360" w:lineRule="auto"/>
        <w:ind w:firstLine="480" w:firstLineChars="200"/>
        <w:outlineLvl w:val="0"/>
        <w:rPr>
          <w:rFonts w:hint="eastAsia" w:hAnsi="宋体" w:cs="宋体"/>
          <w:bCs/>
          <w:sz w:val="24"/>
          <w:highlight w:val="none"/>
        </w:rPr>
      </w:pPr>
      <w:r>
        <w:rPr>
          <w:rFonts w:hint="eastAsia" w:hAnsi="宋体" w:cs="宋体"/>
          <w:bCs/>
          <w:sz w:val="24"/>
          <w:highlight w:val="none"/>
        </w:rPr>
        <w:t>（九） 开标、评标：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1.开标工作程序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bCs w:val="0"/>
          <w:color w:val="000000"/>
          <w:sz w:val="24"/>
          <w:highlight w:val="none"/>
          <w:lang w:val="en-US" w:eastAsia="zh-CN"/>
        </w:rPr>
        <w:t>1.1所有供应商在采购文件规定的时间内（30分钟内）解密各自响应文件。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1.2解密后，供应商须自行准备设备（包括但不限于笔记本电脑、无线网络）登录“政府采购交易管理一体化系统”，按采购文件规定时间解密后，在评审过程中保持在线，等待投标小组的询问、按要求报价，并等待评审结果，中途不得离开。如未按要求应答，由此所产生的损失及风险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1.3评审程序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1.3.1投标文件递交截止时间后参加投标的供应商或解密投标文件的供应商不足三家的，不进行评审。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1.3.2投标、评审工作由南京金鼎工程造价评估有限责任公司负责组织；由专家组成评审小组，并实行回避制度；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1.4投标文件报价出现前后不一致的，按照下列规定修正：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1.4.1投标文件中报价一览表（报价表）内容与投标文件中相应内容不一致的，以报价一览表（报价表）为准；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1.4.2大写金额和小写金额不一致的，以大写金额为准；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1.4.3单价金额小数点或者百分比有明显错位的，以报价一览表的总价为准，并修改单价；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1.4.4总价金额与按单价汇总金额不一致的，以单价金额计算结果为准。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同时出现两种以上不一致的，按照前款规定的顺序修正。修正后的报价经供应商确认后产生约束力，供应商不确认的，其响应无效。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2.信用信息查询：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采购人依据法律法规和投标采购文件的规定，通过“信用中国”网站（</w:t>
      </w:r>
      <w:r>
        <w:rPr>
          <w:rFonts w:hint="eastAsia" w:hAnsi="宋体" w:cs="Times New Roman"/>
          <w:b w:val="0"/>
          <w:bCs/>
          <w:color w:val="000000"/>
          <w:sz w:val="24"/>
          <w:highlight w:val="none"/>
          <w:lang w:val="en-US" w:eastAsia="zh-CN"/>
        </w:rPr>
        <w:fldChar w:fldCharType="begin"/>
      </w:r>
      <w:r>
        <w:rPr>
          <w:rFonts w:hint="eastAsia" w:hAnsi="宋体" w:cs="Times New Roman"/>
          <w:b w:val="0"/>
          <w:bCs/>
          <w:color w:val="000000"/>
          <w:sz w:val="24"/>
          <w:highlight w:val="none"/>
          <w:lang w:val="en-US" w:eastAsia="zh-CN"/>
        </w:rPr>
        <w:instrText xml:space="preserve"> HYPERLINK "http://www.creditchina.gov.cn" </w:instrText>
      </w:r>
      <w:r>
        <w:rPr>
          <w:rFonts w:hint="eastAsia" w:hAnsi="宋体" w:cs="Times New Roman"/>
          <w:b w:val="0"/>
          <w:bCs/>
          <w:color w:val="000000"/>
          <w:sz w:val="24"/>
          <w:highlight w:val="none"/>
          <w:lang w:val="en-US" w:eastAsia="zh-CN"/>
        </w:rPr>
        <w:fldChar w:fldCharType="separate"/>
      </w:r>
      <w:r>
        <w:rPr>
          <w:rFonts w:hint="eastAsia" w:hAnsi="宋体" w:cs="Times New Roman"/>
          <w:b w:val="0"/>
          <w:bCs/>
          <w:color w:val="000000"/>
          <w:sz w:val="24"/>
          <w:highlight w:val="none"/>
          <w:lang w:val="en-US" w:eastAsia="zh-CN"/>
        </w:rPr>
        <w:t>www.creditchina.gov.cn</w:t>
      </w:r>
      <w:r>
        <w:rPr>
          <w:rFonts w:hint="eastAsia" w:hAnsi="宋体" w:cs="Times New Roman"/>
          <w:b w:val="0"/>
          <w:bCs/>
          <w:color w:val="000000"/>
          <w:sz w:val="24"/>
          <w:highlight w:val="none"/>
          <w:lang w:val="en-US" w:eastAsia="zh-CN"/>
        </w:rPr>
        <w:fldChar w:fldCharType="end"/>
      </w:r>
      <w:r>
        <w:rPr>
          <w:rFonts w:hint="eastAsia" w:hAnsi="宋体" w:cs="Times New Roman"/>
          <w:b w:val="0"/>
          <w:bCs/>
          <w:color w:val="000000"/>
          <w:sz w:val="24"/>
          <w:highlight w:val="none"/>
          <w:lang w:val="en-US" w:eastAsia="zh-CN"/>
        </w:rPr>
        <w:t>）、中国政府采购网(www.ccgp.gov.cn)查询供应商在投标截止时间之前，是否被列入失信被执行人、重大税收违法案件当事人名单、政府采购严重违法失信行为记录名单，以确定投标供应商是否具备投标资格。信用查询结果以网页打印的形式留存并归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bookmarkStart w:id="1" w:name="OLE_LINK9"/>
      <w:r>
        <w:rPr>
          <w:rFonts w:hint="eastAsia" w:hAnsi="宋体" w:cs="Times New Roman"/>
          <w:b w:val="0"/>
          <w:bCs/>
          <w:color w:val="000000"/>
          <w:sz w:val="24"/>
          <w:highlight w:val="none"/>
          <w:lang w:val="en-US" w:eastAsia="zh-CN"/>
        </w:rPr>
        <w:t>3．评审工作程序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3.1资格性审查：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3.1.1投标文件资格性检查由采购人或采购代理机构负责。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3.1.2依据法律法规和公开招标文件的规定，对投标文件中的资格证明等进行审查，以确定供应商提供资格证明的合法性、真实性，是否具备投标资格。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3.1.3对意见难以统一或出现争议的事项，提交评标委员会全体成员进行表决。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3.2.投标文件符合性检查。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3.2.2对投标文件的有效性、完整性和对采购文件要求的符合性进行审查，以确定是否对招标文件的实质性要求做出响应。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3.2.3评标委员会认为投标文件中有含义不明确、同类问题表述不一致或者有明显文字和计算错误的，评标委员会可以通过政府采购交易管理一体化系统发起询标要求投标供应商在规定时间内作出必要的澄清、说明或者纠正。投标供应商的澄清、说明或者纠正应当通过政采采购交易管理一体化系统，由其授权的代表应答并加盖电子公章，且不得超出投标文件的范围或者改变投标文件的实质性内容。</w:t>
      </w:r>
    </w:p>
    <w:bookmarkEnd w:id="1"/>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4. 比较与评价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 xml:space="preserve">4.1 本项目评审小组对供应商采用综合评分法进行比较与评价。经评审有效的投标文件按采购文件中规定的评标方法和标准， 由评审小组进行比较与评价。综合评分法，是指响应文件满足采购文件全部实质性要求且按评审因素的量化指标评审得分最高的供应商为中标候选人的评审方法。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4.2评审小组各成员独立对每个有效投标文件进行评价、打分，然后汇总每个供应商每项评分因素的得分。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4.3 评审全部结束后，由工作人员在公证或监督下，在评标室当场核对、汇总各供应商得分，确定各供应商总分和最终排序。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4.4评审小组应当根据综合评分情况，按照评审得分，由高到低顺序推荐三名以上中标候选人，并编写评审报告，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5. 评标方法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通过资格性与符合性审查的供应商，可进入综合评分阶段。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评审委员会遵循公平、公正、择优原则，独立按照评分标准分别评定供应商的分值；各供应商的最终得分为各评委所评定分值的平均值，评标结果按评审后得分由高到低顺序排列。得分相同的，按报价由低到高顺序排列。得分且报价相同的并列, 中标候选人并列的按方案优劣顺序排列。投标文件满足采购文件全部实质性要求，且按照评审因素的量化指标评审得分最高的供应商为排名第一的中标候选人。未列入本评分细则的其他条件不作为评分内容。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hAnsi="宋体" w:cs="Times New Roman"/>
          <w:b w:val="0"/>
          <w:bCs/>
          <w:color w:val="000000"/>
          <w:sz w:val="24"/>
          <w:highlight w:val="none"/>
          <w:lang w:val="en-US" w:eastAsia="zh-CN"/>
        </w:rPr>
      </w:pPr>
      <w:r>
        <w:rPr>
          <w:rFonts w:hint="eastAsia" w:hAnsi="宋体" w:cs="Times New Roman"/>
          <w:b w:val="0"/>
          <w:bCs/>
          <w:color w:val="000000"/>
          <w:sz w:val="24"/>
          <w:highlight w:val="none"/>
          <w:lang w:val="en-US" w:eastAsia="zh-CN"/>
        </w:rPr>
        <w:t>本次评标评分保留小数点后两位。</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（一)评分项目及分值（总分100分）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lang w:eastAsia="zh-CN"/>
        </w:rPr>
        <w:t>（</w:t>
      </w:r>
      <w:r>
        <w:rPr>
          <w:rFonts w:hint="eastAsia" w:ascii="宋体" w:hAnsi="宋体" w:eastAsia="宋体" w:cs="Times New Roman"/>
          <w:bCs/>
          <w:kern w:val="2"/>
          <w:sz w:val="24"/>
          <w:szCs w:val="24"/>
          <w:highlight w:val="none"/>
          <w:lang w:val="en-US" w:eastAsia="zh-CN"/>
        </w:rPr>
        <w:t>1</w:t>
      </w:r>
      <w:r>
        <w:rPr>
          <w:rFonts w:hint="eastAsia" w:ascii="宋体" w:hAnsi="宋体" w:eastAsia="宋体" w:cs="Times New Roman"/>
          <w:bCs/>
          <w:kern w:val="2"/>
          <w:sz w:val="24"/>
          <w:szCs w:val="24"/>
          <w:highlight w:val="none"/>
          <w:lang w:eastAsia="zh-CN"/>
        </w:rPr>
        <w:t>）</w:t>
      </w:r>
      <w:r>
        <w:rPr>
          <w:rFonts w:hint="eastAsia" w:ascii="宋体" w:hAnsi="宋体" w:eastAsia="宋体" w:cs="Times New Roman"/>
          <w:bCs/>
          <w:kern w:val="2"/>
          <w:sz w:val="24"/>
          <w:szCs w:val="24"/>
          <w:highlight w:val="none"/>
        </w:rPr>
        <w:t>投标报价                             1</w:t>
      </w:r>
      <w:r>
        <w:rPr>
          <w:rFonts w:hint="eastAsia" w:hAnsi="宋体" w:cs="Times New Roman"/>
          <w:bCs/>
          <w:kern w:val="2"/>
          <w:sz w:val="24"/>
          <w:szCs w:val="24"/>
          <w:highlight w:val="none"/>
          <w:lang w:val="en-US" w:eastAsia="zh-CN"/>
        </w:rPr>
        <w:t>2</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lang w:eastAsia="zh-CN"/>
        </w:rPr>
        <w:t>（</w:t>
      </w:r>
      <w:r>
        <w:rPr>
          <w:rFonts w:hint="eastAsia" w:ascii="宋体" w:hAnsi="宋体" w:eastAsia="宋体" w:cs="Times New Roman"/>
          <w:bCs/>
          <w:kern w:val="2"/>
          <w:sz w:val="24"/>
          <w:szCs w:val="24"/>
          <w:highlight w:val="none"/>
          <w:lang w:val="en-US" w:eastAsia="zh-CN"/>
        </w:rPr>
        <w:t>2</w:t>
      </w:r>
      <w:r>
        <w:rPr>
          <w:rFonts w:hint="eastAsia" w:ascii="宋体" w:hAnsi="宋体" w:eastAsia="宋体" w:cs="Times New Roman"/>
          <w:bCs/>
          <w:kern w:val="2"/>
          <w:sz w:val="24"/>
          <w:szCs w:val="24"/>
          <w:highlight w:val="none"/>
          <w:lang w:eastAsia="zh-CN"/>
        </w:rPr>
        <w:t>）供应商</w:t>
      </w:r>
      <w:r>
        <w:rPr>
          <w:rFonts w:hint="eastAsia" w:ascii="宋体" w:hAnsi="宋体" w:eastAsia="宋体" w:cs="Times New Roman"/>
          <w:bCs/>
          <w:kern w:val="2"/>
          <w:sz w:val="24"/>
          <w:szCs w:val="24"/>
          <w:highlight w:val="none"/>
        </w:rPr>
        <w:t xml:space="preserve">评价                       </w:t>
      </w:r>
      <w:r>
        <w:rPr>
          <w:rFonts w:hint="eastAsia" w:ascii="宋体" w:hAnsi="宋体" w:eastAsia="宋体" w:cs="Times New Roman"/>
          <w:bCs/>
          <w:kern w:val="2"/>
          <w:sz w:val="24"/>
          <w:szCs w:val="24"/>
          <w:highlight w:val="none"/>
          <w:lang w:val="en-US" w:eastAsia="zh-CN"/>
        </w:rPr>
        <w:t xml:space="preserve">    </w:t>
      </w:r>
      <w:r>
        <w:rPr>
          <w:rFonts w:hint="eastAsia" w:hAnsi="宋体" w:cs="Times New Roman"/>
          <w:bCs/>
          <w:kern w:val="2"/>
          <w:sz w:val="24"/>
          <w:szCs w:val="24"/>
          <w:highlight w:val="none"/>
          <w:lang w:val="en-US" w:eastAsia="zh-CN"/>
        </w:rPr>
        <w:t>44</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lang w:eastAsia="zh-CN"/>
        </w:rPr>
        <w:t>（</w:t>
      </w:r>
      <w:r>
        <w:rPr>
          <w:rFonts w:hint="eastAsia" w:ascii="宋体" w:hAnsi="宋体" w:eastAsia="宋体" w:cs="Times New Roman"/>
          <w:bCs/>
          <w:kern w:val="2"/>
          <w:sz w:val="24"/>
          <w:szCs w:val="24"/>
          <w:highlight w:val="none"/>
          <w:lang w:val="en-US" w:eastAsia="zh-CN"/>
        </w:rPr>
        <w:t>3</w:t>
      </w:r>
      <w:r>
        <w:rPr>
          <w:rFonts w:hint="eastAsia" w:ascii="宋体" w:hAnsi="宋体" w:eastAsia="宋体" w:cs="Times New Roman"/>
          <w:bCs/>
          <w:kern w:val="2"/>
          <w:sz w:val="24"/>
          <w:szCs w:val="24"/>
          <w:highlight w:val="none"/>
          <w:lang w:eastAsia="zh-CN"/>
        </w:rPr>
        <w:t>）</w:t>
      </w:r>
      <w:r>
        <w:rPr>
          <w:rFonts w:hint="eastAsia" w:ascii="宋体" w:hAnsi="宋体" w:eastAsia="宋体" w:cs="Times New Roman"/>
          <w:bCs/>
          <w:kern w:val="2"/>
          <w:sz w:val="24"/>
          <w:szCs w:val="24"/>
          <w:highlight w:val="none"/>
        </w:rPr>
        <w:t>技术</w:t>
      </w:r>
      <w:r>
        <w:rPr>
          <w:rFonts w:hint="eastAsia" w:ascii="宋体" w:hAnsi="宋体" w:eastAsia="宋体" w:cs="Times New Roman"/>
          <w:bCs/>
          <w:kern w:val="2"/>
          <w:sz w:val="24"/>
          <w:szCs w:val="24"/>
          <w:highlight w:val="none"/>
          <w:lang w:val="en-US" w:eastAsia="zh-CN"/>
        </w:rPr>
        <w:t>方案</w:t>
      </w:r>
      <w:r>
        <w:rPr>
          <w:rFonts w:hint="eastAsia" w:ascii="宋体" w:hAnsi="宋体" w:eastAsia="宋体" w:cs="Times New Roman"/>
          <w:bCs/>
          <w:kern w:val="2"/>
          <w:sz w:val="24"/>
          <w:szCs w:val="24"/>
          <w:highlight w:val="none"/>
        </w:rPr>
        <w:t xml:space="preserve">                             </w:t>
      </w:r>
      <w:r>
        <w:rPr>
          <w:rFonts w:hint="eastAsia" w:hAnsi="宋体" w:cs="Times New Roman"/>
          <w:bCs/>
          <w:kern w:val="2"/>
          <w:sz w:val="24"/>
          <w:szCs w:val="24"/>
          <w:highlight w:val="none"/>
          <w:lang w:val="en-US" w:eastAsia="zh-CN"/>
        </w:rPr>
        <w:t>44</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（二)各项目评分标准</w:t>
      </w:r>
    </w:p>
    <w:p>
      <w:pPr>
        <w:tabs>
          <w:tab w:val="left" w:pos="525"/>
          <w:tab w:val="left" w:pos="945"/>
        </w:tabs>
        <w:spacing w:line="360" w:lineRule="auto"/>
        <w:ind w:left="524"/>
        <w:rPr>
          <w:rFonts w:hint="eastAsia" w:ascii="宋体" w:hAnsi="宋体" w:eastAsia="宋体" w:cs="Times New Roman"/>
          <w:b/>
          <w:bCs w:val="0"/>
          <w:kern w:val="2"/>
          <w:sz w:val="22"/>
          <w:szCs w:val="22"/>
          <w:highlight w:val="none"/>
        </w:rPr>
      </w:pPr>
      <w:r>
        <w:rPr>
          <w:rFonts w:hint="eastAsia" w:ascii="宋体" w:hAnsi="宋体" w:eastAsia="宋体" w:cs="Times New Roman"/>
          <w:b/>
          <w:bCs w:val="0"/>
          <w:kern w:val="2"/>
          <w:sz w:val="24"/>
          <w:szCs w:val="24"/>
          <w:highlight w:val="none"/>
          <w:lang w:eastAsia="zh-CN"/>
        </w:rPr>
        <w:t>（</w:t>
      </w:r>
      <w:r>
        <w:rPr>
          <w:rFonts w:hint="eastAsia" w:ascii="宋体" w:hAnsi="宋体" w:eastAsia="宋体" w:cs="Times New Roman"/>
          <w:b/>
          <w:bCs w:val="0"/>
          <w:kern w:val="2"/>
          <w:sz w:val="24"/>
          <w:szCs w:val="24"/>
          <w:highlight w:val="none"/>
          <w:lang w:val="en-US" w:eastAsia="zh-CN"/>
        </w:rPr>
        <w:t>1</w:t>
      </w:r>
      <w:r>
        <w:rPr>
          <w:rFonts w:hint="eastAsia" w:ascii="宋体" w:hAnsi="宋体" w:eastAsia="宋体" w:cs="Times New Roman"/>
          <w:b/>
          <w:bCs w:val="0"/>
          <w:kern w:val="2"/>
          <w:sz w:val="24"/>
          <w:szCs w:val="24"/>
          <w:highlight w:val="none"/>
          <w:lang w:eastAsia="zh-CN"/>
        </w:rPr>
        <w:t>）</w:t>
      </w:r>
      <w:r>
        <w:rPr>
          <w:rFonts w:hint="eastAsia" w:ascii="宋体" w:hAnsi="宋体" w:eastAsia="宋体" w:cs="Times New Roman"/>
          <w:b/>
          <w:bCs w:val="0"/>
          <w:kern w:val="2"/>
          <w:sz w:val="24"/>
          <w:szCs w:val="24"/>
          <w:highlight w:val="none"/>
        </w:rPr>
        <w:t>投标报价（1</w:t>
      </w:r>
      <w:r>
        <w:rPr>
          <w:rFonts w:hint="eastAsia" w:hAnsi="宋体" w:cs="Times New Roman"/>
          <w:b/>
          <w:bCs w:val="0"/>
          <w:kern w:val="2"/>
          <w:sz w:val="24"/>
          <w:szCs w:val="24"/>
          <w:highlight w:val="none"/>
          <w:lang w:val="en-US" w:eastAsia="zh-CN"/>
        </w:rPr>
        <w:t>2</w:t>
      </w:r>
      <w:r>
        <w:rPr>
          <w:rFonts w:hint="eastAsia" w:ascii="宋体" w:hAnsi="宋体" w:eastAsia="宋体" w:cs="Times New Roman"/>
          <w:b/>
          <w:bCs w:val="0"/>
          <w:kern w:val="2"/>
          <w:sz w:val="24"/>
          <w:szCs w:val="24"/>
          <w:highlight w:val="none"/>
        </w:rPr>
        <w:t>分）</w:t>
      </w:r>
    </w:p>
    <w:p>
      <w:pPr>
        <w:tabs>
          <w:tab w:val="left" w:pos="525"/>
          <w:tab w:val="left" w:pos="945"/>
        </w:tabs>
        <w:spacing w:line="360" w:lineRule="auto"/>
        <w:ind w:left="524" w:firstLine="480" w:firstLineChars="200"/>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采用低价优先法计算，即满足</w:t>
      </w:r>
      <w:r>
        <w:rPr>
          <w:rFonts w:hint="eastAsia" w:ascii="宋体" w:hAnsi="宋体" w:eastAsia="宋体" w:cs="Times New Roman"/>
          <w:bCs/>
          <w:kern w:val="2"/>
          <w:sz w:val="24"/>
          <w:szCs w:val="24"/>
          <w:highlight w:val="none"/>
          <w:lang w:eastAsia="zh-CN"/>
        </w:rPr>
        <w:t>竞争性</w:t>
      </w:r>
      <w:r>
        <w:rPr>
          <w:rFonts w:hint="eastAsia" w:hAnsi="宋体" w:cs="Times New Roman"/>
          <w:bCs/>
          <w:kern w:val="2"/>
          <w:sz w:val="24"/>
          <w:szCs w:val="24"/>
          <w:highlight w:val="none"/>
          <w:lang w:eastAsia="zh-CN"/>
        </w:rPr>
        <w:t>采购文件</w:t>
      </w:r>
      <w:r>
        <w:rPr>
          <w:rFonts w:hint="eastAsia" w:ascii="宋体" w:hAnsi="宋体" w:eastAsia="宋体" w:cs="Times New Roman"/>
          <w:bCs/>
          <w:kern w:val="2"/>
          <w:sz w:val="24"/>
          <w:szCs w:val="24"/>
          <w:highlight w:val="none"/>
        </w:rPr>
        <w:t>要求且投标价格最低的投标报价为评标基准价，其价格分为满分。其他</w:t>
      </w:r>
      <w:r>
        <w:rPr>
          <w:rFonts w:hint="eastAsia" w:ascii="宋体" w:hAnsi="宋体" w:eastAsia="宋体" w:cs="Times New Roman"/>
          <w:bCs/>
          <w:kern w:val="2"/>
          <w:sz w:val="24"/>
          <w:szCs w:val="24"/>
          <w:highlight w:val="none"/>
          <w:lang w:eastAsia="zh-CN"/>
        </w:rPr>
        <w:t>供应商</w:t>
      </w:r>
      <w:r>
        <w:rPr>
          <w:rFonts w:hint="eastAsia" w:ascii="宋体" w:hAnsi="宋体" w:eastAsia="宋体" w:cs="Times New Roman"/>
          <w:bCs/>
          <w:kern w:val="2"/>
          <w:sz w:val="24"/>
          <w:szCs w:val="24"/>
          <w:highlight w:val="none"/>
        </w:rPr>
        <w:t>的价格分统一按照下列公式计算：</w:t>
      </w:r>
    </w:p>
    <w:p>
      <w:pPr>
        <w:tabs>
          <w:tab w:val="left" w:pos="525"/>
          <w:tab w:val="left" w:pos="945"/>
        </w:tabs>
        <w:spacing w:line="360" w:lineRule="auto"/>
        <w:ind w:left="524" w:firstLine="480" w:firstLineChars="200"/>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投标报价得分=(评标基准价／投标报价)×价格权值×100。</w:t>
      </w:r>
    </w:p>
    <w:p>
      <w:pPr>
        <w:tabs>
          <w:tab w:val="left" w:pos="525"/>
          <w:tab w:val="left" w:pos="945"/>
        </w:tabs>
        <w:spacing w:line="360" w:lineRule="auto"/>
        <w:ind w:left="524" w:firstLine="480" w:firstLineChars="200"/>
        <w:rPr>
          <w:rFonts w:hint="eastAsia" w:ascii="宋体" w:hAnsi="宋体" w:eastAsia="宋体" w:cs="Times New Roman"/>
          <w:bCs/>
          <w:kern w:val="2"/>
          <w:sz w:val="24"/>
          <w:szCs w:val="24"/>
          <w:highlight w:val="none"/>
          <w:lang w:eastAsia="zh-CN"/>
        </w:rPr>
      </w:pPr>
      <w:r>
        <w:rPr>
          <w:rFonts w:hint="eastAsia" w:ascii="宋体" w:hAnsi="宋体" w:eastAsia="宋体" w:cs="Times New Roman"/>
          <w:bCs/>
          <w:kern w:val="2"/>
          <w:sz w:val="24"/>
          <w:szCs w:val="24"/>
          <w:highlight w:val="none"/>
        </w:rPr>
        <w:t>价格扣除：本项目专门面向中小微企业，不再进行价格扣除</w:t>
      </w:r>
      <w:r>
        <w:rPr>
          <w:rFonts w:hint="eastAsia" w:ascii="宋体" w:hAnsi="宋体" w:eastAsia="宋体" w:cs="Times New Roman"/>
          <w:bCs/>
          <w:kern w:val="2"/>
          <w:sz w:val="24"/>
          <w:szCs w:val="24"/>
          <w:highlight w:val="none"/>
          <w:lang w:eastAsia="zh-CN"/>
        </w:rPr>
        <w:t>。</w:t>
      </w:r>
    </w:p>
    <w:p>
      <w:pPr>
        <w:tabs>
          <w:tab w:val="left" w:pos="525"/>
          <w:tab w:val="left" w:pos="945"/>
        </w:tabs>
        <w:spacing w:line="360" w:lineRule="auto"/>
        <w:ind w:left="524"/>
        <w:rPr>
          <w:rFonts w:hint="eastAsia" w:ascii="宋体" w:hAnsi="宋体" w:eastAsia="宋体" w:cs="Times New Roman"/>
          <w:b/>
          <w:bCs w:val="0"/>
          <w:kern w:val="2"/>
          <w:sz w:val="24"/>
          <w:szCs w:val="24"/>
          <w:highlight w:val="none"/>
          <w:lang w:eastAsia="zh-CN"/>
        </w:rPr>
      </w:pPr>
      <w:r>
        <w:rPr>
          <w:rFonts w:hint="eastAsia" w:ascii="宋体" w:hAnsi="宋体" w:eastAsia="宋体" w:cs="Times New Roman"/>
          <w:b/>
          <w:bCs w:val="0"/>
          <w:kern w:val="2"/>
          <w:sz w:val="24"/>
          <w:szCs w:val="24"/>
          <w:highlight w:val="none"/>
          <w:lang w:eastAsia="zh-CN"/>
        </w:rPr>
        <w:t>（2）供应商评价（</w:t>
      </w:r>
      <w:r>
        <w:rPr>
          <w:rFonts w:hint="eastAsia" w:hAnsi="宋体" w:cs="Times New Roman"/>
          <w:b/>
          <w:bCs w:val="0"/>
          <w:kern w:val="2"/>
          <w:sz w:val="24"/>
          <w:szCs w:val="24"/>
          <w:highlight w:val="none"/>
          <w:lang w:val="en-US" w:eastAsia="zh-CN"/>
        </w:rPr>
        <w:t>44</w:t>
      </w:r>
      <w:r>
        <w:rPr>
          <w:rFonts w:hint="eastAsia" w:ascii="宋体" w:hAnsi="宋体" w:eastAsia="宋体" w:cs="Times New Roman"/>
          <w:b/>
          <w:bCs w:val="0"/>
          <w:kern w:val="2"/>
          <w:sz w:val="24"/>
          <w:szCs w:val="24"/>
          <w:highlight w:val="none"/>
          <w:lang w:eastAsia="zh-CN"/>
        </w:rPr>
        <w:t>分）</w:t>
      </w:r>
    </w:p>
    <w:p>
      <w:pPr>
        <w:spacing w:after="0" w:line="360" w:lineRule="auto"/>
        <w:ind w:firstLine="480" w:firstLineChars="200"/>
        <w:rPr>
          <w:rFonts w:hint="eastAsia" w:hAnsi="宋体" w:cs="宋体"/>
          <w:bCs/>
          <w:color w:val="auto"/>
          <w:kern w:val="2"/>
          <w:sz w:val="24"/>
          <w:highlight w:val="none"/>
          <w:lang w:val="en-US" w:eastAsia="zh-CN"/>
        </w:rPr>
      </w:pPr>
      <w:r>
        <w:rPr>
          <w:rFonts w:hint="eastAsia" w:ascii="宋体" w:hAnsi="宋体" w:eastAsia="宋体" w:cs="宋体"/>
          <w:bCs/>
          <w:color w:val="auto"/>
          <w:kern w:val="2"/>
          <w:sz w:val="24"/>
          <w:highlight w:val="none"/>
        </w:rPr>
        <w:t>1）</w:t>
      </w:r>
      <w:r>
        <w:rPr>
          <w:rFonts w:hint="eastAsia" w:hAnsi="宋体" w:cs="宋体"/>
          <w:bCs/>
          <w:color w:val="auto"/>
          <w:kern w:val="2"/>
          <w:sz w:val="24"/>
          <w:highlight w:val="none"/>
          <w:lang w:val="en-US" w:eastAsia="zh-CN"/>
        </w:rPr>
        <w:t>业绩（6分）：</w:t>
      </w:r>
    </w:p>
    <w:p>
      <w:pPr>
        <w:spacing w:after="0" w:line="360" w:lineRule="auto"/>
        <w:ind w:firstLine="480" w:firstLineChars="200"/>
        <w:rPr>
          <w:rFonts w:hint="eastAsia" w:ascii="宋体" w:hAnsi="宋体" w:eastAsia="宋体" w:cs="宋体"/>
          <w:bCs/>
          <w:color w:val="auto"/>
          <w:kern w:val="2"/>
          <w:sz w:val="24"/>
          <w:highlight w:val="none"/>
        </w:rPr>
      </w:pPr>
      <w:r>
        <w:rPr>
          <w:rFonts w:hint="eastAsia" w:ascii="宋体" w:hAnsi="宋体" w:eastAsia="宋体" w:cs="宋体"/>
          <w:bCs/>
          <w:color w:val="auto"/>
          <w:kern w:val="2"/>
          <w:sz w:val="24"/>
          <w:highlight w:val="none"/>
          <w:lang w:val="en-US" w:eastAsia="zh-CN"/>
        </w:rPr>
        <w:t>供应商</w:t>
      </w:r>
      <w:r>
        <w:rPr>
          <w:rFonts w:hint="eastAsia" w:ascii="宋体" w:hAnsi="宋体" w:eastAsia="宋体" w:cs="宋体"/>
          <w:bCs/>
          <w:color w:val="auto"/>
          <w:kern w:val="2"/>
          <w:sz w:val="24"/>
          <w:highlight w:val="none"/>
        </w:rPr>
        <w:t>20</w:t>
      </w:r>
      <w:r>
        <w:rPr>
          <w:rFonts w:hint="eastAsia" w:ascii="宋体" w:hAnsi="宋体" w:eastAsia="宋体" w:cs="宋体"/>
          <w:bCs/>
          <w:color w:val="auto"/>
          <w:kern w:val="2"/>
          <w:sz w:val="24"/>
          <w:highlight w:val="none"/>
          <w:lang w:val="en-US" w:eastAsia="zh-CN"/>
        </w:rPr>
        <w:t>20</w:t>
      </w:r>
      <w:r>
        <w:rPr>
          <w:rFonts w:hint="eastAsia" w:ascii="宋体" w:hAnsi="宋体" w:eastAsia="宋体" w:cs="宋体"/>
          <w:bCs/>
          <w:color w:val="auto"/>
          <w:kern w:val="2"/>
          <w:sz w:val="24"/>
          <w:highlight w:val="none"/>
        </w:rPr>
        <w:t>年1月</w:t>
      </w:r>
      <w:r>
        <w:rPr>
          <w:rFonts w:hint="eastAsia" w:ascii="宋体" w:hAnsi="宋体" w:eastAsia="宋体" w:cs="宋体"/>
          <w:bCs/>
          <w:color w:val="auto"/>
          <w:kern w:val="2"/>
          <w:sz w:val="24"/>
          <w:highlight w:val="none"/>
          <w:lang w:val="en-US" w:eastAsia="zh-CN"/>
        </w:rPr>
        <w:t>1日</w:t>
      </w:r>
      <w:r>
        <w:rPr>
          <w:rFonts w:hint="eastAsia" w:ascii="宋体" w:hAnsi="宋体" w:eastAsia="宋体" w:cs="宋体"/>
          <w:bCs/>
          <w:color w:val="auto"/>
          <w:kern w:val="2"/>
          <w:sz w:val="24"/>
          <w:highlight w:val="none"/>
        </w:rPr>
        <w:t>以来</w:t>
      </w:r>
      <w:r>
        <w:rPr>
          <w:rFonts w:hint="eastAsia" w:ascii="宋体" w:hAnsi="宋体" w:eastAsia="宋体" w:cs="宋体"/>
          <w:bCs/>
          <w:color w:val="auto"/>
          <w:kern w:val="2"/>
          <w:sz w:val="24"/>
          <w:highlight w:val="none"/>
          <w:lang w:eastAsia="zh-CN"/>
        </w:rPr>
        <w:t>（</w:t>
      </w:r>
      <w:r>
        <w:rPr>
          <w:rFonts w:hint="eastAsia" w:ascii="宋体" w:hAnsi="宋体" w:eastAsia="宋体" w:cs="宋体"/>
          <w:bCs/>
          <w:color w:val="auto"/>
          <w:kern w:val="2"/>
          <w:sz w:val="24"/>
          <w:highlight w:val="none"/>
        </w:rPr>
        <w:t>以合同</w:t>
      </w:r>
      <w:r>
        <w:rPr>
          <w:rFonts w:hint="eastAsia" w:ascii="宋体" w:hAnsi="宋体" w:eastAsia="宋体" w:cs="宋体"/>
          <w:bCs/>
          <w:color w:val="auto"/>
          <w:kern w:val="2"/>
          <w:sz w:val="24"/>
          <w:highlight w:val="none"/>
          <w:lang w:val="en-US" w:eastAsia="zh-CN"/>
        </w:rPr>
        <w:t>或协议</w:t>
      </w:r>
      <w:r>
        <w:rPr>
          <w:rFonts w:hint="eastAsia" w:ascii="宋体" w:hAnsi="宋体" w:eastAsia="宋体" w:cs="宋体"/>
          <w:bCs/>
          <w:color w:val="auto"/>
          <w:kern w:val="2"/>
          <w:sz w:val="24"/>
          <w:highlight w:val="none"/>
        </w:rPr>
        <w:t>签订日期为准</w:t>
      </w:r>
      <w:r>
        <w:rPr>
          <w:rFonts w:hint="eastAsia" w:ascii="宋体" w:hAnsi="宋体" w:eastAsia="宋体" w:cs="宋体"/>
          <w:bCs/>
          <w:color w:val="auto"/>
          <w:kern w:val="2"/>
          <w:sz w:val="24"/>
          <w:highlight w:val="none"/>
          <w:lang w:eastAsia="zh-CN"/>
        </w:rPr>
        <w:t>）</w:t>
      </w:r>
      <w:r>
        <w:rPr>
          <w:rFonts w:hint="eastAsia" w:ascii="宋体" w:hAnsi="宋体" w:eastAsia="宋体" w:cs="宋体"/>
          <w:bCs/>
          <w:color w:val="auto"/>
          <w:kern w:val="2"/>
          <w:sz w:val="24"/>
          <w:highlight w:val="none"/>
        </w:rPr>
        <w:t>具有</w:t>
      </w:r>
      <w:r>
        <w:rPr>
          <w:rFonts w:hint="eastAsia" w:hAnsi="宋体" w:cs="宋体"/>
          <w:bCs/>
          <w:color w:val="auto"/>
          <w:kern w:val="2"/>
          <w:sz w:val="24"/>
          <w:highlight w:val="none"/>
          <w:lang w:val="en-US" w:eastAsia="zh-CN"/>
        </w:rPr>
        <w:t>类似</w:t>
      </w:r>
      <w:r>
        <w:rPr>
          <w:rFonts w:hint="eastAsia" w:ascii="宋体" w:hAnsi="宋体" w:eastAsia="宋体" w:cs="宋体"/>
          <w:bCs/>
          <w:color w:val="auto"/>
          <w:kern w:val="2"/>
          <w:sz w:val="24"/>
          <w:highlight w:val="none"/>
        </w:rPr>
        <w:t>业绩</w:t>
      </w:r>
      <w:r>
        <w:rPr>
          <w:rFonts w:hint="eastAsia" w:ascii="宋体" w:hAnsi="宋体" w:eastAsia="宋体" w:cs="宋体"/>
          <w:bCs/>
          <w:color w:val="auto"/>
          <w:kern w:val="2"/>
          <w:sz w:val="24"/>
          <w:highlight w:val="none"/>
          <w:lang w:val="en-US" w:eastAsia="zh-CN"/>
        </w:rPr>
        <w:t>的，</w:t>
      </w:r>
      <w:r>
        <w:rPr>
          <w:rFonts w:hint="eastAsia" w:ascii="宋体" w:hAnsi="宋体" w:eastAsia="宋体" w:cs="宋体"/>
          <w:bCs/>
          <w:color w:val="auto"/>
          <w:kern w:val="2"/>
          <w:sz w:val="24"/>
          <w:highlight w:val="none"/>
        </w:rPr>
        <w:t>每</w:t>
      </w:r>
      <w:r>
        <w:rPr>
          <w:rFonts w:hint="eastAsia" w:ascii="宋体" w:hAnsi="宋体" w:eastAsia="宋体" w:cs="宋体"/>
          <w:bCs/>
          <w:color w:val="auto"/>
          <w:kern w:val="2"/>
          <w:sz w:val="24"/>
          <w:highlight w:val="none"/>
          <w:lang w:val="en-US" w:eastAsia="zh-CN"/>
        </w:rPr>
        <w:t>个</w:t>
      </w:r>
      <w:r>
        <w:rPr>
          <w:rFonts w:hint="eastAsia" w:ascii="宋体" w:hAnsi="宋体" w:eastAsia="宋体" w:cs="宋体"/>
          <w:bCs/>
          <w:color w:val="auto"/>
          <w:kern w:val="2"/>
          <w:sz w:val="24"/>
          <w:highlight w:val="none"/>
        </w:rPr>
        <w:t>得</w:t>
      </w:r>
      <w:r>
        <w:rPr>
          <w:rFonts w:hint="eastAsia" w:ascii="宋体" w:hAnsi="宋体" w:eastAsia="宋体" w:cs="宋体"/>
          <w:bCs/>
          <w:color w:val="auto"/>
          <w:kern w:val="2"/>
          <w:sz w:val="24"/>
          <w:highlight w:val="none"/>
          <w:lang w:val="en-US" w:eastAsia="zh-CN"/>
        </w:rPr>
        <w:t>2</w:t>
      </w:r>
      <w:r>
        <w:rPr>
          <w:rFonts w:hint="eastAsia" w:ascii="宋体" w:hAnsi="宋体" w:eastAsia="宋体" w:cs="宋体"/>
          <w:bCs/>
          <w:color w:val="auto"/>
          <w:kern w:val="2"/>
          <w:sz w:val="24"/>
          <w:highlight w:val="none"/>
        </w:rPr>
        <w:t>分，最高</w:t>
      </w:r>
      <w:r>
        <w:rPr>
          <w:rFonts w:hint="eastAsia" w:ascii="宋体" w:hAnsi="宋体" w:eastAsia="宋体" w:cs="宋体"/>
          <w:bCs/>
          <w:color w:val="auto"/>
          <w:kern w:val="2"/>
          <w:sz w:val="24"/>
          <w:highlight w:val="none"/>
          <w:lang w:val="en-US" w:eastAsia="zh-CN"/>
        </w:rPr>
        <w:t>得6</w:t>
      </w:r>
      <w:r>
        <w:rPr>
          <w:rFonts w:hint="eastAsia" w:ascii="宋体" w:hAnsi="宋体" w:eastAsia="宋体" w:cs="宋体"/>
          <w:bCs/>
          <w:color w:val="auto"/>
          <w:kern w:val="2"/>
          <w:sz w:val="24"/>
          <w:highlight w:val="none"/>
        </w:rPr>
        <w:t>分【</w:t>
      </w:r>
      <w:r>
        <w:rPr>
          <w:rFonts w:hint="eastAsia" w:ascii="宋体" w:hAnsi="宋体" w:eastAsia="宋体" w:cs="宋体"/>
          <w:bCs/>
          <w:color w:val="auto"/>
          <w:kern w:val="2"/>
          <w:sz w:val="24"/>
          <w:highlight w:val="none"/>
          <w:lang w:val="en-US" w:eastAsia="zh-CN"/>
        </w:rPr>
        <w:t>提供</w:t>
      </w:r>
      <w:r>
        <w:rPr>
          <w:rFonts w:hint="eastAsia" w:ascii="宋体" w:hAnsi="宋体" w:eastAsia="宋体" w:cs="宋体"/>
          <w:bCs/>
          <w:color w:val="auto"/>
          <w:kern w:val="2"/>
          <w:sz w:val="24"/>
          <w:highlight w:val="none"/>
        </w:rPr>
        <w:t>合同</w:t>
      </w:r>
      <w:r>
        <w:rPr>
          <w:rFonts w:hint="eastAsia" w:ascii="宋体" w:hAnsi="宋体" w:eastAsia="宋体" w:cs="宋体"/>
          <w:bCs/>
          <w:color w:val="auto"/>
          <w:kern w:val="2"/>
          <w:sz w:val="24"/>
          <w:highlight w:val="none"/>
          <w:lang w:val="en-US" w:eastAsia="zh-CN"/>
        </w:rPr>
        <w:t>或协议原件扫描件</w:t>
      </w:r>
      <w:r>
        <w:rPr>
          <w:rFonts w:hint="default" w:ascii="宋体" w:hAnsi="宋体" w:eastAsia="宋体" w:cs="宋体"/>
          <w:bCs/>
          <w:color w:val="auto"/>
          <w:kern w:val="2"/>
          <w:sz w:val="24"/>
          <w:highlight w:val="none"/>
          <w:lang w:val="en-US" w:eastAsia="zh-CN"/>
        </w:rPr>
        <w:t>（加盖投标人公章）</w:t>
      </w:r>
      <w:r>
        <w:rPr>
          <w:rFonts w:hint="eastAsia" w:ascii="宋体" w:hAnsi="宋体" w:eastAsia="宋体" w:cs="宋体"/>
          <w:bCs/>
          <w:color w:val="auto"/>
          <w:kern w:val="2"/>
          <w:sz w:val="24"/>
          <w:highlight w:val="none"/>
          <w:lang w:val="en-US" w:eastAsia="zh-CN"/>
        </w:rPr>
        <w:t>上传系统，否则不得分</w:t>
      </w:r>
      <w:r>
        <w:rPr>
          <w:rFonts w:hint="eastAsia" w:ascii="宋体" w:hAnsi="宋体" w:eastAsia="宋体" w:cs="宋体"/>
          <w:bCs/>
          <w:color w:val="auto"/>
          <w:kern w:val="2"/>
          <w:sz w:val="24"/>
          <w:highlight w:val="none"/>
        </w:rPr>
        <w:t>】</w:t>
      </w:r>
    </w:p>
    <w:p>
      <w:pPr>
        <w:spacing w:after="0" w:line="360" w:lineRule="auto"/>
        <w:ind w:firstLine="465"/>
        <w:rPr>
          <w:rFonts w:hint="eastAsia" w:hAnsi="宋体" w:cs="宋体"/>
          <w:bCs/>
          <w:color w:val="auto"/>
          <w:kern w:val="2"/>
          <w:sz w:val="24"/>
          <w:highlight w:val="none"/>
          <w:lang w:val="en-US" w:eastAsia="zh-CN"/>
        </w:rPr>
      </w:pPr>
      <w:r>
        <w:rPr>
          <w:rFonts w:hint="eastAsia" w:hAnsi="宋体" w:cs="宋体"/>
          <w:bCs/>
          <w:color w:val="auto"/>
          <w:kern w:val="2"/>
          <w:sz w:val="24"/>
          <w:highlight w:val="none"/>
          <w:lang w:val="en-US" w:eastAsia="zh-CN"/>
        </w:rPr>
        <w:t>2）车辆（20分）：</w:t>
      </w:r>
    </w:p>
    <w:p>
      <w:pPr>
        <w:spacing w:after="0" w:line="360" w:lineRule="auto"/>
        <w:ind w:firstLine="465"/>
        <w:rPr>
          <w:rFonts w:hint="default" w:ascii="宋体" w:hAnsi="宋体" w:eastAsia="宋体" w:cs="宋体"/>
          <w:bCs/>
          <w:color w:val="auto"/>
          <w:kern w:val="2"/>
          <w:sz w:val="24"/>
          <w:highlight w:val="none"/>
          <w:lang w:val="en-US" w:eastAsia="zh-CN"/>
        </w:rPr>
      </w:pPr>
      <w:r>
        <w:rPr>
          <w:rFonts w:hint="eastAsia" w:hAnsi="宋体" w:cs="宋体"/>
          <w:bCs/>
          <w:color w:val="auto"/>
          <w:kern w:val="2"/>
          <w:sz w:val="24"/>
          <w:highlight w:val="none"/>
          <w:lang w:val="en-US" w:eastAsia="zh-CN"/>
        </w:rPr>
        <w:t>按填写的机械设备投入计划表为准。以下车辆若为自有，需提供购买合同和购买车辆发票扫描件（加盖投标人公章）上传系统；若为租赁，需提供租赁协议和租赁发票原件扫描件（加盖投标人公章）上传系统；未按要求提供不得分。</w:t>
      </w:r>
    </w:p>
    <w:p>
      <w:pPr>
        <w:spacing w:after="0" w:line="360" w:lineRule="auto"/>
        <w:ind w:firstLine="465"/>
        <w:rPr>
          <w:rFonts w:hint="eastAsia" w:ascii="宋体" w:hAnsi="宋体" w:eastAsia="宋体" w:cs="宋体"/>
          <w:bCs/>
          <w:color w:val="auto"/>
          <w:kern w:val="2"/>
          <w:sz w:val="24"/>
          <w:highlight w:val="none"/>
          <w:lang w:val="en-US" w:eastAsia="zh-CN"/>
        </w:rPr>
      </w:pPr>
      <w:r>
        <w:rPr>
          <w:rFonts w:hint="eastAsia" w:hAnsi="宋体" w:cs="宋体"/>
          <w:bCs/>
          <w:color w:val="auto"/>
          <w:kern w:val="2"/>
          <w:sz w:val="24"/>
          <w:highlight w:val="none"/>
          <w:lang w:val="en-US" w:eastAsia="zh-CN"/>
        </w:rPr>
        <w:t>①</w:t>
      </w:r>
      <w:r>
        <w:rPr>
          <w:rFonts w:hint="eastAsia" w:ascii="宋体" w:hAnsi="宋体" w:eastAsia="宋体" w:cs="宋体"/>
          <w:bCs/>
          <w:color w:val="auto"/>
          <w:kern w:val="2"/>
          <w:sz w:val="24"/>
          <w:highlight w:val="none"/>
          <w:lang w:val="en-US" w:eastAsia="zh-CN"/>
        </w:rPr>
        <w:t>供应商租赁或自有运输车辆，</w:t>
      </w:r>
      <w:r>
        <w:rPr>
          <w:rFonts w:hint="eastAsia" w:ascii="宋体" w:hAnsi="宋体" w:eastAsia="宋体" w:cs="宋体"/>
          <w:bCs/>
          <w:color w:val="auto"/>
          <w:kern w:val="2"/>
          <w:sz w:val="24"/>
          <w:highlight w:val="none"/>
          <w:lang w:eastAsia="zh-CN"/>
        </w:rPr>
        <w:t>满足</w:t>
      </w:r>
      <w:r>
        <w:rPr>
          <w:rFonts w:hint="eastAsia" w:ascii="宋体" w:hAnsi="宋体" w:eastAsia="宋体" w:cs="宋体"/>
          <w:bCs/>
          <w:color w:val="auto"/>
          <w:kern w:val="2"/>
          <w:sz w:val="24"/>
          <w:highlight w:val="none"/>
          <w:lang w:val="en-US" w:eastAsia="zh-CN"/>
        </w:rPr>
        <w:t>基础要求3辆的得6分，每增加1辆得3分，本项最高得12分。【运输车辆须在《无锡市建筑垃圾准运企业及车辆目录》</w:t>
      </w:r>
      <w:r>
        <w:rPr>
          <w:rFonts w:hint="eastAsia" w:hAnsi="宋体" w:cs="宋体"/>
          <w:bCs/>
          <w:color w:val="auto"/>
          <w:kern w:val="2"/>
          <w:sz w:val="24"/>
          <w:highlight w:val="none"/>
          <w:lang w:val="en-US" w:eastAsia="zh-CN"/>
        </w:rPr>
        <w:t>或《无锡市装修垃圾专运单位目录》</w:t>
      </w:r>
      <w:r>
        <w:rPr>
          <w:rFonts w:hint="eastAsia" w:ascii="宋体" w:hAnsi="宋体" w:eastAsia="宋体" w:cs="宋体"/>
          <w:bCs/>
          <w:color w:val="auto"/>
          <w:kern w:val="2"/>
          <w:sz w:val="24"/>
          <w:highlight w:val="none"/>
          <w:lang w:val="en-US" w:eastAsia="zh-CN"/>
        </w:rPr>
        <w:t>内，</w:t>
      </w:r>
      <w:r>
        <w:rPr>
          <w:rFonts w:hint="eastAsia" w:hAnsi="宋体" w:cs="宋体"/>
          <w:bCs/>
          <w:color w:val="auto"/>
          <w:kern w:val="2"/>
          <w:sz w:val="24"/>
          <w:highlight w:val="none"/>
          <w:lang w:val="en-US" w:eastAsia="zh-CN"/>
        </w:rPr>
        <w:t>另须</w:t>
      </w:r>
      <w:r>
        <w:rPr>
          <w:rFonts w:hint="eastAsia" w:ascii="宋体" w:hAnsi="宋体" w:eastAsia="宋体" w:cs="宋体"/>
          <w:bCs/>
          <w:color w:val="auto"/>
          <w:kern w:val="2"/>
          <w:sz w:val="24"/>
          <w:highlight w:val="none"/>
          <w:lang w:val="en-US" w:eastAsia="zh-CN"/>
        </w:rPr>
        <w:t>提供相关车辆在</w:t>
      </w:r>
      <w:r>
        <w:rPr>
          <w:rFonts w:hint="eastAsia" w:hAnsi="宋体" w:cs="宋体"/>
          <w:bCs/>
          <w:color w:val="auto"/>
          <w:kern w:val="2"/>
          <w:sz w:val="24"/>
          <w:highlight w:val="none"/>
          <w:lang w:val="en-US" w:eastAsia="zh-CN"/>
        </w:rPr>
        <w:t>目录</w:t>
      </w:r>
      <w:r>
        <w:rPr>
          <w:rFonts w:hint="eastAsia" w:ascii="宋体" w:hAnsi="宋体" w:eastAsia="宋体" w:cs="宋体"/>
          <w:bCs/>
          <w:color w:val="auto"/>
          <w:kern w:val="2"/>
          <w:sz w:val="24"/>
          <w:highlight w:val="none"/>
          <w:lang w:val="en-US" w:eastAsia="zh-CN"/>
        </w:rPr>
        <w:t>内的相关证明材料以及车辆登记证书原件扫描件（加盖投标人公章）上传系统</w:t>
      </w:r>
      <w:r>
        <w:rPr>
          <w:rFonts w:hint="eastAsia" w:hAnsi="宋体" w:cs="宋体"/>
          <w:bCs/>
          <w:color w:val="auto"/>
          <w:kern w:val="2"/>
          <w:sz w:val="24"/>
          <w:highlight w:val="none"/>
          <w:lang w:val="en-US" w:eastAsia="zh-CN"/>
        </w:rPr>
        <w:t>，</w:t>
      </w:r>
      <w:r>
        <w:rPr>
          <w:rFonts w:hint="eastAsia" w:ascii="宋体" w:hAnsi="宋体" w:eastAsia="宋体" w:cs="宋体"/>
          <w:bCs/>
          <w:color w:val="auto"/>
          <w:kern w:val="2"/>
          <w:sz w:val="24"/>
          <w:highlight w:val="none"/>
          <w:lang w:val="en-US" w:eastAsia="zh-CN"/>
        </w:rPr>
        <w:t>未按要求提供不得分】</w:t>
      </w:r>
    </w:p>
    <w:p>
      <w:pPr>
        <w:spacing w:after="0" w:line="360" w:lineRule="auto"/>
        <w:ind w:firstLine="465"/>
        <w:rPr>
          <w:rFonts w:hint="eastAsia" w:ascii="宋体" w:hAnsi="宋体" w:eastAsia="宋体" w:cs="宋体"/>
          <w:bCs/>
          <w:color w:val="auto"/>
          <w:kern w:val="2"/>
          <w:sz w:val="24"/>
          <w:highlight w:val="none"/>
          <w:lang w:val="en-US" w:eastAsia="zh-CN"/>
        </w:rPr>
      </w:pPr>
      <w:r>
        <w:rPr>
          <w:rFonts w:hint="eastAsia" w:hAnsi="宋体" w:cs="宋体"/>
          <w:bCs/>
          <w:color w:val="auto"/>
          <w:kern w:val="2"/>
          <w:sz w:val="24"/>
          <w:highlight w:val="none"/>
          <w:lang w:val="en-US" w:eastAsia="zh-CN"/>
        </w:rPr>
        <w:t>②</w:t>
      </w:r>
      <w:r>
        <w:rPr>
          <w:rFonts w:hint="eastAsia" w:ascii="宋体" w:hAnsi="宋体" w:eastAsia="宋体" w:cs="宋体"/>
          <w:bCs/>
          <w:color w:val="auto"/>
          <w:kern w:val="2"/>
          <w:sz w:val="24"/>
          <w:highlight w:val="none"/>
          <w:lang w:val="en-US" w:eastAsia="zh-CN"/>
        </w:rPr>
        <w:t>供应商租赁或自有铲车，每投入1辆得2分，最高得</w:t>
      </w:r>
      <w:r>
        <w:rPr>
          <w:rFonts w:hint="eastAsia" w:hAnsi="宋体" w:cs="宋体"/>
          <w:bCs/>
          <w:color w:val="auto"/>
          <w:kern w:val="2"/>
          <w:sz w:val="24"/>
          <w:highlight w:val="none"/>
          <w:lang w:val="en-US" w:eastAsia="zh-CN"/>
        </w:rPr>
        <w:t>2</w:t>
      </w:r>
      <w:r>
        <w:rPr>
          <w:rFonts w:hint="eastAsia" w:ascii="宋体" w:hAnsi="宋体" w:eastAsia="宋体" w:cs="宋体"/>
          <w:bCs/>
          <w:color w:val="auto"/>
          <w:kern w:val="2"/>
          <w:sz w:val="24"/>
          <w:highlight w:val="none"/>
          <w:lang w:val="en-US" w:eastAsia="zh-CN"/>
        </w:rPr>
        <w:t>分。</w:t>
      </w:r>
    </w:p>
    <w:p>
      <w:pPr>
        <w:numPr>
          <w:ilvl w:val="0"/>
          <w:numId w:val="0"/>
        </w:numPr>
        <w:tabs>
          <w:tab w:val="left" w:pos="525"/>
          <w:tab w:val="left" w:pos="945"/>
        </w:tabs>
        <w:spacing w:line="360" w:lineRule="auto"/>
        <w:ind w:firstLine="480" w:firstLineChars="200"/>
        <w:rPr>
          <w:rFonts w:hint="default" w:ascii="宋体" w:hAnsi="宋体" w:eastAsia="宋体" w:cs="宋体"/>
          <w:bCs/>
          <w:color w:val="auto"/>
          <w:kern w:val="2"/>
          <w:sz w:val="24"/>
          <w:highlight w:val="none"/>
          <w:lang w:val="en-US" w:eastAsia="zh-CN"/>
        </w:rPr>
      </w:pPr>
      <w:r>
        <w:rPr>
          <w:rFonts w:hint="eastAsia" w:hAnsi="宋体" w:cs="宋体"/>
          <w:bCs/>
          <w:color w:val="auto"/>
          <w:kern w:val="2"/>
          <w:sz w:val="24"/>
          <w:highlight w:val="none"/>
          <w:lang w:val="en-US" w:eastAsia="zh-CN"/>
        </w:rPr>
        <w:t>③供应商租赁或自有挖掘机，每投入1辆得2分，最高得4分。</w:t>
      </w:r>
    </w:p>
    <w:p>
      <w:pPr>
        <w:numPr>
          <w:ilvl w:val="0"/>
          <w:numId w:val="0"/>
        </w:numPr>
        <w:tabs>
          <w:tab w:val="left" w:pos="525"/>
          <w:tab w:val="left" w:pos="945"/>
        </w:tabs>
        <w:spacing w:line="360" w:lineRule="auto"/>
        <w:ind w:firstLine="480" w:firstLineChars="200"/>
        <w:rPr>
          <w:rFonts w:hint="eastAsia" w:ascii="宋体" w:hAnsi="宋体" w:eastAsia="宋体" w:cs="宋体"/>
          <w:bCs/>
          <w:color w:val="auto"/>
          <w:kern w:val="2"/>
          <w:sz w:val="24"/>
          <w:highlight w:val="none"/>
          <w:lang w:val="en-US" w:eastAsia="zh-CN"/>
        </w:rPr>
      </w:pPr>
      <w:r>
        <w:rPr>
          <w:rFonts w:hint="eastAsia" w:hAnsi="宋体" w:cs="宋体"/>
          <w:bCs/>
          <w:color w:val="auto"/>
          <w:kern w:val="2"/>
          <w:sz w:val="24"/>
          <w:highlight w:val="none"/>
          <w:lang w:val="en-US" w:eastAsia="zh-CN"/>
        </w:rPr>
        <w:t>④</w:t>
      </w:r>
      <w:r>
        <w:rPr>
          <w:rFonts w:hint="eastAsia" w:ascii="宋体" w:hAnsi="宋体" w:eastAsia="宋体" w:cs="宋体"/>
          <w:bCs/>
          <w:color w:val="auto"/>
          <w:kern w:val="2"/>
          <w:sz w:val="24"/>
          <w:highlight w:val="none"/>
          <w:lang w:val="en-US" w:eastAsia="zh-CN"/>
        </w:rPr>
        <w:t>供应商租赁或自有洒水车，每投入1辆得2分，最高得2分。</w:t>
      </w:r>
    </w:p>
    <w:p>
      <w:pPr>
        <w:numPr>
          <w:ilvl w:val="0"/>
          <w:numId w:val="0"/>
        </w:numPr>
        <w:tabs>
          <w:tab w:val="left" w:pos="525"/>
          <w:tab w:val="left" w:pos="945"/>
        </w:tabs>
        <w:spacing w:line="360" w:lineRule="auto"/>
        <w:ind w:firstLine="480" w:firstLineChars="200"/>
        <w:rPr>
          <w:rFonts w:hint="eastAsia" w:hAnsi="宋体" w:cs="Times New Roman"/>
          <w:bCs w:val="0"/>
          <w:kern w:val="2"/>
          <w:sz w:val="24"/>
          <w:szCs w:val="24"/>
          <w:highlight w:val="none"/>
          <w:lang w:val="en-US" w:eastAsia="zh-CN"/>
        </w:rPr>
      </w:pPr>
      <w:r>
        <w:rPr>
          <w:rFonts w:hint="eastAsia" w:hAnsi="宋体" w:cs="Times New Roman"/>
          <w:bCs w:val="0"/>
          <w:kern w:val="2"/>
          <w:sz w:val="24"/>
          <w:szCs w:val="24"/>
          <w:highlight w:val="none"/>
          <w:lang w:val="en-US" w:eastAsia="zh-CN"/>
        </w:rPr>
        <w:t>3</w:t>
      </w:r>
      <w:r>
        <w:rPr>
          <w:rFonts w:hint="eastAsia" w:ascii="宋体" w:hAnsi="宋体" w:eastAsia="宋体" w:cs="Times New Roman"/>
          <w:bCs w:val="0"/>
          <w:kern w:val="2"/>
          <w:sz w:val="24"/>
          <w:szCs w:val="24"/>
          <w:highlight w:val="none"/>
          <w:lang w:val="en-US" w:eastAsia="zh-CN"/>
        </w:rPr>
        <w:t>）</w:t>
      </w:r>
      <w:r>
        <w:rPr>
          <w:rFonts w:hint="eastAsia" w:hAnsi="宋体" w:cs="Times New Roman"/>
          <w:bCs w:val="0"/>
          <w:kern w:val="2"/>
          <w:sz w:val="24"/>
          <w:szCs w:val="24"/>
          <w:highlight w:val="none"/>
          <w:lang w:val="en-US" w:eastAsia="zh-CN"/>
        </w:rPr>
        <w:t>人员（15分）：</w:t>
      </w:r>
    </w:p>
    <w:p>
      <w:pPr>
        <w:numPr>
          <w:ilvl w:val="0"/>
          <w:numId w:val="0"/>
        </w:numPr>
        <w:tabs>
          <w:tab w:val="left" w:pos="525"/>
          <w:tab w:val="left" w:pos="945"/>
        </w:tabs>
        <w:spacing w:line="360" w:lineRule="auto"/>
        <w:ind w:firstLine="480" w:firstLineChars="200"/>
        <w:rPr>
          <w:rFonts w:hint="eastAsia" w:ascii="宋体" w:hAnsi="宋体" w:eastAsia="宋体" w:cs="Times New Roman"/>
          <w:bCs w:val="0"/>
          <w:kern w:val="2"/>
          <w:sz w:val="24"/>
          <w:szCs w:val="24"/>
          <w:highlight w:val="none"/>
          <w:lang w:val="en-US" w:eastAsia="zh-CN"/>
        </w:rPr>
      </w:pPr>
      <w:r>
        <w:rPr>
          <w:rFonts w:hint="eastAsia" w:ascii="宋体" w:hAnsi="宋体" w:eastAsia="宋体" w:cs="Times New Roman"/>
          <w:bCs w:val="0"/>
          <w:kern w:val="2"/>
          <w:sz w:val="24"/>
          <w:szCs w:val="24"/>
          <w:highlight w:val="none"/>
          <w:lang w:val="en-US" w:eastAsia="zh-CN"/>
        </w:rPr>
        <w:t>投标供应商的在职清障人员应提供与上述垃圾清运车准驾车型相符的驾驶证、</w:t>
      </w:r>
      <w:r>
        <w:rPr>
          <w:rFonts w:hint="eastAsia" w:hAnsi="宋体" w:cs="Times New Roman"/>
          <w:bCs w:val="0"/>
          <w:kern w:val="2"/>
          <w:sz w:val="24"/>
          <w:szCs w:val="24"/>
          <w:highlight w:val="none"/>
          <w:lang w:val="en-US" w:eastAsia="zh-CN"/>
        </w:rPr>
        <w:t>该人员</w:t>
      </w:r>
      <w:r>
        <w:rPr>
          <w:rFonts w:hint="eastAsia" w:ascii="宋体" w:hAnsi="宋体" w:eastAsia="宋体" w:cs="Times New Roman"/>
          <w:bCs w:val="0"/>
          <w:kern w:val="2"/>
          <w:sz w:val="24"/>
          <w:szCs w:val="24"/>
          <w:highlight w:val="none"/>
          <w:lang w:val="en-US" w:eastAsia="zh-CN"/>
        </w:rPr>
        <w:t>与企业签订的劳动合同以及企业为其缴纳近3个月的社保证明（不含投标当月）。提供一个人的上述完整资料的原件扫描件（加盖投标人公章）上传系统的，得</w:t>
      </w:r>
      <w:r>
        <w:rPr>
          <w:rFonts w:hint="eastAsia" w:hAnsi="宋体" w:cs="Times New Roman"/>
          <w:bCs w:val="0"/>
          <w:kern w:val="2"/>
          <w:sz w:val="24"/>
          <w:szCs w:val="24"/>
          <w:highlight w:val="none"/>
          <w:lang w:val="en-US" w:eastAsia="zh-CN"/>
        </w:rPr>
        <w:t>3</w:t>
      </w:r>
      <w:r>
        <w:rPr>
          <w:rFonts w:hint="eastAsia" w:ascii="宋体" w:hAnsi="宋体" w:eastAsia="宋体" w:cs="Times New Roman"/>
          <w:bCs w:val="0"/>
          <w:kern w:val="2"/>
          <w:sz w:val="24"/>
          <w:szCs w:val="24"/>
          <w:highlight w:val="none"/>
          <w:lang w:val="en-US" w:eastAsia="zh-CN"/>
        </w:rPr>
        <w:t>分，本项最高得</w:t>
      </w:r>
      <w:r>
        <w:rPr>
          <w:rFonts w:hint="eastAsia" w:hAnsi="宋体" w:cs="Times New Roman"/>
          <w:bCs w:val="0"/>
          <w:kern w:val="2"/>
          <w:sz w:val="24"/>
          <w:szCs w:val="24"/>
          <w:highlight w:val="none"/>
          <w:lang w:val="en-US" w:eastAsia="zh-CN"/>
        </w:rPr>
        <w:t>15</w:t>
      </w:r>
      <w:r>
        <w:rPr>
          <w:rFonts w:hint="eastAsia" w:ascii="宋体" w:hAnsi="宋体" w:eastAsia="宋体" w:cs="Times New Roman"/>
          <w:bCs w:val="0"/>
          <w:kern w:val="2"/>
          <w:sz w:val="24"/>
          <w:szCs w:val="24"/>
          <w:highlight w:val="none"/>
          <w:lang w:val="en-US" w:eastAsia="zh-CN"/>
        </w:rPr>
        <w:t>分。</w:t>
      </w:r>
    </w:p>
    <w:p>
      <w:pPr>
        <w:numPr>
          <w:ilvl w:val="0"/>
          <w:numId w:val="0"/>
        </w:numPr>
        <w:tabs>
          <w:tab w:val="left" w:pos="525"/>
          <w:tab w:val="left" w:pos="945"/>
        </w:tabs>
        <w:spacing w:line="360" w:lineRule="auto"/>
        <w:ind w:firstLine="480" w:firstLineChars="200"/>
        <w:rPr>
          <w:rFonts w:hint="eastAsia" w:ascii="宋体" w:hAnsi="宋体" w:eastAsia="宋体" w:cs="Times New Roman"/>
          <w:bCs w:val="0"/>
          <w:kern w:val="2"/>
          <w:sz w:val="24"/>
          <w:szCs w:val="24"/>
          <w:highlight w:val="none"/>
          <w:lang w:val="en-US" w:eastAsia="zh-CN"/>
        </w:rPr>
      </w:pPr>
      <w:r>
        <w:rPr>
          <w:rFonts w:hint="eastAsia" w:hAnsi="宋体" w:cs="Times New Roman"/>
          <w:bCs w:val="0"/>
          <w:kern w:val="2"/>
          <w:sz w:val="24"/>
          <w:szCs w:val="24"/>
          <w:highlight w:val="none"/>
          <w:lang w:val="en-US" w:eastAsia="zh-CN"/>
        </w:rPr>
        <w:t>4</w:t>
      </w:r>
      <w:r>
        <w:rPr>
          <w:rFonts w:hint="eastAsia" w:ascii="宋体" w:hAnsi="宋体" w:eastAsia="宋体" w:cs="Times New Roman"/>
          <w:bCs w:val="0"/>
          <w:kern w:val="2"/>
          <w:sz w:val="24"/>
          <w:szCs w:val="24"/>
          <w:highlight w:val="none"/>
          <w:lang w:val="en-US" w:eastAsia="zh-CN"/>
        </w:rPr>
        <w:t>）</w:t>
      </w:r>
      <w:r>
        <w:rPr>
          <w:rFonts w:hint="eastAsia" w:hAnsi="宋体" w:cs="Times New Roman"/>
          <w:bCs w:val="0"/>
          <w:kern w:val="2"/>
          <w:sz w:val="24"/>
          <w:szCs w:val="24"/>
          <w:highlight w:val="none"/>
          <w:lang w:val="en-US" w:eastAsia="zh-CN"/>
        </w:rPr>
        <w:t>体系认证</w:t>
      </w:r>
      <w:r>
        <w:rPr>
          <w:rFonts w:hint="eastAsia" w:ascii="宋体" w:hAnsi="宋体" w:eastAsia="宋体" w:cs="Times New Roman"/>
          <w:bCs w:val="0"/>
          <w:kern w:val="2"/>
          <w:sz w:val="24"/>
          <w:szCs w:val="24"/>
          <w:highlight w:val="none"/>
          <w:lang w:val="en-US" w:eastAsia="zh-CN"/>
        </w:rPr>
        <w:t>（</w:t>
      </w:r>
      <w:r>
        <w:rPr>
          <w:rFonts w:hint="eastAsia" w:hAnsi="宋体" w:cs="Times New Roman"/>
          <w:bCs w:val="0"/>
          <w:kern w:val="2"/>
          <w:sz w:val="24"/>
          <w:szCs w:val="24"/>
          <w:highlight w:val="none"/>
          <w:lang w:val="en-US" w:eastAsia="zh-CN"/>
        </w:rPr>
        <w:t>3</w:t>
      </w:r>
      <w:r>
        <w:rPr>
          <w:rFonts w:hint="eastAsia" w:ascii="宋体" w:hAnsi="宋体" w:eastAsia="宋体" w:cs="Times New Roman"/>
          <w:bCs w:val="0"/>
          <w:kern w:val="2"/>
          <w:sz w:val="24"/>
          <w:szCs w:val="24"/>
          <w:highlight w:val="none"/>
          <w:lang w:val="en-US" w:eastAsia="zh-CN"/>
        </w:rPr>
        <w:t>分）</w:t>
      </w:r>
      <w:r>
        <w:rPr>
          <w:rFonts w:hint="eastAsia" w:hAnsi="宋体" w:cs="Times New Roman"/>
          <w:bCs w:val="0"/>
          <w:kern w:val="2"/>
          <w:sz w:val="24"/>
          <w:szCs w:val="24"/>
          <w:highlight w:val="none"/>
          <w:lang w:val="en-US" w:eastAsia="zh-CN"/>
        </w:rPr>
        <w:t>：</w:t>
      </w:r>
    </w:p>
    <w:p>
      <w:pPr>
        <w:numPr>
          <w:ilvl w:val="0"/>
          <w:numId w:val="0"/>
        </w:numPr>
        <w:tabs>
          <w:tab w:val="left" w:pos="525"/>
          <w:tab w:val="left" w:pos="945"/>
        </w:tabs>
        <w:spacing w:line="360" w:lineRule="auto"/>
        <w:ind w:firstLine="480" w:firstLineChars="200"/>
        <w:rPr>
          <w:rFonts w:hint="default" w:ascii="宋体" w:hAnsi="宋体" w:eastAsia="宋体" w:cs="宋体"/>
          <w:color w:val="000000"/>
          <w:kern w:val="0"/>
          <w:sz w:val="24"/>
          <w:szCs w:val="24"/>
          <w:highlight w:val="none"/>
          <w:lang w:val="en-US" w:eastAsia="zh-CN" w:bidi="ar"/>
        </w:rPr>
      </w:pPr>
      <w:r>
        <w:rPr>
          <w:rFonts w:hint="default" w:ascii="宋体" w:hAnsi="宋体" w:eastAsia="宋体" w:cs="宋体"/>
          <w:color w:val="000000"/>
          <w:kern w:val="0"/>
          <w:sz w:val="24"/>
          <w:szCs w:val="24"/>
          <w:highlight w:val="none"/>
          <w:lang w:val="en-US" w:eastAsia="zh-CN" w:bidi="ar"/>
        </w:rPr>
        <w:t>投标人具备质量管理体系认证证书、环境管理体系认证证书、职业安全健康管理体系认证证书（有效期内）的，有一个得</w:t>
      </w:r>
      <w:r>
        <w:rPr>
          <w:rFonts w:hint="eastAsia" w:hAnsi="宋体" w:cs="宋体"/>
          <w:color w:val="000000"/>
          <w:kern w:val="0"/>
          <w:sz w:val="24"/>
          <w:szCs w:val="24"/>
          <w:highlight w:val="none"/>
          <w:lang w:val="en-US" w:eastAsia="zh-CN" w:bidi="ar"/>
        </w:rPr>
        <w:t>1</w:t>
      </w:r>
      <w:r>
        <w:rPr>
          <w:rFonts w:hint="default" w:ascii="宋体" w:hAnsi="宋体" w:eastAsia="宋体" w:cs="宋体"/>
          <w:color w:val="000000"/>
          <w:kern w:val="0"/>
          <w:sz w:val="24"/>
          <w:szCs w:val="24"/>
          <w:highlight w:val="none"/>
          <w:lang w:val="en-US" w:eastAsia="zh-CN" w:bidi="ar"/>
        </w:rPr>
        <w:t>分，本项最多得</w:t>
      </w:r>
      <w:r>
        <w:rPr>
          <w:rFonts w:hint="eastAsia" w:hAnsi="宋体" w:cs="宋体"/>
          <w:color w:val="000000"/>
          <w:kern w:val="0"/>
          <w:sz w:val="24"/>
          <w:szCs w:val="24"/>
          <w:highlight w:val="none"/>
          <w:lang w:val="en-US" w:eastAsia="zh-CN" w:bidi="ar"/>
        </w:rPr>
        <w:t>3</w:t>
      </w:r>
      <w:r>
        <w:rPr>
          <w:rFonts w:hint="default" w:ascii="宋体" w:hAnsi="宋体" w:eastAsia="宋体" w:cs="宋体"/>
          <w:color w:val="000000"/>
          <w:kern w:val="0"/>
          <w:sz w:val="24"/>
          <w:szCs w:val="24"/>
          <w:highlight w:val="none"/>
          <w:lang w:val="en-US" w:eastAsia="zh-CN" w:bidi="ar"/>
        </w:rPr>
        <w:t>分。</w:t>
      </w:r>
      <w:r>
        <w:rPr>
          <w:rFonts w:hint="eastAsia" w:ascii="宋体" w:hAnsi="宋体" w:eastAsia="宋体" w:cs="宋体"/>
          <w:color w:val="000000"/>
          <w:kern w:val="0"/>
          <w:sz w:val="24"/>
          <w:szCs w:val="24"/>
          <w:highlight w:val="none"/>
          <w:lang w:val="en-US" w:eastAsia="zh-CN" w:bidi="ar"/>
        </w:rPr>
        <w:t>【</w:t>
      </w:r>
      <w:r>
        <w:rPr>
          <w:rFonts w:hint="default" w:ascii="宋体" w:hAnsi="宋体" w:eastAsia="宋体" w:cs="宋体"/>
          <w:color w:val="000000"/>
          <w:kern w:val="0"/>
          <w:sz w:val="24"/>
          <w:szCs w:val="24"/>
          <w:highlight w:val="none"/>
          <w:lang w:val="en-US" w:eastAsia="zh-CN" w:bidi="ar"/>
        </w:rPr>
        <w:t>提供证书扫描件（加盖投标人公章）上传系统，未按要求提供不得分】</w:t>
      </w:r>
    </w:p>
    <w:p>
      <w:pPr>
        <w:tabs>
          <w:tab w:val="left" w:pos="525"/>
          <w:tab w:val="left" w:pos="945"/>
        </w:tabs>
        <w:spacing w:line="360" w:lineRule="auto"/>
        <w:ind w:left="524"/>
        <w:rPr>
          <w:rFonts w:hint="eastAsia" w:ascii="宋体" w:hAnsi="宋体" w:eastAsia="宋体" w:cs="Times New Roman"/>
          <w:b/>
          <w:bCs w:val="0"/>
          <w:kern w:val="2"/>
          <w:sz w:val="22"/>
          <w:szCs w:val="22"/>
          <w:highlight w:val="none"/>
        </w:rPr>
      </w:pPr>
      <w:r>
        <w:rPr>
          <w:rFonts w:hint="eastAsia" w:ascii="宋体" w:hAnsi="宋体" w:eastAsia="宋体" w:cs="Times New Roman"/>
          <w:b/>
          <w:bCs w:val="0"/>
          <w:kern w:val="2"/>
          <w:sz w:val="24"/>
          <w:szCs w:val="24"/>
          <w:highlight w:val="none"/>
          <w:lang w:eastAsia="zh-CN"/>
        </w:rPr>
        <w:t>（</w:t>
      </w:r>
      <w:r>
        <w:rPr>
          <w:rFonts w:hint="eastAsia" w:ascii="宋体" w:hAnsi="宋体" w:eastAsia="宋体" w:cs="Times New Roman"/>
          <w:b/>
          <w:bCs w:val="0"/>
          <w:kern w:val="2"/>
          <w:sz w:val="24"/>
          <w:szCs w:val="24"/>
          <w:highlight w:val="none"/>
          <w:lang w:val="en-US" w:eastAsia="zh-CN"/>
        </w:rPr>
        <w:t>3</w:t>
      </w:r>
      <w:r>
        <w:rPr>
          <w:rFonts w:hint="eastAsia" w:ascii="宋体" w:hAnsi="宋体" w:eastAsia="宋体" w:cs="Times New Roman"/>
          <w:b/>
          <w:bCs w:val="0"/>
          <w:kern w:val="2"/>
          <w:sz w:val="24"/>
          <w:szCs w:val="24"/>
          <w:highlight w:val="none"/>
          <w:lang w:eastAsia="zh-CN"/>
        </w:rPr>
        <w:t>）</w:t>
      </w:r>
      <w:r>
        <w:rPr>
          <w:rFonts w:hint="eastAsia" w:ascii="宋体" w:hAnsi="宋体" w:eastAsia="宋体" w:cs="Times New Roman"/>
          <w:b/>
          <w:bCs w:val="0"/>
          <w:kern w:val="2"/>
          <w:sz w:val="24"/>
          <w:szCs w:val="24"/>
          <w:highlight w:val="none"/>
        </w:rPr>
        <w:t>技术方案（</w:t>
      </w:r>
      <w:r>
        <w:rPr>
          <w:rFonts w:hint="eastAsia" w:hAnsi="宋体" w:cs="Times New Roman"/>
          <w:b/>
          <w:bCs w:val="0"/>
          <w:kern w:val="2"/>
          <w:sz w:val="24"/>
          <w:szCs w:val="24"/>
          <w:highlight w:val="none"/>
          <w:lang w:val="en-US" w:eastAsia="zh-CN"/>
        </w:rPr>
        <w:t>44</w:t>
      </w:r>
      <w:r>
        <w:rPr>
          <w:rFonts w:hint="eastAsia" w:ascii="宋体" w:hAnsi="宋体" w:eastAsia="宋体" w:cs="Times New Roman"/>
          <w:b/>
          <w:bCs w:val="0"/>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1）收集、清运服务实施方案（</w:t>
      </w:r>
      <w:r>
        <w:rPr>
          <w:rFonts w:hint="eastAsia" w:hAnsi="宋体" w:cs="Times New Roman"/>
          <w:bCs/>
          <w:kern w:val="2"/>
          <w:sz w:val="24"/>
          <w:szCs w:val="24"/>
          <w:highlight w:val="none"/>
          <w:lang w:val="en-US" w:eastAsia="zh-CN"/>
        </w:rPr>
        <w:t>8</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方案完整、科学、合理、全面的得</w:t>
      </w:r>
      <w:r>
        <w:rPr>
          <w:rFonts w:hint="eastAsia" w:hAnsi="宋体" w:cs="Times New Roman"/>
          <w:bCs/>
          <w:kern w:val="2"/>
          <w:sz w:val="24"/>
          <w:szCs w:val="24"/>
          <w:highlight w:val="none"/>
          <w:lang w:val="en-US" w:eastAsia="zh-CN"/>
        </w:rPr>
        <w:t>8</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方案较完整、科学、合理、但稍有缺陷的得</w:t>
      </w:r>
      <w:r>
        <w:rPr>
          <w:rFonts w:hint="eastAsia" w:hAnsi="宋体" w:cs="Times New Roman"/>
          <w:bCs/>
          <w:kern w:val="2"/>
          <w:sz w:val="24"/>
          <w:szCs w:val="24"/>
          <w:highlight w:val="none"/>
          <w:lang w:val="en-US" w:eastAsia="zh-CN"/>
        </w:rPr>
        <w:t>6</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方案一般的得</w:t>
      </w:r>
      <w:r>
        <w:rPr>
          <w:rFonts w:hint="eastAsia" w:hAnsi="宋体" w:cs="Times New Roman"/>
          <w:bCs/>
          <w:kern w:val="2"/>
          <w:sz w:val="24"/>
          <w:szCs w:val="24"/>
          <w:highlight w:val="none"/>
          <w:lang w:val="en-US" w:eastAsia="zh-CN"/>
        </w:rPr>
        <w:t>4</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不提供不得分。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2）针对本项目重点、难点及相应解決措施（</w:t>
      </w:r>
      <w:r>
        <w:rPr>
          <w:rFonts w:hint="eastAsia" w:hAnsi="宋体" w:cs="Times New Roman"/>
          <w:bCs/>
          <w:kern w:val="2"/>
          <w:sz w:val="24"/>
          <w:szCs w:val="24"/>
          <w:highlight w:val="none"/>
          <w:lang w:val="en-US" w:eastAsia="zh-CN"/>
        </w:rPr>
        <w:t>7</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措施完整可行，贴合项目的实际情况的得</w:t>
      </w:r>
      <w:r>
        <w:rPr>
          <w:rFonts w:hint="eastAsia" w:hAnsi="宋体" w:cs="Times New Roman"/>
          <w:bCs/>
          <w:kern w:val="2"/>
          <w:sz w:val="24"/>
          <w:szCs w:val="24"/>
          <w:highlight w:val="none"/>
          <w:lang w:val="en-US" w:eastAsia="zh-CN"/>
        </w:rPr>
        <w:t>7</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措施稍有不足的，部分贴合项目实际情况的得</w:t>
      </w:r>
      <w:r>
        <w:rPr>
          <w:rFonts w:hint="eastAsia" w:hAnsi="宋体" w:cs="Times New Roman"/>
          <w:bCs/>
          <w:kern w:val="2"/>
          <w:sz w:val="24"/>
          <w:szCs w:val="24"/>
          <w:highlight w:val="none"/>
          <w:lang w:val="en-US" w:eastAsia="zh-CN"/>
        </w:rPr>
        <w:t>5</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措施简单、粗略者、有严重缺漏的得</w:t>
      </w:r>
      <w:r>
        <w:rPr>
          <w:rFonts w:hint="eastAsia" w:hAnsi="宋体" w:cs="Times New Roman"/>
          <w:bCs/>
          <w:kern w:val="2"/>
          <w:sz w:val="24"/>
          <w:szCs w:val="24"/>
          <w:highlight w:val="none"/>
          <w:lang w:val="en-US" w:eastAsia="zh-CN"/>
        </w:rPr>
        <w:t>3</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 xml:space="preserve">不提供不得分。 </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3）清运工作的安全保证措施及服务质量保证措施（</w:t>
      </w:r>
      <w:r>
        <w:rPr>
          <w:rFonts w:hint="eastAsia" w:hAnsi="宋体" w:cs="Times New Roman"/>
          <w:bCs/>
          <w:kern w:val="2"/>
          <w:sz w:val="24"/>
          <w:szCs w:val="24"/>
          <w:highlight w:val="none"/>
          <w:lang w:val="en-US" w:eastAsia="zh-CN"/>
        </w:rPr>
        <w:t>8</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措施完整可行、贴合项目的实际情况的得</w:t>
      </w:r>
      <w:r>
        <w:rPr>
          <w:rFonts w:hint="eastAsia" w:hAnsi="宋体" w:cs="Times New Roman"/>
          <w:bCs/>
          <w:kern w:val="2"/>
          <w:sz w:val="24"/>
          <w:szCs w:val="24"/>
          <w:highlight w:val="none"/>
          <w:lang w:val="en-US" w:eastAsia="zh-CN"/>
        </w:rPr>
        <w:t>8</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措施稍有不足的，部分贴合项目实际情况的得</w:t>
      </w:r>
      <w:r>
        <w:rPr>
          <w:rFonts w:hint="eastAsia" w:hAnsi="宋体" w:cs="Times New Roman"/>
          <w:bCs/>
          <w:kern w:val="2"/>
          <w:sz w:val="24"/>
          <w:szCs w:val="24"/>
          <w:highlight w:val="none"/>
          <w:lang w:val="en-US" w:eastAsia="zh-CN"/>
        </w:rPr>
        <w:t>6</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措施简单、粗略者、有严重缺漏的得</w:t>
      </w:r>
      <w:r>
        <w:rPr>
          <w:rFonts w:hint="eastAsia" w:hAnsi="宋体" w:cs="Times New Roman"/>
          <w:bCs/>
          <w:kern w:val="2"/>
          <w:sz w:val="24"/>
          <w:szCs w:val="24"/>
          <w:highlight w:val="none"/>
          <w:lang w:val="en-US" w:eastAsia="zh-CN"/>
        </w:rPr>
        <w:t>4</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不提供不得分。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4）突击性任务应急方案（</w:t>
      </w:r>
      <w:r>
        <w:rPr>
          <w:rFonts w:hint="eastAsia" w:hAnsi="宋体" w:cs="Times New Roman"/>
          <w:bCs/>
          <w:kern w:val="2"/>
          <w:sz w:val="24"/>
          <w:szCs w:val="24"/>
          <w:highlight w:val="none"/>
          <w:lang w:val="en-US" w:eastAsia="zh-CN"/>
        </w:rPr>
        <w:t>7</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方案完整、科学、合理、全面的得</w:t>
      </w:r>
      <w:r>
        <w:rPr>
          <w:rFonts w:hint="eastAsia" w:hAnsi="宋体" w:cs="Times New Roman"/>
          <w:bCs/>
          <w:kern w:val="2"/>
          <w:sz w:val="24"/>
          <w:szCs w:val="24"/>
          <w:highlight w:val="none"/>
          <w:lang w:val="en-US" w:eastAsia="zh-CN"/>
        </w:rPr>
        <w:t>7</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方案较完整、科学、合理、但稍有缺陷的得</w:t>
      </w:r>
      <w:r>
        <w:rPr>
          <w:rFonts w:hint="eastAsia" w:hAnsi="宋体" w:cs="Times New Roman"/>
          <w:bCs/>
          <w:kern w:val="2"/>
          <w:sz w:val="24"/>
          <w:szCs w:val="24"/>
          <w:highlight w:val="none"/>
          <w:lang w:val="en-US" w:eastAsia="zh-CN"/>
        </w:rPr>
        <w:t>5</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方案一般的得</w:t>
      </w:r>
      <w:r>
        <w:rPr>
          <w:rFonts w:hint="eastAsia" w:hAnsi="宋体" w:cs="Times New Roman"/>
          <w:bCs/>
          <w:kern w:val="2"/>
          <w:sz w:val="24"/>
          <w:szCs w:val="24"/>
          <w:highlight w:val="none"/>
          <w:lang w:val="en-US" w:eastAsia="zh-CN"/>
        </w:rPr>
        <w:t>3</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不提供不得分。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5）作业人员培训方案（</w:t>
      </w:r>
      <w:r>
        <w:rPr>
          <w:rFonts w:hint="eastAsia" w:hAnsi="宋体" w:cs="Times New Roman"/>
          <w:bCs/>
          <w:kern w:val="2"/>
          <w:sz w:val="24"/>
          <w:szCs w:val="24"/>
          <w:highlight w:val="none"/>
          <w:lang w:val="en-US" w:eastAsia="zh-CN"/>
        </w:rPr>
        <w:t>9</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方案完整、科学、合理、全面的得</w:t>
      </w:r>
      <w:r>
        <w:rPr>
          <w:rFonts w:hint="eastAsia" w:hAnsi="宋体" w:cs="Times New Roman"/>
          <w:bCs/>
          <w:kern w:val="2"/>
          <w:sz w:val="24"/>
          <w:szCs w:val="24"/>
          <w:highlight w:val="none"/>
          <w:lang w:val="en-US" w:eastAsia="zh-CN"/>
        </w:rPr>
        <w:t>9</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方案较完整、科学、合理、但稍有缺陷的得</w:t>
      </w:r>
      <w:r>
        <w:rPr>
          <w:rFonts w:hint="eastAsia" w:hAnsi="宋体" w:cs="Times New Roman"/>
          <w:bCs/>
          <w:kern w:val="2"/>
          <w:sz w:val="24"/>
          <w:szCs w:val="24"/>
          <w:highlight w:val="none"/>
          <w:lang w:val="en-US" w:eastAsia="zh-CN"/>
        </w:rPr>
        <w:t>7</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方案一般的得</w:t>
      </w:r>
      <w:r>
        <w:rPr>
          <w:rFonts w:hint="eastAsia" w:hAnsi="宋体" w:cs="Times New Roman"/>
          <w:bCs/>
          <w:kern w:val="2"/>
          <w:sz w:val="24"/>
          <w:szCs w:val="24"/>
          <w:highlight w:val="none"/>
          <w:lang w:val="en-US" w:eastAsia="zh-CN"/>
        </w:rPr>
        <w:t>4</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不提供不得分。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6）服务承诺及响应措施（</w:t>
      </w:r>
      <w:r>
        <w:rPr>
          <w:rFonts w:hint="eastAsia" w:hAnsi="宋体" w:cs="Times New Roman"/>
          <w:bCs/>
          <w:kern w:val="2"/>
          <w:sz w:val="24"/>
          <w:szCs w:val="24"/>
          <w:highlight w:val="none"/>
          <w:lang w:val="en-US" w:eastAsia="zh-CN"/>
        </w:rPr>
        <w:t>5</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措施科学合理、</w:t>
      </w:r>
      <w:r>
        <w:rPr>
          <w:rFonts w:hint="eastAsia" w:ascii="宋体" w:hAnsi="宋体" w:eastAsia="宋体" w:cs="Times New Roman"/>
          <w:bCs/>
          <w:kern w:val="2"/>
          <w:sz w:val="24"/>
          <w:szCs w:val="24"/>
          <w:highlight w:val="none"/>
          <w:lang w:val="en-US" w:eastAsia="zh-CN"/>
        </w:rPr>
        <w:t>响应时间迅速</w:t>
      </w:r>
      <w:r>
        <w:rPr>
          <w:rFonts w:hint="eastAsia" w:ascii="宋体" w:hAnsi="宋体" w:eastAsia="宋体" w:cs="Times New Roman"/>
          <w:bCs/>
          <w:kern w:val="2"/>
          <w:sz w:val="24"/>
          <w:szCs w:val="24"/>
          <w:highlight w:val="none"/>
        </w:rPr>
        <w:t>，</w:t>
      </w:r>
      <w:r>
        <w:rPr>
          <w:rFonts w:hint="eastAsia" w:ascii="宋体" w:hAnsi="宋体" w:eastAsia="宋体" w:cs="Times New Roman"/>
          <w:bCs/>
          <w:kern w:val="2"/>
          <w:sz w:val="24"/>
          <w:szCs w:val="24"/>
          <w:highlight w:val="none"/>
          <w:lang w:val="en-US" w:eastAsia="zh-CN"/>
        </w:rPr>
        <w:t>服务承诺优秀</w:t>
      </w:r>
      <w:r>
        <w:rPr>
          <w:rFonts w:hint="eastAsia" w:ascii="宋体" w:hAnsi="宋体" w:eastAsia="宋体" w:cs="Times New Roman"/>
          <w:bCs/>
          <w:kern w:val="2"/>
          <w:sz w:val="24"/>
          <w:szCs w:val="24"/>
          <w:highlight w:val="none"/>
        </w:rPr>
        <w:t>的得</w:t>
      </w:r>
      <w:r>
        <w:rPr>
          <w:rFonts w:hint="eastAsia" w:hAnsi="宋体" w:cs="Times New Roman"/>
          <w:bCs/>
          <w:kern w:val="2"/>
          <w:sz w:val="24"/>
          <w:szCs w:val="24"/>
          <w:highlight w:val="none"/>
          <w:lang w:val="en-US" w:eastAsia="zh-CN"/>
        </w:rPr>
        <w:t>5</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措施较科学合理、</w:t>
      </w:r>
      <w:r>
        <w:rPr>
          <w:rFonts w:hint="eastAsia" w:ascii="宋体" w:hAnsi="宋体" w:eastAsia="宋体" w:cs="Times New Roman"/>
          <w:bCs/>
          <w:kern w:val="2"/>
          <w:sz w:val="24"/>
          <w:szCs w:val="24"/>
          <w:highlight w:val="none"/>
          <w:lang w:val="en-US" w:eastAsia="zh-CN"/>
        </w:rPr>
        <w:t>响应时间稍差</w:t>
      </w:r>
      <w:r>
        <w:rPr>
          <w:rFonts w:hint="eastAsia" w:ascii="宋体" w:hAnsi="宋体" w:eastAsia="宋体" w:cs="Times New Roman"/>
          <w:bCs/>
          <w:kern w:val="2"/>
          <w:sz w:val="24"/>
          <w:szCs w:val="24"/>
          <w:highlight w:val="none"/>
        </w:rPr>
        <w:t>，</w:t>
      </w:r>
      <w:r>
        <w:rPr>
          <w:rFonts w:hint="eastAsia" w:ascii="宋体" w:hAnsi="宋体" w:eastAsia="宋体" w:cs="Times New Roman"/>
          <w:bCs/>
          <w:kern w:val="2"/>
          <w:sz w:val="24"/>
          <w:szCs w:val="24"/>
          <w:highlight w:val="none"/>
          <w:lang w:val="en-US" w:eastAsia="zh-CN"/>
        </w:rPr>
        <w:t>服务承诺一般</w:t>
      </w:r>
      <w:r>
        <w:rPr>
          <w:rFonts w:hint="eastAsia" w:ascii="宋体" w:hAnsi="宋体" w:eastAsia="宋体" w:cs="Times New Roman"/>
          <w:bCs/>
          <w:kern w:val="2"/>
          <w:sz w:val="24"/>
          <w:szCs w:val="24"/>
          <w:highlight w:val="none"/>
        </w:rPr>
        <w:t>的得</w:t>
      </w:r>
      <w:r>
        <w:rPr>
          <w:rFonts w:hint="eastAsia" w:hAnsi="宋体" w:cs="Times New Roman"/>
          <w:bCs/>
          <w:kern w:val="2"/>
          <w:sz w:val="24"/>
          <w:szCs w:val="24"/>
          <w:highlight w:val="none"/>
          <w:lang w:val="en-US" w:eastAsia="zh-CN"/>
        </w:rPr>
        <w:t>3</w:t>
      </w:r>
      <w:r>
        <w:rPr>
          <w:rFonts w:hint="eastAsia" w:ascii="宋体" w:hAnsi="宋体" w:eastAsia="宋体" w:cs="Times New Roman"/>
          <w:bCs/>
          <w:kern w:val="2"/>
          <w:sz w:val="24"/>
          <w:szCs w:val="24"/>
          <w:highlight w:val="none"/>
        </w:rPr>
        <w:t>分；</w:t>
      </w:r>
    </w:p>
    <w:p>
      <w:pPr>
        <w:tabs>
          <w:tab w:val="left" w:pos="525"/>
          <w:tab w:val="left" w:pos="945"/>
        </w:tabs>
        <w:spacing w:line="360" w:lineRule="auto"/>
        <w:ind w:left="524"/>
        <w:rPr>
          <w:rFonts w:hint="eastAsia"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措施基本科学合理、</w:t>
      </w:r>
      <w:r>
        <w:rPr>
          <w:rFonts w:hint="eastAsia" w:ascii="宋体" w:hAnsi="宋体" w:eastAsia="宋体" w:cs="Times New Roman"/>
          <w:bCs/>
          <w:kern w:val="2"/>
          <w:sz w:val="24"/>
          <w:szCs w:val="24"/>
          <w:highlight w:val="none"/>
          <w:lang w:val="en-US" w:eastAsia="zh-CN"/>
        </w:rPr>
        <w:t>响应时间较慢</w:t>
      </w:r>
      <w:r>
        <w:rPr>
          <w:rFonts w:hint="eastAsia" w:ascii="宋体" w:hAnsi="宋体" w:eastAsia="宋体" w:cs="Times New Roman"/>
          <w:bCs/>
          <w:kern w:val="2"/>
          <w:sz w:val="24"/>
          <w:szCs w:val="24"/>
          <w:highlight w:val="none"/>
        </w:rPr>
        <w:t>，</w:t>
      </w:r>
      <w:r>
        <w:rPr>
          <w:rFonts w:hint="eastAsia" w:ascii="宋体" w:hAnsi="宋体" w:eastAsia="宋体" w:cs="Times New Roman"/>
          <w:bCs/>
          <w:kern w:val="2"/>
          <w:sz w:val="24"/>
          <w:szCs w:val="24"/>
          <w:highlight w:val="none"/>
          <w:lang w:val="en-US" w:eastAsia="zh-CN"/>
        </w:rPr>
        <w:t>服务承诺较差</w:t>
      </w:r>
      <w:r>
        <w:rPr>
          <w:rFonts w:hint="eastAsia" w:ascii="宋体" w:hAnsi="宋体" w:eastAsia="宋体" w:cs="Times New Roman"/>
          <w:bCs/>
          <w:kern w:val="2"/>
          <w:sz w:val="24"/>
          <w:szCs w:val="24"/>
          <w:highlight w:val="none"/>
        </w:rPr>
        <w:t>的得</w:t>
      </w:r>
      <w:r>
        <w:rPr>
          <w:rFonts w:hint="eastAsia" w:hAnsi="宋体" w:cs="Times New Roman"/>
          <w:bCs/>
          <w:kern w:val="2"/>
          <w:sz w:val="24"/>
          <w:szCs w:val="24"/>
          <w:highlight w:val="none"/>
          <w:lang w:val="en-US" w:eastAsia="zh-CN"/>
        </w:rPr>
        <w:t>1</w:t>
      </w:r>
      <w:r>
        <w:rPr>
          <w:rFonts w:hint="eastAsia" w:ascii="宋体" w:hAnsi="宋体" w:eastAsia="宋体" w:cs="Times New Roman"/>
          <w:bCs/>
          <w:kern w:val="2"/>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Times New Roman"/>
          <w:b w:val="0"/>
          <w:bCs/>
          <w:color w:val="000000"/>
          <w:sz w:val="24"/>
          <w:highlight w:val="none"/>
          <w:lang w:val="en-US" w:eastAsia="zh-CN"/>
        </w:rPr>
      </w:pPr>
      <w:r>
        <w:rPr>
          <w:rFonts w:hint="eastAsia" w:ascii="宋体" w:hAnsi="宋体" w:eastAsia="宋体" w:cs="Times New Roman"/>
          <w:bCs/>
          <w:kern w:val="2"/>
          <w:sz w:val="24"/>
          <w:szCs w:val="24"/>
          <w:highlight w:val="none"/>
        </w:rPr>
        <w:t>不提供不得分。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宋体" w:hAnsi="宋体" w:eastAsia="宋体" w:cs="Times New Roman"/>
          <w:bCs/>
          <w:color w:val="000000"/>
          <w:sz w:val="24"/>
          <w:highlight w:val="none"/>
          <w:lang w:val="en-US" w:eastAsia="zh-CN"/>
        </w:rPr>
      </w:pPr>
      <w:r>
        <w:rPr>
          <w:rFonts w:hint="default" w:ascii="宋体" w:hAnsi="宋体" w:eastAsia="宋体" w:cs="Times New Roman"/>
          <w:b/>
          <w:bCs w:val="0"/>
          <w:color w:val="000000"/>
          <w:sz w:val="24"/>
          <w:highlight w:val="none"/>
          <w:lang w:val="en-US" w:eastAsia="zh-CN"/>
        </w:rPr>
        <w:t>加分因素（</w:t>
      </w:r>
      <w:r>
        <w:rPr>
          <w:rFonts w:hint="eastAsia" w:hAnsi="宋体" w:cs="Times New Roman"/>
          <w:b/>
          <w:bCs w:val="0"/>
          <w:color w:val="000000"/>
          <w:sz w:val="24"/>
          <w:highlight w:val="none"/>
          <w:lang w:val="en-US" w:eastAsia="zh-CN"/>
        </w:rPr>
        <w:t>1</w:t>
      </w:r>
      <w:r>
        <w:rPr>
          <w:rFonts w:hint="default" w:ascii="宋体" w:hAnsi="宋体" w:eastAsia="宋体" w:cs="Times New Roman"/>
          <w:b/>
          <w:bCs w:val="0"/>
          <w:color w:val="000000"/>
          <w:sz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Times New Roman"/>
          <w:bCs/>
          <w:color w:val="000000"/>
          <w:sz w:val="24"/>
          <w:highlight w:val="none"/>
          <w:lang w:val="en-US" w:eastAsia="zh-CN"/>
        </w:rPr>
      </w:pPr>
      <w:r>
        <w:rPr>
          <w:rFonts w:hint="default" w:ascii="宋体" w:hAnsi="宋体" w:eastAsia="宋体" w:cs="Times New Roman"/>
          <w:bCs/>
          <w:color w:val="000000"/>
          <w:sz w:val="24"/>
          <w:highlight w:val="none"/>
          <w:lang w:val="en-US" w:eastAsia="zh-CN"/>
        </w:rPr>
        <w:t>所选用设备、材料(除强制采购产品外)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以加0.5分（同一产品同时具有节能产品、环境标志产品认证证书的不重复加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Ansi="宋体"/>
          <w:b/>
          <w:bCs/>
          <w:sz w:val="24"/>
          <w:highlight w:val="none"/>
        </w:rPr>
      </w:pPr>
      <w:r>
        <w:rPr>
          <w:rFonts w:hint="eastAsia" w:hAnsi="宋体"/>
          <w:b/>
          <w:bCs/>
          <w:sz w:val="24"/>
          <w:highlight w:val="none"/>
          <w:lang w:val="en-US" w:eastAsia="zh-CN"/>
        </w:rPr>
        <w:t>9</w:t>
      </w:r>
      <w:r>
        <w:rPr>
          <w:rFonts w:hint="eastAsia" w:hAnsi="宋体"/>
          <w:b/>
          <w:bCs/>
          <w:sz w:val="24"/>
          <w:highlight w:val="none"/>
        </w:rPr>
        <w:t xml:space="preserve">. </w:t>
      </w:r>
      <w:r>
        <w:rPr>
          <w:rFonts w:hint="eastAsia" w:hAnsi="宋体"/>
          <w:b/>
          <w:bCs/>
          <w:sz w:val="24"/>
          <w:highlight w:val="none"/>
          <w:lang w:val="en-US" w:eastAsia="zh-CN"/>
        </w:rPr>
        <w:t>评审</w:t>
      </w:r>
      <w:r>
        <w:rPr>
          <w:rFonts w:hint="eastAsia" w:hAnsi="宋体"/>
          <w:b/>
          <w:bCs/>
          <w:sz w:val="24"/>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Ansi="宋体"/>
          <w:sz w:val="24"/>
          <w:highlight w:val="none"/>
        </w:rPr>
      </w:pPr>
      <w:r>
        <w:rPr>
          <w:rFonts w:hint="eastAsia" w:hAnsi="宋体"/>
          <w:sz w:val="24"/>
          <w:highlight w:val="none"/>
          <w:lang w:val="en-US" w:eastAsia="zh-CN"/>
        </w:rPr>
        <w:t>9</w:t>
      </w:r>
      <w:r>
        <w:rPr>
          <w:rFonts w:hint="eastAsia" w:hAnsi="宋体"/>
          <w:sz w:val="24"/>
          <w:highlight w:val="none"/>
        </w:rPr>
        <w:t>.1 未列入本评分细则的其他条件不作为评分内容。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s="宋体"/>
          <w:b/>
          <w:bCs/>
          <w:sz w:val="24"/>
          <w:highlight w:val="none"/>
        </w:rPr>
      </w:pPr>
      <w:r>
        <w:rPr>
          <w:rFonts w:hint="eastAsia" w:hAnsi="宋体"/>
          <w:sz w:val="24"/>
          <w:highlight w:val="none"/>
          <w:lang w:val="en-US" w:eastAsia="zh-CN"/>
        </w:rPr>
        <w:t>9</w:t>
      </w:r>
      <w:r>
        <w:rPr>
          <w:rFonts w:hint="eastAsia" w:hAnsi="宋体"/>
          <w:sz w:val="24"/>
          <w:highlight w:val="none"/>
        </w:rPr>
        <w:t>.2 评委为</w:t>
      </w:r>
      <w:r>
        <w:rPr>
          <w:rFonts w:hint="eastAsia" w:hAnsi="宋体"/>
          <w:sz w:val="24"/>
          <w:highlight w:val="none"/>
          <w:lang w:val="en-US" w:eastAsia="zh-CN"/>
        </w:rPr>
        <w:t>3</w:t>
      </w:r>
      <w:r>
        <w:rPr>
          <w:rFonts w:hint="eastAsia" w:hAnsi="宋体"/>
          <w:sz w:val="24"/>
          <w:highlight w:val="none"/>
        </w:rPr>
        <w:t>人以上的单数（含</w:t>
      </w:r>
      <w:r>
        <w:rPr>
          <w:rFonts w:hint="eastAsia" w:hAnsi="宋体"/>
          <w:sz w:val="24"/>
          <w:highlight w:val="none"/>
          <w:lang w:val="en-US" w:eastAsia="zh-CN"/>
        </w:rPr>
        <w:t>3</w:t>
      </w:r>
      <w:r>
        <w:rPr>
          <w:rFonts w:hint="eastAsia" w:hAnsi="宋体"/>
          <w:sz w:val="24"/>
          <w:highlight w:val="none"/>
        </w:rPr>
        <w:t>人）时，计算分项得分时取平均值为</w:t>
      </w:r>
      <w:r>
        <w:rPr>
          <w:rFonts w:hint="eastAsia" w:hAnsi="宋体"/>
          <w:sz w:val="24"/>
          <w:highlight w:val="none"/>
          <w:lang w:val="en-US" w:eastAsia="zh-CN"/>
        </w:rPr>
        <w:t>供应商</w:t>
      </w:r>
      <w:r>
        <w:rPr>
          <w:rFonts w:hint="eastAsia" w:hAnsi="宋体"/>
          <w:sz w:val="24"/>
          <w:highlight w:val="none"/>
        </w:rPr>
        <w:t>的得分，各分项得分合计即为</w:t>
      </w:r>
      <w:r>
        <w:rPr>
          <w:rFonts w:hint="eastAsia" w:hAnsi="宋体"/>
          <w:sz w:val="24"/>
          <w:highlight w:val="none"/>
          <w:lang w:val="en-US" w:eastAsia="zh-CN"/>
        </w:rPr>
        <w:t>供应商</w:t>
      </w:r>
      <w:r>
        <w:rPr>
          <w:rFonts w:hint="eastAsia" w:hAnsi="宋体"/>
          <w:sz w:val="24"/>
          <w:highlight w:val="none"/>
        </w:rPr>
        <w:t>的总得分。</w:t>
      </w:r>
      <w:r>
        <w:rPr>
          <w:rFonts w:hint="eastAsia" w:hAnsi="宋体"/>
          <w:sz w:val="24"/>
          <w:highlight w:val="none"/>
          <w:lang w:eastAsia="zh-CN"/>
        </w:rPr>
        <w:t>投标文件</w:t>
      </w:r>
      <w:r>
        <w:rPr>
          <w:rFonts w:hint="eastAsia" w:hAnsi="宋体"/>
          <w:sz w:val="24"/>
          <w:highlight w:val="none"/>
        </w:rPr>
        <w:t>无相应评分内容时，该项目为零分。每项评分的具体内容和方法由</w:t>
      </w:r>
      <w:r>
        <w:rPr>
          <w:rFonts w:hint="eastAsia" w:hAnsi="宋体" w:cs="Times New Roman"/>
          <w:bCs/>
          <w:sz w:val="24"/>
          <w:highlight w:val="none"/>
          <w:lang w:eastAsia="zh-CN"/>
        </w:rPr>
        <w:t>评审小组</w:t>
      </w:r>
      <w:r>
        <w:rPr>
          <w:rFonts w:hint="eastAsia" w:hAnsi="宋体"/>
          <w:sz w:val="24"/>
          <w:highlight w:val="none"/>
        </w:rPr>
        <w:t>集体讨论，</w:t>
      </w:r>
      <w:r>
        <w:rPr>
          <w:rFonts w:hint="eastAsia" w:hAnsi="宋体" w:cs="Times New Roman"/>
          <w:bCs/>
          <w:sz w:val="24"/>
          <w:highlight w:val="none"/>
          <w:lang w:eastAsia="zh-CN"/>
        </w:rPr>
        <w:t>评审小组</w:t>
      </w:r>
      <w:r>
        <w:rPr>
          <w:rFonts w:hint="eastAsia" w:hAnsi="宋体"/>
          <w:sz w:val="24"/>
          <w:highlight w:val="none"/>
        </w:rPr>
        <w:t>独立评分。所有</w:t>
      </w:r>
      <w:r>
        <w:rPr>
          <w:rFonts w:hint="eastAsia" w:hAnsi="宋体" w:cs="Times New Roman"/>
          <w:bCs/>
          <w:sz w:val="24"/>
          <w:highlight w:val="none"/>
          <w:lang w:val="en-US" w:eastAsia="zh-CN"/>
        </w:rPr>
        <w:t>评委</w:t>
      </w:r>
      <w:r>
        <w:rPr>
          <w:rFonts w:hint="eastAsia" w:hAnsi="宋体"/>
          <w:sz w:val="24"/>
          <w:highlight w:val="none"/>
        </w:rPr>
        <w:t>打分的平均值为各</w:t>
      </w:r>
      <w:r>
        <w:rPr>
          <w:rFonts w:hint="eastAsia" w:hAnsi="宋体"/>
          <w:sz w:val="24"/>
          <w:highlight w:val="none"/>
          <w:lang w:val="en-US" w:eastAsia="zh-CN"/>
        </w:rPr>
        <w:t>供应商</w:t>
      </w:r>
      <w:r>
        <w:rPr>
          <w:rFonts w:hint="eastAsia" w:hAnsi="宋体"/>
          <w:sz w:val="24"/>
          <w:highlight w:val="none"/>
        </w:rPr>
        <w:t>最终得分。最终得分最高的为排名第一的</w:t>
      </w:r>
      <w:r>
        <w:rPr>
          <w:rFonts w:hint="eastAsia" w:hAnsi="宋体"/>
          <w:sz w:val="24"/>
          <w:highlight w:val="none"/>
          <w:lang w:val="en-US" w:eastAsia="zh-CN"/>
        </w:rPr>
        <w:t>中标</w:t>
      </w:r>
      <w:r>
        <w:rPr>
          <w:rFonts w:hint="eastAsia" w:hAnsi="宋体"/>
          <w:sz w:val="24"/>
          <w:highlight w:val="none"/>
        </w:rPr>
        <w:t>候选人，评分办法及评分细则的解释权属采购人。未列入本评分细则的其他条件不作为评分内容。</w:t>
      </w:r>
    </w:p>
    <w:p>
      <w:pPr>
        <w:keepNext w:val="0"/>
        <w:keepLines w:val="0"/>
        <w:pageBreakBefore w:val="0"/>
        <w:widowControl w:val="0"/>
        <w:kinsoku/>
        <w:wordWrap/>
        <w:overflowPunct/>
        <w:topLinePunct w:val="0"/>
        <w:autoSpaceDE/>
        <w:autoSpaceDN/>
        <w:bidi w:val="0"/>
        <w:adjustRightInd/>
        <w:snapToGrid/>
        <w:spacing w:line="360" w:lineRule="auto"/>
        <w:ind w:left="-3" w:leftChars="-1" w:firstLine="420" w:firstLineChars="175"/>
        <w:textAlignment w:val="auto"/>
        <w:outlineLvl w:val="0"/>
        <w:rPr>
          <w:bCs/>
          <w:sz w:val="24"/>
          <w:highlight w:val="none"/>
        </w:rPr>
      </w:pPr>
      <w:r>
        <w:rPr>
          <w:rFonts w:hint="eastAsia" w:hAnsi="宋体"/>
          <w:bCs/>
          <w:sz w:val="24"/>
          <w:highlight w:val="none"/>
        </w:rPr>
        <w:t>（十）确定</w:t>
      </w:r>
      <w:r>
        <w:rPr>
          <w:rFonts w:hint="eastAsia" w:hAnsi="宋体"/>
          <w:bCs/>
          <w:sz w:val="24"/>
          <w:highlight w:val="none"/>
          <w:lang w:val="en-US" w:eastAsia="zh-CN"/>
        </w:rPr>
        <w:t>中标供应商</w:t>
      </w:r>
      <w:r>
        <w:rPr>
          <w:rFonts w:hint="eastAsia" w:hAnsi="宋体"/>
          <w:bCs/>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highlight w:val="none"/>
        </w:rPr>
      </w:pPr>
      <w:r>
        <w:rPr>
          <w:rFonts w:hAnsi="宋体"/>
          <w:sz w:val="24"/>
          <w:highlight w:val="none"/>
        </w:rPr>
        <w:t>1</w:t>
      </w:r>
      <w:r>
        <w:rPr>
          <w:rFonts w:hint="eastAsia" w:hAnsi="宋体"/>
          <w:sz w:val="24"/>
          <w:highlight w:val="none"/>
          <w:lang w:val="en-US" w:eastAsia="zh-CN"/>
        </w:rPr>
        <w:t>.</w:t>
      </w:r>
      <w:r>
        <w:rPr>
          <w:rFonts w:hint="eastAsia" w:ascii="宋体" w:hAnsi="宋体"/>
          <w:bCs/>
          <w:color w:val="auto"/>
          <w:sz w:val="24"/>
          <w:highlight w:val="none"/>
          <w:lang w:eastAsia="zh-CN"/>
        </w:rPr>
        <w:t>南京金鼎工程造价评估有限责任公司</w:t>
      </w:r>
      <w:r>
        <w:rPr>
          <w:rFonts w:hint="eastAsia" w:ascii="宋体" w:hAnsi="宋体"/>
          <w:bCs/>
          <w:color w:val="auto"/>
          <w:sz w:val="24"/>
          <w:highlight w:val="none"/>
        </w:rPr>
        <w:t>将在财政部门指定的政府采购信息发布媒体（无锡政府采购网、江苏政府采购网</w:t>
      </w:r>
      <w:r>
        <w:rPr>
          <w:rFonts w:hint="eastAsia" w:ascii="宋体" w:hAnsi="宋体"/>
          <w:bCs/>
          <w:color w:val="auto"/>
          <w:sz w:val="24"/>
          <w:highlight w:val="none"/>
          <w:lang w:eastAsia="zh-CN"/>
        </w:rPr>
        <w:t>、</w:t>
      </w:r>
      <w:r>
        <w:rPr>
          <w:rFonts w:hint="eastAsia" w:hAnsi="宋体" w:cs="宋体"/>
          <w:sz w:val="24"/>
          <w:highlight w:val="none"/>
          <w:lang w:val="en-US" w:eastAsia="zh-CN"/>
        </w:rPr>
        <w:t>中国政府采购网</w:t>
      </w:r>
      <w:r>
        <w:rPr>
          <w:rFonts w:hint="eastAsia" w:ascii="宋体" w:hAnsi="宋体"/>
          <w:bCs/>
          <w:color w:val="auto"/>
          <w:sz w:val="24"/>
          <w:highlight w:val="none"/>
        </w:rPr>
        <w:t>）发布</w:t>
      </w:r>
      <w:r>
        <w:rPr>
          <w:rFonts w:hint="eastAsia" w:hAnsi="宋体"/>
          <w:bCs/>
          <w:color w:val="auto"/>
          <w:sz w:val="24"/>
          <w:highlight w:val="none"/>
          <w:lang w:eastAsia="zh-CN"/>
        </w:rPr>
        <w:t>中标</w:t>
      </w:r>
      <w:r>
        <w:rPr>
          <w:rFonts w:hint="eastAsia" w:ascii="宋体" w:hAnsi="宋体"/>
          <w:bCs/>
          <w:color w:val="auto"/>
          <w:sz w:val="24"/>
          <w:highlight w:val="none"/>
        </w:rPr>
        <w:t>公告</w:t>
      </w:r>
      <w:r>
        <w:rPr>
          <w:rFonts w:hint="eastAsia" w:ascii="宋体" w:hAnsi="宋体"/>
          <w:bCs/>
          <w:color w:val="auto"/>
          <w:sz w:val="24"/>
          <w:highlight w:val="none"/>
          <w:lang w:eastAsia="zh-CN"/>
        </w:rPr>
        <w:t>。</w:t>
      </w:r>
      <w:r>
        <w:rPr>
          <w:rFonts w:hint="eastAsia" w:hAnsi="宋体"/>
          <w:color w:val="auto"/>
          <w:sz w:val="24"/>
          <w:highlight w:val="none"/>
        </w:rPr>
        <w:t>如有质疑，</w:t>
      </w:r>
      <w:r>
        <w:rPr>
          <w:rFonts w:hint="eastAsia" w:ascii="宋体" w:hAnsi="宋体"/>
          <w:bCs/>
          <w:color w:val="auto"/>
          <w:sz w:val="24"/>
          <w:highlight w:val="none"/>
        </w:rPr>
        <w:t>应在法定质疑期限内，即</w:t>
      </w:r>
      <w:r>
        <w:rPr>
          <w:rFonts w:hint="eastAsia" w:ascii="宋体" w:hAnsi="宋体"/>
          <w:bCs/>
          <w:color w:val="auto"/>
          <w:sz w:val="24"/>
          <w:highlight w:val="none"/>
          <w:lang w:val="en-US" w:eastAsia="zh-CN"/>
        </w:rPr>
        <w:t>中标</w:t>
      </w:r>
      <w:r>
        <w:rPr>
          <w:rFonts w:hint="eastAsia" w:ascii="宋体" w:hAnsi="宋体"/>
          <w:bCs/>
          <w:color w:val="auto"/>
          <w:sz w:val="24"/>
          <w:highlight w:val="none"/>
        </w:rPr>
        <w:t>公告期限届满之日起</w:t>
      </w:r>
      <w:r>
        <w:rPr>
          <w:rFonts w:ascii="宋体" w:hAnsi="宋体"/>
          <w:bCs/>
          <w:color w:val="auto"/>
          <w:sz w:val="24"/>
          <w:highlight w:val="none"/>
        </w:rPr>
        <w:t>7</w:t>
      </w:r>
      <w:r>
        <w:rPr>
          <w:rFonts w:hint="eastAsia" w:ascii="宋体" w:hAnsi="宋体"/>
          <w:bCs/>
          <w:color w:val="auto"/>
          <w:sz w:val="24"/>
          <w:highlight w:val="none"/>
        </w:rPr>
        <w:t>个工作日内，以一次性书面形式送达</w:t>
      </w:r>
      <w:r>
        <w:rPr>
          <w:rFonts w:hint="eastAsia" w:ascii="宋体" w:hAnsi="宋体"/>
          <w:bCs/>
          <w:color w:val="auto"/>
          <w:sz w:val="24"/>
          <w:highlight w:val="none"/>
          <w:lang w:eastAsia="zh-CN"/>
        </w:rPr>
        <w:t>南京金鼎工程造价评估有限责任公司</w:t>
      </w:r>
      <w:r>
        <w:rPr>
          <w:rFonts w:hint="eastAsia" w:ascii="宋体" w:hAnsi="宋体"/>
          <w:bCs/>
          <w:color w:val="auto"/>
          <w:sz w:val="24"/>
          <w:highlight w:val="none"/>
        </w:rPr>
        <w:t>。</w:t>
      </w:r>
      <w:r>
        <w:rPr>
          <w:rFonts w:hint="eastAsia" w:ascii="宋体" w:hAnsi="宋体"/>
          <w:bCs/>
          <w:color w:val="auto"/>
          <w:sz w:val="24"/>
          <w:highlight w:val="none"/>
          <w:lang w:eastAsia="zh-CN"/>
        </w:rPr>
        <w:t>南京金鼎工程造价评估有限责任公司</w:t>
      </w:r>
      <w:r>
        <w:rPr>
          <w:rFonts w:hint="eastAsia" w:ascii="宋体" w:hAnsi="宋体"/>
          <w:bCs/>
          <w:color w:val="auto"/>
          <w:sz w:val="24"/>
          <w:highlight w:val="none"/>
        </w:rPr>
        <w:t>将在收到符合要求的书面质疑后七个工作日内，对质疑内容做出答复。供应商在法定质疑期限外送达的质疑函或法定质疑期限内送达的质疑函不符合上述要求的均为无效质疑，</w:t>
      </w:r>
      <w:r>
        <w:rPr>
          <w:rFonts w:hint="eastAsia" w:ascii="宋体" w:hAnsi="宋体"/>
          <w:bCs/>
          <w:color w:val="auto"/>
          <w:sz w:val="24"/>
          <w:highlight w:val="none"/>
          <w:lang w:eastAsia="zh-CN"/>
        </w:rPr>
        <w:t>南京金鼎工程造价评估有限责任公司</w:t>
      </w:r>
      <w:r>
        <w:rPr>
          <w:rFonts w:hint="eastAsia" w:ascii="宋体" w:hAnsi="宋体"/>
          <w:bCs/>
          <w:color w:val="auto"/>
          <w:sz w:val="24"/>
          <w:highlight w:val="none"/>
        </w:rPr>
        <w:t>对无效质疑不予受理。如质疑查无实据或供应商捏造事实，提供虚假材料进行恶意举报，不配合或采用不正当手段干扰政府采购质疑的，将记入供应商在江苏省和无锡市的政府采购“供应商诚信记录”，并按相关规定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sz w:val="24"/>
          <w:highlight w:val="none"/>
        </w:rPr>
      </w:pPr>
      <w:r>
        <w:rPr>
          <w:rFonts w:hAnsi="宋体"/>
          <w:sz w:val="24"/>
          <w:highlight w:val="none"/>
        </w:rPr>
        <w:t>2</w:t>
      </w:r>
      <w:r>
        <w:rPr>
          <w:rFonts w:hint="eastAsia" w:hAnsi="宋体"/>
          <w:sz w:val="24"/>
          <w:highlight w:val="none"/>
          <w:lang w:val="en-US" w:eastAsia="zh-CN"/>
        </w:rPr>
        <w:t>.</w:t>
      </w:r>
      <w:r>
        <w:rPr>
          <w:rFonts w:hint="eastAsia" w:hAnsi="宋体"/>
          <w:bCs/>
          <w:color w:val="000000"/>
          <w:sz w:val="24"/>
          <w:highlight w:val="none"/>
          <w:lang w:val="en-US" w:eastAsia="zh-CN"/>
        </w:rPr>
        <w:t>开标、评标</w:t>
      </w:r>
      <w:r>
        <w:rPr>
          <w:rFonts w:hint="eastAsia" w:hAnsi="宋体"/>
          <w:bCs/>
          <w:color w:val="000000"/>
          <w:sz w:val="24"/>
          <w:highlight w:val="none"/>
        </w:rPr>
        <w:t>的整个过程均由区监管部门进行现场监督</w:t>
      </w:r>
      <w:r>
        <w:rPr>
          <w:rFonts w:hint="eastAsia" w:hAnsi="宋体"/>
          <w:bCs/>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sz w:val="24"/>
          <w:highlight w:val="none"/>
        </w:rPr>
      </w:pPr>
      <w:r>
        <w:rPr>
          <w:rFonts w:hint="eastAsia" w:hAnsi="宋体"/>
          <w:sz w:val="24"/>
          <w:highlight w:val="none"/>
        </w:rPr>
        <w:t>3.</w:t>
      </w:r>
      <w:r>
        <w:rPr>
          <w:rFonts w:hint="eastAsia" w:ascii="宋体" w:hAnsi="宋体" w:cs="宋体"/>
          <w:sz w:val="24"/>
          <w:highlight w:val="none"/>
        </w:rPr>
        <w:t>在发布</w:t>
      </w:r>
      <w:r>
        <w:rPr>
          <w:rFonts w:hint="eastAsia" w:hAnsi="宋体" w:cs="宋体"/>
          <w:sz w:val="24"/>
          <w:highlight w:val="none"/>
          <w:lang w:val="en-US" w:eastAsia="zh-CN"/>
        </w:rPr>
        <w:t>中标</w:t>
      </w:r>
      <w:r>
        <w:rPr>
          <w:rFonts w:hint="eastAsia" w:ascii="宋体" w:hAnsi="宋体" w:cs="宋体"/>
          <w:sz w:val="24"/>
          <w:highlight w:val="none"/>
        </w:rPr>
        <w:t>公告的同时，</w:t>
      </w:r>
      <w:r>
        <w:rPr>
          <w:rFonts w:hint="eastAsia" w:hAnsi="宋体" w:cs="宋体"/>
          <w:sz w:val="24"/>
          <w:highlight w:val="none"/>
          <w:lang w:eastAsia="zh-CN"/>
        </w:rPr>
        <w:t>南京金鼎工程造价评估有限责任公司</w:t>
      </w:r>
      <w:r>
        <w:rPr>
          <w:rFonts w:hint="eastAsia" w:ascii="宋体" w:hAnsi="宋体" w:cs="宋体"/>
          <w:sz w:val="24"/>
          <w:highlight w:val="none"/>
        </w:rPr>
        <w:t>将向</w:t>
      </w:r>
      <w:r>
        <w:rPr>
          <w:rFonts w:hint="eastAsia" w:hAnsi="宋体" w:cs="宋体"/>
          <w:sz w:val="24"/>
          <w:highlight w:val="none"/>
          <w:lang w:val="en-US" w:eastAsia="zh-CN"/>
        </w:rPr>
        <w:t>中标的</w:t>
      </w:r>
      <w:r>
        <w:rPr>
          <w:rFonts w:hint="eastAsia" w:ascii="宋体" w:hAnsi="宋体" w:cs="宋体"/>
          <w:sz w:val="24"/>
          <w:highlight w:val="none"/>
        </w:rPr>
        <w:t>供应商发出</w:t>
      </w:r>
      <w:r>
        <w:rPr>
          <w:rFonts w:hint="eastAsia" w:hAnsi="宋体" w:cs="宋体"/>
          <w:sz w:val="24"/>
          <w:highlight w:val="none"/>
          <w:lang w:val="en-US" w:eastAsia="zh-CN"/>
        </w:rPr>
        <w:t>中标</w:t>
      </w:r>
      <w:r>
        <w:rPr>
          <w:rFonts w:hint="eastAsia" w:ascii="宋体" w:hAnsi="宋体" w:cs="宋体"/>
          <w:sz w:val="24"/>
          <w:highlight w:val="none"/>
        </w:rPr>
        <w:t>通知书。</w:t>
      </w:r>
    </w:p>
    <w:p>
      <w:pPr>
        <w:spacing w:line="360" w:lineRule="auto"/>
        <w:ind w:left="-3" w:leftChars="-1" w:firstLine="420" w:firstLineChars="175"/>
        <w:outlineLvl w:val="0"/>
        <w:rPr>
          <w:rFonts w:hint="eastAsia" w:hAnsi="宋体"/>
          <w:sz w:val="24"/>
          <w:highlight w:val="none"/>
        </w:rPr>
      </w:pPr>
      <w:r>
        <w:rPr>
          <w:rFonts w:hint="eastAsia" w:hAnsi="宋体"/>
          <w:sz w:val="24"/>
          <w:highlight w:val="none"/>
        </w:rPr>
        <w:t>（十一）采购项目的终止：</w:t>
      </w:r>
    </w:p>
    <w:p>
      <w:pPr>
        <w:spacing w:line="360" w:lineRule="auto"/>
        <w:ind w:left="-3" w:leftChars="-1" w:firstLine="420" w:firstLineChars="175"/>
        <w:outlineLvl w:val="0"/>
        <w:rPr>
          <w:rFonts w:hint="eastAsia" w:hAnsi="宋体"/>
          <w:sz w:val="24"/>
          <w:highlight w:val="none"/>
        </w:rPr>
      </w:pPr>
      <w:r>
        <w:rPr>
          <w:rFonts w:hAnsi="宋体" w:cs="宋体"/>
          <w:sz w:val="24"/>
          <w:highlight w:val="none"/>
        </w:rPr>
        <w:t>出现下列情形之一的，采购人或者采购代理机构应当终止采购</w:t>
      </w:r>
      <w:r>
        <w:rPr>
          <w:rFonts w:hint="eastAsia" w:hAnsi="宋体" w:cs="宋体"/>
          <w:sz w:val="24"/>
          <w:highlight w:val="none"/>
        </w:rPr>
        <w:t>活</w:t>
      </w:r>
      <w:r>
        <w:rPr>
          <w:rFonts w:hAnsi="宋体" w:cs="宋体"/>
          <w:sz w:val="24"/>
          <w:highlight w:val="none"/>
        </w:rPr>
        <w:t>动，发布项目终止公告并说明原因，重新开展采购活动：</w:t>
      </w:r>
    </w:p>
    <w:p>
      <w:pPr>
        <w:spacing w:line="360" w:lineRule="auto"/>
        <w:ind w:left="-3" w:leftChars="-1" w:firstLine="420" w:firstLineChars="175"/>
        <w:outlineLvl w:val="0"/>
        <w:rPr>
          <w:rFonts w:hint="eastAsia" w:hAnsi="宋体"/>
          <w:sz w:val="24"/>
          <w:highlight w:val="none"/>
        </w:rPr>
      </w:pPr>
      <w:r>
        <w:rPr>
          <w:rFonts w:hint="eastAsia" w:hAnsi="宋体"/>
          <w:sz w:val="24"/>
          <w:highlight w:val="none"/>
          <w:lang w:val="en-US" w:eastAsia="zh-CN"/>
        </w:rPr>
        <w:t>1.</w:t>
      </w:r>
      <w:r>
        <w:rPr>
          <w:rFonts w:hint="eastAsia" w:hAnsi="宋体"/>
          <w:color w:val="000000"/>
          <w:sz w:val="24"/>
          <w:highlight w:val="none"/>
        </w:rPr>
        <w:t>因情况变化，不再符合规定的公开招标采购方式适用情形的</w:t>
      </w:r>
      <w:r>
        <w:rPr>
          <w:rFonts w:hint="eastAsia" w:hAnsi="宋体"/>
          <w:sz w:val="24"/>
          <w:highlight w:val="none"/>
        </w:rPr>
        <w:t>；</w:t>
      </w:r>
    </w:p>
    <w:p>
      <w:pPr>
        <w:spacing w:line="360" w:lineRule="auto"/>
        <w:ind w:left="-3" w:leftChars="-1" w:firstLine="420" w:firstLineChars="175"/>
        <w:outlineLvl w:val="0"/>
        <w:rPr>
          <w:rFonts w:hint="eastAsia" w:hAnsi="宋体"/>
          <w:sz w:val="24"/>
          <w:highlight w:val="none"/>
        </w:rPr>
      </w:pPr>
      <w:r>
        <w:rPr>
          <w:rFonts w:hint="eastAsia" w:hAnsi="宋体"/>
          <w:sz w:val="24"/>
          <w:highlight w:val="none"/>
          <w:lang w:val="en-US" w:eastAsia="zh-CN"/>
        </w:rPr>
        <w:t>2.</w:t>
      </w:r>
      <w:r>
        <w:rPr>
          <w:rFonts w:hint="eastAsia" w:hAnsi="宋体"/>
          <w:sz w:val="24"/>
          <w:highlight w:val="none"/>
        </w:rPr>
        <w:t>出现影响采购公正的违法、违规行为的；</w:t>
      </w:r>
    </w:p>
    <w:p>
      <w:pPr>
        <w:spacing w:line="360" w:lineRule="auto"/>
        <w:ind w:left="-3" w:leftChars="-1" w:firstLine="420" w:firstLineChars="175"/>
        <w:outlineLvl w:val="0"/>
        <w:rPr>
          <w:rFonts w:hAnsi="宋体"/>
          <w:sz w:val="24"/>
          <w:highlight w:val="none"/>
        </w:rPr>
      </w:pPr>
      <w:r>
        <w:rPr>
          <w:rFonts w:hint="eastAsia" w:hAnsi="宋体"/>
          <w:sz w:val="24"/>
          <w:highlight w:val="none"/>
          <w:lang w:val="en-US" w:eastAsia="zh-CN"/>
        </w:rPr>
        <w:t>3.除《政府采购公开招标采购方式管理暂行办法》第二十一条第三款规定的情形外，在采购过程中符合要求的供应商或者报价未超过采购预算的供应商不足3家的。</w:t>
      </w:r>
    </w:p>
    <w:p>
      <w:pPr>
        <w:spacing w:line="360" w:lineRule="auto"/>
        <w:ind w:left="-3" w:leftChars="-1" w:firstLine="420" w:firstLineChars="175"/>
        <w:outlineLvl w:val="0"/>
        <w:rPr>
          <w:rFonts w:hAnsi="宋体"/>
          <w:sz w:val="24"/>
          <w:highlight w:val="none"/>
        </w:rPr>
      </w:pPr>
      <w:r>
        <w:rPr>
          <w:rFonts w:hint="eastAsia" w:hAnsi="宋体"/>
          <w:sz w:val="24"/>
          <w:highlight w:val="none"/>
        </w:rPr>
        <w:t>4.因重大变故，采购任务取消。</w:t>
      </w:r>
    </w:p>
    <w:p>
      <w:pPr>
        <w:spacing w:line="360" w:lineRule="auto"/>
        <w:ind w:left="-3" w:leftChars="-1" w:firstLine="420" w:firstLineChars="175"/>
        <w:outlineLvl w:val="0"/>
        <w:rPr>
          <w:rFonts w:hAnsi="宋体"/>
          <w:sz w:val="24"/>
          <w:highlight w:val="none"/>
        </w:rPr>
      </w:pPr>
      <w:r>
        <w:rPr>
          <w:rFonts w:hint="eastAsia" w:hAnsi="宋体"/>
          <w:sz w:val="24"/>
          <w:highlight w:val="none"/>
        </w:rPr>
        <w:t>（十二）履约保证金：</w:t>
      </w:r>
    </w:p>
    <w:p>
      <w:pPr>
        <w:spacing w:line="360" w:lineRule="auto"/>
        <w:ind w:left="-3" w:leftChars="-1" w:firstLine="660" w:firstLineChars="275"/>
        <w:outlineLvl w:val="0"/>
        <w:rPr>
          <w:rFonts w:hint="default" w:hAnsi="宋体" w:eastAsia="宋体"/>
          <w:sz w:val="24"/>
          <w:highlight w:val="none"/>
          <w:lang w:val="en-US" w:eastAsia="zh-CN"/>
        </w:rPr>
      </w:pPr>
      <w:r>
        <w:rPr>
          <w:rFonts w:hint="eastAsia" w:hAnsi="宋体"/>
          <w:sz w:val="24"/>
          <w:highlight w:val="none"/>
          <w:lang w:val="en-US" w:eastAsia="zh-CN"/>
        </w:rPr>
        <w:t>本项目无需缴纳履约保证金。</w:t>
      </w:r>
    </w:p>
    <w:p>
      <w:pPr>
        <w:keepNext w:val="0"/>
        <w:keepLines w:val="0"/>
        <w:pageBreakBefore w:val="0"/>
        <w:widowControl w:val="0"/>
        <w:kinsoku/>
        <w:wordWrap/>
        <w:overflowPunct/>
        <w:topLinePunct w:val="0"/>
        <w:autoSpaceDE/>
        <w:autoSpaceDN/>
        <w:bidi w:val="0"/>
        <w:adjustRightInd/>
        <w:snapToGrid/>
        <w:spacing w:line="360" w:lineRule="auto"/>
        <w:ind w:left="-3" w:leftChars="-1" w:firstLine="420" w:firstLineChars="175"/>
        <w:textAlignment w:val="auto"/>
        <w:outlineLvl w:val="0"/>
        <w:rPr>
          <w:rFonts w:hAnsi="宋体"/>
          <w:sz w:val="24"/>
          <w:highlight w:val="none"/>
        </w:rPr>
      </w:pPr>
      <w:r>
        <w:rPr>
          <w:rFonts w:hint="eastAsia" w:hAnsi="宋体"/>
          <w:sz w:val="24"/>
          <w:highlight w:val="none"/>
        </w:rPr>
        <w:t>（十三）</w:t>
      </w:r>
      <w:r>
        <w:rPr>
          <w:rFonts w:hint="eastAsia" w:hAnsi="宋体"/>
          <w:sz w:val="24"/>
          <w:highlight w:val="none"/>
          <w:lang w:val="en-US" w:eastAsia="zh-CN"/>
        </w:rPr>
        <w:t>中标</w:t>
      </w:r>
      <w:r>
        <w:rPr>
          <w:rFonts w:hint="eastAsia" w:hAnsi="宋体"/>
          <w:sz w:val="24"/>
          <w:highlight w:val="none"/>
        </w:rPr>
        <w:t>无效的确认：</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1、提供虚假材料谋取</w:t>
      </w:r>
      <w:r>
        <w:rPr>
          <w:rFonts w:hint="eastAsia" w:hAnsi="宋体" w:cs="宋体"/>
          <w:bCs/>
          <w:sz w:val="24"/>
          <w:highlight w:val="none"/>
          <w:lang w:eastAsia="zh-CN"/>
        </w:rPr>
        <w:t>中标</w:t>
      </w:r>
      <w:r>
        <w:rPr>
          <w:rFonts w:hint="eastAsia" w:ascii="宋体" w:hAnsi="宋体" w:cs="宋体"/>
          <w:bCs/>
          <w:sz w:val="24"/>
          <w:highlight w:val="none"/>
        </w:rPr>
        <w:t>的；</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2、采取不正当手段诋毁、排挤其他供应商的；</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3、与采购人、其他供应商或者采购代理机构恶意串通的；</w:t>
      </w:r>
    </w:p>
    <w:p>
      <w:pPr>
        <w:tabs>
          <w:tab w:val="left" w:pos="1140"/>
        </w:tabs>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4、向采购人、采购代理机构行贿或者提供其他不正当利益的；</w:t>
      </w:r>
    </w:p>
    <w:p>
      <w:pPr>
        <w:tabs>
          <w:tab w:val="left" w:pos="1140"/>
        </w:tabs>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5、拒绝有关部门监督检查或者提供虚假情况的；</w:t>
      </w:r>
    </w:p>
    <w:p>
      <w:pPr>
        <w:tabs>
          <w:tab w:val="left" w:pos="1140"/>
        </w:tabs>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6、采购人、采购代理机构发现</w:t>
      </w:r>
      <w:r>
        <w:rPr>
          <w:rFonts w:hint="eastAsia" w:hAnsi="宋体" w:cs="宋体"/>
          <w:bCs/>
          <w:sz w:val="24"/>
          <w:highlight w:val="none"/>
          <w:lang w:eastAsia="zh-CN"/>
        </w:rPr>
        <w:t>评审小组</w:t>
      </w:r>
      <w:r>
        <w:rPr>
          <w:rFonts w:hint="eastAsia" w:ascii="宋体" w:hAnsi="宋体" w:cs="宋体"/>
          <w:bCs/>
          <w:sz w:val="24"/>
          <w:highlight w:val="none"/>
        </w:rPr>
        <w:t>未按照</w:t>
      </w:r>
      <w:r>
        <w:rPr>
          <w:rFonts w:hint="eastAsia" w:hAnsi="宋体" w:cs="宋体"/>
          <w:bCs/>
          <w:sz w:val="24"/>
          <w:highlight w:val="none"/>
          <w:lang w:eastAsia="zh-CN"/>
        </w:rPr>
        <w:t>采购文件</w:t>
      </w:r>
      <w:r>
        <w:rPr>
          <w:rFonts w:hint="eastAsia" w:ascii="宋体" w:hAnsi="宋体" w:cs="宋体"/>
          <w:bCs/>
          <w:sz w:val="24"/>
          <w:highlight w:val="none"/>
        </w:rPr>
        <w:t>规定的评审标准进行评审的；</w:t>
      </w:r>
    </w:p>
    <w:p>
      <w:pPr>
        <w:tabs>
          <w:tab w:val="left" w:pos="1140"/>
        </w:tabs>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r>
        <w:rPr>
          <w:rFonts w:hint="eastAsia" w:hAnsi="宋体" w:cs="宋体"/>
          <w:bCs/>
          <w:sz w:val="24"/>
          <w:highlight w:val="none"/>
          <w:lang w:val="en-US" w:eastAsia="zh-CN"/>
        </w:rPr>
        <w:t>中标</w:t>
      </w:r>
      <w:r>
        <w:rPr>
          <w:rFonts w:hint="eastAsia" w:ascii="宋体" w:hAnsi="宋体" w:cs="宋体"/>
          <w:bCs/>
          <w:sz w:val="24"/>
          <w:highlight w:val="none"/>
        </w:rPr>
        <w:t>供应商拒绝签订政府采购合同的。</w:t>
      </w:r>
    </w:p>
    <w:p>
      <w:pPr>
        <w:spacing w:line="360" w:lineRule="auto"/>
        <w:rPr>
          <w:rFonts w:hint="eastAsia" w:ascii="宋体" w:hAnsi="宋体" w:cs="宋体"/>
          <w:bCs/>
          <w:sz w:val="24"/>
          <w:highlight w:val="none"/>
        </w:rPr>
      </w:pPr>
      <w:r>
        <w:rPr>
          <w:rFonts w:hint="eastAsia" w:ascii="宋体" w:hAnsi="宋体" w:cs="宋体"/>
          <w:bCs/>
          <w:sz w:val="24"/>
          <w:highlight w:val="none"/>
        </w:rPr>
        <w:t xml:space="preserve">     供应商有上述（1）至（5）项情形之一的，处以政府采购项目采购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left="-3" w:leftChars="-1" w:firstLine="420" w:firstLineChars="175"/>
        <w:outlineLvl w:val="0"/>
        <w:rPr>
          <w:rFonts w:hAnsi="宋体"/>
          <w:sz w:val="24"/>
          <w:highlight w:val="none"/>
        </w:rPr>
      </w:pPr>
      <w:r>
        <w:rPr>
          <w:rFonts w:hint="eastAsia" w:hAnsi="宋体"/>
          <w:sz w:val="24"/>
          <w:highlight w:val="none"/>
        </w:rPr>
        <w:t>（十四）签订、履行合同：</w:t>
      </w:r>
    </w:p>
    <w:p>
      <w:pPr>
        <w:tabs>
          <w:tab w:val="left" w:pos="525"/>
          <w:tab w:val="left" w:pos="1050"/>
        </w:tabs>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1、采购人应当自</w:t>
      </w:r>
      <w:r>
        <w:rPr>
          <w:rFonts w:hint="eastAsia" w:hAnsi="宋体" w:cs="宋体"/>
          <w:bCs/>
          <w:sz w:val="24"/>
          <w:highlight w:val="none"/>
          <w:lang w:val="en-US" w:eastAsia="zh-CN"/>
        </w:rPr>
        <w:t>中标</w:t>
      </w:r>
      <w:r>
        <w:rPr>
          <w:rFonts w:hint="eastAsia" w:ascii="宋体" w:hAnsi="宋体" w:cs="宋体"/>
          <w:bCs/>
          <w:sz w:val="24"/>
          <w:highlight w:val="none"/>
        </w:rPr>
        <w:t>通知书发出之日起三十日内，按照</w:t>
      </w:r>
      <w:r>
        <w:rPr>
          <w:rFonts w:hint="eastAsia" w:hAnsi="宋体" w:cs="宋体"/>
          <w:bCs/>
          <w:sz w:val="24"/>
          <w:highlight w:val="none"/>
          <w:lang w:eastAsia="zh-CN"/>
        </w:rPr>
        <w:t>采购文件</w:t>
      </w:r>
      <w:r>
        <w:rPr>
          <w:rFonts w:hint="eastAsia" w:ascii="宋体" w:hAnsi="宋体" w:cs="宋体"/>
          <w:bCs/>
          <w:sz w:val="24"/>
          <w:highlight w:val="none"/>
        </w:rPr>
        <w:t>和</w:t>
      </w:r>
      <w:r>
        <w:rPr>
          <w:rFonts w:hint="eastAsia" w:hAnsi="宋体" w:cs="宋体"/>
          <w:bCs/>
          <w:sz w:val="24"/>
          <w:highlight w:val="none"/>
          <w:lang w:val="en-US" w:eastAsia="zh-CN"/>
        </w:rPr>
        <w:t>中标</w:t>
      </w:r>
      <w:r>
        <w:rPr>
          <w:rFonts w:hint="eastAsia" w:ascii="宋体" w:hAnsi="宋体" w:cs="宋体"/>
          <w:bCs/>
          <w:sz w:val="24"/>
          <w:highlight w:val="none"/>
        </w:rPr>
        <w:t>供应商</w:t>
      </w:r>
      <w:r>
        <w:rPr>
          <w:rFonts w:hint="eastAsia" w:hAnsi="宋体" w:cs="宋体"/>
          <w:sz w:val="24"/>
          <w:highlight w:val="none"/>
          <w:lang w:eastAsia="zh-CN"/>
        </w:rPr>
        <w:t>投标文件</w:t>
      </w:r>
      <w:r>
        <w:rPr>
          <w:rFonts w:hint="eastAsia" w:ascii="宋体" w:hAnsi="宋体" w:cs="宋体"/>
          <w:bCs/>
          <w:sz w:val="24"/>
          <w:highlight w:val="none"/>
        </w:rPr>
        <w:t>的约定，与</w:t>
      </w:r>
      <w:r>
        <w:rPr>
          <w:rFonts w:hint="eastAsia" w:hAnsi="宋体" w:cs="宋体"/>
          <w:bCs/>
          <w:sz w:val="24"/>
          <w:highlight w:val="none"/>
          <w:lang w:val="en-US" w:eastAsia="zh-CN"/>
        </w:rPr>
        <w:t>中标</w:t>
      </w:r>
      <w:r>
        <w:rPr>
          <w:rFonts w:hint="eastAsia" w:ascii="宋体" w:hAnsi="宋体" w:cs="宋体"/>
          <w:bCs/>
          <w:sz w:val="24"/>
          <w:highlight w:val="none"/>
        </w:rPr>
        <w:t>供应商签订书面合同。所签订的合同不得对</w:t>
      </w:r>
      <w:r>
        <w:rPr>
          <w:rFonts w:hint="eastAsia" w:hAnsi="宋体" w:cs="宋体"/>
          <w:bCs/>
          <w:sz w:val="24"/>
          <w:highlight w:val="none"/>
          <w:lang w:eastAsia="zh-CN"/>
        </w:rPr>
        <w:t>采购文件</w:t>
      </w:r>
      <w:r>
        <w:rPr>
          <w:rFonts w:hint="eastAsia" w:ascii="宋体" w:hAnsi="宋体" w:cs="宋体"/>
          <w:bCs/>
          <w:sz w:val="24"/>
          <w:highlight w:val="none"/>
        </w:rPr>
        <w:t>和</w:t>
      </w:r>
      <w:r>
        <w:rPr>
          <w:rFonts w:hint="eastAsia" w:hAnsi="宋体" w:cs="宋体"/>
          <w:bCs/>
          <w:sz w:val="24"/>
          <w:highlight w:val="none"/>
          <w:lang w:val="en-US" w:eastAsia="zh-CN"/>
        </w:rPr>
        <w:t>中标</w:t>
      </w:r>
      <w:r>
        <w:rPr>
          <w:rFonts w:hint="eastAsia" w:ascii="宋体" w:hAnsi="宋体" w:cs="宋体"/>
          <w:bCs/>
          <w:sz w:val="24"/>
          <w:highlight w:val="none"/>
        </w:rPr>
        <w:t>供应商</w:t>
      </w:r>
      <w:r>
        <w:rPr>
          <w:rFonts w:hint="eastAsia" w:hAnsi="宋体" w:cs="宋体"/>
          <w:sz w:val="24"/>
          <w:highlight w:val="none"/>
          <w:lang w:eastAsia="zh-CN"/>
        </w:rPr>
        <w:t>投标文件</w:t>
      </w:r>
      <w:r>
        <w:rPr>
          <w:rFonts w:hint="eastAsia" w:ascii="宋体" w:hAnsi="宋体" w:cs="宋体"/>
          <w:bCs/>
          <w:sz w:val="24"/>
          <w:highlight w:val="none"/>
        </w:rPr>
        <w:t>作实质性修改。采购人不得向</w:t>
      </w:r>
      <w:r>
        <w:rPr>
          <w:rFonts w:hint="eastAsia" w:hAnsi="宋体" w:cs="宋体"/>
          <w:bCs/>
          <w:sz w:val="24"/>
          <w:highlight w:val="none"/>
          <w:lang w:val="en-US" w:eastAsia="zh-CN"/>
        </w:rPr>
        <w:t>中标</w:t>
      </w:r>
      <w:r>
        <w:rPr>
          <w:rFonts w:hint="eastAsia" w:ascii="宋体" w:hAnsi="宋体" w:cs="宋体"/>
          <w:bCs/>
          <w:sz w:val="24"/>
          <w:highlight w:val="none"/>
        </w:rPr>
        <w:t>供应商提出任何不合理的要求，作为签订合同的条件，不得与</w:t>
      </w:r>
      <w:r>
        <w:rPr>
          <w:rFonts w:hint="eastAsia" w:hAnsi="宋体" w:cs="宋体"/>
          <w:bCs/>
          <w:sz w:val="24"/>
          <w:highlight w:val="none"/>
          <w:lang w:val="en-US" w:eastAsia="zh-CN"/>
        </w:rPr>
        <w:t>中标</w:t>
      </w:r>
      <w:r>
        <w:rPr>
          <w:rFonts w:hint="eastAsia" w:ascii="宋体" w:hAnsi="宋体" w:cs="宋体"/>
          <w:bCs/>
          <w:sz w:val="24"/>
          <w:highlight w:val="none"/>
        </w:rPr>
        <w:t>供应商私下订立背离合同实质性内容的协议。合同经</w:t>
      </w:r>
      <w:r>
        <w:rPr>
          <w:rFonts w:hint="eastAsia" w:hAnsi="宋体" w:cs="宋体"/>
          <w:bCs/>
          <w:sz w:val="24"/>
          <w:highlight w:val="none"/>
          <w:lang w:eastAsia="zh-CN"/>
        </w:rPr>
        <w:t>南京金鼎工程造价评估有限责任公司</w:t>
      </w:r>
      <w:r>
        <w:rPr>
          <w:rFonts w:hint="eastAsia" w:ascii="宋体" w:hAnsi="宋体" w:cs="宋体"/>
          <w:bCs/>
          <w:sz w:val="24"/>
          <w:highlight w:val="none"/>
        </w:rPr>
        <w:t>见证后生效。</w:t>
      </w:r>
    </w:p>
    <w:p>
      <w:pPr>
        <w:tabs>
          <w:tab w:val="left" w:pos="525"/>
          <w:tab w:val="left" w:pos="1050"/>
        </w:tabs>
        <w:spacing w:line="360" w:lineRule="auto"/>
        <w:ind w:firstLine="480" w:firstLineChars="200"/>
        <w:rPr>
          <w:rFonts w:hint="eastAsia" w:ascii="宋体" w:hAnsi="宋体" w:cs="宋体"/>
          <w:bCs/>
          <w:kern w:val="0"/>
          <w:sz w:val="24"/>
          <w:highlight w:val="none"/>
        </w:rPr>
      </w:pPr>
      <w:r>
        <w:rPr>
          <w:rFonts w:hint="eastAsia" w:hAnsi="宋体" w:cs="宋体"/>
          <w:bCs/>
          <w:sz w:val="24"/>
          <w:highlight w:val="none"/>
          <w:lang w:val="en-US" w:eastAsia="zh-CN"/>
        </w:rPr>
        <w:t>2</w:t>
      </w:r>
      <w:r>
        <w:rPr>
          <w:rFonts w:hint="eastAsia" w:ascii="宋体" w:hAnsi="宋体" w:cs="宋体"/>
          <w:bCs/>
          <w:sz w:val="24"/>
          <w:highlight w:val="none"/>
        </w:rPr>
        <w:t>、</w:t>
      </w:r>
      <w:r>
        <w:rPr>
          <w:rFonts w:hint="eastAsia" w:hAnsi="宋体" w:cs="宋体"/>
          <w:bCs/>
          <w:sz w:val="24"/>
          <w:highlight w:val="none"/>
          <w:lang w:eastAsia="zh-CN"/>
        </w:rPr>
        <w:t>南京金鼎工程造价评估有限责任公司</w:t>
      </w:r>
      <w:r>
        <w:rPr>
          <w:rFonts w:hint="eastAsia" w:ascii="宋体" w:hAnsi="宋体" w:cs="宋体"/>
          <w:bCs/>
          <w:sz w:val="24"/>
          <w:highlight w:val="none"/>
        </w:rPr>
        <w:t>监督合同的履行。</w:t>
      </w:r>
      <w:r>
        <w:rPr>
          <w:rFonts w:hint="eastAsia" w:hAnsi="宋体" w:cs="宋体"/>
          <w:bCs/>
          <w:sz w:val="24"/>
          <w:highlight w:val="none"/>
          <w:lang w:val="en-US" w:eastAsia="zh-CN"/>
        </w:rPr>
        <w:t>中标</w:t>
      </w:r>
      <w:r>
        <w:rPr>
          <w:rFonts w:hint="eastAsia" w:ascii="宋体" w:hAnsi="宋体" w:cs="宋体"/>
          <w:bCs/>
          <w:sz w:val="24"/>
          <w:highlight w:val="none"/>
        </w:rPr>
        <w:t>供应商非因不可抗力未履行</w:t>
      </w:r>
      <w:r>
        <w:rPr>
          <w:rFonts w:hint="eastAsia" w:hAnsi="宋体" w:cs="宋体"/>
          <w:bCs/>
          <w:sz w:val="24"/>
          <w:highlight w:val="none"/>
          <w:lang w:eastAsia="zh-CN"/>
        </w:rPr>
        <w:t>采购文件</w:t>
      </w:r>
      <w:r>
        <w:rPr>
          <w:rFonts w:hint="eastAsia" w:ascii="宋体" w:hAnsi="宋体" w:cs="宋体"/>
          <w:bCs/>
          <w:sz w:val="24"/>
          <w:highlight w:val="none"/>
        </w:rPr>
        <w:t>、</w:t>
      </w:r>
      <w:r>
        <w:rPr>
          <w:rFonts w:hint="eastAsia" w:hAnsi="宋体" w:cs="宋体"/>
          <w:sz w:val="24"/>
          <w:highlight w:val="none"/>
          <w:lang w:eastAsia="zh-CN"/>
        </w:rPr>
        <w:t>投标文件</w:t>
      </w:r>
      <w:r>
        <w:rPr>
          <w:rFonts w:hint="eastAsia" w:ascii="宋体" w:hAnsi="宋体" w:cs="宋体"/>
          <w:bCs/>
          <w:sz w:val="24"/>
          <w:highlight w:val="none"/>
        </w:rPr>
        <w:t>和合同规定的义务，一经查实，招标代理机构将根据具体情况提请政府采购管理部门作出相应处理。</w:t>
      </w:r>
    </w:p>
    <w:p>
      <w:pPr>
        <w:spacing w:line="360" w:lineRule="auto"/>
        <w:ind w:firstLine="480" w:firstLineChars="200"/>
        <w:outlineLvl w:val="0"/>
        <w:rPr>
          <w:rFonts w:hint="eastAsia" w:ascii="宋体" w:hAnsi="宋体" w:cs="宋体"/>
          <w:sz w:val="24"/>
          <w:highlight w:val="none"/>
        </w:rPr>
      </w:pPr>
      <w:r>
        <w:rPr>
          <w:rFonts w:hint="eastAsia" w:ascii="宋体" w:hAnsi="宋体" w:cs="宋体"/>
          <w:sz w:val="24"/>
          <w:highlight w:val="none"/>
        </w:rPr>
        <w:t>（十</w:t>
      </w:r>
      <w:r>
        <w:rPr>
          <w:rFonts w:hint="eastAsia" w:hAnsi="宋体" w:cs="宋体"/>
          <w:sz w:val="24"/>
          <w:highlight w:val="none"/>
          <w:lang w:val="en-US" w:eastAsia="zh-CN"/>
        </w:rPr>
        <w:t>五</w:t>
      </w:r>
      <w:r>
        <w:rPr>
          <w:rFonts w:hint="eastAsia" w:ascii="宋体" w:hAnsi="宋体" w:cs="宋体"/>
          <w:sz w:val="24"/>
          <w:highlight w:val="none"/>
        </w:rPr>
        <w:t>）政府采购信用担保</w:t>
      </w:r>
    </w:p>
    <w:p>
      <w:pPr>
        <w:adjustRightInd w:val="0"/>
        <w:snapToGrid w:val="0"/>
        <w:spacing w:line="360" w:lineRule="auto"/>
        <w:ind w:firstLine="480" w:firstLineChars="200"/>
        <w:outlineLvl w:val="0"/>
        <w:rPr>
          <w:rFonts w:hint="eastAsia" w:ascii="宋体" w:hAnsi="宋体" w:cs="宋体"/>
          <w:kern w:val="1"/>
          <w:sz w:val="24"/>
          <w:highlight w:val="none"/>
        </w:rPr>
      </w:pPr>
      <w:r>
        <w:rPr>
          <w:rFonts w:hint="eastAsia" w:ascii="宋体" w:hAnsi="宋体" w:cs="宋体"/>
          <w:kern w:val="1"/>
          <w:sz w:val="24"/>
          <w:highlight w:val="none"/>
        </w:rPr>
        <w:t>政府采购信用担保，是由专业担保机构为供应商向采购人、代理机构、金融机构提供的保证，主要包括履约担保形式。</w:t>
      </w:r>
      <w:r>
        <w:rPr>
          <w:rFonts w:hint="eastAsia" w:hAnsi="宋体" w:cs="宋体"/>
          <w:bCs/>
          <w:sz w:val="24"/>
          <w:highlight w:val="none"/>
          <w:lang w:val="en-US" w:eastAsia="zh-CN"/>
        </w:rPr>
        <w:t>中标</w:t>
      </w:r>
      <w:r>
        <w:rPr>
          <w:rFonts w:hint="eastAsia" w:ascii="宋体" w:hAnsi="宋体" w:cs="宋体"/>
          <w:kern w:val="1"/>
          <w:sz w:val="24"/>
          <w:highlight w:val="none"/>
        </w:rPr>
        <w:t>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spacing w:line="360" w:lineRule="auto"/>
        <w:ind w:firstLine="480" w:firstLineChars="200"/>
        <w:outlineLvl w:val="0"/>
        <w:rPr>
          <w:rFonts w:hint="eastAsia" w:ascii="宋体" w:hAnsi="宋体" w:cs="宋体"/>
          <w:kern w:val="1"/>
          <w:sz w:val="24"/>
          <w:highlight w:val="none"/>
        </w:rPr>
      </w:pPr>
      <w:r>
        <w:rPr>
          <w:rFonts w:hint="eastAsia" w:ascii="宋体" w:hAnsi="宋体" w:cs="宋体"/>
          <w:kern w:val="1"/>
          <w:sz w:val="24"/>
          <w:highlight w:val="none"/>
        </w:rPr>
        <w:t>1.履约担保</w:t>
      </w:r>
    </w:p>
    <w:p>
      <w:pPr>
        <w:spacing w:line="360" w:lineRule="auto"/>
        <w:ind w:firstLine="480" w:firstLineChars="200"/>
        <w:outlineLvl w:val="0"/>
        <w:rPr>
          <w:rFonts w:hint="eastAsia" w:ascii="宋体" w:hAnsi="宋体" w:cs="宋体"/>
          <w:kern w:val="1"/>
          <w:sz w:val="24"/>
          <w:highlight w:val="none"/>
        </w:rPr>
      </w:pPr>
      <w:r>
        <w:rPr>
          <w:rFonts w:hint="eastAsia" w:ascii="宋体" w:hAnsi="宋体" w:cs="宋体"/>
          <w:kern w:val="1"/>
          <w:sz w:val="24"/>
          <w:highlight w:val="none"/>
        </w:rPr>
        <w:t>履约担保，是指由专业担保机构为供应商支付履约保证金的义务向采购人提供的保证担保。专业担保机构根据</w:t>
      </w:r>
      <w:r>
        <w:rPr>
          <w:rFonts w:hint="eastAsia" w:hAnsi="宋体" w:cs="宋体"/>
          <w:kern w:val="1"/>
          <w:sz w:val="24"/>
          <w:highlight w:val="none"/>
          <w:lang w:eastAsia="zh-CN"/>
        </w:rPr>
        <w:t>中标</w:t>
      </w:r>
      <w:r>
        <w:rPr>
          <w:rFonts w:hint="eastAsia" w:ascii="宋体" w:hAnsi="宋体" w:cs="宋体"/>
          <w:kern w:val="1"/>
          <w:sz w:val="24"/>
          <w:highlight w:val="none"/>
        </w:rPr>
        <w:t>供应商的中标、成交通知书为凭据，进行资信审查后出具履约担保函；供应商未按政府采购合同履行约定义务而应实际支付保证金的，由专业担保机构按照担保函约定履行担保责任。供应商可以自愿选择是否采取履约担保函的形式交纳履约保证金。政府采购履约担保函格式见附件。</w:t>
      </w:r>
    </w:p>
    <w:p>
      <w:pPr>
        <w:spacing w:line="360" w:lineRule="auto"/>
        <w:outlineLvl w:val="0"/>
        <w:rPr>
          <w:rFonts w:hint="eastAsia" w:ascii="宋体" w:hAnsi="宋体" w:cs="宋体"/>
          <w:kern w:val="1"/>
          <w:sz w:val="24"/>
          <w:highlight w:val="none"/>
        </w:rPr>
      </w:pPr>
      <w:r>
        <w:rPr>
          <w:rFonts w:hint="eastAsia" w:ascii="宋体" w:hAnsi="宋体" w:cs="宋体"/>
          <w:kern w:val="1"/>
          <w:sz w:val="24"/>
          <w:highlight w:val="none"/>
        </w:rPr>
        <w:t>2.合作担保机构及银行出具的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pPr>
        <w:spacing w:line="360" w:lineRule="auto"/>
        <w:ind w:firstLine="480" w:firstLineChars="200"/>
        <w:outlineLvl w:val="0"/>
        <w:rPr>
          <w:rFonts w:hint="eastAsia" w:ascii="宋体" w:hAnsi="宋体" w:cs="宋体"/>
          <w:kern w:val="1"/>
          <w:sz w:val="24"/>
          <w:highlight w:val="none"/>
        </w:rPr>
      </w:pPr>
      <w:r>
        <w:rPr>
          <w:rFonts w:hint="eastAsia" w:hAnsi="宋体"/>
          <w:bCs/>
          <w:sz w:val="24"/>
          <w:highlight w:val="none"/>
          <w:lang w:val="en-US" w:eastAsia="zh-CN"/>
        </w:rPr>
        <w:t>2.</w:t>
      </w:r>
      <w:r>
        <w:rPr>
          <w:rFonts w:hint="eastAsia" w:ascii="宋体" w:hAnsi="宋体" w:eastAsia="宋体" w:cs="宋体"/>
          <w:sz w:val="24"/>
          <w:highlight w:val="none"/>
        </w:rPr>
        <w:t>合同</w:t>
      </w:r>
      <w:r>
        <w:rPr>
          <w:rFonts w:hint="eastAsia" w:ascii="宋体" w:hAnsi="宋体" w:cs="宋体"/>
          <w:kern w:val="1"/>
          <w:sz w:val="24"/>
          <w:highlight w:val="none"/>
        </w:rPr>
        <w:t>融资：</w:t>
      </w:r>
    </w:p>
    <w:p>
      <w:pPr>
        <w:spacing w:line="360" w:lineRule="auto"/>
        <w:ind w:firstLine="480" w:firstLineChars="200"/>
        <w:outlineLvl w:val="0"/>
        <w:rPr>
          <w:rFonts w:hint="eastAsia" w:ascii="宋体" w:hAnsi="宋体" w:cs="宋体"/>
          <w:kern w:val="1"/>
          <w:sz w:val="24"/>
          <w:highlight w:val="none"/>
        </w:rPr>
      </w:pPr>
      <w:r>
        <w:rPr>
          <w:rFonts w:hint="eastAsia" w:ascii="宋体" w:hAnsi="宋体" w:cs="宋体"/>
          <w:kern w:val="1"/>
          <w:sz w:val="24"/>
          <w:highlight w:val="none"/>
        </w:rPr>
        <w:t>政府采购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无锡市政府采购合同融资政策告知函见附件2.</w:t>
      </w:r>
    </w:p>
    <w:p>
      <w:pPr>
        <w:widowControl/>
        <w:numPr>
          <w:ilvl w:val="0"/>
          <w:numId w:val="0"/>
        </w:numPr>
        <w:spacing w:line="360" w:lineRule="auto"/>
        <w:ind w:right="-541" w:rightChars="-159" w:firstLine="480" w:firstLineChars="200"/>
        <w:jc w:val="left"/>
        <w:rPr>
          <w:rFonts w:hint="eastAsia" w:ascii="宋体" w:hAnsi="宋体" w:cs="宋体"/>
          <w:kern w:val="1"/>
          <w:sz w:val="24"/>
          <w:highlight w:val="none"/>
        </w:rPr>
      </w:pPr>
      <w:r>
        <w:rPr>
          <w:rFonts w:hint="eastAsia" w:ascii="宋体" w:hAnsi="宋体" w:cs="宋体"/>
          <w:kern w:val="1"/>
          <w:sz w:val="24"/>
          <w:highlight w:val="none"/>
        </w:rPr>
        <w:t>中标（成交）供应商可根据自身情况，自行决定是否选择采用合同融资形式，在无锡政府采购网——政采贷专栏提供的银行名录内自主选择合作银行。</w:t>
      </w:r>
    </w:p>
    <w:p>
      <w:pPr>
        <w:widowControl/>
        <w:numPr>
          <w:ilvl w:val="0"/>
          <w:numId w:val="0"/>
        </w:numPr>
        <w:spacing w:line="360" w:lineRule="auto"/>
        <w:ind w:right="-541" w:rightChars="-159" w:firstLine="480" w:firstLineChars="200"/>
        <w:jc w:val="left"/>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十</w:t>
      </w:r>
      <w:r>
        <w:rPr>
          <w:rFonts w:hint="eastAsia" w:hAnsi="宋体" w:cs="宋体"/>
          <w:sz w:val="24"/>
          <w:highlight w:val="none"/>
          <w:lang w:val="en-US" w:eastAsia="zh-CN"/>
        </w:rPr>
        <w:t>六</w:t>
      </w:r>
      <w:r>
        <w:rPr>
          <w:rFonts w:hint="eastAsia" w:ascii="宋体" w:hAnsi="宋体" w:cs="宋体"/>
          <w:sz w:val="24"/>
          <w:highlight w:val="none"/>
          <w:lang w:eastAsia="zh-CN"/>
        </w:rPr>
        <w:t>）</w:t>
      </w:r>
      <w:r>
        <w:rPr>
          <w:rFonts w:hint="eastAsia" w:ascii="宋体" w:hAnsi="宋体" w:cs="宋体"/>
          <w:sz w:val="24"/>
          <w:highlight w:val="none"/>
        </w:rPr>
        <w:t>代理服务费：</w:t>
      </w:r>
    </w:p>
    <w:p>
      <w:pPr>
        <w:spacing w:line="360" w:lineRule="auto"/>
        <w:ind w:firstLine="480" w:firstLineChars="200"/>
        <w:rPr>
          <w:rFonts w:hint="eastAsia" w:ascii="宋体" w:hAnsi="宋体" w:cs="宋体"/>
          <w:bCs/>
          <w:sz w:val="24"/>
          <w:highlight w:val="none"/>
          <w:shd w:val="clear" w:color="auto" w:fill="FFFFFF"/>
        </w:rPr>
      </w:pPr>
      <w:r>
        <w:rPr>
          <w:rFonts w:hint="eastAsia" w:ascii="宋体" w:hAnsi="宋体" w:cs="宋体"/>
          <w:sz w:val="24"/>
          <w:highlight w:val="none"/>
        </w:rPr>
        <w:t>1、</w:t>
      </w:r>
      <w:r>
        <w:rPr>
          <w:rFonts w:hint="eastAsia" w:ascii="宋体" w:hAnsi="宋体" w:cs="宋体"/>
          <w:bCs/>
          <w:sz w:val="24"/>
          <w:highlight w:val="none"/>
          <w:shd w:val="clear" w:color="auto" w:fill="FFFFFF"/>
        </w:rPr>
        <w:t>本项目代理服务费由</w:t>
      </w:r>
      <w:r>
        <w:rPr>
          <w:rFonts w:hint="eastAsia" w:hAnsi="宋体" w:cs="宋体"/>
          <w:bCs/>
          <w:sz w:val="24"/>
          <w:highlight w:val="none"/>
          <w:lang w:val="en-US" w:eastAsia="zh-CN"/>
        </w:rPr>
        <w:t>中标</w:t>
      </w:r>
      <w:r>
        <w:rPr>
          <w:rFonts w:hint="eastAsia" w:ascii="宋体" w:hAnsi="宋体" w:cs="宋体"/>
          <w:bCs/>
          <w:sz w:val="24"/>
          <w:highlight w:val="none"/>
          <w:shd w:val="clear" w:color="auto" w:fill="FFFFFF"/>
        </w:rPr>
        <w:t>供应商支付，按国家计委计价格[2002]1980号《招标代理服务收费管理暂行办法》所规定的收费标准（服务招标）</w:t>
      </w:r>
      <w:r>
        <w:rPr>
          <w:rFonts w:hint="eastAsia" w:hAnsi="宋体" w:cs="宋体"/>
          <w:bCs/>
          <w:sz w:val="24"/>
          <w:highlight w:val="none"/>
          <w:shd w:val="clear" w:color="auto" w:fill="FFFFFF"/>
          <w:lang w:val="en-US" w:eastAsia="zh-CN"/>
        </w:rPr>
        <w:t>的70%</w:t>
      </w:r>
      <w:r>
        <w:rPr>
          <w:rFonts w:hint="eastAsia" w:ascii="宋体" w:hAnsi="宋体" w:cs="宋体"/>
          <w:bCs/>
          <w:sz w:val="24"/>
          <w:highlight w:val="none"/>
          <w:shd w:val="clear" w:color="auto" w:fill="FFFFFF"/>
        </w:rPr>
        <w:t>计取，本项目代理服务费以</w:t>
      </w:r>
      <w:r>
        <w:rPr>
          <w:rFonts w:hint="eastAsia" w:hAnsi="宋体" w:cs="宋体"/>
          <w:bCs/>
          <w:sz w:val="24"/>
          <w:highlight w:val="none"/>
          <w:lang w:val="en-US" w:eastAsia="zh-CN"/>
        </w:rPr>
        <w:t>中标</w:t>
      </w:r>
      <w:r>
        <w:rPr>
          <w:rFonts w:hint="eastAsia" w:ascii="宋体" w:hAnsi="宋体" w:cs="宋体"/>
          <w:bCs/>
          <w:sz w:val="24"/>
          <w:highlight w:val="none"/>
          <w:shd w:val="clear" w:color="auto" w:fill="FFFFFF"/>
        </w:rPr>
        <w:t>金额为计费基础，按差额定率累进法计算。</w:t>
      </w:r>
    </w:p>
    <w:p>
      <w:pPr>
        <w:spacing w:line="360" w:lineRule="auto"/>
        <w:ind w:firstLine="480" w:firstLineChars="200"/>
        <w:rPr>
          <w:rFonts w:hint="eastAsia" w:ascii="宋体" w:hAnsi="宋体" w:cs="宋体"/>
          <w:bCs/>
          <w:sz w:val="24"/>
          <w:highlight w:val="none"/>
          <w:shd w:val="clear" w:color="auto" w:fill="FFFFFF"/>
          <w:lang w:val="en-US" w:eastAsia="zh-CN"/>
        </w:rPr>
      </w:pPr>
      <w:r>
        <w:rPr>
          <w:rFonts w:hint="eastAsia" w:ascii="宋体" w:hAnsi="宋体" w:cs="宋体"/>
          <w:bCs/>
          <w:sz w:val="24"/>
          <w:highlight w:val="none"/>
          <w:shd w:val="clear" w:color="auto" w:fill="FFFFFF"/>
          <w:lang w:eastAsia="zh-CN"/>
        </w:rPr>
        <w:t>（</w:t>
      </w:r>
      <w:r>
        <w:rPr>
          <w:rFonts w:hint="eastAsia" w:ascii="宋体" w:hAnsi="宋体" w:cs="宋体"/>
          <w:bCs/>
          <w:sz w:val="24"/>
          <w:highlight w:val="none"/>
          <w:shd w:val="clear" w:color="auto" w:fill="FFFFFF"/>
          <w:lang w:val="en-US" w:eastAsia="zh-CN"/>
        </w:rPr>
        <w:t>十</w:t>
      </w:r>
      <w:r>
        <w:rPr>
          <w:rFonts w:hint="eastAsia" w:hAnsi="宋体" w:cs="宋体"/>
          <w:bCs/>
          <w:sz w:val="24"/>
          <w:highlight w:val="none"/>
          <w:shd w:val="clear" w:color="auto" w:fill="FFFFFF"/>
          <w:lang w:val="en-US" w:eastAsia="zh-CN"/>
        </w:rPr>
        <w:t>七</w:t>
      </w:r>
      <w:r>
        <w:rPr>
          <w:rFonts w:hint="eastAsia" w:ascii="宋体" w:hAnsi="宋体" w:cs="宋体"/>
          <w:bCs/>
          <w:sz w:val="24"/>
          <w:highlight w:val="none"/>
          <w:shd w:val="clear" w:color="auto" w:fill="FFFFFF"/>
          <w:lang w:eastAsia="zh-CN"/>
        </w:rPr>
        <w:t>）</w:t>
      </w:r>
      <w:r>
        <w:rPr>
          <w:rFonts w:hint="eastAsia" w:ascii="宋体" w:hAnsi="宋体" w:cs="宋体"/>
          <w:bCs/>
          <w:sz w:val="24"/>
          <w:highlight w:val="none"/>
          <w:shd w:val="clear" w:color="auto" w:fill="FFFFFF"/>
          <w:lang w:val="en-US" w:eastAsia="zh-CN"/>
        </w:rPr>
        <w:t>其他：</w:t>
      </w:r>
    </w:p>
    <w:p>
      <w:pPr>
        <w:spacing w:line="360" w:lineRule="auto"/>
        <w:ind w:firstLine="480" w:firstLineChars="200"/>
        <w:rPr>
          <w:rFonts w:hint="eastAsia" w:ascii="宋体" w:hAnsi="宋体" w:cs="宋体"/>
          <w:bCs/>
          <w:sz w:val="24"/>
          <w:highlight w:val="none"/>
          <w:shd w:val="clear" w:color="auto" w:fill="FFFFFF"/>
        </w:rPr>
      </w:pPr>
      <w:r>
        <w:rPr>
          <w:rFonts w:hint="eastAsia" w:ascii="宋体" w:hAnsi="宋体" w:cs="宋体"/>
          <w:bCs/>
          <w:sz w:val="24"/>
          <w:highlight w:val="none"/>
          <w:shd w:val="clear" w:color="auto" w:fill="FFFFFF"/>
        </w:rPr>
        <w:t>1.</w:t>
      </w:r>
      <w:r>
        <w:rPr>
          <w:rFonts w:hint="eastAsia" w:hAnsi="宋体" w:cs="宋体"/>
          <w:bCs/>
          <w:sz w:val="24"/>
          <w:highlight w:val="none"/>
          <w:shd w:val="clear" w:color="auto" w:fill="FFFFFF"/>
          <w:lang w:val="en-US" w:eastAsia="zh-CN"/>
        </w:rPr>
        <w:t>采购文件</w:t>
      </w:r>
      <w:r>
        <w:rPr>
          <w:rFonts w:hint="eastAsia" w:ascii="宋体" w:hAnsi="宋体" w:cs="宋体"/>
          <w:bCs/>
          <w:sz w:val="24"/>
          <w:highlight w:val="none"/>
          <w:shd w:val="clear" w:color="auto" w:fill="FFFFFF"/>
        </w:rPr>
        <w:t>的条款必须认真审阅，投标人应自行检查招标文件页数是否齐全。若有遗漏、重复或不清楚，需立刻通知</w:t>
      </w:r>
      <w:r>
        <w:rPr>
          <w:rFonts w:hint="eastAsia" w:hAnsi="宋体" w:cs="宋体"/>
          <w:bCs/>
          <w:sz w:val="24"/>
          <w:highlight w:val="none"/>
          <w:shd w:val="clear" w:color="auto" w:fill="FFFFFF"/>
          <w:lang w:val="en-US" w:eastAsia="zh-CN"/>
        </w:rPr>
        <w:t>采购</w:t>
      </w:r>
      <w:r>
        <w:rPr>
          <w:rFonts w:hint="eastAsia" w:ascii="宋体" w:hAnsi="宋体" w:cs="宋体"/>
          <w:bCs/>
          <w:sz w:val="24"/>
          <w:highlight w:val="none"/>
          <w:shd w:val="clear" w:color="auto" w:fill="FFFFFF"/>
        </w:rPr>
        <w:t>人予以更正；凡属对条款的误解所造成的投标价格失误，由投标人负责。</w:t>
      </w:r>
    </w:p>
    <w:p>
      <w:pPr>
        <w:spacing w:line="360" w:lineRule="auto"/>
        <w:ind w:firstLine="480" w:firstLineChars="200"/>
        <w:rPr>
          <w:rFonts w:hint="eastAsia" w:ascii="宋体" w:hAnsi="宋体" w:cs="宋体"/>
          <w:kern w:val="1"/>
          <w:sz w:val="24"/>
          <w:highlight w:val="none"/>
        </w:rPr>
      </w:pPr>
      <w:r>
        <w:rPr>
          <w:rFonts w:hint="eastAsia" w:ascii="宋体" w:hAnsi="宋体" w:cs="宋体"/>
          <w:bCs/>
          <w:sz w:val="24"/>
          <w:highlight w:val="none"/>
          <w:shd w:val="clear" w:color="auto" w:fill="FFFFFF"/>
        </w:rPr>
        <w:t>2.开标后，投标人须自行准备设备（包括但不限于笔记本电脑、无线网络）登录“政府采购交易管理一体化系统”，按</w:t>
      </w:r>
      <w:r>
        <w:rPr>
          <w:rFonts w:hint="eastAsia" w:hAnsi="宋体" w:cs="宋体"/>
          <w:bCs/>
          <w:sz w:val="24"/>
          <w:highlight w:val="none"/>
          <w:shd w:val="clear" w:color="auto" w:fill="FFFFFF"/>
          <w:lang w:val="en-US" w:eastAsia="zh-CN"/>
        </w:rPr>
        <w:t>采购</w:t>
      </w:r>
      <w:r>
        <w:rPr>
          <w:rFonts w:hint="eastAsia" w:ascii="宋体" w:hAnsi="宋体" w:cs="宋体"/>
          <w:bCs/>
          <w:sz w:val="24"/>
          <w:highlight w:val="none"/>
          <w:shd w:val="clear" w:color="auto" w:fill="FFFFFF"/>
        </w:rPr>
        <w:t>文件规定时间解密后，在评审过程中保持在线，等待评标委员会的询标和评标结果，中途不得离开。如未按要求应答，由此所产生的损失及风险由投标人自行承担。</w:t>
      </w:r>
    </w:p>
    <w:p>
      <w:pPr>
        <w:rPr>
          <w:rFonts w:hint="eastAsia" w:ascii="宋体" w:hAnsi="宋体" w:cs="宋体"/>
          <w:kern w:val="1"/>
          <w:sz w:val="24"/>
          <w:highlight w:val="none"/>
        </w:rPr>
      </w:pPr>
      <w:r>
        <w:rPr>
          <w:rFonts w:hint="eastAsia" w:ascii="宋体" w:hAnsi="宋体" w:cs="宋体"/>
          <w:kern w:val="1"/>
          <w:sz w:val="24"/>
          <w:highlight w:val="none"/>
        </w:rPr>
        <w:br w:type="page"/>
      </w:r>
    </w:p>
    <w:p>
      <w:pPr>
        <w:spacing w:line="540" w:lineRule="exac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附件1.                 政府采购履约担保函（项目用）</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编号：</w:t>
      </w:r>
    </w:p>
    <w:p>
      <w:pPr>
        <w:widowControl/>
        <w:tabs>
          <w:tab w:val="left" w:pos="360"/>
          <w:tab w:val="left" w:pos="960"/>
        </w:tabs>
        <w:spacing w:line="440" w:lineRule="exact"/>
        <w:jc w:val="left"/>
        <w:rPr>
          <w:rFonts w:hint="eastAsia" w:ascii="宋体" w:hAnsi="宋体" w:cs="宋体"/>
          <w:sz w:val="24"/>
          <w:highlight w:val="none"/>
          <w:u w:val="single"/>
        </w:rPr>
      </w:pPr>
      <w:r>
        <w:rPr>
          <w:rFonts w:hint="eastAsia" w:ascii="宋体" w:hAnsi="宋体" w:cs="宋体"/>
          <w:sz w:val="24"/>
          <w:highlight w:val="none"/>
        </w:rPr>
        <w:t xml:space="preserve">  </w:t>
      </w:r>
      <w:r>
        <w:rPr>
          <w:rFonts w:hint="eastAsia" w:ascii="宋体" w:hAnsi="宋体" w:cs="宋体"/>
          <w:sz w:val="24"/>
          <w:highlight w:val="none"/>
          <w:u w:val="single"/>
        </w:rPr>
        <w:t>（采购人）：</w:t>
      </w:r>
    </w:p>
    <w:p>
      <w:pPr>
        <w:widowControl/>
        <w:tabs>
          <w:tab w:val="left" w:pos="360"/>
          <w:tab w:val="left" w:pos="960"/>
        </w:tabs>
        <w:spacing w:line="440" w:lineRule="exact"/>
        <w:ind w:firstLine="360" w:firstLineChars="150"/>
        <w:jc w:val="left"/>
        <w:rPr>
          <w:rFonts w:hint="eastAsia" w:ascii="宋体" w:hAnsi="宋体" w:cs="宋体"/>
          <w:sz w:val="24"/>
          <w:highlight w:val="none"/>
        </w:rPr>
      </w:pP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鉴于你方与</w:t>
      </w:r>
      <w:r>
        <w:rPr>
          <w:rFonts w:hint="eastAsia" w:ascii="宋体" w:hAnsi="宋体" w:cs="宋体"/>
          <w:sz w:val="24"/>
          <w:highlight w:val="none"/>
          <w:u w:val="single"/>
        </w:rPr>
        <w:t xml:space="preserve">                    （以下简称供应商）</w:t>
      </w:r>
      <w:r>
        <w:rPr>
          <w:rFonts w:hint="eastAsia" w:ascii="宋体" w:hAnsi="宋体" w:cs="宋体"/>
          <w:sz w:val="24"/>
          <w:highlight w:val="none"/>
        </w:rPr>
        <w:t>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日签定编号为   的《</w:t>
      </w:r>
      <w:r>
        <w:rPr>
          <w:rFonts w:hint="eastAsia" w:ascii="宋体" w:hAnsi="宋体" w:cs="宋体"/>
          <w:sz w:val="24"/>
          <w:highlight w:val="none"/>
          <w:u w:val="single"/>
        </w:rPr>
        <w:t xml:space="preserve">           </w:t>
      </w:r>
      <w:r>
        <w:rPr>
          <w:rFonts w:hint="eastAsia" w:ascii="宋体" w:hAnsi="宋体" w:cs="宋体"/>
          <w:sz w:val="24"/>
          <w:highlight w:val="none"/>
        </w:rPr>
        <w:t>政府采购合同》（以下简称主合同），且依据该合同的约定，供应商应在</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日前向你方交纳履约保证金，且可以履约担保函的形式交纳履约保证金。应供应商的申请，我方以保证的方式向你方提供如下履约保证金担保：</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一、保证责任的情形及保证金额</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（一）在供应商出现下列情形之一时，我方承担保证责任：</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1．将</w:t>
      </w:r>
      <w:r>
        <w:rPr>
          <w:rFonts w:hint="eastAsia" w:hAnsi="宋体" w:cs="宋体"/>
          <w:sz w:val="24"/>
          <w:highlight w:val="none"/>
          <w:lang w:eastAsia="zh-CN"/>
        </w:rPr>
        <w:t>中标</w:t>
      </w:r>
      <w:r>
        <w:rPr>
          <w:rFonts w:hint="eastAsia" w:ascii="宋体" w:hAnsi="宋体" w:cs="宋体"/>
          <w:sz w:val="24"/>
          <w:highlight w:val="none"/>
        </w:rPr>
        <w:t>项目转让给他人，或者在投标文件中未说明，且未经采购招标机构人同意，将</w:t>
      </w:r>
      <w:r>
        <w:rPr>
          <w:rFonts w:hint="eastAsia" w:hAnsi="宋体" w:cs="宋体"/>
          <w:sz w:val="24"/>
          <w:highlight w:val="none"/>
          <w:lang w:eastAsia="zh-CN"/>
        </w:rPr>
        <w:t>中标</w:t>
      </w:r>
      <w:r>
        <w:rPr>
          <w:rFonts w:hint="eastAsia" w:ascii="宋体" w:hAnsi="宋体" w:cs="宋体"/>
          <w:sz w:val="24"/>
          <w:highlight w:val="none"/>
        </w:rPr>
        <w:t>项目分包给他人的；</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 xml:space="preserve">　　2．主合同约定的应当缴纳履约保证金的情形: </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（1）未按主合同约定的质量、数量和期限供应货物/提供服务/完成工程的；</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（二）我方的保证范围是主合同约定的合同价款总额的</w:t>
      </w:r>
      <w:r>
        <w:rPr>
          <w:rFonts w:hint="eastAsia" w:ascii="宋体" w:hAnsi="宋体" w:cs="宋体"/>
          <w:sz w:val="24"/>
          <w:highlight w:val="none"/>
          <w:u w:val="single"/>
        </w:rPr>
        <w:t xml:space="preserve">        </w:t>
      </w:r>
      <w:r>
        <w:rPr>
          <w:rFonts w:hint="eastAsia" w:ascii="宋体" w:hAnsi="宋体" w:cs="宋体"/>
          <w:sz w:val="24"/>
          <w:highlight w:val="none"/>
        </w:rPr>
        <w:t>%数额为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 xml:space="preserve">），币种为 </w:t>
      </w:r>
      <w:r>
        <w:rPr>
          <w:rFonts w:hint="eastAsia" w:ascii="宋体" w:hAnsi="宋体" w:cs="宋体"/>
          <w:sz w:val="24"/>
          <w:highlight w:val="none"/>
          <w:u w:val="single"/>
        </w:rPr>
        <w:t xml:space="preserve">       </w:t>
      </w:r>
      <w:r>
        <w:rPr>
          <w:rFonts w:hint="eastAsia" w:ascii="宋体" w:hAnsi="宋体" w:cs="宋体"/>
          <w:sz w:val="24"/>
          <w:highlight w:val="none"/>
        </w:rPr>
        <w:t>。（即主合同履约保证金金额）</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二、保证的方式及保证期间</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我方保证的方式为：连带责任保证。</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我方保证的期间为：自本合同生效之日起至供应商按照主合同约定的供货/完工期限届满后</w:t>
      </w:r>
      <w:r>
        <w:rPr>
          <w:rFonts w:hint="eastAsia" w:ascii="宋体" w:hAnsi="宋体" w:cs="宋体"/>
          <w:sz w:val="24"/>
          <w:highlight w:val="none"/>
          <w:u w:val="single"/>
        </w:rPr>
        <w:t xml:space="preserve">     </w:t>
      </w:r>
      <w:r>
        <w:rPr>
          <w:rFonts w:hint="eastAsia" w:ascii="宋体" w:hAnsi="宋体" w:cs="宋体"/>
          <w:sz w:val="24"/>
          <w:highlight w:val="none"/>
        </w:rPr>
        <w:t>日内。</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如果供应商未按主合同约定向贵方供应货物/提供服务/完成工程的，由我方在保证金额内向你方支付上述款项。</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三、承担保证责任的程序</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1．你方要求我方承担保证责任的，应在本保函保证期间内向我方发出书面索赔通知。索赔通知应写明要求索赔的金额，支付款项应到达的帐号。并附有证明供应商违约事实的证明材料。</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如果你方与供应商因货物质量问题产生争议，你方还需同时提供        部门出具的质量检测报告，或经诉讼（仲裁）程序裁决后的裁决书、调解书，本保证人即按照检测结果或裁决书、调解书决定是否承担保证责任。</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2． 我方收到你方的书面索赔通知及相应证明材料，在</w:t>
      </w:r>
      <w:r>
        <w:rPr>
          <w:rFonts w:hint="eastAsia" w:ascii="宋体" w:hAnsi="宋体" w:cs="宋体"/>
          <w:sz w:val="24"/>
          <w:highlight w:val="none"/>
          <w:u w:val="single"/>
        </w:rPr>
        <w:t xml:space="preserve">     </w:t>
      </w:r>
      <w:r>
        <w:rPr>
          <w:rFonts w:hint="eastAsia" w:ascii="宋体" w:hAnsi="宋体" w:cs="宋体"/>
          <w:sz w:val="24"/>
          <w:highlight w:val="none"/>
        </w:rPr>
        <w:t>工作日内进行核定后按照本保函的承诺承担保证责任。</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四、保证责任的终止</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2．我方按照本保函向你方履行了保证责任后，自我方向你方支付款项（支付款项从我方账户划出）之日起，保证责任即终止。</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3．按照法律法规的规定或出现应终止我方保证责任的其它情形的，我方在本保函项下的保证责任亦终止。</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五、免责条款</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1．因你方违反主合同约定致使供应商不能履行义务的，我方不承担保证责任。</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2．依照法律法规的规定或你方与供应商的另行约定，全部或者部分免除供应商应缴纳的保证金义务的，我方亦免除相应的保证责任。</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3．因不可抗力造成供应商不能履行供货义务的，我方不承担保证责任。</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六、争议的解决</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因本保函发生的纠纷，由你我双方协商解决，协商不成的，通过诉讼程序解决，诉讼管辖地法院为</w:t>
      </w:r>
      <w:r>
        <w:rPr>
          <w:rFonts w:hint="eastAsia" w:ascii="宋体" w:hAnsi="宋体" w:cs="宋体"/>
          <w:sz w:val="24"/>
          <w:highlight w:val="none"/>
          <w:u w:val="single"/>
        </w:rPr>
        <w:t xml:space="preserve">        </w:t>
      </w:r>
      <w:r>
        <w:rPr>
          <w:rFonts w:hint="eastAsia" w:ascii="宋体" w:hAnsi="宋体" w:cs="宋体"/>
          <w:sz w:val="24"/>
          <w:highlight w:val="none"/>
        </w:rPr>
        <w:t>法院。</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七、保函的生效</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 xml:space="preserve">本保函自我方加盖公章之日起生效。                             </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保证人：（公章）</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 xml:space="preserve">                   </w:t>
      </w:r>
    </w:p>
    <w:p>
      <w:pPr>
        <w:widowControl/>
        <w:tabs>
          <w:tab w:val="left" w:pos="360"/>
          <w:tab w:val="left" w:pos="960"/>
        </w:tabs>
        <w:spacing w:line="440" w:lineRule="exact"/>
        <w:ind w:firstLine="360" w:firstLineChars="150"/>
        <w:jc w:val="left"/>
        <w:rPr>
          <w:rFonts w:hint="eastAsia" w:ascii="宋体" w:hAnsi="宋体" w:cs="宋体"/>
          <w:sz w:val="24"/>
          <w:highlight w:val="none"/>
        </w:rPr>
      </w:pPr>
      <w:r>
        <w:rPr>
          <w:rFonts w:hint="eastAsia" w:ascii="宋体" w:hAnsi="宋体" w:cs="宋体"/>
          <w:sz w:val="24"/>
          <w:highlight w:val="none"/>
        </w:rPr>
        <w:t xml:space="preserve"> 年     月      日</w:t>
      </w:r>
    </w:p>
    <w:p>
      <w:pPr>
        <w:pStyle w:val="8"/>
        <w:rPr>
          <w:rFonts w:hint="eastAsia" w:ascii="宋体" w:hAnsi="宋体" w:eastAsia="宋体" w:cs="宋体"/>
          <w:sz w:val="24"/>
          <w:highlight w:val="none"/>
        </w:rPr>
      </w:pPr>
    </w:p>
    <w:p>
      <w:pPr>
        <w:rPr>
          <w:rFonts w:hint="eastAsia" w:ascii="宋体" w:hAnsi="宋体" w:cs="宋体"/>
          <w:bCs/>
          <w:sz w:val="24"/>
          <w:highlight w:val="none"/>
        </w:rPr>
      </w:pPr>
      <w:r>
        <w:rPr>
          <w:rFonts w:hint="eastAsia" w:ascii="宋体" w:hAnsi="宋体" w:cs="宋体"/>
          <w:bCs/>
          <w:sz w:val="24"/>
          <w:highlight w:val="none"/>
        </w:rPr>
        <w:br w:type="page"/>
      </w:r>
    </w:p>
    <w:p>
      <w:pPr>
        <w:spacing w:after="240" w:line="580" w:lineRule="exact"/>
        <w:rPr>
          <w:rFonts w:hint="eastAsia" w:ascii="宋体" w:hAnsi="宋体" w:cs="宋体"/>
          <w:b/>
          <w:sz w:val="28"/>
          <w:szCs w:val="28"/>
          <w:highlight w:val="none"/>
        </w:rPr>
      </w:pPr>
      <w:r>
        <w:rPr>
          <w:rFonts w:hint="eastAsia" w:ascii="宋体" w:hAnsi="宋体" w:cs="宋体"/>
          <w:bCs/>
          <w:sz w:val="24"/>
          <w:highlight w:val="none"/>
        </w:rPr>
        <w:t>附件2：</w:t>
      </w:r>
    </w:p>
    <w:p>
      <w:pPr>
        <w:widowControl/>
        <w:tabs>
          <w:tab w:val="left" w:pos="360"/>
          <w:tab w:val="left" w:pos="960"/>
        </w:tabs>
        <w:spacing w:after="240" w:line="440" w:lineRule="exact"/>
        <w:ind w:firstLine="360" w:firstLineChars="150"/>
        <w:jc w:val="center"/>
        <w:rPr>
          <w:rFonts w:hint="eastAsia" w:ascii="宋体" w:hAnsi="宋体"/>
          <w:sz w:val="24"/>
          <w:highlight w:val="none"/>
        </w:rPr>
      </w:pPr>
      <w:r>
        <w:rPr>
          <w:rFonts w:hint="eastAsia" w:ascii="宋体" w:hAnsi="宋体"/>
          <w:sz w:val="24"/>
          <w:highlight w:val="none"/>
        </w:rPr>
        <w:t>无锡市政府采购合同融资政策告知函</w:t>
      </w:r>
    </w:p>
    <w:p>
      <w:pPr>
        <w:widowControl/>
        <w:tabs>
          <w:tab w:val="left" w:pos="360"/>
          <w:tab w:val="left" w:pos="960"/>
        </w:tabs>
        <w:spacing w:after="240" w:line="440" w:lineRule="exact"/>
        <w:ind w:firstLine="360" w:firstLineChars="150"/>
        <w:jc w:val="left"/>
        <w:rPr>
          <w:rFonts w:hint="eastAsia" w:ascii="宋体" w:hAnsi="宋体"/>
          <w:sz w:val="24"/>
          <w:highlight w:val="none"/>
        </w:rPr>
      </w:pPr>
    </w:p>
    <w:p>
      <w:pPr>
        <w:widowControl/>
        <w:tabs>
          <w:tab w:val="left" w:pos="360"/>
          <w:tab w:val="left" w:pos="960"/>
        </w:tabs>
        <w:spacing w:after="240" w:line="360" w:lineRule="auto"/>
        <w:ind w:firstLine="360" w:firstLineChars="150"/>
        <w:jc w:val="left"/>
        <w:rPr>
          <w:rFonts w:hint="eastAsia" w:ascii="宋体" w:hAnsi="宋体"/>
          <w:sz w:val="24"/>
          <w:highlight w:val="none"/>
        </w:rPr>
      </w:pPr>
      <w:r>
        <w:rPr>
          <w:rFonts w:hint="eastAsia" w:ascii="宋体" w:hAnsi="宋体"/>
          <w:sz w:val="24"/>
          <w:highlight w:val="none"/>
        </w:rPr>
        <w:t>各供应商：</w:t>
      </w:r>
    </w:p>
    <w:p>
      <w:pPr>
        <w:widowControl/>
        <w:tabs>
          <w:tab w:val="left" w:pos="360"/>
          <w:tab w:val="left" w:pos="960"/>
        </w:tabs>
        <w:spacing w:after="240" w:line="360" w:lineRule="auto"/>
        <w:ind w:firstLine="360" w:firstLineChars="150"/>
        <w:jc w:val="left"/>
        <w:rPr>
          <w:rFonts w:hint="eastAsia" w:ascii="宋体" w:hAnsi="宋体"/>
          <w:sz w:val="24"/>
          <w:highlight w:val="none"/>
        </w:rPr>
      </w:pPr>
      <w:r>
        <w:rPr>
          <w:rFonts w:hint="eastAsia" w:ascii="宋体" w:hAnsi="宋体"/>
          <w:sz w:val="24"/>
          <w:highlight w:val="none"/>
        </w:rPr>
        <w:t>欢迎贵公司参与无锡市政府采购活动！</w:t>
      </w:r>
    </w:p>
    <w:p>
      <w:pPr>
        <w:widowControl/>
        <w:tabs>
          <w:tab w:val="left" w:pos="360"/>
          <w:tab w:val="left" w:pos="960"/>
        </w:tabs>
        <w:spacing w:after="240" w:line="360" w:lineRule="auto"/>
        <w:ind w:firstLine="360" w:firstLineChars="150"/>
        <w:jc w:val="left"/>
        <w:rPr>
          <w:rFonts w:hint="eastAsia" w:ascii="宋体" w:hAnsi="宋体"/>
          <w:sz w:val="24"/>
          <w:highlight w:val="none"/>
        </w:rPr>
      </w:pPr>
      <w:r>
        <w:rPr>
          <w:rFonts w:hint="eastAsia" w:ascii="宋体" w:hAnsi="宋体"/>
          <w:sz w:val="24"/>
          <w:highlight w:val="none"/>
        </w:rPr>
        <w:t>政府采购合同融资是无锡市财政局和中国人民银行无锡市中心支行共同支持企业发展，针对参与政府采购活动的企业融资难、融资贵、融资慢、融资繁问题推出的一项融资政策。贵公司若成为本次政府采购项目的</w:t>
      </w:r>
      <w:r>
        <w:rPr>
          <w:rFonts w:hint="eastAsia" w:hAnsi="宋体"/>
          <w:sz w:val="24"/>
          <w:highlight w:val="none"/>
          <w:lang w:eastAsia="zh-CN"/>
        </w:rPr>
        <w:t>中标</w:t>
      </w:r>
      <w:r>
        <w:rPr>
          <w:rFonts w:hint="eastAsia" w:ascii="宋体" w:hAnsi="宋体"/>
          <w:sz w:val="24"/>
          <w:highlight w:val="none"/>
        </w:rPr>
        <w:t>供应商，可持政府采购合同在线向金融机构申请贷款，无需抵押、担保，融资机构将根据《关于开展政府采购合同融资工作的通知》（锡财购〔2020〕17号），按照双方自愿的原则提供便捷、优惠的贷款服务。</w:t>
      </w:r>
    </w:p>
    <w:p>
      <w:pPr>
        <w:widowControl/>
        <w:tabs>
          <w:tab w:val="left" w:pos="360"/>
          <w:tab w:val="left" w:pos="960"/>
        </w:tabs>
        <w:spacing w:after="240" w:line="360" w:lineRule="auto"/>
        <w:ind w:firstLine="360" w:firstLineChars="150"/>
        <w:jc w:val="left"/>
        <w:rPr>
          <w:rFonts w:hint="eastAsia"/>
          <w:highlight w:val="none"/>
        </w:rPr>
      </w:pPr>
      <w:r>
        <w:rPr>
          <w:rFonts w:hint="eastAsia" w:ascii="宋体" w:hAnsi="宋体"/>
          <w:sz w:val="24"/>
          <w:highlight w:val="none"/>
        </w:rPr>
        <w:t>贷款渠道和提供贷款的金融机构，可在无锡政府采购网无锡市政府采购交易管理一体化系统查询联系。</w:t>
      </w:r>
    </w:p>
    <w:p>
      <w:pPr>
        <w:spacing w:line="360" w:lineRule="auto"/>
        <w:ind w:firstLine="480" w:firstLineChars="200"/>
        <w:rPr>
          <w:rFonts w:hint="eastAsia" w:ascii="宋体" w:hAnsi="宋体" w:cs="宋体"/>
          <w:sz w:val="24"/>
          <w:highlight w:val="none"/>
          <w:shd w:val="clear" w:color="auto" w:fill="FFFFFF"/>
        </w:rPr>
      </w:pPr>
    </w:p>
    <w:p>
      <w:pPr>
        <w:pStyle w:val="19"/>
        <w:rPr>
          <w:rFonts w:hint="eastAsia" w:ascii="宋体" w:hAnsi="宋体" w:cs="宋体"/>
          <w:sz w:val="24"/>
          <w:highlight w:val="none"/>
          <w:shd w:val="clear" w:color="auto" w:fill="FFFFFF"/>
        </w:rPr>
      </w:pPr>
    </w:p>
    <w:p>
      <w:pPr>
        <w:rPr>
          <w:rFonts w:hint="eastAsia" w:ascii="宋体" w:hAnsi="宋体" w:cs="宋体"/>
          <w:sz w:val="24"/>
          <w:highlight w:val="none"/>
          <w:shd w:val="clear" w:color="auto" w:fill="FFFFFF"/>
        </w:rPr>
      </w:pPr>
    </w:p>
    <w:p>
      <w:pPr>
        <w:pStyle w:val="19"/>
        <w:rPr>
          <w:rFonts w:hint="eastAsia" w:ascii="宋体" w:hAnsi="宋体" w:cs="宋体"/>
          <w:sz w:val="24"/>
          <w:highlight w:val="none"/>
          <w:shd w:val="clear" w:color="auto" w:fill="FFFFFF"/>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三.采购需求</w:t>
      </w:r>
    </w:p>
    <w:p>
      <w:pPr>
        <w:keepNext w:val="0"/>
        <w:keepLines w:val="0"/>
        <w:pageBreakBefore w:val="0"/>
        <w:widowControl/>
        <w:kinsoku/>
        <w:wordWrap/>
        <w:overflowPunct/>
        <w:topLinePunct w:val="0"/>
        <w:autoSpaceDE/>
        <w:autoSpaceDN/>
        <w:bidi w:val="0"/>
        <w:spacing w:line="360" w:lineRule="auto"/>
        <w:textAlignment w:val="auto"/>
        <w:rPr>
          <w:rFonts w:ascii="宋体" w:hAnsi="宋体" w:cs="宋体"/>
          <w:b/>
          <w:kern w:val="0"/>
          <w:sz w:val="24"/>
          <w:szCs w:val="24"/>
          <w:highlight w:val="none"/>
        </w:rPr>
      </w:pPr>
      <w:bookmarkStart w:id="2" w:name="_Toc452556608"/>
      <w:bookmarkEnd w:id="2"/>
      <w:bookmarkStart w:id="3" w:name="_Toc452556521"/>
      <w:bookmarkEnd w:id="3"/>
      <w:bookmarkStart w:id="4" w:name="_Toc443332033"/>
      <w:bookmarkEnd w:id="4"/>
      <w:bookmarkStart w:id="5" w:name="_Toc452556526"/>
      <w:bookmarkEnd w:id="5"/>
      <w:bookmarkStart w:id="6" w:name="_Toc452556629"/>
      <w:bookmarkEnd w:id="6"/>
      <w:bookmarkStart w:id="7" w:name="_Toc452502414"/>
      <w:bookmarkEnd w:id="7"/>
      <w:bookmarkStart w:id="8" w:name="_Toc452556667"/>
      <w:bookmarkEnd w:id="8"/>
      <w:bookmarkStart w:id="9" w:name="_Toc452556506"/>
      <w:bookmarkEnd w:id="9"/>
      <w:bookmarkStart w:id="10" w:name="_Toc452556505"/>
      <w:bookmarkEnd w:id="10"/>
      <w:bookmarkStart w:id="11" w:name="_Toc452502373"/>
      <w:bookmarkEnd w:id="11"/>
      <w:bookmarkStart w:id="12" w:name="_Toc452502346"/>
      <w:bookmarkEnd w:id="12"/>
      <w:bookmarkStart w:id="13" w:name="_Toc452556685"/>
      <w:bookmarkEnd w:id="13"/>
      <w:bookmarkStart w:id="14" w:name="_Toc402880672"/>
      <w:bookmarkEnd w:id="14"/>
      <w:bookmarkStart w:id="15" w:name="_Toc452556675"/>
      <w:bookmarkEnd w:id="15"/>
      <w:bookmarkStart w:id="16" w:name="_Toc452502561"/>
      <w:bookmarkEnd w:id="16"/>
      <w:bookmarkStart w:id="17" w:name="_Toc452556686"/>
      <w:bookmarkEnd w:id="17"/>
      <w:bookmarkStart w:id="18" w:name="_Toc452556808"/>
      <w:bookmarkEnd w:id="18"/>
      <w:bookmarkStart w:id="19" w:name="_Toc388279021"/>
      <w:bookmarkEnd w:id="19"/>
      <w:bookmarkStart w:id="20" w:name="_Toc452556817"/>
      <w:bookmarkEnd w:id="20"/>
      <w:bookmarkStart w:id="21" w:name="_Toc452502515"/>
      <w:bookmarkEnd w:id="21"/>
      <w:bookmarkStart w:id="22" w:name="_Toc402880633"/>
      <w:bookmarkEnd w:id="22"/>
      <w:bookmarkStart w:id="23" w:name="_Toc402880653"/>
      <w:bookmarkEnd w:id="23"/>
      <w:bookmarkStart w:id="24" w:name="_Toc452556553"/>
      <w:bookmarkEnd w:id="24"/>
      <w:bookmarkStart w:id="25" w:name="_Toc452556742"/>
      <w:bookmarkEnd w:id="25"/>
      <w:bookmarkStart w:id="26" w:name="_Toc452502431"/>
      <w:bookmarkEnd w:id="26"/>
      <w:bookmarkStart w:id="27" w:name="_Toc452502347"/>
      <w:bookmarkEnd w:id="27"/>
      <w:bookmarkStart w:id="28" w:name="_Toc452556557"/>
      <w:bookmarkEnd w:id="28"/>
      <w:bookmarkStart w:id="29" w:name="_Toc452556671"/>
      <w:bookmarkEnd w:id="29"/>
      <w:bookmarkStart w:id="30" w:name="_Toc452556779"/>
      <w:bookmarkEnd w:id="30"/>
      <w:bookmarkStart w:id="31" w:name="_Toc452556791"/>
      <w:bookmarkEnd w:id="31"/>
      <w:bookmarkStart w:id="32" w:name="_Toc452556590"/>
      <w:bookmarkEnd w:id="32"/>
      <w:bookmarkStart w:id="33" w:name="_Toc452556502"/>
      <w:bookmarkEnd w:id="33"/>
      <w:bookmarkStart w:id="34" w:name="_Toc452556790"/>
      <w:bookmarkEnd w:id="34"/>
      <w:bookmarkStart w:id="35" w:name="_Toc452502357"/>
      <w:bookmarkEnd w:id="35"/>
      <w:bookmarkStart w:id="36" w:name="_Toc452556826"/>
      <w:bookmarkEnd w:id="36"/>
      <w:bookmarkStart w:id="37" w:name="_Toc452502563"/>
      <w:bookmarkEnd w:id="37"/>
      <w:bookmarkStart w:id="38" w:name="_Toc452556804"/>
      <w:bookmarkEnd w:id="38"/>
      <w:bookmarkStart w:id="39" w:name="_Toc452502427"/>
      <w:bookmarkEnd w:id="39"/>
      <w:bookmarkStart w:id="40" w:name="_Toc452556697"/>
      <w:bookmarkEnd w:id="40"/>
      <w:bookmarkStart w:id="41" w:name="_Toc471745359"/>
      <w:bookmarkEnd w:id="41"/>
      <w:bookmarkStart w:id="42" w:name="_Toc452502510"/>
      <w:bookmarkEnd w:id="42"/>
      <w:bookmarkStart w:id="43" w:name="_Toc452502364"/>
      <w:bookmarkEnd w:id="43"/>
      <w:bookmarkStart w:id="44" w:name="_Toc452556508"/>
      <w:bookmarkEnd w:id="44"/>
      <w:bookmarkStart w:id="45" w:name="_Toc443332025"/>
      <w:bookmarkEnd w:id="45"/>
      <w:bookmarkStart w:id="46" w:name="_Toc452502411"/>
      <w:bookmarkEnd w:id="46"/>
      <w:bookmarkStart w:id="47" w:name="_Toc452556530"/>
      <w:bookmarkEnd w:id="47"/>
      <w:bookmarkStart w:id="48" w:name="_Toc452502460"/>
      <w:bookmarkEnd w:id="48"/>
      <w:bookmarkStart w:id="49" w:name="_Toc452556551"/>
      <w:bookmarkEnd w:id="49"/>
      <w:bookmarkStart w:id="50" w:name="_Toc402880692"/>
      <w:bookmarkEnd w:id="50"/>
      <w:bookmarkStart w:id="51" w:name="_Toc452502527"/>
      <w:bookmarkEnd w:id="51"/>
      <w:bookmarkStart w:id="52" w:name="_Toc402880699"/>
      <w:bookmarkEnd w:id="52"/>
      <w:bookmarkStart w:id="53" w:name="_Toc452556556"/>
      <w:bookmarkEnd w:id="53"/>
      <w:bookmarkStart w:id="54" w:name="_Toc452502502"/>
      <w:bookmarkEnd w:id="54"/>
      <w:bookmarkStart w:id="55" w:name="_Toc452556749"/>
      <w:bookmarkEnd w:id="55"/>
      <w:bookmarkStart w:id="56" w:name="_Toc443332013"/>
      <w:bookmarkEnd w:id="56"/>
      <w:bookmarkStart w:id="57" w:name="_Toc452556816"/>
      <w:bookmarkEnd w:id="57"/>
      <w:bookmarkStart w:id="58" w:name="_Toc471740285"/>
      <w:bookmarkEnd w:id="58"/>
      <w:bookmarkStart w:id="59" w:name="_Toc452502436"/>
      <w:bookmarkEnd w:id="59"/>
      <w:bookmarkStart w:id="60" w:name="_Toc452556769"/>
      <w:bookmarkEnd w:id="60"/>
      <w:bookmarkStart w:id="61" w:name="_Toc452502468"/>
      <w:bookmarkEnd w:id="61"/>
      <w:bookmarkStart w:id="62" w:name="_Toc471744978"/>
      <w:bookmarkEnd w:id="62"/>
      <w:bookmarkStart w:id="63" w:name="_Toc452556509"/>
      <w:bookmarkEnd w:id="63"/>
      <w:bookmarkStart w:id="64" w:name="_Toc452502334"/>
      <w:bookmarkEnd w:id="64"/>
      <w:bookmarkStart w:id="65" w:name="_Toc452502570"/>
      <w:bookmarkEnd w:id="65"/>
      <w:bookmarkStart w:id="66" w:name="_Toc443332026"/>
      <w:bookmarkEnd w:id="66"/>
      <w:bookmarkStart w:id="67" w:name="_Toc402880668"/>
      <w:bookmarkEnd w:id="67"/>
      <w:bookmarkStart w:id="68" w:name="_Toc452556578"/>
      <w:bookmarkEnd w:id="68"/>
      <w:bookmarkStart w:id="69" w:name="_Toc452556762"/>
      <w:bookmarkEnd w:id="69"/>
      <w:bookmarkStart w:id="70" w:name="_Toc452502441"/>
      <w:bookmarkEnd w:id="70"/>
      <w:bookmarkStart w:id="71" w:name="_Toc452502505"/>
      <w:bookmarkEnd w:id="71"/>
      <w:bookmarkStart w:id="72" w:name="_Toc452502425"/>
      <w:bookmarkEnd w:id="72"/>
      <w:bookmarkStart w:id="73" w:name="_Toc452556751"/>
      <w:bookmarkEnd w:id="73"/>
      <w:bookmarkStart w:id="74" w:name="_Toc471745362"/>
      <w:bookmarkEnd w:id="74"/>
      <w:bookmarkStart w:id="75" w:name="_Toc452502540"/>
      <w:bookmarkEnd w:id="75"/>
      <w:bookmarkStart w:id="76" w:name="_Toc452502473"/>
      <w:bookmarkEnd w:id="76"/>
      <w:bookmarkStart w:id="77" w:name="_Toc452556776"/>
      <w:bookmarkEnd w:id="77"/>
      <w:bookmarkStart w:id="78" w:name="_Toc452556583"/>
      <w:bookmarkEnd w:id="78"/>
      <w:bookmarkStart w:id="79" w:name="_Toc452502417"/>
      <w:bookmarkEnd w:id="79"/>
      <w:bookmarkStart w:id="80" w:name="_Toc452556764"/>
      <w:bookmarkEnd w:id="80"/>
      <w:bookmarkStart w:id="81" w:name="_Toc452556767"/>
      <w:bookmarkEnd w:id="81"/>
      <w:bookmarkStart w:id="82" w:name="_Toc402880688"/>
      <w:bookmarkEnd w:id="82"/>
      <w:bookmarkStart w:id="83" w:name="_Toc452556763"/>
      <w:bookmarkEnd w:id="83"/>
      <w:bookmarkStart w:id="84" w:name="_Toc443332021"/>
      <w:bookmarkEnd w:id="84"/>
      <w:bookmarkStart w:id="85" w:name="_Toc452502329"/>
      <w:bookmarkEnd w:id="85"/>
      <w:bookmarkStart w:id="86" w:name="_Toc452556756"/>
      <w:bookmarkEnd w:id="86"/>
      <w:bookmarkStart w:id="87" w:name="_Toc402880646"/>
      <w:bookmarkEnd w:id="87"/>
      <w:bookmarkStart w:id="88" w:name="_Toc452556710"/>
      <w:bookmarkEnd w:id="88"/>
      <w:bookmarkStart w:id="89" w:name="_Toc452502437"/>
      <w:bookmarkEnd w:id="89"/>
      <w:bookmarkStart w:id="90" w:name="_Toc452556824"/>
      <w:bookmarkEnd w:id="90"/>
      <w:bookmarkStart w:id="91" w:name="_Toc452502328"/>
      <w:bookmarkEnd w:id="91"/>
      <w:bookmarkStart w:id="92" w:name="_Toc452502516"/>
      <w:bookmarkEnd w:id="92"/>
      <w:bookmarkStart w:id="93" w:name="_Toc452556566"/>
      <w:bookmarkEnd w:id="93"/>
      <w:bookmarkStart w:id="94" w:name="_Toc452502467"/>
      <w:bookmarkEnd w:id="94"/>
      <w:bookmarkStart w:id="95" w:name="_Toc452556747"/>
      <w:bookmarkEnd w:id="95"/>
      <w:bookmarkStart w:id="96" w:name="_Toc452502474"/>
      <w:bookmarkEnd w:id="96"/>
      <w:bookmarkStart w:id="97" w:name="_Toc452556576"/>
      <w:bookmarkEnd w:id="97"/>
      <w:bookmarkStart w:id="98" w:name="_Toc452556755"/>
      <w:bookmarkEnd w:id="98"/>
      <w:bookmarkStart w:id="99" w:name="_Toc452502358"/>
      <w:bookmarkEnd w:id="99"/>
      <w:bookmarkStart w:id="100" w:name="_Toc452502412"/>
      <w:bookmarkEnd w:id="100"/>
      <w:bookmarkStart w:id="101" w:name="_Toc452556692"/>
      <w:bookmarkEnd w:id="101"/>
      <w:bookmarkStart w:id="102" w:name="_Toc402880630"/>
      <w:bookmarkEnd w:id="102"/>
      <w:bookmarkStart w:id="103" w:name="_Toc452556616"/>
      <w:bookmarkEnd w:id="103"/>
      <w:bookmarkStart w:id="104" w:name="_Toc452502387"/>
      <w:bookmarkEnd w:id="104"/>
      <w:bookmarkStart w:id="105" w:name="_Toc452502335"/>
      <w:bookmarkEnd w:id="105"/>
      <w:bookmarkStart w:id="106" w:name="_Toc452556702"/>
      <w:bookmarkEnd w:id="106"/>
      <w:bookmarkStart w:id="107" w:name="_Toc402880651"/>
      <w:bookmarkEnd w:id="107"/>
      <w:bookmarkStart w:id="108" w:name="_Toc452556637"/>
      <w:bookmarkEnd w:id="108"/>
      <w:bookmarkStart w:id="109" w:name="_Toc402880679"/>
      <w:bookmarkEnd w:id="109"/>
      <w:bookmarkStart w:id="110" w:name="_Toc452556704"/>
      <w:bookmarkEnd w:id="110"/>
      <w:bookmarkStart w:id="111" w:name="_Toc452502382"/>
      <w:bookmarkEnd w:id="111"/>
      <w:bookmarkStart w:id="112" w:name="_Toc443332012"/>
      <w:bookmarkEnd w:id="112"/>
      <w:bookmarkStart w:id="113" w:name="_Toc471745861"/>
      <w:bookmarkEnd w:id="113"/>
      <w:bookmarkStart w:id="114" w:name="_Toc452502451"/>
      <w:bookmarkEnd w:id="114"/>
      <w:bookmarkStart w:id="115" w:name="_Toc471744487"/>
      <w:bookmarkEnd w:id="115"/>
      <w:bookmarkStart w:id="116" w:name="_Toc443332008"/>
      <w:bookmarkEnd w:id="116"/>
      <w:bookmarkStart w:id="117" w:name="_Toc388279022"/>
      <w:bookmarkEnd w:id="117"/>
      <w:bookmarkStart w:id="118" w:name="_Toc452556831"/>
      <w:bookmarkEnd w:id="118"/>
      <w:bookmarkStart w:id="119" w:name="_Toc452556544"/>
      <w:bookmarkEnd w:id="119"/>
      <w:bookmarkStart w:id="120" w:name="_Toc452502555"/>
      <w:bookmarkEnd w:id="120"/>
      <w:bookmarkStart w:id="121" w:name="_Toc452502548"/>
      <w:bookmarkEnd w:id="121"/>
      <w:bookmarkStart w:id="122" w:name="_Toc400913976"/>
      <w:bookmarkEnd w:id="122"/>
      <w:bookmarkStart w:id="123" w:name="_Toc443332006"/>
      <w:bookmarkEnd w:id="123"/>
      <w:bookmarkStart w:id="124" w:name="_Toc452502365"/>
      <w:bookmarkEnd w:id="124"/>
      <w:bookmarkStart w:id="125" w:name="_Toc452502397"/>
      <w:bookmarkEnd w:id="125"/>
      <w:bookmarkStart w:id="126" w:name="_Toc452556771"/>
      <w:bookmarkEnd w:id="126"/>
      <w:bookmarkStart w:id="127" w:name="_Toc452556714"/>
      <w:bookmarkEnd w:id="127"/>
      <w:bookmarkStart w:id="128" w:name="_Toc402880644"/>
      <w:bookmarkEnd w:id="128"/>
      <w:bookmarkStart w:id="129" w:name="_Toc471745361"/>
      <w:bookmarkEnd w:id="129"/>
      <w:bookmarkStart w:id="130" w:name="_Toc452502489"/>
      <w:bookmarkEnd w:id="130"/>
      <w:bookmarkStart w:id="131" w:name="_Toc402880676"/>
      <w:bookmarkEnd w:id="131"/>
      <w:bookmarkStart w:id="132" w:name="_Toc452556587"/>
      <w:bookmarkEnd w:id="132"/>
      <w:bookmarkStart w:id="133" w:name="_Toc471739945"/>
      <w:bookmarkEnd w:id="133"/>
      <w:bookmarkStart w:id="134" w:name="_Toc452556723"/>
      <w:bookmarkEnd w:id="134"/>
      <w:bookmarkStart w:id="135" w:name="_Toc402880623"/>
      <w:bookmarkEnd w:id="135"/>
      <w:bookmarkStart w:id="136" w:name="_Toc452502479"/>
      <w:bookmarkEnd w:id="136"/>
      <w:bookmarkStart w:id="137" w:name="_Toc452502568"/>
      <w:bookmarkEnd w:id="137"/>
      <w:bookmarkStart w:id="138" w:name="_Toc452556568"/>
      <w:bookmarkEnd w:id="138"/>
      <w:bookmarkStart w:id="139" w:name="_Toc471745366"/>
      <w:bookmarkEnd w:id="139"/>
      <w:bookmarkStart w:id="140" w:name="_Toc402880609"/>
      <w:bookmarkEnd w:id="140"/>
      <w:bookmarkStart w:id="141" w:name="_Toc452556775"/>
      <w:bookmarkEnd w:id="141"/>
      <w:bookmarkStart w:id="142" w:name="_Toc452556534"/>
      <w:bookmarkEnd w:id="142"/>
      <w:bookmarkStart w:id="143" w:name="_Toc452502572"/>
      <w:bookmarkEnd w:id="143"/>
      <w:bookmarkStart w:id="144" w:name="_Toc402880666"/>
      <w:bookmarkEnd w:id="144"/>
      <w:bookmarkStart w:id="145" w:name="_Toc452556606"/>
      <w:bookmarkEnd w:id="145"/>
      <w:bookmarkStart w:id="146" w:name="_Toc452556774"/>
      <w:bookmarkEnd w:id="146"/>
      <w:bookmarkStart w:id="147" w:name="_Toc471745364"/>
      <w:bookmarkEnd w:id="147"/>
      <w:bookmarkStart w:id="148" w:name="_Toc452502491"/>
      <w:bookmarkEnd w:id="148"/>
      <w:bookmarkStart w:id="149" w:name="_Toc452502400"/>
      <w:bookmarkEnd w:id="149"/>
      <w:bookmarkStart w:id="150" w:name="_Toc452556673"/>
      <w:bookmarkEnd w:id="150"/>
      <w:bookmarkStart w:id="151" w:name="_Toc452502341"/>
      <w:bookmarkEnd w:id="151"/>
      <w:bookmarkStart w:id="152" w:name="_Toc452502446"/>
      <w:bookmarkEnd w:id="152"/>
      <w:bookmarkStart w:id="153" w:name="_Toc452502501"/>
      <w:bookmarkEnd w:id="153"/>
      <w:bookmarkStart w:id="154" w:name="_Toc452502536"/>
      <w:bookmarkEnd w:id="154"/>
      <w:bookmarkStart w:id="155" w:name="_Toc452502553"/>
      <w:bookmarkEnd w:id="155"/>
      <w:bookmarkStart w:id="156" w:name="_Toc452556504"/>
      <w:bookmarkEnd w:id="156"/>
      <w:bookmarkStart w:id="157" w:name="_Toc452556529"/>
      <w:bookmarkEnd w:id="157"/>
      <w:bookmarkStart w:id="158" w:name="_Toc452502343"/>
      <w:bookmarkEnd w:id="158"/>
      <w:bookmarkStart w:id="159" w:name="_Toc452556698"/>
      <w:bookmarkEnd w:id="159"/>
      <w:bookmarkStart w:id="160" w:name="_Toc452556662"/>
      <w:bookmarkEnd w:id="160"/>
      <w:bookmarkStart w:id="161" w:name="_Toc443332009"/>
      <w:bookmarkEnd w:id="161"/>
      <w:bookmarkStart w:id="162" w:name="_Toc452556605"/>
      <w:bookmarkEnd w:id="162"/>
      <w:bookmarkStart w:id="163" w:name="_Toc452556665"/>
      <w:bookmarkEnd w:id="163"/>
      <w:bookmarkStart w:id="164" w:name="_Toc452502483"/>
      <w:bookmarkEnd w:id="164"/>
      <w:bookmarkStart w:id="165" w:name="_Toc452502340"/>
      <w:bookmarkEnd w:id="165"/>
      <w:bookmarkStart w:id="166" w:name="_Toc402880694"/>
      <w:bookmarkEnd w:id="166"/>
      <w:bookmarkStart w:id="167" w:name="_Toc402880654"/>
      <w:bookmarkEnd w:id="167"/>
      <w:bookmarkStart w:id="168" w:name="_Toc388279020"/>
      <w:bookmarkEnd w:id="168"/>
      <w:bookmarkStart w:id="169" w:name="_Toc452502484"/>
      <w:bookmarkEnd w:id="169"/>
      <w:bookmarkStart w:id="170" w:name="_Toc402880645"/>
      <w:bookmarkEnd w:id="170"/>
      <w:bookmarkStart w:id="171" w:name="_Toc452556625"/>
      <w:bookmarkEnd w:id="171"/>
      <w:bookmarkStart w:id="172" w:name="_Toc443332019"/>
      <w:bookmarkEnd w:id="172"/>
      <w:bookmarkStart w:id="173" w:name="_Toc452556536"/>
      <w:bookmarkEnd w:id="173"/>
      <w:bookmarkStart w:id="174" w:name="_Toc471745859"/>
      <w:bookmarkEnd w:id="174"/>
      <w:bookmarkStart w:id="175" w:name="_Toc452502495"/>
      <w:bookmarkEnd w:id="175"/>
      <w:bookmarkStart w:id="176" w:name="_Toc452556497"/>
      <w:bookmarkEnd w:id="176"/>
      <w:bookmarkStart w:id="177" w:name="_Toc402880697"/>
      <w:bookmarkEnd w:id="177"/>
      <w:bookmarkStart w:id="178" w:name="_Toc388279024"/>
      <w:bookmarkEnd w:id="178"/>
      <w:bookmarkStart w:id="179" w:name="_Toc452502370"/>
      <w:bookmarkEnd w:id="179"/>
      <w:bookmarkStart w:id="180" w:name="_Toc402880681"/>
      <w:bookmarkEnd w:id="180"/>
      <w:bookmarkStart w:id="181" w:name="_Toc402880608"/>
      <w:bookmarkEnd w:id="181"/>
      <w:bookmarkStart w:id="182" w:name="_Toc452556703"/>
      <w:bookmarkEnd w:id="182"/>
      <w:bookmarkStart w:id="183" w:name="_Toc452556819"/>
      <w:bookmarkEnd w:id="183"/>
      <w:bookmarkStart w:id="184" w:name="_Toc452556585"/>
      <w:bookmarkEnd w:id="184"/>
      <w:bookmarkStart w:id="185" w:name="_Toc452556647"/>
      <w:bookmarkEnd w:id="185"/>
      <w:bookmarkStart w:id="186" w:name="_Toc452556701"/>
      <w:bookmarkEnd w:id="186"/>
      <w:bookmarkStart w:id="187" w:name="_Toc452502499"/>
      <w:bookmarkEnd w:id="187"/>
      <w:bookmarkStart w:id="188" w:name="_Toc402880640"/>
      <w:bookmarkEnd w:id="188"/>
      <w:bookmarkStart w:id="189" w:name="_Toc452556641"/>
      <w:bookmarkEnd w:id="189"/>
      <w:bookmarkStart w:id="190" w:name="_Toc452556527"/>
      <w:bookmarkEnd w:id="190"/>
      <w:bookmarkStart w:id="191" w:name="_Toc452502549"/>
      <w:bookmarkEnd w:id="191"/>
      <w:bookmarkStart w:id="192" w:name="_Toc452556717"/>
      <w:bookmarkEnd w:id="192"/>
      <w:bookmarkStart w:id="193" w:name="_Toc452502456"/>
      <w:bookmarkEnd w:id="193"/>
      <w:bookmarkStart w:id="194" w:name="_Toc452502395"/>
      <w:bookmarkEnd w:id="194"/>
      <w:bookmarkStart w:id="195" w:name="_Toc452556630"/>
      <w:bookmarkEnd w:id="195"/>
      <w:bookmarkStart w:id="196" w:name="_Toc452502406"/>
      <w:bookmarkEnd w:id="196"/>
      <w:bookmarkStart w:id="197" w:name="_Toc452502378"/>
      <w:bookmarkEnd w:id="197"/>
      <w:bookmarkStart w:id="198" w:name="_Toc452502422"/>
      <w:bookmarkEnd w:id="198"/>
      <w:bookmarkStart w:id="199" w:name="_Toc452556564"/>
      <w:bookmarkEnd w:id="199"/>
      <w:bookmarkStart w:id="200" w:name="_Toc452556743"/>
      <w:bookmarkEnd w:id="200"/>
      <w:bookmarkStart w:id="201" w:name="_Toc452502345"/>
      <w:bookmarkEnd w:id="201"/>
      <w:bookmarkStart w:id="202" w:name="_Toc452556591"/>
      <w:bookmarkEnd w:id="202"/>
      <w:bookmarkStart w:id="203" w:name="_Toc402880656"/>
      <w:bookmarkEnd w:id="203"/>
      <w:bookmarkStart w:id="204" w:name="_Toc452502430"/>
      <w:bookmarkEnd w:id="204"/>
      <w:bookmarkStart w:id="205" w:name="_Toc452502404"/>
      <w:bookmarkEnd w:id="205"/>
      <w:bookmarkStart w:id="206" w:name="_Toc452556563"/>
      <w:bookmarkEnd w:id="206"/>
      <w:bookmarkStart w:id="207" w:name="_Toc452556668"/>
      <w:bookmarkEnd w:id="207"/>
      <w:bookmarkStart w:id="208" w:name="_Toc452556782"/>
      <w:bookmarkEnd w:id="208"/>
      <w:bookmarkStart w:id="209" w:name="_Toc452502318"/>
      <w:bookmarkEnd w:id="209"/>
      <w:bookmarkStart w:id="210" w:name="_Toc452556632"/>
      <w:bookmarkEnd w:id="210"/>
      <w:bookmarkStart w:id="211" w:name="_Toc452502413"/>
      <w:bookmarkEnd w:id="211"/>
      <w:bookmarkStart w:id="212" w:name="_Toc452556681"/>
      <w:bookmarkEnd w:id="212"/>
      <w:bookmarkStart w:id="213" w:name="_Toc402880643"/>
      <w:bookmarkEnd w:id="213"/>
      <w:bookmarkStart w:id="214" w:name="_Toc452556806"/>
      <w:bookmarkEnd w:id="214"/>
      <w:bookmarkStart w:id="215" w:name="_Toc452556634"/>
      <w:bookmarkEnd w:id="215"/>
      <w:bookmarkStart w:id="216" w:name="_Toc452502356"/>
      <w:bookmarkEnd w:id="216"/>
      <w:bookmarkStart w:id="217" w:name="_Toc452556621"/>
      <w:bookmarkEnd w:id="217"/>
      <w:bookmarkStart w:id="218" w:name="_Toc452556719"/>
      <w:bookmarkEnd w:id="218"/>
      <w:bookmarkStart w:id="219" w:name="_Toc452556548"/>
      <w:bookmarkEnd w:id="219"/>
      <w:bookmarkStart w:id="220" w:name="_Toc452502455"/>
      <w:bookmarkEnd w:id="220"/>
      <w:bookmarkStart w:id="221" w:name="_Toc452556695"/>
      <w:bookmarkEnd w:id="221"/>
      <w:bookmarkStart w:id="222" w:name="_Toc402880616"/>
      <w:bookmarkEnd w:id="222"/>
      <w:bookmarkStart w:id="223" w:name="_Toc452502557"/>
      <w:bookmarkEnd w:id="223"/>
      <w:bookmarkStart w:id="224" w:name="_Toc452556829"/>
      <w:bookmarkEnd w:id="224"/>
      <w:bookmarkStart w:id="225" w:name="_Toc452556658"/>
      <w:bookmarkEnd w:id="225"/>
      <w:bookmarkStart w:id="226" w:name="_Toc452502506"/>
      <w:bookmarkEnd w:id="226"/>
      <w:bookmarkStart w:id="227" w:name="_Toc452556614"/>
      <w:bookmarkEnd w:id="227"/>
      <w:bookmarkStart w:id="228" w:name="_Toc402880690"/>
      <w:bookmarkEnd w:id="228"/>
      <w:bookmarkStart w:id="229" w:name="_Toc452502520"/>
      <w:bookmarkEnd w:id="229"/>
      <w:bookmarkStart w:id="230" w:name="_Toc452556598"/>
      <w:bookmarkEnd w:id="230"/>
      <w:bookmarkStart w:id="231" w:name="_Toc452502448"/>
      <w:bookmarkEnd w:id="231"/>
      <w:bookmarkStart w:id="232" w:name="_Toc452556515"/>
      <w:bookmarkEnd w:id="232"/>
      <w:bookmarkStart w:id="233" w:name="_Toc402880648"/>
      <w:bookmarkEnd w:id="233"/>
      <w:bookmarkStart w:id="234" w:name="_Toc381964102"/>
      <w:bookmarkEnd w:id="234"/>
      <w:bookmarkStart w:id="235" w:name="_Toc471745358"/>
      <w:bookmarkEnd w:id="235"/>
      <w:bookmarkStart w:id="236" w:name="_Toc402880638"/>
      <w:bookmarkEnd w:id="236"/>
      <w:bookmarkStart w:id="237" w:name="_Toc402880655"/>
      <w:bookmarkEnd w:id="237"/>
      <w:bookmarkStart w:id="238" w:name="_Toc402880677"/>
      <w:bookmarkEnd w:id="238"/>
      <w:bookmarkStart w:id="239" w:name="_Toc452556561"/>
      <w:bookmarkEnd w:id="239"/>
      <w:bookmarkStart w:id="240" w:name="_Toc452502381"/>
      <w:bookmarkEnd w:id="240"/>
      <w:bookmarkStart w:id="241" w:name="_Toc452502529"/>
      <w:bookmarkEnd w:id="241"/>
      <w:bookmarkStart w:id="242" w:name="_Toc452556612"/>
      <w:bookmarkEnd w:id="242"/>
      <w:bookmarkStart w:id="243" w:name="_Toc452556531"/>
      <w:bookmarkEnd w:id="243"/>
      <w:bookmarkStart w:id="244" w:name="_Toc452556731"/>
      <w:bookmarkEnd w:id="244"/>
      <w:bookmarkStart w:id="245" w:name="_Toc452556604"/>
      <w:bookmarkEnd w:id="245"/>
      <w:bookmarkStart w:id="246" w:name="_Toc382579315"/>
      <w:bookmarkEnd w:id="246"/>
      <w:bookmarkStart w:id="247" w:name="_Toc452556674"/>
      <w:bookmarkEnd w:id="247"/>
      <w:bookmarkStart w:id="248" w:name="_Toc443332016"/>
      <w:bookmarkEnd w:id="248"/>
      <w:bookmarkStart w:id="249" w:name="_Toc471745871"/>
      <w:bookmarkEnd w:id="249"/>
      <w:bookmarkStart w:id="250" w:name="_Toc452502426"/>
      <w:bookmarkEnd w:id="250"/>
      <w:bookmarkStart w:id="251" w:name="_Toc452556518"/>
      <w:bookmarkEnd w:id="251"/>
      <w:bookmarkStart w:id="252" w:name="_Toc452556745"/>
      <w:bookmarkEnd w:id="252"/>
      <w:bookmarkStart w:id="253" w:name="_Toc471740933"/>
      <w:bookmarkEnd w:id="253"/>
      <w:bookmarkStart w:id="254" w:name="_Toc452556610"/>
      <w:bookmarkEnd w:id="254"/>
      <w:bookmarkStart w:id="255" w:name="_Toc452502497"/>
      <w:bookmarkEnd w:id="255"/>
      <w:bookmarkStart w:id="256" w:name="_Toc452502385"/>
      <w:bookmarkEnd w:id="256"/>
      <w:bookmarkStart w:id="257" w:name="_Toc452502405"/>
      <w:bookmarkEnd w:id="257"/>
      <w:bookmarkStart w:id="258" w:name="_Toc452556622"/>
      <w:bookmarkEnd w:id="258"/>
      <w:bookmarkStart w:id="259" w:name="_Toc452502566"/>
      <w:bookmarkEnd w:id="259"/>
      <w:bookmarkStart w:id="260" w:name="_Toc452502377"/>
      <w:bookmarkEnd w:id="260"/>
      <w:bookmarkStart w:id="261" w:name="_Toc452556794"/>
      <w:bookmarkEnd w:id="261"/>
      <w:bookmarkStart w:id="262" w:name="_Toc452556738"/>
      <w:bookmarkEnd w:id="262"/>
      <w:bookmarkStart w:id="263" w:name="_Toc452502429"/>
      <w:bookmarkEnd w:id="263"/>
      <w:bookmarkStart w:id="264" w:name="_Toc402880619"/>
      <w:bookmarkEnd w:id="264"/>
      <w:bookmarkStart w:id="265" w:name="_Toc452556679"/>
      <w:bookmarkEnd w:id="265"/>
      <w:bookmarkStart w:id="266" w:name="_Toc452556545"/>
      <w:bookmarkEnd w:id="266"/>
      <w:bookmarkStart w:id="267" w:name="_Toc452556669"/>
      <w:bookmarkEnd w:id="267"/>
      <w:bookmarkStart w:id="268" w:name="_Toc452556613"/>
      <w:bookmarkEnd w:id="268"/>
      <w:bookmarkStart w:id="269" w:name="_Toc471745365"/>
      <w:bookmarkEnd w:id="269"/>
      <w:bookmarkStart w:id="270" w:name="_Toc443332027"/>
      <w:bookmarkEnd w:id="270"/>
      <w:bookmarkStart w:id="271" w:name="_Toc452556633"/>
      <w:bookmarkEnd w:id="271"/>
      <w:bookmarkStart w:id="272" w:name="_Toc452502492"/>
      <w:bookmarkEnd w:id="272"/>
      <w:bookmarkStart w:id="273" w:name="_Toc402880652"/>
      <w:bookmarkEnd w:id="273"/>
      <w:bookmarkStart w:id="274" w:name="_Toc452556811"/>
      <w:bookmarkEnd w:id="274"/>
      <w:bookmarkStart w:id="275" w:name="_Toc452502439"/>
      <w:bookmarkEnd w:id="275"/>
      <w:bookmarkStart w:id="276" w:name="_Toc452502525"/>
      <w:bookmarkEnd w:id="276"/>
      <w:bookmarkStart w:id="277" w:name="_Toc402880647"/>
      <w:bookmarkEnd w:id="277"/>
      <w:bookmarkStart w:id="278" w:name="_Toc452556537"/>
      <w:bookmarkEnd w:id="278"/>
      <w:bookmarkStart w:id="279" w:name="_Toc452556654"/>
      <w:bookmarkEnd w:id="279"/>
      <w:bookmarkStart w:id="280" w:name="_Toc452556550"/>
      <w:bookmarkEnd w:id="280"/>
      <w:bookmarkStart w:id="281" w:name="_Toc452556533"/>
      <w:bookmarkEnd w:id="281"/>
      <w:bookmarkStart w:id="282" w:name="_Toc471745864"/>
      <w:bookmarkEnd w:id="282"/>
      <w:bookmarkStart w:id="283" w:name="_Toc402880626"/>
      <w:bookmarkEnd w:id="283"/>
      <w:bookmarkStart w:id="284" w:name="_Toc452556682"/>
      <w:bookmarkEnd w:id="284"/>
      <w:bookmarkStart w:id="285" w:name="_Toc402880667"/>
      <w:bookmarkEnd w:id="285"/>
      <w:bookmarkStart w:id="286" w:name="_Toc452502551"/>
      <w:bookmarkEnd w:id="286"/>
      <w:bookmarkStart w:id="287" w:name="_Toc452502554"/>
      <w:bookmarkEnd w:id="287"/>
      <w:bookmarkStart w:id="288" w:name="_Toc452502384"/>
      <w:bookmarkEnd w:id="288"/>
      <w:bookmarkStart w:id="289" w:name="_Toc452556677"/>
      <w:bookmarkEnd w:id="289"/>
      <w:bookmarkStart w:id="290" w:name="_Toc471745872"/>
      <w:bookmarkEnd w:id="290"/>
      <w:bookmarkStart w:id="291" w:name="_Toc402880622"/>
      <w:bookmarkEnd w:id="291"/>
      <w:bookmarkStart w:id="292" w:name="_Toc452556732"/>
      <w:bookmarkEnd w:id="292"/>
      <w:bookmarkStart w:id="293" w:name="_Toc452556800"/>
      <w:bookmarkEnd w:id="293"/>
      <w:bookmarkStart w:id="294" w:name="_Toc452556754"/>
      <w:bookmarkEnd w:id="294"/>
      <w:bookmarkStart w:id="295" w:name="_Toc471741424"/>
      <w:bookmarkEnd w:id="295"/>
      <w:bookmarkStart w:id="296" w:name="_Toc452502511"/>
      <w:bookmarkEnd w:id="296"/>
      <w:bookmarkStart w:id="297" w:name="_Toc452556772"/>
      <w:bookmarkEnd w:id="297"/>
      <w:bookmarkStart w:id="298" w:name="_Toc471745868"/>
      <w:bookmarkEnd w:id="298"/>
      <w:bookmarkStart w:id="299" w:name="_Toc452556597"/>
      <w:bookmarkEnd w:id="299"/>
      <w:bookmarkStart w:id="300" w:name="_Toc402880683"/>
      <w:bookmarkEnd w:id="300"/>
      <w:bookmarkStart w:id="301" w:name="_Toc452556752"/>
      <w:bookmarkEnd w:id="301"/>
      <w:bookmarkStart w:id="302" w:name="_Toc452556541"/>
      <w:bookmarkEnd w:id="302"/>
      <w:bookmarkStart w:id="303" w:name="_Toc452556696"/>
      <w:bookmarkEnd w:id="303"/>
      <w:bookmarkStart w:id="304" w:name="_Toc452502366"/>
      <w:bookmarkEnd w:id="304"/>
      <w:bookmarkStart w:id="305" w:name="_Toc443332028"/>
      <w:bookmarkEnd w:id="305"/>
      <w:bookmarkStart w:id="306" w:name="_Toc402880611"/>
      <w:bookmarkEnd w:id="306"/>
      <w:bookmarkStart w:id="307" w:name="_Toc388279013"/>
      <w:bookmarkEnd w:id="307"/>
      <w:bookmarkStart w:id="308" w:name="_Toc452502361"/>
      <w:bookmarkEnd w:id="308"/>
      <w:bookmarkStart w:id="309" w:name="_Toc452502333"/>
      <w:bookmarkEnd w:id="309"/>
      <w:bookmarkStart w:id="310" w:name="_Toc471745368"/>
      <w:bookmarkEnd w:id="310"/>
      <w:bookmarkStart w:id="311" w:name="_Toc452556513"/>
      <w:bookmarkEnd w:id="311"/>
      <w:bookmarkStart w:id="312" w:name="_Toc452556777"/>
      <w:bookmarkEnd w:id="312"/>
      <w:bookmarkStart w:id="313" w:name="_Toc452556579"/>
      <w:bookmarkEnd w:id="313"/>
      <w:bookmarkStart w:id="314" w:name="_Toc452556498"/>
      <w:bookmarkEnd w:id="314"/>
      <w:bookmarkStart w:id="315" w:name="_Toc452556567"/>
      <w:bookmarkEnd w:id="315"/>
      <w:bookmarkStart w:id="316" w:name="_Toc471743612"/>
      <w:bookmarkEnd w:id="316"/>
      <w:bookmarkStart w:id="317" w:name="_Toc471745367"/>
      <w:bookmarkEnd w:id="317"/>
      <w:bookmarkStart w:id="318" w:name="_Toc452502461"/>
      <w:bookmarkEnd w:id="318"/>
      <w:bookmarkStart w:id="319" w:name="_Toc402880678"/>
      <w:bookmarkEnd w:id="319"/>
      <w:bookmarkStart w:id="320" w:name="_Toc402880689"/>
      <w:bookmarkEnd w:id="320"/>
      <w:bookmarkStart w:id="321" w:name="_Toc452556602"/>
      <w:bookmarkEnd w:id="321"/>
      <w:bookmarkStart w:id="322" w:name="_Toc402880639"/>
      <w:bookmarkEnd w:id="322"/>
      <w:bookmarkStart w:id="323" w:name="_Toc452556730"/>
      <w:bookmarkEnd w:id="323"/>
      <w:bookmarkStart w:id="324" w:name="_Toc452502344"/>
      <w:bookmarkEnd w:id="324"/>
      <w:bookmarkStart w:id="325" w:name="_Toc452556592"/>
      <w:bookmarkEnd w:id="325"/>
      <w:bookmarkStart w:id="326" w:name="_Toc388279019"/>
      <w:bookmarkEnd w:id="326"/>
      <w:bookmarkStart w:id="327" w:name="_Toc402880680"/>
      <w:bookmarkEnd w:id="327"/>
      <w:bookmarkStart w:id="328" w:name="_Toc452502504"/>
      <w:bookmarkEnd w:id="328"/>
      <w:bookmarkStart w:id="329" w:name="_Toc452556666"/>
      <w:bookmarkEnd w:id="329"/>
      <w:bookmarkStart w:id="330" w:name="_Toc402880605"/>
      <w:bookmarkEnd w:id="330"/>
      <w:bookmarkStart w:id="331" w:name="_Toc402880663"/>
      <w:bookmarkEnd w:id="331"/>
      <w:bookmarkStart w:id="332" w:name="_Toc452556570"/>
      <w:bookmarkEnd w:id="332"/>
      <w:bookmarkStart w:id="333" w:name="_Toc452556802"/>
      <w:bookmarkEnd w:id="333"/>
      <w:bookmarkStart w:id="334" w:name="_Toc452556708"/>
      <w:bookmarkEnd w:id="334"/>
      <w:bookmarkStart w:id="335" w:name="_Toc452502517"/>
      <w:bookmarkEnd w:id="335"/>
      <w:bookmarkStart w:id="336" w:name="_Toc381963375"/>
      <w:bookmarkEnd w:id="336"/>
      <w:bookmarkStart w:id="337" w:name="_Toc452556524"/>
      <w:bookmarkEnd w:id="337"/>
      <w:bookmarkStart w:id="338" w:name="_Toc452502569"/>
      <w:bookmarkEnd w:id="338"/>
      <w:bookmarkStart w:id="339" w:name="_Toc452556653"/>
      <w:bookmarkEnd w:id="339"/>
      <w:bookmarkStart w:id="340" w:name="_Toc452502464"/>
      <w:bookmarkEnd w:id="340"/>
      <w:bookmarkStart w:id="341" w:name="_Toc452556830"/>
      <w:bookmarkEnd w:id="341"/>
      <w:bookmarkStart w:id="342" w:name="_Toc452502354"/>
      <w:bookmarkEnd w:id="342"/>
      <w:bookmarkStart w:id="343" w:name="_Toc452502407"/>
      <w:bookmarkEnd w:id="343"/>
      <w:bookmarkStart w:id="344" w:name="_Toc452556652"/>
      <w:bookmarkEnd w:id="344"/>
      <w:bookmarkStart w:id="345" w:name="_Toc452502443"/>
      <w:bookmarkEnd w:id="345"/>
      <w:bookmarkStart w:id="346" w:name="_Toc452556499"/>
      <w:bookmarkEnd w:id="346"/>
      <w:bookmarkStart w:id="347" w:name="_Toc452556740"/>
      <w:bookmarkEnd w:id="347"/>
      <w:bookmarkStart w:id="348" w:name="_Toc452502393"/>
      <w:bookmarkEnd w:id="348"/>
      <w:bookmarkStart w:id="349" w:name="_Toc381963374"/>
      <w:bookmarkEnd w:id="349"/>
      <w:bookmarkStart w:id="350" w:name="_Toc452556711"/>
      <w:bookmarkEnd w:id="350"/>
      <w:bookmarkStart w:id="351" w:name="_Toc452502521"/>
      <w:bookmarkEnd w:id="351"/>
      <w:bookmarkStart w:id="352" w:name="_Toc471744106"/>
      <w:bookmarkEnd w:id="352"/>
      <w:bookmarkStart w:id="353" w:name="_Toc452556542"/>
      <w:bookmarkEnd w:id="353"/>
      <w:bookmarkStart w:id="354" w:name="_Toc381963372"/>
      <w:bookmarkEnd w:id="354"/>
      <w:bookmarkStart w:id="355" w:name="_Toc452502509"/>
      <w:bookmarkEnd w:id="355"/>
      <w:bookmarkStart w:id="356" w:name="_Toc452556636"/>
      <w:bookmarkEnd w:id="356"/>
      <w:bookmarkStart w:id="357" w:name="_Toc452502524"/>
      <w:bookmarkEnd w:id="357"/>
      <w:bookmarkStart w:id="358" w:name="_Toc402880658"/>
      <w:bookmarkEnd w:id="358"/>
      <w:bookmarkStart w:id="359" w:name="_Toc452502402"/>
      <w:bookmarkEnd w:id="359"/>
      <w:bookmarkStart w:id="360" w:name="_Toc452502419"/>
      <w:bookmarkEnd w:id="360"/>
      <w:bookmarkStart w:id="361" w:name="_Toc452502543"/>
      <w:bookmarkEnd w:id="361"/>
      <w:bookmarkStart w:id="362" w:name="_Toc452556687"/>
      <w:bookmarkEnd w:id="362"/>
      <w:bookmarkStart w:id="363" w:name="_Toc452556786"/>
      <w:bookmarkEnd w:id="363"/>
      <w:bookmarkStart w:id="364" w:name="_Toc471744107"/>
      <w:bookmarkEnd w:id="364"/>
      <w:bookmarkStart w:id="365" w:name="_Toc400913977"/>
      <w:bookmarkEnd w:id="365"/>
      <w:bookmarkStart w:id="366" w:name="_Toc400913980"/>
      <w:bookmarkEnd w:id="366"/>
      <w:bookmarkStart w:id="367" w:name="_Toc452556646"/>
      <w:bookmarkEnd w:id="367"/>
      <w:bookmarkStart w:id="368" w:name="_Toc452556683"/>
      <w:bookmarkEnd w:id="368"/>
      <w:bookmarkStart w:id="369" w:name="_Toc471745357"/>
      <w:bookmarkEnd w:id="369"/>
      <w:bookmarkStart w:id="370" w:name="_Toc402880620"/>
      <w:bookmarkEnd w:id="370"/>
      <w:bookmarkStart w:id="371" w:name="_Toc452556643"/>
      <w:bookmarkEnd w:id="371"/>
      <w:bookmarkStart w:id="372" w:name="_Toc402880673"/>
      <w:bookmarkEnd w:id="372"/>
      <w:bookmarkStart w:id="373" w:name="_Toc452556619"/>
      <w:bookmarkEnd w:id="373"/>
      <w:bookmarkStart w:id="374" w:name="_Toc402880700"/>
      <w:bookmarkEnd w:id="374"/>
      <w:bookmarkStart w:id="375" w:name="_Toc452556573"/>
      <w:bookmarkEnd w:id="375"/>
      <w:bookmarkStart w:id="376" w:name="_Toc452502567"/>
      <w:bookmarkEnd w:id="376"/>
      <w:bookmarkStart w:id="377" w:name="_Toc452556581"/>
      <w:bookmarkEnd w:id="377"/>
      <w:bookmarkStart w:id="378" w:name="_Toc452502337"/>
      <w:bookmarkEnd w:id="378"/>
      <w:bookmarkStart w:id="379" w:name="_Toc402880618"/>
      <w:bookmarkEnd w:id="379"/>
      <w:bookmarkStart w:id="380" w:name="_Toc381963373"/>
      <w:bookmarkEnd w:id="380"/>
      <w:bookmarkStart w:id="381" w:name="_Toc452502352"/>
      <w:bookmarkEnd w:id="381"/>
      <w:bookmarkStart w:id="382" w:name="_Toc443332031"/>
      <w:bookmarkEnd w:id="382"/>
      <w:bookmarkStart w:id="383" w:name="_Toc452502537"/>
      <w:bookmarkEnd w:id="383"/>
      <w:bookmarkStart w:id="384" w:name="_Toc443332020"/>
      <w:bookmarkEnd w:id="384"/>
      <w:bookmarkStart w:id="385" w:name="_Toc452556783"/>
      <w:bookmarkEnd w:id="385"/>
      <w:bookmarkStart w:id="386" w:name="_Toc402880662"/>
      <w:bookmarkEnd w:id="386"/>
      <w:bookmarkStart w:id="387" w:name="_Toc452556810"/>
      <w:bookmarkEnd w:id="387"/>
      <w:bookmarkStart w:id="388" w:name="_Toc452556574"/>
      <w:bookmarkEnd w:id="388"/>
      <w:bookmarkStart w:id="389" w:name="_Toc452502459"/>
      <w:bookmarkEnd w:id="389"/>
      <w:bookmarkStart w:id="390" w:name="_Toc452556827"/>
      <w:bookmarkEnd w:id="390"/>
      <w:bookmarkStart w:id="391" w:name="_Toc452502466"/>
      <w:bookmarkEnd w:id="391"/>
      <w:bookmarkStart w:id="392" w:name="_Toc452556746"/>
      <w:bookmarkEnd w:id="392"/>
      <w:bookmarkStart w:id="393" w:name="_Toc452502470"/>
      <w:bookmarkEnd w:id="393"/>
      <w:bookmarkStart w:id="394" w:name="_Toc471744979"/>
      <w:bookmarkEnd w:id="394"/>
      <w:bookmarkStart w:id="395" w:name="_Toc452502465"/>
      <w:bookmarkEnd w:id="395"/>
      <w:bookmarkStart w:id="396" w:name="_Toc452502349"/>
      <w:bookmarkEnd w:id="396"/>
      <w:bookmarkStart w:id="397" w:name="_Toc452556639"/>
      <w:bookmarkEnd w:id="397"/>
      <w:bookmarkStart w:id="398" w:name="_Toc452556768"/>
      <w:bookmarkEnd w:id="398"/>
      <w:bookmarkStart w:id="399" w:name="_Toc452502363"/>
      <w:bookmarkEnd w:id="399"/>
      <w:bookmarkStart w:id="400" w:name="_Toc402880698"/>
      <w:bookmarkEnd w:id="400"/>
      <w:bookmarkStart w:id="401" w:name="_Toc452502342"/>
      <w:bookmarkEnd w:id="401"/>
      <w:bookmarkStart w:id="402" w:name="_Toc402880696"/>
      <w:bookmarkEnd w:id="402"/>
      <w:bookmarkStart w:id="403" w:name="_Toc452556611"/>
      <w:bookmarkEnd w:id="403"/>
      <w:bookmarkStart w:id="404" w:name="_Toc402880661"/>
      <w:bookmarkEnd w:id="404"/>
      <w:bookmarkStart w:id="405" w:name="_Toc452502556"/>
      <w:bookmarkEnd w:id="405"/>
      <w:bookmarkStart w:id="406" w:name="_Toc452556600"/>
      <w:bookmarkEnd w:id="406"/>
      <w:bookmarkStart w:id="407" w:name="_Toc471739452"/>
      <w:bookmarkEnd w:id="407"/>
      <w:bookmarkStart w:id="408" w:name="_Toc452556503"/>
      <w:bookmarkEnd w:id="408"/>
      <w:bookmarkStart w:id="409" w:name="_Toc471745862"/>
      <w:bookmarkEnd w:id="409"/>
      <w:bookmarkStart w:id="410" w:name="_Toc402880665"/>
      <w:bookmarkEnd w:id="410"/>
      <w:bookmarkStart w:id="411" w:name="_Toc452502558"/>
      <w:bookmarkEnd w:id="411"/>
      <w:bookmarkStart w:id="412" w:name="_Toc452556532"/>
      <w:bookmarkEnd w:id="412"/>
      <w:bookmarkStart w:id="413" w:name="_Toc452502457"/>
      <w:bookmarkEnd w:id="413"/>
      <w:bookmarkStart w:id="414" w:name="_Toc452502327"/>
      <w:bookmarkEnd w:id="414"/>
      <w:bookmarkStart w:id="415" w:name="_Toc452502513"/>
      <w:bookmarkEnd w:id="415"/>
      <w:bookmarkStart w:id="416" w:name="_Toc452556664"/>
      <w:bookmarkEnd w:id="416"/>
      <w:bookmarkStart w:id="417" w:name="_Toc452502560"/>
      <w:bookmarkEnd w:id="417"/>
      <w:bookmarkStart w:id="418" w:name="_Toc452556656"/>
      <w:bookmarkEnd w:id="418"/>
      <w:bookmarkStart w:id="419" w:name="_Toc452556689"/>
      <w:bookmarkEnd w:id="419"/>
      <w:bookmarkStart w:id="420" w:name="_Toc471745865"/>
      <w:bookmarkEnd w:id="420"/>
      <w:bookmarkStart w:id="421" w:name="_Toc452556661"/>
      <w:bookmarkEnd w:id="421"/>
      <w:bookmarkStart w:id="422" w:name="_Toc402880634"/>
      <w:bookmarkEnd w:id="422"/>
      <w:bookmarkStart w:id="423" w:name="_Toc452556724"/>
      <w:bookmarkEnd w:id="423"/>
      <w:bookmarkStart w:id="424" w:name="_Toc402880636"/>
      <w:bookmarkEnd w:id="424"/>
      <w:bookmarkStart w:id="425" w:name="_Toc452556642"/>
      <w:bookmarkEnd w:id="425"/>
      <w:bookmarkStart w:id="426" w:name="_Toc452556525"/>
      <w:bookmarkEnd w:id="426"/>
      <w:bookmarkStart w:id="427" w:name="_Toc452556757"/>
      <w:bookmarkEnd w:id="427"/>
      <w:bookmarkStart w:id="428" w:name="_Toc452502415"/>
      <w:bookmarkEnd w:id="428"/>
      <w:bookmarkStart w:id="429" w:name="_Toc402880695"/>
      <w:bookmarkEnd w:id="429"/>
      <w:bookmarkStart w:id="430" w:name="_Toc400913975"/>
      <w:bookmarkEnd w:id="430"/>
      <w:bookmarkStart w:id="431" w:name="_Toc452556657"/>
      <w:bookmarkEnd w:id="431"/>
      <w:bookmarkStart w:id="432" w:name="_Toc452556596"/>
      <w:bookmarkEnd w:id="432"/>
      <w:bookmarkStart w:id="433" w:name="_Toc452502445"/>
      <w:bookmarkEnd w:id="433"/>
      <w:bookmarkStart w:id="434" w:name="_Toc452502391"/>
      <w:bookmarkEnd w:id="434"/>
      <w:bookmarkStart w:id="435" w:name="_Toc452502374"/>
      <w:bookmarkEnd w:id="435"/>
      <w:bookmarkStart w:id="436" w:name="_Toc452556813"/>
      <w:bookmarkEnd w:id="436"/>
      <w:bookmarkStart w:id="437" w:name="_Toc471744484"/>
      <w:bookmarkEnd w:id="437"/>
      <w:bookmarkStart w:id="438" w:name="_Toc452556712"/>
      <w:bookmarkEnd w:id="438"/>
      <w:bookmarkStart w:id="439" w:name="_Toc402880664"/>
      <w:bookmarkEnd w:id="439"/>
      <w:bookmarkStart w:id="440" w:name="_Toc471745866"/>
      <w:bookmarkEnd w:id="440"/>
      <w:bookmarkStart w:id="441" w:name="_Toc402880660"/>
      <w:bookmarkEnd w:id="441"/>
      <w:bookmarkStart w:id="442" w:name="_Toc452556500"/>
      <w:bookmarkEnd w:id="442"/>
      <w:bookmarkStart w:id="443" w:name="_Toc471740777"/>
      <w:bookmarkEnd w:id="443"/>
      <w:bookmarkStart w:id="444" w:name="_Toc452556680"/>
      <w:bookmarkEnd w:id="444"/>
      <w:bookmarkStart w:id="445" w:name="_Toc452502309"/>
      <w:bookmarkEnd w:id="445"/>
      <w:bookmarkStart w:id="446" w:name="_Toc452556649"/>
      <w:bookmarkEnd w:id="446"/>
      <w:bookmarkStart w:id="447" w:name="_Toc452502394"/>
      <w:bookmarkEnd w:id="447"/>
      <w:bookmarkStart w:id="448" w:name="_Toc452556520"/>
      <w:bookmarkEnd w:id="448"/>
      <w:bookmarkStart w:id="449" w:name="_Toc452556501"/>
      <w:bookmarkEnd w:id="449"/>
      <w:bookmarkStart w:id="450" w:name="_Toc452556797"/>
      <w:bookmarkEnd w:id="450"/>
      <w:bookmarkStart w:id="451" w:name="_Toc402880625"/>
      <w:bookmarkEnd w:id="451"/>
      <w:bookmarkStart w:id="452" w:name="_Toc443332011"/>
      <w:bookmarkEnd w:id="452"/>
      <w:bookmarkStart w:id="453" w:name="_Toc452502526"/>
      <w:bookmarkEnd w:id="453"/>
      <w:bookmarkStart w:id="454" w:name="_Toc452556663"/>
      <w:bookmarkEnd w:id="454"/>
      <w:bookmarkStart w:id="455" w:name="_Toc452502409"/>
      <w:bookmarkEnd w:id="455"/>
      <w:bookmarkStart w:id="456" w:name="_Toc452502350"/>
      <w:bookmarkEnd w:id="456"/>
      <w:bookmarkStart w:id="457" w:name="_Toc452556522"/>
      <w:bookmarkEnd w:id="457"/>
      <w:bookmarkStart w:id="458" w:name="_Toc452502440"/>
      <w:bookmarkEnd w:id="458"/>
      <w:bookmarkStart w:id="459" w:name="_Toc452502447"/>
      <w:bookmarkEnd w:id="459"/>
      <w:bookmarkStart w:id="460" w:name="_Toc452556760"/>
      <w:bookmarkEnd w:id="460"/>
      <w:bookmarkStart w:id="461" w:name="_Toc452502532"/>
      <w:bookmarkEnd w:id="461"/>
      <w:bookmarkStart w:id="462" w:name="_Toc452556549"/>
      <w:bookmarkEnd w:id="462"/>
      <w:bookmarkStart w:id="463" w:name="_Toc452556809"/>
      <w:bookmarkEnd w:id="463"/>
      <w:bookmarkStart w:id="464" w:name="_Toc452502330"/>
      <w:bookmarkEnd w:id="464"/>
      <w:bookmarkStart w:id="465" w:name="_Toc452556815"/>
      <w:bookmarkEnd w:id="465"/>
      <w:bookmarkStart w:id="466" w:name="_Toc452556626"/>
      <w:bookmarkEnd w:id="466"/>
      <w:bookmarkStart w:id="467" w:name="_Toc381964099"/>
      <w:bookmarkEnd w:id="467"/>
      <w:bookmarkStart w:id="468" w:name="_Toc452556577"/>
      <w:bookmarkEnd w:id="468"/>
      <w:bookmarkStart w:id="469" w:name="_Toc452502535"/>
      <w:bookmarkEnd w:id="469"/>
      <w:bookmarkStart w:id="470" w:name="_Toc452556788"/>
      <w:bookmarkEnd w:id="470"/>
      <w:bookmarkStart w:id="471" w:name="_Toc452502362"/>
      <w:bookmarkEnd w:id="471"/>
      <w:bookmarkStart w:id="472" w:name="_Toc452556655"/>
      <w:bookmarkEnd w:id="472"/>
      <w:bookmarkStart w:id="473" w:name="_Toc452556736"/>
      <w:bookmarkEnd w:id="473"/>
      <w:bookmarkStart w:id="474" w:name="_Toc452556572"/>
      <w:bookmarkEnd w:id="474"/>
      <w:bookmarkStart w:id="475" w:name="_Toc452556670"/>
      <w:bookmarkEnd w:id="475"/>
      <w:bookmarkStart w:id="476" w:name="_Toc452502399"/>
      <w:bookmarkEnd w:id="476"/>
      <w:bookmarkStart w:id="477" w:name="_Toc452556565"/>
      <w:bookmarkEnd w:id="477"/>
      <w:bookmarkStart w:id="478" w:name="_Toc452556559"/>
      <w:bookmarkEnd w:id="478"/>
      <w:bookmarkStart w:id="479" w:name="_Toc452502403"/>
      <w:bookmarkEnd w:id="479"/>
      <w:bookmarkStart w:id="480" w:name="_Toc402880670"/>
      <w:bookmarkEnd w:id="480"/>
      <w:bookmarkStart w:id="481" w:name="_Toc452502420"/>
      <w:bookmarkEnd w:id="481"/>
      <w:bookmarkStart w:id="482" w:name="_Toc452502512"/>
      <w:bookmarkEnd w:id="482"/>
      <w:bookmarkStart w:id="483" w:name="_Toc452502552"/>
      <w:bookmarkEnd w:id="483"/>
      <w:bookmarkStart w:id="484" w:name="_Toc452502508"/>
      <w:bookmarkEnd w:id="484"/>
      <w:bookmarkStart w:id="485" w:name="_Toc452556725"/>
      <w:bookmarkEnd w:id="485"/>
      <w:bookmarkStart w:id="486" w:name="_Toc452556733"/>
      <w:bookmarkEnd w:id="486"/>
      <w:bookmarkStart w:id="487" w:name="_Toc452502496"/>
      <w:bookmarkEnd w:id="487"/>
      <w:bookmarkStart w:id="488" w:name="_Toc452502401"/>
      <w:bookmarkEnd w:id="488"/>
      <w:bookmarkStart w:id="489" w:name="_Toc452556715"/>
      <w:bookmarkEnd w:id="489"/>
      <w:bookmarkStart w:id="490" w:name="_Toc452556627"/>
      <w:bookmarkEnd w:id="490"/>
      <w:bookmarkStart w:id="491" w:name="_Toc452502559"/>
      <w:bookmarkEnd w:id="491"/>
      <w:bookmarkStart w:id="492" w:name="_Toc452556638"/>
      <w:bookmarkEnd w:id="492"/>
      <w:bookmarkStart w:id="493" w:name="_Toc381964101"/>
      <w:bookmarkEnd w:id="493"/>
      <w:bookmarkStart w:id="494" w:name="_Toc402880691"/>
      <w:bookmarkEnd w:id="494"/>
      <w:bookmarkStart w:id="495" w:name="_Toc452556575"/>
      <w:bookmarkEnd w:id="495"/>
      <w:bookmarkStart w:id="496" w:name="_Toc452556801"/>
      <w:bookmarkEnd w:id="496"/>
      <w:bookmarkStart w:id="497" w:name="_Toc452556720"/>
      <w:bookmarkEnd w:id="497"/>
      <w:bookmarkStart w:id="498" w:name="_Toc388279018"/>
      <w:bookmarkEnd w:id="498"/>
      <w:bookmarkStart w:id="499" w:name="_Toc452502573"/>
      <w:bookmarkEnd w:id="499"/>
      <w:bookmarkStart w:id="500" w:name="_Toc471745869"/>
      <w:bookmarkEnd w:id="500"/>
      <w:bookmarkStart w:id="501" w:name="_Toc452502338"/>
      <w:bookmarkEnd w:id="501"/>
      <w:bookmarkStart w:id="502" w:name="_Toc452502547"/>
      <w:bookmarkEnd w:id="502"/>
      <w:bookmarkStart w:id="503" w:name="_Toc452556716"/>
      <w:bookmarkEnd w:id="503"/>
      <w:bookmarkStart w:id="504" w:name="_Toc452556584"/>
      <w:bookmarkEnd w:id="504"/>
      <w:bookmarkStart w:id="505" w:name="_Toc452502550"/>
      <w:bookmarkEnd w:id="505"/>
      <w:bookmarkStart w:id="506" w:name="_Toc452556691"/>
      <w:bookmarkEnd w:id="506"/>
      <w:bookmarkStart w:id="507" w:name="_Toc452556628"/>
      <w:bookmarkEnd w:id="507"/>
      <w:bookmarkStart w:id="508" w:name="_Toc381964098"/>
      <w:bookmarkEnd w:id="508"/>
      <w:bookmarkStart w:id="509" w:name="_Toc402880615"/>
      <w:bookmarkEnd w:id="509"/>
      <w:bookmarkStart w:id="510" w:name="_Toc471740776"/>
      <w:bookmarkEnd w:id="510"/>
      <w:bookmarkStart w:id="511" w:name="_Toc452502353"/>
      <w:bookmarkEnd w:id="511"/>
      <w:bookmarkStart w:id="512" w:name="_Toc452502369"/>
      <w:bookmarkEnd w:id="512"/>
      <w:bookmarkStart w:id="513" w:name="_Toc452556589"/>
      <w:bookmarkEnd w:id="513"/>
      <w:bookmarkStart w:id="514" w:name="_Toc452556651"/>
      <w:bookmarkEnd w:id="514"/>
      <w:bookmarkStart w:id="515" w:name="_Toc452556709"/>
      <w:bookmarkEnd w:id="515"/>
      <w:bookmarkStart w:id="516" w:name="_Toc452556528"/>
      <w:bookmarkEnd w:id="516"/>
      <w:bookmarkStart w:id="517" w:name="_Toc452556727"/>
      <w:bookmarkEnd w:id="517"/>
      <w:bookmarkStart w:id="518" w:name="_Toc452556718"/>
      <w:bookmarkEnd w:id="518"/>
      <w:bookmarkStart w:id="519" w:name="_Toc452502514"/>
      <w:bookmarkEnd w:id="519"/>
      <w:bookmarkStart w:id="520" w:name="_Toc443332014"/>
      <w:bookmarkEnd w:id="520"/>
      <w:bookmarkStart w:id="521" w:name="_Toc452556516"/>
      <w:bookmarkEnd w:id="521"/>
      <w:bookmarkStart w:id="522" w:name="_Toc452502539"/>
      <w:bookmarkEnd w:id="522"/>
      <w:bookmarkStart w:id="523" w:name="_Toc452502418"/>
      <w:bookmarkEnd w:id="523"/>
      <w:bookmarkStart w:id="524" w:name="_Toc452502476"/>
      <w:bookmarkEnd w:id="524"/>
      <w:bookmarkStart w:id="525" w:name="_Toc452556593"/>
      <w:bookmarkEnd w:id="525"/>
      <w:bookmarkStart w:id="526" w:name="_Toc452556543"/>
      <w:bookmarkEnd w:id="526"/>
      <w:bookmarkStart w:id="527" w:name="_Toc452502423"/>
      <w:bookmarkEnd w:id="527"/>
      <w:bookmarkStart w:id="528" w:name="_Toc471745874"/>
      <w:bookmarkEnd w:id="528"/>
      <w:bookmarkStart w:id="529" w:name="_Toc402880614"/>
      <w:bookmarkEnd w:id="529"/>
      <w:bookmarkStart w:id="530" w:name="_Toc452502480"/>
      <w:bookmarkEnd w:id="530"/>
      <w:bookmarkStart w:id="531" w:name="_Toc452556795"/>
      <w:bookmarkEnd w:id="531"/>
      <w:bookmarkStart w:id="532" w:name="_Toc452556793"/>
      <w:bookmarkEnd w:id="532"/>
      <w:bookmarkStart w:id="533" w:name="_Toc452502396"/>
      <w:bookmarkEnd w:id="533"/>
      <w:bookmarkStart w:id="534" w:name="_Toc402880637"/>
      <w:bookmarkEnd w:id="534"/>
      <w:bookmarkStart w:id="535" w:name="_Toc452556798"/>
      <w:bookmarkEnd w:id="535"/>
      <w:bookmarkStart w:id="536" w:name="_Toc452556644"/>
      <w:bookmarkEnd w:id="536"/>
      <w:bookmarkStart w:id="537" w:name="_Toc452556539"/>
      <w:bookmarkEnd w:id="537"/>
      <w:bookmarkStart w:id="538" w:name="_Toc452502326"/>
      <w:bookmarkEnd w:id="538"/>
      <w:bookmarkStart w:id="539" w:name="_Toc452556540"/>
      <w:bookmarkEnd w:id="539"/>
      <w:bookmarkStart w:id="540" w:name="_Toc452556814"/>
      <w:bookmarkEnd w:id="540"/>
      <w:bookmarkStart w:id="541" w:name="_Toc452502316"/>
      <w:bookmarkEnd w:id="541"/>
      <w:bookmarkStart w:id="542" w:name="_Toc452502432"/>
      <w:bookmarkEnd w:id="542"/>
      <w:bookmarkStart w:id="543" w:name="_Toc452502313"/>
      <w:bookmarkEnd w:id="543"/>
      <w:bookmarkStart w:id="544" w:name="_Toc452556753"/>
      <w:bookmarkEnd w:id="544"/>
      <w:bookmarkStart w:id="545" w:name="_Toc452502571"/>
      <w:bookmarkEnd w:id="545"/>
      <w:bookmarkStart w:id="546" w:name="_Toc452556825"/>
      <w:bookmarkEnd w:id="546"/>
      <w:bookmarkStart w:id="547" w:name="_Toc402880675"/>
      <w:bookmarkEnd w:id="547"/>
      <w:bookmarkStart w:id="548" w:name="_Toc452556523"/>
      <w:bookmarkEnd w:id="548"/>
      <w:bookmarkStart w:id="549" w:name="_Toc452502444"/>
      <w:bookmarkEnd w:id="549"/>
      <w:bookmarkStart w:id="550" w:name="_Toc452556620"/>
      <w:bookmarkEnd w:id="550"/>
      <w:bookmarkStart w:id="551" w:name="_Toc402880669"/>
      <w:bookmarkEnd w:id="551"/>
      <w:bookmarkStart w:id="552" w:name="_Toc452556595"/>
      <w:bookmarkEnd w:id="552"/>
      <w:bookmarkStart w:id="553" w:name="_Toc452502463"/>
      <w:bookmarkEnd w:id="553"/>
      <w:bookmarkStart w:id="554" w:name="_Toc452556707"/>
      <w:bookmarkEnd w:id="554"/>
      <w:bookmarkStart w:id="555" w:name="_Toc452502348"/>
      <w:bookmarkEnd w:id="555"/>
      <w:bookmarkStart w:id="556" w:name="_Toc452556635"/>
      <w:bookmarkEnd w:id="556"/>
      <w:bookmarkStart w:id="557" w:name="_Toc452502503"/>
      <w:bookmarkEnd w:id="557"/>
      <w:bookmarkStart w:id="558" w:name="_Toc452502325"/>
      <w:bookmarkEnd w:id="558"/>
      <w:bookmarkStart w:id="559" w:name="_Toc452502331"/>
      <w:bookmarkEnd w:id="559"/>
      <w:bookmarkStart w:id="560" w:name="_Toc452556690"/>
      <w:bookmarkEnd w:id="560"/>
      <w:bookmarkStart w:id="561" w:name="_Toc452502398"/>
      <w:bookmarkEnd w:id="561"/>
      <w:bookmarkStart w:id="562" w:name="_Toc452556700"/>
      <w:bookmarkEnd w:id="562"/>
      <w:bookmarkStart w:id="563" w:name="_Toc452502519"/>
      <w:bookmarkEnd w:id="563"/>
      <w:bookmarkStart w:id="564" w:name="_Toc402880674"/>
      <w:bookmarkEnd w:id="564"/>
      <w:bookmarkStart w:id="565" w:name="_Toc452502475"/>
      <w:bookmarkEnd w:id="565"/>
      <w:bookmarkStart w:id="566" w:name="_Toc452556631"/>
      <w:bookmarkEnd w:id="566"/>
      <w:bookmarkStart w:id="567" w:name="_Toc452502388"/>
      <w:bookmarkEnd w:id="567"/>
      <w:bookmarkStart w:id="568" w:name="_Toc443332024"/>
      <w:bookmarkEnd w:id="568"/>
      <w:bookmarkStart w:id="569" w:name="_Toc452556571"/>
      <w:bookmarkEnd w:id="569"/>
      <w:bookmarkStart w:id="570" w:name="_Toc452502481"/>
      <w:bookmarkEnd w:id="570"/>
      <w:bookmarkStart w:id="571" w:name="_Toc471745369"/>
      <w:bookmarkEnd w:id="571"/>
      <w:bookmarkStart w:id="572" w:name="_Toc452556517"/>
      <w:bookmarkEnd w:id="572"/>
      <w:bookmarkStart w:id="573" w:name="_Toc452502332"/>
      <w:bookmarkEnd w:id="573"/>
      <w:bookmarkStart w:id="574" w:name="_Toc452502545"/>
      <w:bookmarkEnd w:id="574"/>
      <w:bookmarkStart w:id="575" w:name="_Toc452502390"/>
      <w:bookmarkEnd w:id="575"/>
      <w:bookmarkStart w:id="576" w:name="_Toc452556607"/>
      <w:bookmarkEnd w:id="576"/>
      <w:bookmarkStart w:id="577" w:name="_Toc452556684"/>
      <w:bookmarkEnd w:id="577"/>
      <w:bookmarkStart w:id="578" w:name="_Toc452502534"/>
      <w:bookmarkEnd w:id="578"/>
      <w:bookmarkStart w:id="579" w:name="_Toc452502498"/>
      <w:bookmarkEnd w:id="579"/>
      <w:bookmarkStart w:id="580" w:name="_Toc452502416"/>
      <w:bookmarkEnd w:id="580"/>
      <w:bookmarkStart w:id="581" w:name="_Toc452556676"/>
      <w:bookmarkEnd w:id="581"/>
      <w:bookmarkStart w:id="582" w:name="_Toc452556699"/>
      <w:bookmarkEnd w:id="582"/>
      <w:bookmarkStart w:id="583" w:name="_Toc452556694"/>
      <w:bookmarkEnd w:id="583"/>
      <w:bookmarkStart w:id="584" w:name="_Toc452502372"/>
      <w:bookmarkEnd w:id="584"/>
      <w:bookmarkStart w:id="585" w:name="_Toc452502438"/>
      <w:bookmarkEnd w:id="585"/>
      <w:bookmarkStart w:id="586" w:name="_Toc452502424"/>
      <w:bookmarkEnd w:id="586"/>
      <w:bookmarkStart w:id="587" w:name="_Toc452502523"/>
      <w:bookmarkEnd w:id="587"/>
      <w:bookmarkStart w:id="588" w:name="_Toc452502380"/>
      <w:bookmarkEnd w:id="588"/>
      <w:bookmarkStart w:id="589" w:name="_Toc443332010"/>
      <w:bookmarkEnd w:id="589"/>
      <w:bookmarkStart w:id="590" w:name="_Toc452556507"/>
      <w:bookmarkEnd w:id="590"/>
      <w:bookmarkStart w:id="591" w:name="_Toc452556617"/>
      <w:bookmarkEnd w:id="591"/>
      <w:bookmarkStart w:id="592" w:name="_Toc452556713"/>
      <w:bookmarkEnd w:id="592"/>
      <w:bookmarkStart w:id="593" w:name="_Toc452556766"/>
      <w:bookmarkEnd w:id="593"/>
      <w:bookmarkStart w:id="594" w:name="_Toc452556728"/>
      <w:bookmarkEnd w:id="594"/>
      <w:bookmarkStart w:id="595" w:name="_Toc452502494"/>
      <w:bookmarkEnd w:id="595"/>
      <w:bookmarkStart w:id="596" w:name="_Toc452502458"/>
      <w:bookmarkEnd w:id="596"/>
      <w:bookmarkStart w:id="597" w:name="_Toc443332018"/>
      <w:bookmarkEnd w:id="597"/>
      <w:bookmarkStart w:id="598" w:name="_Toc452502383"/>
      <w:bookmarkEnd w:id="598"/>
      <w:bookmarkStart w:id="599" w:name="_Toc452502449"/>
      <w:bookmarkEnd w:id="599"/>
      <w:bookmarkStart w:id="600" w:name="_Toc452556792"/>
      <w:bookmarkEnd w:id="600"/>
      <w:bookmarkStart w:id="601" w:name="_Toc471745863"/>
      <w:bookmarkEnd w:id="601"/>
      <w:bookmarkStart w:id="602" w:name="_Toc400913978"/>
      <w:bookmarkEnd w:id="602"/>
      <w:bookmarkStart w:id="603" w:name="_Toc452502528"/>
      <w:bookmarkEnd w:id="603"/>
      <w:bookmarkStart w:id="604" w:name="_Toc452556758"/>
      <w:bookmarkEnd w:id="604"/>
      <w:bookmarkStart w:id="605" w:name="_Toc452556586"/>
      <w:bookmarkEnd w:id="605"/>
      <w:bookmarkStart w:id="606" w:name="_Toc452556546"/>
      <w:bookmarkEnd w:id="606"/>
      <w:bookmarkStart w:id="607" w:name="_Toc452502452"/>
      <w:bookmarkEnd w:id="607"/>
      <w:bookmarkStart w:id="608" w:name="_Toc452502487"/>
      <w:bookmarkEnd w:id="608"/>
      <w:bookmarkStart w:id="609" w:name="_Toc452556624"/>
      <w:bookmarkEnd w:id="609"/>
      <w:bookmarkStart w:id="610" w:name="_Toc452556787"/>
      <w:bookmarkEnd w:id="610"/>
      <w:bookmarkStart w:id="611" w:name="_Toc452502428"/>
      <w:bookmarkEnd w:id="611"/>
      <w:bookmarkStart w:id="612" w:name="_Toc452502317"/>
      <w:bookmarkEnd w:id="612"/>
      <w:bookmarkStart w:id="613" w:name="_Toc388279025"/>
      <w:bookmarkEnd w:id="613"/>
      <w:bookmarkStart w:id="614" w:name="_Toc452556560"/>
      <w:bookmarkEnd w:id="614"/>
      <w:bookmarkStart w:id="615" w:name="_Toc452556748"/>
      <w:bookmarkEnd w:id="615"/>
      <w:bookmarkStart w:id="616" w:name="_Toc452556739"/>
      <w:bookmarkEnd w:id="616"/>
      <w:bookmarkStart w:id="617" w:name="_Toc452556828"/>
      <w:bookmarkEnd w:id="617"/>
      <w:bookmarkStart w:id="618" w:name="_Toc402880682"/>
      <w:bookmarkEnd w:id="618"/>
      <w:bookmarkStart w:id="619" w:name="_Toc452556784"/>
      <w:bookmarkEnd w:id="619"/>
      <w:bookmarkStart w:id="620" w:name="_Toc452502310"/>
      <w:bookmarkEnd w:id="620"/>
      <w:bookmarkStart w:id="621" w:name="_Toc452556750"/>
      <w:bookmarkEnd w:id="621"/>
      <w:bookmarkStart w:id="622" w:name="_Toc452502011"/>
      <w:bookmarkEnd w:id="622"/>
      <w:bookmarkStart w:id="623" w:name="_Toc402880657"/>
      <w:bookmarkEnd w:id="623"/>
      <w:bookmarkStart w:id="624" w:name="_Toc452556555"/>
      <w:bookmarkEnd w:id="624"/>
      <w:bookmarkStart w:id="625" w:name="_Toc452502435"/>
      <w:bookmarkEnd w:id="625"/>
      <w:bookmarkStart w:id="626" w:name="_Toc452502314"/>
      <w:bookmarkEnd w:id="626"/>
      <w:bookmarkStart w:id="627" w:name="_Toc452556601"/>
      <w:bookmarkEnd w:id="627"/>
      <w:bookmarkStart w:id="628" w:name="_Toc452556603"/>
      <w:bookmarkEnd w:id="628"/>
      <w:bookmarkStart w:id="629" w:name="_Toc452556562"/>
      <w:bookmarkEnd w:id="629"/>
      <w:bookmarkStart w:id="630" w:name="_Toc452502478"/>
      <w:bookmarkEnd w:id="630"/>
      <w:bookmarkStart w:id="631" w:name="_Toc452502533"/>
      <w:bookmarkEnd w:id="631"/>
      <w:bookmarkStart w:id="632" w:name="_Toc402880642"/>
      <w:bookmarkEnd w:id="632"/>
      <w:bookmarkStart w:id="633" w:name="_Toc443332029"/>
      <w:bookmarkEnd w:id="633"/>
      <w:bookmarkStart w:id="634" w:name="_Toc452556648"/>
      <w:bookmarkEnd w:id="634"/>
      <w:bookmarkStart w:id="635" w:name="_Toc452502531"/>
      <w:bookmarkEnd w:id="635"/>
      <w:bookmarkStart w:id="636" w:name="_Toc402880606"/>
      <w:bookmarkEnd w:id="636"/>
      <w:bookmarkStart w:id="637" w:name="_Toc452502433"/>
      <w:bookmarkEnd w:id="637"/>
      <w:bookmarkStart w:id="638" w:name="_Toc452556821"/>
      <w:bookmarkEnd w:id="638"/>
      <w:bookmarkStart w:id="639" w:name="_Toc402880610"/>
      <w:bookmarkEnd w:id="639"/>
      <w:bookmarkStart w:id="640" w:name="_Toc452556554"/>
      <w:bookmarkEnd w:id="640"/>
      <w:bookmarkStart w:id="641" w:name="_Toc452502375"/>
      <w:bookmarkEnd w:id="641"/>
      <w:bookmarkStart w:id="642" w:name="_Toc452556660"/>
      <w:bookmarkEnd w:id="642"/>
      <w:bookmarkStart w:id="643" w:name="_Toc452502471"/>
      <w:bookmarkEnd w:id="643"/>
      <w:bookmarkStart w:id="644" w:name="_Toc452502462"/>
      <w:bookmarkEnd w:id="644"/>
      <w:bookmarkStart w:id="645" w:name="_Toc452502453"/>
      <w:bookmarkEnd w:id="645"/>
      <w:bookmarkStart w:id="646" w:name="_Toc452502472"/>
      <w:bookmarkEnd w:id="646"/>
      <w:bookmarkStart w:id="647" w:name="_Toc452556812"/>
      <w:bookmarkEnd w:id="647"/>
      <w:bookmarkStart w:id="648" w:name="_Toc452556514"/>
      <w:bookmarkEnd w:id="648"/>
      <w:bookmarkStart w:id="649" w:name="_Toc402880659"/>
      <w:bookmarkEnd w:id="649"/>
      <w:bookmarkStart w:id="650" w:name="_Toc402880631"/>
      <w:bookmarkEnd w:id="650"/>
      <w:bookmarkStart w:id="651" w:name="_Toc382579311"/>
      <w:bookmarkEnd w:id="651"/>
      <w:bookmarkStart w:id="652" w:name="_Toc452502410"/>
      <w:bookmarkEnd w:id="652"/>
      <w:bookmarkStart w:id="653" w:name="_Toc471745873"/>
      <w:bookmarkEnd w:id="653"/>
      <w:bookmarkStart w:id="654" w:name="_Toc452502544"/>
      <w:bookmarkEnd w:id="654"/>
      <w:bookmarkStart w:id="655" w:name="_Toc452502408"/>
      <w:bookmarkEnd w:id="655"/>
      <w:bookmarkStart w:id="656" w:name="_Toc452556594"/>
      <w:bookmarkEnd w:id="656"/>
      <w:bookmarkStart w:id="657" w:name="_Toc452556741"/>
      <w:bookmarkEnd w:id="657"/>
      <w:bookmarkStart w:id="658" w:name="_Toc452556672"/>
      <w:bookmarkEnd w:id="658"/>
      <w:bookmarkStart w:id="659" w:name="_Toc452556693"/>
      <w:bookmarkEnd w:id="659"/>
      <w:bookmarkStart w:id="660" w:name="_Toc452556761"/>
      <w:bookmarkEnd w:id="660"/>
      <w:bookmarkStart w:id="661" w:name="_Toc452556688"/>
      <w:bookmarkEnd w:id="661"/>
      <w:bookmarkStart w:id="662" w:name="_Toc452556818"/>
      <w:bookmarkEnd w:id="662"/>
      <w:bookmarkStart w:id="663" w:name="_Toc452502336"/>
      <w:bookmarkEnd w:id="663"/>
      <w:bookmarkStart w:id="664" w:name="_Toc452502355"/>
      <w:bookmarkEnd w:id="664"/>
      <w:bookmarkStart w:id="665" w:name="_Toc402880671"/>
      <w:bookmarkEnd w:id="665"/>
      <w:bookmarkStart w:id="666" w:name="_Toc471739946"/>
      <w:bookmarkEnd w:id="666"/>
      <w:bookmarkStart w:id="667" w:name="_Toc388279016"/>
      <w:bookmarkEnd w:id="667"/>
      <w:bookmarkStart w:id="668" w:name="_Toc402880627"/>
      <w:bookmarkEnd w:id="668"/>
      <w:bookmarkStart w:id="669" w:name="_Toc452556535"/>
      <w:bookmarkEnd w:id="669"/>
      <w:bookmarkStart w:id="670" w:name="_Toc452502371"/>
      <w:bookmarkEnd w:id="670"/>
      <w:bookmarkStart w:id="671" w:name="_Toc443332032"/>
      <w:bookmarkEnd w:id="671"/>
      <w:bookmarkStart w:id="672" w:name="_Toc452556659"/>
      <w:bookmarkEnd w:id="672"/>
      <w:bookmarkStart w:id="673" w:name="_Toc452502490"/>
      <w:bookmarkEnd w:id="673"/>
      <w:bookmarkStart w:id="674" w:name="_Toc452556785"/>
      <w:bookmarkEnd w:id="674"/>
      <w:bookmarkStart w:id="675" w:name="_Toc452556803"/>
      <w:bookmarkEnd w:id="675"/>
      <w:bookmarkStart w:id="676" w:name="_Toc452556789"/>
      <w:bookmarkEnd w:id="676"/>
      <w:bookmarkStart w:id="677" w:name="_Toc452502442"/>
      <w:bookmarkEnd w:id="677"/>
      <w:bookmarkStart w:id="678" w:name="_Toc388279017"/>
      <w:bookmarkEnd w:id="678"/>
      <w:bookmarkStart w:id="679" w:name="_Toc452502493"/>
      <w:bookmarkEnd w:id="679"/>
      <w:bookmarkStart w:id="680" w:name="_Toc402880607"/>
      <w:bookmarkEnd w:id="680"/>
      <w:bookmarkStart w:id="681" w:name="_Toc452502376"/>
      <w:bookmarkEnd w:id="681"/>
      <w:bookmarkStart w:id="682" w:name="_Toc452502450"/>
      <w:bookmarkEnd w:id="682"/>
      <w:bookmarkStart w:id="683" w:name="_Toc452502434"/>
      <w:bookmarkEnd w:id="683"/>
      <w:bookmarkStart w:id="684" w:name="_Toc452556729"/>
      <w:bookmarkEnd w:id="684"/>
      <w:bookmarkStart w:id="685" w:name="_Toc452556781"/>
      <w:bookmarkEnd w:id="685"/>
      <w:bookmarkStart w:id="686" w:name="_Toc402880685"/>
      <w:bookmarkEnd w:id="686"/>
      <w:bookmarkStart w:id="687" w:name="_Toc402880604"/>
      <w:bookmarkEnd w:id="687"/>
      <w:bookmarkStart w:id="688" w:name="_Toc452556599"/>
      <w:bookmarkEnd w:id="688"/>
      <w:bookmarkStart w:id="689" w:name="_Toc471745363"/>
      <w:bookmarkEnd w:id="689"/>
      <w:bookmarkStart w:id="690" w:name="_Toc452556588"/>
      <w:bookmarkEnd w:id="690"/>
      <w:bookmarkStart w:id="691" w:name="_Toc452556582"/>
      <w:bookmarkEnd w:id="691"/>
      <w:bookmarkStart w:id="692" w:name="_Toc452502488"/>
      <w:bookmarkEnd w:id="692"/>
      <w:bookmarkStart w:id="693" w:name="_Toc402880628"/>
      <w:bookmarkEnd w:id="693"/>
      <w:bookmarkStart w:id="694" w:name="_Toc452556512"/>
      <w:bookmarkEnd w:id="694"/>
      <w:bookmarkStart w:id="695" w:name="_Toc381964100"/>
      <w:bookmarkEnd w:id="695"/>
      <w:bookmarkStart w:id="696" w:name="_Toc452502312"/>
      <w:bookmarkEnd w:id="696"/>
      <w:bookmarkStart w:id="697" w:name="_Toc402880693"/>
      <w:bookmarkEnd w:id="697"/>
      <w:bookmarkStart w:id="698" w:name="_Toc452556650"/>
      <w:bookmarkEnd w:id="698"/>
      <w:bookmarkStart w:id="699" w:name="_Toc452556706"/>
      <w:bookmarkEnd w:id="699"/>
      <w:bookmarkStart w:id="700" w:name="_Toc452502518"/>
      <w:bookmarkEnd w:id="700"/>
      <w:bookmarkStart w:id="701" w:name="_Toc452502359"/>
      <w:bookmarkEnd w:id="701"/>
      <w:bookmarkStart w:id="702" w:name="_Toc452556734"/>
      <w:bookmarkEnd w:id="702"/>
      <w:bookmarkStart w:id="703" w:name="_Toc443332034"/>
      <w:bookmarkEnd w:id="703"/>
      <w:bookmarkStart w:id="704" w:name="_Toc471741425"/>
      <w:bookmarkEnd w:id="704"/>
      <w:bookmarkStart w:id="705" w:name="_Toc452502368"/>
      <w:bookmarkEnd w:id="705"/>
      <w:bookmarkStart w:id="706" w:name="_Toc452502546"/>
      <w:bookmarkEnd w:id="706"/>
      <w:bookmarkStart w:id="707" w:name="_Toc402880612"/>
      <w:bookmarkEnd w:id="707"/>
      <w:bookmarkStart w:id="708" w:name="_Toc452502315"/>
      <w:bookmarkEnd w:id="708"/>
      <w:bookmarkStart w:id="709" w:name="_Toc452502454"/>
      <w:bookmarkEnd w:id="709"/>
      <w:bookmarkStart w:id="710" w:name="_Toc452556519"/>
      <w:bookmarkEnd w:id="710"/>
      <w:bookmarkStart w:id="711" w:name="_Toc452556778"/>
      <w:bookmarkEnd w:id="711"/>
      <w:bookmarkStart w:id="712" w:name="_Toc443332007"/>
      <w:bookmarkEnd w:id="712"/>
      <w:bookmarkStart w:id="713" w:name="_Toc402880632"/>
      <w:bookmarkEnd w:id="713"/>
      <w:bookmarkStart w:id="714" w:name="_Toc471743615"/>
      <w:bookmarkEnd w:id="714"/>
      <w:bookmarkStart w:id="715" w:name="_Toc402880629"/>
      <w:bookmarkEnd w:id="715"/>
      <w:bookmarkStart w:id="716" w:name="_Toc402880687"/>
      <w:bookmarkEnd w:id="716"/>
      <w:bookmarkStart w:id="717" w:name="_Toc471745860"/>
      <w:bookmarkEnd w:id="717"/>
      <w:bookmarkStart w:id="718" w:name="_Toc452556623"/>
      <w:bookmarkEnd w:id="718"/>
      <w:bookmarkStart w:id="719" w:name="_Toc402880650"/>
      <w:bookmarkEnd w:id="719"/>
      <w:bookmarkStart w:id="720" w:name="_Toc452556547"/>
      <w:bookmarkEnd w:id="720"/>
      <w:bookmarkStart w:id="721" w:name="_Toc400913979"/>
      <w:bookmarkEnd w:id="721"/>
      <w:bookmarkStart w:id="722" w:name="_Toc452556552"/>
      <w:bookmarkEnd w:id="722"/>
      <w:bookmarkStart w:id="723" w:name="_Toc402880649"/>
      <w:bookmarkEnd w:id="723"/>
      <w:bookmarkStart w:id="724" w:name="_Toc452502379"/>
      <w:bookmarkEnd w:id="724"/>
      <w:bookmarkStart w:id="725" w:name="_Toc452556558"/>
      <w:bookmarkEnd w:id="725"/>
      <w:bookmarkStart w:id="726" w:name="_Toc402880684"/>
      <w:bookmarkEnd w:id="726"/>
      <w:bookmarkStart w:id="727" w:name="_Toc402880613"/>
      <w:bookmarkEnd w:id="727"/>
      <w:bookmarkStart w:id="728" w:name="_Toc402880635"/>
      <w:bookmarkEnd w:id="728"/>
      <w:bookmarkStart w:id="729" w:name="_Toc402880617"/>
      <w:bookmarkEnd w:id="729"/>
      <w:bookmarkStart w:id="730" w:name="_Toc452556737"/>
      <w:bookmarkEnd w:id="730"/>
      <w:bookmarkStart w:id="731" w:name="_Toc452502392"/>
      <w:bookmarkEnd w:id="731"/>
      <w:bookmarkStart w:id="732" w:name="_Toc402880686"/>
      <w:bookmarkEnd w:id="732"/>
      <w:bookmarkStart w:id="733" w:name="_Toc402880624"/>
      <w:bookmarkEnd w:id="733"/>
      <w:bookmarkStart w:id="734" w:name="_Toc452556807"/>
      <w:bookmarkEnd w:id="734"/>
      <w:bookmarkStart w:id="735" w:name="_Toc452502389"/>
      <w:bookmarkEnd w:id="735"/>
      <w:bookmarkStart w:id="736" w:name="_Toc452502482"/>
      <w:bookmarkEnd w:id="736"/>
      <w:bookmarkStart w:id="737" w:name="_Toc452502469"/>
      <w:bookmarkEnd w:id="737"/>
      <w:bookmarkStart w:id="738" w:name="_Toc452556511"/>
      <w:bookmarkEnd w:id="738"/>
      <w:bookmarkStart w:id="739" w:name="_Toc452556678"/>
      <w:bookmarkEnd w:id="739"/>
      <w:bookmarkStart w:id="740" w:name="_Toc452556773"/>
      <w:bookmarkEnd w:id="740"/>
      <w:bookmarkStart w:id="741" w:name="_Toc452502367"/>
      <w:bookmarkEnd w:id="741"/>
      <w:bookmarkStart w:id="742" w:name="_Toc452556580"/>
      <w:bookmarkEnd w:id="742"/>
      <w:bookmarkStart w:id="743" w:name="_Toc452502339"/>
      <w:bookmarkEnd w:id="743"/>
      <w:bookmarkStart w:id="744" w:name="_Toc402880641"/>
      <w:bookmarkEnd w:id="744"/>
      <w:bookmarkStart w:id="745" w:name="_Toc452502421"/>
      <w:bookmarkEnd w:id="745"/>
      <w:bookmarkStart w:id="746" w:name="_Toc452556615"/>
      <w:bookmarkEnd w:id="746"/>
      <w:bookmarkStart w:id="747" w:name="_Toc402880621"/>
      <w:bookmarkEnd w:id="747"/>
      <w:bookmarkStart w:id="748" w:name="_Toc452556805"/>
      <w:bookmarkEnd w:id="748"/>
      <w:bookmarkStart w:id="749" w:name="_Toc452502311"/>
      <w:bookmarkEnd w:id="749"/>
      <w:bookmarkStart w:id="750" w:name="_Toc452556722"/>
      <w:bookmarkEnd w:id="750"/>
      <w:bookmarkStart w:id="751" w:name="_Toc452556510"/>
      <w:bookmarkEnd w:id="751"/>
      <w:bookmarkStart w:id="752" w:name="_Toc443332030"/>
      <w:bookmarkEnd w:id="752"/>
      <w:bookmarkStart w:id="753" w:name="_Toc471745870"/>
      <w:bookmarkEnd w:id="753"/>
      <w:bookmarkStart w:id="754" w:name="_Toc452502485"/>
      <w:bookmarkEnd w:id="754"/>
      <w:bookmarkStart w:id="755" w:name="_Toc471745867"/>
      <w:bookmarkEnd w:id="755"/>
      <w:bookmarkStart w:id="756" w:name="_Toc452556645"/>
      <w:bookmarkEnd w:id="756"/>
      <w:bookmarkStart w:id="757" w:name="_Toc452502542"/>
      <w:bookmarkEnd w:id="757"/>
      <w:bookmarkStart w:id="758" w:name="_Toc452556770"/>
      <w:bookmarkEnd w:id="758"/>
      <w:bookmarkStart w:id="759" w:name="_Toc452556705"/>
      <w:bookmarkEnd w:id="759"/>
      <w:bookmarkStart w:id="760" w:name="_Toc452556721"/>
      <w:bookmarkEnd w:id="760"/>
      <w:bookmarkStart w:id="761" w:name="_Toc452556640"/>
      <w:bookmarkEnd w:id="761"/>
      <w:bookmarkStart w:id="762" w:name="_Toc443332005"/>
      <w:bookmarkEnd w:id="762"/>
      <w:bookmarkStart w:id="763" w:name="_Toc452556726"/>
      <w:bookmarkEnd w:id="763"/>
      <w:bookmarkStart w:id="764" w:name="_Toc443332015"/>
      <w:bookmarkEnd w:id="764"/>
      <w:bookmarkStart w:id="765" w:name="_Toc452556199"/>
      <w:bookmarkEnd w:id="765"/>
      <w:bookmarkStart w:id="766" w:name="_Toc471745360"/>
      <w:bookmarkEnd w:id="766"/>
      <w:bookmarkStart w:id="767" w:name="_Toc452502530"/>
      <w:bookmarkEnd w:id="767"/>
      <w:bookmarkStart w:id="768" w:name="_Toc452556759"/>
      <w:bookmarkEnd w:id="768"/>
      <w:bookmarkStart w:id="769" w:name="_Toc452556569"/>
      <w:bookmarkEnd w:id="769"/>
      <w:bookmarkStart w:id="770" w:name="_Toc452502500"/>
      <w:bookmarkEnd w:id="770"/>
      <w:bookmarkStart w:id="771" w:name="_Toc452502386"/>
      <w:bookmarkEnd w:id="771"/>
      <w:bookmarkStart w:id="772" w:name="_Toc452556538"/>
      <w:bookmarkEnd w:id="772"/>
      <w:bookmarkStart w:id="773" w:name="_Toc381963376"/>
      <w:bookmarkEnd w:id="773"/>
      <w:bookmarkStart w:id="774" w:name="_Toc452556496"/>
      <w:bookmarkEnd w:id="774"/>
      <w:r>
        <w:rPr>
          <w:rFonts w:ascii="宋体" w:hAnsi="宋体" w:cs="宋体"/>
          <w:b/>
          <w:kern w:val="0"/>
          <w:sz w:val="24"/>
          <w:szCs w:val="24"/>
          <w:highlight w:val="none"/>
        </w:rPr>
        <w:t>（一）采购标的需实现的功能或者目标，以及为落实政府采购政策需满足的要求：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1、采购标的需实现的功能或者目标：为促进再生资源回收利用，推动循环经济发展和环境保护，将建筑垃圾、弃料和废弃家具进行回收再利用</w:t>
      </w:r>
      <w:r>
        <w:rPr>
          <w:rFonts w:hint="eastAsia" w:hAnsi="宋体" w:cs="宋体"/>
          <w:sz w:val="24"/>
          <w:szCs w:val="24"/>
          <w:highlight w:val="none"/>
          <w:lang w:eastAsia="zh-CN"/>
        </w:rPr>
        <w:t>。</w:t>
      </w:r>
      <w:r>
        <w:rPr>
          <w:rFonts w:hint="eastAsia" w:ascii="宋体" w:hAnsi="宋体" w:eastAsia="宋体" w:cs="宋体"/>
          <w:sz w:val="24"/>
          <w:szCs w:val="24"/>
          <w:highlight w:val="none"/>
        </w:rPr>
        <w:t>鸿山街道的建筑装修垃圾的分类、打包（如需）、装载、运输、消纳、再生资源利用服务。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2、为落实政府采购政策需满足的要求：本项目为</w:t>
      </w:r>
      <w:r>
        <w:rPr>
          <w:rFonts w:hint="eastAsia" w:hAnsi="宋体" w:cs="宋体"/>
          <w:sz w:val="24"/>
          <w:szCs w:val="24"/>
          <w:highlight w:val="none"/>
          <w:lang w:val="en-US" w:eastAsia="zh-CN"/>
        </w:rPr>
        <w:t>非</w:t>
      </w:r>
      <w:r>
        <w:rPr>
          <w:rFonts w:hint="eastAsia" w:ascii="宋体" w:hAnsi="宋体" w:eastAsia="宋体" w:cs="宋体"/>
          <w:sz w:val="24"/>
          <w:szCs w:val="24"/>
          <w:highlight w:val="none"/>
        </w:rPr>
        <w:t>专门面向中小企业的采购项目</w:t>
      </w:r>
      <w:r>
        <w:rPr>
          <w:rFonts w:hint="eastAsia" w:ascii="宋体" w:hAnsi="宋体" w:cs="宋体"/>
          <w:sz w:val="24"/>
          <w:szCs w:val="24"/>
          <w:highlight w:val="none"/>
          <w:lang w:eastAsia="zh-CN"/>
        </w:rPr>
        <w:t>。</w:t>
      </w:r>
    </w:p>
    <w:p>
      <w:pPr>
        <w:keepNext w:val="0"/>
        <w:keepLines w:val="0"/>
        <w:pageBreakBefore w:val="0"/>
        <w:widowControl/>
        <w:kinsoku/>
        <w:wordWrap/>
        <w:overflowPunct/>
        <w:topLinePunct w:val="0"/>
        <w:autoSpaceDE/>
        <w:autoSpaceDN/>
        <w:bidi w:val="0"/>
        <w:spacing w:line="360" w:lineRule="auto"/>
        <w:textAlignment w:val="auto"/>
        <w:rPr>
          <w:rFonts w:ascii="宋体" w:hAnsi="宋体" w:cs="宋体"/>
          <w:b/>
          <w:kern w:val="0"/>
          <w:sz w:val="24"/>
          <w:szCs w:val="24"/>
          <w:highlight w:val="none"/>
        </w:rPr>
      </w:pPr>
      <w:r>
        <w:rPr>
          <w:rFonts w:ascii="宋体" w:hAnsi="宋体" w:cs="宋体"/>
          <w:b/>
          <w:kern w:val="0"/>
          <w:sz w:val="24"/>
          <w:szCs w:val="24"/>
          <w:highlight w:val="none"/>
        </w:rPr>
        <w:t>（二）采购标的需执行的国家相关标准、行业标准、地方标准或者其他标准、规范：</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ascii="宋体" w:hAnsi="宋体" w:cs="宋体"/>
          <w:b/>
          <w:kern w:val="0"/>
          <w:sz w:val="24"/>
          <w:szCs w:val="24"/>
          <w:highlight w:val="none"/>
        </w:rPr>
      </w:pPr>
      <w:r>
        <w:rPr>
          <w:rFonts w:hint="eastAsia" w:ascii="宋体" w:hAnsi="宋体" w:cs="宋体"/>
          <w:sz w:val="24"/>
          <w:szCs w:val="24"/>
          <w:highlight w:val="none"/>
        </w:rPr>
        <w:t>锡政办发﹝2017﹞204号</w:t>
      </w:r>
    </w:p>
    <w:p>
      <w:pPr>
        <w:keepNext w:val="0"/>
        <w:keepLines w:val="0"/>
        <w:pageBreakBefore w:val="0"/>
        <w:widowControl/>
        <w:kinsoku/>
        <w:wordWrap/>
        <w:overflowPunct/>
        <w:topLinePunct w:val="0"/>
        <w:autoSpaceDE/>
        <w:autoSpaceDN/>
        <w:bidi w:val="0"/>
        <w:spacing w:line="360" w:lineRule="auto"/>
        <w:textAlignment w:val="auto"/>
        <w:rPr>
          <w:rFonts w:ascii="宋体" w:hAnsi="宋体" w:cs="宋体"/>
          <w:b/>
          <w:kern w:val="0"/>
          <w:sz w:val="24"/>
          <w:szCs w:val="24"/>
          <w:highlight w:val="none"/>
        </w:rPr>
      </w:pPr>
      <w:r>
        <w:rPr>
          <w:rFonts w:ascii="宋体" w:hAnsi="宋体" w:cs="宋体"/>
          <w:b/>
          <w:kern w:val="0"/>
          <w:sz w:val="24"/>
          <w:szCs w:val="24"/>
          <w:highlight w:val="none"/>
        </w:rPr>
        <w:t>（三）采购标的需满足的质量、安全、技术规格、物理特性等要求：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、作业质量要求：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sz w:val="24"/>
          <w:szCs w:val="24"/>
          <w:highlight w:val="none"/>
        </w:rPr>
        <w:t>（1）建筑装修垃圾垃圾</w:t>
      </w:r>
      <w:r>
        <w:rPr>
          <w:rFonts w:hint="eastAsia" w:ascii="宋体" w:hAnsi="宋体" w:cs="宋体"/>
          <w:bCs/>
          <w:sz w:val="24"/>
          <w:szCs w:val="24"/>
          <w:highlight w:val="none"/>
        </w:rPr>
        <w:t>运输作业做到车走地净。</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sz w:val="24"/>
          <w:szCs w:val="24"/>
          <w:highlight w:val="none"/>
        </w:rPr>
        <w:t>建筑装修垃圾</w:t>
      </w:r>
      <w:r>
        <w:rPr>
          <w:rFonts w:hint="eastAsia" w:ascii="宋体" w:hAnsi="宋体" w:cs="宋体"/>
          <w:bCs/>
          <w:sz w:val="24"/>
          <w:szCs w:val="24"/>
          <w:highlight w:val="none"/>
        </w:rPr>
        <w:t>收集运输途中做到密闭运输，不得抛洒滴漏。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sz w:val="24"/>
          <w:szCs w:val="24"/>
          <w:highlight w:val="none"/>
        </w:rPr>
        <w:t>建筑装修垃圾</w:t>
      </w:r>
      <w:r>
        <w:rPr>
          <w:rFonts w:hint="eastAsia" w:ascii="宋体" w:hAnsi="宋体" w:cs="宋体"/>
          <w:bCs/>
          <w:sz w:val="24"/>
          <w:szCs w:val="24"/>
          <w:highlight w:val="none"/>
        </w:rPr>
        <w:t>运输装运中应听从现场工作人员指挥，谨慎操作小心驾驶，以防人身机械事故的发生。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bCs/>
          <w:sz w:val="24"/>
          <w:szCs w:val="24"/>
          <w:highlight w:val="none"/>
        </w:rPr>
        <w:t>（4）在</w:t>
      </w:r>
      <w:r>
        <w:rPr>
          <w:rFonts w:hint="eastAsia" w:ascii="宋体" w:hAnsi="宋体" w:cs="宋体"/>
          <w:sz w:val="24"/>
          <w:szCs w:val="24"/>
          <w:highlight w:val="none"/>
        </w:rPr>
        <w:t>建筑装修垃圾</w:t>
      </w:r>
      <w:r>
        <w:rPr>
          <w:rFonts w:hint="eastAsia" w:ascii="宋体" w:hAnsi="宋体" w:cs="宋体"/>
          <w:bCs/>
          <w:sz w:val="24"/>
          <w:szCs w:val="24"/>
          <w:highlight w:val="none"/>
        </w:rPr>
        <w:t>运输工作中发生的任何交通事故及涉及人员伤亡、财物损坏等安全</w:t>
      </w:r>
      <w:r>
        <w:rPr>
          <w:rFonts w:hint="eastAsia" w:ascii="宋体" w:hAnsi="宋体" w:cs="宋体"/>
          <w:sz w:val="24"/>
          <w:szCs w:val="24"/>
          <w:highlight w:val="none"/>
        </w:rPr>
        <w:t>事故，均由</w:t>
      </w:r>
      <w:r>
        <w:rPr>
          <w:rFonts w:hint="eastAsia" w:hAnsi="宋体" w:cs="宋体"/>
          <w:sz w:val="24"/>
          <w:szCs w:val="24"/>
          <w:highlight w:val="none"/>
          <w:lang w:val="en-US" w:eastAsia="zh-CN"/>
        </w:rPr>
        <w:t>中标</w:t>
      </w:r>
      <w:r>
        <w:rPr>
          <w:rFonts w:hint="eastAsia" w:ascii="宋体" w:hAnsi="宋体" w:cs="宋体"/>
          <w:sz w:val="24"/>
          <w:szCs w:val="24"/>
          <w:highlight w:val="none"/>
        </w:rPr>
        <w:t>单位负责。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）分拣场所符合相关文件规定的防尘污染等环保要求。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2、安全措施及责任：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hAnsi="宋体" w:cs="宋体"/>
          <w:sz w:val="24"/>
          <w:szCs w:val="24"/>
          <w:highlight w:val="none"/>
          <w:lang w:val="en-US" w:eastAsia="zh-CN"/>
        </w:rPr>
        <w:t>中标</w:t>
      </w:r>
      <w:r>
        <w:rPr>
          <w:rFonts w:hint="eastAsia" w:ascii="宋体" w:hAnsi="宋体" w:cs="宋体"/>
          <w:sz w:val="24"/>
          <w:szCs w:val="24"/>
          <w:highlight w:val="none"/>
        </w:rPr>
        <w:t>单位自行承担项目服务期间的人员、设备等一切安全责任。在现场工作时，</w:t>
      </w:r>
      <w:r>
        <w:rPr>
          <w:rFonts w:hint="eastAsia" w:hAnsi="宋体" w:cs="宋体"/>
          <w:sz w:val="24"/>
          <w:szCs w:val="24"/>
          <w:highlight w:val="none"/>
          <w:lang w:eastAsia="zh-CN"/>
        </w:rPr>
        <w:t>中标</w:t>
      </w:r>
      <w:r>
        <w:rPr>
          <w:rFonts w:hint="eastAsia" w:ascii="宋体" w:hAnsi="宋体" w:cs="宋体"/>
          <w:sz w:val="24"/>
          <w:szCs w:val="24"/>
          <w:highlight w:val="none"/>
        </w:rPr>
        <w:t>单位应遵守政府有关安全法律法规，并对其人员的安全负责，在作业现场，</w:t>
      </w:r>
      <w:r>
        <w:rPr>
          <w:rFonts w:hint="eastAsia" w:hAnsi="宋体" w:cs="宋体"/>
          <w:sz w:val="24"/>
          <w:szCs w:val="24"/>
          <w:highlight w:val="none"/>
          <w:lang w:val="en-US" w:eastAsia="zh-CN"/>
        </w:rPr>
        <w:t>中标</w:t>
      </w:r>
      <w:r>
        <w:rPr>
          <w:rFonts w:hint="eastAsia" w:ascii="宋体" w:hAnsi="宋体" w:cs="宋体"/>
          <w:sz w:val="24"/>
          <w:szCs w:val="24"/>
          <w:highlight w:val="none"/>
        </w:rPr>
        <w:t>单位应采取必要的安全措施，并应保障甲方免于承担由此导致的一切诉讼、争执、索赔、罚款，任何事故和责任均由</w:t>
      </w:r>
      <w:r>
        <w:rPr>
          <w:rFonts w:hint="eastAsia" w:hAnsi="宋体" w:cs="宋体"/>
          <w:sz w:val="24"/>
          <w:szCs w:val="24"/>
          <w:highlight w:val="none"/>
          <w:lang w:eastAsia="zh-CN"/>
        </w:rPr>
        <w:t>中标</w:t>
      </w:r>
      <w:r>
        <w:rPr>
          <w:rFonts w:hint="eastAsia" w:ascii="宋体" w:hAnsi="宋体" w:cs="宋体"/>
          <w:sz w:val="24"/>
          <w:szCs w:val="24"/>
          <w:highlight w:val="none"/>
        </w:rPr>
        <w:t>单位承担。</w:t>
      </w:r>
    </w:p>
    <w:p>
      <w:pPr>
        <w:keepNext w:val="0"/>
        <w:keepLines w:val="0"/>
        <w:pageBreakBefore w:val="0"/>
        <w:widowControl/>
        <w:kinsoku/>
        <w:wordWrap/>
        <w:overflowPunct/>
        <w:topLinePunct w:val="0"/>
        <w:autoSpaceDE/>
        <w:autoSpaceDN/>
        <w:bidi w:val="0"/>
        <w:spacing w:line="360" w:lineRule="auto"/>
        <w:textAlignment w:val="auto"/>
        <w:rPr>
          <w:rFonts w:ascii="宋体" w:hAnsi="宋体" w:cs="宋体"/>
          <w:b/>
          <w:kern w:val="0"/>
          <w:sz w:val="24"/>
          <w:szCs w:val="24"/>
          <w:highlight w:val="none"/>
        </w:rPr>
      </w:pPr>
      <w:r>
        <w:rPr>
          <w:rFonts w:ascii="宋体" w:hAnsi="宋体" w:cs="宋体"/>
          <w:b/>
          <w:kern w:val="0"/>
          <w:sz w:val="24"/>
          <w:szCs w:val="24"/>
          <w:highlight w:val="none"/>
        </w:rPr>
        <w:t>（四）采购标的的数量、采购项目交付或者实施的时间和地点：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1、采购标的数量：建筑装修垃圾约</w:t>
      </w:r>
      <w:r>
        <w:rPr>
          <w:rFonts w:hint="eastAsia" w:hAnsi="宋体" w:cs="宋体"/>
          <w:sz w:val="24"/>
          <w:szCs w:val="24"/>
          <w:highlight w:val="none"/>
          <w:lang w:val="en-US" w:eastAsia="zh-CN"/>
        </w:rPr>
        <w:t>35000</w:t>
      </w:r>
      <w:r>
        <w:rPr>
          <w:rFonts w:hint="eastAsia" w:ascii="宋体" w:hAnsi="宋体" w:cs="宋体"/>
          <w:sz w:val="24"/>
          <w:szCs w:val="24"/>
          <w:highlight w:val="none"/>
        </w:rPr>
        <w:t>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2、服务期：</w:t>
      </w:r>
      <w:r>
        <w:rPr>
          <w:rFonts w:hint="eastAsia" w:hAnsi="宋体" w:cs="宋体"/>
          <w:sz w:val="24"/>
          <w:szCs w:val="24"/>
          <w:highlight w:val="none"/>
          <w:lang w:val="en-US" w:eastAsia="zh-CN"/>
        </w:rPr>
        <w:t>365</w:t>
      </w:r>
      <w:r>
        <w:rPr>
          <w:rFonts w:hint="eastAsia" w:ascii="宋体" w:hAnsi="宋体" w:cs="宋体"/>
          <w:sz w:val="24"/>
          <w:szCs w:val="24"/>
          <w:highlight w:val="none"/>
        </w:rPr>
        <w:t>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3、项目地点：无锡市鸿山街道</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4、服务标准：符合现行环保要求及采购人要求</w:t>
      </w:r>
    </w:p>
    <w:p>
      <w:pPr>
        <w:keepNext w:val="0"/>
        <w:keepLines w:val="0"/>
        <w:pageBreakBefore w:val="0"/>
        <w:widowControl/>
        <w:kinsoku/>
        <w:wordWrap/>
        <w:overflowPunct/>
        <w:topLinePunct w:val="0"/>
        <w:autoSpaceDE/>
        <w:autoSpaceDN/>
        <w:bidi w:val="0"/>
        <w:spacing w:line="360" w:lineRule="auto"/>
        <w:textAlignment w:val="auto"/>
        <w:rPr>
          <w:rFonts w:ascii="宋体" w:hAnsi="宋体" w:cs="宋体"/>
          <w:b/>
          <w:kern w:val="0"/>
          <w:sz w:val="24"/>
          <w:szCs w:val="24"/>
          <w:highlight w:val="none"/>
        </w:rPr>
      </w:pPr>
      <w:r>
        <w:rPr>
          <w:rFonts w:ascii="宋体" w:hAnsi="宋体" w:cs="宋体"/>
          <w:b/>
          <w:kern w:val="0"/>
          <w:sz w:val="24"/>
          <w:szCs w:val="24"/>
          <w:highlight w:val="none"/>
        </w:rPr>
        <w:t>（五）采购标的需满足的服务标准、期限、效率等要求：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rPr>
        <w:t>1、服务要求：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lang w:eastAsia="zh-CN"/>
        </w:rPr>
        <w:t>）</w:t>
      </w:r>
      <w:r>
        <w:rPr>
          <w:rFonts w:hint="eastAsia" w:ascii="宋体" w:hAnsi="宋体" w:cs="宋体"/>
          <w:bCs/>
          <w:sz w:val="24"/>
          <w:szCs w:val="24"/>
          <w:highlight w:val="none"/>
        </w:rPr>
        <w:t>清理运输处置：</w:t>
      </w:r>
      <w:r>
        <w:rPr>
          <w:rFonts w:hint="eastAsia" w:hAnsi="宋体" w:cs="宋体"/>
          <w:sz w:val="24"/>
          <w:szCs w:val="24"/>
          <w:highlight w:val="none"/>
          <w:lang w:val="en-US" w:eastAsia="zh-CN"/>
        </w:rPr>
        <w:t>中标</w:t>
      </w:r>
      <w:r>
        <w:rPr>
          <w:rFonts w:hint="eastAsia" w:ascii="宋体" w:hAnsi="宋体" w:cs="宋体"/>
          <w:bCs/>
          <w:sz w:val="24"/>
          <w:szCs w:val="24"/>
          <w:highlight w:val="none"/>
        </w:rPr>
        <w:t>单位负责每日将建筑装修垃圾清运至分拣场所（分拣场所：就近原则设置且不低于1.5万平方米，</w:t>
      </w:r>
      <w:r>
        <w:rPr>
          <w:rFonts w:hint="eastAsia" w:hAnsi="宋体" w:cs="宋体"/>
          <w:sz w:val="24"/>
          <w:szCs w:val="24"/>
          <w:highlight w:val="none"/>
          <w:lang w:val="en-US" w:eastAsia="zh-CN"/>
        </w:rPr>
        <w:t>中标</w:t>
      </w:r>
      <w:r>
        <w:rPr>
          <w:rFonts w:hint="eastAsia" w:ascii="宋体" w:hAnsi="宋体" w:cs="宋体"/>
          <w:bCs/>
          <w:sz w:val="24"/>
          <w:szCs w:val="24"/>
          <w:highlight w:val="none"/>
        </w:rPr>
        <w:t>单位自行提供）经分拣后的垃圾（可利用及非可利用的）再运输至合法建筑装修垃圾消纳场，如遇设备检修或其他客观原因，导致建筑装修垃圾消纳场无法接纳的，由</w:t>
      </w:r>
      <w:r>
        <w:rPr>
          <w:rFonts w:hint="eastAsia" w:hAnsi="宋体" w:cs="宋体"/>
          <w:sz w:val="24"/>
          <w:szCs w:val="24"/>
          <w:highlight w:val="none"/>
          <w:lang w:val="en-US" w:eastAsia="zh-CN"/>
        </w:rPr>
        <w:t>中标</w:t>
      </w:r>
      <w:r>
        <w:rPr>
          <w:rFonts w:hint="eastAsia" w:ascii="宋体" w:hAnsi="宋体" w:cs="宋体"/>
          <w:bCs/>
          <w:sz w:val="24"/>
          <w:szCs w:val="24"/>
          <w:highlight w:val="none"/>
        </w:rPr>
        <w:t>单位自行寻找其他途径进行合法合规处理。建筑装修垃圾消纳场所应具备良好的道路环境，适合重型车辆的进出；设置清洗台及相应的污水处理及排放设施，进出口通道硬化及防尘污染处理，严禁运输车辆带泥上路；配备大型挖掘机、推土机等机械设备；</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rPr>
        <w:t>2、人员要求：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lang w:eastAsia="zh-CN"/>
        </w:rPr>
        <w:t>）</w:t>
      </w:r>
      <w:r>
        <w:rPr>
          <w:rFonts w:hint="eastAsia" w:ascii="宋体" w:hAnsi="宋体" w:cs="宋体"/>
          <w:bCs/>
          <w:sz w:val="24"/>
          <w:szCs w:val="24"/>
          <w:highlight w:val="none"/>
        </w:rPr>
        <w:t>作业人员统一着装、佩证上岗。禁止使用超龄人员（男年满60岁、女年满50岁人员）。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lang w:eastAsia="zh-CN"/>
        </w:rPr>
        <w:t>）</w:t>
      </w:r>
      <w:r>
        <w:rPr>
          <w:rFonts w:hint="eastAsia" w:ascii="宋体" w:hAnsi="宋体" w:cs="宋体"/>
          <w:bCs/>
          <w:sz w:val="24"/>
          <w:szCs w:val="24"/>
          <w:highlight w:val="none"/>
        </w:rPr>
        <w:t>作业人员无拾荒行为，无聚堆闲聊、瞌睡或做与工作无关之事。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lang w:eastAsia="zh-CN"/>
        </w:rPr>
        <w:t>）</w:t>
      </w:r>
      <w:r>
        <w:rPr>
          <w:rFonts w:hint="eastAsia" w:ascii="宋体" w:hAnsi="宋体" w:cs="宋体"/>
          <w:bCs/>
          <w:sz w:val="24"/>
          <w:szCs w:val="24"/>
          <w:highlight w:val="none"/>
        </w:rPr>
        <w:t>作业机器设备保持干净整洁，状况良好，机器设备上无乱挂放，工具摆放整齐。</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lang w:eastAsia="zh-CN"/>
        </w:rPr>
        <w:t>）</w:t>
      </w:r>
      <w:r>
        <w:rPr>
          <w:rFonts w:hint="eastAsia" w:ascii="宋体" w:hAnsi="宋体" w:cs="宋体"/>
          <w:bCs/>
          <w:sz w:val="24"/>
          <w:szCs w:val="24"/>
          <w:highlight w:val="none"/>
        </w:rPr>
        <w:t>作业文明，采取有效措施减少扬尘、噪音等作业扰民问题。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lang w:eastAsia="zh-CN"/>
        </w:rPr>
        <w:t>）</w:t>
      </w:r>
      <w:r>
        <w:rPr>
          <w:rFonts w:hint="eastAsia" w:hAnsi="宋体" w:cs="宋体"/>
          <w:sz w:val="24"/>
          <w:szCs w:val="24"/>
          <w:highlight w:val="none"/>
          <w:lang w:val="en-US" w:eastAsia="zh-CN"/>
        </w:rPr>
        <w:t>中标</w:t>
      </w:r>
      <w:r>
        <w:rPr>
          <w:rFonts w:hint="eastAsia" w:ascii="宋体" w:hAnsi="宋体" w:cs="宋体"/>
          <w:bCs/>
          <w:sz w:val="24"/>
          <w:szCs w:val="24"/>
          <w:highlight w:val="none"/>
        </w:rPr>
        <w:t>单位承担所有人员的安全责任及费用。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6</w:t>
      </w:r>
      <w:r>
        <w:rPr>
          <w:rFonts w:hint="eastAsia" w:ascii="宋体" w:hAnsi="宋体" w:cs="宋体"/>
          <w:bCs/>
          <w:sz w:val="24"/>
          <w:szCs w:val="24"/>
          <w:highlight w:val="none"/>
          <w:lang w:eastAsia="zh-CN"/>
        </w:rPr>
        <w:t>）</w:t>
      </w:r>
      <w:r>
        <w:rPr>
          <w:rFonts w:hint="eastAsia" w:hAnsi="宋体" w:cs="宋体"/>
          <w:sz w:val="24"/>
          <w:szCs w:val="24"/>
          <w:highlight w:val="none"/>
          <w:lang w:val="en-US" w:eastAsia="zh-CN"/>
        </w:rPr>
        <w:t>中标</w:t>
      </w:r>
      <w:r>
        <w:rPr>
          <w:rFonts w:hint="eastAsia" w:ascii="宋体" w:hAnsi="宋体" w:cs="宋体"/>
          <w:bCs/>
          <w:sz w:val="24"/>
          <w:szCs w:val="24"/>
          <w:highlight w:val="none"/>
        </w:rPr>
        <w:t>单位应为作业人员提供工作服及必要的劳动防护用品。</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lang w:eastAsia="zh-CN"/>
        </w:rPr>
        <w:t>）</w:t>
      </w:r>
      <w:r>
        <w:rPr>
          <w:rFonts w:hint="eastAsia" w:ascii="宋体" w:hAnsi="宋体" w:cs="宋体"/>
          <w:bCs/>
          <w:sz w:val="24"/>
          <w:szCs w:val="24"/>
          <w:highlight w:val="none"/>
        </w:rPr>
        <w:t>作业服务期内，采购人根据工作需要召开会议，</w:t>
      </w:r>
      <w:r>
        <w:rPr>
          <w:rFonts w:hint="eastAsia" w:hAnsi="宋体" w:cs="宋体"/>
          <w:sz w:val="24"/>
          <w:szCs w:val="24"/>
          <w:highlight w:val="none"/>
          <w:lang w:val="en-US" w:eastAsia="zh-CN"/>
        </w:rPr>
        <w:t>中标</w:t>
      </w:r>
      <w:r>
        <w:rPr>
          <w:rFonts w:hint="eastAsia" w:ascii="宋体" w:hAnsi="宋体" w:cs="宋体"/>
          <w:bCs/>
          <w:sz w:val="24"/>
          <w:szCs w:val="24"/>
          <w:highlight w:val="none"/>
        </w:rPr>
        <w:t>单位负责人必须准时参加。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8</w:t>
      </w:r>
      <w:r>
        <w:rPr>
          <w:rFonts w:hint="eastAsia" w:ascii="宋体" w:hAnsi="宋体" w:cs="宋体"/>
          <w:bCs/>
          <w:sz w:val="24"/>
          <w:szCs w:val="24"/>
          <w:highlight w:val="none"/>
          <w:lang w:eastAsia="zh-CN"/>
        </w:rPr>
        <w:t>）</w:t>
      </w:r>
      <w:r>
        <w:rPr>
          <w:rFonts w:hint="eastAsia" w:ascii="宋体" w:hAnsi="宋体" w:cs="宋体"/>
          <w:bCs/>
          <w:sz w:val="24"/>
          <w:szCs w:val="24"/>
          <w:highlight w:val="none"/>
        </w:rPr>
        <w:t>机器设备采用符合采购人要求的专用设备，所有机器设备外观整洁，状况良好。</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9</w:t>
      </w:r>
      <w:r>
        <w:rPr>
          <w:rFonts w:hint="eastAsia" w:ascii="宋体" w:hAnsi="宋体" w:cs="宋体"/>
          <w:bCs/>
          <w:sz w:val="24"/>
          <w:szCs w:val="24"/>
          <w:highlight w:val="none"/>
          <w:lang w:eastAsia="zh-CN"/>
        </w:rPr>
        <w:t>）</w:t>
      </w:r>
      <w:r>
        <w:rPr>
          <w:rFonts w:hint="eastAsia" w:ascii="宋体" w:hAnsi="宋体" w:cs="宋体"/>
          <w:bCs/>
          <w:sz w:val="24"/>
          <w:szCs w:val="24"/>
          <w:highlight w:val="none"/>
        </w:rPr>
        <w:t>专用机器设备必须符合法律法规要求，具备购买或租赁手续，所产生费用及事故责任均由</w:t>
      </w:r>
      <w:r>
        <w:rPr>
          <w:rFonts w:hint="eastAsia" w:hAnsi="宋体" w:cs="宋体"/>
          <w:sz w:val="24"/>
          <w:szCs w:val="24"/>
          <w:highlight w:val="none"/>
          <w:lang w:val="en-US" w:eastAsia="zh-CN"/>
        </w:rPr>
        <w:t>中标</w:t>
      </w:r>
      <w:r>
        <w:rPr>
          <w:rFonts w:hint="eastAsia" w:ascii="宋体" w:hAnsi="宋体" w:cs="宋体"/>
          <w:bCs/>
          <w:sz w:val="24"/>
          <w:szCs w:val="24"/>
          <w:highlight w:val="none"/>
        </w:rPr>
        <w:t>单位承担。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10</w:t>
      </w:r>
      <w:r>
        <w:rPr>
          <w:rFonts w:hint="eastAsia" w:ascii="宋体" w:hAnsi="宋体" w:cs="宋体"/>
          <w:bCs/>
          <w:sz w:val="24"/>
          <w:szCs w:val="24"/>
          <w:highlight w:val="none"/>
          <w:lang w:eastAsia="zh-CN"/>
        </w:rPr>
        <w:t>）</w:t>
      </w:r>
      <w:r>
        <w:rPr>
          <w:rFonts w:hint="eastAsia" w:ascii="宋体" w:hAnsi="宋体" w:cs="宋体"/>
          <w:bCs/>
          <w:sz w:val="24"/>
          <w:szCs w:val="24"/>
          <w:highlight w:val="none"/>
        </w:rPr>
        <w:t>安全责任：</w:t>
      </w:r>
      <w:r>
        <w:rPr>
          <w:rFonts w:hint="eastAsia" w:hAnsi="宋体" w:cs="宋体"/>
          <w:sz w:val="24"/>
          <w:szCs w:val="24"/>
          <w:highlight w:val="none"/>
          <w:lang w:val="en-US" w:eastAsia="zh-CN"/>
        </w:rPr>
        <w:t>中标</w:t>
      </w:r>
      <w:r>
        <w:rPr>
          <w:rFonts w:hint="eastAsia" w:ascii="宋体" w:hAnsi="宋体" w:cs="宋体"/>
          <w:bCs/>
          <w:sz w:val="24"/>
          <w:szCs w:val="24"/>
          <w:highlight w:val="none"/>
        </w:rPr>
        <w:t>单位负责在服务中一切安全工作，如发生人员伤亡等意外事故，一切后果全部由</w:t>
      </w:r>
      <w:r>
        <w:rPr>
          <w:rFonts w:hint="eastAsia" w:hAnsi="宋体" w:cs="宋体"/>
          <w:sz w:val="24"/>
          <w:szCs w:val="24"/>
          <w:highlight w:val="none"/>
          <w:lang w:val="en-US" w:eastAsia="zh-CN"/>
        </w:rPr>
        <w:t>中标</w:t>
      </w:r>
      <w:r>
        <w:rPr>
          <w:rFonts w:hint="eastAsia" w:ascii="宋体" w:hAnsi="宋体" w:cs="宋体"/>
          <w:bCs/>
          <w:sz w:val="24"/>
          <w:szCs w:val="24"/>
          <w:highlight w:val="none"/>
        </w:rPr>
        <w:t>单位负责，采购方不承担任何安全及事故责任。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rPr>
        <w:t>3、设备要求：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针对本项目所配备的机械、设备配置要求：</w:t>
      </w:r>
      <w:r>
        <w:rPr>
          <w:rFonts w:hint="eastAsia" w:hAnsi="宋体" w:cs="宋体"/>
          <w:sz w:val="24"/>
          <w:szCs w:val="24"/>
          <w:highlight w:val="none"/>
          <w:lang w:val="en-US" w:eastAsia="zh-CN"/>
        </w:rPr>
        <w:t>中标</w:t>
      </w:r>
      <w:r>
        <w:rPr>
          <w:rFonts w:hint="eastAsia" w:ascii="宋体" w:hAnsi="宋体" w:cs="宋体"/>
          <w:sz w:val="24"/>
          <w:szCs w:val="24"/>
          <w:highlight w:val="none"/>
        </w:rPr>
        <w:t>单位需及时配备垃圾分拣设备等机械设备及车辆</w:t>
      </w:r>
      <w:r>
        <w:rPr>
          <w:rFonts w:hint="eastAsia" w:hAnsi="宋体" w:cs="宋体"/>
          <w:sz w:val="24"/>
          <w:szCs w:val="24"/>
          <w:highlight w:val="none"/>
          <w:lang w:eastAsia="zh-CN"/>
        </w:rPr>
        <w:t>。</w:t>
      </w:r>
    </w:p>
    <w:p>
      <w:pPr>
        <w:keepNext w:val="0"/>
        <w:keepLines w:val="0"/>
        <w:pageBreakBefore w:val="0"/>
        <w:widowControl/>
        <w:kinsoku/>
        <w:wordWrap/>
        <w:overflowPunct/>
        <w:topLinePunct w:val="0"/>
        <w:autoSpaceDE/>
        <w:autoSpaceDN/>
        <w:bidi w:val="0"/>
        <w:spacing w:line="360" w:lineRule="auto"/>
        <w:textAlignment w:val="auto"/>
        <w:rPr>
          <w:rFonts w:ascii="宋体" w:hAnsi="宋体" w:cs="宋体"/>
          <w:b/>
          <w:kern w:val="0"/>
          <w:sz w:val="24"/>
          <w:szCs w:val="24"/>
          <w:highlight w:val="none"/>
        </w:rPr>
      </w:pPr>
      <w:r>
        <w:rPr>
          <w:rFonts w:ascii="宋体" w:hAnsi="宋体" w:cs="宋体"/>
          <w:b/>
          <w:kern w:val="0"/>
          <w:sz w:val="24"/>
          <w:szCs w:val="24"/>
          <w:highlight w:val="none"/>
        </w:rPr>
        <w:t>（六）采购标的的验收标准：</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sz w:val="24"/>
          <w:szCs w:val="24"/>
          <w:highlight w:val="none"/>
        </w:rPr>
      </w:pPr>
      <w:bookmarkStart w:id="775" w:name="_Hlk529105694"/>
      <w:r>
        <w:rPr>
          <w:rFonts w:hint="eastAsia" w:ascii="宋体" w:hAnsi="宋体" w:cs="宋体"/>
          <w:b/>
          <w:sz w:val="24"/>
          <w:szCs w:val="24"/>
          <w:highlight w:val="none"/>
        </w:rPr>
        <w:t>采购人按服务作业质量考核办法进行验收，考核办法具体内容：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1、规定时间内的建筑装修垃圾必须限时处理干净，如果没有及时处理且达到采购方要求的，每拖延一天，扣款500元。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2、日常考核检查中发现存在严重问题</w:t>
      </w:r>
      <w:r>
        <w:rPr>
          <w:rFonts w:hint="eastAsia" w:hAnsi="宋体" w:cs="宋体"/>
          <w:sz w:val="24"/>
          <w:szCs w:val="24"/>
          <w:highlight w:val="none"/>
          <w:lang w:val="en-US" w:eastAsia="zh-CN"/>
        </w:rPr>
        <w:t>中标</w:t>
      </w:r>
      <w:r>
        <w:rPr>
          <w:rFonts w:hint="eastAsia" w:ascii="宋体" w:hAnsi="宋体" w:cs="宋体"/>
          <w:sz w:val="24"/>
          <w:szCs w:val="24"/>
          <w:highlight w:val="none"/>
        </w:rPr>
        <w:t>单位却不及时整改的，发现一次扣款500元，第二次扣款1000元，以此类推，扣完为止。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3、如接到12345便民热线等群众投诉反映清理过程不到位，有抛洒滴漏、超速违规、就地焚烧垃圾等现象，发现一次扣款500元，第二次扣款1000元，以此类推，扣完为止。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hAnsi="宋体" w:cs="宋体"/>
          <w:sz w:val="24"/>
          <w:szCs w:val="24"/>
          <w:highlight w:val="none"/>
          <w:lang w:val="en-US" w:eastAsia="zh-CN"/>
        </w:rPr>
        <w:t>中标</w:t>
      </w:r>
      <w:r>
        <w:rPr>
          <w:rFonts w:hint="eastAsia" w:ascii="宋体" w:hAnsi="宋体" w:cs="宋体"/>
          <w:sz w:val="24"/>
          <w:szCs w:val="24"/>
          <w:highlight w:val="none"/>
        </w:rPr>
        <w:t>单位管理人员必须做好垃圾进出场记录。若未能及时做好记录，扣除考核款200元/次。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5、如遇突发事件</w:t>
      </w:r>
      <w:r>
        <w:rPr>
          <w:rFonts w:hint="eastAsia" w:hAnsi="宋体" w:cs="宋体"/>
          <w:sz w:val="24"/>
          <w:szCs w:val="24"/>
          <w:highlight w:val="none"/>
          <w:lang w:eastAsia="zh-CN"/>
        </w:rPr>
        <w:t>中标</w:t>
      </w:r>
      <w:r>
        <w:rPr>
          <w:rFonts w:hint="eastAsia" w:ascii="宋体" w:hAnsi="宋体" w:cs="宋体"/>
          <w:sz w:val="24"/>
          <w:szCs w:val="24"/>
          <w:highlight w:val="none"/>
        </w:rPr>
        <w:t>单位必须承诺接到通知后2小时内到达现场，在规定时间内清理完成。若不能完成，采购人立即安排其他单位清理，清理费用双倍在应付服务款中扣除。并扣除考核款3000元/次。</w:t>
      </w:r>
    </w:p>
    <w:bookmarkEnd w:id="775"/>
    <w:p>
      <w:pPr>
        <w:keepNext w:val="0"/>
        <w:keepLines w:val="0"/>
        <w:pageBreakBefore w:val="0"/>
        <w:widowControl/>
        <w:kinsoku/>
        <w:wordWrap/>
        <w:overflowPunct/>
        <w:topLinePunct w:val="0"/>
        <w:autoSpaceDE/>
        <w:autoSpaceDN/>
        <w:bidi w:val="0"/>
        <w:spacing w:line="360" w:lineRule="auto"/>
        <w:textAlignment w:val="auto"/>
        <w:rPr>
          <w:rFonts w:ascii="宋体" w:hAnsi="宋体" w:cs="宋体"/>
          <w:b/>
          <w:kern w:val="0"/>
          <w:sz w:val="24"/>
          <w:szCs w:val="24"/>
          <w:highlight w:val="none"/>
        </w:rPr>
      </w:pPr>
      <w:r>
        <w:rPr>
          <w:rFonts w:ascii="宋体" w:hAnsi="宋体" w:cs="宋体"/>
          <w:b/>
          <w:kern w:val="0"/>
          <w:sz w:val="24"/>
          <w:szCs w:val="24"/>
          <w:highlight w:val="none"/>
        </w:rPr>
        <w:t>（七）采购标的的其他技术、服务等要求：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1、合同履行期间将按照相关规定对该招标项目进行检查考核和验收。履约保证金在服务期满且服务缺陷更正</w:t>
      </w:r>
      <w:r>
        <w:rPr>
          <w:rFonts w:ascii="宋体" w:hAnsi="宋体" w:cs="宋体"/>
          <w:sz w:val="24"/>
          <w:szCs w:val="24"/>
          <w:highlight w:val="none"/>
        </w:rPr>
        <w:t>3</w:t>
      </w:r>
      <w:r>
        <w:rPr>
          <w:rFonts w:hint="eastAsia" w:ascii="宋体" w:hAnsi="宋体" w:cs="宋体"/>
          <w:sz w:val="24"/>
          <w:szCs w:val="24"/>
          <w:highlight w:val="none"/>
        </w:rPr>
        <w:t>个月内，并办理移交手续后支付。如</w:t>
      </w:r>
      <w:r>
        <w:rPr>
          <w:rFonts w:hint="eastAsia" w:hAnsi="宋体" w:cs="宋体"/>
          <w:sz w:val="24"/>
          <w:szCs w:val="24"/>
          <w:highlight w:val="none"/>
          <w:lang w:val="en-US" w:eastAsia="zh-CN"/>
        </w:rPr>
        <w:t>中标</w:t>
      </w:r>
      <w:r>
        <w:rPr>
          <w:rFonts w:hint="eastAsia" w:ascii="宋体" w:hAnsi="宋体" w:cs="宋体"/>
          <w:sz w:val="24"/>
          <w:szCs w:val="24"/>
          <w:highlight w:val="none"/>
        </w:rPr>
        <w:t>单位对管理服务缺陷不予更正，采购人有权另请其他单位更正，所发生的费用在履约保证金中扣除。</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w:t>
      </w:r>
      <w:r>
        <w:rPr>
          <w:rFonts w:hint="eastAsia" w:hAnsi="宋体" w:cs="宋体"/>
          <w:sz w:val="24"/>
          <w:szCs w:val="24"/>
          <w:highlight w:val="none"/>
          <w:lang w:val="en-US" w:eastAsia="zh-CN"/>
        </w:rPr>
        <w:t>中标</w:t>
      </w:r>
      <w:r>
        <w:rPr>
          <w:rFonts w:hint="eastAsia" w:ascii="宋体" w:hAnsi="宋体" w:cs="宋体"/>
          <w:sz w:val="24"/>
          <w:szCs w:val="24"/>
          <w:highlight w:val="none"/>
        </w:rPr>
        <w:t>单位须按照本招标文件的要求对该招标项目进行建筑装修垃圾清理。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w:t>
      </w:r>
      <w:r>
        <w:rPr>
          <w:rFonts w:hint="eastAsia" w:hAnsi="宋体" w:cs="宋体"/>
          <w:sz w:val="24"/>
          <w:szCs w:val="24"/>
          <w:highlight w:val="none"/>
          <w:lang w:val="en-US" w:eastAsia="zh-CN"/>
        </w:rPr>
        <w:t>中标</w:t>
      </w:r>
      <w:r>
        <w:rPr>
          <w:rFonts w:hint="eastAsia" w:ascii="宋体" w:hAnsi="宋体" w:cs="宋体"/>
          <w:sz w:val="24"/>
          <w:szCs w:val="24"/>
          <w:highlight w:val="none"/>
        </w:rPr>
        <w:t>单位的用工必须符合国家用工的相关规定。</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highlight w:val="none"/>
        </w:rPr>
      </w:pPr>
      <w:r>
        <w:rPr>
          <w:rFonts w:hint="eastAsia" w:ascii="宋体" w:hAnsi="宋体" w:cs="宋体"/>
          <w:sz w:val="24"/>
          <w:szCs w:val="24"/>
          <w:highlight w:val="none"/>
        </w:rPr>
        <w:t>4、</w:t>
      </w:r>
      <w:r>
        <w:rPr>
          <w:rFonts w:hint="eastAsia" w:hAnsi="宋体" w:cs="宋体"/>
          <w:sz w:val="24"/>
          <w:szCs w:val="24"/>
          <w:highlight w:val="none"/>
          <w:lang w:val="en-US" w:eastAsia="zh-CN"/>
        </w:rPr>
        <w:t>中标</w:t>
      </w:r>
      <w:r>
        <w:rPr>
          <w:rFonts w:hint="eastAsia" w:ascii="宋体" w:hAnsi="宋体" w:cs="宋体"/>
          <w:sz w:val="24"/>
          <w:szCs w:val="24"/>
          <w:highlight w:val="none"/>
        </w:rPr>
        <w:t>单位</w:t>
      </w:r>
      <w:r>
        <w:rPr>
          <w:rFonts w:hint="eastAsia" w:ascii="宋体" w:hAnsi="宋体"/>
          <w:sz w:val="24"/>
          <w:szCs w:val="24"/>
          <w:highlight w:val="none"/>
        </w:rPr>
        <w:t>必须说明其是否响应采购文件中提出的全部服务内容与要求，如果以其中某些条款不响应时，应在文件中逐条列出，未列出的视同响应。</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、现场踏勘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为更好地了解现场情况</w:t>
      </w:r>
      <w:r>
        <w:rPr>
          <w:rFonts w:ascii="宋体" w:hAnsi="宋体"/>
          <w:sz w:val="24"/>
          <w:szCs w:val="24"/>
          <w:highlight w:val="none"/>
        </w:rPr>
        <w:t>,</w:t>
      </w:r>
      <w:r>
        <w:rPr>
          <w:rFonts w:hint="eastAsia" w:ascii="宋体" w:hAnsi="宋体"/>
          <w:sz w:val="24"/>
          <w:szCs w:val="24"/>
          <w:highlight w:val="none"/>
        </w:rPr>
        <w:t>各</w:t>
      </w:r>
      <w:r>
        <w:rPr>
          <w:rFonts w:hint="eastAsia" w:hAnsi="宋体" w:cs="宋体"/>
          <w:sz w:val="24"/>
          <w:szCs w:val="24"/>
          <w:highlight w:val="none"/>
          <w:lang w:val="en-US" w:eastAsia="zh-CN"/>
        </w:rPr>
        <w:t>中标</w:t>
      </w:r>
      <w:r>
        <w:rPr>
          <w:rFonts w:hint="eastAsia" w:ascii="宋体" w:hAnsi="宋体"/>
          <w:sz w:val="24"/>
          <w:szCs w:val="24"/>
          <w:highlight w:val="none"/>
        </w:rPr>
        <w:t>单位需自行至现场进行踏勘</w:t>
      </w:r>
      <w:r>
        <w:rPr>
          <w:rFonts w:ascii="宋体" w:hAnsi="宋体"/>
          <w:sz w:val="24"/>
          <w:szCs w:val="24"/>
          <w:highlight w:val="none"/>
        </w:rPr>
        <w:t>,</w:t>
      </w:r>
      <w:r>
        <w:rPr>
          <w:rFonts w:hint="eastAsia" w:ascii="宋体" w:hAnsi="宋体"/>
          <w:sz w:val="24"/>
          <w:szCs w:val="24"/>
          <w:highlight w:val="none"/>
        </w:rPr>
        <w:t>熟悉现场及周围道路等情况</w:t>
      </w:r>
      <w:r>
        <w:rPr>
          <w:rFonts w:hint="eastAsia" w:ascii="宋体" w:hAnsi="宋体" w:cs="宋体"/>
          <w:sz w:val="24"/>
          <w:szCs w:val="24"/>
          <w:highlight w:val="none"/>
        </w:rPr>
        <w:t>，以获得一切可能影响其投标的直接资料。</w:t>
      </w:r>
      <w:r>
        <w:rPr>
          <w:rFonts w:hint="eastAsia" w:hAnsi="宋体" w:cs="宋体"/>
          <w:sz w:val="24"/>
          <w:szCs w:val="24"/>
          <w:highlight w:val="none"/>
          <w:lang w:val="en-US" w:eastAsia="zh-CN"/>
        </w:rPr>
        <w:t>中标</w:t>
      </w:r>
      <w:r>
        <w:rPr>
          <w:rFonts w:hint="eastAsia" w:ascii="宋体" w:hAnsi="宋体" w:cs="宋体"/>
          <w:sz w:val="24"/>
          <w:szCs w:val="24"/>
          <w:highlight w:val="none"/>
        </w:rPr>
        <w:t>单位中标后，不得以不完全了解现场情况为理由而向招标采购单位提出任何索赔或加价的要求，对此招</w:t>
      </w:r>
      <w:r>
        <w:rPr>
          <w:rFonts w:hint="eastAsia" w:ascii="宋体" w:hAnsi="宋体"/>
          <w:sz w:val="24"/>
          <w:szCs w:val="24"/>
          <w:highlight w:val="none"/>
        </w:rPr>
        <w:t>标采购单位不承担任何责任并将不作任何答复与考虑。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24"/>
          <w:highlight w:val="none"/>
          <w:lang w:eastAsia="zh-CN"/>
        </w:rPr>
      </w:pPr>
      <w:r>
        <w:rPr>
          <w:rFonts w:hint="eastAsia" w:ascii="宋体" w:hAnsi="宋体"/>
          <w:sz w:val="24"/>
          <w:szCs w:val="24"/>
          <w:highlight w:val="none"/>
        </w:rPr>
        <w:t>6、本项目实行</w:t>
      </w:r>
      <w:r>
        <w:rPr>
          <w:rFonts w:hint="eastAsia" w:hAnsi="宋体"/>
          <w:sz w:val="24"/>
          <w:szCs w:val="24"/>
          <w:highlight w:val="none"/>
          <w:lang w:val="en-US" w:eastAsia="zh-CN"/>
        </w:rPr>
        <w:t>固定单价</w:t>
      </w:r>
      <w:r>
        <w:rPr>
          <w:rFonts w:hint="eastAsia" w:ascii="宋体" w:hAnsi="宋体"/>
          <w:sz w:val="24"/>
          <w:szCs w:val="24"/>
          <w:highlight w:val="none"/>
        </w:rPr>
        <w:t>按实计量，超出预算部分不再结算</w:t>
      </w:r>
      <w:r>
        <w:rPr>
          <w:rFonts w:hint="eastAsia" w:hAnsi="宋体"/>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kern w:val="2"/>
          <w:sz w:val="24"/>
          <w:szCs w:val="24"/>
          <w:highlight w:val="none"/>
          <w:lang w:val="en-US" w:eastAsia="zh-CN"/>
        </w:rPr>
      </w:pPr>
      <w:r>
        <w:rPr>
          <w:rFonts w:hint="eastAsia" w:hAnsi="宋体"/>
          <w:sz w:val="24"/>
          <w:szCs w:val="24"/>
          <w:highlight w:val="none"/>
          <w:lang w:val="en-US" w:eastAsia="zh-CN"/>
        </w:rPr>
        <w:t>7、完成采购范围内的所有内容并经甲方验收合格后付至合同价的70%，经第三方审计后付清尾款，余款审计后一次性付清。由乙方开具正式税务发票，甲方在收到发票后一星期内支付费用。</w:t>
      </w:r>
    </w:p>
    <w:p>
      <w:pPr>
        <w:pStyle w:val="27"/>
        <w:keepNext w:val="0"/>
        <w:keepLines w:val="0"/>
        <w:pageBreakBefore w:val="0"/>
        <w:kinsoku/>
        <w:wordWrap/>
        <w:overflowPunct/>
        <w:topLinePunct w:val="0"/>
        <w:autoSpaceDE/>
        <w:autoSpaceDN/>
        <w:bidi w:val="0"/>
        <w:snapToGrid/>
        <w:spacing w:line="360" w:lineRule="auto"/>
        <w:rPr>
          <w:rFonts w:hint="eastAsia" w:ascii="宋体" w:hAnsi="宋体" w:eastAsia="宋体" w:cs="宋体"/>
          <w:b w:val="0"/>
          <w:color w:val="auto"/>
          <w:sz w:val="24"/>
          <w:szCs w:val="24"/>
          <w:highlight w:val="none"/>
        </w:rPr>
      </w:pPr>
    </w:p>
    <w:p>
      <w:pPr>
        <w:rPr>
          <w:rFonts w:hint="eastAsia" w:ascii="宋体" w:hAnsi="宋体" w:eastAsia="宋体" w:cs="宋体"/>
          <w:b w:val="0"/>
          <w:sz w:val="32"/>
          <w:szCs w:val="32"/>
          <w:highlight w:val="none"/>
        </w:rPr>
      </w:pPr>
      <w:r>
        <w:rPr>
          <w:rFonts w:hint="eastAsia" w:ascii="宋体" w:hAnsi="宋体" w:eastAsia="宋体" w:cs="宋体"/>
          <w:b w:val="0"/>
          <w:sz w:val="32"/>
          <w:szCs w:val="32"/>
          <w:highlight w:val="none"/>
        </w:rPr>
        <w:br w:type="page"/>
      </w:r>
    </w:p>
    <w:p>
      <w:pPr>
        <w:pStyle w:val="3"/>
        <w:numPr>
          <w:ilvl w:val="0"/>
          <w:numId w:val="0"/>
        </w:numPr>
        <w:tabs>
          <w:tab w:val="clear" w:pos="567"/>
        </w:tabs>
        <w:spacing w:line="360" w:lineRule="auto"/>
        <w:jc w:val="center"/>
        <w:rPr>
          <w:rFonts w:hint="eastAsia" w:ascii="宋体" w:hAnsi="宋体" w:eastAsia="宋体" w:cs="宋体"/>
          <w:bCs w:val="0"/>
          <w:sz w:val="32"/>
          <w:szCs w:val="32"/>
          <w:highlight w:val="none"/>
        </w:rPr>
      </w:pPr>
      <w:r>
        <w:rPr>
          <w:rFonts w:hint="eastAsia" w:ascii="宋体" w:hAnsi="宋体" w:eastAsia="宋体" w:cs="宋体"/>
          <w:b/>
          <w:bCs w:val="0"/>
          <w:sz w:val="32"/>
          <w:szCs w:val="32"/>
          <w:highlight w:val="none"/>
        </w:rPr>
        <w:t>四．</w:t>
      </w:r>
      <w:r>
        <w:rPr>
          <w:rFonts w:hint="eastAsia" w:ascii="宋体" w:hAnsi="宋体" w:eastAsia="宋体" w:cs="宋体"/>
          <w:bCs w:val="0"/>
          <w:sz w:val="32"/>
          <w:szCs w:val="32"/>
          <w:highlight w:val="none"/>
        </w:rPr>
        <w:t>合同</w:t>
      </w:r>
      <w:r>
        <w:rPr>
          <w:rFonts w:hint="eastAsia" w:ascii="宋体" w:hAnsi="宋体" w:eastAsia="宋体" w:cs="宋体"/>
          <w:bCs w:val="0"/>
          <w:sz w:val="32"/>
          <w:szCs w:val="32"/>
          <w:highlight w:val="none"/>
          <w:lang w:val="en-US" w:eastAsia="zh-CN"/>
        </w:rPr>
        <w:t>书</w:t>
      </w:r>
      <w:r>
        <w:rPr>
          <w:rFonts w:hint="eastAsia" w:ascii="宋体" w:hAnsi="宋体" w:eastAsia="宋体" w:cs="宋体"/>
          <w:bCs w:val="0"/>
          <w:sz w:val="32"/>
          <w:szCs w:val="32"/>
          <w:highlight w:val="none"/>
        </w:rPr>
        <w:t>（格式文本）</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both"/>
        <w:textAlignment w:val="auto"/>
        <w:rPr>
          <w:rFonts w:hint="eastAsia" w:ascii="宋体" w:hAnsi="宋体" w:eastAsia="宋体" w:cs="宋体"/>
          <w:bCs/>
          <w:sz w:val="24"/>
          <w:szCs w:val="22"/>
          <w:highlight w:val="none"/>
          <w:u w:val="single"/>
          <w:lang w:val="en-US"/>
        </w:rPr>
      </w:pPr>
      <w:r>
        <w:rPr>
          <w:rFonts w:hint="eastAsia" w:hAnsi="宋体" w:cs="宋体"/>
          <w:bCs/>
          <w:kern w:val="2"/>
          <w:sz w:val="24"/>
          <w:szCs w:val="22"/>
          <w:highlight w:val="none"/>
          <w:lang w:val="en-US" w:eastAsia="zh-CN" w:bidi="ar"/>
        </w:rPr>
        <w:t>甲</w:t>
      </w:r>
      <w:r>
        <w:rPr>
          <w:rFonts w:hint="eastAsia" w:ascii="宋体" w:hAnsi="宋体" w:eastAsia="宋体" w:cs="宋体"/>
          <w:bCs/>
          <w:kern w:val="2"/>
          <w:sz w:val="24"/>
          <w:szCs w:val="22"/>
          <w:highlight w:val="none"/>
          <w:lang w:val="en-US" w:eastAsia="zh-CN" w:bidi="ar"/>
        </w:rPr>
        <w:t>方（采购人）：</w:t>
      </w:r>
      <w:r>
        <w:rPr>
          <w:rFonts w:hint="eastAsia" w:ascii="宋体" w:hAnsi="宋体" w:eastAsia="宋体" w:cs="宋体"/>
          <w:bCs/>
          <w:kern w:val="2"/>
          <w:sz w:val="24"/>
          <w:szCs w:val="22"/>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both"/>
        <w:textAlignment w:val="auto"/>
        <w:rPr>
          <w:rFonts w:hint="eastAsia" w:ascii="宋体" w:hAnsi="宋体" w:eastAsia="宋体" w:cs="宋体"/>
          <w:bCs/>
          <w:sz w:val="24"/>
          <w:szCs w:val="22"/>
          <w:highlight w:val="none"/>
          <w:u w:val="single"/>
          <w:lang w:val="en-US"/>
        </w:rPr>
      </w:pPr>
      <w:r>
        <w:rPr>
          <w:rFonts w:hint="eastAsia" w:hAnsi="宋体" w:cs="宋体"/>
          <w:bCs/>
          <w:kern w:val="2"/>
          <w:sz w:val="24"/>
          <w:szCs w:val="22"/>
          <w:highlight w:val="none"/>
          <w:lang w:val="en-US" w:eastAsia="zh-CN" w:bidi="ar"/>
        </w:rPr>
        <w:t>乙</w:t>
      </w:r>
      <w:r>
        <w:rPr>
          <w:rFonts w:hint="eastAsia" w:ascii="宋体" w:hAnsi="宋体" w:eastAsia="宋体" w:cs="宋体"/>
          <w:bCs/>
          <w:kern w:val="2"/>
          <w:sz w:val="24"/>
          <w:szCs w:val="22"/>
          <w:highlight w:val="none"/>
          <w:lang w:val="en-US" w:eastAsia="zh-CN" w:bidi="ar"/>
        </w:rPr>
        <w:t>方（</w:t>
      </w:r>
      <w:r>
        <w:rPr>
          <w:rFonts w:hint="eastAsia" w:hAnsi="宋体" w:cs="宋体"/>
          <w:sz w:val="24"/>
          <w:szCs w:val="24"/>
          <w:highlight w:val="none"/>
          <w:lang w:val="en-US" w:eastAsia="zh-CN"/>
        </w:rPr>
        <w:t>中标</w:t>
      </w:r>
      <w:r>
        <w:rPr>
          <w:rFonts w:hint="eastAsia" w:ascii="宋体" w:hAnsi="宋体" w:eastAsia="宋体" w:cs="宋体"/>
          <w:bCs/>
          <w:kern w:val="2"/>
          <w:sz w:val="24"/>
          <w:szCs w:val="22"/>
          <w:highlight w:val="none"/>
          <w:lang w:val="en-US" w:eastAsia="zh-CN" w:bidi="ar"/>
        </w:rPr>
        <w:t>方）：</w:t>
      </w:r>
      <w:r>
        <w:rPr>
          <w:rFonts w:hint="eastAsia" w:ascii="宋体" w:hAnsi="宋体" w:eastAsia="宋体" w:cs="宋体"/>
          <w:bCs/>
          <w:kern w:val="2"/>
          <w:sz w:val="24"/>
          <w:szCs w:val="22"/>
          <w:highlight w:val="none"/>
          <w:u w:val="single"/>
          <w:lang w:val="en-US" w:eastAsia="zh-CN" w:bidi="ar"/>
        </w:rPr>
        <w:t xml:space="preserve">                             </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2"/>
          <w:highlight w:val="none"/>
          <w:u w:val="single"/>
          <w:lang w:val="en-US"/>
        </w:rPr>
      </w:pPr>
      <w:r>
        <w:rPr>
          <w:rFonts w:hint="eastAsia" w:ascii="宋体" w:hAnsi="宋体" w:eastAsia="宋体" w:cs="宋体"/>
          <w:bCs/>
          <w:kern w:val="2"/>
          <w:sz w:val="24"/>
          <w:szCs w:val="22"/>
          <w:highlight w:val="none"/>
          <w:lang w:val="en-US" w:eastAsia="zh-CN" w:bidi="ar"/>
        </w:rPr>
        <w:t>政府采购编号：</w:t>
      </w:r>
      <w:r>
        <w:rPr>
          <w:rFonts w:hint="eastAsia" w:ascii="宋体" w:hAnsi="宋体" w:eastAsia="宋体" w:cs="宋体"/>
          <w:bCs/>
          <w:kern w:val="0"/>
          <w:sz w:val="24"/>
          <w:szCs w:val="22"/>
          <w:highlight w:val="none"/>
          <w:u w:val="single"/>
          <w:lang w:val="en-US" w:eastAsia="zh-CN" w:bidi="ar"/>
        </w:rPr>
        <w:t xml:space="preserve">                    </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2"/>
          <w:highlight w:val="none"/>
          <w:u w:val="single"/>
          <w:lang w:val="en-US"/>
        </w:rPr>
      </w:pPr>
      <w:r>
        <w:rPr>
          <w:rFonts w:hint="eastAsia" w:ascii="宋体" w:hAnsi="宋体" w:eastAsia="宋体" w:cs="宋体"/>
          <w:bCs/>
          <w:kern w:val="2"/>
          <w:sz w:val="24"/>
          <w:szCs w:val="22"/>
          <w:highlight w:val="none"/>
          <w:lang w:val="en-US" w:eastAsia="zh-CN" w:bidi="ar"/>
        </w:rPr>
        <w:t>采购内容：</w:t>
      </w:r>
      <w:r>
        <w:rPr>
          <w:rFonts w:hint="eastAsia" w:ascii="宋体" w:hAnsi="宋体" w:eastAsia="宋体" w:cs="宋体"/>
          <w:bCs/>
          <w:kern w:val="2"/>
          <w:sz w:val="24"/>
          <w:szCs w:val="22"/>
          <w:highlight w:val="none"/>
          <w:u w:val="single"/>
          <w:lang w:val="en-US" w:eastAsia="zh-CN" w:bidi="ar"/>
        </w:rPr>
        <w:t xml:space="preserve">                           </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2"/>
          <w:highlight w:val="none"/>
          <w:u w:val="single"/>
          <w:lang w:val="en-US"/>
        </w:rPr>
      </w:pPr>
      <w:r>
        <w:rPr>
          <w:rFonts w:hint="eastAsia" w:hAnsi="宋体" w:cs="宋体"/>
          <w:sz w:val="24"/>
          <w:szCs w:val="24"/>
          <w:highlight w:val="none"/>
          <w:lang w:val="en-US" w:eastAsia="zh-CN"/>
        </w:rPr>
        <w:t>中标</w:t>
      </w:r>
      <w:r>
        <w:rPr>
          <w:rFonts w:hint="eastAsia" w:ascii="宋体" w:hAnsi="宋体" w:eastAsia="宋体" w:cs="宋体"/>
          <w:bCs/>
          <w:kern w:val="2"/>
          <w:sz w:val="24"/>
          <w:szCs w:val="22"/>
          <w:highlight w:val="none"/>
          <w:lang w:val="en-US" w:eastAsia="zh-CN" w:bidi="ar"/>
        </w:rPr>
        <w:t>金额：</w:t>
      </w:r>
      <w:r>
        <w:rPr>
          <w:rFonts w:hint="eastAsia" w:ascii="宋体" w:hAnsi="宋体" w:eastAsia="宋体" w:cs="宋体"/>
          <w:bCs/>
          <w:kern w:val="2"/>
          <w:sz w:val="24"/>
          <w:szCs w:val="22"/>
          <w:highlight w:val="none"/>
          <w:u w:val="single"/>
          <w:lang w:val="en-US" w:eastAsia="zh-CN" w:bidi="ar"/>
        </w:rPr>
        <w:t xml:space="preserve">                        </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2"/>
          <w:highlight w:val="none"/>
          <w:lang w:val="en-US"/>
        </w:rPr>
      </w:pPr>
      <w:r>
        <w:rPr>
          <w:rFonts w:hint="eastAsia" w:ascii="宋体" w:hAnsi="宋体" w:eastAsia="宋体" w:cs="宋体"/>
          <w:bCs/>
          <w:kern w:val="2"/>
          <w:sz w:val="24"/>
          <w:szCs w:val="22"/>
          <w:highlight w:val="none"/>
          <w:lang w:val="en-US" w:eastAsia="zh-CN" w:bidi="ar"/>
        </w:rPr>
        <w:t>质量和包装要求及验收标准：</w:t>
      </w:r>
      <w:r>
        <w:rPr>
          <w:rFonts w:hint="eastAsia" w:ascii="宋体" w:hAnsi="宋体" w:eastAsia="宋体" w:cs="宋体"/>
          <w:kern w:val="2"/>
          <w:sz w:val="24"/>
          <w:szCs w:val="22"/>
          <w:highlight w:val="none"/>
          <w:u w:val="single"/>
          <w:lang w:val="en-US" w:eastAsia="zh-CN" w:bidi="ar"/>
        </w:rPr>
        <w:t xml:space="preserve">                                          </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2"/>
          <w:highlight w:val="none"/>
          <w:lang w:val="en-US"/>
        </w:rPr>
      </w:pPr>
      <w:r>
        <w:rPr>
          <w:rFonts w:hint="eastAsia" w:ascii="宋体" w:hAnsi="宋体" w:eastAsia="宋体" w:cs="宋体"/>
          <w:bCs/>
          <w:kern w:val="2"/>
          <w:sz w:val="24"/>
          <w:szCs w:val="22"/>
          <w:highlight w:val="none"/>
          <w:lang w:val="en-US" w:eastAsia="zh-CN" w:bidi="ar"/>
        </w:rPr>
        <w:t>服务期限：</w:t>
      </w:r>
      <w:r>
        <w:rPr>
          <w:rFonts w:hint="eastAsia" w:ascii="宋体" w:hAnsi="宋体" w:eastAsia="宋体" w:cs="宋体"/>
          <w:kern w:val="2"/>
          <w:sz w:val="24"/>
          <w:szCs w:val="22"/>
          <w:highlight w:val="none"/>
          <w:u w:val="single"/>
          <w:lang w:val="en-US" w:eastAsia="zh-CN" w:bidi="ar"/>
        </w:rPr>
        <w:t xml:space="preserve">                                                          </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2"/>
          <w:highlight w:val="none"/>
          <w:lang w:val="en-US"/>
        </w:rPr>
      </w:pPr>
      <w:r>
        <w:rPr>
          <w:rFonts w:hint="eastAsia" w:ascii="宋体" w:hAnsi="宋体" w:eastAsia="宋体" w:cs="宋体"/>
          <w:bCs/>
          <w:kern w:val="2"/>
          <w:sz w:val="24"/>
          <w:szCs w:val="22"/>
          <w:highlight w:val="none"/>
          <w:lang w:val="en-US" w:eastAsia="zh-CN" w:bidi="ar"/>
        </w:rPr>
        <w:t>服务地点和方式：</w:t>
      </w:r>
      <w:r>
        <w:rPr>
          <w:rFonts w:hint="eastAsia" w:ascii="宋体" w:hAnsi="宋体" w:eastAsia="宋体" w:cs="宋体"/>
          <w:bCs/>
          <w:kern w:val="2"/>
          <w:sz w:val="24"/>
          <w:szCs w:val="22"/>
          <w:highlight w:val="none"/>
          <w:u w:val="single"/>
          <w:lang w:val="en-US" w:eastAsia="zh-CN" w:bidi="ar"/>
        </w:rPr>
        <w:t xml:space="preserve">                                                    </w:t>
      </w:r>
      <w:r>
        <w:rPr>
          <w:rFonts w:hint="eastAsia" w:ascii="宋体" w:hAnsi="宋体" w:eastAsia="宋体" w:cs="宋体"/>
          <w:bCs/>
          <w:kern w:val="2"/>
          <w:sz w:val="24"/>
          <w:szCs w:val="22"/>
          <w:highlight w:val="none"/>
          <w:lang w:val="en-US" w:eastAsia="zh-CN" w:bidi="ar"/>
        </w:rPr>
        <w:t xml:space="preserve">                                    </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2"/>
          <w:highlight w:val="none"/>
          <w:lang w:val="en-US"/>
        </w:rPr>
      </w:pPr>
      <w:r>
        <w:rPr>
          <w:rFonts w:hint="eastAsia" w:ascii="宋体" w:hAnsi="宋体" w:eastAsia="宋体" w:cs="宋体"/>
          <w:bCs/>
          <w:kern w:val="2"/>
          <w:sz w:val="24"/>
          <w:szCs w:val="22"/>
          <w:highlight w:val="none"/>
          <w:lang w:val="en-US" w:eastAsia="zh-CN" w:bidi="ar"/>
        </w:rPr>
        <w:t>货款支付步骤和办法：</w:t>
      </w:r>
      <w:r>
        <w:rPr>
          <w:rFonts w:hint="eastAsia" w:ascii="宋体" w:hAnsi="宋体" w:eastAsia="宋体" w:cs="宋体"/>
          <w:bCs/>
          <w:kern w:val="2"/>
          <w:sz w:val="24"/>
          <w:szCs w:val="22"/>
          <w:highlight w:val="none"/>
          <w:u w:val="single"/>
          <w:lang w:val="en-US" w:eastAsia="zh-CN" w:bidi="ar"/>
        </w:rPr>
        <w:t xml:space="preserve">                                                </w:t>
      </w:r>
      <w:r>
        <w:rPr>
          <w:rFonts w:hint="eastAsia" w:ascii="宋体" w:hAnsi="宋体" w:eastAsia="宋体" w:cs="宋体"/>
          <w:bCs/>
          <w:kern w:val="2"/>
          <w:sz w:val="24"/>
          <w:szCs w:val="22"/>
          <w:highlight w:val="none"/>
          <w:lang w:val="en-US" w:eastAsia="zh-CN" w:bidi="ar"/>
        </w:rPr>
        <w:t xml:space="preserve">                                                      </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2"/>
          <w:highlight w:val="none"/>
          <w:lang w:val="en-US"/>
        </w:rPr>
      </w:pPr>
      <w:r>
        <w:rPr>
          <w:rFonts w:hint="eastAsia" w:ascii="宋体" w:hAnsi="宋体" w:eastAsia="宋体" w:cs="宋体"/>
          <w:bCs/>
          <w:kern w:val="2"/>
          <w:sz w:val="24"/>
          <w:szCs w:val="22"/>
          <w:highlight w:val="none"/>
          <w:lang w:val="en-US" w:eastAsia="zh-CN" w:bidi="ar"/>
        </w:rPr>
        <w:t>售后服务：</w:t>
      </w:r>
      <w:r>
        <w:rPr>
          <w:rFonts w:hint="eastAsia" w:ascii="宋体" w:hAnsi="宋体" w:eastAsia="宋体" w:cs="宋体"/>
          <w:bCs/>
          <w:kern w:val="2"/>
          <w:sz w:val="24"/>
          <w:szCs w:val="22"/>
          <w:highlight w:val="none"/>
          <w:u w:val="single"/>
          <w:lang w:val="en-US" w:eastAsia="zh-CN" w:bidi="ar"/>
        </w:rPr>
        <w:t xml:space="preserve">                                                          </w:t>
      </w:r>
      <w:r>
        <w:rPr>
          <w:rFonts w:hint="eastAsia" w:ascii="宋体" w:hAnsi="宋体" w:eastAsia="宋体" w:cs="宋体"/>
          <w:bCs/>
          <w:kern w:val="2"/>
          <w:sz w:val="24"/>
          <w:szCs w:val="22"/>
          <w:highlight w:val="none"/>
          <w:lang w:val="en-US" w:eastAsia="zh-CN" w:bidi="ar"/>
        </w:rPr>
        <w:t xml:space="preserve">      </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2"/>
          <w:highlight w:val="none"/>
          <w:lang w:val="en-US"/>
        </w:rPr>
      </w:pPr>
      <w:r>
        <w:rPr>
          <w:rFonts w:hint="eastAsia" w:ascii="宋体" w:hAnsi="宋体" w:eastAsia="宋体" w:cs="宋体"/>
          <w:bCs/>
          <w:kern w:val="2"/>
          <w:sz w:val="24"/>
          <w:szCs w:val="22"/>
          <w:highlight w:val="none"/>
          <w:lang w:val="en-US" w:eastAsia="zh-CN" w:bidi="ar"/>
        </w:rPr>
        <w:t>违约责任：</w:t>
      </w:r>
      <w:r>
        <w:rPr>
          <w:rFonts w:hint="eastAsia" w:ascii="宋体" w:hAnsi="宋体" w:eastAsia="宋体" w:cs="宋体"/>
          <w:bCs/>
          <w:kern w:val="2"/>
          <w:sz w:val="24"/>
          <w:szCs w:val="22"/>
          <w:highlight w:val="none"/>
          <w:u w:val="single"/>
          <w:lang w:val="en-US" w:eastAsia="zh-CN" w:bidi="ar"/>
        </w:rPr>
        <w:t xml:space="preserve">                                                          </w:t>
      </w:r>
      <w:r>
        <w:rPr>
          <w:rFonts w:hint="eastAsia" w:ascii="宋体" w:hAnsi="宋体" w:eastAsia="宋体" w:cs="宋体"/>
          <w:bCs/>
          <w:kern w:val="2"/>
          <w:sz w:val="24"/>
          <w:szCs w:val="22"/>
          <w:highlight w:val="none"/>
          <w:lang w:val="en-US" w:eastAsia="zh-CN" w:bidi="ar"/>
        </w:rPr>
        <w:t xml:space="preserve">      </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2"/>
          <w:highlight w:val="none"/>
          <w:lang w:val="en-US"/>
        </w:rPr>
      </w:pPr>
      <w:r>
        <w:rPr>
          <w:rFonts w:hint="eastAsia" w:ascii="宋体" w:hAnsi="宋体" w:eastAsia="宋体" w:cs="宋体"/>
          <w:bCs/>
          <w:kern w:val="2"/>
          <w:sz w:val="24"/>
          <w:szCs w:val="22"/>
          <w:highlight w:val="none"/>
          <w:lang w:val="en-US" w:eastAsia="zh-CN" w:bidi="ar"/>
        </w:rPr>
        <w:t>解决争议的方式：</w:t>
      </w:r>
      <w:r>
        <w:rPr>
          <w:rFonts w:hint="eastAsia" w:ascii="宋体" w:hAnsi="宋体" w:eastAsia="宋体" w:cs="宋体"/>
          <w:bCs/>
          <w:kern w:val="2"/>
          <w:sz w:val="24"/>
          <w:szCs w:val="22"/>
          <w:highlight w:val="none"/>
          <w:u w:val="single"/>
          <w:lang w:val="en-US" w:eastAsia="zh-CN" w:bidi="ar"/>
        </w:rPr>
        <w:t xml:space="preserve">                                                    </w:t>
      </w:r>
      <w:r>
        <w:rPr>
          <w:rFonts w:hint="eastAsia" w:ascii="宋体" w:hAnsi="宋体" w:eastAsia="宋体" w:cs="宋体"/>
          <w:bCs/>
          <w:kern w:val="2"/>
          <w:sz w:val="24"/>
          <w:szCs w:val="22"/>
          <w:highlight w:val="none"/>
          <w:lang w:val="en-US" w:eastAsia="zh-CN" w:bidi="ar"/>
        </w:rPr>
        <w:t xml:space="preserve">      </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2"/>
          <w:highlight w:val="none"/>
          <w:u w:val="single"/>
          <w:lang w:val="en-US"/>
        </w:rPr>
      </w:pPr>
      <w:r>
        <w:rPr>
          <w:rFonts w:hint="eastAsia" w:ascii="宋体" w:hAnsi="宋体" w:eastAsia="宋体" w:cs="宋体"/>
          <w:bCs/>
          <w:kern w:val="2"/>
          <w:sz w:val="24"/>
          <w:szCs w:val="22"/>
          <w:highlight w:val="none"/>
          <w:lang w:val="en-US" w:eastAsia="zh-CN" w:bidi="ar"/>
        </w:rPr>
        <w:t>其它事项：</w:t>
      </w:r>
      <w:r>
        <w:rPr>
          <w:rFonts w:hint="eastAsia" w:ascii="宋体" w:hAnsi="宋体" w:eastAsia="宋体" w:cs="宋体"/>
          <w:bCs/>
          <w:kern w:val="2"/>
          <w:sz w:val="24"/>
          <w:szCs w:val="22"/>
          <w:highlight w:val="none"/>
          <w:u w:val="single"/>
          <w:lang w:val="en-US" w:eastAsia="zh-CN" w:bidi="ar"/>
        </w:rPr>
        <w:t xml:space="preserve">                                                          </w:t>
      </w:r>
      <w:r>
        <w:rPr>
          <w:rFonts w:hint="eastAsia" w:ascii="宋体" w:hAnsi="宋体" w:eastAsia="宋体" w:cs="宋体"/>
          <w:bCs/>
          <w:kern w:val="2"/>
          <w:sz w:val="24"/>
          <w:szCs w:val="22"/>
          <w:highlight w:val="none"/>
          <w:lang w:val="en-US" w:eastAsia="zh-CN" w:bidi="ar"/>
        </w:rPr>
        <w:t xml:space="preserve">   </w:t>
      </w:r>
      <w:r>
        <w:rPr>
          <w:rFonts w:hint="eastAsia" w:ascii="宋体" w:hAnsi="宋体" w:eastAsia="宋体" w:cs="宋体"/>
          <w:bCs/>
          <w:kern w:val="2"/>
          <w:sz w:val="24"/>
          <w:szCs w:val="22"/>
          <w:highlight w:val="none"/>
          <w:u w:val="single"/>
          <w:lang w:val="en-US" w:eastAsia="zh-CN" w:bidi="ar"/>
        </w:rPr>
        <w:t xml:space="preserve"> </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kern w:val="2"/>
          <w:sz w:val="24"/>
          <w:szCs w:val="24"/>
          <w:highlight w:val="none"/>
          <w:lang w:val="en-US" w:eastAsia="zh-CN" w:bidi="ar"/>
        </w:rPr>
        <w:t>合同不可分割部分：</w:t>
      </w:r>
    </w:p>
    <w:p>
      <w:pPr>
        <w:keepNext w:val="0"/>
        <w:keepLines w:val="0"/>
        <w:pageBreakBefore w:val="0"/>
        <w:widowControl w:val="0"/>
        <w:suppressLineNumbers w:val="0"/>
        <w:tabs>
          <w:tab w:val="left" w:pos="0"/>
          <w:tab w:val="left" w:pos="1260"/>
        </w:tabs>
        <w:kinsoku/>
        <w:wordWrap/>
        <w:overflowPunct/>
        <w:topLinePunct w:val="0"/>
        <w:autoSpaceDE/>
        <w:autoSpaceDN/>
        <w:bidi w:val="0"/>
        <w:spacing w:before="0" w:beforeAutospacing="0" w:after="0" w:afterAutospacing="0" w:line="40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hAnsi="宋体" w:cs="宋体"/>
          <w:bCs/>
          <w:kern w:val="2"/>
          <w:sz w:val="24"/>
          <w:szCs w:val="24"/>
          <w:highlight w:val="none"/>
          <w:lang w:val="en-US" w:eastAsia="zh-CN" w:bidi="ar"/>
        </w:rPr>
        <w:t>采购文件</w:t>
      </w:r>
      <w:r>
        <w:rPr>
          <w:rFonts w:hint="eastAsia" w:ascii="宋体" w:hAnsi="宋体" w:eastAsia="宋体" w:cs="宋体"/>
          <w:bCs/>
          <w:kern w:val="2"/>
          <w:sz w:val="24"/>
          <w:szCs w:val="24"/>
          <w:highlight w:val="none"/>
          <w:lang w:val="en-US" w:eastAsia="zh-CN" w:bidi="ar"/>
        </w:rPr>
        <w:t>、</w:t>
      </w:r>
      <w:r>
        <w:rPr>
          <w:rFonts w:hint="eastAsia" w:hAnsi="宋体" w:cs="宋体"/>
          <w:bCs/>
          <w:kern w:val="2"/>
          <w:sz w:val="24"/>
          <w:szCs w:val="24"/>
          <w:highlight w:val="none"/>
          <w:lang w:val="en-US" w:eastAsia="zh-CN" w:bidi="ar"/>
        </w:rPr>
        <w:t>投标文件</w:t>
      </w:r>
      <w:r>
        <w:rPr>
          <w:rFonts w:hint="eastAsia" w:ascii="宋体" w:hAnsi="宋体" w:eastAsia="宋体" w:cs="宋体"/>
          <w:bCs/>
          <w:kern w:val="2"/>
          <w:sz w:val="24"/>
          <w:szCs w:val="24"/>
          <w:highlight w:val="none"/>
          <w:lang w:val="en-US" w:eastAsia="zh-CN" w:bidi="ar"/>
        </w:rPr>
        <w:t>、合同条款及</w:t>
      </w:r>
      <w:r>
        <w:rPr>
          <w:rFonts w:hint="eastAsia" w:hAnsi="宋体" w:cs="宋体"/>
          <w:sz w:val="24"/>
          <w:szCs w:val="24"/>
          <w:highlight w:val="none"/>
          <w:lang w:val="en-US" w:eastAsia="zh-CN"/>
        </w:rPr>
        <w:t>中标</w:t>
      </w:r>
      <w:r>
        <w:rPr>
          <w:rFonts w:hint="eastAsia" w:ascii="宋体" w:hAnsi="宋体" w:eastAsia="宋体" w:cs="宋体"/>
          <w:bCs/>
          <w:kern w:val="2"/>
          <w:sz w:val="24"/>
          <w:szCs w:val="24"/>
          <w:highlight w:val="none"/>
          <w:lang w:val="en-US" w:eastAsia="zh-CN" w:bidi="ar"/>
        </w:rPr>
        <w:t>通知书，乙方在投标、评标过程中所作其它有关承诺、声明、书面澄清等均为合同不可分割的部分，与主合同具有同等法律效力。</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kern w:val="2"/>
          <w:sz w:val="24"/>
          <w:szCs w:val="24"/>
          <w:highlight w:val="none"/>
          <w:lang w:val="en-US" w:eastAsia="zh-CN" w:bidi="ar"/>
        </w:rPr>
        <w:t>合同备案：</w:t>
      </w:r>
    </w:p>
    <w:p>
      <w:pPr>
        <w:keepNext w:val="0"/>
        <w:keepLines w:val="0"/>
        <w:pageBreakBefore w:val="0"/>
        <w:widowControl w:val="0"/>
        <w:suppressLineNumbers w:val="0"/>
        <w:tabs>
          <w:tab w:val="left" w:pos="0"/>
          <w:tab w:val="left" w:pos="1260"/>
        </w:tabs>
        <w:kinsoku/>
        <w:wordWrap/>
        <w:overflowPunct/>
        <w:topLinePunct w:val="0"/>
        <w:autoSpaceDE/>
        <w:autoSpaceDN/>
        <w:bidi w:val="0"/>
        <w:spacing w:before="0" w:beforeAutospacing="0" w:after="0" w:afterAutospacing="0" w:line="40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kern w:val="2"/>
          <w:sz w:val="24"/>
          <w:szCs w:val="24"/>
          <w:highlight w:val="none"/>
          <w:lang w:val="en-US" w:eastAsia="zh-CN" w:bidi="ar"/>
        </w:rPr>
        <w:t>合同一式伍份，甲乙双方各执贰份，见证方壹份。</w:t>
      </w:r>
    </w:p>
    <w:p>
      <w:pPr>
        <w:keepNext w:val="0"/>
        <w:keepLines w:val="0"/>
        <w:pageBreakBefore w:val="0"/>
        <w:widowControl w:val="0"/>
        <w:numPr>
          <w:ilvl w:val="0"/>
          <w:numId w:val="5"/>
        </w:numPr>
        <w:suppressLineNumbers w:val="0"/>
        <w:tabs>
          <w:tab w:val="left" w:pos="735"/>
          <w:tab w:val="left" w:pos="1260"/>
        </w:tabs>
        <w:kinsoku/>
        <w:wordWrap/>
        <w:overflowPunct/>
        <w:topLinePunct w:val="0"/>
        <w:autoSpaceDE/>
        <w:autoSpaceDN/>
        <w:bidi w:val="0"/>
        <w:adjustRightInd w:val="0"/>
        <w:snapToGrid w:val="0"/>
        <w:spacing w:before="0" w:beforeAutospacing="0" w:after="0" w:afterAutospacing="0" w:line="400" w:lineRule="exact"/>
        <w:ind w:left="0" w:right="0" w:hanging="45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kern w:val="2"/>
          <w:sz w:val="24"/>
          <w:szCs w:val="24"/>
          <w:highlight w:val="none"/>
          <w:lang w:val="en-US" w:eastAsia="zh-CN" w:bidi="ar"/>
        </w:rPr>
        <w:t>合同生效：</w:t>
      </w:r>
    </w:p>
    <w:p>
      <w:pPr>
        <w:keepNext w:val="0"/>
        <w:keepLines w:val="0"/>
        <w:pageBreakBefore w:val="0"/>
        <w:widowControl w:val="0"/>
        <w:suppressLineNumbers w:val="0"/>
        <w:tabs>
          <w:tab w:val="left" w:pos="0"/>
          <w:tab w:val="left" w:pos="1260"/>
        </w:tabs>
        <w:kinsoku/>
        <w:wordWrap/>
        <w:overflowPunct/>
        <w:topLinePunct w:val="0"/>
        <w:autoSpaceDE/>
        <w:autoSpaceDN/>
        <w:bidi w:val="0"/>
        <w:spacing w:before="0" w:beforeAutospacing="0" w:after="0" w:afterAutospacing="0" w:line="40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kern w:val="2"/>
          <w:sz w:val="24"/>
          <w:szCs w:val="24"/>
          <w:highlight w:val="none"/>
          <w:lang w:val="en-US" w:eastAsia="zh-CN" w:bidi="ar"/>
        </w:rPr>
        <w:t>本合同由甲乙双方签字、盖章，并经</w:t>
      </w:r>
      <w:r>
        <w:rPr>
          <w:rFonts w:hint="eastAsia" w:hAnsi="宋体" w:cs="宋体"/>
          <w:bCs/>
          <w:kern w:val="2"/>
          <w:sz w:val="24"/>
          <w:szCs w:val="24"/>
          <w:highlight w:val="none"/>
          <w:lang w:val="en-US" w:eastAsia="zh-CN" w:bidi="ar"/>
        </w:rPr>
        <w:t>南京金鼎工程造价评估有限责任公司</w:t>
      </w:r>
      <w:r>
        <w:rPr>
          <w:rFonts w:hint="eastAsia" w:ascii="宋体" w:hAnsi="宋体" w:eastAsia="宋体" w:cs="宋体"/>
          <w:bCs/>
          <w:kern w:val="2"/>
          <w:sz w:val="24"/>
          <w:szCs w:val="24"/>
          <w:highlight w:val="none"/>
          <w:lang w:val="en-US" w:eastAsia="zh-CN" w:bidi="ar"/>
        </w:rPr>
        <w:t>见证后生效。</w:t>
      </w:r>
    </w:p>
    <w:p>
      <w:pPr>
        <w:keepNext w:val="0"/>
        <w:keepLines w:val="0"/>
        <w:pageBreakBefore w:val="0"/>
        <w:widowControl w:val="0"/>
        <w:suppressLineNumbers w:val="0"/>
        <w:tabs>
          <w:tab w:val="left" w:pos="0"/>
          <w:tab w:val="left" w:pos="1260"/>
        </w:tabs>
        <w:kinsoku/>
        <w:wordWrap/>
        <w:overflowPunct/>
        <w:topLinePunct w:val="0"/>
        <w:autoSpaceDE/>
        <w:autoSpaceDN/>
        <w:bidi w:val="0"/>
        <w:spacing w:before="0" w:beforeAutospacing="0" w:after="0" w:afterAutospacing="0" w:line="400" w:lineRule="exact"/>
        <w:ind w:left="0" w:right="0" w:firstLine="1152" w:firstLineChars="480"/>
        <w:jc w:val="both"/>
        <w:textAlignment w:val="auto"/>
        <w:rPr>
          <w:rFonts w:hint="eastAsia" w:ascii="宋体" w:hAnsi="宋体" w:eastAsia="宋体" w:cs="宋体"/>
          <w:bCs/>
          <w:sz w:val="24"/>
          <w:szCs w:val="24"/>
          <w:highlight w:val="none"/>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Cs/>
          <w:sz w:val="24"/>
          <w:szCs w:val="24"/>
          <w:highlight w:val="none"/>
          <w:u w:val="single"/>
          <w:lang w:val="en-US"/>
        </w:rPr>
      </w:pPr>
      <w:r>
        <w:rPr>
          <w:rFonts w:hint="eastAsia" w:ascii="宋体" w:hAnsi="宋体" w:eastAsia="宋体" w:cs="宋体"/>
          <w:bCs/>
          <w:kern w:val="2"/>
          <w:sz w:val="24"/>
          <w:szCs w:val="24"/>
          <w:highlight w:val="none"/>
          <w:lang w:val="en-US" w:eastAsia="zh-CN" w:bidi="ar"/>
        </w:rPr>
        <w:t>甲方（采购人）：</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（盖章）   乙方（</w:t>
      </w:r>
      <w:r>
        <w:rPr>
          <w:rFonts w:hint="eastAsia" w:hAnsi="宋体" w:cs="宋体"/>
          <w:bCs/>
          <w:kern w:val="2"/>
          <w:sz w:val="24"/>
          <w:szCs w:val="24"/>
          <w:highlight w:val="none"/>
          <w:lang w:val="en-US" w:eastAsia="zh-CN" w:bidi="ar"/>
        </w:rPr>
        <w:t>中标</w:t>
      </w:r>
      <w:r>
        <w:rPr>
          <w:rFonts w:hint="eastAsia" w:ascii="宋体" w:hAnsi="宋体" w:eastAsia="宋体" w:cs="宋体"/>
          <w:bCs/>
          <w:kern w:val="2"/>
          <w:sz w:val="24"/>
          <w:szCs w:val="24"/>
          <w:highlight w:val="none"/>
          <w:lang w:val="en-US" w:eastAsia="zh-CN" w:bidi="ar"/>
        </w:rPr>
        <w:t>方）：</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（盖章）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Cs/>
          <w:sz w:val="24"/>
          <w:szCs w:val="24"/>
          <w:highlight w:val="none"/>
          <w:u w:val="single"/>
          <w:lang w:val="en-US"/>
        </w:rPr>
      </w:pPr>
      <w:r>
        <w:rPr>
          <w:rFonts w:hint="eastAsia" w:ascii="宋体" w:hAnsi="宋体" w:eastAsia="宋体" w:cs="宋体"/>
          <w:bCs/>
          <w:kern w:val="2"/>
          <w:sz w:val="24"/>
          <w:szCs w:val="24"/>
          <w:highlight w:val="none"/>
          <w:lang w:val="en-US" w:eastAsia="zh-CN" w:bidi="ar"/>
        </w:rPr>
        <w:t>法定（授权）代表人：</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 xml:space="preserve">    法定（授权）代表人：</w:t>
      </w:r>
      <w:r>
        <w:rPr>
          <w:rFonts w:hint="eastAsia" w:ascii="宋体" w:hAnsi="宋体" w:eastAsia="宋体" w:cs="宋体"/>
          <w:bCs/>
          <w:kern w:val="2"/>
          <w:sz w:val="24"/>
          <w:szCs w:val="24"/>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1440" w:firstLineChars="600"/>
        <w:jc w:val="both"/>
        <w:textAlignment w:val="auto"/>
        <w:rPr>
          <w:rFonts w:hint="eastAsia" w:ascii="宋体" w:hAnsi="宋体" w:eastAsia="宋体" w:cs="宋体"/>
          <w:bCs/>
          <w:sz w:val="24"/>
          <w:szCs w:val="24"/>
          <w:highlight w:val="none"/>
          <w:u w:val="single"/>
          <w:lang w:val="en-US"/>
        </w:rPr>
      </w:pP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年</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月</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 xml:space="preserve">日      </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年</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月</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Cs/>
          <w:kern w:val="2"/>
          <w:sz w:val="24"/>
          <w:szCs w:val="24"/>
          <w:highlight w:val="none"/>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Cs/>
          <w:sz w:val="24"/>
          <w:szCs w:val="24"/>
          <w:highlight w:val="none"/>
          <w:u w:val="single"/>
          <w:lang w:val="en-US"/>
        </w:rPr>
      </w:pPr>
      <w:r>
        <w:rPr>
          <w:rFonts w:hint="eastAsia" w:ascii="宋体" w:hAnsi="宋体" w:eastAsia="宋体" w:cs="宋体"/>
          <w:bCs/>
          <w:kern w:val="2"/>
          <w:sz w:val="24"/>
          <w:szCs w:val="24"/>
          <w:highlight w:val="none"/>
          <w:lang w:val="en-US" w:eastAsia="zh-CN" w:bidi="ar"/>
        </w:rPr>
        <w:t>见证方：            （盖章）              乙方户名：</w:t>
      </w:r>
      <w:r>
        <w:rPr>
          <w:rFonts w:hint="eastAsia" w:ascii="宋体" w:hAnsi="宋体" w:eastAsia="宋体" w:cs="宋体"/>
          <w:bCs/>
          <w:kern w:val="2"/>
          <w:sz w:val="24"/>
          <w:szCs w:val="24"/>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Cs/>
          <w:sz w:val="24"/>
          <w:szCs w:val="24"/>
          <w:highlight w:val="none"/>
          <w:u w:val="single"/>
          <w:lang w:val="en-US"/>
        </w:rPr>
      </w:pPr>
      <w:r>
        <w:rPr>
          <w:rFonts w:hint="eastAsia" w:ascii="宋体" w:hAnsi="宋体" w:eastAsia="宋体" w:cs="宋体"/>
          <w:bCs/>
          <w:kern w:val="2"/>
          <w:sz w:val="24"/>
          <w:szCs w:val="24"/>
          <w:highlight w:val="none"/>
          <w:lang w:val="en-US" w:eastAsia="zh-CN" w:bidi="ar"/>
        </w:rPr>
        <w:t>见证人：</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 xml:space="preserve">                      乙方开户银行：</w:t>
      </w:r>
      <w:r>
        <w:rPr>
          <w:rFonts w:hint="eastAsia" w:ascii="宋体" w:hAnsi="宋体" w:eastAsia="宋体" w:cs="宋体"/>
          <w:bCs/>
          <w:kern w:val="2"/>
          <w:sz w:val="24"/>
          <w:szCs w:val="24"/>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Cs/>
          <w:sz w:val="24"/>
          <w:szCs w:val="24"/>
          <w:highlight w:val="none"/>
          <w:u w:val="single"/>
          <w:lang w:val="en-US"/>
        </w:rPr>
      </w:pP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年</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月</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日               乙方帐号：</w:t>
      </w:r>
      <w:r>
        <w:rPr>
          <w:rFonts w:hint="eastAsia" w:ascii="宋体" w:hAnsi="宋体" w:eastAsia="宋体" w:cs="宋体"/>
          <w:bCs/>
          <w:kern w:val="2"/>
          <w:sz w:val="24"/>
          <w:szCs w:val="24"/>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kern w:val="2"/>
          <w:sz w:val="24"/>
          <w:szCs w:val="24"/>
          <w:highlight w:val="none"/>
          <w:lang w:val="en-US" w:eastAsia="zh-CN" w:bidi="ar"/>
        </w:rPr>
        <w:t>★.</w:t>
      </w:r>
      <w:r>
        <w:rPr>
          <w:rFonts w:hint="eastAsia" w:ascii="宋体" w:hAnsi="宋体" w:eastAsia="宋体" w:cs="宋体"/>
          <w:b/>
          <w:bCs/>
          <w:kern w:val="2"/>
          <w:sz w:val="24"/>
          <w:szCs w:val="24"/>
          <w:highlight w:val="none"/>
          <w:lang w:val="en-US" w:eastAsia="zh-CN" w:bidi="ar"/>
        </w:rPr>
        <w:t>备注：</w:t>
      </w:r>
      <w:r>
        <w:rPr>
          <w:rFonts w:hint="eastAsia" w:ascii="宋体" w:hAnsi="宋体" w:eastAsia="宋体" w:cs="宋体"/>
          <w:bCs/>
          <w:kern w:val="2"/>
          <w:sz w:val="24"/>
          <w:szCs w:val="24"/>
          <w:highlight w:val="none"/>
          <w:lang w:val="en-US" w:eastAsia="zh-CN" w:bidi="ar"/>
        </w:rPr>
        <w:t>甲乙双方必须以本格式文本拟订合同。</w:t>
      </w:r>
    </w:p>
    <w:p>
      <w:pPr>
        <w:keepNext w:val="0"/>
        <w:keepLines w:val="0"/>
        <w:widowControl w:val="0"/>
        <w:suppressLineNumbers w:val="0"/>
        <w:spacing w:before="0" w:beforeAutospacing="0" w:after="0" w:afterAutospacing="0" w:line="360" w:lineRule="auto"/>
        <w:ind w:left="0" w:right="0"/>
        <w:jc w:val="both"/>
        <w:rPr>
          <w:b/>
          <w:bCs/>
          <w:sz w:val="24"/>
          <w:szCs w:val="24"/>
          <w:highlight w:val="none"/>
          <w:lang w:val="en-US"/>
        </w:rPr>
      </w:pPr>
    </w:p>
    <w:p>
      <w:pPr>
        <w:rPr>
          <w:rFonts w:hint="eastAsia" w:ascii="Times New Roman" w:hAnsi="Times New Roman" w:eastAsia="宋体" w:cs="宋体"/>
          <w:b/>
          <w:bCs/>
          <w:kern w:val="2"/>
          <w:sz w:val="24"/>
          <w:szCs w:val="24"/>
          <w:highlight w:val="none"/>
          <w:lang w:val="en-US" w:eastAsia="zh-CN" w:bidi="ar"/>
        </w:rPr>
      </w:pPr>
      <w:r>
        <w:rPr>
          <w:rFonts w:hint="eastAsia" w:ascii="Times New Roman" w:hAnsi="Times New Roman" w:eastAsia="宋体" w:cs="宋体"/>
          <w:b/>
          <w:bCs/>
          <w:kern w:val="2"/>
          <w:sz w:val="24"/>
          <w:szCs w:val="24"/>
          <w:highlight w:val="none"/>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sz w:val="24"/>
          <w:szCs w:val="24"/>
          <w:highlight w:val="none"/>
          <w:u w:val="single"/>
          <w:lang w:val="en-US"/>
        </w:rPr>
      </w:pPr>
      <w:r>
        <w:rPr>
          <w:rFonts w:hint="eastAsia" w:ascii="Times New Roman" w:hAnsi="Times New Roman" w:eastAsia="宋体" w:cs="宋体"/>
          <w:b/>
          <w:bCs/>
          <w:kern w:val="2"/>
          <w:sz w:val="24"/>
          <w:szCs w:val="24"/>
          <w:highlight w:val="none"/>
          <w:lang w:val="en-US" w:eastAsia="zh-CN" w:bidi="ar"/>
        </w:rPr>
        <w:t>甲方（采购人）：</w:t>
      </w:r>
      <w:r>
        <w:rPr>
          <w:rFonts w:hint="eastAsia" w:ascii="Times New Roman" w:hAnsi="Times New Roman" w:eastAsia="宋体" w:cs="宋体"/>
          <w:kern w:val="2"/>
          <w:sz w:val="24"/>
          <w:szCs w:val="24"/>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sz w:val="24"/>
          <w:szCs w:val="24"/>
          <w:highlight w:val="none"/>
          <w:lang w:val="en-US"/>
        </w:rPr>
      </w:pPr>
      <w:r>
        <w:rPr>
          <w:rFonts w:hint="eastAsia" w:ascii="Times New Roman" w:hAnsi="Times New Roman" w:eastAsia="宋体" w:cs="宋体"/>
          <w:b/>
          <w:bCs/>
          <w:kern w:val="2"/>
          <w:sz w:val="24"/>
          <w:szCs w:val="24"/>
          <w:highlight w:val="none"/>
          <w:lang w:val="en-US" w:eastAsia="zh-CN" w:bidi="ar"/>
        </w:rPr>
        <w:t>住所地：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b/>
          <w:bCs/>
          <w:sz w:val="24"/>
          <w:szCs w:val="24"/>
          <w:highlight w:val="none"/>
          <w:lang w:val="en-US"/>
        </w:rPr>
      </w:pPr>
      <w:r>
        <w:rPr>
          <w:rFonts w:hint="eastAsia" w:ascii="Times New Roman" w:hAnsi="Times New Roman" w:eastAsia="宋体" w:cs="宋体"/>
          <w:b/>
          <w:bCs/>
          <w:kern w:val="2"/>
          <w:sz w:val="24"/>
          <w:szCs w:val="24"/>
          <w:highlight w:val="none"/>
          <w:lang w:val="en-US" w:eastAsia="zh-CN" w:bidi="ar"/>
        </w:rPr>
        <w:t>法定代表人：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sz w:val="24"/>
          <w:szCs w:val="24"/>
          <w:highlight w:val="none"/>
          <w:lang w:val="en-US"/>
        </w:rPr>
      </w:pPr>
      <w:r>
        <w:rPr>
          <w:rFonts w:hint="eastAsia" w:ascii="Times New Roman" w:hAnsi="Times New Roman" w:eastAsia="宋体" w:cs="宋体"/>
          <w:b/>
          <w:bCs/>
          <w:kern w:val="2"/>
          <w:sz w:val="24"/>
          <w:szCs w:val="24"/>
          <w:highlight w:val="none"/>
          <w:lang w:val="en-US" w:eastAsia="zh-CN" w:bidi="ar"/>
        </w:rPr>
        <w:t>统一社会信用代码：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sz w:val="24"/>
          <w:szCs w:val="24"/>
          <w:highlight w:val="none"/>
          <w:lang w:val="en-US"/>
        </w:rPr>
      </w:pPr>
      <w:r>
        <w:rPr>
          <w:rFonts w:hint="eastAsia" w:ascii="Times New Roman" w:hAnsi="Times New Roman" w:eastAsia="宋体" w:cs="宋体"/>
          <w:b/>
          <w:bCs/>
          <w:kern w:val="2"/>
          <w:sz w:val="24"/>
          <w:szCs w:val="24"/>
          <w:highlight w:val="none"/>
          <w:lang w:val="en-US" w:eastAsia="zh-CN" w:bidi="ar"/>
        </w:rPr>
        <w:t>乙方</w:t>
      </w:r>
      <w:r>
        <w:rPr>
          <w:rFonts w:hint="eastAsia" w:ascii="Times New Roman" w:cs="宋体"/>
          <w:b/>
          <w:bCs/>
          <w:kern w:val="2"/>
          <w:sz w:val="24"/>
          <w:szCs w:val="24"/>
          <w:highlight w:val="none"/>
          <w:lang w:val="en-US" w:eastAsia="zh-CN" w:bidi="ar"/>
        </w:rPr>
        <w:t>（中标方）</w:t>
      </w:r>
      <w:r>
        <w:rPr>
          <w:rFonts w:hint="eastAsia" w:ascii="Times New Roman" w:hAnsi="Times New Roman" w:eastAsia="宋体" w:cs="宋体"/>
          <w:b/>
          <w:bCs/>
          <w:kern w:val="2"/>
          <w:sz w:val="24"/>
          <w:szCs w:val="24"/>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sz w:val="24"/>
          <w:szCs w:val="24"/>
          <w:highlight w:val="none"/>
          <w:lang w:val="en-US"/>
        </w:rPr>
      </w:pPr>
      <w:r>
        <w:rPr>
          <w:rFonts w:hint="eastAsia" w:ascii="Times New Roman" w:hAnsi="Times New Roman" w:eastAsia="宋体" w:cs="宋体"/>
          <w:b/>
          <w:bCs/>
          <w:kern w:val="2"/>
          <w:sz w:val="24"/>
          <w:szCs w:val="24"/>
          <w:highlight w:val="none"/>
          <w:lang w:val="en-US" w:eastAsia="zh-CN" w:bidi="ar"/>
        </w:rPr>
        <w:t>住所地：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sz w:val="24"/>
          <w:szCs w:val="24"/>
          <w:highlight w:val="none"/>
          <w:lang w:val="en-US"/>
        </w:rPr>
      </w:pPr>
      <w:r>
        <w:rPr>
          <w:rFonts w:hint="eastAsia" w:ascii="Times New Roman" w:hAnsi="Times New Roman" w:eastAsia="宋体" w:cs="宋体"/>
          <w:b/>
          <w:bCs/>
          <w:kern w:val="2"/>
          <w:sz w:val="24"/>
          <w:szCs w:val="24"/>
          <w:highlight w:val="none"/>
          <w:lang w:val="en-US" w:eastAsia="zh-CN" w:bidi="ar"/>
        </w:rPr>
        <w:t>法定代表人：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sz w:val="24"/>
          <w:szCs w:val="24"/>
          <w:highlight w:val="none"/>
          <w:lang w:val="en-US"/>
        </w:rPr>
      </w:pPr>
      <w:r>
        <w:rPr>
          <w:rFonts w:hint="eastAsia" w:ascii="Times New Roman" w:hAnsi="Times New Roman" w:eastAsia="宋体" w:cs="宋体"/>
          <w:b/>
          <w:bCs/>
          <w:kern w:val="2"/>
          <w:sz w:val="24"/>
          <w:szCs w:val="24"/>
          <w:highlight w:val="none"/>
          <w:lang w:val="en-US" w:eastAsia="zh-CN" w:bidi="ar"/>
        </w:rPr>
        <w:t>统一社会信用代码：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eastAsia" w:ascii="Times New Roman" w:hAnsi="Times New Roman" w:eastAsia="宋体" w:cs="宋体"/>
          <w:kern w:val="2"/>
          <w:sz w:val="24"/>
          <w:szCs w:val="24"/>
          <w:highlight w:val="none"/>
          <w:lang w:val="en-US" w:eastAsia="zh-CN" w:bidi="ar"/>
        </w:rPr>
        <w:t>根据《中华人民共和国</w:t>
      </w:r>
      <w:r>
        <w:rPr>
          <w:rFonts w:hint="eastAsia" w:ascii="Times New Roman" w:cs="宋体"/>
          <w:kern w:val="2"/>
          <w:sz w:val="24"/>
          <w:szCs w:val="24"/>
          <w:highlight w:val="none"/>
          <w:lang w:val="en-US" w:eastAsia="zh-CN" w:bidi="ar"/>
        </w:rPr>
        <w:t>民法典</w:t>
      </w:r>
      <w:r>
        <w:rPr>
          <w:rFonts w:hint="eastAsia" w:ascii="Times New Roman" w:hAnsi="Times New Roman" w:eastAsia="宋体" w:cs="宋体"/>
          <w:kern w:val="2"/>
          <w:sz w:val="24"/>
          <w:szCs w:val="24"/>
          <w:highlight w:val="none"/>
          <w:lang w:val="en-US" w:eastAsia="zh-CN" w:bidi="ar"/>
        </w:rPr>
        <w:t>》和国家有关法律、法规对垃圾处置、消纳的有关规定，经甲乙双方平等协商，就垃圾处置事宜签订本合同。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sz w:val="24"/>
          <w:szCs w:val="24"/>
          <w:highlight w:val="none"/>
          <w:lang w:val="en-US"/>
        </w:rPr>
      </w:pPr>
      <w:r>
        <w:rPr>
          <w:rFonts w:hint="eastAsia" w:ascii="Times New Roman" w:hAnsi="Times New Roman" w:eastAsia="宋体" w:cs="宋体"/>
          <w:kern w:val="2"/>
          <w:sz w:val="24"/>
          <w:szCs w:val="24"/>
          <w:highlight w:val="none"/>
          <w:lang w:val="en-US" w:eastAsia="zh-CN" w:bidi="ar"/>
        </w:rPr>
        <w:t>一、</w:t>
      </w:r>
      <w:r>
        <w:rPr>
          <w:rFonts w:hint="eastAsia" w:hAnsi="宋体" w:cs="宋体"/>
          <w:sz w:val="24"/>
          <w:szCs w:val="24"/>
          <w:highlight w:val="none"/>
          <w:lang w:val="en-US" w:eastAsia="zh-CN"/>
        </w:rPr>
        <w:t>中标</w:t>
      </w:r>
      <w:r>
        <w:rPr>
          <w:rFonts w:hint="eastAsia" w:ascii="宋体" w:hAnsi="宋体" w:cs="宋体"/>
          <w:bCs/>
          <w:sz w:val="24"/>
          <w:highlight w:val="none"/>
        </w:rPr>
        <w:t>单位负责每日将建筑装修垃圾清运至分拣场所（分拣场所：就近原则设置且不低于1.5万平方米，</w:t>
      </w:r>
      <w:r>
        <w:rPr>
          <w:rFonts w:hint="eastAsia" w:hAnsi="宋体" w:cs="宋体"/>
          <w:sz w:val="24"/>
          <w:szCs w:val="24"/>
          <w:highlight w:val="none"/>
          <w:lang w:val="en-US" w:eastAsia="zh-CN"/>
        </w:rPr>
        <w:t>中标</w:t>
      </w:r>
      <w:r>
        <w:rPr>
          <w:rFonts w:hint="eastAsia" w:ascii="宋体" w:hAnsi="宋体" w:cs="宋体"/>
          <w:bCs/>
          <w:sz w:val="24"/>
          <w:highlight w:val="none"/>
        </w:rPr>
        <w:t>单位自行提供）经分拣后的垃圾（可利用及非可利用的）再运输至合法建筑装修垃圾消纳场</w:t>
      </w:r>
      <w:r>
        <w:rPr>
          <w:rFonts w:hint="eastAsia" w:ascii="Times New Roman" w:hAnsi="Times New Roman" w:eastAsia="宋体" w:cs="宋体"/>
          <w:kern w:val="2"/>
          <w:sz w:val="24"/>
          <w:szCs w:val="24"/>
          <w:highlight w:val="none"/>
          <w:lang w:val="en-US" w:eastAsia="zh-CN" w:bidi="ar"/>
        </w:rPr>
        <w:t>。</w:t>
      </w:r>
      <w:r>
        <w:rPr>
          <w:rFonts w:hint="eastAsia" w:ascii="Times New Roman" w:cs="宋体"/>
          <w:kern w:val="2"/>
          <w:sz w:val="24"/>
          <w:szCs w:val="24"/>
          <w:highlight w:val="none"/>
          <w:lang w:val="en-US" w:eastAsia="zh-CN" w:bidi="ar"/>
        </w:rPr>
        <w:t>服务期限：365日历天。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eastAsia" w:ascii="Times New Roman" w:hAnsi="Times New Roman" w:eastAsia="宋体" w:cs="宋体"/>
          <w:kern w:val="2"/>
          <w:sz w:val="24"/>
          <w:szCs w:val="24"/>
          <w:highlight w:val="none"/>
          <w:lang w:val="en-US" w:eastAsia="zh-CN" w:bidi="ar"/>
        </w:rPr>
        <w:t>二、垃圾处置、消纳服务费的单价：建筑垃圾</w:t>
      </w:r>
      <w:r>
        <w:rPr>
          <w:rFonts w:hint="default" w:ascii="Times New Roman" w:hAnsi="Times New Roman" w:eastAsia="宋体" w:cs="Times New Roman"/>
          <w:kern w:val="2"/>
          <w:sz w:val="24"/>
          <w:szCs w:val="24"/>
          <w:highlight w:val="none"/>
          <w:u w:val="single"/>
          <w:lang w:val="en-US" w:eastAsia="zh-CN" w:bidi="ar"/>
        </w:rPr>
        <w:t xml:space="preserve">    </w:t>
      </w:r>
      <w:r>
        <w:rPr>
          <w:rFonts w:hint="eastAsia" w:ascii="Times New Roman" w:hAnsi="Times New Roman" w:eastAsia="宋体" w:cs="宋体"/>
          <w:kern w:val="2"/>
          <w:sz w:val="24"/>
          <w:szCs w:val="24"/>
          <w:highlight w:val="none"/>
          <w:lang w:val="en-US" w:eastAsia="zh-CN" w:bidi="ar"/>
        </w:rPr>
        <w:t>元</w:t>
      </w:r>
      <w:r>
        <w:rPr>
          <w:rFonts w:hint="default" w:ascii="Times New Roman" w:hAnsi="Times New Roman" w:eastAsia="宋体" w:cs="Times New Roman"/>
          <w:kern w:val="2"/>
          <w:sz w:val="24"/>
          <w:szCs w:val="24"/>
          <w:highlight w:val="none"/>
          <w:lang w:val="en-US" w:eastAsia="zh-CN" w:bidi="ar"/>
        </w:rPr>
        <w:t>/</w:t>
      </w:r>
      <w:r>
        <w:rPr>
          <w:rFonts w:hint="eastAsia" w:ascii="Times New Roman" w:hAnsi="Times New Roman" w:eastAsia="宋体" w:cs="宋体"/>
          <w:kern w:val="2"/>
          <w:sz w:val="24"/>
          <w:szCs w:val="24"/>
          <w:highlight w:val="none"/>
          <w:lang w:val="en-US" w:eastAsia="zh-CN" w:bidi="ar"/>
        </w:rPr>
        <w:t>吨，此费用包含但不仅限于分类、打包、税收、消纳处置的人工、材料、机械、管理、维护、保险、利润、税金、政策性文件规定及合同包含的所有风险、责任等费用。上述单价固定不变。签订本合同时，垃圾处置、消纳服务费的总价暂定价为</w:t>
      </w:r>
      <w:r>
        <w:rPr>
          <w:rFonts w:hint="default" w:ascii="Times New Roman" w:hAnsi="Times New Roman" w:eastAsia="宋体" w:cs="Times New Roman"/>
          <w:kern w:val="2"/>
          <w:sz w:val="24"/>
          <w:szCs w:val="24"/>
          <w:highlight w:val="none"/>
          <w:u w:val="single"/>
          <w:lang w:val="en-US" w:eastAsia="zh-CN" w:bidi="ar"/>
        </w:rPr>
        <w:t xml:space="preserve">    </w:t>
      </w:r>
      <w:r>
        <w:rPr>
          <w:rFonts w:hint="eastAsia" w:ascii="Times New Roman" w:hAnsi="Times New Roman" w:eastAsia="宋体" w:cs="宋体"/>
          <w:kern w:val="2"/>
          <w:sz w:val="24"/>
          <w:szCs w:val="24"/>
          <w:highlight w:val="none"/>
          <w:lang w:val="en-US" w:eastAsia="zh-CN" w:bidi="ar"/>
        </w:rPr>
        <w:t>万元（</w:t>
      </w:r>
      <w:r>
        <w:rPr>
          <w:rFonts w:hint="default" w:ascii="Times New Roman" w:hAnsi="Times New Roman" w:eastAsia="宋体" w:cs="Times New Roman"/>
          <w:kern w:val="2"/>
          <w:sz w:val="24"/>
          <w:szCs w:val="24"/>
          <w:highlight w:val="none"/>
          <w:u w:val="single"/>
          <w:lang w:val="en-US" w:eastAsia="zh-CN" w:bidi="ar"/>
        </w:rPr>
        <w:t xml:space="preserve">       </w:t>
      </w:r>
      <w:r>
        <w:rPr>
          <w:rFonts w:hint="eastAsia" w:ascii="Times New Roman" w:hAnsi="Times New Roman" w:eastAsia="宋体" w:cs="宋体"/>
          <w:kern w:val="2"/>
          <w:sz w:val="24"/>
          <w:szCs w:val="24"/>
          <w:highlight w:val="none"/>
          <w:lang w:val="en-US" w:eastAsia="zh-CN" w:bidi="ar"/>
        </w:rPr>
        <w:t>），其中建筑垃圾处置量暂按</w:t>
      </w:r>
      <w:r>
        <w:rPr>
          <w:rFonts w:hint="eastAsia" w:ascii="Times New Roman" w:cs="Times New Roman"/>
          <w:kern w:val="2"/>
          <w:sz w:val="24"/>
          <w:szCs w:val="24"/>
          <w:highlight w:val="none"/>
          <w:lang w:val="en-US" w:eastAsia="zh-CN" w:bidi="ar"/>
        </w:rPr>
        <w:t>3</w:t>
      </w:r>
      <w:r>
        <w:rPr>
          <w:rFonts w:hint="eastAsia" w:ascii="Times New Roman" w:hAnsi="Times New Roman" w:eastAsia="宋体" w:cs="Times New Roman"/>
          <w:kern w:val="2"/>
          <w:sz w:val="24"/>
          <w:szCs w:val="24"/>
          <w:highlight w:val="none"/>
          <w:lang w:val="en-US" w:eastAsia="zh-CN" w:bidi="ar"/>
        </w:rPr>
        <w:t>50</w:t>
      </w:r>
      <w:r>
        <w:rPr>
          <w:rFonts w:hint="default" w:ascii="Times New Roman" w:hAnsi="Times New Roman" w:eastAsia="宋体" w:cs="Times New Roman"/>
          <w:kern w:val="2"/>
          <w:sz w:val="24"/>
          <w:szCs w:val="24"/>
          <w:highlight w:val="none"/>
          <w:lang w:val="en-US" w:eastAsia="zh-CN" w:bidi="ar"/>
        </w:rPr>
        <w:t>00</w:t>
      </w:r>
      <w:r>
        <w:rPr>
          <w:rFonts w:hint="eastAsia" w:ascii="Times New Roman" w:hAnsi="Times New Roman" w:eastAsia="宋体" w:cs="宋体"/>
          <w:kern w:val="2"/>
          <w:sz w:val="24"/>
          <w:szCs w:val="24"/>
          <w:highlight w:val="none"/>
          <w:lang w:val="en-US" w:eastAsia="zh-CN" w:bidi="ar"/>
        </w:rPr>
        <w:t>吨计算，暂按</w:t>
      </w:r>
      <w:r>
        <w:rPr>
          <w:rFonts w:hint="eastAsia" w:ascii="Times New Roman" w:cs="Times New Roman"/>
          <w:kern w:val="2"/>
          <w:sz w:val="24"/>
          <w:szCs w:val="24"/>
          <w:highlight w:val="none"/>
          <w:lang w:val="en-US" w:eastAsia="zh-CN" w:bidi="ar"/>
        </w:rPr>
        <w:t>3</w:t>
      </w:r>
      <w:r>
        <w:rPr>
          <w:rFonts w:hint="eastAsia" w:ascii="Times New Roman" w:hAnsi="Times New Roman" w:eastAsia="宋体" w:cs="Times New Roman"/>
          <w:kern w:val="2"/>
          <w:sz w:val="24"/>
          <w:szCs w:val="24"/>
          <w:highlight w:val="none"/>
          <w:lang w:val="en-US" w:eastAsia="zh-CN" w:bidi="ar"/>
        </w:rPr>
        <w:t>50</w:t>
      </w:r>
      <w:r>
        <w:rPr>
          <w:rFonts w:hint="default" w:ascii="Times New Roman" w:hAnsi="Times New Roman" w:eastAsia="宋体" w:cs="Times New Roman"/>
          <w:kern w:val="2"/>
          <w:sz w:val="24"/>
          <w:szCs w:val="24"/>
          <w:highlight w:val="none"/>
          <w:lang w:val="en-US" w:eastAsia="zh-CN" w:bidi="ar"/>
        </w:rPr>
        <w:t>00</w:t>
      </w:r>
      <w:r>
        <w:rPr>
          <w:rFonts w:hint="eastAsia" w:ascii="Times New Roman" w:hAnsi="Times New Roman" w:eastAsia="宋体" w:cs="宋体"/>
          <w:kern w:val="2"/>
          <w:sz w:val="24"/>
          <w:szCs w:val="24"/>
          <w:highlight w:val="none"/>
          <w:lang w:val="en-US" w:eastAsia="zh-CN" w:bidi="ar"/>
        </w:rPr>
        <w:t>吨计算。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eastAsia" w:ascii="Times New Roman" w:hAnsi="Times New Roman" w:eastAsia="宋体" w:cs="宋体"/>
          <w:kern w:val="2"/>
          <w:sz w:val="24"/>
          <w:szCs w:val="24"/>
          <w:highlight w:val="none"/>
          <w:lang w:val="en-US" w:eastAsia="zh-CN" w:bidi="ar"/>
        </w:rPr>
        <w:t>三、结算方式：结算时，处置、消纳垃圾量按磅码单重量按实结算，处置、消纳垃圾总价为固定单价乘以处置、消纳垃圾的量（吨）。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宋体"/>
          <w:sz w:val="24"/>
          <w:szCs w:val="24"/>
          <w:highlight w:val="none"/>
          <w:lang w:val="en-US" w:eastAsia="zh-CN"/>
        </w:rPr>
      </w:pPr>
      <w:r>
        <w:rPr>
          <w:rFonts w:hint="eastAsia" w:ascii="Times New Roman" w:hAnsi="Times New Roman" w:eastAsia="宋体" w:cs="宋体"/>
          <w:kern w:val="2"/>
          <w:sz w:val="24"/>
          <w:szCs w:val="24"/>
          <w:highlight w:val="none"/>
          <w:lang w:val="en-US" w:eastAsia="zh-CN" w:bidi="ar"/>
        </w:rPr>
        <w:t>四、付款方式：完成采购范围内的所有内容并经甲方验收合格后付至合同价的70%，经第三方审计后付清尾款，余款审计后一次性付清。由乙方开具正式税务发票，甲方在收到发票后一星期内支付费用。</w:t>
      </w:r>
      <w:r>
        <w:rPr>
          <w:rFonts w:hint="eastAsia" w:ascii="Times New Roman" w:cs="宋体"/>
          <w:kern w:val="2"/>
          <w:sz w:val="24"/>
          <w:szCs w:val="24"/>
          <w:highlight w:val="none"/>
          <w:lang w:val="en-US" w:eastAsia="zh-CN" w:bidi="ar"/>
        </w:rPr>
        <w:t>（</w:t>
      </w:r>
      <w:r>
        <w:rPr>
          <w:rFonts w:hint="eastAsia" w:ascii="宋体" w:hAnsi="宋体"/>
          <w:sz w:val="24"/>
          <w:szCs w:val="24"/>
          <w:highlight w:val="none"/>
        </w:rPr>
        <w:t>本项目实行总单价包干按实计量，超出预算部分不再结算</w:t>
      </w:r>
      <w:r>
        <w:rPr>
          <w:rFonts w:hint="eastAsia" w:ascii="Times New Roman" w:cs="宋体"/>
          <w:kern w:val="2"/>
          <w:sz w:val="24"/>
          <w:szCs w:val="24"/>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eastAsia" w:ascii="Times New Roman" w:hAnsi="Times New Roman" w:eastAsia="宋体" w:cs="宋体"/>
          <w:kern w:val="2"/>
          <w:sz w:val="24"/>
          <w:szCs w:val="24"/>
          <w:highlight w:val="none"/>
          <w:lang w:val="en-US" w:eastAsia="zh-CN" w:bidi="ar"/>
        </w:rPr>
        <w:t>五、处置和消纳要求：为保证垃圾的无害化处置，乙方应提供符合环保法规要求的垃圾处置证明文件，包括但不限于乙方及第三方制定或取得的有关处置方案、处置合同等一切必要的材料。乙方确保建筑垃圾进行无害化处置，乙方确保负责处置的垃圾合法、合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eastAsia" w:ascii="Times New Roman" w:hAnsi="Times New Roman" w:eastAsia="宋体" w:cs="宋体"/>
          <w:kern w:val="2"/>
          <w:sz w:val="24"/>
          <w:szCs w:val="24"/>
          <w:highlight w:val="none"/>
          <w:lang w:val="en-US" w:eastAsia="zh-CN" w:bidi="ar"/>
        </w:rPr>
        <w:t>六、双方权利与义务：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1</w:t>
      </w:r>
      <w:r>
        <w:rPr>
          <w:rFonts w:hint="eastAsia" w:ascii="Times New Roman" w:hAnsi="Times New Roman" w:eastAsia="宋体" w:cs="宋体"/>
          <w:kern w:val="2"/>
          <w:sz w:val="24"/>
          <w:szCs w:val="24"/>
          <w:highlight w:val="none"/>
          <w:lang w:val="en-US" w:eastAsia="zh-CN" w:bidi="ar"/>
        </w:rPr>
        <w:t>、甲方的权利与义务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(1)</w:t>
      </w:r>
      <w:r>
        <w:rPr>
          <w:rFonts w:hint="eastAsia" w:ascii="Times New Roman" w:hAnsi="Times New Roman" w:eastAsia="宋体" w:cs="宋体"/>
          <w:kern w:val="2"/>
          <w:sz w:val="24"/>
          <w:szCs w:val="24"/>
          <w:highlight w:val="none"/>
          <w:lang w:val="en-US" w:eastAsia="zh-CN" w:bidi="ar"/>
        </w:rPr>
        <w:t>甲方有权监督、检查乙方的垃圾处置、消纳工作。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(2)</w:t>
      </w:r>
      <w:r>
        <w:rPr>
          <w:rFonts w:hint="eastAsia" w:ascii="Times New Roman" w:hAnsi="Times New Roman" w:eastAsia="宋体" w:cs="宋体"/>
          <w:kern w:val="2"/>
          <w:sz w:val="24"/>
          <w:szCs w:val="24"/>
          <w:highlight w:val="none"/>
          <w:lang w:val="en-US" w:eastAsia="zh-CN" w:bidi="ar"/>
        </w:rPr>
        <w:t>根据对乙方的检查考核结果向乙方支付费用。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(3)</w:t>
      </w:r>
      <w:r>
        <w:rPr>
          <w:rFonts w:hint="eastAsia" w:ascii="Times New Roman" w:hAnsi="Times New Roman" w:eastAsia="宋体" w:cs="宋体"/>
          <w:kern w:val="2"/>
          <w:sz w:val="24"/>
          <w:szCs w:val="24"/>
          <w:highlight w:val="none"/>
          <w:lang w:val="en-US" w:eastAsia="zh-CN" w:bidi="ar"/>
        </w:rPr>
        <w:t>听取乙方提出的建议并给予答复。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(4)</w:t>
      </w:r>
      <w:r>
        <w:rPr>
          <w:rFonts w:hint="eastAsia" w:ascii="Times New Roman" w:hAnsi="Times New Roman" w:eastAsia="宋体" w:cs="宋体"/>
          <w:kern w:val="2"/>
          <w:sz w:val="24"/>
          <w:szCs w:val="24"/>
          <w:highlight w:val="none"/>
          <w:lang w:val="en-US" w:eastAsia="zh-CN" w:bidi="ar"/>
        </w:rPr>
        <w:t>如乙方违反本合同的有关规定或存在违法违规行为，甲方有权终止本协议。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(5)</w:t>
      </w:r>
      <w:r>
        <w:rPr>
          <w:rFonts w:hint="eastAsia" w:ascii="Times New Roman" w:hAnsi="Times New Roman" w:eastAsia="宋体" w:cs="宋体"/>
          <w:kern w:val="2"/>
          <w:sz w:val="24"/>
          <w:szCs w:val="24"/>
          <w:highlight w:val="none"/>
          <w:lang w:val="en-US" w:eastAsia="zh-CN" w:bidi="ar"/>
        </w:rPr>
        <w:t>具有因乙方违约所造成的损失进行申诉和索赔的权利。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(6)</w:t>
      </w:r>
      <w:r>
        <w:rPr>
          <w:rFonts w:hint="eastAsia" w:ascii="Times New Roman" w:hAnsi="Times New Roman" w:eastAsia="宋体" w:cs="宋体"/>
          <w:kern w:val="2"/>
          <w:sz w:val="24"/>
          <w:szCs w:val="24"/>
          <w:highlight w:val="none"/>
          <w:lang w:val="en-US" w:eastAsia="zh-CN" w:bidi="ar"/>
        </w:rPr>
        <w:t>乙方在作业时如遇到自身无法解决的问题，甲方有协调解决的义务。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(7)</w:t>
      </w:r>
      <w:r>
        <w:rPr>
          <w:rFonts w:hint="eastAsia" w:ascii="Times New Roman" w:hAnsi="Times New Roman" w:eastAsia="宋体" w:cs="宋体"/>
          <w:kern w:val="2"/>
          <w:sz w:val="24"/>
          <w:szCs w:val="24"/>
          <w:highlight w:val="none"/>
          <w:lang w:val="en-US" w:eastAsia="zh-CN" w:bidi="ar"/>
        </w:rPr>
        <w:t>在垃圾处置过程中，甲方应提供必要的垃圾处置场地以及电力、水的供应，方便乙方处置。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2</w:t>
      </w:r>
      <w:r>
        <w:rPr>
          <w:rFonts w:hint="eastAsia" w:ascii="Times New Roman" w:hAnsi="Times New Roman" w:eastAsia="宋体" w:cs="宋体"/>
          <w:kern w:val="2"/>
          <w:sz w:val="24"/>
          <w:szCs w:val="24"/>
          <w:highlight w:val="none"/>
          <w:lang w:val="en-US" w:eastAsia="zh-CN" w:bidi="ar"/>
        </w:rPr>
        <w:t>、乙方权利与义务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(1)</w:t>
      </w:r>
      <w:r>
        <w:rPr>
          <w:rFonts w:hint="eastAsia" w:ascii="Times New Roman" w:hAnsi="Times New Roman" w:eastAsia="宋体" w:cs="宋体"/>
          <w:kern w:val="2"/>
          <w:sz w:val="24"/>
          <w:szCs w:val="24"/>
          <w:highlight w:val="none"/>
          <w:lang w:val="en-US" w:eastAsia="zh-CN" w:bidi="ar"/>
        </w:rPr>
        <w:t>乙方有权要求甲方按协议规定时间支付垃圾处置费用，如甲方无正当理由拖欠垃圾处置费用，乙方有权单方终止合同并索取相关费用。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(2)</w:t>
      </w:r>
      <w:r>
        <w:rPr>
          <w:rFonts w:hint="eastAsia" w:ascii="Times New Roman" w:hAnsi="Times New Roman" w:eastAsia="宋体" w:cs="宋体"/>
          <w:kern w:val="2"/>
          <w:sz w:val="24"/>
          <w:szCs w:val="24"/>
          <w:highlight w:val="none"/>
          <w:lang w:val="en-US" w:eastAsia="zh-CN" w:bidi="ar"/>
        </w:rPr>
        <w:t>乙方有权对存量垃圾进行监督、检查，如发现含有危化物，乙方有权拒绝处置。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(3)</w:t>
      </w:r>
      <w:r>
        <w:rPr>
          <w:rFonts w:hint="eastAsia" w:ascii="Times New Roman" w:hAnsi="Times New Roman" w:eastAsia="宋体" w:cs="宋体"/>
          <w:kern w:val="2"/>
          <w:sz w:val="24"/>
          <w:szCs w:val="24"/>
          <w:highlight w:val="none"/>
          <w:lang w:val="en-US" w:eastAsia="zh-CN" w:bidi="ar"/>
        </w:rPr>
        <w:t>具有因甲方违约所造成的损失进行申诉和索赔的权利。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(4)</w:t>
      </w:r>
      <w:r>
        <w:rPr>
          <w:rFonts w:hint="eastAsia" w:ascii="Times New Roman" w:hAnsi="Times New Roman" w:eastAsia="宋体" w:cs="宋体"/>
          <w:kern w:val="2"/>
          <w:sz w:val="24"/>
          <w:szCs w:val="24"/>
          <w:highlight w:val="none"/>
          <w:lang w:val="en-US" w:eastAsia="zh-CN" w:bidi="ar"/>
        </w:rPr>
        <w:t>根据投标书所做的承诺自觉开展垃圾处置服务工作，确保垃圾处置点稳定并保持干净整洁，严禁在承包的管理范围内从事非采购人认定或有碍招标人利益的各类业务。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(5)</w:t>
      </w:r>
      <w:r>
        <w:rPr>
          <w:rFonts w:hint="eastAsia" w:ascii="Times New Roman" w:hAnsi="Times New Roman" w:eastAsia="宋体" w:cs="宋体"/>
          <w:kern w:val="2"/>
          <w:sz w:val="24"/>
          <w:szCs w:val="24"/>
          <w:highlight w:val="none"/>
          <w:lang w:val="en-US" w:eastAsia="zh-CN" w:bidi="ar"/>
        </w:rPr>
        <w:t>接受甲方及各级管理部门的检查考核，每次考核的扣款在支付金额中扣除。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(6)</w:t>
      </w:r>
      <w:r>
        <w:rPr>
          <w:rFonts w:hint="eastAsia" w:ascii="Times New Roman" w:hAnsi="Times New Roman" w:eastAsia="宋体" w:cs="宋体"/>
          <w:kern w:val="2"/>
          <w:sz w:val="24"/>
          <w:szCs w:val="24"/>
          <w:highlight w:val="none"/>
          <w:lang w:val="en-US" w:eastAsia="zh-CN" w:bidi="ar"/>
        </w:rPr>
        <w:t>为保证工作正常有效开展，乙方须根据《劳动法》用工要求组建固定专业的队伍，按要求将从业人员资料、作业计划（含作业设备、工具）和管理预案、报甲方备案。独立承担管理作业中各类责任（包括但不仅限于安全责任、用工责任和经济责任等）。制定和建立管理相关制度和台账记录，经甲方认可并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(7)</w:t>
      </w:r>
      <w:r>
        <w:rPr>
          <w:rFonts w:hint="eastAsia" w:ascii="Times New Roman" w:hAnsi="Times New Roman" w:eastAsia="宋体" w:cs="宋体"/>
          <w:kern w:val="2"/>
          <w:sz w:val="24"/>
          <w:szCs w:val="24"/>
          <w:highlight w:val="none"/>
          <w:lang w:val="en-US" w:eastAsia="zh-CN" w:bidi="ar"/>
        </w:rPr>
        <w:t>乙方配备专业的机械设备等工具，服务人员统一着装上岗，并承担人员、机械设备等相关的安全责任及第三方安全责任。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(8)</w:t>
      </w:r>
      <w:r>
        <w:rPr>
          <w:rFonts w:hint="eastAsia" w:ascii="Times New Roman" w:hAnsi="Times New Roman" w:eastAsia="宋体" w:cs="宋体"/>
          <w:kern w:val="2"/>
          <w:sz w:val="24"/>
          <w:szCs w:val="24"/>
          <w:highlight w:val="none"/>
          <w:lang w:val="en-US" w:eastAsia="zh-CN" w:bidi="ar"/>
        </w:rPr>
        <w:t>接受社会监督，对群众提出的合理要求和存在的问题必须在</w:t>
      </w:r>
      <w:r>
        <w:rPr>
          <w:rFonts w:hint="default" w:ascii="Times New Roman" w:hAnsi="Times New Roman" w:eastAsia="宋体" w:cs="Times New Roman"/>
          <w:kern w:val="2"/>
          <w:sz w:val="24"/>
          <w:szCs w:val="24"/>
          <w:highlight w:val="none"/>
          <w:lang w:val="en-US" w:eastAsia="zh-CN" w:bidi="ar"/>
        </w:rPr>
        <w:t>24</w:t>
      </w:r>
      <w:r>
        <w:rPr>
          <w:rFonts w:hint="eastAsia" w:ascii="Times New Roman" w:hAnsi="Times New Roman" w:eastAsia="宋体" w:cs="宋体"/>
          <w:kern w:val="2"/>
          <w:sz w:val="24"/>
          <w:szCs w:val="24"/>
          <w:highlight w:val="none"/>
          <w:lang w:val="en-US" w:eastAsia="zh-CN" w:bidi="ar"/>
        </w:rPr>
        <w:t>小时内进行整改，并将整改结果报甲方。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(9)</w:t>
      </w:r>
      <w:r>
        <w:rPr>
          <w:rFonts w:hint="eastAsia" w:ascii="Times New Roman" w:hAnsi="Times New Roman" w:eastAsia="宋体" w:cs="宋体"/>
          <w:kern w:val="2"/>
          <w:sz w:val="24"/>
          <w:szCs w:val="24"/>
          <w:highlight w:val="none"/>
          <w:lang w:val="en-US" w:eastAsia="zh-CN" w:bidi="ar"/>
        </w:rPr>
        <w:t>乙方必须垃圾处置点无扬尘、无飘飞物，处置点环境符合环保要求，不影响附件住宅居民正常生产、生活。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(10)</w:t>
      </w:r>
      <w:r>
        <w:rPr>
          <w:rFonts w:hint="eastAsia" w:ascii="Times New Roman" w:hAnsi="Times New Roman" w:eastAsia="宋体" w:cs="宋体"/>
          <w:kern w:val="2"/>
          <w:sz w:val="24"/>
          <w:szCs w:val="24"/>
          <w:highlight w:val="none"/>
          <w:lang w:val="en-US" w:eastAsia="zh-CN" w:bidi="ar"/>
        </w:rPr>
        <w:t>乙方在垃圾处置过程中，必须加强对乙方工作人员的安全教育。乙方工作人员在岗履行职责期间（包括上下班途中）发生任何人身伤害、伤亡等安全事故或者造成其他人员损伤，均由乙方负责处理并承担经济和法律、道义上的责任，甲方不承担任何责任。乙方必须为乙方工作人员办理意外伤害保险，为乙方工作人员生命财产和施工机械设备办理保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(11)</w:t>
      </w:r>
      <w:r>
        <w:rPr>
          <w:rFonts w:hint="eastAsia" w:ascii="Times New Roman" w:hAnsi="Times New Roman" w:eastAsia="宋体" w:cs="宋体"/>
          <w:kern w:val="2"/>
          <w:sz w:val="24"/>
          <w:szCs w:val="24"/>
          <w:highlight w:val="none"/>
          <w:lang w:val="en-US" w:eastAsia="zh-CN" w:bidi="ar"/>
        </w:rPr>
        <w:t>乙方不得接受任何外界单位和个人的垃圾运入</w:t>
      </w:r>
      <w:r>
        <w:rPr>
          <w:rFonts w:hint="eastAsia" w:ascii="Times New Roman" w:cs="宋体"/>
          <w:kern w:val="2"/>
          <w:sz w:val="24"/>
          <w:szCs w:val="24"/>
          <w:highlight w:val="none"/>
          <w:lang w:val="en-US" w:eastAsia="zh-CN" w:bidi="ar"/>
        </w:rPr>
        <w:t>内</w:t>
      </w:r>
      <w:r>
        <w:rPr>
          <w:rFonts w:hint="eastAsia" w:ascii="Times New Roman" w:hAnsi="Times New Roman" w:eastAsia="宋体" w:cs="宋体"/>
          <w:kern w:val="2"/>
          <w:sz w:val="24"/>
          <w:szCs w:val="24"/>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宋体"/>
          <w:kern w:val="2"/>
          <w:sz w:val="24"/>
          <w:szCs w:val="24"/>
          <w:highlight w:val="none"/>
          <w:lang w:val="en-US" w:eastAsia="zh-CN" w:bidi="ar"/>
        </w:rPr>
      </w:pPr>
      <w:r>
        <w:rPr>
          <w:rFonts w:hint="eastAsia" w:ascii="Times New Roman" w:cs="宋体"/>
          <w:kern w:val="2"/>
          <w:sz w:val="24"/>
          <w:szCs w:val="24"/>
          <w:highlight w:val="none"/>
          <w:lang w:val="en-US" w:eastAsia="zh-CN" w:bidi="ar"/>
        </w:rPr>
        <w:t>七、验收标准及考核内容：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highlight w:val="none"/>
          <w:lang w:val="en-US" w:eastAsia="zh-CN" w:bidi="ar"/>
        </w:rPr>
      </w:pPr>
      <w:r>
        <w:rPr>
          <w:rFonts w:hint="eastAsia" w:ascii="Times New Roman" w:hAnsi="Times New Roman" w:eastAsia="宋体" w:cs="宋体"/>
          <w:kern w:val="2"/>
          <w:sz w:val="24"/>
          <w:szCs w:val="24"/>
          <w:highlight w:val="none"/>
          <w:lang w:val="en-US" w:eastAsia="zh-CN" w:bidi="ar"/>
        </w:rPr>
        <w:t>采购人按服务作业质量考核办法进行验收，考核办法具体内容：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highlight w:val="none"/>
          <w:lang w:val="en-US" w:eastAsia="zh-CN" w:bidi="ar"/>
        </w:rPr>
      </w:pPr>
      <w:r>
        <w:rPr>
          <w:rFonts w:hint="eastAsia" w:ascii="Times New Roman" w:hAnsi="Times New Roman" w:eastAsia="宋体" w:cs="宋体"/>
          <w:kern w:val="2"/>
          <w:sz w:val="24"/>
          <w:szCs w:val="24"/>
          <w:highlight w:val="none"/>
          <w:lang w:val="en-US" w:eastAsia="zh-CN" w:bidi="ar"/>
        </w:rPr>
        <w:t>1、规定时间内的建筑装修垃圾必须限时处理干净，如果没有及时处理且达到采购方要求的，每拖延一天，扣款500元。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highlight w:val="none"/>
          <w:lang w:val="en-US" w:eastAsia="zh-CN" w:bidi="ar"/>
        </w:rPr>
      </w:pPr>
      <w:r>
        <w:rPr>
          <w:rFonts w:hint="eastAsia" w:ascii="Times New Roman" w:hAnsi="Times New Roman" w:eastAsia="宋体" w:cs="宋体"/>
          <w:kern w:val="2"/>
          <w:sz w:val="24"/>
          <w:szCs w:val="24"/>
          <w:highlight w:val="none"/>
          <w:lang w:val="en-US" w:eastAsia="zh-CN" w:bidi="ar"/>
        </w:rPr>
        <w:t>2、日常考核检查中发现存在严重问题</w:t>
      </w:r>
      <w:r>
        <w:rPr>
          <w:rFonts w:hint="eastAsia" w:ascii="Times New Roman" w:cs="宋体"/>
          <w:kern w:val="2"/>
          <w:sz w:val="24"/>
          <w:szCs w:val="24"/>
          <w:highlight w:val="none"/>
          <w:lang w:val="en-US" w:eastAsia="zh-CN" w:bidi="ar"/>
        </w:rPr>
        <w:t>中标</w:t>
      </w:r>
      <w:r>
        <w:rPr>
          <w:rFonts w:hint="eastAsia" w:ascii="Times New Roman" w:hAnsi="Times New Roman" w:eastAsia="宋体" w:cs="宋体"/>
          <w:kern w:val="2"/>
          <w:sz w:val="24"/>
          <w:szCs w:val="24"/>
          <w:highlight w:val="none"/>
          <w:lang w:val="en-US" w:eastAsia="zh-CN" w:bidi="ar"/>
        </w:rPr>
        <w:t>单位却不及时整改的，发现一次扣款500元，第二次扣款1000元，以此类推，扣完为止。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highlight w:val="none"/>
          <w:lang w:val="en-US" w:eastAsia="zh-CN" w:bidi="ar"/>
        </w:rPr>
      </w:pPr>
      <w:r>
        <w:rPr>
          <w:rFonts w:hint="eastAsia" w:ascii="Times New Roman" w:hAnsi="Times New Roman" w:eastAsia="宋体" w:cs="宋体"/>
          <w:kern w:val="2"/>
          <w:sz w:val="24"/>
          <w:szCs w:val="24"/>
          <w:highlight w:val="none"/>
          <w:lang w:val="en-US" w:eastAsia="zh-CN" w:bidi="ar"/>
        </w:rPr>
        <w:t>3、如接到12345便民热线等群众投诉反映清理过程不到位，有抛洒滴漏、超速违规、就地焚烧垃圾等现象，发现一次扣款500元，第二次扣款1000元，以此类推，扣完为止。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highlight w:val="none"/>
          <w:lang w:val="en-US" w:eastAsia="zh-CN" w:bidi="ar"/>
        </w:rPr>
      </w:pPr>
      <w:r>
        <w:rPr>
          <w:rFonts w:hint="eastAsia" w:ascii="Times New Roman" w:hAnsi="Times New Roman" w:eastAsia="宋体" w:cs="宋体"/>
          <w:kern w:val="2"/>
          <w:sz w:val="24"/>
          <w:szCs w:val="24"/>
          <w:highlight w:val="none"/>
          <w:lang w:val="en-US" w:eastAsia="zh-CN" w:bidi="ar"/>
        </w:rPr>
        <w:t>4、</w:t>
      </w:r>
      <w:r>
        <w:rPr>
          <w:rFonts w:hint="eastAsia" w:ascii="Times New Roman" w:cs="宋体"/>
          <w:kern w:val="2"/>
          <w:sz w:val="24"/>
          <w:szCs w:val="24"/>
          <w:highlight w:val="none"/>
          <w:lang w:val="en-US" w:eastAsia="zh-CN" w:bidi="ar"/>
        </w:rPr>
        <w:t>中标</w:t>
      </w:r>
      <w:r>
        <w:rPr>
          <w:rFonts w:hint="eastAsia" w:ascii="Times New Roman" w:hAnsi="Times New Roman" w:eastAsia="宋体" w:cs="宋体"/>
          <w:kern w:val="2"/>
          <w:sz w:val="24"/>
          <w:szCs w:val="24"/>
          <w:highlight w:val="none"/>
          <w:lang w:val="en-US" w:eastAsia="zh-CN" w:bidi="ar"/>
        </w:rPr>
        <w:t>单位管理人员必须做好垃圾进出场记录。若未能及时做好记录，扣除考核款200元/次。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highlight w:val="none"/>
          <w:lang w:val="en-US" w:eastAsia="zh-CN" w:bidi="ar"/>
        </w:rPr>
      </w:pPr>
      <w:r>
        <w:rPr>
          <w:rFonts w:hint="eastAsia" w:ascii="Times New Roman" w:hAnsi="Times New Roman" w:eastAsia="宋体" w:cs="宋体"/>
          <w:kern w:val="2"/>
          <w:sz w:val="24"/>
          <w:szCs w:val="24"/>
          <w:highlight w:val="none"/>
          <w:lang w:val="en-US" w:eastAsia="zh-CN" w:bidi="ar"/>
        </w:rPr>
        <w:t>5、如遇突发事件</w:t>
      </w:r>
      <w:r>
        <w:rPr>
          <w:rFonts w:hint="eastAsia" w:ascii="Times New Roman" w:cs="宋体"/>
          <w:kern w:val="2"/>
          <w:sz w:val="24"/>
          <w:szCs w:val="24"/>
          <w:highlight w:val="none"/>
          <w:lang w:val="en-US" w:eastAsia="zh-CN" w:bidi="ar"/>
        </w:rPr>
        <w:t>中标</w:t>
      </w:r>
      <w:r>
        <w:rPr>
          <w:rFonts w:hint="eastAsia" w:ascii="Times New Roman" w:hAnsi="Times New Roman" w:eastAsia="宋体" w:cs="宋体"/>
          <w:kern w:val="2"/>
          <w:sz w:val="24"/>
          <w:szCs w:val="24"/>
          <w:highlight w:val="none"/>
          <w:lang w:val="en-US" w:eastAsia="zh-CN" w:bidi="ar"/>
        </w:rPr>
        <w:t>单位必须承诺接到通知后2小时内到达现场，在规定时间内清理完成。若不能完成，采购人立即安排其他单位清理，清理费用双倍在应付服务款中扣除。并扣除考核款3000元/次。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eastAsia" w:ascii="Times New Roman" w:cs="宋体"/>
          <w:kern w:val="2"/>
          <w:sz w:val="24"/>
          <w:szCs w:val="24"/>
          <w:highlight w:val="none"/>
          <w:lang w:val="en-US" w:eastAsia="zh-CN" w:bidi="ar"/>
        </w:rPr>
        <w:t>八</w:t>
      </w:r>
      <w:r>
        <w:rPr>
          <w:rFonts w:hint="eastAsia" w:ascii="Times New Roman" w:hAnsi="Times New Roman" w:eastAsia="宋体" w:cs="宋体"/>
          <w:kern w:val="2"/>
          <w:sz w:val="24"/>
          <w:szCs w:val="24"/>
          <w:highlight w:val="none"/>
          <w:lang w:val="en-US" w:eastAsia="zh-CN" w:bidi="ar"/>
        </w:rPr>
        <w:t>、违约责任：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1</w:t>
      </w:r>
      <w:r>
        <w:rPr>
          <w:rFonts w:hint="eastAsia" w:ascii="Times New Roman" w:hAnsi="Times New Roman" w:eastAsia="宋体" w:cs="宋体"/>
          <w:kern w:val="2"/>
          <w:sz w:val="24"/>
          <w:szCs w:val="24"/>
          <w:highlight w:val="none"/>
          <w:lang w:val="en-US" w:eastAsia="zh-CN" w:bidi="ar"/>
        </w:rPr>
        <w:t>、合同一方不履行合同义务或违反履行合同义务约定的，应当承担继续履行、采取补救措施或者赔偿损失等违约责任，并加处以合同价的</w:t>
      </w:r>
      <w:r>
        <w:rPr>
          <w:rFonts w:hint="default" w:ascii="Times New Roman" w:hAnsi="Times New Roman" w:eastAsia="宋体" w:cs="Times New Roman"/>
          <w:kern w:val="2"/>
          <w:sz w:val="24"/>
          <w:szCs w:val="24"/>
          <w:highlight w:val="none"/>
          <w:lang w:val="en-US" w:eastAsia="zh-CN" w:bidi="ar"/>
        </w:rPr>
        <w:t>5%</w:t>
      </w:r>
      <w:r>
        <w:rPr>
          <w:rFonts w:hint="eastAsia" w:ascii="Times New Roman" w:hAnsi="Times New Roman" w:eastAsia="宋体" w:cs="宋体"/>
          <w:kern w:val="2"/>
          <w:sz w:val="24"/>
          <w:szCs w:val="24"/>
          <w:highlight w:val="none"/>
          <w:lang w:val="en-US" w:eastAsia="zh-CN" w:bidi="ar"/>
        </w:rPr>
        <w:t>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2</w:t>
      </w:r>
      <w:r>
        <w:rPr>
          <w:rFonts w:hint="eastAsia" w:ascii="Times New Roman" w:hAnsi="Times New Roman" w:eastAsia="宋体" w:cs="宋体"/>
          <w:kern w:val="2"/>
          <w:sz w:val="24"/>
          <w:szCs w:val="24"/>
          <w:highlight w:val="none"/>
          <w:lang w:val="en-US" w:eastAsia="zh-CN" w:bidi="ar"/>
        </w:rPr>
        <w:t>、场地堆放的垃圾中如夹杂危化物，引起的后果和责任由甲方负责。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default" w:ascii="Times New Roman" w:hAnsi="Times New Roman" w:eastAsia="宋体" w:cs="Times New Roman"/>
          <w:kern w:val="2"/>
          <w:sz w:val="24"/>
          <w:szCs w:val="24"/>
          <w:highlight w:val="none"/>
          <w:lang w:val="en-US" w:eastAsia="zh-CN" w:bidi="ar"/>
        </w:rPr>
        <w:t>3</w:t>
      </w:r>
      <w:r>
        <w:rPr>
          <w:rFonts w:hint="eastAsia" w:ascii="Times New Roman" w:hAnsi="Times New Roman" w:eastAsia="宋体" w:cs="宋体"/>
          <w:kern w:val="2"/>
          <w:sz w:val="24"/>
          <w:szCs w:val="24"/>
          <w:highlight w:val="none"/>
          <w:lang w:val="en-US" w:eastAsia="zh-CN" w:bidi="ar"/>
        </w:rPr>
        <w:t>、乙方在处置、消纳垃圾的过程中存在违法违规行为的，引起的后果和责任由乙方负责。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highlight w:val="none"/>
          <w:lang w:val="en-US"/>
        </w:rPr>
      </w:pPr>
      <w:r>
        <w:rPr>
          <w:rFonts w:hint="eastAsia" w:ascii="Times New Roman" w:cs="宋体"/>
          <w:kern w:val="2"/>
          <w:sz w:val="24"/>
          <w:szCs w:val="24"/>
          <w:highlight w:val="none"/>
          <w:lang w:val="en-US" w:eastAsia="zh-CN" w:bidi="ar"/>
        </w:rPr>
        <w:t>九</w:t>
      </w:r>
      <w:r>
        <w:rPr>
          <w:rFonts w:hint="eastAsia" w:ascii="Times New Roman" w:hAnsi="Times New Roman" w:eastAsia="宋体" w:cs="宋体"/>
          <w:kern w:val="2"/>
          <w:sz w:val="24"/>
          <w:szCs w:val="24"/>
          <w:highlight w:val="none"/>
          <w:lang w:val="en-US" w:eastAsia="zh-CN" w:bidi="ar"/>
        </w:rPr>
        <w:t>、其它：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宋体"/>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1</w:t>
      </w:r>
      <w:r>
        <w:rPr>
          <w:rFonts w:hint="eastAsia" w:ascii="Times New Roman" w:hAnsi="Times New Roman" w:eastAsia="宋体" w:cs="宋体"/>
          <w:kern w:val="2"/>
          <w:sz w:val="24"/>
          <w:szCs w:val="24"/>
          <w:highlight w:val="none"/>
          <w:lang w:val="en-US" w:eastAsia="zh-CN" w:bidi="ar"/>
        </w:rPr>
        <w:t>、本合同如有未尽事宜，双方可另行协商并签订补充合同。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Cs/>
          <w:kern w:val="2"/>
          <w:sz w:val="24"/>
          <w:szCs w:val="24"/>
          <w:highlight w:val="none"/>
        </w:rPr>
      </w:pPr>
      <w:r>
        <w:rPr>
          <w:rFonts w:hint="default" w:ascii="Times New Roman" w:hAnsi="Times New Roman" w:eastAsia="宋体" w:cs="Times New Roman"/>
          <w:kern w:val="2"/>
          <w:sz w:val="24"/>
          <w:szCs w:val="24"/>
          <w:highlight w:val="none"/>
          <w:lang w:val="en-US" w:eastAsia="zh-CN" w:bidi="ar"/>
        </w:rPr>
        <w:t>2</w:t>
      </w:r>
      <w:r>
        <w:rPr>
          <w:rFonts w:hint="eastAsia" w:ascii="Times New Roman" w:hAnsi="Times New Roman" w:eastAsia="宋体" w:cs="宋体"/>
          <w:kern w:val="2"/>
          <w:sz w:val="24"/>
          <w:szCs w:val="24"/>
          <w:highlight w:val="none"/>
          <w:lang w:val="en-US" w:eastAsia="zh-CN" w:bidi="ar"/>
        </w:rPr>
        <w:t>、在合同履行过程中，如果双方产生纠纷的，应当协商解决，如果协商不成的，可向无锡市新吴区人民法院提起诉讼。</w:t>
      </w: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spacing w:line="360" w:lineRule="auto"/>
        <w:jc w:val="center"/>
        <w:outlineLvl w:val="0"/>
        <w:rPr>
          <w:rFonts w:hint="eastAsia" w:ascii="宋体" w:hAnsi="宋体" w:cs="宋体"/>
          <w:b/>
          <w:sz w:val="44"/>
          <w:szCs w:val="44"/>
          <w:highlight w:val="none"/>
        </w:rPr>
      </w:pPr>
    </w:p>
    <w:p>
      <w:pPr>
        <w:spacing w:line="360" w:lineRule="auto"/>
        <w:jc w:val="center"/>
        <w:outlineLvl w:val="0"/>
        <w:rPr>
          <w:rFonts w:hint="eastAsia" w:ascii="宋体" w:hAnsi="宋体" w:cs="宋体"/>
          <w:b/>
          <w:sz w:val="44"/>
          <w:szCs w:val="44"/>
          <w:highlight w:val="none"/>
        </w:rPr>
      </w:pPr>
    </w:p>
    <w:p>
      <w:pPr>
        <w:spacing w:line="360" w:lineRule="auto"/>
        <w:jc w:val="center"/>
        <w:outlineLvl w:val="0"/>
        <w:rPr>
          <w:rFonts w:hint="eastAsia" w:ascii="宋体" w:hAnsi="宋体" w:cs="宋体"/>
          <w:b/>
          <w:sz w:val="44"/>
          <w:szCs w:val="44"/>
          <w:highlight w:val="none"/>
        </w:rPr>
      </w:pPr>
    </w:p>
    <w:p>
      <w:pPr>
        <w:spacing w:line="360" w:lineRule="auto"/>
        <w:jc w:val="center"/>
        <w:outlineLvl w:val="0"/>
        <w:rPr>
          <w:rFonts w:hint="eastAsia"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五．附件（</w:t>
      </w:r>
      <w:r>
        <w:rPr>
          <w:rFonts w:hint="eastAsia" w:hAnsi="宋体" w:cs="宋体"/>
          <w:b/>
          <w:sz w:val="32"/>
          <w:szCs w:val="32"/>
          <w:highlight w:val="none"/>
          <w:lang w:eastAsia="zh-CN"/>
        </w:rPr>
        <w:t>投标文件</w:t>
      </w:r>
      <w:r>
        <w:rPr>
          <w:rFonts w:hint="eastAsia" w:ascii="宋体" w:hAnsi="宋体" w:cs="宋体"/>
          <w:b/>
          <w:sz w:val="32"/>
          <w:szCs w:val="32"/>
          <w:highlight w:val="none"/>
        </w:rPr>
        <w:t>格式）</w:t>
      </w:r>
    </w:p>
    <w:p>
      <w:pPr>
        <w:spacing w:line="360" w:lineRule="auto"/>
        <w:jc w:val="center"/>
        <w:outlineLvl w:val="0"/>
        <w:rPr>
          <w:rFonts w:hint="eastAsia" w:ascii="宋体" w:hAnsi="宋体" w:cs="宋体"/>
          <w:b/>
          <w:sz w:val="30"/>
          <w:szCs w:val="30"/>
          <w:highlight w:val="none"/>
        </w:rPr>
      </w:pPr>
    </w:p>
    <w:p>
      <w:pPr>
        <w:spacing w:line="360" w:lineRule="auto"/>
        <w:jc w:val="center"/>
        <w:rPr>
          <w:rFonts w:hint="eastAsia" w:ascii="黑体" w:eastAsia="黑体"/>
          <w:bCs/>
          <w:kern w:val="2"/>
          <w:sz w:val="52"/>
          <w:szCs w:val="52"/>
          <w:highlight w:val="none"/>
          <w:lang w:eastAsia="zh-CN"/>
        </w:rPr>
      </w:pPr>
      <w:r>
        <w:rPr>
          <w:rFonts w:hint="eastAsia" w:ascii="黑体" w:eastAsia="黑体"/>
          <w:bCs/>
          <w:kern w:val="2"/>
          <w:sz w:val="52"/>
          <w:szCs w:val="52"/>
          <w:highlight w:val="none"/>
          <w:lang w:val="en-US" w:eastAsia="zh-CN"/>
        </w:rPr>
        <w:t>投</w:t>
      </w:r>
    </w:p>
    <w:p>
      <w:pPr>
        <w:spacing w:line="360" w:lineRule="auto"/>
        <w:jc w:val="center"/>
        <w:rPr>
          <w:rFonts w:hint="eastAsia" w:ascii="黑体" w:eastAsia="黑体"/>
          <w:bCs/>
          <w:kern w:val="2"/>
          <w:sz w:val="52"/>
          <w:szCs w:val="52"/>
          <w:highlight w:val="none"/>
          <w:lang w:eastAsia="zh-CN"/>
        </w:rPr>
      </w:pPr>
      <w:r>
        <w:rPr>
          <w:rFonts w:hint="eastAsia" w:ascii="黑体" w:eastAsia="黑体"/>
          <w:bCs/>
          <w:kern w:val="2"/>
          <w:sz w:val="52"/>
          <w:szCs w:val="52"/>
          <w:highlight w:val="none"/>
          <w:lang w:val="en-US" w:eastAsia="zh-CN"/>
        </w:rPr>
        <w:t>标</w:t>
      </w:r>
    </w:p>
    <w:p>
      <w:pPr>
        <w:spacing w:line="360" w:lineRule="auto"/>
        <w:jc w:val="center"/>
        <w:rPr>
          <w:rFonts w:ascii="黑体" w:eastAsia="黑体"/>
          <w:bCs/>
          <w:kern w:val="2"/>
          <w:sz w:val="52"/>
          <w:szCs w:val="52"/>
          <w:highlight w:val="none"/>
        </w:rPr>
      </w:pPr>
      <w:r>
        <w:rPr>
          <w:rFonts w:hint="eastAsia" w:ascii="黑体" w:eastAsia="黑体"/>
          <w:bCs/>
          <w:kern w:val="2"/>
          <w:sz w:val="52"/>
          <w:szCs w:val="52"/>
          <w:highlight w:val="none"/>
        </w:rPr>
        <w:t>文</w:t>
      </w:r>
    </w:p>
    <w:p>
      <w:pPr>
        <w:spacing w:line="360" w:lineRule="auto"/>
        <w:jc w:val="center"/>
        <w:rPr>
          <w:rFonts w:hint="eastAsia" w:ascii="黑体" w:eastAsia="黑体"/>
          <w:bCs/>
          <w:kern w:val="2"/>
          <w:sz w:val="52"/>
          <w:szCs w:val="52"/>
          <w:highlight w:val="none"/>
        </w:rPr>
      </w:pPr>
      <w:r>
        <w:rPr>
          <w:rFonts w:hint="eastAsia" w:ascii="黑体" w:eastAsia="黑体"/>
          <w:bCs/>
          <w:kern w:val="2"/>
          <w:sz w:val="52"/>
          <w:szCs w:val="52"/>
          <w:highlight w:val="none"/>
        </w:rPr>
        <w:t>件</w:t>
      </w:r>
    </w:p>
    <w:p>
      <w:pPr>
        <w:widowControl w:val="0"/>
        <w:autoSpaceDE/>
        <w:autoSpaceDN/>
        <w:adjustRightInd/>
        <w:spacing w:after="120" w:afterLines="0" w:line="440" w:lineRule="exact"/>
        <w:ind w:firstLine="520" w:firstLineChars="100"/>
        <w:jc w:val="both"/>
        <w:rPr>
          <w:rFonts w:hint="eastAsia" w:ascii="黑体" w:hAnsi="Times New Roman" w:eastAsia="黑体" w:cs="Times New Roman"/>
          <w:bCs/>
          <w:kern w:val="2"/>
          <w:sz w:val="52"/>
          <w:szCs w:val="52"/>
          <w:highlight w:val="none"/>
          <w:lang w:val="en-US" w:eastAsia="zh-CN" w:bidi="ar-SA"/>
        </w:rPr>
      </w:pPr>
    </w:p>
    <w:p>
      <w:pPr>
        <w:widowControl w:val="0"/>
        <w:autoSpaceDE/>
        <w:autoSpaceDN/>
        <w:adjustRightInd/>
        <w:spacing w:after="120" w:afterLines="0" w:line="440" w:lineRule="exact"/>
        <w:ind w:firstLine="520" w:firstLineChars="100"/>
        <w:jc w:val="both"/>
        <w:rPr>
          <w:rFonts w:hint="eastAsia" w:ascii="黑体" w:hAnsi="Times New Roman" w:eastAsia="黑体" w:cs="Times New Roman"/>
          <w:bCs/>
          <w:kern w:val="2"/>
          <w:sz w:val="52"/>
          <w:szCs w:val="52"/>
          <w:highlight w:val="none"/>
          <w:lang w:val="en-US" w:eastAsia="zh-CN" w:bidi="ar-SA"/>
        </w:rPr>
      </w:pPr>
    </w:p>
    <w:p>
      <w:pPr>
        <w:spacing w:line="480" w:lineRule="auto"/>
        <w:rPr>
          <w:rFonts w:ascii="黑体" w:eastAsia="黑体"/>
          <w:bCs/>
          <w:kern w:val="2"/>
          <w:sz w:val="28"/>
          <w:szCs w:val="28"/>
          <w:highlight w:val="none"/>
        </w:rPr>
      </w:pPr>
      <w:r>
        <w:rPr>
          <w:rFonts w:hint="eastAsia" w:ascii="黑体" w:eastAsia="黑体"/>
          <w:bCs/>
          <w:kern w:val="2"/>
          <w:sz w:val="28"/>
          <w:szCs w:val="28"/>
          <w:highlight w:val="none"/>
        </w:rPr>
        <w:t xml:space="preserve">                 政府采购编号： </w:t>
      </w:r>
    </w:p>
    <w:p>
      <w:pPr>
        <w:spacing w:line="480" w:lineRule="auto"/>
        <w:rPr>
          <w:rFonts w:hint="eastAsia" w:ascii="黑体" w:eastAsia="黑体"/>
          <w:bCs/>
          <w:kern w:val="2"/>
          <w:sz w:val="28"/>
          <w:szCs w:val="28"/>
          <w:highlight w:val="none"/>
        </w:rPr>
      </w:pPr>
      <w:r>
        <w:rPr>
          <w:rFonts w:hint="eastAsia" w:ascii="黑体" w:eastAsia="黑体"/>
          <w:bCs/>
          <w:kern w:val="2"/>
          <w:sz w:val="28"/>
          <w:szCs w:val="28"/>
          <w:highlight w:val="none"/>
        </w:rPr>
        <w:t xml:space="preserve">                 采购项目名称：</w:t>
      </w:r>
    </w:p>
    <w:p>
      <w:pPr>
        <w:spacing w:line="480" w:lineRule="auto"/>
        <w:rPr>
          <w:rFonts w:ascii="黑体" w:eastAsia="黑体"/>
          <w:bCs/>
          <w:kern w:val="2"/>
          <w:sz w:val="28"/>
          <w:szCs w:val="28"/>
          <w:highlight w:val="none"/>
        </w:rPr>
      </w:pPr>
      <w:r>
        <w:rPr>
          <w:rFonts w:hint="eastAsia" w:ascii="黑体" w:eastAsia="黑体"/>
          <w:bCs/>
          <w:kern w:val="2"/>
          <w:sz w:val="28"/>
          <w:szCs w:val="28"/>
          <w:highlight w:val="none"/>
        </w:rPr>
        <w:t xml:space="preserve">                 </w:t>
      </w:r>
      <w:r>
        <w:rPr>
          <w:rFonts w:hint="eastAsia" w:ascii="黑体" w:eastAsia="黑体"/>
          <w:bCs/>
          <w:kern w:val="2"/>
          <w:sz w:val="28"/>
          <w:szCs w:val="28"/>
          <w:highlight w:val="none"/>
          <w:lang w:val="en-US" w:eastAsia="zh-CN"/>
        </w:rPr>
        <w:t>供应商</w:t>
      </w:r>
      <w:r>
        <w:rPr>
          <w:rFonts w:hint="eastAsia" w:ascii="黑体" w:eastAsia="黑体"/>
          <w:bCs/>
          <w:kern w:val="2"/>
          <w:sz w:val="28"/>
          <w:szCs w:val="28"/>
          <w:highlight w:val="none"/>
        </w:rPr>
        <w:t>：</w:t>
      </w:r>
    </w:p>
    <w:p>
      <w:pPr>
        <w:spacing w:line="360" w:lineRule="auto"/>
        <w:rPr>
          <w:rFonts w:ascii="黑体" w:eastAsia="黑体"/>
          <w:bCs/>
          <w:kern w:val="2"/>
          <w:sz w:val="32"/>
          <w:szCs w:val="24"/>
          <w:highlight w:val="none"/>
        </w:rPr>
      </w:pPr>
    </w:p>
    <w:p>
      <w:pPr>
        <w:snapToGrid w:val="0"/>
        <w:spacing w:line="360" w:lineRule="auto"/>
        <w:jc w:val="center"/>
        <w:rPr>
          <w:rFonts w:hint="eastAsia" w:ascii="宋体" w:hAnsi="宋体" w:cs="宋体"/>
          <w:b/>
          <w:sz w:val="30"/>
          <w:szCs w:val="30"/>
          <w:highlight w:val="none"/>
        </w:rPr>
      </w:pPr>
      <w:r>
        <w:rPr>
          <w:rFonts w:hint="eastAsia" w:ascii="黑体" w:eastAsia="黑体"/>
          <w:bCs/>
          <w:kern w:val="2"/>
          <w:sz w:val="36"/>
          <w:szCs w:val="36"/>
          <w:highlight w:val="none"/>
        </w:rPr>
        <w:t>二○  年  月  日</w:t>
      </w:r>
    </w:p>
    <w:p>
      <w:pPr>
        <w:rPr>
          <w:rFonts w:hint="eastAsia" w:ascii="黑体" w:hAnsi="宋体" w:eastAsia="黑体"/>
          <w:bCs/>
          <w:sz w:val="24"/>
          <w:szCs w:val="24"/>
          <w:highlight w:val="none"/>
        </w:rPr>
      </w:pPr>
      <w:r>
        <w:rPr>
          <w:rFonts w:hint="eastAsia" w:ascii="黑体" w:hAnsi="宋体" w:eastAsia="黑体"/>
          <w:bCs/>
          <w:sz w:val="24"/>
          <w:szCs w:val="24"/>
          <w:highlight w:val="none"/>
        </w:rPr>
        <w:br w:type="page"/>
      </w:r>
    </w:p>
    <w:p>
      <w:pPr>
        <w:spacing w:line="360" w:lineRule="auto"/>
        <w:jc w:val="both"/>
        <w:outlineLvl w:val="0"/>
        <w:rPr>
          <w:rFonts w:hint="eastAsia" w:ascii="宋体" w:hAnsi="宋体" w:cs="宋体"/>
          <w:b/>
          <w:sz w:val="30"/>
          <w:szCs w:val="30"/>
          <w:highlight w:val="none"/>
        </w:rPr>
      </w:pPr>
      <w:r>
        <w:rPr>
          <w:rFonts w:hint="eastAsia" w:ascii="黑体" w:hAnsi="宋体" w:eastAsia="黑体"/>
          <w:bCs/>
          <w:sz w:val="24"/>
          <w:szCs w:val="24"/>
          <w:highlight w:val="none"/>
        </w:rPr>
        <w:t>（一）</w:t>
      </w:r>
      <w:r>
        <w:rPr>
          <w:rFonts w:hint="eastAsia" w:ascii="黑体" w:hAnsi="宋体" w:eastAsia="黑体"/>
          <w:bCs/>
          <w:sz w:val="24"/>
          <w:szCs w:val="24"/>
          <w:highlight w:val="none"/>
          <w:lang w:eastAsia="zh-CN"/>
        </w:rPr>
        <w:t>响应函</w:t>
      </w:r>
      <w:r>
        <w:rPr>
          <w:rFonts w:hint="eastAsia" w:ascii="黑体" w:hAnsi="宋体" w:eastAsia="黑体"/>
          <w:bCs/>
          <w:sz w:val="24"/>
          <w:szCs w:val="24"/>
          <w:highlight w:val="none"/>
        </w:rPr>
        <w:t>（格式）：</w:t>
      </w:r>
    </w:p>
    <w:p>
      <w:pPr>
        <w:spacing w:line="360" w:lineRule="auto"/>
        <w:jc w:val="center"/>
        <w:outlineLvl w:val="0"/>
        <w:rPr>
          <w:rFonts w:hint="eastAsia" w:ascii="宋体" w:hAnsi="宋体" w:cs="宋体"/>
          <w:b/>
          <w:sz w:val="30"/>
          <w:szCs w:val="30"/>
          <w:highlight w:val="none"/>
        </w:rPr>
      </w:pPr>
      <w:r>
        <w:rPr>
          <w:rFonts w:hint="eastAsia" w:ascii="宋体" w:hAnsi="宋体" w:cs="宋体"/>
          <w:b/>
          <w:sz w:val="30"/>
          <w:szCs w:val="30"/>
          <w:highlight w:val="none"/>
        </w:rPr>
        <w:t>响应函</w:t>
      </w:r>
    </w:p>
    <w:p>
      <w:pPr>
        <w:widowControl/>
        <w:topLinePunct/>
        <w:spacing w:before="4" w:line="360" w:lineRule="auto"/>
        <w:rPr>
          <w:rFonts w:hint="eastAsia" w:ascii="宋体" w:hAnsi="宋体" w:eastAsia="宋体" w:cs="宋体"/>
          <w:sz w:val="24"/>
          <w:highlight w:val="none"/>
          <w:lang w:eastAsia="zh-CN"/>
        </w:rPr>
      </w:pPr>
      <w:r>
        <w:rPr>
          <w:rFonts w:hint="eastAsia" w:ascii="宋体" w:hAnsi="宋体" w:cs="宋体"/>
          <w:sz w:val="24"/>
          <w:highlight w:val="none"/>
        </w:rPr>
        <w:t>致：</w:t>
      </w:r>
      <w:r>
        <w:rPr>
          <w:rFonts w:hint="eastAsia" w:hAnsi="宋体" w:cs="宋体"/>
          <w:sz w:val="24"/>
          <w:highlight w:val="none"/>
          <w:lang w:eastAsia="zh-CN"/>
        </w:rPr>
        <w:t>南京金鼎工程造价评估有限责任公司</w:t>
      </w:r>
    </w:p>
    <w:p>
      <w:pPr>
        <w:topLinePunct/>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一、根据已收到的采购编号为</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b/>
          <w:sz w:val="24"/>
          <w:highlight w:val="none"/>
          <w:u w:val="single"/>
        </w:rPr>
        <w:t xml:space="preserve">    （采购项目名称 ）   </w:t>
      </w:r>
      <w:r>
        <w:rPr>
          <w:rFonts w:hint="eastAsia" w:ascii="宋体" w:hAnsi="宋体" w:cs="宋体"/>
          <w:sz w:val="24"/>
          <w:highlight w:val="none"/>
        </w:rPr>
        <w:t>的</w:t>
      </w:r>
      <w:r>
        <w:rPr>
          <w:rFonts w:hint="eastAsia" w:hAnsi="宋体" w:cs="宋体"/>
          <w:sz w:val="24"/>
          <w:highlight w:val="none"/>
          <w:lang w:val="en-US" w:eastAsia="zh-CN"/>
        </w:rPr>
        <w:t>采购文件</w:t>
      </w:r>
      <w:r>
        <w:rPr>
          <w:rFonts w:hint="eastAsia" w:ascii="宋体" w:hAnsi="宋体" w:cs="宋体"/>
          <w:sz w:val="24"/>
          <w:highlight w:val="none"/>
        </w:rPr>
        <w:t>，遵照国家法律、法规和规章的有关规定，我方经过踏勘现场和对</w:t>
      </w:r>
      <w:r>
        <w:rPr>
          <w:rFonts w:hint="eastAsia" w:hAnsi="宋体" w:cs="宋体"/>
          <w:sz w:val="24"/>
          <w:highlight w:val="none"/>
          <w:lang w:eastAsia="zh-CN"/>
        </w:rPr>
        <w:t>采购文件</w:t>
      </w:r>
      <w:r>
        <w:rPr>
          <w:rFonts w:hint="eastAsia" w:ascii="宋体" w:hAnsi="宋体" w:cs="宋体"/>
          <w:sz w:val="24"/>
          <w:highlight w:val="none"/>
        </w:rPr>
        <w:t>等所有文件的研究后，我方愿以</w:t>
      </w:r>
      <w:r>
        <w:rPr>
          <w:rFonts w:hint="eastAsia" w:ascii="宋体" w:hAnsi="宋体" w:cs="宋体"/>
          <w:sz w:val="24"/>
          <w:highlight w:val="none"/>
          <w:u w:val="single"/>
        </w:rPr>
        <w:t>大写金额：        ，小写金额：</w:t>
      </w:r>
      <w:r>
        <w:rPr>
          <w:rFonts w:hint="eastAsia" w:hAnsi="宋体" w:cs="宋体"/>
          <w:sz w:val="24"/>
          <w:highlight w:val="none"/>
          <w:u w:val="single"/>
          <w:lang w:val="en-US" w:eastAsia="zh-CN"/>
        </w:rPr>
        <w:t>¥</w:t>
      </w:r>
      <w:r>
        <w:rPr>
          <w:rFonts w:hint="eastAsia" w:ascii="宋体" w:hAnsi="宋体" w:cs="宋体"/>
          <w:sz w:val="24"/>
          <w:highlight w:val="none"/>
          <w:u w:val="single"/>
        </w:rPr>
        <w:t xml:space="preserve">       </w:t>
      </w:r>
      <w:r>
        <w:rPr>
          <w:rFonts w:hint="eastAsia" w:ascii="宋体" w:hAnsi="宋体" w:cs="宋体"/>
          <w:sz w:val="24"/>
          <w:highlight w:val="none"/>
        </w:rPr>
        <w:t>的价格，按</w:t>
      </w:r>
      <w:r>
        <w:rPr>
          <w:rFonts w:hint="eastAsia" w:hAnsi="宋体" w:cs="宋体"/>
          <w:sz w:val="24"/>
          <w:highlight w:val="none"/>
          <w:lang w:eastAsia="zh-CN"/>
        </w:rPr>
        <w:t>采购文件</w:t>
      </w:r>
      <w:r>
        <w:rPr>
          <w:rFonts w:hint="eastAsia" w:ascii="宋体" w:hAnsi="宋体" w:cs="宋体"/>
          <w:sz w:val="24"/>
          <w:highlight w:val="none"/>
        </w:rPr>
        <w:t>中的要求、技术规范的条件承包本采购项目的完成。</w:t>
      </w:r>
    </w:p>
    <w:p>
      <w:pPr>
        <w:widowControl/>
        <w:topLinePunct/>
        <w:spacing w:before="4" w:line="360" w:lineRule="auto"/>
        <w:ind w:left="340" w:leftChars="100" w:firstLine="480" w:firstLineChars="200"/>
        <w:rPr>
          <w:rFonts w:hint="eastAsia" w:ascii="宋体" w:hAnsi="宋体" w:cs="宋体"/>
          <w:b/>
          <w:sz w:val="24"/>
          <w:highlight w:val="none"/>
        </w:rPr>
      </w:pPr>
      <w:r>
        <w:rPr>
          <w:rFonts w:hint="eastAsia" w:ascii="宋体" w:hAnsi="宋体" w:cs="宋体"/>
          <w:sz w:val="24"/>
          <w:highlight w:val="none"/>
        </w:rPr>
        <w:t>二、我方愿意提供</w:t>
      </w:r>
      <w:r>
        <w:rPr>
          <w:rFonts w:hint="eastAsia" w:hAnsi="宋体" w:cs="宋体"/>
          <w:sz w:val="24"/>
          <w:highlight w:val="none"/>
          <w:lang w:eastAsia="zh-CN"/>
        </w:rPr>
        <w:t>南京金鼎工程造价评估有限责任公司</w:t>
      </w:r>
      <w:r>
        <w:rPr>
          <w:rFonts w:hint="eastAsia" w:ascii="宋体" w:hAnsi="宋体" w:cs="宋体"/>
          <w:sz w:val="24"/>
          <w:highlight w:val="none"/>
        </w:rPr>
        <w:t>在</w:t>
      </w:r>
      <w:r>
        <w:rPr>
          <w:rFonts w:hint="eastAsia" w:hAnsi="宋体" w:cs="宋体"/>
          <w:sz w:val="24"/>
          <w:highlight w:val="none"/>
          <w:lang w:eastAsia="zh-CN"/>
        </w:rPr>
        <w:t>采购文件</w:t>
      </w:r>
      <w:r>
        <w:rPr>
          <w:rFonts w:hint="eastAsia" w:ascii="宋体" w:hAnsi="宋体" w:cs="宋体"/>
          <w:sz w:val="24"/>
          <w:highlight w:val="none"/>
        </w:rPr>
        <w:t>中要求的文件、资料（具体内容如下）：</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1、响应函（格式见附件）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2、证明文件部分</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第一部分：资格、资信证明文件：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（1）关于资格的声明函(格式见附件）；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（2）具有独立承担民事责任能力的供应商营业执照或相关部门的登记证明文件（提供原件扫描件并加盖公章）；</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（3）供应商法定代表人授权委托书（法定代表人亲自参与</w:t>
      </w:r>
      <w:r>
        <w:rPr>
          <w:rFonts w:hint="eastAsia" w:hAnsi="宋体" w:cs="宋体"/>
          <w:b w:val="0"/>
          <w:bCs w:val="0"/>
          <w:sz w:val="24"/>
          <w:highlight w:val="none"/>
          <w:lang w:val="en-US" w:eastAsia="zh-CN"/>
        </w:rPr>
        <w:t>投标</w:t>
      </w:r>
      <w:r>
        <w:rPr>
          <w:rFonts w:hint="eastAsia" w:ascii="宋体" w:hAnsi="宋体" w:cs="宋体"/>
          <w:b w:val="0"/>
          <w:bCs w:val="0"/>
          <w:sz w:val="24"/>
          <w:highlight w:val="none"/>
        </w:rPr>
        <w:t>的除外，格式见附件）；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（4）供应商具有无锡市交通运输局核发的道路运输经营许可证（提供原件扫描件并加盖公章）；</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（5）供应商法定代表人和身份证原件扫描件（提供原件扫描件并加盖公章，身份证扫描件应为正、反面）；</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（6）供应商法定代表人授权代表身份证原件扫描件（提供原件扫描件并加盖公章，身份证扫描件应为正、反面，法定代表人亲自参加投标的除外）；</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（7）供应商近三个月中任意一个月份(不含投标当月)的财务状况报告（资产负债表和利润表）或由会计师事务所出具的近两年任意一年的审计报告和所附已审财务报告（提供原件扫描件并加盖公章）；</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（8）供应商近三个月中任意一个月份（不含投标当月)的依法缴纳税收的相关材料（提供相关主管部门证明或银行代扣证明）（提供原件扫描件并加盖公章）；</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（9）提供《中小企业声明函》或《监狱企业证明文件》（省级以上监狱管理局、戒毒管理局出具）或《残疾人福利性单位声明函》（《中小企业声明函》及《残疾人福利性单位声明函》格式见附件）；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（10）承诺书（格式见附件）。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第二部分：补充证明文件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（1）供应商简介和经营情况说明（格式见附件）；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（2）其他供应商认为有必要提供的证明资料（参考评分标准）。</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3、报价一览表（格式见附件）；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4、明细报价表（格式见附件）；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5、</w:t>
      </w:r>
      <w:r>
        <w:rPr>
          <w:rFonts w:hint="eastAsia" w:hAnsi="宋体" w:cs="宋体"/>
          <w:b w:val="0"/>
          <w:bCs w:val="0"/>
          <w:sz w:val="24"/>
          <w:highlight w:val="none"/>
          <w:lang w:val="en-US" w:eastAsia="zh-CN"/>
        </w:rPr>
        <w:t>投标</w:t>
      </w:r>
      <w:r>
        <w:rPr>
          <w:rFonts w:hint="eastAsia" w:ascii="宋体" w:hAnsi="宋体" w:cs="宋体"/>
          <w:b w:val="0"/>
          <w:bCs w:val="0"/>
          <w:sz w:val="24"/>
          <w:highlight w:val="none"/>
        </w:rPr>
        <w:t>偏离表（格式见附件）；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6、机械设备投入计划表（格式见附件）；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7、人员配置表（格式见附件）；</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 xml:space="preserve">8、技术方案（格式见附件）；                                 </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9、要求采购人提供的配合（如有自拟并自行添加）；</w:t>
      </w:r>
    </w:p>
    <w:p>
      <w:pPr>
        <w:spacing w:line="360" w:lineRule="auto"/>
        <w:ind w:firstLine="240" w:firstLineChars="100"/>
        <w:rPr>
          <w:rFonts w:hint="eastAsia" w:ascii="宋体" w:hAnsi="宋体" w:cs="宋体"/>
          <w:b w:val="0"/>
          <w:bCs w:val="0"/>
          <w:sz w:val="24"/>
          <w:highlight w:val="none"/>
        </w:rPr>
      </w:pPr>
      <w:r>
        <w:rPr>
          <w:rFonts w:hint="eastAsia" w:ascii="宋体" w:hAnsi="宋体" w:cs="宋体"/>
          <w:b w:val="0"/>
          <w:bCs w:val="0"/>
          <w:sz w:val="24"/>
          <w:highlight w:val="none"/>
        </w:rPr>
        <w:t>10、其它（投标人认为有必要提供的声明和文件，如有自拟并自行添加）。</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三、我方同意按</w:t>
      </w:r>
      <w:r>
        <w:rPr>
          <w:rFonts w:hint="eastAsia" w:hAnsi="宋体" w:cs="宋体"/>
          <w:sz w:val="24"/>
          <w:highlight w:val="none"/>
          <w:lang w:eastAsia="zh-CN"/>
        </w:rPr>
        <w:t>采购文件</w:t>
      </w:r>
      <w:r>
        <w:rPr>
          <w:rFonts w:hint="eastAsia" w:ascii="宋体" w:hAnsi="宋体" w:cs="宋体"/>
          <w:sz w:val="24"/>
          <w:highlight w:val="none"/>
        </w:rPr>
        <w:t>中的规定，本</w:t>
      </w:r>
      <w:r>
        <w:rPr>
          <w:rFonts w:hint="eastAsia" w:hAnsi="宋体" w:cs="宋体"/>
          <w:sz w:val="24"/>
          <w:highlight w:val="none"/>
          <w:lang w:eastAsia="zh-CN"/>
        </w:rPr>
        <w:t>投标文件</w:t>
      </w:r>
      <w:r>
        <w:rPr>
          <w:rFonts w:hint="eastAsia" w:ascii="宋体" w:hAnsi="宋体" w:cs="宋体"/>
          <w:sz w:val="24"/>
          <w:highlight w:val="none"/>
        </w:rPr>
        <w:t>报价的有效期限为</w:t>
      </w:r>
      <w:r>
        <w:rPr>
          <w:rFonts w:hint="eastAsia" w:hAnsi="宋体" w:cs="宋体"/>
          <w:sz w:val="24"/>
          <w:highlight w:val="none"/>
          <w:lang w:val="en-US" w:eastAsia="zh-CN"/>
        </w:rPr>
        <w:t>中标</w:t>
      </w:r>
      <w:r>
        <w:rPr>
          <w:rFonts w:hint="eastAsia" w:ascii="宋体" w:hAnsi="宋体" w:cs="宋体"/>
          <w:sz w:val="24"/>
          <w:highlight w:val="none"/>
        </w:rPr>
        <w:t>通知书发出之日起90天。</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四、如果我方的</w:t>
      </w:r>
      <w:r>
        <w:rPr>
          <w:rFonts w:hint="eastAsia" w:hAnsi="宋体" w:cs="宋体"/>
          <w:sz w:val="24"/>
          <w:highlight w:val="none"/>
          <w:lang w:eastAsia="zh-CN"/>
        </w:rPr>
        <w:t>投标文件</w:t>
      </w:r>
      <w:r>
        <w:rPr>
          <w:rFonts w:hint="eastAsia" w:ascii="宋体" w:hAnsi="宋体" w:cs="宋体"/>
          <w:sz w:val="24"/>
          <w:highlight w:val="none"/>
        </w:rPr>
        <w:t>被接受，我方将履行</w:t>
      </w:r>
      <w:r>
        <w:rPr>
          <w:rFonts w:hint="eastAsia" w:hAnsi="宋体" w:cs="宋体"/>
          <w:sz w:val="24"/>
          <w:highlight w:val="none"/>
          <w:lang w:eastAsia="zh-CN"/>
        </w:rPr>
        <w:t>采购文件</w:t>
      </w:r>
      <w:r>
        <w:rPr>
          <w:rFonts w:hint="eastAsia" w:ascii="宋体" w:hAnsi="宋体" w:cs="宋体"/>
          <w:sz w:val="24"/>
          <w:highlight w:val="none"/>
        </w:rPr>
        <w:t>中规定的每一项要求，按期、按质、按量，完成交货任务。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五、我方认为你们有权决定</w:t>
      </w:r>
      <w:r>
        <w:rPr>
          <w:rFonts w:hint="eastAsia" w:hAnsi="宋体" w:cs="宋体"/>
          <w:sz w:val="24"/>
          <w:highlight w:val="none"/>
          <w:lang w:val="en-US" w:eastAsia="zh-CN"/>
        </w:rPr>
        <w:t>中标</w:t>
      </w:r>
      <w:r>
        <w:rPr>
          <w:rFonts w:hint="eastAsia" w:ascii="宋体" w:hAnsi="宋体" w:cs="宋体"/>
          <w:sz w:val="24"/>
          <w:highlight w:val="none"/>
          <w:lang w:val="en-US" w:eastAsia="zh-CN"/>
        </w:rPr>
        <w:t>方</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六、我方愿意遵守《中华人民共和国政府采购法》，并按《中华人民共和国民法典》和合同条款履行自己的全部责任。在合同履行过程中，双方如有争议，由</w:t>
      </w:r>
      <w:r>
        <w:rPr>
          <w:rFonts w:hint="eastAsia" w:hAnsi="宋体" w:cs="宋体"/>
          <w:sz w:val="24"/>
          <w:highlight w:val="none"/>
          <w:lang w:eastAsia="zh-CN"/>
        </w:rPr>
        <w:t>南京金鼎工程造价评估有限责任公司</w:t>
      </w:r>
      <w:r>
        <w:rPr>
          <w:rFonts w:hint="eastAsia" w:ascii="宋体" w:hAnsi="宋体" w:cs="宋体"/>
          <w:sz w:val="24"/>
          <w:highlight w:val="none"/>
        </w:rPr>
        <w:t>协调解决。如协商不能解决，双方可向无锡仲裁委员会按其仲裁规则申请仲裁，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七、我方认可并保证遵守</w:t>
      </w:r>
      <w:r>
        <w:rPr>
          <w:rFonts w:hint="eastAsia" w:hAnsi="宋体" w:cs="宋体"/>
          <w:sz w:val="24"/>
          <w:highlight w:val="none"/>
          <w:lang w:eastAsia="zh-CN"/>
        </w:rPr>
        <w:t>采购文件</w:t>
      </w:r>
      <w:r>
        <w:rPr>
          <w:rFonts w:hint="eastAsia" w:ascii="宋体" w:hAnsi="宋体" w:cs="宋体"/>
          <w:sz w:val="24"/>
          <w:highlight w:val="none"/>
        </w:rPr>
        <w:t>的所有规定，放弃对</w:t>
      </w:r>
      <w:r>
        <w:rPr>
          <w:rFonts w:hint="eastAsia" w:hAnsi="宋体" w:cs="宋体"/>
          <w:sz w:val="24"/>
          <w:highlight w:val="none"/>
          <w:lang w:eastAsia="zh-CN"/>
        </w:rPr>
        <w:t>采购文件</w:t>
      </w:r>
      <w:r>
        <w:rPr>
          <w:rFonts w:hint="eastAsia" w:ascii="宋体" w:hAnsi="宋体" w:cs="宋体"/>
          <w:sz w:val="24"/>
          <w:highlight w:val="none"/>
        </w:rPr>
        <w:t>提出质疑的权利。</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八</w:t>
      </w:r>
      <w:r>
        <w:rPr>
          <w:rFonts w:hint="eastAsia" w:ascii="宋体" w:hAnsi="宋体" w:cs="宋体"/>
          <w:sz w:val="24"/>
          <w:highlight w:val="none"/>
        </w:rPr>
        <w:t>、如果我方被确定为</w:t>
      </w:r>
      <w:r>
        <w:rPr>
          <w:rFonts w:hint="eastAsia" w:hAnsi="宋体" w:cs="宋体"/>
          <w:sz w:val="24"/>
          <w:highlight w:val="none"/>
          <w:lang w:val="en-US" w:eastAsia="zh-CN"/>
        </w:rPr>
        <w:t>中标</w:t>
      </w:r>
      <w:r>
        <w:rPr>
          <w:rFonts w:hint="eastAsia" w:ascii="宋体" w:hAnsi="宋体" w:cs="宋体"/>
          <w:sz w:val="24"/>
          <w:highlight w:val="none"/>
          <w:lang w:val="en-US" w:eastAsia="zh-CN"/>
        </w:rPr>
        <w:t>方</w:t>
      </w:r>
      <w:r>
        <w:rPr>
          <w:rFonts w:hint="eastAsia" w:ascii="宋体" w:hAnsi="宋体" w:cs="宋体"/>
          <w:sz w:val="24"/>
          <w:highlight w:val="none"/>
        </w:rPr>
        <w:t>，我方如无不可抗力，又未履行</w:t>
      </w:r>
      <w:r>
        <w:rPr>
          <w:rFonts w:hint="eastAsia" w:hAnsi="宋体" w:cs="宋体"/>
          <w:sz w:val="24"/>
          <w:highlight w:val="none"/>
          <w:lang w:eastAsia="zh-CN"/>
        </w:rPr>
        <w:t>采购文件</w:t>
      </w:r>
      <w:r>
        <w:rPr>
          <w:rFonts w:hint="eastAsia" w:ascii="宋体" w:hAnsi="宋体" w:cs="宋体"/>
          <w:sz w:val="24"/>
          <w:highlight w:val="none"/>
        </w:rPr>
        <w:t>、</w:t>
      </w:r>
      <w:r>
        <w:rPr>
          <w:rFonts w:hint="eastAsia" w:hAnsi="宋体" w:cs="宋体"/>
          <w:sz w:val="24"/>
          <w:highlight w:val="none"/>
          <w:lang w:eastAsia="zh-CN"/>
        </w:rPr>
        <w:t>投标文件</w:t>
      </w:r>
      <w:r>
        <w:rPr>
          <w:rFonts w:hint="eastAsia" w:ascii="宋体" w:hAnsi="宋体" w:cs="宋体"/>
          <w:sz w:val="24"/>
          <w:highlight w:val="none"/>
        </w:rPr>
        <w:t>合同条款的，一经查实，我方愿意赔偿由此而造成的一切损失，并同意接受按</w:t>
      </w:r>
      <w:r>
        <w:rPr>
          <w:rFonts w:hint="eastAsia" w:hAnsi="宋体" w:cs="宋体"/>
          <w:sz w:val="24"/>
          <w:highlight w:val="none"/>
          <w:lang w:eastAsia="zh-CN"/>
        </w:rPr>
        <w:t>采购文件</w:t>
      </w:r>
      <w:r>
        <w:rPr>
          <w:rFonts w:hint="eastAsia" w:ascii="宋体" w:hAnsi="宋体" w:cs="宋体"/>
          <w:sz w:val="24"/>
          <w:highlight w:val="none"/>
        </w:rPr>
        <w:t>的相关要求对我方进行的处理。</w:t>
      </w:r>
    </w:p>
    <w:p>
      <w:pPr>
        <w:widowControl/>
        <w:topLinePunct/>
        <w:spacing w:before="4" w:line="360" w:lineRule="auto"/>
        <w:rPr>
          <w:rFonts w:hint="eastAsia" w:ascii="宋体" w:hAnsi="宋体" w:cs="宋体"/>
          <w:sz w:val="24"/>
          <w:highlight w:val="none"/>
        </w:rPr>
      </w:pPr>
    </w:p>
    <w:p>
      <w:pPr>
        <w:widowControl/>
        <w:topLinePunct/>
        <w:spacing w:before="4" w:line="360" w:lineRule="auto"/>
        <w:rPr>
          <w:rFonts w:hint="eastAsia" w:ascii="宋体" w:hAnsi="宋体" w:cs="宋体"/>
          <w:sz w:val="24"/>
          <w:highlight w:val="none"/>
        </w:rPr>
      </w:pPr>
      <w:r>
        <w:rPr>
          <w:rFonts w:hint="eastAsia" w:ascii="宋体" w:hAnsi="宋体" w:cs="宋体"/>
          <w:sz w:val="24"/>
          <w:highlight w:val="none"/>
        </w:rPr>
        <w:t>供应商：（盖章）</w:t>
      </w:r>
    </w:p>
    <w:p>
      <w:pPr>
        <w:widowControl/>
        <w:topLinePunct/>
        <w:spacing w:before="4" w:line="360" w:lineRule="auto"/>
        <w:rPr>
          <w:rFonts w:hint="eastAsia" w:ascii="宋体" w:hAnsi="宋体" w:cs="宋体"/>
          <w:sz w:val="24"/>
          <w:highlight w:val="none"/>
        </w:rPr>
      </w:pPr>
      <w:r>
        <w:rPr>
          <w:rFonts w:hint="eastAsia" w:ascii="宋体" w:hAnsi="宋体" w:cs="宋体"/>
          <w:sz w:val="24"/>
          <w:highlight w:val="none"/>
        </w:rPr>
        <w:t>法定代表人或委托代理人：（签字或盖章）</w:t>
      </w:r>
    </w:p>
    <w:p>
      <w:pPr>
        <w:widowControl/>
        <w:topLinePunct/>
        <w:spacing w:before="4" w:line="360" w:lineRule="auto"/>
        <w:rPr>
          <w:rFonts w:hint="eastAsia" w:ascii="宋体" w:hAnsi="宋体" w:cs="宋体"/>
          <w:sz w:val="24"/>
          <w:highlight w:val="none"/>
        </w:rPr>
      </w:pPr>
      <w:r>
        <w:rPr>
          <w:rFonts w:hint="eastAsia" w:ascii="宋体" w:hAnsi="宋体" w:cs="宋体"/>
          <w:sz w:val="24"/>
          <w:highlight w:val="none"/>
        </w:rPr>
        <w:t>电话：                   传真：</w:t>
      </w:r>
    </w:p>
    <w:p>
      <w:pPr>
        <w:widowControl/>
        <w:topLinePunct/>
        <w:spacing w:before="4" w:line="360" w:lineRule="auto"/>
        <w:rPr>
          <w:rFonts w:hint="eastAsia" w:ascii="宋体" w:hAnsi="宋体" w:cs="宋体"/>
          <w:sz w:val="24"/>
          <w:highlight w:val="none"/>
        </w:rPr>
      </w:pPr>
      <w:r>
        <w:rPr>
          <w:rFonts w:hint="eastAsia" w:ascii="宋体" w:hAnsi="宋体" w:cs="宋体"/>
          <w:sz w:val="24"/>
          <w:highlight w:val="none"/>
        </w:rPr>
        <w:t>地址：                   邮编：</w:t>
      </w:r>
    </w:p>
    <w:p>
      <w:pPr>
        <w:widowControl/>
        <w:topLinePunct/>
        <w:spacing w:before="4" w:line="360" w:lineRule="auto"/>
        <w:rPr>
          <w:rFonts w:hint="eastAsia" w:ascii="宋体" w:hAnsi="宋体" w:cs="宋体"/>
          <w:sz w:val="24"/>
          <w:highlight w:val="none"/>
        </w:rPr>
      </w:pPr>
      <w:r>
        <w:rPr>
          <w:rFonts w:hint="eastAsia" w:ascii="宋体" w:hAnsi="宋体" w:cs="宋体"/>
          <w:sz w:val="24"/>
          <w:highlight w:val="none"/>
        </w:rPr>
        <w:t xml:space="preserve">开户名称：               </w:t>
      </w:r>
    </w:p>
    <w:p>
      <w:pPr>
        <w:widowControl/>
        <w:topLinePunct/>
        <w:spacing w:before="4" w:line="360" w:lineRule="auto"/>
        <w:rPr>
          <w:rFonts w:hint="eastAsia" w:ascii="宋体" w:hAnsi="宋体" w:cs="宋体"/>
          <w:sz w:val="24"/>
          <w:highlight w:val="none"/>
        </w:rPr>
      </w:pPr>
      <w:r>
        <w:rPr>
          <w:rFonts w:hint="eastAsia" w:ascii="宋体" w:hAnsi="宋体" w:cs="宋体"/>
          <w:sz w:val="24"/>
          <w:highlight w:val="none"/>
        </w:rPr>
        <w:t xml:space="preserve">开户银行：            </w:t>
      </w:r>
    </w:p>
    <w:p>
      <w:pPr>
        <w:widowControl/>
        <w:topLinePunct/>
        <w:spacing w:before="4" w:line="360" w:lineRule="auto"/>
        <w:rPr>
          <w:rFonts w:hint="eastAsia" w:ascii="宋体" w:hAnsi="宋体" w:cs="宋体"/>
          <w:sz w:val="24"/>
          <w:highlight w:val="none"/>
        </w:rPr>
      </w:pPr>
      <w:r>
        <w:rPr>
          <w:rFonts w:hint="eastAsia" w:ascii="宋体" w:hAnsi="宋体" w:cs="宋体"/>
          <w:sz w:val="24"/>
          <w:highlight w:val="none"/>
        </w:rPr>
        <w:t>开户账号：</w:t>
      </w:r>
    </w:p>
    <w:p>
      <w:pPr>
        <w:spacing w:line="360" w:lineRule="auto"/>
        <w:jc w:val="center"/>
        <w:outlineLvl w:val="0"/>
        <w:rPr>
          <w:rFonts w:hint="eastAsia" w:ascii="宋体" w:hAnsi="宋体" w:cs="宋体"/>
          <w:bCs/>
          <w:sz w:val="28"/>
          <w:szCs w:val="28"/>
          <w:highlight w:val="none"/>
        </w:rPr>
      </w:pPr>
      <w:r>
        <w:rPr>
          <w:rFonts w:hint="eastAsia" w:ascii="宋体" w:hAnsi="宋体" w:cs="宋体"/>
          <w:bCs/>
          <w:sz w:val="28"/>
          <w:szCs w:val="28"/>
          <w:highlight w:val="none"/>
        </w:rPr>
        <w:br w:type="page"/>
      </w:r>
    </w:p>
    <w:p>
      <w:pPr>
        <w:spacing w:line="360" w:lineRule="auto"/>
        <w:jc w:val="both"/>
        <w:outlineLvl w:val="0"/>
        <w:rPr>
          <w:rFonts w:hint="eastAsia" w:ascii="黑体" w:hAnsi="宋体" w:eastAsia="黑体"/>
          <w:bCs/>
          <w:sz w:val="24"/>
          <w:szCs w:val="24"/>
          <w:highlight w:val="none"/>
        </w:rPr>
      </w:pPr>
      <w:r>
        <w:rPr>
          <w:rFonts w:hint="eastAsia" w:ascii="黑体" w:hAnsi="宋体" w:eastAsia="黑体"/>
          <w:bCs/>
          <w:sz w:val="24"/>
          <w:szCs w:val="24"/>
          <w:highlight w:val="none"/>
        </w:rPr>
        <w:t>（二）（</w:t>
      </w:r>
      <w:r>
        <w:rPr>
          <w:rFonts w:hint="eastAsia" w:ascii="黑体" w:hAnsi="宋体" w:eastAsia="黑体"/>
          <w:bCs/>
          <w:sz w:val="24"/>
          <w:szCs w:val="24"/>
          <w:highlight w:val="none"/>
          <w:lang w:eastAsia="zh-CN"/>
        </w:rPr>
        <w:t>供应商</w:t>
      </w:r>
      <w:r>
        <w:rPr>
          <w:rFonts w:hint="eastAsia" w:ascii="黑体" w:hAnsi="宋体" w:eastAsia="黑体"/>
          <w:bCs/>
          <w:sz w:val="24"/>
          <w:szCs w:val="24"/>
          <w:highlight w:val="none"/>
        </w:rPr>
        <w:t>）关于资格的声明函（格式）：</w:t>
      </w:r>
    </w:p>
    <w:p>
      <w:pPr>
        <w:spacing w:line="360" w:lineRule="auto"/>
        <w:jc w:val="center"/>
        <w:outlineLvl w:val="0"/>
        <w:rPr>
          <w:rFonts w:hint="eastAsia" w:ascii="宋体"/>
          <w:bCs/>
          <w:sz w:val="24"/>
          <w:highlight w:val="none"/>
        </w:rPr>
      </w:pPr>
      <w:r>
        <w:rPr>
          <w:rFonts w:hint="eastAsia" w:ascii="黑体" w:eastAsia="黑体"/>
          <w:bCs/>
          <w:sz w:val="28"/>
          <w:szCs w:val="28"/>
          <w:highlight w:val="none"/>
        </w:rPr>
        <w:t>关于资格的声明函</w:t>
      </w:r>
    </w:p>
    <w:p>
      <w:pPr>
        <w:spacing w:line="360" w:lineRule="auto"/>
        <w:jc w:val="both"/>
        <w:outlineLvl w:val="0"/>
        <w:rPr>
          <w:rFonts w:hint="eastAsia" w:ascii="宋体"/>
          <w:bCs/>
          <w:sz w:val="24"/>
          <w:highlight w:val="none"/>
        </w:rPr>
      </w:pPr>
      <w:r>
        <w:rPr>
          <w:rFonts w:hint="eastAsia" w:ascii="宋体"/>
          <w:bCs/>
          <w:sz w:val="24"/>
          <w:highlight w:val="none"/>
        </w:rPr>
        <w:t>政府采购编号：</w:t>
      </w:r>
    </w:p>
    <w:p>
      <w:pPr>
        <w:tabs>
          <w:tab w:val="left" w:pos="6300"/>
        </w:tabs>
        <w:spacing w:line="360" w:lineRule="auto"/>
        <w:jc w:val="both"/>
        <w:rPr>
          <w:rFonts w:hint="eastAsia" w:ascii="宋体"/>
          <w:bCs/>
          <w:sz w:val="24"/>
          <w:highlight w:val="none"/>
        </w:rPr>
      </w:pPr>
      <w:r>
        <w:rPr>
          <w:rFonts w:hint="eastAsia" w:ascii="宋体"/>
          <w:bCs/>
          <w:sz w:val="24"/>
          <w:highlight w:val="none"/>
        </w:rPr>
        <w:t>日期：</w:t>
      </w:r>
    </w:p>
    <w:p>
      <w:pPr>
        <w:spacing w:line="360" w:lineRule="auto"/>
        <w:rPr>
          <w:rFonts w:ascii="宋体" w:hAnsi="宋体" w:cs="宋体"/>
          <w:bCs/>
          <w:sz w:val="24"/>
          <w:highlight w:val="none"/>
          <w:u w:val="single"/>
        </w:rPr>
      </w:pPr>
      <w:r>
        <w:rPr>
          <w:rFonts w:hint="eastAsia" w:ascii="宋体" w:hAnsi="宋体" w:cs="宋体"/>
          <w:bCs/>
          <w:sz w:val="24"/>
          <w:highlight w:val="none"/>
        </w:rPr>
        <w:t>______________________________:</w:t>
      </w:r>
    </w:p>
    <w:p>
      <w:pPr>
        <w:pStyle w:val="11"/>
        <w:spacing w:line="360" w:lineRule="auto"/>
        <w:ind w:left="0" w:right="34" w:firstLine="480" w:firstLineChars="200"/>
        <w:rPr>
          <w:rFonts w:hint="eastAsia" w:ascii="宋体" w:hAnsi="宋体" w:cs="宋体"/>
          <w:bCs/>
          <w:kern w:val="2"/>
          <w:szCs w:val="24"/>
          <w:highlight w:val="none"/>
        </w:rPr>
      </w:pPr>
      <w:r>
        <w:rPr>
          <w:rFonts w:hint="eastAsia" w:ascii="宋体" w:hAnsi="宋体" w:cs="宋体"/>
          <w:bCs/>
          <w:kern w:val="2"/>
          <w:szCs w:val="24"/>
          <w:highlight w:val="none"/>
        </w:rPr>
        <w:t>我公司</w:t>
      </w:r>
      <w:r>
        <w:rPr>
          <w:rFonts w:hint="eastAsia" w:ascii="宋体" w:hAnsi="宋体" w:cs="宋体"/>
          <w:bCs/>
          <w:kern w:val="2"/>
          <w:szCs w:val="24"/>
          <w:highlight w:val="none"/>
          <w:u w:val="single"/>
        </w:rPr>
        <w:t>（单位）</w:t>
      </w:r>
      <w:r>
        <w:rPr>
          <w:rFonts w:hint="eastAsia" w:ascii="宋体" w:hAnsi="宋体" w:cs="宋体"/>
          <w:bCs/>
          <w:kern w:val="2"/>
          <w:szCs w:val="24"/>
          <w:highlight w:val="none"/>
        </w:rPr>
        <w:t>参加政府采购活动前3年内在经营活动中没有重大违法记录。</w:t>
      </w:r>
    </w:p>
    <w:p>
      <w:pPr>
        <w:pStyle w:val="11"/>
        <w:spacing w:line="360" w:lineRule="auto"/>
        <w:ind w:left="0" w:right="34" w:firstLine="480" w:firstLineChars="200"/>
        <w:rPr>
          <w:rFonts w:hint="eastAsia" w:ascii="宋体" w:hAnsi="宋体" w:cs="宋体"/>
          <w:bCs/>
          <w:szCs w:val="24"/>
          <w:highlight w:val="none"/>
        </w:rPr>
      </w:pPr>
      <w:r>
        <w:rPr>
          <w:rFonts w:hint="eastAsia" w:ascii="宋体" w:hAnsi="宋体" w:cs="宋体"/>
          <w:bCs/>
          <w:szCs w:val="24"/>
          <w:highlight w:val="none"/>
        </w:rPr>
        <w:t>我公司</w:t>
      </w:r>
      <w:r>
        <w:rPr>
          <w:rFonts w:hint="eastAsia" w:ascii="宋体" w:hAnsi="宋体" w:cs="宋体"/>
          <w:bCs/>
          <w:szCs w:val="24"/>
          <w:highlight w:val="none"/>
          <w:u w:val="single"/>
        </w:rPr>
        <w:t>（单位）</w:t>
      </w:r>
      <w:r>
        <w:rPr>
          <w:rFonts w:hint="eastAsia" w:ascii="宋体" w:hAnsi="宋体" w:cs="宋体"/>
          <w:bCs/>
          <w:szCs w:val="24"/>
          <w:highlight w:val="none"/>
        </w:rPr>
        <w:t>参加本次项目</w:t>
      </w:r>
      <w:r>
        <w:rPr>
          <w:rFonts w:hint="eastAsia" w:ascii="宋体" w:hAnsi="宋体" w:cs="宋体"/>
          <w:bCs/>
          <w:szCs w:val="24"/>
          <w:highlight w:val="none"/>
          <w:u w:val="single"/>
        </w:rPr>
        <w:t xml:space="preserve">            </w:t>
      </w:r>
      <w:r>
        <w:rPr>
          <w:rFonts w:hint="eastAsia" w:ascii="宋体" w:hAnsi="宋体" w:cs="宋体"/>
          <w:bCs/>
          <w:szCs w:val="24"/>
          <w:highlight w:val="none"/>
        </w:rPr>
        <w:t>（采购编号：</w:t>
      </w:r>
      <w:r>
        <w:rPr>
          <w:rFonts w:hint="eastAsia" w:ascii="宋体" w:hAnsi="宋体" w:cs="宋体"/>
          <w:bCs/>
          <w:szCs w:val="24"/>
          <w:highlight w:val="none"/>
          <w:u w:val="single"/>
        </w:rPr>
        <w:t xml:space="preserve">          </w:t>
      </w:r>
      <w:r>
        <w:rPr>
          <w:rFonts w:hint="eastAsia" w:ascii="宋体" w:hAnsi="宋体" w:cs="宋体"/>
          <w:bCs/>
          <w:szCs w:val="24"/>
          <w:highlight w:val="none"/>
        </w:rPr>
        <w:t>）政府采购活动前三年内，在经营活动中没有重大违法记录，我公司（单位）愿针对本次项目</w:t>
      </w:r>
      <w:r>
        <w:rPr>
          <w:rFonts w:hint="eastAsia" w:ascii="宋体" w:hAnsi="宋体" w:cs="宋体"/>
          <w:bCs/>
          <w:szCs w:val="24"/>
          <w:highlight w:val="none"/>
          <w:u w:val="single"/>
        </w:rPr>
        <w:t xml:space="preserve">            </w:t>
      </w:r>
      <w:r>
        <w:rPr>
          <w:rFonts w:hint="eastAsia" w:ascii="宋体" w:hAnsi="宋体" w:cs="宋体"/>
          <w:bCs/>
          <w:szCs w:val="24"/>
          <w:highlight w:val="none"/>
        </w:rPr>
        <w:t>（采购编号：</w:t>
      </w:r>
      <w:r>
        <w:rPr>
          <w:rFonts w:hint="eastAsia" w:ascii="宋体" w:hAnsi="宋体" w:cs="宋体"/>
          <w:bCs/>
          <w:szCs w:val="24"/>
          <w:highlight w:val="none"/>
          <w:u w:val="single"/>
        </w:rPr>
        <w:t xml:space="preserve">          </w:t>
      </w:r>
      <w:r>
        <w:rPr>
          <w:rFonts w:hint="eastAsia" w:ascii="宋体" w:hAnsi="宋体" w:cs="宋体"/>
          <w:bCs/>
          <w:szCs w:val="24"/>
          <w:highlight w:val="none"/>
        </w:rPr>
        <w:t>）进行</w:t>
      </w:r>
      <w:r>
        <w:rPr>
          <w:rFonts w:hint="eastAsia" w:ascii="宋体" w:hAnsi="宋体" w:cs="宋体"/>
          <w:bCs/>
          <w:szCs w:val="24"/>
          <w:highlight w:val="none"/>
          <w:lang w:val="en-US" w:eastAsia="zh-CN"/>
        </w:rPr>
        <w:t>响应</w:t>
      </w:r>
      <w:r>
        <w:rPr>
          <w:rFonts w:hint="eastAsia" w:ascii="宋体" w:hAnsi="宋体" w:cs="宋体"/>
          <w:bCs/>
          <w:szCs w:val="24"/>
          <w:highlight w:val="none"/>
        </w:rPr>
        <w:t>，</w:t>
      </w:r>
      <w:r>
        <w:rPr>
          <w:rFonts w:hint="eastAsia" w:hAnsi="宋体" w:cs="宋体"/>
          <w:bCs/>
          <w:szCs w:val="24"/>
          <w:highlight w:val="none"/>
          <w:lang w:eastAsia="zh-CN"/>
        </w:rPr>
        <w:t>投标文件</w:t>
      </w:r>
      <w:r>
        <w:rPr>
          <w:rFonts w:hint="eastAsia" w:ascii="宋体" w:hAnsi="宋体" w:cs="宋体"/>
          <w:bCs/>
          <w:szCs w:val="24"/>
          <w:highlight w:val="none"/>
        </w:rPr>
        <w:t>中所有关于</w:t>
      </w:r>
      <w:r>
        <w:rPr>
          <w:rFonts w:hint="eastAsia" w:hAnsi="宋体" w:cs="宋体"/>
          <w:bCs/>
          <w:szCs w:val="24"/>
          <w:highlight w:val="none"/>
          <w:lang w:val="en-US" w:eastAsia="zh-CN"/>
        </w:rPr>
        <w:t>投标</w:t>
      </w:r>
      <w:r>
        <w:rPr>
          <w:rFonts w:hint="eastAsia" w:ascii="宋体" w:hAnsi="宋体" w:cs="宋体"/>
          <w:bCs/>
          <w:szCs w:val="24"/>
          <w:highlight w:val="none"/>
        </w:rPr>
        <w:t>资格的文件、证明、陈述均是真实的、准确的。若有违背，我公司（单位）</w:t>
      </w:r>
      <w:r>
        <w:rPr>
          <w:rFonts w:ascii="宋体" w:hAnsi="宋体" w:cs="宋体"/>
          <w:bCs/>
          <w:szCs w:val="24"/>
          <w:highlight w:val="none"/>
          <w:u w:val="single"/>
        </w:rPr>
        <w:t xml:space="preserve">               </w:t>
      </w:r>
      <w:r>
        <w:rPr>
          <w:rFonts w:hint="eastAsia" w:ascii="宋体" w:hAnsi="宋体" w:cs="宋体"/>
          <w:bCs/>
          <w:szCs w:val="24"/>
          <w:highlight w:val="none"/>
        </w:rPr>
        <w:t>愿意承担由此而产生的一切后果。</w:t>
      </w:r>
    </w:p>
    <w:p>
      <w:pPr>
        <w:spacing w:line="360" w:lineRule="auto"/>
        <w:ind w:firstLine="480" w:firstLineChars="200"/>
        <w:rPr>
          <w:rFonts w:hint="eastAsia" w:ascii="宋体" w:hAnsi="宋体" w:cs="宋体"/>
          <w:bCs/>
          <w:sz w:val="24"/>
          <w:highlight w:val="none"/>
        </w:rPr>
      </w:pPr>
    </w:p>
    <w:p>
      <w:pPr>
        <w:spacing w:line="360" w:lineRule="auto"/>
        <w:rPr>
          <w:rFonts w:ascii="宋体" w:hAnsi="宋体" w:cs="宋体"/>
          <w:bCs/>
          <w:sz w:val="24"/>
          <w:highlight w:val="none"/>
        </w:rPr>
      </w:pPr>
      <w:r>
        <w:rPr>
          <w:rFonts w:ascii="宋体" w:hAnsi="宋体" w:cs="宋体"/>
          <w:bCs/>
          <w:sz w:val="24"/>
          <w:highlight w:val="none"/>
        </w:rPr>
        <w:t xml:space="preserve">  </w:t>
      </w: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 xml:space="preserve"> 供应商（盖章）：</w:t>
      </w:r>
    </w:p>
    <w:p>
      <w:pPr>
        <w:rPr>
          <w:rFonts w:hint="eastAsia" w:ascii="宋体" w:hAnsi="宋体" w:cs="宋体"/>
          <w:bCs/>
          <w:sz w:val="28"/>
          <w:szCs w:val="28"/>
          <w:highlight w:val="none"/>
        </w:rPr>
      </w:pPr>
      <w:r>
        <w:rPr>
          <w:rFonts w:ascii="宋体" w:hAnsi="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法定代表人（签字或盖章）：</w:t>
      </w:r>
    </w:p>
    <w:p>
      <w:pPr>
        <w:rPr>
          <w:rFonts w:hint="eastAsia" w:ascii="宋体" w:hAnsi="宋体" w:cs="宋体"/>
          <w:bCs/>
          <w:sz w:val="28"/>
          <w:szCs w:val="28"/>
          <w:highlight w:val="none"/>
        </w:rPr>
      </w:pPr>
      <w:r>
        <w:rPr>
          <w:rFonts w:hint="eastAsia" w:ascii="宋体" w:hAnsi="宋体" w:cs="宋体"/>
          <w:bCs/>
          <w:sz w:val="28"/>
          <w:szCs w:val="28"/>
          <w:highlight w:val="none"/>
        </w:rPr>
        <w:br w:type="page"/>
      </w:r>
    </w:p>
    <w:p>
      <w:pPr>
        <w:spacing w:line="360" w:lineRule="auto"/>
        <w:jc w:val="both"/>
        <w:outlineLvl w:val="0"/>
        <w:rPr>
          <w:rFonts w:hint="eastAsia" w:ascii="宋体" w:hAnsi="宋体" w:cs="宋体"/>
          <w:bCs/>
          <w:sz w:val="28"/>
          <w:szCs w:val="28"/>
          <w:highlight w:val="none"/>
        </w:rPr>
      </w:pPr>
      <w:r>
        <w:rPr>
          <w:rFonts w:hint="eastAsia" w:ascii="黑体" w:hAnsi="宋体" w:eastAsia="黑体"/>
          <w:bCs/>
          <w:sz w:val="24"/>
          <w:szCs w:val="24"/>
          <w:highlight w:val="none"/>
        </w:rPr>
        <w:t>（三）（</w:t>
      </w:r>
      <w:r>
        <w:rPr>
          <w:rFonts w:hint="eastAsia" w:ascii="黑体" w:hAnsi="宋体" w:eastAsia="黑体"/>
          <w:bCs/>
          <w:sz w:val="24"/>
          <w:szCs w:val="24"/>
          <w:highlight w:val="none"/>
          <w:lang w:eastAsia="zh-CN"/>
        </w:rPr>
        <w:t>供应商</w:t>
      </w:r>
      <w:r>
        <w:rPr>
          <w:rFonts w:hint="eastAsia" w:ascii="黑体" w:hAnsi="宋体" w:eastAsia="黑体"/>
          <w:bCs/>
          <w:sz w:val="24"/>
          <w:szCs w:val="24"/>
          <w:highlight w:val="none"/>
        </w:rPr>
        <w:t>）法定代表人授权委托书（格式）：</w:t>
      </w:r>
    </w:p>
    <w:p>
      <w:pPr>
        <w:spacing w:line="360" w:lineRule="auto"/>
        <w:jc w:val="center"/>
        <w:outlineLvl w:val="0"/>
        <w:rPr>
          <w:rFonts w:hint="eastAsia" w:hAnsi="宋体"/>
          <w:bCs/>
          <w:sz w:val="28"/>
          <w:szCs w:val="28"/>
          <w:highlight w:val="none"/>
        </w:rPr>
      </w:pPr>
      <w:r>
        <w:rPr>
          <w:rFonts w:hint="eastAsia" w:ascii="宋体" w:hAnsi="宋体" w:cs="宋体"/>
          <w:bCs/>
          <w:sz w:val="28"/>
          <w:szCs w:val="28"/>
          <w:highlight w:val="none"/>
        </w:rPr>
        <w:t>法定代表人授权委托书</w:t>
      </w:r>
    </w:p>
    <w:p>
      <w:pPr>
        <w:spacing w:line="360" w:lineRule="auto"/>
        <w:rPr>
          <w:rFonts w:hint="eastAsia" w:hAnsi="宋体" w:eastAsia="宋体"/>
          <w:bCs/>
          <w:sz w:val="24"/>
          <w:highlight w:val="none"/>
          <w:lang w:eastAsia="zh-CN"/>
        </w:rPr>
      </w:pPr>
      <w:r>
        <w:rPr>
          <w:rFonts w:hAnsi="宋体"/>
          <w:bCs/>
          <w:sz w:val="24"/>
          <w:highlight w:val="none"/>
        </w:rPr>
        <w:t>政府采购编号：</w:t>
      </w:r>
      <w:r>
        <w:rPr>
          <w:rFonts w:hint="eastAsia" w:hAnsi="宋体"/>
          <w:bCs/>
          <w:sz w:val="24"/>
          <w:highlight w:val="none"/>
          <w:lang w:eastAsia="zh-CN"/>
        </w:rPr>
        <w:t>NJJDCG2023-003（2）</w:t>
      </w:r>
    </w:p>
    <w:p>
      <w:pPr>
        <w:spacing w:line="360" w:lineRule="auto"/>
        <w:rPr>
          <w:rFonts w:hAnsi="宋体"/>
          <w:bCs/>
          <w:sz w:val="24"/>
          <w:highlight w:val="none"/>
        </w:rPr>
      </w:pPr>
      <w:r>
        <w:rPr>
          <w:rFonts w:hAnsi="宋体"/>
          <w:bCs/>
          <w:sz w:val="24"/>
          <w:highlight w:val="none"/>
        </w:rPr>
        <w:t>日期：</w:t>
      </w:r>
    </w:p>
    <w:p>
      <w:pPr>
        <w:spacing w:line="360" w:lineRule="auto"/>
        <w:rPr>
          <w:rFonts w:hint="eastAsia" w:hAnsi="宋体" w:eastAsia="宋体"/>
          <w:bCs/>
          <w:sz w:val="24"/>
          <w:highlight w:val="none"/>
          <w:u w:val="single"/>
          <w:lang w:eastAsia="zh-CN"/>
        </w:rPr>
      </w:pPr>
      <w:r>
        <w:rPr>
          <w:rFonts w:hAnsi="宋体"/>
          <w:bCs/>
          <w:sz w:val="24"/>
          <w:highlight w:val="none"/>
          <w:u w:val="none"/>
        </w:rPr>
        <w:t>致：</w:t>
      </w:r>
      <w:r>
        <w:rPr>
          <w:rFonts w:hint="eastAsia" w:hAnsi="宋体"/>
          <w:bCs/>
          <w:sz w:val="24"/>
          <w:highlight w:val="none"/>
          <w:u w:val="single"/>
          <w:lang w:eastAsia="zh-CN"/>
        </w:rPr>
        <w:t>南京金鼎工程造价评估有限责任公司</w:t>
      </w:r>
    </w:p>
    <w:p>
      <w:pPr>
        <w:spacing w:line="360" w:lineRule="auto"/>
        <w:rPr>
          <w:rFonts w:ascii="宋体" w:hAnsi="宋体"/>
          <w:sz w:val="24"/>
          <w:highlight w:val="none"/>
        </w:rPr>
      </w:pPr>
      <w:r>
        <w:rPr>
          <w:rFonts w:hAnsi="宋体"/>
          <w:bCs/>
          <w:sz w:val="24"/>
          <w:highlight w:val="none"/>
        </w:rPr>
        <w:t xml:space="preserve">    </w:t>
      </w:r>
      <w:r>
        <w:rPr>
          <w:rFonts w:ascii="宋体" w:hAnsi="宋体" w:cs="宋体"/>
          <w:sz w:val="24"/>
          <w:highlight w:val="none"/>
        </w:rPr>
        <w:t xml:space="preserve"> </w:t>
      </w:r>
      <w:r>
        <w:rPr>
          <w:rFonts w:ascii="宋体" w:hAnsi="宋体" w:cs="宋体"/>
          <w:sz w:val="24"/>
          <w:highlight w:val="none"/>
          <w:u w:val="single"/>
        </w:rPr>
        <w:t xml:space="preserve">   </w:t>
      </w:r>
      <w:r>
        <w:rPr>
          <w:rFonts w:hint="eastAsia" w:ascii="宋体" w:hAnsi="宋体" w:cs="宋体"/>
          <w:sz w:val="24"/>
          <w:highlight w:val="none"/>
          <w:u w:val="single"/>
        </w:rPr>
        <w:t>（</w:t>
      </w:r>
      <w:r>
        <w:rPr>
          <w:rFonts w:hint="eastAsia" w:ascii="宋体" w:hAnsi="宋体" w:cs="宋体"/>
          <w:sz w:val="24"/>
          <w:highlight w:val="none"/>
          <w:u w:val="single"/>
          <w:lang w:eastAsia="zh-CN"/>
        </w:rPr>
        <w:t>供应商</w:t>
      </w:r>
      <w:r>
        <w:rPr>
          <w:rFonts w:hint="eastAsia" w:ascii="宋体" w:hAnsi="宋体" w:cs="宋体"/>
          <w:sz w:val="24"/>
          <w:highlight w:val="none"/>
          <w:u w:val="single"/>
        </w:rPr>
        <w:t>单位名称）</w:t>
      </w:r>
      <w:r>
        <w:rPr>
          <w:rFonts w:ascii="宋体" w:hAnsi="宋体" w:cs="宋体"/>
          <w:sz w:val="24"/>
          <w:highlight w:val="none"/>
          <w:u w:val="single"/>
        </w:rPr>
        <w:t xml:space="preserve">          </w:t>
      </w:r>
      <w:r>
        <w:rPr>
          <w:rFonts w:hint="eastAsia" w:ascii="宋体" w:hAnsi="宋体" w:cs="宋体"/>
          <w:sz w:val="24"/>
          <w:highlight w:val="none"/>
        </w:rPr>
        <w:t>系中华人民共和国合法企业，</w:t>
      </w:r>
    </w:p>
    <w:p>
      <w:pPr>
        <w:spacing w:line="360" w:lineRule="auto"/>
        <w:rPr>
          <w:rFonts w:ascii="宋体" w:hAnsi="宋体"/>
          <w:sz w:val="24"/>
          <w:highlight w:val="none"/>
        </w:rPr>
      </w:pPr>
      <w:r>
        <w:rPr>
          <w:rFonts w:hint="eastAsia" w:ascii="宋体" w:hAnsi="宋体" w:cs="宋体"/>
          <w:sz w:val="24"/>
          <w:highlight w:val="none"/>
        </w:rPr>
        <w:t>法定地址：</w:t>
      </w:r>
      <w:r>
        <w:rPr>
          <w:rFonts w:ascii="宋体" w:hAnsi="宋体" w:cs="宋体"/>
          <w:sz w:val="24"/>
          <w:highlight w:val="none"/>
          <w:u w:val="single"/>
        </w:rPr>
        <w:t xml:space="preserve">                </w:t>
      </w:r>
      <w:r>
        <w:rPr>
          <w:rFonts w:hint="eastAsia" w:ascii="宋体" w:hAnsi="宋体" w:cs="宋体"/>
          <w:sz w:val="24"/>
          <w:highlight w:val="none"/>
        </w:rPr>
        <w:t>，特授权</w:t>
      </w:r>
      <w:r>
        <w:rPr>
          <w:rFonts w:ascii="宋体" w:hAnsi="宋体" w:cs="宋体"/>
          <w:sz w:val="24"/>
          <w:highlight w:val="none"/>
          <w:u w:val="single"/>
        </w:rPr>
        <w:t xml:space="preserve">    </w:t>
      </w:r>
      <w:r>
        <w:rPr>
          <w:rFonts w:hint="eastAsia" w:ascii="宋体" w:hAnsi="宋体" w:cs="宋体"/>
          <w:sz w:val="24"/>
          <w:highlight w:val="none"/>
          <w:u w:val="single"/>
        </w:rPr>
        <w:t>（姓名）</w:t>
      </w:r>
      <w:r>
        <w:rPr>
          <w:rFonts w:ascii="宋体" w:hAnsi="宋体" w:cs="宋体"/>
          <w:sz w:val="24"/>
          <w:highlight w:val="none"/>
          <w:u w:val="single"/>
        </w:rPr>
        <w:t xml:space="preserve">   </w:t>
      </w:r>
      <w:r>
        <w:rPr>
          <w:rFonts w:hint="eastAsia" w:ascii="宋体" w:hAnsi="宋体" w:cs="宋体"/>
          <w:sz w:val="24"/>
          <w:highlight w:val="none"/>
        </w:rPr>
        <w:t>代表我公司（单位）全权办理针对本项目（</w:t>
      </w:r>
      <w:r>
        <w:rPr>
          <w:rFonts w:hint="eastAsia" w:ascii="宋体" w:hAnsi="宋体" w:cs="宋体"/>
          <w:b/>
          <w:bCs/>
          <w:sz w:val="24"/>
          <w:highlight w:val="none"/>
        </w:rPr>
        <w:t>采购编号：</w:t>
      </w:r>
      <w:r>
        <w:rPr>
          <w:rFonts w:ascii="宋体" w:hAnsi="宋体" w:cs="宋体"/>
          <w:b/>
          <w:bCs/>
          <w:sz w:val="24"/>
          <w:highlight w:val="none"/>
        </w:rPr>
        <w:t xml:space="preserve">       </w:t>
      </w:r>
      <w:r>
        <w:rPr>
          <w:rFonts w:hint="eastAsia" w:ascii="宋体" w:hAnsi="宋体" w:cs="宋体"/>
          <w:sz w:val="24"/>
          <w:highlight w:val="none"/>
        </w:rPr>
        <w:t>）的</w:t>
      </w:r>
      <w:r>
        <w:rPr>
          <w:rFonts w:hint="eastAsia" w:ascii="宋体" w:hAnsi="宋体" w:cs="宋体"/>
          <w:sz w:val="24"/>
          <w:highlight w:val="none"/>
          <w:lang w:val="en-US" w:eastAsia="zh-CN"/>
        </w:rPr>
        <w:t>投标</w:t>
      </w:r>
      <w:r>
        <w:rPr>
          <w:rFonts w:hint="eastAsia" w:ascii="宋体" w:hAnsi="宋体" w:cs="宋体"/>
          <w:sz w:val="24"/>
          <w:highlight w:val="none"/>
        </w:rPr>
        <w:t>，参与</w:t>
      </w:r>
      <w:r>
        <w:rPr>
          <w:rFonts w:hint="eastAsia" w:ascii="宋体" w:hAnsi="宋体" w:cs="宋体"/>
          <w:sz w:val="24"/>
          <w:highlight w:val="none"/>
          <w:lang w:val="en-US" w:eastAsia="zh-CN"/>
        </w:rPr>
        <w:t>开标</w:t>
      </w:r>
      <w:r>
        <w:rPr>
          <w:rFonts w:hint="eastAsia" w:ascii="宋体" w:hAnsi="宋体" w:cs="宋体"/>
          <w:sz w:val="24"/>
          <w:highlight w:val="none"/>
        </w:rPr>
        <w:t>、签约等具体工作，并签署全部有关的文件、协议及合同。</w:t>
      </w:r>
    </w:p>
    <w:p>
      <w:pPr>
        <w:spacing w:line="360" w:lineRule="auto"/>
        <w:ind w:firstLine="525"/>
        <w:rPr>
          <w:rFonts w:ascii="宋体" w:hAnsi="宋体"/>
          <w:sz w:val="24"/>
          <w:highlight w:val="none"/>
        </w:rPr>
      </w:pPr>
      <w:r>
        <w:rPr>
          <w:rFonts w:hint="eastAsia" w:ascii="宋体" w:hAnsi="宋体" w:cs="宋体"/>
          <w:sz w:val="24"/>
          <w:highlight w:val="none"/>
        </w:rPr>
        <w:t>我公司（单位）对被授权人的签名负全部责任。</w:t>
      </w:r>
    </w:p>
    <w:p>
      <w:pPr>
        <w:spacing w:line="360" w:lineRule="auto"/>
        <w:ind w:firstLine="480" w:firstLineChars="200"/>
        <w:rPr>
          <w:rFonts w:hAnsi="宋体"/>
          <w:bCs/>
          <w:sz w:val="24"/>
          <w:highlight w:val="none"/>
        </w:rPr>
      </w:pPr>
      <w:r>
        <w:rPr>
          <w:rFonts w:hint="eastAsia" w:ascii="宋体" w:hAnsi="宋体" w:cs="宋体"/>
          <w:sz w:val="24"/>
          <w:highlight w:val="none"/>
        </w:rPr>
        <w:t>在撤销授权的书面通知送达你处以前，本授权书一直有效，被授权人签署的所有文件（在授权书有效期内签署的）不因授权的撤销而失效。被授权人有（无）转委托权。</w:t>
      </w:r>
    </w:p>
    <w:p>
      <w:pPr>
        <w:spacing w:line="360" w:lineRule="auto"/>
        <w:ind w:firstLine="480" w:firstLineChars="200"/>
        <w:rPr>
          <w:rFonts w:hAnsi="宋体"/>
          <w:bCs/>
          <w:sz w:val="24"/>
          <w:highlight w:val="none"/>
        </w:rPr>
      </w:pPr>
    </w:p>
    <w:p>
      <w:pPr>
        <w:spacing w:line="360" w:lineRule="auto"/>
        <w:ind w:firstLine="480" w:firstLineChars="200"/>
        <w:rPr>
          <w:rFonts w:hAnsi="宋体"/>
          <w:bCs/>
          <w:sz w:val="24"/>
          <w:highlight w:val="none"/>
        </w:rPr>
      </w:pPr>
      <w:r>
        <w:rPr>
          <w:rFonts w:hAnsi="宋体"/>
          <w:bCs/>
          <w:sz w:val="24"/>
          <w:highlight w:val="none"/>
        </w:rPr>
        <w:t>被授权人情况：</w:t>
      </w:r>
    </w:p>
    <w:p>
      <w:pPr>
        <w:spacing w:line="360" w:lineRule="auto"/>
        <w:ind w:firstLine="480" w:firstLineChars="200"/>
        <w:rPr>
          <w:rFonts w:hAnsi="宋体"/>
          <w:bCs/>
          <w:sz w:val="24"/>
          <w:highlight w:val="none"/>
        </w:rPr>
      </w:pPr>
      <w:r>
        <w:rPr>
          <w:rFonts w:hAnsi="宋体"/>
          <w:bCs/>
          <w:sz w:val="24"/>
          <w:highlight w:val="none"/>
        </w:rPr>
        <w:t xml:space="preserve">姓名：         性别：  </w:t>
      </w:r>
    </w:p>
    <w:p>
      <w:pPr>
        <w:spacing w:line="360" w:lineRule="auto"/>
        <w:ind w:firstLine="480" w:firstLineChars="200"/>
        <w:rPr>
          <w:rFonts w:hAnsi="宋体"/>
          <w:bCs/>
          <w:sz w:val="24"/>
          <w:highlight w:val="none"/>
        </w:rPr>
      </w:pPr>
      <w:r>
        <w:rPr>
          <w:rFonts w:hAnsi="宋体"/>
          <w:bCs/>
          <w:sz w:val="24"/>
          <w:highlight w:val="none"/>
        </w:rPr>
        <w:t>身份证件号码：                电话：</w:t>
      </w:r>
    </w:p>
    <w:p>
      <w:pPr>
        <w:spacing w:line="360" w:lineRule="auto"/>
        <w:ind w:firstLine="480" w:firstLineChars="200"/>
        <w:rPr>
          <w:rFonts w:hAnsi="宋体"/>
          <w:bCs/>
          <w:sz w:val="24"/>
          <w:highlight w:val="none"/>
        </w:rPr>
      </w:pPr>
    </w:p>
    <w:p>
      <w:pPr>
        <w:spacing w:line="360" w:lineRule="auto"/>
        <w:ind w:firstLine="480" w:firstLineChars="200"/>
        <w:rPr>
          <w:rFonts w:hAnsi="宋体"/>
          <w:bCs/>
          <w:sz w:val="24"/>
          <w:highlight w:val="none"/>
        </w:rPr>
      </w:pPr>
    </w:p>
    <w:p>
      <w:pPr>
        <w:spacing w:line="360" w:lineRule="auto"/>
        <w:ind w:firstLine="480" w:firstLineChars="200"/>
        <w:rPr>
          <w:rFonts w:hAnsi="宋体"/>
          <w:bCs/>
          <w:sz w:val="24"/>
          <w:highlight w:val="none"/>
        </w:rPr>
      </w:pPr>
      <w:r>
        <w:rPr>
          <w:rFonts w:hAnsi="宋体"/>
          <w:bCs/>
          <w:sz w:val="24"/>
          <w:highlight w:val="none"/>
        </w:rPr>
        <w:t xml:space="preserve">被授权人(签字或盖章)：               </w:t>
      </w:r>
    </w:p>
    <w:p>
      <w:pPr>
        <w:spacing w:line="360" w:lineRule="auto"/>
        <w:ind w:firstLine="480" w:firstLineChars="200"/>
        <w:rPr>
          <w:rFonts w:hAnsi="宋体"/>
          <w:bCs/>
          <w:sz w:val="24"/>
          <w:highlight w:val="none"/>
        </w:rPr>
      </w:pPr>
      <w:r>
        <w:rPr>
          <w:rFonts w:hAnsi="宋体"/>
          <w:bCs/>
          <w:sz w:val="24"/>
          <w:highlight w:val="none"/>
        </w:rPr>
        <w:t>单位名称(盖章)：</w:t>
      </w:r>
    </w:p>
    <w:p>
      <w:pPr>
        <w:spacing w:line="360" w:lineRule="auto"/>
        <w:ind w:firstLine="480" w:firstLineChars="200"/>
        <w:rPr>
          <w:rFonts w:hAnsi="宋体"/>
          <w:bCs/>
          <w:sz w:val="24"/>
          <w:highlight w:val="none"/>
        </w:rPr>
      </w:pPr>
      <w:r>
        <w:rPr>
          <w:rFonts w:hAnsi="宋体"/>
          <w:bCs/>
          <w:sz w:val="24"/>
          <w:highlight w:val="none"/>
        </w:rPr>
        <w:t>法定代表人(签字或盖章)：</w:t>
      </w:r>
    </w:p>
    <w:p>
      <w:pPr>
        <w:ind w:firstLine="480" w:firstLineChars="200"/>
        <w:outlineLvl w:val="0"/>
        <w:rPr>
          <w:rFonts w:hint="eastAsia" w:hAnsi="宋体"/>
          <w:bCs/>
          <w:sz w:val="24"/>
          <w:highlight w:val="none"/>
        </w:rPr>
      </w:pPr>
    </w:p>
    <w:p>
      <w:pPr>
        <w:jc w:val="center"/>
        <w:rPr>
          <w:rFonts w:hint="eastAsia" w:ascii="黑体" w:eastAsia="黑体"/>
          <w:sz w:val="32"/>
          <w:highlight w:val="none"/>
        </w:rPr>
      </w:pPr>
    </w:p>
    <w:p>
      <w:pPr>
        <w:spacing w:line="360" w:lineRule="auto"/>
        <w:ind w:firstLine="480" w:firstLineChars="200"/>
        <w:rPr>
          <w:rFonts w:hint="eastAsia" w:hAnsi="宋体"/>
          <w:bCs/>
          <w:sz w:val="24"/>
          <w:highlight w:val="none"/>
        </w:rPr>
      </w:pPr>
      <w:r>
        <w:rPr>
          <w:rFonts w:hint="eastAsia" w:hAnsi="宋体"/>
          <w:bCs/>
          <w:sz w:val="24"/>
          <w:highlight w:val="none"/>
        </w:rPr>
        <w:t>附身份证</w:t>
      </w:r>
      <w:r>
        <w:rPr>
          <w:rFonts w:hint="eastAsia" w:hAnsi="宋体"/>
          <w:bCs/>
          <w:sz w:val="24"/>
          <w:highlight w:val="none"/>
          <w:lang w:val="en-US" w:eastAsia="zh-CN"/>
        </w:rPr>
        <w:t>扫描件</w:t>
      </w:r>
      <w:r>
        <w:rPr>
          <w:rFonts w:hint="eastAsia" w:hAnsi="宋体"/>
          <w:bCs/>
          <w:sz w:val="24"/>
          <w:highlight w:val="none"/>
        </w:rPr>
        <w:t>（正反面）</w:t>
      </w:r>
    </w:p>
    <w:p>
      <w:pPr>
        <w:pStyle w:val="27"/>
        <w:rPr>
          <w:rFonts w:hint="eastAsia" w:ascii="宋体" w:hAnsi="宋体" w:cs="宋体"/>
          <w:sz w:val="24"/>
          <w:highlight w:val="none"/>
        </w:rPr>
      </w:pPr>
    </w:p>
    <w:p>
      <w:pPr>
        <w:rPr>
          <w:rFonts w:hint="eastAsia" w:ascii="黑体" w:hAnsi="宋体" w:eastAsia="黑体"/>
          <w:bCs/>
          <w:sz w:val="24"/>
          <w:szCs w:val="24"/>
          <w:highlight w:val="none"/>
        </w:rPr>
      </w:pPr>
      <w:r>
        <w:rPr>
          <w:rFonts w:hint="eastAsia" w:ascii="黑体" w:hAnsi="宋体" w:eastAsia="黑体"/>
          <w:bCs/>
          <w:sz w:val="24"/>
          <w:szCs w:val="24"/>
          <w:highlight w:val="none"/>
        </w:rPr>
        <w:br w:type="page"/>
      </w:r>
    </w:p>
    <w:p>
      <w:pPr>
        <w:spacing w:line="360" w:lineRule="auto"/>
        <w:jc w:val="both"/>
        <w:outlineLvl w:val="0"/>
        <w:rPr>
          <w:rFonts w:hint="eastAsia" w:ascii="黑体" w:hAnsi="宋体" w:eastAsia="黑体"/>
          <w:bCs/>
          <w:sz w:val="24"/>
          <w:szCs w:val="24"/>
          <w:highlight w:val="none"/>
        </w:rPr>
      </w:pPr>
      <w:r>
        <w:rPr>
          <w:rFonts w:hint="eastAsia" w:ascii="黑体" w:hAnsi="宋体" w:eastAsia="黑体"/>
          <w:bCs/>
          <w:sz w:val="24"/>
          <w:szCs w:val="24"/>
          <w:highlight w:val="none"/>
        </w:rPr>
        <w:t>（四）报价一览表（格式）：</w:t>
      </w:r>
    </w:p>
    <w:p>
      <w:pPr>
        <w:spacing w:line="360" w:lineRule="auto"/>
        <w:ind w:firstLine="490" w:firstLineChars="175"/>
        <w:jc w:val="center"/>
        <w:outlineLvl w:val="0"/>
        <w:rPr>
          <w:rFonts w:hint="eastAsia" w:ascii="宋体" w:hAnsi="宋体" w:cs="宋体"/>
          <w:bCs/>
          <w:sz w:val="28"/>
          <w:szCs w:val="28"/>
          <w:highlight w:val="none"/>
        </w:rPr>
      </w:pPr>
      <w:r>
        <w:rPr>
          <w:rFonts w:hint="eastAsia" w:ascii="宋体" w:hAnsi="宋体" w:cs="宋体"/>
          <w:bCs/>
          <w:sz w:val="28"/>
          <w:szCs w:val="28"/>
          <w:highlight w:val="none"/>
        </w:rPr>
        <w:t>报价一览表</w:t>
      </w:r>
    </w:p>
    <w:p>
      <w:pPr>
        <w:spacing w:line="360" w:lineRule="auto"/>
        <w:outlineLvl w:val="0"/>
        <w:rPr>
          <w:rFonts w:hint="eastAsia" w:ascii="宋体" w:hAnsi="宋体" w:cs="宋体"/>
          <w:highlight w:val="none"/>
        </w:rPr>
      </w:pPr>
      <w:r>
        <w:rPr>
          <w:rFonts w:hint="eastAsia" w:ascii="宋体" w:hAnsi="宋体" w:cs="宋体"/>
          <w:sz w:val="24"/>
          <w:highlight w:val="none"/>
        </w:rPr>
        <w:t xml:space="preserve">供应商全称（加盖公章）：  </w:t>
      </w:r>
      <w:r>
        <w:rPr>
          <w:rFonts w:hint="eastAsia" w:ascii="宋体" w:hAnsi="宋体" w:cs="宋体"/>
          <w:sz w:val="24"/>
          <w:szCs w:val="28"/>
          <w:highlight w:val="none"/>
        </w:rPr>
        <w:t xml:space="preserve">                     项目</w:t>
      </w:r>
      <w:r>
        <w:rPr>
          <w:rFonts w:hint="eastAsia" w:ascii="宋体" w:hAnsi="宋体" w:cs="宋体"/>
          <w:sz w:val="24"/>
          <w:highlight w:val="none"/>
        </w:rPr>
        <w:t>编号：</w:t>
      </w:r>
      <w:r>
        <w:rPr>
          <w:rFonts w:hint="eastAsia" w:ascii="宋体" w:hAnsi="宋体" w:cs="宋体"/>
          <w:highlight w:val="none"/>
        </w:rPr>
        <w:t xml:space="preserve"> </w:t>
      </w:r>
    </w:p>
    <w:tbl>
      <w:tblPr>
        <w:tblStyle w:val="20"/>
        <w:tblW w:w="946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4"/>
                <w:szCs w:val="24"/>
                <w:highlight w:val="none"/>
              </w:rPr>
            </w:pPr>
            <w:r>
              <w:rPr>
                <w:rFonts w:hint="eastAsia" w:hAnsi="宋体" w:cs="宋体"/>
                <w:kern w:val="2"/>
                <w:sz w:val="24"/>
                <w:szCs w:val="24"/>
                <w:highlight w:val="none"/>
                <w:lang w:val="en-US" w:eastAsia="zh-CN"/>
              </w:rPr>
              <w:t>项目名称</w:t>
            </w:r>
          </w:p>
        </w:tc>
        <w:tc>
          <w:tcPr>
            <w:tcW w:w="62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2"/>
                <w:sz w:val="24"/>
                <w:szCs w:val="24"/>
                <w:highlight w:val="none"/>
                <w:lang w:eastAsia="zh-CN"/>
              </w:rPr>
            </w:pPr>
            <w:r>
              <w:rPr>
                <w:rFonts w:hint="eastAsia" w:hAnsi="宋体" w:cs="宋体"/>
                <w:kern w:val="2"/>
                <w:sz w:val="24"/>
                <w:szCs w:val="24"/>
                <w:highlight w:val="none"/>
                <w:lang w:eastAsia="zh-CN"/>
              </w:rPr>
              <w:t>2023年再生资源处理项目（建筑装潢垃圾分拣处理）（二次）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2"/>
                <w:sz w:val="24"/>
                <w:szCs w:val="24"/>
                <w:highlight w:val="none"/>
                <w:lang w:val="en-US"/>
              </w:rPr>
            </w:pPr>
            <w:r>
              <w:rPr>
                <w:rFonts w:hint="eastAsia" w:ascii="宋体" w:hAnsi="宋体" w:eastAsia="宋体" w:cs="宋体"/>
                <w:kern w:val="2"/>
                <w:sz w:val="24"/>
                <w:szCs w:val="24"/>
                <w:highlight w:val="none"/>
              </w:rPr>
              <w:t>项目报价（人民币）</w:t>
            </w:r>
          </w:p>
        </w:tc>
        <w:tc>
          <w:tcPr>
            <w:tcW w:w="62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r>
              <w:rPr>
                <w:rFonts w:ascii="宋体" w:hAnsi="宋体" w:cs="宋体"/>
                <w:kern w:val="0"/>
                <w:sz w:val="24"/>
                <w:highlight w:val="none"/>
              </w:rPr>
              <w:t>大写：</w:t>
            </w:r>
            <w:r>
              <w:rPr>
                <w:rFonts w:hint="eastAsia" w:ascii="宋体" w:hAnsi="宋体" w:cs="宋体"/>
                <w:kern w:val="0"/>
                <w:sz w:val="24"/>
                <w:highlight w:val="none"/>
              </w:rPr>
              <w:t>（元）</w:t>
            </w:r>
          </w:p>
          <w:p>
            <w:pPr>
              <w:widowControl/>
              <w:jc w:val="left"/>
              <w:rPr>
                <w:rFonts w:hint="eastAsia" w:ascii="宋体" w:hAnsi="宋体" w:eastAsia="宋体" w:cs="宋体"/>
                <w:bCs/>
                <w:kern w:val="2"/>
                <w:sz w:val="24"/>
                <w:szCs w:val="24"/>
                <w:highlight w:val="none"/>
              </w:rPr>
            </w:pPr>
            <w:r>
              <w:rPr>
                <w:rFonts w:ascii="宋体" w:hAnsi="宋体" w:cs="宋体"/>
                <w:kern w:val="0"/>
                <w:sz w:val="24"/>
                <w:highlight w:val="none"/>
              </w:rPr>
              <w:t>小写：</w:t>
            </w:r>
            <w:r>
              <w:rPr>
                <w:rFonts w:hint="eastAsia" w:ascii="宋体" w:hAnsi="宋体" w:cs="宋体"/>
                <w:ker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服务期</w:t>
            </w:r>
            <w:r>
              <w:rPr>
                <w:rFonts w:hint="eastAsia" w:hAnsi="宋体" w:cs="宋体"/>
                <w:kern w:val="2"/>
                <w:sz w:val="24"/>
                <w:szCs w:val="24"/>
                <w:highlight w:val="none"/>
                <w:lang w:val="en-US" w:eastAsia="zh-CN" w:bidi="ar"/>
              </w:rPr>
              <w:t>限</w:t>
            </w:r>
          </w:p>
        </w:tc>
        <w:tc>
          <w:tcPr>
            <w:tcW w:w="6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32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bCs/>
                <w:sz w:val="24"/>
                <w:szCs w:val="22"/>
                <w:highlight w:val="none"/>
                <w:lang w:val="en-US" w:eastAsia="zh-CN"/>
              </w:rPr>
            </w:pPr>
            <w:r>
              <w:rPr>
                <w:rFonts w:hint="eastAsia" w:hAnsi="宋体"/>
                <w:bCs/>
                <w:sz w:val="24"/>
                <w:szCs w:val="22"/>
                <w:highlight w:val="none"/>
                <w:lang w:val="en-US" w:eastAsia="zh-CN"/>
              </w:rPr>
              <w:t>服务</w:t>
            </w:r>
            <w:r>
              <w:rPr>
                <w:rFonts w:hint="eastAsia" w:ascii="宋体" w:hAnsi="宋体"/>
                <w:bCs/>
                <w:sz w:val="24"/>
                <w:szCs w:val="22"/>
                <w:highlight w:val="none"/>
              </w:rPr>
              <w:t>标准</w:t>
            </w:r>
          </w:p>
        </w:tc>
        <w:tc>
          <w:tcPr>
            <w:tcW w:w="62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2"/>
                <w:sz w:val="24"/>
                <w:szCs w:val="24"/>
                <w:highlight w:val="none"/>
              </w:rPr>
            </w:pPr>
          </w:p>
        </w:tc>
      </w:tr>
    </w:tbl>
    <w:p>
      <w:pPr>
        <w:adjustRightInd w:val="0"/>
        <w:snapToGrid w:val="0"/>
        <w:spacing w:line="360" w:lineRule="auto"/>
        <w:rPr>
          <w:rFonts w:hint="eastAsia" w:ascii="宋体" w:hAnsi="宋体" w:cs="宋体"/>
          <w:sz w:val="24"/>
          <w:highlight w:val="none"/>
        </w:rPr>
      </w:pPr>
    </w:p>
    <w:p>
      <w:pPr>
        <w:adjustRightInd w:val="0"/>
        <w:snapToGrid w:val="0"/>
        <w:spacing w:line="360" w:lineRule="auto"/>
        <w:rPr>
          <w:rFonts w:hint="eastAsia" w:ascii="宋体" w:hAnsi="宋体" w:cs="宋体"/>
          <w:sz w:val="24"/>
          <w:highlight w:val="none"/>
        </w:rPr>
      </w:pPr>
    </w:p>
    <w:p>
      <w:pPr>
        <w:overflowPunct w:val="0"/>
        <w:spacing w:line="360" w:lineRule="auto"/>
        <w:rPr>
          <w:rFonts w:hint="eastAsia" w:ascii="宋体" w:hAnsi="宋体" w:cs="宋体"/>
          <w:sz w:val="24"/>
          <w:highlight w:val="none"/>
        </w:rPr>
      </w:pPr>
      <w:r>
        <w:rPr>
          <w:rFonts w:hint="eastAsia" w:ascii="宋体" w:hAnsi="宋体" w:cs="宋体"/>
          <w:sz w:val="24"/>
          <w:highlight w:val="none"/>
        </w:rPr>
        <w:t xml:space="preserve">法定代表人或授权代表签字：                          </w:t>
      </w:r>
    </w:p>
    <w:p>
      <w:pPr>
        <w:overflowPunct w:val="0"/>
        <w:spacing w:line="360" w:lineRule="auto"/>
        <w:rPr>
          <w:rFonts w:hint="eastAsia" w:ascii="宋体" w:hAnsi="宋体" w:cs="宋体"/>
          <w:sz w:val="24"/>
          <w:highlight w:val="none"/>
        </w:rPr>
      </w:pPr>
      <w:r>
        <w:rPr>
          <w:rFonts w:hint="eastAsia" w:ascii="宋体" w:hAnsi="宋体" w:cs="宋体"/>
          <w:sz w:val="24"/>
          <w:highlight w:val="none"/>
        </w:rPr>
        <w:t>日期：   年   月   日</w:t>
      </w:r>
    </w:p>
    <w:p>
      <w:pPr>
        <w:overflowPunct w:val="0"/>
        <w:spacing w:line="360" w:lineRule="auto"/>
        <w:rPr>
          <w:rFonts w:hint="eastAsia" w:ascii="宋体" w:hAnsi="宋体" w:cs="宋体"/>
          <w:sz w:val="24"/>
          <w:highlight w:val="none"/>
        </w:rPr>
      </w:pPr>
    </w:p>
    <w:p>
      <w:pPr>
        <w:overflowPunct w:val="0"/>
        <w:spacing w:line="360" w:lineRule="auto"/>
        <w:rPr>
          <w:rFonts w:hint="eastAsia" w:ascii="宋体" w:hAnsi="宋体" w:cs="宋体"/>
          <w:b/>
          <w:sz w:val="24"/>
          <w:highlight w:val="none"/>
        </w:rPr>
      </w:pPr>
      <w:r>
        <w:rPr>
          <w:rFonts w:hint="eastAsia" w:ascii="宋体" w:hAnsi="宋体" w:cs="宋体"/>
          <w:sz w:val="24"/>
          <w:highlight w:val="none"/>
        </w:rPr>
        <w:t>填写说明：</w:t>
      </w:r>
      <w:r>
        <w:rPr>
          <w:rFonts w:hint="eastAsia" w:ascii="宋体" w:hAnsi="宋体" w:cs="宋体"/>
          <w:b/>
          <w:sz w:val="24"/>
          <w:highlight w:val="none"/>
        </w:rPr>
        <w:t>报价一览表中的内容应与响应函内容一致，否则</w:t>
      </w:r>
      <w:r>
        <w:rPr>
          <w:rFonts w:hint="eastAsia" w:hAnsi="宋体" w:cs="宋体"/>
          <w:b/>
          <w:sz w:val="24"/>
          <w:highlight w:val="none"/>
          <w:lang w:val="en-US" w:eastAsia="zh-CN"/>
        </w:rPr>
        <w:t>投标</w:t>
      </w:r>
      <w:r>
        <w:rPr>
          <w:rFonts w:hint="eastAsia" w:ascii="宋体" w:hAnsi="宋体" w:cs="宋体"/>
          <w:b/>
          <w:sz w:val="24"/>
          <w:highlight w:val="none"/>
        </w:rPr>
        <w:t>时一律按报价一览表中内容为准，报价一览表中必须盖章或签字。</w:t>
      </w:r>
    </w:p>
    <w:p>
      <w:pPr>
        <w:jc w:val="center"/>
        <w:rPr>
          <w:rFonts w:hint="eastAsia" w:ascii="宋体" w:hAnsi="宋体" w:cs="宋体"/>
          <w:bCs/>
          <w:sz w:val="24"/>
          <w:highlight w:val="none"/>
        </w:rPr>
      </w:pPr>
      <w:r>
        <w:rPr>
          <w:rFonts w:hint="eastAsia" w:ascii="宋体" w:hAnsi="宋体" w:cs="宋体"/>
          <w:bCs/>
          <w:sz w:val="24"/>
          <w:highlight w:val="none"/>
        </w:rPr>
        <w:br w:type="page"/>
      </w:r>
    </w:p>
    <w:p>
      <w:pPr>
        <w:jc w:val="both"/>
        <w:rPr>
          <w:rFonts w:hint="eastAsia" w:ascii="宋体" w:hAnsi="宋体" w:cs="宋体"/>
          <w:bCs/>
          <w:sz w:val="24"/>
          <w:highlight w:val="none"/>
        </w:rPr>
      </w:pP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五</w:t>
      </w:r>
      <w:r>
        <w:rPr>
          <w:rFonts w:hint="eastAsia" w:ascii="黑体" w:hAnsi="宋体" w:eastAsia="黑体"/>
          <w:bCs/>
          <w:sz w:val="24"/>
          <w:szCs w:val="24"/>
          <w:highlight w:val="none"/>
        </w:rPr>
        <w:t>）明细报价表（格式）：</w:t>
      </w:r>
    </w:p>
    <w:p>
      <w:pPr>
        <w:jc w:val="center"/>
        <w:rPr>
          <w:rFonts w:hint="eastAsia" w:ascii="宋体" w:hAnsi="宋体" w:eastAsia="宋体" w:cs="宋体"/>
          <w:bCs/>
          <w:sz w:val="28"/>
          <w:szCs w:val="28"/>
          <w:highlight w:val="none"/>
          <w:lang w:eastAsia="zh-CN"/>
        </w:rPr>
      </w:pPr>
    </w:p>
    <w:p>
      <w:pPr>
        <w:jc w:val="center"/>
        <w:rPr>
          <w:rFonts w:hint="default" w:eastAsia="宋体"/>
          <w:b/>
          <w:bCs/>
          <w:sz w:val="24"/>
          <w:szCs w:val="24"/>
          <w:highlight w:val="none"/>
          <w:lang w:val="en-US" w:eastAsia="zh-CN"/>
        </w:rPr>
      </w:pPr>
      <w:r>
        <w:rPr>
          <w:rFonts w:hint="eastAsia" w:hAnsi="宋体" w:cs="宋体"/>
          <w:bCs/>
          <w:sz w:val="28"/>
          <w:szCs w:val="28"/>
          <w:highlight w:val="none"/>
          <w:lang w:val="en-US" w:eastAsia="zh-CN"/>
        </w:rPr>
        <w:t>明细报价表</w:t>
      </w:r>
    </w:p>
    <w:p>
      <w:pPr>
        <w:spacing w:line="400" w:lineRule="exact"/>
        <w:rPr>
          <w:rFonts w:ascii="宋体" w:hAnsi="宋体" w:cs="宋体"/>
          <w:bCs/>
          <w:sz w:val="24"/>
          <w:szCs w:val="24"/>
          <w:highlight w:val="none"/>
        </w:rPr>
      </w:pPr>
      <w:r>
        <w:rPr>
          <w:rFonts w:hint="eastAsia" w:ascii="宋体" w:hAnsi="宋体" w:cs="宋体"/>
          <w:bCs/>
          <w:sz w:val="24"/>
          <w:szCs w:val="24"/>
          <w:highlight w:val="none"/>
        </w:rPr>
        <w:t>供应商名称（盖章）                                  政府采购编号：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875"/>
        <w:gridCol w:w="992"/>
        <w:gridCol w:w="1134"/>
        <w:gridCol w:w="992"/>
        <w:gridCol w:w="1418"/>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1479" w:type="dxa"/>
            <w:noWrap/>
            <w:vAlign w:val="center"/>
          </w:tcPr>
          <w:p>
            <w:pPr>
              <w:jc w:val="center"/>
              <w:rPr>
                <w:rFonts w:ascii="宋体" w:hAnsi="宋体" w:cs="宋体"/>
                <w:sz w:val="24"/>
                <w:szCs w:val="24"/>
                <w:highlight w:val="none"/>
              </w:rPr>
            </w:pPr>
            <w:r>
              <w:rPr>
                <w:rFonts w:hint="eastAsia" w:ascii="宋体" w:hAnsi="宋体" w:cs="宋体"/>
                <w:sz w:val="24"/>
                <w:szCs w:val="24"/>
                <w:highlight w:val="none"/>
              </w:rPr>
              <w:t>序号</w:t>
            </w:r>
          </w:p>
        </w:tc>
        <w:tc>
          <w:tcPr>
            <w:tcW w:w="2875" w:type="dxa"/>
            <w:noWrap/>
            <w:vAlign w:val="center"/>
          </w:tcPr>
          <w:p>
            <w:pPr>
              <w:jc w:val="center"/>
              <w:rPr>
                <w:rFonts w:ascii="宋体" w:hAnsi="宋体" w:cs="宋体"/>
                <w:sz w:val="24"/>
                <w:szCs w:val="24"/>
                <w:highlight w:val="none"/>
              </w:rPr>
            </w:pPr>
            <w:r>
              <w:rPr>
                <w:rFonts w:hint="eastAsia" w:ascii="宋体" w:hAnsi="宋体" w:cs="宋体"/>
                <w:sz w:val="24"/>
                <w:szCs w:val="24"/>
                <w:highlight w:val="none"/>
              </w:rPr>
              <w:t>项目</w:t>
            </w:r>
          </w:p>
        </w:tc>
        <w:tc>
          <w:tcPr>
            <w:tcW w:w="992" w:type="dxa"/>
            <w:noWrap/>
            <w:vAlign w:val="center"/>
          </w:tcPr>
          <w:p>
            <w:pPr>
              <w:jc w:val="center"/>
              <w:rPr>
                <w:rFonts w:ascii="宋体" w:hAnsi="宋体" w:cs="宋体"/>
                <w:sz w:val="24"/>
                <w:szCs w:val="24"/>
                <w:highlight w:val="none"/>
              </w:rPr>
            </w:pPr>
            <w:r>
              <w:rPr>
                <w:rFonts w:hint="eastAsia" w:ascii="宋体" w:hAnsi="宋体" w:cs="宋体"/>
                <w:sz w:val="24"/>
                <w:szCs w:val="24"/>
                <w:highlight w:val="none"/>
              </w:rPr>
              <w:t>单位</w:t>
            </w:r>
          </w:p>
        </w:tc>
        <w:tc>
          <w:tcPr>
            <w:tcW w:w="1134" w:type="dxa"/>
            <w:noWrap/>
            <w:vAlign w:val="center"/>
          </w:tcPr>
          <w:p>
            <w:pPr>
              <w:jc w:val="center"/>
              <w:rPr>
                <w:rFonts w:ascii="宋体" w:hAnsi="宋体" w:cs="宋体"/>
                <w:sz w:val="24"/>
                <w:szCs w:val="24"/>
                <w:highlight w:val="none"/>
              </w:rPr>
            </w:pPr>
            <w:r>
              <w:rPr>
                <w:rFonts w:hint="eastAsia" w:ascii="宋体" w:hAnsi="宋体" w:cs="宋体"/>
                <w:sz w:val="24"/>
                <w:szCs w:val="24"/>
                <w:highlight w:val="none"/>
              </w:rPr>
              <w:t>数量</w:t>
            </w:r>
          </w:p>
        </w:tc>
        <w:tc>
          <w:tcPr>
            <w:tcW w:w="992" w:type="dxa"/>
            <w:noWrap/>
            <w:vAlign w:val="center"/>
          </w:tcPr>
          <w:p>
            <w:pPr>
              <w:jc w:val="center"/>
              <w:rPr>
                <w:rFonts w:ascii="宋体" w:hAnsi="宋体" w:cs="宋体"/>
                <w:sz w:val="24"/>
                <w:szCs w:val="24"/>
                <w:highlight w:val="none"/>
              </w:rPr>
            </w:pPr>
            <w:r>
              <w:rPr>
                <w:rFonts w:hint="eastAsia" w:ascii="宋体" w:hAnsi="宋体" w:cs="宋体"/>
                <w:sz w:val="24"/>
                <w:szCs w:val="24"/>
                <w:highlight w:val="none"/>
              </w:rPr>
              <w:t>单价</w:t>
            </w:r>
          </w:p>
        </w:tc>
        <w:tc>
          <w:tcPr>
            <w:tcW w:w="1418" w:type="dxa"/>
            <w:noWrap/>
            <w:vAlign w:val="center"/>
          </w:tcPr>
          <w:p>
            <w:pPr>
              <w:jc w:val="center"/>
              <w:rPr>
                <w:rFonts w:ascii="宋体" w:hAnsi="宋体" w:cs="宋体"/>
                <w:sz w:val="24"/>
                <w:szCs w:val="24"/>
                <w:highlight w:val="none"/>
              </w:rPr>
            </w:pPr>
            <w:r>
              <w:rPr>
                <w:rFonts w:hint="eastAsia" w:ascii="宋体" w:hAnsi="宋体" w:cs="宋体"/>
                <w:sz w:val="24"/>
                <w:szCs w:val="24"/>
                <w:highlight w:val="none"/>
              </w:rPr>
              <w:t>总价</w:t>
            </w:r>
          </w:p>
        </w:tc>
        <w:tc>
          <w:tcPr>
            <w:tcW w:w="1034" w:type="dxa"/>
            <w:noWrap/>
            <w:vAlign w:val="center"/>
          </w:tcPr>
          <w:p>
            <w:pPr>
              <w:jc w:val="center"/>
              <w:rPr>
                <w:rFonts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79" w:type="dxa"/>
            <w:noWrap/>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875" w:type="dxa"/>
            <w:noWrap/>
            <w:vAlign w:val="center"/>
          </w:tcPr>
          <w:p>
            <w:pPr>
              <w:jc w:val="center"/>
              <w:rPr>
                <w:rFonts w:hint="eastAsia" w:ascii="宋体" w:hAnsi="宋体" w:eastAsia="宋体" w:cs="宋体"/>
                <w:sz w:val="24"/>
                <w:szCs w:val="24"/>
                <w:highlight w:val="none"/>
                <w:lang w:eastAsia="zh-CN"/>
              </w:rPr>
            </w:pPr>
            <w:r>
              <w:rPr>
                <w:rFonts w:hint="eastAsia" w:hAnsi="宋体" w:cs="宋体"/>
                <w:sz w:val="24"/>
                <w:szCs w:val="24"/>
                <w:highlight w:val="none"/>
                <w:lang w:eastAsia="zh-CN"/>
              </w:rPr>
              <w:t>2023年再生资源处理项目（建筑装潢垃圾分拣处理）（二次）</w:t>
            </w:r>
          </w:p>
        </w:tc>
        <w:tc>
          <w:tcPr>
            <w:tcW w:w="992" w:type="dxa"/>
            <w:noWrap/>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吨</w:t>
            </w:r>
          </w:p>
        </w:tc>
        <w:tc>
          <w:tcPr>
            <w:tcW w:w="1134" w:type="dxa"/>
            <w:noWrap/>
            <w:vAlign w:val="center"/>
          </w:tcPr>
          <w:p>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35000</w:t>
            </w:r>
          </w:p>
        </w:tc>
        <w:tc>
          <w:tcPr>
            <w:tcW w:w="992" w:type="dxa"/>
            <w:noWrap/>
            <w:vAlign w:val="center"/>
          </w:tcPr>
          <w:p>
            <w:pPr>
              <w:jc w:val="center"/>
              <w:rPr>
                <w:rFonts w:ascii="宋体" w:hAnsi="宋体" w:cs="宋体"/>
                <w:sz w:val="24"/>
                <w:szCs w:val="24"/>
                <w:highlight w:val="none"/>
              </w:rPr>
            </w:pPr>
          </w:p>
        </w:tc>
        <w:tc>
          <w:tcPr>
            <w:tcW w:w="1418" w:type="dxa"/>
            <w:noWrap/>
            <w:vAlign w:val="center"/>
          </w:tcPr>
          <w:p>
            <w:pPr>
              <w:jc w:val="center"/>
              <w:rPr>
                <w:rFonts w:ascii="宋体" w:hAnsi="宋体" w:cs="宋体"/>
                <w:sz w:val="24"/>
                <w:szCs w:val="24"/>
                <w:highlight w:val="none"/>
              </w:rPr>
            </w:pPr>
          </w:p>
        </w:tc>
        <w:tc>
          <w:tcPr>
            <w:tcW w:w="1034" w:type="dxa"/>
            <w:noWrap/>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79" w:type="dxa"/>
            <w:noWrap/>
            <w:vAlign w:val="center"/>
          </w:tcPr>
          <w:p>
            <w:pPr>
              <w:jc w:val="center"/>
              <w:rPr>
                <w:rFonts w:ascii="宋体" w:hAnsi="宋体" w:cs="宋体"/>
                <w:sz w:val="24"/>
                <w:szCs w:val="24"/>
                <w:highlight w:val="none"/>
              </w:rPr>
            </w:pPr>
            <w:r>
              <w:rPr>
                <w:rFonts w:hint="eastAsia" w:ascii="宋体" w:hAnsi="宋体" w:cs="宋体"/>
                <w:sz w:val="24"/>
                <w:szCs w:val="24"/>
                <w:highlight w:val="none"/>
              </w:rPr>
              <w:t>投标报价</w:t>
            </w:r>
          </w:p>
        </w:tc>
        <w:tc>
          <w:tcPr>
            <w:tcW w:w="8445" w:type="dxa"/>
            <w:gridSpan w:val="6"/>
            <w:noWrap/>
            <w:vAlign w:val="center"/>
          </w:tcPr>
          <w:p>
            <w:pPr>
              <w:rPr>
                <w:rFonts w:ascii="宋体" w:hAnsi="宋体" w:cs="宋体"/>
                <w:sz w:val="24"/>
                <w:szCs w:val="24"/>
                <w:highlight w:val="none"/>
              </w:rPr>
            </w:pPr>
            <w:r>
              <w:rPr>
                <w:rFonts w:hint="eastAsia" w:ascii="宋体" w:hAnsi="宋体" w:cs="宋体"/>
                <w:sz w:val="24"/>
                <w:szCs w:val="24"/>
                <w:highlight w:val="none"/>
              </w:rPr>
              <w:t>金额大写                            元</w:t>
            </w:r>
          </w:p>
        </w:tc>
      </w:tr>
    </w:tbl>
    <w:p>
      <w:pPr>
        <w:pStyle w:val="34"/>
        <w:widowControl/>
        <w:spacing w:line="400" w:lineRule="exact"/>
        <w:rPr>
          <w:rFonts w:hAnsi="宋体" w:eastAsia="宋体" w:cs="宋体"/>
          <w:b/>
          <w:bCs/>
          <w:sz w:val="21"/>
          <w:szCs w:val="21"/>
          <w:highlight w:val="none"/>
        </w:rPr>
      </w:pPr>
      <w:r>
        <w:rPr>
          <w:rFonts w:hAnsi="宋体" w:eastAsia="宋体" w:cs="宋体"/>
          <w:b/>
          <w:bCs/>
          <w:sz w:val="21"/>
          <w:szCs w:val="21"/>
          <w:highlight w:val="none"/>
        </w:rPr>
        <w:t>法定代表人或法定代表人授权代表签字或盖章：</w:t>
      </w:r>
    </w:p>
    <w:p>
      <w:pPr>
        <w:spacing w:line="400" w:lineRule="exac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注：1）本项目实行</w:t>
      </w:r>
      <w:r>
        <w:rPr>
          <w:rFonts w:hint="eastAsia" w:ascii="宋体" w:hAnsi="宋体"/>
          <w:sz w:val="24"/>
          <w:szCs w:val="24"/>
          <w:highlight w:val="none"/>
        </w:rPr>
        <w:t>本项目实行</w:t>
      </w:r>
      <w:r>
        <w:rPr>
          <w:rFonts w:hint="eastAsia" w:hAnsi="宋体"/>
          <w:sz w:val="24"/>
          <w:szCs w:val="24"/>
          <w:highlight w:val="none"/>
          <w:lang w:val="en-US" w:eastAsia="zh-CN"/>
        </w:rPr>
        <w:t>固定单价</w:t>
      </w:r>
      <w:r>
        <w:rPr>
          <w:rFonts w:hint="eastAsia" w:ascii="宋体" w:hAnsi="宋体"/>
          <w:sz w:val="24"/>
          <w:szCs w:val="24"/>
          <w:highlight w:val="none"/>
        </w:rPr>
        <w:t>按实计量，</w:t>
      </w:r>
      <w:r>
        <w:rPr>
          <w:rFonts w:hint="eastAsia" w:ascii="宋体" w:hAnsi="宋体" w:eastAsia="宋体" w:cs="宋体"/>
          <w:bCs/>
          <w:sz w:val="24"/>
          <w:szCs w:val="24"/>
          <w:highlight w:val="none"/>
        </w:rPr>
        <w:t>结算处置数量以处置点过磅的量为准，</w:t>
      </w:r>
      <w:r>
        <w:rPr>
          <w:rFonts w:hint="eastAsia" w:ascii="宋体" w:hAnsi="宋体"/>
          <w:sz w:val="24"/>
          <w:szCs w:val="24"/>
          <w:highlight w:val="none"/>
        </w:rPr>
        <w:t>超出预算部分不再结算</w:t>
      </w:r>
      <w:r>
        <w:rPr>
          <w:rFonts w:hint="eastAsia" w:hAnsi="宋体"/>
          <w:sz w:val="24"/>
          <w:szCs w:val="24"/>
          <w:highlight w:val="none"/>
          <w:lang w:eastAsia="zh-CN"/>
        </w:rPr>
        <w:t>。</w:t>
      </w:r>
    </w:p>
    <w:p>
      <w:pPr>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报价人应当根据“采购需求”的内容在上表中详细填写；</w:t>
      </w:r>
    </w:p>
    <w:p>
      <w:pPr>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表格不够可自行延长。</w:t>
      </w:r>
    </w:p>
    <w:p>
      <w:pPr>
        <w:spacing w:line="360" w:lineRule="auto"/>
        <w:rPr>
          <w:rFonts w:hint="eastAsia" w:ascii="宋体" w:hAnsi="宋体" w:eastAsia="宋体" w:cs="Times New Roman"/>
          <w:bCs/>
          <w:sz w:val="24"/>
          <w:highlight w:val="none"/>
        </w:rPr>
      </w:pPr>
    </w:p>
    <w:p>
      <w:pPr>
        <w:spacing w:line="360" w:lineRule="auto"/>
        <w:rPr>
          <w:rFonts w:hint="eastAsia" w:ascii="宋体" w:hAnsi="宋体" w:eastAsia="宋体" w:cs="Times New Roman"/>
          <w:bCs/>
          <w:sz w:val="24"/>
          <w:highlight w:val="none"/>
        </w:rPr>
      </w:pPr>
    </w:p>
    <w:p>
      <w:pPr>
        <w:spacing w:line="360" w:lineRule="auto"/>
        <w:rPr>
          <w:rFonts w:hint="eastAsia" w:ascii="宋体" w:hAnsi="宋体" w:eastAsia="宋体" w:cs="Times New Roman"/>
          <w:bCs/>
          <w:sz w:val="24"/>
          <w:highlight w:val="none"/>
        </w:rPr>
      </w:pPr>
    </w:p>
    <w:p>
      <w:pPr>
        <w:spacing w:line="360" w:lineRule="auto"/>
        <w:jc w:val="center"/>
        <w:rPr>
          <w:rFonts w:hint="eastAsia" w:ascii="宋体" w:hAnsi="宋体" w:cs="宋体"/>
          <w:bCs/>
          <w:sz w:val="24"/>
          <w:highlight w:val="none"/>
        </w:rPr>
      </w:pPr>
    </w:p>
    <w:p>
      <w:pPr>
        <w:pStyle w:val="19"/>
        <w:rPr>
          <w:rFonts w:hint="eastAsia" w:ascii="宋体" w:hAnsi="宋体" w:cs="宋体"/>
          <w:bCs/>
          <w:sz w:val="24"/>
          <w:highlight w:val="none"/>
        </w:rPr>
      </w:pPr>
    </w:p>
    <w:p>
      <w:pPr>
        <w:rPr>
          <w:rFonts w:hint="eastAsia" w:ascii="宋体" w:hAnsi="宋体" w:cs="宋体"/>
          <w:bCs/>
          <w:sz w:val="24"/>
          <w:highlight w:val="none"/>
        </w:rPr>
      </w:pPr>
    </w:p>
    <w:p>
      <w:pPr>
        <w:rPr>
          <w:rFonts w:hint="eastAsia" w:ascii="宋体" w:hAnsi="宋体" w:cs="宋体"/>
          <w:bCs/>
          <w:sz w:val="28"/>
          <w:szCs w:val="28"/>
          <w:highlight w:val="none"/>
        </w:rPr>
      </w:pPr>
      <w:r>
        <w:rPr>
          <w:rFonts w:hint="eastAsia" w:ascii="宋体" w:hAnsi="宋体" w:cs="宋体"/>
          <w:bCs/>
          <w:sz w:val="28"/>
          <w:szCs w:val="28"/>
          <w:highlight w:val="none"/>
        </w:rPr>
        <w:br w:type="page"/>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宋体" w:hAnsi="宋体" w:cs="宋体"/>
          <w:bCs/>
          <w:sz w:val="28"/>
          <w:szCs w:val="28"/>
          <w:highlight w:val="none"/>
        </w:rPr>
      </w:pP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六</w:t>
      </w:r>
      <w:r>
        <w:rPr>
          <w:rFonts w:hint="eastAsia" w:ascii="黑体" w:hAnsi="宋体" w:eastAsia="黑体"/>
          <w:bCs/>
          <w:sz w:val="24"/>
          <w:szCs w:val="24"/>
          <w:highlight w:val="none"/>
        </w:rPr>
        <w:t>）（</w:t>
      </w:r>
      <w:r>
        <w:rPr>
          <w:rFonts w:hint="eastAsia" w:ascii="黑体" w:hAnsi="宋体" w:eastAsia="黑体"/>
          <w:bCs/>
          <w:sz w:val="24"/>
          <w:szCs w:val="24"/>
          <w:highlight w:val="none"/>
          <w:lang w:eastAsia="zh-CN"/>
        </w:rPr>
        <w:t>供应商</w:t>
      </w:r>
      <w:r>
        <w:rPr>
          <w:rFonts w:hint="eastAsia" w:ascii="黑体" w:hAnsi="宋体" w:eastAsia="黑体"/>
          <w:bCs/>
          <w:sz w:val="24"/>
          <w:szCs w:val="24"/>
          <w:highlight w:val="none"/>
        </w:rPr>
        <w:t>）中小企业声明函（格式）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cs="宋体"/>
          <w:bCs/>
          <w:sz w:val="28"/>
          <w:szCs w:val="28"/>
          <w:highlight w:val="none"/>
        </w:rPr>
      </w:pPr>
      <w:r>
        <w:rPr>
          <w:rFonts w:hint="eastAsia" w:ascii="宋体" w:hAnsi="宋体" w:cs="宋体"/>
          <w:bCs/>
          <w:sz w:val="28"/>
          <w:szCs w:val="28"/>
          <w:highlight w:val="none"/>
        </w:rPr>
        <w:t>中小企业声明函（</w:t>
      </w:r>
      <w:r>
        <w:rPr>
          <w:rFonts w:hint="eastAsia" w:ascii="宋体" w:hAnsi="宋体" w:cs="宋体"/>
          <w:bCs/>
          <w:sz w:val="28"/>
          <w:szCs w:val="28"/>
          <w:highlight w:val="none"/>
          <w:lang w:val="en-US" w:eastAsia="zh-CN"/>
        </w:rPr>
        <w:t>服务</w:t>
      </w:r>
      <w:r>
        <w:rPr>
          <w:rFonts w:hint="eastAsia" w:ascii="宋体" w:hAnsi="宋体" w:cs="宋体"/>
          <w:bCs/>
          <w:sz w:val="28"/>
          <w:szCs w:val="28"/>
          <w:highlight w:val="none"/>
        </w:rPr>
        <w:t>）</w:t>
      </w:r>
    </w:p>
    <w:p>
      <w:pPr>
        <w:spacing w:line="580" w:lineRule="exact"/>
        <w:ind w:firstLine="480" w:firstLineChars="200"/>
        <w:rPr>
          <w:rFonts w:ascii="宋体" w:hAnsi="宋体" w:eastAsia="宋体" w:cs="Times New Roman"/>
          <w:bCs/>
          <w:color w:val="000000"/>
          <w:kern w:val="2"/>
          <w:sz w:val="24"/>
          <w:szCs w:val="24"/>
          <w:highlight w:val="none"/>
        </w:rPr>
      </w:pPr>
      <w:r>
        <w:rPr>
          <w:rFonts w:ascii="宋体" w:hAnsi="宋体" w:eastAsia="宋体" w:cs="Times New Roman"/>
          <w:bCs/>
          <w:kern w:val="2"/>
          <w:sz w:val="24"/>
          <w:szCs w:val="24"/>
          <w:highlight w:val="none"/>
        </w:rPr>
        <w:t>本公司（联合体）郑重声明，根据《政府采购促进中小企业发展管理办法》</w:t>
      </w:r>
      <w:r>
        <w:rPr>
          <w:rFonts w:ascii="宋体" w:hAnsi="宋体" w:eastAsia="宋体" w:cs="Times New Roman"/>
          <w:bCs/>
          <w:color w:val="000000"/>
          <w:kern w:val="2"/>
          <w:sz w:val="24"/>
          <w:szCs w:val="24"/>
          <w:highlight w:val="none"/>
        </w:rPr>
        <w:t xml:space="preserve">（财库﹝2020﹞46 号）的规定，本公司 </w:t>
      </w:r>
      <w:r>
        <w:rPr>
          <w:rFonts w:ascii="宋体" w:hAnsi="宋体" w:eastAsia="宋体" w:cs="Times New Roman"/>
          <w:bCs/>
          <w:color w:val="000000"/>
          <w:kern w:val="2"/>
          <w:sz w:val="24"/>
          <w:szCs w:val="24"/>
          <w:highlight w:val="none"/>
          <w:u w:val="single"/>
        </w:rPr>
        <w:t>（联合体）</w:t>
      </w:r>
      <w:r>
        <w:rPr>
          <w:rFonts w:ascii="宋体" w:hAnsi="宋体" w:eastAsia="宋体" w:cs="Times New Roman"/>
          <w:bCs/>
          <w:color w:val="000000"/>
          <w:kern w:val="2"/>
          <w:sz w:val="24"/>
          <w:szCs w:val="24"/>
          <w:highlight w:val="none"/>
        </w:rPr>
        <w:t>参加</w:t>
      </w:r>
      <w:r>
        <w:rPr>
          <w:rFonts w:ascii="宋体" w:hAnsi="宋体" w:eastAsia="宋体" w:cs="Times New Roman"/>
          <w:bCs/>
          <w:color w:val="000000"/>
          <w:kern w:val="2"/>
          <w:sz w:val="24"/>
          <w:szCs w:val="24"/>
          <w:highlight w:val="none"/>
          <w:u w:val="single"/>
        </w:rPr>
        <w:t>（单位名称）</w:t>
      </w:r>
      <w:r>
        <w:rPr>
          <w:rFonts w:ascii="宋体" w:hAnsi="宋体" w:eastAsia="宋体" w:cs="Times New Roman"/>
          <w:bCs/>
          <w:color w:val="000000"/>
          <w:kern w:val="2"/>
          <w:sz w:val="24"/>
          <w:szCs w:val="24"/>
          <w:highlight w:val="none"/>
        </w:rPr>
        <w:t>的</w:t>
      </w:r>
      <w:r>
        <w:rPr>
          <w:rFonts w:ascii="宋体" w:hAnsi="宋体" w:eastAsia="宋体" w:cs="Times New Roman"/>
          <w:bCs/>
          <w:color w:val="000000"/>
          <w:kern w:val="2"/>
          <w:sz w:val="24"/>
          <w:szCs w:val="24"/>
          <w:highlight w:val="none"/>
          <w:u w:val="single"/>
        </w:rPr>
        <w:t>（项目名称）</w:t>
      </w:r>
      <w:r>
        <w:rPr>
          <w:rFonts w:ascii="宋体" w:hAnsi="宋体" w:eastAsia="宋体" w:cs="Times New Roman"/>
          <w:bCs/>
          <w:color w:val="000000"/>
          <w:kern w:val="2"/>
          <w:sz w:val="24"/>
          <w:szCs w:val="24"/>
          <w:highlight w:val="none"/>
        </w:rPr>
        <w:t>采购活动，服务全部由符合政策要求的中小企业承接。相关企业（含联合体中的中小企业、签订分包意向协议的中小企业）的具体情况如下：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eastAsia="宋体" w:cs="Times New Roman"/>
          <w:bCs/>
          <w:color w:val="000000"/>
          <w:kern w:val="2"/>
          <w:sz w:val="24"/>
          <w:szCs w:val="24"/>
          <w:highlight w:val="none"/>
        </w:rPr>
      </w:pPr>
      <w:r>
        <w:rPr>
          <w:rFonts w:ascii="宋体" w:hAnsi="宋体" w:eastAsia="宋体" w:cs="Times New Roman"/>
          <w:bCs/>
          <w:color w:val="000000"/>
          <w:kern w:val="2"/>
          <w:sz w:val="24"/>
          <w:szCs w:val="24"/>
          <w:highlight w:val="none"/>
        </w:rPr>
        <w:t>1.</w:t>
      </w:r>
      <w:r>
        <w:rPr>
          <w:rFonts w:ascii="宋体" w:hAnsi="宋体" w:eastAsia="宋体" w:cs="Times New Roman"/>
          <w:bCs/>
          <w:color w:val="000000"/>
          <w:kern w:val="2"/>
          <w:sz w:val="24"/>
          <w:szCs w:val="24"/>
          <w:highlight w:val="none"/>
          <w:u w:val="single"/>
        </w:rPr>
        <w:t xml:space="preserve"> （标的名称） </w:t>
      </w:r>
      <w:r>
        <w:rPr>
          <w:rFonts w:ascii="宋体" w:hAnsi="宋体" w:eastAsia="宋体" w:cs="Times New Roman"/>
          <w:bCs/>
          <w:color w:val="000000"/>
          <w:kern w:val="2"/>
          <w:sz w:val="24"/>
          <w:szCs w:val="24"/>
          <w:highlight w:val="none"/>
        </w:rPr>
        <w:t>，属于</w:t>
      </w:r>
      <w:r>
        <w:rPr>
          <w:rFonts w:ascii="宋体" w:hAnsi="宋体" w:eastAsia="宋体" w:cs="Times New Roman"/>
          <w:bCs/>
          <w:color w:val="000000"/>
          <w:kern w:val="2"/>
          <w:sz w:val="24"/>
          <w:szCs w:val="24"/>
          <w:highlight w:val="none"/>
          <w:u w:val="single"/>
        </w:rPr>
        <w:t>（</w:t>
      </w:r>
      <w:r>
        <w:rPr>
          <w:rFonts w:hint="eastAsia" w:ascii="宋体" w:hAnsi="宋体" w:eastAsia="宋体" w:cs="Times New Roman"/>
          <w:bCs/>
          <w:color w:val="000000"/>
          <w:kern w:val="2"/>
          <w:sz w:val="24"/>
          <w:szCs w:val="24"/>
          <w:highlight w:val="none"/>
          <w:u w:val="single"/>
          <w:lang w:eastAsia="zh-CN"/>
        </w:rPr>
        <w:t>竞争性</w:t>
      </w:r>
      <w:r>
        <w:rPr>
          <w:rFonts w:hint="eastAsia" w:hAnsi="宋体" w:cs="Times New Roman"/>
          <w:bCs/>
          <w:color w:val="000000"/>
          <w:kern w:val="2"/>
          <w:sz w:val="24"/>
          <w:szCs w:val="24"/>
          <w:highlight w:val="none"/>
          <w:u w:val="single"/>
          <w:lang w:eastAsia="zh-CN"/>
        </w:rPr>
        <w:t>采购文件</w:t>
      </w:r>
      <w:r>
        <w:rPr>
          <w:rFonts w:ascii="宋体" w:hAnsi="宋体" w:eastAsia="宋体" w:cs="Times New Roman"/>
          <w:bCs/>
          <w:color w:val="000000"/>
          <w:kern w:val="2"/>
          <w:sz w:val="24"/>
          <w:szCs w:val="24"/>
          <w:highlight w:val="none"/>
          <w:u w:val="single"/>
        </w:rPr>
        <w:t>中明确的所属行业）</w:t>
      </w:r>
      <w:r>
        <w:rPr>
          <w:rFonts w:ascii="宋体" w:hAnsi="宋体" w:eastAsia="宋体" w:cs="Times New Roman"/>
          <w:bCs/>
          <w:color w:val="000000"/>
          <w:kern w:val="2"/>
          <w:sz w:val="24"/>
          <w:szCs w:val="24"/>
          <w:highlight w:val="none"/>
        </w:rPr>
        <w:t>； 承建（承接）企业为</w:t>
      </w:r>
      <w:r>
        <w:rPr>
          <w:rFonts w:ascii="宋体" w:hAnsi="宋体" w:eastAsia="宋体" w:cs="Times New Roman"/>
          <w:bCs/>
          <w:color w:val="000000"/>
          <w:kern w:val="2"/>
          <w:sz w:val="24"/>
          <w:szCs w:val="24"/>
          <w:highlight w:val="none"/>
          <w:u w:val="single"/>
        </w:rPr>
        <w:t>（企业名称）</w:t>
      </w:r>
      <w:r>
        <w:rPr>
          <w:rFonts w:ascii="宋体" w:hAnsi="宋体" w:eastAsia="宋体" w:cs="Times New Roman"/>
          <w:bCs/>
          <w:color w:val="000000"/>
          <w:kern w:val="2"/>
          <w:sz w:val="24"/>
          <w:szCs w:val="24"/>
          <w:highlight w:val="none"/>
        </w:rPr>
        <w:t>，从业人员</w:t>
      </w:r>
      <w:r>
        <w:rPr>
          <w:rFonts w:hint="eastAsia" w:ascii="宋体" w:hAnsi="宋体" w:eastAsia="宋体" w:cs="Times New Roman"/>
          <w:bCs/>
          <w:color w:val="000000"/>
          <w:kern w:val="2"/>
          <w:sz w:val="24"/>
          <w:szCs w:val="24"/>
          <w:highlight w:val="none"/>
          <w:u w:val="single"/>
        </w:rPr>
        <w:t xml:space="preserve">    </w:t>
      </w:r>
      <w:r>
        <w:rPr>
          <w:rFonts w:ascii="宋体" w:hAnsi="宋体" w:eastAsia="宋体" w:cs="Times New Roman"/>
          <w:bCs/>
          <w:color w:val="000000"/>
          <w:kern w:val="2"/>
          <w:sz w:val="24"/>
          <w:szCs w:val="24"/>
          <w:highlight w:val="none"/>
        </w:rPr>
        <w:t>人，营业收入为</w:t>
      </w:r>
      <w:r>
        <w:rPr>
          <w:rFonts w:hint="eastAsia" w:ascii="宋体" w:hAnsi="宋体" w:eastAsia="宋体" w:cs="Times New Roman"/>
          <w:bCs/>
          <w:color w:val="000000"/>
          <w:kern w:val="2"/>
          <w:sz w:val="24"/>
          <w:szCs w:val="24"/>
          <w:highlight w:val="none"/>
          <w:u w:val="single"/>
        </w:rPr>
        <w:t xml:space="preserve">     </w:t>
      </w:r>
      <w:r>
        <w:rPr>
          <w:rFonts w:ascii="宋体" w:hAnsi="宋体" w:eastAsia="宋体" w:cs="Times New Roman"/>
          <w:bCs/>
          <w:color w:val="000000"/>
          <w:kern w:val="2"/>
          <w:sz w:val="24"/>
          <w:szCs w:val="24"/>
          <w:highlight w:val="none"/>
        </w:rPr>
        <w:t>万元，资产总额为</w:t>
      </w:r>
      <w:r>
        <w:rPr>
          <w:rFonts w:hint="eastAsia" w:ascii="宋体" w:hAnsi="宋体" w:eastAsia="宋体" w:cs="Times New Roman"/>
          <w:bCs/>
          <w:color w:val="000000"/>
          <w:kern w:val="2"/>
          <w:sz w:val="24"/>
          <w:szCs w:val="24"/>
          <w:highlight w:val="none"/>
          <w:u w:val="single"/>
        </w:rPr>
        <w:t xml:space="preserve">     </w:t>
      </w:r>
      <w:r>
        <w:rPr>
          <w:rFonts w:ascii="宋体" w:hAnsi="宋体" w:eastAsia="宋体" w:cs="Times New Roman"/>
          <w:bCs/>
          <w:color w:val="000000"/>
          <w:kern w:val="2"/>
          <w:sz w:val="24"/>
          <w:szCs w:val="24"/>
          <w:highlight w:val="none"/>
        </w:rPr>
        <w:t>万元，属于</w:t>
      </w:r>
      <w:r>
        <w:rPr>
          <w:rFonts w:ascii="宋体" w:hAnsi="宋体" w:eastAsia="宋体" w:cs="Times New Roman"/>
          <w:bCs/>
          <w:color w:val="000000"/>
          <w:kern w:val="2"/>
          <w:sz w:val="24"/>
          <w:szCs w:val="24"/>
          <w:highlight w:val="none"/>
          <w:u w:val="single"/>
        </w:rPr>
        <w:t>（中型企业、 小型企业、微型企业）</w:t>
      </w:r>
      <w:r>
        <w:rPr>
          <w:rFonts w:ascii="宋体" w:hAnsi="宋体" w:eastAsia="宋体" w:cs="Times New Roman"/>
          <w:bCs/>
          <w:color w:val="000000"/>
          <w:kern w:val="2"/>
          <w:sz w:val="24"/>
          <w:szCs w:val="24"/>
          <w:highlight w:val="none"/>
        </w:rPr>
        <w:t>；</w:t>
      </w:r>
    </w:p>
    <w:p>
      <w:pPr>
        <w:spacing w:line="580" w:lineRule="exact"/>
        <w:ind w:firstLine="480" w:firstLineChars="200"/>
        <w:rPr>
          <w:rFonts w:ascii="宋体" w:hAnsi="宋体" w:eastAsia="宋体" w:cs="Times New Roman"/>
          <w:bCs/>
          <w:color w:val="000000"/>
          <w:kern w:val="2"/>
          <w:sz w:val="24"/>
          <w:szCs w:val="24"/>
          <w:highlight w:val="none"/>
        </w:rPr>
      </w:pPr>
      <w:r>
        <w:rPr>
          <w:rFonts w:hint="eastAsia" w:ascii="宋体" w:hAnsi="宋体" w:eastAsia="宋体" w:cs="Times New Roman"/>
          <w:bCs/>
          <w:color w:val="000000"/>
          <w:kern w:val="2"/>
          <w:sz w:val="24"/>
          <w:szCs w:val="24"/>
          <w:highlight w:val="none"/>
        </w:rPr>
        <w:t>2.</w:t>
      </w:r>
      <w:r>
        <w:rPr>
          <w:rFonts w:ascii="宋体" w:hAnsi="宋体" w:eastAsia="宋体" w:cs="Times New Roman"/>
          <w:bCs/>
          <w:color w:val="000000"/>
          <w:kern w:val="2"/>
          <w:sz w:val="24"/>
          <w:szCs w:val="24"/>
          <w:highlight w:val="none"/>
          <w:u w:val="single"/>
        </w:rPr>
        <w:t xml:space="preserve"> （标的名称） </w:t>
      </w:r>
      <w:r>
        <w:rPr>
          <w:rFonts w:ascii="宋体" w:hAnsi="宋体" w:eastAsia="宋体" w:cs="Times New Roman"/>
          <w:bCs/>
          <w:color w:val="000000"/>
          <w:kern w:val="2"/>
          <w:sz w:val="24"/>
          <w:szCs w:val="24"/>
          <w:highlight w:val="none"/>
        </w:rPr>
        <w:t>，属于</w:t>
      </w:r>
      <w:r>
        <w:rPr>
          <w:rFonts w:ascii="宋体" w:hAnsi="宋体" w:eastAsia="宋体" w:cs="Times New Roman"/>
          <w:bCs/>
          <w:color w:val="000000"/>
          <w:kern w:val="2"/>
          <w:sz w:val="24"/>
          <w:szCs w:val="24"/>
          <w:highlight w:val="none"/>
          <w:u w:val="single"/>
        </w:rPr>
        <w:t>（</w:t>
      </w:r>
      <w:r>
        <w:rPr>
          <w:rFonts w:hint="eastAsia" w:ascii="宋体" w:hAnsi="宋体" w:eastAsia="宋体" w:cs="Times New Roman"/>
          <w:bCs/>
          <w:color w:val="000000"/>
          <w:kern w:val="2"/>
          <w:sz w:val="24"/>
          <w:szCs w:val="24"/>
          <w:highlight w:val="none"/>
          <w:u w:val="single"/>
          <w:lang w:eastAsia="zh-CN"/>
        </w:rPr>
        <w:t>竞争性</w:t>
      </w:r>
      <w:r>
        <w:rPr>
          <w:rFonts w:hint="eastAsia" w:hAnsi="宋体" w:cs="Times New Roman"/>
          <w:bCs/>
          <w:color w:val="000000"/>
          <w:kern w:val="2"/>
          <w:sz w:val="24"/>
          <w:szCs w:val="24"/>
          <w:highlight w:val="none"/>
          <w:u w:val="single"/>
          <w:lang w:eastAsia="zh-CN"/>
        </w:rPr>
        <w:t>采购文件</w:t>
      </w:r>
      <w:r>
        <w:rPr>
          <w:rFonts w:ascii="宋体" w:hAnsi="宋体" w:eastAsia="宋体" w:cs="Times New Roman"/>
          <w:bCs/>
          <w:color w:val="000000"/>
          <w:kern w:val="2"/>
          <w:sz w:val="24"/>
          <w:szCs w:val="24"/>
          <w:highlight w:val="none"/>
          <w:u w:val="single"/>
        </w:rPr>
        <w:t>中明确的所属行业）</w:t>
      </w:r>
      <w:r>
        <w:rPr>
          <w:rFonts w:ascii="宋体" w:hAnsi="宋体" w:eastAsia="宋体" w:cs="Times New Roman"/>
          <w:bCs/>
          <w:color w:val="000000"/>
          <w:kern w:val="2"/>
          <w:sz w:val="24"/>
          <w:szCs w:val="24"/>
          <w:highlight w:val="none"/>
        </w:rPr>
        <w:t>； 承建（承接）企业为</w:t>
      </w:r>
      <w:r>
        <w:rPr>
          <w:rFonts w:ascii="宋体" w:hAnsi="宋体" w:eastAsia="宋体" w:cs="Times New Roman"/>
          <w:bCs/>
          <w:color w:val="000000"/>
          <w:kern w:val="2"/>
          <w:sz w:val="24"/>
          <w:szCs w:val="24"/>
          <w:highlight w:val="none"/>
          <w:u w:val="single"/>
        </w:rPr>
        <w:t>（企业名称）</w:t>
      </w:r>
      <w:r>
        <w:rPr>
          <w:rFonts w:ascii="宋体" w:hAnsi="宋体" w:eastAsia="宋体" w:cs="Times New Roman"/>
          <w:bCs/>
          <w:color w:val="000000"/>
          <w:kern w:val="2"/>
          <w:sz w:val="24"/>
          <w:szCs w:val="24"/>
          <w:highlight w:val="none"/>
        </w:rPr>
        <w:t>，从业人员</w:t>
      </w:r>
      <w:r>
        <w:rPr>
          <w:rFonts w:hint="eastAsia" w:ascii="宋体" w:hAnsi="宋体" w:eastAsia="宋体" w:cs="Times New Roman"/>
          <w:bCs/>
          <w:color w:val="000000"/>
          <w:kern w:val="2"/>
          <w:sz w:val="24"/>
          <w:szCs w:val="24"/>
          <w:highlight w:val="none"/>
          <w:u w:val="single"/>
        </w:rPr>
        <w:t xml:space="preserve">    </w:t>
      </w:r>
      <w:r>
        <w:rPr>
          <w:rFonts w:ascii="宋体" w:hAnsi="宋体" w:eastAsia="宋体" w:cs="Times New Roman"/>
          <w:bCs/>
          <w:color w:val="000000"/>
          <w:kern w:val="2"/>
          <w:sz w:val="24"/>
          <w:szCs w:val="24"/>
          <w:highlight w:val="none"/>
        </w:rPr>
        <w:t>人，营业收入为</w:t>
      </w:r>
      <w:r>
        <w:rPr>
          <w:rFonts w:hint="eastAsia" w:ascii="宋体" w:hAnsi="宋体" w:eastAsia="宋体" w:cs="Times New Roman"/>
          <w:bCs/>
          <w:color w:val="000000"/>
          <w:kern w:val="2"/>
          <w:sz w:val="24"/>
          <w:szCs w:val="24"/>
          <w:highlight w:val="none"/>
          <w:u w:val="single"/>
        </w:rPr>
        <w:t xml:space="preserve">     </w:t>
      </w:r>
      <w:r>
        <w:rPr>
          <w:rFonts w:ascii="宋体" w:hAnsi="宋体" w:eastAsia="宋体" w:cs="Times New Roman"/>
          <w:bCs/>
          <w:color w:val="000000"/>
          <w:kern w:val="2"/>
          <w:sz w:val="24"/>
          <w:szCs w:val="24"/>
          <w:highlight w:val="none"/>
        </w:rPr>
        <w:t>万元，资产总额为</w:t>
      </w:r>
      <w:r>
        <w:rPr>
          <w:rFonts w:hint="eastAsia" w:ascii="宋体" w:hAnsi="宋体" w:eastAsia="宋体" w:cs="Times New Roman"/>
          <w:bCs/>
          <w:color w:val="000000"/>
          <w:kern w:val="2"/>
          <w:sz w:val="24"/>
          <w:szCs w:val="24"/>
          <w:highlight w:val="none"/>
          <w:u w:val="single"/>
        </w:rPr>
        <w:t xml:space="preserve">     </w:t>
      </w:r>
      <w:r>
        <w:rPr>
          <w:rFonts w:ascii="宋体" w:hAnsi="宋体" w:eastAsia="宋体" w:cs="Times New Roman"/>
          <w:bCs/>
          <w:color w:val="000000"/>
          <w:kern w:val="2"/>
          <w:sz w:val="24"/>
          <w:szCs w:val="24"/>
          <w:highlight w:val="none"/>
        </w:rPr>
        <w:t>万元，属于</w:t>
      </w:r>
      <w:r>
        <w:rPr>
          <w:rFonts w:ascii="宋体" w:hAnsi="宋体" w:eastAsia="宋体" w:cs="Times New Roman"/>
          <w:bCs/>
          <w:color w:val="000000"/>
          <w:kern w:val="2"/>
          <w:sz w:val="24"/>
          <w:szCs w:val="24"/>
          <w:highlight w:val="none"/>
          <w:u w:val="single"/>
        </w:rPr>
        <w:t>（中型企业、 小型企业、微型企业）</w:t>
      </w:r>
      <w:r>
        <w:rPr>
          <w:rFonts w:ascii="宋体" w:hAnsi="宋体" w:eastAsia="宋体" w:cs="Times New Roman"/>
          <w:bCs/>
          <w:color w:val="000000"/>
          <w:kern w:val="2"/>
          <w:sz w:val="24"/>
          <w:szCs w:val="24"/>
          <w:highlight w:val="none"/>
        </w:rPr>
        <w:t>；</w:t>
      </w:r>
    </w:p>
    <w:p>
      <w:pPr>
        <w:spacing w:line="580" w:lineRule="exact"/>
        <w:ind w:firstLine="480" w:firstLineChars="200"/>
        <w:rPr>
          <w:rFonts w:ascii="宋体" w:hAnsi="宋体" w:eastAsia="宋体" w:cs="Times New Roman"/>
          <w:bCs/>
          <w:color w:val="000000"/>
          <w:kern w:val="2"/>
          <w:sz w:val="24"/>
          <w:szCs w:val="24"/>
          <w:highlight w:val="none"/>
        </w:rPr>
      </w:pPr>
      <w:r>
        <w:rPr>
          <w:rFonts w:ascii="宋体" w:hAnsi="宋体" w:eastAsia="宋体" w:cs="Times New Roman"/>
          <w:bCs/>
          <w:color w:val="000000"/>
          <w:kern w:val="2"/>
          <w:sz w:val="24"/>
          <w:szCs w:val="24"/>
          <w:highlight w:val="none"/>
        </w:rPr>
        <w:t>……</w:t>
      </w:r>
    </w:p>
    <w:p>
      <w:pPr>
        <w:spacing w:line="580" w:lineRule="exact"/>
        <w:ind w:firstLine="480" w:firstLineChars="200"/>
        <w:rPr>
          <w:rFonts w:ascii="宋体" w:hAnsi="宋体" w:eastAsia="宋体" w:cs="Times New Roman"/>
          <w:bCs/>
          <w:color w:val="000000"/>
          <w:kern w:val="2"/>
          <w:sz w:val="24"/>
          <w:szCs w:val="24"/>
          <w:highlight w:val="none"/>
        </w:rPr>
      </w:pPr>
      <w:r>
        <w:rPr>
          <w:rFonts w:ascii="宋体" w:hAnsi="宋体" w:eastAsia="宋体" w:cs="Times New Roman"/>
          <w:bCs/>
          <w:color w:val="000000"/>
          <w:kern w:val="2"/>
          <w:sz w:val="24"/>
          <w:szCs w:val="24"/>
          <w:highlight w:val="none"/>
        </w:rPr>
        <w:t>以上企业，不属于大企业的分支机构，不存在控股股东为大企业的情形，也不存在与大企业的负责人为同一人的情形。 本企业对上述声明内容的真实性负责。如有虚假，将依 法承担相应责任。</w:t>
      </w:r>
    </w:p>
    <w:p>
      <w:pPr>
        <w:outlineLvl w:val="0"/>
        <w:rPr>
          <w:rFonts w:ascii="黑体" w:hAnsi="宋体" w:eastAsia="黑体" w:cs="Times New Roman"/>
          <w:bCs/>
          <w:color w:val="000000"/>
          <w:kern w:val="2"/>
          <w:sz w:val="24"/>
          <w:szCs w:val="24"/>
          <w:highlight w:val="none"/>
        </w:rPr>
      </w:pPr>
      <w:r>
        <w:rPr>
          <w:rFonts w:hint="eastAsia" w:ascii="黑体" w:hAnsi="宋体" w:eastAsia="黑体" w:cs="Times New Roman"/>
          <w:bCs/>
          <w:color w:val="000000"/>
          <w:kern w:val="2"/>
          <w:sz w:val="24"/>
          <w:szCs w:val="24"/>
          <w:highlight w:val="none"/>
        </w:rPr>
        <w:t xml:space="preserve"> </w:t>
      </w:r>
    </w:p>
    <w:p>
      <w:pPr>
        <w:outlineLvl w:val="0"/>
        <w:rPr>
          <w:rFonts w:ascii="黑体" w:hAnsi="宋体" w:eastAsia="黑体" w:cs="Times New Roman"/>
          <w:bCs/>
          <w:color w:val="000000"/>
          <w:kern w:val="2"/>
          <w:sz w:val="24"/>
          <w:szCs w:val="24"/>
          <w:highlight w:val="none"/>
        </w:rPr>
      </w:pPr>
    </w:p>
    <w:p>
      <w:pPr>
        <w:spacing w:line="360" w:lineRule="auto"/>
        <w:ind w:firstLine="4800" w:firstLineChars="2000"/>
        <w:rPr>
          <w:rFonts w:ascii="宋体" w:hAnsi="宋体" w:eastAsia="宋体" w:cs="Times New Roman"/>
          <w:bCs/>
          <w:color w:val="000000"/>
          <w:kern w:val="2"/>
          <w:sz w:val="24"/>
          <w:szCs w:val="24"/>
          <w:highlight w:val="none"/>
        </w:rPr>
      </w:pPr>
      <w:r>
        <w:rPr>
          <w:rFonts w:hint="eastAsia" w:ascii="宋体" w:hAnsi="宋体" w:eastAsia="宋体" w:cs="Times New Roman"/>
          <w:bCs/>
          <w:color w:val="000000"/>
          <w:kern w:val="2"/>
          <w:sz w:val="24"/>
          <w:szCs w:val="24"/>
          <w:highlight w:val="none"/>
        </w:rPr>
        <w:t>企业名称（盖章）：</w:t>
      </w:r>
    </w:p>
    <w:p>
      <w:pPr>
        <w:spacing w:line="360" w:lineRule="auto"/>
        <w:ind w:firstLine="4800" w:firstLineChars="2000"/>
        <w:rPr>
          <w:rFonts w:ascii="宋体" w:hAnsi="宋体" w:eastAsia="宋体" w:cs="Times New Roman"/>
          <w:bCs/>
          <w:color w:val="000000"/>
          <w:kern w:val="2"/>
          <w:sz w:val="24"/>
          <w:szCs w:val="24"/>
          <w:highlight w:val="none"/>
        </w:rPr>
      </w:pPr>
      <w:r>
        <w:rPr>
          <w:rFonts w:hint="eastAsia" w:ascii="宋体" w:hAnsi="宋体" w:eastAsia="宋体" w:cs="Times New Roman"/>
          <w:bCs/>
          <w:color w:val="000000"/>
          <w:kern w:val="2"/>
          <w:sz w:val="24"/>
          <w:szCs w:val="24"/>
          <w:highlight w:val="none"/>
        </w:rPr>
        <w:t>日　　　　　　期：</w:t>
      </w:r>
    </w:p>
    <w:p>
      <w:pPr>
        <w:spacing w:line="360" w:lineRule="auto"/>
        <w:rPr>
          <w:rFonts w:ascii="宋体" w:hAnsi="宋体" w:eastAsia="宋体" w:cs="Times New Roman"/>
          <w:bCs/>
          <w:color w:val="000000"/>
          <w:kern w:val="2"/>
          <w:sz w:val="24"/>
          <w:szCs w:val="24"/>
          <w:highlight w:val="none"/>
        </w:rPr>
      </w:pPr>
    </w:p>
    <w:p>
      <w:pPr>
        <w:outlineLvl w:val="0"/>
        <w:rPr>
          <w:rFonts w:ascii="Times New Roman" w:hAnsi="Times New Roman" w:eastAsia="宋体" w:cs="Times New Roman"/>
          <w:color w:val="000000"/>
          <w:kern w:val="2"/>
          <w:sz w:val="21"/>
          <w:highlight w:val="none"/>
        </w:rPr>
      </w:pPr>
      <w:r>
        <w:rPr>
          <w:rFonts w:hint="eastAsia" w:ascii="Times New Roman" w:hAnsi="Times New Roman" w:eastAsia="宋体" w:cs="Times New Roman"/>
          <w:color w:val="000000"/>
          <w:kern w:val="2"/>
          <w:sz w:val="21"/>
          <w:highlight w:val="none"/>
        </w:rPr>
        <w:t>注：1.</w:t>
      </w:r>
      <w:r>
        <w:rPr>
          <w:rFonts w:ascii="Times New Roman" w:hAnsi="Times New Roman" w:eastAsia="宋体" w:cs="Times New Roman"/>
          <w:color w:val="000000"/>
          <w:kern w:val="2"/>
          <w:sz w:val="21"/>
          <w:highlight w:val="none"/>
        </w:rPr>
        <w:t>从业人员、营业收入、资产总额填报上一年度数据，无上一年度数据的新成立企业可不填报。</w:t>
      </w:r>
    </w:p>
    <w:p>
      <w:pPr>
        <w:ind w:firstLine="420" w:firstLineChars="200"/>
        <w:outlineLvl w:val="0"/>
        <w:rPr>
          <w:rFonts w:hint="eastAsia" w:ascii="Times New Roman" w:hAnsi="Times New Roman" w:eastAsia="宋体" w:cs="Times New Roman"/>
          <w:color w:val="000000"/>
          <w:kern w:val="2"/>
          <w:sz w:val="21"/>
          <w:highlight w:val="none"/>
        </w:rPr>
      </w:pPr>
      <w:r>
        <w:rPr>
          <w:rFonts w:hint="eastAsia" w:ascii="Times New Roman" w:hAnsi="Times New Roman" w:eastAsia="宋体" w:cs="Times New Roman"/>
          <w:color w:val="000000"/>
          <w:kern w:val="2"/>
          <w:sz w:val="21"/>
          <w:highlight w:val="none"/>
        </w:rPr>
        <w:t>2.</w:t>
      </w:r>
      <w:r>
        <w:rPr>
          <w:rFonts w:hint="eastAsia" w:ascii="Times New Roman" w:cs="Times New Roman"/>
          <w:color w:val="000000"/>
          <w:kern w:val="2"/>
          <w:sz w:val="21"/>
          <w:highlight w:val="none"/>
          <w:lang w:val="en-US" w:eastAsia="zh-CN"/>
        </w:rPr>
        <w:t>中标</w:t>
      </w:r>
      <w:r>
        <w:rPr>
          <w:rFonts w:hint="eastAsia" w:ascii="Times New Roman" w:hAnsi="Times New Roman" w:eastAsia="宋体" w:cs="Times New Roman"/>
          <w:color w:val="000000"/>
          <w:kern w:val="2"/>
          <w:sz w:val="21"/>
          <w:highlight w:val="none"/>
          <w:lang w:eastAsia="zh-CN"/>
        </w:rPr>
        <w:t>供应商</w:t>
      </w:r>
      <w:r>
        <w:rPr>
          <w:rFonts w:hint="eastAsia" w:ascii="Times New Roman" w:hAnsi="Times New Roman" w:eastAsia="宋体" w:cs="Times New Roman"/>
          <w:color w:val="000000"/>
          <w:kern w:val="2"/>
          <w:sz w:val="21"/>
          <w:highlight w:val="none"/>
        </w:rPr>
        <w:t>的《</w:t>
      </w:r>
      <w:r>
        <w:rPr>
          <w:rFonts w:ascii="Times New Roman" w:hAnsi="Times New Roman" w:eastAsia="宋体" w:cs="Times New Roman"/>
          <w:color w:val="000000"/>
          <w:kern w:val="2"/>
          <w:sz w:val="21"/>
          <w:highlight w:val="none"/>
        </w:rPr>
        <w:t>中小企业声明函</w:t>
      </w:r>
      <w:r>
        <w:rPr>
          <w:rFonts w:hint="eastAsia" w:ascii="Times New Roman" w:hAnsi="Times New Roman" w:eastAsia="宋体" w:cs="Times New Roman"/>
          <w:color w:val="000000"/>
          <w:kern w:val="2"/>
          <w:sz w:val="21"/>
          <w:highlight w:val="none"/>
        </w:rPr>
        <w:t>》将随中标公告进行公示。供应商按照本办法规定提供声明函内容不实的，属于提供虚假材料谋取中标、成交，依照《中华人民共和国政府采购法》等国家有关规定追究相应责任。</w:t>
      </w:r>
    </w:p>
    <w:p>
      <w:pPr>
        <w:ind w:firstLine="420" w:firstLineChars="200"/>
        <w:outlineLvl w:val="0"/>
        <w:rPr>
          <w:rFonts w:hint="eastAsia" w:ascii="宋体" w:hAnsi="宋体" w:cs="宋体"/>
          <w:bCs/>
          <w:sz w:val="28"/>
          <w:szCs w:val="28"/>
          <w:highlight w:val="none"/>
        </w:rPr>
      </w:pPr>
      <w:r>
        <w:rPr>
          <w:rFonts w:hint="eastAsia" w:ascii="Times New Roman" w:hAnsi="Times New Roman" w:eastAsia="宋体" w:cs="Times New Roman"/>
          <w:kern w:val="2"/>
          <w:sz w:val="21"/>
          <w:highlight w:val="none"/>
        </w:rPr>
        <w:t>3.投标时本表附在《明细报价表》之后（如有）。</w:t>
      </w:r>
      <w:r>
        <w:rPr>
          <w:rFonts w:hint="eastAsia" w:ascii="宋体" w:hAnsi="宋体" w:cs="宋体"/>
          <w:bCs/>
          <w:sz w:val="28"/>
          <w:szCs w:val="28"/>
          <w:highlight w:val="none"/>
        </w:rPr>
        <w:br w:type="page"/>
      </w:r>
    </w:p>
    <w:p>
      <w:pPr>
        <w:spacing w:line="360" w:lineRule="auto"/>
        <w:jc w:val="both"/>
        <w:rPr>
          <w:rFonts w:hint="eastAsia" w:ascii="宋体" w:hAnsi="宋体" w:cs="宋体"/>
          <w:bCs/>
          <w:sz w:val="28"/>
          <w:szCs w:val="28"/>
          <w:highlight w:val="none"/>
        </w:rPr>
      </w:pP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七</w:t>
      </w:r>
      <w:r>
        <w:rPr>
          <w:rFonts w:hint="eastAsia" w:ascii="黑体" w:hAnsi="宋体" w:eastAsia="黑体"/>
          <w:bCs/>
          <w:sz w:val="24"/>
          <w:szCs w:val="24"/>
          <w:highlight w:val="none"/>
        </w:rPr>
        <w:t>）（</w:t>
      </w:r>
      <w:r>
        <w:rPr>
          <w:rFonts w:hint="eastAsia" w:ascii="黑体" w:hAnsi="宋体" w:eastAsia="黑体"/>
          <w:bCs/>
          <w:sz w:val="24"/>
          <w:szCs w:val="24"/>
          <w:highlight w:val="none"/>
          <w:lang w:eastAsia="zh-CN"/>
        </w:rPr>
        <w:t>供应商</w:t>
      </w:r>
      <w:r>
        <w:rPr>
          <w:rFonts w:hint="eastAsia" w:ascii="黑体" w:hAnsi="宋体" w:eastAsia="黑体"/>
          <w:bCs/>
          <w:sz w:val="24"/>
          <w:szCs w:val="24"/>
          <w:highlight w:val="none"/>
        </w:rPr>
        <w:t>）残疾人福利性单位声明函（格式）：</w:t>
      </w:r>
    </w:p>
    <w:p>
      <w:pPr>
        <w:spacing w:line="360" w:lineRule="auto"/>
        <w:jc w:val="center"/>
        <w:rPr>
          <w:rFonts w:hint="eastAsia" w:ascii="宋体" w:hAnsi="宋体" w:cs="宋体"/>
          <w:bCs/>
          <w:sz w:val="28"/>
          <w:szCs w:val="28"/>
          <w:highlight w:val="none"/>
        </w:rPr>
      </w:pPr>
      <w:r>
        <w:rPr>
          <w:rFonts w:hint="eastAsia" w:ascii="宋体" w:hAnsi="宋体" w:cs="宋体"/>
          <w:bCs/>
          <w:sz w:val="28"/>
          <w:szCs w:val="28"/>
          <w:highlight w:val="none"/>
        </w:rPr>
        <w:t xml:space="preserve"> 残疾人福利性单位声明函（格式）</w:t>
      </w:r>
    </w:p>
    <w:p>
      <w:pPr>
        <w:pStyle w:val="8"/>
        <w:spacing w:line="360" w:lineRule="auto"/>
        <w:ind w:right="116"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号）的规定，本单位为符合条件的残疾人福利性单位，且本单位参加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单位的</w:t>
      </w:r>
      <w:r>
        <w:rPr>
          <w:rFonts w:hint="eastAsia" w:ascii="宋体" w:hAnsi="宋体" w:eastAsia="宋体" w:cs="宋体"/>
          <w:spacing w:val="119"/>
          <w:sz w:val="24"/>
          <w:szCs w:val="24"/>
          <w:highlight w:val="none"/>
          <w:u w:val="single"/>
        </w:rPr>
        <w:t xml:space="preserve">      </w:t>
      </w:r>
      <w:r>
        <w:rPr>
          <w:rFonts w:hint="eastAsia" w:ascii="宋体" w:hAnsi="宋体" w:eastAsia="宋体" w:cs="宋体"/>
          <w:sz w:val="24"/>
          <w:szCs w:val="24"/>
          <w:highlight w:val="none"/>
        </w:rPr>
        <w:t>项目采购活动提</w:t>
      </w:r>
      <w:r>
        <w:rPr>
          <w:rFonts w:hint="eastAsia" w:ascii="宋体" w:hAnsi="宋体" w:eastAsia="宋体" w:cs="宋体"/>
          <w:spacing w:val="-2"/>
          <w:sz w:val="24"/>
          <w:szCs w:val="24"/>
          <w:highlight w:val="none"/>
        </w:rPr>
        <w:t>供本单位制造的货物（由本单位承担工程/提供服务），或者提供其他残疾人福利性单位</w:t>
      </w:r>
      <w:r>
        <w:rPr>
          <w:rFonts w:hint="eastAsia" w:ascii="宋体" w:hAnsi="宋体" w:eastAsia="宋体" w:cs="宋体"/>
          <w:spacing w:val="-106"/>
          <w:sz w:val="24"/>
          <w:szCs w:val="24"/>
          <w:highlight w:val="none"/>
        </w:rPr>
        <w:t xml:space="preserve"> </w:t>
      </w:r>
      <w:r>
        <w:rPr>
          <w:rFonts w:hint="eastAsia" w:ascii="宋体" w:hAnsi="宋体" w:eastAsia="宋体" w:cs="宋体"/>
          <w:sz w:val="24"/>
          <w:szCs w:val="24"/>
          <w:highlight w:val="none"/>
        </w:rPr>
        <w:t xml:space="preserve">制造的货物（不包括使用非残疾人福利性单位注册商标的货物）。 </w:t>
      </w:r>
    </w:p>
    <w:p>
      <w:pPr>
        <w:pStyle w:val="8"/>
        <w:spacing w:before="39" w:line="360" w:lineRule="auto"/>
        <w:ind w:left="52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本单位对上述声明的真实性负责。如有虚假，将依法承担相应责任。 </w:t>
      </w:r>
    </w:p>
    <w:p>
      <w:pPr>
        <w:pStyle w:val="8"/>
        <w:spacing w:before="166" w:line="360" w:lineRule="auto"/>
        <w:ind w:left="52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8"/>
        <w:spacing w:before="166" w:line="360" w:lineRule="auto"/>
        <w:ind w:left="52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8"/>
        <w:spacing w:before="166" w:line="360" w:lineRule="auto"/>
        <w:ind w:left="52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 xml:space="preserve">                                                                   </w:t>
      </w:r>
    </w:p>
    <w:p>
      <w:pPr>
        <w:pStyle w:val="8"/>
        <w:spacing w:before="166"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 xml:space="preserve">                                 单位名称（盖章）：              </w:t>
      </w:r>
    </w:p>
    <w:p>
      <w:pPr>
        <w:pStyle w:val="8"/>
        <w:spacing w:before="166"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 xml:space="preserve">                                        日   期： </w:t>
      </w:r>
    </w:p>
    <w:p>
      <w:pPr>
        <w:spacing w:line="360" w:lineRule="auto"/>
        <w:ind w:left="720"/>
        <w:rPr>
          <w:rFonts w:hint="eastAsia" w:ascii="宋体" w:hAnsi="宋体" w:cs="宋体"/>
          <w:bCs/>
          <w:sz w:val="24"/>
          <w:highlight w:val="none"/>
        </w:rPr>
      </w:pPr>
    </w:p>
    <w:p>
      <w:pPr>
        <w:spacing w:line="360" w:lineRule="auto"/>
        <w:ind w:left="720"/>
        <w:rPr>
          <w:rFonts w:hint="eastAsia" w:ascii="宋体" w:hAnsi="宋体" w:cs="宋体"/>
          <w:bCs/>
          <w:sz w:val="24"/>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jc w:val="center"/>
        <w:rPr>
          <w:rFonts w:hint="eastAsia" w:ascii="宋体" w:hAnsi="宋体" w:eastAsia="宋体" w:cs="宋体"/>
          <w:bCs/>
          <w:kern w:val="2"/>
          <w:szCs w:val="28"/>
          <w:highlight w:val="none"/>
          <w:lang w:val="en-US" w:eastAsia="zh-CN"/>
        </w:rPr>
      </w:pPr>
    </w:p>
    <w:p>
      <w:pPr>
        <w:pStyle w:val="8"/>
        <w:jc w:val="center"/>
        <w:rPr>
          <w:rFonts w:hint="eastAsia" w:ascii="宋体" w:hAnsi="宋体" w:eastAsia="宋体" w:cs="宋体"/>
          <w:bCs/>
          <w:kern w:val="2"/>
          <w:szCs w:val="28"/>
          <w:highlight w:val="none"/>
          <w:lang w:val="en-US" w:eastAsia="zh-CN"/>
        </w:rPr>
      </w:pPr>
    </w:p>
    <w:p>
      <w:pPr>
        <w:pStyle w:val="8"/>
        <w:jc w:val="center"/>
        <w:rPr>
          <w:rFonts w:hint="eastAsia" w:ascii="宋体" w:hAnsi="宋体" w:eastAsia="宋体" w:cs="宋体"/>
          <w:bCs/>
          <w:kern w:val="2"/>
          <w:szCs w:val="28"/>
          <w:highlight w:val="none"/>
          <w:lang w:val="en-US" w:eastAsia="zh-CN"/>
        </w:rPr>
      </w:pPr>
    </w:p>
    <w:p>
      <w:pPr>
        <w:pStyle w:val="8"/>
        <w:jc w:val="center"/>
        <w:rPr>
          <w:rFonts w:hint="eastAsia" w:ascii="宋体" w:hAnsi="宋体" w:eastAsia="宋体" w:cs="宋体"/>
          <w:bCs/>
          <w:kern w:val="2"/>
          <w:szCs w:val="28"/>
          <w:highlight w:val="none"/>
          <w:lang w:val="en-US" w:eastAsia="zh-CN"/>
        </w:rPr>
      </w:pPr>
    </w:p>
    <w:p>
      <w:pPr>
        <w:rPr>
          <w:rFonts w:hint="eastAsia" w:ascii="宋体" w:hAnsi="宋体" w:eastAsia="宋体" w:cs="宋体"/>
          <w:bCs/>
          <w:kern w:val="2"/>
          <w:szCs w:val="28"/>
          <w:highlight w:val="none"/>
          <w:lang w:val="en-US" w:eastAsia="zh-CN"/>
        </w:rPr>
      </w:pPr>
    </w:p>
    <w:p>
      <w:pPr>
        <w:pStyle w:val="27"/>
        <w:rPr>
          <w:rFonts w:hint="eastAsia" w:ascii="宋体" w:hAnsi="宋体" w:eastAsia="宋体" w:cs="宋体"/>
          <w:bCs/>
          <w:kern w:val="2"/>
          <w:szCs w:val="28"/>
          <w:highlight w:val="none"/>
          <w:lang w:val="en-US" w:eastAsia="zh-CN"/>
        </w:rPr>
      </w:pPr>
    </w:p>
    <w:p>
      <w:pPr>
        <w:pStyle w:val="27"/>
        <w:rPr>
          <w:rFonts w:hint="eastAsia" w:ascii="宋体" w:hAnsi="宋体" w:eastAsia="宋体" w:cs="宋体"/>
          <w:bCs/>
          <w:kern w:val="2"/>
          <w:szCs w:val="28"/>
          <w:highlight w:val="none"/>
          <w:lang w:val="en-US" w:eastAsia="zh-CN"/>
        </w:rPr>
      </w:pPr>
    </w:p>
    <w:p>
      <w:pPr>
        <w:pStyle w:val="27"/>
        <w:rPr>
          <w:rFonts w:hint="eastAsia" w:ascii="宋体" w:hAnsi="宋体" w:eastAsia="宋体" w:cs="宋体"/>
          <w:bCs/>
          <w:kern w:val="2"/>
          <w:szCs w:val="28"/>
          <w:highlight w:val="none"/>
          <w:lang w:val="en-US" w:eastAsia="zh-CN"/>
        </w:rPr>
      </w:pPr>
    </w:p>
    <w:p>
      <w:pPr>
        <w:pStyle w:val="27"/>
        <w:rPr>
          <w:rFonts w:hint="eastAsia" w:ascii="宋体" w:hAnsi="宋体" w:eastAsia="宋体" w:cs="宋体"/>
          <w:bCs/>
          <w:kern w:val="2"/>
          <w:szCs w:val="28"/>
          <w:highlight w:val="none"/>
          <w:lang w:val="en-US" w:eastAsia="zh-CN"/>
        </w:rPr>
      </w:pPr>
    </w:p>
    <w:p>
      <w:pPr>
        <w:pStyle w:val="27"/>
        <w:rPr>
          <w:rFonts w:hint="eastAsia" w:ascii="宋体" w:hAnsi="宋体" w:eastAsia="宋体" w:cs="宋体"/>
          <w:bCs/>
          <w:kern w:val="2"/>
          <w:szCs w:val="28"/>
          <w:highlight w:val="none"/>
          <w:lang w:val="en-US" w:eastAsia="zh-CN"/>
        </w:rPr>
      </w:pPr>
    </w:p>
    <w:p>
      <w:pPr>
        <w:pStyle w:val="8"/>
        <w:jc w:val="both"/>
        <w:rPr>
          <w:rFonts w:hint="eastAsia" w:ascii="宋体" w:hAnsi="宋体" w:eastAsia="宋体" w:cs="宋体"/>
          <w:bCs/>
          <w:kern w:val="2"/>
          <w:szCs w:val="28"/>
          <w:highlight w:val="none"/>
          <w:lang w:val="en-US" w:eastAsia="zh-CN"/>
        </w:rPr>
      </w:pP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八</w:t>
      </w:r>
      <w:r>
        <w:rPr>
          <w:rFonts w:hint="eastAsia" w:ascii="黑体" w:hAnsi="宋体" w:eastAsia="黑体"/>
          <w:bCs/>
          <w:sz w:val="24"/>
          <w:szCs w:val="24"/>
          <w:highlight w:val="none"/>
        </w:rPr>
        <w:t>）承诺书（格式）：</w:t>
      </w:r>
    </w:p>
    <w:p>
      <w:pPr>
        <w:pStyle w:val="8"/>
        <w:jc w:val="center"/>
        <w:rPr>
          <w:rFonts w:hint="eastAsia" w:ascii="宋体" w:hAnsi="宋体" w:eastAsia="宋体" w:cs="宋体"/>
          <w:bCs/>
          <w:kern w:val="2"/>
          <w:szCs w:val="28"/>
          <w:highlight w:val="none"/>
          <w:lang w:val="en-US" w:eastAsia="zh-CN"/>
        </w:rPr>
      </w:pPr>
    </w:p>
    <w:p>
      <w:pPr>
        <w:pStyle w:val="8"/>
        <w:jc w:val="center"/>
        <w:rPr>
          <w:rFonts w:hint="eastAsia" w:ascii="宋体" w:hAnsi="宋体" w:eastAsia="宋体" w:cs="宋体"/>
          <w:bCs/>
          <w:kern w:val="2"/>
          <w:szCs w:val="28"/>
          <w:highlight w:val="none"/>
          <w:lang w:val="en-US" w:eastAsia="zh-CN"/>
        </w:rPr>
      </w:pPr>
      <w:r>
        <w:rPr>
          <w:rFonts w:hint="eastAsia" w:ascii="宋体" w:hAnsi="宋体" w:eastAsia="宋体" w:cs="宋体"/>
          <w:bCs/>
          <w:kern w:val="2"/>
          <w:szCs w:val="28"/>
          <w:highlight w:val="none"/>
          <w:lang w:val="en-US" w:eastAsia="zh-CN"/>
        </w:rPr>
        <w:t>承诺书</w:t>
      </w:r>
    </w:p>
    <w:p>
      <w:pPr>
        <w:spacing w:line="360" w:lineRule="auto"/>
        <w:rPr>
          <w:rFonts w:ascii="宋体" w:hAnsi="宋体"/>
          <w:sz w:val="24"/>
          <w:highlight w:val="none"/>
        </w:rPr>
      </w:pPr>
      <w:r>
        <w:rPr>
          <w:rFonts w:hint="eastAsia" w:ascii="宋体" w:hAnsi="宋体"/>
          <w:sz w:val="24"/>
          <w:highlight w:val="none"/>
        </w:rPr>
        <w:t>致：</w:t>
      </w:r>
      <w:r>
        <w:rPr>
          <w:rFonts w:hint="eastAsia" w:ascii="宋体" w:hAnsi="宋体"/>
          <w:sz w:val="24"/>
          <w:highlight w:val="none"/>
          <w:u w:val="single"/>
        </w:rPr>
        <w:t xml:space="preserve">    （采购人名称）           </w:t>
      </w:r>
    </w:p>
    <w:p>
      <w:pPr>
        <w:spacing w:line="360" w:lineRule="auto"/>
        <w:ind w:firstLine="480" w:firstLineChars="200"/>
        <w:rPr>
          <w:rFonts w:ascii="宋体" w:hAnsi="宋体"/>
          <w:sz w:val="24"/>
          <w:highlight w:val="none"/>
        </w:rPr>
      </w:pP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hAnsi="宋体" w:cs="宋体"/>
          <w:sz w:val="24"/>
          <w:highlight w:val="none"/>
          <w:lang w:eastAsia="zh-CN"/>
        </w:rPr>
        <w:t>、</w:t>
      </w:r>
      <w:r>
        <w:rPr>
          <w:rFonts w:hint="eastAsia" w:ascii="宋体" w:hAnsi="宋体" w:cs="宋体"/>
          <w:sz w:val="24"/>
          <w:highlight w:val="none"/>
        </w:rPr>
        <w:t>如本公司（单位）中标，将按本项目</w:t>
      </w:r>
      <w:r>
        <w:rPr>
          <w:rFonts w:hint="eastAsia" w:hAnsi="宋体" w:cs="宋体"/>
          <w:sz w:val="24"/>
          <w:highlight w:val="none"/>
          <w:lang w:eastAsia="zh-CN"/>
        </w:rPr>
        <w:t>采购文件</w:t>
      </w:r>
      <w:r>
        <w:rPr>
          <w:rFonts w:hint="eastAsia" w:ascii="宋体" w:hAnsi="宋体" w:cs="宋体"/>
          <w:sz w:val="24"/>
          <w:highlight w:val="none"/>
        </w:rPr>
        <w:t>确定的费用结算方式进行费用结算；</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hAnsi="宋体" w:cs="宋体"/>
          <w:sz w:val="24"/>
          <w:highlight w:val="none"/>
          <w:lang w:eastAsia="zh-CN"/>
        </w:rPr>
        <w:t>、</w:t>
      </w:r>
      <w:r>
        <w:rPr>
          <w:rFonts w:hint="eastAsia" w:ascii="宋体" w:hAnsi="宋体" w:cs="宋体"/>
          <w:sz w:val="24"/>
          <w:highlight w:val="none"/>
        </w:rPr>
        <w:t>本公司（单位）对本项目</w:t>
      </w:r>
      <w:r>
        <w:rPr>
          <w:rFonts w:hint="eastAsia" w:ascii="宋体" w:hAnsi="宋体" w:cs="宋体"/>
          <w:sz w:val="24"/>
          <w:highlight w:val="none"/>
          <w:u w:val="single"/>
        </w:rPr>
        <w:t xml:space="preserve">       </w:t>
      </w:r>
      <w:r>
        <w:rPr>
          <w:rFonts w:hint="eastAsia" w:ascii="宋体" w:hAnsi="宋体" w:cs="宋体"/>
          <w:sz w:val="24"/>
          <w:highlight w:val="none"/>
        </w:rPr>
        <w:t>（编号：</w:t>
      </w:r>
      <w:r>
        <w:rPr>
          <w:rFonts w:hint="eastAsia" w:ascii="宋体" w:hAnsi="宋体" w:cs="宋体"/>
          <w:sz w:val="24"/>
          <w:highlight w:val="none"/>
          <w:u w:val="single"/>
        </w:rPr>
        <w:t xml:space="preserve">      </w:t>
      </w:r>
      <w:r>
        <w:rPr>
          <w:rFonts w:hint="eastAsia" w:ascii="宋体" w:hAnsi="宋体" w:cs="宋体"/>
          <w:sz w:val="24"/>
          <w:highlight w:val="none"/>
        </w:rPr>
        <w:t>）投标所提供的数据均以事实为依据统计填报，均能提供确实的书面资料以备核查。如若中标，将在服务有效期内严格按照相关法规和</w:t>
      </w:r>
      <w:r>
        <w:rPr>
          <w:rFonts w:hint="eastAsia" w:hAnsi="宋体" w:cs="宋体"/>
          <w:sz w:val="24"/>
          <w:highlight w:val="none"/>
          <w:lang w:eastAsia="zh-CN"/>
        </w:rPr>
        <w:t>采购文件</w:t>
      </w:r>
      <w:r>
        <w:rPr>
          <w:rFonts w:hint="eastAsia" w:ascii="宋体" w:hAnsi="宋体" w:cs="宋体"/>
          <w:sz w:val="24"/>
          <w:highlight w:val="none"/>
        </w:rPr>
        <w:t>规定提供优质服务。</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3</w:t>
      </w:r>
      <w:r>
        <w:rPr>
          <w:rFonts w:hint="eastAsia" w:hAnsi="宋体" w:cs="宋体"/>
          <w:sz w:val="24"/>
          <w:highlight w:val="none"/>
          <w:lang w:eastAsia="zh-CN"/>
        </w:rPr>
        <w:t>、</w:t>
      </w:r>
      <w:r>
        <w:rPr>
          <w:rFonts w:hint="eastAsia" w:ascii="宋体" w:hAnsi="宋体" w:cs="宋体"/>
          <w:sz w:val="24"/>
          <w:highlight w:val="none"/>
        </w:rPr>
        <w:t>本公司（单位）具备履行合同所必需的设备和专业技术能力。一旦中标，在服务期中，将严守保密纪律</w:t>
      </w:r>
      <w:r>
        <w:rPr>
          <w:rFonts w:hint="eastAsia" w:hAnsi="宋体" w:cs="宋体"/>
          <w:sz w:val="24"/>
          <w:highlight w:val="none"/>
          <w:lang w:eastAsia="zh-CN"/>
        </w:rPr>
        <w:t>。</w:t>
      </w:r>
    </w:p>
    <w:p>
      <w:pPr>
        <w:spacing w:line="360" w:lineRule="auto"/>
        <w:ind w:firstLine="480" w:firstLineChars="200"/>
        <w:rPr>
          <w:rFonts w:hint="eastAsia" w:ascii="宋体" w:hAnsi="宋体" w:eastAsia="宋体" w:cs="宋体"/>
          <w:sz w:val="24"/>
          <w:highlight w:val="none"/>
          <w:lang w:eastAsia="zh-CN"/>
        </w:rPr>
      </w:pPr>
      <w:r>
        <w:rPr>
          <w:rFonts w:hint="eastAsia" w:hAnsi="宋体" w:cs="宋体"/>
          <w:sz w:val="24"/>
          <w:highlight w:val="none"/>
          <w:lang w:val="en-US" w:eastAsia="zh-CN"/>
        </w:rPr>
        <w:t>4</w:t>
      </w:r>
      <w:r>
        <w:rPr>
          <w:rFonts w:hint="eastAsia" w:ascii="宋体" w:hAnsi="宋体" w:cs="宋体"/>
          <w:sz w:val="24"/>
          <w:highlight w:val="none"/>
        </w:rPr>
        <w:t>、未被“信用中国”（www.creditchina.gov.cn）、中国政府采购网（www.ccgp.gov.cn）列入失信被执行人、重大税收违法案件当事人名单、政府采购严重违法失信行为记录名单</w:t>
      </w:r>
      <w:r>
        <w:rPr>
          <w:rFonts w:hint="eastAsia" w:hAnsi="宋体" w:cs="宋体"/>
          <w:sz w:val="24"/>
          <w:highlight w:val="none"/>
          <w:lang w:eastAsia="zh-CN"/>
        </w:rPr>
        <w:t>；</w:t>
      </w:r>
    </w:p>
    <w:p>
      <w:pPr>
        <w:tabs>
          <w:tab w:val="left" w:pos="945"/>
        </w:tabs>
        <w:spacing w:line="360" w:lineRule="auto"/>
        <w:ind w:firstLine="465"/>
        <w:rPr>
          <w:rFonts w:ascii="宋体" w:hAnsi="宋体" w:cs="宋体"/>
          <w:sz w:val="24"/>
          <w:highlight w:val="none"/>
        </w:rPr>
      </w:pPr>
      <w:r>
        <w:rPr>
          <w:rFonts w:hint="eastAsia" w:ascii="宋体" w:hAnsi="宋体" w:cs="宋体"/>
          <w:sz w:val="24"/>
          <w:highlight w:val="none"/>
        </w:rPr>
        <w:t>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w:t>
      </w:r>
    </w:p>
    <w:p>
      <w:pPr>
        <w:spacing w:line="360" w:lineRule="auto"/>
        <w:ind w:firstLine="960" w:firstLineChars="400"/>
        <w:rPr>
          <w:rFonts w:ascii="宋体" w:hAnsi="宋体"/>
          <w:bCs/>
          <w:sz w:val="24"/>
          <w:highlight w:val="none"/>
        </w:rPr>
      </w:pPr>
      <w:r>
        <w:rPr>
          <w:rFonts w:ascii="宋体" w:hAnsi="宋体"/>
          <w:bCs/>
          <w:sz w:val="24"/>
          <w:highlight w:val="none"/>
        </w:rPr>
        <w:t>…………………</w:t>
      </w:r>
    </w:p>
    <w:p>
      <w:pPr>
        <w:spacing w:line="360" w:lineRule="auto"/>
        <w:ind w:firstLine="960" w:firstLineChars="400"/>
        <w:rPr>
          <w:rFonts w:ascii="宋体" w:hAnsi="宋体"/>
          <w:bCs/>
          <w:sz w:val="24"/>
          <w:highlight w:val="none"/>
        </w:rPr>
      </w:pPr>
      <w:r>
        <w:rPr>
          <w:rFonts w:hint="eastAsia" w:ascii="宋体" w:hAnsi="宋体"/>
          <w:bCs/>
          <w:sz w:val="24"/>
          <w:highlight w:val="none"/>
        </w:rPr>
        <w:t>如违背上述承诺，本公司</w:t>
      </w:r>
      <w:r>
        <w:rPr>
          <w:rFonts w:hint="eastAsia" w:ascii="宋体" w:hAnsi="宋体"/>
          <w:sz w:val="24"/>
          <w:highlight w:val="none"/>
        </w:rPr>
        <w:t>（单位）</w:t>
      </w:r>
      <w:r>
        <w:rPr>
          <w:rFonts w:hint="eastAsia" w:ascii="宋体" w:hAnsi="宋体"/>
          <w:bCs/>
          <w:sz w:val="24"/>
          <w:highlight w:val="none"/>
        </w:rPr>
        <w:t>将承担一切法律责任。</w:t>
      </w:r>
    </w:p>
    <w:p>
      <w:pPr>
        <w:spacing w:line="360" w:lineRule="auto"/>
        <w:rPr>
          <w:rFonts w:ascii="宋体" w:hAnsi="宋体"/>
          <w:bCs/>
          <w:sz w:val="24"/>
          <w:highlight w:val="none"/>
        </w:rPr>
      </w:pPr>
    </w:p>
    <w:p>
      <w:pPr>
        <w:spacing w:line="360" w:lineRule="auto"/>
        <w:ind w:firstLine="3720" w:firstLineChars="1550"/>
        <w:rPr>
          <w:rFonts w:ascii="宋体" w:hAnsi="宋体"/>
          <w:bCs/>
          <w:sz w:val="24"/>
          <w:highlight w:val="none"/>
        </w:rPr>
      </w:pPr>
      <w:r>
        <w:rPr>
          <w:rFonts w:hint="eastAsia" w:ascii="宋体" w:hAnsi="宋体"/>
          <w:sz w:val="24"/>
          <w:highlight w:val="none"/>
        </w:rPr>
        <w:t>报价供应商</w:t>
      </w:r>
      <w:r>
        <w:rPr>
          <w:rFonts w:hint="eastAsia" w:ascii="宋体" w:hAnsi="宋体"/>
          <w:bCs/>
          <w:sz w:val="24"/>
          <w:highlight w:val="none"/>
        </w:rPr>
        <w:t>（盖章）：</w:t>
      </w:r>
    </w:p>
    <w:p>
      <w:pPr>
        <w:spacing w:line="360" w:lineRule="auto"/>
        <w:ind w:firstLine="480" w:firstLineChars="200"/>
        <w:rPr>
          <w:rFonts w:ascii="宋体" w:hAnsi="宋体"/>
          <w:bCs/>
          <w:sz w:val="24"/>
          <w:highlight w:val="none"/>
        </w:rPr>
      </w:pPr>
      <w:r>
        <w:rPr>
          <w:rFonts w:hint="eastAsia" w:ascii="宋体" w:hAnsi="宋体"/>
          <w:bCs/>
          <w:sz w:val="24"/>
          <w:highlight w:val="none"/>
        </w:rPr>
        <w:t>法定代表人或法定代表人授权代表签字或盖章：</w:t>
      </w:r>
    </w:p>
    <w:p>
      <w:pPr>
        <w:spacing w:line="360" w:lineRule="auto"/>
        <w:ind w:firstLine="480" w:firstLineChars="200"/>
        <w:rPr>
          <w:rFonts w:ascii="宋体" w:hAnsi="宋体"/>
          <w:bCs/>
          <w:sz w:val="24"/>
          <w:highlight w:val="none"/>
        </w:rPr>
      </w:pPr>
    </w:p>
    <w:p>
      <w:pPr>
        <w:spacing w:line="360" w:lineRule="auto"/>
        <w:ind w:firstLine="480" w:firstLineChars="200"/>
        <w:rPr>
          <w:rFonts w:ascii="宋体" w:hAnsi="宋体"/>
          <w:bCs/>
          <w:sz w:val="24"/>
          <w:highlight w:val="none"/>
        </w:rPr>
      </w:pPr>
      <w:r>
        <w:rPr>
          <w:rFonts w:hint="eastAsia" w:ascii="宋体" w:hAnsi="宋体"/>
          <w:bCs/>
          <w:sz w:val="24"/>
          <w:highlight w:val="none"/>
        </w:rPr>
        <w:t>注：以上内容由投标单位根据采购要求可自行完善。</w:t>
      </w:r>
    </w:p>
    <w:p>
      <w:pPr>
        <w:spacing w:before="240" w:line="360" w:lineRule="auto"/>
        <w:ind w:firstLine="480"/>
        <w:rPr>
          <w:rFonts w:ascii="宋体" w:hAnsi="宋体"/>
          <w:sz w:val="24"/>
          <w:highlight w:val="none"/>
        </w:rPr>
      </w:pPr>
    </w:p>
    <w:p>
      <w:pPr>
        <w:spacing w:before="240" w:line="360" w:lineRule="auto"/>
        <w:ind w:firstLine="480"/>
        <w:rPr>
          <w:rFonts w:ascii="宋体" w:hAnsi="宋体"/>
          <w:sz w:val="24"/>
          <w:highlight w:val="none"/>
        </w:rPr>
      </w:pPr>
    </w:p>
    <w:p>
      <w:pPr>
        <w:spacing w:before="240" w:line="360" w:lineRule="auto"/>
        <w:ind w:firstLine="480"/>
        <w:rPr>
          <w:rFonts w:ascii="宋体" w:hAnsi="宋体"/>
          <w:sz w:val="24"/>
          <w:highlight w:val="none"/>
        </w:rPr>
      </w:pPr>
    </w:p>
    <w:p>
      <w:pPr>
        <w:spacing w:before="240" w:line="360" w:lineRule="auto"/>
        <w:ind w:right="480" w:firstLine="2760" w:firstLineChars="1150"/>
        <w:jc w:val="right"/>
        <w:rPr>
          <w:rFonts w:ascii="宋体" w:hAnsi="宋体"/>
          <w:sz w:val="24"/>
          <w:highlight w:val="none"/>
        </w:rPr>
      </w:pPr>
      <w:r>
        <w:rPr>
          <w:rFonts w:hint="eastAsia" w:ascii="宋体" w:hAnsi="宋体"/>
          <w:sz w:val="24"/>
          <w:highlight w:val="none"/>
        </w:rPr>
        <w:t>报价供应商：（公章）</w:t>
      </w:r>
    </w:p>
    <w:p>
      <w:pPr>
        <w:wordWrap w:val="0"/>
        <w:spacing w:before="240" w:line="360" w:lineRule="auto"/>
        <w:ind w:firstLine="480"/>
        <w:jc w:val="right"/>
        <w:rPr>
          <w:sz w:val="24"/>
          <w:highlight w:val="none"/>
        </w:rPr>
      </w:pPr>
      <w:r>
        <w:rPr>
          <w:rFonts w:ascii="宋体" w:hAnsi="宋体"/>
          <w:sz w:val="24"/>
          <w:highlight w:val="none"/>
        </w:rPr>
        <w:t>法定代表人</w:t>
      </w:r>
      <w:r>
        <w:rPr>
          <w:rFonts w:hint="eastAsia" w:ascii="宋体" w:hAnsi="宋体"/>
          <w:sz w:val="24"/>
          <w:highlight w:val="none"/>
        </w:rPr>
        <w:t>或其授权代理人</w:t>
      </w:r>
      <w:r>
        <w:rPr>
          <w:rFonts w:ascii="宋体" w:hAnsi="宋体"/>
          <w:sz w:val="24"/>
          <w:highlight w:val="none"/>
        </w:rPr>
        <w:t>：   （签字</w:t>
      </w:r>
      <w:r>
        <w:rPr>
          <w:rFonts w:hint="eastAsia" w:ascii="宋体" w:hAnsi="宋体"/>
          <w:sz w:val="24"/>
          <w:highlight w:val="none"/>
        </w:rPr>
        <w:t>和盖章</w:t>
      </w:r>
      <w:r>
        <w:rPr>
          <w:rFonts w:ascii="宋体" w:hAnsi="宋体"/>
          <w:sz w:val="24"/>
          <w:highlight w:val="none"/>
        </w:rPr>
        <w:t>）</w:t>
      </w:r>
    </w:p>
    <w:p>
      <w:pPr>
        <w:spacing w:before="240" w:line="360" w:lineRule="auto"/>
        <w:ind w:right="480" w:firstLine="480"/>
        <w:jc w:val="center"/>
        <w:rPr>
          <w:rFonts w:ascii="宋体" w:hAnsi="宋体" w:eastAsia="宋体"/>
          <w:bCs w:val="0"/>
          <w:sz w:val="32"/>
          <w:szCs w:val="32"/>
          <w:highlight w:val="none"/>
        </w:rPr>
      </w:pPr>
      <w:r>
        <w:rPr>
          <w:rFonts w:hint="eastAsia" w:ascii="宋体" w:hAnsi="宋体"/>
          <w:sz w:val="24"/>
          <w:highlight w:val="none"/>
        </w:rPr>
        <w:t xml:space="preserve">                                              年    月    日</w:t>
      </w:r>
      <w:r>
        <w:rPr>
          <w:rFonts w:ascii="宋体" w:hAnsi="宋体"/>
          <w:sz w:val="24"/>
          <w:highlight w:val="none"/>
        </w:rPr>
        <w:t xml:space="preserve">   </w:t>
      </w:r>
    </w:p>
    <w:p>
      <w:pPr>
        <w:pStyle w:val="8"/>
        <w:jc w:val="center"/>
        <w:rPr>
          <w:rFonts w:hint="eastAsia" w:ascii="宋体" w:hAnsi="宋体" w:eastAsia="宋体" w:cs="宋体"/>
          <w:bCs/>
          <w:kern w:val="2"/>
          <w:szCs w:val="28"/>
          <w:highlight w:val="none"/>
          <w:lang w:val="en-US" w:eastAsia="zh-CN"/>
        </w:rPr>
      </w:pPr>
      <w:r>
        <w:rPr>
          <w:rFonts w:hint="eastAsia" w:ascii="宋体" w:hAnsi="宋体" w:eastAsia="宋体" w:cs="宋体"/>
          <w:bCs/>
          <w:kern w:val="2"/>
          <w:szCs w:val="28"/>
          <w:highlight w:val="none"/>
          <w:lang w:val="en-US" w:eastAsia="zh-CN"/>
        </w:rPr>
        <w:br w:type="page"/>
      </w:r>
    </w:p>
    <w:p>
      <w:pPr>
        <w:pStyle w:val="8"/>
        <w:jc w:val="both"/>
        <w:rPr>
          <w:rFonts w:hint="eastAsia" w:ascii="宋体" w:hAnsi="宋体" w:eastAsia="宋体" w:cs="宋体"/>
          <w:bCs/>
          <w:kern w:val="2"/>
          <w:szCs w:val="28"/>
          <w:highlight w:val="none"/>
          <w:lang w:val="en-US" w:eastAsia="zh-CN"/>
        </w:rPr>
      </w:pP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九</w:t>
      </w:r>
      <w:r>
        <w:rPr>
          <w:rFonts w:hint="eastAsia" w:ascii="黑体" w:hAnsi="宋体" w:eastAsia="黑体"/>
          <w:bCs/>
          <w:sz w:val="24"/>
          <w:szCs w:val="24"/>
          <w:highlight w:val="none"/>
        </w:rPr>
        <w:t>）</w:t>
      </w:r>
      <w:r>
        <w:rPr>
          <w:rFonts w:hint="eastAsia" w:ascii="黑体" w:hAnsi="宋体" w:eastAsia="黑体"/>
          <w:bCs/>
          <w:sz w:val="24"/>
          <w:szCs w:val="24"/>
          <w:highlight w:val="none"/>
          <w:lang w:val="en-US" w:eastAsia="zh-CN"/>
        </w:rPr>
        <w:t>投标</w:t>
      </w:r>
      <w:r>
        <w:rPr>
          <w:rFonts w:hint="eastAsia" w:ascii="黑体" w:hAnsi="宋体" w:eastAsia="黑体"/>
          <w:bCs/>
          <w:sz w:val="24"/>
          <w:szCs w:val="24"/>
          <w:highlight w:val="none"/>
        </w:rPr>
        <w:t>偏离表（格式）：</w:t>
      </w:r>
    </w:p>
    <w:p>
      <w:pPr>
        <w:pStyle w:val="8"/>
        <w:jc w:val="center"/>
        <w:rPr>
          <w:rFonts w:hint="eastAsia" w:ascii="宋体" w:hAnsi="宋体" w:eastAsia="宋体" w:cs="宋体"/>
          <w:bCs/>
          <w:kern w:val="2"/>
          <w:szCs w:val="28"/>
          <w:highlight w:val="none"/>
          <w:lang w:val="en-US" w:eastAsia="zh-CN"/>
        </w:rPr>
      </w:pPr>
    </w:p>
    <w:p>
      <w:pPr>
        <w:pStyle w:val="8"/>
        <w:jc w:val="center"/>
        <w:rPr>
          <w:rFonts w:hint="eastAsia" w:ascii="宋体" w:hAnsi="宋体" w:eastAsia="宋体" w:cs="宋体"/>
          <w:bCs/>
          <w:kern w:val="2"/>
          <w:szCs w:val="28"/>
          <w:highlight w:val="none"/>
          <w:lang w:val="en-US" w:eastAsia="zh-CN"/>
        </w:rPr>
      </w:pPr>
      <w:r>
        <w:rPr>
          <w:rFonts w:hint="eastAsia" w:ascii="宋体" w:hAnsi="宋体" w:eastAsia="宋体" w:cs="宋体"/>
          <w:bCs/>
          <w:kern w:val="2"/>
          <w:szCs w:val="28"/>
          <w:highlight w:val="none"/>
          <w:lang w:val="en-US" w:eastAsia="zh-CN"/>
        </w:rPr>
        <w:t>投标偏离表</w:t>
      </w:r>
    </w:p>
    <w:p>
      <w:pPr>
        <w:spacing w:after="240"/>
        <w:jc w:val="center"/>
        <w:outlineLvl w:val="0"/>
        <w:rPr>
          <w:rFonts w:hint="eastAsia" w:ascii="宋体" w:hAnsi="宋体" w:cs="宋体"/>
          <w:bCs/>
          <w:sz w:val="24"/>
          <w:highlight w:val="none"/>
        </w:rPr>
      </w:pPr>
      <w:r>
        <w:rPr>
          <w:rFonts w:hint="eastAsia" w:ascii="宋体" w:hAnsi="宋体" w:cs="宋体"/>
          <w:bCs/>
          <w:sz w:val="24"/>
          <w:highlight w:val="none"/>
        </w:rPr>
        <w:t xml:space="preserve"> </w:t>
      </w:r>
    </w:p>
    <w:p>
      <w:pPr>
        <w:spacing w:after="0" w:afterLines="0"/>
        <w:outlineLvl w:val="0"/>
        <w:rPr>
          <w:rFonts w:ascii="宋体" w:hAnsi="宋体" w:cs="宋体"/>
          <w:bCs/>
          <w:sz w:val="24"/>
          <w:highlight w:val="none"/>
        </w:rPr>
      </w:pPr>
      <w:r>
        <w:rPr>
          <w:rFonts w:hint="eastAsia" w:ascii="宋体" w:hAnsi="宋体"/>
          <w:sz w:val="24"/>
          <w:highlight w:val="none"/>
          <w:u w:val="single"/>
        </w:rPr>
        <w:t xml:space="preserve">                     </w:t>
      </w:r>
      <w:r>
        <w:rPr>
          <w:rFonts w:hint="eastAsia" w:ascii="宋体" w:hAnsi="宋体"/>
          <w:sz w:val="24"/>
          <w:highlight w:val="none"/>
        </w:rPr>
        <w:t>项目</w:t>
      </w:r>
    </w:p>
    <w:tbl>
      <w:tblPr>
        <w:tblStyle w:val="20"/>
        <w:tblW w:w="0" w:type="auto"/>
        <w:tblInd w:w="0" w:type="dxa"/>
        <w:tblLayout w:type="fixed"/>
        <w:tblCellMar>
          <w:top w:w="0" w:type="dxa"/>
          <w:left w:w="0" w:type="dxa"/>
          <w:bottom w:w="0" w:type="dxa"/>
          <w:right w:w="0" w:type="dxa"/>
        </w:tblCellMar>
      </w:tblPr>
      <w:tblGrid>
        <w:gridCol w:w="1773"/>
        <w:gridCol w:w="2638"/>
        <w:gridCol w:w="2638"/>
        <w:gridCol w:w="2151"/>
      </w:tblGrid>
      <w:tr>
        <w:tblPrEx>
          <w:tblCellMar>
            <w:top w:w="0" w:type="dxa"/>
            <w:left w:w="0" w:type="dxa"/>
            <w:bottom w:w="0" w:type="dxa"/>
            <w:right w:w="0" w:type="dxa"/>
          </w:tblCellMar>
        </w:tblPrEx>
        <w:trPr>
          <w:cantSplit/>
          <w:trHeight w:val="555" w:hRule="atLeast"/>
        </w:trPr>
        <w:tc>
          <w:tcPr>
            <w:tcW w:w="1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after="240"/>
              <w:jc w:val="center"/>
              <w:rPr>
                <w:rFonts w:ascii="宋体" w:hAnsi="宋体" w:cs="宋体"/>
                <w:sz w:val="24"/>
                <w:highlight w:val="none"/>
              </w:rPr>
            </w:pPr>
            <w:r>
              <w:rPr>
                <w:rFonts w:hint="eastAsia" w:ascii="宋体" w:hAnsi="宋体" w:cs="宋体"/>
                <w:sz w:val="24"/>
                <w:highlight w:val="none"/>
              </w:rPr>
              <w:t>名称</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widowControl/>
              <w:spacing w:after="240"/>
              <w:jc w:val="center"/>
              <w:rPr>
                <w:rFonts w:ascii="宋体" w:hAnsi="宋体" w:cs="宋体"/>
                <w:sz w:val="24"/>
                <w:highlight w:val="none"/>
              </w:rPr>
            </w:pPr>
            <w:r>
              <w:rPr>
                <w:rFonts w:hint="eastAsia" w:ascii="宋体" w:hAnsi="宋体" w:cs="宋体"/>
                <w:sz w:val="24"/>
                <w:highlight w:val="none"/>
              </w:rPr>
              <w:t>采购要求</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widowControl/>
              <w:spacing w:after="240"/>
              <w:jc w:val="center"/>
              <w:rPr>
                <w:rFonts w:ascii="宋体" w:hAnsi="宋体" w:cs="宋体"/>
                <w:sz w:val="24"/>
                <w:highlight w:val="none"/>
              </w:rPr>
            </w:pPr>
            <w:r>
              <w:rPr>
                <w:rFonts w:hint="eastAsia" w:ascii="宋体" w:hAnsi="宋体" w:cs="宋体"/>
                <w:sz w:val="24"/>
                <w:highlight w:val="none"/>
              </w:rPr>
              <w:t>实报内容</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widowControl/>
              <w:spacing w:after="240"/>
              <w:jc w:val="center"/>
              <w:rPr>
                <w:rFonts w:ascii="宋体" w:hAnsi="宋体" w:cs="宋体"/>
                <w:sz w:val="24"/>
                <w:highlight w:val="none"/>
              </w:rPr>
            </w:pPr>
            <w:r>
              <w:rPr>
                <w:rFonts w:hint="eastAsia" w:ascii="宋体" w:hAnsi="宋体" w:cs="宋体"/>
                <w:sz w:val="24"/>
                <w:highlight w:val="none"/>
              </w:rPr>
              <w:t>偏离说明</w:t>
            </w:r>
          </w:p>
        </w:tc>
      </w:tr>
      <w:tr>
        <w:tblPrEx>
          <w:tblCellMar>
            <w:top w:w="0" w:type="dxa"/>
            <w:left w:w="0" w:type="dxa"/>
            <w:bottom w:w="0" w:type="dxa"/>
            <w:right w:w="0" w:type="dxa"/>
          </w:tblCellMar>
        </w:tblPrEx>
        <w:trPr>
          <w:cantSplit/>
          <w:trHeight w:val="510" w:hRule="atLeast"/>
        </w:trPr>
        <w:tc>
          <w:tcPr>
            <w:tcW w:w="1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r>
      <w:tr>
        <w:tblPrEx>
          <w:tblCellMar>
            <w:top w:w="0" w:type="dxa"/>
            <w:left w:w="0" w:type="dxa"/>
            <w:bottom w:w="0" w:type="dxa"/>
            <w:right w:w="0" w:type="dxa"/>
          </w:tblCellMar>
        </w:tblPrEx>
        <w:trPr>
          <w:cantSplit/>
          <w:trHeight w:val="510" w:hRule="atLeast"/>
        </w:trPr>
        <w:tc>
          <w:tcPr>
            <w:tcW w:w="1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r>
      <w:tr>
        <w:tblPrEx>
          <w:tblCellMar>
            <w:top w:w="0" w:type="dxa"/>
            <w:left w:w="0" w:type="dxa"/>
            <w:bottom w:w="0" w:type="dxa"/>
            <w:right w:w="0" w:type="dxa"/>
          </w:tblCellMar>
        </w:tblPrEx>
        <w:trPr>
          <w:cantSplit/>
          <w:trHeight w:val="510" w:hRule="atLeast"/>
        </w:trPr>
        <w:tc>
          <w:tcPr>
            <w:tcW w:w="1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r>
      <w:tr>
        <w:tblPrEx>
          <w:tblCellMar>
            <w:top w:w="0" w:type="dxa"/>
            <w:left w:w="0" w:type="dxa"/>
            <w:bottom w:w="0" w:type="dxa"/>
            <w:right w:w="0" w:type="dxa"/>
          </w:tblCellMar>
        </w:tblPrEx>
        <w:trPr>
          <w:cantSplit/>
          <w:trHeight w:val="510" w:hRule="atLeast"/>
        </w:trPr>
        <w:tc>
          <w:tcPr>
            <w:tcW w:w="1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r>
      <w:tr>
        <w:tblPrEx>
          <w:tblCellMar>
            <w:top w:w="0" w:type="dxa"/>
            <w:left w:w="0" w:type="dxa"/>
            <w:bottom w:w="0" w:type="dxa"/>
            <w:right w:w="0" w:type="dxa"/>
          </w:tblCellMar>
        </w:tblPrEx>
        <w:trPr>
          <w:cantSplit/>
          <w:trHeight w:val="510" w:hRule="atLeast"/>
        </w:trPr>
        <w:tc>
          <w:tcPr>
            <w:tcW w:w="1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r>
      <w:tr>
        <w:tblPrEx>
          <w:tblCellMar>
            <w:top w:w="0" w:type="dxa"/>
            <w:left w:w="0" w:type="dxa"/>
            <w:bottom w:w="0" w:type="dxa"/>
            <w:right w:w="0" w:type="dxa"/>
          </w:tblCellMar>
        </w:tblPrEx>
        <w:trPr>
          <w:cantSplit/>
          <w:trHeight w:val="510" w:hRule="atLeast"/>
        </w:trPr>
        <w:tc>
          <w:tcPr>
            <w:tcW w:w="1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r>
      <w:tr>
        <w:tblPrEx>
          <w:tblCellMar>
            <w:top w:w="0" w:type="dxa"/>
            <w:left w:w="0" w:type="dxa"/>
            <w:bottom w:w="0" w:type="dxa"/>
            <w:right w:w="0" w:type="dxa"/>
          </w:tblCellMar>
        </w:tblPrEx>
        <w:trPr>
          <w:cantSplit/>
          <w:trHeight w:val="510" w:hRule="atLeast"/>
        </w:trPr>
        <w:tc>
          <w:tcPr>
            <w:tcW w:w="1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right w:val="single" w:color="auto" w:sz="4" w:space="0"/>
            </w:tcBorders>
            <w:noWrap w:val="0"/>
            <w:vAlign w:val="center"/>
          </w:tcPr>
          <w:p>
            <w:pPr>
              <w:spacing w:after="240"/>
              <w:jc w:val="center"/>
              <w:rPr>
                <w:rFonts w:ascii="宋体" w:hAnsi="宋体" w:cs="宋体"/>
                <w:bCs/>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r>
      <w:tr>
        <w:tblPrEx>
          <w:tblCellMar>
            <w:top w:w="0" w:type="dxa"/>
            <w:left w:w="0" w:type="dxa"/>
            <w:bottom w:w="0" w:type="dxa"/>
            <w:right w:w="0" w:type="dxa"/>
          </w:tblCellMar>
        </w:tblPrEx>
        <w:trPr>
          <w:cantSplit/>
          <w:trHeight w:val="510" w:hRule="atLeast"/>
        </w:trPr>
        <w:tc>
          <w:tcPr>
            <w:tcW w:w="1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r>
      <w:tr>
        <w:tblPrEx>
          <w:tblCellMar>
            <w:top w:w="0" w:type="dxa"/>
            <w:left w:w="0" w:type="dxa"/>
            <w:bottom w:w="0" w:type="dxa"/>
            <w:right w:w="0" w:type="dxa"/>
          </w:tblCellMar>
        </w:tblPrEx>
        <w:trPr>
          <w:cantSplit/>
          <w:trHeight w:val="510" w:hRule="atLeast"/>
        </w:trPr>
        <w:tc>
          <w:tcPr>
            <w:tcW w:w="1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ascii="宋体" w:hAnsi="宋体" w:cs="宋体"/>
                <w:bCs/>
                <w:highlight w:val="none"/>
              </w:rPr>
            </w:pPr>
          </w:p>
        </w:tc>
      </w:tr>
    </w:tbl>
    <w:p>
      <w:pPr>
        <w:outlineLvl w:val="0"/>
        <w:rPr>
          <w:rFonts w:hint="eastAsia" w:ascii="宋体" w:hAnsi="宋体"/>
          <w:bCs/>
          <w:sz w:val="24"/>
          <w:szCs w:val="24"/>
          <w:highlight w:val="none"/>
        </w:rPr>
      </w:pPr>
    </w:p>
    <w:p>
      <w:pPr>
        <w:outlineLvl w:val="0"/>
        <w:rPr>
          <w:rFonts w:ascii="宋体" w:hAnsi="宋体"/>
          <w:bCs/>
          <w:sz w:val="24"/>
          <w:szCs w:val="24"/>
          <w:highlight w:val="none"/>
        </w:rPr>
      </w:pPr>
      <w:r>
        <w:rPr>
          <w:rFonts w:hint="eastAsia" w:ascii="宋体" w:hAnsi="宋体"/>
          <w:bCs/>
          <w:sz w:val="24"/>
          <w:szCs w:val="24"/>
          <w:highlight w:val="none"/>
        </w:rPr>
        <w:t>注：（</w:t>
      </w:r>
      <w:r>
        <w:rPr>
          <w:rFonts w:ascii="宋体" w:hAnsi="宋体"/>
          <w:bCs/>
          <w:sz w:val="24"/>
          <w:szCs w:val="24"/>
          <w:highlight w:val="none"/>
        </w:rPr>
        <w:t>1</w:t>
      </w:r>
      <w:r>
        <w:rPr>
          <w:rFonts w:hint="eastAsia" w:ascii="宋体" w:hAnsi="宋体"/>
          <w:bCs/>
          <w:sz w:val="24"/>
          <w:szCs w:val="24"/>
          <w:highlight w:val="none"/>
        </w:rPr>
        <w:t>）本表不得删除；</w:t>
      </w:r>
    </w:p>
    <w:p>
      <w:pPr>
        <w:outlineLvl w:val="0"/>
        <w:rPr>
          <w:rFonts w:ascii="宋体" w:hAnsi="宋体"/>
          <w:bCs/>
          <w:sz w:val="24"/>
          <w:szCs w:val="24"/>
          <w:highlight w:val="none"/>
        </w:rPr>
      </w:pPr>
      <w:r>
        <w:rPr>
          <w:rFonts w:ascii="宋体" w:hAnsi="宋体"/>
          <w:bCs/>
          <w:sz w:val="24"/>
          <w:szCs w:val="24"/>
          <w:highlight w:val="none"/>
        </w:rPr>
        <w:t xml:space="preserve">   </w:t>
      </w:r>
      <w:r>
        <w:rPr>
          <w:rFonts w:hint="eastAsia" w:ascii="宋体" w:hAnsi="宋体"/>
          <w:bCs/>
          <w:sz w:val="24"/>
          <w:szCs w:val="24"/>
          <w:highlight w:val="none"/>
        </w:rPr>
        <w:t>（</w:t>
      </w:r>
      <w:r>
        <w:rPr>
          <w:rFonts w:ascii="宋体" w:hAnsi="宋体"/>
          <w:bCs/>
          <w:sz w:val="24"/>
          <w:szCs w:val="24"/>
          <w:highlight w:val="none"/>
        </w:rPr>
        <w:t>2</w:t>
      </w:r>
      <w:r>
        <w:rPr>
          <w:rFonts w:hint="eastAsia" w:ascii="宋体" w:hAnsi="宋体"/>
          <w:bCs/>
          <w:sz w:val="24"/>
          <w:szCs w:val="24"/>
          <w:highlight w:val="none"/>
        </w:rPr>
        <w:t>）如无任何服务偏离，请于本表 “偏离说明”中注明“无偏离”；</w:t>
      </w:r>
    </w:p>
    <w:p>
      <w:pPr>
        <w:outlineLvl w:val="0"/>
        <w:rPr>
          <w:rFonts w:hint="eastAsia" w:ascii="宋体" w:hAnsi="宋体" w:eastAsia="宋体" w:cs="宋体"/>
          <w:b/>
          <w:bCs/>
          <w:sz w:val="24"/>
          <w:highlight w:val="none"/>
        </w:rPr>
      </w:pPr>
      <w:r>
        <w:rPr>
          <w:rFonts w:hint="eastAsia" w:ascii="宋体" w:hAnsi="宋体"/>
          <w:bCs/>
          <w:sz w:val="24"/>
          <w:szCs w:val="24"/>
          <w:highlight w:val="none"/>
        </w:rPr>
        <w:t xml:space="preserve">   （3）如有服务偏离项，请于本表中列明偏离内容，如需要可自行延长，其余无偏离内容不须赘述。</w:t>
      </w:r>
    </w:p>
    <w:p>
      <w:pPr>
        <w:spacing w:before="5" w:after="240"/>
        <w:rPr>
          <w:rFonts w:hint="eastAsia" w:ascii="宋体" w:hAnsi="宋体" w:eastAsia="宋体" w:cs="宋体"/>
          <w:b/>
          <w:bCs/>
          <w:sz w:val="24"/>
          <w:highlight w:val="none"/>
          <w:lang w:eastAsia="zh-CN"/>
        </w:rPr>
      </w:pPr>
    </w:p>
    <w:p>
      <w:pPr>
        <w:spacing w:before="5" w:after="240"/>
        <w:rPr>
          <w:rFonts w:ascii="宋体" w:hAnsi="宋体" w:cs="宋体"/>
          <w:b/>
          <w:sz w:val="24"/>
          <w:highlight w:val="none"/>
        </w:rPr>
      </w:pPr>
      <w:r>
        <w:rPr>
          <w:rFonts w:hint="eastAsia" w:ascii="宋体" w:hAnsi="宋体" w:cs="宋体"/>
          <w:b/>
          <w:bCs/>
          <w:sz w:val="24"/>
          <w:highlight w:val="none"/>
        </w:rPr>
        <w:t>投标人名称（盖章）：</w:t>
      </w:r>
    </w:p>
    <w:p>
      <w:pPr>
        <w:outlineLvl w:val="0"/>
        <w:rPr>
          <w:rFonts w:hint="eastAsia" w:ascii="宋体" w:hAnsi="宋体" w:eastAsia="宋体" w:cs="宋体"/>
          <w:bCs/>
          <w:kern w:val="2"/>
          <w:szCs w:val="28"/>
          <w:highlight w:val="none"/>
          <w:lang w:val="en-US" w:eastAsia="zh-CN"/>
        </w:rPr>
      </w:pPr>
      <w:r>
        <w:rPr>
          <w:rFonts w:hint="eastAsia" w:ascii="宋体" w:hAnsi="宋体" w:cs="宋体"/>
          <w:b/>
          <w:bCs/>
          <w:sz w:val="24"/>
          <w:highlight w:val="none"/>
        </w:rPr>
        <w:t>法定代表人或法定代表人授权代表签字或盖章：</w:t>
      </w:r>
    </w:p>
    <w:p>
      <w:pPr>
        <w:outlineLvl w:val="0"/>
        <w:rPr>
          <w:rFonts w:ascii="黑体" w:eastAsia="黑体"/>
          <w:bCs/>
          <w:sz w:val="28"/>
          <w:szCs w:val="28"/>
          <w:highlight w:val="none"/>
        </w:rPr>
      </w:pPr>
      <w:r>
        <w:rPr>
          <w:rFonts w:hint="eastAsia" w:ascii="黑体" w:hAnsi="宋体" w:eastAsia="黑体"/>
          <w:bCs/>
          <w:sz w:val="24"/>
          <w:szCs w:val="24"/>
          <w:highlight w:val="none"/>
        </w:rPr>
        <w:br w:type="page"/>
      </w:r>
      <w:r>
        <w:rPr>
          <w:rFonts w:hint="eastAsia" w:ascii="黑体" w:hAnsi="宋体" w:eastAsia="黑体"/>
          <w:bCs/>
          <w:sz w:val="24"/>
          <w:szCs w:val="24"/>
          <w:highlight w:val="none"/>
        </w:rPr>
        <w:t>（十）机械设备投入计划表（格式）：</w:t>
      </w:r>
    </w:p>
    <w:p>
      <w:pPr>
        <w:spacing w:line="460" w:lineRule="exact"/>
        <w:jc w:val="center"/>
        <w:rPr>
          <w:rFonts w:hint="eastAsia"/>
          <w:b/>
          <w:sz w:val="28"/>
          <w:szCs w:val="28"/>
          <w:highlight w:val="none"/>
        </w:rPr>
      </w:pPr>
    </w:p>
    <w:p>
      <w:pPr>
        <w:spacing w:line="460" w:lineRule="exact"/>
        <w:jc w:val="center"/>
        <w:rPr>
          <w:b/>
          <w:sz w:val="28"/>
          <w:szCs w:val="28"/>
          <w:highlight w:val="none"/>
        </w:rPr>
      </w:pPr>
      <w:r>
        <w:rPr>
          <w:rFonts w:hint="eastAsia" w:ascii="黑体" w:hAnsi="Times New Roman" w:eastAsia="黑体" w:cs="Times New Roman"/>
          <w:bCs/>
          <w:sz w:val="28"/>
          <w:szCs w:val="28"/>
          <w:highlight w:val="none"/>
        </w:rPr>
        <w:t>机械设备投入计划表</w:t>
      </w:r>
    </w:p>
    <w:tbl>
      <w:tblPr>
        <w:tblStyle w:val="20"/>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992"/>
        <w:gridCol w:w="1701"/>
        <w:gridCol w:w="1276"/>
        <w:gridCol w:w="1275"/>
        <w:gridCol w:w="851"/>
        <w:gridCol w:w="1276"/>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388" w:type="dxa"/>
            <w:vMerge w:val="restart"/>
            <w:noWrap w:val="0"/>
            <w:vAlign w:val="top"/>
          </w:tcPr>
          <w:p>
            <w:pPr>
              <w:spacing w:before="120" w:line="400" w:lineRule="exact"/>
              <w:jc w:val="center"/>
              <w:rPr>
                <w:bCs/>
                <w:sz w:val="24"/>
                <w:highlight w:val="none"/>
              </w:rPr>
            </w:pPr>
            <w:r>
              <w:rPr>
                <w:rFonts w:hint="eastAsia"/>
                <w:bCs/>
                <w:sz w:val="24"/>
                <w:highlight w:val="none"/>
              </w:rPr>
              <w:t>设备、工器具名称</w:t>
            </w:r>
          </w:p>
        </w:tc>
        <w:tc>
          <w:tcPr>
            <w:tcW w:w="8173" w:type="dxa"/>
            <w:gridSpan w:val="7"/>
            <w:noWrap w:val="0"/>
            <w:vAlign w:val="top"/>
          </w:tcPr>
          <w:p>
            <w:pPr>
              <w:spacing w:before="120" w:line="400" w:lineRule="exact"/>
              <w:jc w:val="center"/>
              <w:rPr>
                <w:bCs/>
                <w:sz w:val="24"/>
                <w:highlight w:val="none"/>
              </w:rPr>
            </w:pPr>
            <w:r>
              <w:rPr>
                <w:rFonts w:hint="eastAsia"/>
                <w:bCs/>
                <w:sz w:val="24"/>
                <w:highlight w:val="none"/>
              </w:rPr>
              <w:t>投入机械设备填写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8" w:type="dxa"/>
            <w:vMerge w:val="continue"/>
            <w:noWrap w:val="0"/>
            <w:vAlign w:val="top"/>
          </w:tcPr>
          <w:p>
            <w:pPr>
              <w:spacing w:before="120" w:line="400" w:lineRule="exact"/>
              <w:jc w:val="left"/>
              <w:rPr>
                <w:bCs/>
                <w:sz w:val="24"/>
                <w:highlight w:val="none"/>
              </w:rPr>
            </w:pPr>
          </w:p>
        </w:tc>
        <w:tc>
          <w:tcPr>
            <w:tcW w:w="992" w:type="dxa"/>
            <w:noWrap w:val="0"/>
            <w:vAlign w:val="top"/>
          </w:tcPr>
          <w:p>
            <w:pPr>
              <w:spacing w:before="120" w:line="400" w:lineRule="exact"/>
              <w:jc w:val="left"/>
              <w:rPr>
                <w:bCs/>
                <w:sz w:val="24"/>
                <w:highlight w:val="none"/>
              </w:rPr>
            </w:pPr>
            <w:r>
              <w:rPr>
                <w:rFonts w:hint="eastAsia"/>
                <w:bCs/>
                <w:sz w:val="24"/>
                <w:highlight w:val="none"/>
              </w:rPr>
              <w:t>数  量</w:t>
            </w:r>
          </w:p>
        </w:tc>
        <w:tc>
          <w:tcPr>
            <w:tcW w:w="1701" w:type="dxa"/>
            <w:noWrap w:val="0"/>
            <w:vAlign w:val="top"/>
          </w:tcPr>
          <w:p>
            <w:pPr>
              <w:spacing w:before="120" w:line="400" w:lineRule="exact"/>
              <w:jc w:val="center"/>
              <w:rPr>
                <w:bCs/>
                <w:sz w:val="24"/>
                <w:highlight w:val="none"/>
              </w:rPr>
            </w:pPr>
            <w:r>
              <w:rPr>
                <w:rFonts w:hint="eastAsia"/>
                <w:bCs/>
                <w:sz w:val="24"/>
                <w:highlight w:val="none"/>
              </w:rPr>
              <w:t>计量单位</w:t>
            </w:r>
          </w:p>
        </w:tc>
        <w:tc>
          <w:tcPr>
            <w:tcW w:w="1276" w:type="dxa"/>
            <w:noWrap w:val="0"/>
            <w:vAlign w:val="top"/>
          </w:tcPr>
          <w:p>
            <w:pPr>
              <w:spacing w:before="120" w:line="400" w:lineRule="exact"/>
              <w:jc w:val="center"/>
              <w:rPr>
                <w:bCs/>
                <w:sz w:val="24"/>
                <w:highlight w:val="none"/>
              </w:rPr>
            </w:pPr>
            <w:r>
              <w:rPr>
                <w:rFonts w:hint="eastAsia"/>
                <w:bCs/>
                <w:sz w:val="24"/>
                <w:highlight w:val="none"/>
              </w:rPr>
              <w:t>规格型号</w:t>
            </w:r>
          </w:p>
        </w:tc>
        <w:tc>
          <w:tcPr>
            <w:tcW w:w="1275" w:type="dxa"/>
            <w:noWrap w:val="0"/>
            <w:vAlign w:val="top"/>
          </w:tcPr>
          <w:p>
            <w:pPr>
              <w:spacing w:before="120" w:line="400" w:lineRule="exact"/>
              <w:jc w:val="left"/>
              <w:rPr>
                <w:bCs/>
                <w:sz w:val="24"/>
                <w:highlight w:val="none"/>
              </w:rPr>
            </w:pPr>
            <w:r>
              <w:rPr>
                <w:rFonts w:hint="eastAsia"/>
                <w:bCs/>
                <w:sz w:val="24"/>
                <w:highlight w:val="none"/>
              </w:rPr>
              <w:t>生产厂家</w:t>
            </w:r>
          </w:p>
        </w:tc>
        <w:tc>
          <w:tcPr>
            <w:tcW w:w="851" w:type="dxa"/>
            <w:noWrap w:val="0"/>
            <w:vAlign w:val="top"/>
          </w:tcPr>
          <w:p>
            <w:pPr>
              <w:spacing w:before="120" w:line="400" w:lineRule="exact"/>
              <w:jc w:val="left"/>
              <w:rPr>
                <w:bCs/>
                <w:sz w:val="24"/>
                <w:highlight w:val="none"/>
              </w:rPr>
            </w:pPr>
            <w:r>
              <w:rPr>
                <w:rFonts w:hint="eastAsia"/>
                <w:bCs/>
                <w:sz w:val="24"/>
                <w:highlight w:val="none"/>
              </w:rPr>
              <w:t xml:space="preserve">品牌 </w:t>
            </w:r>
          </w:p>
        </w:tc>
        <w:tc>
          <w:tcPr>
            <w:tcW w:w="1276" w:type="dxa"/>
            <w:noWrap w:val="0"/>
            <w:vAlign w:val="top"/>
          </w:tcPr>
          <w:p>
            <w:pPr>
              <w:spacing w:before="120" w:line="400" w:lineRule="exact"/>
              <w:jc w:val="left"/>
              <w:rPr>
                <w:bCs/>
                <w:sz w:val="24"/>
                <w:highlight w:val="none"/>
              </w:rPr>
            </w:pPr>
            <w:r>
              <w:rPr>
                <w:rFonts w:hint="eastAsia"/>
                <w:bCs/>
                <w:sz w:val="24"/>
                <w:highlight w:val="none"/>
              </w:rPr>
              <w:t>新旧成度</w:t>
            </w:r>
          </w:p>
        </w:tc>
        <w:tc>
          <w:tcPr>
            <w:tcW w:w="802" w:type="dxa"/>
            <w:noWrap w:val="0"/>
            <w:vAlign w:val="top"/>
          </w:tcPr>
          <w:p>
            <w:pPr>
              <w:spacing w:before="120" w:line="400" w:lineRule="exact"/>
              <w:jc w:val="left"/>
              <w:rPr>
                <w:bCs/>
                <w:sz w:val="24"/>
                <w:highlight w:val="none"/>
              </w:rPr>
            </w:pPr>
            <w:r>
              <w:rPr>
                <w:rFonts w:hint="eastAsia"/>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0" w:hRule="atLeast"/>
          <w:jc w:val="center"/>
        </w:trPr>
        <w:tc>
          <w:tcPr>
            <w:tcW w:w="1388" w:type="dxa"/>
            <w:noWrap w:val="0"/>
            <w:vAlign w:val="top"/>
          </w:tcPr>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p>
            <w:pPr>
              <w:spacing w:before="120" w:line="400" w:lineRule="exact"/>
              <w:jc w:val="left"/>
              <w:rPr>
                <w:bCs/>
                <w:sz w:val="24"/>
                <w:highlight w:val="none"/>
              </w:rPr>
            </w:pPr>
          </w:p>
        </w:tc>
        <w:tc>
          <w:tcPr>
            <w:tcW w:w="992" w:type="dxa"/>
            <w:noWrap w:val="0"/>
            <w:vAlign w:val="top"/>
          </w:tcPr>
          <w:p>
            <w:pPr>
              <w:spacing w:before="120" w:line="400" w:lineRule="exact"/>
              <w:jc w:val="left"/>
              <w:rPr>
                <w:bCs/>
                <w:sz w:val="24"/>
                <w:highlight w:val="none"/>
              </w:rPr>
            </w:pPr>
          </w:p>
        </w:tc>
        <w:tc>
          <w:tcPr>
            <w:tcW w:w="1701" w:type="dxa"/>
            <w:noWrap w:val="0"/>
            <w:vAlign w:val="top"/>
          </w:tcPr>
          <w:p>
            <w:pPr>
              <w:spacing w:before="120" w:line="400" w:lineRule="exact"/>
              <w:jc w:val="left"/>
              <w:rPr>
                <w:bCs/>
                <w:sz w:val="24"/>
                <w:highlight w:val="none"/>
              </w:rPr>
            </w:pPr>
          </w:p>
        </w:tc>
        <w:tc>
          <w:tcPr>
            <w:tcW w:w="1276" w:type="dxa"/>
            <w:noWrap w:val="0"/>
            <w:vAlign w:val="top"/>
          </w:tcPr>
          <w:p>
            <w:pPr>
              <w:spacing w:before="120" w:line="400" w:lineRule="exact"/>
              <w:jc w:val="left"/>
              <w:rPr>
                <w:bCs/>
                <w:sz w:val="24"/>
                <w:highlight w:val="none"/>
              </w:rPr>
            </w:pPr>
          </w:p>
        </w:tc>
        <w:tc>
          <w:tcPr>
            <w:tcW w:w="1275" w:type="dxa"/>
            <w:noWrap w:val="0"/>
            <w:vAlign w:val="top"/>
          </w:tcPr>
          <w:p>
            <w:pPr>
              <w:spacing w:before="120" w:line="400" w:lineRule="exact"/>
              <w:jc w:val="left"/>
              <w:rPr>
                <w:bCs/>
                <w:sz w:val="24"/>
                <w:highlight w:val="none"/>
              </w:rPr>
            </w:pPr>
          </w:p>
        </w:tc>
        <w:tc>
          <w:tcPr>
            <w:tcW w:w="851" w:type="dxa"/>
            <w:noWrap w:val="0"/>
            <w:vAlign w:val="top"/>
          </w:tcPr>
          <w:p>
            <w:pPr>
              <w:spacing w:before="120" w:line="400" w:lineRule="exact"/>
              <w:jc w:val="left"/>
              <w:rPr>
                <w:bCs/>
                <w:sz w:val="24"/>
                <w:highlight w:val="none"/>
              </w:rPr>
            </w:pPr>
          </w:p>
        </w:tc>
        <w:tc>
          <w:tcPr>
            <w:tcW w:w="1276" w:type="dxa"/>
            <w:noWrap w:val="0"/>
            <w:vAlign w:val="top"/>
          </w:tcPr>
          <w:p>
            <w:pPr>
              <w:spacing w:before="120" w:line="400" w:lineRule="exact"/>
              <w:jc w:val="left"/>
              <w:rPr>
                <w:bCs/>
                <w:sz w:val="24"/>
                <w:highlight w:val="none"/>
              </w:rPr>
            </w:pPr>
          </w:p>
        </w:tc>
        <w:tc>
          <w:tcPr>
            <w:tcW w:w="802" w:type="dxa"/>
            <w:noWrap w:val="0"/>
            <w:vAlign w:val="top"/>
          </w:tcPr>
          <w:p>
            <w:pPr>
              <w:spacing w:before="120" w:line="400" w:lineRule="exact"/>
              <w:jc w:val="left"/>
              <w:rPr>
                <w:bCs/>
                <w:sz w:val="24"/>
                <w:highlight w:val="none"/>
              </w:rPr>
            </w:pPr>
          </w:p>
        </w:tc>
      </w:tr>
    </w:tbl>
    <w:p>
      <w:pPr>
        <w:rPr>
          <w:bCs/>
          <w:highlight w:val="none"/>
        </w:rPr>
      </w:pPr>
    </w:p>
    <w:p>
      <w:pPr>
        <w:spacing w:line="400" w:lineRule="exact"/>
        <w:jc w:val="center"/>
        <w:rPr>
          <w:rFonts w:ascii="黑体" w:eastAsia="黑体"/>
          <w:b/>
          <w:sz w:val="32"/>
          <w:highlight w:val="none"/>
        </w:rPr>
      </w:pPr>
      <w:r>
        <w:rPr>
          <w:rFonts w:hint="eastAsia"/>
          <w:bCs/>
          <w:sz w:val="24"/>
          <w:highlight w:val="none"/>
        </w:rPr>
        <w:t xml:space="preserve">                   </w:t>
      </w:r>
    </w:p>
    <w:p>
      <w:pPr>
        <w:spacing w:line="480" w:lineRule="auto"/>
        <w:ind w:firstLine="240" w:firstLineChars="100"/>
        <w:rPr>
          <w:rFonts w:ascii="宋体" w:hAnsi="宋体"/>
          <w:bCs/>
          <w:sz w:val="24"/>
          <w:highlight w:val="none"/>
        </w:rPr>
      </w:pPr>
      <w:r>
        <w:rPr>
          <w:rFonts w:hint="eastAsia" w:ascii="宋体" w:hAnsi="宋体"/>
          <w:bCs/>
          <w:sz w:val="24"/>
          <w:highlight w:val="none"/>
          <w:lang w:eastAsia="zh-CN"/>
        </w:rPr>
        <w:t>供应商</w:t>
      </w:r>
      <w:r>
        <w:rPr>
          <w:rFonts w:hint="eastAsia" w:ascii="宋体" w:hAnsi="宋体"/>
          <w:bCs/>
          <w:sz w:val="24"/>
          <w:highlight w:val="none"/>
        </w:rPr>
        <w:t>名称（盖章）：</w:t>
      </w:r>
    </w:p>
    <w:p>
      <w:pPr>
        <w:outlineLvl w:val="0"/>
        <w:rPr>
          <w:rFonts w:hint="eastAsia" w:ascii="宋体" w:hAnsi="宋体"/>
          <w:sz w:val="24"/>
          <w:highlight w:val="none"/>
        </w:rPr>
      </w:pPr>
    </w:p>
    <w:p>
      <w:pPr>
        <w:rPr>
          <w:rFonts w:hint="eastAsia" w:ascii="黑体" w:hAnsi="宋体" w:eastAsia="黑体"/>
          <w:bCs/>
          <w:sz w:val="24"/>
          <w:szCs w:val="24"/>
          <w:highlight w:val="none"/>
        </w:rPr>
      </w:pPr>
      <w:r>
        <w:rPr>
          <w:rFonts w:hint="eastAsia" w:ascii="宋体" w:hAnsi="宋体"/>
          <w:sz w:val="24"/>
          <w:highlight w:val="none"/>
        </w:rPr>
        <w:t>法定代表人或授权代表</w:t>
      </w:r>
      <w:r>
        <w:rPr>
          <w:rFonts w:hint="eastAsia" w:ascii="宋体" w:hAnsi="宋体"/>
          <w:bCs/>
          <w:sz w:val="24"/>
          <w:highlight w:val="none"/>
        </w:rPr>
        <w:t>签字或盖章：</w:t>
      </w:r>
    </w:p>
    <w:p>
      <w:pPr>
        <w:rPr>
          <w:rFonts w:hint="eastAsia" w:ascii="黑体" w:hAnsi="宋体" w:eastAsia="黑体"/>
          <w:bCs/>
          <w:sz w:val="24"/>
          <w:szCs w:val="24"/>
          <w:highlight w:val="none"/>
        </w:rPr>
      </w:pPr>
      <w:r>
        <w:rPr>
          <w:rFonts w:hint="eastAsia" w:ascii="黑体" w:hAnsi="宋体" w:eastAsia="黑体"/>
          <w:bCs/>
          <w:sz w:val="24"/>
          <w:szCs w:val="24"/>
          <w:highlight w:val="none"/>
        </w:rPr>
        <w:br w:type="page"/>
      </w:r>
    </w:p>
    <w:p>
      <w:pPr>
        <w:spacing w:line="360" w:lineRule="auto"/>
        <w:outlineLvl w:val="0"/>
        <w:rPr>
          <w:rFonts w:ascii="黑体" w:hAnsi="黑体" w:eastAsia="黑体"/>
          <w:bCs/>
          <w:color w:val="000000"/>
          <w:kern w:val="2"/>
          <w:sz w:val="24"/>
          <w:szCs w:val="24"/>
          <w:highlight w:val="none"/>
        </w:rPr>
      </w:pPr>
      <w:r>
        <w:rPr>
          <w:rFonts w:hint="eastAsia" w:ascii="黑体" w:hAnsi="黑体" w:eastAsia="黑体"/>
          <w:bCs/>
          <w:color w:val="000000"/>
          <w:kern w:val="2"/>
          <w:sz w:val="24"/>
          <w:szCs w:val="24"/>
          <w:highlight w:val="none"/>
        </w:rPr>
        <w:t xml:space="preserve"> (</w:t>
      </w:r>
      <w:r>
        <w:rPr>
          <w:rFonts w:hint="eastAsia" w:ascii="黑体" w:hAnsi="黑体" w:eastAsia="黑体"/>
          <w:bCs/>
          <w:color w:val="000000"/>
          <w:kern w:val="2"/>
          <w:sz w:val="24"/>
          <w:szCs w:val="24"/>
          <w:highlight w:val="none"/>
          <w:lang w:val="en-US" w:eastAsia="zh-CN"/>
        </w:rPr>
        <w:t>十一</w:t>
      </w:r>
      <w:r>
        <w:rPr>
          <w:rFonts w:hint="eastAsia" w:ascii="黑体" w:hAnsi="黑体" w:eastAsia="黑体"/>
          <w:bCs/>
          <w:color w:val="000000"/>
          <w:kern w:val="2"/>
          <w:sz w:val="24"/>
          <w:szCs w:val="24"/>
          <w:highlight w:val="none"/>
        </w:rPr>
        <w:t xml:space="preserve">) </w:t>
      </w:r>
      <w:bookmarkStart w:id="776" w:name="_Hlk128909060"/>
      <w:r>
        <w:rPr>
          <w:rFonts w:hint="eastAsia" w:ascii="黑体" w:hAnsi="黑体" w:eastAsia="黑体"/>
          <w:bCs/>
          <w:color w:val="000000"/>
          <w:kern w:val="2"/>
          <w:sz w:val="24"/>
          <w:szCs w:val="24"/>
          <w:highlight w:val="none"/>
        </w:rPr>
        <w:t>人员配置表</w:t>
      </w:r>
      <w:bookmarkEnd w:id="776"/>
      <w:r>
        <w:rPr>
          <w:rFonts w:hint="eastAsia" w:ascii="黑体" w:hAnsi="黑体" w:eastAsia="黑体"/>
          <w:bCs/>
          <w:color w:val="000000"/>
          <w:kern w:val="2"/>
          <w:sz w:val="24"/>
          <w:szCs w:val="24"/>
          <w:highlight w:val="none"/>
        </w:rPr>
        <w:t>(格式)</w:t>
      </w:r>
    </w:p>
    <w:p>
      <w:pPr>
        <w:spacing w:line="360" w:lineRule="auto"/>
        <w:ind w:left="723" w:hanging="723" w:hangingChars="300"/>
        <w:jc w:val="center"/>
        <w:rPr>
          <w:rFonts w:hint="eastAsia" w:ascii="黑体" w:hAnsi="黑体" w:eastAsia="黑体"/>
          <w:b/>
          <w:bCs/>
          <w:color w:val="000000"/>
          <w:kern w:val="2"/>
          <w:sz w:val="24"/>
          <w:szCs w:val="24"/>
          <w:highlight w:val="none"/>
        </w:rPr>
      </w:pPr>
      <w:bookmarkStart w:id="777" w:name="_Hlk81164629"/>
    </w:p>
    <w:p>
      <w:pPr>
        <w:tabs>
          <w:tab w:val="left" w:pos="312"/>
        </w:tabs>
        <w:spacing w:line="360" w:lineRule="auto"/>
        <w:jc w:val="center"/>
        <w:rPr>
          <w:rFonts w:hint="eastAsia" w:ascii="宋体" w:hAnsi="宋体" w:eastAsia="宋体" w:cs="Times New Roman"/>
          <w:bCs/>
          <w:color w:val="000000"/>
          <w:kern w:val="2"/>
          <w:sz w:val="24"/>
          <w:szCs w:val="24"/>
          <w:highlight w:val="none"/>
        </w:rPr>
      </w:pPr>
      <w:r>
        <w:rPr>
          <w:rFonts w:hint="eastAsia" w:ascii="宋体" w:hAnsi="宋体" w:eastAsia="宋体" w:cs="Times New Roman"/>
          <w:bCs/>
          <w:color w:val="000000"/>
          <w:kern w:val="2"/>
          <w:sz w:val="24"/>
          <w:szCs w:val="24"/>
          <w:highlight w:val="none"/>
        </w:rPr>
        <w:t>人员配置表</w:t>
      </w:r>
    </w:p>
    <w:bookmarkEnd w:id="777"/>
    <w:p>
      <w:pPr>
        <w:tabs>
          <w:tab w:val="left" w:pos="312"/>
        </w:tabs>
        <w:spacing w:line="360" w:lineRule="auto"/>
        <w:rPr>
          <w:rFonts w:hint="eastAsia" w:ascii="宋体" w:hAnsi="宋体" w:eastAsia="宋体" w:cs="宋体"/>
          <w:bCs/>
          <w:kern w:val="2"/>
          <w:sz w:val="24"/>
          <w:szCs w:val="24"/>
          <w:highlight w:val="none"/>
        </w:rPr>
      </w:pPr>
      <w:r>
        <w:rPr>
          <w:rFonts w:hint="eastAsia" w:ascii="宋体" w:hAnsi="宋体" w:eastAsia="宋体"/>
          <w:bCs/>
          <w:color w:val="000000"/>
          <w:kern w:val="2"/>
          <w:sz w:val="24"/>
          <w:szCs w:val="24"/>
          <w:highlight w:val="none"/>
        </w:rPr>
        <w:t>报价人名称（盖章）                                     采购编号：</w:t>
      </w:r>
    </w:p>
    <w:tbl>
      <w:tblPr>
        <w:tblStyle w:val="20"/>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46"/>
        <w:gridCol w:w="1152"/>
        <w:gridCol w:w="945"/>
        <w:gridCol w:w="840"/>
        <w:gridCol w:w="1453"/>
        <w:gridCol w:w="950"/>
        <w:gridCol w:w="147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1" w:type="dxa"/>
            <w:noWrap w:val="0"/>
            <w:vAlign w:val="center"/>
          </w:tcPr>
          <w:p>
            <w:pPr>
              <w:spacing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序号</w:t>
            </w:r>
          </w:p>
        </w:tc>
        <w:tc>
          <w:tcPr>
            <w:tcW w:w="1446" w:type="dxa"/>
            <w:noWrap w:val="0"/>
            <w:vAlign w:val="center"/>
          </w:tcPr>
          <w:p>
            <w:pPr>
              <w:spacing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姓名</w:t>
            </w:r>
          </w:p>
        </w:tc>
        <w:tc>
          <w:tcPr>
            <w:tcW w:w="1152" w:type="dxa"/>
            <w:noWrap w:val="0"/>
            <w:vAlign w:val="center"/>
          </w:tcPr>
          <w:p>
            <w:pPr>
              <w:spacing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性别</w:t>
            </w:r>
          </w:p>
        </w:tc>
        <w:tc>
          <w:tcPr>
            <w:tcW w:w="945" w:type="dxa"/>
            <w:noWrap w:val="0"/>
            <w:vAlign w:val="center"/>
          </w:tcPr>
          <w:p>
            <w:pPr>
              <w:spacing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年龄</w:t>
            </w:r>
          </w:p>
        </w:tc>
        <w:tc>
          <w:tcPr>
            <w:tcW w:w="840" w:type="dxa"/>
            <w:noWrap w:val="0"/>
            <w:vAlign w:val="center"/>
          </w:tcPr>
          <w:p>
            <w:pPr>
              <w:spacing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学历</w:t>
            </w:r>
          </w:p>
        </w:tc>
        <w:tc>
          <w:tcPr>
            <w:tcW w:w="1453" w:type="dxa"/>
            <w:noWrap w:val="0"/>
            <w:vAlign w:val="center"/>
          </w:tcPr>
          <w:p>
            <w:pPr>
              <w:spacing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身份证号</w:t>
            </w:r>
          </w:p>
        </w:tc>
        <w:tc>
          <w:tcPr>
            <w:tcW w:w="950" w:type="dxa"/>
            <w:noWrap w:val="0"/>
            <w:vAlign w:val="center"/>
          </w:tcPr>
          <w:p>
            <w:pPr>
              <w:spacing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职称</w:t>
            </w:r>
          </w:p>
        </w:tc>
        <w:tc>
          <w:tcPr>
            <w:tcW w:w="1470" w:type="dxa"/>
            <w:noWrap w:val="0"/>
            <w:vAlign w:val="center"/>
          </w:tcPr>
          <w:p>
            <w:pPr>
              <w:spacing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在本项目拟任职务</w:t>
            </w:r>
          </w:p>
        </w:tc>
        <w:tc>
          <w:tcPr>
            <w:tcW w:w="1013" w:type="dxa"/>
            <w:noWrap w:val="0"/>
            <w:vAlign w:val="center"/>
          </w:tcPr>
          <w:p>
            <w:pPr>
              <w:spacing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41" w:type="dxa"/>
            <w:noWrap w:val="0"/>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446" w:type="dxa"/>
            <w:noWrap w:val="0"/>
            <w:vAlign w:val="center"/>
          </w:tcPr>
          <w:p>
            <w:pPr>
              <w:spacing w:line="360" w:lineRule="auto"/>
              <w:jc w:val="center"/>
              <w:rPr>
                <w:rFonts w:hint="eastAsia" w:ascii="宋体" w:hAnsi="宋体" w:eastAsia="宋体" w:cs="宋体"/>
                <w:kern w:val="2"/>
                <w:sz w:val="24"/>
                <w:szCs w:val="24"/>
                <w:highlight w:val="none"/>
              </w:rPr>
            </w:pPr>
          </w:p>
        </w:tc>
        <w:tc>
          <w:tcPr>
            <w:tcW w:w="1152" w:type="dxa"/>
            <w:noWrap w:val="0"/>
            <w:vAlign w:val="center"/>
          </w:tcPr>
          <w:p>
            <w:pPr>
              <w:spacing w:line="360" w:lineRule="auto"/>
              <w:jc w:val="center"/>
              <w:rPr>
                <w:rFonts w:hint="eastAsia" w:ascii="宋体" w:hAnsi="宋体" w:eastAsia="宋体" w:cs="宋体"/>
                <w:kern w:val="2"/>
                <w:sz w:val="24"/>
                <w:szCs w:val="24"/>
                <w:highlight w:val="none"/>
              </w:rPr>
            </w:pPr>
          </w:p>
        </w:tc>
        <w:tc>
          <w:tcPr>
            <w:tcW w:w="945" w:type="dxa"/>
            <w:noWrap w:val="0"/>
            <w:vAlign w:val="center"/>
          </w:tcPr>
          <w:p>
            <w:pPr>
              <w:spacing w:line="360" w:lineRule="auto"/>
              <w:jc w:val="center"/>
              <w:rPr>
                <w:rFonts w:hint="eastAsia" w:ascii="宋体" w:hAnsi="宋体" w:eastAsia="宋体" w:cs="宋体"/>
                <w:b/>
                <w:kern w:val="2"/>
                <w:sz w:val="24"/>
                <w:szCs w:val="24"/>
                <w:highlight w:val="none"/>
              </w:rPr>
            </w:pPr>
          </w:p>
        </w:tc>
        <w:tc>
          <w:tcPr>
            <w:tcW w:w="840" w:type="dxa"/>
            <w:noWrap w:val="0"/>
            <w:vAlign w:val="center"/>
          </w:tcPr>
          <w:p>
            <w:pPr>
              <w:spacing w:line="360" w:lineRule="auto"/>
              <w:jc w:val="center"/>
              <w:rPr>
                <w:rFonts w:hint="eastAsia" w:ascii="宋体" w:hAnsi="宋体" w:eastAsia="宋体" w:cs="宋体"/>
                <w:b/>
                <w:kern w:val="2"/>
                <w:sz w:val="24"/>
                <w:szCs w:val="24"/>
                <w:highlight w:val="none"/>
              </w:rPr>
            </w:pPr>
          </w:p>
        </w:tc>
        <w:tc>
          <w:tcPr>
            <w:tcW w:w="1453" w:type="dxa"/>
            <w:noWrap w:val="0"/>
            <w:vAlign w:val="center"/>
          </w:tcPr>
          <w:p>
            <w:pPr>
              <w:spacing w:line="360" w:lineRule="auto"/>
              <w:jc w:val="center"/>
              <w:rPr>
                <w:rFonts w:hint="eastAsia" w:ascii="宋体" w:hAnsi="宋体" w:eastAsia="宋体" w:cs="宋体"/>
                <w:kern w:val="2"/>
                <w:sz w:val="24"/>
                <w:szCs w:val="24"/>
                <w:highlight w:val="none"/>
              </w:rPr>
            </w:pPr>
          </w:p>
        </w:tc>
        <w:tc>
          <w:tcPr>
            <w:tcW w:w="950" w:type="dxa"/>
            <w:noWrap w:val="0"/>
            <w:vAlign w:val="center"/>
          </w:tcPr>
          <w:p>
            <w:pPr>
              <w:spacing w:line="360" w:lineRule="auto"/>
              <w:jc w:val="center"/>
              <w:rPr>
                <w:rFonts w:hint="eastAsia" w:ascii="宋体" w:hAnsi="宋体" w:eastAsia="宋体" w:cs="宋体"/>
                <w:kern w:val="2"/>
                <w:sz w:val="24"/>
                <w:szCs w:val="24"/>
                <w:highlight w:val="none"/>
              </w:rPr>
            </w:pPr>
          </w:p>
        </w:tc>
        <w:tc>
          <w:tcPr>
            <w:tcW w:w="1470" w:type="dxa"/>
            <w:noWrap w:val="0"/>
            <w:vAlign w:val="center"/>
          </w:tcPr>
          <w:p>
            <w:pPr>
              <w:spacing w:line="360" w:lineRule="auto"/>
              <w:jc w:val="center"/>
              <w:rPr>
                <w:rFonts w:hint="eastAsia" w:ascii="宋体" w:hAnsi="宋体" w:eastAsia="宋体" w:cs="宋体"/>
                <w:kern w:val="2"/>
                <w:sz w:val="24"/>
                <w:szCs w:val="24"/>
                <w:highlight w:val="none"/>
              </w:rPr>
            </w:pPr>
          </w:p>
        </w:tc>
        <w:tc>
          <w:tcPr>
            <w:tcW w:w="1013" w:type="dxa"/>
            <w:noWrap w:val="0"/>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1" w:type="dxa"/>
            <w:noWrap w:val="0"/>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p>
        </w:tc>
        <w:tc>
          <w:tcPr>
            <w:tcW w:w="1446" w:type="dxa"/>
            <w:noWrap w:val="0"/>
            <w:vAlign w:val="center"/>
          </w:tcPr>
          <w:p>
            <w:pPr>
              <w:spacing w:line="360" w:lineRule="auto"/>
              <w:jc w:val="center"/>
              <w:rPr>
                <w:rFonts w:hint="eastAsia" w:ascii="宋体" w:hAnsi="宋体" w:eastAsia="宋体" w:cs="宋体"/>
                <w:kern w:val="2"/>
                <w:sz w:val="24"/>
                <w:szCs w:val="24"/>
                <w:highlight w:val="none"/>
              </w:rPr>
            </w:pPr>
          </w:p>
        </w:tc>
        <w:tc>
          <w:tcPr>
            <w:tcW w:w="1152" w:type="dxa"/>
            <w:noWrap w:val="0"/>
            <w:vAlign w:val="center"/>
          </w:tcPr>
          <w:p>
            <w:pPr>
              <w:spacing w:line="360" w:lineRule="auto"/>
              <w:jc w:val="center"/>
              <w:rPr>
                <w:rFonts w:hint="eastAsia" w:ascii="宋体" w:hAnsi="宋体" w:eastAsia="宋体" w:cs="宋体"/>
                <w:kern w:val="2"/>
                <w:sz w:val="24"/>
                <w:szCs w:val="24"/>
                <w:highlight w:val="none"/>
              </w:rPr>
            </w:pPr>
          </w:p>
        </w:tc>
        <w:tc>
          <w:tcPr>
            <w:tcW w:w="945" w:type="dxa"/>
            <w:noWrap w:val="0"/>
            <w:vAlign w:val="center"/>
          </w:tcPr>
          <w:p>
            <w:pPr>
              <w:spacing w:line="360" w:lineRule="auto"/>
              <w:jc w:val="center"/>
              <w:rPr>
                <w:rFonts w:hint="eastAsia" w:ascii="宋体" w:hAnsi="宋体" w:eastAsia="宋体" w:cs="宋体"/>
                <w:kern w:val="2"/>
                <w:sz w:val="24"/>
                <w:szCs w:val="24"/>
                <w:highlight w:val="none"/>
              </w:rPr>
            </w:pPr>
          </w:p>
        </w:tc>
        <w:tc>
          <w:tcPr>
            <w:tcW w:w="840" w:type="dxa"/>
            <w:noWrap w:val="0"/>
            <w:vAlign w:val="center"/>
          </w:tcPr>
          <w:p>
            <w:pPr>
              <w:spacing w:line="360" w:lineRule="auto"/>
              <w:jc w:val="center"/>
              <w:rPr>
                <w:rFonts w:hint="eastAsia" w:ascii="宋体" w:hAnsi="宋体" w:eastAsia="宋体" w:cs="宋体"/>
                <w:kern w:val="2"/>
                <w:sz w:val="24"/>
                <w:szCs w:val="24"/>
                <w:highlight w:val="none"/>
              </w:rPr>
            </w:pPr>
          </w:p>
        </w:tc>
        <w:tc>
          <w:tcPr>
            <w:tcW w:w="1453" w:type="dxa"/>
            <w:noWrap w:val="0"/>
            <w:vAlign w:val="center"/>
          </w:tcPr>
          <w:p>
            <w:pPr>
              <w:spacing w:line="360" w:lineRule="auto"/>
              <w:jc w:val="center"/>
              <w:rPr>
                <w:rFonts w:hint="eastAsia" w:ascii="宋体" w:hAnsi="宋体" w:eastAsia="宋体" w:cs="宋体"/>
                <w:kern w:val="2"/>
                <w:sz w:val="24"/>
                <w:szCs w:val="24"/>
                <w:highlight w:val="none"/>
              </w:rPr>
            </w:pPr>
          </w:p>
        </w:tc>
        <w:tc>
          <w:tcPr>
            <w:tcW w:w="950" w:type="dxa"/>
            <w:noWrap w:val="0"/>
            <w:vAlign w:val="center"/>
          </w:tcPr>
          <w:p>
            <w:pPr>
              <w:spacing w:line="360" w:lineRule="auto"/>
              <w:jc w:val="center"/>
              <w:rPr>
                <w:rFonts w:hint="eastAsia" w:ascii="宋体" w:hAnsi="宋体" w:eastAsia="宋体" w:cs="宋体"/>
                <w:kern w:val="2"/>
                <w:sz w:val="24"/>
                <w:szCs w:val="24"/>
                <w:highlight w:val="none"/>
              </w:rPr>
            </w:pPr>
          </w:p>
        </w:tc>
        <w:tc>
          <w:tcPr>
            <w:tcW w:w="1470" w:type="dxa"/>
            <w:noWrap w:val="0"/>
            <w:vAlign w:val="center"/>
          </w:tcPr>
          <w:p>
            <w:pPr>
              <w:spacing w:line="360" w:lineRule="auto"/>
              <w:jc w:val="center"/>
              <w:rPr>
                <w:rFonts w:hint="eastAsia" w:ascii="宋体" w:hAnsi="宋体" w:eastAsia="宋体" w:cs="宋体"/>
                <w:kern w:val="2"/>
                <w:sz w:val="24"/>
                <w:szCs w:val="24"/>
                <w:highlight w:val="none"/>
              </w:rPr>
            </w:pPr>
          </w:p>
        </w:tc>
        <w:tc>
          <w:tcPr>
            <w:tcW w:w="1013" w:type="dxa"/>
            <w:noWrap w:val="0"/>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w:t>
            </w:r>
          </w:p>
        </w:tc>
        <w:tc>
          <w:tcPr>
            <w:tcW w:w="1446" w:type="dxa"/>
            <w:noWrap w:val="0"/>
            <w:vAlign w:val="center"/>
          </w:tcPr>
          <w:p>
            <w:pPr>
              <w:spacing w:line="360" w:lineRule="auto"/>
              <w:jc w:val="center"/>
              <w:rPr>
                <w:rFonts w:hint="eastAsia" w:ascii="宋体" w:hAnsi="宋体" w:eastAsia="宋体" w:cs="宋体"/>
                <w:kern w:val="2"/>
                <w:sz w:val="24"/>
                <w:szCs w:val="24"/>
                <w:highlight w:val="none"/>
              </w:rPr>
            </w:pPr>
          </w:p>
        </w:tc>
        <w:tc>
          <w:tcPr>
            <w:tcW w:w="1152" w:type="dxa"/>
            <w:noWrap w:val="0"/>
            <w:vAlign w:val="center"/>
          </w:tcPr>
          <w:p>
            <w:pPr>
              <w:spacing w:line="360" w:lineRule="auto"/>
              <w:jc w:val="center"/>
              <w:rPr>
                <w:rFonts w:hint="eastAsia" w:ascii="宋体" w:hAnsi="宋体" w:eastAsia="宋体" w:cs="宋体"/>
                <w:kern w:val="2"/>
                <w:sz w:val="24"/>
                <w:szCs w:val="24"/>
                <w:highlight w:val="none"/>
              </w:rPr>
            </w:pPr>
          </w:p>
        </w:tc>
        <w:tc>
          <w:tcPr>
            <w:tcW w:w="945" w:type="dxa"/>
            <w:noWrap w:val="0"/>
            <w:vAlign w:val="center"/>
          </w:tcPr>
          <w:p>
            <w:pPr>
              <w:spacing w:line="360" w:lineRule="auto"/>
              <w:jc w:val="center"/>
              <w:rPr>
                <w:rFonts w:hint="eastAsia" w:ascii="宋体" w:hAnsi="宋体" w:eastAsia="宋体" w:cs="宋体"/>
                <w:kern w:val="2"/>
                <w:sz w:val="24"/>
                <w:szCs w:val="24"/>
                <w:highlight w:val="none"/>
              </w:rPr>
            </w:pPr>
          </w:p>
        </w:tc>
        <w:tc>
          <w:tcPr>
            <w:tcW w:w="840" w:type="dxa"/>
            <w:noWrap w:val="0"/>
            <w:vAlign w:val="center"/>
          </w:tcPr>
          <w:p>
            <w:pPr>
              <w:spacing w:line="360" w:lineRule="auto"/>
              <w:jc w:val="center"/>
              <w:rPr>
                <w:rFonts w:hint="eastAsia" w:ascii="宋体" w:hAnsi="宋体" w:eastAsia="宋体" w:cs="宋体"/>
                <w:kern w:val="2"/>
                <w:sz w:val="24"/>
                <w:szCs w:val="24"/>
                <w:highlight w:val="none"/>
              </w:rPr>
            </w:pPr>
          </w:p>
        </w:tc>
        <w:tc>
          <w:tcPr>
            <w:tcW w:w="1453" w:type="dxa"/>
            <w:noWrap w:val="0"/>
            <w:vAlign w:val="center"/>
          </w:tcPr>
          <w:p>
            <w:pPr>
              <w:spacing w:line="360" w:lineRule="auto"/>
              <w:jc w:val="center"/>
              <w:rPr>
                <w:rFonts w:hint="eastAsia" w:ascii="宋体" w:hAnsi="宋体" w:eastAsia="宋体" w:cs="宋体"/>
                <w:kern w:val="2"/>
                <w:sz w:val="24"/>
                <w:szCs w:val="24"/>
                <w:highlight w:val="none"/>
              </w:rPr>
            </w:pPr>
          </w:p>
        </w:tc>
        <w:tc>
          <w:tcPr>
            <w:tcW w:w="950" w:type="dxa"/>
            <w:noWrap w:val="0"/>
            <w:vAlign w:val="center"/>
          </w:tcPr>
          <w:p>
            <w:pPr>
              <w:spacing w:line="360" w:lineRule="auto"/>
              <w:jc w:val="center"/>
              <w:rPr>
                <w:rFonts w:hint="eastAsia" w:ascii="宋体" w:hAnsi="宋体" w:eastAsia="宋体" w:cs="宋体"/>
                <w:kern w:val="2"/>
                <w:sz w:val="24"/>
                <w:szCs w:val="24"/>
                <w:highlight w:val="none"/>
              </w:rPr>
            </w:pPr>
          </w:p>
        </w:tc>
        <w:tc>
          <w:tcPr>
            <w:tcW w:w="1470" w:type="dxa"/>
            <w:noWrap w:val="0"/>
            <w:vAlign w:val="center"/>
          </w:tcPr>
          <w:p>
            <w:pPr>
              <w:spacing w:line="360" w:lineRule="auto"/>
              <w:jc w:val="center"/>
              <w:rPr>
                <w:rFonts w:hint="eastAsia" w:ascii="宋体" w:hAnsi="宋体" w:eastAsia="宋体" w:cs="宋体"/>
                <w:kern w:val="2"/>
                <w:sz w:val="24"/>
                <w:szCs w:val="24"/>
                <w:highlight w:val="none"/>
              </w:rPr>
            </w:pPr>
          </w:p>
        </w:tc>
        <w:tc>
          <w:tcPr>
            <w:tcW w:w="1013" w:type="dxa"/>
            <w:noWrap w:val="0"/>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1" w:type="dxa"/>
            <w:noWrap w:val="0"/>
            <w:vAlign w:val="center"/>
          </w:tcPr>
          <w:p>
            <w:pPr>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w:t>
            </w:r>
          </w:p>
        </w:tc>
        <w:tc>
          <w:tcPr>
            <w:tcW w:w="1446" w:type="dxa"/>
            <w:noWrap w:val="0"/>
            <w:vAlign w:val="top"/>
          </w:tcPr>
          <w:p>
            <w:pPr>
              <w:spacing w:line="360" w:lineRule="auto"/>
              <w:jc w:val="center"/>
              <w:rPr>
                <w:rFonts w:hint="eastAsia" w:ascii="宋体" w:hAnsi="宋体" w:eastAsia="宋体" w:cs="宋体"/>
                <w:kern w:val="2"/>
                <w:sz w:val="24"/>
                <w:szCs w:val="24"/>
                <w:highlight w:val="none"/>
              </w:rPr>
            </w:pPr>
          </w:p>
        </w:tc>
        <w:tc>
          <w:tcPr>
            <w:tcW w:w="1152" w:type="dxa"/>
            <w:noWrap w:val="0"/>
            <w:vAlign w:val="center"/>
          </w:tcPr>
          <w:p>
            <w:pPr>
              <w:spacing w:line="360" w:lineRule="auto"/>
              <w:jc w:val="center"/>
              <w:rPr>
                <w:rFonts w:hint="eastAsia" w:ascii="宋体" w:hAnsi="宋体" w:eastAsia="宋体" w:cs="宋体"/>
                <w:kern w:val="2"/>
                <w:sz w:val="24"/>
                <w:szCs w:val="24"/>
                <w:highlight w:val="none"/>
              </w:rPr>
            </w:pPr>
          </w:p>
        </w:tc>
        <w:tc>
          <w:tcPr>
            <w:tcW w:w="945" w:type="dxa"/>
            <w:noWrap w:val="0"/>
            <w:vAlign w:val="center"/>
          </w:tcPr>
          <w:p>
            <w:pPr>
              <w:spacing w:line="360" w:lineRule="auto"/>
              <w:jc w:val="center"/>
              <w:rPr>
                <w:rFonts w:hint="eastAsia" w:ascii="宋体" w:hAnsi="宋体" w:eastAsia="宋体" w:cs="宋体"/>
                <w:kern w:val="2"/>
                <w:sz w:val="24"/>
                <w:szCs w:val="24"/>
                <w:highlight w:val="none"/>
              </w:rPr>
            </w:pPr>
          </w:p>
        </w:tc>
        <w:tc>
          <w:tcPr>
            <w:tcW w:w="840" w:type="dxa"/>
            <w:noWrap w:val="0"/>
            <w:vAlign w:val="center"/>
          </w:tcPr>
          <w:p>
            <w:pPr>
              <w:spacing w:line="360" w:lineRule="auto"/>
              <w:jc w:val="center"/>
              <w:rPr>
                <w:rFonts w:hint="eastAsia" w:ascii="宋体" w:hAnsi="宋体" w:eastAsia="宋体" w:cs="宋体"/>
                <w:kern w:val="2"/>
                <w:sz w:val="24"/>
                <w:szCs w:val="24"/>
                <w:highlight w:val="none"/>
              </w:rPr>
            </w:pPr>
          </w:p>
        </w:tc>
        <w:tc>
          <w:tcPr>
            <w:tcW w:w="1453" w:type="dxa"/>
            <w:noWrap w:val="0"/>
            <w:vAlign w:val="center"/>
          </w:tcPr>
          <w:p>
            <w:pPr>
              <w:spacing w:line="360" w:lineRule="auto"/>
              <w:jc w:val="center"/>
              <w:rPr>
                <w:rFonts w:hint="eastAsia" w:ascii="宋体" w:hAnsi="宋体" w:eastAsia="宋体" w:cs="宋体"/>
                <w:kern w:val="2"/>
                <w:sz w:val="24"/>
                <w:szCs w:val="24"/>
                <w:highlight w:val="none"/>
              </w:rPr>
            </w:pPr>
          </w:p>
        </w:tc>
        <w:tc>
          <w:tcPr>
            <w:tcW w:w="950" w:type="dxa"/>
            <w:noWrap w:val="0"/>
            <w:vAlign w:val="center"/>
          </w:tcPr>
          <w:p>
            <w:pPr>
              <w:spacing w:line="360" w:lineRule="auto"/>
              <w:jc w:val="center"/>
              <w:rPr>
                <w:rFonts w:hint="eastAsia" w:ascii="宋体" w:hAnsi="宋体" w:eastAsia="宋体" w:cs="宋体"/>
                <w:kern w:val="2"/>
                <w:sz w:val="24"/>
                <w:szCs w:val="24"/>
                <w:highlight w:val="none"/>
              </w:rPr>
            </w:pPr>
          </w:p>
        </w:tc>
        <w:tc>
          <w:tcPr>
            <w:tcW w:w="1470" w:type="dxa"/>
            <w:noWrap w:val="0"/>
            <w:vAlign w:val="center"/>
          </w:tcPr>
          <w:p>
            <w:pPr>
              <w:spacing w:line="360" w:lineRule="auto"/>
              <w:jc w:val="center"/>
              <w:rPr>
                <w:rFonts w:hint="eastAsia" w:ascii="宋体" w:hAnsi="宋体" w:eastAsia="宋体" w:cs="宋体"/>
                <w:kern w:val="2"/>
                <w:sz w:val="24"/>
                <w:szCs w:val="24"/>
                <w:highlight w:val="none"/>
              </w:rPr>
            </w:pPr>
          </w:p>
        </w:tc>
        <w:tc>
          <w:tcPr>
            <w:tcW w:w="1013" w:type="dxa"/>
            <w:noWrap w:val="0"/>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1" w:type="dxa"/>
            <w:noWrap w:val="0"/>
            <w:vAlign w:val="center"/>
          </w:tcPr>
          <w:p>
            <w:pPr>
              <w:spacing w:line="360" w:lineRule="auto"/>
              <w:jc w:val="center"/>
              <w:rPr>
                <w:rFonts w:hint="eastAsia" w:ascii="宋体" w:hAnsi="宋体" w:eastAsia="宋体" w:cs="宋体"/>
                <w:kern w:val="2"/>
                <w:sz w:val="24"/>
                <w:szCs w:val="24"/>
                <w:highlight w:val="none"/>
              </w:rPr>
            </w:pPr>
          </w:p>
        </w:tc>
        <w:tc>
          <w:tcPr>
            <w:tcW w:w="1446" w:type="dxa"/>
            <w:noWrap w:val="0"/>
            <w:vAlign w:val="center"/>
          </w:tcPr>
          <w:p>
            <w:pPr>
              <w:spacing w:line="360" w:lineRule="auto"/>
              <w:rPr>
                <w:rFonts w:hint="eastAsia" w:ascii="宋体" w:hAnsi="宋体" w:eastAsia="宋体" w:cs="宋体"/>
                <w:kern w:val="2"/>
                <w:sz w:val="24"/>
                <w:szCs w:val="24"/>
                <w:highlight w:val="none"/>
              </w:rPr>
            </w:pPr>
          </w:p>
        </w:tc>
        <w:tc>
          <w:tcPr>
            <w:tcW w:w="1152" w:type="dxa"/>
            <w:noWrap w:val="0"/>
            <w:vAlign w:val="center"/>
          </w:tcPr>
          <w:p>
            <w:pPr>
              <w:spacing w:line="360" w:lineRule="auto"/>
              <w:jc w:val="center"/>
              <w:rPr>
                <w:rFonts w:hint="eastAsia" w:ascii="宋体" w:hAnsi="宋体" w:eastAsia="宋体" w:cs="宋体"/>
                <w:kern w:val="2"/>
                <w:sz w:val="24"/>
                <w:szCs w:val="24"/>
                <w:highlight w:val="none"/>
              </w:rPr>
            </w:pPr>
          </w:p>
        </w:tc>
        <w:tc>
          <w:tcPr>
            <w:tcW w:w="945" w:type="dxa"/>
            <w:noWrap w:val="0"/>
            <w:vAlign w:val="center"/>
          </w:tcPr>
          <w:p>
            <w:pPr>
              <w:spacing w:line="360" w:lineRule="auto"/>
              <w:jc w:val="center"/>
              <w:rPr>
                <w:rFonts w:hint="eastAsia" w:ascii="宋体" w:hAnsi="宋体" w:eastAsia="宋体" w:cs="宋体"/>
                <w:kern w:val="2"/>
                <w:sz w:val="24"/>
                <w:szCs w:val="24"/>
                <w:highlight w:val="none"/>
              </w:rPr>
            </w:pPr>
          </w:p>
        </w:tc>
        <w:tc>
          <w:tcPr>
            <w:tcW w:w="840" w:type="dxa"/>
            <w:noWrap w:val="0"/>
            <w:vAlign w:val="center"/>
          </w:tcPr>
          <w:p>
            <w:pPr>
              <w:spacing w:line="360" w:lineRule="auto"/>
              <w:jc w:val="center"/>
              <w:rPr>
                <w:rFonts w:hint="eastAsia" w:ascii="宋体" w:hAnsi="宋体" w:eastAsia="宋体" w:cs="宋体"/>
                <w:kern w:val="2"/>
                <w:sz w:val="24"/>
                <w:szCs w:val="24"/>
                <w:highlight w:val="none"/>
              </w:rPr>
            </w:pPr>
          </w:p>
        </w:tc>
        <w:tc>
          <w:tcPr>
            <w:tcW w:w="1453" w:type="dxa"/>
            <w:noWrap w:val="0"/>
            <w:vAlign w:val="center"/>
          </w:tcPr>
          <w:p>
            <w:pPr>
              <w:spacing w:line="360" w:lineRule="auto"/>
              <w:jc w:val="center"/>
              <w:rPr>
                <w:rFonts w:hint="eastAsia" w:ascii="宋体" w:hAnsi="宋体" w:eastAsia="宋体" w:cs="宋体"/>
                <w:kern w:val="2"/>
                <w:sz w:val="24"/>
                <w:szCs w:val="24"/>
                <w:highlight w:val="none"/>
              </w:rPr>
            </w:pPr>
          </w:p>
        </w:tc>
        <w:tc>
          <w:tcPr>
            <w:tcW w:w="950" w:type="dxa"/>
            <w:noWrap w:val="0"/>
            <w:vAlign w:val="center"/>
          </w:tcPr>
          <w:p>
            <w:pPr>
              <w:spacing w:line="360" w:lineRule="auto"/>
              <w:jc w:val="center"/>
              <w:rPr>
                <w:rFonts w:hint="eastAsia" w:ascii="宋体" w:hAnsi="宋体" w:eastAsia="宋体" w:cs="宋体"/>
                <w:kern w:val="2"/>
                <w:sz w:val="24"/>
                <w:szCs w:val="24"/>
                <w:highlight w:val="none"/>
              </w:rPr>
            </w:pPr>
          </w:p>
        </w:tc>
        <w:tc>
          <w:tcPr>
            <w:tcW w:w="1470" w:type="dxa"/>
            <w:noWrap w:val="0"/>
            <w:vAlign w:val="center"/>
          </w:tcPr>
          <w:p>
            <w:pPr>
              <w:spacing w:line="360" w:lineRule="auto"/>
              <w:jc w:val="center"/>
              <w:rPr>
                <w:rFonts w:hint="eastAsia" w:ascii="宋体" w:hAnsi="宋体" w:eastAsia="宋体" w:cs="宋体"/>
                <w:kern w:val="2"/>
                <w:sz w:val="24"/>
                <w:szCs w:val="24"/>
                <w:highlight w:val="none"/>
              </w:rPr>
            </w:pPr>
          </w:p>
        </w:tc>
        <w:tc>
          <w:tcPr>
            <w:tcW w:w="1013" w:type="dxa"/>
            <w:noWrap w:val="0"/>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noWrap w:val="0"/>
            <w:vAlign w:val="center"/>
          </w:tcPr>
          <w:p>
            <w:pPr>
              <w:spacing w:line="360" w:lineRule="auto"/>
              <w:jc w:val="center"/>
              <w:rPr>
                <w:rFonts w:hint="eastAsia" w:ascii="宋体" w:hAnsi="宋体" w:eastAsia="宋体" w:cs="宋体"/>
                <w:kern w:val="2"/>
                <w:sz w:val="24"/>
                <w:szCs w:val="24"/>
                <w:highlight w:val="none"/>
              </w:rPr>
            </w:pPr>
          </w:p>
        </w:tc>
        <w:tc>
          <w:tcPr>
            <w:tcW w:w="1446" w:type="dxa"/>
            <w:noWrap w:val="0"/>
            <w:vAlign w:val="center"/>
          </w:tcPr>
          <w:p>
            <w:pPr>
              <w:spacing w:line="360" w:lineRule="auto"/>
              <w:ind w:firstLine="600" w:firstLineChars="250"/>
              <w:rPr>
                <w:rFonts w:hint="eastAsia" w:ascii="宋体" w:hAnsi="宋体" w:eastAsia="宋体" w:cs="宋体"/>
                <w:kern w:val="2"/>
                <w:sz w:val="24"/>
                <w:szCs w:val="24"/>
                <w:highlight w:val="none"/>
              </w:rPr>
            </w:pPr>
          </w:p>
        </w:tc>
        <w:tc>
          <w:tcPr>
            <w:tcW w:w="1152" w:type="dxa"/>
            <w:noWrap w:val="0"/>
            <w:vAlign w:val="center"/>
          </w:tcPr>
          <w:p>
            <w:pPr>
              <w:spacing w:line="360" w:lineRule="auto"/>
              <w:jc w:val="center"/>
              <w:rPr>
                <w:rFonts w:hint="eastAsia" w:ascii="宋体" w:hAnsi="宋体" w:eastAsia="宋体" w:cs="宋体"/>
                <w:kern w:val="2"/>
                <w:sz w:val="24"/>
                <w:szCs w:val="24"/>
                <w:highlight w:val="none"/>
              </w:rPr>
            </w:pPr>
          </w:p>
        </w:tc>
        <w:tc>
          <w:tcPr>
            <w:tcW w:w="945" w:type="dxa"/>
            <w:noWrap w:val="0"/>
            <w:vAlign w:val="center"/>
          </w:tcPr>
          <w:p>
            <w:pPr>
              <w:spacing w:line="360" w:lineRule="auto"/>
              <w:jc w:val="center"/>
              <w:rPr>
                <w:rFonts w:hint="eastAsia" w:ascii="宋体" w:hAnsi="宋体" w:eastAsia="宋体" w:cs="宋体"/>
                <w:kern w:val="2"/>
                <w:sz w:val="24"/>
                <w:szCs w:val="24"/>
                <w:highlight w:val="none"/>
              </w:rPr>
            </w:pPr>
          </w:p>
        </w:tc>
        <w:tc>
          <w:tcPr>
            <w:tcW w:w="840" w:type="dxa"/>
            <w:noWrap w:val="0"/>
            <w:vAlign w:val="center"/>
          </w:tcPr>
          <w:p>
            <w:pPr>
              <w:spacing w:line="360" w:lineRule="auto"/>
              <w:jc w:val="center"/>
              <w:rPr>
                <w:rFonts w:hint="eastAsia" w:ascii="宋体" w:hAnsi="宋体" w:eastAsia="宋体" w:cs="宋体"/>
                <w:kern w:val="2"/>
                <w:sz w:val="24"/>
                <w:szCs w:val="24"/>
                <w:highlight w:val="none"/>
              </w:rPr>
            </w:pPr>
          </w:p>
        </w:tc>
        <w:tc>
          <w:tcPr>
            <w:tcW w:w="1453" w:type="dxa"/>
            <w:noWrap w:val="0"/>
            <w:vAlign w:val="center"/>
          </w:tcPr>
          <w:p>
            <w:pPr>
              <w:spacing w:line="360" w:lineRule="auto"/>
              <w:jc w:val="center"/>
              <w:rPr>
                <w:rFonts w:hint="eastAsia" w:ascii="宋体" w:hAnsi="宋体" w:eastAsia="宋体" w:cs="宋体"/>
                <w:kern w:val="2"/>
                <w:sz w:val="24"/>
                <w:szCs w:val="24"/>
                <w:highlight w:val="none"/>
              </w:rPr>
            </w:pPr>
          </w:p>
        </w:tc>
        <w:tc>
          <w:tcPr>
            <w:tcW w:w="950" w:type="dxa"/>
            <w:noWrap w:val="0"/>
            <w:vAlign w:val="center"/>
          </w:tcPr>
          <w:p>
            <w:pPr>
              <w:spacing w:line="360" w:lineRule="auto"/>
              <w:jc w:val="center"/>
              <w:rPr>
                <w:rFonts w:hint="eastAsia" w:ascii="宋体" w:hAnsi="宋体" w:eastAsia="宋体" w:cs="宋体"/>
                <w:kern w:val="2"/>
                <w:sz w:val="24"/>
                <w:szCs w:val="24"/>
                <w:highlight w:val="none"/>
              </w:rPr>
            </w:pPr>
          </w:p>
        </w:tc>
        <w:tc>
          <w:tcPr>
            <w:tcW w:w="1470" w:type="dxa"/>
            <w:noWrap w:val="0"/>
            <w:vAlign w:val="center"/>
          </w:tcPr>
          <w:p>
            <w:pPr>
              <w:spacing w:line="360" w:lineRule="auto"/>
              <w:jc w:val="center"/>
              <w:rPr>
                <w:rFonts w:hint="eastAsia" w:ascii="宋体" w:hAnsi="宋体" w:eastAsia="宋体" w:cs="宋体"/>
                <w:kern w:val="2"/>
                <w:sz w:val="24"/>
                <w:szCs w:val="24"/>
                <w:highlight w:val="none"/>
              </w:rPr>
            </w:pPr>
          </w:p>
        </w:tc>
        <w:tc>
          <w:tcPr>
            <w:tcW w:w="1013" w:type="dxa"/>
            <w:noWrap w:val="0"/>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noWrap w:val="0"/>
            <w:vAlign w:val="center"/>
          </w:tcPr>
          <w:p>
            <w:pPr>
              <w:spacing w:line="360" w:lineRule="auto"/>
              <w:jc w:val="center"/>
              <w:rPr>
                <w:rFonts w:hint="eastAsia" w:ascii="宋体" w:hAnsi="宋体" w:eastAsia="宋体" w:cs="宋体"/>
                <w:kern w:val="2"/>
                <w:sz w:val="24"/>
                <w:szCs w:val="24"/>
                <w:highlight w:val="none"/>
              </w:rPr>
            </w:pPr>
          </w:p>
        </w:tc>
        <w:tc>
          <w:tcPr>
            <w:tcW w:w="1446" w:type="dxa"/>
            <w:noWrap w:val="0"/>
            <w:vAlign w:val="center"/>
          </w:tcPr>
          <w:p>
            <w:pPr>
              <w:spacing w:line="360" w:lineRule="auto"/>
              <w:jc w:val="center"/>
              <w:rPr>
                <w:rFonts w:hint="eastAsia" w:ascii="宋体" w:hAnsi="宋体" w:eastAsia="宋体" w:cs="宋体"/>
                <w:kern w:val="2"/>
                <w:sz w:val="24"/>
                <w:szCs w:val="24"/>
                <w:highlight w:val="none"/>
              </w:rPr>
            </w:pPr>
          </w:p>
        </w:tc>
        <w:tc>
          <w:tcPr>
            <w:tcW w:w="1152" w:type="dxa"/>
            <w:noWrap w:val="0"/>
            <w:vAlign w:val="center"/>
          </w:tcPr>
          <w:p>
            <w:pPr>
              <w:spacing w:line="360" w:lineRule="auto"/>
              <w:jc w:val="center"/>
              <w:rPr>
                <w:rFonts w:hint="eastAsia" w:ascii="宋体" w:hAnsi="宋体" w:eastAsia="宋体" w:cs="宋体"/>
                <w:kern w:val="2"/>
                <w:sz w:val="24"/>
                <w:szCs w:val="24"/>
                <w:highlight w:val="none"/>
              </w:rPr>
            </w:pPr>
          </w:p>
        </w:tc>
        <w:tc>
          <w:tcPr>
            <w:tcW w:w="945" w:type="dxa"/>
            <w:noWrap w:val="0"/>
            <w:vAlign w:val="center"/>
          </w:tcPr>
          <w:p>
            <w:pPr>
              <w:spacing w:line="360" w:lineRule="auto"/>
              <w:jc w:val="center"/>
              <w:rPr>
                <w:rFonts w:hint="eastAsia" w:ascii="宋体" w:hAnsi="宋体" w:eastAsia="宋体" w:cs="宋体"/>
                <w:kern w:val="2"/>
                <w:sz w:val="24"/>
                <w:szCs w:val="24"/>
                <w:highlight w:val="none"/>
              </w:rPr>
            </w:pPr>
          </w:p>
        </w:tc>
        <w:tc>
          <w:tcPr>
            <w:tcW w:w="840" w:type="dxa"/>
            <w:noWrap w:val="0"/>
            <w:vAlign w:val="center"/>
          </w:tcPr>
          <w:p>
            <w:pPr>
              <w:spacing w:line="360" w:lineRule="auto"/>
              <w:jc w:val="center"/>
              <w:rPr>
                <w:rFonts w:hint="eastAsia" w:ascii="宋体" w:hAnsi="宋体" w:eastAsia="宋体" w:cs="宋体"/>
                <w:kern w:val="2"/>
                <w:sz w:val="24"/>
                <w:szCs w:val="24"/>
                <w:highlight w:val="none"/>
              </w:rPr>
            </w:pPr>
          </w:p>
        </w:tc>
        <w:tc>
          <w:tcPr>
            <w:tcW w:w="1453" w:type="dxa"/>
            <w:noWrap w:val="0"/>
            <w:vAlign w:val="center"/>
          </w:tcPr>
          <w:p>
            <w:pPr>
              <w:spacing w:line="360" w:lineRule="auto"/>
              <w:jc w:val="center"/>
              <w:rPr>
                <w:rFonts w:hint="eastAsia" w:ascii="宋体" w:hAnsi="宋体" w:eastAsia="宋体" w:cs="宋体"/>
                <w:kern w:val="2"/>
                <w:sz w:val="24"/>
                <w:szCs w:val="24"/>
                <w:highlight w:val="none"/>
              </w:rPr>
            </w:pPr>
          </w:p>
        </w:tc>
        <w:tc>
          <w:tcPr>
            <w:tcW w:w="950" w:type="dxa"/>
            <w:noWrap w:val="0"/>
            <w:vAlign w:val="center"/>
          </w:tcPr>
          <w:p>
            <w:pPr>
              <w:spacing w:line="360" w:lineRule="auto"/>
              <w:jc w:val="center"/>
              <w:rPr>
                <w:rFonts w:hint="eastAsia" w:ascii="宋体" w:hAnsi="宋体" w:eastAsia="宋体" w:cs="宋体"/>
                <w:kern w:val="2"/>
                <w:sz w:val="24"/>
                <w:szCs w:val="24"/>
                <w:highlight w:val="none"/>
              </w:rPr>
            </w:pPr>
          </w:p>
        </w:tc>
        <w:tc>
          <w:tcPr>
            <w:tcW w:w="1470" w:type="dxa"/>
            <w:noWrap w:val="0"/>
            <w:vAlign w:val="center"/>
          </w:tcPr>
          <w:p>
            <w:pPr>
              <w:spacing w:line="360" w:lineRule="auto"/>
              <w:jc w:val="center"/>
              <w:rPr>
                <w:rFonts w:hint="eastAsia" w:ascii="宋体" w:hAnsi="宋体" w:eastAsia="宋体" w:cs="宋体"/>
                <w:kern w:val="2"/>
                <w:sz w:val="24"/>
                <w:szCs w:val="24"/>
                <w:highlight w:val="none"/>
              </w:rPr>
            </w:pPr>
          </w:p>
        </w:tc>
        <w:tc>
          <w:tcPr>
            <w:tcW w:w="1013" w:type="dxa"/>
            <w:noWrap w:val="0"/>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1" w:type="dxa"/>
            <w:noWrap w:val="0"/>
            <w:vAlign w:val="center"/>
          </w:tcPr>
          <w:p>
            <w:pPr>
              <w:spacing w:line="360" w:lineRule="auto"/>
              <w:jc w:val="center"/>
              <w:rPr>
                <w:rFonts w:hint="eastAsia" w:ascii="宋体" w:hAnsi="宋体" w:eastAsia="宋体" w:cs="宋体"/>
                <w:kern w:val="2"/>
                <w:sz w:val="24"/>
                <w:szCs w:val="24"/>
                <w:highlight w:val="none"/>
              </w:rPr>
            </w:pPr>
          </w:p>
        </w:tc>
        <w:tc>
          <w:tcPr>
            <w:tcW w:w="1446" w:type="dxa"/>
            <w:noWrap w:val="0"/>
            <w:vAlign w:val="center"/>
          </w:tcPr>
          <w:p>
            <w:pPr>
              <w:spacing w:line="360" w:lineRule="auto"/>
              <w:ind w:firstLine="360" w:firstLineChars="150"/>
              <w:rPr>
                <w:rFonts w:hint="eastAsia" w:ascii="宋体" w:hAnsi="宋体" w:eastAsia="宋体" w:cs="宋体"/>
                <w:kern w:val="2"/>
                <w:sz w:val="24"/>
                <w:szCs w:val="24"/>
                <w:highlight w:val="none"/>
              </w:rPr>
            </w:pPr>
          </w:p>
        </w:tc>
        <w:tc>
          <w:tcPr>
            <w:tcW w:w="1152" w:type="dxa"/>
            <w:noWrap w:val="0"/>
            <w:vAlign w:val="center"/>
          </w:tcPr>
          <w:p>
            <w:pPr>
              <w:spacing w:line="360" w:lineRule="auto"/>
              <w:jc w:val="center"/>
              <w:rPr>
                <w:rFonts w:hint="eastAsia" w:ascii="宋体" w:hAnsi="宋体" w:eastAsia="宋体" w:cs="宋体"/>
                <w:kern w:val="2"/>
                <w:sz w:val="24"/>
                <w:szCs w:val="24"/>
                <w:highlight w:val="none"/>
              </w:rPr>
            </w:pPr>
          </w:p>
        </w:tc>
        <w:tc>
          <w:tcPr>
            <w:tcW w:w="945" w:type="dxa"/>
            <w:noWrap w:val="0"/>
            <w:vAlign w:val="center"/>
          </w:tcPr>
          <w:p>
            <w:pPr>
              <w:spacing w:line="360" w:lineRule="auto"/>
              <w:jc w:val="center"/>
              <w:rPr>
                <w:rFonts w:hint="eastAsia" w:ascii="宋体" w:hAnsi="宋体" w:eastAsia="宋体" w:cs="宋体"/>
                <w:kern w:val="2"/>
                <w:sz w:val="24"/>
                <w:szCs w:val="24"/>
                <w:highlight w:val="none"/>
              </w:rPr>
            </w:pPr>
          </w:p>
        </w:tc>
        <w:tc>
          <w:tcPr>
            <w:tcW w:w="840" w:type="dxa"/>
            <w:noWrap w:val="0"/>
            <w:vAlign w:val="center"/>
          </w:tcPr>
          <w:p>
            <w:pPr>
              <w:spacing w:line="360" w:lineRule="auto"/>
              <w:jc w:val="center"/>
              <w:rPr>
                <w:rFonts w:hint="eastAsia" w:ascii="宋体" w:hAnsi="宋体" w:eastAsia="宋体" w:cs="宋体"/>
                <w:kern w:val="2"/>
                <w:sz w:val="24"/>
                <w:szCs w:val="24"/>
                <w:highlight w:val="none"/>
              </w:rPr>
            </w:pPr>
          </w:p>
        </w:tc>
        <w:tc>
          <w:tcPr>
            <w:tcW w:w="1453" w:type="dxa"/>
            <w:noWrap w:val="0"/>
            <w:vAlign w:val="center"/>
          </w:tcPr>
          <w:p>
            <w:pPr>
              <w:spacing w:line="360" w:lineRule="auto"/>
              <w:jc w:val="center"/>
              <w:rPr>
                <w:rFonts w:hint="eastAsia" w:ascii="宋体" w:hAnsi="宋体" w:eastAsia="宋体" w:cs="宋体"/>
                <w:kern w:val="2"/>
                <w:sz w:val="24"/>
                <w:szCs w:val="24"/>
                <w:highlight w:val="none"/>
              </w:rPr>
            </w:pPr>
          </w:p>
        </w:tc>
        <w:tc>
          <w:tcPr>
            <w:tcW w:w="950" w:type="dxa"/>
            <w:noWrap w:val="0"/>
            <w:vAlign w:val="center"/>
          </w:tcPr>
          <w:p>
            <w:pPr>
              <w:spacing w:line="360" w:lineRule="auto"/>
              <w:jc w:val="center"/>
              <w:rPr>
                <w:rFonts w:hint="eastAsia" w:ascii="宋体" w:hAnsi="宋体" w:eastAsia="宋体" w:cs="宋体"/>
                <w:kern w:val="2"/>
                <w:sz w:val="24"/>
                <w:szCs w:val="24"/>
                <w:highlight w:val="none"/>
              </w:rPr>
            </w:pPr>
          </w:p>
        </w:tc>
        <w:tc>
          <w:tcPr>
            <w:tcW w:w="1470" w:type="dxa"/>
            <w:noWrap w:val="0"/>
            <w:vAlign w:val="center"/>
          </w:tcPr>
          <w:p>
            <w:pPr>
              <w:spacing w:line="360" w:lineRule="auto"/>
              <w:jc w:val="center"/>
              <w:rPr>
                <w:rFonts w:hint="eastAsia" w:ascii="宋体" w:hAnsi="宋体" w:eastAsia="宋体" w:cs="宋体"/>
                <w:kern w:val="2"/>
                <w:sz w:val="24"/>
                <w:szCs w:val="24"/>
                <w:highlight w:val="none"/>
              </w:rPr>
            </w:pPr>
          </w:p>
        </w:tc>
        <w:tc>
          <w:tcPr>
            <w:tcW w:w="1013" w:type="dxa"/>
            <w:noWrap w:val="0"/>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1" w:type="dxa"/>
            <w:noWrap w:val="0"/>
            <w:vAlign w:val="center"/>
          </w:tcPr>
          <w:p>
            <w:pPr>
              <w:spacing w:line="360" w:lineRule="auto"/>
              <w:jc w:val="center"/>
              <w:rPr>
                <w:rFonts w:hint="eastAsia" w:ascii="宋体" w:hAnsi="宋体" w:eastAsia="宋体" w:cs="宋体"/>
                <w:kern w:val="2"/>
                <w:sz w:val="24"/>
                <w:szCs w:val="24"/>
                <w:highlight w:val="none"/>
              </w:rPr>
            </w:pPr>
          </w:p>
        </w:tc>
        <w:tc>
          <w:tcPr>
            <w:tcW w:w="1446" w:type="dxa"/>
            <w:noWrap w:val="0"/>
            <w:vAlign w:val="center"/>
          </w:tcPr>
          <w:p>
            <w:pPr>
              <w:spacing w:line="360" w:lineRule="auto"/>
              <w:ind w:firstLine="600" w:firstLineChars="250"/>
              <w:rPr>
                <w:rFonts w:hint="eastAsia" w:ascii="宋体" w:hAnsi="宋体" w:eastAsia="宋体" w:cs="宋体"/>
                <w:kern w:val="2"/>
                <w:sz w:val="24"/>
                <w:szCs w:val="24"/>
                <w:highlight w:val="none"/>
              </w:rPr>
            </w:pPr>
          </w:p>
        </w:tc>
        <w:tc>
          <w:tcPr>
            <w:tcW w:w="1152" w:type="dxa"/>
            <w:noWrap w:val="0"/>
            <w:vAlign w:val="center"/>
          </w:tcPr>
          <w:p>
            <w:pPr>
              <w:spacing w:line="360" w:lineRule="auto"/>
              <w:jc w:val="center"/>
              <w:rPr>
                <w:rFonts w:hint="eastAsia" w:ascii="宋体" w:hAnsi="宋体" w:eastAsia="宋体" w:cs="宋体"/>
                <w:kern w:val="2"/>
                <w:sz w:val="24"/>
                <w:szCs w:val="24"/>
                <w:highlight w:val="none"/>
              </w:rPr>
            </w:pPr>
          </w:p>
        </w:tc>
        <w:tc>
          <w:tcPr>
            <w:tcW w:w="945" w:type="dxa"/>
            <w:noWrap w:val="0"/>
            <w:vAlign w:val="center"/>
          </w:tcPr>
          <w:p>
            <w:pPr>
              <w:spacing w:line="360" w:lineRule="auto"/>
              <w:jc w:val="center"/>
              <w:rPr>
                <w:rFonts w:hint="eastAsia" w:ascii="宋体" w:hAnsi="宋体" w:eastAsia="宋体" w:cs="宋体"/>
                <w:kern w:val="2"/>
                <w:sz w:val="24"/>
                <w:szCs w:val="24"/>
                <w:highlight w:val="none"/>
              </w:rPr>
            </w:pPr>
          </w:p>
        </w:tc>
        <w:tc>
          <w:tcPr>
            <w:tcW w:w="840" w:type="dxa"/>
            <w:noWrap w:val="0"/>
            <w:vAlign w:val="center"/>
          </w:tcPr>
          <w:p>
            <w:pPr>
              <w:spacing w:line="360" w:lineRule="auto"/>
              <w:jc w:val="center"/>
              <w:rPr>
                <w:rFonts w:hint="eastAsia" w:ascii="宋体" w:hAnsi="宋体" w:eastAsia="宋体" w:cs="宋体"/>
                <w:kern w:val="2"/>
                <w:sz w:val="24"/>
                <w:szCs w:val="24"/>
                <w:highlight w:val="none"/>
              </w:rPr>
            </w:pPr>
          </w:p>
        </w:tc>
        <w:tc>
          <w:tcPr>
            <w:tcW w:w="1453" w:type="dxa"/>
            <w:noWrap w:val="0"/>
            <w:vAlign w:val="center"/>
          </w:tcPr>
          <w:p>
            <w:pPr>
              <w:spacing w:line="360" w:lineRule="auto"/>
              <w:jc w:val="center"/>
              <w:rPr>
                <w:rFonts w:hint="eastAsia" w:ascii="宋体" w:hAnsi="宋体" w:eastAsia="宋体" w:cs="宋体"/>
                <w:kern w:val="2"/>
                <w:sz w:val="24"/>
                <w:szCs w:val="24"/>
                <w:highlight w:val="none"/>
              </w:rPr>
            </w:pPr>
          </w:p>
        </w:tc>
        <w:tc>
          <w:tcPr>
            <w:tcW w:w="950" w:type="dxa"/>
            <w:noWrap w:val="0"/>
            <w:vAlign w:val="center"/>
          </w:tcPr>
          <w:p>
            <w:pPr>
              <w:spacing w:line="360" w:lineRule="auto"/>
              <w:jc w:val="center"/>
              <w:rPr>
                <w:rFonts w:hint="eastAsia" w:ascii="宋体" w:hAnsi="宋体" w:eastAsia="宋体" w:cs="宋体"/>
                <w:kern w:val="2"/>
                <w:sz w:val="24"/>
                <w:szCs w:val="24"/>
                <w:highlight w:val="none"/>
              </w:rPr>
            </w:pPr>
          </w:p>
        </w:tc>
        <w:tc>
          <w:tcPr>
            <w:tcW w:w="1470" w:type="dxa"/>
            <w:noWrap w:val="0"/>
            <w:vAlign w:val="center"/>
          </w:tcPr>
          <w:p>
            <w:pPr>
              <w:spacing w:line="360" w:lineRule="auto"/>
              <w:jc w:val="center"/>
              <w:rPr>
                <w:rFonts w:hint="eastAsia" w:ascii="宋体" w:hAnsi="宋体" w:eastAsia="宋体" w:cs="宋体"/>
                <w:kern w:val="2"/>
                <w:sz w:val="24"/>
                <w:szCs w:val="24"/>
                <w:highlight w:val="none"/>
              </w:rPr>
            </w:pPr>
          </w:p>
        </w:tc>
        <w:tc>
          <w:tcPr>
            <w:tcW w:w="1013" w:type="dxa"/>
            <w:noWrap w:val="0"/>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1" w:type="dxa"/>
            <w:noWrap w:val="0"/>
            <w:vAlign w:val="center"/>
          </w:tcPr>
          <w:p>
            <w:pPr>
              <w:spacing w:line="360" w:lineRule="auto"/>
              <w:jc w:val="center"/>
              <w:rPr>
                <w:rFonts w:hint="eastAsia" w:ascii="宋体" w:hAnsi="宋体" w:eastAsia="宋体" w:cs="宋体"/>
                <w:kern w:val="2"/>
                <w:sz w:val="24"/>
                <w:szCs w:val="24"/>
                <w:highlight w:val="none"/>
              </w:rPr>
            </w:pPr>
          </w:p>
        </w:tc>
        <w:tc>
          <w:tcPr>
            <w:tcW w:w="1446" w:type="dxa"/>
            <w:noWrap w:val="0"/>
            <w:vAlign w:val="center"/>
          </w:tcPr>
          <w:p>
            <w:pPr>
              <w:spacing w:line="360" w:lineRule="auto"/>
              <w:jc w:val="center"/>
              <w:rPr>
                <w:rFonts w:hint="eastAsia" w:ascii="宋体" w:hAnsi="宋体" w:eastAsia="宋体" w:cs="宋体"/>
                <w:kern w:val="2"/>
                <w:sz w:val="24"/>
                <w:szCs w:val="24"/>
                <w:highlight w:val="none"/>
              </w:rPr>
            </w:pPr>
          </w:p>
        </w:tc>
        <w:tc>
          <w:tcPr>
            <w:tcW w:w="1152" w:type="dxa"/>
            <w:noWrap w:val="0"/>
            <w:vAlign w:val="center"/>
          </w:tcPr>
          <w:p>
            <w:pPr>
              <w:spacing w:line="360" w:lineRule="auto"/>
              <w:jc w:val="center"/>
              <w:rPr>
                <w:rFonts w:hint="eastAsia" w:ascii="宋体" w:hAnsi="宋体" w:eastAsia="宋体" w:cs="宋体"/>
                <w:kern w:val="2"/>
                <w:sz w:val="24"/>
                <w:szCs w:val="24"/>
                <w:highlight w:val="none"/>
              </w:rPr>
            </w:pPr>
          </w:p>
        </w:tc>
        <w:tc>
          <w:tcPr>
            <w:tcW w:w="945" w:type="dxa"/>
            <w:noWrap w:val="0"/>
            <w:vAlign w:val="center"/>
          </w:tcPr>
          <w:p>
            <w:pPr>
              <w:spacing w:line="360" w:lineRule="auto"/>
              <w:jc w:val="center"/>
              <w:rPr>
                <w:rFonts w:hint="eastAsia" w:ascii="宋体" w:hAnsi="宋体" w:eastAsia="宋体" w:cs="宋体"/>
                <w:kern w:val="2"/>
                <w:sz w:val="24"/>
                <w:szCs w:val="24"/>
                <w:highlight w:val="none"/>
              </w:rPr>
            </w:pPr>
          </w:p>
        </w:tc>
        <w:tc>
          <w:tcPr>
            <w:tcW w:w="840" w:type="dxa"/>
            <w:noWrap w:val="0"/>
            <w:vAlign w:val="center"/>
          </w:tcPr>
          <w:p>
            <w:pPr>
              <w:spacing w:line="360" w:lineRule="auto"/>
              <w:jc w:val="center"/>
              <w:rPr>
                <w:rFonts w:hint="eastAsia" w:ascii="宋体" w:hAnsi="宋体" w:eastAsia="宋体" w:cs="宋体"/>
                <w:kern w:val="2"/>
                <w:sz w:val="24"/>
                <w:szCs w:val="24"/>
                <w:highlight w:val="none"/>
              </w:rPr>
            </w:pPr>
          </w:p>
        </w:tc>
        <w:tc>
          <w:tcPr>
            <w:tcW w:w="1453" w:type="dxa"/>
            <w:noWrap w:val="0"/>
            <w:vAlign w:val="center"/>
          </w:tcPr>
          <w:p>
            <w:pPr>
              <w:spacing w:line="360" w:lineRule="auto"/>
              <w:jc w:val="center"/>
              <w:rPr>
                <w:rFonts w:hint="eastAsia" w:ascii="宋体" w:hAnsi="宋体" w:eastAsia="宋体" w:cs="宋体"/>
                <w:kern w:val="2"/>
                <w:sz w:val="24"/>
                <w:szCs w:val="24"/>
                <w:highlight w:val="none"/>
              </w:rPr>
            </w:pPr>
          </w:p>
        </w:tc>
        <w:tc>
          <w:tcPr>
            <w:tcW w:w="950" w:type="dxa"/>
            <w:noWrap w:val="0"/>
            <w:vAlign w:val="center"/>
          </w:tcPr>
          <w:p>
            <w:pPr>
              <w:spacing w:line="360" w:lineRule="auto"/>
              <w:jc w:val="center"/>
              <w:rPr>
                <w:rFonts w:hint="eastAsia" w:ascii="宋体" w:hAnsi="宋体" w:eastAsia="宋体" w:cs="宋体"/>
                <w:kern w:val="2"/>
                <w:sz w:val="24"/>
                <w:szCs w:val="24"/>
                <w:highlight w:val="none"/>
              </w:rPr>
            </w:pPr>
          </w:p>
        </w:tc>
        <w:tc>
          <w:tcPr>
            <w:tcW w:w="1470" w:type="dxa"/>
            <w:noWrap w:val="0"/>
            <w:vAlign w:val="center"/>
          </w:tcPr>
          <w:p>
            <w:pPr>
              <w:spacing w:line="360" w:lineRule="auto"/>
              <w:jc w:val="center"/>
              <w:rPr>
                <w:rFonts w:hint="eastAsia" w:ascii="宋体" w:hAnsi="宋体" w:eastAsia="宋体" w:cs="宋体"/>
                <w:kern w:val="2"/>
                <w:sz w:val="24"/>
                <w:szCs w:val="24"/>
                <w:highlight w:val="none"/>
              </w:rPr>
            </w:pPr>
          </w:p>
        </w:tc>
        <w:tc>
          <w:tcPr>
            <w:tcW w:w="1013" w:type="dxa"/>
            <w:noWrap w:val="0"/>
            <w:vAlign w:val="center"/>
          </w:tcPr>
          <w:p>
            <w:pPr>
              <w:spacing w:line="360" w:lineRule="auto"/>
              <w:jc w:val="cente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41" w:type="dxa"/>
            <w:noWrap w:val="0"/>
            <w:vAlign w:val="center"/>
          </w:tcPr>
          <w:p>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w:t>
            </w:r>
          </w:p>
        </w:tc>
        <w:tc>
          <w:tcPr>
            <w:tcW w:w="1446" w:type="dxa"/>
            <w:noWrap w:val="0"/>
            <w:vAlign w:val="center"/>
          </w:tcPr>
          <w:p>
            <w:pPr>
              <w:spacing w:line="360" w:lineRule="auto"/>
              <w:ind w:firstLine="480" w:firstLineChars="200"/>
              <w:rPr>
                <w:rFonts w:hint="eastAsia" w:ascii="宋体" w:hAnsi="宋体" w:eastAsia="宋体" w:cs="宋体"/>
                <w:kern w:val="2"/>
                <w:sz w:val="24"/>
                <w:szCs w:val="24"/>
                <w:highlight w:val="none"/>
              </w:rPr>
            </w:pPr>
          </w:p>
        </w:tc>
        <w:tc>
          <w:tcPr>
            <w:tcW w:w="1152" w:type="dxa"/>
            <w:noWrap w:val="0"/>
            <w:vAlign w:val="center"/>
          </w:tcPr>
          <w:p>
            <w:pPr>
              <w:spacing w:line="360" w:lineRule="auto"/>
              <w:jc w:val="center"/>
              <w:rPr>
                <w:rFonts w:hint="eastAsia" w:ascii="宋体" w:hAnsi="宋体" w:eastAsia="宋体" w:cs="宋体"/>
                <w:kern w:val="2"/>
                <w:sz w:val="24"/>
                <w:szCs w:val="24"/>
                <w:highlight w:val="none"/>
              </w:rPr>
            </w:pPr>
          </w:p>
        </w:tc>
        <w:tc>
          <w:tcPr>
            <w:tcW w:w="945" w:type="dxa"/>
            <w:noWrap w:val="0"/>
            <w:vAlign w:val="center"/>
          </w:tcPr>
          <w:p>
            <w:pPr>
              <w:spacing w:line="360" w:lineRule="auto"/>
              <w:jc w:val="center"/>
              <w:rPr>
                <w:rFonts w:hint="eastAsia" w:ascii="宋体" w:hAnsi="宋体" w:eastAsia="宋体" w:cs="宋体"/>
                <w:kern w:val="2"/>
                <w:sz w:val="24"/>
                <w:szCs w:val="24"/>
                <w:highlight w:val="none"/>
              </w:rPr>
            </w:pPr>
          </w:p>
        </w:tc>
        <w:tc>
          <w:tcPr>
            <w:tcW w:w="840" w:type="dxa"/>
            <w:noWrap w:val="0"/>
            <w:vAlign w:val="center"/>
          </w:tcPr>
          <w:p>
            <w:pPr>
              <w:spacing w:line="360" w:lineRule="auto"/>
              <w:jc w:val="center"/>
              <w:rPr>
                <w:rFonts w:hint="eastAsia" w:ascii="宋体" w:hAnsi="宋体" w:eastAsia="宋体" w:cs="宋体"/>
                <w:kern w:val="2"/>
                <w:sz w:val="24"/>
                <w:szCs w:val="24"/>
                <w:highlight w:val="none"/>
              </w:rPr>
            </w:pPr>
          </w:p>
        </w:tc>
        <w:tc>
          <w:tcPr>
            <w:tcW w:w="1453" w:type="dxa"/>
            <w:noWrap w:val="0"/>
            <w:vAlign w:val="center"/>
          </w:tcPr>
          <w:p>
            <w:pPr>
              <w:spacing w:line="360" w:lineRule="auto"/>
              <w:jc w:val="center"/>
              <w:rPr>
                <w:rFonts w:hint="eastAsia" w:ascii="宋体" w:hAnsi="宋体" w:eastAsia="宋体" w:cs="宋体"/>
                <w:kern w:val="2"/>
                <w:sz w:val="24"/>
                <w:szCs w:val="24"/>
                <w:highlight w:val="none"/>
              </w:rPr>
            </w:pPr>
          </w:p>
        </w:tc>
        <w:tc>
          <w:tcPr>
            <w:tcW w:w="950" w:type="dxa"/>
            <w:noWrap w:val="0"/>
            <w:vAlign w:val="center"/>
          </w:tcPr>
          <w:p>
            <w:pPr>
              <w:spacing w:line="360" w:lineRule="auto"/>
              <w:jc w:val="center"/>
              <w:rPr>
                <w:rFonts w:hint="eastAsia" w:ascii="宋体" w:hAnsi="宋体" w:eastAsia="宋体" w:cs="宋体"/>
                <w:kern w:val="2"/>
                <w:sz w:val="24"/>
                <w:szCs w:val="24"/>
                <w:highlight w:val="none"/>
              </w:rPr>
            </w:pPr>
          </w:p>
        </w:tc>
        <w:tc>
          <w:tcPr>
            <w:tcW w:w="1470" w:type="dxa"/>
            <w:noWrap w:val="0"/>
            <w:vAlign w:val="center"/>
          </w:tcPr>
          <w:p>
            <w:pPr>
              <w:spacing w:line="360" w:lineRule="auto"/>
              <w:jc w:val="center"/>
              <w:rPr>
                <w:rFonts w:hint="eastAsia" w:ascii="宋体" w:hAnsi="宋体" w:eastAsia="宋体" w:cs="宋体"/>
                <w:kern w:val="2"/>
                <w:sz w:val="24"/>
                <w:szCs w:val="24"/>
                <w:highlight w:val="none"/>
              </w:rPr>
            </w:pPr>
          </w:p>
        </w:tc>
        <w:tc>
          <w:tcPr>
            <w:tcW w:w="1013" w:type="dxa"/>
            <w:noWrap w:val="0"/>
            <w:vAlign w:val="center"/>
          </w:tcPr>
          <w:p>
            <w:pPr>
              <w:spacing w:line="360" w:lineRule="auto"/>
              <w:jc w:val="center"/>
              <w:rPr>
                <w:rFonts w:hint="eastAsia" w:ascii="宋体" w:hAnsi="宋体" w:eastAsia="宋体" w:cs="宋体"/>
                <w:kern w:val="2"/>
                <w:sz w:val="24"/>
                <w:szCs w:val="24"/>
                <w:highlight w:val="none"/>
              </w:rPr>
            </w:pPr>
          </w:p>
        </w:tc>
      </w:tr>
    </w:tbl>
    <w:p>
      <w:pPr>
        <w:spacing w:line="520" w:lineRule="exact"/>
        <w:rPr>
          <w:rFonts w:ascii="宋体" w:hAnsi="宋体" w:eastAsia="宋体" w:cs="宋体"/>
          <w:kern w:val="2"/>
          <w:sz w:val="24"/>
          <w:szCs w:val="21"/>
          <w:highlight w:val="none"/>
        </w:rPr>
      </w:pPr>
    </w:p>
    <w:p>
      <w:pPr>
        <w:spacing w:line="360" w:lineRule="auto"/>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法定代表人或授权委托人（签字或盖章）：</w:t>
      </w:r>
    </w:p>
    <w:p>
      <w:pPr>
        <w:spacing w:line="360" w:lineRule="auto"/>
        <w:ind w:firstLine="2160" w:firstLineChars="900"/>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 xml:space="preserve">  年   月    日</w:t>
      </w:r>
    </w:p>
    <w:p>
      <w:pPr>
        <w:widowControl w:val="0"/>
        <w:autoSpaceDE/>
        <w:autoSpaceDN/>
        <w:adjustRightInd/>
        <w:spacing w:after="120" w:afterLines="0" w:line="360" w:lineRule="auto"/>
        <w:ind w:firstLine="240" w:firstLineChars="100"/>
        <w:jc w:val="both"/>
        <w:rPr>
          <w:rFonts w:hint="eastAsia" w:ascii="Tahoma" w:hAnsi="Tahoma" w:eastAsia="宋体" w:cs="Times New Roman"/>
          <w:kern w:val="2"/>
          <w:sz w:val="24"/>
          <w:szCs w:val="20"/>
          <w:highlight w:val="none"/>
          <w:lang w:val="en-US" w:eastAsia="zh-CN" w:bidi="ar-SA"/>
        </w:rPr>
      </w:pPr>
    </w:p>
    <w:p>
      <w:pPr>
        <w:pStyle w:val="8"/>
        <w:jc w:val="both"/>
        <w:rPr>
          <w:rFonts w:hint="eastAsia" w:ascii="宋体" w:hAnsi="宋体" w:eastAsia="宋体" w:cs="宋体"/>
          <w:b/>
          <w:bCs/>
          <w:snapToGrid w:val="0"/>
          <w:kern w:val="2"/>
          <w:sz w:val="24"/>
          <w:szCs w:val="21"/>
          <w:highlight w:val="none"/>
        </w:rPr>
      </w:pPr>
      <w:r>
        <w:rPr>
          <w:rFonts w:hint="eastAsia" w:ascii="宋体" w:hAnsi="宋体" w:eastAsia="宋体" w:cs="宋体"/>
          <w:b/>
          <w:bCs/>
          <w:snapToGrid w:val="0"/>
          <w:kern w:val="2"/>
          <w:sz w:val="24"/>
          <w:szCs w:val="21"/>
          <w:highlight w:val="none"/>
        </w:rPr>
        <w:t>注：后附项目配置人员相关证书复印件以及社保证明材料复印件</w:t>
      </w:r>
    </w:p>
    <w:p>
      <w:pPr>
        <w:rPr>
          <w:rFonts w:hint="eastAsia" w:ascii="宋体" w:hAnsi="宋体" w:eastAsia="宋体" w:cs="宋体"/>
          <w:b/>
          <w:bCs/>
          <w:snapToGrid w:val="0"/>
          <w:kern w:val="2"/>
          <w:sz w:val="24"/>
          <w:szCs w:val="21"/>
          <w:highlight w:val="none"/>
        </w:rPr>
      </w:pPr>
      <w:r>
        <w:rPr>
          <w:rFonts w:hint="eastAsia" w:ascii="宋体" w:hAnsi="宋体" w:eastAsia="宋体" w:cs="宋体"/>
          <w:b/>
          <w:bCs/>
          <w:snapToGrid w:val="0"/>
          <w:kern w:val="2"/>
          <w:sz w:val="24"/>
          <w:szCs w:val="21"/>
          <w:highlight w:val="none"/>
        </w:rPr>
        <w:br w:type="page"/>
      </w:r>
    </w:p>
    <w:p>
      <w:pPr>
        <w:pStyle w:val="8"/>
        <w:jc w:val="both"/>
        <w:rPr>
          <w:rFonts w:hint="eastAsia" w:ascii="黑体" w:hAnsi="宋体" w:eastAsia="黑体"/>
          <w:bCs/>
          <w:sz w:val="24"/>
          <w:szCs w:val="24"/>
          <w:highlight w:val="none"/>
          <w:lang w:eastAsia="zh-CN"/>
        </w:rPr>
      </w:pPr>
      <w:r>
        <w:rPr>
          <w:rFonts w:hint="eastAsia" w:ascii="黑体" w:hAnsi="宋体" w:eastAsia="黑体"/>
          <w:bCs/>
          <w:sz w:val="24"/>
          <w:szCs w:val="24"/>
          <w:highlight w:val="none"/>
        </w:rPr>
        <w:t>（十</w:t>
      </w:r>
      <w:r>
        <w:rPr>
          <w:rFonts w:hint="eastAsia" w:ascii="黑体" w:hAnsi="宋体" w:eastAsia="黑体"/>
          <w:bCs/>
          <w:sz w:val="24"/>
          <w:szCs w:val="24"/>
          <w:highlight w:val="none"/>
          <w:lang w:val="en-US" w:eastAsia="zh-CN"/>
        </w:rPr>
        <w:t>二</w:t>
      </w:r>
      <w:r>
        <w:rPr>
          <w:rFonts w:hint="eastAsia" w:ascii="黑体" w:hAnsi="宋体" w:eastAsia="黑体"/>
          <w:bCs/>
          <w:sz w:val="24"/>
          <w:szCs w:val="24"/>
          <w:highlight w:val="none"/>
        </w:rPr>
        <w:t>）投标供应商简介和经营情况说明</w:t>
      </w:r>
      <w:r>
        <w:rPr>
          <w:rFonts w:hint="eastAsia" w:ascii="黑体" w:hAnsi="宋体" w:eastAsia="黑体"/>
          <w:bCs/>
          <w:sz w:val="24"/>
          <w:szCs w:val="24"/>
          <w:highlight w:val="none"/>
          <w:lang w:eastAsia="zh-CN"/>
        </w:rPr>
        <w:t>（</w:t>
      </w:r>
      <w:r>
        <w:rPr>
          <w:rFonts w:hint="eastAsia" w:ascii="黑体" w:hAnsi="宋体" w:eastAsia="黑体"/>
          <w:bCs/>
          <w:sz w:val="24"/>
          <w:szCs w:val="24"/>
          <w:highlight w:val="none"/>
          <w:lang w:val="en-US" w:eastAsia="zh-CN"/>
        </w:rPr>
        <w:t>格式</w:t>
      </w:r>
      <w:r>
        <w:rPr>
          <w:rFonts w:hint="eastAsia" w:ascii="黑体" w:hAnsi="宋体" w:eastAsia="黑体"/>
          <w:bCs/>
          <w:sz w:val="24"/>
          <w:szCs w:val="24"/>
          <w:highlight w:val="none"/>
          <w:lang w:eastAsia="zh-CN"/>
        </w:rPr>
        <w:t>）</w:t>
      </w:r>
    </w:p>
    <w:p>
      <w:pPr>
        <w:pStyle w:val="8"/>
        <w:jc w:val="center"/>
        <w:rPr>
          <w:rFonts w:hint="eastAsia" w:ascii="宋体" w:hAnsi="宋体" w:eastAsia="宋体" w:cs="黑体"/>
          <w:b w:val="0"/>
          <w:bCs w:val="0"/>
          <w:kern w:val="2"/>
          <w:sz w:val="28"/>
          <w:szCs w:val="28"/>
          <w:highlight w:val="none"/>
        </w:rPr>
      </w:pPr>
    </w:p>
    <w:p>
      <w:pPr>
        <w:pStyle w:val="8"/>
        <w:jc w:val="center"/>
        <w:rPr>
          <w:rFonts w:hint="eastAsia" w:ascii="宋体" w:hAnsi="宋体" w:eastAsia="宋体" w:cs="黑体"/>
          <w:b/>
          <w:bCs/>
          <w:kern w:val="2"/>
          <w:sz w:val="32"/>
          <w:szCs w:val="32"/>
          <w:highlight w:val="none"/>
        </w:rPr>
      </w:pPr>
      <w:r>
        <w:rPr>
          <w:rFonts w:hint="eastAsia" w:ascii="宋体" w:hAnsi="宋体" w:eastAsia="宋体" w:cs="黑体"/>
          <w:b w:val="0"/>
          <w:bCs w:val="0"/>
          <w:kern w:val="2"/>
          <w:sz w:val="28"/>
          <w:szCs w:val="28"/>
          <w:highlight w:val="none"/>
        </w:rPr>
        <w:t>投标供应商简介和经营情况说明</w:t>
      </w:r>
    </w:p>
    <w:p>
      <w:pPr>
        <w:widowControl w:val="0"/>
        <w:adjustRightInd w:val="0"/>
        <w:spacing w:before="72" w:after="72"/>
        <w:ind w:left="697" w:right="34" w:hanging="697"/>
        <w:jc w:val="center"/>
        <w:textAlignment w:val="baseline"/>
        <w:rPr>
          <w:rFonts w:hint="eastAsia" w:ascii="Times New Roman" w:hAnsi="宋体" w:eastAsia="宋体" w:cs="Times New Roman"/>
          <w:bCs/>
          <w:color w:val="auto"/>
          <w:kern w:val="0"/>
          <w:sz w:val="24"/>
          <w:szCs w:val="20"/>
          <w:highlight w:val="none"/>
          <w:lang w:val="en-US" w:eastAsia="zh-CN" w:bidi="ar-SA"/>
        </w:rPr>
      </w:pPr>
      <w:r>
        <w:rPr>
          <w:rFonts w:hint="eastAsia" w:ascii="Times New Roman" w:hAnsi="宋体" w:eastAsia="宋体" w:cs="Times New Roman"/>
          <w:bCs/>
          <w:color w:val="auto"/>
          <w:kern w:val="0"/>
          <w:sz w:val="24"/>
          <w:szCs w:val="20"/>
          <w:highlight w:val="none"/>
          <w:lang w:val="en-US" w:eastAsia="zh-CN" w:bidi="ar-SA"/>
        </w:rPr>
        <w:t>（内容写不完的栏目可相应扩展）</w:t>
      </w:r>
    </w:p>
    <w:p>
      <w:pPr>
        <w:widowControl w:val="0"/>
        <w:adjustRightInd w:val="0"/>
        <w:spacing w:before="72" w:after="72"/>
        <w:ind w:left="697" w:right="34" w:hanging="697"/>
        <w:jc w:val="left"/>
        <w:textAlignment w:val="baseline"/>
        <w:rPr>
          <w:rFonts w:ascii="Times New Roman" w:hAnsi="宋体" w:eastAsia="宋体" w:cs="Times New Roman"/>
          <w:bCs/>
          <w:color w:val="auto"/>
          <w:kern w:val="0"/>
          <w:sz w:val="24"/>
          <w:szCs w:val="20"/>
          <w:highlight w:val="none"/>
          <w:lang w:val="en-US" w:eastAsia="zh-CN" w:bidi="ar-SA"/>
        </w:rPr>
      </w:pPr>
      <w:r>
        <w:rPr>
          <w:rFonts w:hint="eastAsia" w:ascii="Times New Roman" w:hAnsi="宋体" w:eastAsia="宋体" w:cs="Times New Roman"/>
          <w:bCs/>
          <w:color w:val="auto"/>
          <w:kern w:val="0"/>
          <w:sz w:val="24"/>
          <w:szCs w:val="20"/>
          <w:highlight w:val="none"/>
          <w:lang w:val="en-US" w:eastAsia="zh-CN" w:bidi="ar-SA"/>
        </w:rPr>
        <w:t>投标供应商情况表</w:t>
      </w:r>
    </w:p>
    <w:p>
      <w:pPr>
        <w:widowControl w:val="0"/>
        <w:adjustRightInd w:val="0"/>
        <w:spacing w:before="72" w:after="72"/>
        <w:ind w:left="697" w:right="34" w:hanging="697"/>
        <w:jc w:val="left"/>
        <w:textAlignment w:val="baseline"/>
        <w:rPr>
          <w:rFonts w:ascii="Times New Roman" w:hAnsi="宋体" w:eastAsia="宋体" w:cs="Times New Roman"/>
          <w:bCs/>
          <w:color w:val="auto"/>
          <w:kern w:val="0"/>
          <w:sz w:val="24"/>
          <w:szCs w:val="20"/>
          <w:highlight w:val="none"/>
          <w:lang w:val="en-US" w:eastAsia="zh-CN" w:bidi="ar-SA"/>
        </w:rPr>
      </w:pPr>
      <w:r>
        <w:rPr>
          <w:rFonts w:hint="eastAsia" w:ascii="Times New Roman" w:hAnsi="宋体" w:eastAsia="宋体" w:cs="Times New Roman"/>
          <w:bCs/>
          <w:color w:val="auto"/>
          <w:kern w:val="0"/>
          <w:sz w:val="24"/>
          <w:szCs w:val="20"/>
          <w:highlight w:val="none"/>
          <w:lang w:val="en-US" w:eastAsia="zh-CN" w:bidi="ar-SA"/>
        </w:rPr>
        <w:t>单位名称（盖章）</w:t>
      </w:r>
    </w:p>
    <w:tbl>
      <w:tblPr>
        <w:tblStyle w:val="20"/>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896"/>
        <w:gridCol w:w="299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法定代表人</w:t>
            </w:r>
          </w:p>
        </w:tc>
        <w:tc>
          <w:tcPr>
            <w:tcW w:w="2259"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p>
        </w:tc>
        <w:tc>
          <w:tcPr>
            <w:tcW w:w="1896"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成立日期</w:t>
            </w:r>
          </w:p>
        </w:tc>
        <w:tc>
          <w:tcPr>
            <w:tcW w:w="2998"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企业地址</w:t>
            </w:r>
          </w:p>
        </w:tc>
        <w:tc>
          <w:tcPr>
            <w:tcW w:w="2259"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p>
        </w:tc>
        <w:tc>
          <w:tcPr>
            <w:tcW w:w="1896"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注册资本</w:t>
            </w:r>
          </w:p>
        </w:tc>
        <w:tc>
          <w:tcPr>
            <w:tcW w:w="2998"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840" w:firstLineChars="35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经营范围</w:t>
            </w:r>
          </w:p>
        </w:tc>
        <w:tc>
          <w:tcPr>
            <w:tcW w:w="7153" w:type="dxa"/>
            <w:gridSpan w:val="4"/>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职工人数</w:t>
            </w:r>
          </w:p>
        </w:tc>
        <w:tc>
          <w:tcPr>
            <w:tcW w:w="21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p>
        </w:tc>
        <w:tc>
          <w:tcPr>
            <w:tcW w:w="5043"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hint="eastAsia"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其中：</w:t>
            </w:r>
          </w:p>
          <w:p>
            <w:pPr>
              <w:widowControl/>
              <w:overflowPunct w:val="0"/>
              <w:spacing w:before="72" w:after="72" w:line="400" w:lineRule="exact"/>
              <w:ind w:left="1255" w:leftChars="228" w:hanging="480" w:hangingChars="200"/>
              <w:jc w:val="left"/>
              <w:rPr>
                <w:rFonts w:hint="eastAsia"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中级职称</w:t>
            </w:r>
            <w:r>
              <w:rPr>
                <w:rFonts w:hint="eastAsia" w:ascii="宋体" w:hAnsi="宋体" w:eastAsia="宋体" w:cs="Times New Roman"/>
                <w:bCs/>
                <w:color w:val="auto"/>
                <w:kern w:val="0"/>
                <w:sz w:val="24"/>
                <w:szCs w:val="20"/>
                <w:highlight w:val="none"/>
                <w:u w:val="single"/>
                <w:lang w:val="en-US" w:eastAsia="zh-CN" w:bidi="ar-SA"/>
              </w:rPr>
              <w:t xml:space="preserve">    </w:t>
            </w:r>
            <w:r>
              <w:rPr>
                <w:rFonts w:hint="eastAsia" w:ascii="宋体" w:hAnsi="宋体" w:eastAsia="宋体" w:cs="Times New Roman"/>
                <w:bCs/>
                <w:color w:val="auto"/>
                <w:kern w:val="0"/>
                <w:sz w:val="24"/>
                <w:szCs w:val="20"/>
                <w:highlight w:val="none"/>
                <w:lang w:val="en-US" w:eastAsia="zh-CN" w:bidi="ar-SA"/>
              </w:rPr>
              <w:t>人数、</w:t>
            </w:r>
          </w:p>
          <w:p>
            <w:pPr>
              <w:widowControl/>
              <w:overflowPunct w:val="0"/>
              <w:spacing w:before="72" w:after="72" w:line="400" w:lineRule="exact"/>
              <w:ind w:left="1255" w:leftChars="228" w:hanging="480" w:hangingChars="20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高级职称</w:t>
            </w:r>
            <w:r>
              <w:rPr>
                <w:rFonts w:hint="eastAsia" w:ascii="宋体" w:hAnsi="宋体" w:eastAsia="宋体" w:cs="Times New Roman"/>
                <w:bCs/>
                <w:color w:val="auto"/>
                <w:kern w:val="0"/>
                <w:sz w:val="24"/>
                <w:szCs w:val="20"/>
                <w:highlight w:val="none"/>
                <w:u w:val="single"/>
                <w:lang w:val="en-US" w:eastAsia="zh-CN" w:bidi="ar-SA"/>
              </w:rPr>
              <w:t xml:space="preserve">     </w:t>
            </w:r>
            <w:r>
              <w:rPr>
                <w:rFonts w:hint="eastAsia" w:ascii="宋体" w:hAnsi="宋体" w:eastAsia="宋体" w:cs="Times New Roman"/>
                <w:bCs/>
                <w:color w:val="auto"/>
                <w:kern w:val="0"/>
                <w:sz w:val="24"/>
                <w:szCs w:val="20"/>
                <w:highlight w:val="none"/>
                <w:lang w:val="en-US" w:eastAsia="zh-CN" w:bidi="ar-SA"/>
              </w:rPr>
              <w:t>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20</w:t>
            </w:r>
            <w:r>
              <w:rPr>
                <w:rFonts w:ascii="宋体" w:hAnsi="宋体" w:eastAsia="宋体" w:cs="Times New Roman"/>
                <w:bCs/>
                <w:color w:val="auto"/>
                <w:kern w:val="0"/>
                <w:sz w:val="24"/>
                <w:szCs w:val="20"/>
                <w:highlight w:val="none"/>
                <w:lang w:val="en-US" w:eastAsia="zh-CN" w:bidi="ar-SA"/>
              </w:rPr>
              <w:t>2</w:t>
            </w:r>
            <w:r>
              <w:rPr>
                <w:rFonts w:hint="eastAsia" w:ascii="宋体" w:hAnsi="宋体" w:eastAsia="宋体" w:cs="Times New Roman"/>
                <w:bCs/>
                <w:color w:val="auto"/>
                <w:kern w:val="0"/>
                <w:sz w:val="24"/>
                <w:szCs w:val="20"/>
                <w:highlight w:val="none"/>
                <w:lang w:val="en-US" w:eastAsia="zh-CN" w:bidi="ar-SA"/>
              </w:rPr>
              <w:t>2年12月资产总额</w:t>
            </w:r>
          </w:p>
        </w:tc>
        <w:tc>
          <w:tcPr>
            <w:tcW w:w="21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ascii="宋体" w:hAnsi="宋体" w:eastAsia="宋体" w:cs="Times New Roman"/>
                <w:bCs/>
                <w:color w:val="auto"/>
                <w:kern w:val="0"/>
                <w:sz w:val="24"/>
                <w:szCs w:val="20"/>
                <w:highlight w:val="none"/>
                <w:lang w:val="en-US" w:eastAsia="zh-CN" w:bidi="ar-SA"/>
              </w:rPr>
              <w:t xml:space="preserve">     </w:t>
            </w:r>
            <w:r>
              <w:rPr>
                <w:rFonts w:hint="eastAsia" w:ascii="宋体" w:hAnsi="宋体" w:eastAsia="宋体" w:cs="Times New Roman"/>
                <w:bCs/>
                <w:color w:val="auto"/>
                <w:kern w:val="0"/>
                <w:sz w:val="24"/>
                <w:szCs w:val="20"/>
                <w:highlight w:val="none"/>
                <w:lang w:val="en-US" w:eastAsia="zh-CN" w:bidi="ar-SA"/>
              </w:rPr>
              <w:t xml:space="preserve">  万元</w:t>
            </w:r>
          </w:p>
        </w:tc>
        <w:tc>
          <w:tcPr>
            <w:tcW w:w="2045"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净资产</w:t>
            </w:r>
          </w:p>
        </w:tc>
        <w:tc>
          <w:tcPr>
            <w:tcW w:w="2998"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ascii="宋体" w:hAnsi="宋体" w:eastAsia="宋体" w:cs="Times New Roman"/>
                <w:bCs/>
                <w:color w:val="auto"/>
                <w:kern w:val="0"/>
                <w:sz w:val="24"/>
                <w:szCs w:val="20"/>
                <w:highlight w:val="none"/>
                <w:lang w:val="en-US" w:eastAsia="zh-CN" w:bidi="ar-SA"/>
              </w:rPr>
              <w:t xml:space="preserve">         </w:t>
            </w:r>
            <w:r>
              <w:rPr>
                <w:rFonts w:hint="eastAsia" w:ascii="宋体" w:hAnsi="宋体" w:eastAsia="宋体" w:cs="Times New Roman"/>
                <w:bCs/>
                <w:color w:val="auto"/>
                <w:kern w:val="0"/>
                <w:sz w:val="24"/>
                <w:szCs w:val="20"/>
                <w:highlight w:val="none"/>
                <w:lang w:val="en-US" w:eastAsia="zh-CN" w:bidi="ar-SA"/>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20</w:t>
            </w:r>
            <w:r>
              <w:rPr>
                <w:rFonts w:ascii="宋体" w:hAnsi="宋体" w:eastAsia="宋体" w:cs="Times New Roman"/>
                <w:bCs/>
                <w:color w:val="auto"/>
                <w:kern w:val="0"/>
                <w:sz w:val="24"/>
                <w:szCs w:val="20"/>
                <w:highlight w:val="none"/>
                <w:lang w:val="en-US" w:eastAsia="zh-CN" w:bidi="ar-SA"/>
              </w:rPr>
              <w:t>2</w:t>
            </w:r>
            <w:r>
              <w:rPr>
                <w:rFonts w:hint="eastAsia" w:ascii="宋体" w:hAnsi="宋体" w:eastAsia="宋体" w:cs="Times New Roman"/>
                <w:bCs/>
                <w:color w:val="auto"/>
                <w:kern w:val="0"/>
                <w:sz w:val="24"/>
                <w:szCs w:val="20"/>
                <w:highlight w:val="none"/>
                <w:lang w:val="en-US" w:eastAsia="zh-CN" w:bidi="ar-SA"/>
              </w:rPr>
              <w:t>2年12月股东权益</w:t>
            </w:r>
          </w:p>
        </w:tc>
        <w:tc>
          <w:tcPr>
            <w:tcW w:w="21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ascii="宋体" w:hAnsi="宋体" w:eastAsia="宋体" w:cs="Times New Roman"/>
                <w:bCs/>
                <w:color w:val="auto"/>
                <w:kern w:val="0"/>
                <w:sz w:val="24"/>
                <w:szCs w:val="20"/>
                <w:highlight w:val="none"/>
                <w:lang w:val="en-US" w:eastAsia="zh-CN" w:bidi="ar-SA"/>
              </w:rPr>
              <w:t xml:space="preserve">      </w:t>
            </w:r>
            <w:r>
              <w:rPr>
                <w:rFonts w:hint="eastAsia" w:ascii="宋体" w:hAnsi="宋体" w:eastAsia="宋体" w:cs="Times New Roman"/>
                <w:bCs/>
                <w:color w:val="auto"/>
                <w:kern w:val="0"/>
                <w:sz w:val="24"/>
                <w:szCs w:val="20"/>
                <w:highlight w:val="none"/>
                <w:lang w:val="en-US" w:eastAsia="zh-CN" w:bidi="ar-SA"/>
              </w:rPr>
              <w:t xml:space="preserve"> 万元</w:t>
            </w:r>
          </w:p>
        </w:tc>
        <w:tc>
          <w:tcPr>
            <w:tcW w:w="2045"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20</w:t>
            </w:r>
            <w:r>
              <w:rPr>
                <w:rFonts w:ascii="宋体" w:hAnsi="宋体" w:eastAsia="宋体" w:cs="Times New Roman"/>
                <w:bCs/>
                <w:color w:val="auto"/>
                <w:kern w:val="0"/>
                <w:sz w:val="24"/>
                <w:szCs w:val="20"/>
                <w:highlight w:val="none"/>
                <w:lang w:val="en-US" w:eastAsia="zh-CN" w:bidi="ar-SA"/>
              </w:rPr>
              <w:t>2</w:t>
            </w:r>
            <w:r>
              <w:rPr>
                <w:rFonts w:hint="eastAsia" w:ascii="宋体" w:hAnsi="宋体" w:eastAsia="宋体" w:cs="Times New Roman"/>
                <w:bCs/>
                <w:color w:val="auto"/>
                <w:kern w:val="0"/>
                <w:sz w:val="24"/>
                <w:szCs w:val="20"/>
                <w:highlight w:val="none"/>
                <w:lang w:val="en-US" w:eastAsia="zh-CN" w:bidi="ar-SA"/>
              </w:rPr>
              <w:t>2</w:t>
            </w:r>
            <w:r>
              <w:rPr>
                <w:rFonts w:ascii="宋体" w:hAnsi="宋体" w:eastAsia="宋体" w:cs="Times New Roman"/>
                <w:bCs/>
                <w:color w:val="auto"/>
                <w:kern w:val="0"/>
                <w:sz w:val="24"/>
                <w:szCs w:val="20"/>
                <w:highlight w:val="none"/>
                <w:lang w:val="en-US" w:eastAsia="zh-CN" w:bidi="ar-SA"/>
              </w:rPr>
              <w:t>年</w:t>
            </w:r>
            <w:r>
              <w:rPr>
                <w:rFonts w:hint="eastAsia" w:ascii="宋体" w:hAnsi="宋体" w:eastAsia="宋体" w:cs="Times New Roman"/>
                <w:bCs/>
                <w:color w:val="auto"/>
                <w:kern w:val="0"/>
                <w:sz w:val="24"/>
                <w:szCs w:val="20"/>
                <w:highlight w:val="none"/>
                <w:lang w:val="en-US" w:eastAsia="zh-CN" w:bidi="ar-SA"/>
              </w:rPr>
              <w:t>业务收入</w:t>
            </w:r>
          </w:p>
        </w:tc>
        <w:tc>
          <w:tcPr>
            <w:tcW w:w="2998"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ascii="宋体" w:hAnsi="宋体" w:eastAsia="宋体" w:cs="Times New Roman"/>
                <w:bCs/>
                <w:color w:val="auto"/>
                <w:kern w:val="0"/>
                <w:sz w:val="24"/>
                <w:szCs w:val="20"/>
                <w:highlight w:val="none"/>
                <w:lang w:val="en-US" w:eastAsia="zh-CN" w:bidi="ar-SA"/>
              </w:rPr>
              <w:t xml:space="preserve"> </w:t>
            </w:r>
            <w:r>
              <w:rPr>
                <w:rFonts w:hint="eastAsia" w:ascii="宋体" w:hAnsi="宋体" w:eastAsia="宋体" w:cs="Times New Roman"/>
                <w:bCs/>
                <w:color w:val="auto"/>
                <w:kern w:val="0"/>
                <w:sz w:val="24"/>
                <w:szCs w:val="20"/>
                <w:highlight w:val="none"/>
                <w:lang w:val="en-US" w:eastAsia="zh-CN" w:bidi="ar-SA"/>
              </w:rPr>
              <w:t xml:space="preserve">      </w:t>
            </w:r>
            <w:r>
              <w:rPr>
                <w:rFonts w:ascii="宋体" w:hAnsi="宋体" w:eastAsia="宋体" w:cs="Times New Roman"/>
                <w:bCs/>
                <w:color w:val="auto"/>
                <w:kern w:val="0"/>
                <w:sz w:val="24"/>
                <w:szCs w:val="20"/>
                <w:highlight w:val="none"/>
                <w:lang w:val="en-US" w:eastAsia="zh-CN" w:bidi="ar-SA"/>
              </w:rPr>
              <w:t xml:space="preserve">  </w:t>
            </w:r>
            <w:r>
              <w:rPr>
                <w:rFonts w:hint="eastAsia" w:ascii="宋体" w:hAnsi="宋体" w:eastAsia="宋体" w:cs="Times New Roman"/>
                <w:bCs/>
                <w:color w:val="auto"/>
                <w:kern w:val="0"/>
                <w:sz w:val="24"/>
                <w:szCs w:val="20"/>
                <w:highlight w:val="none"/>
                <w:lang w:val="en-US" w:eastAsia="zh-CN" w:bidi="ar-SA"/>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2022年实现利润</w:t>
            </w:r>
          </w:p>
        </w:tc>
        <w:tc>
          <w:tcPr>
            <w:tcW w:w="21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1320" w:firstLineChars="55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万元</w:t>
            </w:r>
          </w:p>
        </w:tc>
        <w:tc>
          <w:tcPr>
            <w:tcW w:w="2045"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p>
        </w:tc>
        <w:tc>
          <w:tcPr>
            <w:tcW w:w="2998" w:type="dxa"/>
            <w:vMerge w:val="restart"/>
            <w:tcBorders>
              <w:top w:val="single" w:color="auto" w:sz="6" w:space="0"/>
              <w:left w:val="single" w:color="auto" w:sz="6" w:space="0"/>
              <w:right w:val="single" w:color="auto" w:sz="6" w:space="0"/>
            </w:tcBorders>
            <w:noWrap w:val="0"/>
            <w:vAlign w:val="top"/>
          </w:tcPr>
          <w:p>
            <w:pPr>
              <w:widowControl/>
              <w:overflowPunct w:val="0"/>
              <w:spacing w:before="72" w:after="72" w:line="400" w:lineRule="exact"/>
              <w:ind w:firstLine="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自有面积</w:t>
            </w:r>
            <w:r>
              <w:rPr>
                <w:rFonts w:ascii="宋体" w:hAnsi="宋体" w:eastAsia="宋体" w:cs="Times New Roman"/>
                <w:bCs/>
                <w:color w:val="auto"/>
                <w:kern w:val="0"/>
                <w:sz w:val="24"/>
                <w:szCs w:val="20"/>
                <w:highlight w:val="none"/>
                <w:lang w:val="en-US" w:eastAsia="zh-CN" w:bidi="ar-SA"/>
              </w:rPr>
              <w:t xml:space="preserve">    平方米</w:t>
            </w:r>
          </w:p>
          <w:p>
            <w:pPr>
              <w:widowControl/>
              <w:overflowPunct w:val="0"/>
              <w:spacing w:before="72" w:after="72" w:line="400" w:lineRule="exact"/>
              <w:ind w:firstLine="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承租面积</w:t>
            </w:r>
            <w:r>
              <w:rPr>
                <w:rFonts w:ascii="宋体" w:hAnsi="宋体" w:eastAsia="宋体" w:cs="Times New Roman"/>
                <w:bCs/>
                <w:color w:val="auto"/>
                <w:kern w:val="0"/>
                <w:sz w:val="24"/>
                <w:szCs w:val="20"/>
                <w:highlight w:val="none"/>
                <w:lang w:val="en-US" w:eastAsia="zh-CN" w:bidi="ar-SA"/>
              </w:rPr>
              <w:t xml:space="preserve">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办公面积</w:t>
            </w:r>
          </w:p>
        </w:tc>
        <w:tc>
          <w:tcPr>
            <w:tcW w:w="2110" w:type="dxa"/>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ascii="宋体" w:hAnsi="宋体" w:eastAsia="宋体" w:cs="Times New Roman"/>
                <w:bCs/>
                <w:color w:val="auto"/>
                <w:kern w:val="0"/>
                <w:sz w:val="24"/>
                <w:szCs w:val="20"/>
                <w:highlight w:val="none"/>
                <w:lang w:val="en-US" w:eastAsia="zh-CN" w:bidi="ar-SA"/>
              </w:rPr>
              <w:t xml:space="preserve">     </w:t>
            </w:r>
            <w:r>
              <w:rPr>
                <w:rFonts w:hint="eastAsia" w:ascii="宋体" w:hAnsi="宋体" w:eastAsia="宋体" w:cs="Times New Roman"/>
                <w:bCs/>
                <w:color w:val="auto"/>
                <w:kern w:val="0"/>
                <w:sz w:val="24"/>
                <w:szCs w:val="20"/>
                <w:highlight w:val="none"/>
                <w:lang w:val="en-US" w:eastAsia="zh-CN" w:bidi="ar-SA"/>
              </w:rPr>
              <w:t>平方米</w:t>
            </w:r>
          </w:p>
        </w:tc>
        <w:tc>
          <w:tcPr>
            <w:tcW w:w="2045"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其中：</w:t>
            </w:r>
          </w:p>
        </w:tc>
        <w:tc>
          <w:tcPr>
            <w:tcW w:w="2998" w:type="dxa"/>
            <w:vMerge w:val="continue"/>
            <w:tcBorders>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0"/>
              <w:jc w:val="left"/>
              <w:rPr>
                <w:rFonts w:ascii="宋体" w:hAnsi="宋体" w:eastAsia="宋体" w:cs="Times New Roman"/>
                <w:bCs/>
                <w:color w:val="auto"/>
                <w:kern w:val="0"/>
                <w:sz w:val="24"/>
                <w:szCs w:val="20"/>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单位简历及内设机构情况</w:t>
            </w:r>
          </w:p>
        </w:tc>
        <w:tc>
          <w:tcPr>
            <w:tcW w:w="5043"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单位优势及特长</w:t>
            </w:r>
          </w:p>
        </w:tc>
        <w:tc>
          <w:tcPr>
            <w:tcW w:w="5043"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近三年来完成或正在履行的重大合同情况</w:t>
            </w:r>
          </w:p>
        </w:tc>
        <w:tc>
          <w:tcPr>
            <w:tcW w:w="5043"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近三年来受行业主管部门考核评价及业主评价意见</w:t>
            </w:r>
          </w:p>
        </w:tc>
        <w:tc>
          <w:tcPr>
            <w:tcW w:w="5043"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最近</w:t>
            </w:r>
            <w:r>
              <w:rPr>
                <w:rFonts w:ascii="宋体" w:hAnsi="宋体" w:eastAsia="宋体" w:cs="Times New Roman"/>
                <w:bCs/>
                <w:color w:val="auto"/>
                <w:kern w:val="0"/>
                <w:sz w:val="24"/>
                <w:szCs w:val="20"/>
                <w:highlight w:val="none"/>
                <w:lang w:val="en-US" w:eastAsia="zh-CN" w:bidi="ar-SA"/>
              </w:rPr>
              <w:t>3年内有无因</w:t>
            </w:r>
            <w:r>
              <w:rPr>
                <w:rFonts w:hint="eastAsia" w:ascii="宋体" w:hAnsi="宋体" w:eastAsia="宋体" w:cs="Times New Roman"/>
                <w:bCs/>
                <w:color w:val="auto"/>
                <w:kern w:val="0"/>
                <w:sz w:val="24"/>
                <w:szCs w:val="20"/>
                <w:highlight w:val="none"/>
                <w:lang w:val="en-US" w:eastAsia="zh-CN" w:bidi="ar-SA"/>
              </w:rPr>
              <w:t>违纪</w:t>
            </w:r>
            <w:r>
              <w:rPr>
                <w:rFonts w:ascii="宋体" w:hAnsi="宋体" w:eastAsia="宋体" w:cs="Times New Roman"/>
                <w:bCs/>
                <w:color w:val="auto"/>
                <w:kern w:val="0"/>
                <w:sz w:val="24"/>
                <w:szCs w:val="20"/>
                <w:highlight w:val="none"/>
                <w:lang w:val="en-US" w:eastAsia="zh-CN" w:bidi="ar-SA"/>
              </w:rPr>
              <w:t>或是其他原因被投诉或起诉的情况及说明</w:t>
            </w:r>
          </w:p>
        </w:tc>
        <w:tc>
          <w:tcPr>
            <w:tcW w:w="5043" w:type="dxa"/>
            <w:gridSpan w:val="3"/>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0"/>
            <w:vAlign w:val="top"/>
          </w:tcPr>
          <w:p>
            <w:pPr>
              <w:widowControl/>
              <w:overflowPunct w:val="0"/>
              <w:spacing w:before="72" w:after="72" w:line="400" w:lineRule="exact"/>
              <w:ind w:firstLine="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最近</w:t>
            </w:r>
            <w:r>
              <w:rPr>
                <w:rFonts w:ascii="宋体" w:hAnsi="宋体" w:eastAsia="宋体" w:cs="Times New Roman"/>
                <w:bCs/>
                <w:color w:val="auto"/>
                <w:kern w:val="0"/>
                <w:sz w:val="24"/>
                <w:szCs w:val="20"/>
                <w:highlight w:val="none"/>
                <w:lang w:val="en-US" w:eastAsia="zh-CN" w:bidi="ar-SA"/>
              </w:rPr>
              <w:t>3年内主要负责人有无因经济犯罪被司法机关追究的情况及说明</w:t>
            </w:r>
          </w:p>
        </w:tc>
        <w:tc>
          <w:tcPr>
            <w:tcW w:w="5043" w:type="dxa"/>
            <w:gridSpan w:val="3"/>
            <w:tcBorders>
              <w:top w:val="single" w:color="auto" w:sz="6" w:space="0"/>
              <w:left w:val="single" w:color="auto" w:sz="6" w:space="0"/>
              <w:bottom w:val="single" w:color="auto" w:sz="6" w:space="0"/>
              <w:right w:val="single" w:color="auto" w:sz="6" w:space="0"/>
            </w:tcBorders>
            <w:noWrap w:val="0"/>
            <w:vAlign w:val="top"/>
          </w:tcPr>
          <w:p>
            <w:pPr>
              <w:spacing w:before="72" w:after="72"/>
              <w:ind w:firstLine="420" w:firstLineChars="200"/>
              <w:rPr>
                <w:rFonts w:ascii="Times New Roman" w:eastAsia="宋体"/>
                <w:bCs/>
                <w:color w:val="auto"/>
                <w:kern w:val="2"/>
                <w:sz w:val="21"/>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left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其他需要说明的情况</w:t>
            </w:r>
          </w:p>
        </w:tc>
        <w:tc>
          <w:tcPr>
            <w:tcW w:w="5043" w:type="dxa"/>
            <w:gridSpan w:val="3"/>
            <w:tcBorders>
              <w:top w:val="single" w:color="auto" w:sz="6" w:space="0"/>
              <w:left w:val="single" w:color="auto" w:sz="6" w:space="0"/>
              <w:right w:val="single" w:color="auto" w:sz="6" w:space="0"/>
            </w:tcBorders>
            <w:noWrap w:val="0"/>
            <w:vAlign w:val="top"/>
          </w:tcPr>
          <w:p>
            <w:pPr>
              <w:widowControl/>
              <w:overflowPunct w:val="0"/>
              <w:spacing w:before="72" w:after="72" w:line="400" w:lineRule="exact"/>
              <w:ind w:firstLine="480"/>
              <w:jc w:val="left"/>
              <w:rPr>
                <w:rFonts w:ascii="宋体" w:hAnsi="宋体" w:eastAsia="宋体" w:cs="Times New Roman"/>
                <w:bCs/>
                <w:color w:val="auto"/>
                <w:kern w:val="0"/>
                <w:sz w:val="24"/>
                <w:szCs w:val="20"/>
                <w:highlight w:val="none"/>
                <w:lang w:val="en-US" w:eastAsia="zh-CN" w:bidi="ar-SA"/>
              </w:rPr>
            </w:pPr>
          </w:p>
        </w:tc>
      </w:tr>
    </w:tbl>
    <w:p>
      <w:pPr>
        <w:adjustRightInd w:val="0"/>
        <w:snapToGrid w:val="0"/>
        <w:rPr>
          <w:rFonts w:hint="eastAsia" w:ascii="Times New Roman" w:eastAsia="宋体"/>
          <w:color w:val="auto"/>
          <w:kern w:val="2"/>
          <w:sz w:val="22"/>
          <w:szCs w:val="28"/>
          <w:highlight w:val="none"/>
        </w:rPr>
      </w:pPr>
    </w:p>
    <w:p>
      <w:pPr>
        <w:rPr>
          <w:rFonts w:hint="eastAsia" w:ascii="黑体" w:hAnsi="宋体" w:eastAsia="黑体"/>
          <w:bCs/>
          <w:sz w:val="28"/>
          <w:szCs w:val="28"/>
          <w:highlight w:val="none"/>
        </w:rPr>
      </w:pPr>
      <w:r>
        <w:rPr>
          <w:rFonts w:hint="eastAsia" w:ascii="Times New Roman" w:eastAsia="宋体"/>
          <w:color w:val="auto"/>
          <w:kern w:val="2"/>
          <w:sz w:val="22"/>
          <w:szCs w:val="28"/>
          <w:highlight w:val="none"/>
        </w:rPr>
        <w:t>法定代表人或授权代表签字：</w:t>
      </w:r>
    </w:p>
    <w:p>
      <w:pPr>
        <w:rPr>
          <w:rFonts w:hint="eastAsia" w:ascii="黑体" w:hAnsi="宋体" w:eastAsia="黑体"/>
          <w:bCs/>
          <w:sz w:val="24"/>
          <w:szCs w:val="24"/>
          <w:highlight w:val="none"/>
        </w:rPr>
      </w:pPr>
      <w:r>
        <w:rPr>
          <w:rFonts w:hint="eastAsia" w:ascii="黑体" w:hAnsi="宋体" w:eastAsia="黑体"/>
          <w:bCs/>
          <w:sz w:val="24"/>
          <w:szCs w:val="24"/>
          <w:highlight w:val="none"/>
        </w:rPr>
        <w:br w:type="page"/>
      </w:r>
    </w:p>
    <w:p>
      <w:pPr>
        <w:pStyle w:val="8"/>
        <w:jc w:val="both"/>
        <w:rPr>
          <w:rFonts w:hint="eastAsia" w:ascii="宋体" w:hAnsi="宋体" w:eastAsia="黑体" w:cs="宋体"/>
          <w:bCs/>
          <w:kern w:val="2"/>
          <w:szCs w:val="28"/>
          <w:highlight w:val="none"/>
          <w:lang w:val="en-US" w:eastAsia="zh-CN"/>
        </w:rPr>
      </w:pPr>
      <w:r>
        <w:rPr>
          <w:rFonts w:hint="eastAsia" w:ascii="黑体" w:hAnsi="宋体" w:eastAsia="黑体"/>
          <w:bCs/>
          <w:sz w:val="24"/>
          <w:szCs w:val="24"/>
          <w:highlight w:val="none"/>
        </w:rPr>
        <w:t>（十</w:t>
      </w:r>
      <w:r>
        <w:rPr>
          <w:rFonts w:hint="eastAsia" w:ascii="黑体" w:hAnsi="宋体" w:eastAsia="黑体"/>
          <w:bCs/>
          <w:sz w:val="24"/>
          <w:szCs w:val="24"/>
          <w:highlight w:val="none"/>
          <w:lang w:val="en-US" w:eastAsia="zh-CN"/>
        </w:rPr>
        <w:t>三</w:t>
      </w:r>
      <w:r>
        <w:rPr>
          <w:rFonts w:hint="eastAsia" w:ascii="黑体" w:hAnsi="宋体" w:eastAsia="黑体"/>
          <w:bCs/>
          <w:sz w:val="24"/>
          <w:szCs w:val="24"/>
          <w:highlight w:val="none"/>
        </w:rPr>
        <w:t>）技术方案（格式）</w:t>
      </w:r>
      <w:r>
        <w:rPr>
          <w:rFonts w:hint="eastAsia" w:ascii="黑体" w:hAnsi="宋体" w:eastAsia="黑体"/>
          <w:bCs/>
          <w:sz w:val="24"/>
          <w:szCs w:val="24"/>
          <w:highlight w:val="none"/>
          <w:lang w:eastAsia="zh-CN"/>
        </w:rPr>
        <w:t>：</w:t>
      </w:r>
    </w:p>
    <w:p>
      <w:pPr>
        <w:pStyle w:val="8"/>
        <w:jc w:val="center"/>
        <w:rPr>
          <w:rFonts w:hint="eastAsia" w:ascii="宋体" w:hAnsi="宋体" w:eastAsia="宋体" w:cs="宋体"/>
          <w:bCs/>
          <w:kern w:val="2"/>
          <w:szCs w:val="28"/>
          <w:highlight w:val="none"/>
          <w:lang w:val="en-US" w:eastAsia="zh-CN"/>
        </w:rPr>
      </w:pPr>
    </w:p>
    <w:p>
      <w:pPr>
        <w:pStyle w:val="8"/>
        <w:jc w:val="center"/>
        <w:rPr>
          <w:rFonts w:hint="eastAsia" w:ascii="宋体" w:hAnsi="宋体" w:eastAsia="宋体" w:cs="宋体"/>
          <w:bCs/>
          <w:kern w:val="2"/>
          <w:szCs w:val="28"/>
          <w:highlight w:val="none"/>
          <w:lang w:val="en-US" w:eastAsia="zh-CN"/>
        </w:rPr>
      </w:pPr>
      <w:r>
        <w:rPr>
          <w:rFonts w:hint="eastAsia" w:ascii="宋体" w:hAnsi="宋体" w:eastAsia="宋体" w:cs="宋体"/>
          <w:bCs/>
          <w:kern w:val="2"/>
          <w:szCs w:val="28"/>
          <w:highlight w:val="none"/>
          <w:lang w:val="en-US" w:eastAsia="zh-CN"/>
        </w:rPr>
        <w:t>技术方案</w:t>
      </w:r>
    </w:p>
    <w:p>
      <w:pPr>
        <w:pStyle w:val="19"/>
        <w:rPr>
          <w:rFonts w:hint="eastAsia"/>
          <w:highlight w:val="none"/>
        </w:rPr>
      </w:pPr>
    </w:p>
    <w:p>
      <w:pPr>
        <w:ind w:firstLine="480" w:firstLineChars="200"/>
        <w:rPr>
          <w:sz w:val="24"/>
          <w:highlight w:val="none"/>
        </w:rPr>
      </w:pPr>
      <w:r>
        <w:rPr>
          <w:rFonts w:hint="eastAsia"/>
          <w:sz w:val="24"/>
          <w:highlight w:val="none"/>
          <w:lang w:eastAsia="zh-CN"/>
        </w:rPr>
        <w:t>供应商</w:t>
      </w:r>
      <w:r>
        <w:rPr>
          <w:rFonts w:hint="eastAsia"/>
          <w:sz w:val="24"/>
          <w:highlight w:val="none"/>
        </w:rPr>
        <w:t>应按评分点编制完整的</w:t>
      </w:r>
      <w:r>
        <w:rPr>
          <w:rFonts w:hint="eastAsia"/>
          <w:sz w:val="24"/>
          <w:highlight w:val="none"/>
          <w:lang w:val="en-US" w:eastAsia="zh-CN"/>
        </w:rPr>
        <w:t>技术</w:t>
      </w:r>
      <w:r>
        <w:rPr>
          <w:rFonts w:hint="eastAsia"/>
          <w:sz w:val="24"/>
          <w:highlight w:val="none"/>
        </w:rPr>
        <w:t>方案，</w:t>
      </w:r>
      <w:r>
        <w:rPr>
          <w:sz w:val="24"/>
          <w:highlight w:val="none"/>
        </w:rPr>
        <w:t>以便评审。</w:t>
      </w:r>
    </w:p>
    <w:p>
      <w:pPr>
        <w:ind w:firstLine="480" w:firstLineChars="200"/>
        <w:rPr>
          <w:sz w:val="24"/>
          <w:highlight w:val="none"/>
        </w:rPr>
      </w:pPr>
    </w:p>
    <w:p>
      <w:pPr>
        <w:ind w:firstLine="482" w:firstLineChars="200"/>
        <w:rPr>
          <w:rFonts w:hint="eastAsia" w:eastAsiaTheme="minorEastAsia"/>
          <w:highlight w:val="none"/>
          <w:lang w:eastAsia="zh-CN"/>
        </w:rPr>
      </w:pPr>
      <w:r>
        <w:rPr>
          <w:b/>
          <w:bCs/>
          <w:sz w:val="24"/>
          <w:highlight w:val="none"/>
        </w:rPr>
        <w:t>（格式自拟）</w:t>
      </w:r>
    </w:p>
    <w:sectPr>
      <w:footerReference r:id="rId3" w:type="default"/>
      <w:pgSz w:w="11906" w:h="16838"/>
      <w:pgMar w:top="1247" w:right="1247" w:bottom="1247" w:left="124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A54A6"/>
    <w:multiLevelType w:val="multilevel"/>
    <w:tmpl w:val="D5CA54A6"/>
    <w:lvl w:ilvl="0" w:tentative="0">
      <w:start w:val="1"/>
      <w:numFmt w:val="japaneseCounting"/>
      <w:lvlText w:val="%1、"/>
      <w:lvlJc w:val="left"/>
      <w:pPr>
        <w:tabs>
          <w:tab w:val="left" w:pos="450"/>
        </w:tabs>
        <w:ind w:left="450" w:hanging="450"/>
      </w:pPr>
    </w:lvl>
    <w:lvl w:ilvl="1" w:tentative="0">
      <w:start w:val="1"/>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5"/>
    <w:multiLevelType w:val="multilevel"/>
    <w:tmpl w:val="00000005"/>
    <w:lvl w:ilvl="0" w:tentative="0">
      <w:start w:val="1"/>
      <w:numFmt w:val="chineseCountingThousand"/>
      <w:lvlText w:val="第%1部分"/>
      <w:lvlJc w:val="left"/>
      <w:pPr>
        <w:tabs>
          <w:tab w:val="left" w:pos="1800"/>
        </w:tabs>
        <w:ind w:left="425" w:hanging="425"/>
      </w:pPr>
      <w:rPr>
        <w:rFonts w:hint="eastAsia"/>
      </w:rPr>
    </w:lvl>
    <w:lvl w:ilvl="1" w:tentative="0">
      <w:start w:val="1"/>
      <w:numFmt w:val="decimal"/>
      <w:pStyle w:val="3"/>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6"/>
    <w:multiLevelType w:val="multilevel"/>
    <w:tmpl w:val="00000016"/>
    <w:lvl w:ilvl="0" w:tentative="0">
      <w:start w:val="1"/>
      <w:numFmt w:val="decimal"/>
      <w:lvlText w:val="%1．"/>
      <w:lvlJc w:val="left"/>
      <w:pPr>
        <w:tabs>
          <w:tab w:val="left" w:pos="898"/>
        </w:tabs>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left"/>
      <w:pPr>
        <w:tabs>
          <w:tab w:val="left" w:pos="1378"/>
        </w:tabs>
        <w:ind w:left="1378" w:hanging="360"/>
      </w:pPr>
      <w:rPr>
        <w:rFonts w:hint="default"/>
        <w:color w:val="auto"/>
      </w:rPr>
    </w:lvl>
    <w:lvl w:ilvl="3" w:tentative="0">
      <w:start w:val="1"/>
      <w:numFmt w:val="decimal"/>
      <w:lvlText w:val="%4)"/>
      <w:lvlJc w:val="left"/>
      <w:pPr>
        <w:tabs>
          <w:tab w:val="left" w:pos="1858"/>
        </w:tabs>
        <w:ind w:left="1858" w:hanging="420"/>
      </w:pPr>
      <w:rPr>
        <w:rFonts w:hint="eastAsia"/>
      </w:r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3">
    <w:nsid w:val="0000001E"/>
    <w:multiLevelType w:val="multilevel"/>
    <w:tmpl w:val="0000001E"/>
    <w:lvl w:ilvl="0" w:tentative="0">
      <w:start w:val="1"/>
      <w:numFmt w:val="chineseCountingThousand"/>
      <w:lvlText w:val="第%1部分"/>
      <w:lvlJc w:val="left"/>
      <w:pPr>
        <w:tabs>
          <w:tab w:val="left" w:pos="1800"/>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5"/>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81208A4"/>
    <w:multiLevelType w:val="singleLevel"/>
    <w:tmpl w:val="481208A4"/>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wNjkzY2YzNjdkODE1ZTliNmY2ZDIxMGIwMWRmOWUifQ=="/>
  </w:docVars>
  <w:rsids>
    <w:rsidRoot w:val="00D46A4D"/>
    <w:rsid w:val="00662D82"/>
    <w:rsid w:val="00711823"/>
    <w:rsid w:val="0096748C"/>
    <w:rsid w:val="00A5601F"/>
    <w:rsid w:val="00D46A4D"/>
    <w:rsid w:val="00FF73AC"/>
    <w:rsid w:val="054053AE"/>
    <w:rsid w:val="05F8434A"/>
    <w:rsid w:val="08844E22"/>
    <w:rsid w:val="0CA36161"/>
    <w:rsid w:val="0F972346"/>
    <w:rsid w:val="11345D46"/>
    <w:rsid w:val="117A14B8"/>
    <w:rsid w:val="128B2D1D"/>
    <w:rsid w:val="15544E00"/>
    <w:rsid w:val="2464580F"/>
    <w:rsid w:val="262B5F9B"/>
    <w:rsid w:val="2637307C"/>
    <w:rsid w:val="268A5166"/>
    <w:rsid w:val="2AB22DC4"/>
    <w:rsid w:val="2B30034D"/>
    <w:rsid w:val="2B39167C"/>
    <w:rsid w:val="2CAD0B34"/>
    <w:rsid w:val="2E117EB3"/>
    <w:rsid w:val="2F6307C1"/>
    <w:rsid w:val="302C5C1C"/>
    <w:rsid w:val="31F96553"/>
    <w:rsid w:val="33105432"/>
    <w:rsid w:val="379245B6"/>
    <w:rsid w:val="399725E5"/>
    <w:rsid w:val="3A9B13B0"/>
    <w:rsid w:val="3BCD02B3"/>
    <w:rsid w:val="41BD2B78"/>
    <w:rsid w:val="45941E41"/>
    <w:rsid w:val="45D86E2B"/>
    <w:rsid w:val="48233161"/>
    <w:rsid w:val="48670F54"/>
    <w:rsid w:val="4AC42127"/>
    <w:rsid w:val="4AE11F6D"/>
    <w:rsid w:val="4BCC18A6"/>
    <w:rsid w:val="4C4142D4"/>
    <w:rsid w:val="4C876558"/>
    <w:rsid w:val="4CD301A0"/>
    <w:rsid w:val="4CDC438D"/>
    <w:rsid w:val="4DB3392B"/>
    <w:rsid w:val="4F570CE1"/>
    <w:rsid w:val="4F870779"/>
    <w:rsid w:val="50F9368D"/>
    <w:rsid w:val="515E7086"/>
    <w:rsid w:val="59B02AD5"/>
    <w:rsid w:val="5C4916A3"/>
    <w:rsid w:val="5F9D2BD2"/>
    <w:rsid w:val="60566219"/>
    <w:rsid w:val="607B57BD"/>
    <w:rsid w:val="611656DA"/>
    <w:rsid w:val="630A6D1E"/>
    <w:rsid w:val="6726328D"/>
    <w:rsid w:val="67D546B3"/>
    <w:rsid w:val="696B04AB"/>
    <w:rsid w:val="6E5D4C17"/>
    <w:rsid w:val="6F7044D6"/>
    <w:rsid w:val="70240DAE"/>
    <w:rsid w:val="718D34AD"/>
    <w:rsid w:val="71CB5B18"/>
    <w:rsid w:val="7BF82BEF"/>
    <w:rsid w:val="7F7D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2"/>
    <w:basedOn w:val="1"/>
    <w:next w:val="1"/>
    <w:qFormat/>
    <w:uiPriority w:val="0"/>
    <w:pPr>
      <w:keepNext/>
      <w:keepLines/>
      <w:numPr>
        <w:ilvl w:val="1"/>
        <w:numId w:val="1"/>
      </w:numPr>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rFonts w:ascii="黑体" w:eastAsia="黑体"/>
      <w:b/>
      <w:bCs/>
      <w:sz w:val="32"/>
      <w:szCs w:val="32"/>
    </w:rPr>
  </w:style>
  <w:style w:type="paragraph" w:styleId="5">
    <w:name w:val="heading 4"/>
    <w:basedOn w:val="1"/>
    <w:next w:val="1"/>
    <w:qFormat/>
    <w:uiPriority w:val="0"/>
    <w:pPr>
      <w:keepNext/>
      <w:keepLines/>
      <w:numPr>
        <w:ilvl w:val="4"/>
        <w:numId w:val="2"/>
      </w:numPr>
      <w:spacing w:before="280" w:beforeLines="0" w:after="290" w:afterLines="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1"/>
    <w:pPr>
      <w:ind w:firstLine="420" w:firstLineChars="200"/>
    </w:pPr>
    <w:rPr>
      <w:rFonts w:ascii="Calibri" w:hAnsi="Calibri"/>
      <w:szCs w:val="22"/>
    </w:rPr>
  </w:style>
  <w:style w:type="paragraph" w:styleId="6">
    <w:name w:val="Normal Indent"/>
    <w:basedOn w:val="1"/>
    <w:qFormat/>
    <w:uiPriority w:val="0"/>
    <w:pPr>
      <w:widowControl/>
      <w:ind w:firstLine="420"/>
      <w:jc w:val="left"/>
    </w:pPr>
    <w:rPr>
      <w:kern w:val="0"/>
      <w:sz w:val="20"/>
      <w:szCs w:val="20"/>
    </w:rPr>
  </w:style>
  <w:style w:type="paragraph" w:styleId="7">
    <w:name w:val="annotation text"/>
    <w:basedOn w:val="1"/>
    <w:semiHidden/>
    <w:unhideWhenUsed/>
    <w:qFormat/>
    <w:uiPriority w:val="99"/>
    <w:pPr>
      <w:jc w:val="left"/>
    </w:pPr>
  </w:style>
  <w:style w:type="paragraph" w:styleId="8">
    <w:name w:val="Body Text"/>
    <w:basedOn w:val="1"/>
    <w:next w:val="1"/>
    <w:qFormat/>
    <w:uiPriority w:val="0"/>
    <w:pPr>
      <w:autoSpaceDE w:val="0"/>
      <w:autoSpaceDN w:val="0"/>
      <w:adjustRightInd w:val="0"/>
    </w:pPr>
    <w:rPr>
      <w:rFonts w:ascii="仿宋_GB2312" w:eastAsia="仿宋_GB2312"/>
      <w:kern w:val="0"/>
      <w:sz w:val="28"/>
      <w:szCs w:val="20"/>
    </w:rPr>
  </w:style>
  <w:style w:type="paragraph" w:styleId="9">
    <w:name w:val="Body Text Indent"/>
    <w:basedOn w:val="1"/>
    <w:next w:val="10"/>
    <w:qFormat/>
    <w:uiPriority w:val="0"/>
    <w:pPr>
      <w:widowControl/>
      <w:autoSpaceDE w:val="0"/>
      <w:autoSpaceDN w:val="0"/>
      <w:adjustRightInd w:val="0"/>
      <w:spacing w:line="300" w:lineRule="auto"/>
      <w:ind w:left="156"/>
    </w:pPr>
    <w:rPr>
      <w:rFonts w:ascii="仿宋_GB2312" w:eastAsia="仿宋_GB2312"/>
      <w:kern w:val="0"/>
      <w:sz w:val="28"/>
      <w:szCs w:val="20"/>
    </w:rPr>
  </w:style>
  <w:style w:type="paragraph" w:customStyle="1" w:styleId="10">
    <w:name w:val="正文文本首行缩进 2"/>
    <w:basedOn w:val="9"/>
    <w:qFormat/>
    <w:uiPriority w:val="99"/>
    <w:pPr>
      <w:spacing w:line="200" w:lineRule="atLeast"/>
      <w:ind w:firstLine="420"/>
    </w:pPr>
    <w:rPr>
      <w:rFonts w:ascii="宋体" w:hAnsi="Courier New"/>
      <w:spacing w:val="-4"/>
      <w:sz w:val="18"/>
    </w:rPr>
  </w:style>
  <w:style w:type="paragraph" w:styleId="11">
    <w:name w:val="Block Text"/>
    <w:basedOn w:val="1"/>
    <w:qFormat/>
    <w:uiPriority w:val="0"/>
    <w:pPr>
      <w:adjustRightInd w:val="0"/>
      <w:ind w:left="420" w:right="33"/>
      <w:jc w:val="left"/>
      <w:textAlignment w:val="baseline"/>
    </w:pPr>
    <w:rPr>
      <w:kern w:val="0"/>
      <w:sz w:val="24"/>
      <w:szCs w:val="20"/>
    </w:rPr>
  </w:style>
  <w:style w:type="paragraph" w:styleId="12">
    <w:name w:val="Plain Text"/>
    <w:basedOn w:val="1"/>
    <w:next w:val="1"/>
    <w:qFormat/>
    <w:uiPriority w:val="0"/>
    <w:rPr>
      <w:rFonts w:ascii="宋体" w:hAnsi="Courier New"/>
      <w:szCs w:val="21"/>
    </w:rPr>
  </w:style>
  <w:style w:type="paragraph" w:styleId="13">
    <w:name w:val="footer"/>
    <w:basedOn w:val="1"/>
    <w:next w:val="14"/>
    <w:qFormat/>
    <w:uiPriority w:val="99"/>
    <w:pPr>
      <w:tabs>
        <w:tab w:val="center" w:pos="4153"/>
        <w:tab w:val="right" w:pos="8306"/>
      </w:tabs>
      <w:snapToGrid w:val="0"/>
      <w:jc w:val="left"/>
    </w:pPr>
    <w:rPr>
      <w:rFonts w:ascii="Tahoma" w:hAnsi="Tahoma"/>
      <w:sz w:val="18"/>
      <w:szCs w:val="18"/>
    </w:rPr>
  </w:style>
  <w:style w:type="paragraph" w:customStyle="1" w:styleId="14">
    <w:name w:val="TOC Heading1"/>
    <w:next w:val="1"/>
    <w:unhideWhenUsed/>
    <w:qFormat/>
    <w:uiPriority w:val="0"/>
    <w:pPr>
      <w:wordWrap w:val="0"/>
    </w:pPr>
    <w:rPr>
      <w:rFonts w:hint="eastAsia" w:ascii="Times New Roman" w:hAnsi="Times New Roman" w:eastAsia="Times New Roman" w:cs="Times New Roman"/>
      <w:sz w:val="32"/>
      <w:szCs w:val="24"/>
      <w:lang w:val="en-US" w:eastAsia="zh-CN" w:bidi="ar-SA"/>
    </w:rPr>
  </w:style>
  <w:style w:type="paragraph" w:styleId="15">
    <w:name w:val="List"/>
    <w:basedOn w:val="1"/>
    <w:qFormat/>
    <w:uiPriority w:val="0"/>
    <w:pPr>
      <w:tabs>
        <w:tab w:val="left" w:pos="420"/>
      </w:tabs>
      <w:autoSpaceDE w:val="0"/>
      <w:autoSpaceDN w:val="0"/>
      <w:adjustRightInd w:val="0"/>
      <w:spacing w:after="20" w:line="288" w:lineRule="auto"/>
      <w:ind w:left="420" w:hanging="420"/>
      <w:textAlignment w:val="baseline"/>
    </w:pPr>
    <w:rPr>
      <w:kern w:val="0"/>
      <w:szCs w:val="20"/>
      <w:lang w:val="en-GB"/>
    </w:rPr>
  </w:style>
  <w:style w:type="paragraph" w:styleId="16">
    <w:name w:val="Body Text 2"/>
    <w:basedOn w:val="1"/>
    <w:qFormat/>
    <w:uiPriority w:val="0"/>
    <w:pPr>
      <w:adjustRightInd w:val="0"/>
      <w:spacing w:after="20" w:afterLines="0" w:line="720" w:lineRule="auto"/>
      <w:ind w:firstLine="420"/>
      <w:textAlignment w:val="baseline"/>
    </w:pPr>
    <w:rPr>
      <w:rFonts w:ascii="Tahoma" w:hAnsi="Tahoma"/>
      <w:sz w:val="30"/>
    </w:rPr>
  </w:style>
  <w:style w:type="paragraph" w:styleId="17">
    <w:name w:val="Normal (Web)"/>
    <w:basedOn w:val="1"/>
    <w:qFormat/>
    <w:uiPriority w:val="0"/>
    <w:pPr>
      <w:widowControl/>
      <w:adjustRightInd w:val="0"/>
      <w:spacing w:before="100" w:beforeLines="0" w:beforeAutospacing="1" w:after="100" w:afterLines="0" w:afterAutospacing="1" w:line="288" w:lineRule="auto"/>
      <w:ind w:firstLine="420"/>
      <w:jc w:val="left"/>
      <w:textAlignment w:val="baseline"/>
    </w:pPr>
    <w:rPr>
      <w:rFonts w:ascii="宋体" w:hAnsi="宋体"/>
      <w:kern w:val="0"/>
    </w:rPr>
  </w:style>
  <w:style w:type="paragraph" w:styleId="18">
    <w:name w:val="Body Text First Indent"/>
    <w:basedOn w:val="8"/>
    <w:qFormat/>
    <w:uiPriority w:val="99"/>
    <w:pPr>
      <w:autoSpaceDE/>
      <w:autoSpaceDN/>
      <w:adjustRightInd/>
      <w:spacing w:after="120" w:afterLines="0" w:line="440" w:lineRule="exact"/>
      <w:ind w:firstLine="420" w:firstLineChars="100"/>
    </w:pPr>
    <w:rPr>
      <w:rFonts w:ascii="宋体" w:eastAsia="宋体"/>
      <w:kern w:val="2"/>
      <w:sz w:val="24"/>
      <w:szCs w:val="28"/>
    </w:rPr>
  </w:style>
  <w:style w:type="paragraph" w:styleId="19">
    <w:name w:val="Body Text First Indent 2"/>
    <w:basedOn w:val="9"/>
    <w:next w:val="1"/>
    <w:qFormat/>
    <w:uiPriority w:val="0"/>
    <w:pPr>
      <w:widowControl w:val="0"/>
      <w:autoSpaceDE/>
      <w:autoSpaceDN/>
      <w:adjustRightInd/>
      <w:spacing w:after="120" w:line="240" w:lineRule="auto"/>
      <w:ind w:left="420" w:leftChars="200" w:firstLine="420" w:firstLineChars="200"/>
    </w:pPr>
    <w:rPr>
      <w:rFonts w:ascii="Times New Roman" w:eastAsia="宋体"/>
      <w:kern w:val="2"/>
      <w:sz w:val="21"/>
      <w:szCs w:val="24"/>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qFormat/>
    <w:uiPriority w:val="0"/>
    <w:rPr>
      <w:rFonts w:ascii="Tahoma" w:hAnsi="Tahoma" w:cs="仿宋_GB2312"/>
      <w:color w:val="auto"/>
      <w:sz w:val="24"/>
      <w:szCs w:val="28"/>
      <w:u w:val="none"/>
    </w:rPr>
  </w:style>
  <w:style w:type="character" w:styleId="24">
    <w:name w:val="Hyperlink"/>
    <w:qFormat/>
    <w:uiPriority w:val="0"/>
    <w:rPr>
      <w:rFonts w:ascii="Tahoma" w:hAnsi="Tahoma"/>
      <w:color w:val="000000"/>
      <w:sz w:val="24"/>
      <w:szCs w:val="20"/>
      <w:u w:val="none"/>
    </w:rPr>
  </w:style>
  <w:style w:type="paragraph" w:customStyle="1" w:styleId="25">
    <w:name w:val="_Style 1"/>
    <w:qFormat/>
    <w:uiPriority w:val="0"/>
    <w:pPr>
      <w:widowControl w:val="0"/>
      <w:spacing w:line="360" w:lineRule="auto"/>
      <w:ind w:firstLine="420" w:firstLineChars="200"/>
      <w:jc w:val="both"/>
    </w:pPr>
    <w:rPr>
      <w:rFonts w:ascii="Calibri" w:hAnsi="Calibri" w:eastAsia="宋体" w:cs="Times New Roman"/>
      <w:kern w:val="2"/>
      <w:sz w:val="24"/>
      <w:szCs w:val="22"/>
      <w:lang w:val="en-US" w:eastAsia="zh-CN" w:bidi="ar-SA"/>
    </w:rPr>
  </w:style>
  <w:style w:type="paragraph" w:customStyle="1" w:styleId="26">
    <w:name w:val="段"/>
    <w:next w:val="1"/>
    <w:qFormat/>
    <w:uiPriority w:val="99"/>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27">
    <w:name w:val="列出段落1"/>
    <w:basedOn w:val="1"/>
    <w:unhideWhenUsed/>
    <w:qFormat/>
    <w:uiPriority w:val="0"/>
    <w:pPr>
      <w:spacing w:beforeLines="0" w:afterLines="0"/>
      <w:ind w:firstLine="420" w:firstLineChars="200"/>
    </w:pPr>
    <w:rPr>
      <w:rFonts w:hint="default"/>
      <w:sz w:val="21"/>
      <w:szCs w:val="24"/>
    </w:rPr>
  </w:style>
  <w:style w:type="paragraph" w:customStyle="1" w:styleId="28">
    <w:name w:val="CM26"/>
    <w:basedOn w:val="1"/>
    <w:next w:val="1"/>
    <w:qFormat/>
    <w:uiPriority w:val="99"/>
    <w:pPr>
      <w:autoSpaceDE w:val="0"/>
      <w:autoSpaceDN w:val="0"/>
      <w:adjustRightInd w:val="0"/>
      <w:spacing w:line="400" w:lineRule="atLeast"/>
      <w:jc w:val="left"/>
    </w:pPr>
    <w:rPr>
      <w:rFonts w:ascii="宋体" w:hAnsi="宋体"/>
      <w:kern w:val="0"/>
      <w:sz w:val="24"/>
    </w:rPr>
  </w:style>
  <w:style w:type="paragraph" w:customStyle="1" w:styleId="29">
    <w:name w:val="Table Paragraph"/>
    <w:basedOn w:val="1"/>
    <w:qFormat/>
    <w:uiPriority w:val="0"/>
    <w:pPr>
      <w:jc w:val="left"/>
    </w:pPr>
    <w:rPr>
      <w:rFonts w:ascii="Calibri" w:hAnsi="Calibri"/>
      <w:kern w:val="0"/>
      <w:sz w:val="22"/>
      <w:szCs w:val="22"/>
      <w:lang w:eastAsia="en-US"/>
    </w:rPr>
  </w:style>
  <w:style w:type="character" w:customStyle="1" w:styleId="30">
    <w:name w:val="16"/>
    <w:basedOn w:val="22"/>
    <w:qFormat/>
    <w:uiPriority w:val="0"/>
    <w:rPr>
      <w:rFonts w:hint="default" w:ascii="Times New Roman" w:hAnsi="Times New Roman" w:eastAsia="宋体" w:cs="Times New Roman"/>
    </w:rPr>
  </w:style>
  <w:style w:type="character" w:customStyle="1" w:styleId="31">
    <w:name w:val="NormalCharacter"/>
    <w:link w:val="32"/>
    <w:qFormat/>
    <w:uiPriority w:val="0"/>
  </w:style>
  <w:style w:type="paragraph" w:customStyle="1" w:styleId="32">
    <w:name w:val="UserStyle_4"/>
    <w:basedOn w:val="1"/>
    <w:link w:val="31"/>
    <w:qFormat/>
    <w:uiPriority w:val="99"/>
  </w:style>
  <w:style w:type="paragraph" w:customStyle="1" w:styleId="33">
    <w:name w:val="首行缩进"/>
    <w:qFormat/>
    <w:uiPriority w:val="0"/>
    <w:pPr>
      <w:widowControl w:val="0"/>
      <w:ind w:firstLine="480" w:firstLineChars="200"/>
      <w:jc w:val="both"/>
    </w:pPr>
    <w:rPr>
      <w:rFonts w:ascii="Times New Roman" w:hAnsi="Times New Roman" w:eastAsia="宋体" w:cs="Times New Roman"/>
      <w:kern w:val="2"/>
      <w:sz w:val="21"/>
      <w:lang w:val="zh-CN" w:eastAsia="zh-CN" w:bidi="ar-SA"/>
    </w:rPr>
  </w:style>
  <w:style w:type="paragraph" w:customStyle="1" w:styleId="34">
    <w:name w:val="Plain Text"/>
    <w:basedOn w:val="1"/>
    <w:qFormat/>
    <w:uiPriority w:val="0"/>
    <w:pPr>
      <w:adjustRightInd w:val="0"/>
    </w:pPr>
    <w:rPr>
      <w:rFonts w:hint="eastAsia" w:ascii="宋体" w:hAnsi="Courier New" w:eastAsia="楷体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24445</Words>
  <Characters>25833</Characters>
  <Lines>2</Lines>
  <Paragraphs>4</Paragraphs>
  <TotalTime>49</TotalTime>
  <ScaleCrop>false</ScaleCrop>
  <LinksUpToDate>false</LinksUpToDate>
  <CharactersWithSpaces>28293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2018-05-17T07:29:00Z</dcterms:created>
  <dc:creator>Microsoft Office 用户</dc:creator>
  <cp:lastModifiedBy>康</cp:lastModifiedBy>
  <dcterms:modified xsi:type="dcterms:W3CDTF">2023-07-24T06:16:47Z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C10028C29B1A4D59B1B72C7F67A7DD7B_13</vt:lpwstr>
  </property>
</Properties>
</file>