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无锡市梁溪区政府采购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5.55pt;height:0pt;width:0.05pt;z-index:251659264;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aT3XAAAACQEAAA8A&#10;AAAAAAAAAQAgAAAAIgAAAGRycy9kb3ducmV2LnhtbFBLAQIUABQAAAAIAIdO4kAw1eWv3wEAAKYD&#10;AAAOAAAAAAAAAAEAIAAAACYBAABkcnMvZTJvRG9jLnhtbFBLBQYAAAAABgAGAFkBAAB3BQ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p>
    <w:p>
      <w:pPr>
        <w:jc w:val="left"/>
        <w:rPr>
          <w:rFonts w:ascii="华文中宋" w:hAnsi="华文中宋" w:eastAsia="华文中宋"/>
          <w:bCs/>
          <w:sz w:val="30"/>
        </w:rPr>
      </w:pPr>
    </w:p>
    <w:p>
      <w:pPr>
        <w:ind w:firstLine="2700" w:firstLineChars="900"/>
        <w:rPr>
          <w:rFonts w:hint="eastAsia" w:ascii="黑体" w:hAnsi="华文中宋" w:eastAsia="黑体"/>
          <w:bCs/>
          <w:sz w:val="30"/>
          <w:szCs w:val="30"/>
          <w:lang w:eastAsia="zh-CN"/>
        </w:rPr>
      </w:pPr>
      <w:r>
        <w:rPr>
          <w:rFonts w:hint="eastAsia" w:ascii="黑体" w:hAnsi="华文中宋" w:eastAsia="黑体"/>
          <w:bCs/>
          <w:sz w:val="30"/>
          <w:szCs w:val="30"/>
        </w:rPr>
        <w:t>采购项目编号：LXZC2021-048</w:t>
      </w:r>
    </w:p>
    <w:p>
      <w:pPr>
        <w:ind w:left="4830" w:leftChars="1300" w:hanging="2100" w:hangingChars="700"/>
        <w:jc w:val="left"/>
        <w:rPr>
          <w:rFonts w:hint="eastAsia" w:ascii="黑体" w:hAnsi="华文中宋" w:eastAsia="黑体"/>
          <w:bCs/>
          <w:sz w:val="30"/>
          <w:szCs w:val="30"/>
          <w:lang w:eastAsia="zh-CN"/>
        </w:rPr>
      </w:pPr>
      <w:r>
        <w:rPr>
          <w:rFonts w:hint="eastAsia" w:ascii="黑体" w:hAnsi="华文中宋" w:eastAsia="黑体"/>
          <w:bCs/>
          <w:sz w:val="30"/>
          <w:szCs w:val="30"/>
        </w:rPr>
        <w:t>采购项目名称：垃圾车采购采购项目</w:t>
      </w:r>
    </w:p>
    <w:p>
      <w:pPr>
        <w:ind w:firstLine="2700" w:firstLineChars="900"/>
        <w:jc w:val="left"/>
        <w:rPr>
          <w:rFonts w:ascii="黑体" w:hAnsi="华文中宋" w:eastAsia="黑体"/>
          <w:bCs/>
          <w:sz w:val="30"/>
          <w:szCs w:val="30"/>
        </w:rPr>
      </w:pPr>
      <w:r>
        <w:rPr>
          <w:rFonts w:hint="eastAsia" w:ascii="黑体" w:hAnsi="华文中宋" w:eastAsia="黑体"/>
          <w:bCs/>
          <w:sz w:val="30"/>
          <w:szCs w:val="30"/>
        </w:rPr>
        <w:t>集中采购机构：无锡市公共资源交易中心梁溪分中心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highlight w:val="none"/>
        </w:rPr>
      </w:pPr>
    </w:p>
    <w:p>
      <w:pPr>
        <w:jc w:val="center"/>
        <w:rPr>
          <w:rFonts w:ascii="黑体" w:hAnsi="华文中宋" w:eastAsia="黑体"/>
          <w:bCs/>
          <w:sz w:val="44"/>
          <w:szCs w:val="44"/>
          <w:highlight w:val="none"/>
        </w:rPr>
      </w:pPr>
      <w:r>
        <w:rPr>
          <w:rFonts w:hint="eastAsia" w:ascii="黑体" w:hAnsi="华文中宋" w:eastAsia="黑体"/>
          <w:bCs/>
          <w:sz w:val="44"/>
          <w:szCs w:val="44"/>
          <w:highlight w:val="none"/>
        </w:rPr>
        <w:t>二○二一年</w:t>
      </w:r>
      <w:r>
        <w:rPr>
          <w:rFonts w:hint="eastAsia" w:ascii="黑体" w:hAnsi="华文中宋" w:eastAsia="黑体"/>
          <w:bCs/>
          <w:sz w:val="44"/>
          <w:szCs w:val="44"/>
          <w:highlight w:val="none"/>
          <w:lang w:val="en-US" w:eastAsia="zh-CN"/>
        </w:rPr>
        <w:t>十二</w:t>
      </w:r>
      <w:r>
        <w:rPr>
          <w:rFonts w:hint="eastAsia" w:ascii="黑体" w:hAnsi="华文中宋" w:eastAsia="黑体"/>
          <w:bCs/>
          <w:sz w:val="44"/>
          <w:szCs w:val="44"/>
          <w:highlight w:val="none"/>
        </w:rPr>
        <w:t>月</w:t>
      </w:r>
      <w:r>
        <w:rPr>
          <w:rFonts w:hint="eastAsia" w:ascii="黑体" w:hAnsi="华文中宋" w:eastAsia="黑体"/>
          <w:bCs/>
          <w:sz w:val="44"/>
          <w:szCs w:val="44"/>
          <w:highlight w:val="none"/>
          <w:lang w:val="en-US" w:eastAsia="zh-CN"/>
        </w:rPr>
        <w:t>十七</w:t>
      </w:r>
      <w:r>
        <w:rPr>
          <w:rFonts w:hint="eastAsia" w:ascii="黑体" w:hAnsi="华文中宋" w:eastAsia="黑体"/>
          <w:bCs/>
          <w:sz w:val="44"/>
          <w:szCs w:val="44"/>
          <w:highlight w:val="none"/>
        </w:rPr>
        <w:t>日</w:t>
      </w:r>
    </w:p>
    <w:p>
      <w:pPr>
        <w:jc w:val="center"/>
        <w:rPr>
          <w:rFonts w:ascii="黑体" w:eastAsia="黑体"/>
          <w:bCs/>
          <w:sz w:val="44"/>
        </w:rPr>
      </w:pPr>
    </w:p>
    <w:p>
      <w:pPr>
        <w:jc w:val="center"/>
        <w:rPr>
          <w:rFonts w:eastAsia="黑体"/>
          <w:bCs/>
          <w:sz w:val="48"/>
        </w:rPr>
      </w:pPr>
    </w:p>
    <w:p>
      <w:pPr>
        <w:jc w:val="center"/>
        <w:rPr>
          <w:rFonts w:eastAsia="黑体"/>
          <w:bCs/>
          <w:sz w:val="48"/>
        </w:rPr>
      </w:pPr>
    </w:p>
    <w:p>
      <w:pPr>
        <w:jc w:val="center"/>
        <w:rPr>
          <w:rFonts w:hint="eastAsia" w:eastAsia="黑体"/>
          <w:bCs/>
          <w:sz w:val="48"/>
          <w:lang w:val="en-US" w:eastAsia="zh-CN"/>
        </w:rPr>
      </w:pPr>
    </w:p>
    <w:p>
      <w:pPr>
        <w:jc w:val="center"/>
        <w:rPr>
          <w:rFonts w:hint="eastAsia" w:eastAsia="黑体"/>
          <w:bCs/>
          <w:sz w:val="48"/>
          <w:lang w:val="en-US" w:eastAsia="zh-CN"/>
        </w:rPr>
      </w:pPr>
    </w:p>
    <w:p>
      <w:pPr>
        <w:jc w:val="center"/>
        <w:rPr>
          <w:rFonts w:hint="eastAsia" w:eastAsia="黑体"/>
          <w:bCs/>
          <w:sz w:val="48"/>
          <w:lang w:val="en-US" w:eastAsia="zh-CN"/>
        </w:rPr>
      </w:pPr>
      <w:r>
        <w:rPr>
          <w:rFonts w:hint="eastAsia" w:eastAsia="黑体"/>
          <w:bCs/>
          <w:sz w:val="48"/>
          <w:lang w:val="en-US" w:eastAsia="zh-CN"/>
        </w:rPr>
        <w:t xml:space="preserve"> </w:t>
      </w:r>
    </w:p>
    <w:p>
      <w:pPr>
        <w:pStyle w:val="2"/>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hAnsi="宋体"/>
          <w:bCs/>
          <w:sz w:val="30"/>
          <w:szCs w:val="30"/>
        </w:rPr>
      </w:pPr>
      <w:r>
        <w:rPr>
          <w:rFonts w:hint="eastAsia" w:ascii="宋体" w:hAnsi="宋体"/>
          <w:bCs/>
          <w:sz w:val="30"/>
          <w:szCs w:val="30"/>
        </w:rPr>
        <w:t>一．投标</w:t>
      </w:r>
      <w:bookmarkStart w:id="0" w:name="_Hlt529243434"/>
      <w:bookmarkEnd w:id="0"/>
      <w:r>
        <w:rPr>
          <w:rFonts w:hint="eastAsia" w:ascii="宋体" w:hAnsi="宋体"/>
          <w:bCs/>
          <w:sz w:val="30"/>
          <w:szCs w:val="30"/>
        </w:rPr>
        <w:t>邀请函------------------------------------------（</w:t>
      </w:r>
      <w:r>
        <w:rPr>
          <w:rFonts w:hint="eastAsia" w:ascii="宋体" w:hAnsi="宋体"/>
          <w:bCs/>
          <w:sz w:val="30"/>
          <w:szCs w:val="30"/>
          <w:highlight w:val="none"/>
        </w:rPr>
        <w:t>2</w:t>
      </w:r>
      <w:r>
        <w:rPr>
          <w:rFonts w:hint="eastAsia" w:ascii="宋体" w:hAnsi="宋体"/>
          <w:bCs/>
          <w:sz w:val="30"/>
          <w:szCs w:val="30"/>
        </w:rPr>
        <w:t>）</w:t>
      </w:r>
    </w:p>
    <w:p>
      <w:pPr>
        <w:spacing w:line="720" w:lineRule="auto"/>
        <w:ind w:firstLine="450" w:firstLineChars="150"/>
        <w:rPr>
          <w:rFonts w:ascii="宋体" w:hAnsi="宋体"/>
          <w:bCs/>
          <w:sz w:val="30"/>
          <w:szCs w:val="30"/>
        </w:rPr>
      </w:pPr>
      <w:r>
        <w:rPr>
          <w:rFonts w:hint="eastAsia" w:ascii="宋体" w:hAnsi="宋体"/>
          <w:bCs/>
          <w:sz w:val="30"/>
          <w:szCs w:val="30"/>
        </w:rPr>
        <w:t>二．投</w:t>
      </w:r>
      <w:bookmarkStart w:id="1" w:name="_Hlt49673248"/>
      <w:r>
        <w:rPr>
          <w:rFonts w:hint="eastAsia" w:ascii="宋体" w:hAnsi="宋体"/>
          <w:bCs/>
          <w:sz w:val="30"/>
          <w:szCs w:val="30"/>
        </w:rPr>
        <w:t>标</w:t>
      </w:r>
      <w:bookmarkEnd w:id="1"/>
      <w:bookmarkStart w:id="2" w:name="_Hlt49764523"/>
      <w:bookmarkStart w:id="3" w:name="_Hlt49764513"/>
      <w:r>
        <w:rPr>
          <w:rFonts w:hint="eastAsia" w:ascii="宋体" w:hAnsi="宋体"/>
          <w:bCs/>
          <w:sz w:val="30"/>
          <w:szCs w:val="30"/>
        </w:rPr>
        <w:t>人</w:t>
      </w:r>
      <w:bookmarkEnd w:id="2"/>
      <w:bookmarkEnd w:id="3"/>
      <w:r>
        <w:rPr>
          <w:rFonts w:hint="eastAsia" w:ascii="宋体" w:hAnsi="宋体"/>
          <w:bCs/>
          <w:sz w:val="30"/>
          <w:szCs w:val="30"/>
        </w:rPr>
        <w:t>须知------------------------------------------（</w:t>
      </w:r>
      <w:r>
        <w:rPr>
          <w:rFonts w:hint="eastAsia" w:ascii="宋体" w:hAnsi="宋体"/>
          <w:bCs/>
          <w:sz w:val="30"/>
          <w:szCs w:val="30"/>
          <w:highlight w:val="none"/>
        </w:rPr>
        <w:t>4</w:t>
      </w:r>
      <w:r>
        <w:rPr>
          <w:rFonts w:hint="eastAsia" w:ascii="宋体" w:hAnsi="宋体"/>
          <w:bCs/>
          <w:sz w:val="30"/>
          <w:szCs w:val="30"/>
        </w:rPr>
        <w:t>）</w:t>
      </w:r>
    </w:p>
    <w:p>
      <w:pPr>
        <w:spacing w:line="720" w:lineRule="auto"/>
        <w:ind w:firstLine="450" w:firstLineChars="150"/>
        <w:rPr>
          <w:rFonts w:ascii="宋体" w:hAnsi="宋体"/>
          <w:bCs/>
          <w:sz w:val="30"/>
          <w:szCs w:val="30"/>
        </w:rPr>
      </w:pPr>
      <w:bookmarkStart w:id="4" w:name="_Hlt49764623"/>
      <w:r>
        <w:rPr>
          <w:rFonts w:hint="eastAsia" w:ascii="宋体" w:hAnsi="宋体"/>
          <w:bCs/>
          <w:sz w:val="30"/>
          <w:szCs w:val="30"/>
        </w:rPr>
        <w:t>三．项目要求和</w:t>
      </w:r>
      <w:bookmarkEnd w:id="4"/>
      <w:r>
        <w:rPr>
          <w:rFonts w:hint="eastAsia" w:ascii="宋体" w:hAnsi="宋体"/>
          <w:bCs/>
          <w:sz w:val="30"/>
          <w:szCs w:val="30"/>
        </w:rPr>
        <w:t>有</w:t>
      </w:r>
      <w:bookmarkStart w:id="5" w:name="_Hlt15786850"/>
      <w:bookmarkStart w:id="6" w:name="_Hlt15786849"/>
      <w:r>
        <w:rPr>
          <w:rFonts w:hint="eastAsia" w:ascii="宋体" w:hAnsi="宋体"/>
          <w:bCs/>
          <w:sz w:val="30"/>
          <w:szCs w:val="30"/>
        </w:rPr>
        <w:t>关</w:t>
      </w:r>
      <w:bookmarkEnd w:id="5"/>
      <w:bookmarkEnd w:id="6"/>
      <w:r>
        <w:rPr>
          <w:rFonts w:hint="eastAsia" w:ascii="宋体" w:hAnsi="宋体"/>
          <w:bCs/>
          <w:sz w:val="30"/>
          <w:szCs w:val="30"/>
        </w:rPr>
        <w:t>说</w:t>
      </w:r>
      <w:bookmarkStart w:id="7" w:name="_Hlt529244298"/>
      <w:r>
        <w:rPr>
          <w:rFonts w:hint="eastAsia" w:ascii="宋体" w:hAnsi="宋体"/>
          <w:bCs/>
          <w:sz w:val="30"/>
          <w:szCs w:val="30"/>
        </w:rPr>
        <w:t>明</w:t>
      </w:r>
      <w:bookmarkEnd w:id="7"/>
      <w:r>
        <w:rPr>
          <w:rFonts w:hint="eastAsia" w:ascii="宋体" w:hAnsi="宋体"/>
          <w:bCs/>
          <w:sz w:val="30"/>
          <w:szCs w:val="30"/>
        </w:rPr>
        <w:t>----------------------------------（</w:t>
      </w:r>
      <w:r>
        <w:rPr>
          <w:rFonts w:hint="eastAsia" w:ascii="宋体" w:hAnsi="宋体"/>
          <w:bCs/>
          <w:sz w:val="30"/>
          <w:szCs w:val="30"/>
          <w:highlight w:val="none"/>
        </w:rPr>
        <w:t>12</w:t>
      </w:r>
      <w:r>
        <w:rPr>
          <w:rFonts w:hint="eastAsia" w:ascii="宋体" w:hAnsi="宋体"/>
          <w:bCs/>
          <w:sz w:val="30"/>
          <w:szCs w:val="30"/>
        </w:rPr>
        <w:t>）</w:t>
      </w:r>
    </w:p>
    <w:p>
      <w:pPr>
        <w:spacing w:line="720" w:lineRule="auto"/>
        <w:ind w:firstLine="450" w:firstLineChars="150"/>
        <w:rPr>
          <w:rFonts w:ascii="宋体" w:hAnsi="宋体"/>
          <w:bCs/>
          <w:sz w:val="30"/>
          <w:szCs w:val="30"/>
        </w:rPr>
      </w:pPr>
      <w:r>
        <w:rPr>
          <w:rFonts w:hint="eastAsia" w:ascii="宋体" w:hAnsi="宋体"/>
          <w:bCs/>
          <w:sz w:val="30"/>
          <w:szCs w:val="30"/>
        </w:rPr>
        <w:t>四. 合同书（格式文本）----------------------------------（</w:t>
      </w:r>
      <w:r>
        <w:rPr>
          <w:rFonts w:hint="eastAsia" w:ascii="宋体" w:hAnsi="宋体"/>
          <w:bCs/>
          <w:sz w:val="30"/>
          <w:szCs w:val="30"/>
          <w:highlight w:val="none"/>
          <w:lang w:val="en-US" w:eastAsia="zh-CN"/>
        </w:rPr>
        <w:t>18</w:t>
      </w:r>
      <w:r>
        <w:rPr>
          <w:rFonts w:hint="eastAsia" w:ascii="宋体" w:hAnsi="宋体"/>
          <w:bCs/>
          <w:sz w:val="30"/>
          <w:szCs w:val="30"/>
        </w:rPr>
        <w:t>）</w:t>
      </w:r>
    </w:p>
    <w:p>
      <w:pPr>
        <w:spacing w:line="720" w:lineRule="auto"/>
        <w:ind w:firstLine="450" w:firstLineChars="150"/>
        <w:rPr>
          <w:rFonts w:ascii="宋体" w:hAnsi="宋体"/>
          <w:bCs/>
          <w:sz w:val="30"/>
          <w:szCs w:val="30"/>
        </w:rPr>
      </w:pPr>
      <w:r>
        <w:rPr>
          <w:rFonts w:hint="eastAsia" w:ascii="宋体" w:hAnsi="宋体"/>
          <w:bCs/>
          <w:sz w:val="30"/>
          <w:szCs w:val="30"/>
        </w:rPr>
        <w:t>五．合</w:t>
      </w:r>
      <w:bookmarkStart w:id="8" w:name="_Hlt29808642"/>
      <w:bookmarkStart w:id="9" w:name="_Hlt15786867"/>
      <w:r>
        <w:rPr>
          <w:rFonts w:hint="eastAsia" w:ascii="宋体" w:hAnsi="宋体"/>
          <w:bCs/>
          <w:sz w:val="30"/>
          <w:szCs w:val="30"/>
        </w:rPr>
        <w:t>同</w:t>
      </w:r>
      <w:bookmarkEnd w:id="8"/>
      <w:bookmarkEnd w:id="9"/>
      <w:bookmarkStart w:id="10" w:name="_Hlt42398777"/>
      <w:bookmarkStart w:id="11" w:name="_Hlt42398776"/>
      <w:r>
        <w:rPr>
          <w:rFonts w:hint="eastAsia" w:ascii="宋体" w:hAnsi="宋体"/>
          <w:bCs/>
          <w:sz w:val="30"/>
          <w:szCs w:val="30"/>
        </w:rPr>
        <w:t>条</w:t>
      </w:r>
      <w:bookmarkEnd w:id="10"/>
      <w:bookmarkEnd w:id="11"/>
      <w:r>
        <w:rPr>
          <w:rFonts w:hint="eastAsia" w:ascii="宋体" w:hAnsi="宋体"/>
          <w:bCs/>
          <w:sz w:val="30"/>
          <w:szCs w:val="30"/>
        </w:rPr>
        <w:t>款（格式）------------------------------------（</w:t>
      </w:r>
      <w:r>
        <w:rPr>
          <w:rFonts w:hint="eastAsia" w:ascii="宋体" w:hAnsi="宋体"/>
          <w:bCs/>
          <w:sz w:val="30"/>
          <w:szCs w:val="30"/>
          <w:highlight w:val="none"/>
          <w:lang w:val="en-US" w:eastAsia="zh-CN"/>
        </w:rPr>
        <w:t>20</w:t>
      </w:r>
      <w:r>
        <w:rPr>
          <w:rFonts w:hint="eastAsia" w:ascii="宋体" w:hAnsi="宋体"/>
          <w:bCs/>
          <w:sz w:val="30"/>
          <w:szCs w:val="30"/>
        </w:rPr>
        <w:t>）</w:t>
      </w:r>
    </w:p>
    <w:p>
      <w:pPr>
        <w:spacing w:line="720" w:lineRule="auto"/>
        <w:ind w:firstLine="450" w:firstLineChars="150"/>
        <w:rPr>
          <w:rFonts w:ascii="宋体" w:hAnsi="宋体"/>
          <w:bCs/>
          <w:sz w:val="30"/>
          <w:szCs w:val="30"/>
        </w:rPr>
      </w:pPr>
      <w:r>
        <w:rPr>
          <w:rFonts w:hint="eastAsia" w:ascii="宋体" w:hAnsi="宋体"/>
          <w:bCs/>
          <w:sz w:val="30"/>
          <w:szCs w:val="30"/>
        </w:rPr>
        <w:t>六. 附件（投标文件格式）--------------------------------（</w:t>
      </w:r>
      <w:r>
        <w:rPr>
          <w:rFonts w:hint="eastAsia" w:ascii="宋体" w:hAnsi="宋体"/>
          <w:bCs/>
          <w:sz w:val="30"/>
          <w:szCs w:val="30"/>
          <w:highlight w:val="none"/>
          <w:lang w:val="en-US" w:eastAsia="zh-CN"/>
        </w:rPr>
        <w:t>23</w:t>
      </w:r>
      <w:r>
        <w:rPr>
          <w:rFonts w:hint="eastAsia" w:ascii="宋体" w:hAnsi="宋体"/>
          <w:bCs/>
          <w:sz w:val="30"/>
          <w:szCs w:val="30"/>
        </w:rPr>
        <w:t>）</w:t>
      </w:r>
    </w:p>
    <w:p>
      <w:pPr>
        <w:spacing w:line="720" w:lineRule="auto"/>
        <w:rPr>
          <w:rFonts w:ascii="宋体" w:hAnsi="宋体"/>
          <w:bCs/>
          <w:sz w:val="30"/>
        </w:rPr>
      </w:pPr>
    </w:p>
    <w:p>
      <w:pPr>
        <w:spacing w:line="480" w:lineRule="auto"/>
        <w:rPr>
          <w:rFonts w:ascii="宋体" w:hAnsi="宋体"/>
          <w:bCs/>
          <w:sz w:val="30"/>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32"/>
        </w:rPr>
      </w:pPr>
    </w:p>
    <w:p>
      <w:pPr>
        <w:pStyle w:val="2"/>
      </w:pPr>
    </w:p>
    <w:p>
      <w:pPr>
        <w:jc w:val="center"/>
        <w:rPr>
          <w:rFonts w:ascii="黑体" w:eastAsia="黑体"/>
          <w:bCs/>
          <w:sz w:val="28"/>
          <w:szCs w:val="28"/>
        </w:rPr>
      </w:pPr>
      <w:bookmarkStart w:id="12" w:name="报价方须知前附表"/>
      <w:bookmarkEnd w:id="12"/>
      <w:r>
        <w:rPr>
          <w:rFonts w:hint="eastAsia" w:ascii="黑体" w:eastAsia="黑体"/>
          <w:bCs/>
          <w:sz w:val="28"/>
          <w:szCs w:val="28"/>
        </w:rPr>
        <w:t>一．投标邀请函</w:t>
      </w:r>
    </w:p>
    <w:p>
      <w:pPr>
        <w:spacing w:line="360" w:lineRule="auto"/>
        <w:ind w:firstLine="480" w:firstLineChars="200"/>
        <w:rPr>
          <w:rFonts w:ascii="宋体" w:hAnsi="宋体"/>
          <w:bCs/>
          <w:sz w:val="24"/>
          <w:szCs w:val="24"/>
        </w:rPr>
      </w:pPr>
      <w:r>
        <w:rPr>
          <w:rFonts w:hint="eastAsia" w:ascii="宋体" w:hAnsi="宋体"/>
          <w:bCs/>
          <w:sz w:val="24"/>
          <w:szCs w:val="24"/>
        </w:rPr>
        <w:t>我中心受无锡市梁溪区环境卫生管理处委托，对</w:t>
      </w:r>
      <w:r>
        <w:rPr>
          <w:rFonts w:hint="eastAsia" w:ascii="宋体" w:hAnsi="宋体"/>
          <w:bCs/>
          <w:sz w:val="24"/>
          <w:szCs w:val="24"/>
          <w:lang w:eastAsia="zh-CN"/>
        </w:rPr>
        <w:t>其垃圾车采购</w:t>
      </w:r>
      <w:r>
        <w:rPr>
          <w:rFonts w:hint="eastAsia" w:ascii="宋体" w:hAnsi="宋体"/>
          <w:bCs/>
          <w:sz w:val="24"/>
          <w:szCs w:val="24"/>
        </w:rPr>
        <w:t>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hint="eastAsia" w:ascii="宋体" w:hAnsi="宋体"/>
          <w:bCs/>
          <w:sz w:val="24"/>
          <w:szCs w:val="24"/>
          <w:lang w:eastAsia="zh-CN"/>
        </w:rPr>
      </w:pPr>
      <w:r>
        <w:rPr>
          <w:rFonts w:hint="eastAsia" w:ascii="宋体" w:hAnsi="宋体" w:cs="宋体"/>
          <w:kern w:val="0"/>
          <w:sz w:val="24"/>
          <w:szCs w:val="24"/>
        </w:rPr>
        <w:t>1.项目名称：</w:t>
      </w:r>
      <w:r>
        <w:rPr>
          <w:rFonts w:hint="eastAsia" w:ascii="宋体" w:hAnsi="宋体"/>
          <w:bCs/>
          <w:sz w:val="24"/>
          <w:szCs w:val="24"/>
        </w:rPr>
        <w:t>垃圾车采购项目</w:t>
      </w:r>
    </w:p>
    <w:p>
      <w:pPr>
        <w:widowControl/>
        <w:shd w:val="clear" w:color="auto" w:fill="FFFFFF"/>
        <w:spacing w:line="360" w:lineRule="auto"/>
        <w:ind w:firstLine="480" w:firstLineChars="200"/>
        <w:jc w:val="left"/>
        <w:rPr>
          <w:rFonts w:hint="default" w:ascii="宋体" w:hAnsi="宋体" w:eastAsia="宋体"/>
          <w:bCs/>
          <w:sz w:val="24"/>
          <w:szCs w:val="24"/>
          <w:lang w:val="en-US" w:eastAsia="zh-CN"/>
        </w:rPr>
      </w:pPr>
      <w:r>
        <w:rPr>
          <w:rFonts w:hint="eastAsia" w:ascii="宋体" w:hAnsi="宋体" w:cs="宋体"/>
          <w:kern w:val="0"/>
          <w:sz w:val="24"/>
          <w:szCs w:val="24"/>
        </w:rPr>
        <w:t>2.项目编号：</w:t>
      </w:r>
      <w:r>
        <w:rPr>
          <w:rFonts w:hint="eastAsia" w:ascii="宋体" w:hAnsi="宋体"/>
          <w:bCs/>
          <w:sz w:val="24"/>
          <w:szCs w:val="24"/>
          <w:lang w:eastAsia="zh-CN"/>
        </w:rPr>
        <w:t>LXZC2021-0</w:t>
      </w:r>
      <w:r>
        <w:rPr>
          <w:rFonts w:hint="eastAsia" w:ascii="宋体" w:hAnsi="宋体"/>
          <w:bCs/>
          <w:sz w:val="24"/>
          <w:szCs w:val="24"/>
          <w:lang w:val="en-US" w:eastAsia="zh-CN"/>
        </w:rPr>
        <w:t>48</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3.项目投标报价最高限价：1409万元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5.采购人</w:t>
      </w:r>
      <w:r>
        <w:rPr>
          <w:rFonts w:hint="eastAsia" w:ascii="宋体" w:hAnsi="宋体"/>
          <w:bCs/>
          <w:sz w:val="24"/>
          <w:szCs w:val="24"/>
          <w:highlight w:val="none"/>
        </w:rPr>
        <w:t>：</w:t>
      </w:r>
      <w:r>
        <w:rPr>
          <w:rFonts w:hint="eastAsia" w:ascii="宋体" w:hAnsi="宋体"/>
          <w:bCs/>
          <w:sz w:val="24"/>
          <w:szCs w:val="24"/>
        </w:rPr>
        <w:t>无锡市梁溪区环境卫生管理处</w:t>
      </w:r>
    </w:p>
    <w:p>
      <w:pPr>
        <w:widowControl/>
        <w:shd w:val="clear" w:color="auto" w:fill="FFFFFF"/>
        <w:spacing w:line="360" w:lineRule="auto"/>
        <w:ind w:firstLine="480" w:firstLineChars="200"/>
        <w:jc w:val="left"/>
        <w:rPr>
          <w:rFonts w:hint="eastAsia" w:ascii="宋体" w:hAnsi="宋体" w:eastAsia="宋体" w:cs="宋体"/>
          <w:kern w:val="0"/>
          <w:sz w:val="24"/>
          <w:szCs w:val="24"/>
          <w:highlight w:val="yellow"/>
          <w:lang w:val="en-US" w:eastAsia="zh-CN"/>
        </w:rPr>
      </w:pPr>
      <w:r>
        <w:rPr>
          <w:rFonts w:hint="eastAsia" w:ascii="宋体" w:hAnsi="宋体" w:cs="宋体"/>
          <w:kern w:val="0"/>
          <w:sz w:val="24"/>
          <w:szCs w:val="24"/>
          <w:highlight w:val="none"/>
        </w:rPr>
        <w:t>6.本项目标的所属行业：</w:t>
      </w:r>
      <w:r>
        <w:rPr>
          <w:rFonts w:hint="eastAsia" w:ascii="宋体" w:hAnsi="宋体" w:cs="宋体"/>
          <w:kern w:val="0"/>
          <w:sz w:val="24"/>
          <w:szCs w:val="24"/>
          <w:highlight w:val="none"/>
          <w:lang w:eastAsia="zh-CN"/>
        </w:rPr>
        <w:t>工业</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7.本项目是否专门面向中小企业：否</w:t>
      </w:r>
      <w:r>
        <w:rPr>
          <w:rFonts w:ascii="宋体" w:hAnsi="宋体" w:cs="宋体"/>
          <w:kern w:val="0"/>
          <w:sz w:val="24"/>
          <w:szCs w:val="24"/>
        </w:rPr>
        <w:t xml:space="preserve"> </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w:t>
      </w:r>
      <w:r>
        <w:rPr>
          <w:rFonts w:hint="eastAsia" w:ascii="宋体" w:hAnsi="宋体" w:cs="宋体"/>
          <w:sz w:val="24"/>
          <w:shd w:val="clear" w:color="auto" w:fill="FFFFFF"/>
          <w:lang w:bidi="ar"/>
        </w:rPr>
        <w:t>未被“信用中国”网站(www.creditchina.gov.cn)、中国政府采购网(www.ccgp.gov.cn)、“信用中国(江苏)”（http://credit.jiangsu.gov.cn/）等列入失信执行人、重大税收违法案件当事人名单、政府采购严重违法失信行为记录名单</w:t>
      </w:r>
      <w:r>
        <w:rPr>
          <w:rFonts w:hint="eastAsia" w:ascii="宋体" w:hAnsi="宋体" w:cs="宋体"/>
          <w:sz w:val="24"/>
          <w:szCs w:val="24"/>
          <w:shd w:val="clear" w:color="auto" w:fill="FFFFFF"/>
          <w:lang w:bidi="ar"/>
        </w:rPr>
        <w:t>；</w:t>
      </w:r>
    </w:p>
    <w:p>
      <w:pPr>
        <w:widowControl/>
        <w:shd w:val="clear" w:color="auto" w:fill="FFFFFF"/>
        <w:spacing w:line="360" w:lineRule="auto"/>
        <w:ind w:firstLine="480" w:firstLineChars="200"/>
        <w:jc w:val="left"/>
      </w:pPr>
      <w:r>
        <w:rPr>
          <w:rFonts w:hint="eastAsia" w:ascii="宋体" w:hAnsi="宋体"/>
          <w:bCs/>
          <w:sz w:val="24"/>
          <w:szCs w:val="24"/>
        </w:rPr>
        <w:t>3.</w:t>
      </w:r>
      <w:r>
        <w:rPr>
          <w:rFonts w:hint="eastAsia" w:ascii="宋体" w:hAnsi="宋体" w:cs="宋体"/>
          <w:sz w:val="24"/>
          <w:szCs w:val="24"/>
          <w:shd w:val="clear" w:color="auto" w:fill="FFFFFF"/>
          <w:lang w:bidi="ar"/>
        </w:rPr>
        <w:t>具备</w:t>
      </w:r>
      <w:r>
        <w:rPr>
          <w:rFonts w:hint="eastAsia" w:ascii="宋体" w:hAnsi="宋体" w:cs="宋体"/>
          <w:kern w:val="0"/>
          <w:sz w:val="24"/>
          <w:szCs w:val="24"/>
          <w:shd w:val="clear" w:color="auto" w:fill="FFFFFF"/>
          <w:lang w:bidi="ar"/>
        </w:rPr>
        <w:t>采购人根据招标项目的特殊要求规定的</w:t>
      </w:r>
      <w:r>
        <w:rPr>
          <w:rFonts w:hint="eastAsia" w:ascii="宋体" w:hAnsi="宋体" w:cs="宋体"/>
          <w:sz w:val="24"/>
          <w:szCs w:val="24"/>
          <w:shd w:val="clear" w:color="auto" w:fill="FFFFFF"/>
          <w:lang w:bidi="ar"/>
        </w:rPr>
        <w:t>以下</w:t>
      </w:r>
      <w:r>
        <w:rPr>
          <w:rFonts w:hint="eastAsia" w:ascii="宋体" w:hAnsi="宋体" w:cs="宋体"/>
          <w:kern w:val="0"/>
          <w:sz w:val="24"/>
          <w:szCs w:val="24"/>
          <w:shd w:val="clear" w:color="auto" w:fill="FFFFFF"/>
          <w:lang w:bidi="ar"/>
        </w:rPr>
        <w:t>特定资质：</w:t>
      </w:r>
    </w:p>
    <w:p>
      <w:pPr>
        <w:widowControl/>
        <w:shd w:val="clear" w:color="auto" w:fill="FFFFFF"/>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rPr>
        <w:t>（1）</w:t>
      </w:r>
      <w:r>
        <w:rPr>
          <w:rFonts w:hint="eastAsia" w:ascii="宋体" w:hAnsi="宋体" w:cs="宋体"/>
          <w:kern w:val="0"/>
          <w:sz w:val="24"/>
          <w:szCs w:val="24"/>
          <w:shd w:val="clear" w:color="auto" w:fill="FFFFFF"/>
          <w:lang w:bidi="ar"/>
        </w:rPr>
        <w:t>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（三）投标（报价）确认函</w:t>
      </w:r>
    </w:p>
    <w:p>
      <w:pPr>
        <w:spacing w:line="360" w:lineRule="auto"/>
        <w:ind w:firstLine="600" w:firstLineChars="250"/>
        <w:jc w:val="left"/>
        <w:rPr>
          <w:rFonts w:ascii="宋体" w:hAnsi="宋体"/>
          <w:bCs/>
          <w:sz w:val="24"/>
          <w:szCs w:val="24"/>
        </w:rPr>
      </w:pPr>
      <w:r>
        <w:rPr>
          <w:rFonts w:hint="eastAsia" w:ascii="宋体" w:hAnsi="宋体"/>
          <w:bCs/>
          <w:sz w:val="24"/>
          <w:szCs w:val="24"/>
        </w:rPr>
        <w:t>请有意参加本项目投标的供应商如实填写《供应商参加投标（报价）确认函》（见附件），投标前以邮件形式发送至无锡市公共资源交易中心梁溪分中心政府采购科工作邮箱：wxlxzc@126.com ，并于开标当日提交原件。如投标人未按上述要求操作，未提供《投标（报价）确认函》的投标文件，恕不接受，由此所产生的损失及风险由投标人自行承担。</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（四）公开答疑时间、地点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采购人、无锡市公共资源交易中心梁溪分中心将于以下时间、地点对投标人针对招标文件书面提出的要求澄清的问题进行公开答疑。投标人如有需要对招标文件要求澄清的问题，请以书面形式提出“</w:t>
      </w:r>
      <w:r>
        <w:rPr>
          <w:rFonts w:hint="eastAsia" w:ascii="宋体" w:hAnsi="宋体"/>
          <w:bCs/>
          <w:sz w:val="24"/>
          <w:szCs w:val="24"/>
          <w:lang w:eastAsia="zh-CN"/>
        </w:rPr>
        <w:t>LXZC2021-0</w:t>
      </w:r>
      <w:r>
        <w:rPr>
          <w:rFonts w:hint="eastAsia" w:ascii="宋体" w:hAnsi="宋体"/>
          <w:bCs/>
          <w:sz w:val="24"/>
          <w:szCs w:val="24"/>
          <w:lang w:val="en-US" w:eastAsia="zh-CN"/>
        </w:rPr>
        <w:t>48</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hint="default" w:ascii="宋体" w:eastAsia="宋体"/>
          <w:bCs/>
          <w:sz w:val="24"/>
          <w:szCs w:val="24"/>
          <w:lang w:val="en-US" w:eastAsia="zh-CN"/>
        </w:rPr>
      </w:pPr>
      <w:r>
        <w:rPr>
          <w:rFonts w:hint="eastAsia" w:ascii="宋体" w:hAnsi="宋体"/>
          <w:bCs/>
          <w:sz w:val="24"/>
          <w:szCs w:val="24"/>
        </w:rPr>
        <w:t>公开答疑会时间:</w:t>
      </w:r>
      <w:r>
        <w:rPr>
          <w:rFonts w:ascii="宋体" w:hAnsi="宋体"/>
          <w:bCs/>
          <w:sz w:val="24"/>
          <w:szCs w:val="24"/>
          <w:highlight w:val="none"/>
        </w:rPr>
        <w:t>20</w:t>
      </w:r>
      <w:r>
        <w:rPr>
          <w:rFonts w:hint="eastAsia" w:ascii="宋体" w:hAnsi="宋体"/>
          <w:bCs/>
          <w:sz w:val="24"/>
          <w:szCs w:val="24"/>
          <w:highlight w:val="none"/>
        </w:rPr>
        <w:t>21年</w:t>
      </w:r>
      <w:r>
        <w:rPr>
          <w:rFonts w:hint="eastAsia" w:ascii="宋体" w:hAnsi="宋体"/>
          <w:bCs/>
          <w:sz w:val="24"/>
          <w:szCs w:val="24"/>
          <w:highlight w:val="none"/>
          <w:lang w:val="en-US" w:eastAsia="zh-CN"/>
        </w:rPr>
        <w:t>12</w:t>
      </w:r>
      <w:r>
        <w:rPr>
          <w:rFonts w:hint="eastAsia" w:ascii="宋体" w:hAnsi="宋体"/>
          <w:bCs/>
          <w:sz w:val="24"/>
          <w:szCs w:val="24"/>
          <w:highlight w:val="none"/>
        </w:rPr>
        <w:t>月</w:t>
      </w:r>
      <w:r>
        <w:rPr>
          <w:rFonts w:hint="eastAsia" w:ascii="宋体" w:hAnsi="宋体"/>
          <w:bCs/>
          <w:sz w:val="24"/>
          <w:szCs w:val="24"/>
          <w:highlight w:val="none"/>
          <w:lang w:val="en-US" w:eastAsia="zh-CN"/>
        </w:rPr>
        <w:t>29</w:t>
      </w:r>
      <w:r>
        <w:rPr>
          <w:rFonts w:hint="eastAsia" w:ascii="宋体" w:hAnsi="宋体"/>
          <w:bCs/>
          <w:sz w:val="24"/>
          <w:szCs w:val="24"/>
          <w:highlight w:val="none"/>
        </w:rPr>
        <w:t>日</w:t>
      </w:r>
      <w:r>
        <w:rPr>
          <w:rFonts w:hint="eastAsia" w:ascii="宋体" w:hAnsi="宋体"/>
          <w:bCs/>
          <w:sz w:val="24"/>
          <w:szCs w:val="24"/>
          <w:highlight w:val="none"/>
          <w:lang w:val="en-US" w:eastAsia="zh-CN"/>
        </w:rPr>
        <w:t>10:00</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宋体" w:hAnsi="宋体"/>
          <w:bCs/>
          <w:sz w:val="24"/>
          <w:szCs w:val="24"/>
        </w:rPr>
        <w:t>公开答疑会地点:</w:t>
      </w:r>
      <w:r>
        <w:rPr>
          <w:rFonts w:hint="eastAsia" w:ascii="宋体" w:hAnsi="宋体" w:cs="宋体"/>
          <w:kern w:val="0"/>
          <w:sz w:val="24"/>
          <w:szCs w:val="24"/>
        </w:rPr>
        <w:t xml:space="preserve"> 无锡市公共资源交易中心梁溪分中心开标一室</w:t>
      </w:r>
      <w:r>
        <w:rPr>
          <w:rFonts w:hint="eastAsia" w:ascii="宋体" w:hAnsi="宋体"/>
          <w:bCs/>
          <w:sz w:val="24"/>
          <w:szCs w:val="24"/>
        </w:rPr>
        <w:t>（</w:t>
      </w:r>
      <w:r>
        <w:rPr>
          <w:rFonts w:hint="eastAsia" w:ascii="宋体" w:hAnsi="宋体" w:cs="宋体"/>
          <w:kern w:val="0"/>
          <w:sz w:val="24"/>
          <w:szCs w:val="24"/>
        </w:rPr>
        <w:t>清名路</w:t>
      </w:r>
      <w:r>
        <w:rPr>
          <w:rFonts w:ascii="宋体" w:hAnsi="宋体" w:cs="宋体"/>
          <w:kern w:val="0"/>
          <w:sz w:val="24"/>
          <w:szCs w:val="24"/>
        </w:rPr>
        <w:t>380</w:t>
      </w:r>
      <w:r>
        <w:rPr>
          <w:rFonts w:hint="eastAsia" w:ascii="宋体" w:hAnsi="宋体" w:cs="宋体"/>
          <w:kern w:val="0"/>
          <w:sz w:val="24"/>
          <w:szCs w:val="24"/>
        </w:rPr>
        <w:t>号</w:t>
      </w:r>
      <w:r>
        <w:rPr>
          <w:rFonts w:ascii="宋体" w:hAnsi="宋体" w:cs="宋体"/>
          <w:kern w:val="0"/>
          <w:sz w:val="24"/>
          <w:szCs w:val="24"/>
        </w:rPr>
        <w:t>6</w:t>
      </w:r>
      <w:r>
        <w:rPr>
          <w:rFonts w:hint="eastAsia" w:ascii="宋体" w:hAnsi="宋体" w:cs="宋体"/>
          <w:kern w:val="0"/>
          <w:sz w:val="24"/>
          <w:szCs w:val="24"/>
        </w:rPr>
        <w:t>楼</w:t>
      </w:r>
      <w:r>
        <w:rPr>
          <w:rFonts w:hint="eastAsia" w:ascii="宋体" w:hAnsi="宋体"/>
          <w:bCs/>
          <w:sz w:val="24"/>
          <w:szCs w:val="24"/>
        </w:rPr>
        <w:t>）</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（五）投标及开标、定标时间、地点</w:t>
      </w:r>
      <w:r>
        <w:rPr>
          <w:rFonts w:hint="eastAsia" w:ascii="宋体" w:hAnsi="宋体" w:eastAsia="黑体" w:cs="宋体"/>
          <w:kern w:val="0"/>
          <w:sz w:val="24"/>
          <w:szCs w:val="24"/>
        </w:rPr>
        <w:t>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投标开始时间:</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 xml:space="preserve">日13:30 </w:t>
      </w:r>
      <w:r>
        <w:rPr>
          <w:rFonts w:hint="eastAsia" w:ascii="宋体" w:hAnsi="宋体" w:cs="宋体"/>
          <w:kern w:val="0"/>
          <w:sz w:val="24"/>
          <w:szCs w:val="24"/>
        </w:rPr>
        <w:t>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投标截止时间及开标时间:</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日14:00</w:t>
      </w:r>
      <w:r>
        <w:rPr>
          <w:rFonts w:hint="eastAsia" w:ascii="宋体" w:hAnsi="宋体" w:cs="宋体"/>
          <w:kern w:val="0"/>
          <w:sz w:val="24"/>
          <w:szCs w:val="24"/>
        </w:rPr>
        <w:t>，投标</w:t>
      </w:r>
      <w:r>
        <w:rPr>
          <w:rFonts w:hint="eastAsia" w:ascii="宋体" w:hAnsi="宋体"/>
          <w:sz w:val="24"/>
          <w:szCs w:val="24"/>
        </w:rPr>
        <w:t>截止时间后的投标文件恕不接受</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投标及开标地点: 无锡市公共资源交易中心梁溪分中心开标一室</w:t>
      </w:r>
      <w:r>
        <w:rPr>
          <w:rFonts w:hint="eastAsia" w:ascii="宋体" w:hAnsi="宋体"/>
          <w:bCs/>
          <w:sz w:val="24"/>
          <w:szCs w:val="24"/>
        </w:rPr>
        <w:t>（</w:t>
      </w:r>
      <w:r>
        <w:rPr>
          <w:rFonts w:hint="eastAsia" w:ascii="宋体" w:hAnsi="宋体" w:cs="宋体"/>
          <w:kern w:val="0"/>
          <w:sz w:val="24"/>
          <w:szCs w:val="24"/>
        </w:rPr>
        <w:t>清名路</w:t>
      </w:r>
      <w:r>
        <w:rPr>
          <w:rFonts w:ascii="宋体" w:hAnsi="宋体" w:cs="宋体"/>
          <w:kern w:val="0"/>
          <w:sz w:val="24"/>
          <w:szCs w:val="24"/>
        </w:rPr>
        <w:t>380</w:t>
      </w:r>
      <w:r>
        <w:rPr>
          <w:rFonts w:hint="eastAsia" w:ascii="宋体" w:hAnsi="宋体" w:cs="宋体"/>
          <w:kern w:val="0"/>
          <w:sz w:val="24"/>
          <w:szCs w:val="24"/>
        </w:rPr>
        <w:t>号</w:t>
      </w:r>
      <w:r>
        <w:rPr>
          <w:rFonts w:ascii="宋体" w:hAnsi="宋体" w:cs="宋体"/>
          <w:kern w:val="0"/>
          <w:sz w:val="24"/>
          <w:szCs w:val="24"/>
        </w:rPr>
        <w:t>6</w:t>
      </w:r>
      <w:r>
        <w:rPr>
          <w:rFonts w:hint="eastAsia" w:ascii="宋体" w:hAnsi="宋体" w:cs="宋体"/>
          <w:kern w:val="0"/>
          <w:sz w:val="24"/>
          <w:szCs w:val="24"/>
        </w:rPr>
        <w:t>楼</w:t>
      </w:r>
      <w:r>
        <w:rPr>
          <w:rFonts w:hint="eastAsia" w:ascii="宋体" w:hAnsi="宋体"/>
          <w:bCs/>
          <w:sz w:val="24"/>
          <w:szCs w:val="24"/>
        </w:rPr>
        <w:t>）</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定标地点：无锡市公共资源交易中心梁溪分中心</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（六）投标文件份数：</w:t>
      </w:r>
    </w:p>
    <w:p>
      <w:pPr>
        <w:spacing w:line="360" w:lineRule="auto"/>
        <w:ind w:firstLine="480" w:firstLineChars="200"/>
        <w:rPr>
          <w:rFonts w:ascii="宋体" w:hAnsi="宋体"/>
          <w:bCs/>
          <w:sz w:val="24"/>
          <w:szCs w:val="24"/>
        </w:rPr>
      </w:pPr>
      <w:r>
        <w:rPr>
          <w:rFonts w:hint="eastAsia" w:ascii="宋体" w:hAnsi="宋体"/>
          <w:bCs/>
          <w:sz w:val="24"/>
          <w:szCs w:val="24"/>
        </w:rPr>
        <w:t>商务标投标文件一式叁份，正本壹份、副本贰份；</w:t>
      </w:r>
    </w:p>
    <w:p>
      <w:pPr>
        <w:spacing w:line="360" w:lineRule="auto"/>
        <w:ind w:firstLine="480" w:firstLineChars="200"/>
        <w:rPr>
          <w:rFonts w:ascii="黑体" w:hAnsi="黑体" w:eastAsia="黑体"/>
          <w:bCs/>
          <w:sz w:val="24"/>
          <w:szCs w:val="24"/>
        </w:rPr>
      </w:pPr>
      <w:r>
        <w:rPr>
          <w:rFonts w:hint="eastAsia" w:ascii="宋体" w:hAnsi="宋体"/>
          <w:bCs/>
          <w:sz w:val="24"/>
          <w:szCs w:val="24"/>
        </w:rPr>
        <w:t>技术标投标文件一式伍份。</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集中采购机构：无锡市公共资源交易中心梁溪分中心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地址：无锡市梁溪区</w:t>
      </w:r>
      <w:bookmarkStart w:id="13" w:name="_Hlk11659573"/>
      <w:r>
        <w:rPr>
          <w:rFonts w:hint="eastAsia" w:ascii="宋体" w:hAnsi="宋体" w:cs="宋体"/>
          <w:kern w:val="0"/>
          <w:sz w:val="24"/>
          <w:szCs w:val="24"/>
        </w:rPr>
        <w:t>清名路</w:t>
      </w:r>
      <w:r>
        <w:rPr>
          <w:rFonts w:ascii="宋体" w:hAnsi="宋体" w:cs="宋体"/>
          <w:kern w:val="0"/>
          <w:sz w:val="24"/>
          <w:szCs w:val="24"/>
        </w:rPr>
        <w:t>380</w:t>
      </w:r>
      <w:r>
        <w:rPr>
          <w:rFonts w:hint="eastAsia" w:ascii="宋体" w:hAnsi="宋体" w:cs="宋体"/>
          <w:kern w:val="0"/>
          <w:sz w:val="24"/>
          <w:szCs w:val="24"/>
        </w:rPr>
        <w:t>号</w:t>
      </w:r>
      <w:r>
        <w:rPr>
          <w:rFonts w:ascii="宋体" w:hAnsi="宋体" w:cs="宋体"/>
          <w:kern w:val="0"/>
          <w:sz w:val="24"/>
          <w:szCs w:val="24"/>
        </w:rPr>
        <w:t>6</w:t>
      </w:r>
      <w:r>
        <w:rPr>
          <w:rFonts w:hint="eastAsia" w:ascii="宋体" w:hAnsi="宋体" w:cs="宋体"/>
          <w:kern w:val="0"/>
          <w:sz w:val="24"/>
          <w:szCs w:val="24"/>
        </w:rPr>
        <w:t>楼</w:t>
      </w:r>
      <w:bookmarkEnd w:id="13"/>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项目联系人：</w:t>
      </w:r>
      <w:r>
        <w:rPr>
          <w:rFonts w:hint="eastAsia" w:ascii="宋体" w:hAnsi="宋体" w:cs="宋体"/>
          <w:kern w:val="0"/>
          <w:sz w:val="24"/>
          <w:szCs w:val="24"/>
          <w:lang w:val="en-US" w:eastAsia="zh-CN"/>
        </w:rPr>
        <w:t>刘智、</w:t>
      </w:r>
      <w:r>
        <w:rPr>
          <w:rFonts w:hint="eastAsia" w:ascii="宋体" w:hAnsi="宋体" w:cs="宋体"/>
          <w:kern w:val="0"/>
          <w:sz w:val="24"/>
          <w:szCs w:val="24"/>
        </w:rPr>
        <w:t>王湉湉；</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电话：0510-85058802；</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传真：0510-83158170</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综合部：电话0510-83158182  </w:t>
      </w: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rPr>
          <w:rFonts w:ascii="黑体" w:eastAsia="黑体"/>
          <w:bCs/>
          <w:sz w:val="28"/>
          <w:szCs w:val="28"/>
        </w:rPr>
      </w:pPr>
    </w:p>
    <w:p>
      <w:pPr>
        <w:spacing w:line="360" w:lineRule="auto"/>
        <w:rPr>
          <w:rFonts w:ascii="黑体" w:eastAsia="黑体"/>
          <w:bCs/>
          <w:sz w:val="28"/>
          <w:szCs w:val="28"/>
        </w:rPr>
      </w:pPr>
    </w:p>
    <w:p>
      <w:pPr>
        <w:spacing w:line="360" w:lineRule="auto"/>
        <w:jc w:val="center"/>
        <w:rPr>
          <w:rFonts w:ascii="黑体" w:eastAsia="黑体"/>
          <w:bCs/>
          <w:sz w:val="28"/>
          <w:szCs w:val="28"/>
        </w:rPr>
      </w:pP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 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2"/>
        </w:numPr>
        <w:spacing w:line="360" w:lineRule="auto"/>
        <w:rPr>
          <w:rFonts w:ascii="黑体" w:hAnsi="宋体" w:eastAsia="黑体"/>
          <w:bCs/>
          <w:sz w:val="24"/>
          <w:szCs w:val="24"/>
        </w:rPr>
      </w:pPr>
      <w:r>
        <w:rPr>
          <w:rFonts w:hint="eastAsia" w:ascii="黑体" w:hAnsi="宋体" w:eastAsia="黑体"/>
          <w:bCs/>
          <w:sz w:val="24"/>
          <w:szCs w:val="24"/>
        </w:rPr>
        <w:t xml:space="preserve"> 招标文件：</w:t>
      </w:r>
    </w:p>
    <w:p>
      <w:pPr>
        <w:numPr>
          <w:ilvl w:val="0"/>
          <w:numId w:val="3"/>
        </w:numPr>
        <w:tabs>
          <w:tab w:val="left" w:pos="-1260"/>
          <w:tab w:val="left" w:pos="525"/>
          <w:tab w:val="left" w:pos="945"/>
          <w:tab w:val="clear" w:pos="552"/>
        </w:tabs>
        <w:spacing w:line="360" w:lineRule="auto"/>
        <w:ind w:left="0" w:firstLine="523" w:firstLineChars="218"/>
        <w:rPr>
          <w:rFonts w:ascii="宋体" w:hAns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0"/>
          <w:tab w:val="left" w:pos="525"/>
          <w:tab w:val="left" w:pos="945"/>
          <w:tab w:val="clear" w:pos="552"/>
        </w:tabs>
        <w:spacing w:line="360" w:lineRule="auto"/>
        <w:ind w:left="0" w:firstLine="523" w:firstLineChars="218"/>
        <w:rPr>
          <w:rFonts w:ascii="宋体" w:hAnsi="宋体"/>
          <w:bCs/>
          <w:sz w:val="24"/>
          <w:szCs w:val="24"/>
        </w:rPr>
      </w:pPr>
      <w:r>
        <w:rPr>
          <w:rFonts w:hint="eastAsia" w:ascii="宋体" w:hAnsi="宋体"/>
          <w:bCs/>
          <w:sz w:val="24"/>
          <w:szCs w:val="24"/>
        </w:rPr>
        <w:t>采购文件中的“法定代表人”是指</w:t>
      </w:r>
      <w:r>
        <w:rPr>
          <w:rFonts w:hint="eastAsia" w:ascii="宋体" w:hAnsi="宋体"/>
          <w:bCs/>
          <w:sz w:val="24"/>
          <w:szCs w:val="24"/>
          <w:lang w:eastAsia="zh-CN"/>
        </w:rPr>
        <w:t>投标</w:t>
      </w:r>
      <w:r>
        <w:rPr>
          <w:rFonts w:hint="eastAsia" w:ascii="宋体" w:hAnsi="宋体"/>
          <w:bCs/>
          <w:sz w:val="24"/>
          <w:szCs w:val="24"/>
        </w:rPr>
        <w:t>人的营业执照的“法定代表人”或相关部门的登记证明文件中的“负责人”。</w:t>
      </w:r>
    </w:p>
    <w:p>
      <w:pPr>
        <w:numPr>
          <w:ilvl w:val="0"/>
          <w:numId w:val="3"/>
        </w:numPr>
        <w:tabs>
          <w:tab w:val="left" w:pos="0"/>
          <w:tab w:val="left" w:pos="525"/>
          <w:tab w:val="left" w:pos="94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投标人应在无锡市公共资源交易中心（</w:t>
      </w:r>
      <w:r>
        <w:fldChar w:fldCharType="begin"/>
      </w:r>
      <w:r>
        <w:instrText xml:space="preserve"> HYPERLINK "http://xzfw.wuxi.gov.cn/ztzl/wxsggzyjyzx/index.shtml" </w:instrText>
      </w:r>
      <w:r>
        <w:fldChar w:fldCharType="separate"/>
      </w:r>
      <w:r>
        <w:rPr>
          <w:szCs w:val="21"/>
        </w:rPr>
        <w:t>http://xzfw.wuxi.gov.cn/ztzl/wxsggzyjyzx/index.shtml</w:t>
      </w:r>
      <w:r>
        <w:rPr>
          <w:szCs w:val="21"/>
        </w:rPr>
        <w:fldChar w:fldCharType="end"/>
      </w:r>
      <w:r>
        <w:rPr>
          <w:rFonts w:hint="eastAsia" w:ascii="宋体" w:hAnsi="宋体"/>
          <w:bCs/>
          <w:szCs w:val="21"/>
        </w:rPr>
        <w:t>，</w:t>
      </w:r>
      <w:r>
        <w:rPr>
          <w:rFonts w:hint="eastAsia" w:ascii="宋体" w:hAnsi="宋体"/>
          <w:bCs/>
          <w:sz w:val="24"/>
          <w:szCs w:val="24"/>
        </w:rPr>
        <w:t>下同）政府采购专栏下载招标文件及有关资料，按招标文件要求提交全部资料并对招标文件各项内容做出实质性响应，否则投标无效。</w:t>
      </w:r>
    </w:p>
    <w:p>
      <w:pPr>
        <w:numPr>
          <w:ilvl w:val="0"/>
          <w:numId w:val="3"/>
        </w:numPr>
        <w:tabs>
          <w:tab w:val="left" w:pos="0"/>
          <w:tab w:val="left" w:pos="525"/>
          <w:tab w:val="left" w:pos="945"/>
          <w:tab w:val="clear" w:pos="552"/>
        </w:tabs>
        <w:spacing w:line="360" w:lineRule="auto"/>
        <w:ind w:left="0" w:firstLine="523" w:firstLineChars="218"/>
        <w:rPr>
          <w:rFonts w:ascii="宋体" w:hAns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 招标文件的解释：</w:t>
      </w:r>
    </w:p>
    <w:p>
      <w:pPr>
        <w:tabs>
          <w:tab w:val="left" w:pos="945"/>
        </w:tabs>
        <w:spacing w:line="360" w:lineRule="auto"/>
        <w:ind w:left="523"/>
        <w:rPr>
          <w:rFonts w:ascii="宋体" w:hAnsi="宋体"/>
          <w:bCs/>
          <w:sz w:val="24"/>
          <w:szCs w:val="24"/>
        </w:rPr>
      </w:pPr>
      <w:r>
        <w:rPr>
          <w:rFonts w:hint="eastAsia" w:ascii="宋体" w:hAnsi="宋体"/>
          <w:bCs/>
          <w:sz w:val="24"/>
          <w:szCs w:val="24"/>
        </w:rPr>
        <w:t>本文件的最终解释权归无锡市公共资源交易中心梁溪分中心。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 xml:space="preserve">（四） 招标文件的补充或修正： </w:t>
      </w:r>
    </w:p>
    <w:p>
      <w:pPr>
        <w:numPr>
          <w:ilvl w:val="0"/>
          <w:numId w:val="4"/>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无锡市公共资源交易中心梁溪分中心可在投标截止时间十五日前对招标文件进行必要的澄清或者修改，不足15日的，将顺延提交投标文件的截止时间。</w:t>
      </w:r>
    </w:p>
    <w:p>
      <w:pPr>
        <w:numPr>
          <w:ilvl w:val="0"/>
          <w:numId w:val="4"/>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如需对招标文件进行澄清或修正，无锡市公共资源交易中心梁溪分中心将在无锡市公共资源交易中心政府采购专栏、无锡政府采购网、江苏政府采购网和中国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无锡市公共资源交易中心梁溪分中心要求，而造成的损失及风险（包括但不限于未中标）由投标人自行承担。</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（五） 投标文件的组成：</w:t>
      </w:r>
    </w:p>
    <w:p>
      <w:pPr>
        <w:spacing w:line="360" w:lineRule="auto"/>
        <w:ind w:firstLine="480" w:firstLineChars="200"/>
        <w:rPr>
          <w:rFonts w:ascii="宋体" w:hAnsi="宋体"/>
          <w:bCs/>
          <w:sz w:val="24"/>
          <w:szCs w:val="24"/>
        </w:rPr>
      </w:pPr>
      <w:r>
        <w:rPr>
          <w:rFonts w:hint="eastAsia" w:ascii="宋体" w:hAnsi="宋体"/>
          <w:bCs/>
          <w:sz w:val="24"/>
          <w:szCs w:val="24"/>
        </w:rPr>
        <w:t>第一部分 商务标</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0" w:firstLine="523" w:firstLineChars="218"/>
        <w:rPr>
          <w:rFonts w:ascii="宋体" w:hAnsi="宋体"/>
          <w:bCs/>
          <w:sz w:val="24"/>
          <w:szCs w:val="24"/>
        </w:rPr>
      </w:pPr>
      <w:r>
        <w:rPr>
          <w:rFonts w:hint="eastAsia" w:ascii="宋体" w:hAnsi="宋体"/>
          <w:bCs/>
          <w:sz w:val="24"/>
          <w:szCs w:val="24"/>
        </w:rPr>
        <w:t>资格、资信证明文件：</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具有独立承担民事责任能力的投标人营业执照或相关部门的登记证明文件复印件（投标人如是允许以分支机构身份参加投标的，提供投标人分支机构的营业执照复印件）；</w:t>
      </w:r>
      <w:r>
        <w:rPr>
          <w:rFonts w:ascii="宋体" w:hAnsi="宋体"/>
          <w:bCs/>
          <w:sz w:val="24"/>
          <w:szCs w:val="24"/>
        </w:rPr>
        <w:t xml:space="preserve"> </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投标人法定代表人授权委托书（</w:t>
      </w:r>
      <w:r>
        <w:rPr>
          <w:rFonts w:hint="eastAsia" w:ascii="宋体" w:hAnsi="宋体"/>
          <w:b/>
          <w:bCs/>
          <w:sz w:val="24"/>
          <w:szCs w:val="24"/>
        </w:rPr>
        <w:t>格式见附件，法定代表人亲自参加投标的除外</w:t>
      </w:r>
      <w:r>
        <w:rPr>
          <w:rFonts w:hint="eastAsia" w:ascii="宋体" w:hAnsi="宋体"/>
          <w:bCs/>
          <w:sz w:val="24"/>
          <w:szCs w:val="24"/>
        </w:rPr>
        <w:t>）（投标人如是允许以分支机构身份参加投标的，请自行</w:t>
      </w:r>
      <w:r>
        <w:rPr>
          <w:rFonts w:ascii="宋体" w:hAnsi="宋体"/>
          <w:bCs/>
          <w:sz w:val="24"/>
          <w:szCs w:val="24"/>
        </w:rPr>
        <w:t>将“</w:t>
      </w:r>
      <w:r>
        <w:rPr>
          <w:rFonts w:hint="eastAsia" w:ascii="宋体" w:hAnsi="宋体"/>
          <w:bCs/>
          <w:sz w:val="24"/>
          <w:szCs w:val="24"/>
        </w:rPr>
        <w:t>法定代表人</w:t>
      </w:r>
      <w:r>
        <w:rPr>
          <w:rFonts w:ascii="宋体" w:hAnsi="宋体"/>
          <w:bCs/>
          <w:sz w:val="24"/>
          <w:szCs w:val="24"/>
        </w:rPr>
        <w:t>”</w:t>
      </w:r>
      <w:r>
        <w:rPr>
          <w:rFonts w:hint="eastAsia" w:ascii="宋体" w:hAnsi="宋体"/>
          <w:bCs/>
          <w:sz w:val="24"/>
          <w:szCs w:val="24"/>
        </w:rPr>
        <w:t>更改为</w:t>
      </w:r>
      <w:r>
        <w:rPr>
          <w:rFonts w:ascii="宋体" w:hAnsi="宋体"/>
          <w:bCs/>
          <w:sz w:val="24"/>
          <w:szCs w:val="24"/>
        </w:rPr>
        <w:t>“</w:t>
      </w:r>
      <w:r>
        <w:rPr>
          <w:rFonts w:hint="eastAsia" w:ascii="宋体" w:hAnsi="宋体"/>
          <w:bCs/>
          <w:sz w:val="24"/>
          <w:szCs w:val="24"/>
        </w:rPr>
        <w:t>负责人</w:t>
      </w:r>
      <w:r>
        <w:rPr>
          <w:rFonts w:ascii="宋体" w:hAnsi="宋体"/>
          <w:bCs/>
          <w:sz w:val="24"/>
          <w:szCs w:val="24"/>
        </w:rPr>
        <w:t>”</w:t>
      </w:r>
      <w:r>
        <w:rPr>
          <w:rFonts w:hint="eastAsia" w:ascii="宋体" w:hAnsi="宋体"/>
          <w:bCs/>
          <w:sz w:val="24"/>
          <w:szCs w:val="24"/>
        </w:rPr>
        <w:t>，分支机构投标</w:t>
      </w:r>
      <w:r>
        <w:rPr>
          <w:rFonts w:ascii="宋体" w:hAnsi="宋体"/>
          <w:bCs/>
          <w:sz w:val="24"/>
          <w:szCs w:val="24"/>
        </w:rPr>
        <w:t>时</w:t>
      </w:r>
      <w:r>
        <w:rPr>
          <w:rFonts w:hint="eastAsia" w:ascii="宋体" w:hAnsi="宋体"/>
          <w:bCs/>
          <w:sz w:val="24"/>
          <w:szCs w:val="24"/>
        </w:rPr>
        <w:t>涉及到招标文件</w:t>
      </w:r>
      <w:r>
        <w:rPr>
          <w:rFonts w:ascii="宋体" w:hAnsi="宋体"/>
          <w:bCs/>
          <w:sz w:val="24"/>
          <w:szCs w:val="24"/>
        </w:rPr>
        <w:t>“</w:t>
      </w:r>
      <w:r>
        <w:rPr>
          <w:rFonts w:hint="eastAsia" w:ascii="宋体" w:hAnsi="宋体"/>
          <w:bCs/>
          <w:sz w:val="24"/>
          <w:szCs w:val="24"/>
        </w:rPr>
        <w:t>法定代表人</w:t>
      </w:r>
      <w:r>
        <w:rPr>
          <w:rFonts w:ascii="宋体" w:hAnsi="宋体"/>
          <w:bCs/>
          <w:sz w:val="24"/>
          <w:szCs w:val="24"/>
        </w:rPr>
        <w:t>”</w:t>
      </w:r>
      <w:r>
        <w:rPr>
          <w:rFonts w:hint="eastAsia" w:ascii="宋体" w:hAnsi="宋体"/>
          <w:bCs/>
          <w:sz w:val="24"/>
          <w:szCs w:val="24"/>
        </w:rPr>
        <w:t>要求的部分</w:t>
      </w:r>
      <w:r>
        <w:rPr>
          <w:rFonts w:ascii="宋体" w:hAnsi="宋体"/>
          <w:bCs/>
          <w:sz w:val="24"/>
          <w:szCs w:val="24"/>
        </w:rPr>
        <w:t>，其</w:t>
      </w:r>
      <w:r>
        <w:rPr>
          <w:rFonts w:hint="eastAsia" w:ascii="宋体" w:hAnsi="宋体"/>
          <w:bCs/>
          <w:sz w:val="24"/>
          <w:szCs w:val="24"/>
        </w:rPr>
        <w:t>具体要求</w:t>
      </w:r>
      <w:r>
        <w:rPr>
          <w:rFonts w:ascii="宋体" w:hAnsi="宋体"/>
          <w:bCs/>
          <w:sz w:val="24"/>
          <w:szCs w:val="24"/>
        </w:rPr>
        <w:t>视同本条规定</w:t>
      </w:r>
      <w:r>
        <w:rPr>
          <w:rFonts w:hint="eastAsia" w:ascii="宋体" w:hAnsi="宋体"/>
          <w:bCs/>
          <w:sz w:val="24"/>
          <w:szCs w:val="24"/>
        </w:rPr>
        <w:t>）；</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投标人法定代表人身份证复印件；</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投标人法定代表人授权代表身份证复印件（法定代表人</w:t>
      </w:r>
      <w:r>
        <w:rPr>
          <w:rFonts w:hint="eastAsia" w:ascii="宋体" w:hAnsi="宋体"/>
          <w:b/>
          <w:bCs/>
          <w:sz w:val="24"/>
          <w:szCs w:val="24"/>
        </w:rPr>
        <w:t>亲自参加</w:t>
      </w:r>
      <w:r>
        <w:rPr>
          <w:rFonts w:hint="eastAsia" w:ascii="宋体" w:hAnsi="宋体"/>
          <w:bCs/>
          <w:sz w:val="24"/>
          <w:szCs w:val="24"/>
        </w:rPr>
        <w:t>投标的除外）；</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投标人连续六个月</w:t>
      </w:r>
      <w:r>
        <w:rPr>
          <w:rFonts w:ascii="宋体" w:hAnsi="宋体"/>
          <w:bCs/>
          <w:sz w:val="24"/>
          <w:szCs w:val="24"/>
        </w:rPr>
        <w:t>(</w:t>
      </w:r>
      <w:r>
        <w:rPr>
          <w:rFonts w:hint="eastAsia" w:ascii="宋体" w:hAnsi="宋体"/>
          <w:bCs/>
          <w:sz w:val="24"/>
          <w:szCs w:val="24"/>
        </w:rPr>
        <w:t>至少包含近六个月中任意一个月份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为其法定代表人授权代表缴纳社保的证明复印件（由相关主管部门出具，</w:t>
      </w:r>
      <w:r>
        <w:rPr>
          <w:rFonts w:hint="eastAsia" w:ascii="宋体" w:hAnsi="宋体"/>
          <w:b/>
          <w:bCs/>
          <w:sz w:val="24"/>
          <w:szCs w:val="24"/>
        </w:rPr>
        <w:t>新成立公司除外、法定代表人亲自参加投标的除外</w:t>
      </w:r>
      <w:r>
        <w:rPr>
          <w:rFonts w:hint="eastAsia" w:ascii="宋体" w:hAnsi="宋体"/>
          <w:bCs/>
          <w:sz w:val="24"/>
          <w:szCs w:val="24"/>
        </w:rPr>
        <w:t>）；</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投标人近三个月中任意一个月份(不含投标当月)的财务状况报告（资产负债表和利润表）或由会计师事务所出具的近两年中任意一个年度的审计报告和所附已审财务报告复印件；</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投标人近三个月中任意一个月份(不含投标当月) 的依法缴纳税收的相关材料（提供相关主管部门证明或银行代扣证明）复印件；</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投标人近三个月中任意一个月份(不含投标当月) 的依法</w:t>
      </w:r>
      <w:r>
        <w:rPr>
          <w:rFonts w:ascii="宋体" w:hAnsi="宋体"/>
          <w:bCs/>
          <w:sz w:val="24"/>
          <w:szCs w:val="24"/>
        </w:rPr>
        <w:t>缴纳</w:t>
      </w:r>
      <w:r>
        <w:rPr>
          <w:rFonts w:hint="eastAsia" w:ascii="宋体" w:hAnsi="宋体"/>
          <w:bCs/>
          <w:sz w:val="24"/>
          <w:szCs w:val="24"/>
        </w:rPr>
        <w:t>社会保障资金的相关材料（提供相关主管部门证明或银行代扣证明）复印件；</w:t>
      </w:r>
    </w:p>
    <w:p>
      <w:pPr>
        <w:numPr>
          <w:ilvl w:val="0"/>
          <w:numId w:val="6"/>
        </w:numPr>
        <w:tabs>
          <w:tab w:val="left" w:pos="420"/>
          <w:tab w:val="left" w:pos="945"/>
          <w:tab w:val="left" w:pos="1155"/>
          <w:tab w:val="clear" w:pos="1146"/>
        </w:tabs>
        <w:spacing w:line="360" w:lineRule="auto"/>
        <w:ind w:left="0" w:firstLine="523" w:firstLineChars="218"/>
        <w:rPr>
          <w:rFonts w:ascii="宋体" w:hAns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420"/>
          <w:tab w:val="left" w:pos="945"/>
          <w:tab w:val="left" w:pos="1155"/>
          <w:tab w:val="clear" w:pos="1146"/>
        </w:tabs>
        <w:spacing w:line="360" w:lineRule="auto"/>
        <w:ind w:left="0" w:firstLine="523" w:firstLineChars="218"/>
        <w:rPr>
          <w:rFonts w:hint="eastAsia" w:ascii="宋体" w:hAnsi="宋体"/>
          <w:bCs/>
          <w:sz w:val="24"/>
          <w:szCs w:val="24"/>
        </w:rPr>
      </w:pPr>
      <w:r>
        <w:rPr>
          <w:rFonts w:hint="eastAsia" w:ascii="宋体" w:hAnsi="宋体"/>
          <w:bCs/>
          <w:sz w:val="24"/>
          <w:szCs w:val="24"/>
        </w:rPr>
        <w:t>采购人要求的特定资质证明（详见“投标邀请函”-“投标人资格要求”之3中要求）。</w:t>
      </w:r>
    </w:p>
    <w:p>
      <w:pPr>
        <w:tabs>
          <w:tab w:val="left" w:pos="420"/>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5"/>
        </w:numPr>
        <w:tabs>
          <w:tab w:val="left" w:pos="525"/>
          <w:tab w:val="left" w:pos="945"/>
          <w:tab w:val="clear" w:pos="630"/>
        </w:tabs>
        <w:spacing w:line="360" w:lineRule="auto"/>
        <w:ind w:left="0"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0" w:firstLine="523" w:firstLineChars="218"/>
        <w:rPr>
          <w:rFonts w:ascii="宋体" w:hAnsi="宋体" w:cs="宋体"/>
          <w:bCs/>
          <w:sz w:val="24"/>
          <w:szCs w:val="24"/>
        </w:rPr>
      </w:pPr>
      <w:r>
        <w:rPr>
          <w:rFonts w:hint="eastAsia" w:ascii="宋体" w:hAnsi="宋体"/>
          <w:bCs/>
          <w:sz w:val="24"/>
          <w:szCs w:val="24"/>
        </w:rPr>
        <w:t>明细报价表</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0"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0"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0"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lang w:val="en-US" w:eastAsia="zh-CN"/>
        </w:rPr>
        <w:t>4</w:t>
      </w:r>
      <w:r>
        <w:rPr>
          <w:rFonts w:hint="eastAsia" w:ascii="宋体" w:hAnsi="宋体"/>
          <w:bCs/>
          <w:sz w:val="24"/>
          <w:szCs w:val="24"/>
        </w:rPr>
        <w:t>项投标人必须按要求全部提供，否则投标文件无效。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ascii="宋体" w:hAnsi="宋体" w:cs="Tahoma"/>
          <w:sz w:val="24"/>
          <w:szCs w:val="24"/>
        </w:rPr>
        <w:t>（</w:t>
      </w:r>
      <w:r>
        <w:rPr>
          <w:rFonts w:ascii="宋体" w:hAnsi="宋体" w:cs="Tahoma"/>
          <w:sz w:val="24"/>
          <w:szCs w:val="24"/>
        </w:rPr>
        <w:t>6</w:t>
      </w:r>
      <w:r>
        <w:rPr>
          <w:rFonts w:hint="eastAsia" w:ascii="宋体" w:hAnsi="宋体" w:cs="Tahoma"/>
          <w:sz w:val="24"/>
          <w:szCs w:val="24"/>
        </w:rPr>
        <w:t>）（</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四项遇有国家相关政策规定可不具备的，必须提供相关政策规定或相关单位出具的有效证明复印件。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宋体" w:hAnsi="宋体"/>
          <w:bCs/>
          <w:sz w:val="24"/>
          <w:szCs w:val="24"/>
        </w:rPr>
      </w:pPr>
      <w:r>
        <w:rPr>
          <w:rFonts w:hint="eastAsia" w:ascii="宋体" w:hAnsi="宋体"/>
          <w:bCs/>
          <w:sz w:val="24"/>
          <w:szCs w:val="24"/>
        </w:rPr>
        <w:t>第二部分 技术标</w:t>
      </w:r>
    </w:p>
    <w:p>
      <w:pPr>
        <w:tabs>
          <w:tab w:val="left" w:pos="945"/>
        </w:tabs>
        <w:spacing w:line="360" w:lineRule="auto"/>
        <w:ind w:firstLine="480" w:firstLineChars="200"/>
        <w:rPr>
          <w:rFonts w:ascii="宋体"/>
          <w:bCs/>
          <w:sz w:val="24"/>
          <w:szCs w:val="24"/>
        </w:rPr>
      </w:pPr>
      <w:r>
        <w:rPr>
          <w:rFonts w:hint="eastAsia" w:ascii="宋体"/>
          <w:bCs/>
          <w:sz w:val="24"/>
          <w:szCs w:val="24"/>
        </w:rPr>
        <w:t>1.</w:t>
      </w:r>
      <w:r>
        <w:rPr>
          <w:rFonts w:hint="eastAsia" w:ascii="宋体"/>
          <w:bCs/>
          <w:sz w:val="24"/>
          <w:szCs w:val="24"/>
        </w:rPr>
        <w:tab/>
      </w:r>
      <w:r>
        <w:rPr>
          <w:rFonts w:hint="eastAsia" w:ascii="宋体"/>
          <w:bCs/>
          <w:sz w:val="24"/>
          <w:szCs w:val="24"/>
        </w:rPr>
        <w:t>技术偏离表（</w:t>
      </w:r>
      <w:r>
        <w:rPr>
          <w:rFonts w:hint="eastAsia" w:ascii="宋体"/>
          <w:b/>
          <w:bCs w:val="0"/>
          <w:sz w:val="24"/>
          <w:szCs w:val="24"/>
        </w:rPr>
        <w:t>格式见附件</w:t>
      </w:r>
      <w:r>
        <w:rPr>
          <w:rFonts w:hint="eastAsia" w:ascii="宋体"/>
          <w:bCs/>
          <w:sz w:val="24"/>
          <w:szCs w:val="24"/>
        </w:rPr>
        <w:t>）</w:t>
      </w:r>
    </w:p>
    <w:p>
      <w:pPr>
        <w:tabs>
          <w:tab w:val="left" w:pos="945"/>
        </w:tabs>
        <w:spacing w:line="360" w:lineRule="auto"/>
        <w:ind w:firstLine="480" w:firstLineChars="200"/>
        <w:rPr>
          <w:rFonts w:ascii="宋体"/>
          <w:bCs/>
          <w:sz w:val="24"/>
          <w:szCs w:val="24"/>
        </w:rPr>
      </w:pPr>
      <w:r>
        <w:rPr>
          <w:rFonts w:hint="eastAsia" w:ascii="宋体"/>
          <w:bCs/>
          <w:sz w:val="24"/>
          <w:szCs w:val="24"/>
        </w:rPr>
        <w:t>2.</w:t>
      </w:r>
      <w:r>
        <w:rPr>
          <w:rFonts w:hint="eastAsia" w:ascii="宋体"/>
          <w:bCs/>
          <w:sz w:val="24"/>
          <w:szCs w:val="24"/>
        </w:rPr>
        <w:tab/>
      </w:r>
      <w:r>
        <w:rPr>
          <w:rFonts w:hint="eastAsia" w:ascii="宋体"/>
          <w:bCs/>
          <w:sz w:val="24"/>
          <w:szCs w:val="24"/>
        </w:rPr>
        <w:t>技术实施方案</w:t>
      </w:r>
    </w:p>
    <w:p>
      <w:pPr>
        <w:tabs>
          <w:tab w:val="left" w:pos="945"/>
        </w:tabs>
        <w:spacing w:line="360" w:lineRule="auto"/>
        <w:ind w:firstLine="480" w:firstLineChars="200"/>
        <w:rPr>
          <w:rFonts w:ascii="宋体"/>
          <w:bCs/>
          <w:sz w:val="24"/>
          <w:szCs w:val="24"/>
        </w:rPr>
      </w:pPr>
      <w:r>
        <w:rPr>
          <w:rFonts w:hint="eastAsia" w:ascii="宋体"/>
          <w:bCs/>
          <w:sz w:val="24"/>
          <w:szCs w:val="24"/>
        </w:rPr>
        <w:t>上述1-</w:t>
      </w:r>
      <w:r>
        <w:rPr>
          <w:rFonts w:hint="eastAsia" w:ascii="宋体"/>
          <w:bCs/>
          <w:sz w:val="24"/>
          <w:szCs w:val="24"/>
          <w:lang w:val="en-US" w:eastAsia="zh-CN"/>
        </w:rPr>
        <w:t>2</w:t>
      </w:r>
      <w:r>
        <w:rPr>
          <w:rFonts w:hint="eastAsia" w:ascii="宋体"/>
          <w:bCs/>
          <w:sz w:val="24"/>
          <w:szCs w:val="24"/>
        </w:rPr>
        <w:t>项投标人必须按要求全部提供，否则投标文件无效。</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w:t>
      </w:r>
      <w:r>
        <w:rPr>
          <w:rFonts w:ascii="黑体" w:hAnsi="宋体" w:eastAsia="黑体"/>
          <w:bCs/>
          <w:sz w:val="24"/>
          <w:szCs w:val="24"/>
        </w:rPr>
        <w:t xml:space="preserve"> </w:t>
      </w:r>
      <w:r>
        <w:rPr>
          <w:rFonts w:hint="eastAsia" w:ascii="黑体" w:hAnsi="宋体" w:eastAsia="黑体"/>
          <w:bCs/>
          <w:sz w:val="24"/>
          <w:szCs w:val="24"/>
        </w:rPr>
        <w:t>投标文件的制作：</w:t>
      </w:r>
    </w:p>
    <w:p>
      <w:pPr>
        <w:numPr>
          <w:ilvl w:val="0"/>
          <w:numId w:val="7"/>
        </w:numPr>
        <w:tabs>
          <w:tab w:val="left" w:pos="525"/>
          <w:tab w:val="left" w:pos="945"/>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7"/>
        </w:numPr>
        <w:tabs>
          <w:tab w:val="left" w:pos="525"/>
          <w:tab w:val="left" w:pos="945"/>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7"/>
        </w:numPr>
        <w:tabs>
          <w:tab w:val="left" w:pos="525"/>
          <w:tab w:val="left" w:pos="945"/>
        </w:tabs>
        <w:spacing w:line="360" w:lineRule="auto"/>
        <w:ind w:left="0" w:firstLine="523" w:firstLineChars="218"/>
        <w:rPr>
          <w:rFonts w:ascii="宋体"/>
          <w:bCs/>
          <w:sz w:val="24"/>
          <w:szCs w:val="24"/>
        </w:rPr>
      </w:pPr>
      <w:r>
        <w:rPr>
          <w:rFonts w:hint="eastAsia" w:ascii="宋体" w:hAnsi="宋体"/>
          <w:bCs/>
          <w:sz w:val="24"/>
          <w:szCs w:val="24"/>
        </w:rPr>
        <w:t>投标文件应用不褪色的墨水书写或打印。</w:t>
      </w:r>
    </w:p>
    <w:p>
      <w:pPr>
        <w:numPr>
          <w:ilvl w:val="0"/>
          <w:numId w:val="7"/>
        </w:numPr>
        <w:tabs>
          <w:tab w:val="left" w:pos="525"/>
          <w:tab w:val="left" w:pos="945"/>
          <w:tab w:val="left" w:pos="1146"/>
        </w:tabs>
        <w:spacing w:line="360" w:lineRule="auto"/>
        <w:ind w:left="0" w:firstLine="523" w:firstLineChars="218"/>
        <w:rPr>
          <w:rFonts w:ascii="宋体" w:hAnsi="宋体"/>
          <w:bCs/>
          <w:sz w:val="24"/>
          <w:szCs w:val="24"/>
        </w:rPr>
      </w:pPr>
      <w:r>
        <w:rPr>
          <w:rFonts w:hint="eastAsia" w:ascii="宋体" w:hAnsi="宋体"/>
          <w:bCs/>
          <w:sz w:val="24"/>
          <w:szCs w:val="24"/>
        </w:rPr>
        <w:t>投标文件必须分为明标商务标和暗标技术标两个部分、按照“投标文件的组成”顺序制作,并分别编制目录、页码。商务标和技术标投标文件须各自装订成册，</w:t>
      </w:r>
      <w:r>
        <w:rPr>
          <w:rFonts w:hint="eastAsia" w:ascii="宋体" w:hAnsi="宋体"/>
          <w:bCs/>
          <w:sz w:val="24"/>
        </w:rPr>
        <w:t>密封，并在密封袋外注明投标人名称。</w:t>
      </w:r>
    </w:p>
    <w:p>
      <w:pPr>
        <w:numPr>
          <w:ilvl w:val="0"/>
          <w:numId w:val="7"/>
        </w:numPr>
        <w:tabs>
          <w:tab w:val="left" w:pos="525"/>
          <w:tab w:val="left" w:pos="945"/>
          <w:tab w:val="left" w:pos="1146"/>
        </w:tabs>
        <w:spacing w:line="360" w:lineRule="auto"/>
        <w:ind w:left="0" w:firstLine="523" w:firstLineChars="218"/>
        <w:rPr>
          <w:rFonts w:ascii="宋体" w:hAnsi="宋体"/>
          <w:bCs/>
          <w:sz w:val="24"/>
          <w:szCs w:val="24"/>
        </w:rPr>
      </w:pPr>
      <w:r>
        <w:rPr>
          <w:rFonts w:hint="eastAsia" w:ascii="宋体" w:hAnsi="宋体"/>
          <w:bCs/>
          <w:sz w:val="24"/>
          <w:szCs w:val="24"/>
        </w:rPr>
        <w:t>商务标投标文件由投标人按要求参考给定格式如实填写（编写），须有投标人（盖章）、法定代表人或法定代表人授权代表签字或盖章，方为有效，未尽事宜可自行补充。</w:t>
      </w:r>
    </w:p>
    <w:p>
      <w:pPr>
        <w:numPr>
          <w:ilvl w:val="0"/>
          <w:numId w:val="7"/>
        </w:numPr>
        <w:tabs>
          <w:tab w:val="left" w:pos="525"/>
          <w:tab w:val="left" w:pos="945"/>
          <w:tab w:val="left" w:pos="1146"/>
        </w:tabs>
        <w:spacing w:line="360" w:lineRule="auto"/>
        <w:ind w:left="0" w:firstLine="523" w:firstLineChars="218"/>
        <w:rPr>
          <w:rFonts w:ascii="宋体" w:hAnsi="宋体"/>
          <w:bCs/>
          <w:sz w:val="24"/>
          <w:szCs w:val="24"/>
        </w:rPr>
      </w:pPr>
      <w:r>
        <w:rPr>
          <w:rFonts w:hint="eastAsia" w:ascii="宋体" w:hAnsi="宋体"/>
          <w:bCs/>
          <w:sz w:val="24"/>
          <w:szCs w:val="24"/>
        </w:rPr>
        <w:t>投标文件商务标不应有涂改、潦草之处，如有必须修改时，修改处必须有投标人盖章、法定代表人或法定代表人授权代表的签字。</w:t>
      </w:r>
    </w:p>
    <w:p>
      <w:pPr>
        <w:numPr>
          <w:ilvl w:val="0"/>
          <w:numId w:val="7"/>
        </w:numPr>
        <w:tabs>
          <w:tab w:val="left" w:pos="525"/>
          <w:tab w:val="left" w:pos="945"/>
          <w:tab w:val="left" w:pos="1146"/>
        </w:tabs>
        <w:spacing w:line="360" w:lineRule="auto"/>
        <w:ind w:left="0" w:firstLine="523" w:firstLineChars="218"/>
        <w:rPr>
          <w:rFonts w:ascii="宋体" w:hAnsi="宋体"/>
          <w:bCs/>
          <w:sz w:val="24"/>
          <w:szCs w:val="24"/>
        </w:rPr>
      </w:pPr>
      <w:r>
        <w:rPr>
          <w:rFonts w:hint="eastAsia" w:ascii="宋体" w:hAnsi="宋体"/>
          <w:bCs/>
          <w:sz w:val="24"/>
          <w:szCs w:val="24"/>
        </w:rPr>
        <w:t>商务标投标文件一式叁份，正本一份，副本两份，并注明“正本”、“副本”字样；技术标投标文件一式伍份。</w:t>
      </w:r>
    </w:p>
    <w:p>
      <w:pPr>
        <w:numPr>
          <w:ilvl w:val="0"/>
          <w:numId w:val="7"/>
        </w:numPr>
        <w:tabs>
          <w:tab w:val="left" w:pos="525"/>
          <w:tab w:val="left" w:pos="945"/>
          <w:tab w:val="left" w:pos="1146"/>
        </w:tabs>
        <w:spacing w:line="360" w:lineRule="auto"/>
        <w:ind w:left="0" w:firstLine="523" w:firstLineChars="218"/>
        <w:rPr>
          <w:rFonts w:ascii="宋体" w:hAnsi="宋体"/>
          <w:bCs/>
          <w:sz w:val="24"/>
          <w:szCs w:val="24"/>
        </w:rPr>
      </w:pPr>
      <w:r>
        <w:rPr>
          <w:rFonts w:hint="eastAsia" w:ascii="宋体" w:hAnsi="宋体"/>
          <w:bCs/>
          <w:sz w:val="24"/>
          <w:szCs w:val="24"/>
        </w:rPr>
        <w:t>技术标的投标文件制作要求：</w:t>
      </w:r>
    </w:p>
    <w:p>
      <w:pPr>
        <w:numPr>
          <w:ilvl w:val="0"/>
          <w:numId w:val="8"/>
        </w:numPr>
        <w:tabs>
          <w:tab w:val="left" w:pos="945"/>
        </w:tabs>
        <w:spacing w:line="360" w:lineRule="auto"/>
        <w:rPr>
          <w:rFonts w:ascii="宋体" w:hAnsi="宋体"/>
          <w:bCs/>
          <w:sz w:val="24"/>
          <w:szCs w:val="24"/>
        </w:rPr>
      </w:pPr>
      <w:r>
        <w:rPr>
          <w:rFonts w:hint="eastAsia" w:ascii="宋体" w:hAnsi="宋体"/>
          <w:bCs/>
          <w:sz w:val="24"/>
          <w:szCs w:val="24"/>
        </w:rPr>
        <w:t>技术标投标文件应按招标文件规定的格式制作、不得更改，不得在其中涂改、标注或做任何可以辨认投标人及所属人员身份的名称、印章、商标、装订错误等标记；</w:t>
      </w:r>
    </w:p>
    <w:p>
      <w:pPr>
        <w:numPr>
          <w:ilvl w:val="0"/>
          <w:numId w:val="8"/>
        </w:numPr>
        <w:tabs>
          <w:tab w:val="left" w:pos="945"/>
        </w:tabs>
        <w:spacing w:line="360" w:lineRule="auto"/>
        <w:rPr>
          <w:rFonts w:ascii="宋体" w:hAnsi="宋体"/>
          <w:bCs/>
          <w:sz w:val="24"/>
          <w:szCs w:val="24"/>
        </w:rPr>
      </w:pPr>
      <w:r>
        <w:rPr>
          <w:rFonts w:hint="eastAsia" w:ascii="宋体" w:hAnsi="宋体"/>
          <w:bCs/>
          <w:sz w:val="24"/>
          <w:szCs w:val="24"/>
        </w:rPr>
        <w:t>纸张大小和颜色：A4白纸(无花纹)；</w:t>
      </w:r>
    </w:p>
    <w:p>
      <w:pPr>
        <w:numPr>
          <w:ilvl w:val="0"/>
          <w:numId w:val="8"/>
        </w:numPr>
        <w:tabs>
          <w:tab w:val="left" w:pos="945"/>
        </w:tabs>
        <w:spacing w:line="360" w:lineRule="auto"/>
        <w:rPr>
          <w:rFonts w:ascii="宋体" w:hAnsi="宋体"/>
          <w:bCs/>
          <w:sz w:val="24"/>
          <w:szCs w:val="24"/>
        </w:rPr>
      </w:pPr>
      <w:r>
        <w:rPr>
          <w:rFonts w:hint="eastAsia" w:ascii="宋体" w:hAnsi="宋体"/>
          <w:bCs/>
          <w:sz w:val="24"/>
          <w:szCs w:val="24"/>
        </w:rPr>
        <w:t xml:space="preserve">封面封底：白底(无花纹)黑字，封面格式按附件； </w:t>
      </w:r>
    </w:p>
    <w:p>
      <w:pPr>
        <w:numPr>
          <w:ilvl w:val="0"/>
          <w:numId w:val="8"/>
        </w:numPr>
        <w:tabs>
          <w:tab w:val="left" w:pos="945"/>
        </w:tabs>
        <w:spacing w:line="360" w:lineRule="auto"/>
        <w:rPr>
          <w:rFonts w:ascii="宋体" w:hAnsi="宋体"/>
          <w:bCs/>
          <w:sz w:val="24"/>
          <w:szCs w:val="24"/>
        </w:rPr>
      </w:pPr>
      <w:r>
        <w:rPr>
          <w:rFonts w:hint="eastAsia" w:ascii="宋体" w:hAnsi="宋体"/>
          <w:bCs/>
          <w:sz w:val="24"/>
          <w:szCs w:val="24"/>
        </w:rPr>
        <w:t>装订要求：左侧</w:t>
      </w:r>
      <w:r>
        <w:rPr>
          <w:rFonts w:ascii="宋体" w:hAnsi="宋体"/>
          <w:bCs/>
          <w:sz w:val="24"/>
          <w:szCs w:val="24"/>
        </w:rPr>
        <w:t>无线软面胶装</w:t>
      </w:r>
      <w:r>
        <w:rPr>
          <w:rFonts w:hint="eastAsia" w:ascii="宋体" w:hAnsi="宋体"/>
          <w:bCs/>
          <w:sz w:val="24"/>
          <w:szCs w:val="24"/>
        </w:rPr>
        <w:t>；</w:t>
      </w:r>
    </w:p>
    <w:p>
      <w:pPr>
        <w:numPr>
          <w:ilvl w:val="0"/>
          <w:numId w:val="8"/>
        </w:numPr>
        <w:tabs>
          <w:tab w:val="left" w:pos="945"/>
        </w:tabs>
        <w:spacing w:line="360" w:lineRule="auto"/>
        <w:rPr>
          <w:rFonts w:ascii="宋体" w:hAnsi="宋体"/>
          <w:bCs/>
          <w:sz w:val="24"/>
          <w:szCs w:val="24"/>
        </w:rPr>
      </w:pPr>
      <w:r>
        <w:rPr>
          <w:rFonts w:hint="eastAsia" w:ascii="宋体" w:hAnsi="宋体"/>
          <w:bCs/>
          <w:sz w:val="24"/>
          <w:szCs w:val="24"/>
        </w:rPr>
        <w:t>投标人自拟的正文部分：</w:t>
      </w:r>
    </w:p>
    <w:p>
      <w:pPr>
        <w:tabs>
          <w:tab w:val="left" w:pos="945"/>
        </w:tabs>
        <w:spacing w:line="360" w:lineRule="auto"/>
        <w:ind w:firstLine="840" w:firstLineChars="350"/>
        <w:rPr>
          <w:rFonts w:ascii="宋体" w:hAnsi="宋体"/>
          <w:bCs/>
          <w:sz w:val="24"/>
          <w:szCs w:val="24"/>
        </w:rPr>
      </w:pPr>
      <w:r>
        <w:rPr>
          <w:rFonts w:hint="eastAsia" w:ascii="宋体" w:hAnsi="宋体"/>
          <w:bCs/>
          <w:sz w:val="24"/>
          <w:szCs w:val="24"/>
        </w:rPr>
        <w:t>字体：黑色、小四号宋体字，1.5倍行间距、字间距标准、每段段前空两字；</w:t>
      </w:r>
    </w:p>
    <w:p>
      <w:pPr>
        <w:tabs>
          <w:tab w:val="left" w:pos="945"/>
        </w:tabs>
        <w:spacing w:line="360" w:lineRule="auto"/>
        <w:ind w:firstLine="480"/>
        <w:rPr>
          <w:rFonts w:ascii="宋体" w:hAnsi="宋体"/>
          <w:bCs/>
          <w:sz w:val="24"/>
          <w:szCs w:val="24"/>
        </w:rPr>
      </w:pPr>
      <w:r>
        <w:rPr>
          <w:rFonts w:hint="eastAsia" w:ascii="宋体" w:hAnsi="宋体"/>
          <w:bCs/>
          <w:sz w:val="24"/>
          <w:szCs w:val="24"/>
        </w:rPr>
        <w:t xml:space="preserve">   页码：页码居中，格式为阿拉伯数字，</w:t>
      </w:r>
      <w:r>
        <w:rPr>
          <w:rFonts w:ascii="宋体" w:hAnsi="宋体"/>
          <w:bCs/>
          <w:sz w:val="24"/>
          <w:szCs w:val="24"/>
        </w:rPr>
        <w:t>Times New Roman</w:t>
      </w:r>
      <w:r>
        <w:rPr>
          <w:rFonts w:hint="eastAsia" w:ascii="宋体" w:hAnsi="宋体"/>
          <w:bCs/>
          <w:sz w:val="24"/>
          <w:szCs w:val="24"/>
        </w:rPr>
        <w:t>，小五号字体；</w:t>
      </w:r>
    </w:p>
    <w:p>
      <w:pPr>
        <w:tabs>
          <w:tab w:val="left" w:pos="945"/>
        </w:tabs>
        <w:spacing w:line="360" w:lineRule="auto"/>
        <w:ind w:firstLine="840" w:firstLineChars="350"/>
        <w:rPr>
          <w:rFonts w:ascii="宋体" w:hAnsi="宋体"/>
          <w:bCs/>
          <w:sz w:val="24"/>
          <w:szCs w:val="24"/>
        </w:rPr>
      </w:pPr>
      <w:r>
        <w:rPr>
          <w:rFonts w:hint="eastAsia" w:ascii="宋体" w:hAnsi="宋体"/>
          <w:bCs/>
          <w:sz w:val="24"/>
          <w:szCs w:val="24"/>
        </w:rPr>
        <w:t xml:space="preserve">除页码外不得设置其他页眉页脚。 </w:t>
      </w:r>
    </w:p>
    <w:p>
      <w:pPr>
        <w:numPr>
          <w:ilvl w:val="0"/>
          <w:numId w:val="7"/>
        </w:numPr>
        <w:tabs>
          <w:tab w:val="left" w:pos="525"/>
          <w:tab w:val="left" w:pos="945"/>
          <w:tab w:val="left" w:pos="1146"/>
          <w:tab w:val="clear" w:pos="898"/>
        </w:tabs>
        <w:spacing w:line="360" w:lineRule="auto"/>
        <w:ind w:left="0" w:firstLine="523" w:firstLineChars="218"/>
        <w:rPr>
          <w:rFonts w:ascii="宋体" w:hAns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 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投标文件未按规定的期限、地点送达的；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投标文件未按要求密封、签署、盖章的；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投标人的法定代表人授权代表，无法定代表人授权委托书的；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sz w:val="24"/>
          <w:szCs w:val="24"/>
        </w:rPr>
        <w:t>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）列入失信被执行人、重大税收违法案件当事人名单、政府采购严重违法失信行为记录名单的；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投标文件书写潦草、字迹模糊不清、无法辨认的；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投标人技术标投标文件未按招标文件要求制作的；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投标文件中有招标文件未允许提供的选择性内容；</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ascii="宋体" w:hAnsi="宋体"/>
          <w:bCs/>
          <w:sz w:val="24"/>
          <w:szCs w:val="24"/>
        </w:rPr>
        <w:t>不同投标人委托同一单位或者个人办理投标事宜</w:t>
      </w:r>
      <w:r>
        <w:rPr>
          <w:rFonts w:hint="eastAsia" w:ascii="宋体" w:hAnsi="宋体"/>
          <w:bCs/>
          <w:sz w:val="24"/>
          <w:szCs w:val="24"/>
        </w:rPr>
        <w:t>的</w:t>
      </w:r>
      <w:r>
        <w:rPr>
          <w:rFonts w:ascii="宋体" w:hAnsi="宋体"/>
          <w:bCs/>
          <w:sz w:val="24"/>
          <w:szCs w:val="24"/>
        </w:rPr>
        <w:t>；</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不同投标人的单位负责人为同一人或者存在直接控股、管理关系的；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提供虚假材料的（包括工商营业执照、财务报表、资格证明文件等）；</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项目（标段）投标总价超过本项目（标段）预算或最高限价的；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9"/>
        </w:numPr>
        <w:tabs>
          <w:tab w:val="left" w:pos="525"/>
          <w:tab w:val="left" w:pos="636"/>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（八） 开标、评标：</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开标时由无锡市公共资源交易中心梁溪分中心邀请公证机构或投标人代表查验投标文件的密封情况，经确认无误后，无锡市公共资源交易中心梁溪分中心工作人员当众拆封，宣读、记录各投标人《开标一览表》。如有争议最终由评标委员会认定。</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开标时，投标文件中开标一览表</w:t>
      </w:r>
      <w:r>
        <w:rPr>
          <w:rFonts w:ascii="宋体" w:hAnsi="宋体"/>
          <w:bCs/>
          <w:sz w:val="24"/>
          <w:szCs w:val="24"/>
        </w:rPr>
        <w:t>内容与</w:t>
      </w:r>
      <w:r>
        <w:rPr>
          <w:rFonts w:hint="eastAsia" w:ascii="宋体" w:hAnsi="宋体"/>
          <w:bCs/>
          <w:sz w:val="24"/>
          <w:szCs w:val="24"/>
        </w:rPr>
        <w:t>投标文件中</w:t>
      </w:r>
      <w:r>
        <w:rPr>
          <w:rFonts w:ascii="宋体" w:hAnsi="宋体"/>
          <w:bCs/>
          <w:sz w:val="24"/>
          <w:szCs w:val="24"/>
        </w:rPr>
        <w:t>明细表内容不一致的，以</w:t>
      </w:r>
      <w:r>
        <w:rPr>
          <w:rFonts w:hint="eastAsia" w:ascii="宋体" w:hAnsi="宋体"/>
          <w:bCs/>
          <w:sz w:val="24"/>
          <w:szCs w:val="24"/>
        </w:rPr>
        <w:t>开标一览表</w:t>
      </w:r>
      <w:r>
        <w:rPr>
          <w:rFonts w:ascii="宋体" w:hAnsi="宋体"/>
          <w:bCs/>
          <w:sz w:val="24"/>
          <w:szCs w:val="24"/>
        </w:rPr>
        <w:t>为准</w:t>
      </w:r>
      <w:r>
        <w:rPr>
          <w:rFonts w:hint="eastAsia" w:ascii="宋体" w:hAnsi="宋体"/>
          <w:bCs/>
          <w:sz w:val="24"/>
          <w:szCs w:val="24"/>
        </w:rPr>
        <w:t>。</w:t>
      </w:r>
    </w:p>
    <w:p>
      <w:pPr>
        <w:tabs>
          <w:tab w:val="left" w:pos="945"/>
        </w:tabs>
        <w:spacing w:line="360" w:lineRule="auto"/>
        <w:ind w:left="1" w:firstLine="480" w:firstLineChars="200"/>
        <w:rPr>
          <w:rFonts w:ascii="宋体" w:hAnsi="宋体"/>
          <w:bCs/>
          <w:sz w:val="24"/>
          <w:szCs w:val="24"/>
        </w:rPr>
      </w:pPr>
      <w:r>
        <w:rPr>
          <w:rFonts w:hint="eastAsia" w:ascii="宋体" w:hAnsi="宋体"/>
          <w:bCs/>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正本与副本不符，以正本为准。</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投标文件技术标编号</w:t>
      </w:r>
    </w:p>
    <w:p>
      <w:pPr>
        <w:tabs>
          <w:tab w:val="left" w:pos="945"/>
        </w:tabs>
        <w:spacing w:line="360" w:lineRule="auto"/>
        <w:ind w:left="1"/>
        <w:rPr>
          <w:rFonts w:ascii="宋体" w:hAnsi="宋体"/>
          <w:bCs/>
          <w:sz w:val="24"/>
          <w:szCs w:val="24"/>
        </w:rPr>
      </w:pPr>
      <w:r>
        <w:rPr>
          <w:rFonts w:hint="eastAsia" w:ascii="宋体" w:hAnsi="宋体"/>
          <w:bCs/>
          <w:sz w:val="24"/>
          <w:szCs w:val="24"/>
        </w:rPr>
        <w:t xml:space="preserve">    </w:t>
      </w:r>
      <w:r>
        <w:rPr>
          <w:rFonts w:ascii="宋体" w:hAnsi="宋体"/>
          <w:bCs/>
          <w:sz w:val="24"/>
          <w:szCs w:val="24"/>
        </w:rPr>
        <w:t>由</w:t>
      </w:r>
      <w:r>
        <w:rPr>
          <w:rFonts w:hint="eastAsia" w:ascii="宋体" w:hAnsi="宋体"/>
          <w:bCs/>
          <w:sz w:val="24"/>
          <w:szCs w:val="24"/>
        </w:rPr>
        <w:t>招标工作人员</w:t>
      </w:r>
      <w:r>
        <w:rPr>
          <w:rFonts w:ascii="宋体" w:hAnsi="宋体"/>
          <w:bCs/>
          <w:sz w:val="24"/>
          <w:szCs w:val="24"/>
        </w:rPr>
        <w:t>对所有</w:t>
      </w:r>
      <w:r>
        <w:rPr>
          <w:rFonts w:hint="eastAsia" w:ascii="宋体" w:hAnsi="宋体"/>
          <w:bCs/>
          <w:sz w:val="24"/>
          <w:szCs w:val="24"/>
        </w:rPr>
        <w:t>投标文件的</w:t>
      </w:r>
      <w:r>
        <w:rPr>
          <w:rFonts w:ascii="宋体" w:hAnsi="宋体"/>
          <w:bCs/>
          <w:sz w:val="24"/>
          <w:szCs w:val="24"/>
        </w:rPr>
        <w:t>技术标进行拆封、</w:t>
      </w:r>
      <w:r>
        <w:rPr>
          <w:rFonts w:hint="eastAsia" w:ascii="宋体" w:hAnsi="宋体"/>
          <w:bCs/>
          <w:sz w:val="24"/>
          <w:szCs w:val="24"/>
        </w:rPr>
        <w:t>随机</w:t>
      </w:r>
      <w:r>
        <w:rPr>
          <w:rFonts w:ascii="宋体" w:hAnsi="宋体"/>
          <w:bCs/>
          <w:sz w:val="24"/>
          <w:szCs w:val="24"/>
        </w:rPr>
        <w:t>编号、封存</w:t>
      </w:r>
      <w:r>
        <w:rPr>
          <w:rFonts w:hint="eastAsia" w:ascii="宋体" w:hAnsi="宋体"/>
          <w:bCs/>
          <w:sz w:val="24"/>
          <w:szCs w:val="24"/>
        </w:rPr>
        <w:t>投标人对应表，在不透露投标人身份的前提下将投标文件技术标交给评标委员会。</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ascii="宋体" w:hAnsi="宋体"/>
          <w:bCs/>
          <w:sz w:val="24"/>
          <w:szCs w:val="24"/>
        </w:rPr>
        <w:t>评标程序</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评标工作由无锡市公共资源交易中心梁溪分中心负责组织，具体评标事务由依法组建的评标委员会负责。</w:t>
      </w:r>
    </w:p>
    <w:p>
      <w:pPr>
        <w:numPr>
          <w:ilvl w:val="0"/>
          <w:numId w:val="11"/>
        </w:numPr>
        <w:tabs>
          <w:tab w:val="left" w:pos="630"/>
          <w:tab w:val="left" w:pos="945"/>
          <w:tab w:val="left" w:pos="1155"/>
          <w:tab w:val="clear" w:pos="1104"/>
        </w:tabs>
        <w:spacing w:line="360" w:lineRule="auto"/>
        <w:ind w:left="0" w:firstLine="523" w:firstLineChars="218"/>
        <w:rPr>
          <w:rFonts w:ascii="宋体" w:hAnsi="宋体"/>
          <w:bCs/>
          <w:sz w:val="24"/>
          <w:szCs w:val="24"/>
        </w:rPr>
      </w:pPr>
      <w:r>
        <w:rPr>
          <w:rFonts w:ascii="宋体" w:hAnsi="宋体"/>
          <w:bCs/>
          <w:sz w:val="24"/>
        </w:rPr>
        <w:t>投标文件初审。初审分为资格性检查和符合性检查</w:t>
      </w:r>
      <w:r>
        <w:rPr>
          <w:rFonts w:hint="eastAsia" w:ascii="宋体" w:hAnsi="宋体"/>
          <w:bCs/>
          <w:sz w:val="24"/>
        </w:rPr>
        <w:t>。</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hAnsi="宋体"/>
          <w:bCs/>
          <w:sz w:val="24"/>
        </w:rPr>
      </w:pPr>
      <w:r>
        <w:rPr>
          <w:rFonts w:ascii="宋体" w:hAnsi="宋体"/>
          <w:bCs/>
          <w:sz w:val="24"/>
        </w:rPr>
        <w:t>资格性检查。</w:t>
      </w:r>
      <w:r>
        <w:rPr>
          <w:rFonts w:hint="eastAsia" w:ascii="宋体" w:hAnsi="宋体"/>
          <w:bCs/>
          <w:sz w:val="24"/>
        </w:rPr>
        <w:t>采购人</w:t>
      </w:r>
      <w:r>
        <w:rPr>
          <w:rFonts w:ascii="宋体" w:hAnsi="宋体"/>
          <w:bCs/>
          <w:sz w:val="24"/>
        </w:rPr>
        <w:t>依据法律法规和招标文件的规定，对投标文件中的资格证明</w:t>
      </w:r>
      <w:r>
        <w:rPr>
          <w:rFonts w:hint="eastAsia" w:ascii="宋体" w:hAnsi="宋体"/>
          <w:bCs/>
          <w:sz w:val="24"/>
        </w:rPr>
        <w:t>文件</w:t>
      </w:r>
      <w:r>
        <w:rPr>
          <w:rFonts w:ascii="宋体" w:hAnsi="宋体"/>
          <w:bCs/>
          <w:sz w:val="24"/>
        </w:rPr>
        <w:t>进行审查</w:t>
      </w:r>
      <w:r>
        <w:rPr>
          <w:rFonts w:hint="eastAsia" w:ascii="宋体" w:hAnsi="宋体"/>
          <w:bCs/>
          <w:sz w:val="24"/>
        </w:rPr>
        <w:t>；</w:t>
      </w:r>
      <w:r>
        <w:rPr>
          <w:rFonts w:hint="eastAsia" w:ascii="宋体" w:hAnsi="宋体"/>
          <w:bCs/>
          <w:sz w:val="24"/>
          <w:szCs w:val="24"/>
        </w:rPr>
        <w:t>通过“信用中国”网站（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hAnsi="宋体"/>
          <w:bCs/>
          <w:sz w:val="24"/>
        </w:rPr>
      </w:pPr>
      <w:r>
        <w:rPr>
          <w:rFonts w:ascii="宋体" w:hAnsi="宋体"/>
          <w:bCs/>
          <w:sz w:val="24"/>
        </w:rPr>
        <w:t>符合性检查。</w:t>
      </w:r>
      <w:r>
        <w:rPr>
          <w:rFonts w:hint="eastAsia" w:ascii="宋体" w:hAnsi="宋体"/>
          <w:bCs/>
          <w:sz w:val="24"/>
        </w:rPr>
        <w:t>评标委员会</w:t>
      </w:r>
      <w:r>
        <w:rPr>
          <w:rFonts w:ascii="宋体" w:hAnsi="宋体"/>
          <w:bCs/>
          <w:sz w:val="24"/>
        </w:rPr>
        <w:t>依据招标文件的规定，从投标文件的有效性、完整性和对招标文件的响应程度进行审查，以确定是否对招标文件的实质性要求作出响应</w:t>
      </w:r>
      <w:r>
        <w:rPr>
          <w:rFonts w:hint="eastAsia" w:ascii="宋体" w:hAnsi="宋体"/>
          <w:bCs/>
          <w:sz w:val="24"/>
        </w:rPr>
        <w:t>。</w:t>
      </w:r>
    </w:p>
    <w:p>
      <w:pPr>
        <w:numPr>
          <w:ilvl w:val="0"/>
          <w:numId w:val="11"/>
        </w:numPr>
        <w:tabs>
          <w:tab w:val="left" w:pos="525"/>
          <w:tab w:val="left" w:pos="945"/>
          <w:tab w:val="left" w:pos="1155"/>
          <w:tab w:val="clear" w:pos="1104"/>
        </w:tabs>
        <w:spacing w:line="360" w:lineRule="auto"/>
        <w:ind w:left="0" w:firstLine="523" w:firstLineChars="218"/>
        <w:rPr>
          <w:rFonts w:ascii="宋体" w:hAnsi="宋体"/>
          <w:bCs/>
          <w:sz w:val="24"/>
          <w:szCs w:val="24"/>
        </w:rPr>
      </w:pPr>
      <w:r>
        <w:rPr>
          <w:rFonts w:ascii="宋体" w:hAnsi="宋体"/>
          <w:bCs/>
          <w:sz w:val="24"/>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w:t>
      </w:r>
      <w:r>
        <w:rPr>
          <w:rFonts w:hint="eastAsia" w:ascii="宋体" w:hAnsi="宋体"/>
          <w:bCs/>
          <w:sz w:val="24"/>
        </w:rPr>
        <w:t>涉及到商务标的，</w:t>
      </w:r>
      <w:r>
        <w:rPr>
          <w:rFonts w:ascii="宋体" w:hAnsi="宋体"/>
          <w:bCs/>
          <w:sz w:val="24"/>
        </w:rPr>
        <w:t>由其授权的代表签字，</w:t>
      </w:r>
      <w:r>
        <w:rPr>
          <w:rFonts w:hint="eastAsia" w:ascii="宋体" w:hAnsi="宋体"/>
          <w:bCs/>
          <w:sz w:val="24"/>
        </w:rPr>
        <w:t>涉及到技术标的，由其授权代表的手印代替签字，</w:t>
      </w:r>
      <w:r>
        <w:rPr>
          <w:rFonts w:ascii="宋体" w:hAnsi="宋体"/>
          <w:bCs/>
          <w:sz w:val="24"/>
        </w:rPr>
        <w:t>并不得超出投标文件的范围或者改变投标文件的实质性内容</w:t>
      </w:r>
      <w:r>
        <w:rPr>
          <w:rFonts w:hint="eastAsia" w:ascii="宋体" w:hAnsi="宋体"/>
          <w:bCs/>
          <w:sz w:val="24"/>
          <w:szCs w:val="24"/>
        </w:rPr>
        <w:t>。</w:t>
      </w:r>
    </w:p>
    <w:p>
      <w:pPr>
        <w:numPr>
          <w:ilvl w:val="0"/>
          <w:numId w:val="11"/>
        </w:numPr>
        <w:tabs>
          <w:tab w:val="left" w:pos="945"/>
          <w:tab w:val="left" w:pos="1155"/>
          <w:tab w:val="left" w:pos="1365"/>
          <w:tab w:val="clear" w:pos="1104"/>
        </w:tabs>
        <w:spacing w:line="360" w:lineRule="auto"/>
        <w:ind w:left="0" w:firstLine="523" w:firstLineChars="218"/>
        <w:rPr>
          <w:rFonts w:ascii="宋体" w:hAnsi="宋体"/>
          <w:bCs/>
          <w:sz w:val="24"/>
          <w:szCs w:val="24"/>
        </w:rPr>
      </w:pPr>
      <w:r>
        <w:rPr>
          <w:rFonts w:ascii="宋体" w:hAnsi="宋体"/>
          <w:bCs/>
          <w:sz w:val="24"/>
        </w:rPr>
        <w:t>比较与评价。按招标文件中规定的评标方法和标准，对资格性检查和符合性检查合格的投标文件</w:t>
      </w:r>
      <w:r>
        <w:rPr>
          <w:rFonts w:hint="eastAsia" w:ascii="宋体" w:hAnsi="宋体"/>
          <w:bCs/>
          <w:sz w:val="24"/>
        </w:rPr>
        <w:t>分别</w:t>
      </w:r>
      <w:r>
        <w:rPr>
          <w:rFonts w:ascii="宋体" w:hAnsi="宋体"/>
          <w:bCs/>
          <w:sz w:val="24"/>
        </w:rPr>
        <w:t>进行商务和技术评估，综合比较与评价</w:t>
      </w:r>
      <w:r>
        <w:rPr>
          <w:rFonts w:hint="eastAsia" w:ascii="宋体" w:hAnsi="宋体"/>
          <w:bCs/>
          <w:sz w:val="24"/>
          <w:szCs w:val="24"/>
        </w:rPr>
        <w:t>。</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投标人通过初审的，方可进入</w:t>
      </w:r>
      <w:r>
        <w:rPr>
          <w:rFonts w:ascii="宋体" w:hAnsi="宋体"/>
          <w:bCs/>
          <w:sz w:val="24"/>
        </w:rPr>
        <w:t>比较与评价</w:t>
      </w:r>
      <w:r>
        <w:rPr>
          <w:rFonts w:hint="eastAsia" w:ascii="宋体" w:hAnsi="宋体"/>
          <w:bCs/>
          <w:sz w:val="24"/>
        </w:rPr>
        <w:t>程序</w:t>
      </w:r>
      <w:r>
        <w:rPr>
          <w:rFonts w:hint="eastAsia" w:ascii="宋体" w:hAnsi="宋体"/>
          <w:bCs/>
          <w:sz w:val="24"/>
          <w:szCs w:val="24"/>
        </w:rPr>
        <w:t>。</w:t>
      </w:r>
    </w:p>
    <w:p>
      <w:pPr>
        <w:tabs>
          <w:tab w:val="left" w:pos="945"/>
        </w:tabs>
        <w:spacing w:line="360" w:lineRule="auto"/>
        <w:ind w:firstLine="523" w:firstLineChars="218"/>
        <w:rPr>
          <w:rFonts w:ascii="宋体" w:hAnsi="宋体"/>
          <w:bCs/>
          <w:sz w:val="24"/>
          <w:szCs w:val="24"/>
        </w:rPr>
      </w:pPr>
      <w:r>
        <w:rPr>
          <w:rFonts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商务标分值和技术标分值，在拆封投标人对应表后，将各投标人的两部分得分合计，各投标人的评审后得分为各评委所评定合计分值的平均值，并按高低顺序排列，得分相同的，按投标报价由低到高顺序排列，得分且投标报价相同的并列。投标文件满足招标文件全部实质性要求，且按照评审因素的量化指标评审得分最高的投标人排名第一，为中标单位。</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945"/>
        </w:tabs>
        <w:spacing w:line="380" w:lineRule="exact"/>
        <w:ind w:left="1"/>
        <w:rPr>
          <w:rFonts w:ascii="宋体" w:hAnsi="宋体"/>
          <w:sz w:val="24"/>
          <w:szCs w:val="24"/>
        </w:rPr>
      </w:pPr>
      <w:r>
        <w:rPr>
          <w:rFonts w:hint="eastAsia" w:ascii="宋体" w:hAnsi="宋体"/>
          <w:bCs/>
          <w:sz w:val="24"/>
          <w:szCs w:val="24"/>
        </w:rPr>
        <w:t xml:space="preserve">    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 定标：</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评标委员会根据招标文件规定的评标方法和评标标准进行评审，按招标文件的要求依法确定中标供应商。无锡市公共资源交易中心梁溪分中心将在无锡市公共资源交易中心政府采购专栏、无锡政府采购网、江苏政府采购网和中国政府采购网发布中标公告。如有质疑，应在</w:t>
      </w:r>
      <w:r>
        <w:rPr>
          <w:rFonts w:ascii="宋体" w:hAnsi="宋体"/>
          <w:bCs/>
          <w:sz w:val="24"/>
          <w:szCs w:val="24"/>
        </w:rPr>
        <w:t>法定质疑期限</w:t>
      </w:r>
      <w:r>
        <w:rPr>
          <w:rFonts w:hint="eastAsia" w:ascii="宋体" w:hAnsi="宋体"/>
          <w:bCs/>
          <w:sz w:val="24"/>
          <w:szCs w:val="24"/>
        </w:rPr>
        <w:t>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内，以书面形式送达无锡市公共资源交易中心梁溪分中心。并且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》）。无锡市公共资源交易中心梁溪分中心将在收到符合上述要求的书面质疑后七个工作日内，对质疑内容做出答复。投标人在</w:t>
      </w:r>
      <w:r>
        <w:rPr>
          <w:rFonts w:ascii="宋体" w:hAnsi="宋体"/>
          <w:bCs/>
          <w:sz w:val="24"/>
          <w:szCs w:val="24"/>
        </w:rPr>
        <w:t>法定质疑期限</w:t>
      </w:r>
      <w:r>
        <w:rPr>
          <w:rFonts w:hint="eastAsia" w:ascii="宋体" w:hAnsi="宋体"/>
          <w:bCs/>
          <w:sz w:val="24"/>
          <w:szCs w:val="24"/>
        </w:rPr>
        <w:t>外送达的质疑函或</w:t>
      </w:r>
      <w:r>
        <w:rPr>
          <w:rFonts w:ascii="宋体" w:hAnsi="宋体"/>
          <w:bCs/>
          <w:sz w:val="24"/>
          <w:szCs w:val="24"/>
        </w:rPr>
        <w:t>法定质疑期限</w:t>
      </w:r>
      <w:r>
        <w:rPr>
          <w:rFonts w:hint="eastAsia" w:ascii="宋体" w:hAnsi="宋体"/>
          <w:bCs/>
          <w:sz w:val="24"/>
          <w:szCs w:val="24"/>
        </w:rPr>
        <w:t>内送达的</w:t>
      </w:r>
      <w:r>
        <w:rPr>
          <w:rFonts w:ascii="宋体" w:hAnsi="宋体"/>
          <w:bCs/>
          <w:sz w:val="24"/>
          <w:szCs w:val="24"/>
        </w:rPr>
        <w:t>质疑函</w:t>
      </w:r>
      <w:r>
        <w:rPr>
          <w:rFonts w:hint="eastAsia" w:ascii="宋体" w:hAnsi="宋体"/>
          <w:bCs/>
          <w:sz w:val="24"/>
          <w:szCs w:val="24"/>
        </w:rPr>
        <w:t>不符合上述要求</w:t>
      </w:r>
      <w:r>
        <w:rPr>
          <w:rFonts w:ascii="宋体" w:hAnsi="宋体"/>
          <w:bCs/>
          <w:sz w:val="24"/>
          <w:szCs w:val="24"/>
        </w:rPr>
        <w:t>的</w:t>
      </w:r>
      <w:r>
        <w:rPr>
          <w:rFonts w:hint="eastAsia" w:ascii="宋体" w:hAnsi="宋体"/>
          <w:bCs/>
          <w:sz w:val="24"/>
          <w:szCs w:val="24"/>
        </w:rPr>
        <w:t>均</w:t>
      </w:r>
      <w:r>
        <w:rPr>
          <w:rFonts w:ascii="宋体" w:hAnsi="宋体"/>
          <w:bCs/>
          <w:sz w:val="24"/>
          <w:szCs w:val="24"/>
        </w:rPr>
        <w:t>为无效质疑</w:t>
      </w:r>
      <w:r>
        <w:rPr>
          <w:rFonts w:hint="eastAsia" w:ascii="宋体" w:hAnsi="宋体"/>
          <w:bCs/>
          <w:sz w:val="24"/>
          <w:szCs w:val="24"/>
        </w:rPr>
        <w:t>，无锡市公共资源交易中心梁溪分中心对无效质疑不予受理。如质疑</w:t>
      </w:r>
      <w:r>
        <w:rPr>
          <w:rFonts w:ascii="宋体" w:hAnsi="宋体"/>
          <w:bCs/>
          <w:sz w:val="24"/>
          <w:szCs w:val="24"/>
        </w:rPr>
        <w:t>查无实据</w:t>
      </w:r>
      <w:r>
        <w:rPr>
          <w:rFonts w:hint="eastAsia" w:ascii="宋体" w:hAnsi="宋体"/>
          <w:bCs/>
          <w:sz w:val="24"/>
          <w:szCs w:val="24"/>
        </w:rPr>
        <w:t>或投标人</w:t>
      </w:r>
      <w:r>
        <w:rPr>
          <w:rFonts w:ascii="宋体" w:hAnsi="宋体"/>
          <w:bCs/>
          <w:sz w:val="24"/>
          <w:szCs w:val="24"/>
        </w:rPr>
        <w:t>捏造事实</w:t>
      </w:r>
      <w:r>
        <w:rPr>
          <w:rFonts w:hint="eastAsia" w:ascii="宋体" w:hAnsi="宋体"/>
          <w:bCs/>
          <w:sz w:val="24"/>
          <w:szCs w:val="24"/>
        </w:rPr>
        <w:t>，</w:t>
      </w:r>
      <w:r>
        <w:rPr>
          <w:rFonts w:ascii="宋体" w:hAnsi="宋体"/>
          <w:bCs/>
          <w:sz w:val="24"/>
          <w:szCs w:val="24"/>
        </w:rPr>
        <w:t>提供虚假材料进行恶意举报</w:t>
      </w:r>
      <w:r>
        <w:rPr>
          <w:rFonts w:hint="eastAsia" w:ascii="宋体" w:hAnsi="宋体"/>
          <w:bCs/>
          <w:sz w:val="24"/>
          <w:szCs w:val="24"/>
        </w:rPr>
        <w:t>，</w:t>
      </w:r>
      <w:r>
        <w:rPr>
          <w:rFonts w:ascii="宋体" w:hAnsi="宋体"/>
          <w:bCs/>
          <w:sz w:val="24"/>
          <w:szCs w:val="24"/>
        </w:rPr>
        <w:t>不配合或采用不正当手段干扰政府采购质疑的</w:t>
      </w:r>
      <w:r>
        <w:rPr>
          <w:rFonts w:hint="eastAsia" w:ascii="宋体" w:hAnsi="宋体"/>
          <w:bCs/>
          <w:sz w:val="24"/>
          <w:szCs w:val="24"/>
        </w:rPr>
        <w:t>，将记入投标人在江苏省和无锡市的政府采购“供应商</w:t>
      </w:r>
      <w:r>
        <w:rPr>
          <w:rFonts w:ascii="宋体" w:hAnsi="宋体"/>
          <w:bCs/>
          <w:sz w:val="24"/>
          <w:szCs w:val="24"/>
        </w:rPr>
        <w:t>诚信</w:t>
      </w:r>
      <w:r>
        <w:rPr>
          <w:rFonts w:hint="eastAsia" w:ascii="宋体" w:hAnsi="宋体"/>
          <w:bCs/>
          <w:sz w:val="24"/>
          <w:szCs w:val="24"/>
        </w:rPr>
        <w:t>记录”，并按相关规定处理。</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无锡市公共资源交易中心梁溪分中心向中标供应商发中标通知书。</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未中标供应商的商务标投标文件正本及一份技术标投标文件、中标供应商的商务标投标文件正本、副本及三份技术标投标文件留存，其余投标文件副本和原件退还各投标供应商。</w:t>
      </w:r>
    </w:p>
    <w:p>
      <w:pPr>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 废标的确认：</w:t>
      </w:r>
    </w:p>
    <w:p>
      <w:pPr>
        <w:spacing w:line="360" w:lineRule="auto"/>
        <w:ind w:firstLine="480" w:firstLineChars="200"/>
        <w:rPr>
          <w:rFonts w:ascii="宋体" w:hAnsi="宋体"/>
          <w:bCs/>
          <w:sz w:val="24"/>
          <w:szCs w:val="24"/>
        </w:rPr>
      </w:pPr>
      <w:r>
        <w:rPr>
          <w:rFonts w:hint="eastAsia" w:ascii="宋体" w:hAnsi="宋体"/>
          <w:bCs/>
          <w:sz w:val="24"/>
          <w:szCs w:val="24"/>
        </w:rPr>
        <w:t>在招标采购中，出现下列情况之一的，应予废标：</w:t>
      </w:r>
    </w:p>
    <w:p>
      <w:pPr>
        <w:numPr>
          <w:ilvl w:val="0"/>
          <w:numId w:val="14"/>
        </w:numPr>
        <w:tabs>
          <w:tab w:val="left" w:pos="525"/>
          <w:tab w:val="left" w:pos="945"/>
          <w:tab w:val="left" w:pos="1260"/>
          <w:tab w:val="clear" w:pos="570"/>
        </w:tabs>
        <w:spacing w:line="360" w:lineRule="auto"/>
        <w:ind w:left="0" w:firstLine="525"/>
        <w:rPr>
          <w:rFonts w:ascii="宋体" w:hAns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4"/>
        </w:numPr>
        <w:tabs>
          <w:tab w:val="left" w:pos="525"/>
          <w:tab w:val="left" w:pos="945"/>
          <w:tab w:val="left" w:pos="1260"/>
          <w:tab w:val="clear" w:pos="570"/>
        </w:tabs>
        <w:spacing w:line="360" w:lineRule="auto"/>
        <w:ind w:left="0" w:firstLine="525"/>
        <w:rPr>
          <w:rFonts w:ascii="宋体" w:hAnsi="宋体"/>
          <w:bCs/>
          <w:sz w:val="24"/>
          <w:szCs w:val="24"/>
        </w:rPr>
      </w:pPr>
      <w:r>
        <w:rPr>
          <w:rFonts w:hint="eastAsia" w:ascii="宋体" w:hAnsi="宋体"/>
          <w:bCs/>
          <w:sz w:val="24"/>
          <w:szCs w:val="24"/>
        </w:rPr>
        <w:t>出现影响采购公正的违法、违规行为；</w:t>
      </w:r>
    </w:p>
    <w:p>
      <w:pPr>
        <w:numPr>
          <w:ilvl w:val="0"/>
          <w:numId w:val="14"/>
        </w:numPr>
        <w:tabs>
          <w:tab w:val="left" w:pos="525"/>
          <w:tab w:val="left" w:pos="945"/>
          <w:tab w:val="left" w:pos="1260"/>
          <w:tab w:val="clear" w:pos="570"/>
        </w:tabs>
        <w:spacing w:line="360" w:lineRule="auto"/>
        <w:ind w:left="0" w:firstLine="525"/>
        <w:rPr>
          <w:rFonts w:ascii="宋体" w:hAnsi="宋体"/>
          <w:bCs/>
          <w:sz w:val="24"/>
          <w:szCs w:val="24"/>
        </w:rPr>
      </w:pPr>
      <w:r>
        <w:rPr>
          <w:rFonts w:hint="eastAsia" w:ascii="宋体" w:hAnsi="宋体"/>
          <w:bCs/>
          <w:sz w:val="24"/>
          <w:szCs w:val="24"/>
        </w:rPr>
        <w:t>投标人的报价均超过采购预算，采购人不能支付的；</w:t>
      </w:r>
    </w:p>
    <w:p>
      <w:pPr>
        <w:numPr>
          <w:ilvl w:val="0"/>
          <w:numId w:val="14"/>
        </w:numPr>
        <w:tabs>
          <w:tab w:val="right" w:pos="180"/>
          <w:tab w:val="left" w:pos="525"/>
          <w:tab w:val="left" w:pos="945"/>
          <w:tab w:val="left" w:pos="1260"/>
          <w:tab w:val="clear" w:pos="570"/>
        </w:tabs>
        <w:spacing w:line="360" w:lineRule="auto"/>
        <w:ind w:left="0" w:firstLine="525"/>
        <w:rPr>
          <w:rFonts w:ascii="宋体" w:hAns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（十一）中标无效的确认：</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提供虚假材料谋取中标的；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采取不正当手段诋毁、排挤其他投标人的；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与招标采购单位、其他投标人恶意串通的；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6"/>
        </w:numPr>
        <w:tabs>
          <w:tab w:val="left" w:pos="525"/>
          <w:tab w:val="left" w:pos="945"/>
          <w:tab w:val="left" w:pos="1050"/>
          <w:tab w:val="clear" w:pos="552"/>
        </w:tabs>
        <w:spacing w:line="360" w:lineRule="auto"/>
        <w:ind w:left="0" w:firstLine="525"/>
        <w:rPr>
          <w:rFonts w:ascii="宋体" w:hAnsi="宋体"/>
          <w:bCs/>
          <w:sz w:val="24"/>
          <w:szCs w:val="24"/>
        </w:rPr>
      </w:pPr>
      <w:r>
        <w:rPr>
          <w:rFonts w:ascii="宋体" w:hAnsi="宋体"/>
          <w:bCs/>
          <w:sz w:val="24"/>
          <w:szCs w:val="24"/>
        </w:rPr>
        <w:t>采购人应当自中标通知书发出之日起三十日内</w:t>
      </w:r>
      <w:r>
        <w:rPr>
          <w:rFonts w:hint="eastAsia" w:ascii="宋体" w:hAnsi="宋体"/>
          <w:bCs/>
          <w:sz w:val="24"/>
          <w:szCs w:val="24"/>
        </w:rPr>
        <w:t>（</w:t>
      </w:r>
      <w:r>
        <w:rPr>
          <w:rFonts w:ascii="宋体" w:hAnsi="宋体"/>
          <w:sz w:val="24"/>
          <w:szCs w:val="24"/>
        </w:rPr>
        <w:t>到新冠疫情应急响应解除之日</w:t>
      </w:r>
      <w:r>
        <w:rPr>
          <w:rFonts w:hint="eastAsia" w:ascii="宋体" w:hAnsi="宋体"/>
          <w:sz w:val="24"/>
          <w:szCs w:val="24"/>
        </w:rPr>
        <w:t>前缩短至十五日内</w:t>
      </w:r>
      <w:r>
        <w:rPr>
          <w:rFonts w:hint="eastAsia" w:ascii="宋体" w:hAnsi="宋体"/>
          <w:bCs/>
          <w:sz w:val="24"/>
          <w:szCs w:val="24"/>
        </w:rPr>
        <w:t>）</w:t>
      </w:r>
      <w:r>
        <w:rPr>
          <w:rFonts w:ascii="宋体" w:hAnsi="宋体"/>
          <w:bCs/>
          <w:sz w:val="24"/>
          <w:szCs w:val="24"/>
        </w:rPr>
        <w:t>，按照招标文件和中标供应商投标文件的约定，与中标供应商签订书面合同</w:t>
      </w:r>
      <w:r>
        <w:rPr>
          <w:rFonts w:hint="eastAsia" w:ascii="宋体" w:hAnsi="宋体"/>
          <w:bCs/>
          <w:sz w:val="24"/>
          <w:szCs w:val="24"/>
        </w:rPr>
        <w:t>。</w:t>
      </w:r>
      <w:r>
        <w:rPr>
          <w:rFonts w:ascii="宋体" w:hAnsi="宋体"/>
          <w:bCs/>
          <w:sz w:val="24"/>
          <w:szCs w:val="24"/>
        </w:rPr>
        <w:t>所签订的合同不得对招标文件和中标供应商投标文件作实质性修改。</w:t>
      </w:r>
      <w:r>
        <w:rPr>
          <w:rFonts w:hint="eastAsia" w:ascii="宋体" w:hAnsi="宋体"/>
          <w:bCs/>
          <w:sz w:val="24"/>
          <w:szCs w:val="24"/>
        </w:rPr>
        <w:t>采购人</w:t>
      </w:r>
      <w:r>
        <w:rPr>
          <w:rFonts w:ascii="宋体" w:hAnsi="宋体"/>
          <w:bCs/>
          <w:sz w:val="24"/>
          <w:szCs w:val="24"/>
        </w:rPr>
        <w:t>不得向中标供应商提出任何不合理的要求，作为签订合同的条件，不得与中标供应商私下订立背离合同实质性内容的协议。</w:t>
      </w:r>
      <w:r>
        <w:rPr>
          <w:rFonts w:hint="eastAsia" w:ascii="宋体" w:hAnsi="宋体"/>
          <w:bCs/>
          <w:sz w:val="24"/>
          <w:szCs w:val="24"/>
        </w:rPr>
        <w:t>合同经无锡市公共资源交易中心梁溪分中心见证后生效。</w:t>
      </w:r>
    </w:p>
    <w:p>
      <w:pPr>
        <w:numPr>
          <w:ilvl w:val="0"/>
          <w:numId w:val="16"/>
        </w:numPr>
        <w:tabs>
          <w:tab w:val="left" w:pos="525"/>
          <w:tab w:val="left" w:pos="945"/>
          <w:tab w:val="left" w:pos="1050"/>
          <w:tab w:val="clear" w:pos="552"/>
        </w:tabs>
        <w:spacing w:line="360" w:lineRule="auto"/>
        <w:ind w:left="0" w:firstLine="525"/>
        <w:rPr>
          <w:rFonts w:ascii="宋体" w:hAnsi="宋体"/>
          <w:bCs/>
          <w:sz w:val="24"/>
          <w:szCs w:val="24"/>
        </w:rPr>
      </w:pPr>
      <w:r>
        <w:rPr>
          <w:rFonts w:hint="eastAsia" w:ascii="宋体" w:hAnsi="宋体"/>
          <w:bCs/>
          <w:sz w:val="24"/>
          <w:szCs w:val="24"/>
        </w:rPr>
        <w:t>中标方非因不可抗力未履行招、投标文件和合同规定的义务，一经查实，政府采购中心将根据具体情况提请政府采购管理部门作出相应处理。</w:t>
      </w:r>
    </w:p>
    <w:p>
      <w:pPr>
        <w:numPr>
          <w:ilvl w:val="0"/>
          <w:numId w:val="16"/>
        </w:numPr>
        <w:tabs>
          <w:tab w:val="left" w:pos="525"/>
          <w:tab w:val="left" w:pos="945"/>
          <w:tab w:val="left" w:pos="1050"/>
          <w:tab w:val="clear" w:pos="552"/>
        </w:tabs>
        <w:spacing w:line="360" w:lineRule="auto"/>
        <w:ind w:left="0" w:firstLine="525"/>
        <w:rPr>
          <w:rFonts w:ascii="宋体" w:hAns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（十三）注意事项：</w:t>
      </w:r>
    </w:p>
    <w:p>
      <w:pPr>
        <w:keepNext w:val="0"/>
        <w:keepLines w:val="0"/>
        <w:pageBreakBefore w:val="0"/>
        <w:widowControl w:val="0"/>
        <w:tabs>
          <w:tab w:val="left" w:pos="945"/>
        </w:tabs>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keepNext w:val="0"/>
        <w:keepLines w:val="0"/>
        <w:pageBreakBefore w:val="0"/>
        <w:widowControl w:val="0"/>
        <w:numPr>
          <w:ilvl w:val="3"/>
          <w:numId w:val="17"/>
        </w:numPr>
        <w:tabs>
          <w:tab w:val="left" w:pos="735"/>
          <w:tab w:val="left" w:pos="945"/>
          <w:tab w:val="left" w:pos="1155"/>
        </w:tabs>
        <w:kinsoku/>
        <w:wordWrap/>
        <w:overflowPunct/>
        <w:topLinePunct w:val="0"/>
        <w:autoSpaceDE/>
        <w:autoSpaceDN/>
        <w:bidi w:val="0"/>
        <w:adjustRightInd/>
        <w:snapToGrid/>
        <w:spacing w:line="360" w:lineRule="auto"/>
        <w:ind w:left="0" w:firstLine="523" w:firstLineChars="218"/>
        <w:textAlignment w:val="auto"/>
        <w:rPr>
          <w:rFonts w:ascii="宋体" w:hAnsi="宋体"/>
          <w:bCs/>
          <w:sz w:val="24"/>
          <w:szCs w:val="24"/>
        </w:rPr>
      </w:pPr>
      <w:r>
        <w:rPr>
          <w:rFonts w:hint="eastAsia" w:ascii="宋体" w:hAnsi="宋体"/>
          <w:bCs/>
          <w:sz w:val="24"/>
          <w:szCs w:val="24"/>
        </w:rPr>
        <w:t>中标后无正当理由不与采购人签订合同的；</w:t>
      </w:r>
    </w:p>
    <w:p>
      <w:pPr>
        <w:keepNext w:val="0"/>
        <w:keepLines w:val="0"/>
        <w:pageBreakBefore w:val="0"/>
        <w:widowControl w:val="0"/>
        <w:numPr>
          <w:ilvl w:val="3"/>
          <w:numId w:val="17"/>
        </w:numPr>
        <w:tabs>
          <w:tab w:val="left" w:pos="735"/>
          <w:tab w:val="left" w:pos="945"/>
          <w:tab w:val="left" w:pos="1155"/>
        </w:tabs>
        <w:kinsoku/>
        <w:wordWrap/>
        <w:overflowPunct/>
        <w:topLinePunct w:val="0"/>
        <w:autoSpaceDE/>
        <w:autoSpaceDN/>
        <w:bidi w:val="0"/>
        <w:adjustRightInd/>
        <w:snapToGrid/>
        <w:spacing w:line="360" w:lineRule="auto"/>
        <w:ind w:left="0" w:firstLine="523" w:firstLineChars="218"/>
        <w:textAlignment w:val="auto"/>
        <w:rPr>
          <w:rFonts w:ascii="宋体" w:hAns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keepNext w:val="0"/>
        <w:keepLines w:val="0"/>
        <w:pageBreakBefore w:val="0"/>
        <w:widowControl w:val="0"/>
        <w:numPr>
          <w:ilvl w:val="3"/>
          <w:numId w:val="17"/>
        </w:numPr>
        <w:tabs>
          <w:tab w:val="left" w:pos="735"/>
          <w:tab w:val="left" w:pos="945"/>
          <w:tab w:val="left" w:pos="1155"/>
        </w:tabs>
        <w:kinsoku/>
        <w:wordWrap/>
        <w:overflowPunct/>
        <w:topLinePunct w:val="0"/>
        <w:autoSpaceDE/>
        <w:autoSpaceDN/>
        <w:bidi w:val="0"/>
        <w:adjustRightInd/>
        <w:snapToGrid/>
        <w:spacing w:line="360" w:lineRule="auto"/>
        <w:ind w:left="0" w:firstLine="523" w:firstLineChars="218"/>
        <w:textAlignment w:val="auto"/>
        <w:rPr>
          <w:rFonts w:ascii="宋体" w:hAnsi="宋体"/>
          <w:bCs/>
          <w:sz w:val="24"/>
          <w:szCs w:val="24"/>
        </w:rPr>
      </w:pPr>
      <w:r>
        <w:rPr>
          <w:rFonts w:hint="eastAsia" w:ascii="宋体" w:hAnsi="宋体"/>
          <w:bCs/>
          <w:sz w:val="24"/>
          <w:szCs w:val="24"/>
        </w:rPr>
        <w:t>拒绝履行合同义务的。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黑体" w:hAnsi="宋体" w:eastAsia="黑体"/>
          <w:bCs/>
          <w:sz w:val="24"/>
          <w:szCs w:val="24"/>
        </w:rPr>
      </w:pPr>
      <w:r>
        <w:rPr>
          <w:rFonts w:hint="eastAsia" w:ascii="黑体" w:hAnsi="宋体" w:eastAsia="黑体"/>
          <w:bCs/>
          <w:sz w:val="24"/>
          <w:szCs w:val="24"/>
        </w:rPr>
        <w:t>（十四）中标服务费：</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ascii="宋体" w:hAnsi="宋体"/>
          <w:bCs/>
          <w:sz w:val="24"/>
          <w:szCs w:val="24"/>
        </w:rPr>
      </w:pPr>
      <w:r>
        <w:rPr>
          <w:rFonts w:hint="eastAsia" w:ascii="宋体" w:hAnsi="宋体"/>
          <w:bCs/>
          <w:sz w:val="24"/>
          <w:szCs w:val="24"/>
        </w:rPr>
        <w:t>本次招标，无锡市公共资源交易中心梁溪分中心为中标供应商提供免费服务，不收取中标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eastAsia="黑体"/>
          <w:bCs/>
          <w:sz w:val="30"/>
          <w:szCs w:val="30"/>
        </w:rPr>
      </w:pPr>
      <w:r>
        <w:rPr>
          <w:rFonts w:hint="eastAsia" w:ascii="宋体" w:hAnsi="宋体"/>
          <w:bCs/>
          <w:sz w:val="24"/>
          <w:szCs w:val="24"/>
        </w:rPr>
        <w:t>服务费。</w:t>
      </w:r>
    </w:p>
    <w:p>
      <w:pPr>
        <w:rPr>
          <w:rFonts w:hint="eastAsia" w:ascii="黑体" w:eastAsia="黑体"/>
          <w:bCs/>
          <w:sz w:val="30"/>
          <w:szCs w:val="30"/>
        </w:rPr>
      </w:pPr>
      <w:r>
        <w:rPr>
          <w:rFonts w:hint="eastAsia" w:ascii="黑体" w:eastAsia="黑体"/>
          <w:bCs/>
          <w:sz w:val="30"/>
          <w:szCs w:val="30"/>
        </w:rPr>
        <w:br w:type="page"/>
      </w:r>
    </w:p>
    <w:p>
      <w:pPr>
        <w:spacing w:line="360" w:lineRule="auto"/>
        <w:jc w:val="center"/>
        <w:rPr>
          <w:rFonts w:ascii="黑体" w:eastAsia="黑体"/>
          <w:b/>
          <w:sz w:val="30"/>
          <w:szCs w:val="30"/>
        </w:rPr>
      </w:pPr>
      <w:r>
        <w:rPr>
          <w:rFonts w:hint="eastAsia" w:ascii="黑体" w:eastAsia="黑体"/>
          <w:bCs/>
          <w:sz w:val="30"/>
          <w:szCs w:val="30"/>
        </w:rPr>
        <w:t>三．</w:t>
      </w:r>
      <w:r>
        <w:rPr>
          <w:rFonts w:hint="eastAsia" w:ascii="黑体" w:eastAsia="黑体"/>
          <w:b/>
          <w:sz w:val="30"/>
          <w:szCs w:val="30"/>
        </w:rPr>
        <w:t>项目要求和有关说明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本项目为垃圾车采购项目。项目具体要求如下，投标人所投内容必须满足以下要求，不得有负偏离。</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lang w:val="en-US" w:eastAsia="zh-CN"/>
        </w:rPr>
      </w:pPr>
      <w:r>
        <w:rPr>
          <w:rFonts w:hint="eastAsia" w:ascii="宋体" w:hAnsi="宋体"/>
          <w:sz w:val="24"/>
          <w:szCs w:val="24"/>
          <w:lang w:val="en-US" w:eastAsia="zh-CN"/>
        </w:rPr>
        <w:t xml:space="preserve">    本项目核心产品为3吨垃圾收集车。</w:t>
      </w:r>
    </w:p>
    <w:p>
      <w:pPr>
        <w:keepNext w:val="0"/>
        <w:keepLines w:val="0"/>
        <w:pageBreakBefore w:val="0"/>
        <w:widowControl w:val="0"/>
        <w:numPr>
          <w:ilvl w:val="0"/>
          <w:numId w:val="18"/>
        </w:numPr>
        <w:tabs>
          <w:tab w:val="left" w:pos="1050"/>
        </w:tabs>
        <w:kinsoku/>
        <w:wordWrap/>
        <w:overflowPunct/>
        <w:topLinePunct w:val="0"/>
        <w:autoSpaceDE/>
        <w:autoSpaceDN/>
        <w:bidi w:val="0"/>
        <w:adjustRightInd/>
        <w:snapToGrid/>
        <w:spacing w:line="360" w:lineRule="auto"/>
        <w:ind w:firstLine="480" w:firstLineChars="200"/>
        <w:textAlignment w:val="auto"/>
        <w:rPr>
          <w:rFonts w:ascii="宋体"/>
          <w:b/>
          <w:bCs/>
          <w:kern w:val="0"/>
          <w:sz w:val="24"/>
        </w:rPr>
      </w:pPr>
      <w:r>
        <w:rPr>
          <w:rFonts w:hint="eastAsia" w:ascii="宋体"/>
          <w:b/>
          <w:bCs/>
          <w:kern w:val="0"/>
          <w:sz w:val="24"/>
        </w:rPr>
        <w:t>项目技术要求：</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本项目采购14辆3吨无泄漏压缩式垃圾车、8辆5吨无泄漏压缩式垃圾车、3辆5吨纯电动压缩式垃圾车。</w:t>
      </w:r>
      <w:r>
        <w:rPr>
          <w:rFonts w:hint="eastAsia" w:ascii="宋体" w:hAnsi="宋体"/>
          <w:sz w:val="24"/>
          <w:szCs w:val="24"/>
          <w:lang w:eastAsia="zh-CN"/>
        </w:rPr>
        <w:t>具体参数如下：</w:t>
      </w:r>
    </w:p>
    <w:p>
      <w:pPr>
        <w:spacing w:line="360" w:lineRule="auto"/>
        <w:ind w:firstLine="480" w:firstLineChars="200"/>
        <w:rPr>
          <w:rFonts w:hint="eastAsia" w:ascii="宋体" w:hAnsi="宋体" w:eastAsia="宋体"/>
          <w:bCs/>
          <w:sz w:val="24"/>
          <w:lang w:eastAsia="zh-CN"/>
        </w:rPr>
      </w:pPr>
      <w:r>
        <w:rPr>
          <w:rFonts w:hint="eastAsia" w:ascii="宋体" w:hAnsi="宋体"/>
          <w:b/>
          <w:bCs/>
          <w:sz w:val="24"/>
          <w:szCs w:val="24"/>
          <w:lang w:val="en-US" w:eastAsia="zh-CN"/>
        </w:rPr>
        <w:t>一、</w:t>
      </w:r>
      <w:r>
        <w:rPr>
          <w:rFonts w:hint="eastAsia" w:ascii="宋体" w:hAnsi="宋体"/>
          <w:b/>
          <w:bCs/>
          <w:sz w:val="24"/>
          <w:szCs w:val="24"/>
        </w:rPr>
        <w:t>3吨无泄漏压缩式垃圾车</w:t>
      </w:r>
      <w:r>
        <w:rPr>
          <w:rFonts w:hint="eastAsia" w:ascii="宋体"/>
          <w:b/>
          <w:kern w:val="0"/>
          <w:sz w:val="24"/>
        </w:rPr>
        <w:t>技术参数及</w:t>
      </w:r>
      <w:r>
        <w:rPr>
          <w:rFonts w:hint="eastAsia" w:ascii="宋体" w:hAnsi="宋体"/>
          <w:b/>
          <w:bCs/>
          <w:sz w:val="24"/>
          <w:szCs w:val="24"/>
        </w:rPr>
        <w:t>功能要求</w:t>
      </w:r>
      <w:r>
        <w:rPr>
          <w:rFonts w:hint="eastAsia" w:ascii="宋体" w:hAnsi="宋体"/>
          <w:b/>
          <w:bCs/>
          <w:sz w:val="24"/>
          <w:szCs w:val="24"/>
          <w:lang w:eastAsia="zh-CN"/>
        </w:rPr>
        <w:t>：</w:t>
      </w:r>
    </w:p>
    <w:p>
      <w:pPr>
        <w:spacing w:line="360" w:lineRule="auto"/>
        <w:ind w:left="0" w:leftChars="0" w:firstLine="420" w:firstLineChars="175"/>
        <w:rPr>
          <w:rFonts w:ascii="宋体" w:hAnsi="宋体"/>
          <w:bCs/>
          <w:sz w:val="24"/>
        </w:rPr>
      </w:pPr>
      <w:r>
        <w:rPr>
          <w:rFonts w:hint="eastAsia" w:ascii="宋体" w:hAnsi="宋体"/>
          <w:bCs/>
          <w:sz w:val="24"/>
        </w:rPr>
        <w:t>（1）底盘型号：</w:t>
      </w:r>
      <w:r>
        <w:rPr>
          <w:rFonts w:ascii="宋体" w:hAnsi="宋体"/>
          <w:bCs/>
          <w:sz w:val="24"/>
        </w:rPr>
        <w:t>采用国内二类汽车</w:t>
      </w:r>
      <w:r>
        <w:rPr>
          <w:rFonts w:hint="eastAsia" w:ascii="宋体" w:hAnsi="宋体"/>
          <w:sz w:val="24"/>
        </w:rPr>
        <w:t>国Ⅵ底盘</w:t>
      </w:r>
      <w:r>
        <w:rPr>
          <w:rFonts w:hint="eastAsia" w:ascii="宋体" w:hAnsi="宋体"/>
          <w:sz w:val="24"/>
          <w:szCs w:val="24"/>
        </w:rPr>
        <w:t>(柴油)</w:t>
      </w:r>
      <w:r>
        <w:rPr>
          <w:rFonts w:hint="eastAsia" w:ascii="宋体" w:hAnsi="宋体"/>
          <w:bCs/>
          <w:sz w:val="24"/>
        </w:rPr>
        <w:t>，配置空调、钢丝轮胎。</w:t>
      </w:r>
    </w:p>
    <w:p>
      <w:pPr>
        <w:spacing w:after="5" w:line="360" w:lineRule="auto"/>
        <w:ind w:left="0" w:leftChars="0" w:firstLine="420" w:firstLineChars="175"/>
        <w:rPr>
          <w:rFonts w:ascii="宋体" w:hAnsi="宋体"/>
          <w:bCs/>
          <w:sz w:val="24"/>
        </w:rPr>
      </w:pPr>
      <w:r>
        <w:rPr>
          <w:rFonts w:hint="eastAsia" w:ascii="宋体" w:hAnsi="宋体"/>
          <w:bCs/>
          <w:sz w:val="24"/>
          <w:lang w:eastAsia="zh-CN"/>
        </w:rPr>
        <w:t>★</w:t>
      </w:r>
      <w:r>
        <w:rPr>
          <w:rFonts w:hint="eastAsia" w:ascii="宋体" w:hAnsi="宋体"/>
          <w:bCs/>
          <w:sz w:val="24"/>
        </w:rPr>
        <w:t xml:space="preserve">（2）发动机功率(kw)：≥112； </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lang w:eastAsia="zh-CN"/>
        </w:rPr>
        <w:t>★</w:t>
      </w:r>
      <w:r>
        <w:rPr>
          <w:rFonts w:hint="eastAsia" w:ascii="宋体" w:hAnsi="宋体"/>
          <w:bCs/>
          <w:sz w:val="24"/>
        </w:rPr>
        <w:t>（3）总质量(kg)：≥8200</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sz w:val="24"/>
          <w:lang w:eastAsia="zh-CN"/>
        </w:rPr>
      </w:pPr>
      <w:r>
        <w:rPr>
          <w:rFonts w:hint="eastAsia" w:ascii="宋体" w:hAnsi="宋体"/>
          <w:bCs/>
          <w:sz w:val="24"/>
          <w:lang w:eastAsia="zh-CN"/>
        </w:rPr>
        <w:t>★</w:t>
      </w:r>
      <w:r>
        <w:rPr>
          <w:rFonts w:hint="eastAsia" w:ascii="宋体" w:hAnsi="宋体"/>
          <w:sz w:val="24"/>
        </w:rPr>
        <w:t>（4）</w:t>
      </w:r>
      <w:r>
        <w:rPr>
          <w:rFonts w:ascii="宋体" w:hAnsi="宋体"/>
          <w:sz w:val="24"/>
        </w:rPr>
        <w:t>整备质量</w:t>
      </w:r>
      <w:r>
        <w:rPr>
          <w:rFonts w:hint="eastAsia" w:ascii="宋体" w:hAnsi="宋体"/>
          <w:sz w:val="24"/>
        </w:rPr>
        <w:t>(kg)：</w:t>
      </w:r>
      <w:r>
        <w:rPr>
          <w:rFonts w:hint="eastAsia" w:ascii="宋体" w:hAnsi="宋体"/>
          <w:bCs/>
          <w:sz w:val="24"/>
        </w:rPr>
        <w:t>≥</w:t>
      </w:r>
      <w:r>
        <w:rPr>
          <w:rFonts w:hint="eastAsia" w:ascii="宋体" w:hAnsi="宋体"/>
          <w:sz w:val="24"/>
        </w:rPr>
        <w:t>6500</w:t>
      </w:r>
      <w:r>
        <w:rPr>
          <w:rFonts w:hint="eastAsia" w:ascii="宋体" w:hAnsi="宋体"/>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（5）额定载质量(kg)：≥</w:t>
      </w:r>
      <w:r>
        <w:rPr>
          <w:rFonts w:ascii="宋体" w:hAnsi="宋体"/>
          <w:bCs/>
          <w:sz w:val="24"/>
        </w:rPr>
        <w:t xml:space="preserve"> </w:t>
      </w:r>
      <w:r>
        <w:rPr>
          <w:rFonts w:hint="eastAsia" w:ascii="宋体" w:hAnsi="宋体"/>
          <w:bCs/>
          <w:sz w:val="24"/>
        </w:rPr>
        <w:t>1500</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sz w:val="24"/>
        </w:rPr>
        <w:t>（6）</w:t>
      </w:r>
      <w:r>
        <w:rPr>
          <w:rFonts w:hint="eastAsia" w:ascii="宋体"/>
          <w:bCs/>
          <w:sz w:val="24"/>
        </w:rPr>
        <w:t>外形尺寸长</w:t>
      </w:r>
      <w:r>
        <w:rPr>
          <w:rFonts w:hint="eastAsia" w:ascii="宋体" w:hAnsi="宋体"/>
          <w:bCs/>
          <w:sz w:val="24"/>
        </w:rPr>
        <w:t>(mm)：≥</w:t>
      </w:r>
      <w:r>
        <w:rPr>
          <w:rFonts w:ascii="宋体" w:hAnsi="宋体"/>
          <w:bCs/>
          <w:sz w:val="24"/>
        </w:rPr>
        <w:t xml:space="preserve"> </w:t>
      </w:r>
      <w:r>
        <w:rPr>
          <w:rFonts w:hint="eastAsia" w:ascii="宋体" w:hAnsi="宋体"/>
          <w:bCs/>
          <w:sz w:val="24"/>
        </w:rPr>
        <w:t>6</w:t>
      </w:r>
      <w:r>
        <w:rPr>
          <w:rFonts w:hint="eastAsia" w:ascii="宋体" w:hAnsi="宋体"/>
          <w:sz w:val="24"/>
        </w:rPr>
        <w:t>900</w:t>
      </w:r>
      <w:r>
        <w:rPr>
          <w:rFonts w:hint="eastAsia" w:ascii="宋体" w:hAnsi="宋体"/>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sz w:val="24"/>
        </w:rPr>
        <w:t>（7）</w:t>
      </w:r>
      <w:r>
        <w:rPr>
          <w:rFonts w:hint="eastAsia" w:ascii="宋体"/>
          <w:bCs/>
          <w:sz w:val="24"/>
        </w:rPr>
        <w:t>外形尺寸宽</w:t>
      </w:r>
      <w:r>
        <w:rPr>
          <w:rFonts w:hint="eastAsia" w:ascii="宋体" w:hAnsi="宋体"/>
          <w:bCs/>
          <w:sz w:val="24"/>
        </w:rPr>
        <w:t>(mm)：</w:t>
      </w:r>
      <w:r>
        <w:rPr>
          <w:rFonts w:hint="eastAsia" w:ascii="宋体" w:hAnsi="宋体"/>
          <w:sz w:val="24"/>
        </w:rPr>
        <w:t>≤</w:t>
      </w:r>
      <w:r>
        <w:rPr>
          <w:rFonts w:ascii="宋体" w:hAnsi="宋体"/>
          <w:bCs/>
          <w:sz w:val="24"/>
        </w:rPr>
        <w:t xml:space="preserve"> </w:t>
      </w:r>
      <w:r>
        <w:rPr>
          <w:rFonts w:hint="eastAsia" w:ascii="宋体" w:hAnsi="宋体"/>
          <w:sz w:val="24"/>
        </w:rPr>
        <w:t>2400</w:t>
      </w:r>
      <w:r>
        <w:rPr>
          <w:rFonts w:hint="eastAsia" w:ascii="宋体" w:hAnsi="宋体"/>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（8）</w:t>
      </w:r>
      <w:r>
        <w:rPr>
          <w:rFonts w:hint="eastAsia" w:ascii="宋体"/>
          <w:bCs/>
          <w:sz w:val="24"/>
        </w:rPr>
        <w:t>外形尺寸高</w:t>
      </w:r>
      <w:r>
        <w:rPr>
          <w:rFonts w:hint="eastAsia" w:ascii="宋体" w:hAnsi="宋体"/>
          <w:bCs/>
          <w:sz w:val="24"/>
        </w:rPr>
        <w:t>(mm)：≥2650</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（9）轴距（mm）：</w:t>
      </w:r>
      <w:r>
        <w:rPr>
          <w:rFonts w:hint="eastAsia" w:ascii="宋体" w:hAnsi="宋体"/>
          <w:sz w:val="24"/>
        </w:rPr>
        <w:t>≤3360</w:t>
      </w:r>
      <w:r>
        <w:rPr>
          <w:rFonts w:hint="eastAsia" w:ascii="宋体" w:hAnsi="宋体"/>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（10）前悬（mm）：≥1130</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（11）后悬（mm）：≥2000</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（12）接近角（°）：≥20</w:t>
      </w:r>
      <w:r>
        <w:rPr>
          <w:rFonts w:hint="eastAsia" w:ascii="宋体" w:hAnsi="宋体"/>
          <w:bCs/>
          <w:sz w:val="24"/>
          <w:lang w:eastAsia="zh-CN"/>
        </w:rPr>
        <w:t>；</w:t>
      </w:r>
    </w:p>
    <w:p>
      <w:pPr>
        <w:spacing w:after="5" w:line="360" w:lineRule="auto"/>
        <w:ind w:left="0" w:leftChars="0" w:firstLine="420" w:firstLineChars="175"/>
        <w:rPr>
          <w:rFonts w:hint="eastAsia" w:ascii="宋体" w:hAnsi="宋体"/>
          <w:bCs/>
          <w:sz w:val="24"/>
          <w:lang w:eastAsia="zh-CN"/>
        </w:rPr>
      </w:pPr>
      <w:r>
        <w:rPr>
          <w:rFonts w:hint="eastAsia" w:ascii="宋体" w:hAnsi="宋体"/>
          <w:bCs/>
          <w:sz w:val="24"/>
        </w:rPr>
        <w:t>（13）离去角（°）：≥10</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lang w:eastAsia="zh-CN"/>
        </w:rPr>
        <w:t>★</w:t>
      </w:r>
      <w:r>
        <w:rPr>
          <w:rFonts w:hint="eastAsia" w:ascii="宋体" w:hAnsi="宋体"/>
          <w:bCs/>
          <w:sz w:val="24"/>
        </w:rPr>
        <w:t>（14）最高车速（Km/h）：≥100</w:t>
      </w:r>
      <w:r>
        <w:rPr>
          <w:rFonts w:hint="eastAsia" w:ascii="宋体" w:hAnsi="宋体"/>
          <w:bCs/>
          <w:sz w:val="24"/>
          <w:lang w:eastAsia="zh-CN"/>
        </w:rPr>
        <w:t>；</w:t>
      </w:r>
    </w:p>
    <w:p>
      <w:pPr>
        <w:spacing w:after="5" w:line="360" w:lineRule="auto"/>
        <w:ind w:left="0" w:leftChars="0" w:firstLine="420" w:firstLineChars="175"/>
        <w:rPr>
          <w:rFonts w:hint="eastAsia" w:ascii="宋体" w:hAnsi="宋体"/>
          <w:bCs/>
          <w:sz w:val="24"/>
          <w:highlight w:val="none"/>
        </w:rPr>
      </w:pPr>
      <w:r>
        <w:rPr>
          <w:rFonts w:hint="eastAsia" w:ascii="宋体" w:hAnsi="宋体"/>
          <w:bCs/>
          <w:sz w:val="24"/>
          <w:highlight w:val="none"/>
        </w:rPr>
        <w:t>以上参数以国家工信部公告参数为准。</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（15）</w:t>
      </w:r>
      <w:r>
        <w:rPr>
          <w:rFonts w:hint="eastAsia" w:ascii="宋体" w:hAnsi="宋体"/>
          <w:sz w:val="24"/>
        </w:rPr>
        <w:t>垃圾箱容积(</w:t>
      </w:r>
      <w:r>
        <w:rPr>
          <w:rFonts w:ascii="宋体" w:hAnsi="宋体"/>
          <w:bCs/>
          <w:sz w:val="24"/>
        </w:rPr>
        <w:t>m</w:t>
      </w:r>
      <w:r>
        <w:rPr>
          <w:rFonts w:ascii="宋体" w:hAnsi="宋体"/>
          <w:bCs/>
          <w:sz w:val="24"/>
          <w:vertAlign w:val="superscript"/>
        </w:rPr>
        <w:t>3</w:t>
      </w:r>
      <w:r>
        <w:rPr>
          <w:rFonts w:hint="eastAsia" w:ascii="宋体" w:hAnsi="宋体"/>
          <w:sz w:val="24"/>
        </w:rPr>
        <w:t>)</w:t>
      </w:r>
      <w:r>
        <w:rPr>
          <w:rFonts w:hint="eastAsia" w:ascii="宋体" w:hAnsi="宋体"/>
          <w:bCs/>
          <w:sz w:val="24"/>
        </w:rPr>
        <w:t>：≥6.5</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（16）填装器容积（</w:t>
      </w:r>
      <w:r>
        <w:rPr>
          <w:rFonts w:ascii="宋体" w:hAnsi="宋体"/>
          <w:bCs/>
          <w:sz w:val="24"/>
        </w:rPr>
        <w:t>m</w:t>
      </w:r>
      <w:r>
        <w:rPr>
          <w:rFonts w:ascii="宋体" w:hAnsi="宋体"/>
          <w:bCs/>
          <w:sz w:val="24"/>
          <w:vertAlign w:val="superscript"/>
        </w:rPr>
        <w:t>3</w:t>
      </w:r>
      <w:r>
        <w:rPr>
          <w:rFonts w:hint="eastAsia" w:ascii="宋体" w:hAnsi="宋体"/>
          <w:bCs/>
          <w:sz w:val="24"/>
        </w:rPr>
        <w:t>）：≥0.6</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（17）污水箱容积（</w:t>
      </w:r>
      <w:r>
        <w:rPr>
          <w:rFonts w:ascii="宋体" w:hAnsi="宋体"/>
          <w:bCs/>
          <w:sz w:val="24"/>
        </w:rPr>
        <w:t>m</w:t>
      </w:r>
      <w:r>
        <w:rPr>
          <w:rFonts w:ascii="宋体" w:hAnsi="宋体"/>
          <w:bCs/>
          <w:sz w:val="24"/>
          <w:vertAlign w:val="superscript"/>
        </w:rPr>
        <w:t>3</w:t>
      </w:r>
      <w:r>
        <w:rPr>
          <w:rFonts w:hint="eastAsia" w:ascii="宋体" w:hAnsi="宋体"/>
          <w:bCs/>
          <w:sz w:val="24"/>
        </w:rPr>
        <w:t>）：≥0.2</w:t>
      </w:r>
      <w:r>
        <w:rPr>
          <w:rFonts w:hint="eastAsia" w:ascii="宋体" w:hAnsi="宋体"/>
          <w:bCs/>
          <w:sz w:val="24"/>
          <w:lang w:eastAsia="zh-CN"/>
        </w:rPr>
        <w:t>；</w:t>
      </w:r>
    </w:p>
    <w:p>
      <w:pPr>
        <w:spacing w:after="5" w:line="360" w:lineRule="auto"/>
        <w:ind w:left="0" w:leftChars="0" w:firstLine="420" w:firstLineChars="175"/>
        <w:rPr>
          <w:rFonts w:hint="eastAsia" w:ascii="宋体" w:hAnsi="宋体" w:eastAsia="宋体"/>
          <w:bCs/>
          <w:sz w:val="24"/>
          <w:lang w:val="en-US" w:eastAsia="zh-CN"/>
        </w:rPr>
      </w:pPr>
      <w:r>
        <w:rPr>
          <w:rFonts w:hint="eastAsia" w:ascii="宋体" w:hAnsi="宋体"/>
          <w:bCs/>
          <w:sz w:val="24"/>
          <w:lang w:eastAsia="zh-CN"/>
        </w:rPr>
        <w:t>（</w:t>
      </w:r>
      <w:r>
        <w:rPr>
          <w:rFonts w:hint="eastAsia" w:ascii="宋体" w:hAnsi="宋体"/>
          <w:bCs/>
          <w:sz w:val="24"/>
          <w:lang w:val="en-US" w:eastAsia="zh-CN"/>
        </w:rPr>
        <w:t>18</w:t>
      </w:r>
      <w:r>
        <w:rPr>
          <w:rFonts w:hint="eastAsia" w:ascii="宋体" w:hAnsi="宋体"/>
          <w:bCs/>
          <w:sz w:val="24"/>
          <w:lang w:eastAsia="zh-CN"/>
        </w:rPr>
        <w:t>）</w:t>
      </w:r>
      <w:r>
        <w:rPr>
          <w:rFonts w:hint="eastAsia" w:ascii="宋体" w:hAnsi="宋体"/>
          <w:bCs/>
          <w:sz w:val="24"/>
        </w:rPr>
        <w:t>车辆后部配备240L塑料桶翻桶装置</w:t>
      </w:r>
      <w:r>
        <w:rPr>
          <w:rFonts w:hint="eastAsia" w:ascii="宋体" w:hAnsi="宋体"/>
          <w:bCs/>
          <w:sz w:val="24"/>
          <w:lang w:eastAsia="zh-CN"/>
        </w:rPr>
        <w:t>。</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19</w:t>
      </w:r>
      <w:r>
        <w:rPr>
          <w:rFonts w:hint="eastAsia" w:ascii="宋体" w:hAnsi="宋体"/>
          <w:bCs/>
          <w:sz w:val="24"/>
          <w:lang w:eastAsia="zh-CN"/>
        </w:rPr>
        <w:t>）</w:t>
      </w:r>
      <w:r>
        <w:rPr>
          <w:rFonts w:hint="eastAsia" w:ascii="宋体" w:hAnsi="宋体"/>
          <w:bCs/>
          <w:sz w:val="24"/>
        </w:rPr>
        <w:t>采用后装压缩和双向压缩技术完成对城镇湿式垃圾的收集和转运，具备垃圾压缩填装、污水抽吸、垃圾转运与卸料功能。</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20</w:t>
      </w:r>
      <w:r>
        <w:rPr>
          <w:rFonts w:hint="eastAsia" w:ascii="宋体" w:hAnsi="宋体"/>
          <w:bCs/>
          <w:sz w:val="24"/>
          <w:lang w:eastAsia="zh-CN"/>
        </w:rPr>
        <w:t>）</w:t>
      </w:r>
      <w:r>
        <w:rPr>
          <w:rFonts w:hint="eastAsia" w:ascii="宋体" w:hAnsi="宋体"/>
          <w:bCs/>
          <w:sz w:val="24"/>
        </w:rPr>
        <w:t>垃圾箱需采用推铲斜置及后端船型垃圾箱设计。</w:t>
      </w:r>
    </w:p>
    <w:p>
      <w:pPr>
        <w:spacing w:after="5" w:line="360" w:lineRule="auto"/>
        <w:ind w:left="0" w:leftChars="0" w:firstLine="420" w:firstLineChars="175"/>
        <w:rPr>
          <w:rFonts w:hint="eastAsia" w:ascii="宋体" w:hAnsi="宋体"/>
          <w:bCs/>
          <w:sz w:val="24"/>
        </w:rPr>
      </w:pPr>
      <w:r>
        <w:rPr>
          <w:rFonts w:hint="eastAsia" w:ascii="宋体" w:hAnsi="宋体"/>
          <w:bCs/>
          <w:sz w:val="24"/>
        </w:rPr>
        <w:t>（21)</w:t>
      </w:r>
      <w:r>
        <w:rPr>
          <w:rFonts w:hint="eastAsia" w:ascii="宋体" w:hAnsi="宋体"/>
          <w:bCs/>
          <w:sz w:val="24"/>
          <w:lang w:val="en-US" w:eastAsia="zh-CN"/>
        </w:rPr>
        <w:t xml:space="preserve"> </w:t>
      </w:r>
      <w:r>
        <w:rPr>
          <w:rFonts w:hint="eastAsia" w:ascii="宋体" w:hAnsi="宋体"/>
          <w:bCs/>
          <w:sz w:val="24"/>
        </w:rPr>
        <w:t>垃圾箱需配置六自由度的单独锁紧机构，防止垃圾箱污水滴漏。</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22</w:t>
      </w:r>
      <w:r>
        <w:rPr>
          <w:rFonts w:hint="eastAsia" w:ascii="宋体" w:hAnsi="宋体"/>
          <w:bCs/>
          <w:sz w:val="24"/>
          <w:lang w:eastAsia="zh-CN"/>
        </w:rPr>
        <w:t>）</w:t>
      </w:r>
      <w:r>
        <w:rPr>
          <w:rFonts w:hint="eastAsia" w:ascii="宋体" w:hAnsi="宋体"/>
          <w:bCs/>
          <w:sz w:val="24"/>
        </w:rPr>
        <w:t>整车电控系统采用车载控制系统（CAN线），可实现电控系统集成（一键式控制）。</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23</w:t>
      </w:r>
      <w:r>
        <w:rPr>
          <w:rFonts w:hint="eastAsia" w:ascii="宋体" w:hAnsi="宋体"/>
          <w:bCs/>
          <w:sz w:val="24"/>
          <w:lang w:eastAsia="zh-CN"/>
        </w:rPr>
        <w:t>）</w:t>
      </w:r>
      <w:r>
        <w:rPr>
          <w:rFonts w:hint="eastAsia" w:ascii="宋体" w:hAnsi="宋体"/>
          <w:bCs/>
          <w:sz w:val="24"/>
        </w:rPr>
        <w:t>填料器的结构必须与旋转体、刮板、减速机构、后盖、污水抽吸系统、裙罩等部件匹配，填料器的污水箱与集水槽想通，集水槽收集的污水通过胶管流入污水箱内。</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24</w:t>
      </w:r>
      <w:r>
        <w:rPr>
          <w:rFonts w:hint="eastAsia" w:ascii="宋体" w:hAnsi="宋体"/>
          <w:bCs/>
          <w:sz w:val="24"/>
          <w:lang w:eastAsia="zh-CN"/>
        </w:rPr>
        <w:t>）</w:t>
      </w:r>
      <w:r>
        <w:rPr>
          <w:rFonts w:hint="eastAsia" w:ascii="宋体" w:hAnsi="宋体"/>
          <w:bCs/>
          <w:sz w:val="24"/>
        </w:rPr>
        <w:t>垃圾箱侧面需采用驼峰型双重密封条＋加长箱体挡水边＋集水槽，三道防线，保证污水无滴漏。</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25</w:t>
      </w:r>
      <w:r>
        <w:rPr>
          <w:rFonts w:hint="eastAsia" w:ascii="宋体" w:hAnsi="宋体"/>
          <w:bCs/>
          <w:sz w:val="24"/>
          <w:lang w:eastAsia="zh-CN"/>
        </w:rPr>
        <w:t>）</w:t>
      </w:r>
      <w:r>
        <w:rPr>
          <w:rFonts w:hint="eastAsia" w:ascii="宋体" w:hAnsi="宋体"/>
          <w:bCs/>
          <w:sz w:val="24"/>
        </w:rPr>
        <w:t>污水抽吸系统需采用先进潜水泵。</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26</w:t>
      </w:r>
      <w:r>
        <w:rPr>
          <w:rFonts w:hint="eastAsia" w:ascii="宋体" w:hAnsi="宋体"/>
          <w:bCs/>
          <w:sz w:val="24"/>
          <w:lang w:eastAsia="zh-CN"/>
        </w:rPr>
        <w:t>）</w:t>
      </w:r>
      <w:r>
        <w:rPr>
          <w:rFonts w:hint="eastAsia" w:ascii="宋体" w:hAnsi="宋体"/>
          <w:bCs/>
          <w:sz w:val="24"/>
        </w:rPr>
        <w:t>上料机构左右分体式设计，既可以单独上料、也可以左右同时上料。</w:t>
      </w:r>
    </w:p>
    <w:p>
      <w:pPr>
        <w:spacing w:after="5" w:line="360" w:lineRule="auto"/>
        <w:ind w:left="0" w:leftChars="0" w:firstLine="420" w:firstLineChars="175"/>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27</w:t>
      </w:r>
      <w:r>
        <w:rPr>
          <w:rFonts w:hint="eastAsia" w:ascii="宋体" w:hAnsi="宋体"/>
          <w:bCs/>
          <w:sz w:val="24"/>
          <w:lang w:eastAsia="zh-CN"/>
        </w:rPr>
        <w:t>）</w:t>
      </w:r>
      <w:r>
        <w:rPr>
          <w:rFonts w:hint="eastAsia" w:ascii="宋体" w:hAnsi="宋体"/>
          <w:bCs/>
          <w:sz w:val="24"/>
        </w:rPr>
        <w:t>车身污水箱前标配沉淀箱，有效沉淀污泥及垃圾。</w:t>
      </w:r>
    </w:p>
    <w:p>
      <w:pPr>
        <w:spacing w:line="360" w:lineRule="auto"/>
        <w:ind w:firstLine="480" w:firstLineChars="200"/>
        <w:rPr>
          <w:rFonts w:ascii="宋体" w:hAnsi="宋体"/>
          <w:bCs/>
          <w:sz w:val="24"/>
        </w:rPr>
      </w:pPr>
      <w:r>
        <w:rPr>
          <w:rFonts w:hint="eastAsia" w:ascii="宋体" w:hAnsi="宋体"/>
          <w:b/>
          <w:bCs/>
          <w:sz w:val="24"/>
          <w:szCs w:val="24"/>
          <w:lang w:eastAsia="zh-CN"/>
        </w:rPr>
        <w:t>二、</w:t>
      </w:r>
      <w:r>
        <w:rPr>
          <w:rFonts w:hint="eastAsia" w:ascii="宋体" w:hAnsi="宋体"/>
          <w:b/>
          <w:bCs/>
          <w:sz w:val="24"/>
          <w:szCs w:val="24"/>
        </w:rPr>
        <w:t>5吨无泄漏压缩式垃圾车</w:t>
      </w:r>
      <w:r>
        <w:rPr>
          <w:rFonts w:hint="eastAsia" w:ascii="宋体"/>
          <w:b/>
          <w:kern w:val="0"/>
          <w:sz w:val="24"/>
        </w:rPr>
        <w:t>技术参数及</w:t>
      </w:r>
      <w:r>
        <w:rPr>
          <w:rFonts w:hint="eastAsia" w:ascii="宋体" w:hAnsi="宋体"/>
          <w:b/>
          <w:bCs/>
          <w:sz w:val="24"/>
          <w:szCs w:val="24"/>
        </w:rPr>
        <w:t>功能要求</w:t>
      </w:r>
    </w:p>
    <w:p>
      <w:pPr>
        <w:spacing w:after="5" w:line="360" w:lineRule="auto"/>
        <w:ind w:left="0" w:leftChars="0" w:firstLine="420" w:firstLineChars="175"/>
        <w:rPr>
          <w:rFonts w:ascii="宋体" w:hAnsi="宋体"/>
          <w:bCs/>
          <w:sz w:val="24"/>
        </w:rPr>
      </w:pPr>
      <w:r>
        <w:rPr>
          <w:rFonts w:hint="eastAsia" w:ascii="宋体" w:hAnsi="宋体"/>
          <w:bCs/>
          <w:sz w:val="24"/>
        </w:rPr>
        <w:t>（1）底盘型号：</w:t>
      </w:r>
      <w:r>
        <w:rPr>
          <w:rFonts w:ascii="宋体" w:hAnsi="宋体"/>
          <w:bCs/>
          <w:sz w:val="24"/>
        </w:rPr>
        <w:t>采用国内二类汽车</w:t>
      </w:r>
      <w:r>
        <w:rPr>
          <w:rFonts w:hint="eastAsia" w:ascii="宋体" w:hAnsi="宋体"/>
          <w:sz w:val="24"/>
        </w:rPr>
        <w:t>国Ⅵ底盘</w:t>
      </w:r>
      <w:r>
        <w:rPr>
          <w:rFonts w:hint="eastAsia" w:ascii="宋体" w:hAnsi="宋体"/>
          <w:sz w:val="24"/>
          <w:szCs w:val="24"/>
        </w:rPr>
        <w:t>(柴油)</w:t>
      </w:r>
      <w:r>
        <w:rPr>
          <w:rFonts w:hint="eastAsia" w:ascii="宋体" w:hAnsi="宋体"/>
          <w:bCs/>
          <w:sz w:val="24"/>
        </w:rPr>
        <w:t>，配置空调、钢丝轮胎。</w:t>
      </w:r>
    </w:p>
    <w:p>
      <w:pPr>
        <w:spacing w:after="5" w:line="360" w:lineRule="auto"/>
        <w:ind w:left="0" w:leftChars="0" w:firstLine="420" w:firstLineChars="175"/>
        <w:rPr>
          <w:rFonts w:ascii="宋体" w:hAnsi="宋体"/>
          <w:bCs/>
          <w:sz w:val="24"/>
          <w:highlight w:val="none"/>
        </w:rPr>
      </w:pPr>
      <w:r>
        <w:rPr>
          <w:rFonts w:hint="eastAsia" w:ascii="宋体" w:hAnsi="宋体"/>
          <w:bCs/>
          <w:sz w:val="24"/>
          <w:highlight w:val="none"/>
        </w:rPr>
        <w:t>（2）发动机功率(kw)：≥140 ； 发动机排量(ml)：≥4500；</w:t>
      </w:r>
    </w:p>
    <w:p>
      <w:pPr>
        <w:spacing w:after="5" w:line="360" w:lineRule="auto"/>
        <w:ind w:left="0" w:leftChars="0" w:firstLine="420" w:firstLineChars="175"/>
        <w:rPr>
          <w:rFonts w:ascii="宋体" w:hAnsi="宋体"/>
          <w:bCs/>
          <w:sz w:val="24"/>
          <w:highlight w:val="none"/>
        </w:rPr>
      </w:pPr>
      <w:r>
        <w:rPr>
          <w:rFonts w:hint="eastAsia" w:ascii="宋体" w:hAnsi="宋体"/>
          <w:bCs/>
          <w:sz w:val="24"/>
          <w:highlight w:val="none"/>
        </w:rPr>
        <w:t>（3）总质量(kg)：≥12000</w:t>
      </w:r>
    </w:p>
    <w:p>
      <w:pPr>
        <w:spacing w:after="5" w:line="360" w:lineRule="auto"/>
        <w:ind w:left="0" w:leftChars="0" w:firstLine="420" w:firstLineChars="175"/>
        <w:rPr>
          <w:rFonts w:hint="eastAsia" w:ascii="宋体" w:hAnsi="宋体"/>
          <w:sz w:val="24"/>
          <w:highlight w:val="none"/>
        </w:rPr>
      </w:pPr>
      <w:r>
        <w:rPr>
          <w:rFonts w:hint="eastAsia" w:ascii="宋体" w:hAnsi="宋体"/>
          <w:sz w:val="24"/>
          <w:highlight w:val="none"/>
        </w:rPr>
        <w:t>（4）</w:t>
      </w:r>
      <w:r>
        <w:rPr>
          <w:rFonts w:ascii="宋体" w:hAnsi="宋体"/>
          <w:sz w:val="24"/>
          <w:highlight w:val="none"/>
        </w:rPr>
        <w:t>整备质量</w:t>
      </w:r>
      <w:r>
        <w:rPr>
          <w:rFonts w:hint="eastAsia" w:ascii="宋体" w:hAnsi="宋体"/>
          <w:sz w:val="24"/>
          <w:highlight w:val="none"/>
        </w:rPr>
        <w:t>(kg)：≤10000</w:t>
      </w:r>
    </w:p>
    <w:p>
      <w:pPr>
        <w:spacing w:after="5" w:line="360" w:lineRule="auto"/>
        <w:ind w:left="0" w:leftChars="0" w:firstLine="420" w:firstLineChars="175"/>
        <w:rPr>
          <w:rFonts w:ascii="宋体" w:hAnsi="宋体"/>
          <w:bCs/>
          <w:sz w:val="24"/>
        </w:rPr>
      </w:pPr>
      <w:r>
        <w:rPr>
          <w:rFonts w:hint="eastAsia" w:ascii="宋体" w:hAnsi="宋体"/>
          <w:bCs/>
          <w:sz w:val="24"/>
          <w:lang w:eastAsia="zh-CN"/>
        </w:rPr>
        <w:t>★</w:t>
      </w:r>
      <w:r>
        <w:rPr>
          <w:rFonts w:hint="eastAsia" w:ascii="宋体" w:hAnsi="宋体"/>
          <w:bCs/>
          <w:sz w:val="24"/>
        </w:rPr>
        <w:t>（5）额定载质量(kg)：≥</w:t>
      </w:r>
      <w:r>
        <w:rPr>
          <w:rFonts w:ascii="宋体" w:hAnsi="宋体"/>
          <w:bCs/>
          <w:sz w:val="24"/>
        </w:rPr>
        <w:t xml:space="preserve"> </w:t>
      </w:r>
      <w:r>
        <w:rPr>
          <w:rFonts w:hint="eastAsia" w:ascii="宋体" w:hAnsi="宋体"/>
          <w:bCs/>
          <w:sz w:val="24"/>
        </w:rPr>
        <w:t>3100</w:t>
      </w:r>
    </w:p>
    <w:p>
      <w:pPr>
        <w:spacing w:after="5" w:line="360" w:lineRule="auto"/>
        <w:ind w:left="0" w:leftChars="0" w:firstLine="420" w:firstLineChars="175"/>
        <w:rPr>
          <w:rFonts w:ascii="宋体" w:hAnsi="宋体"/>
          <w:bCs/>
          <w:sz w:val="24"/>
        </w:rPr>
      </w:pPr>
      <w:r>
        <w:rPr>
          <w:rFonts w:hint="eastAsia" w:ascii="宋体" w:hAnsi="宋体"/>
          <w:sz w:val="24"/>
        </w:rPr>
        <w:t>（6）</w:t>
      </w:r>
      <w:r>
        <w:rPr>
          <w:rFonts w:hint="eastAsia" w:ascii="宋体"/>
          <w:bCs/>
          <w:sz w:val="24"/>
        </w:rPr>
        <w:t>外形尺寸长</w:t>
      </w:r>
      <w:r>
        <w:rPr>
          <w:rFonts w:hint="eastAsia" w:ascii="宋体" w:hAnsi="宋体"/>
          <w:bCs/>
          <w:sz w:val="24"/>
        </w:rPr>
        <w:t>(mm)：</w:t>
      </w:r>
      <w:r>
        <w:rPr>
          <w:rFonts w:hint="eastAsia" w:ascii="宋体" w:hAnsi="宋体"/>
          <w:sz w:val="24"/>
        </w:rPr>
        <w:t>≤9000</w:t>
      </w:r>
    </w:p>
    <w:p>
      <w:pPr>
        <w:spacing w:after="5" w:line="360" w:lineRule="auto"/>
        <w:ind w:left="0" w:leftChars="0" w:firstLine="420" w:firstLineChars="175"/>
        <w:rPr>
          <w:rFonts w:ascii="宋体" w:hAnsi="宋体"/>
          <w:bCs/>
          <w:sz w:val="24"/>
        </w:rPr>
      </w:pPr>
      <w:r>
        <w:rPr>
          <w:rFonts w:hint="eastAsia" w:ascii="宋体" w:hAnsi="宋体"/>
          <w:bCs/>
          <w:sz w:val="24"/>
          <w:lang w:eastAsia="zh-CN"/>
        </w:rPr>
        <w:t>★</w:t>
      </w:r>
      <w:r>
        <w:rPr>
          <w:rFonts w:hint="eastAsia" w:ascii="宋体" w:hAnsi="宋体"/>
          <w:sz w:val="24"/>
        </w:rPr>
        <w:t>（7）</w:t>
      </w:r>
      <w:r>
        <w:rPr>
          <w:rFonts w:hint="eastAsia" w:ascii="宋体"/>
          <w:bCs/>
          <w:sz w:val="24"/>
        </w:rPr>
        <w:t>外形尺寸高</w:t>
      </w:r>
      <w:r>
        <w:rPr>
          <w:rFonts w:hint="eastAsia" w:ascii="宋体" w:hAnsi="宋体"/>
          <w:bCs/>
          <w:sz w:val="24"/>
        </w:rPr>
        <w:t>(mm)：</w:t>
      </w:r>
      <w:r>
        <w:rPr>
          <w:rFonts w:hint="eastAsia" w:ascii="宋体" w:hAnsi="宋体"/>
          <w:sz w:val="24"/>
        </w:rPr>
        <w:t>≤3400</w:t>
      </w:r>
    </w:p>
    <w:p>
      <w:pPr>
        <w:spacing w:after="5" w:line="360" w:lineRule="auto"/>
        <w:ind w:left="0" w:leftChars="0" w:firstLine="420" w:firstLineChars="175"/>
        <w:rPr>
          <w:rFonts w:ascii="宋体" w:hAnsi="宋体"/>
          <w:bCs/>
          <w:sz w:val="24"/>
        </w:rPr>
      </w:pPr>
      <w:r>
        <w:rPr>
          <w:rFonts w:hint="eastAsia" w:ascii="宋体" w:hAnsi="宋体"/>
          <w:bCs/>
          <w:sz w:val="24"/>
        </w:rPr>
        <w:t>（8）</w:t>
      </w:r>
      <w:r>
        <w:rPr>
          <w:rFonts w:hint="eastAsia" w:ascii="宋体" w:hAnsi="宋体"/>
          <w:sz w:val="24"/>
        </w:rPr>
        <w:t>垃圾箱容积(</w:t>
      </w:r>
      <w:r>
        <w:rPr>
          <w:rFonts w:ascii="宋体" w:hAnsi="宋体"/>
          <w:bCs/>
          <w:sz w:val="24"/>
        </w:rPr>
        <w:t>m</w:t>
      </w:r>
      <w:r>
        <w:rPr>
          <w:rFonts w:ascii="宋体" w:hAnsi="宋体"/>
          <w:bCs/>
          <w:sz w:val="24"/>
          <w:vertAlign w:val="superscript"/>
        </w:rPr>
        <w:t>3</w:t>
      </w:r>
      <w:r>
        <w:rPr>
          <w:rFonts w:hint="eastAsia" w:ascii="宋体" w:hAnsi="宋体"/>
          <w:sz w:val="24"/>
        </w:rPr>
        <w:t>)</w:t>
      </w:r>
      <w:r>
        <w:rPr>
          <w:rFonts w:hint="eastAsia" w:ascii="宋体" w:hAnsi="宋体"/>
          <w:bCs/>
          <w:sz w:val="24"/>
        </w:rPr>
        <w:t>：≥9.0</w:t>
      </w:r>
    </w:p>
    <w:p>
      <w:pPr>
        <w:spacing w:after="5" w:line="360" w:lineRule="auto"/>
        <w:ind w:left="0" w:leftChars="0" w:firstLine="420" w:firstLineChars="175"/>
        <w:rPr>
          <w:rFonts w:ascii="宋体" w:hAnsi="宋体"/>
          <w:bCs/>
          <w:sz w:val="24"/>
        </w:rPr>
      </w:pPr>
      <w:r>
        <w:rPr>
          <w:rFonts w:hint="eastAsia" w:ascii="宋体" w:hAnsi="宋体"/>
          <w:bCs/>
          <w:sz w:val="24"/>
        </w:rPr>
        <w:t>（9）接近角（°）：≥14</w:t>
      </w:r>
    </w:p>
    <w:p>
      <w:pPr>
        <w:tabs>
          <w:tab w:val="left" w:pos="3005"/>
        </w:tabs>
        <w:spacing w:after="5" w:line="360" w:lineRule="auto"/>
        <w:ind w:left="0" w:leftChars="0" w:firstLine="420" w:firstLineChars="175"/>
        <w:rPr>
          <w:rFonts w:ascii="宋体" w:hAnsi="宋体"/>
          <w:bCs/>
          <w:sz w:val="24"/>
        </w:rPr>
      </w:pPr>
      <w:r>
        <w:rPr>
          <w:rFonts w:hint="eastAsia" w:ascii="宋体" w:hAnsi="宋体"/>
          <w:bCs/>
          <w:sz w:val="24"/>
          <w:lang w:eastAsia="zh-CN"/>
        </w:rPr>
        <w:t>★</w:t>
      </w:r>
      <w:r>
        <w:rPr>
          <w:rFonts w:hint="eastAsia" w:ascii="宋体" w:hAnsi="宋体"/>
          <w:bCs/>
          <w:sz w:val="24"/>
        </w:rPr>
        <w:t>（10</w:t>
      </w:r>
      <w:r>
        <w:rPr>
          <w:rFonts w:hint="eastAsia" w:ascii="宋体" w:hAnsi="宋体"/>
          <w:bCs/>
          <w:sz w:val="24"/>
          <w:lang w:eastAsia="zh-CN"/>
        </w:rPr>
        <w:t>）</w:t>
      </w:r>
      <w:r>
        <w:rPr>
          <w:rFonts w:ascii="宋体" w:hAnsi="宋体"/>
          <w:bCs/>
          <w:sz w:val="24"/>
        </w:rPr>
        <w:t>离去角</w:t>
      </w:r>
      <w:r>
        <w:rPr>
          <w:rFonts w:hint="eastAsia" w:ascii="宋体" w:hAnsi="宋体"/>
          <w:bCs/>
          <w:sz w:val="24"/>
        </w:rPr>
        <w:t>（°）</w:t>
      </w:r>
      <w:r>
        <w:rPr>
          <w:rFonts w:hint="eastAsia" w:ascii="宋体" w:hAnsi="宋体"/>
          <w:sz w:val="24"/>
        </w:rPr>
        <w:t>：</w:t>
      </w:r>
      <w:r>
        <w:rPr>
          <w:rFonts w:hint="eastAsia" w:ascii="宋体" w:hAnsi="宋体"/>
          <w:bCs/>
          <w:sz w:val="24"/>
        </w:rPr>
        <w:t>≥15</w:t>
      </w:r>
    </w:p>
    <w:p>
      <w:pPr>
        <w:spacing w:after="5" w:line="360" w:lineRule="auto"/>
        <w:ind w:left="0" w:leftChars="0" w:firstLine="420" w:firstLineChars="175"/>
        <w:rPr>
          <w:rFonts w:hint="eastAsia" w:ascii="宋体" w:hAnsi="宋体"/>
          <w:bCs/>
          <w:sz w:val="24"/>
        </w:rPr>
      </w:pPr>
      <w:r>
        <w:rPr>
          <w:rFonts w:hint="eastAsia" w:ascii="宋体" w:hAnsi="宋体"/>
          <w:bCs/>
          <w:sz w:val="24"/>
        </w:rPr>
        <w:t>（11）提桶机构工作循环时间（S）≤40</w:t>
      </w:r>
    </w:p>
    <w:p>
      <w:pPr>
        <w:spacing w:after="5" w:line="360" w:lineRule="auto"/>
        <w:ind w:left="0" w:leftChars="0" w:firstLine="420" w:firstLineChars="175"/>
      </w:pPr>
      <w:r>
        <w:rPr>
          <w:rFonts w:hint="eastAsia" w:ascii="宋体" w:hAnsi="宋体"/>
          <w:bCs/>
          <w:sz w:val="24"/>
          <w:szCs w:val="24"/>
          <w:lang w:eastAsia="zh-CN"/>
        </w:rPr>
        <w:t>（</w:t>
      </w:r>
      <w:r>
        <w:rPr>
          <w:rFonts w:hint="eastAsia" w:ascii="宋体" w:hAnsi="宋体"/>
          <w:bCs/>
          <w:sz w:val="24"/>
          <w:szCs w:val="24"/>
          <w:lang w:val="en-US" w:eastAsia="zh-CN"/>
        </w:rPr>
        <w:t>12</w:t>
      </w:r>
      <w:r>
        <w:rPr>
          <w:rFonts w:hint="eastAsia" w:ascii="宋体" w:hAnsi="宋体"/>
          <w:bCs/>
          <w:sz w:val="24"/>
          <w:szCs w:val="24"/>
          <w:lang w:eastAsia="zh-CN"/>
        </w:rPr>
        <w:t>）</w:t>
      </w:r>
      <w:r>
        <w:rPr>
          <w:rFonts w:hint="eastAsia" w:ascii="宋体" w:hAnsi="宋体"/>
          <w:bCs/>
          <w:sz w:val="24"/>
          <w:szCs w:val="24"/>
        </w:rPr>
        <w:t>整车外观造型优美，箱体采用圆弧板结构流线型密封设计，不设加强筋，能够降低厢体自身重量，极大的提高车辆垃圾装载能力。箱体、装填体的钢板选用</w:t>
      </w:r>
      <w:r>
        <w:rPr>
          <w:rFonts w:hint="eastAsia" w:ascii="宋体" w:hAnsi="宋体"/>
          <w:bCs/>
          <w:sz w:val="24"/>
          <w:szCs w:val="24"/>
          <w:highlight w:val="none"/>
        </w:rPr>
        <w:t>耐候钢板制造</w:t>
      </w:r>
      <w:r>
        <w:rPr>
          <w:rFonts w:hint="eastAsia" w:ascii="宋体" w:hAnsi="宋体"/>
          <w:bCs/>
          <w:sz w:val="24"/>
          <w:szCs w:val="24"/>
        </w:rPr>
        <w:t>，要求具有高强度屈服强度、抗拉强度及很好的耐腐蚀性能。</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13</w:t>
      </w:r>
      <w:r>
        <w:rPr>
          <w:rFonts w:hint="eastAsia" w:ascii="宋体" w:hAnsi="宋体"/>
          <w:bCs/>
          <w:sz w:val="24"/>
          <w:szCs w:val="24"/>
          <w:lang w:eastAsia="zh-CN"/>
        </w:rPr>
        <w:t>）</w:t>
      </w:r>
      <w:r>
        <w:rPr>
          <w:rFonts w:hint="eastAsia" w:ascii="宋体" w:hAnsi="宋体"/>
          <w:bCs/>
          <w:sz w:val="24"/>
          <w:szCs w:val="24"/>
        </w:rPr>
        <w:t>箱体内部采用高强度的弧面结构整体成型桁架槽，推铲滑道与车厢架合为一体，位于垃圾箱底部两侧，作为垃圾推板的活动导轨，推铲滑道牢固可靠，受压能力强，抗变形能力好。</w:t>
      </w:r>
      <w:r>
        <w:rPr>
          <w:rFonts w:ascii="宋体" w:hAnsi="宋体"/>
          <w:bCs/>
          <w:sz w:val="24"/>
          <w:szCs w:val="24"/>
        </w:rPr>
        <w:t>推</w:t>
      </w:r>
      <w:r>
        <w:rPr>
          <w:rFonts w:hint="eastAsia" w:ascii="宋体" w:hAnsi="宋体"/>
          <w:bCs/>
          <w:sz w:val="24"/>
          <w:szCs w:val="24"/>
        </w:rPr>
        <w:t>板</w:t>
      </w:r>
      <w:r>
        <w:rPr>
          <w:rFonts w:ascii="宋体" w:hAnsi="宋体"/>
          <w:bCs/>
          <w:sz w:val="24"/>
          <w:szCs w:val="24"/>
        </w:rPr>
        <w:t>由钢管骨架和折面板构成，确保垃圾均匀分布，卸料干净彻底；</w:t>
      </w:r>
      <w:r>
        <w:rPr>
          <w:rFonts w:hint="eastAsia" w:ascii="宋体" w:hAnsi="宋体"/>
          <w:bCs/>
          <w:sz w:val="24"/>
          <w:szCs w:val="24"/>
        </w:rPr>
        <w:t>箱体底板采用船形弧面结构的设计，污水存量大，有效防止污水外泄</w:t>
      </w:r>
      <w:r>
        <w:rPr>
          <w:rFonts w:ascii="宋体" w:hAnsi="宋体"/>
          <w:bCs/>
          <w:sz w:val="24"/>
          <w:szCs w:val="24"/>
        </w:rPr>
        <w:t>滴漏</w:t>
      </w:r>
      <w:r>
        <w:rPr>
          <w:rFonts w:hint="eastAsia" w:ascii="宋体" w:hAnsi="宋体"/>
          <w:bCs/>
          <w:sz w:val="24"/>
          <w:szCs w:val="24"/>
        </w:rPr>
        <w:t>，</w:t>
      </w:r>
      <w:r>
        <w:rPr>
          <w:rFonts w:ascii="宋体" w:hAnsi="宋体"/>
          <w:bCs/>
          <w:sz w:val="24"/>
          <w:szCs w:val="24"/>
        </w:rPr>
        <w:t>无二次污染。</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14</w:t>
      </w:r>
      <w:r>
        <w:rPr>
          <w:rFonts w:hint="eastAsia" w:ascii="宋体" w:hAnsi="宋体"/>
          <w:bCs/>
          <w:sz w:val="24"/>
          <w:szCs w:val="24"/>
          <w:lang w:eastAsia="zh-CN"/>
        </w:rPr>
        <w:t>）</w:t>
      </w:r>
      <w:r>
        <w:rPr>
          <w:rFonts w:hint="eastAsia" w:ascii="宋体" w:hAnsi="宋体"/>
          <w:bCs/>
          <w:sz w:val="24"/>
          <w:szCs w:val="24"/>
        </w:rPr>
        <w:t>作业机构采用旋转马达链轮结构，带动刮板、旋转板、翻转机构的设计，装填器内侧面没有滑板轨道导轨、滚轮或滑块，有效降低维护成本；降低工作油耗和噪音。</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15</w:t>
      </w:r>
      <w:r>
        <w:rPr>
          <w:rFonts w:hint="eastAsia" w:ascii="宋体" w:hAnsi="宋体"/>
          <w:bCs/>
          <w:sz w:val="24"/>
          <w:szCs w:val="24"/>
          <w:lang w:eastAsia="zh-CN"/>
        </w:rPr>
        <w:t>）上装应采用电脑板。</w:t>
      </w:r>
      <w:r>
        <w:rPr>
          <w:rFonts w:hint="eastAsia" w:ascii="宋体" w:hAnsi="宋体"/>
          <w:bCs/>
          <w:sz w:val="24"/>
          <w:szCs w:val="24"/>
        </w:rPr>
        <w:t>电脑板配备液晶屏汉字显示：具有故障报警功能，能够迅速判断车辆故障；实现发动机转速连续曲线，发动机自动加、减速功能, 降低噪音及油耗；电脑板具有计次、计时功能，能随时掌握压缩车工作情况。</w:t>
      </w:r>
    </w:p>
    <w:p>
      <w:pPr>
        <w:spacing w:line="360" w:lineRule="auto"/>
        <w:ind w:firstLine="480" w:firstLineChars="200"/>
        <w:rPr>
          <w:rFonts w:ascii="宋体" w:hAnsi="宋体"/>
          <w:bCs/>
          <w:sz w:val="24"/>
          <w:szCs w:val="24"/>
          <w:highlight w:val="none"/>
        </w:rPr>
      </w:pPr>
      <w:r>
        <w:rPr>
          <w:rFonts w:hint="eastAsia" w:ascii="宋体" w:hAnsi="宋体"/>
          <w:bCs/>
          <w:sz w:val="24"/>
          <w:szCs w:val="24"/>
          <w:lang w:eastAsia="zh-CN"/>
        </w:rPr>
        <w:t>（</w:t>
      </w:r>
      <w:r>
        <w:rPr>
          <w:rFonts w:hint="eastAsia" w:ascii="宋体" w:hAnsi="宋体"/>
          <w:bCs/>
          <w:sz w:val="24"/>
          <w:szCs w:val="24"/>
          <w:lang w:val="en-US" w:eastAsia="zh-CN"/>
        </w:rPr>
        <w:t>16</w:t>
      </w:r>
      <w:r>
        <w:rPr>
          <w:rFonts w:hint="eastAsia" w:ascii="宋体" w:hAnsi="宋体"/>
          <w:bCs/>
          <w:sz w:val="24"/>
          <w:szCs w:val="24"/>
          <w:lang w:eastAsia="zh-CN"/>
        </w:rPr>
        <w:t>）</w:t>
      </w:r>
      <w:r>
        <w:rPr>
          <w:rFonts w:hint="eastAsia" w:ascii="宋体" w:hAnsi="宋体"/>
          <w:bCs/>
          <w:sz w:val="24"/>
          <w:szCs w:val="24"/>
          <w:highlight w:val="none"/>
        </w:rPr>
        <w:t>关键元器件——液压控制阀、液压管路、旋转马达、链轮机构、感应器、接插件、开关、液压泵、油缸、接头等</w:t>
      </w:r>
      <w:r>
        <w:rPr>
          <w:rFonts w:hint="eastAsia" w:ascii="宋体" w:hAnsi="宋体"/>
          <w:bCs/>
          <w:sz w:val="24"/>
          <w:szCs w:val="24"/>
          <w:highlight w:val="none"/>
          <w:lang w:eastAsia="zh-CN"/>
        </w:rPr>
        <w:t>国内生产</w:t>
      </w:r>
      <w:r>
        <w:rPr>
          <w:rFonts w:hint="eastAsia" w:ascii="宋体" w:hAnsi="宋体"/>
          <w:bCs/>
          <w:sz w:val="24"/>
          <w:szCs w:val="24"/>
          <w:highlight w:val="none"/>
        </w:rPr>
        <w:t>产品。</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17</w:t>
      </w:r>
      <w:r>
        <w:rPr>
          <w:rFonts w:hint="eastAsia" w:ascii="宋体" w:hAnsi="宋体"/>
          <w:bCs/>
          <w:sz w:val="24"/>
          <w:szCs w:val="24"/>
          <w:lang w:eastAsia="zh-CN"/>
        </w:rPr>
        <w:t>）</w:t>
      </w:r>
      <w:r>
        <w:rPr>
          <w:rFonts w:hint="eastAsia" w:ascii="宋体" w:hAnsi="宋体"/>
          <w:bCs/>
          <w:sz w:val="24"/>
          <w:szCs w:val="24"/>
        </w:rPr>
        <w:t>液压系统设计先进、操作简单、工作可靠，通过驾驶室内控制能完成装填器升降和推板推卸垃圾过程。产品具备针对坚硬的固体垃圾设计的自动垃圾粉碎技术及旋转板装填循环反转程序。</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18</w:t>
      </w:r>
      <w:r>
        <w:rPr>
          <w:rFonts w:hint="eastAsia" w:ascii="宋体" w:hAnsi="宋体"/>
          <w:bCs/>
          <w:sz w:val="24"/>
          <w:szCs w:val="24"/>
          <w:lang w:eastAsia="zh-CN"/>
        </w:rPr>
        <w:t>）</w:t>
      </w:r>
      <w:r>
        <w:rPr>
          <w:rFonts w:hint="eastAsia" w:ascii="宋体" w:hAnsi="宋体"/>
          <w:bCs/>
          <w:sz w:val="24"/>
          <w:szCs w:val="24"/>
        </w:rPr>
        <w:t>填装体与箱体的密封采用液压锁钩与锁座配合锁紧方式，可调松紧程度。整个结合部使用国内</w:t>
      </w:r>
      <w:r>
        <w:rPr>
          <w:rFonts w:hint="eastAsia" w:ascii="宋体" w:hAnsi="宋体"/>
          <w:bCs/>
          <w:sz w:val="24"/>
          <w:szCs w:val="24"/>
          <w:highlight w:val="none"/>
          <w:lang w:eastAsia="zh-CN"/>
        </w:rPr>
        <w:t>生产</w:t>
      </w:r>
      <w:r>
        <w:rPr>
          <w:rFonts w:hint="eastAsia" w:ascii="宋体" w:hAnsi="宋体"/>
          <w:bCs/>
          <w:sz w:val="24"/>
          <w:szCs w:val="24"/>
        </w:rPr>
        <w:t>密封槽和氟素橡胶密封条双层密封，并且在装填体下方安装污水抽吸装置，能将装填体下方污水抽吸到箱体内，确保无污水滴漏。</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19</w:t>
      </w:r>
      <w:r>
        <w:rPr>
          <w:rFonts w:hint="eastAsia" w:ascii="宋体" w:hAnsi="宋体"/>
          <w:bCs/>
          <w:sz w:val="24"/>
          <w:szCs w:val="24"/>
          <w:lang w:eastAsia="zh-CN"/>
        </w:rPr>
        <w:t>）</w:t>
      </w:r>
      <w:r>
        <w:rPr>
          <w:rFonts w:hint="eastAsia" w:ascii="宋体" w:hAnsi="宋体"/>
          <w:bCs/>
          <w:sz w:val="24"/>
          <w:szCs w:val="24"/>
        </w:rPr>
        <w:t>装填口离地高度低≤1100(mm)，操作全程可视，装载效率高；在装载过程中发现异物、出现异常情况可迅速紧急停止，避免对结构件的损坏和安全事故的发生。</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20</w:t>
      </w:r>
      <w:r>
        <w:rPr>
          <w:rFonts w:hint="eastAsia" w:ascii="宋体" w:hAnsi="宋体"/>
          <w:bCs/>
          <w:sz w:val="24"/>
          <w:szCs w:val="24"/>
          <w:lang w:eastAsia="zh-CN"/>
        </w:rPr>
        <w:t>）</w:t>
      </w:r>
      <w:r>
        <w:rPr>
          <w:rFonts w:hint="eastAsia" w:ascii="宋体" w:hAnsi="宋体"/>
          <w:bCs/>
          <w:sz w:val="24"/>
          <w:szCs w:val="24"/>
        </w:rPr>
        <w:t>挂双桶翻转机构，该机构可和刮板、旋转板同时动作，并互不影响动作周期，提高垃圾装载效率。</w:t>
      </w:r>
    </w:p>
    <w:p>
      <w:pPr>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21</w:t>
      </w:r>
      <w:r>
        <w:rPr>
          <w:rFonts w:hint="eastAsia" w:ascii="宋体" w:hAnsi="宋体"/>
          <w:bCs/>
          <w:sz w:val="24"/>
          <w:szCs w:val="24"/>
          <w:lang w:eastAsia="zh-CN"/>
        </w:rPr>
        <w:t>）</w:t>
      </w:r>
      <w:r>
        <w:rPr>
          <w:rFonts w:hint="eastAsia" w:ascii="宋体" w:hAnsi="宋体"/>
          <w:bCs/>
          <w:sz w:val="24"/>
          <w:szCs w:val="24"/>
        </w:rPr>
        <w:t>装载机构, 卸料机构有安全保护装置。</w:t>
      </w:r>
    </w:p>
    <w:p>
      <w:pPr>
        <w:spacing w:line="360" w:lineRule="auto"/>
        <w:ind w:firstLine="480" w:firstLineChars="200"/>
        <w:rPr>
          <w:rFonts w:hint="eastAsia"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22</w:t>
      </w:r>
      <w:r>
        <w:rPr>
          <w:rFonts w:hint="eastAsia" w:ascii="宋体" w:hAnsi="宋体"/>
          <w:bCs/>
          <w:sz w:val="24"/>
          <w:szCs w:val="24"/>
          <w:lang w:eastAsia="zh-CN"/>
        </w:rPr>
        <w:t>）</w:t>
      </w:r>
      <w:r>
        <w:rPr>
          <w:rFonts w:hint="eastAsia" w:ascii="宋体" w:hAnsi="宋体"/>
          <w:bCs/>
          <w:sz w:val="24"/>
          <w:szCs w:val="24"/>
        </w:rPr>
        <w:t>配备行车记录仪及倒车影像一体机。</w:t>
      </w:r>
    </w:p>
    <w:p>
      <w:pPr>
        <w:spacing w:line="360" w:lineRule="auto"/>
        <w:ind w:firstLine="480" w:firstLineChars="200"/>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23</w:t>
      </w:r>
      <w:r>
        <w:rPr>
          <w:rFonts w:hint="eastAsia" w:ascii="宋体" w:hAnsi="宋体"/>
          <w:bCs/>
          <w:sz w:val="24"/>
          <w:lang w:eastAsia="zh-CN"/>
        </w:rPr>
        <w:t>）</w:t>
      </w:r>
      <w:r>
        <w:rPr>
          <w:rFonts w:hint="eastAsia" w:ascii="宋体" w:hAnsi="宋体"/>
          <w:bCs/>
          <w:sz w:val="24"/>
        </w:rPr>
        <w:t>外观喷涂：应按照无锡市发布的垃圾车的涂装要求进行喷涂。</w:t>
      </w:r>
    </w:p>
    <w:p>
      <w:pPr>
        <w:spacing w:line="360" w:lineRule="auto"/>
        <w:ind w:firstLine="480" w:firstLineChars="200"/>
        <w:rPr>
          <w:rFonts w:hint="eastAsia" w:ascii="宋体" w:hAnsi="宋体"/>
          <w:bCs/>
          <w:sz w:val="24"/>
          <w:szCs w:val="24"/>
        </w:rPr>
      </w:pPr>
      <w:r>
        <w:rPr>
          <w:rFonts w:hint="eastAsia" w:ascii="宋体" w:hAnsi="宋体"/>
          <w:b/>
          <w:bCs/>
          <w:sz w:val="24"/>
          <w:szCs w:val="24"/>
          <w:lang w:eastAsia="zh-CN"/>
        </w:rPr>
        <w:t>三、</w:t>
      </w:r>
      <w:r>
        <w:rPr>
          <w:rFonts w:hint="eastAsia" w:ascii="宋体" w:hAnsi="宋体"/>
          <w:b/>
          <w:bCs/>
          <w:sz w:val="24"/>
          <w:szCs w:val="24"/>
        </w:rPr>
        <w:t>5吨纯电动压缩式垃圾车</w:t>
      </w:r>
    </w:p>
    <w:p>
      <w:pPr>
        <w:numPr>
          <w:ilvl w:val="0"/>
          <w:numId w:val="0"/>
        </w:numPr>
        <w:spacing w:line="360" w:lineRule="auto"/>
        <w:ind w:firstLine="480" w:firstLineChars="200"/>
        <w:jc w:val="left"/>
        <w:rPr>
          <w:rFonts w:hint="eastAsia" w:ascii="宋体" w:hAnsi="宋体" w:eastAsia="宋体"/>
          <w:bCs/>
          <w:sz w:val="24"/>
          <w:lang w:eastAsia="zh-CN"/>
        </w:rPr>
      </w:pPr>
      <w:r>
        <w:rPr>
          <w:rFonts w:hint="eastAsia" w:ascii="宋体" w:hAnsi="宋体"/>
          <w:bCs/>
          <w:sz w:val="24"/>
          <w:lang w:val="en-US" w:eastAsia="zh-CN"/>
        </w:rPr>
        <w:t>1</w:t>
      </w:r>
      <w:r>
        <w:rPr>
          <w:rFonts w:hint="eastAsia" w:ascii="宋体" w:hAnsi="宋体"/>
          <w:bCs/>
          <w:sz w:val="24"/>
          <w:lang w:eastAsia="zh-CN"/>
        </w:rPr>
        <w:t>、</w:t>
      </w:r>
      <w:r>
        <w:rPr>
          <w:rFonts w:hint="eastAsia" w:ascii="宋体" w:hAnsi="宋体"/>
          <w:bCs/>
          <w:sz w:val="24"/>
        </w:rPr>
        <w:t>总体要求</w:t>
      </w:r>
      <w:r>
        <w:rPr>
          <w:rFonts w:hint="eastAsia" w:ascii="宋体" w:hAnsi="宋体"/>
          <w:bCs/>
          <w:sz w:val="24"/>
          <w:lang w:eastAsia="zh-CN"/>
        </w:rPr>
        <w:t>：</w:t>
      </w:r>
    </w:p>
    <w:p>
      <w:pPr>
        <w:spacing w:line="360" w:lineRule="auto"/>
        <w:ind w:firstLine="480" w:firstLineChars="200"/>
        <w:jc w:val="left"/>
        <w:rPr>
          <w:rFonts w:ascii="宋体" w:hAnsi="宋体"/>
          <w:bCs/>
          <w:sz w:val="24"/>
        </w:rPr>
      </w:pPr>
      <w:r>
        <w:rPr>
          <w:rFonts w:hint="eastAsia" w:ascii="宋体" w:hAnsi="宋体"/>
          <w:bCs/>
          <w:sz w:val="24"/>
        </w:rPr>
        <w:t>纯电动压缩式垃圾车主要用于垃圾收集与运输，车辆由电动载货汽车底盘、垃圾填装器和垃圾箱体等部分组成。</w:t>
      </w:r>
      <w:r>
        <w:rPr>
          <w:rFonts w:hint="eastAsia" w:ascii="宋体" w:hAnsi="宋体"/>
          <w:bCs/>
          <w:sz w:val="24"/>
          <w:highlight w:val="none"/>
        </w:rPr>
        <w:t>产品</w:t>
      </w:r>
      <w:r>
        <w:rPr>
          <w:rFonts w:hint="eastAsia" w:ascii="宋体" w:hAnsi="宋体"/>
          <w:bCs/>
          <w:sz w:val="24"/>
        </w:rPr>
        <w:t>应符合国家相关技术标准、质量标准、安全标准和环保标准，外观喷涂应按照无锡市发布的压缩式垃圾车的涂装要求进行喷涂。能够在无锡合法上牌照。</w:t>
      </w:r>
    </w:p>
    <w:p>
      <w:pPr>
        <w:numPr>
          <w:ilvl w:val="0"/>
          <w:numId w:val="0"/>
        </w:numPr>
        <w:spacing w:line="360" w:lineRule="auto"/>
        <w:ind w:firstLine="480" w:firstLineChars="200"/>
        <w:jc w:val="left"/>
        <w:rPr>
          <w:rFonts w:hint="eastAsia" w:ascii="宋体" w:hAnsi="宋体" w:eastAsia="宋体"/>
          <w:bCs/>
          <w:sz w:val="24"/>
          <w:lang w:eastAsia="zh-CN"/>
        </w:rPr>
      </w:pPr>
      <w:r>
        <w:rPr>
          <w:rFonts w:hint="eastAsia" w:ascii="宋体" w:hAnsi="宋体"/>
          <w:bCs/>
          <w:sz w:val="24"/>
          <w:lang w:val="en-US" w:eastAsia="zh-CN"/>
        </w:rPr>
        <w:t>2、</w:t>
      </w:r>
      <w:r>
        <w:rPr>
          <w:rFonts w:hint="eastAsia" w:ascii="宋体" w:hAnsi="宋体"/>
          <w:bCs/>
          <w:sz w:val="24"/>
        </w:rPr>
        <w:t>整车技术参数要求</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）底盘选用纯电动品牌</w:t>
      </w:r>
      <w:r>
        <w:rPr>
          <w:rFonts w:hint="eastAsia" w:ascii="宋体" w:hAnsi="宋体"/>
          <w:bCs/>
          <w:sz w:val="24"/>
        </w:rPr>
        <w:t>，配备原厂冷暖空调，</w:t>
      </w:r>
      <w:r>
        <w:rPr>
          <w:rFonts w:ascii="宋体" w:hAnsi="宋体"/>
          <w:bCs/>
          <w:sz w:val="24"/>
        </w:rPr>
        <w:t>ABS</w:t>
      </w:r>
      <w:r>
        <w:rPr>
          <w:rFonts w:hint="eastAsia" w:ascii="宋体" w:hAnsi="宋体"/>
          <w:bCs/>
          <w:sz w:val="24"/>
        </w:rPr>
        <w:t>，钢丝胎，技术成熟，性能可靠。</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rPr>
        <w:t>选用国产品牌磷酸铁锂电池，技术成熟，安全可靠、性能稳定。</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电池总储电量（</w:t>
      </w:r>
      <w:r>
        <w:rPr>
          <w:rFonts w:ascii="宋体" w:hAnsi="宋体"/>
          <w:bCs/>
          <w:sz w:val="24"/>
        </w:rPr>
        <w:t>kwh</w:t>
      </w:r>
      <w:r>
        <w:rPr>
          <w:rFonts w:hint="eastAsia" w:ascii="宋体" w:hAnsi="宋体"/>
          <w:bCs/>
          <w:sz w:val="24"/>
        </w:rPr>
        <w:t>）：≥150</w:t>
      </w:r>
      <w:r>
        <w:rPr>
          <w:rFonts w:ascii="宋体" w:hAnsi="宋体"/>
          <w:bCs/>
          <w:sz w:val="24"/>
        </w:rPr>
        <w:t xml:space="preserve"> kwh</w:t>
      </w:r>
      <w:r>
        <w:rPr>
          <w:rFonts w:hint="eastAsia" w:ascii="宋体" w:hAnsi="宋体"/>
          <w:bCs/>
          <w:sz w:val="24"/>
        </w:rPr>
        <w:t>；续航里程（</w:t>
      </w:r>
      <w:r>
        <w:rPr>
          <w:rFonts w:ascii="宋体" w:hAnsi="宋体"/>
          <w:bCs/>
          <w:sz w:val="24"/>
        </w:rPr>
        <w:t>km</w:t>
      </w:r>
      <w:r>
        <w:rPr>
          <w:rFonts w:hint="eastAsia" w:ascii="宋体" w:hAnsi="宋体"/>
          <w:bCs/>
          <w:sz w:val="24"/>
        </w:rPr>
        <w:t>）：≥280</w:t>
      </w:r>
      <w:r>
        <w:rPr>
          <w:rFonts w:ascii="宋体" w:hAnsi="宋体"/>
          <w:bCs/>
          <w:sz w:val="24"/>
        </w:rPr>
        <w:t xml:space="preserve"> km</w:t>
      </w:r>
      <w:r>
        <w:rPr>
          <w:rFonts w:hint="eastAsia" w:ascii="宋体" w:hAnsi="宋体"/>
          <w:bCs/>
          <w:sz w:val="24"/>
        </w:rPr>
        <w:t xml:space="preserve">； </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）底盘</w:t>
      </w:r>
      <w:r>
        <w:rPr>
          <w:rFonts w:hint="eastAsia" w:ascii="宋体" w:hAnsi="宋体"/>
          <w:sz w:val="24"/>
        </w:rPr>
        <w:t>发动机功率(Kw)</w:t>
      </w:r>
      <w:r>
        <w:rPr>
          <w:rFonts w:hint="eastAsia" w:ascii="宋体" w:hAnsi="宋体"/>
          <w:bCs/>
          <w:sz w:val="24"/>
        </w:rPr>
        <w:t xml:space="preserve"> ：</w:t>
      </w:r>
      <w:r>
        <w:rPr>
          <w:rFonts w:hint="eastAsia" w:ascii="宋体" w:hAnsi="宋体"/>
          <w:sz w:val="24"/>
        </w:rPr>
        <w:t>≥120 Kw；</w:t>
      </w:r>
    </w:p>
    <w:p>
      <w:pPr>
        <w:spacing w:line="360" w:lineRule="auto"/>
        <w:ind w:firstLine="480" w:firstLineChars="200"/>
        <w:jc w:val="left"/>
        <w:rPr>
          <w:rFonts w:hint="default" w:ascii="宋体" w:hAnsi="宋体" w:eastAsia="宋体"/>
          <w:bCs/>
          <w:sz w:val="24"/>
          <w:highlight w:val="none"/>
          <w:lang w:val="en-US" w:eastAsia="zh-CN"/>
        </w:rPr>
      </w:pPr>
      <w:r>
        <w:rPr>
          <w:rFonts w:hint="eastAsia" w:ascii="宋体" w:hAnsi="宋体"/>
          <w:bCs/>
          <w:sz w:val="24"/>
          <w:lang w:eastAsia="zh-CN"/>
        </w:rPr>
        <w:t>★</w:t>
      </w:r>
      <w:r>
        <w:rPr>
          <w:rFonts w:hint="eastAsia" w:ascii="宋体" w:hAnsi="宋体"/>
          <w:bCs/>
          <w:sz w:val="24"/>
          <w:highlight w:val="none"/>
          <w:lang w:eastAsia="zh-CN"/>
        </w:rPr>
        <w:t>（</w:t>
      </w:r>
      <w:r>
        <w:rPr>
          <w:rFonts w:hint="eastAsia" w:ascii="宋体" w:hAnsi="宋体"/>
          <w:bCs/>
          <w:sz w:val="24"/>
          <w:highlight w:val="none"/>
          <w:lang w:val="en-US" w:eastAsia="zh-CN"/>
        </w:rPr>
        <w:t>5</w:t>
      </w:r>
      <w:r>
        <w:rPr>
          <w:rFonts w:hint="eastAsia" w:ascii="宋体" w:hAnsi="宋体"/>
          <w:bCs/>
          <w:sz w:val="24"/>
          <w:highlight w:val="none"/>
          <w:lang w:eastAsia="zh-CN"/>
        </w:rPr>
        <w:t>）</w:t>
      </w:r>
      <w:r>
        <w:rPr>
          <w:rFonts w:hint="eastAsia" w:ascii="宋体" w:hAnsi="宋体"/>
          <w:bCs/>
          <w:sz w:val="24"/>
          <w:highlight w:val="none"/>
        </w:rPr>
        <w:t>总质量（</w:t>
      </w:r>
      <w:r>
        <w:rPr>
          <w:rFonts w:ascii="宋体" w:hAnsi="宋体"/>
          <w:bCs/>
          <w:sz w:val="24"/>
          <w:highlight w:val="none"/>
        </w:rPr>
        <w:t>kg</w:t>
      </w:r>
      <w:r>
        <w:rPr>
          <w:rFonts w:hint="eastAsia" w:ascii="宋体" w:hAnsi="宋体"/>
          <w:bCs/>
          <w:sz w:val="24"/>
          <w:highlight w:val="none"/>
        </w:rPr>
        <w:t>）</w:t>
      </w:r>
      <w:r>
        <w:rPr>
          <w:rFonts w:ascii="宋体" w:hAnsi="宋体"/>
          <w:bCs/>
          <w:sz w:val="24"/>
          <w:highlight w:val="none"/>
        </w:rPr>
        <w:t>:</w:t>
      </w:r>
      <w:r>
        <w:rPr>
          <w:rFonts w:hint="eastAsia" w:ascii="宋体" w:hAnsi="宋体"/>
          <w:bCs/>
          <w:sz w:val="24"/>
          <w:highlight w:val="none"/>
        </w:rPr>
        <w:t xml:space="preserve"> </w:t>
      </w:r>
      <w:r>
        <w:rPr>
          <w:rFonts w:hint="eastAsia" w:ascii="宋体" w:hAnsi="宋体"/>
          <w:bCs/>
          <w:sz w:val="24"/>
          <w:highlight w:val="none"/>
          <w:lang w:val="en-US" w:eastAsia="zh-CN"/>
        </w:rPr>
        <w:t xml:space="preserve">8900 </w:t>
      </w:r>
      <w:r>
        <w:rPr>
          <w:rFonts w:ascii="宋体" w:hAnsi="宋体"/>
          <w:bCs/>
          <w:sz w:val="24"/>
        </w:rPr>
        <w:t>kg</w:t>
      </w:r>
      <w:r>
        <w:rPr>
          <w:rFonts w:hint="eastAsia" w:ascii="宋体" w:hAnsi="宋体"/>
          <w:bCs/>
          <w:sz w:val="24"/>
          <w:lang w:val="en-US" w:eastAsia="zh-CN"/>
        </w:rPr>
        <w:t xml:space="preserve"> </w:t>
      </w:r>
      <w:r>
        <w:rPr>
          <w:rFonts w:hint="eastAsia" w:ascii="宋体" w:hAnsi="宋体"/>
          <w:bCs/>
          <w:sz w:val="24"/>
          <w:highlight w:val="none"/>
          <w:lang w:eastAsia="zh-CN"/>
        </w:rPr>
        <w:t>≤</w:t>
      </w:r>
      <w:r>
        <w:rPr>
          <w:rFonts w:hint="eastAsia" w:ascii="宋体" w:hAnsi="宋体"/>
          <w:bCs/>
          <w:sz w:val="24"/>
          <w:highlight w:val="none"/>
          <w:lang w:val="en-US" w:eastAsia="zh-CN"/>
        </w:rPr>
        <w:t xml:space="preserve"> </w:t>
      </w:r>
      <w:r>
        <w:rPr>
          <w:rFonts w:hint="eastAsia" w:ascii="宋体" w:hAnsi="宋体"/>
          <w:bCs/>
          <w:sz w:val="24"/>
          <w:highlight w:val="none"/>
          <w:lang w:eastAsia="zh-CN"/>
        </w:rPr>
        <w:t>总质量</w:t>
      </w:r>
      <w:r>
        <w:rPr>
          <w:rFonts w:hint="eastAsia" w:ascii="宋体" w:hAnsi="宋体"/>
          <w:bCs/>
          <w:sz w:val="24"/>
          <w:highlight w:val="none"/>
          <w:lang w:val="en-US" w:eastAsia="zh-CN"/>
        </w:rPr>
        <w:t xml:space="preserve"> </w:t>
      </w:r>
      <w:r>
        <w:rPr>
          <w:rFonts w:hint="eastAsia" w:ascii="宋体" w:hAnsi="宋体"/>
          <w:bCs/>
          <w:sz w:val="24"/>
          <w:highlight w:val="none"/>
          <w:lang w:eastAsia="zh-CN"/>
        </w:rPr>
        <w:t>≤</w:t>
      </w:r>
      <w:r>
        <w:rPr>
          <w:rFonts w:hint="eastAsia" w:ascii="宋体" w:hAnsi="宋体"/>
          <w:bCs/>
          <w:sz w:val="24"/>
          <w:highlight w:val="none"/>
          <w:lang w:val="en-US" w:eastAsia="zh-CN"/>
        </w:rPr>
        <w:t xml:space="preserve"> 12100 </w:t>
      </w:r>
      <w:r>
        <w:rPr>
          <w:rFonts w:ascii="宋体" w:hAnsi="宋体"/>
          <w:bCs/>
          <w:sz w:val="24"/>
        </w:rPr>
        <w:t>kg</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6</w:t>
      </w:r>
      <w:r>
        <w:rPr>
          <w:rFonts w:hint="eastAsia" w:ascii="宋体" w:hAnsi="宋体"/>
          <w:bCs/>
          <w:sz w:val="24"/>
          <w:lang w:eastAsia="zh-CN"/>
        </w:rPr>
        <w:t>）</w:t>
      </w:r>
      <w:r>
        <w:rPr>
          <w:rFonts w:ascii="宋体" w:hAnsi="宋体"/>
          <w:bCs/>
          <w:sz w:val="24"/>
        </w:rPr>
        <w:t>整备质量</w:t>
      </w:r>
      <w:r>
        <w:rPr>
          <w:rFonts w:hint="eastAsia" w:ascii="宋体" w:hAnsi="宋体"/>
          <w:bCs/>
          <w:sz w:val="24"/>
        </w:rPr>
        <w:t>（</w:t>
      </w:r>
      <w:r>
        <w:rPr>
          <w:rFonts w:ascii="宋体" w:hAnsi="宋体"/>
          <w:bCs/>
          <w:sz w:val="24"/>
        </w:rPr>
        <w:t>kg</w:t>
      </w:r>
      <w:r>
        <w:rPr>
          <w:rFonts w:hint="eastAsia" w:ascii="宋体" w:hAnsi="宋体"/>
          <w:bCs/>
          <w:sz w:val="24"/>
        </w:rPr>
        <w:t xml:space="preserve">）：≥6200 </w:t>
      </w:r>
      <w:r>
        <w:rPr>
          <w:rFonts w:ascii="宋体" w:hAnsi="宋体"/>
          <w:bCs/>
          <w:sz w:val="24"/>
        </w:rPr>
        <w:t>kg</w:t>
      </w:r>
      <w:r>
        <w:rPr>
          <w:rFonts w:hint="eastAsia" w:ascii="宋体" w:hAnsi="宋体"/>
          <w:bCs/>
          <w:sz w:val="24"/>
        </w:rPr>
        <w:t xml:space="preserve">            </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7</w:t>
      </w:r>
      <w:r>
        <w:rPr>
          <w:rFonts w:hint="eastAsia" w:ascii="宋体" w:hAnsi="宋体"/>
          <w:bCs/>
          <w:sz w:val="24"/>
          <w:lang w:eastAsia="zh-CN"/>
        </w:rPr>
        <w:t>）</w:t>
      </w:r>
      <w:r>
        <w:rPr>
          <w:rFonts w:hint="eastAsia" w:ascii="宋体" w:hAnsi="宋体"/>
          <w:bCs/>
          <w:sz w:val="24"/>
        </w:rPr>
        <w:t>额定</w:t>
      </w:r>
      <w:r>
        <w:rPr>
          <w:rFonts w:ascii="宋体" w:hAnsi="宋体"/>
          <w:bCs/>
          <w:sz w:val="24"/>
        </w:rPr>
        <w:t>载</w:t>
      </w:r>
      <w:r>
        <w:rPr>
          <w:rFonts w:hint="eastAsia" w:ascii="宋体" w:hAnsi="宋体"/>
          <w:bCs/>
          <w:sz w:val="24"/>
        </w:rPr>
        <w:t>质量（</w:t>
      </w:r>
      <w:r>
        <w:rPr>
          <w:rFonts w:ascii="宋体" w:hAnsi="宋体"/>
          <w:bCs/>
          <w:sz w:val="24"/>
        </w:rPr>
        <w:t>kg</w:t>
      </w:r>
      <w:r>
        <w:rPr>
          <w:rFonts w:hint="eastAsia" w:ascii="宋体" w:hAnsi="宋体"/>
          <w:bCs/>
          <w:sz w:val="24"/>
        </w:rPr>
        <w:t>）：≥18</w:t>
      </w:r>
      <w:r>
        <w:rPr>
          <w:rFonts w:ascii="宋体" w:hAnsi="宋体"/>
          <w:bCs/>
          <w:sz w:val="24"/>
        </w:rPr>
        <w:t>00</w:t>
      </w:r>
      <w:r>
        <w:rPr>
          <w:rFonts w:hint="eastAsia" w:ascii="宋体" w:hAnsi="宋体"/>
          <w:bCs/>
          <w:sz w:val="24"/>
        </w:rPr>
        <w:t xml:space="preserve"> </w:t>
      </w:r>
      <w:r>
        <w:rPr>
          <w:rFonts w:ascii="宋体" w:hAnsi="宋体"/>
          <w:bCs/>
          <w:sz w:val="24"/>
        </w:rPr>
        <w:t>kg</w:t>
      </w:r>
      <w:r>
        <w:rPr>
          <w:rFonts w:hint="eastAsia" w:ascii="宋体" w:hAnsi="宋体"/>
          <w:bCs/>
          <w:sz w:val="24"/>
        </w:rPr>
        <w:t xml:space="preserve">                     </w:t>
      </w:r>
    </w:p>
    <w:p>
      <w:pPr>
        <w:spacing w:line="360" w:lineRule="auto"/>
        <w:ind w:firstLine="480" w:firstLineChars="200"/>
        <w:jc w:val="left"/>
        <w:rPr>
          <w:rFonts w:ascii="宋体" w:hAnsi="宋体"/>
          <w:bCs/>
          <w:sz w:val="24"/>
        </w:rPr>
      </w:pPr>
      <w:r>
        <w:rPr>
          <w:rFonts w:hint="eastAsia" w:ascii="宋体" w:hAnsi="宋体"/>
          <w:bCs/>
          <w:sz w:val="24"/>
          <w:lang w:eastAsia="zh-CN"/>
        </w:rPr>
        <w:t>（</w:t>
      </w:r>
      <w:r>
        <w:rPr>
          <w:rFonts w:hint="eastAsia" w:ascii="宋体" w:hAnsi="宋体"/>
          <w:bCs/>
          <w:sz w:val="24"/>
          <w:lang w:val="en-US" w:eastAsia="zh-CN"/>
        </w:rPr>
        <w:t>8</w:t>
      </w:r>
      <w:r>
        <w:rPr>
          <w:rFonts w:hint="eastAsia" w:ascii="宋体" w:hAnsi="宋体"/>
          <w:bCs/>
          <w:sz w:val="24"/>
          <w:lang w:eastAsia="zh-CN"/>
        </w:rPr>
        <w:t>）</w:t>
      </w:r>
      <w:r>
        <w:rPr>
          <w:rFonts w:hint="eastAsia" w:ascii="宋体" w:hAnsi="宋体"/>
          <w:bCs/>
          <w:sz w:val="24"/>
        </w:rPr>
        <w:t>外形尺寸（</w:t>
      </w:r>
      <w:r>
        <w:rPr>
          <w:rFonts w:ascii="宋体" w:hAnsi="宋体"/>
          <w:bCs/>
          <w:sz w:val="24"/>
        </w:rPr>
        <w:t>mm</w:t>
      </w:r>
      <w:r>
        <w:rPr>
          <w:rFonts w:hint="eastAsia" w:ascii="宋体" w:hAnsi="宋体"/>
          <w:bCs/>
          <w:sz w:val="24"/>
          <w:lang w:eastAsia="zh-CN"/>
        </w:rPr>
        <w:t>）</w:t>
      </w:r>
      <w:r>
        <w:rPr>
          <w:rFonts w:hint="eastAsia" w:ascii="宋体" w:hAnsi="宋体"/>
          <w:bCs/>
          <w:sz w:val="24"/>
        </w:rPr>
        <w:t xml:space="preserve">：长度≤7600 </w:t>
      </w:r>
      <w:r>
        <w:rPr>
          <w:rFonts w:ascii="宋体" w:hAnsi="宋体"/>
          <w:bCs/>
          <w:sz w:val="24"/>
        </w:rPr>
        <w:t>mm</w:t>
      </w:r>
      <w:r>
        <w:rPr>
          <w:rFonts w:hint="eastAsia" w:ascii="宋体" w:hAnsi="宋体"/>
          <w:bCs/>
          <w:sz w:val="24"/>
        </w:rPr>
        <w:t xml:space="preserve">  </w:t>
      </w:r>
    </w:p>
    <w:p>
      <w:pPr>
        <w:spacing w:line="360" w:lineRule="auto"/>
        <w:ind w:firstLine="480" w:firstLineChars="200"/>
        <w:jc w:val="left"/>
        <w:rPr>
          <w:rFonts w:hint="eastAsia" w:ascii="宋体" w:hAnsi="宋体"/>
          <w:bCs/>
          <w:sz w:val="24"/>
        </w:rPr>
      </w:pPr>
      <w:r>
        <w:rPr>
          <w:rFonts w:hint="eastAsia" w:ascii="宋体"/>
          <w:bCs/>
          <w:sz w:val="24"/>
          <w:lang w:eastAsia="zh-CN"/>
        </w:rPr>
        <w:t>（</w:t>
      </w:r>
      <w:r>
        <w:rPr>
          <w:rFonts w:hint="eastAsia" w:ascii="宋体"/>
          <w:bCs/>
          <w:sz w:val="24"/>
          <w:lang w:val="en-US" w:eastAsia="zh-CN"/>
        </w:rPr>
        <w:t>9</w:t>
      </w:r>
      <w:r>
        <w:rPr>
          <w:rFonts w:hint="eastAsia" w:ascii="宋体"/>
          <w:bCs/>
          <w:sz w:val="24"/>
          <w:lang w:eastAsia="zh-CN"/>
        </w:rPr>
        <w:t>）</w:t>
      </w:r>
      <w:r>
        <w:rPr>
          <w:rFonts w:ascii="宋体"/>
          <w:bCs/>
          <w:sz w:val="24"/>
        </w:rPr>
        <w:t>前轮距</w:t>
      </w:r>
      <w:r>
        <w:rPr>
          <w:rFonts w:hint="eastAsia" w:ascii="宋体"/>
          <w:bCs/>
          <w:sz w:val="24"/>
        </w:rPr>
        <w:t>(mm)</w:t>
      </w:r>
      <w:r>
        <w:rPr>
          <w:rFonts w:hint="eastAsia" w:ascii="宋体" w:hAnsi="宋体"/>
          <w:bCs/>
          <w:sz w:val="24"/>
        </w:rPr>
        <w:t xml:space="preserve">：≤1900 </w:t>
      </w:r>
      <w:r>
        <w:rPr>
          <w:rFonts w:ascii="宋体" w:hAnsi="宋体"/>
          <w:bCs/>
          <w:sz w:val="24"/>
        </w:rPr>
        <w:t>mm</w:t>
      </w:r>
      <w:r>
        <w:rPr>
          <w:rFonts w:hint="eastAsia" w:ascii="宋体" w:hAnsi="宋体"/>
          <w:bCs/>
          <w:sz w:val="24"/>
        </w:rPr>
        <w:t xml:space="preserve">     </w:t>
      </w:r>
    </w:p>
    <w:p>
      <w:pPr>
        <w:spacing w:line="360" w:lineRule="auto"/>
        <w:ind w:firstLine="480" w:firstLineChars="200"/>
        <w:jc w:val="left"/>
        <w:rPr>
          <w:rFonts w:hint="eastAsia" w:ascii="宋体" w:hAnsi="宋体"/>
          <w:bCs/>
          <w:sz w:val="24"/>
        </w:rPr>
      </w:pPr>
      <w:r>
        <w:rPr>
          <w:rFonts w:hint="eastAsia" w:ascii="宋体"/>
          <w:bCs/>
          <w:sz w:val="24"/>
          <w:lang w:eastAsia="zh-CN"/>
        </w:rPr>
        <w:t>（</w:t>
      </w:r>
      <w:r>
        <w:rPr>
          <w:rFonts w:hint="eastAsia" w:ascii="宋体"/>
          <w:bCs/>
          <w:sz w:val="24"/>
          <w:lang w:val="en-US" w:eastAsia="zh-CN"/>
        </w:rPr>
        <w:t>10</w:t>
      </w:r>
      <w:r>
        <w:rPr>
          <w:rFonts w:hint="eastAsia" w:ascii="宋体"/>
          <w:bCs/>
          <w:sz w:val="24"/>
          <w:lang w:eastAsia="zh-CN"/>
        </w:rPr>
        <w:t>）</w:t>
      </w:r>
      <w:r>
        <w:rPr>
          <w:rFonts w:hint="eastAsia" w:ascii="宋体"/>
          <w:bCs/>
          <w:sz w:val="24"/>
        </w:rPr>
        <w:t>后</w:t>
      </w:r>
      <w:r>
        <w:rPr>
          <w:rFonts w:ascii="宋体"/>
          <w:bCs/>
          <w:sz w:val="24"/>
        </w:rPr>
        <w:t>轮距</w:t>
      </w:r>
      <w:r>
        <w:rPr>
          <w:rFonts w:hint="eastAsia" w:ascii="宋体"/>
          <w:bCs/>
          <w:sz w:val="24"/>
        </w:rPr>
        <w:t>(mm)</w:t>
      </w:r>
      <w:r>
        <w:rPr>
          <w:rFonts w:hint="eastAsia" w:ascii="宋体" w:hAnsi="宋体"/>
          <w:bCs/>
          <w:sz w:val="24"/>
        </w:rPr>
        <w:t xml:space="preserve">： ≤1800 </w:t>
      </w:r>
      <w:r>
        <w:rPr>
          <w:rFonts w:ascii="宋体" w:hAnsi="宋体"/>
          <w:bCs/>
          <w:sz w:val="24"/>
        </w:rPr>
        <w:t>mm</w:t>
      </w:r>
    </w:p>
    <w:p>
      <w:pPr>
        <w:spacing w:line="360" w:lineRule="auto"/>
        <w:ind w:firstLine="480" w:firstLineChars="200"/>
        <w:jc w:val="left"/>
        <w:rPr>
          <w:rFonts w:hint="default" w:ascii="宋体" w:hAnsi="宋体" w:eastAsia="宋体"/>
          <w:bCs/>
          <w:sz w:val="24"/>
          <w:highlight w:val="none"/>
          <w:lang w:val="en-US" w:eastAsia="zh-CN"/>
        </w:rPr>
      </w:pPr>
      <w:r>
        <w:rPr>
          <w:rFonts w:hint="eastAsia" w:ascii="宋体" w:hAnsi="宋体"/>
          <w:bCs/>
          <w:sz w:val="24"/>
          <w:lang w:eastAsia="zh-CN"/>
        </w:rPr>
        <w:t>★</w:t>
      </w:r>
      <w:r>
        <w:rPr>
          <w:rFonts w:hint="eastAsia" w:ascii="宋体"/>
          <w:bCs/>
          <w:sz w:val="24"/>
          <w:highlight w:val="none"/>
          <w:lang w:eastAsia="zh-CN"/>
        </w:rPr>
        <w:t>（</w:t>
      </w:r>
      <w:r>
        <w:rPr>
          <w:rFonts w:hint="eastAsia" w:ascii="宋体"/>
          <w:bCs/>
          <w:sz w:val="24"/>
          <w:highlight w:val="none"/>
          <w:lang w:val="en-US" w:eastAsia="zh-CN"/>
        </w:rPr>
        <w:t>11</w:t>
      </w:r>
      <w:r>
        <w:rPr>
          <w:rFonts w:hint="eastAsia" w:ascii="宋体"/>
          <w:bCs/>
          <w:sz w:val="24"/>
          <w:highlight w:val="none"/>
          <w:lang w:eastAsia="zh-CN"/>
        </w:rPr>
        <w:t>）</w:t>
      </w:r>
      <w:r>
        <w:rPr>
          <w:rFonts w:ascii="宋体"/>
          <w:bCs/>
          <w:sz w:val="24"/>
          <w:highlight w:val="none"/>
        </w:rPr>
        <w:t>轴距</w:t>
      </w:r>
      <w:r>
        <w:rPr>
          <w:rFonts w:hint="eastAsia" w:ascii="宋体"/>
          <w:bCs/>
          <w:sz w:val="24"/>
          <w:highlight w:val="none"/>
        </w:rPr>
        <w:t>(mm)</w:t>
      </w:r>
      <w:r>
        <w:rPr>
          <w:rFonts w:hint="eastAsia" w:ascii="宋体"/>
          <w:bCs/>
          <w:sz w:val="24"/>
          <w:highlight w:val="none"/>
          <w:lang w:eastAsia="zh-CN"/>
        </w:rPr>
        <w:t>：</w:t>
      </w:r>
      <w:r>
        <w:rPr>
          <w:rFonts w:hint="eastAsia" w:ascii="宋体"/>
          <w:bCs/>
          <w:sz w:val="24"/>
          <w:highlight w:val="none"/>
          <w:lang w:val="en-US" w:eastAsia="zh-CN"/>
        </w:rPr>
        <w:t xml:space="preserve">2900 </w:t>
      </w:r>
      <w:r>
        <w:rPr>
          <w:rFonts w:hint="eastAsia" w:ascii="宋体" w:hAnsi="宋体"/>
          <w:bCs/>
          <w:sz w:val="24"/>
          <w:highlight w:val="none"/>
          <w:lang w:val="en-US" w:eastAsia="zh-CN"/>
        </w:rPr>
        <w:t xml:space="preserve">mm </w:t>
      </w:r>
      <w:r>
        <w:rPr>
          <w:rFonts w:hint="eastAsia" w:ascii="宋体"/>
          <w:bCs/>
          <w:sz w:val="24"/>
          <w:highlight w:val="none"/>
          <w:lang w:eastAsia="zh-CN"/>
        </w:rPr>
        <w:t>≤</w:t>
      </w:r>
      <w:r>
        <w:rPr>
          <w:rFonts w:hint="eastAsia" w:ascii="宋体"/>
          <w:bCs/>
          <w:sz w:val="24"/>
          <w:highlight w:val="none"/>
          <w:lang w:val="en-US" w:eastAsia="zh-CN"/>
        </w:rPr>
        <w:t xml:space="preserve"> </w:t>
      </w:r>
      <w:r>
        <w:rPr>
          <w:rFonts w:hint="eastAsia" w:ascii="宋体"/>
          <w:bCs/>
          <w:sz w:val="24"/>
          <w:highlight w:val="none"/>
          <w:lang w:eastAsia="zh-CN"/>
        </w:rPr>
        <w:t>轴距</w:t>
      </w:r>
      <w:r>
        <w:rPr>
          <w:rFonts w:hint="eastAsia" w:ascii="宋体"/>
          <w:bCs/>
          <w:sz w:val="24"/>
          <w:highlight w:val="none"/>
          <w:lang w:val="en-US" w:eastAsia="zh-CN"/>
        </w:rPr>
        <w:t xml:space="preserve"> ≤ </w:t>
      </w:r>
      <w:r>
        <w:rPr>
          <w:rFonts w:hint="eastAsia" w:ascii="宋体"/>
          <w:bCs/>
          <w:sz w:val="24"/>
          <w:highlight w:val="none"/>
        </w:rPr>
        <w:t>3</w:t>
      </w:r>
      <w:r>
        <w:rPr>
          <w:rFonts w:hint="eastAsia" w:ascii="宋体"/>
          <w:bCs/>
          <w:sz w:val="24"/>
          <w:highlight w:val="none"/>
          <w:lang w:val="en-US" w:eastAsia="zh-CN"/>
        </w:rPr>
        <w:t>9</w:t>
      </w:r>
      <w:r>
        <w:rPr>
          <w:rFonts w:hint="eastAsia" w:ascii="宋体"/>
          <w:bCs/>
          <w:sz w:val="24"/>
          <w:highlight w:val="none"/>
        </w:rPr>
        <w:t>00</w:t>
      </w:r>
      <w:r>
        <w:rPr>
          <w:rFonts w:hint="eastAsia" w:ascii="宋体"/>
          <w:bCs/>
          <w:sz w:val="24"/>
          <w:highlight w:val="none"/>
          <w:lang w:val="en-US" w:eastAsia="zh-CN"/>
        </w:rPr>
        <w:t xml:space="preserve"> </w:t>
      </w:r>
      <w:r>
        <w:rPr>
          <w:rFonts w:hint="eastAsia" w:ascii="宋体" w:hAnsi="宋体"/>
          <w:bCs/>
          <w:sz w:val="24"/>
          <w:highlight w:val="none"/>
          <w:lang w:val="en-US" w:eastAsia="zh-CN"/>
        </w:rPr>
        <w:t>mm</w:t>
      </w:r>
    </w:p>
    <w:p>
      <w:pPr>
        <w:spacing w:line="360" w:lineRule="auto"/>
        <w:ind w:firstLine="480" w:firstLineChars="200"/>
        <w:jc w:val="left"/>
        <w:rPr>
          <w:rFonts w:hint="eastAsia" w:ascii="宋体" w:hAnsi="宋体"/>
          <w:bCs/>
          <w:sz w:val="24"/>
          <w:vertAlign w:val="superscript"/>
        </w:rPr>
      </w:pPr>
      <w:r>
        <w:rPr>
          <w:rFonts w:hint="eastAsia" w:ascii="宋体" w:hAnsi="宋体"/>
          <w:bCs/>
          <w:sz w:val="24"/>
          <w:lang w:eastAsia="zh-CN"/>
        </w:rPr>
        <w:t>（</w:t>
      </w:r>
      <w:r>
        <w:rPr>
          <w:rFonts w:hint="eastAsia" w:ascii="宋体" w:hAnsi="宋体"/>
          <w:bCs/>
          <w:sz w:val="24"/>
          <w:lang w:val="en-US" w:eastAsia="zh-CN"/>
        </w:rPr>
        <w:t>12</w:t>
      </w:r>
      <w:r>
        <w:rPr>
          <w:rFonts w:hint="eastAsia" w:ascii="宋体" w:hAnsi="宋体"/>
          <w:bCs/>
          <w:sz w:val="24"/>
          <w:lang w:eastAsia="zh-CN"/>
        </w:rPr>
        <w:t>）</w:t>
      </w:r>
      <w:r>
        <w:rPr>
          <w:rFonts w:hint="eastAsia" w:ascii="宋体" w:hAnsi="宋体"/>
          <w:bCs/>
          <w:sz w:val="24"/>
        </w:rPr>
        <w:t>垃圾箱体容积（</w:t>
      </w:r>
      <w:r>
        <w:rPr>
          <w:rFonts w:ascii="宋体" w:hAnsi="宋体"/>
          <w:bCs/>
          <w:sz w:val="24"/>
        </w:rPr>
        <w:t>m</w:t>
      </w:r>
      <w:r>
        <w:rPr>
          <w:rFonts w:ascii="宋体" w:hAnsi="宋体"/>
          <w:bCs/>
          <w:sz w:val="24"/>
          <w:vertAlign w:val="superscript"/>
        </w:rPr>
        <w:t>3</w:t>
      </w:r>
      <w:r>
        <w:rPr>
          <w:rFonts w:hint="eastAsia" w:ascii="宋体" w:hAnsi="宋体"/>
          <w:bCs/>
          <w:sz w:val="24"/>
        </w:rPr>
        <w:t>）≥6</w:t>
      </w:r>
      <w:r>
        <w:rPr>
          <w:rFonts w:ascii="宋体" w:hAnsi="宋体"/>
          <w:bCs/>
          <w:sz w:val="24"/>
        </w:rPr>
        <w:t xml:space="preserve"> m</w:t>
      </w:r>
      <w:r>
        <w:rPr>
          <w:rFonts w:ascii="宋体" w:hAnsi="宋体"/>
          <w:bCs/>
          <w:sz w:val="24"/>
          <w:vertAlign w:val="superscript"/>
        </w:rPr>
        <w:t>3</w:t>
      </w:r>
      <w:r>
        <w:rPr>
          <w:rFonts w:hint="eastAsia" w:ascii="宋体" w:hAnsi="宋体"/>
          <w:bCs/>
          <w:sz w:val="24"/>
        </w:rPr>
        <w:t xml:space="preserve"> </w:t>
      </w:r>
    </w:p>
    <w:p>
      <w:pPr>
        <w:spacing w:line="360" w:lineRule="auto"/>
        <w:ind w:firstLine="480" w:firstLineChars="200"/>
        <w:jc w:val="left"/>
        <w:rPr>
          <w:rFonts w:hint="eastAsia" w:ascii="宋体" w:hAnsi="宋体"/>
          <w:bCs/>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13</w:t>
      </w:r>
      <w:r>
        <w:rPr>
          <w:rFonts w:hint="eastAsia" w:ascii="宋体" w:hAnsi="宋体" w:cs="宋体"/>
          <w:color w:val="000000"/>
          <w:kern w:val="0"/>
          <w:sz w:val="24"/>
          <w:lang w:eastAsia="zh-CN"/>
        </w:rPr>
        <w:t>）</w:t>
      </w:r>
      <w:r>
        <w:rPr>
          <w:rFonts w:hint="eastAsia" w:ascii="宋体" w:hAnsi="宋体" w:cs="宋体"/>
          <w:color w:val="000000"/>
          <w:kern w:val="0"/>
          <w:sz w:val="24"/>
        </w:rPr>
        <w:t>污水箱容积</w:t>
      </w:r>
      <w:r>
        <w:rPr>
          <w:rFonts w:hint="eastAsia" w:ascii="宋体" w:hAnsi="宋体"/>
          <w:bCs/>
          <w:sz w:val="24"/>
        </w:rPr>
        <w:t>（</w:t>
      </w:r>
      <w:r>
        <w:rPr>
          <w:rFonts w:ascii="宋体" w:hAnsi="宋体"/>
          <w:bCs/>
          <w:sz w:val="24"/>
        </w:rPr>
        <w:t>L</w:t>
      </w:r>
      <w:r>
        <w:rPr>
          <w:rFonts w:hint="eastAsia" w:ascii="宋体" w:hAnsi="宋体"/>
          <w:bCs/>
          <w:sz w:val="24"/>
        </w:rPr>
        <w:t>）≥20</w:t>
      </w:r>
      <w:r>
        <w:rPr>
          <w:rFonts w:ascii="宋体" w:hAnsi="宋体"/>
          <w:bCs/>
          <w:sz w:val="24"/>
        </w:rPr>
        <w:t>0 L</w:t>
      </w:r>
    </w:p>
    <w:p>
      <w:pPr>
        <w:spacing w:line="360" w:lineRule="auto"/>
        <w:ind w:firstLine="480" w:firstLineChars="200"/>
        <w:jc w:val="left"/>
        <w:rPr>
          <w:rFonts w:hint="eastAsia" w:ascii="宋体" w:hAnsi="宋体"/>
          <w:bCs/>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14</w:t>
      </w:r>
      <w:r>
        <w:rPr>
          <w:rFonts w:hint="eastAsia" w:ascii="宋体" w:hAnsi="宋体" w:cs="宋体"/>
          <w:color w:val="000000"/>
          <w:kern w:val="0"/>
          <w:sz w:val="24"/>
          <w:lang w:eastAsia="zh-CN"/>
        </w:rPr>
        <w:t>）</w:t>
      </w:r>
      <w:r>
        <w:rPr>
          <w:rFonts w:hint="eastAsia" w:ascii="宋体" w:hAnsi="宋体" w:cs="宋体"/>
          <w:color w:val="000000"/>
          <w:kern w:val="0"/>
          <w:sz w:val="24"/>
        </w:rPr>
        <w:t>垃圾装载工作循环时间</w:t>
      </w:r>
      <w:r>
        <w:rPr>
          <w:rFonts w:hint="eastAsia" w:ascii="宋体" w:hAnsi="宋体"/>
          <w:bCs/>
          <w:sz w:val="24"/>
        </w:rPr>
        <w:t>（</w:t>
      </w:r>
      <w:r>
        <w:rPr>
          <w:rFonts w:ascii="宋体" w:hAnsi="宋体"/>
          <w:bCs/>
          <w:sz w:val="24"/>
        </w:rPr>
        <w:t>s</w:t>
      </w:r>
      <w:r>
        <w:rPr>
          <w:rFonts w:hint="eastAsia" w:ascii="宋体" w:hAnsi="宋体"/>
          <w:bCs/>
          <w:sz w:val="24"/>
        </w:rPr>
        <w:t>）≤45</w:t>
      </w:r>
      <w:r>
        <w:rPr>
          <w:rFonts w:ascii="宋体" w:hAnsi="宋体"/>
          <w:bCs/>
          <w:sz w:val="24"/>
        </w:rPr>
        <w:t xml:space="preserve"> s</w:t>
      </w:r>
      <w:r>
        <w:rPr>
          <w:rFonts w:hint="eastAsia" w:ascii="宋体" w:hAnsi="宋体"/>
          <w:bCs/>
          <w:sz w:val="24"/>
        </w:rPr>
        <w:t>；</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3</w:t>
      </w:r>
      <w:r>
        <w:rPr>
          <w:rFonts w:hint="eastAsia" w:ascii="宋体" w:hAnsi="宋体"/>
          <w:bCs/>
          <w:sz w:val="24"/>
        </w:rPr>
        <w:t>、环卫作业性能要求</w:t>
      </w:r>
    </w:p>
    <w:p>
      <w:pPr>
        <w:spacing w:line="360" w:lineRule="auto"/>
        <w:ind w:firstLine="480" w:firstLineChars="200"/>
        <w:jc w:val="left"/>
        <w:rPr>
          <w:rFonts w:ascii="宋体" w:hAnsi="宋体"/>
          <w:bCs/>
          <w:sz w:val="24"/>
        </w:rPr>
      </w:pPr>
      <w:r>
        <w:rPr>
          <w:rFonts w:hint="eastAsia" w:ascii="宋体" w:hAnsi="宋体"/>
          <w:bCs/>
          <w:sz w:val="24"/>
          <w:lang w:val="en-US" w:eastAsia="zh-CN"/>
        </w:rPr>
        <w:t>（1）</w:t>
      </w:r>
      <w:r>
        <w:rPr>
          <w:rFonts w:hint="eastAsia" w:ascii="宋体" w:hAnsi="宋体"/>
          <w:bCs/>
          <w:sz w:val="24"/>
        </w:rPr>
        <w:t>整车采用底盘</w:t>
      </w:r>
      <w:r>
        <w:rPr>
          <w:rFonts w:hint="eastAsia" w:ascii="宋体" w:hAnsi="宋体"/>
          <w:sz w:val="24"/>
        </w:rPr>
        <w:t>三电系统（电池、电机、电控）</w:t>
      </w:r>
      <w:r>
        <w:rPr>
          <w:rFonts w:hint="eastAsia" w:ascii="宋体" w:hAnsi="宋体"/>
          <w:bCs/>
          <w:sz w:val="24"/>
        </w:rPr>
        <w:t>、与上装一体化、智能化集成控制技术，实现底盘、上装协同控制，提高控制系统可靠性，有效降低整车能耗。</w:t>
      </w:r>
      <w:r>
        <w:rPr>
          <w:rFonts w:ascii="宋体" w:hAnsi="宋体"/>
          <w:bCs/>
          <w:sz w:val="24"/>
        </w:rPr>
        <w:t xml:space="preserve"> </w:t>
      </w:r>
    </w:p>
    <w:p>
      <w:pPr>
        <w:spacing w:line="360" w:lineRule="auto"/>
        <w:ind w:firstLine="480" w:firstLineChars="200"/>
        <w:jc w:val="left"/>
        <w:rPr>
          <w:rFonts w:hint="eastAsia"/>
          <w:sz w:val="24"/>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rPr>
        <w:t>车厢外观造型优美，箱体采用圆弧板结构流线型设计，不设加强筋；车厢、装填器的钢板采用耐候钢板制造，要求具有很好的耐腐蚀性。</w:t>
      </w:r>
      <w:r>
        <w:rPr>
          <w:rFonts w:hint="eastAsia" w:ascii="宋体" w:hAnsi="宋体"/>
          <w:sz w:val="24"/>
        </w:rPr>
        <w:t>箱体底板采用船形弧面结构的设计，装载污水量大，有效防止污水外泄</w:t>
      </w:r>
      <w:r>
        <w:rPr>
          <w:rFonts w:hint="eastAsia"/>
          <w:sz w:val="24"/>
        </w:rPr>
        <w:t>。</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后装上料机构需求：配置双挂桶翻转机构及双联泵，适用于</w:t>
      </w:r>
      <w:r>
        <w:rPr>
          <w:rFonts w:ascii="宋体" w:hAnsi="宋体"/>
          <w:bCs/>
          <w:sz w:val="24"/>
        </w:rPr>
        <w:t>120L</w:t>
      </w:r>
      <w:r>
        <w:rPr>
          <w:rFonts w:hint="eastAsia" w:ascii="宋体" w:hAnsi="宋体"/>
          <w:bCs/>
          <w:sz w:val="24"/>
        </w:rPr>
        <w:t>和</w:t>
      </w:r>
      <w:r>
        <w:rPr>
          <w:rFonts w:ascii="宋体" w:hAnsi="宋体"/>
          <w:bCs/>
          <w:sz w:val="24"/>
        </w:rPr>
        <w:t>240L</w:t>
      </w:r>
      <w:r>
        <w:rPr>
          <w:rFonts w:hint="eastAsia" w:ascii="宋体" w:hAnsi="宋体"/>
          <w:bCs/>
          <w:sz w:val="24"/>
        </w:rPr>
        <w:t>标准垃圾桶的装载。</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4</w:t>
      </w:r>
      <w:r>
        <w:rPr>
          <w:rFonts w:hint="eastAsia" w:ascii="宋体" w:hAnsi="宋体"/>
          <w:bCs/>
          <w:sz w:val="24"/>
          <w:lang w:eastAsia="zh-CN"/>
        </w:rPr>
        <w:t>）</w:t>
      </w:r>
      <w:r>
        <w:rPr>
          <w:rFonts w:hint="eastAsia" w:ascii="宋体" w:hAnsi="宋体"/>
          <w:bCs/>
          <w:sz w:val="24"/>
        </w:rPr>
        <w:t>装填器中滑板轨道采用非对称整体精密铸造导轨，比冲压、 折弯导轨刚性强</w:t>
      </w:r>
      <w:r>
        <w:rPr>
          <w:rFonts w:hint="eastAsia" w:ascii="宋体" w:hAnsi="宋体"/>
          <w:bCs/>
          <w:sz w:val="24"/>
          <w:lang w:eastAsia="zh-CN"/>
        </w:rPr>
        <w:t>；</w:t>
      </w:r>
      <w:r>
        <w:rPr>
          <w:rFonts w:hint="eastAsia" w:ascii="宋体" w:hAnsi="宋体"/>
          <w:bCs/>
          <w:sz w:val="24"/>
        </w:rPr>
        <w:t xml:space="preserve"> 滑板轨道上边厚24mm</w:t>
      </w:r>
      <w:r>
        <w:rPr>
          <w:rFonts w:hint="eastAsia" w:ascii="宋体" w:hAnsi="宋体"/>
          <w:bCs/>
          <w:sz w:val="24"/>
          <w:lang w:eastAsia="zh-CN"/>
        </w:rPr>
        <w:t>；</w:t>
      </w:r>
      <w:r>
        <w:rPr>
          <w:rFonts w:hint="eastAsia" w:ascii="宋体" w:hAnsi="宋体"/>
          <w:bCs/>
          <w:sz w:val="24"/>
        </w:rPr>
        <w:t>下边厚12mm。滑板运动采用滚轮运动方式摩擦系数小，使用寿命长；非滑块运动方式,摩擦系数大，使用时间短,成本高。</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5</w:t>
      </w:r>
      <w:r>
        <w:rPr>
          <w:rFonts w:hint="eastAsia" w:ascii="宋体" w:hAnsi="宋体"/>
          <w:bCs/>
          <w:sz w:val="24"/>
          <w:lang w:eastAsia="zh-CN"/>
        </w:rPr>
        <w:t>）关键电器件包含控制盒、感应器、即插件、线缆、开关等；配备发动机自动加速和定速装置。</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6</w:t>
      </w:r>
      <w:r>
        <w:rPr>
          <w:rFonts w:hint="eastAsia" w:ascii="宋体" w:hAnsi="宋体"/>
          <w:bCs/>
          <w:sz w:val="24"/>
          <w:lang w:eastAsia="zh-CN"/>
        </w:rPr>
        <w:t>）</w:t>
      </w:r>
      <w:r>
        <w:rPr>
          <w:rFonts w:hint="eastAsia" w:ascii="宋体" w:hAnsi="宋体"/>
          <w:bCs/>
          <w:sz w:val="24"/>
        </w:rPr>
        <w:t>垃圾装填器和箱体的密封采用液压锁紧装置，密封结构合理，密封材料性能优良，能杜绝运输过程中污水“跑、冒、漏、滴”二次污染,具备良好的密封性能；经久耐用。</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7</w:t>
      </w:r>
      <w:r>
        <w:rPr>
          <w:rFonts w:hint="eastAsia" w:ascii="宋体" w:hAnsi="宋体"/>
          <w:bCs/>
          <w:sz w:val="24"/>
          <w:lang w:eastAsia="zh-CN"/>
        </w:rPr>
        <w:t>）</w:t>
      </w:r>
      <w:r>
        <w:rPr>
          <w:rFonts w:hint="eastAsia" w:ascii="宋体" w:hAnsi="宋体"/>
          <w:bCs/>
          <w:sz w:val="24"/>
        </w:rPr>
        <w:t>压缩方式采用双向压缩，操作方式采用全自动双控系统，压缩动作具备单动、连续动作两种动作；卸料时，可以进行反耙动作将装填器中的残余垃圾清理干净。</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8</w:t>
      </w:r>
      <w:r>
        <w:rPr>
          <w:rFonts w:hint="eastAsia" w:ascii="宋体" w:hAnsi="宋体"/>
          <w:bCs/>
          <w:sz w:val="24"/>
          <w:lang w:eastAsia="zh-CN"/>
        </w:rPr>
        <w:t>）电控系统、液压系统的关键元器件采用成熟、可靠的产品；</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9</w:t>
      </w:r>
      <w:r>
        <w:rPr>
          <w:rFonts w:hint="eastAsia" w:ascii="宋体" w:hAnsi="宋体"/>
          <w:bCs/>
          <w:sz w:val="24"/>
          <w:lang w:eastAsia="zh-CN"/>
        </w:rPr>
        <w:t>）</w:t>
      </w:r>
      <w:r>
        <w:rPr>
          <w:rFonts w:hint="eastAsia" w:ascii="宋体" w:hAnsi="宋体"/>
          <w:bCs/>
          <w:sz w:val="24"/>
        </w:rPr>
        <w:t>具备接入使用方的车辆管理信息管理平台的能力。</w:t>
      </w:r>
    </w:p>
    <w:p>
      <w:pPr>
        <w:spacing w:line="360" w:lineRule="auto"/>
        <w:ind w:firstLine="480" w:firstLineChars="200"/>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10</w:t>
      </w:r>
      <w:r>
        <w:rPr>
          <w:rFonts w:hint="eastAsia" w:ascii="宋体" w:hAnsi="宋体"/>
          <w:bCs/>
          <w:sz w:val="24"/>
          <w:lang w:eastAsia="zh-CN"/>
        </w:rPr>
        <w:t>）</w:t>
      </w:r>
      <w:r>
        <w:rPr>
          <w:rFonts w:hint="eastAsia" w:ascii="宋体" w:hAnsi="宋体"/>
          <w:bCs/>
          <w:sz w:val="24"/>
        </w:rPr>
        <w:t>车辆需配备行车记录仪及倒车影像一体机。</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11</w:t>
      </w:r>
      <w:r>
        <w:rPr>
          <w:rFonts w:hint="eastAsia" w:ascii="宋体" w:hAnsi="宋体"/>
          <w:bCs/>
          <w:sz w:val="24"/>
          <w:lang w:eastAsia="zh-CN"/>
        </w:rPr>
        <w:t>）</w:t>
      </w:r>
      <w:r>
        <w:rPr>
          <w:rFonts w:hint="eastAsia" w:ascii="宋体" w:hAnsi="宋体"/>
          <w:bCs/>
          <w:sz w:val="24"/>
        </w:rPr>
        <w:t>底盘三电系统（电池、电机、电控）质保期限:5年。</w:t>
      </w:r>
    </w:p>
    <w:p>
      <w:pPr>
        <w:spacing w:line="360" w:lineRule="auto"/>
        <w:ind w:firstLine="480" w:firstLineChars="200"/>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13</w:t>
      </w:r>
      <w:r>
        <w:rPr>
          <w:rFonts w:hint="eastAsia" w:ascii="宋体" w:hAnsi="宋体"/>
          <w:bCs/>
          <w:sz w:val="24"/>
          <w:lang w:eastAsia="zh-CN"/>
        </w:rPr>
        <w:t>）</w:t>
      </w:r>
      <w:r>
        <w:rPr>
          <w:rFonts w:hint="eastAsia" w:ascii="宋体" w:hAnsi="宋体"/>
          <w:bCs/>
          <w:sz w:val="24"/>
        </w:rPr>
        <w:t>赠送</w:t>
      </w:r>
      <w:r>
        <w:rPr>
          <w:rFonts w:ascii="宋体" w:hAnsi="宋体"/>
          <w:bCs/>
          <w:sz w:val="24"/>
        </w:rPr>
        <w:t>120kW 直流单桩</w:t>
      </w:r>
      <w:r>
        <w:rPr>
          <w:rFonts w:hint="eastAsia" w:ascii="宋体" w:hAnsi="宋体"/>
          <w:bCs/>
          <w:sz w:val="24"/>
        </w:rPr>
        <w:t>双枪</w:t>
      </w:r>
      <w:r>
        <w:rPr>
          <w:rFonts w:ascii="宋体" w:hAnsi="宋体"/>
          <w:bCs/>
          <w:sz w:val="24"/>
        </w:rPr>
        <w:t>充电</w:t>
      </w:r>
      <w:r>
        <w:rPr>
          <w:rFonts w:hint="eastAsia" w:ascii="宋体" w:hAnsi="宋体"/>
          <w:bCs/>
          <w:sz w:val="24"/>
        </w:rPr>
        <w:t>桩，数量：3个。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14</w:t>
      </w:r>
      <w:r>
        <w:rPr>
          <w:rFonts w:hint="eastAsia" w:ascii="宋体" w:hAnsi="宋体"/>
          <w:bCs/>
          <w:sz w:val="24"/>
          <w:lang w:eastAsia="zh-CN"/>
        </w:rPr>
        <w:t>）</w:t>
      </w:r>
      <w:r>
        <w:rPr>
          <w:rFonts w:hint="eastAsia" w:ascii="宋体" w:hAnsi="宋体"/>
          <w:bCs/>
          <w:sz w:val="24"/>
        </w:rPr>
        <w:t>采购单位提供电源、场所，中标单位负责充电桩的基础施工、安装及调试，确保设备可正常投入使用（质保期1年）。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b/>
          <w:sz w:val="24"/>
          <w:szCs w:val="24"/>
        </w:rPr>
      </w:pPr>
      <w:r>
        <w:rPr>
          <w:rFonts w:hint="eastAsia" w:ascii="宋体" w:hAnsi="宋体"/>
          <w:b/>
          <w:sz w:val="24"/>
          <w:szCs w:val="24"/>
          <w:lang w:eastAsia="zh-CN"/>
        </w:rPr>
        <w:t>四</w:t>
      </w:r>
      <w:r>
        <w:rPr>
          <w:rFonts w:hint="eastAsia" w:ascii="宋体" w:hAnsi="宋体" w:eastAsia="宋体"/>
          <w:b/>
          <w:sz w:val="24"/>
          <w:szCs w:val="24"/>
        </w:rPr>
        <w:t>、其它要求：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1）投标人所投产品应明确所投产品的品牌、型号、规格和外形、尺寸、安装尺寸、重量及一些必须说明的技术参数，以及使用的材料的清单，同时明确生产厂家、型号规格等，并提供详细的技术参数及性能说明书。</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2</w:t>
      </w:r>
      <w:r>
        <w:rPr>
          <w:rFonts w:hint="eastAsia" w:ascii="宋体" w:hAnsi="宋体" w:eastAsia="宋体"/>
          <w:sz w:val="24"/>
          <w:szCs w:val="24"/>
        </w:rPr>
        <w:t>）所有设备及随设备附(配)件应具备该类产品的功能要求，无瑕疵和缺陷，质量为合格产品，同时有明确的生产厂商或制造厂商。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3</w:t>
      </w:r>
      <w:r>
        <w:rPr>
          <w:rFonts w:hint="eastAsia" w:ascii="宋体" w:hAnsi="宋体" w:eastAsia="宋体"/>
          <w:sz w:val="24"/>
          <w:szCs w:val="24"/>
        </w:rPr>
        <w:t>）如果是超出供方的责任范围的疏忽、误操作等情况而导致的更换修正，应由供方进行修理，其额外费用由双方协商承担。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4</w:t>
      </w:r>
      <w:r>
        <w:rPr>
          <w:rFonts w:hint="eastAsia" w:ascii="宋体" w:hAnsi="宋体" w:eastAsia="宋体"/>
          <w:sz w:val="24"/>
          <w:szCs w:val="24"/>
        </w:rPr>
        <w:t>）所有需求的每项产品除有特殊要求外，均为标准配置。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5</w:t>
      </w:r>
      <w:r>
        <w:rPr>
          <w:rFonts w:hint="eastAsia" w:ascii="宋体" w:hAnsi="宋体" w:eastAsia="宋体"/>
          <w:sz w:val="24"/>
          <w:szCs w:val="24"/>
        </w:rPr>
        <w:t>）投标人应保证所提供的货物是全新的、未使用过的，并完全符合招标文件规定的质量、规格要求。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6</w:t>
      </w:r>
      <w:r>
        <w:rPr>
          <w:rFonts w:hint="eastAsia" w:ascii="宋体" w:hAnsi="宋体" w:eastAsia="宋体"/>
          <w:sz w:val="24"/>
          <w:szCs w:val="24"/>
        </w:rPr>
        <w:t>）包装：除合同另有规定外，供方提供的所有单独包装的货物均应具有原始的、完好的标准包装。如遇交付前已拆封货物，需方有权拒绝接受或要求更换。每个包装箱内的装箱清单。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7</w:t>
      </w:r>
      <w:r>
        <w:rPr>
          <w:rFonts w:hint="eastAsia" w:ascii="宋体" w:hAnsi="宋体" w:eastAsia="宋体"/>
          <w:sz w:val="24"/>
          <w:szCs w:val="24"/>
        </w:rPr>
        <w:t>）使用说明书、质量证书、保修卡及使用软件等所有资料均应齐全。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8</w:t>
      </w:r>
      <w:r>
        <w:rPr>
          <w:rFonts w:hint="eastAsia" w:ascii="宋体" w:hAnsi="宋体" w:eastAsia="宋体"/>
          <w:sz w:val="24"/>
          <w:szCs w:val="24"/>
        </w:rPr>
        <w:t>）供方应负责货物的供货及安装、调试，直到能正常使用为止。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9</w:t>
      </w:r>
      <w:r>
        <w:rPr>
          <w:rFonts w:hint="eastAsia" w:ascii="宋体" w:hAnsi="宋体" w:eastAsia="宋体"/>
          <w:sz w:val="24"/>
          <w:szCs w:val="24"/>
        </w:rPr>
        <w:t>）投标人应列出售后服务的详细情况。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360" w:firstLineChars="15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10</w:t>
      </w:r>
      <w:r>
        <w:rPr>
          <w:rFonts w:hint="eastAsia" w:ascii="宋体" w:hAnsi="宋体" w:eastAsia="宋体"/>
          <w:sz w:val="24"/>
          <w:szCs w:val="24"/>
        </w:rPr>
        <w:t>）项目车辆购置附加税、上牌服务费、保险费（交强险、车船使用税、车损险、第三者责任险不低于100万、不计免赔险）由中标方承担。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pPr>
      <w:r>
        <w:rPr>
          <w:rFonts w:hint="eastAsia" w:ascii="宋体" w:hAnsi="宋体"/>
          <w:sz w:val="24"/>
        </w:rPr>
        <w:t>（1</w:t>
      </w:r>
      <w:r>
        <w:rPr>
          <w:rFonts w:hint="eastAsia" w:ascii="宋体" w:hAnsi="宋体"/>
          <w:sz w:val="24"/>
          <w:lang w:val="en-US" w:eastAsia="zh-CN"/>
        </w:rPr>
        <w:t>1</w:t>
      </w:r>
      <w:r>
        <w:rPr>
          <w:rFonts w:hint="eastAsia" w:ascii="宋体" w:hAnsi="宋体"/>
          <w:sz w:val="24"/>
        </w:rPr>
        <w:t xml:space="preserve">） </w:t>
      </w:r>
      <w:r>
        <w:rPr>
          <w:rFonts w:hint="eastAsia" w:ascii="宋体" w:hAnsi="宋体"/>
          <w:bCs/>
          <w:color w:val="000000"/>
          <w:sz w:val="24"/>
          <w:szCs w:val="24"/>
        </w:rPr>
        <w:t>车辆外观涂装标识以采购方实际要求为准，费用由中标方承担。</w:t>
      </w:r>
    </w:p>
    <w:p>
      <w:pPr>
        <w:spacing w:line="360" w:lineRule="auto"/>
        <w:ind w:firstLine="480" w:firstLineChars="200"/>
        <w:rPr>
          <w:sz w:val="24"/>
          <w:szCs w:val="24"/>
        </w:rPr>
      </w:pPr>
      <w:r>
        <w:rPr>
          <w:rFonts w:hint="eastAsia" w:ascii="黑体" w:eastAsia="黑体"/>
          <w:sz w:val="24"/>
          <w:szCs w:val="24"/>
          <w:u w:color="000000"/>
        </w:rPr>
        <w:t>（二） 有关说明：</w:t>
      </w:r>
    </w:p>
    <w:p>
      <w:pPr>
        <w:numPr>
          <w:ilvl w:val="1"/>
          <w:numId w:val="19"/>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19"/>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19"/>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本项目中有信息安全产品的，必须选择经国家认证的信息安全产品，并提供由中国信息安全认证中心颁发的有效认证证书复印件。</w:t>
      </w:r>
    </w:p>
    <w:p>
      <w:pPr>
        <w:numPr>
          <w:ilvl w:val="1"/>
          <w:numId w:val="19"/>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依据财政部、发展改革委发布的《节能产品政府采购品目清单》，本项目中有政府强制采购节能产品的</w:t>
      </w:r>
      <w:r>
        <w:rPr>
          <w:rFonts w:ascii="宋体" w:hAnsi="宋体" w:cs="宋体"/>
          <w:sz w:val="24"/>
          <w:szCs w:val="24"/>
        </w:rPr>
        <w:t>，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19"/>
        </w:numPr>
        <w:tabs>
          <w:tab w:val="left" w:pos="525"/>
          <w:tab w:val="left" w:pos="945"/>
        </w:tabs>
        <w:spacing w:line="360" w:lineRule="auto"/>
        <w:ind w:left="0" w:firstLine="525"/>
      </w:pPr>
      <w:r>
        <w:rPr>
          <w:rFonts w:hint="eastAsia" w:ascii="宋体" w:hAnsi="宋体" w:cs="宋体"/>
          <w:bCs/>
          <w:sz w:val="24"/>
          <w:szCs w:val="24"/>
          <w:lang w:val="en-US" w:eastAsia="zh-CN"/>
        </w:rPr>
        <w:t>项目整体质保期：</w:t>
      </w:r>
      <w:r>
        <w:rPr>
          <w:rFonts w:hint="eastAsia" w:ascii="宋体" w:hAnsi="宋体" w:cs="宋体"/>
          <w:bCs/>
          <w:sz w:val="24"/>
          <w:szCs w:val="24"/>
          <w:highlight w:val="none"/>
          <w:lang w:val="en-US" w:eastAsia="zh-CN"/>
        </w:rPr>
        <w:t>底盘部分参照厂家要求；</w:t>
      </w:r>
      <w:r>
        <w:rPr>
          <w:rFonts w:hint="eastAsia" w:ascii="宋体" w:hAnsi="宋体" w:cs="宋体"/>
          <w:bCs/>
          <w:sz w:val="24"/>
          <w:szCs w:val="24"/>
          <w:lang w:val="en-US" w:eastAsia="zh-CN"/>
        </w:rPr>
        <w:t>上装部分质保两年（易损件、人为因素和交通事故除外）。</w:t>
      </w:r>
    </w:p>
    <w:p>
      <w:pPr>
        <w:numPr>
          <w:ilvl w:val="1"/>
          <w:numId w:val="19"/>
        </w:numPr>
        <w:tabs>
          <w:tab w:val="left" w:pos="525"/>
          <w:tab w:val="left" w:pos="945"/>
        </w:tabs>
        <w:spacing w:line="360" w:lineRule="auto"/>
        <w:ind w:left="0" w:firstLine="525"/>
      </w:pPr>
      <w:r>
        <w:rPr>
          <w:rFonts w:hint="eastAsia" w:ascii="宋体" w:hAnsi="宋体" w:cs="宋体"/>
          <w:bCs/>
          <w:sz w:val="24"/>
          <w:szCs w:val="24"/>
          <w:lang w:val="en-US" w:eastAsia="zh-CN"/>
        </w:rPr>
        <w:t>交货期：中标供应商在合同签订生效后30日内完成。</w:t>
      </w:r>
    </w:p>
    <w:p>
      <w:pPr>
        <w:numPr>
          <w:ilvl w:val="1"/>
          <w:numId w:val="19"/>
        </w:numPr>
        <w:tabs>
          <w:tab w:val="left" w:pos="525"/>
          <w:tab w:val="left" w:pos="945"/>
        </w:tabs>
        <w:spacing w:line="360" w:lineRule="auto"/>
        <w:ind w:left="0" w:firstLine="525"/>
        <w:rPr>
          <w:rFonts w:ascii="宋体" w:hAnsi="宋体"/>
          <w:bCs/>
          <w:sz w:val="24"/>
          <w:highlight w:val="none"/>
        </w:rPr>
      </w:pPr>
      <w:r>
        <w:rPr>
          <w:rFonts w:hint="eastAsia" w:ascii="宋体" w:hAnsi="宋体"/>
          <w:bCs/>
          <w:sz w:val="24"/>
          <w:highlight w:val="none"/>
        </w:rPr>
        <w:t>付款方式：</w:t>
      </w:r>
      <w:r>
        <w:rPr>
          <w:rFonts w:hint="eastAsia" w:ascii="宋体" w:hAnsi="宋体"/>
          <w:bCs/>
          <w:sz w:val="24"/>
          <w:szCs w:val="24"/>
          <w:highlight w:val="none"/>
        </w:rPr>
        <w:t>双方合同签订生效后预付30%，</w:t>
      </w:r>
      <w:r>
        <w:rPr>
          <w:rFonts w:hint="eastAsia" w:ascii="宋体" w:hAnsi="宋体"/>
          <w:bCs/>
          <w:sz w:val="24"/>
          <w:highlight w:val="none"/>
        </w:rPr>
        <w:t xml:space="preserve">全部车辆交付使用后六个月内付合同价的50%，20%合同余款全部车辆交付使用后一年内付清。 </w:t>
      </w:r>
    </w:p>
    <w:p>
      <w:pPr>
        <w:numPr>
          <w:ilvl w:val="0"/>
          <w:numId w:val="0"/>
        </w:numPr>
        <w:tabs>
          <w:tab w:val="left" w:pos="525"/>
          <w:tab w:val="left" w:pos="630"/>
          <w:tab w:val="left" w:pos="735"/>
          <w:tab w:val="left" w:pos="945"/>
        </w:tabs>
        <w:spacing w:line="360" w:lineRule="auto"/>
        <w:ind w:firstLine="480" w:firstLineChars="200"/>
        <w:rPr>
          <w:rFonts w:ascii="宋体" w:hAnsi="宋体"/>
          <w:bCs/>
          <w:sz w:val="24"/>
          <w:szCs w:val="24"/>
        </w:rPr>
      </w:pPr>
      <w:r>
        <w:rPr>
          <w:rFonts w:hint="eastAsia" w:ascii="宋体" w:hAnsi="宋体"/>
          <w:bCs/>
          <w:sz w:val="24"/>
          <w:lang w:val="en-US" w:eastAsia="zh-CN"/>
        </w:rPr>
        <w:t>8.</w:t>
      </w:r>
      <w:r>
        <w:rPr>
          <w:rFonts w:hint="eastAsia" w:ascii="宋体" w:hAnsi="宋体"/>
          <w:bCs/>
          <w:sz w:val="24"/>
        </w:rPr>
        <w:t>根据国家扶持中小企业的有关政策，在我中心组织的采购项目中标的供应商，如需要政府采购合同融资，请按锡财购【2020】17号文件执行。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rPr>
      </w:pPr>
      <w:r>
        <w:rPr>
          <w:rFonts w:hint="eastAsia" w:ascii="宋体" w:hAnsi="宋体" w:eastAsia="宋体"/>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中标、成交供应商可根据自身情况，自行决定是否选择采用合同融资形式，在无锡政府采购网——政采贷专栏提供的银行名录内自主选择合作银行。</w:t>
      </w:r>
    </w:p>
    <w:p>
      <w:pPr>
        <w:pStyle w:val="2"/>
        <w:spacing w:line="360" w:lineRule="auto"/>
        <w:ind w:firstLine="480" w:firstLineChars="200"/>
        <w:rPr>
          <w:rFonts w:ascii="宋体" w:hAnsi="宋体" w:eastAsia="宋体"/>
          <w:sz w:val="24"/>
          <w:szCs w:val="24"/>
        </w:rPr>
      </w:pPr>
      <w:r>
        <w:rPr>
          <w:rFonts w:hint="eastAsia" w:ascii="宋体" w:hAnsi="宋体"/>
          <w:sz w:val="24"/>
          <w:szCs w:val="24"/>
          <w:lang w:val="en-US" w:eastAsia="zh-CN"/>
        </w:rPr>
        <w:t>9</w:t>
      </w:r>
      <w:r>
        <w:rPr>
          <w:rFonts w:hint="eastAsia" w:ascii="宋体" w:hAnsi="宋体" w:eastAsia="宋体"/>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pStyle w:val="2"/>
        <w:spacing w:line="360" w:lineRule="auto"/>
        <w:rPr>
          <w:rFonts w:ascii="宋体" w:hAnsi="宋体" w:eastAsia="宋体"/>
          <w:sz w:val="24"/>
          <w:szCs w:val="24"/>
        </w:rPr>
      </w:pPr>
      <w:r>
        <w:rPr>
          <w:rFonts w:hint="eastAsia" w:ascii="宋体" w:hAnsi="宋体" w:eastAsia="宋体"/>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pStyle w:val="2"/>
        <w:spacing w:line="360" w:lineRule="auto"/>
        <w:ind w:firstLine="480" w:firstLineChars="200"/>
        <w:rPr>
          <w:rFonts w:ascii="宋体" w:hAnsi="宋体" w:eastAsia="宋体"/>
          <w:sz w:val="24"/>
          <w:szCs w:val="24"/>
        </w:rPr>
      </w:pPr>
      <w:r>
        <w:rPr>
          <w:rFonts w:hint="eastAsia" w:ascii="宋体" w:hAnsi="宋体"/>
          <w:sz w:val="24"/>
          <w:szCs w:val="24"/>
          <w:lang w:val="en-US" w:eastAsia="zh-CN"/>
        </w:rPr>
        <w:t>10</w:t>
      </w:r>
      <w:r>
        <w:rPr>
          <w:rFonts w:hint="eastAsia" w:ascii="宋体" w:hAnsi="宋体" w:eastAsia="宋体"/>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pStyle w:val="2"/>
        <w:spacing w:line="360" w:lineRule="auto"/>
        <w:ind w:firstLine="480" w:firstLineChars="200"/>
      </w:pPr>
      <w:r>
        <w:rPr>
          <w:rFonts w:hint="eastAsia" w:ascii="宋体" w:hAnsi="宋体"/>
          <w:sz w:val="24"/>
          <w:szCs w:val="24"/>
          <w:lang w:val="en-US" w:eastAsia="zh-CN"/>
        </w:rPr>
        <w:t>11</w:t>
      </w:r>
      <w:r>
        <w:rPr>
          <w:rFonts w:hint="eastAsia" w:ascii="宋体" w:hAnsi="宋体" w:eastAsia="宋体"/>
          <w:sz w:val="24"/>
          <w:szCs w:val="24"/>
        </w:rPr>
        <w:t>.依据《政府采购促进中小企业发展管理办法》规定享受扶持政策获得政府采购合同的，小微企业不得将合同分包给大中型企业，中型企业不得将合同分包给大型企业。</w:t>
      </w:r>
    </w:p>
    <w:p>
      <w:pPr>
        <w:spacing w:line="360" w:lineRule="auto"/>
        <w:ind w:firstLine="480" w:firstLineChars="200"/>
        <w:rPr>
          <w:rFonts w:ascii="宋体" w:hAnsi="宋体"/>
          <w:bCs/>
          <w:sz w:val="24"/>
        </w:rPr>
      </w:pPr>
    </w:p>
    <w:p>
      <w:pPr>
        <w:pStyle w:val="2"/>
        <w:rPr>
          <w:rFonts w:ascii="宋体" w:hAnsi="宋体"/>
          <w:bCs/>
          <w:sz w:val="24"/>
        </w:rPr>
      </w:pPr>
    </w:p>
    <w:p>
      <w:pPr>
        <w:spacing w:line="360" w:lineRule="auto"/>
        <w:jc w:val="center"/>
        <w:rPr>
          <w:rFonts w:ascii="黑体" w:hAnsi="宋体" w:eastAsia="黑体"/>
          <w:b/>
          <w:color w:val="000000"/>
          <w:sz w:val="28"/>
          <w:szCs w:val="28"/>
        </w:rPr>
      </w:pPr>
      <w:r>
        <w:rPr>
          <w:rFonts w:hint="eastAsia" w:ascii="黑体" w:eastAsia="黑体"/>
          <w:bCs/>
          <w:color w:val="000000"/>
          <w:sz w:val="28"/>
          <w:szCs w:val="28"/>
        </w:rPr>
        <w:t>四．合同书（格式文本）</w:t>
      </w:r>
    </w:p>
    <w:p>
      <w:pPr>
        <w:snapToGrid w:val="0"/>
        <w:spacing w:line="288" w:lineRule="auto"/>
        <w:jc w:val="center"/>
        <w:rPr>
          <w:rFonts w:hint="eastAsia" w:ascii="黑体" w:hAnsi="宋体" w:eastAsia="黑体"/>
          <w:b/>
          <w:color w:val="000000"/>
          <w:sz w:val="28"/>
          <w:szCs w:val="28"/>
        </w:rPr>
      </w:pPr>
      <w:r>
        <w:rPr>
          <w:rFonts w:hint="eastAsia" w:ascii="黑体" w:hAnsi="宋体" w:eastAsia="黑体"/>
          <w:b/>
          <w:color w:val="000000"/>
          <w:sz w:val="28"/>
          <w:szCs w:val="28"/>
        </w:rPr>
        <w:t>合同书(货物）格式条款</w:t>
      </w:r>
    </w:p>
    <w:p>
      <w:pPr>
        <w:snapToGrid w:val="0"/>
        <w:spacing w:line="288" w:lineRule="auto"/>
        <w:ind w:firstLine="480" w:firstLineChars="200"/>
        <w:jc w:val="left"/>
        <w:rPr>
          <w:rFonts w:hint="eastAsia" w:ascii="黑体" w:hAnsi="宋体"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）采购及有关事项协商一致，共同达成如下协议：</w:t>
      </w:r>
    </w:p>
    <w:p>
      <w:pPr>
        <w:snapToGrid w:val="0"/>
        <w:spacing w:line="288" w:lineRule="auto"/>
        <w:rPr>
          <w:rFonts w:hint="eastAsia" w:ascii="宋体" w:hAnsi="Calibri"/>
          <w:bCs/>
          <w:color w:val="000000"/>
          <w:sz w:val="24"/>
          <w:szCs w:val="24"/>
          <w:u w:val="single"/>
        </w:rPr>
      </w:pPr>
      <w:r>
        <w:rPr>
          <w:rFonts w:hint="eastAsia" w:ascii="宋体" w:hAnsi="宋体"/>
          <w:bCs/>
          <w:color w:val="000000"/>
          <w:sz w:val="24"/>
          <w:szCs w:val="24"/>
        </w:rPr>
        <w:t>需方（采购人）：</w:t>
      </w:r>
    </w:p>
    <w:p>
      <w:pPr>
        <w:snapToGrid w:val="0"/>
        <w:spacing w:line="288" w:lineRule="auto"/>
        <w:rPr>
          <w:rFonts w:hint="eastAsia" w:ascii="宋体"/>
          <w:bCs/>
          <w:color w:val="000000"/>
          <w:sz w:val="24"/>
          <w:szCs w:val="24"/>
          <w:u w:val="single"/>
        </w:rPr>
      </w:pPr>
      <w:r>
        <w:rPr>
          <w:rFonts w:hint="eastAsia" w:ascii="宋体" w:hAnsi="宋体"/>
          <w:bCs/>
          <w:color w:val="000000"/>
          <w:sz w:val="24"/>
          <w:szCs w:val="24"/>
        </w:rPr>
        <w:t>供方（中标方）：</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一、采购项目编号：</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hint="eastAsia"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四、交货期或完工期：</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五、项目整体质保期：</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六、交货地点和方式：</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七、货款支付步骤和办法：</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八、合同书不可分割部分：</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hint="eastAsia" w:ascii="宋体" w:hAnsi="宋体"/>
          <w:color w:val="000000"/>
          <w:sz w:val="24"/>
          <w:szCs w:val="24"/>
        </w:rPr>
      </w:pPr>
      <w:r>
        <w:rPr>
          <w:rFonts w:hint="eastAsia" w:ascii="宋体" w:hAnsi="宋体"/>
          <w:color w:val="000000"/>
          <w:sz w:val="24"/>
          <w:szCs w:val="24"/>
        </w:rPr>
        <w:t>九、合同书组成：</w:t>
      </w:r>
    </w:p>
    <w:p>
      <w:pPr>
        <w:tabs>
          <w:tab w:val="left" w:pos="210"/>
          <w:tab w:val="left" w:pos="735"/>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w:t>
      </w:r>
      <w:r>
        <w:rPr>
          <w:rFonts w:hint="eastAsia" w:ascii="宋体" w:hAnsi="宋体"/>
          <w:color w:val="000000"/>
          <w:sz w:val="24"/>
          <w:szCs w:val="24"/>
        </w:rPr>
        <w:t>合同类型,</w:t>
      </w:r>
      <w:r>
        <w:rPr>
          <w:rFonts w:hint="eastAsia" w:ascii="宋体" w:hAnsi="宋体"/>
          <w:bCs/>
          <w:color w:val="000000"/>
          <w:sz w:val="24"/>
          <w:szCs w:val="24"/>
        </w:rPr>
        <w:t>标的名称、采购标的质量、数量，履行时间、地点和方式，包装方式，履约保证金要求，价款或报酬、付款进度安排、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，验收、交付标准和方法，质量保修范围和保修期，违约责任与解决争议的方法，甲乙双方权利与义务，合同分包要求等。</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十、合同书生效及注意事项：</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十二、根据《政府采购法》第四十九、五十条规定，甲乙双方不得擅自变更、中止或终止合同。</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960" w:firstLine="4080" w:firstLineChars="1700"/>
        <w:rPr>
          <w:rFonts w:hint="eastAsia" w:ascii="宋体" w:hAnsi="宋体"/>
          <w:bCs/>
          <w:color w:val="000000"/>
          <w:sz w:val="24"/>
          <w:szCs w:val="24"/>
        </w:rPr>
      </w:pPr>
      <w:r>
        <w:rPr>
          <w:rFonts w:hint="eastAsia" w:ascii="宋体" w:hAnsi="宋体"/>
          <w:bCs/>
          <w:color w:val="000000"/>
          <w:sz w:val="24"/>
          <w:szCs w:val="24"/>
        </w:rPr>
        <w:t xml:space="preserve">见证人：                          </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 xml:space="preserve">     年   月   日</w:t>
      </w:r>
    </w:p>
    <w:p>
      <w:pPr>
        <w:snapToGrid w:val="0"/>
        <w:spacing w:line="288" w:lineRule="auto"/>
        <w:jc w:val="center"/>
        <w:rPr>
          <w:rFonts w:hint="eastAsia" w:ascii="黑体" w:hAnsi="宋体" w:eastAsia="黑体"/>
          <w:b/>
          <w:color w:val="000000"/>
          <w:sz w:val="28"/>
          <w:szCs w:val="28"/>
        </w:rPr>
      </w:pPr>
    </w:p>
    <w:p>
      <w:pPr>
        <w:snapToGrid w:val="0"/>
        <w:spacing w:line="288" w:lineRule="auto"/>
        <w:jc w:val="center"/>
        <w:rPr>
          <w:rFonts w:hint="eastAsia" w:ascii="黑体" w:hAnsi="宋体" w:eastAsia="黑体"/>
          <w:b/>
          <w:color w:val="000000"/>
          <w:sz w:val="28"/>
          <w:szCs w:val="28"/>
        </w:rPr>
      </w:pPr>
      <w:r>
        <w:rPr>
          <w:rFonts w:hint="eastAsia" w:ascii="黑体" w:hAnsi="宋体" w:eastAsia="黑体"/>
          <w:b/>
          <w:color w:val="000000"/>
          <w:sz w:val="28"/>
          <w:szCs w:val="28"/>
        </w:rPr>
        <w:t>合同书（服务）格式条款</w:t>
      </w:r>
    </w:p>
    <w:p>
      <w:pPr>
        <w:snapToGrid w:val="0"/>
        <w:spacing w:line="288" w:lineRule="auto"/>
        <w:ind w:firstLine="480" w:firstLineChars="200"/>
        <w:rPr>
          <w:rFonts w:hint="eastAsia" w:ascii="黑体" w:hAnsi="Calibri"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）实施及有关事项协商一致，共同达成如下协议：</w:t>
      </w:r>
    </w:p>
    <w:p>
      <w:pPr>
        <w:snapToGrid w:val="0"/>
        <w:spacing w:line="288" w:lineRule="auto"/>
        <w:rPr>
          <w:rFonts w:hint="eastAsia" w:ascii="宋体"/>
          <w:bCs/>
          <w:color w:val="000000"/>
          <w:sz w:val="24"/>
          <w:szCs w:val="24"/>
          <w:u w:val="single"/>
        </w:rPr>
      </w:pPr>
      <w:r>
        <w:rPr>
          <w:rFonts w:hint="eastAsia" w:ascii="宋体" w:hAnsi="宋体"/>
          <w:bCs/>
          <w:color w:val="000000"/>
          <w:sz w:val="24"/>
          <w:szCs w:val="24"/>
        </w:rPr>
        <w:t>需方（采购人）：</w:t>
      </w:r>
    </w:p>
    <w:p>
      <w:pPr>
        <w:snapToGrid w:val="0"/>
        <w:spacing w:line="288" w:lineRule="auto"/>
        <w:rPr>
          <w:rFonts w:hint="eastAsia" w:ascii="宋体" w:hAnsi="宋体"/>
          <w:bCs/>
          <w:color w:val="000000"/>
          <w:sz w:val="24"/>
          <w:szCs w:val="24"/>
        </w:rPr>
      </w:pPr>
      <w:r>
        <w:rPr>
          <w:rFonts w:hint="eastAsia" w:ascii="宋体" w:hAnsi="宋体"/>
          <w:bCs/>
          <w:color w:val="000000"/>
          <w:sz w:val="24"/>
          <w:szCs w:val="24"/>
        </w:rPr>
        <w:t>供方（中标方）：</w:t>
      </w:r>
    </w:p>
    <w:p>
      <w:pPr>
        <w:snapToGrid w:val="0"/>
        <w:spacing w:line="288" w:lineRule="auto"/>
        <w:ind w:firstLine="480" w:firstLineChars="200"/>
        <w:rPr>
          <w:rFonts w:hint="eastAsia" w:ascii="宋体" w:hAnsi="Calibri"/>
          <w:bCs/>
          <w:color w:val="000000"/>
          <w:sz w:val="24"/>
          <w:szCs w:val="24"/>
          <w:u w:val="single"/>
        </w:rPr>
      </w:pPr>
      <w:r>
        <w:rPr>
          <w:rFonts w:hint="eastAsia" w:ascii="宋体" w:hAnsi="宋体"/>
          <w:bCs/>
          <w:color w:val="000000"/>
          <w:sz w:val="24"/>
          <w:szCs w:val="24"/>
        </w:rPr>
        <w:t>一、采购项目编号：</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hint="eastAsia"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四、项目服务期限：</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七、合同书不可分割部分：</w:t>
      </w:r>
    </w:p>
    <w:p>
      <w:pPr>
        <w:tabs>
          <w:tab w:val="left" w:pos="210"/>
          <w:tab w:val="left" w:pos="420"/>
          <w:tab w:val="left" w:pos="1155"/>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hint="eastAsia" w:ascii="宋体" w:hAnsi="宋体"/>
          <w:color w:val="000000"/>
          <w:sz w:val="24"/>
          <w:szCs w:val="24"/>
        </w:rPr>
      </w:pPr>
      <w:r>
        <w:rPr>
          <w:rFonts w:hint="eastAsia" w:ascii="宋体" w:hAnsi="宋体"/>
          <w:color w:val="000000"/>
          <w:sz w:val="24"/>
          <w:szCs w:val="24"/>
        </w:rPr>
        <w:t>八、合同书组成：</w:t>
      </w:r>
    </w:p>
    <w:p>
      <w:pPr>
        <w:tabs>
          <w:tab w:val="left" w:pos="210"/>
          <w:tab w:val="left" w:pos="735"/>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w:t>
      </w:r>
      <w:r>
        <w:rPr>
          <w:rFonts w:hint="eastAsia" w:ascii="宋体" w:hAnsi="宋体"/>
          <w:color w:val="000000"/>
          <w:sz w:val="24"/>
          <w:szCs w:val="24"/>
        </w:rPr>
        <w:t>合同类型</w:t>
      </w:r>
      <w:r>
        <w:rPr>
          <w:rFonts w:hint="eastAsia" w:ascii="宋体" w:hAnsi="宋体"/>
          <w:bCs/>
          <w:color w:val="000000"/>
          <w:sz w:val="24"/>
          <w:szCs w:val="24"/>
        </w:rPr>
        <w:t>等。</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九、合同书生效及注意事项：</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十一、根据《政府采购法》第四十九、五十条规定，甲乙双方不得擅自变更、中止或终止合同。</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1920"/>
        <w:jc w:val="center"/>
        <w:rPr>
          <w:rFonts w:hint="eastAsia" w:ascii="宋体" w:hAnsi="宋体"/>
          <w:bCs/>
          <w:color w:val="000000"/>
          <w:sz w:val="24"/>
          <w:szCs w:val="24"/>
        </w:rPr>
      </w:pPr>
      <w:r>
        <w:rPr>
          <w:rFonts w:hint="eastAsia" w:ascii="宋体" w:hAnsi="宋体"/>
          <w:bCs/>
          <w:color w:val="000000"/>
          <w:sz w:val="24"/>
          <w:szCs w:val="24"/>
        </w:rPr>
        <w:t xml:space="preserve">                            见证人：                  </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 xml:space="preserve">   年   月    日</w:t>
      </w:r>
    </w:p>
    <w:p>
      <w:pPr>
        <w:pStyle w:val="2"/>
      </w:pPr>
    </w:p>
    <w:p>
      <w:pPr>
        <w:pStyle w:val="2"/>
      </w:pPr>
    </w:p>
    <w:p>
      <w:pPr>
        <w:spacing w:line="360" w:lineRule="auto"/>
        <w:jc w:val="center"/>
        <w:rPr>
          <w:rFonts w:ascii="黑体" w:eastAsia="黑体"/>
          <w:bCs/>
          <w:color w:val="000000"/>
          <w:sz w:val="28"/>
          <w:szCs w:val="28"/>
        </w:rPr>
      </w:pPr>
      <w:r>
        <w:rPr>
          <w:rFonts w:hint="eastAsia" w:ascii="黑体" w:eastAsia="黑体"/>
          <w:bCs/>
          <w:color w:val="000000"/>
          <w:sz w:val="28"/>
          <w:szCs w:val="28"/>
        </w:rPr>
        <w:t>五．合同条款</w:t>
      </w:r>
    </w:p>
    <w:p>
      <w:pPr>
        <w:snapToGrid w:val="0"/>
        <w:spacing w:line="336" w:lineRule="auto"/>
        <w:ind w:firstLine="480" w:firstLineChars="200"/>
        <w:jc w:val="center"/>
        <w:rPr>
          <w:rFonts w:hint="eastAsia" w:ascii="宋体" w:hAnsi="宋体"/>
          <w:bCs/>
          <w:color w:val="000000"/>
          <w:sz w:val="24"/>
          <w:szCs w:val="24"/>
        </w:rPr>
      </w:pPr>
      <w:r>
        <w:rPr>
          <w:rFonts w:hint="eastAsia" w:ascii="宋体" w:hAnsi="宋体"/>
          <w:bCs/>
          <w:color w:val="000000"/>
          <w:sz w:val="24"/>
          <w:szCs w:val="24"/>
        </w:rPr>
        <w:t>（根据相关法律规定以及采购文件确定事项订立）</w:t>
      </w:r>
    </w:p>
    <w:p>
      <w:pPr>
        <w:snapToGrid w:val="0"/>
        <w:spacing w:line="336" w:lineRule="auto"/>
        <w:ind w:firstLine="525"/>
        <w:rPr>
          <w:rFonts w:hint="eastAsia" w:ascii="宋体" w:hAnsi="Calibri"/>
          <w:bCs/>
          <w:color w:val="000000"/>
          <w:sz w:val="24"/>
          <w:szCs w:val="24"/>
        </w:rPr>
      </w:pPr>
      <w:r>
        <w:rPr>
          <w:rFonts w:hint="eastAsia" w:ascii="宋体" w:hAnsi="宋体"/>
          <w:bCs/>
          <w:color w:val="000000"/>
          <w:sz w:val="24"/>
          <w:szCs w:val="24"/>
        </w:rPr>
        <w:t>（一）合同内容：需方向供方购买</w:t>
      </w:r>
    </w:p>
    <w:p>
      <w:pPr>
        <w:snapToGrid w:val="0"/>
        <w:spacing w:line="336" w:lineRule="auto"/>
        <w:ind w:firstLine="525"/>
        <w:rPr>
          <w:rFonts w:hint="eastAsia" w:ascii="宋体"/>
          <w:bCs/>
          <w:color w:val="000000"/>
          <w:sz w:val="24"/>
          <w:szCs w:val="24"/>
        </w:rPr>
      </w:pPr>
      <w:r>
        <w:rPr>
          <w:rFonts w:hint="eastAsia" w:ascii="宋体" w:hAnsi="宋体"/>
          <w:bCs/>
          <w:color w:val="000000"/>
          <w:sz w:val="24"/>
          <w:szCs w:val="24"/>
        </w:rPr>
        <w:t>（二）价格及支付：</w:t>
      </w:r>
    </w:p>
    <w:p>
      <w:pPr>
        <w:tabs>
          <w:tab w:val="left" w:pos="525"/>
          <w:tab w:val="left" w:pos="1050"/>
          <w:tab w:val="left" w:pos="1155"/>
        </w:tabs>
        <w:snapToGrid w:val="0"/>
        <w:spacing w:line="336" w:lineRule="auto"/>
        <w:ind w:firstLine="523" w:firstLineChars="218"/>
        <w:rPr>
          <w:rFonts w:hint="eastAsia" w:ascii="宋体"/>
          <w:bCs/>
          <w:color w:val="000000"/>
          <w:sz w:val="24"/>
          <w:szCs w:val="24"/>
        </w:rPr>
      </w:pPr>
      <w:r>
        <w:rPr>
          <w:rFonts w:hint="eastAsia" w:ascii="宋体" w:hAnsi="宋体"/>
          <w:bCs/>
          <w:color w:val="000000"/>
          <w:sz w:val="24"/>
          <w:szCs w:val="24"/>
        </w:rPr>
        <w:t>1. 按此次中标价格执行，合同总标的额为</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numPr>
          <w:ilvl w:val="1"/>
          <w:numId w:val="20"/>
        </w:numPr>
        <w:tabs>
          <w:tab w:val="left" w:pos="945"/>
          <w:tab w:val="left" w:pos="1770"/>
          <w:tab w:val="left" w:pos="2100"/>
        </w:tabs>
        <w:snapToGrid w:val="0"/>
        <w:spacing w:line="336" w:lineRule="auto"/>
        <w:ind w:left="0" w:firstLine="525"/>
        <w:rPr>
          <w:rFonts w:hint="eastAsia" w:ascii="宋体"/>
          <w:bCs/>
          <w:color w:val="000000"/>
          <w:sz w:val="24"/>
          <w:szCs w:val="24"/>
        </w:rPr>
      </w:pPr>
      <w:r>
        <w:rPr>
          <w:rFonts w:hint="eastAsia" w:ascii="宋体" w:hAnsi="宋体"/>
          <w:bCs/>
          <w:color w:val="000000"/>
          <w:sz w:val="24"/>
          <w:szCs w:val="24"/>
        </w:rPr>
        <w:t>付款方式：</w:t>
      </w:r>
    </w:p>
    <w:p>
      <w:pPr>
        <w:numPr>
          <w:ilvl w:val="1"/>
          <w:numId w:val="20"/>
        </w:numPr>
        <w:tabs>
          <w:tab w:val="left" w:pos="945"/>
          <w:tab w:val="left" w:pos="1770"/>
          <w:tab w:val="left" w:pos="2100"/>
        </w:tabs>
        <w:snapToGrid w:val="0"/>
        <w:spacing w:line="336" w:lineRule="auto"/>
        <w:ind w:left="0" w:firstLine="525"/>
        <w:rPr>
          <w:rFonts w:hint="eastAsia" w:ascii="宋体"/>
          <w:bCs/>
          <w:color w:val="000000"/>
          <w:sz w:val="24"/>
          <w:szCs w:val="24"/>
        </w:rPr>
      </w:pPr>
      <w:r>
        <w:rPr>
          <w:rFonts w:hint="eastAsia" w:ascii="宋体" w:hAnsi="宋体"/>
          <w:bCs/>
          <w:color w:val="000000"/>
          <w:sz w:val="24"/>
          <w:szCs w:val="24"/>
        </w:rPr>
        <w:t>履约保证金的缴纳和退付：</w:t>
      </w:r>
    </w:p>
    <w:p>
      <w:pPr>
        <w:tabs>
          <w:tab w:val="left" w:pos="945"/>
          <w:tab w:val="left" w:pos="2100"/>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本项目是/否向采购人缴纳履约保证金：</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 。</w:t>
      </w:r>
    </w:p>
    <w:p>
      <w:pPr>
        <w:tabs>
          <w:tab w:val="left" w:pos="945"/>
          <w:tab w:val="left" w:pos="2100"/>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履约保证金缴纳金额：</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tabs>
          <w:tab w:val="left" w:pos="945"/>
          <w:tab w:val="left" w:pos="2100"/>
        </w:tabs>
        <w:snapToGrid w:val="0"/>
        <w:spacing w:line="336" w:lineRule="auto"/>
        <w:ind w:firstLine="480" w:firstLineChars="200"/>
        <w:rPr>
          <w:rFonts w:hint="eastAsia" w:ascii="宋体" w:hAnsi="宋体"/>
          <w:bCs/>
          <w:color w:val="000000"/>
          <w:sz w:val="24"/>
          <w:szCs w:val="22"/>
        </w:rPr>
      </w:pPr>
      <w:r>
        <w:rPr>
          <w:rFonts w:hint="eastAsia" w:ascii="宋体" w:hAnsi="宋体"/>
          <w:bCs/>
          <w:color w:val="000000"/>
          <w:sz w:val="24"/>
          <w:szCs w:val="24"/>
        </w:rPr>
        <w:t>履约保证金的缴纳时间：</w:t>
      </w:r>
      <w:r>
        <w:rPr>
          <w:rFonts w:hint="eastAsia" w:ascii="宋体" w:hAnsi="宋体"/>
          <w:bCs/>
          <w:color w:val="000000"/>
          <w:sz w:val="24"/>
          <w:szCs w:val="24"/>
          <w:u w:val="single"/>
        </w:rPr>
        <w:t xml:space="preserve">       </w:t>
      </w:r>
      <w:r>
        <w:rPr>
          <w:rFonts w:hint="eastAsia" w:ascii="宋体" w:hAnsi="宋体"/>
          <w:bCs/>
          <w:color w:val="000000"/>
          <w:sz w:val="24"/>
          <w:szCs w:val="24"/>
        </w:rPr>
        <w:t>，缴纳形式：</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hint="eastAsia" w:ascii="宋体" w:hAnsi="宋体"/>
          <w:bCs/>
          <w:color w:val="000000"/>
          <w:sz w:val="24"/>
        </w:rPr>
      </w:pPr>
      <w:r>
        <w:rPr>
          <w:rFonts w:hint="eastAsia" w:ascii="宋体" w:hAnsi="宋体"/>
          <w:bCs/>
          <w:color w:val="000000"/>
          <w:sz w:val="24"/>
          <w:szCs w:val="24"/>
        </w:rPr>
        <w:t>履约保证金的退付时间：</w:t>
      </w:r>
      <w:r>
        <w:rPr>
          <w:rFonts w:hint="eastAsia" w:ascii="宋体" w:hAnsi="宋体"/>
          <w:bCs/>
          <w:color w:val="000000"/>
          <w:sz w:val="24"/>
          <w:szCs w:val="24"/>
          <w:u w:val="single"/>
        </w:rPr>
        <w:t xml:space="preserve">       </w:t>
      </w:r>
      <w:r>
        <w:rPr>
          <w:rFonts w:hint="eastAsia" w:ascii="宋体" w:hAnsi="宋体"/>
          <w:bCs/>
          <w:color w:val="000000"/>
          <w:sz w:val="24"/>
          <w:szCs w:val="24"/>
        </w:rPr>
        <w:t>，退付办法：</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hint="eastAsia" w:ascii="宋体" w:hAnsi="宋体"/>
          <w:bCs/>
          <w:color w:val="000000"/>
          <w:sz w:val="24"/>
        </w:rPr>
      </w:pPr>
      <w:r>
        <w:rPr>
          <w:rFonts w:hint="eastAsia" w:ascii="宋体" w:hAnsi="宋体"/>
          <w:bCs/>
          <w:color w:val="000000"/>
          <w:sz w:val="24"/>
        </w:rPr>
        <w:t>履约保证金不予退还的情形：</w:t>
      </w:r>
      <w:r>
        <w:rPr>
          <w:rFonts w:hint="eastAsia" w:ascii="宋体" w:hAnsi="宋体"/>
          <w:bCs/>
          <w:color w:val="000000"/>
          <w:sz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hint="eastAsia" w:ascii="宋体" w:hAnsi="Calibri"/>
          <w:bCs/>
          <w:color w:val="000000"/>
          <w:sz w:val="24"/>
          <w:szCs w:val="24"/>
        </w:rPr>
      </w:pPr>
      <w:r>
        <w:rPr>
          <w:rFonts w:hint="eastAsia" w:ascii="宋体" w:hAnsi="宋体"/>
          <w:bCs/>
          <w:color w:val="000000"/>
          <w:sz w:val="24"/>
        </w:rPr>
        <w:t>逾期退还履约保证金的违约责任：</w:t>
      </w:r>
      <w:r>
        <w:rPr>
          <w:rFonts w:hint="eastAsia" w:ascii="宋体" w:hAnsi="宋体"/>
          <w:bCs/>
          <w:color w:val="000000"/>
          <w:sz w:val="24"/>
          <w:u w:val="single"/>
        </w:rPr>
        <w:t xml:space="preserve">                 </w:t>
      </w:r>
      <w:r>
        <w:rPr>
          <w:rFonts w:hint="eastAsia" w:ascii="宋体" w:hAnsi="宋体"/>
          <w:bCs/>
          <w:color w:val="000000"/>
          <w:sz w:val="24"/>
        </w:rPr>
        <w:t>。</w:t>
      </w:r>
    </w:p>
    <w:p>
      <w:pPr>
        <w:tabs>
          <w:tab w:val="left" w:pos="0"/>
          <w:tab w:val="left" w:pos="13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（三）知识产权</w:t>
      </w:r>
    </w:p>
    <w:p>
      <w:pPr>
        <w:tabs>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（四）质量要求与检验：</w:t>
      </w:r>
    </w:p>
    <w:p>
      <w:pPr>
        <w:tabs>
          <w:tab w:val="left" w:pos="525"/>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（五）交货条件：</w:t>
      </w:r>
    </w:p>
    <w:p>
      <w:pPr>
        <w:tabs>
          <w:tab w:val="left" w:pos="42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1.交货日期（或完工期）：</w:t>
      </w:r>
    </w:p>
    <w:p>
      <w:pPr>
        <w:tabs>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2.供方在验收时应先用信函、传真、电子邮件等书面方式通知需方。</w:t>
      </w:r>
    </w:p>
    <w:p>
      <w:pPr>
        <w:tabs>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hint="eastAsia" w:ascii="宋体"/>
          <w:bCs/>
          <w:color w:val="000000"/>
          <w:sz w:val="24"/>
          <w:szCs w:val="24"/>
        </w:rPr>
      </w:pPr>
      <w:r>
        <w:rPr>
          <w:rFonts w:hint="eastAsia" w:ascii="宋体" w:hAnsi="宋体"/>
          <w:bCs/>
          <w:color w:val="000000"/>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5.需方如要求供方提供招标文件及供方投标文件以外的其它服务，其费用另定。</w:t>
      </w:r>
    </w:p>
    <w:p>
      <w:pPr>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（七）违约责任：</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8.招标文件及合同中所述之“不可抗力”系指不可预见、不可避免、不可克服的事件，包括但不限于：战争、洪水、台风、地震及其他法律、法规规定的事件。</w:t>
      </w:r>
    </w:p>
    <w:p>
      <w:pPr>
        <w:pStyle w:val="73"/>
        <w:numPr>
          <w:ilvl w:val="0"/>
          <w:numId w:val="21"/>
        </w:numPr>
        <w:snapToGrid w:val="0"/>
        <w:spacing w:line="336" w:lineRule="auto"/>
        <w:ind w:firstLineChars="0"/>
        <w:rPr>
          <w:rFonts w:hint="eastAsia" w:ascii="宋体"/>
          <w:bCs/>
          <w:color w:val="000000"/>
          <w:sz w:val="24"/>
          <w:szCs w:val="24"/>
        </w:rPr>
      </w:pPr>
      <w:r>
        <w:rPr>
          <w:rFonts w:hint="eastAsia" w:ascii="宋体" w:hAnsi="宋体"/>
          <w:bCs/>
          <w:color w:val="000000"/>
          <w:sz w:val="24"/>
          <w:szCs w:val="24"/>
        </w:rPr>
        <w:t>合同生效及其它：</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1.合同经供需双方代表签字并盖章，且在</w:t>
      </w:r>
      <w:r>
        <w:rPr>
          <w:rFonts w:hint="eastAsia" w:ascii="宋体" w:hAnsi="宋体"/>
          <w:bCs/>
          <w:color w:val="000000"/>
          <w:sz w:val="24"/>
          <w:szCs w:val="24"/>
          <w:lang w:eastAsia="zh-CN"/>
        </w:rPr>
        <w:t>无锡市公共资源交易中心梁溪分中心</w:t>
      </w:r>
      <w:r>
        <w:rPr>
          <w:rFonts w:hint="eastAsia" w:ascii="宋体" w:hAnsi="宋体"/>
          <w:bCs/>
          <w:color w:val="000000"/>
          <w:sz w:val="24"/>
          <w:szCs w:val="24"/>
        </w:rPr>
        <w:t>见证后即生效。</w:t>
      </w:r>
    </w:p>
    <w:p>
      <w:pPr>
        <w:tabs>
          <w:tab w:val="left" w:pos="0"/>
          <w:tab w:val="left" w:pos="315"/>
          <w:tab w:val="left" w:pos="525"/>
          <w:tab w:val="left" w:pos="945"/>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color w:val="000000"/>
          <w:sz w:val="24"/>
          <w:szCs w:val="24"/>
        </w:rPr>
        <w:t>由供需双方协商处理，若协商不成，</w:t>
      </w:r>
      <w:r>
        <w:rPr>
          <w:rFonts w:hint="eastAsia" w:ascii="宋体" w:hAnsi="宋体"/>
          <w:bCs/>
          <w:color w:val="000000"/>
          <w:sz w:val="24"/>
          <w:szCs w:val="24"/>
        </w:rPr>
        <w:t>可选择以下方式处理：</w:t>
      </w:r>
    </w:p>
    <w:p>
      <w:pPr>
        <w:tabs>
          <w:tab w:val="left" w:pos="0"/>
          <w:tab w:val="left" w:pos="315"/>
          <w:tab w:val="left" w:pos="525"/>
          <w:tab w:val="left" w:pos="945"/>
        </w:tabs>
        <w:snapToGrid w:val="0"/>
        <w:spacing w:line="336" w:lineRule="auto"/>
        <w:ind w:firstLine="480" w:firstLineChars="200"/>
        <w:rPr>
          <w:rFonts w:hint="eastAsia" w:ascii="宋体" w:hAnsi="宋体"/>
          <w:color w:val="000000"/>
          <w:sz w:val="24"/>
          <w:szCs w:val="24"/>
        </w:rPr>
      </w:pPr>
      <w:r>
        <w:rPr>
          <w:rFonts w:hint="eastAsia" w:ascii="宋体" w:hAnsi="宋体"/>
          <w:color w:val="000000"/>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hint="eastAsia" w:ascii="宋体" w:hAnsi="Calibri"/>
          <w:color w:val="000000"/>
          <w:sz w:val="24"/>
          <w:szCs w:val="24"/>
        </w:rPr>
      </w:pPr>
      <w:r>
        <w:rPr>
          <w:rFonts w:hint="eastAsia" w:ascii="宋体" w:hAnsi="宋体"/>
          <w:color w:val="000000"/>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hint="eastAsia" w:ascii="宋体" w:hAnsi="宋体"/>
          <w:color w:val="000000"/>
          <w:sz w:val="24"/>
          <w:szCs w:val="24"/>
        </w:rPr>
      </w:pPr>
      <w:r>
        <w:rPr>
          <w:rFonts w:hint="eastAsia" w:ascii="宋体" w:hAnsi="宋体"/>
          <w:color w:val="000000"/>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5.供需双方确认：对本合同条款及后果均已知悉，一致确认不存在欺诈、胁迫、乘人之危、重大误解、显失公平等任何可能导致合同无效或被撤销的情形。</w:t>
      </w:r>
    </w:p>
    <w:p>
      <w:pPr>
        <w:pStyle w:val="2"/>
        <w:rPr>
          <w:rFonts w:hint="eastAsia" w:ascii="宋体" w:hAnsi="宋体"/>
          <w:bCs/>
          <w:color w:val="000000"/>
          <w:sz w:val="24"/>
          <w:szCs w:val="24"/>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Calibri"/>
          <w:bCs/>
          <w:color w:val="000000"/>
          <w:sz w:val="24"/>
          <w:szCs w:val="24"/>
          <w:u w:val="single"/>
        </w:rPr>
      </w:pPr>
      <w:r>
        <w:rPr>
          <w:rFonts w:hint="eastAsia" w:ascii="宋体" w:hAnsi="宋体"/>
          <w:bCs/>
          <w:color w:val="000000"/>
          <w:sz w:val="24"/>
          <w:szCs w:val="24"/>
        </w:rPr>
        <w:t>需方（采购人）：（签章）                   供方（中标方）：（签章）</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bCs/>
          <w:color w:val="000000"/>
          <w:sz w:val="24"/>
          <w:szCs w:val="24"/>
        </w:rPr>
      </w:pPr>
      <w:r>
        <w:rPr>
          <w:rFonts w:hint="eastAsia" w:ascii="宋体" w:hAnsi="宋体"/>
          <w:bCs/>
          <w:color w:val="000000"/>
          <w:sz w:val="24"/>
          <w:szCs w:val="24"/>
        </w:rPr>
        <w:t>法定（授权）代表人：                     法定（授权）代表人：</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bCs/>
          <w:color w:val="000000"/>
          <w:sz w:val="24"/>
          <w:szCs w:val="24"/>
          <w:u w:val="single"/>
        </w:rPr>
      </w:pPr>
      <w:r>
        <w:rPr>
          <w:rFonts w:hint="eastAsia" w:ascii="宋体" w:hAnsi="宋体"/>
          <w:bCs/>
          <w:color w:val="000000"/>
          <w:sz w:val="24"/>
          <w:szCs w:val="24"/>
        </w:rPr>
        <w:t>地址：                                   地址：</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Calibri"/>
          <w:bCs/>
          <w:color w:val="000000"/>
          <w:sz w:val="24"/>
          <w:szCs w:val="24"/>
          <w:u w:val="single"/>
        </w:rPr>
      </w:pPr>
      <w:r>
        <w:rPr>
          <w:rFonts w:hint="eastAsia" w:ascii="宋体" w:hAnsi="宋体"/>
          <w:bCs/>
          <w:color w:val="000000"/>
          <w:sz w:val="24"/>
          <w:szCs w:val="24"/>
        </w:rPr>
        <w:t>年    月    日                           年      月       日</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bCs/>
          <w:color w:val="000000"/>
          <w:sz w:val="24"/>
          <w:szCs w:val="24"/>
          <w:u w:val="single"/>
        </w:rPr>
      </w:pPr>
      <w:r>
        <w:rPr>
          <w:rFonts w:hint="eastAsia" w:ascii="宋体" w:hAnsi="宋体"/>
          <w:bCs/>
          <w:color w:val="000000"/>
          <w:sz w:val="24"/>
          <w:szCs w:val="24"/>
        </w:rPr>
        <w:t xml:space="preserve">                                     供方户名：</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bCs/>
          <w:color w:val="000000"/>
          <w:sz w:val="24"/>
          <w:szCs w:val="24"/>
          <w:u w:val="single"/>
        </w:rPr>
      </w:pPr>
      <w:r>
        <w:rPr>
          <w:rFonts w:hint="eastAsia" w:ascii="宋体" w:hAnsi="宋体"/>
          <w:bCs/>
          <w:color w:val="000000"/>
          <w:sz w:val="24"/>
          <w:szCs w:val="24"/>
        </w:rPr>
        <w:t xml:space="preserve">                                         供方开户银行：</w:t>
      </w:r>
      <w:bookmarkStart w:id="18" w:name="_GoBack"/>
      <w:bookmarkEnd w:id="18"/>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黑体" w:eastAsia="黑体"/>
          <w:bCs/>
          <w:sz w:val="28"/>
          <w:szCs w:val="28"/>
        </w:rPr>
      </w:pPr>
      <w:r>
        <w:rPr>
          <w:rFonts w:hint="eastAsia" w:ascii="宋体" w:hAnsi="宋体"/>
          <w:bCs/>
          <w:color w:val="000000"/>
          <w:sz w:val="24"/>
          <w:szCs w:val="24"/>
        </w:rPr>
        <w:t xml:space="preserve">                                     供方帐号：</w:t>
      </w:r>
    </w:p>
    <w:p>
      <w:pPr>
        <w:jc w:val="center"/>
        <w:rPr>
          <w:rFonts w:ascii="黑体" w:eastAsia="黑体"/>
          <w:bCs/>
          <w:sz w:val="28"/>
          <w:szCs w:val="28"/>
        </w:rPr>
      </w:pPr>
      <w:r>
        <w:rPr>
          <w:rFonts w:hint="eastAsia" w:ascii="黑体" w:eastAsia="黑体"/>
          <w:bCs/>
          <w:sz w:val="28"/>
          <w:szCs w:val="28"/>
        </w:rPr>
        <w:t>六. 附件</w:t>
      </w:r>
    </w:p>
    <w:p>
      <w:pPr>
        <w:spacing w:line="360" w:lineRule="auto"/>
        <w:rPr>
          <w:rFonts w:ascii="宋体" w:hAnsi="宋体"/>
          <w:b/>
          <w:bCs/>
          <w:sz w:val="24"/>
          <w:szCs w:val="24"/>
        </w:rPr>
      </w:pPr>
      <w:r>
        <w:rPr>
          <w:rFonts w:hint="eastAsia" w:ascii="黑体" w:eastAsia="黑体"/>
          <w:bCs/>
          <w:sz w:val="24"/>
          <w:szCs w:val="24"/>
        </w:rPr>
        <w:t>附件一：评分标准</w:t>
      </w:r>
    </w:p>
    <w:p>
      <w:pPr>
        <w:tabs>
          <w:tab w:val="left" w:pos="945"/>
        </w:tabs>
        <w:spacing w:line="360" w:lineRule="auto"/>
        <w:ind w:left="1"/>
        <w:rPr>
          <w:rFonts w:ascii="宋体" w:hAnsi="宋体"/>
          <w:b/>
          <w:bCs/>
          <w:sz w:val="24"/>
          <w:szCs w:val="24"/>
        </w:rPr>
      </w:pPr>
      <w:r>
        <w:rPr>
          <w:rFonts w:hint="eastAsia" w:ascii="宋体" w:hAnsi="宋体"/>
          <w:b/>
          <w:bCs/>
          <w:sz w:val="24"/>
          <w:szCs w:val="24"/>
        </w:rPr>
        <w:t>Ⅰ 商务标</w:t>
      </w:r>
      <w:r>
        <w:rPr>
          <w:rFonts w:hint="eastAsia" w:ascii="宋体" w:hAnsi="宋体"/>
          <w:b/>
          <w:bCs/>
          <w:sz w:val="24"/>
          <w:szCs w:val="24"/>
          <w:highlight w:val="none"/>
        </w:rPr>
        <w:t>（</w:t>
      </w:r>
      <w:r>
        <w:rPr>
          <w:rFonts w:hint="eastAsia" w:ascii="宋体" w:hAnsi="宋体"/>
          <w:b/>
          <w:bCs/>
          <w:sz w:val="24"/>
          <w:szCs w:val="24"/>
          <w:highlight w:val="none"/>
          <w:lang w:val="en-US" w:eastAsia="zh-CN"/>
        </w:rPr>
        <w:t>85</w:t>
      </w:r>
      <w:r>
        <w:rPr>
          <w:rFonts w:hint="eastAsia" w:ascii="宋体" w:hAnsi="宋体"/>
          <w:b/>
          <w:bCs/>
          <w:sz w:val="24"/>
          <w:szCs w:val="24"/>
          <w:highlight w:val="none"/>
        </w:rPr>
        <w:t>分）</w:t>
      </w:r>
    </w:p>
    <w:p>
      <w:pPr>
        <w:numPr>
          <w:ilvl w:val="4"/>
          <w:numId w:val="10"/>
        </w:numPr>
        <w:tabs>
          <w:tab w:val="left" w:pos="525"/>
          <w:tab w:val="left" w:pos="945"/>
          <w:tab w:val="left" w:pos="1155"/>
          <w:tab w:val="left" w:pos="1554"/>
        </w:tabs>
        <w:spacing w:line="360" w:lineRule="auto"/>
        <w:ind w:left="0" w:firstLine="480" w:firstLineChars="200"/>
        <w:rPr>
          <w:rFonts w:ascii="宋体" w:hAnsi="宋体"/>
          <w:b/>
          <w:bCs/>
          <w:sz w:val="24"/>
          <w:szCs w:val="24"/>
        </w:rPr>
      </w:pPr>
      <w:r>
        <w:rPr>
          <w:rFonts w:hint="eastAsia" w:ascii="宋体" w:hAnsi="宋体"/>
          <w:b/>
          <w:bCs/>
          <w:sz w:val="24"/>
          <w:szCs w:val="24"/>
        </w:rPr>
        <w:t>价格（</w:t>
      </w:r>
      <w:r>
        <w:rPr>
          <w:rFonts w:hint="eastAsia" w:ascii="宋体" w:hAnsi="宋体"/>
          <w:b/>
          <w:bCs/>
          <w:sz w:val="24"/>
          <w:szCs w:val="24"/>
          <w:lang w:val="en-US" w:eastAsia="zh-CN"/>
        </w:rPr>
        <w:t>30</w:t>
      </w:r>
      <w:r>
        <w:rPr>
          <w:rFonts w:hint="eastAsia" w:ascii="宋体" w:hAnsi="宋体"/>
          <w:b/>
          <w:bCs/>
          <w:sz w:val="24"/>
          <w:szCs w:val="24"/>
        </w:rPr>
        <w:t>分）：</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投标报价得分=(评标基准价／投标报价)×价格权值×100。</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
          <w:sz w:val="24"/>
          <w:szCs w:val="24"/>
        </w:rPr>
        <w:t>价格扣除：</w:t>
      </w:r>
      <w:r>
        <w:rPr>
          <w:rFonts w:ascii="宋体" w:hAnsi="宋体"/>
          <w:b/>
          <w:sz w:val="24"/>
          <w:szCs w:val="24"/>
        </w:rPr>
        <w:t>专门面向中小/小微企业的项目不予价格扣除。</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①对小型和微型企业产品的价格给予10</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的扣除，用扣除后的价格参与评审。参加投标的中小企业，应当按照《政府采购促进中小企业发展管理办法》</w:t>
      </w:r>
      <w:r>
        <w:rPr>
          <w:rFonts w:ascii="宋体" w:hAnsi="宋体"/>
          <w:bCs/>
          <w:color w:val="000000" w:themeColor="text1"/>
          <w:sz w:val="24"/>
          <w:szCs w:val="24"/>
          <w14:textFill>
            <w14:solidFill>
              <w14:schemeClr w14:val="tx1"/>
            </w14:solidFill>
          </w14:textFill>
        </w:rPr>
        <w:t>（财库﹝2020﹞46 号）</w:t>
      </w:r>
      <w:r>
        <w:rPr>
          <w:rFonts w:hint="eastAsia" w:ascii="宋体" w:hAnsi="宋体"/>
          <w:bCs/>
          <w:color w:val="000000" w:themeColor="text1"/>
          <w:sz w:val="24"/>
          <w:szCs w:val="24"/>
          <w14:textFill>
            <w14:solidFill>
              <w14:schemeClr w14:val="tx1"/>
            </w14:solidFill>
          </w14:textFill>
        </w:rPr>
        <w:t>的规定提供《中小企业声明函》（货物/</w:t>
      </w:r>
      <w:r>
        <w:rPr>
          <w:rFonts w:ascii="宋体" w:hAnsi="宋体"/>
          <w:bCs/>
          <w:color w:val="000000" w:themeColor="text1"/>
          <w:sz w:val="24"/>
          <w:szCs w:val="24"/>
          <w14:textFill>
            <w14:solidFill>
              <w14:schemeClr w14:val="tx1"/>
            </w14:solidFill>
          </w14:textFill>
        </w:rPr>
        <w:t>服务</w:t>
      </w:r>
      <w:r>
        <w:rPr>
          <w:rFonts w:hint="eastAsia" w:ascii="宋体" w:hAnsi="宋体"/>
          <w:bCs/>
          <w:color w:val="000000" w:themeColor="text1"/>
          <w:sz w:val="24"/>
          <w:szCs w:val="24"/>
          <w14:textFill>
            <w14:solidFill>
              <w14:schemeClr w14:val="tx1"/>
            </w14:solidFill>
          </w14:textFill>
        </w:rPr>
        <w:t>）（中小企业划型标准详见《关于印发中小企业划型标准规定的通知》工信部联企业〔</w:t>
      </w:r>
      <w:r>
        <w:rPr>
          <w:rFonts w:ascii="宋体" w:hAnsi="宋体"/>
          <w:bCs/>
          <w:color w:val="000000" w:themeColor="text1"/>
          <w:sz w:val="24"/>
          <w:szCs w:val="24"/>
          <w14:textFill>
            <w14:solidFill>
              <w14:schemeClr w14:val="tx1"/>
            </w14:solidFill>
          </w14:textFill>
        </w:rPr>
        <w:t>2011</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300</w:t>
      </w:r>
      <w:r>
        <w:rPr>
          <w:rFonts w:hint="eastAsia" w:ascii="宋体" w:hAnsi="宋体"/>
          <w:bCs/>
          <w:color w:val="000000" w:themeColor="text1"/>
          <w:sz w:val="24"/>
          <w:szCs w:val="24"/>
          <w14:textFill>
            <w14:solidFill>
              <w14:schemeClr w14:val="tx1"/>
            </w14:solidFill>
          </w14:textFill>
        </w:rPr>
        <w:t>号）。</w:t>
      </w:r>
    </w:p>
    <w:p>
      <w:pPr>
        <w:spacing w:line="360" w:lineRule="auto"/>
        <w:ind w:firstLine="480" w:firstLineChars="200"/>
        <w:jc w:val="left"/>
        <w:rPr>
          <w:rFonts w:ascii="宋体" w:hAnsi="宋体"/>
          <w:bCs/>
          <w:color w:val="000000"/>
          <w:sz w:val="24"/>
          <w:szCs w:val="24"/>
        </w:rPr>
      </w:pPr>
      <w:r>
        <w:rPr>
          <w:rFonts w:hint="eastAsia" w:ascii="宋体" w:hAnsi="宋体"/>
          <w:bCs/>
          <w:color w:val="000000"/>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color w:val="000000"/>
          <w:sz w:val="24"/>
          <w:szCs w:val="24"/>
        </w:rPr>
      </w:pPr>
      <w:r>
        <w:rPr>
          <w:rFonts w:hint="eastAsia" w:ascii="宋体" w:hAnsi="宋体"/>
          <w:bCs/>
          <w:color w:val="000000"/>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tabs>
          <w:tab w:val="left" w:pos="945"/>
          <w:tab w:val="left" w:pos="1155"/>
        </w:tabs>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同一投标人，上述三项价格扣除优惠不得重复享受。</w:t>
      </w:r>
    </w:p>
    <w:p>
      <w:pPr>
        <w:tabs>
          <w:tab w:val="left" w:pos="945"/>
          <w:tab w:val="left" w:pos="987"/>
          <w:tab w:val="left" w:pos="1155"/>
        </w:tabs>
        <w:spacing w:line="360" w:lineRule="auto"/>
        <w:ind w:firstLine="480" w:firstLineChars="200"/>
        <w:rPr>
          <w:rFonts w:ascii="宋体" w:hAnsi="Times New Roman" w:cs="Times New Roman"/>
          <w:b/>
          <w:bCs/>
          <w:sz w:val="24"/>
          <w:szCs w:val="24"/>
        </w:rPr>
      </w:pPr>
      <w:r>
        <w:rPr>
          <w:rFonts w:hint="eastAsia" w:ascii="宋体" w:hAnsi="Times New Roman" w:cs="Times New Roman"/>
          <w:b/>
          <w:bCs/>
          <w:sz w:val="24"/>
          <w:szCs w:val="24"/>
        </w:rPr>
        <w:t>（2）技术</w:t>
      </w:r>
      <w:r>
        <w:rPr>
          <w:rFonts w:hint="eastAsia" w:ascii="宋体" w:hAnsi="Times New Roman" w:cs="Times New Roman"/>
          <w:b/>
          <w:bCs/>
          <w:sz w:val="24"/>
          <w:szCs w:val="24"/>
          <w:lang w:val="en-US" w:eastAsia="zh-CN"/>
        </w:rPr>
        <w:t>参数</w:t>
      </w:r>
      <w:r>
        <w:rPr>
          <w:rFonts w:hint="eastAsia" w:ascii="宋体" w:hAnsi="Times New Roman" w:cs="Times New Roman"/>
          <w:b/>
          <w:bCs/>
          <w:sz w:val="24"/>
          <w:szCs w:val="24"/>
        </w:rPr>
        <w:t>（</w:t>
      </w:r>
      <w:r>
        <w:rPr>
          <w:rFonts w:hint="eastAsia" w:ascii="宋体" w:cs="Times New Roman"/>
          <w:b/>
          <w:bCs/>
          <w:sz w:val="24"/>
          <w:szCs w:val="24"/>
          <w:lang w:val="en-US" w:eastAsia="zh-CN"/>
        </w:rPr>
        <w:t>32</w:t>
      </w:r>
      <w:r>
        <w:rPr>
          <w:rFonts w:hint="eastAsia" w:ascii="宋体" w:hAnsi="Times New Roman" w:cs="Times New Roman"/>
          <w:b/>
          <w:bCs/>
          <w:sz w:val="24"/>
          <w:szCs w:val="24"/>
        </w:rPr>
        <w:t>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000000"/>
          <w:sz w:val="24"/>
          <w:szCs w:val="24"/>
          <w:lang w:val="en-US" w:eastAsia="zh-CN" w:bidi="ar-SA"/>
        </w:rPr>
        <w:t>技术指标在“技术参数偏离表”中有正偏离（必须经评标委员会评审为有利于招标人采购需求的有效正偏离的）</w:t>
      </w:r>
      <w:r>
        <w:rPr>
          <w:rFonts w:hint="eastAsia" w:ascii="宋体" w:hAnsi="宋体" w:eastAsia="宋体" w:cs="宋体"/>
          <w:color w:val="auto"/>
          <w:kern w:val="2"/>
          <w:sz w:val="24"/>
          <w:szCs w:val="24"/>
          <w:lang w:val="en-US" w:eastAsia="zh-CN" w:bidi="ar-SA"/>
        </w:rPr>
        <w:t>，以工业和信息化部（原国家发改委）发布的《道路机动车辆生产企业及产品公告》（以下简称“车辆产品公告”）附件参数为准，车辆产品公告中未有提及的，以第三方车辆检测报告为准，提供车辆公告及附件参数、车辆产品第三方检测报告复印件加盖公章。(复印件需装订在投标文件中，未提供有效证明不得分)。</w:t>
      </w:r>
    </w:p>
    <w:p>
      <w:pPr>
        <w:keepNext w:val="0"/>
        <w:keepLines w:val="0"/>
        <w:pageBreakBefore w:val="0"/>
        <w:widowControl w:val="0"/>
        <w:numPr>
          <w:ilvl w:val="0"/>
          <w:numId w:val="22"/>
        </w:numPr>
        <w:tabs>
          <w:tab w:val="left" w:pos="945"/>
          <w:tab w:val="left" w:pos="987"/>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bCs/>
          <w:sz w:val="24"/>
        </w:rPr>
      </w:pPr>
      <w:r>
        <w:rPr>
          <w:rFonts w:hint="eastAsia" w:ascii="宋体"/>
          <w:bCs/>
          <w:sz w:val="24"/>
        </w:rPr>
        <w:t>3吨无泄漏压缩式垃圾车</w:t>
      </w:r>
      <w:r>
        <w:rPr>
          <w:rFonts w:hint="eastAsia" w:ascii="宋体"/>
          <w:bCs/>
          <w:sz w:val="24"/>
          <w:lang w:val="en-US"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lang w:eastAsia="zh-CN"/>
        </w:rPr>
      </w:pPr>
      <w:r>
        <w:rPr>
          <w:rFonts w:hint="eastAsia" w:ascii="宋体"/>
          <w:bCs/>
          <w:sz w:val="24"/>
        </w:rPr>
        <w:t>（1）</w:t>
      </w:r>
      <w:r>
        <w:rPr>
          <w:rFonts w:hint="eastAsia" w:ascii="宋体" w:hAnsi="宋体"/>
          <w:bCs/>
          <w:sz w:val="24"/>
        </w:rPr>
        <w:t>发动机功率(kw)：≥115</w:t>
      </w:r>
      <w:r>
        <w:rPr>
          <w:rFonts w:hint="eastAsia" w:ascii="宋体" w:hAnsi="宋体"/>
          <w:bCs/>
          <w:sz w:val="24"/>
          <w:lang w:eastAsia="zh-CN"/>
        </w:rPr>
        <w:t>，得</w:t>
      </w:r>
      <w:r>
        <w:rPr>
          <w:rFonts w:hint="eastAsia" w:ascii="宋体"/>
          <w:bCs/>
          <w:sz w:val="24"/>
          <w:lang w:val="en-US" w:eastAsia="zh-CN"/>
        </w:rPr>
        <w:t>4</w:t>
      </w:r>
      <w:r>
        <w:rPr>
          <w:rFonts w:hint="eastAsia" w:ascii="宋体"/>
          <w:bCs/>
          <w:sz w:val="24"/>
        </w:rPr>
        <w:t>分</w:t>
      </w:r>
      <w:r>
        <w:rPr>
          <w:rFonts w:hint="eastAsia" w:asci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bCs/>
          <w:sz w:val="24"/>
        </w:rPr>
        <w:t>（2）</w:t>
      </w:r>
      <w:r>
        <w:rPr>
          <w:rFonts w:hint="eastAsia" w:ascii="宋体" w:hAnsi="宋体"/>
          <w:bCs/>
          <w:sz w:val="24"/>
        </w:rPr>
        <w:t>总质量(kg)：≥8275</w:t>
      </w:r>
      <w:r>
        <w:rPr>
          <w:rFonts w:hint="eastAsia" w:ascii="宋体" w:hAnsi="宋体"/>
          <w:bCs/>
          <w:sz w:val="24"/>
          <w:lang w:eastAsia="zh-CN"/>
        </w:rPr>
        <w:t>，得</w:t>
      </w:r>
      <w:r>
        <w:rPr>
          <w:rFonts w:hint="eastAsia" w:ascii="宋体"/>
          <w:bCs/>
          <w:sz w:val="24"/>
          <w:lang w:val="en-US" w:eastAsia="zh-CN"/>
        </w:rPr>
        <w:t>4</w:t>
      </w:r>
      <w:r>
        <w:rPr>
          <w:rFonts w:hint="eastAsia" w:ascii="宋体"/>
          <w:bCs/>
          <w:sz w:val="24"/>
        </w:rPr>
        <w:t>分</w:t>
      </w:r>
      <w:r>
        <w:rPr>
          <w:rFonts w:hint="eastAsia" w:asci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bCs/>
          <w:sz w:val="24"/>
        </w:rPr>
        <w:t>（3）</w:t>
      </w:r>
      <w:r>
        <w:rPr>
          <w:rFonts w:ascii="宋体" w:hAnsi="宋体"/>
          <w:sz w:val="24"/>
        </w:rPr>
        <w:t>整备质量</w:t>
      </w:r>
      <w:r>
        <w:rPr>
          <w:rFonts w:hint="eastAsia" w:ascii="宋体" w:hAnsi="宋体"/>
          <w:sz w:val="24"/>
        </w:rPr>
        <w:t>(kg)：</w:t>
      </w:r>
      <w:r>
        <w:rPr>
          <w:rFonts w:hint="eastAsia" w:ascii="宋体" w:hAnsi="宋体"/>
          <w:bCs/>
          <w:sz w:val="24"/>
        </w:rPr>
        <w:t>≥6580</w:t>
      </w:r>
      <w:r>
        <w:rPr>
          <w:rFonts w:hint="eastAsia" w:ascii="宋体" w:hAnsi="宋体"/>
          <w:bCs/>
          <w:sz w:val="24"/>
          <w:lang w:eastAsia="zh-CN"/>
        </w:rPr>
        <w:t>，</w:t>
      </w:r>
      <w:r>
        <w:rPr>
          <w:rFonts w:hint="eastAsia" w:ascii="宋体" w:hAnsi="宋体"/>
          <w:bCs/>
          <w:sz w:val="24"/>
        </w:rPr>
        <w:t xml:space="preserve"> </w:t>
      </w:r>
      <w:r>
        <w:rPr>
          <w:rFonts w:hint="eastAsia" w:ascii="宋体" w:hAnsi="宋体"/>
          <w:bCs/>
          <w:sz w:val="24"/>
          <w:lang w:eastAsia="zh-CN"/>
        </w:rPr>
        <w:t>得</w:t>
      </w:r>
      <w:r>
        <w:rPr>
          <w:rFonts w:hint="eastAsia" w:ascii="宋体"/>
          <w:bCs/>
          <w:sz w:val="24"/>
        </w:rPr>
        <w:t>3分</w:t>
      </w:r>
      <w:r>
        <w:rPr>
          <w:rFonts w:hint="eastAsia" w:ascii="宋体"/>
          <w:bCs/>
          <w:sz w:val="24"/>
          <w:lang w:eastAsia="zh-CN"/>
        </w:rPr>
        <w:t>；</w:t>
      </w:r>
    </w:p>
    <w:p>
      <w:pPr>
        <w:spacing w:after="5" w:line="360" w:lineRule="auto"/>
        <w:ind w:left="0" w:leftChars="0" w:firstLine="420" w:firstLineChars="175"/>
        <w:rPr>
          <w:rFonts w:hint="eastAsia" w:ascii="宋体" w:hAnsi="宋体" w:eastAsia="宋体"/>
          <w:bCs/>
          <w:sz w:val="24"/>
          <w:lang w:eastAsia="zh-CN"/>
        </w:rPr>
      </w:pPr>
      <w:r>
        <w:rPr>
          <w:rFonts w:hint="eastAsia" w:ascii="宋体" w:hAnsi="宋体"/>
          <w:bCs/>
          <w:sz w:val="24"/>
        </w:rPr>
        <w:t>（4）最高车速（Km/h）：≥105</w:t>
      </w:r>
      <w:r>
        <w:rPr>
          <w:rFonts w:hint="eastAsia" w:ascii="宋体" w:hAnsi="宋体"/>
          <w:bCs/>
          <w:sz w:val="24"/>
          <w:lang w:eastAsia="zh-CN"/>
        </w:rPr>
        <w:t>，得</w:t>
      </w:r>
      <w:r>
        <w:rPr>
          <w:rFonts w:hint="eastAsia" w:ascii="宋体" w:hAnsi="宋体"/>
          <w:bCs/>
          <w:sz w:val="24"/>
        </w:rPr>
        <w:t xml:space="preserve"> </w:t>
      </w:r>
      <w:r>
        <w:rPr>
          <w:rFonts w:hint="eastAsia" w:ascii="宋体"/>
          <w:bCs/>
          <w:sz w:val="24"/>
        </w:rPr>
        <w:t>3分</w:t>
      </w:r>
      <w:r>
        <w:rPr>
          <w:rFonts w:hint="eastAsia" w:ascii="宋体"/>
          <w:bCs/>
          <w:sz w:val="24"/>
          <w:lang w:eastAsia="zh-CN"/>
        </w:rPr>
        <w:t>；</w:t>
      </w:r>
    </w:p>
    <w:p>
      <w:pPr>
        <w:tabs>
          <w:tab w:val="left" w:pos="945"/>
          <w:tab w:val="left" w:pos="987"/>
          <w:tab w:val="left" w:pos="1155"/>
        </w:tabs>
        <w:spacing w:line="360" w:lineRule="auto"/>
        <w:ind w:firstLine="480" w:firstLineChars="200"/>
        <w:rPr>
          <w:rFonts w:hint="eastAsia" w:ascii="宋体" w:eastAsia="宋体"/>
          <w:bCs/>
          <w:sz w:val="24"/>
          <w:lang w:val="en-US" w:eastAsia="zh-CN"/>
        </w:rPr>
      </w:pPr>
      <w:r>
        <w:rPr>
          <w:rFonts w:hint="eastAsia" w:ascii="宋体"/>
          <w:bCs/>
          <w:sz w:val="24"/>
          <w:lang w:val="en-US" w:eastAsia="zh-CN"/>
        </w:rPr>
        <w:t xml:space="preserve">b. </w:t>
      </w:r>
      <w:r>
        <w:rPr>
          <w:rFonts w:hint="eastAsia" w:ascii="宋体"/>
          <w:bCs/>
          <w:sz w:val="24"/>
        </w:rPr>
        <w:t>5吨无泄漏压缩式垃圾车</w:t>
      </w:r>
      <w:r>
        <w:rPr>
          <w:rFonts w:hint="eastAsia" w:ascii="宋体"/>
          <w:bCs/>
          <w:sz w:val="24"/>
          <w:lang w:val="en-US"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lang w:eastAsia="zh-CN"/>
        </w:rPr>
      </w:pPr>
      <w:r>
        <w:rPr>
          <w:rFonts w:hint="eastAsia" w:ascii="宋体"/>
          <w:bCs/>
          <w:sz w:val="24"/>
        </w:rPr>
        <w:t>（1）额定质量(kg)：≥3800</w:t>
      </w:r>
      <w:r>
        <w:rPr>
          <w:rFonts w:hint="eastAsia" w:ascii="宋体"/>
          <w:bCs/>
          <w:sz w:val="24"/>
          <w:lang w:eastAsia="zh-CN"/>
        </w:rPr>
        <w:t>，</w:t>
      </w:r>
      <w:r>
        <w:rPr>
          <w:rFonts w:hint="eastAsia" w:ascii="宋体"/>
          <w:bCs/>
          <w:sz w:val="24"/>
        </w:rPr>
        <w:t xml:space="preserve"> </w:t>
      </w:r>
      <w:r>
        <w:rPr>
          <w:rFonts w:hint="eastAsia" w:ascii="宋体" w:hAnsi="宋体"/>
          <w:bCs/>
          <w:sz w:val="24"/>
          <w:lang w:eastAsia="zh-CN"/>
        </w:rPr>
        <w:t>得</w:t>
      </w:r>
      <w:r>
        <w:rPr>
          <w:rFonts w:hint="eastAsia" w:ascii="宋体"/>
          <w:bCs/>
          <w:sz w:val="24"/>
        </w:rPr>
        <w:t>3分</w:t>
      </w:r>
      <w:r>
        <w:rPr>
          <w:rFonts w:hint="eastAsia" w:ascii="宋体"/>
          <w:bCs/>
          <w:sz w:val="24"/>
          <w:lang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lang w:eastAsia="zh-CN"/>
        </w:rPr>
      </w:pPr>
      <w:r>
        <w:rPr>
          <w:rFonts w:hint="eastAsia" w:ascii="宋体"/>
          <w:bCs/>
          <w:sz w:val="24"/>
        </w:rPr>
        <w:t>（2）外形尺寸高（mm）：≤2950</w:t>
      </w:r>
      <w:r>
        <w:rPr>
          <w:rFonts w:hint="eastAsia" w:ascii="宋体"/>
          <w:bCs/>
          <w:sz w:val="24"/>
          <w:lang w:eastAsia="zh-CN"/>
        </w:rPr>
        <w:t>，</w:t>
      </w:r>
      <w:r>
        <w:rPr>
          <w:rFonts w:hint="eastAsia" w:ascii="宋体" w:hAnsi="宋体"/>
          <w:bCs/>
          <w:sz w:val="24"/>
          <w:lang w:eastAsia="zh-CN"/>
        </w:rPr>
        <w:t>得</w:t>
      </w:r>
      <w:r>
        <w:rPr>
          <w:rFonts w:hint="eastAsia" w:ascii="宋体"/>
          <w:bCs/>
          <w:sz w:val="24"/>
        </w:rPr>
        <w:t xml:space="preserve"> 3分</w:t>
      </w:r>
      <w:r>
        <w:rPr>
          <w:rFonts w:hint="eastAsia" w:ascii="宋体"/>
          <w:bCs/>
          <w:sz w:val="24"/>
          <w:lang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lang w:eastAsia="zh-CN"/>
        </w:rPr>
      </w:pPr>
      <w:r>
        <w:rPr>
          <w:rFonts w:hint="eastAsia" w:ascii="宋体"/>
          <w:bCs/>
          <w:sz w:val="24"/>
        </w:rPr>
        <w:t>（3）</w:t>
      </w:r>
      <w:r>
        <w:rPr>
          <w:rFonts w:ascii="宋体" w:hAnsi="宋体"/>
          <w:bCs/>
          <w:sz w:val="24"/>
        </w:rPr>
        <w:t>离去角</w:t>
      </w:r>
      <w:r>
        <w:rPr>
          <w:rFonts w:hint="eastAsia" w:ascii="宋体" w:hAnsi="宋体"/>
          <w:bCs/>
          <w:sz w:val="24"/>
        </w:rPr>
        <w:t>（°）</w:t>
      </w:r>
      <w:r>
        <w:rPr>
          <w:rFonts w:hint="eastAsia" w:ascii="宋体" w:hAnsi="宋体"/>
          <w:sz w:val="24"/>
        </w:rPr>
        <w:t>：</w:t>
      </w:r>
      <w:r>
        <w:rPr>
          <w:rFonts w:hint="eastAsia" w:ascii="宋体"/>
          <w:bCs/>
          <w:sz w:val="24"/>
        </w:rPr>
        <w:t>≥18</w:t>
      </w:r>
      <w:r>
        <w:rPr>
          <w:rFonts w:hint="eastAsia" w:ascii="宋体"/>
          <w:bCs/>
          <w:sz w:val="24"/>
          <w:lang w:eastAsia="zh-CN"/>
        </w:rPr>
        <w:t>，</w:t>
      </w:r>
      <w:r>
        <w:rPr>
          <w:rFonts w:hint="eastAsia" w:ascii="宋体"/>
          <w:bCs/>
          <w:sz w:val="24"/>
        </w:rPr>
        <w:t xml:space="preserve"> </w:t>
      </w:r>
      <w:r>
        <w:rPr>
          <w:rFonts w:hint="eastAsia" w:ascii="宋体" w:hAnsi="宋体"/>
          <w:bCs/>
          <w:sz w:val="24"/>
          <w:lang w:eastAsia="zh-CN"/>
        </w:rPr>
        <w:t>得</w:t>
      </w:r>
      <w:r>
        <w:rPr>
          <w:rFonts w:hint="eastAsia" w:ascii="宋体"/>
          <w:bCs/>
          <w:sz w:val="24"/>
        </w:rPr>
        <w:t>3分</w:t>
      </w:r>
      <w:r>
        <w:rPr>
          <w:rFonts w:hint="eastAsia" w:ascii="宋体"/>
          <w:bCs/>
          <w:sz w:val="24"/>
          <w:lang w:eastAsia="zh-CN"/>
        </w:rPr>
        <w:t>；</w:t>
      </w:r>
    </w:p>
    <w:p>
      <w:pPr>
        <w:spacing w:line="360" w:lineRule="auto"/>
        <w:ind w:firstLine="480" w:firstLineChars="200"/>
        <w:rPr>
          <w:rFonts w:hint="eastAsia" w:ascii="宋体" w:eastAsia="宋体"/>
          <w:bCs/>
          <w:sz w:val="24"/>
          <w:lang w:val="en-US" w:eastAsia="zh-CN"/>
        </w:rPr>
      </w:pPr>
      <w:r>
        <w:rPr>
          <w:rFonts w:hint="eastAsia" w:ascii="宋体"/>
          <w:bCs/>
          <w:sz w:val="24"/>
          <w:lang w:val="en-US" w:eastAsia="zh-CN"/>
        </w:rPr>
        <w:t xml:space="preserve">c. </w:t>
      </w:r>
      <w:r>
        <w:rPr>
          <w:rFonts w:hint="eastAsia" w:ascii="宋体"/>
          <w:bCs/>
          <w:sz w:val="24"/>
        </w:rPr>
        <w:t>5吨纯电动压缩式垃圾车</w:t>
      </w:r>
      <w:r>
        <w:rPr>
          <w:rFonts w:hint="eastAsia" w:ascii="宋体"/>
          <w:bCs/>
          <w:sz w:val="24"/>
          <w:lang w:val="en-US"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lang w:eastAsia="zh-CN"/>
        </w:rPr>
      </w:pPr>
      <w:r>
        <w:rPr>
          <w:rFonts w:hint="eastAsia" w:ascii="宋体"/>
          <w:bCs/>
          <w:sz w:val="24"/>
        </w:rPr>
        <w:t>（1）底盘</w:t>
      </w:r>
      <w:r>
        <w:rPr>
          <w:rFonts w:ascii="宋体" w:hAnsi="宋体"/>
          <w:sz w:val="24"/>
        </w:rPr>
        <w:t>发动机</w:t>
      </w:r>
      <w:r>
        <w:rPr>
          <w:rFonts w:hint="eastAsia" w:ascii="宋体" w:hAnsi="宋体"/>
          <w:sz w:val="24"/>
        </w:rPr>
        <w:t xml:space="preserve">功率(kw) </w:t>
      </w:r>
      <w:r>
        <w:rPr>
          <w:rFonts w:hint="eastAsia" w:ascii="宋体" w:hAnsi="宋体"/>
          <w:sz w:val="24"/>
          <w:lang w:eastAsia="zh-CN"/>
        </w:rPr>
        <w:t>：</w:t>
      </w:r>
      <w:r>
        <w:rPr>
          <w:rFonts w:hint="eastAsia" w:ascii="宋体"/>
          <w:bCs/>
          <w:sz w:val="24"/>
        </w:rPr>
        <w:t>≥240 kw</w:t>
      </w:r>
      <w:r>
        <w:rPr>
          <w:rFonts w:hint="eastAsia" w:ascii="宋体"/>
          <w:bCs/>
          <w:sz w:val="24"/>
          <w:lang w:eastAsia="zh-CN"/>
        </w:rPr>
        <w:t>，得</w:t>
      </w:r>
      <w:r>
        <w:rPr>
          <w:rFonts w:hint="eastAsia" w:ascii="宋体"/>
          <w:bCs/>
          <w:sz w:val="24"/>
        </w:rPr>
        <w:t>3分</w:t>
      </w:r>
      <w:r>
        <w:rPr>
          <w:rFonts w:hint="eastAsia" w:ascii="宋体"/>
          <w:bCs/>
          <w:sz w:val="24"/>
          <w:lang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highlight w:val="none"/>
          <w:lang w:eastAsia="zh-CN"/>
        </w:rPr>
      </w:pPr>
      <w:r>
        <w:rPr>
          <w:rFonts w:hint="eastAsia" w:ascii="宋体"/>
          <w:bCs/>
          <w:sz w:val="24"/>
        </w:rPr>
        <w:t>（2）</w:t>
      </w:r>
      <w:r>
        <w:rPr>
          <w:rFonts w:ascii="宋体"/>
          <w:bCs/>
          <w:sz w:val="24"/>
          <w:highlight w:val="none"/>
        </w:rPr>
        <w:t>轴距</w:t>
      </w:r>
      <w:r>
        <w:rPr>
          <w:rFonts w:hint="eastAsia" w:ascii="宋体"/>
          <w:bCs/>
          <w:sz w:val="24"/>
          <w:highlight w:val="none"/>
        </w:rPr>
        <w:t>(mm)</w:t>
      </w:r>
      <w:r>
        <w:rPr>
          <w:rFonts w:hint="eastAsia" w:ascii="宋体"/>
          <w:bCs/>
          <w:sz w:val="24"/>
          <w:highlight w:val="none"/>
          <w:lang w:eastAsia="zh-CN"/>
        </w:rPr>
        <w:t>：</w:t>
      </w:r>
      <w:r>
        <w:rPr>
          <w:rFonts w:hint="eastAsia" w:ascii="宋体"/>
          <w:bCs/>
          <w:sz w:val="24"/>
          <w:highlight w:val="none"/>
          <w:lang w:val="en-US" w:eastAsia="zh-CN"/>
        </w:rPr>
        <w:t xml:space="preserve">3395 </w:t>
      </w:r>
      <w:r>
        <w:rPr>
          <w:rFonts w:hint="eastAsia" w:ascii="宋体"/>
          <w:bCs/>
          <w:sz w:val="24"/>
          <w:highlight w:val="none"/>
        </w:rPr>
        <w:t>mm</w:t>
      </w:r>
      <w:r>
        <w:rPr>
          <w:rFonts w:hint="eastAsia" w:ascii="宋体"/>
          <w:bCs/>
          <w:sz w:val="24"/>
          <w:highlight w:val="none"/>
          <w:lang w:val="en-US" w:eastAsia="zh-CN"/>
        </w:rPr>
        <w:t xml:space="preserve"> </w:t>
      </w:r>
      <w:r>
        <w:rPr>
          <w:rFonts w:hint="eastAsia" w:ascii="宋体"/>
          <w:bCs/>
          <w:sz w:val="24"/>
          <w:highlight w:val="none"/>
          <w:lang w:eastAsia="zh-CN"/>
        </w:rPr>
        <w:t>≤</w:t>
      </w:r>
      <w:r>
        <w:rPr>
          <w:rFonts w:hint="eastAsia" w:ascii="宋体"/>
          <w:bCs/>
          <w:sz w:val="24"/>
          <w:highlight w:val="none"/>
          <w:lang w:val="en-US" w:eastAsia="zh-CN"/>
        </w:rPr>
        <w:t xml:space="preserve"> </w:t>
      </w:r>
      <w:r>
        <w:rPr>
          <w:rFonts w:hint="eastAsia" w:ascii="宋体"/>
          <w:bCs/>
          <w:sz w:val="24"/>
          <w:highlight w:val="none"/>
          <w:lang w:eastAsia="zh-CN"/>
        </w:rPr>
        <w:t>轴距</w:t>
      </w:r>
      <w:r>
        <w:rPr>
          <w:rFonts w:hint="eastAsia" w:ascii="宋体"/>
          <w:bCs/>
          <w:sz w:val="24"/>
          <w:highlight w:val="none"/>
          <w:lang w:val="en-US" w:eastAsia="zh-CN"/>
        </w:rPr>
        <w:t xml:space="preserve"> ≤ </w:t>
      </w:r>
      <w:r>
        <w:rPr>
          <w:rFonts w:hint="eastAsia" w:ascii="宋体"/>
          <w:bCs/>
          <w:sz w:val="24"/>
          <w:highlight w:val="none"/>
        </w:rPr>
        <w:t>340</w:t>
      </w:r>
      <w:r>
        <w:rPr>
          <w:rFonts w:hint="eastAsia" w:ascii="宋体" w:hAnsi="宋体"/>
          <w:bCs/>
          <w:sz w:val="24"/>
          <w:highlight w:val="none"/>
        </w:rPr>
        <w:t>5</w:t>
      </w:r>
      <w:r>
        <w:rPr>
          <w:rFonts w:hint="eastAsia" w:ascii="宋体"/>
          <w:bCs/>
          <w:sz w:val="24"/>
          <w:highlight w:val="none"/>
        </w:rPr>
        <w:t xml:space="preserve"> mm</w:t>
      </w:r>
      <w:r>
        <w:rPr>
          <w:rFonts w:hint="eastAsia" w:ascii="宋体"/>
          <w:bCs/>
          <w:sz w:val="24"/>
          <w:highlight w:val="none"/>
          <w:lang w:eastAsia="zh-CN"/>
        </w:rPr>
        <w:t>，得</w:t>
      </w:r>
      <w:r>
        <w:rPr>
          <w:rFonts w:hint="eastAsia" w:ascii="宋体"/>
          <w:bCs/>
          <w:sz w:val="24"/>
          <w:highlight w:val="none"/>
        </w:rPr>
        <w:t>3分</w:t>
      </w:r>
      <w:r>
        <w:rPr>
          <w:rFonts w:hint="eastAsia" w:ascii="宋体"/>
          <w:bCs/>
          <w:sz w:val="24"/>
          <w:highlight w:val="none"/>
          <w:lang w:eastAsia="zh-CN"/>
        </w:rPr>
        <w:t>；</w:t>
      </w:r>
    </w:p>
    <w:p>
      <w:pPr>
        <w:tabs>
          <w:tab w:val="left" w:pos="945"/>
          <w:tab w:val="left" w:pos="987"/>
          <w:tab w:val="left" w:pos="1155"/>
        </w:tabs>
        <w:spacing w:line="360" w:lineRule="auto"/>
        <w:ind w:left="0" w:leftChars="0" w:firstLine="420" w:firstLineChars="175"/>
        <w:rPr>
          <w:rFonts w:hint="eastAsia" w:ascii="宋体" w:eastAsia="宋体"/>
          <w:bCs/>
          <w:sz w:val="24"/>
          <w:highlight w:val="none"/>
          <w:lang w:eastAsia="zh-CN"/>
        </w:rPr>
      </w:pPr>
      <w:r>
        <w:rPr>
          <w:rFonts w:hint="eastAsia" w:ascii="宋体"/>
          <w:bCs/>
          <w:sz w:val="24"/>
        </w:rPr>
        <w:t>（3）</w:t>
      </w:r>
      <w:r>
        <w:rPr>
          <w:rFonts w:hint="eastAsia" w:ascii="宋体"/>
          <w:bCs/>
          <w:sz w:val="24"/>
          <w:highlight w:val="none"/>
        </w:rPr>
        <w:t>总质量(kg)</w:t>
      </w:r>
      <w:r>
        <w:rPr>
          <w:rFonts w:hint="eastAsia" w:ascii="宋体"/>
          <w:bCs/>
          <w:sz w:val="24"/>
          <w:highlight w:val="none"/>
          <w:lang w:eastAsia="zh-CN"/>
        </w:rPr>
        <w:t>：</w:t>
      </w:r>
      <w:r>
        <w:rPr>
          <w:rFonts w:hint="eastAsia" w:ascii="宋体"/>
          <w:bCs/>
          <w:sz w:val="24"/>
          <w:highlight w:val="none"/>
          <w:lang w:val="en-US" w:eastAsia="zh-CN"/>
        </w:rPr>
        <w:t>10490</w:t>
      </w:r>
      <w:r>
        <w:rPr>
          <w:rFonts w:hint="eastAsia" w:ascii="宋体"/>
          <w:bCs/>
          <w:sz w:val="24"/>
          <w:highlight w:val="none"/>
        </w:rPr>
        <w:t xml:space="preserve"> kg</w:t>
      </w:r>
      <w:r>
        <w:rPr>
          <w:rFonts w:hint="eastAsia" w:ascii="宋体"/>
          <w:bCs/>
          <w:sz w:val="24"/>
          <w:highlight w:val="none"/>
          <w:lang w:eastAsia="zh-CN"/>
        </w:rPr>
        <w:t>≤</w:t>
      </w:r>
      <w:r>
        <w:rPr>
          <w:rFonts w:hint="eastAsia" w:ascii="宋体"/>
          <w:bCs/>
          <w:sz w:val="24"/>
          <w:highlight w:val="none"/>
          <w:lang w:val="en-US" w:eastAsia="zh-CN"/>
        </w:rPr>
        <w:t xml:space="preserve"> </w:t>
      </w:r>
      <w:r>
        <w:rPr>
          <w:rFonts w:hint="eastAsia" w:ascii="宋体"/>
          <w:bCs/>
          <w:sz w:val="24"/>
          <w:highlight w:val="none"/>
          <w:lang w:eastAsia="zh-CN"/>
        </w:rPr>
        <w:t>总重量</w:t>
      </w:r>
      <w:r>
        <w:rPr>
          <w:rFonts w:hint="eastAsia" w:ascii="宋体"/>
          <w:bCs/>
          <w:sz w:val="24"/>
          <w:highlight w:val="none"/>
          <w:lang w:val="en-US" w:eastAsia="zh-CN"/>
        </w:rPr>
        <w:t xml:space="preserve"> ≤10510</w:t>
      </w:r>
      <w:r>
        <w:rPr>
          <w:rFonts w:hint="eastAsia" w:ascii="宋体"/>
          <w:bCs/>
          <w:sz w:val="24"/>
          <w:highlight w:val="none"/>
        </w:rPr>
        <w:t xml:space="preserve"> kg</w:t>
      </w:r>
      <w:r>
        <w:rPr>
          <w:rFonts w:hint="eastAsia" w:ascii="宋体"/>
          <w:bCs/>
          <w:sz w:val="24"/>
          <w:highlight w:val="none"/>
          <w:lang w:eastAsia="zh-CN"/>
        </w:rPr>
        <w:t>，得</w:t>
      </w:r>
      <w:r>
        <w:rPr>
          <w:rFonts w:hint="eastAsia" w:ascii="宋体"/>
          <w:bCs/>
          <w:sz w:val="24"/>
          <w:highlight w:val="none"/>
        </w:rPr>
        <w:t>3分</w:t>
      </w:r>
      <w:r>
        <w:rPr>
          <w:rFonts w:hint="eastAsia" w:ascii="宋体"/>
          <w:bCs/>
          <w:sz w:val="24"/>
          <w:highlight w:val="none"/>
          <w:lang w:eastAsia="zh-CN"/>
        </w:rPr>
        <w:t>。</w:t>
      </w:r>
    </w:p>
    <w:p>
      <w:pPr>
        <w:tabs>
          <w:tab w:val="left" w:pos="945"/>
          <w:tab w:val="left" w:pos="987"/>
          <w:tab w:val="left" w:pos="1155"/>
        </w:tabs>
        <w:spacing w:line="360" w:lineRule="auto"/>
        <w:ind w:firstLine="480" w:firstLineChars="200"/>
        <w:rPr>
          <w:rFonts w:ascii="宋体"/>
          <w:b/>
          <w:bCs/>
          <w:sz w:val="24"/>
          <w:szCs w:val="24"/>
        </w:rPr>
      </w:pPr>
      <w:r>
        <w:rPr>
          <w:rFonts w:hint="eastAsia" w:ascii="宋体"/>
          <w:b/>
          <w:bCs/>
          <w:sz w:val="24"/>
          <w:szCs w:val="24"/>
        </w:rPr>
        <w:t>（</w:t>
      </w:r>
      <w:r>
        <w:rPr>
          <w:rFonts w:hint="eastAsia" w:ascii="宋体"/>
          <w:b/>
          <w:bCs/>
          <w:sz w:val="24"/>
          <w:szCs w:val="24"/>
          <w:lang w:val="en-US" w:eastAsia="zh-CN"/>
        </w:rPr>
        <w:t>3</w:t>
      </w:r>
      <w:r>
        <w:rPr>
          <w:rFonts w:hint="eastAsia" w:ascii="宋体"/>
          <w:b/>
          <w:bCs/>
          <w:sz w:val="24"/>
          <w:szCs w:val="24"/>
        </w:rPr>
        <w:t>）</w:t>
      </w:r>
      <w:r>
        <w:rPr>
          <w:rFonts w:ascii="宋体"/>
          <w:b/>
          <w:bCs/>
          <w:sz w:val="24"/>
          <w:szCs w:val="24"/>
        </w:rPr>
        <w:t>投标</w:t>
      </w:r>
      <w:r>
        <w:rPr>
          <w:rFonts w:hint="eastAsia" w:ascii="宋体"/>
          <w:b/>
          <w:bCs/>
          <w:sz w:val="24"/>
          <w:szCs w:val="24"/>
        </w:rPr>
        <w:t>人综合能力</w:t>
      </w:r>
      <w:r>
        <w:rPr>
          <w:rFonts w:ascii="宋体"/>
          <w:b/>
          <w:bCs/>
          <w:sz w:val="24"/>
          <w:szCs w:val="24"/>
        </w:rPr>
        <w:t>（</w:t>
      </w:r>
      <w:r>
        <w:rPr>
          <w:rFonts w:hint="eastAsia" w:ascii="宋体"/>
          <w:b/>
          <w:bCs/>
          <w:sz w:val="24"/>
          <w:szCs w:val="24"/>
        </w:rPr>
        <w:t>1</w:t>
      </w:r>
      <w:r>
        <w:rPr>
          <w:rFonts w:hint="eastAsia" w:ascii="宋体"/>
          <w:b/>
          <w:bCs/>
          <w:sz w:val="24"/>
          <w:szCs w:val="24"/>
          <w:lang w:val="en-US" w:eastAsia="zh-CN"/>
        </w:rPr>
        <w:t>1</w:t>
      </w:r>
      <w:r>
        <w:rPr>
          <w:rFonts w:ascii="宋体"/>
          <w:b/>
          <w:bCs/>
          <w:sz w:val="24"/>
          <w:szCs w:val="24"/>
        </w:rPr>
        <w:t>分）</w:t>
      </w:r>
    </w:p>
    <w:p>
      <w:pPr>
        <w:tabs>
          <w:tab w:val="left" w:pos="945"/>
          <w:tab w:val="left" w:pos="987"/>
          <w:tab w:val="left" w:pos="1155"/>
        </w:tabs>
        <w:spacing w:line="360" w:lineRule="auto"/>
        <w:ind w:firstLine="480" w:firstLineChars="200"/>
        <w:rPr>
          <w:rFonts w:hint="eastAsia" w:ascii="宋体"/>
          <w:bCs/>
          <w:sz w:val="24"/>
          <w:szCs w:val="24"/>
          <w:highlight w:val="none"/>
          <w:lang w:eastAsia="zh-CN"/>
        </w:rPr>
      </w:pPr>
      <w:r>
        <w:rPr>
          <w:rFonts w:hint="eastAsia" w:ascii="宋体"/>
          <w:bCs/>
          <w:sz w:val="24"/>
          <w:szCs w:val="24"/>
          <w:highlight w:val="none"/>
        </w:rPr>
        <w:t>① 体系认证（3分）：提供投标人或生产商质量体系认证证书、环境体系认证证书、职业健康安全体系认证、以上每提供一个得1分，最高3分。</w:t>
      </w:r>
      <w:r>
        <w:rPr>
          <w:rFonts w:hint="eastAsia" w:ascii="宋体"/>
          <w:bCs/>
          <w:sz w:val="24"/>
          <w:szCs w:val="24"/>
          <w:highlight w:val="none"/>
          <w:lang w:eastAsia="zh-CN"/>
        </w:rPr>
        <w:t>（</w:t>
      </w:r>
      <w:r>
        <w:rPr>
          <w:rFonts w:hint="eastAsia" w:ascii="宋体"/>
          <w:bCs/>
          <w:sz w:val="24"/>
          <w:szCs w:val="24"/>
          <w:highlight w:val="none"/>
        </w:rPr>
        <w:t>证书复印件须装订在投标文件中，否则不得分。</w:t>
      </w:r>
      <w:r>
        <w:rPr>
          <w:rFonts w:hint="eastAsia" w:ascii="宋体"/>
          <w:bCs/>
          <w:sz w:val="24"/>
          <w:szCs w:val="24"/>
          <w:highlight w:val="none"/>
          <w:lang w:eastAsia="zh-CN"/>
        </w:rPr>
        <w:t>）</w:t>
      </w:r>
    </w:p>
    <w:p>
      <w:pPr>
        <w:tabs>
          <w:tab w:val="left" w:pos="945"/>
          <w:tab w:val="left" w:pos="987"/>
          <w:tab w:val="left" w:pos="1155"/>
        </w:tabs>
        <w:spacing w:line="360" w:lineRule="auto"/>
        <w:ind w:firstLine="480" w:firstLineChars="200"/>
        <w:rPr>
          <w:rFonts w:hint="eastAsia" w:ascii="宋体"/>
          <w:bCs/>
          <w:sz w:val="24"/>
          <w:szCs w:val="24"/>
          <w:highlight w:val="none"/>
          <w:lang w:eastAsia="zh-CN"/>
        </w:rPr>
      </w:pPr>
      <w:r>
        <w:rPr>
          <w:rFonts w:hint="eastAsia" w:ascii="宋体"/>
          <w:bCs/>
          <w:sz w:val="24"/>
          <w:szCs w:val="24"/>
          <w:highlight w:val="none"/>
        </w:rPr>
        <w:t>② 证书（</w:t>
      </w:r>
      <w:r>
        <w:rPr>
          <w:rFonts w:hint="eastAsia" w:ascii="宋体"/>
          <w:bCs/>
          <w:sz w:val="24"/>
          <w:szCs w:val="24"/>
          <w:highlight w:val="none"/>
          <w:lang w:val="en-US" w:eastAsia="zh-CN"/>
        </w:rPr>
        <w:t>2</w:t>
      </w:r>
      <w:r>
        <w:rPr>
          <w:rFonts w:hint="eastAsia" w:ascii="宋体"/>
          <w:bCs/>
          <w:sz w:val="24"/>
          <w:szCs w:val="24"/>
          <w:highlight w:val="none"/>
        </w:rPr>
        <w:t>分）：提供投标人在国家标准《商品售后服务评价体系》中被评为七星级的得2分。证书复印件须装订在投标文件中，否则不得分。</w:t>
      </w:r>
      <w:r>
        <w:rPr>
          <w:rFonts w:hint="eastAsia" w:ascii="宋体"/>
          <w:bCs/>
          <w:sz w:val="24"/>
          <w:szCs w:val="24"/>
          <w:highlight w:val="none"/>
          <w:lang w:eastAsia="zh-CN"/>
        </w:rPr>
        <w:t>（</w:t>
      </w:r>
      <w:r>
        <w:rPr>
          <w:rFonts w:hint="eastAsia" w:ascii="宋体"/>
          <w:bCs/>
          <w:sz w:val="24"/>
          <w:szCs w:val="24"/>
          <w:highlight w:val="none"/>
        </w:rPr>
        <w:t>证书复印件须装订在投标文件中，否则不得分。</w:t>
      </w:r>
      <w:r>
        <w:rPr>
          <w:rFonts w:hint="eastAsia" w:ascii="宋体"/>
          <w:bCs/>
          <w:sz w:val="24"/>
          <w:szCs w:val="24"/>
          <w:highlight w:val="none"/>
          <w:lang w:eastAsia="zh-CN"/>
        </w:rPr>
        <w:t>）</w:t>
      </w:r>
    </w:p>
    <w:p>
      <w:pPr>
        <w:tabs>
          <w:tab w:val="left" w:pos="945"/>
          <w:tab w:val="left" w:pos="987"/>
          <w:tab w:val="left" w:pos="1155"/>
        </w:tabs>
        <w:spacing w:line="360" w:lineRule="auto"/>
        <w:ind w:firstLine="480" w:firstLineChars="200"/>
        <w:rPr>
          <w:rFonts w:hint="eastAsia" w:ascii="宋体"/>
          <w:bCs/>
          <w:sz w:val="24"/>
          <w:szCs w:val="24"/>
          <w:highlight w:val="none"/>
          <w:lang w:eastAsia="zh-CN"/>
        </w:rPr>
      </w:pPr>
      <w:r>
        <w:rPr>
          <w:rFonts w:hint="eastAsia" w:ascii="宋体"/>
          <w:bCs/>
          <w:sz w:val="24"/>
          <w:szCs w:val="24"/>
        </w:rPr>
        <w:t>③ 业绩（4分）：提供投标人至2019年以来，提供承担过类似合同，每有一份合同得1分，最高得4分</w:t>
      </w:r>
      <w:r>
        <w:rPr>
          <w:rFonts w:hint="eastAsia" w:ascii="宋体"/>
          <w:bCs/>
          <w:sz w:val="24"/>
          <w:szCs w:val="24"/>
          <w:highlight w:val="none"/>
        </w:rPr>
        <w:t>。</w:t>
      </w:r>
      <w:r>
        <w:rPr>
          <w:rFonts w:hint="eastAsia" w:ascii="宋体"/>
          <w:bCs/>
          <w:sz w:val="24"/>
          <w:szCs w:val="24"/>
          <w:highlight w:val="none"/>
          <w:lang w:eastAsia="zh-CN"/>
        </w:rPr>
        <w:t>（</w:t>
      </w:r>
      <w:r>
        <w:rPr>
          <w:rFonts w:hint="eastAsia" w:ascii="宋体"/>
          <w:bCs/>
          <w:sz w:val="24"/>
          <w:szCs w:val="24"/>
          <w:highlight w:val="none"/>
        </w:rPr>
        <w:t>合同及中标通知书复印件须装订在投标文件中，否则不得分。</w:t>
      </w:r>
      <w:r>
        <w:rPr>
          <w:rFonts w:hint="eastAsia" w:ascii="宋体"/>
          <w:bCs/>
          <w:sz w:val="24"/>
          <w:szCs w:val="24"/>
          <w:highlight w:val="none"/>
          <w:lang w:eastAsia="zh-CN"/>
        </w:rPr>
        <w:t>）</w:t>
      </w:r>
    </w:p>
    <w:p>
      <w:pPr>
        <w:tabs>
          <w:tab w:val="left" w:pos="945"/>
          <w:tab w:val="left" w:pos="987"/>
          <w:tab w:val="left" w:pos="1155"/>
        </w:tabs>
        <w:spacing w:line="360" w:lineRule="auto"/>
        <w:ind w:firstLine="480" w:firstLineChars="200"/>
        <w:rPr>
          <w:rFonts w:ascii="宋体"/>
          <w:bCs/>
          <w:sz w:val="24"/>
          <w:szCs w:val="24"/>
        </w:rPr>
      </w:pPr>
      <w:r>
        <w:rPr>
          <w:rFonts w:hint="eastAsia" w:ascii="宋体" w:hAnsi="宋体"/>
          <w:bCs/>
          <w:sz w:val="24"/>
          <w:szCs w:val="24"/>
        </w:rPr>
        <w:t>④</w:t>
      </w:r>
      <w:r>
        <w:rPr>
          <w:rFonts w:hint="eastAsia" w:ascii="宋体"/>
          <w:bCs/>
          <w:sz w:val="24"/>
          <w:szCs w:val="24"/>
        </w:rPr>
        <w:t xml:space="preserve"> 本地化服务（2分）：本地投标人不需提供资料。投标人不在本地的，须在本地设立常驻售后服务机构或派驻本地服务人员，并提供本地办公场所（自有的或租赁的）相关证明复印件或本项目所有售后服务相关人员连续三个月(至少包含近三个月中任意一个月份(不含投标当月))的社保缴纳证明材料复印件。</w:t>
      </w:r>
    </w:p>
    <w:p>
      <w:pPr>
        <w:tabs>
          <w:tab w:val="left" w:pos="846"/>
          <w:tab w:val="left" w:pos="945"/>
          <w:tab w:val="left" w:pos="1155"/>
        </w:tabs>
        <w:spacing w:line="360" w:lineRule="auto"/>
        <w:ind w:left="426"/>
        <w:rPr>
          <w:rFonts w:ascii="宋体"/>
          <w:bCs/>
          <w:sz w:val="24"/>
          <w:szCs w:val="24"/>
        </w:rPr>
      </w:pPr>
      <w:r>
        <w:rPr>
          <w:rFonts w:hint="eastAsia" w:ascii="宋体"/>
          <w:b/>
          <w:bCs/>
          <w:sz w:val="24"/>
          <w:szCs w:val="24"/>
        </w:rPr>
        <w:t>（4）商务标投标文件的评价（2分）：</w:t>
      </w:r>
      <w:r>
        <w:rPr>
          <w:rFonts w:hint="eastAsia" w:ascii="宋体"/>
          <w:bCs/>
          <w:sz w:val="24"/>
          <w:szCs w:val="24"/>
        </w:rPr>
        <w:t>制作规范性和表述清晰程度。</w:t>
      </w:r>
    </w:p>
    <w:p>
      <w:pPr>
        <w:tabs>
          <w:tab w:val="left" w:pos="945"/>
          <w:tab w:val="left" w:pos="1155"/>
          <w:tab w:val="left" w:pos="1271"/>
          <w:tab w:val="left" w:pos="3823"/>
        </w:tabs>
        <w:spacing w:line="360" w:lineRule="auto"/>
        <w:ind w:firstLine="480" w:firstLineChars="200"/>
        <w:rPr>
          <w:rFonts w:ascii="宋体" w:hAnsi="宋体"/>
          <w:b/>
          <w:bCs/>
          <w:sz w:val="24"/>
          <w:szCs w:val="24"/>
        </w:rPr>
      </w:pPr>
      <w:r>
        <w:rPr>
          <w:rFonts w:hint="eastAsia" w:ascii="宋体" w:hAnsi="宋体" w:cs="宋体"/>
          <w:b/>
          <w:bCs/>
          <w:sz w:val="24"/>
          <w:szCs w:val="24"/>
        </w:rPr>
        <w:t>（5）加分因素：</w:t>
      </w:r>
      <w:r>
        <w:rPr>
          <w:rFonts w:hint="eastAsia" w:ascii="宋体" w:hAnsi="宋体" w:cs="宋体"/>
          <w:bCs/>
          <w:sz w:val="24"/>
          <w:szCs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pPr>
        <w:tabs>
          <w:tab w:val="left" w:pos="945"/>
          <w:tab w:val="left" w:pos="1155"/>
        </w:tabs>
        <w:spacing w:line="360" w:lineRule="auto"/>
        <w:rPr>
          <w:rFonts w:ascii="宋体" w:hAnsi="宋体"/>
          <w:b/>
          <w:bCs/>
          <w:sz w:val="24"/>
          <w:szCs w:val="24"/>
          <w:highlight w:val="none"/>
        </w:rPr>
      </w:pPr>
      <w:r>
        <w:rPr>
          <w:rFonts w:hint="eastAsia" w:ascii="宋体" w:hAnsi="宋体"/>
          <w:b/>
          <w:bCs/>
          <w:sz w:val="24"/>
          <w:szCs w:val="24"/>
        </w:rPr>
        <w:t>Ⅱ</w:t>
      </w:r>
      <w:r>
        <w:rPr>
          <w:rFonts w:hint="eastAsia" w:ascii="宋体" w:hAnsi="宋体"/>
          <w:b/>
          <w:bCs/>
          <w:sz w:val="24"/>
          <w:szCs w:val="24"/>
          <w:highlight w:val="none"/>
        </w:rPr>
        <w:t xml:space="preserve"> 技术标（</w:t>
      </w:r>
      <w:r>
        <w:rPr>
          <w:rFonts w:hint="eastAsia" w:ascii="宋体" w:hAnsi="宋体"/>
          <w:b/>
          <w:bCs/>
          <w:sz w:val="24"/>
          <w:szCs w:val="24"/>
          <w:highlight w:val="none"/>
          <w:lang w:val="en-US" w:eastAsia="zh-CN"/>
        </w:rPr>
        <w:t>25</w:t>
      </w:r>
      <w:r>
        <w:rPr>
          <w:rFonts w:hint="eastAsia" w:ascii="宋体" w:hAnsi="宋体"/>
          <w:b/>
          <w:bCs/>
          <w:sz w:val="24"/>
          <w:szCs w:val="24"/>
          <w:highlight w:val="none"/>
        </w:rPr>
        <w:t>分）：不得有体现投标人身份的内容，否则将被视为无效投标文件。</w:t>
      </w:r>
    </w:p>
    <w:p>
      <w:pPr>
        <w:tabs>
          <w:tab w:val="left" w:pos="846"/>
          <w:tab w:val="left" w:pos="945"/>
          <w:tab w:val="left" w:pos="1155"/>
        </w:tabs>
        <w:spacing w:line="360" w:lineRule="auto"/>
        <w:ind w:firstLine="360" w:firstLineChars="150"/>
        <w:rPr>
          <w:rFonts w:ascii="宋体" w:hAnsi="宋体"/>
          <w:bCs/>
          <w:sz w:val="24"/>
          <w:szCs w:val="24"/>
        </w:rPr>
      </w:pPr>
      <w:r>
        <w:rPr>
          <w:rFonts w:hint="eastAsia" w:ascii="宋体" w:hAnsi="宋体"/>
          <w:b/>
          <w:bCs w:val="0"/>
          <w:sz w:val="24"/>
          <w:szCs w:val="24"/>
          <w:lang w:eastAsia="zh-CN"/>
        </w:rPr>
        <w:t>（</w:t>
      </w:r>
      <w:r>
        <w:rPr>
          <w:rFonts w:hint="eastAsia" w:ascii="宋体" w:hAnsi="宋体"/>
          <w:b/>
          <w:bCs w:val="0"/>
          <w:sz w:val="24"/>
          <w:szCs w:val="24"/>
          <w:lang w:val="en-US" w:eastAsia="zh-CN"/>
        </w:rPr>
        <w:t>6</w:t>
      </w:r>
      <w:r>
        <w:rPr>
          <w:rFonts w:hint="eastAsia" w:ascii="宋体" w:hAnsi="宋体"/>
          <w:b/>
          <w:bCs w:val="0"/>
          <w:sz w:val="24"/>
          <w:szCs w:val="24"/>
          <w:lang w:eastAsia="zh-CN"/>
        </w:rPr>
        <w:t>）</w:t>
      </w:r>
      <w:r>
        <w:rPr>
          <w:rFonts w:hint="eastAsia" w:ascii="宋体" w:hAnsi="宋体"/>
          <w:b/>
          <w:bCs w:val="0"/>
          <w:sz w:val="24"/>
          <w:szCs w:val="24"/>
        </w:rPr>
        <w:t>安装调试、供货计划及保证措施方案（</w:t>
      </w:r>
      <w:r>
        <w:rPr>
          <w:rFonts w:hint="eastAsia" w:ascii="宋体" w:hAnsi="宋体"/>
          <w:b/>
          <w:bCs w:val="0"/>
          <w:sz w:val="24"/>
          <w:szCs w:val="24"/>
          <w:lang w:val="en-US" w:eastAsia="zh-CN"/>
        </w:rPr>
        <w:t>8</w:t>
      </w:r>
      <w:r>
        <w:rPr>
          <w:rFonts w:hint="eastAsia" w:ascii="宋体" w:hAnsi="宋体"/>
          <w:b/>
          <w:bCs w:val="0"/>
          <w:sz w:val="24"/>
          <w:szCs w:val="24"/>
        </w:rPr>
        <w:t>分）：</w:t>
      </w:r>
      <w:r>
        <w:rPr>
          <w:rFonts w:hint="eastAsia" w:ascii="宋体" w:hAnsi="宋体"/>
          <w:bCs/>
          <w:sz w:val="24"/>
          <w:szCs w:val="24"/>
        </w:rPr>
        <w:t>根据投标人针对本项目的进度安排、项目具体实施计划、安装调试、产品发运、质量控制及保证方案。进行综合评审后打分，优（</w:t>
      </w:r>
      <w:r>
        <w:rPr>
          <w:rFonts w:hint="eastAsia" w:ascii="宋体" w:hAnsi="宋体"/>
          <w:bCs/>
          <w:sz w:val="24"/>
          <w:szCs w:val="24"/>
          <w:lang w:val="en-US" w:eastAsia="zh-CN"/>
        </w:rPr>
        <w:t>6</w:t>
      </w:r>
      <w:r>
        <w:rPr>
          <w:rFonts w:hint="eastAsia" w:ascii="宋体" w:hAnsi="宋体"/>
          <w:bCs/>
          <w:sz w:val="24"/>
          <w:szCs w:val="24"/>
        </w:rPr>
        <w:t>-</w:t>
      </w:r>
      <w:r>
        <w:rPr>
          <w:rFonts w:hint="eastAsia" w:ascii="宋体" w:hAnsi="宋体"/>
          <w:bCs/>
          <w:sz w:val="24"/>
          <w:szCs w:val="24"/>
          <w:lang w:val="en-US" w:eastAsia="zh-CN"/>
        </w:rPr>
        <w:t>8</w:t>
      </w:r>
      <w:r>
        <w:rPr>
          <w:rFonts w:hint="eastAsia" w:ascii="宋体" w:hAnsi="宋体"/>
          <w:bCs/>
          <w:sz w:val="24"/>
          <w:szCs w:val="24"/>
        </w:rPr>
        <w:t>分）良（3-</w:t>
      </w:r>
      <w:r>
        <w:rPr>
          <w:rFonts w:hint="eastAsia" w:ascii="宋体" w:hAnsi="宋体"/>
          <w:bCs/>
          <w:sz w:val="24"/>
          <w:szCs w:val="24"/>
          <w:lang w:val="en-US" w:eastAsia="zh-CN"/>
        </w:rPr>
        <w:t>5</w:t>
      </w:r>
      <w:r>
        <w:rPr>
          <w:rFonts w:hint="eastAsia" w:ascii="宋体" w:hAnsi="宋体"/>
          <w:bCs/>
          <w:sz w:val="24"/>
          <w:szCs w:val="24"/>
        </w:rPr>
        <w:t>分），一般（2分）。</w:t>
      </w:r>
    </w:p>
    <w:p>
      <w:pPr>
        <w:tabs>
          <w:tab w:val="left" w:pos="846"/>
          <w:tab w:val="left" w:pos="945"/>
          <w:tab w:val="left" w:pos="1155"/>
        </w:tabs>
        <w:spacing w:line="360" w:lineRule="auto"/>
        <w:ind w:firstLine="360" w:firstLineChars="150"/>
        <w:rPr>
          <w:rFonts w:ascii="宋体" w:hAnsi="宋体"/>
          <w:bCs/>
          <w:sz w:val="24"/>
          <w:szCs w:val="24"/>
        </w:rPr>
      </w:pPr>
      <w:r>
        <w:rPr>
          <w:rFonts w:hint="eastAsia" w:ascii="宋体" w:hAnsi="宋体"/>
          <w:b/>
          <w:bCs w:val="0"/>
          <w:sz w:val="24"/>
          <w:szCs w:val="24"/>
          <w:lang w:eastAsia="zh-CN"/>
        </w:rPr>
        <w:t>（</w:t>
      </w:r>
      <w:r>
        <w:rPr>
          <w:rFonts w:hint="eastAsia" w:ascii="宋体" w:hAnsi="宋体"/>
          <w:b/>
          <w:bCs w:val="0"/>
          <w:sz w:val="24"/>
          <w:szCs w:val="24"/>
          <w:lang w:val="en-US" w:eastAsia="zh-CN"/>
        </w:rPr>
        <w:t>7</w:t>
      </w:r>
      <w:r>
        <w:rPr>
          <w:rFonts w:hint="eastAsia" w:ascii="宋体" w:hAnsi="宋体"/>
          <w:b/>
          <w:bCs w:val="0"/>
          <w:sz w:val="24"/>
          <w:szCs w:val="24"/>
          <w:lang w:eastAsia="zh-CN"/>
        </w:rPr>
        <w:t>）</w:t>
      </w:r>
      <w:r>
        <w:rPr>
          <w:rFonts w:hint="eastAsia" w:ascii="宋体" w:hAnsi="宋体"/>
          <w:b/>
          <w:bCs w:val="0"/>
          <w:sz w:val="24"/>
          <w:szCs w:val="24"/>
        </w:rPr>
        <w:t>维修方案（</w:t>
      </w:r>
      <w:r>
        <w:rPr>
          <w:rFonts w:hint="eastAsia" w:ascii="宋体" w:hAnsi="宋体"/>
          <w:b/>
          <w:bCs w:val="0"/>
          <w:sz w:val="24"/>
          <w:szCs w:val="24"/>
          <w:lang w:val="en-US" w:eastAsia="zh-CN"/>
        </w:rPr>
        <w:t>5</w:t>
      </w:r>
      <w:r>
        <w:rPr>
          <w:rFonts w:hint="eastAsia" w:ascii="宋体" w:hAnsi="宋体"/>
          <w:b/>
          <w:bCs w:val="0"/>
          <w:sz w:val="24"/>
          <w:szCs w:val="24"/>
        </w:rPr>
        <w:t>分）：</w:t>
      </w:r>
      <w:r>
        <w:rPr>
          <w:rFonts w:hint="eastAsia" w:ascii="宋体" w:hAnsi="宋体"/>
          <w:bCs/>
          <w:sz w:val="24"/>
          <w:szCs w:val="24"/>
        </w:rPr>
        <w:t>针对服务维修方案（含响应时间长短）进行综合评审后打分，优</w:t>
      </w:r>
      <w:r>
        <w:rPr>
          <w:rFonts w:hint="eastAsia" w:ascii="宋体" w:hAnsi="宋体"/>
          <w:bCs/>
          <w:sz w:val="24"/>
          <w:szCs w:val="24"/>
          <w:lang w:val="en-US" w:eastAsia="zh-CN"/>
        </w:rPr>
        <w:t>5</w:t>
      </w:r>
      <w:r>
        <w:rPr>
          <w:rFonts w:hint="eastAsia" w:ascii="宋体" w:hAnsi="宋体"/>
          <w:bCs/>
          <w:sz w:val="24"/>
          <w:szCs w:val="24"/>
        </w:rPr>
        <w:t>分，良（</w:t>
      </w:r>
      <w:r>
        <w:rPr>
          <w:rFonts w:hint="eastAsia" w:ascii="宋体" w:hAnsi="宋体"/>
          <w:bCs/>
          <w:sz w:val="24"/>
          <w:szCs w:val="24"/>
          <w:lang w:val="en-US" w:eastAsia="zh-CN"/>
        </w:rPr>
        <w:t>3</w:t>
      </w: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分），一般</w:t>
      </w:r>
      <w:r>
        <w:rPr>
          <w:rFonts w:hint="eastAsia" w:ascii="宋体" w:hAnsi="宋体"/>
          <w:bCs/>
          <w:sz w:val="24"/>
          <w:szCs w:val="24"/>
          <w:lang w:val="en-US" w:eastAsia="zh-CN"/>
        </w:rPr>
        <w:t>2</w:t>
      </w:r>
      <w:r>
        <w:rPr>
          <w:rFonts w:hint="eastAsia" w:ascii="宋体" w:hAnsi="宋体"/>
          <w:bCs/>
          <w:sz w:val="24"/>
          <w:szCs w:val="24"/>
        </w:rPr>
        <w:t>分。</w:t>
      </w:r>
    </w:p>
    <w:p>
      <w:pPr>
        <w:tabs>
          <w:tab w:val="left" w:pos="846"/>
          <w:tab w:val="left" w:pos="945"/>
          <w:tab w:val="left" w:pos="1155"/>
        </w:tabs>
        <w:spacing w:line="360" w:lineRule="auto"/>
        <w:ind w:firstLine="360" w:firstLineChars="150"/>
        <w:rPr>
          <w:rFonts w:ascii="宋体" w:hAnsi="宋体"/>
          <w:bCs/>
          <w:sz w:val="24"/>
          <w:szCs w:val="24"/>
        </w:rPr>
      </w:pPr>
      <w:r>
        <w:rPr>
          <w:rFonts w:hint="eastAsia" w:ascii="宋体" w:hAnsi="宋体"/>
          <w:b/>
          <w:bCs w:val="0"/>
          <w:sz w:val="24"/>
          <w:szCs w:val="24"/>
          <w:lang w:eastAsia="zh-CN"/>
        </w:rPr>
        <w:t>（</w:t>
      </w:r>
      <w:r>
        <w:rPr>
          <w:rFonts w:hint="eastAsia" w:ascii="宋体" w:hAnsi="宋体"/>
          <w:b/>
          <w:bCs w:val="0"/>
          <w:sz w:val="24"/>
          <w:szCs w:val="24"/>
          <w:lang w:val="en-US" w:eastAsia="zh-CN"/>
        </w:rPr>
        <w:t>8</w:t>
      </w:r>
      <w:r>
        <w:rPr>
          <w:rFonts w:hint="eastAsia" w:ascii="宋体" w:hAnsi="宋体"/>
          <w:b/>
          <w:bCs w:val="0"/>
          <w:sz w:val="24"/>
          <w:szCs w:val="24"/>
          <w:lang w:eastAsia="zh-CN"/>
        </w:rPr>
        <w:t>）</w:t>
      </w:r>
      <w:r>
        <w:rPr>
          <w:rFonts w:hint="eastAsia" w:ascii="宋体" w:hAnsi="宋体"/>
          <w:b/>
          <w:bCs w:val="0"/>
          <w:sz w:val="24"/>
          <w:szCs w:val="24"/>
        </w:rPr>
        <w:t>备品备件清单（</w:t>
      </w:r>
      <w:r>
        <w:rPr>
          <w:rFonts w:hint="eastAsia" w:ascii="宋体" w:hAnsi="宋体"/>
          <w:b/>
          <w:bCs w:val="0"/>
          <w:sz w:val="24"/>
          <w:szCs w:val="24"/>
          <w:lang w:val="en-US" w:eastAsia="zh-CN"/>
        </w:rPr>
        <w:t>2</w:t>
      </w:r>
      <w:r>
        <w:rPr>
          <w:rFonts w:hint="eastAsia" w:ascii="宋体" w:hAnsi="宋体"/>
          <w:b/>
          <w:bCs w:val="0"/>
          <w:sz w:val="24"/>
          <w:szCs w:val="24"/>
        </w:rPr>
        <w:t>分）：</w:t>
      </w:r>
      <w:r>
        <w:rPr>
          <w:rFonts w:hint="eastAsia" w:ascii="宋体" w:hAnsi="宋体"/>
          <w:bCs/>
          <w:sz w:val="24"/>
          <w:szCs w:val="24"/>
        </w:rPr>
        <w:t>提供备品备件清单得</w:t>
      </w:r>
      <w:r>
        <w:rPr>
          <w:rFonts w:hint="eastAsia" w:ascii="宋体" w:hAnsi="宋体"/>
          <w:bCs/>
          <w:sz w:val="24"/>
          <w:szCs w:val="24"/>
          <w:lang w:val="en-US" w:eastAsia="zh-CN"/>
        </w:rPr>
        <w:t>2</w:t>
      </w:r>
      <w:r>
        <w:rPr>
          <w:rFonts w:hint="eastAsia" w:ascii="宋体" w:hAnsi="宋体"/>
          <w:bCs/>
          <w:sz w:val="24"/>
          <w:szCs w:val="24"/>
        </w:rPr>
        <w:t>分，无清单不得分。</w:t>
      </w:r>
    </w:p>
    <w:p>
      <w:pPr>
        <w:tabs>
          <w:tab w:val="left" w:pos="846"/>
          <w:tab w:val="left" w:pos="945"/>
          <w:tab w:val="left" w:pos="1155"/>
        </w:tabs>
        <w:spacing w:line="360" w:lineRule="auto"/>
        <w:ind w:firstLine="360" w:firstLineChars="150"/>
        <w:rPr>
          <w:rFonts w:ascii="宋体" w:hAnsi="宋体"/>
          <w:bCs/>
          <w:sz w:val="24"/>
          <w:szCs w:val="24"/>
        </w:rPr>
      </w:pPr>
      <w:r>
        <w:rPr>
          <w:rFonts w:hint="eastAsia" w:ascii="宋体" w:hAnsi="宋体"/>
          <w:b/>
          <w:bCs w:val="0"/>
          <w:sz w:val="24"/>
          <w:szCs w:val="24"/>
          <w:lang w:eastAsia="zh-CN"/>
        </w:rPr>
        <w:t>（</w:t>
      </w:r>
      <w:r>
        <w:rPr>
          <w:rFonts w:hint="eastAsia" w:ascii="宋体" w:hAnsi="宋体"/>
          <w:b/>
          <w:bCs w:val="0"/>
          <w:sz w:val="24"/>
          <w:szCs w:val="24"/>
          <w:lang w:val="en-US" w:eastAsia="zh-CN"/>
        </w:rPr>
        <w:t>9</w:t>
      </w:r>
      <w:r>
        <w:rPr>
          <w:rFonts w:hint="eastAsia" w:ascii="宋体" w:hAnsi="宋体"/>
          <w:b/>
          <w:bCs w:val="0"/>
          <w:sz w:val="24"/>
          <w:szCs w:val="24"/>
          <w:lang w:eastAsia="zh-CN"/>
        </w:rPr>
        <w:t>）</w:t>
      </w:r>
      <w:r>
        <w:rPr>
          <w:rFonts w:hint="eastAsia" w:ascii="宋体" w:hAnsi="宋体"/>
          <w:b/>
          <w:bCs w:val="0"/>
          <w:sz w:val="24"/>
          <w:szCs w:val="24"/>
        </w:rPr>
        <w:t>培训方案（</w:t>
      </w:r>
      <w:r>
        <w:rPr>
          <w:rFonts w:hint="eastAsia" w:ascii="宋体" w:hAnsi="宋体"/>
          <w:b/>
          <w:bCs w:val="0"/>
          <w:sz w:val="24"/>
          <w:szCs w:val="24"/>
          <w:lang w:val="en-US" w:eastAsia="zh-CN"/>
        </w:rPr>
        <w:t>4</w:t>
      </w:r>
      <w:r>
        <w:rPr>
          <w:rFonts w:hint="eastAsia" w:ascii="宋体" w:hAnsi="宋体"/>
          <w:b/>
          <w:bCs w:val="0"/>
          <w:sz w:val="24"/>
          <w:szCs w:val="24"/>
        </w:rPr>
        <w:t>分）：</w:t>
      </w:r>
      <w:r>
        <w:rPr>
          <w:rFonts w:hint="eastAsia" w:ascii="宋体" w:hAnsi="宋体"/>
          <w:bCs/>
          <w:sz w:val="24"/>
          <w:szCs w:val="24"/>
        </w:rPr>
        <w:t>使用指导、培训方案。进行综合评审后打分，优</w:t>
      </w:r>
      <w:r>
        <w:rPr>
          <w:rFonts w:hint="eastAsia" w:ascii="宋体" w:hAnsi="宋体"/>
          <w:bCs/>
          <w:sz w:val="24"/>
          <w:szCs w:val="24"/>
          <w:lang w:val="en-US" w:eastAsia="zh-CN"/>
        </w:rPr>
        <w:t>4</w:t>
      </w:r>
      <w:r>
        <w:rPr>
          <w:rFonts w:hint="eastAsia" w:ascii="宋体" w:hAnsi="宋体"/>
          <w:bCs/>
          <w:sz w:val="24"/>
          <w:szCs w:val="24"/>
        </w:rPr>
        <w:t>分，良</w:t>
      </w:r>
      <w:r>
        <w:rPr>
          <w:rFonts w:hint="eastAsia" w:ascii="宋体" w:hAnsi="宋体"/>
          <w:bCs/>
          <w:sz w:val="24"/>
          <w:szCs w:val="24"/>
          <w:lang w:val="en-US" w:eastAsia="zh-CN"/>
        </w:rPr>
        <w:t>3</w:t>
      </w:r>
      <w:r>
        <w:rPr>
          <w:rFonts w:hint="eastAsia" w:ascii="宋体" w:hAnsi="宋体"/>
          <w:bCs/>
          <w:sz w:val="24"/>
          <w:szCs w:val="24"/>
        </w:rPr>
        <w:t>分</w:t>
      </w:r>
      <w:r>
        <w:rPr>
          <w:rFonts w:hint="eastAsia" w:ascii="宋体" w:hAnsi="宋体"/>
          <w:bCs/>
          <w:sz w:val="24"/>
          <w:szCs w:val="24"/>
          <w:lang w:eastAsia="zh-CN"/>
        </w:rPr>
        <w:t>，</w:t>
      </w:r>
      <w:r>
        <w:rPr>
          <w:rFonts w:hint="eastAsia" w:ascii="宋体" w:hAnsi="宋体"/>
          <w:bCs/>
          <w:sz w:val="24"/>
          <w:szCs w:val="24"/>
        </w:rPr>
        <w:t>一般</w:t>
      </w:r>
      <w:r>
        <w:rPr>
          <w:rFonts w:hint="eastAsia" w:ascii="宋体" w:hAnsi="宋体"/>
          <w:bCs/>
          <w:sz w:val="24"/>
          <w:szCs w:val="24"/>
          <w:lang w:val="en-US" w:eastAsia="zh-CN"/>
        </w:rPr>
        <w:t>2</w:t>
      </w:r>
      <w:r>
        <w:rPr>
          <w:rFonts w:hint="eastAsia" w:ascii="宋体" w:hAnsi="宋体"/>
          <w:bCs/>
          <w:sz w:val="24"/>
          <w:szCs w:val="24"/>
        </w:rPr>
        <w:t>分。</w:t>
      </w:r>
    </w:p>
    <w:p>
      <w:pPr>
        <w:tabs>
          <w:tab w:val="left" w:pos="846"/>
          <w:tab w:val="left" w:pos="945"/>
          <w:tab w:val="left" w:pos="1155"/>
        </w:tabs>
        <w:spacing w:line="360" w:lineRule="auto"/>
        <w:ind w:firstLine="360" w:firstLineChars="150"/>
        <w:rPr>
          <w:rFonts w:ascii="宋体" w:hAnsi="宋体"/>
          <w:bCs/>
          <w:sz w:val="24"/>
          <w:szCs w:val="24"/>
        </w:rPr>
      </w:pPr>
      <w:r>
        <w:rPr>
          <w:rFonts w:hint="eastAsia" w:ascii="宋体" w:hAnsi="宋体"/>
          <w:b/>
          <w:bCs w:val="0"/>
          <w:sz w:val="24"/>
          <w:szCs w:val="24"/>
          <w:lang w:eastAsia="zh-CN"/>
        </w:rPr>
        <w:t>（</w:t>
      </w:r>
      <w:r>
        <w:rPr>
          <w:rFonts w:hint="eastAsia" w:ascii="宋体" w:hAnsi="宋体"/>
          <w:b/>
          <w:bCs w:val="0"/>
          <w:sz w:val="24"/>
          <w:szCs w:val="24"/>
          <w:lang w:val="en-US" w:eastAsia="zh-CN"/>
        </w:rPr>
        <w:t>10</w:t>
      </w:r>
      <w:r>
        <w:rPr>
          <w:rFonts w:hint="eastAsia" w:ascii="宋体" w:hAnsi="宋体"/>
          <w:b/>
          <w:bCs w:val="0"/>
          <w:sz w:val="24"/>
          <w:szCs w:val="24"/>
          <w:lang w:eastAsia="zh-CN"/>
        </w:rPr>
        <w:t>）</w:t>
      </w:r>
      <w:r>
        <w:rPr>
          <w:rFonts w:hint="eastAsia" w:ascii="宋体" w:hAnsi="宋体"/>
          <w:b/>
          <w:bCs w:val="0"/>
          <w:sz w:val="24"/>
          <w:szCs w:val="24"/>
        </w:rPr>
        <w:t>服务方案（</w:t>
      </w:r>
      <w:r>
        <w:rPr>
          <w:rFonts w:hint="eastAsia" w:ascii="宋体" w:hAnsi="宋体"/>
          <w:b/>
          <w:bCs w:val="0"/>
          <w:sz w:val="24"/>
          <w:szCs w:val="24"/>
          <w:lang w:val="en-US" w:eastAsia="zh-CN"/>
        </w:rPr>
        <w:t>6</w:t>
      </w:r>
      <w:r>
        <w:rPr>
          <w:rFonts w:hint="eastAsia" w:ascii="宋体" w:hAnsi="宋体"/>
          <w:b/>
          <w:bCs w:val="0"/>
          <w:sz w:val="24"/>
          <w:szCs w:val="24"/>
        </w:rPr>
        <w:t>分）：</w:t>
      </w:r>
      <w:r>
        <w:rPr>
          <w:rFonts w:hint="eastAsia" w:ascii="宋体" w:hAnsi="宋体"/>
          <w:bCs/>
          <w:sz w:val="24"/>
          <w:szCs w:val="24"/>
        </w:rPr>
        <w:t>质保期后的服务方案和计划。进行综合评审后打分，优（</w:t>
      </w:r>
      <w:r>
        <w:rPr>
          <w:rFonts w:hint="eastAsia" w:ascii="宋体" w:hAnsi="宋体"/>
          <w:bCs/>
          <w:sz w:val="24"/>
          <w:szCs w:val="24"/>
          <w:lang w:val="en-US" w:eastAsia="zh-CN"/>
        </w:rPr>
        <w:t>5</w:t>
      </w:r>
      <w:r>
        <w:rPr>
          <w:rFonts w:hint="eastAsia" w:ascii="宋体" w:hAnsi="宋体"/>
          <w:bCs/>
          <w:sz w:val="24"/>
          <w:szCs w:val="24"/>
        </w:rPr>
        <w:t>-</w:t>
      </w:r>
      <w:r>
        <w:rPr>
          <w:rFonts w:hint="eastAsia" w:ascii="宋体" w:hAnsi="宋体"/>
          <w:bCs/>
          <w:sz w:val="24"/>
          <w:szCs w:val="24"/>
          <w:lang w:val="en-US" w:eastAsia="zh-CN"/>
        </w:rPr>
        <w:t>6</w:t>
      </w:r>
      <w:r>
        <w:rPr>
          <w:rFonts w:hint="eastAsia" w:ascii="宋体" w:hAnsi="宋体"/>
          <w:bCs/>
          <w:sz w:val="24"/>
          <w:szCs w:val="24"/>
        </w:rPr>
        <w:t>分）良（</w:t>
      </w:r>
      <w:r>
        <w:rPr>
          <w:rFonts w:hint="eastAsia" w:ascii="宋体" w:hAnsi="宋体"/>
          <w:bCs/>
          <w:sz w:val="24"/>
          <w:szCs w:val="24"/>
          <w:lang w:val="en-US" w:eastAsia="zh-CN"/>
        </w:rPr>
        <w:t>3</w:t>
      </w: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分），一般2分。</w:t>
      </w:r>
    </w:p>
    <w:p>
      <w:pPr>
        <w:rPr>
          <w:rFonts w:hint="eastAsia" w:ascii="宋体" w:hAnsi="宋体"/>
          <w:bCs/>
          <w:sz w:val="24"/>
          <w:szCs w:val="24"/>
          <w:lang w:val="en-US" w:eastAsia="zh-CN"/>
        </w:rPr>
      </w:pPr>
      <w:r>
        <w:rPr>
          <w:rFonts w:hint="eastAsia" w:ascii="宋体" w:hAnsi="宋体"/>
          <w:bCs/>
          <w:sz w:val="24"/>
          <w:szCs w:val="24"/>
          <w:lang w:val="en-US" w:eastAsia="zh-CN"/>
        </w:rPr>
        <w:t xml:space="preserve">  </w:t>
      </w: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default" w:ascii="宋体" w:hAnsi="宋体"/>
          <w:bCs/>
          <w:sz w:val="24"/>
          <w:szCs w:val="24"/>
          <w:lang w:val="en-US" w:eastAsia="zh-CN"/>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rPr>
          <w:rFonts w:ascii="宋体" w:hAnsi="宋体"/>
          <w:bCs/>
          <w:sz w:val="24"/>
          <w:szCs w:val="24"/>
        </w:rPr>
      </w:pPr>
    </w:p>
    <w:p>
      <w:pPr>
        <w:pStyle w:val="2"/>
        <w:rPr>
          <w:rFonts w:ascii="宋体" w:hAnsi="宋体"/>
          <w:bCs/>
          <w:sz w:val="24"/>
          <w:szCs w:val="24"/>
        </w:rPr>
      </w:pPr>
    </w:p>
    <w:p>
      <w:pPr>
        <w:rPr>
          <w:rFonts w:ascii="黑体" w:eastAsia="黑体"/>
          <w:bCs/>
          <w:sz w:val="32"/>
        </w:rPr>
      </w:pPr>
      <w:r>
        <w:rPr>
          <w:rFonts w:hint="eastAsia" w:ascii="黑体" w:eastAsia="黑体"/>
          <w:bCs/>
          <w:sz w:val="24"/>
          <w:szCs w:val="24"/>
        </w:rPr>
        <w:t>附件二：商务标投标文件格式</w:t>
      </w: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pPr>
    </w:p>
    <w:p>
      <w:pPr>
        <w:jc w:val="center"/>
        <w:rPr>
          <w:rFonts w:ascii="黑体" w:eastAsia="黑体"/>
          <w:bCs/>
          <w:sz w:val="52"/>
          <w:szCs w:val="52"/>
        </w:rPr>
        <w:sectPr>
          <w:headerReference r:id="rId4" w:type="first"/>
          <w:headerReference r:id="rId3" w:type="default"/>
          <w:footerReference r:id="rId5" w:type="default"/>
          <w:footerReference r:id="rId6" w:type="even"/>
          <w:pgSz w:w="11906" w:h="16838"/>
          <w:pgMar w:top="567" w:right="851" w:bottom="567" w:left="1134" w:header="624" w:footer="907" w:gutter="0"/>
          <w:pgNumType w:start="0"/>
          <w:cols w:space="425" w:num="1"/>
          <w:titlePg/>
          <w:docGrid w:type="linesAndChars" w:linePitch="312" w:charSpace="0"/>
        </w:sectPr>
      </w:pPr>
    </w:p>
    <w:p>
      <w:pP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jc w:val="center"/>
        <w:rPr>
          <w:rFonts w:ascii="黑体" w:eastAsia="黑体"/>
          <w:bCs/>
          <w:sz w:val="52"/>
          <w:szCs w:val="52"/>
        </w:rPr>
      </w:pPr>
      <w:r>
        <w:rPr>
          <w:rFonts w:hint="eastAsia" w:ascii="黑体" w:eastAsia="黑体"/>
          <w:bCs/>
          <w:sz w:val="52"/>
          <w:szCs w:val="52"/>
        </w:rPr>
        <w:t>（商   务  标）</w:t>
      </w:r>
    </w:p>
    <w:p>
      <w:pPr>
        <w:jc w:val="center"/>
        <w:rPr>
          <w:rFonts w:ascii="楷体_GB2312" w:eastAsia="楷体_GB2312"/>
          <w:bCs/>
          <w:sz w:val="72"/>
        </w:rPr>
      </w:pPr>
    </w:p>
    <w:p>
      <w:pPr>
        <w:rPr>
          <w:rFonts w:ascii="楷体_GB2312" w:eastAsia="楷体_GB2312"/>
          <w:bCs/>
          <w:sz w:val="28"/>
        </w:rPr>
      </w:pPr>
    </w:p>
    <w:p>
      <w:pPr>
        <w:ind w:firstLine="2715"/>
        <w:rPr>
          <w:rFonts w:hint="default" w:ascii="黑体" w:eastAsia="黑体"/>
          <w:bCs/>
          <w:sz w:val="28"/>
          <w:szCs w:val="28"/>
          <w:lang w:val="en-US" w:eastAsia="zh-CN"/>
        </w:rPr>
      </w:pPr>
      <w:r>
        <w:rPr>
          <w:rFonts w:hint="eastAsia" w:ascii="黑体" w:eastAsia="黑体"/>
          <w:bCs/>
          <w:sz w:val="28"/>
          <w:szCs w:val="28"/>
        </w:rPr>
        <w:t>采购项目编号：</w:t>
      </w:r>
      <w:r>
        <w:rPr>
          <w:rFonts w:hint="eastAsia" w:ascii="黑体" w:eastAsia="黑体"/>
          <w:bCs/>
          <w:sz w:val="28"/>
          <w:szCs w:val="28"/>
          <w:lang w:eastAsia="zh-CN"/>
        </w:rPr>
        <w:t>LXZC2021-0</w:t>
      </w:r>
      <w:r>
        <w:rPr>
          <w:rFonts w:hint="eastAsia" w:ascii="黑体" w:eastAsia="黑体"/>
          <w:bCs/>
          <w:sz w:val="28"/>
          <w:szCs w:val="28"/>
          <w:lang w:val="en-US" w:eastAsia="zh-CN"/>
        </w:rPr>
        <w:t>48</w:t>
      </w:r>
    </w:p>
    <w:p>
      <w:pPr>
        <w:ind w:left="4550" w:leftChars="1300" w:hanging="1820" w:hangingChars="650"/>
        <w:rPr>
          <w:rFonts w:hint="eastAsia" w:ascii="黑体" w:eastAsia="黑体"/>
          <w:bCs/>
          <w:sz w:val="28"/>
          <w:szCs w:val="28"/>
          <w:lang w:eastAsia="zh-CN"/>
        </w:rPr>
      </w:pPr>
      <w:r>
        <w:rPr>
          <w:rFonts w:hint="eastAsia" w:ascii="黑体" w:eastAsia="黑体"/>
          <w:bCs/>
          <w:sz w:val="28"/>
          <w:szCs w:val="28"/>
        </w:rPr>
        <w:t>采购项目名称：垃圾车采购项目</w:t>
      </w:r>
    </w:p>
    <w:p>
      <w:pPr>
        <w:ind w:firstLine="2703"/>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r>
        <w:rPr>
          <w:rFonts w:hint="eastAsia" w:ascii="黑体" w:eastAsia="黑体"/>
          <w:bCs/>
          <w:sz w:val="36"/>
          <w:szCs w:val="36"/>
        </w:rPr>
        <w:t>二○二一年  月  日</w:t>
      </w:r>
    </w:p>
    <w:p>
      <w:pPr>
        <w:ind w:firstLine="480" w:firstLineChars="200"/>
        <w:outlineLvl w:val="0"/>
        <w:rPr>
          <w:rFonts w:ascii="黑体" w:hAnsi="宋体" w:eastAsia="黑体"/>
          <w:bCs/>
          <w:sz w:val="24"/>
          <w:szCs w:val="24"/>
        </w:rPr>
      </w:pPr>
      <w:bookmarkStart w:id="14" w:name="一．报价函（格式）"/>
      <w:bookmarkEnd w:id="14"/>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hint="eastAsia" w:ascii="黑体" w:hAnsi="宋体" w:eastAsia="黑体"/>
          <w:bCs/>
          <w:sz w:val="24"/>
          <w:szCs w:val="24"/>
        </w:rPr>
        <w:t>（一）投标函（格式）：</w:t>
      </w:r>
    </w:p>
    <w:p>
      <w:pPr>
        <w:outlineLvl w:val="0"/>
        <w:rPr>
          <w:rFonts w:ascii="宋体" w:hAnsi="宋体"/>
          <w:b/>
          <w:bCs/>
          <w:sz w:val="24"/>
          <w:szCs w:val="24"/>
        </w:rPr>
      </w:pPr>
    </w:p>
    <w:p>
      <w:pPr>
        <w:spacing w:line="360" w:lineRule="auto"/>
        <w:jc w:val="center"/>
        <w:rPr>
          <w:rFonts w:ascii="宋体" w:hAnsi="宋体"/>
          <w:bCs/>
          <w:sz w:val="24"/>
          <w:szCs w:val="24"/>
        </w:rPr>
      </w:pPr>
      <w:r>
        <w:rPr>
          <w:rFonts w:hint="eastAsia" w:ascii="黑体" w:eastAsia="黑体"/>
          <w:bCs/>
          <w:sz w:val="28"/>
          <w:szCs w:val="28"/>
        </w:rPr>
        <w:t>投标函</w:t>
      </w:r>
    </w:p>
    <w:p>
      <w:pPr>
        <w:spacing w:line="360" w:lineRule="auto"/>
        <w:rPr>
          <w:rFonts w:ascii="宋体" w:hAnsi="宋体"/>
          <w:bCs/>
          <w:sz w:val="24"/>
          <w:szCs w:val="24"/>
        </w:rPr>
      </w:pPr>
      <w:r>
        <w:rPr>
          <w:rFonts w:hint="eastAsia" w:ascii="宋体" w:hAnsi="宋体"/>
          <w:bCs/>
          <w:sz w:val="24"/>
          <w:szCs w:val="24"/>
        </w:rPr>
        <w:t>致无锡市公共资源交易中心梁溪分中心：</w:t>
      </w:r>
    </w:p>
    <w:p>
      <w:pPr>
        <w:spacing w:line="360" w:lineRule="auto"/>
        <w:ind w:firstLine="480" w:firstLineChars="200"/>
        <w:rPr>
          <w:rFonts w:ascii="宋体" w:hAns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t>
      </w:r>
      <w:r>
        <w:rPr>
          <w:rFonts w:hint="eastAsia" w:ascii="宋体" w:hAnsi="宋体"/>
          <w:bCs/>
          <w:sz w:val="24"/>
          <w:szCs w:val="24"/>
          <w:lang w:eastAsia="zh-CN"/>
        </w:rPr>
        <w:t>LXZC2021-0</w:t>
      </w:r>
      <w:r>
        <w:rPr>
          <w:rFonts w:hint="eastAsia" w:ascii="宋体" w:hAnsi="宋体"/>
          <w:bCs/>
          <w:sz w:val="24"/>
          <w:szCs w:val="24"/>
          <w:lang w:val="en-US" w:eastAsia="zh-CN"/>
        </w:rPr>
        <w:t>48</w:t>
      </w:r>
      <w:r>
        <w:rPr>
          <w:rFonts w:hint="eastAsia" w:ascii="宋体" w:hAnsi="宋体"/>
          <w:bCs/>
          <w:sz w:val="24"/>
          <w:szCs w:val="24"/>
        </w:rPr>
        <w:t>招标文件，经仔细阅读和研究，我方决定参加此项目的投标。</w:t>
      </w:r>
    </w:p>
    <w:p>
      <w:pPr>
        <w:numPr>
          <w:ilvl w:val="0"/>
          <w:numId w:val="23"/>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3"/>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我方愿意提供无锡市公共资源交易中心梁溪分中心在招标文件中要求的文件、资料。</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w:t>
      </w:r>
      <w:r>
        <w:rPr>
          <w:rFonts w:hint="eastAsia" w:ascii="宋体" w:hAnsi="宋体"/>
          <w:bCs/>
          <w:sz w:val="24"/>
          <w:szCs w:val="24"/>
          <w:lang w:val="en-US" w:eastAsia="zh-CN"/>
        </w:rPr>
        <w:t>民法典</w:t>
      </w:r>
      <w:r>
        <w:rPr>
          <w:rFonts w:hint="eastAsia" w:ascii="宋体" w:hAnsi="宋体"/>
          <w:bCs/>
          <w:sz w:val="24"/>
          <w:szCs w:val="24"/>
        </w:rPr>
        <w:t>》、财政部《政府采购货物和服务招标投标管理办法》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我方愿意按招标文件的规定提交《投标（报价）承诺函》。如我方在投标截止期后撤回投标及中标后拒绝遵守投标承诺或拒绝在规定的时间内与采购人签订合同，则接受政府采购监督管理部门的处理。</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r>
        <w:rPr>
          <w:rFonts w:ascii="宋体" w:hAnsi="宋体"/>
          <w:bCs/>
          <w:sz w:val="24"/>
          <w:szCs w:val="24"/>
        </w:rPr>
        <w:t xml:space="preserve">     </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w:t>
      </w:r>
      <w:r>
        <w:rPr>
          <w:rFonts w:ascii="宋体" w:hAnsi="宋体"/>
          <w:bCs/>
          <w:sz w:val="24"/>
          <w:szCs w:val="24"/>
        </w:rPr>
        <w:t xml:space="preserve">                              </w:t>
      </w:r>
      <w:r>
        <w:rPr>
          <w:rFonts w:hint="eastAsia" w:ascii="宋体" w:hAnsi="宋体"/>
          <w:bCs/>
          <w:sz w:val="24"/>
          <w:szCs w:val="24"/>
        </w:rPr>
        <w:t>传真：</w:t>
      </w:r>
    </w:p>
    <w:p>
      <w:pPr>
        <w:spacing w:line="400" w:lineRule="exact"/>
        <w:ind w:firstLine="480" w:firstLineChars="200"/>
        <w:rPr>
          <w:rFonts w:ascii="宋体"/>
          <w:bCs/>
          <w:sz w:val="24"/>
          <w:szCs w:val="24"/>
        </w:rPr>
      </w:pPr>
      <w:r>
        <w:rPr>
          <w:rFonts w:hint="eastAsia" w:ascii="宋体" w:hAnsi="宋体"/>
          <w:bCs/>
          <w:sz w:val="24"/>
          <w:szCs w:val="24"/>
        </w:rPr>
        <w:t>通讯地址：</w:t>
      </w:r>
      <w:r>
        <w:rPr>
          <w:rFonts w:ascii="宋体" w:hAnsi="宋体"/>
          <w:bCs/>
          <w:sz w:val="24"/>
          <w:szCs w:val="24"/>
        </w:rPr>
        <w:t xml:space="preserve">                          </w:t>
      </w:r>
      <w:r>
        <w:rPr>
          <w:rFonts w:hint="eastAsia" w:ascii="宋体" w:hAnsi="宋体"/>
          <w:bCs/>
          <w:sz w:val="24"/>
          <w:szCs w:val="24"/>
        </w:rPr>
        <w:t>邮编：</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15" w:name="报价方关于资格的声明函（格式）"/>
      <w:bookmarkEnd w:id="15"/>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hAnsi="宋体"/>
          <w:bCs/>
          <w:sz w:val="24"/>
          <w:szCs w:val="24"/>
        </w:rPr>
      </w:pPr>
      <w:r>
        <w:rPr>
          <w:rFonts w:hint="eastAsia" w:ascii="楷体_GB2312" w:eastAsia="楷体_GB2312"/>
          <w:bCs/>
          <w:sz w:val="30"/>
        </w:rPr>
        <w:t xml:space="preserve">   </w:t>
      </w:r>
      <w:r>
        <w:rPr>
          <w:rFonts w:hint="eastAsia" w:ascii="宋体" w:hAnsi="宋体"/>
          <w:bCs/>
          <w:sz w:val="24"/>
          <w:szCs w:val="24"/>
        </w:rPr>
        <w:t xml:space="preserve"> 采购项目编号：</w:t>
      </w:r>
    </w:p>
    <w:p>
      <w:pPr>
        <w:tabs>
          <w:tab w:val="left" w:pos="6300"/>
        </w:tabs>
        <w:spacing w:line="480" w:lineRule="auto"/>
        <w:jc w:val="center"/>
        <w:rPr>
          <w:rFonts w:ascii="宋体" w:hAnsi="宋体"/>
          <w:bCs/>
          <w:sz w:val="24"/>
          <w:szCs w:val="24"/>
        </w:rPr>
      </w:pPr>
      <w:r>
        <w:rPr>
          <w:rFonts w:hint="eastAsia" w:ascii="宋体" w:hAnsi="宋体"/>
          <w:bCs/>
          <w:sz w:val="24"/>
          <w:szCs w:val="24"/>
        </w:rPr>
        <w:t xml:space="preserve">            日期：</w:t>
      </w:r>
    </w:p>
    <w:p>
      <w:pPr>
        <w:spacing w:line="480" w:lineRule="auto"/>
        <w:jc w:val="center"/>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无锡市公共资源交易中心梁溪分中心：</w:t>
      </w:r>
    </w:p>
    <w:p>
      <w:pPr>
        <w:spacing w:line="480" w:lineRule="auto"/>
        <w:rPr>
          <w:rFonts w:ascii="宋体" w:hAnsi="宋体"/>
          <w:bCs/>
          <w:sz w:val="24"/>
          <w:szCs w:val="24"/>
        </w:rPr>
      </w:pPr>
      <w:r>
        <w:rPr>
          <w:rFonts w:hint="eastAsia" w:ascii="宋体" w:hAnsi="宋体"/>
          <w:bCs/>
          <w:sz w:val="24"/>
          <w:szCs w:val="24"/>
        </w:rPr>
        <w:t xml:space="preserve">   </w:t>
      </w:r>
    </w:p>
    <w:p>
      <w:pPr>
        <w:spacing w:line="480" w:lineRule="auto"/>
        <w:ind w:firstLine="480" w:firstLineChars="200"/>
        <w:rPr>
          <w:rFonts w:ascii="宋体" w:hAnsi="宋体"/>
          <w:bCs/>
          <w:sz w:val="24"/>
          <w:szCs w:val="24"/>
        </w:rPr>
      </w:pPr>
      <w:r>
        <w:rPr>
          <w:rFonts w:hint="eastAsia" w:ascii="宋体" w:hAnsi="宋体"/>
          <w:bCs/>
          <w:sz w:val="24"/>
          <w:szCs w:val="24"/>
        </w:rPr>
        <w:t>我公司（单位）参加本次项目（</w:t>
      </w:r>
      <w:r>
        <w:rPr>
          <w:rFonts w:hint="eastAsia" w:ascii="黑体" w:eastAsia="黑体"/>
          <w:bCs/>
          <w:sz w:val="24"/>
          <w:szCs w:val="24"/>
          <w:lang w:eastAsia="zh-CN"/>
        </w:rPr>
        <w:t>LXZC2021-0</w:t>
      </w:r>
      <w:r>
        <w:rPr>
          <w:rFonts w:hint="eastAsia" w:ascii="黑体" w:eastAsia="黑体"/>
          <w:bCs/>
          <w:sz w:val="24"/>
          <w:szCs w:val="24"/>
          <w:lang w:val="en-US" w:eastAsia="zh-CN"/>
        </w:rPr>
        <w:t>48</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lang w:eastAsia="zh-CN"/>
        </w:rPr>
        <w:t>LXZC2021-0</w:t>
      </w:r>
      <w:r>
        <w:rPr>
          <w:rFonts w:hint="eastAsia" w:ascii="黑体" w:eastAsia="黑体"/>
          <w:bCs/>
          <w:sz w:val="24"/>
          <w:szCs w:val="24"/>
          <w:lang w:val="en-US" w:eastAsia="zh-CN"/>
        </w:rPr>
        <w:t>48</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               愿意承担由此而产生的一切后果。</w:t>
      </w:r>
    </w:p>
    <w:p>
      <w:pPr>
        <w:spacing w:line="480" w:lineRule="auto"/>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 xml:space="preserve">                                       投标人（盖章）：</w:t>
      </w:r>
    </w:p>
    <w:p>
      <w:pPr>
        <w:ind w:firstLine="480" w:firstLineChars="200"/>
        <w:outlineLvl w:val="0"/>
        <w:rPr>
          <w:rFonts w:ascii="宋体" w:hAnsi="宋体"/>
          <w:bCs/>
          <w:sz w:val="24"/>
          <w:szCs w:val="24"/>
        </w:rPr>
      </w:pPr>
      <w:r>
        <w:rPr>
          <w:rFonts w:hint="eastAsia" w:ascii="宋体" w:hAnsi="宋体"/>
          <w:bCs/>
          <w:sz w:val="24"/>
          <w:szCs w:val="24"/>
        </w:rPr>
        <w:t xml:space="preserve">     法定代表人或法定代表人授权代表（签字或盖章）：</w:t>
      </w: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80" w:firstLineChars="200"/>
        <w:outlineLvl w:val="0"/>
        <w:rPr>
          <w:rFonts w:ascii="宋体" w:hAnsi="宋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宋体" w:hAnsi="宋体"/>
          <w:bCs/>
          <w:sz w:val="24"/>
          <w:szCs w:val="24"/>
        </w:rPr>
      </w:pPr>
    </w:p>
    <w:p>
      <w:pPr>
        <w:ind w:firstLine="420" w:firstLineChars="175"/>
        <w:outlineLvl w:val="3"/>
        <w:rPr>
          <w:rFonts w:ascii="黑体" w:hAnsi="宋体" w:eastAsia="黑体"/>
          <w:bCs/>
          <w:sz w:val="24"/>
          <w:szCs w:val="24"/>
        </w:rPr>
      </w:pPr>
    </w:p>
    <w:p>
      <w:pPr>
        <w:ind w:firstLine="420" w:firstLineChars="175"/>
        <w:outlineLvl w:val="3"/>
        <w:rPr>
          <w:rFonts w:ascii="宋体" w:hAnsi="宋体"/>
          <w:bCs/>
          <w:sz w:val="24"/>
          <w:szCs w:val="24"/>
        </w:rPr>
      </w:pPr>
      <w:r>
        <w:rPr>
          <w:rFonts w:hint="eastAsia" w:ascii="黑体" w:hAnsi="宋体" w:eastAsia="黑体"/>
          <w:bCs/>
          <w:sz w:val="24"/>
          <w:szCs w:val="24"/>
        </w:rPr>
        <w:t>（三）</w:t>
      </w:r>
      <w:r>
        <w:rPr>
          <w:rFonts w:hint="eastAsia" w:ascii="黑体" w:hAnsi="宋体" w:eastAsia="黑体"/>
          <w:bCs/>
          <w:color w:val="000000" w:themeColor="text1"/>
          <w:sz w:val="24"/>
          <w:szCs w:val="24"/>
          <w14:textFill>
            <w14:solidFill>
              <w14:schemeClr w14:val="tx1"/>
            </w14:solidFill>
          </w14:textFill>
        </w:rPr>
        <w:t>（投标人）法定代表人授权委托书（格式）：</w:t>
      </w: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600" w:lineRule="exact"/>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580" w:lineRule="exact"/>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系中华人民共和国合法公司（单位），特授权</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代表我公司（单位）全权办理针对本项目（</w:t>
      </w:r>
      <w:r>
        <w:rPr>
          <w:rFonts w:hint="eastAsia" w:ascii="黑体" w:eastAsia="黑体"/>
          <w:bCs/>
          <w:color w:val="000000" w:themeColor="text1"/>
          <w:sz w:val="24"/>
          <w:szCs w:val="24"/>
          <w:lang w:eastAsia="zh-CN"/>
          <w14:textFill>
            <w14:solidFill>
              <w14:schemeClr w14:val="tx1"/>
            </w14:solidFill>
          </w14:textFill>
        </w:rPr>
        <w:t>LXZC2021-0</w:t>
      </w:r>
      <w:r>
        <w:rPr>
          <w:rFonts w:hint="eastAsia" w:ascii="黑体" w:eastAsia="黑体"/>
          <w:bCs/>
          <w:color w:val="000000" w:themeColor="text1"/>
          <w:sz w:val="24"/>
          <w:szCs w:val="24"/>
          <w:lang w:val="en-US" w:eastAsia="zh-CN"/>
          <w14:textFill>
            <w14:solidFill>
              <w14:schemeClr w14:val="tx1"/>
            </w14:solidFill>
          </w14:textFill>
        </w:rPr>
        <w:t>48</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的投标、参与开标、评标、签约等具体工作，并签署全部有关的文件、协议及合同。</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580" w:lineRule="exact"/>
        <w:ind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性别：</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电话：</w:t>
      </w: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080" w:firstLineChars="17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pStyle w:val="2"/>
        <w:rPr>
          <w:rFonts w:ascii="黑体" w:hAnsi="宋体" w:eastAsia="黑体"/>
          <w:bCs/>
          <w:sz w:val="24"/>
          <w:szCs w:val="24"/>
        </w:rPr>
      </w:pPr>
    </w:p>
    <w:p>
      <w:pPr>
        <w:pStyle w:val="2"/>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pStyle w:val="2"/>
        <w:rPr>
          <w:rFonts w:ascii="黑体" w:hAnsi="宋体" w:eastAsia="黑体"/>
          <w:bCs/>
          <w:sz w:val="24"/>
          <w:szCs w:val="24"/>
        </w:rPr>
      </w:pPr>
    </w:p>
    <w:p>
      <w:pPr>
        <w:ind w:firstLine="480" w:firstLineChars="200"/>
        <w:outlineLvl w:val="0"/>
        <w:rPr>
          <w:rFonts w:ascii="黑体" w:eastAsia="黑体"/>
          <w:bCs/>
          <w:color w:val="000000"/>
          <w:sz w:val="28"/>
          <w:szCs w:val="28"/>
        </w:rPr>
      </w:pPr>
      <w:r>
        <w:rPr>
          <w:rFonts w:hint="eastAsia" w:ascii="黑体" w:hAnsi="宋体" w:eastAsia="黑体"/>
          <w:bCs/>
          <w:sz w:val="24"/>
          <w:szCs w:val="24"/>
        </w:rPr>
        <w:t>（四）</w:t>
      </w:r>
      <w:r>
        <w:rPr>
          <w:rFonts w:hint="eastAsia" w:ascii="黑体" w:hAnsi="宋体" w:eastAsia="黑体"/>
          <w:bCs/>
          <w:color w:val="000000"/>
          <w:sz w:val="24"/>
          <w:szCs w:val="24"/>
        </w:rPr>
        <w:t>（投标人）中小企业声明函（格式）：</w:t>
      </w:r>
    </w:p>
    <w:p>
      <w:pPr>
        <w:spacing w:line="480" w:lineRule="auto"/>
        <w:rPr>
          <w:rFonts w:ascii="宋体"/>
          <w:bCs/>
          <w:color w:val="000000" w:themeColor="text1"/>
          <w:sz w:val="24"/>
          <w:szCs w:val="24"/>
          <w14:textFill>
            <w14:solidFill>
              <w14:schemeClr w14:val="tx1"/>
            </w14:solidFill>
          </w14:textFill>
        </w:rPr>
      </w:pPr>
    </w:p>
    <w:p>
      <w:pPr>
        <w:jc w:val="center"/>
        <w:rPr>
          <w:rFonts w:ascii="黑体" w:eastAsia="黑体"/>
          <w:bCs/>
          <w:sz w:val="28"/>
          <w:szCs w:val="28"/>
        </w:rPr>
      </w:pPr>
      <w:r>
        <w:rPr>
          <w:rFonts w:hint="eastAsia" w:ascii="黑体" w:eastAsia="黑体"/>
          <w:bCs/>
          <w:sz w:val="28"/>
          <w:szCs w:val="28"/>
        </w:rPr>
        <w:t>中小企业声明函（服务）</w:t>
      </w:r>
    </w:p>
    <w:p>
      <w:pPr>
        <w:spacing w:line="580" w:lineRule="exact"/>
        <w:ind w:firstLine="480" w:firstLineChars="200"/>
        <w:rPr>
          <w:rFonts w:ascii="宋体" w:hAnsi="宋体"/>
          <w:bCs/>
          <w:sz w:val="24"/>
          <w:szCs w:val="24"/>
        </w:rPr>
      </w:pPr>
      <w:r>
        <w:rPr>
          <w:rFonts w:hint="eastAsia" w:ascii="宋体" w:hAnsi="宋体"/>
          <w:bCs/>
          <w:sz w:val="24"/>
          <w:szCs w:val="24"/>
        </w:rPr>
        <w:t xml:space="preserve">本公司（联合体）郑重声明，根据《政府采购促进中小企业发展管理办法》（财库﹝2020﹞46 号）的规定，本公司 </w:t>
      </w:r>
      <w:r>
        <w:rPr>
          <w:rFonts w:hint="eastAsia" w:ascii="宋体" w:hAnsi="宋体"/>
          <w:bCs/>
          <w:sz w:val="24"/>
          <w:szCs w:val="24"/>
          <w:u w:val="single"/>
        </w:rPr>
        <w:t>（联合体）</w:t>
      </w:r>
      <w:r>
        <w:rPr>
          <w:rFonts w:hint="eastAsia" w:ascii="宋体" w:hAnsi="宋体"/>
          <w:bCs/>
          <w:sz w:val="24"/>
          <w:szCs w:val="24"/>
        </w:rPr>
        <w:t>参加</w:t>
      </w:r>
      <w:r>
        <w:rPr>
          <w:rFonts w:hint="eastAsia" w:ascii="宋体" w:hAnsi="宋体"/>
          <w:bCs/>
          <w:sz w:val="24"/>
          <w:szCs w:val="24"/>
          <w:u w:val="single"/>
        </w:rPr>
        <w:t>（单位名称）</w:t>
      </w:r>
      <w:r>
        <w:rPr>
          <w:rFonts w:hint="eastAsia" w:ascii="宋体" w:hAnsi="宋体"/>
          <w:bCs/>
          <w:sz w:val="24"/>
          <w:szCs w:val="24"/>
        </w:rPr>
        <w:t>的</w:t>
      </w:r>
      <w:r>
        <w:rPr>
          <w:rFonts w:hint="eastAsia" w:ascii="宋体" w:hAnsi="宋体"/>
          <w:bCs/>
          <w:sz w:val="24"/>
          <w:szCs w:val="24"/>
          <w:u w:val="single"/>
        </w:rPr>
        <w:t>（项目名称）</w:t>
      </w:r>
      <w:r>
        <w:rPr>
          <w:rFonts w:hint="eastAsia"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（采购文件中明确的所属行业）</w:t>
      </w:r>
      <w:r>
        <w:rPr>
          <w:rFonts w:hint="eastAsia" w:ascii="宋体" w:hAnsi="宋体"/>
          <w:bCs/>
          <w:sz w:val="24"/>
          <w:szCs w:val="24"/>
        </w:rPr>
        <w:t>； 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小型企业、微型企业）</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（采购文件中明确的所属行业）</w:t>
      </w:r>
      <w:r>
        <w:rPr>
          <w:rFonts w:hint="eastAsia" w:ascii="宋体" w:hAnsi="宋体"/>
          <w:bCs/>
          <w:sz w:val="24"/>
          <w:szCs w:val="24"/>
        </w:rPr>
        <w:t>； 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小型企业、微型企业）</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outlineLvl w:val="0"/>
        <w:rPr>
          <w:rFonts w:ascii="黑体" w:hAnsi="宋体" w:eastAsia="黑体"/>
          <w:bCs/>
          <w:sz w:val="24"/>
          <w:szCs w:val="24"/>
        </w:rPr>
      </w:pPr>
    </w:p>
    <w:p>
      <w:pPr>
        <w:outlineLvl w:val="0"/>
        <w:rPr>
          <w:rFonts w:ascii="黑体" w:hAnsi="宋体" w:eastAsia="黑体"/>
          <w:bCs/>
          <w:sz w:val="24"/>
          <w:szCs w:val="24"/>
        </w:rPr>
      </w:pPr>
      <w:r>
        <w:rPr>
          <w:rFonts w:hint="eastAsia" w:ascii="黑体" w:hAnsi="宋体" w:eastAsia="黑体"/>
          <w:bCs/>
          <w:sz w:val="24"/>
          <w:szCs w:val="24"/>
        </w:rPr>
        <w:t xml:space="preserve"> </w:t>
      </w: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ind w:firstLine="420" w:firstLineChars="200"/>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中标供应商的《中小企业声明函》将随中标公告进行公示。供应商按照本办法规定提供声明函内容不实的，属于提供虚假材料谋取中标、成交，依照《中华人民共和国政府采购法》等国家有关规定追究相应责任。</w:t>
      </w:r>
    </w:p>
    <w:p>
      <w:pPr>
        <w:ind w:firstLine="480" w:firstLineChars="200"/>
        <w:outlineLvl w:val="0"/>
        <w:rPr>
          <w:rFonts w:hint="eastAsia" w:ascii="黑体" w:hAnsi="宋体" w:eastAsia="黑体"/>
          <w:bCs/>
          <w:sz w:val="24"/>
          <w:szCs w:val="24"/>
        </w:rPr>
      </w:pPr>
    </w:p>
    <w:p>
      <w:pPr>
        <w:ind w:firstLine="480" w:firstLineChars="200"/>
        <w:outlineLvl w:val="0"/>
        <w:rPr>
          <w:rFonts w:ascii="黑体" w:hAnsi="宋体" w:eastAsia="黑体"/>
          <w:bCs/>
          <w:sz w:val="24"/>
          <w:szCs w:val="24"/>
        </w:rPr>
      </w:pPr>
      <w:r>
        <w:rPr>
          <w:rFonts w:hint="eastAsia" w:ascii="黑体" w:hAnsi="宋体" w:eastAsia="黑体"/>
          <w:bCs/>
          <w:sz w:val="24"/>
          <w:szCs w:val="24"/>
        </w:rPr>
        <w:t>（五）</w:t>
      </w:r>
      <w:bookmarkStart w:id="16" w:name="OLE_LINK13"/>
      <w:bookmarkStart w:id="17" w:name="OLE_LINK14"/>
      <w:r>
        <w:rPr>
          <w:rFonts w:hint="eastAsia" w:ascii="黑体" w:hAnsi="宋体" w:eastAsia="黑体"/>
          <w:bCs/>
          <w:sz w:val="24"/>
          <w:szCs w:val="24"/>
        </w:rPr>
        <w:t>（投标人）残疾人福利性单位声明函（格式）：</w:t>
      </w:r>
    </w:p>
    <w:bookmarkEnd w:id="16"/>
    <w:bookmarkEnd w:id="17"/>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outlineLvl w:val="0"/>
        <w:rPr>
          <w:rFonts w:ascii="黑体" w:hAnsi="宋体" w:eastAsia="黑体"/>
          <w:bCs/>
          <w:sz w:val="24"/>
          <w:szCs w:val="24"/>
        </w:rPr>
      </w:pPr>
    </w:p>
    <w:p>
      <w:pPr>
        <w:ind w:firstLine="480" w:firstLineChars="200"/>
        <w:outlineLvl w:val="2"/>
        <w:rPr>
          <w:rFonts w:hint="eastAsia" w:ascii="黑体" w:hAnsi="宋体" w:eastAsia="黑体"/>
          <w:bCs/>
          <w:sz w:val="24"/>
          <w:szCs w:val="24"/>
        </w:rPr>
      </w:pPr>
    </w:p>
    <w:p>
      <w:pPr>
        <w:ind w:firstLine="480" w:firstLineChars="200"/>
        <w:outlineLvl w:val="2"/>
        <w:rPr>
          <w:rFonts w:ascii="黑体" w:hAnsi="宋体" w:eastAsia="黑体"/>
          <w:bCs/>
          <w:sz w:val="24"/>
          <w:szCs w:val="24"/>
        </w:rPr>
      </w:pPr>
      <w:r>
        <w:rPr>
          <w:rFonts w:hint="eastAsia" w:ascii="黑体" w:hAnsi="宋体" w:eastAsia="黑体"/>
          <w:bCs/>
          <w:sz w:val="24"/>
          <w:szCs w:val="24"/>
        </w:rPr>
        <w:t>（六）承诺书（格式）：</w:t>
      </w:r>
    </w:p>
    <w:p>
      <w:pPr>
        <w:rPr>
          <w:rFonts w:ascii="黑体" w:eastAsia="黑体"/>
          <w:bCs/>
          <w:sz w:val="28"/>
          <w:szCs w:val="28"/>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承诺书</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（投标人名称）在此承诺：</w:t>
      </w: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对本项目（</w:t>
      </w:r>
      <w:r>
        <w:rPr>
          <w:rFonts w:hint="eastAsia" w:ascii="宋体" w:hAnsi="宋体"/>
          <w:bCs/>
          <w:sz w:val="24"/>
          <w:szCs w:val="24"/>
          <w:lang w:eastAsia="zh-CN"/>
        </w:rPr>
        <w:t>LXZC2020-04</w:t>
      </w:r>
      <w:r>
        <w:rPr>
          <w:rFonts w:hint="eastAsia" w:ascii="宋体" w:hAnsi="宋体"/>
          <w:bCs/>
          <w:sz w:val="24"/>
          <w:szCs w:val="24"/>
          <w:lang w:val="en-US" w:eastAsia="zh-CN"/>
        </w:rPr>
        <w:t>8</w:t>
      </w:r>
      <w:r>
        <w:rPr>
          <w:rFonts w:hint="eastAsia" w:ascii="宋体" w:hAnsi="宋体"/>
          <w:bCs/>
          <w:sz w:val="24"/>
          <w:szCs w:val="24"/>
        </w:rPr>
        <w:t>）所提供的货物均为原厂全新合格品；</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列入失信被执行人、重大税收违法案件当事人名单、政府采购严重违法失信行为记录名单。</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jc w:val="center"/>
        <w:rPr>
          <w:rFonts w:ascii="黑体" w:eastAsia="黑体"/>
          <w:bCs/>
          <w:sz w:val="32"/>
        </w:rPr>
      </w:pPr>
    </w:p>
    <w:p>
      <w:pPr>
        <w:jc w:val="center"/>
        <w:rPr>
          <w:rFonts w:ascii="黑体" w:eastAsia="黑体"/>
          <w:bCs/>
          <w:sz w:val="32"/>
        </w:rPr>
      </w:pPr>
    </w:p>
    <w:p>
      <w:pPr>
        <w:jc w:val="center"/>
        <w:rPr>
          <w:rFonts w:ascii="黑体" w:eastAsia="黑体"/>
          <w:bCs/>
          <w:sz w:val="32"/>
        </w:rPr>
      </w:pPr>
    </w:p>
    <w:p>
      <w:pPr>
        <w:jc w:val="center"/>
        <w:rPr>
          <w:rFonts w:ascii="黑体" w:eastAsia="黑体"/>
          <w:bCs/>
          <w:sz w:val="32"/>
        </w:rPr>
      </w:pPr>
    </w:p>
    <w:p>
      <w:pPr>
        <w:jc w:val="center"/>
        <w:rPr>
          <w:rFonts w:ascii="黑体" w:eastAsia="黑体"/>
          <w:bCs/>
          <w:sz w:val="32"/>
        </w:rPr>
      </w:pPr>
    </w:p>
    <w:p>
      <w:pPr>
        <w:jc w:val="center"/>
        <w:rPr>
          <w:rFonts w:ascii="黑体" w:eastAsia="黑体"/>
          <w:bCs/>
          <w:sz w:val="32"/>
        </w:rPr>
      </w:pPr>
    </w:p>
    <w:p>
      <w:pPr>
        <w:pStyle w:val="2"/>
        <w:rPr>
          <w:rFonts w:ascii="黑体" w:eastAsia="黑体"/>
          <w:bCs/>
          <w:sz w:val="32"/>
        </w:rPr>
      </w:pPr>
    </w:p>
    <w:p>
      <w:pPr>
        <w:pStyle w:val="2"/>
        <w:rPr>
          <w:rFonts w:ascii="黑体" w:eastAsia="黑体"/>
          <w:bCs/>
          <w:sz w:val="32"/>
        </w:rPr>
      </w:pPr>
    </w:p>
    <w:p>
      <w:pPr>
        <w:jc w:val="center"/>
        <w:rPr>
          <w:rFonts w:ascii="黑体" w:eastAsia="黑体"/>
          <w:bCs/>
          <w:sz w:val="32"/>
        </w:rPr>
      </w:pPr>
    </w:p>
    <w:p>
      <w:pPr>
        <w:jc w:val="center"/>
        <w:rPr>
          <w:rFonts w:ascii="黑体" w:eastAsia="黑体"/>
          <w:bCs/>
          <w:sz w:val="32"/>
        </w:rPr>
      </w:pPr>
    </w:p>
    <w:p>
      <w:pPr>
        <w:jc w:val="center"/>
        <w:rPr>
          <w:rFonts w:ascii="黑体" w:eastAsia="黑体"/>
          <w:bCs/>
          <w:sz w:val="32"/>
        </w:rPr>
      </w:pPr>
    </w:p>
    <w:p>
      <w:pPr>
        <w:ind w:firstLine="480" w:firstLineChars="200"/>
        <w:outlineLvl w:val="0"/>
        <w:rPr>
          <w:rFonts w:ascii="黑体" w:eastAsia="黑体"/>
          <w:bCs/>
          <w:sz w:val="28"/>
          <w:szCs w:val="28"/>
        </w:rPr>
      </w:pP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 xml:space="preserve">开标一览表 </w:t>
      </w:r>
    </w:p>
    <w:p>
      <w:pPr>
        <w:jc w:val="center"/>
        <w:outlineLvl w:val="0"/>
        <w:rPr>
          <w:rFonts w:ascii="黑体" w:eastAsia="黑体"/>
          <w:bCs/>
          <w:sz w:val="28"/>
          <w:szCs w:val="28"/>
        </w:rPr>
      </w:pPr>
    </w:p>
    <w:p>
      <w:pPr>
        <w:spacing w:line="360" w:lineRule="auto"/>
        <w:rPr>
          <w:rFonts w:ascii="黑体" w:eastAsia="黑体"/>
          <w:bCs/>
          <w:sz w:val="24"/>
          <w:szCs w:val="24"/>
        </w:rPr>
      </w:pPr>
      <w:r>
        <w:rPr>
          <w:rFonts w:hint="eastAsia" w:ascii="黑体" w:eastAsia="黑体"/>
          <w:bCs/>
          <w:sz w:val="24"/>
          <w:szCs w:val="24"/>
        </w:rPr>
        <w:t>投标人名称（盖章）                                    采购项目编号：</w:t>
      </w:r>
      <w:r>
        <w:rPr>
          <w:rFonts w:hint="eastAsia" w:ascii="黑体" w:eastAsia="黑体"/>
          <w:bCs/>
          <w:sz w:val="24"/>
          <w:szCs w:val="24"/>
          <w:lang w:eastAsia="zh-CN"/>
        </w:rPr>
        <w:t>LXZC2021-0</w:t>
      </w:r>
      <w:r>
        <w:rPr>
          <w:rFonts w:hint="eastAsia" w:ascii="黑体" w:eastAsia="黑体"/>
          <w:bCs/>
          <w:sz w:val="24"/>
          <w:szCs w:val="24"/>
          <w:lang w:val="en-US" w:eastAsia="zh-CN"/>
        </w:rPr>
        <w:t>48</w:t>
      </w:r>
      <w:r>
        <w:rPr>
          <w:rFonts w:hint="eastAsia" w:ascii="黑体" w:eastAsia="黑体"/>
          <w:bCs/>
          <w:sz w:val="24"/>
          <w:szCs w:val="24"/>
        </w:rPr>
        <w:t xml:space="preserve">   </w:t>
      </w:r>
    </w:p>
    <w:tbl>
      <w:tblPr>
        <w:tblStyle w:val="40"/>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515"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164"/>
              <w:spacing w:line="400" w:lineRule="exact"/>
              <w:jc w:val="center"/>
              <w:rPr>
                <w:rFonts w:hint="eastAsia" w:hAnsi="宋体" w:eastAsia="宋体"/>
                <w:bCs/>
                <w:szCs w:val="24"/>
                <w:lang w:eastAsia="zh-CN"/>
              </w:rPr>
            </w:pPr>
            <w:r>
              <w:rPr>
                <w:rFonts w:hint="eastAsia" w:hAnsi="宋体" w:eastAsia="宋体"/>
                <w:bCs/>
                <w:szCs w:val="24"/>
                <w:lang w:eastAsia="zh-CN"/>
              </w:rPr>
              <w:t>垃圾车采购项目</w:t>
            </w:r>
          </w:p>
        </w:tc>
        <w:tc>
          <w:tcPr>
            <w:tcW w:w="4515" w:type="dxa"/>
            <w:vAlign w:val="center"/>
          </w:tcPr>
          <w:p>
            <w:pPr>
              <w:pStyle w:val="164"/>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color="000000"/>
              </w:rPr>
              <w:t>：　 　　</w:t>
            </w:r>
          </w:p>
        </w:tc>
      </w:tr>
    </w:tbl>
    <w:p>
      <w:pPr>
        <w:spacing w:before="5"/>
        <w:rPr>
          <w:b/>
          <w:bCs/>
          <w:sz w:val="24"/>
          <w:szCs w:val="24"/>
        </w:rPr>
      </w:pPr>
    </w:p>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sectPr>
          <w:headerReference r:id="rId7" w:type="default"/>
          <w:footerReference r:id="rId8" w:type="default"/>
          <w:pgSz w:w="11906" w:h="16838"/>
          <w:pgMar w:top="567" w:right="851" w:bottom="567" w:left="1134" w:header="624" w:footer="907" w:gutter="0"/>
          <w:pgNumType w:start="0"/>
          <w:cols w:space="720" w:num="1"/>
          <w:titlePg/>
          <w:docGrid w:type="linesAndChars" w:linePitch="312" w:charSpace="0"/>
        </w:sectPr>
      </w:pPr>
    </w:p>
    <w:p>
      <w:pPr>
        <w:outlineLvl w:val="0"/>
        <w:rPr>
          <w:rFonts w:ascii="黑体" w:eastAsia="黑体"/>
          <w:bCs/>
          <w:color w:val="000000"/>
          <w:sz w:val="28"/>
          <w:szCs w:val="28"/>
        </w:rPr>
      </w:pPr>
      <w:r>
        <w:rPr>
          <w:rFonts w:hint="eastAsia" w:ascii="黑体" w:hAnsi="宋体" w:eastAsia="黑体"/>
          <w:bCs/>
          <w:sz w:val="24"/>
          <w:szCs w:val="24"/>
        </w:rPr>
        <w:t>（八）</w:t>
      </w:r>
      <w:r>
        <w:rPr>
          <w:rFonts w:hint="eastAsia" w:ascii="黑体" w:hAnsi="宋体" w:eastAsia="黑体"/>
          <w:bCs/>
          <w:color w:val="000000"/>
          <w:sz w:val="24"/>
          <w:szCs w:val="24"/>
        </w:rPr>
        <w:t>明细报价表（格式）：</w:t>
      </w:r>
    </w:p>
    <w:p>
      <w:pPr>
        <w:spacing w:line="400" w:lineRule="exact"/>
        <w:jc w:val="center"/>
        <w:outlineLvl w:val="0"/>
        <w:rPr>
          <w:rFonts w:ascii="黑体" w:eastAsia="黑体"/>
          <w:bCs/>
          <w:color w:val="000000"/>
          <w:sz w:val="28"/>
          <w:szCs w:val="28"/>
        </w:rPr>
      </w:pPr>
      <w:r>
        <w:rPr>
          <w:rFonts w:hint="eastAsia" w:ascii="黑体" w:eastAsia="黑体"/>
          <w:bCs/>
          <w:color w:val="000000"/>
          <w:sz w:val="28"/>
          <w:szCs w:val="28"/>
        </w:rPr>
        <w:t>明细报价表</w:t>
      </w:r>
    </w:p>
    <w:p>
      <w:pPr>
        <w:spacing w:line="400" w:lineRule="exact"/>
        <w:rPr>
          <w:rFonts w:hint="default" w:ascii="黑体" w:eastAsia="黑体"/>
          <w:bCs/>
          <w:color w:val="000000"/>
          <w:sz w:val="24"/>
          <w:szCs w:val="24"/>
          <w:lang w:val="en-US" w:eastAsia="zh-CN"/>
        </w:rPr>
      </w:pPr>
      <w:r>
        <w:rPr>
          <w:rFonts w:hint="eastAsia" w:ascii="黑体" w:eastAsia="黑体"/>
          <w:bCs/>
          <w:color w:val="000000"/>
          <w:sz w:val="24"/>
          <w:szCs w:val="24"/>
        </w:rPr>
        <w:t>投标人名称（盖章）</w:t>
      </w:r>
      <w:r>
        <w:rPr>
          <w:rFonts w:ascii="黑体" w:eastAsia="黑体"/>
          <w:bCs/>
          <w:color w:val="000000"/>
          <w:sz w:val="24"/>
          <w:szCs w:val="24"/>
        </w:rPr>
        <w:t xml:space="preserve">                                  </w:t>
      </w:r>
      <w:r>
        <w:rPr>
          <w:rFonts w:hint="eastAsia" w:ascii="黑体" w:eastAsia="黑体"/>
          <w:bCs/>
          <w:color w:val="000000"/>
          <w:sz w:val="24"/>
          <w:szCs w:val="24"/>
        </w:rPr>
        <w:t>采购项目编号：</w:t>
      </w:r>
      <w:r>
        <w:rPr>
          <w:rFonts w:hint="eastAsia" w:ascii="黑体" w:eastAsia="黑体"/>
          <w:bCs/>
          <w:color w:val="000000"/>
          <w:sz w:val="24"/>
          <w:szCs w:val="24"/>
          <w:lang w:eastAsia="zh-CN"/>
        </w:rPr>
        <w:t>LXZC2021-0</w:t>
      </w:r>
      <w:r>
        <w:rPr>
          <w:rFonts w:hint="eastAsia" w:ascii="黑体" w:eastAsia="黑体"/>
          <w:bCs/>
          <w:color w:val="000000"/>
          <w:sz w:val="24"/>
          <w:szCs w:val="24"/>
          <w:lang w:val="en-US" w:eastAsia="zh-CN"/>
        </w:rPr>
        <w:t>48</w:t>
      </w:r>
    </w:p>
    <w:tbl>
      <w:tblPr>
        <w:tblStyle w:val="40"/>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2572"/>
        <w:gridCol w:w="473"/>
        <w:gridCol w:w="525"/>
        <w:gridCol w:w="630"/>
        <w:gridCol w:w="1287"/>
        <w:gridCol w:w="708"/>
        <w:gridCol w:w="56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1050" w:type="dxa"/>
            <w:gridSpan w:val="2"/>
            <w:noWrap/>
            <w:tcMar>
              <w:top w:w="15" w:type="dxa"/>
              <w:left w:w="15" w:type="dxa"/>
              <w:bottom w:w="0" w:type="dxa"/>
              <w:right w:w="15" w:type="dxa"/>
            </w:tcMar>
            <w:vAlign w:val="center"/>
          </w:tcPr>
          <w:p>
            <w:pPr>
              <w:spacing w:before="5"/>
              <w:jc w:val="center"/>
              <w:rPr>
                <w:sz w:val="18"/>
                <w:u w:color="FF0000"/>
              </w:rPr>
            </w:pPr>
            <w:r>
              <w:rPr>
                <w:rFonts w:hint="eastAsia"/>
                <w:sz w:val="18"/>
              </w:rPr>
              <w:t>名称</w:t>
            </w:r>
          </w:p>
        </w:tc>
        <w:tc>
          <w:tcPr>
            <w:tcW w:w="945" w:type="dxa"/>
            <w:noWrap/>
            <w:tcMar>
              <w:top w:w="15" w:type="dxa"/>
              <w:left w:w="15" w:type="dxa"/>
              <w:bottom w:w="0" w:type="dxa"/>
              <w:right w:w="15" w:type="dxa"/>
            </w:tcMar>
            <w:vAlign w:val="center"/>
          </w:tcPr>
          <w:p>
            <w:pPr>
              <w:spacing w:before="5"/>
              <w:jc w:val="center"/>
              <w:rPr>
                <w:sz w:val="18"/>
                <w:u w:color="FF0000"/>
              </w:rPr>
            </w:pPr>
            <w:r>
              <w:rPr>
                <w:rFonts w:hint="eastAsia"/>
                <w:sz w:val="18"/>
                <w:u w:color="FF0000"/>
              </w:rPr>
              <w:t>品牌型号</w:t>
            </w:r>
          </w:p>
        </w:tc>
        <w:tc>
          <w:tcPr>
            <w:tcW w:w="3045" w:type="dxa"/>
            <w:gridSpan w:val="2"/>
            <w:noWrap/>
            <w:tcMar>
              <w:top w:w="15" w:type="dxa"/>
              <w:left w:w="15" w:type="dxa"/>
              <w:bottom w:w="0" w:type="dxa"/>
              <w:right w:w="15" w:type="dxa"/>
            </w:tcMar>
            <w:vAlign w:val="center"/>
          </w:tcPr>
          <w:p>
            <w:pPr>
              <w:spacing w:before="5"/>
              <w:jc w:val="center"/>
              <w:rPr>
                <w:sz w:val="18"/>
              </w:rPr>
            </w:pPr>
            <w:r>
              <w:rPr>
                <w:rFonts w:hint="eastAsia"/>
                <w:sz w:val="18"/>
                <w:u w:color="FF0000"/>
              </w:rPr>
              <w:t>性能指标</w:t>
            </w:r>
          </w:p>
        </w:tc>
        <w:tc>
          <w:tcPr>
            <w:tcW w:w="525" w:type="dxa"/>
            <w:tcMar>
              <w:top w:w="15" w:type="dxa"/>
              <w:left w:w="15" w:type="dxa"/>
              <w:bottom w:w="0" w:type="dxa"/>
              <w:right w:w="15" w:type="dxa"/>
            </w:tcMar>
            <w:vAlign w:val="center"/>
          </w:tcPr>
          <w:p>
            <w:pPr>
              <w:spacing w:before="5"/>
              <w:jc w:val="center"/>
              <w:rPr>
                <w:sz w:val="18"/>
              </w:rPr>
            </w:pPr>
            <w:r>
              <w:rPr>
                <w:rFonts w:hint="eastAsia"/>
                <w:sz w:val="18"/>
              </w:rPr>
              <w:t>数量</w:t>
            </w:r>
          </w:p>
        </w:tc>
        <w:tc>
          <w:tcPr>
            <w:tcW w:w="630" w:type="dxa"/>
            <w:noWrap/>
            <w:tcMar>
              <w:top w:w="15" w:type="dxa"/>
              <w:left w:w="15" w:type="dxa"/>
              <w:bottom w:w="0" w:type="dxa"/>
              <w:right w:w="15" w:type="dxa"/>
            </w:tcMar>
            <w:vAlign w:val="center"/>
          </w:tcPr>
          <w:p>
            <w:pPr>
              <w:spacing w:before="5"/>
              <w:jc w:val="center"/>
              <w:rPr>
                <w:sz w:val="18"/>
              </w:rPr>
            </w:pPr>
            <w:r>
              <w:rPr>
                <w:rFonts w:hint="eastAsia"/>
                <w:sz w:val="18"/>
              </w:rPr>
              <w:t>产地</w:t>
            </w:r>
          </w:p>
        </w:tc>
        <w:tc>
          <w:tcPr>
            <w:tcW w:w="1287" w:type="dxa"/>
            <w:vAlign w:val="center"/>
          </w:tcPr>
          <w:p>
            <w:pPr>
              <w:spacing w:before="5"/>
              <w:jc w:val="center"/>
              <w:rPr>
                <w:sz w:val="18"/>
              </w:rPr>
            </w:pPr>
            <w:r>
              <w:rPr>
                <w:rFonts w:hint="eastAsia"/>
                <w:sz w:val="18"/>
              </w:rPr>
              <w:t>是否属于</w:t>
            </w:r>
            <w:r>
              <w:rPr>
                <w:sz w:val="18"/>
              </w:rPr>
              <w:t xml:space="preserve">     </w:t>
            </w:r>
            <w:r>
              <w:rPr>
                <w:rFonts w:hint="eastAsia"/>
                <w:sz w:val="18"/>
              </w:rPr>
              <w:t>小、微型企业（或监狱企业、残疾人福利性单位）产品</w:t>
            </w:r>
          </w:p>
        </w:tc>
        <w:tc>
          <w:tcPr>
            <w:tcW w:w="708" w:type="dxa"/>
            <w:noWrap/>
            <w:tcMar>
              <w:top w:w="15" w:type="dxa"/>
              <w:left w:w="15" w:type="dxa"/>
              <w:bottom w:w="0" w:type="dxa"/>
              <w:right w:w="15" w:type="dxa"/>
            </w:tcMar>
            <w:vAlign w:val="center"/>
          </w:tcPr>
          <w:p>
            <w:pPr>
              <w:spacing w:before="5"/>
              <w:jc w:val="center"/>
              <w:rPr>
                <w:sz w:val="18"/>
              </w:rPr>
            </w:pPr>
            <w:r>
              <w:rPr>
                <w:rFonts w:hint="eastAsia"/>
                <w:sz w:val="18"/>
              </w:rPr>
              <w:t>质保期</w:t>
            </w:r>
          </w:p>
        </w:tc>
        <w:tc>
          <w:tcPr>
            <w:tcW w:w="567" w:type="dxa"/>
            <w:vAlign w:val="center"/>
          </w:tcPr>
          <w:p>
            <w:pPr>
              <w:spacing w:before="5"/>
              <w:jc w:val="center"/>
              <w:rPr>
                <w:sz w:val="18"/>
              </w:rPr>
            </w:pPr>
            <w:r>
              <w:rPr>
                <w:rFonts w:hint="eastAsia"/>
                <w:sz w:val="18"/>
              </w:rPr>
              <w:t>单报价</w:t>
            </w:r>
          </w:p>
        </w:tc>
        <w:tc>
          <w:tcPr>
            <w:tcW w:w="798" w:type="dxa"/>
            <w:vAlign w:val="center"/>
          </w:tcPr>
          <w:p>
            <w:pPr>
              <w:spacing w:before="5"/>
              <w:jc w:val="center"/>
              <w:rPr>
                <w:sz w:val="18"/>
              </w:rPr>
            </w:pPr>
            <w:r>
              <w:rPr>
                <w:rFonts w:hint="eastAsia"/>
                <w:sz w:val="18"/>
              </w:rPr>
              <w:t>分项</w:t>
            </w:r>
            <w:r>
              <w:rPr>
                <w:sz w:val="18"/>
              </w:rPr>
              <w:t xml:space="preserve">   </w:t>
            </w:r>
            <w:r>
              <w:rPr>
                <w:rFonts w:hint="eastAsia"/>
                <w:sz w:val="1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pStyle w:val="27"/>
              <w:pBdr>
                <w:bottom w:val="none" w:color="auto" w:sz="0" w:space="0"/>
              </w:pBdr>
              <w:tabs>
                <w:tab w:val="clear" w:pos="4153"/>
                <w:tab w:val="clear" w:pos="8306"/>
              </w:tabs>
              <w:snapToGrid/>
              <w:spacing w:before="5"/>
              <w:rPr>
                <w:rFonts w:ascii="宋体"/>
              </w:rPr>
            </w:pPr>
          </w:p>
        </w:tc>
        <w:tc>
          <w:tcPr>
            <w:tcW w:w="1050" w:type="dxa"/>
            <w:gridSpan w:val="2"/>
            <w:noWrap/>
            <w:tcMar>
              <w:top w:w="15" w:type="dxa"/>
              <w:left w:w="15" w:type="dxa"/>
              <w:bottom w:w="0" w:type="dxa"/>
              <w:right w:w="15" w:type="dxa"/>
            </w:tcMar>
            <w:vAlign w:val="center"/>
          </w:tcPr>
          <w:p>
            <w:pPr>
              <w:pStyle w:val="27"/>
              <w:pBdr>
                <w:bottom w:val="none" w:color="auto" w:sz="0" w:space="0"/>
              </w:pBdr>
              <w:tabs>
                <w:tab w:val="clear" w:pos="4153"/>
                <w:tab w:val="clear" w:pos="8306"/>
              </w:tabs>
              <w:snapToGrid/>
              <w:rPr>
                <w:rFonts w:ascii="宋体"/>
                <w:bCs/>
              </w:rPr>
            </w:pPr>
          </w:p>
        </w:tc>
        <w:tc>
          <w:tcPr>
            <w:tcW w:w="945" w:type="dxa"/>
            <w:tcMar>
              <w:top w:w="15" w:type="dxa"/>
              <w:left w:w="15" w:type="dxa"/>
              <w:bottom w:w="0" w:type="dxa"/>
              <w:right w:w="15" w:type="dxa"/>
            </w:tcMar>
            <w:vAlign w:val="center"/>
          </w:tcPr>
          <w:p>
            <w:pPr>
              <w:pStyle w:val="27"/>
              <w:pBdr>
                <w:bottom w:val="none" w:color="auto" w:sz="0" w:space="0"/>
              </w:pBdr>
              <w:tabs>
                <w:tab w:val="clear" w:pos="4153"/>
                <w:tab w:val="clear" w:pos="8306"/>
              </w:tabs>
              <w:snapToGrid/>
              <w:rPr>
                <w:rFonts w:ascii="宋体"/>
                <w:bCs/>
              </w:rPr>
            </w:pPr>
          </w:p>
        </w:tc>
        <w:tc>
          <w:tcPr>
            <w:tcW w:w="3045" w:type="dxa"/>
            <w:gridSpan w:val="2"/>
            <w:tcMar>
              <w:top w:w="15" w:type="dxa"/>
              <w:left w:w="15" w:type="dxa"/>
              <w:bottom w:w="0" w:type="dxa"/>
              <w:right w:w="15" w:type="dxa"/>
            </w:tcMar>
          </w:tcPr>
          <w:p>
            <w:pPr>
              <w:jc w:val="center"/>
              <w:rPr>
                <w:rFonts w:ascii="宋体"/>
                <w:bCs/>
                <w:sz w:val="18"/>
              </w:rPr>
            </w:pPr>
          </w:p>
        </w:tc>
        <w:tc>
          <w:tcPr>
            <w:tcW w:w="525" w:type="dxa"/>
            <w:tcMar>
              <w:top w:w="15" w:type="dxa"/>
              <w:left w:w="15" w:type="dxa"/>
              <w:bottom w:w="0" w:type="dxa"/>
              <w:right w:w="15" w:type="dxa"/>
            </w:tcMar>
            <w:vAlign w:val="center"/>
          </w:tcPr>
          <w:p>
            <w:pPr>
              <w:jc w:val="center"/>
              <w:rPr>
                <w:rFonts w:ascii="宋体"/>
                <w:bCs/>
                <w:sz w:val="18"/>
              </w:rPr>
            </w:pPr>
          </w:p>
        </w:tc>
        <w:tc>
          <w:tcPr>
            <w:tcW w:w="630"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87" w:type="dxa"/>
            <w:vAlign w:val="center"/>
          </w:tcPr>
          <w:p>
            <w:pPr>
              <w:jc w:val="center"/>
              <w:rPr>
                <w:rFonts w:ascii="黑体" w:hAnsi="宋体" w:eastAsia="黑体"/>
                <w:b/>
                <w:bCs/>
                <w:sz w:val="24"/>
                <w:szCs w:val="24"/>
              </w:rPr>
            </w:pPr>
          </w:p>
        </w:tc>
        <w:tc>
          <w:tcPr>
            <w:tcW w:w="708"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567" w:type="dxa"/>
            <w:vAlign w:val="center"/>
          </w:tcPr>
          <w:p>
            <w:pPr>
              <w:jc w:val="center"/>
              <w:rPr>
                <w:rFonts w:ascii="黑体" w:hAnsi="宋体" w:eastAsia="黑体"/>
                <w:b/>
                <w:bCs/>
                <w:sz w:val="24"/>
                <w:szCs w:val="24"/>
              </w:rPr>
            </w:pPr>
          </w:p>
        </w:tc>
        <w:tc>
          <w:tcPr>
            <w:tcW w:w="798"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sz w:val="18"/>
              </w:rPr>
            </w:pPr>
          </w:p>
        </w:tc>
        <w:tc>
          <w:tcPr>
            <w:tcW w:w="1050" w:type="dxa"/>
            <w:gridSpan w:val="2"/>
            <w:noWrap/>
            <w:tcMar>
              <w:top w:w="15" w:type="dxa"/>
              <w:left w:w="15" w:type="dxa"/>
              <w:bottom w:w="0" w:type="dxa"/>
              <w:right w:w="15" w:type="dxa"/>
            </w:tcMar>
            <w:vAlign w:val="center"/>
          </w:tcPr>
          <w:p>
            <w:pPr>
              <w:jc w:val="center"/>
              <w:rPr>
                <w:rFonts w:ascii="宋体"/>
              </w:rPr>
            </w:pPr>
          </w:p>
        </w:tc>
        <w:tc>
          <w:tcPr>
            <w:tcW w:w="945" w:type="dxa"/>
            <w:tcMar>
              <w:top w:w="15" w:type="dxa"/>
              <w:left w:w="15" w:type="dxa"/>
              <w:bottom w:w="0" w:type="dxa"/>
              <w:right w:w="15" w:type="dxa"/>
            </w:tcMar>
            <w:vAlign w:val="center"/>
          </w:tcPr>
          <w:p>
            <w:pPr>
              <w:pStyle w:val="27"/>
              <w:pBdr>
                <w:bottom w:val="none" w:color="auto" w:sz="0" w:space="0"/>
              </w:pBdr>
              <w:tabs>
                <w:tab w:val="clear" w:pos="4153"/>
                <w:tab w:val="clear" w:pos="8306"/>
              </w:tabs>
              <w:snapToGrid/>
              <w:rPr>
                <w:rFonts w:ascii="宋体"/>
                <w:bCs/>
              </w:rPr>
            </w:pPr>
          </w:p>
        </w:tc>
        <w:tc>
          <w:tcPr>
            <w:tcW w:w="3045" w:type="dxa"/>
            <w:gridSpan w:val="2"/>
            <w:tcMar>
              <w:top w:w="15" w:type="dxa"/>
              <w:left w:w="15" w:type="dxa"/>
              <w:bottom w:w="0" w:type="dxa"/>
              <w:right w:w="15" w:type="dxa"/>
            </w:tcMar>
            <w:vAlign w:val="center"/>
          </w:tcPr>
          <w:p>
            <w:pPr>
              <w:jc w:val="center"/>
              <w:rPr>
                <w:rFonts w:ascii="宋体"/>
                <w:bCs/>
                <w:sz w:val="18"/>
              </w:rPr>
            </w:pPr>
          </w:p>
        </w:tc>
        <w:tc>
          <w:tcPr>
            <w:tcW w:w="525" w:type="dxa"/>
            <w:tcMar>
              <w:top w:w="15" w:type="dxa"/>
              <w:left w:w="15" w:type="dxa"/>
              <w:bottom w:w="0" w:type="dxa"/>
              <w:right w:w="15" w:type="dxa"/>
            </w:tcMar>
            <w:vAlign w:val="center"/>
          </w:tcPr>
          <w:p>
            <w:pPr>
              <w:jc w:val="center"/>
              <w:rPr>
                <w:rFonts w:ascii="宋体"/>
                <w:bCs/>
                <w:sz w:val="18"/>
              </w:rPr>
            </w:pPr>
          </w:p>
        </w:tc>
        <w:tc>
          <w:tcPr>
            <w:tcW w:w="630"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87" w:type="dxa"/>
            <w:vAlign w:val="center"/>
          </w:tcPr>
          <w:p>
            <w:pPr>
              <w:jc w:val="center"/>
              <w:rPr>
                <w:rFonts w:ascii="黑体" w:hAnsi="宋体" w:eastAsia="黑体"/>
                <w:b/>
                <w:bCs/>
                <w:sz w:val="24"/>
                <w:szCs w:val="24"/>
              </w:rPr>
            </w:pPr>
          </w:p>
        </w:tc>
        <w:tc>
          <w:tcPr>
            <w:tcW w:w="708"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567" w:type="dxa"/>
            <w:vAlign w:val="center"/>
          </w:tcPr>
          <w:p>
            <w:pPr>
              <w:jc w:val="center"/>
              <w:rPr>
                <w:rFonts w:ascii="黑体" w:hAnsi="宋体" w:eastAsia="黑体"/>
                <w:b/>
                <w:bCs/>
                <w:sz w:val="24"/>
                <w:szCs w:val="24"/>
              </w:rPr>
            </w:pPr>
          </w:p>
        </w:tc>
        <w:tc>
          <w:tcPr>
            <w:tcW w:w="798"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27"/>
              <w:pBdr>
                <w:bottom w:val="none" w:color="auto" w:sz="0" w:space="0"/>
              </w:pBdr>
              <w:tabs>
                <w:tab w:val="clear" w:pos="4153"/>
                <w:tab w:val="clear" w:pos="8306"/>
              </w:tabs>
              <w:snapToGrid/>
              <w:rPr>
                <w:rFonts w:ascii="宋体"/>
                <w:b/>
                <w:bCs/>
                <w:sz w:val="24"/>
              </w:rPr>
            </w:pPr>
            <w:r>
              <w:rPr>
                <w:rFonts w:hint="eastAsia" w:ascii="宋体"/>
                <w:b/>
                <w:bCs/>
                <w:sz w:val="24"/>
              </w:rPr>
              <w:t>完工期</w:t>
            </w:r>
          </w:p>
        </w:tc>
        <w:tc>
          <w:tcPr>
            <w:tcW w:w="7560" w:type="dxa"/>
            <w:gridSpan w:val="8"/>
            <w:tcMar>
              <w:top w:w="15" w:type="dxa"/>
              <w:left w:w="15" w:type="dxa"/>
              <w:bottom w:w="0" w:type="dxa"/>
              <w:right w:w="15" w:type="dxa"/>
            </w:tcMar>
            <w:vAlign w:val="center"/>
          </w:tcPr>
          <w:p>
            <w:pPr>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27"/>
              <w:pBdr>
                <w:bottom w:val="none" w:color="auto" w:sz="0" w:space="0"/>
              </w:pBdr>
              <w:tabs>
                <w:tab w:val="clear" w:pos="4153"/>
                <w:tab w:val="clear" w:pos="8306"/>
              </w:tabs>
              <w:snapToGrid/>
              <w:rPr>
                <w:rFonts w:ascii="宋体"/>
                <w:b/>
                <w:bCs/>
                <w:sz w:val="24"/>
              </w:rPr>
            </w:pPr>
            <w:r>
              <w:rPr>
                <w:rFonts w:hint="eastAsia" w:ascii="宋体"/>
                <w:b/>
                <w:bCs/>
                <w:sz w:val="24"/>
              </w:rPr>
              <w:t>项目整体质保期</w:t>
            </w:r>
          </w:p>
        </w:tc>
        <w:tc>
          <w:tcPr>
            <w:tcW w:w="7560" w:type="dxa"/>
            <w:gridSpan w:val="8"/>
            <w:tcMar>
              <w:top w:w="15" w:type="dxa"/>
              <w:left w:w="15" w:type="dxa"/>
              <w:bottom w:w="0" w:type="dxa"/>
              <w:right w:w="15" w:type="dxa"/>
            </w:tcMar>
            <w:vAlign w:val="center"/>
          </w:tcPr>
          <w:p>
            <w:pPr>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4987" w:type="dxa"/>
            <w:gridSpan w:val="5"/>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其中属于小、微型企业产品的价格合计（小写）</w:t>
            </w:r>
          </w:p>
        </w:tc>
        <w:tc>
          <w:tcPr>
            <w:tcW w:w="4988" w:type="dxa"/>
            <w:gridSpan w:val="7"/>
            <w:vAlign w:val="center"/>
          </w:tcPr>
          <w:p>
            <w:pP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4987" w:type="dxa"/>
            <w:gridSpan w:val="5"/>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其中属监狱企业的价格合计（小写）</w:t>
            </w:r>
          </w:p>
        </w:tc>
        <w:tc>
          <w:tcPr>
            <w:tcW w:w="4988" w:type="dxa"/>
            <w:gridSpan w:val="7"/>
            <w:vAlign w:val="center"/>
          </w:tcPr>
          <w:p>
            <w:pP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4987" w:type="dxa"/>
            <w:gridSpan w:val="5"/>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其中属残疾人福利性单位的价格合计（小写）</w:t>
            </w:r>
          </w:p>
        </w:tc>
        <w:tc>
          <w:tcPr>
            <w:tcW w:w="4988" w:type="dxa"/>
            <w:gridSpan w:val="7"/>
            <w:vAlign w:val="center"/>
          </w:tcPr>
          <w:p>
            <w:pP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vAlign w:val="center"/>
          </w:tcPr>
          <w:p>
            <w:pPr>
              <w:pStyle w:val="34"/>
              <w:spacing w:line="400" w:lineRule="exact"/>
              <w:ind w:firstLine="120" w:firstLineChars="50"/>
              <w:rPr>
                <w:rFonts w:ascii="宋体"/>
                <w:b/>
                <w:bCs/>
                <w:sz w:val="24"/>
                <w:szCs w:val="24"/>
              </w:rPr>
            </w:pPr>
            <w:r>
              <w:rPr>
                <w:rFonts w:hint="eastAsia" w:ascii="宋体" w:hAnsi="宋体"/>
                <w:b/>
                <w:bCs/>
                <w:sz w:val="24"/>
                <w:szCs w:val="24"/>
              </w:rPr>
              <w:t>服</w:t>
            </w:r>
          </w:p>
          <w:p>
            <w:pPr>
              <w:pStyle w:val="34"/>
              <w:spacing w:line="400" w:lineRule="exact"/>
              <w:rPr>
                <w:rFonts w:ascii="宋体"/>
                <w:b/>
                <w:bCs/>
                <w:sz w:val="24"/>
                <w:szCs w:val="24"/>
              </w:rPr>
            </w:pPr>
          </w:p>
          <w:p>
            <w:pPr>
              <w:pStyle w:val="34"/>
              <w:spacing w:line="400" w:lineRule="exact"/>
              <w:ind w:firstLine="120" w:firstLineChars="50"/>
              <w:rPr>
                <w:rFonts w:ascii="宋体"/>
                <w:b/>
                <w:bCs/>
                <w:sz w:val="24"/>
                <w:szCs w:val="24"/>
              </w:rPr>
            </w:pPr>
            <w:r>
              <w:rPr>
                <w:rFonts w:hint="eastAsia" w:ascii="宋体" w:hAnsi="宋体"/>
                <w:b/>
                <w:bCs/>
                <w:sz w:val="24"/>
                <w:szCs w:val="24"/>
              </w:rPr>
              <w:t>务</w:t>
            </w:r>
          </w:p>
          <w:p>
            <w:pPr>
              <w:pStyle w:val="34"/>
              <w:spacing w:line="400" w:lineRule="exact"/>
              <w:rPr>
                <w:rFonts w:ascii="宋体"/>
                <w:b/>
                <w:bCs/>
                <w:sz w:val="24"/>
                <w:szCs w:val="24"/>
              </w:rPr>
            </w:pPr>
          </w:p>
          <w:p>
            <w:pPr>
              <w:pStyle w:val="34"/>
              <w:spacing w:line="400" w:lineRule="exact"/>
              <w:ind w:firstLine="120" w:firstLineChars="50"/>
              <w:rPr>
                <w:rFonts w:ascii="宋体"/>
                <w:b/>
                <w:bCs/>
                <w:sz w:val="24"/>
                <w:szCs w:val="24"/>
              </w:rPr>
            </w:pPr>
            <w:r>
              <w:rPr>
                <w:rFonts w:hint="eastAsia" w:ascii="宋体" w:hAnsi="宋体"/>
                <w:b/>
                <w:bCs/>
                <w:sz w:val="24"/>
                <w:szCs w:val="24"/>
              </w:rPr>
              <w:t>承</w:t>
            </w:r>
          </w:p>
          <w:p>
            <w:pPr>
              <w:pStyle w:val="34"/>
              <w:spacing w:line="400" w:lineRule="exact"/>
              <w:rPr>
                <w:rFonts w:ascii="宋体"/>
                <w:b/>
                <w:bCs/>
                <w:sz w:val="24"/>
                <w:szCs w:val="24"/>
              </w:rPr>
            </w:pPr>
          </w:p>
          <w:p>
            <w:pPr>
              <w:pStyle w:val="34"/>
              <w:spacing w:line="400" w:lineRule="exact"/>
              <w:ind w:firstLine="120" w:firstLineChars="50"/>
              <w:rPr>
                <w:rFonts w:ascii="宋体"/>
                <w:bCs/>
                <w:sz w:val="24"/>
                <w:szCs w:val="24"/>
              </w:rPr>
            </w:pPr>
            <w:r>
              <w:rPr>
                <w:rFonts w:hint="eastAsia" w:ascii="宋体" w:hAnsi="宋体"/>
                <w:b/>
                <w:bCs/>
                <w:sz w:val="24"/>
                <w:szCs w:val="24"/>
              </w:rPr>
              <w:t>诺</w:t>
            </w:r>
          </w:p>
        </w:tc>
        <w:tc>
          <w:tcPr>
            <w:tcW w:w="9345" w:type="dxa"/>
            <w:gridSpan w:val="10"/>
            <w:vAlign w:val="center"/>
          </w:tcPr>
          <w:p>
            <w:pPr>
              <w:numPr>
                <w:ilvl w:val="0"/>
                <w:numId w:val="24"/>
              </w:numPr>
              <w:rPr>
                <w:rFonts w:asci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3."</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w:t>
            </w:r>
            <w:r>
              <w:rPr>
                <w:rFonts w:ascii="宋体" w:hAnsi="宋体"/>
                <w:bCs/>
                <w:sz w:val="24"/>
                <w:szCs w:val="24"/>
              </w:rPr>
              <w:t>)4</w:t>
            </w:r>
            <w:r>
              <w:rPr>
                <w:rFonts w:ascii="宋体"/>
                <w:bCs/>
                <w:sz w:val="24"/>
                <w:szCs w:val="24"/>
              </w:rPr>
              <w:t>.</w:t>
            </w:r>
            <w:r>
              <w:rPr>
                <w:rFonts w:hint="eastAsia" w:ascii="宋体" w:hAnsi="宋体"/>
                <w:bCs/>
                <w:sz w:val="24"/>
                <w:szCs w:val="24"/>
              </w:rPr>
              <w:t>其他承诺</w:t>
            </w:r>
          </w:p>
          <w:p>
            <w:pPr>
              <w:rPr>
                <w:rFonts w:ascii="宋体"/>
                <w:bCs/>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trPr>
        <w:tc>
          <w:tcPr>
            <w:tcW w:w="630" w:type="dxa"/>
            <w:gridSpan w:val="2"/>
            <w:vMerge w:val="continue"/>
            <w:vAlign w:val="center"/>
          </w:tcPr>
          <w:p>
            <w:pPr>
              <w:pStyle w:val="34"/>
              <w:spacing w:line="400" w:lineRule="exact"/>
              <w:rPr>
                <w:rFonts w:ascii="宋体"/>
                <w:bCs/>
                <w:sz w:val="24"/>
                <w:szCs w:val="24"/>
              </w:rPr>
            </w:pPr>
          </w:p>
        </w:tc>
        <w:tc>
          <w:tcPr>
            <w:tcW w:w="9345" w:type="dxa"/>
            <w:gridSpan w:val="10"/>
            <w:vAlign w:val="center"/>
          </w:tcPr>
          <w:p>
            <w:pPr>
              <w:rPr>
                <w:rFonts w:ascii="宋体"/>
                <w:bCs/>
                <w:sz w:val="24"/>
                <w:szCs w:val="24"/>
              </w:rPr>
            </w:pPr>
          </w:p>
        </w:tc>
      </w:tr>
    </w:tbl>
    <w:p>
      <w:pPr>
        <w:spacing w:before="5" w:line="560" w:lineRule="atLeast"/>
        <w:rPr>
          <w:b/>
          <w:bCs/>
          <w:color w:val="000000"/>
          <w:sz w:val="24"/>
          <w:szCs w:val="24"/>
        </w:rPr>
      </w:pPr>
      <w:r>
        <w:rPr>
          <w:rFonts w:hint="eastAsia"/>
          <w:b/>
          <w:bCs/>
          <w:color w:val="000000"/>
          <w:sz w:val="24"/>
          <w:szCs w:val="24"/>
        </w:rPr>
        <w:t>法定代表人或法定代表人授权代表签字或盖章：</w:t>
      </w:r>
    </w:p>
    <w:p>
      <w:pPr>
        <w:spacing w:line="400" w:lineRule="exact"/>
        <w:outlineLvl w:val="0"/>
        <w:rPr>
          <w:rFonts w:ascii="宋体"/>
          <w:b/>
          <w:color w:val="000000"/>
          <w:szCs w:val="21"/>
        </w:rPr>
      </w:pPr>
      <w:r>
        <w:rPr>
          <w:rFonts w:hint="eastAsia" w:ascii="宋体" w:hAnsi="宋体"/>
          <w:b/>
          <w:color w:val="000000"/>
          <w:szCs w:val="21"/>
        </w:rPr>
        <w:t>提醒：请各投标人尽可能携带明细报价表的电子文档。</w:t>
      </w:r>
    </w:p>
    <w:p>
      <w:pPr>
        <w:spacing w:line="400" w:lineRule="exact"/>
        <w:outlineLvl w:val="0"/>
        <w:rPr>
          <w:rFonts w:ascii="宋体"/>
          <w:bCs/>
          <w:color w:val="000000"/>
          <w:szCs w:val="21"/>
        </w:rPr>
      </w:pPr>
      <w:r>
        <w:rPr>
          <w:rFonts w:hint="eastAsia" w:ascii="宋体" w:hAnsi="宋体"/>
          <w:b/>
          <w:color w:val="000000"/>
          <w:szCs w:val="21"/>
        </w:rPr>
        <w:t>注：</w:t>
      </w:r>
      <w:r>
        <w:rPr>
          <w:rFonts w:hint="eastAsia" w:ascii="宋体" w:hAnsi="宋体"/>
          <w:bCs/>
          <w:color w:val="000000"/>
          <w:szCs w:val="21"/>
        </w:rPr>
        <w:t>（</w:t>
      </w:r>
      <w:r>
        <w:rPr>
          <w:rFonts w:ascii="宋体" w:hAnsi="宋体"/>
          <w:bCs/>
          <w:color w:val="000000"/>
          <w:szCs w:val="21"/>
        </w:rPr>
        <w:t>1</w:t>
      </w:r>
      <w:r>
        <w:rPr>
          <w:rFonts w:hint="eastAsia" w:ascii="宋体" w:hAnsi="宋体"/>
          <w:bCs/>
          <w:color w:val="000000"/>
          <w:szCs w:val="21"/>
        </w:rPr>
        <w:t>）</w:t>
      </w:r>
      <w:r>
        <w:rPr>
          <w:rFonts w:hint="eastAsia" w:ascii="宋体" w:hAnsi="宋体" w:cs="宋体"/>
          <w:color w:val="000000" w:themeColor="text1"/>
          <w:kern w:val="0"/>
          <w:szCs w:val="21"/>
          <w:lang w:val="zh-CN"/>
          <w14:textFill>
            <w14:solidFill>
              <w14:schemeClr w14:val="tx1"/>
            </w14:solidFill>
          </w14:textFill>
        </w:rPr>
        <w:t>投标人本项目</w:t>
      </w:r>
      <w:r>
        <w:rPr>
          <w:rFonts w:ascii="宋体" w:hAnsi="宋体" w:cs="宋体"/>
          <w:color w:val="000000" w:themeColor="text1"/>
          <w:kern w:val="0"/>
          <w:szCs w:val="21"/>
          <w:lang w:val="zh-CN"/>
          <w14:textFill>
            <w14:solidFill>
              <w14:schemeClr w14:val="tx1"/>
            </w14:solidFill>
          </w14:textFill>
        </w:rPr>
        <w:t>提供的货物全部由符合政策要求的中小企业制造</w:t>
      </w:r>
      <w:r>
        <w:rPr>
          <w:rFonts w:hint="eastAsia" w:ascii="宋体" w:hAnsi="宋体" w:cs="宋体"/>
          <w:color w:val="000000" w:themeColor="text1"/>
          <w:kern w:val="0"/>
          <w:szCs w:val="21"/>
          <w:lang w:val="zh-CN"/>
          <w14:textFill>
            <w14:solidFill>
              <w14:schemeClr w14:val="tx1"/>
            </w14:solidFill>
          </w14:textFill>
        </w:rPr>
        <w:t>的，须提供按格式填写的《中小企业声明函》（货物）（《中小企业声明函》（货物）相应内容须与上表填列内容保持一致）</w:t>
      </w:r>
      <w:r>
        <w:rPr>
          <w:rFonts w:hint="eastAsia" w:ascii="宋体" w:hAnsi="宋体"/>
          <w:bCs/>
          <w:color w:val="000000"/>
          <w:szCs w:val="21"/>
        </w:rPr>
        <w:t>；或提供由省级以上监狱管理局、戒毒管理局(含新疆生产建设兵团)出具的投标人属于监狱企业的证明文件复印件；或提供投标人《残疾人福利性单位声明函》。如未按要求填写和提供有效证明或</w:t>
      </w:r>
      <w:r>
        <w:rPr>
          <w:rFonts w:hint="eastAsia" w:ascii="宋体" w:hAnsi="宋体" w:cs="宋体"/>
          <w:color w:val="000000"/>
          <w:kern w:val="0"/>
          <w:szCs w:val="21"/>
          <w:lang w:val="zh-CN"/>
        </w:rPr>
        <w:t>相关内容表述不清的，</w:t>
      </w:r>
      <w:r>
        <w:rPr>
          <w:rFonts w:hint="eastAsia" w:ascii="宋体" w:hAnsi="宋体"/>
          <w:bCs/>
          <w:color w:val="000000"/>
          <w:szCs w:val="21"/>
        </w:rPr>
        <w:t>不得享受价格扣除。</w:t>
      </w:r>
      <w:r>
        <w:rPr>
          <w:rFonts w:hint="eastAsia" w:ascii="宋体" w:hAnsi="宋体" w:cs="宋体"/>
          <w:color w:val="000000"/>
          <w:kern w:val="0"/>
          <w:szCs w:val="21"/>
          <w:lang w:val="zh-CN"/>
        </w:rPr>
        <w:t>投标人对所报相关数据的真实性负责，无锡市公共资源交易中心梁溪分中心有权将相关内容进行公示；</w:t>
      </w:r>
    </w:p>
    <w:p>
      <w:pPr>
        <w:spacing w:line="400" w:lineRule="exact"/>
        <w:ind w:firstLine="420" w:firstLineChars="200"/>
        <w:outlineLvl w:val="0"/>
        <w:rPr>
          <w:rFonts w:asci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）投标人应当根据“项目技术要求和有关说明”的内容在上表中详细填写；</w:t>
      </w:r>
    </w:p>
    <w:p>
      <w:pPr>
        <w:ind w:firstLine="420" w:firstLineChars="200"/>
        <w:outlineLvl w:val="0"/>
        <w:rPr>
          <w:rFonts w:ascii="宋体" w:hAnsi="宋体"/>
          <w:bCs/>
          <w:szCs w:val="21"/>
        </w:rPr>
      </w:pPr>
      <w:r>
        <w:rPr>
          <w:rFonts w:hint="eastAsia" w:ascii="宋体" w:hAnsi="宋体"/>
          <w:bCs/>
          <w:color w:val="000000"/>
          <w:szCs w:val="21"/>
        </w:rPr>
        <w:t>（</w:t>
      </w:r>
      <w:r>
        <w:rPr>
          <w:rFonts w:ascii="宋体" w:hAnsi="宋体"/>
          <w:bCs/>
          <w:color w:val="000000"/>
          <w:szCs w:val="21"/>
        </w:rPr>
        <w:t>3</w:t>
      </w:r>
      <w:r>
        <w:rPr>
          <w:rFonts w:hint="eastAsia" w:ascii="宋体" w:hAnsi="宋体"/>
          <w:bCs/>
          <w:color w:val="000000"/>
          <w:szCs w:val="21"/>
        </w:rPr>
        <w:t>）表格不够可自行延长。</w:t>
      </w:r>
    </w:p>
    <w:p>
      <w:pPr>
        <w:ind w:firstLine="420" w:firstLineChars="200"/>
        <w:jc w:val="left"/>
        <w:outlineLvl w:val="0"/>
        <w:rPr>
          <w:rFonts w:ascii="宋体" w:hAnsi="宋体"/>
          <w:bCs/>
          <w:szCs w:val="21"/>
        </w:rPr>
      </w:pPr>
    </w:p>
    <w:p>
      <w:pPr>
        <w:spacing w:line="580" w:lineRule="exact"/>
        <w:ind w:firstLine="480" w:firstLineChars="200"/>
        <w:rPr>
          <w:rFonts w:ascii="黑体" w:eastAsia="黑体"/>
          <w:bCs/>
          <w:sz w:val="24"/>
          <w:szCs w:val="24"/>
        </w:rPr>
        <w:sectPr>
          <w:pgSz w:w="11906" w:h="16838"/>
          <w:pgMar w:top="567" w:right="851" w:bottom="567" w:left="1134" w:header="624" w:footer="907" w:gutter="0"/>
          <w:pgNumType w:start="0"/>
          <w:cols w:space="720" w:num="1"/>
          <w:titlePg/>
          <w:docGrid w:type="linesAndChars" w:linePitch="312" w:charSpace="0"/>
        </w:sectPr>
      </w:pPr>
      <w:r>
        <w:rPr>
          <w:rFonts w:hint="eastAsia" w:ascii="黑体" w:hAnsi="宋体" w:eastAsia="黑体"/>
          <w:bCs/>
          <w:sz w:val="24"/>
          <w:szCs w:val="24"/>
        </w:rPr>
        <w:t>附件三：技术标投标文件（格式）</w:t>
      </w:r>
    </w:p>
    <w:p>
      <w:pPr>
        <w:jc w:val="center"/>
        <w:rPr>
          <w:rFonts w:ascii="黑体" w:eastAsia="黑体"/>
          <w:bCs/>
          <w:sz w:val="52"/>
          <w:szCs w:val="52"/>
        </w:rPr>
      </w:pPr>
    </w:p>
    <w:p>
      <w:pPr>
        <w:jc w:val="center"/>
        <w:rPr>
          <w:rFonts w:ascii="黑体" w:eastAsia="黑体"/>
          <w:bCs/>
          <w:sz w:val="52"/>
          <w:szCs w:val="52"/>
        </w:rPr>
      </w:pPr>
    </w:p>
    <w:p>
      <w:pPr>
        <w:jc w:val="center"/>
        <w:rPr>
          <w:rFonts w:ascii="宋体" w:hAnsi="宋体"/>
          <w:bCs/>
          <w:sz w:val="24"/>
          <w:szCs w:val="24"/>
        </w:rPr>
      </w:pPr>
      <w:r>
        <w:rPr>
          <w:rFonts w:hint="eastAsia" w:ascii="宋体" w:hAnsi="宋体"/>
          <w:bCs/>
          <w:sz w:val="24"/>
          <w:szCs w:val="24"/>
        </w:rPr>
        <w:t xml:space="preserve">投  </w:t>
      </w: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r>
        <w:rPr>
          <w:rFonts w:hint="eastAsia" w:ascii="宋体" w:hAnsi="宋体"/>
          <w:bCs/>
          <w:sz w:val="24"/>
          <w:szCs w:val="24"/>
        </w:rPr>
        <w:t>标</w:t>
      </w: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r>
        <w:rPr>
          <w:rFonts w:hint="eastAsia" w:ascii="宋体" w:hAnsi="宋体"/>
          <w:bCs/>
          <w:sz w:val="24"/>
          <w:szCs w:val="24"/>
        </w:rPr>
        <w:t>文</w:t>
      </w: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r>
        <w:rPr>
          <w:rFonts w:hint="eastAsia" w:ascii="宋体" w:hAnsi="宋体"/>
          <w:bCs/>
          <w:sz w:val="24"/>
          <w:szCs w:val="24"/>
        </w:rPr>
        <w:t>件</w:t>
      </w: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r>
        <w:rPr>
          <w:rFonts w:hint="eastAsia" w:ascii="宋体" w:hAnsi="宋体"/>
          <w:bCs/>
          <w:sz w:val="24"/>
          <w:szCs w:val="24"/>
        </w:rPr>
        <w:t>（技 术 标）</w:t>
      </w: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ind w:firstLine="2715"/>
        <w:rPr>
          <w:rFonts w:ascii="宋体" w:hAnsi="宋体"/>
          <w:bCs/>
          <w:sz w:val="24"/>
          <w:szCs w:val="24"/>
        </w:rPr>
      </w:pPr>
      <w:r>
        <w:rPr>
          <w:rFonts w:hint="eastAsia" w:ascii="宋体" w:hAnsi="宋体"/>
          <w:bCs/>
          <w:sz w:val="24"/>
          <w:szCs w:val="24"/>
        </w:rPr>
        <w:t>采购项目编号：</w:t>
      </w:r>
      <w:r>
        <w:rPr>
          <w:rFonts w:hint="eastAsia" w:ascii="宋体" w:hAnsi="宋体"/>
          <w:bCs/>
          <w:sz w:val="24"/>
          <w:szCs w:val="24"/>
          <w:lang w:eastAsia="zh-CN"/>
        </w:rPr>
        <w:t>LXZC2021-0</w:t>
      </w:r>
      <w:r>
        <w:rPr>
          <w:rFonts w:hint="eastAsia" w:ascii="宋体" w:hAnsi="宋体"/>
          <w:bCs/>
          <w:sz w:val="24"/>
          <w:szCs w:val="24"/>
          <w:lang w:val="en-US" w:eastAsia="zh-CN"/>
        </w:rPr>
        <w:t>48</w:t>
      </w:r>
      <w:r>
        <w:rPr>
          <w:rFonts w:hint="eastAsia" w:ascii="宋体" w:hAnsi="宋体"/>
          <w:bCs/>
          <w:sz w:val="24"/>
          <w:szCs w:val="24"/>
        </w:rPr>
        <w:t xml:space="preserve">   </w:t>
      </w:r>
    </w:p>
    <w:p>
      <w:pPr>
        <w:ind w:left="4410" w:leftChars="1300" w:hanging="1680" w:hangingChars="700"/>
        <w:rPr>
          <w:rFonts w:hint="eastAsia" w:ascii="宋体" w:hAnsi="宋体" w:eastAsia="宋体"/>
          <w:bCs/>
          <w:sz w:val="24"/>
          <w:szCs w:val="24"/>
          <w:lang w:eastAsia="zh-CN"/>
        </w:rPr>
      </w:pPr>
      <w:r>
        <w:rPr>
          <w:rFonts w:hint="eastAsia" w:ascii="宋体" w:hAnsi="宋体"/>
          <w:bCs/>
          <w:sz w:val="24"/>
          <w:szCs w:val="24"/>
        </w:rPr>
        <w:t>采购项目名称：垃圾车采购项目</w:t>
      </w:r>
    </w:p>
    <w:p>
      <w:pP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rPr>
      </w:pPr>
    </w:p>
    <w:p>
      <w:pPr>
        <w:jc w:val="center"/>
        <w:rPr>
          <w:rFonts w:ascii="宋体" w:hAnsi="宋体"/>
          <w:bCs/>
          <w:sz w:val="24"/>
          <w:szCs w:val="24"/>
          <w:highlight w:val="yellow"/>
        </w:rPr>
      </w:pPr>
    </w:p>
    <w:p>
      <w:pPr>
        <w:jc w:val="center"/>
        <w:rPr>
          <w:rFonts w:ascii="宋体" w:hAnsi="宋体"/>
          <w:bCs/>
          <w:sz w:val="24"/>
          <w:szCs w:val="24"/>
          <w:highlight w:val="none"/>
        </w:rPr>
      </w:pPr>
      <w:r>
        <w:rPr>
          <w:rFonts w:hint="eastAsia" w:ascii="宋体" w:hAnsi="宋体"/>
          <w:bCs/>
          <w:sz w:val="24"/>
          <w:szCs w:val="24"/>
          <w:highlight w:val="none"/>
        </w:rPr>
        <w:t>202</w:t>
      </w:r>
      <w:r>
        <w:rPr>
          <w:rFonts w:hint="eastAsia" w:ascii="宋体" w:hAnsi="宋体"/>
          <w:bCs/>
          <w:sz w:val="24"/>
          <w:szCs w:val="24"/>
          <w:highlight w:val="none"/>
          <w:lang w:val="en-US" w:eastAsia="zh-CN"/>
        </w:rPr>
        <w:t>2</w:t>
      </w:r>
      <w:r>
        <w:rPr>
          <w:rFonts w:hint="eastAsia" w:ascii="宋体" w:hAnsi="宋体"/>
          <w:bCs/>
          <w:sz w:val="24"/>
          <w:szCs w:val="24"/>
          <w:highlight w:val="none"/>
        </w:rPr>
        <w:t>年</w:t>
      </w:r>
      <w:r>
        <w:rPr>
          <w:rFonts w:hint="eastAsia" w:ascii="宋体" w:hAnsi="宋体"/>
          <w:bCs/>
          <w:sz w:val="24"/>
          <w:szCs w:val="24"/>
          <w:highlight w:val="none"/>
          <w:lang w:val="en-US" w:eastAsia="zh-CN"/>
        </w:rPr>
        <w:t>1</w:t>
      </w:r>
      <w:r>
        <w:rPr>
          <w:rFonts w:hint="eastAsia" w:ascii="宋体" w:hAnsi="宋体"/>
          <w:bCs/>
          <w:sz w:val="24"/>
          <w:szCs w:val="24"/>
          <w:highlight w:val="none"/>
        </w:rPr>
        <w:t>月</w:t>
      </w:r>
      <w:r>
        <w:rPr>
          <w:rFonts w:hint="eastAsia" w:ascii="宋体" w:hAnsi="宋体"/>
          <w:bCs/>
          <w:sz w:val="24"/>
          <w:szCs w:val="24"/>
          <w:highlight w:val="none"/>
          <w:lang w:val="en-US" w:eastAsia="zh-CN"/>
        </w:rPr>
        <w:t>25</w:t>
      </w:r>
      <w:r>
        <w:rPr>
          <w:rFonts w:hint="eastAsia" w:ascii="宋体" w:hAnsi="宋体"/>
          <w:bCs/>
          <w:sz w:val="24"/>
          <w:szCs w:val="24"/>
          <w:highlight w:val="none"/>
        </w:rPr>
        <w:t>日</w:t>
      </w:r>
    </w:p>
    <w:p>
      <w:pPr>
        <w:jc w:val="center"/>
        <w:rPr>
          <w:rStyle w:val="45"/>
          <w:rFonts w:ascii="宋体" w:hAnsi="宋体"/>
          <w:bCs/>
          <w:color w:val="auto"/>
          <w:sz w:val="24"/>
          <w:szCs w:val="24"/>
        </w:rPr>
      </w:pPr>
    </w:p>
    <w:p>
      <w:pPr>
        <w:jc w:val="center"/>
        <w:rPr>
          <w:rStyle w:val="45"/>
          <w:rFonts w:ascii="宋体" w:hAnsi="宋体"/>
          <w:bCs/>
          <w:color w:val="auto"/>
          <w:sz w:val="24"/>
          <w:szCs w:val="24"/>
        </w:rPr>
      </w:pPr>
    </w:p>
    <w:p>
      <w:pPr>
        <w:jc w:val="center"/>
        <w:rPr>
          <w:rStyle w:val="45"/>
          <w:rFonts w:ascii="宋体" w:hAnsi="宋体"/>
          <w:bCs/>
          <w:color w:val="auto"/>
          <w:sz w:val="24"/>
          <w:szCs w:val="24"/>
        </w:rPr>
      </w:pPr>
    </w:p>
    <w:p>
      <w:pPr>
        <w:jc w:val="center"/>
        <w:rPr>
          <w:rStyle w:val="45"/>
          <w:rFonts w:ascii="宋体" w:hAnsi="宋体"/>
          <w:bCs/>
          <w:color w:val="auto"/>
          <w:sz w:val="24"/>
          <w:szCs w:val="24"/>
        </w:rPr>
      </w:pPr>
    </w:p>
    <w:p>
      <w:pPr>
        <w:jc w:val="center"/>
        <w:rPr>
          <w:rStyle w:val="45"/>
          <w:rFonts w:ascii="宋体" w:hAnsi="宋体"/>
          <w:bCs/>
          <w:color w:val="auto"/>
          <w:sz w:val="24"/>
          <w:szCs w:val="24"/>
        </w:rPr>
      </w:pPr>
    </w:p>
    <w:p>
      <w:pPr>
        <w:jc w:val="center"/>
        <w:rPr>
          <w:rStyle w:val="45"/>
          <w:rFonts w:ascii="宋体" w:hAnsi="宋体"/>
          <w:bCs/>
          <w:color w:val="auto"/>
          <w:sz w:val="24"/>
          <w:szCs w:val="24"/>
          <w:u w:val="none"/>
        </w:rPr>
      </w:pPr>
      <w:r>
        <w:rPr>
          <w:rStyle w:val="45"/>
          <w:rFonts w:hint="eastAsia" w:ascii="宋体" w:hAnsi="宋体"/>
          <w:bCs/>
          <w:color w:val="auto"/>
          <w:sz w:val="24"/>
          <w:szCs w:val="24"/>
          <w:u w:val="none"/>
        </w:rPr>
        <w:t>目     录</w:t>
      </w:r>
    </w:p>
    <w:p>
      <w:pPr>
        <w:jc w:val="center"/>
        <w:rPr>
          <w:rFonts w:ascii="宋体" w:hAnsi="宋体"/>
          <w:bCs/>
          <w:sz w:val="24"/>
          <w:szCs w:val="24"/>
        </w:rPr>
      </w:pPr>
    </w:p>
    <w:p>
      <w:pPr>
        <w:jc w:val="center"/>
        <w:rPr>
          <w:rFonts w:ascii="宋体" w:hAnsi="宋体"/>
          <w:bCs/>
          <w:sz w:val="24"/>
          <w:szCs w:val="24"/>
        </w:rPr>
      </w:pPr>
    </w:p>
    <w:p>
      <w:pPr>
        <w:ind w:firstLine="360" w:firstLineChars="150"/>
        <w:rPr>
          <w:rFonts w:ascii="宋体" w:hAnsi="宋体"/>
          <w:bCs/>
          <w:sz w:val="24"/>
          <w:szCs w:val="24"/>
        </w:rPr>
      </w:pPr>
      <w:r>
        <w:rPr>
          <w:rFonts w:hint="eastAsia" w:ascii="宋体" w:hAnsi="宋体"/>
          <w:bCs/>
          <w:sz w:val="24"/>
          <w:szCs w:val="24"/>
        </w:rPr>
        <w:t>一．技术偏离表----------------------------------------（ ）</w:t>
      </w:r>
    </w:p>
    <w:p>
      <w:pPr>
        <w:ind w:firstLine="360" w:firstLineChars="150"/>
        <w:rPr>
          <w:rFonts w:ascii="宋体" w:hAnsi="宋体"/>
          <w:bCs/>
          <w:sz w:val="24"/>
          <w:szCs w:val="24"/>
        </w:rPr>
      </w:pPr>
      <w:r>
        <w:rPr>
          <w:rFonts w:hint="eastAsia" w:ascii="宋体" w:hAnsi="宋体"/>
          <w:bCs/>
          <w:sz w:val="24"/>
          <w:szCs w:val="24"/>
        </w:rPr>
        <w:t>二．</w:t>
      </w:r>
      <w:r>
        <w:rPr>
          <w:rFonts w:hint="eastAsia" w:asciiTheme="minorEastAsia" w:hAnsiTheme="minorEastAsia" w:eastAsiaTheme="minorEastAsia" w:cstheme="minorBidi"/>
          <w:bCs/>
          <w:sz w:val="24"/>
          <w:szCs w:val="24"/>
        </w:rPr>
        <w:t>技术实施方案</w:t>
      </w:r>
      <w:r>
        <w:rPr>
          <w:rFonts w:hint="eastAsia" w:ascii="宋体" w:hAnsi="宋体"/>
          <w:bCs/>
          <w:sz w:val="24"/>
          <w:szCs w:val="24"/>
        </w:rPr>
        <w:t>--------------------------------------（ ）</w:t>
      </w:r>
    </w:p>
    <w:p>
      <w:pPr>
        <w:ind w:firstLine="360" w:firstLineChars="150"/>
        <w:rPr>
          <w:rFonts w:ascii="宋体" w:hAnsi="宋体"/>
          <w:bCs/>
          <w:sz w:val="24"/>
          <w:szCs w:val="24"/>
        </w:rPr>
      </w:pPr>
    </w:p>
    <w:p>
      <w:pPr>
        <w:ind w:firstLine="360" w:firstLineChars="150"/>
        <w:rPr>
          <w:rFonts w:ascii="宋体" w:hAnsi="宋体"/>
          <w:bCs/>
          <w:sz w:val="24"/>
          <w:szCs w:val="24"/>
        </w:rPr>
      </w:pPr>
      <w:r>
        <w:rPr>
          <w:rFonts w:hint="eastAsia" w:ascii="宋体" w:hAnsi="宋体"/>
          <w:bCs/>
          <w:sz w:val="24"/>
          <w:szCs w:val="24"/>
        </w:rPr>
        <w:t xml:space="preserve">   </w:t>
      </w: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ind w:firstLine="360" w:firstLineChars="150"/>
        <w:rPr>
          <w:rFonts w:ascii="宋体" w:hAnsi="宋体"/>
          <w:bCs/>
          <w:sz w:val="24"/>
          <w:szCs w:val="24"/>
        </w:rPr>
      </w:pPr>
    </w:p>
    <w:p>
      <w:pPr>
        <w:pStyle w:val="2"/>
      </w:pPr>
    </w:p>
    <w:p>
      <w:pPr>
        <w:pStyle w:val="2"/>
      </w:pPr>
    </w:p>
    <w:p>
      <w:pPr>
        <w:ind w:firstLine="420" w:firstLineChars="175"/>
        <w:outlineLvl w:val="0"/>
        <w:rPr>
          <w:rFonts w:hint="eastAsia" w:ascii="宋体" w:hAnsi="宋体"/>
          <w:bCs/>
          <w:sz w:val="24"/>
          <w:szCs w:val="24"/>
        </w:rPr>
      </w:pPr>
    </w:p>
    <w:p>
      <w:pPr>
        <w:ind w:firstLine="420" w:firstLineChars="175"/>
        <w:outlineLvl w:val="0"/>
        <w:rPr>
          <w:rFonts w:ascii="宋体" w:hAnsi="宋体"/>
          <w:bCs/>
          <w:sz w:val="24"/>
          <w:szCs w:val="24"/>
        </w:rPr>
      </w:pPr>
      <w:r>
        <w:rPr>
          <w:rFonts w:hint="eastAsia" w:ascii="宋体" w:hAnsi="宋体"/>
          <w:bCs/>
          <w:sz w:val="24"/>
          <w:szCs w:val="24"/>
          <w:lang w:eastAsia="zh-CN"/>
        </w:rPr>
        <w:t>一</w:t>
      </w:r>
      <w:r>
        <w:rPr>
          <w:rFonts w:hint="eastAsia" w:ascii="宋体" w:hAnsi="宋体"/>
          <w:bCs/>
          <w:sz w:val="24"/>
          <w:szCs w:val="24"/>
        </w:rPr>
        <w:t>、技术偏离表：</w:t>
      </w:r>
    </w:p>
    <w:p>
      <w:pPr>
        <w:ind w:firstLine="420" w:firstLineChars="175"/>
        <w:jc w:val="center"/>
        <w:outlineLvl w:val="0"/>
        <w:rPr>
          <w:rFonts w:ascii="宋体" w:hAnsi="宋体"/>
          <w:bCs/>
          <w:sz w:val="24"/>
          <w:szCs w:val="24"/>
        </w:rPr>
      </w:pPr>
      <w:r>
        <w:rPr>
          <w:rFonts w:hint="eastAsia" w:ascii="宋体" w:hAnsi="宋体"/>
          <w:bCs/>
          <w:sz w:val="24"/>
          <w:szCs w:val="24"/>
        </w:rPr>
        <w:t>技术偏离表</w:t>
      </w:r>
    </w:p>
    <w:p>
      <w:pPr>
        <w:jc w:val="center"/>
        <w:outlineLvl w:val="0"/>
        <w:rPr>
          <w:rFonts w:ascii="宋体" w:hAnsi="宋体"/>
          <w:bCs/>
          <w:sz w:val="24"/>
          <w:szCs w:val="24"/>
        </w:rPr>
      </w:pPr>
    </w:p>
    <w:p>
      <w:pPr>
        <w:jc w:val="center"/>
        <w:outlineLvl w:val="0"/>
        <w:rPr>
          <w:rFonts w:ascii="宋体" w:hAnsi="宋体"/>
          <w:bCs/>
          <w:sz w:val="24"/>
          <w:szCs w:val="24"/>
        </w:rPr>
      </w:pPr>
    </w:p>
    <w:p>
      <w:pPr>
        <w:rPr>
          <w:rFonts w:hint="default" w:ascii="宋体" w:hAnsi="宋体" w:eastAsia="宋体"/>
          <w:bCs/>
          <w:sz w:val="24"/>
          <w:szCs w:val="24"/>
          <w:lang w:val="en-US" w:eastAsia="zh-CN"/>
        </w:rPr>
      </w:pPr>
      <w:r>
        <w:rPr>
          <w:rFonts w:hint="eastAsia" w:ascii="宋体" w:hAnsi="宋体"/>
          <w:bCs/>
          <w:sz w:val="24"/>
          <w:szCs w:val="24"/>
        </w:rPr>
        <w:t>采购项目编号：LXZC202</w:t>
      </w:r>
      <w:r>
        <w:rPr>
          <w:rFonts w:hint="eastAsia" w:ascii="宋体" w:hAnsi="宋体"/>
          <w:bCs/>
          <w:sz w:val="24"/>
          <w:szCs w:val="24"/>
          <w:lang w:val="en-US" w:eastAsia="zh-CN"/>
        </w:rPr>
        <w:t>1</w:t>
      </w:r>
      <w:r>
        <w:rPr>
          <w:rFonts w:hint="eastAsia" w:ascii="宋体" w:hAnsi="宋体"/>
          <w:bCs/>
          <w:sz w:val="24"/>
          <w:szCs w:val="24"/>
        </w:rPr>
        <w:t>-0</w:t>
      </w:r>
      <w:r>
        <w:rPr>
          <w:rFonts w:hint="eastAsia" w:ascii="宋体" w:hAnsi="宋体"/>
          <w:bCs/>
          <w:sz w:val="24"/>
          <w:szCs w:val="24"/>
          <w:lang w:val="en-US" w:eastAsia="zh-CN"/>
        </w:rPr>
        <w:t>48</w:t>
      </w:r>
    </w:p>
    <w:tbl>
      <w:tblPr>
        <w:tblStyle w:val="40"/>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szCs w:val="24"/>
              </w:rPr>
            </w:pPr>
            <w:r>
              <w:rPr>
                <w:rFonts w:hint="eastAsia" w:ascii="宋体" w:hAnsi="宋体"/>
                <w:bCs/>
                <w:sz w:val="24"/>
                <w:szCs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p>
        </w:tc>
      </w:tr>
    </w:tbl>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rFonts w:ascii="宋体"/>
          <w:bCs/>
          <w:sz w:val="24"/>
          <w:szCs w:val="24"/>
        </w:rPr>
      </w:pPr>
      <w:r>
        <w:rPr>
          <w:rFonts w:hint="eastAsia" w:ascii="宋体" w:hAnsi="宋体"/>
          <w:bCs/>
          <w:sz w:val="24"/>
          <w:szCs w:val="24"/>
        </w:rPr>
        <w:t xml:space="preserve">   （3）如有技术偏离项，请于本表中列明偏离内容，如需要可自行延长，其余无偏离内容不须赘述。</w:t>
      </w:r>
    </w:p>
    <w:p>
      <w:pPr>
        <w:ind w:firstLine="420" w:firstLineChars="175"/>
        <w:outlineLvl w:val="0"/>
        <w:rPr>
          <w:rFonts w:ascii="宋体" w:hAnsi="宋体"/>
          <w:bCs/>
          <w:sz w:val="24"/>
          <w:szCs w:val="24"/>
        </w:rPr>
      </w:pPr>
    </w:p>
    <w:p>
      <w:pPr>
        <w:ind w:firstLine="780" w:firstLineChars="325"/>
        <w:outlineLvl w:val="0"/>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pStyle w:val="2"/>
        <w:rPr>
          <w:rFonts w:ascii="宋体" w:hAnsi="宋体"/>
          <w:bCs/>
          <w:sz w:val="24"/>
          <w:szCs w:val="24"/>
        </w:rPr>
      </w:pPr>
    </w:p>
    <w:p>
      <w:pPr>
        <w:ind w:firstLine="420" w:firstLineChars="175"/>
        <w:outlineLvl w:val="0"/>
        <w:rPr>
          <w:rFonts w:ascii="宋体" w:hAnsi="宋体"/>
          <w:bCs/>
          <w:sz w:val="24"/>
          <w:szCs w:val="24"/>
        </w:rPr>
      </w:pPr>
      <w:r>
        <w:rPr>
          <w:rFonts w:hint="eastAsia" w:ascii="宋体" w:hAnsi="宋体"/>
          <w:bCs/>
          <w:sz w:val="24"/>
          <w:szCs w:val="24"/>
        </w:rPr>
        <w:t>三、技术实施方案</w:t>
      </w: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ind w:firstLine="420" w:firstLineChars="175"/>
        <w:outlineLvl w:val="0"/>
        <w:rPr>
          <w:rFonts w:ascii="宋体" w:hAnsi="宋体"/>
          <w:bCs/>
          <w:sz w:val="24"/>
          <w:szCs w:val="24"/>
        </w:rPr>
      </w:pPr>
    </w:p>
    <w:p>
      <w:pPr>
        <w:outlineLvl w:val="0"/>
        <w:rPr>
          <w:rFonts w:ascii="宋体" w:hAnsi="宋体"/>
          <w:bCs/>
          <w:sz w:val="24"/>
          <w:szCs w:val="24"/>
        </w:rPr>
      </w:pPr>
    </w:p>
    <w:p>
      <w:pPr>
        <w:spacing w:after="312" w:afterLines="100"/>
        <w:jc w:val="left"/>
        <w:outlineLvl w:val="1"/>
        <w:rPr>
          <w:rFonts w:ascii="黑体" w:hAnsi="Calibri" w:eastAsia="黑体"/>
          <w:bCs/>
          <w:sz w:val="24"/>
          <w:szCs w:val="24"/>
        </w:rPr>
      </w:pPr>
      <w:r>
        <w:rPr>
          <w:rFonts w:hint="eastAsia" w:ascii="黑体" w:hAnsi="Calibri" w:eastAsia="黑体"/>
          <w:bCs/>
          <w:sz w:val="24"/>
          <w:szCs w:val="24"/>
        </w:rPr>
        <w:t>附件四：供应商参加投标（报价）确认函（格式）</w:t>
      </w:r>
    </w:p>
    <w:p>
      <w:pPr>
        <w:spacing w:line="580" w:lineRule="exact"/>
        <w:ind w:firstLine="560" w:firstLineChars="200"/>
        <w:jc w:val="center"/>
        <w:rPr>
          <w:rFonts w:ascii="黑体" w:hAnsi="黑体" w:eastAsia="黑体"/>
          <w:bCs/>
          <w:sz w:val="28"/>
          <w:szCs w:val="28"/>
        </w:rPr>
      </w:pPr>
      <w:r>
        <w:rPr>
          <w:rFonts w:hint="eastAsia" w:ascii="黑体" w:hAnsi="黑体" w:eastAsia="黑体"/>
          <w:bCs/>
          <w:sz w:val="28"/>
          <w:szCs w:val="28"/>
        </w:rPr>
        <w:t>供应商参加投标（报价）确认函</w:t>
      </w:r>
    </w:p>
    <w:p>
      <w:pPr>
        <w:spacing w:line="580" w:lineRule="exact"/>
        <w:ind w:firstLine="480" w:firstLineChars="200"/>
        <w:rPr>
          <w:rFonts w:ascii="宋体" w:hAnsi="宋体"/>
          <w:bCs/>
          <w:sz w:val="24"/>
          <w:szCs w:val="24"/>
        </w:rPr>
      </w:pPr>
      <w:r>
        <w:rPr>
          <w:rFonts w:hint="eastAsia" w:ascii="宋体" w:hAnsi="宋体"/>
          <w:bCs/>
          <w:sz w:val="24"/>
          <w:szCs w:val="24"/>
        </w:rPr>
        <w:t>无锡市公共资源交易中心梁溪分中心：</w:t>
      </w:r>
    </w:p>
    <w:p>
      <w:pPr>
        <w:spacing w:line="580" w:lineRule="exact"/>
        <w:ind w:firstLine="480" w:firstLineChars="200"/>
        <w:rPr>
          <w:rFonts w:ascii="宋体" w:hAnsi="宋体"/>
          <w:bCs/>
          <w:sz w:val="24"/>
          <w:szCs w:val="24"/>
        </w:rPr>
      </w:pPr>
      <w:r>
        <w:rPr>
          <w:rFonts w:hint="eastAsia" w:ascii="宋体" w:hAnsi="宋体"/>
          <w:bCs/>
          <w:sz w:val="24"/>
          <w:szCs w:val="24"/>
        </w:rPr>
        <w:t>　　本单位将参加贵中心于＿＿月＿＿日开标（评审）的编号为</w:t>
      </w:r>
      <w:r>
        <w:rPr>
          <w:rFonts w:hint="eastAsia" w:ascii="宋体" w:hAnsi="宋体"/>
          <w:bCs/>
          <w:sz w:val="24"/>
          <w:szCs w:val="24"/>
          <w:lang w:eastAsia="zh-CN"/>
        </w:rPr>
        <w:t>LXZC2021-0</w:t>
      </w:r>
      <w:r>
        <w:rPr>
          <w:rFonts w:hint="eastAsia" w:ascii="宋体" w:hAnsi="宋体"/>
          <w:bCs/>
          <w:sz w:val="24"/>
          <w:szCs w:val="24"/>
          <w:lang w:val="en-US" w:eastAsia="zh-CN"/>
        </w:rPr>
        <w:t>48</w:t>
      </w:r>
      <w:r>
        <w:rPr>
          <w:rFonts w:hint="eastAsia" w:ascii="宋体" w:hAnsi="宋体"/>
          <w:bCs/>
          <w:sz w:val="24"/>
          <w:szCs w:val="24"/>
        </w:rPr>
        <w:t>项目的投标（报价）。本单位已在无锡市公共资源交易中心（</w:t>
      </w:r>
      <w:r>
        <w:fldChar w:fldCharType="begin"/>
      </w:r>
      <w:r>
        <w:instrText xml:space="preserve"> HYPERLINK "http://xzfw.wuxi.gov.cn/ztzl/wxsggzyjyzx/index.shtml" </w:instrText>
      </w:r>
      <w:r>
        <w:fldChar w:fldCharType="separate"/>
      </w:r>
      <w:r>
        <w:rPr>
          <w:rFonts w:ascii="Calibri" w:hAnsi="Calibri"/>
          <w:szCs w:val="21"/>
        </w:rPr>
        <w:t>http://xzfw.wuxi.gov.cn/ztzl/wxsggzyjyzx/index.shtml</w:t>
      </w:r>
      <w:r>
        <w:rPr>
          <w:rFonts w:ascii="Calibri" w:hAnsi="Calibri"/>
          <w:szCs w:val="21"/>
        </w:rPr>
        <w:fldChar w:fldCharType="end"/>
      </w:r>
      <w:r>
        <w:rPr>
          <w:rFonts w:hint="eastAsia" w:ascii="宋体" w:hAnsi="宋体"/>
          <w:bCs/>
          <w:sz w:val="24"/>
          <w:szCs w:val="24"/>
        </w:rPr>
        <w:t>）政府采购专栏成功下载招标（采购）文件，特发函确认。</w:t>
      </w:r>
    </w:p>
    <w:p>
      <w:pPr>
        <w:spacing w:line="580" w:lineRule="exact"/>
        <w:ind w:firstLine="480" w:firstLineChars="200"/>
        <w:rPr>
          <w:rFonts w:ascii="宋体" w:hAnsi="宋体"/>
          <w:bCs/>
          <w:sz w:val="24"/>
          <w:szCs w:val="24"/>
        </w:rPr>
      </w:pPr>
      <w:r>
        <w:rPr>
          <w:rFonts w:hint="eastAsia" w:ascii="宋体" w:hAnsi="宋体"/>
          <w:bCs/>
          <w:sz w:val="24"/>
          <w:szCs w:val="24"/>
        </w:rPr>
        <w:t>　　　　　　            　＿＿＿＿＿＿＿（单位公章）</w:t>
      </w:r>
    </w:p>
    <w:p>
      <w:pPr>
        <w:spacing w:line="580" w:lineRule="exact"/>
        <w:ind w:firstLine="480" w:firstLineChars="200"/>
        <w:rPr>
          <w:rFonts w:ascii="宋体" w:hAnsi="宋体"/>
          <w:bCs/>
          <w:sz w:val="24"/>
          <w:szCs w:val="24"/>
        </w:rPr>
      </w:pPr>
      <w:r>
        <w:rPr>
          <w:rFonts w:hint="eastAsia" w:ascii="宋体" w:hAnsi="宋体"/>
          <w:bCs/>
          <w:sz w:val="24"/>
          <w:szCs w:val="24"/>
        </w:rPr>
        <w:t>　　　　　　　　　　　　　    　年　　　月　　　日</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附：</w:t>
      </w:r>
    </w:p>
    <w:p>
      <w:pPr>
        <w:spacing w:line="580" w:lineRule="exact"/>
        <w:ind w:firstLine="480" w:firstLineChars="200"/>
        <w:rPr>
          <w:rFonts w:ascii="宋体" w:hAnsi="宋体"/>
          <w:bCs/>
          <w:sz w:val="24"/>
          <w:szCs w:val="24"/>
        </w:rPr>
      </w:pPr>
      <w:r>
        <w:rPr>
          <w:rFonts w:hint="eastAsia" w:ascii="宋体" w:hAnsi="宋体"/>
          <w:bCs/>
          <w:sz w:val="24"/>
          <w:szCs w:val="24"/>
        </w:rPr>
        <w:t>供应商联系表</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125"/>
        <w:gridCol w:w="2550"/>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单位名称</w:t>
            </w:r>
          </w:p>
        </w:tc>
        <w:tc>
          <w:tcPr>
            <w:tcW w:w="7654" w:type="dxa"/>
            <w:gridSpan w:val="3"/>
          </w:tcPr>
          <w:p>
            <w:pPr>
              <w:spacing w:line="580" w:lineRule="exact"/>
              <w:ind w:firstLine="480" w:firstLineChars="20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单位地址</w:t>
            </w:r>
          </w:p>
        </w:tc>
        <w:tc>
          <w:tcPr>
            <w:tcW w:w="7654" w:type="dxa"/>
            <w:gridSpan w:val="3"/>
          </w:tcPr>
          <w:p>
            <w:pPr>
              <w:spacing w:line="580" w:lineRule="exact"/>
              <w:ind w:firstLine="480" w:firstLineChars="20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法定代表人</w:t>
            </w:r>
          </w:p>
        </w:tc>
        <w:tc>
          <w:tcPr>
            <w:tcW w:w="2125" w:type="dxa"/>
          </w:tcPr>
          <w:p>
            <w:pPr>
              <w:spacing w:line="580" w:lineRule="exact"/>
              <w:ind w:firstLine="480" w:firstLineChars="200"/>
              <w:rPr>
                <w:rFonts w:ascii="宋体" w:hAnsi="宋体"/>
                <w:bCs/>
                <w:sz w:val="24"/>
                <w:szCs w:val="24"/>
              </w:rPr>
            </w:pPr>
          </w:p>
        </w:tc>
        <w:tc>
          <w:tcPr>
            <w:tcW w:w="2550" w:type="dxa"/>
          </w:tcPr>
          <w:p>
            <w:pPr>
              <w:spacing w:line="580" w:lineRule="exact"/>
              <w:ind w:firstLine="480" w:firstLineChars="200"/>
              <w:rPr>
                <w:rFonts w:ascii="宋体" w:hAnsi="宋体"/>
                <w:bCs/>
                <w:sz w:val="24"/>
                <w:szCs w:val="24"/>
              </w:rPr>
            </w:pPr>
            <w:r>
              <w:rPr>
                <w:rFonts w:hint="eastAsia" w:ascii="宋体" w:hAnsi="宋体"/>
                <w:bCs/>
                <w:sz w:val="24"/>
                <w:szCs w:val="24"/>
              </w:rPr>
              <w:t>邮    编</w:t>
            </w:r>
          </w:p>
        </w:tc>
        <w:tc>
          <w:tcPr>
            <w:tcW w:w="2979" w:type="dxa"/>
          </w:tcPr>
          <w:p>
            <w:pPr>
              <w:spacing w:line="580" w:lineRule="exact"/>
              <w:ind w:firstLine="480" w:firstLineChars="20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单位电话</w:t>
            </w:r>
          </w:p>
        </w:tc>
        <w:tc>
          <w:tcPr>
            <w:tcW w:w="2125" w:type="dxa"/>
          </w:tcPr>
          <w:p>
            <w:pPr>
              <w:spacing w:line="580" w:lineRule="exact"/>
              <w:ind w:firstLine="480" w:firstLineChars="200"/>
              <w:rPr>
                <w:rFonts w:ascii="宋体" w:hAnsi="宋体"/>
                <w:bCs/>
                <w:sz w:val="24"/>
                <w:szCs w:val="24"/>
              </w:rPr>
            </w:pPr>
          </w:p>
        </w:tc>
        <w:tc>
          <w:tcPr>
            <w:tcW w:w="2550" w:type="dxa"/>
          </w:tcPr>
          <w:p>
            <w:pPr>
              <w:spacing w:line="580" w:lineRule="exact"/>
              <w:ind w:firstLine="480" w:firstLineChars="200"/>
              <w:rPr>
                <w:rFonts w:ascii="宋体" w:hAnsi="宋体"/>
                <w:bCs/>
                <w:sz w:val="24"/>
                <w:szCs w:val="24"/>
              </w:rPr>
            </w:pPr>
            <w:r>
              <w:rPr>
                <w:rFonts w:hint="eastAsia" w:ascii="宋体" w:hAnsi="宋体"/>
                <w:bCs/>
                <w:sz w:val="24"/>
                <w:szCs w:val="24"/>
              </w:rPr>
              <w:t>传真号码</w:t>
            </w:r>
          </w:p>
        </w:tc>
        <w:tc>
          <w:tcPr>
            <w:tcW w:w="2979" w:type="dxa"/>
          </w:tcPr>
          <w:p>
            <w:pPr>
              <w:spacing w:line="580" w:lineRule="exact"/>
              <w:ind w:firstLine="480" w:firstLineChars="20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项目联系人</w:t>
            </w:r>
          </w:p>
        </w:tc>
        <w:tc>
          <w:tcPr>
            <w:tcW w:w="7654" w:type="dxa"/>
            <w:gridSpan w:val="3"/>
          </w:tcPr>
          <w:p>
            <w:pPr>
              <w:spacing w:line="580" w:lineRule="exact"/>
              <w:ind w:firstLine="480" w:firstLineChars="20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联系人电话</w:t>
            </w:r>
          </w:p>
        </w:tc>
        <w:tc>
          <w:tcPr>
            <w:tcW w:w="2125" w:type="dxa"/>
          </w:tcPr>
          <w:p>
            <w:pPr>
              <w:spacing w:line="580" w:lineRule="exact"/>
              <w:ind w:firstLine="480" w:firstLineChars="200"/>
              <w:rPr>
                <w:rFonts w:ascii="宋体" w:hAnsi="宋体"/>
                <w:bCs/>
                <w:sz w:val="24"/>
                <w:szCs w:val="24"/>
              </w:rPr>
            </w:pPr>
          </w:p>
        </w:tc>
        <w:tc>
          <w:tcPr>
            <w:tcW w:w="2550" w:type="dxa"/>
          </w:tcPr>
          <w:p>
            <w:pPr>
              <w:spacing w:line="580" w:lineRule="exact"/>
              <w:ind w:firstLine="480" w:firstLineChars="200"/>
              <w:rPr>
                <w:rFonts w:ascii="宋体" w:hAnsi="宋体"/>
                <w:bCs/>
                <w:sz w:val="24"/>
                <w:szCs w:val="24"/>
              </w:rPr>
            </w:pPr>
            <w:r>
              <w:rPr>
                <w:rFonts w:hint="eastAsia" w:ascii="宋体" w:hAnsi="宋体"/>
                <w:bCs/>
                <w:sz w:val="24"/>
                <w:szCs w:val="24"/>
              </w:rPr>
              <w:t>联系人手机</w:t>
            </w:r>
          </w:p>
        </w:tc>
        <w:tc>
          <w:tcPr>
            <w:tcW w:w="2979" w:type="dxa"/>
          </w:tcPr>
          <w:p>
            <w:pPr>
              <w:spacing w:line="580" w:lineRule="exact"/>
              <w:ind w:firstLine="480" w:firstLineChars="20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tcPr>
          <w:p>
            <w:pPr>
              <w:spacing w:line="580" w:lineRule="exact"/>
              <w:ind w:firstLine="480" w:firstLineChars="200"/>
              <w:rPr>
                <w:rFonts w:ascii="宋体" w:hAnsi="宋体"/>
                <w:bCs/>
                <w:sz w:val="24"/>
                <w:szCs w:val="24"/>
              </w:rPr>
            </w:pPr>
            <w:r>
              <w:rPr>
                <w:rFonts w:hint="eastAsia" w:ascii="宋体" w:hAnsi="宋体"/>
                <w:bCs/>
                <w:sz w:val="24"/>
                <w:szCs w:val="24"/>
              </w:rPr>
              <w:t>所投报标段</w:t>
            </w:r>
          </w:p>
        </w:tc>
        <w:tc>
          <w:tcPr>
            <w:tcW w:w="7654" w:type="dxa"/>
            <w:gridSpan w:val="3"/>
          </w:tcPr>
          <w:p>
            <w:pPr>
              <w:spacing w:line="580" w:lineRule="exact"/>
              <w:ind w:firstLine="480" w:firstLineChars="200"/>
              <w:rPr>
                <w:rFonts w:ascii="宋体" w:hAnsi="宋体"/>
                <w:bCs/>
                <w:sz w:val="24"/>
                <w:szCs w:val="24"/>
              </w:rPr>
            </w:pPr>
          </w:p>
        </w:tc>
      </w:tr>
    </w:tbl>
    <w:p>
      <w:pPr>
        <w:spacing w:line="580" w:lineRule="exact"/>
        <w:ind w:firstLine="480" w:firstLineChars="200"/>
        <w:rPr>
          <w:rFonts w:ascii="宋体" w:hAnsi="宋体"/>
          <w:bCs/>
          <w:sz w:val="24"/>
          <w:szCs w:val="24"/>
        </w:rPr>
      </w:pPr>
    </w:p>
    <w:p>
      <w:pPr>
        <w:spacing w:line="360" w:lineRule="auto"/>
        <w:ind w:left="-567" w:leftChars="-270" w:right="-623" w:rightChars="-297" w:firstLine="630" w:firstLineChars="300"/>
        <w:rPr>
          <w:rFonts w:ascii="宋体" w:hAnsi="宋体"/>
          <w:b/>
          <w:szCs w:val="21"/>
        </w:rPr>
      </w:pPr>
      <w:r>
        <w:rPr>
          <w:rFonts w:hint="eastAsia" w:ascii="宋体" w:hAnsi="宋体"/>
          <w:b/>
          <w:szCs w:val="21"/>
        </w:rPr>
        <w:t>备注：请拟参与本项目投标（报价）的供应商在投标（报价）前按招标（采购）文件规定如实填写以上</w:t>
      </w:r>
    </w:p>
    <w:p>
      <w:pPr>
        <w:spacing w:line="360" w:lineRule="auto"/>
        <w:ind w:right="-623" w:rightChars="-297"/>
        <w:rPr>
          <w:rFonts w:ascii="宋体" w:hAnsi="宋体"/>
          <w:b/>
          <w:szCs w:val="21"/>
        </w:rPr>
      </w:pPr>
      <w:r>
        <w:rPr>
          <w:rFonts w:hint="eastAsia" w:ascii="宋体" w:hAnsi="宋体"/>
          <w:b/>
          <w:szCs w:val="21"/>
        </w:rPr>
        <w:t>信息后</w:t>
      </w:r>
      <w:r>
        <w:fldChar w:fldCharType="begin"/>
      </w:r>
      <w:r>
        <w:instrText xml:space="preserve"> HYPERLINK "mailto:以邮件形式提交至wxlxzc@126.com" </w:instrText>
      </w:r>
      <w:r>
        <w:fldChar w:fldCharType="separate"/>
      </w:r>
      <w:r>
        <w:rPr>
          <w:rStyle w:val="48"/>
          <w:rFonts w:hint="eastAsia" w:ascii="Calibri" w:hAnsi="Calibri"/>
          <w:b/>
          <w:szCs w:val="21"/>
        </w:rPr>
        <w:t>以邮件形式提交至wxlxzc@126.com</w:t>
      </w:r>
      <w:r>
        <w:rPr>
          <w:rStyle w:val="48"/>
          <w:rFonts w:hint="eastAsia" w:ascii="Calibri" w:hAnsi="Calibri"/>
          <w:b/>
          <w:szCs w:val="21"/>
        </w:rPr>
        <w:fldChar w:fldCharType="end"/>
      </w:r>
      <w:r>
        <w:rPr>
          <w:rFonts w:hint="eastAsia" w:ascii="宋体" w:hAnsi="宋体"/>
          <w:b/>
          <w:szCs w:val="21"/>
        </w:rPr>
        <w:t>邮箱。因投标（报价）人不填写（提交）或填写有误的，所引</w:t>
      </w:r>
    </w:p>
    <w:p>
      <w:pPr>
        <w:outlineLvl w:val="0"/>
        <w:rPr>
          <w:rFonts w:ascii="宋体" w:hAnsi="宋体"/>
          <w:bCs/>
          <w:sz w:val="24"/>
          <w:szCs w:val="24"/>
        </w:rPr>
      </w:pPr>
      <w:r>
        <w:rPr>
          <w:rFonts w:hint="eastAsia" w:ascii="宋体" w:hAnsi="宋体"/>
          <w:b/>
          <w:szCs w:val="21"/>
        </w:rPr>
        <w:t>起的损失及风险由投标（报价）人自行承担。</w:t>
      </w:r>
    </w:p>
    <w:sectPr>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Futura Book">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PFutura Light">
    <w:altName w:val="Arial"/>
    <w:panose1 w:val="00000000000000000000"/>
    <w:charset w:val="00"/>
    <w:family w:val="moder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iti SC Medium">
    <w:altName w:val="Times New Roman"/>
    <w:panose1 w:val="00000000000000000000"/>
    <w:charset w:val="00"/>
    <w:family w:val="auto"/>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Fira Sans">
    <w:altName w:val="微软雅黑"/>
    <w:panose1 w:val="00000000000000000000"/>
    <w:charset w:val="86"/>
    <w:family w:val="swiss"/>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pPr>
      <w:pStyle w:val="26"/>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华文新魏" w:hAnsi="华文中宋" w:eastAsia="华文新魏" w:cs="Times New Roman"/>
        <w:sz w:val="22"/>
        <w:szCs w:val="22"/>
      </w:rPr>
    </w:pPr>
    <w:r>
      <w:rPr>
        <w:rFonts w:hint="eastAsia" w:ascii="华文新魏" w:hAnsi="华文中宋" w:eastAsia="华文新魏" w:cs="Times New Roman"/>
        <w:sz w:val="22"/>
        <w:szCs w:val="22"/>
        <w:lang w:eastAsia="zh-CN"/>
      </w:rPr>
      <w:t>LXZC2021-0</w:t>
    </w:r>
    <w:r>
      <w:rPr>
        <w:rFonts w:hint="eastAsia" w:ascii="华文新魏" w:hAnsi="华文中宋" w:eastAsia="华文新魏" w:cs="Times New Roman"/>
        <w:sz w:val="22"/>
        <w:szCs w:val="22"/>
        <w:lang w:val="en-US" w:eastAsia="zh-CN"/>
      </w:rPr>
      <w:t>48垃圾车采购项目                             无锡市公共资源交易中心梁溪分中心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007CF"/>
    <w:multiLevelType w:val="multilevel"/>
    <w:tmpl w:val="085007CF"/>
    <w:lvl w:ilvl="0" w:tentative="0">
      <w:start w:val="1"/>
      <w:numFmt w:val="decimal"/>
      <w:lvlText w:val="%1."/>
      <w:lvlJc w:val="left"/>
      <w:pPr>
        <w:tabs>
          <w:tab w:val="left" w:pos="630"/>
        </w:tabs>
        <w:ind w:left="630" w:hanging="420"/>
      </w:pPr>
      <w:rPr>
        <w:rFonts w:hint="default" w:ascii="宋体" w:hAnsi="宋体" w:eastAsia="宋体" w:cs="宋体"/>
        <w:sz w:val="24"/>
        <w:szCs w:val="24"/>
      </w:rPr>
    </w:lvl>
    <w:lvl w:ilvl="1" w:tentative="0">
      <w:start w:val="1"/>
      <w:numFmt w:val="decimalEnclosedCircle"/>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default" w:ascii="宋体" w:hAnsi="宋体" w:eastAsia="宋体" w:cs="宋体"/>
        <w:color w:val="000000"/>
        <w:sz w:val="24"/>
        <w:szCs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2EE6D79"/>
    <w:multiLevelType w:val="multilevel"/>
    <w:tmpl w:val="12EE6D79"/>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945"/>
        </w:tabs>
        <w:ind w:left="945"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3">
    <w:nsid w:val="18D02AF5"/>
    <w:multiLevelType w:val="singleLevel"/>
    <w:tmpl w:val="18D02AF5"/>
    <w:lvl w:ilvl="0" w:tentative="0">
      <w:start w:val="1"/>
      <w:numFmt w:val="decimal"/>
      <w:lvlText w:val="（%1）"/>
      <w:lvlJc w:val="left"/>
      <w:pPr>
        <w:tabs>
          <w:tab w:val="left" w:pos="1146"/>
        </w:tabs>
        <w:ind w:left="1146" w:hanging="720"/>
      </w:pPr>
      <w:rPr>
        <w:rFonts w:hint="eastAsia"/>
      </w:rPr>
    </w:lvl>
  </w:abstractNum>
  <w:abstractNum w:abstractNumId="4">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5">
    <w:nsid w:val="26D85E2D"/>
    <w:multiLevelType w:val="multilevel"/>
    <w:tmpl w:val="26D85E2D"/>
    <w:lvl w:ilvl="0" w:tentative="0">
      <w:start w:val="1"/>
      <w:numFmt w:val="decimal"/>
      <w:lvlText w:val="%1．"/>
      <w:lvlJc w:val="left"/>
      <w:pPr>
        <w:tabs>
          <w:tab w:val="left" w:pos="898"/>
        </w:tabs>
        <w:ind w:left="89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85151DC"/>
    <w:multiLevelType w:val="singleLevel"/>
    <w:tmpl w:val="285151DC"/>
    <w:lvl w:ilvl="0" w:tentative="0">
      <w:start w:val="1"/>
      <w:numFmt w:val="lowerLetter"/>
      <w:suff w:val="space"/>
      <w:lvlText w:val="%1."/>
      <w:lvlJc w:val="left"/>
    </w:lvl>
  </w:abstractNum>
  <w:abstractNum w:abstractNumId="7">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8">
    <w:nsid w:val="322185E1"/>
    <w:multiLevelType w:val="singleLevel"/>
    <w:tmpl w:val="322185E1"/>
    <w:lvl w:ilvl="0" w:tentative="0">
      <w:start w:val="1"/>
      <w:numFmt w:val="chineseCounting"/>
      <w:suff w:val="nothing"/>
      <w:lvlText w:val="（%1）"/>
      <w:lvlJc w:val="left"/>
      <w:rPr>
        <w:rFonts w:hint="eastAsia"/>
      </w:rPr>
    </w:lvl>
  </w:abstractNum>
  <w:abstractNum w:abstractNumId="9">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10">
    <w:nsid w:val="38705783"/>
    <w:multiLevelType w:val="singleLevel"/>
    <w:tmpl w:val="38705783"/>
    <w:lvl w:ilvl="0" w:tentative="0">
      <w:start w:val="1"/>
      <w:numFmt w:val="decimal"/>
      <w:lvlText w:val="%1．"/>
      <w:lvlJc w:val="left"/>
      <w:pPr>
        <w:tabs>
          <w:tab w:val="left" w:pos="552"/>
        </w:tabs>
        <w:ind w:left="552" w:hanging="420"/>
      </w:pPr>
      <w:rPr>
        <w:rFonts w:hint="eastAsia"/>
      </w:rPr>
    </w:lvl>
  </w:abstractNum>
  <w:abstractNum w:abstractNumId="11">
    <w:nsid w:val="3EC72376"/>
    <w:multiLevelType w:val="multilevel"/>
    <w:tmpl w:val="3EC72376"/>
    <w:lvl w:ilvl="0" w:tentative="0">
      <w:start w:val="8"/>
      <w:numFmt w:val="japaneseCounting"/>
      <w:lvlText w:val="（%1）"/>
      <w:lvlJc w:val="left"/>
      <w:pPr>
        <w:ind w:left="1239" w:hanging="720"/>
      </w:pPr>
      <w:rPr>
        <w:rFonts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2">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3">
    <w:nsid w:val="4D28330F"/>
    <w:multiLevelType w:val="multilevel"/>
    <w:tmpl w:val="4D28330F"/>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lvl>
    <w:lvl w:ilvl="2" w:tentative="0">
      <w:start w:val="1"/>
      <w:numFmt w:val="lowerRoman"/>
      <w:lvlText w:val="%3."/>
      <w:lvlJc w:val="right"/>
      <w:pPr>
        <w:tabs>
          <w:tab w:val="left" w:pos="1781"/>
        </w:tabs>
        <w:ind w:left="1781" w:hanging="420"/>
      </w:pPr>
    </w:lvl>
    <w:lvl w:ilvl="3" w:tentative="0">
      <w:start w:val="1"/>
      <w:numFmt w:val="decimal"/>
      <w:lvlText w:val="%4."/>
      <w:lvlJc w:val="left"/>
      <w:pPr>
        <w:tabs>
          <w:tab w:val="left" w:pos="2201"/>
        </w:tabs>
        <w:ind w:left="2201" w:hanging="420"/>
      </w:pPr>
    </w:lvl>
    <w:lvl w:ilvl="4" w:tentative="0">
      <w:start w:val="1"/>
      <w:numFmt w:val="lowerLetter"/>
      <w:lvlText w:val="%5)"/>
      <w:lvlJc w:val="left"/>
      <w:pPr>
        <w:tabs>
          <w:tab w:val="left" w:pos="2621"/>
        </w:tabs>
        <w:ind w:left="2621" w:hanging="420"/>
      </w:pPr>
    </w:lvl>
    <w:lvl w:ilvl="5" w:tentative="0">
      <w:start w:val="1"/>
      <w:numFmt w:val="lowerRoman"/>
      <w:lvlText w:val="%6."/>
      <w:lvlJc w:val="right"/>
      <w:pPr>
        <w:tabs>
          <w:tab w:val="left" w:pos="3041"/>
        </w:tabs>
        <w:ind w:left="3041" w:hanging="420"/>
      </w:pPr>
    </w:lvl>
    <w:lvl w:ilvl="6" w:tentative="0">
      <w:start w:val="1"/>
      <w:numFmt w:val="decimal"/>
      <w:lvlText w:val="%7."/>
      <w:lvlJc w:val="left"/>
      <w:pPr>
        <w:tabs>
          <w:tab w:val="left" w:pos="3461"/>
        </w:tabs>
        <w:ind w:left="3461" w:hanging="420"/>
      </w:pPr>
    </w:lvl>
    <w:lvl w:ilvl="7" w:tentative="0">
      <w:start w:val="1"/>
      <w:numFmt w:val="lowerLetter"/>
      <w:lvlText w:val="%8)"/>
      <w:lvlJc w:val="left"/>
      <w:pPr>
        <w:tabs>
          <w:tab w:val="left" w:pos="3881"/>
        </w:tabs>
        <w:ind w:left="3881" w:hanging="420"/>
      </w:pPr>
    </w:lvl>
    <w:lvl w:ilvl="8" w:tentative="0">
      <w:start w:val="1"/>
      <w:numFmt w:val="lowerRoman"/>
      <w:lvlText w:val="%9."/>
      <w:lvlJc w:val="right"/>
      <w:pPr>
        <w:tabs>
          <w:tab w:val="left" w:pos="4301"/>
        </w:tabs>
        <w:ind w:left="4301" w:hanging="420"/>
      </w:pPr>
    </w:lvl>
  </w:abstractNum>
  <w:abstractNum w:abstractNumId="15">
    <w:nsid w:val="510B6456"/>
    <w:multiLevelType w:val="singleLevel"/>
    <w:tmpl w:val="510B6456"/>
    <w:lvl w:ilvl="0" w:tentative="0">
      <w:start w:val="1"/>
      <w:numFmt w:val="decimal"/>
      <w:lvlText w:val="%1．"/>
      <w:lvlJc w:val="left"/>
      <w:pPr>
        <w:tabs>
          <w:tab w:val="left" w:pos="552"/>
        </w:tabs>
        <w:ind w:left="552" w:hanging="420"/>
      </w:pPr>
      <w:rPr>
        <w:rFonts w:hint="eastAsia"/>
      </w:rPr>
    </w:lvl>
  </w:abstractNum>
  <w:abstractNum w:abstractNumId="16">
    <w:nsid w:val="61D32A0B"/>
    <w:multiLevelType w:val="multilevel"/>
    <w:tmpl w:val="61D32A0B"/>
    <w:lvl w:ilvl="0" w:tentative="0">
      <w:start w:val="1"/>
      <w:numFmt w:val="bullet"/>
      <w:pStyle w:val="38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271"/>
        </w:tabs>
        <w:ind w:left="1271" w:hanging="420"/>
      </w:pPr>
      <w:rPr>
        <w:rFonts w:hint="eastAsia"/>
        <w:b/>
        <w:lang w:val="en-US"/>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8">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66030AB"/>
    <w:multiLevelType w:val="multilevel"/>
    <w:tmpl w:val="666030AB"/>
    <w:lvl w:ilvl="0" w:tentative="0">
      <w:start w:val="1"/>
      <w:numFmt w:val="decimal"/>
      <w:lvlText w:val="（%1）"/>
      <w:lvlJc w:val="left"/>
      <w:pPr>
        <w:tabs>
          <w:tab w:val="left" w:pos="1710"/>
        </w:tabs>
        <w:ind w:left="1710" w:hanging="720"/>
      </w:pPr>
      <w:rPr>
        <w:rFonts w:hint="eastAsia"/>
      </w:rPr>
    </w:lvl>
    <w:lvl w:ilvl="1" w:tentative="0">
      <w:start w:val="2"/>
      <w:numFmt w:val="decimal"/>
      <w:lvlText w:val="%2."/>
      <w:lvlJc w:val="left"/>
      <w:pPr>
        <w:tabs>
          <w:tab w:val="left" w:pos="1770"/>
        </w:tabs>
        <w:ind w:left="1770" w:hanging="360"/>
      </w:pPr>
      <w:rPr>
        <w:rFonts w:hint="default"/>
      </w:r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20">
    <w:nsid w:val="691E62C6"/>
    <w:multiLevelType w:val="multilevel"/>
    <w:tmpl w:val="691E62C6"/>
    <w:lvl w:ilvl="0" w:tentative="0">
      <w:start w:val="2"/>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22">
    <w:nsid w:val="7A672089"/>
    <w:multiLevelType w:val="singleLevel"/>
    <w:tmpl w:val="7A672089"/>
    <w:lvl w:ilvl="0" w:tentative="0">
      <w:start w:val="1"/>
      <w:numFmt w:val="decimal"/>
      <w:lvlText w:val="%1."/>
      <w:lvlJc w:val="left"/>
      <w:pPr>
        <w:tabs>
          <w:tab w:val="left" w:pos="762"/>
        </w:tabs>
        <w:ind w:left="762" w:hanging="210"/>
      </w:pPr>
      <w:rPr>
        <w:rFonts w:hint="eastAsia"/>
      </w:rPr>
    </w:lvl>
  </w:abstractNum>
  <w:num w:numId="1">
    <w:abstractNumId w:val="16"/>
  </w:num>
  <w:num w:numId="2">
    <w:abstractNumId w:val="20"/>
  </w:num>
  <w:num w:numId="3">
    <w:abstractNumId w:val="15"/>
  </w:num>
  <w:num w:numId="4">
    <w:abstractNumId w:val="12"/>
  </w:num>
  <w:num w:numId="5">
    <w:abstractNumId w:val="0"/>
  </w:num>
  <w:num w:numId="6">
    <w:abstractNumId w:val="3"/>
  </w:num>
  <w:num w:numId="7">
    <w:abstractNumId w:val="5"/>
  </w:num>
  <w:num w:numId="8">
    <w:abstractNumId w:val="13"/>
  </w:num>
  <w:num w:numId="9">
    <w:abstractNumId w:val="22"/>
  </w:num>
  <w:num w:numId="10">
    <w:abstractNumId w:val="17"/>
  </w:num>
  <w:num w:numId="11">
    <w:abstractNumId w:val="4"/>
  </w:num>
  <w:num w:numId="12">
    <w:abstractNumId w:val="14"/>
  </w:num>
  <w:num w:numId="13">
    <w:abstractNumId w:val="7"/>
  </w:num>
  <w:num w:numId="14">
    <w:abstractNumId w:val="21"/>
  </w:num>
  <w:num w:numId="15">
    <w:abstractNumId w:val="19"/>
  </w:num>
  <w:num w:numId="16">
    <w:abstractNumId w:val="10"/>
  </w:num>
  <w:num w:numId="17">
    <w:abstractNumId w:val="2"/>
  </w:num>
  <w:num w:numId="18">
    <w:abstractNumId w:val="8"/>
  </w:num>
  <w:num w:numId="19">
    <w:abstractNumId w:val="1"/>
  </w:num>
  <w:num w:numId="2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49"/>
    <w:rsid w:val="00000105"/>
    <w:rsid w:val="000256E5"/>
    <w:rsid w:val="00027D7D"/>
    <w:rsid w:val="00036F52"/>
    <w:rsid w:val="00041B28"/>
    <w:rsid w:val="000542D1"/>
    <w:rsid w:val="00062357"/>
    <w:rsid w:val="00072039"/>
    <w:rsid w:val="00074819"/>
    <w:rsid w:val="00080426"/>
    <w:rsid w:val="00085014"/>
    <w:rsid w:val="00087F96"/>
    <w:rsid w:val="000A3F7C"/>
    <w:rsid w:val="000C523B"/>
    <w:rsid w:val="000D1827"/>
    <w:rsid w:val="000D5B6B"/>
    <w:rsid w:val="000D739F"/>
    <w:rsid w:val="000F1B6B"/>
    <w:rsid w:val="000F5366"/>
    <w:rsid w:val="00101660"/>
    <w:rsid w:val="001042AD"/>
    <w:rsid w:val="00110F16"/>
    <w:rsid w:val="00113E87"/>
    <w:rsid w:val="0012679A"/>
    <w:rsid w:val="0013123F"/>
    <w:rsid w:val="001334C9"/>
    <w:rsid w:val="0014562A"/>
    <w:rsid w:val="00146017"/>
    <w:rsid w:val="00146568"/>
    <w:rsid w:val="00154B9B"/>
    <w:rsid w:val="0016030A"/>
    <w:rsid w:val="00166CC1"/>
    <w:rsid w:val="00166E6E"/>
    <w:rsid w:val="001801CA"/>
    <w:rsid w:val="00180C2B"/>
    <w:rsid w:val="00184454"/>
    <w:rsid w:val="00185B3E"/>
    <w:rsid w:val="001A0263"/>
    <w:rsid w:val="001A12A0"/>
    <w:rsid w:val="001A263F"/>
    <w:rsid w:val="001A2E31"/>
    <w:rsid w:val="001B1F0B"/>
    <w:rsid w:val="001B4AA2"/>
    <w:rsid w:val="001D5899"/>
    <w:rsid w:val="001D7004"/>
    <w:rsid w:val="001D7EF2"/>
    <w:rsid w:val="001F7578"/>
    <w:rsid w:val="00203C61"/>
    <w:rsid w:val="00214326"/>
    <w:rsid w:val="00215A7C"/>
    <w:rsid w:val="0022003A"/>
    <w:rsid w:val="00223AFF"/>
    <w:rsid w:val="0022403D"/>
    <w:rsid w:val="00237BCD"/>
    <w:rsid w:val="0025172E"/>
    <w:rsid w:val="00261678"/>
    <w:rsid w:val="00262B5C"/>
    <w:rsid w:val="00284006"/>
    <w:rsid w:val="002A2669"/>
    <w:rsid w:val="002A4BD1"/>
    <w:rsid w:val="002A59F5"/>
    <w:rsid w:val="002A6CFC"/>
    <w:rsid w:val="002B04DC"/>
    <w:rsid w:val="002C7239"/>
    <w:rsid w:val="002D7A9F"/>
    <w:rsid w:val="002E35D3"/>
    <w:rsid w:val="002E6782"/>
    <w:rsid w:val="002F2ADA"/>
    <w:rsid w:val="002F34D9"/>
    <w:rsid w:val="0030372B"/>
    <w:rsid w:val="00304BF0"/>
    <w:rsid w:val="00310E12"/>
    <w:rsid w:val="0031385F"/>
    <w:rsid w:val="0031601E"/>
    <w:rsid w:val="00320CBD"/>
    <w:rsid w:val="0032535C"/>
    <w:rsid w:val="003263AB"/>
    <w:rsid w:val="00330F7D"/>
    <w:rsid w:val="00331100"/>
    <w:rsid w:val="00334731"/>
    <w:rsid w:val="00345900"/>
    <w:rsid w:val="00347494"/>
    <w:rsid w:val="00350DF3"/>
    <w:rsid w:val="003549F5"/>
    <w:rsid w:val="00356FD6"/>
    <w:rsid w:val="00357ABE"/>
    <w:rsid w:val="0036408C"/>
    <w:rsid w:val="0036485A"/>
    <w:rsid w:val="003733B0"/>
    <w:rsid w:val="00381F8E"/>
    <w:rsid w:val="00387749"/>
    <w:rsid w:val="0038774C"/>
    <w:rsid w:val="0039758B"/>
    <w:rsid w:val="003A5070"/>
    <w:rsid w:val="003B66F6"/>
    <w:rsid w:val="003B6D54"/>
    <w:rsid w:val="003C2312"/>
    <w:rsid w:val="003C5B4C"/>
    <w:rsid w:val="003D68AD"/>
    <w:rsid w:val="003D7E75"/>
    <w:rsid w:val="003E3814"/>
    <w:rsid w:val="003E68BF"/>
    <w:rsid w:val="003F12AE"/>
    <w:rsid w:val="003F240B"/>
    <w:rsid w:val="003F6174"/>
    <w:rsid w:val="003F62B3"/>
    <w:rsid w:val="004019DD"/>
    <w:rsid w:val="00404582"/>
    <w:rsid w:val="00407DBA"/>
    <w:rsid w:val="00412837"/>
    <w:rsid w:val="00413A02"/>
    <w:rsid w:val="00414A22"/>
    <w:rsid w:val="00422D71"/>
    <w:rsid w:val="004247E7"/>
    <w:rsid w:val="00424D14"/>
    <w:rsid w:val="0042534B"/>
    <w:rsid w:val="00431256"/>
    <w:rsid w:val="00436731"/>
    <w:rsid w:val="0044196A"/>
    <w:rsid w:val="00441DA8"/>
    <w:rsid w:val="00442093"/>
    <w:rsid w:val="00442A13"/>
    <w:rsid w:val="00443C9B"/>
    <w:rsid w:val="00445675"/>
    <w:rsid w:val="00446160"/>
    <w:rsid w:val="00454867"/>
    <w:rsid w:val="004562B0"/>
    <w:rsid w:val="00461566"/>
    <w:rsid w:val="004617EC"/>
    <w:rsid w:val="00463BA0"/>
    <w:rsid w:val="00480E67"/>
    <w:rsid w:val="00484D28"/>
    <w:rsid w:val="00490399"/>
    <w:rsid w:val="00491454"/>
    <w:rsid w:val="004A071D"/>
    <w:rsid w:val="004A1DB9"/>
    <w:rsid w:val="004A2A3F"/>
    <w:rsid w:val="004A566A"/>
    <w:rsid w:val="004A7A18"/>
    <w:rsid w:val="004B4DE6"/>
    <w:rsid w:val="004C5C41"/>
    <w:rsid w:val="004C7E6D"/>
    <w:rsid w:val="004D1FD0"/>
    <w:rsid w:val="004D1FFC"/>
    <w:rsid w:val="004D60ED"/>
    <w:rsid w:val="004F1153"/>
    <w:rsid w:val="004F2171"/>
    <w:rsid w:val="004F60FD"/>
    <w:rsid w:val="00500A83"/>
    <w:rsid w:val="00501172"/>
    <w:rsid w:val="005065D9"/>
    <w:rsid w:val="00507308"/>
    <w:rsid w:val="00513BE5"/>
    <w:rsid w:val="00523FAA"/>
    <w:rsid w:val="00535509"/>
    <w:rsid w:val="005357EA"/>
    <w:rsid w:val="00537389"/>
    <w:rsid w:val="00542B6D"/>
    <w:rsid w:val="005609C7"/>
    <w:rsid w:val="005714C5"/>
    <w:rsid w:val="00575FBF"/>
    <w:rsid w:val="005815CD"/>
    <w:rsid w:val="0058317F"/>
    <w:rsid w:val="00586522"/>
    <w:rsid w:val="00586C8A"/>
    <w:rsid w:val="00596217"/>
    <w:rsid w:val="00596267"/>
    <w:rsid w:val="005A058E"/>
    <w:rsid w:val="005A161A"/>
    <w:rsid w:val="005A3C26"/>
    <w:rsid w:val="005A4E74"/>
    <w:rsid w:val="005A632B"/>
    <w:rsid w:val="005B0DEE"/>
    <w:rsid w:val="005B3B25"/>
    <w:rsid w:val="005B58F7"/>
    <w:rsid w:val="005C55A9"/>
    <w:rsid w:val="005E1F20"/>
    <w:rsid w:val="005E4B59"/>
    <w:rsid w:val="005F10FD"/>
    <w:rsid w:val="005F1AAA"/>
    <w:rsid w:val="0060362A"/>
    <w:rsid w:val="00604349"/>
    <w:rsid w:val="00612729"/>
    <w:rsid w:val="00624960"/>
    <w:rsid w:val="006250EC"/>
    <w:rsid w:val="00625F7C"/>
    <w:rsid w:val="00633478"/>
    <w:rsid w:val="0063792C"/>
    <w:rsid w:val="006474FD"/>
    <w:rsid w:val="0065300C"/>
    <w:rsid w:val="00654654"/>
    <w:rsid w:val="00657A33"/>
    <w:rsid w:val="00657FF9"/>
    <w:rsid w:val="00666F7D"/>
    <w:rsid w:val="00671FEE"/>
    <w:rsid w:val="006726D5"/>
    <w:rsid w:val="00673CA0"/>
    <w:rsid w:val="006B52E2"/>
    <w:rsid w:val="006B6159"/>
    <w:rsid w:val="006B72F2"/>
    <w:rsid w:val="006C3E3F"/>
    <w:rsid w:val="006D2C3E"/>
    <w:rsid w:val="006D3961"/>
    <w:rsid w:val="006D6C12"/>
    <w:rsid w:val="006E00D6"/>
    <w:rsid w:val="006E4F31"/>
    <w:rsid w:val="006F192D"/>
    <w:rsid w:val="00702FF4"/>
    <w:rsid w:val="00704096"/>
    <w:rsid w:val="00704819"/>
    <w:rsid w:val="007140C6"/>
    <w:rsid w:val="00716837"/>
    <w:rsid w:val="00721B9F"/>
    <w:rsid w:val="00722694"/>
    <w:rsid w:val="00722C1E"/>
    <w:rsid w:val="00741FB1"/>
    <w:rsid w:val="00744891"/>
    <w:rsid w:val="007448F4"/>
    <w:rsid w:val="0075422F"/>
    <w:rsid w:val="007550AD"/>
    <w:rsid w:val="0075537D"/>
    <w:rsid w:val="0075648C"/>
    <w:rsid w:val="0076253E"/>
    <w:rsid w:val="007631B9"/>
    <w:rsid w:val="0076671A"/>
    <w:rsid w:val="0077365F"/>
    <w:rsid w:val="00777596"/>
    <w:rsid w:val="0078200B"/>
    <w:rsid w:val="00786973"/>
    <w:rsid w:val="00791DF5"/>
    <w:rsid w:val="00793787"/>
    <w:rsid w:val="007A11CA"/>
    <w:rsid w:val="007A181A"/>
    <w:rsid w:val="007B1D8E"/>
    <w:rsid w:val="007B484A"/>
    <w:rsid w:val="007D1935"/>
    <w:rsid w:val="007D2088"/>
    <w:rsid w:val="007E342D"/>
    <w:rsid w:val="007F30EF"/>
    <w:rsid w:val="007F323D"/>
    <w:rsid w:val="0080178B"/>
    <w:rsid w:val="00801E2C"/>
    <w:rsid w:val="00804B9F"/>
    <w:rsid w:val="008075AD"/>
    <w:rsid w:val="00807AAD"/>
    <w:rsid w:val="00816BEA"/>
    <w:rsid w:val="00820FAF"/>
    <w:rsid w:val="00825611"/>
    <w:rsid w:val="008501D6"/>
    <w:rsid w:val="00861AF5"/>
    <w:rsid w:val="008749E9"/>
    <w:rsid w:val="0087578C"/>
    <w:rsid w:val="00876050"/>
    <w:rsid w:val="008805D8"/>
    <w:rsid w:val="00886E5A"/>
    <w:rsid w:val="00887F2E"/>
    <w:rsid w:val="00895349"/>
    <w:rsid w:val="0089797D"/>
    <w:rsid w:val="008A44CD"/>
    <w:rsid w:val="008B7927"/>
    <w:rsid w:val="008B7FC7"/>
    <w:rsid w:val="008C520C"/>
    <w:rsid w:val="008D0863"/>
    <w:rsid w:val="008D4415"/>
    <w:rsid w:val="008E0E9D"/>
    <w:rsid w:val="008F7750"/>
    <w:rsid w:val="00901BD1"/>
    <w:rsid w:val="00902F6E"/>
    <w:rsid w:val="00904284"/>
    <w:rsid w:val="009105D0"/>
    <w:rsid w:val="009129B0"/>
    <w:rsid w:val="00913131"/>
    <w:rsid w:val="009151F2"/>
    <w:rsid w:val="00917CCC"/>
    <w:rsid w:val="009267DB"/>
    <w:rsid w:val="00931E82"/>
    <w:rsid w:val="00933641"/>
    <w:rsid w:val="0093535A"/>
    <w:rsid w:val="00940D57"/>
    <w:rsid w:val="00947E33"/>
    <w:rsid w:val="009536E3"/>
    <w:rsid w:val="00960146"/>
    <w:rsid w:val="0096204B"/>
    <w:rsid w:val="00973316"/>
    <w:rsid w:val="009823D4"/>
    <w:rsid w:val="00982839"/>
    <w:rsid w:val="00985A49"/>
    <w:rsid w:val="00986910"/>
    <w:rsid w:val="009923E6"/>
    <w:rsid w:val="009B0330"/>
    <w:rsid w:val="009B082E"/>
    <w:rsid w:val="009C2078"/>
    <w:rsid w:val="009C52CC"/>
    <w:rsid w:val="009C5E98"/>
    <w:rsid w:val="009D0F93"/>
    <w:rsid w:val="009D4A25"/>
    <w:rsid w:val="009D5F94"/>
    <w:rsid w:val="009D7531"/>
    <w:rsid w:val="009F219F"/>
    <w:rsid w:val="009F38AF"/>
    <w:rsid w:val="00A00D80"/>
    <w:rsid w:val="00A0118A"/>
    <w:rsid w:val="00A05A1B"/>
    <w:rsid w:val="00A0710A"/>
    <w:rsid w:val="00A0767C"/>
    <w:rsid w:val="00A13FAF"/>
    <w:rsid w:val="00A33F7A"/>
    <w:rsid w:val="00A357E1"/>
    <w:rsid w:val="00A53C85"/>
    <w:rsid w:val="00A54377"/>
    <w:rsid w:val="00A7501B"/>
    <w:rsid w:val="00A76C04"/>
    <w:rsid w:val="00A8696B"/>
    <w:rsid w:val="00A9404F"/>
    <w:rsid w:val="00A950F7"/>
    <w:rsid w:val="00A97DE4"/>
    <w:rsid w:val="00AA4634"/>
    <w:rsid w:val="00AA704C"/>
    <w:rsid w:val="00AA7F9E"/>
    <w:rsid w:val="00AB1F35"/>
    <w:rsid w:val="00AB2391"/>
    <w:rsid w:val="00AC44D8"/>
    <w:rsid w:val="00AE3269"/>
    <w:rsid w:val="00AE4CA0"/>
    <w:rsid w:val="00AE5354"/>
    <w:rsid w:val="00B05EFC"/>
    <w:rsid w:val="00B06630"/>
    <w:rsid w:val="00B21E88"/>
    <w:rsid w:val="00B23DA8"/>
    <w:rsid w:val="00B24DCA"/>
    <w:rsid w:val="00B337C7"/>
    <w:rsid w:val="00B36465"/>
    <w:rsid w:val="00B552A6"/>
    <w:rsid w:val="00B618D9"/>
    <w:rsid w:val="00B73783"/>
    <w:rsid w:val="00B746B2"/>
    <w:rsid w:val="00B773A1"/>
    <w:rsid w:val="00B84E0F"/>
    <w:rsid w:val="00B9121F"/>
    <w:rsid w:val="00B964DB"/>
    <w:rsid w:val="00BA63E9"/>
    <w:rsid w:val="00BC6D82"/>
    <w:rsid w:val="00BD27A3"/>
    <w:rsid w:val="00BD4D38"/>
    <w:rsid w:val="00BD5B60"/>
    <w:rsid w:val="00BE66A1"/>
    <w:rsid w:val="00BE76F7"/>
    <w:rsid w:val="00BE7DA2"/>
    <w:rsid w:val="00BF2C46"/>
    <w:rsid w:val="00BF451D"/>
    <w:rsid w:val="00BF749E"/>
    <w:rsid w:val="00C05ECC"/>
    <w:rsid w:val="00C103EE"/>
    <w:rsid w:val="00C11209"/>
    <w:rsid w:val="00C12C1E"/>
    <w:rsid w:val="00C164FD"/>
    <w:rsid w:val="00C16F4E"/>
    <w:rsid w:val="00C1726C"/>
    <w:rsid w:val="00C179D4"/>
    <w:rsid w:val="00C307AB"/>
    <w:rsid w:val="00C3119B"/>
    <w:rsid w:val="00C3180C"/>
    <w:rsid w:val="00C31FFD"/>
    <w:rsid w:val="00C33156"/>
    <w:rsid w:val="00C34D5C"/>
    <w:rsid w:val="00C34F0A"/>
    <w:rsid w:val="00C36C81"/>
    <w:rsid w:val="00C46F09"/>
    <w:rsid w:val="00C50E24"/>
    <w:rsid w:val="00C5173D"/>
    <w:rsid w:val="00C61FD3"/>
    <w:rsid w:val="00C639E2"/>
    <w:rsid w:val="00C63DFF"/>
    <w:rsid w:val="00C66EA6"/>
    <w:rsid w:val="00C72FA8"/>
    <w:rsid w:val="00C77C60"/>
    <w:rsid w:val="00C87D73"/>
    <w:rsid w:val="00C90AAB"/>
    <w:rsid w:val="00C913E6"/>
    <w:rsid w:val="00C918DE"/>
    <w:rsid w:val="00C926DD"/>
    <w:rsid w:val="00C975A6"/>
    <w:rsid w:val="00CA030D"/>
    <w:rsid w:val="00CA36E1"/>
    <w:rsid w:val="00CA51DE"/>
    <w:rsid w:val="00CA6B99"/>
    <w:rsid w:val="00CB183A"/>
    <w:rsid w:val="00CB2AED"/>
    <w:rsid w:val="00CC10F0"/>
    <w:rsid w:val="00CC1AC0"/>
    <w:rsid w:val="00CC4063"/>
    <w:rsid w:val="00CD2950"/>
    <w:rsid w:val="00CD67BD"/>
    <w:rsid w:val="00CE0759"/>
    <w:rsid w:val="00CE6419"/>
    <w:rsid w:val="00CF4EB7"/>
    <w:rsid w:val="00D019A1"/>
    <w:rsid w:val="00D036C1"/>
    <w:rsid w:val="00D103FD"/>
    <w:rsid w:val="00D12B68"/>
    <w:rsid w:val="00D25D7F"/>
    <w:rsid w:val="00D267E4"/>
    <w:rsid w:val="00D4036D"/>
    <w:rsid w:val="00D41476"/>
    <w:rsid w:val="00D4663E"/>
    <w:rsid w:val="00D47391"/>
    <w:rsid w:val="00D500C8"/>
    <w:rsid w:val="00D50E4C"/>
    <w:rsid w:val="00D626B7"/>
    <w:rsid w:val="00D65B73"/>
    <w:rsid w:val="00D820F9"/>
    <w:rsid w:val="00D833CB"/>
    <w:rsid w:val="00D849AD"/>
    <w:rsid w:val="00D9310A"/>
    <w:rsid w:val="00D93F33"/>
    <w:rsid w:val="00D94B35"/>
    <w:rsid w:val="00DA0287"/>
    <w:rsid w:val="00DA54C1"/>
    <w:rsid w:val="00DB1076"/>
    <w:rsid w:val="00DB1571"/>
    <w:rsid w:val="00DB4ECD"/>
    <w:rsid w:val="00DC13B0"/>
    <w:rsid w:val="00DC750E"/>
    <w:rsid w:val="00DD078C"/>
    <w:rsid w:val="00DD0937"/>
    <w:rsid w:val="00DD366D"/>
    <w:rsid w:val="00DD5D6D"/>
    <w:rsid w:val="00DE0EC7"/>
    <w:rsid w:val="00DE266B"/>
    <w:rsid w:val="00DE45F1"/>
    <w:rsid w:val="00DF65D4"/>
    <w:rsid w:val="00DF66DB"/>
    <w:rsid w:val="00DF6D95"/>
    <w:rsid w:val="00E0403D"/>
    <w:rsid w:val="00E07F12"/>
    <w:rsid w:val="00E101D9"/>
    <w:rsid w:val="00E1315A"/>
    <w:rsid w:val="00E20E13"/>
    <w:rsid w:val="00E22F7B"/>
    <w:rsid w:val="00E32578"/>
    <w:rsid w:val="00E43288"/>
    <w:rsid w:val="00E52BAB"/>
    <w:rsid w:val="00E5650D"/>
    <w:rsid w:val="00E612B0"/>
    <w:rsid w:val="00E679D4"/>
    <w:rsid w:val="00E71D79"/>
    <w:rsid w:val="00E73ECB"/>
    <w:rsid w:val="00E75C7E"/>
    <w:rsid w:val="00E83A37"/>
    <w:rsid w:val="00E83D78"/>
    <w:rsid w:val="00E84FA1"/>
    <w:rsid w:val="00E950BD"/>
    <w:rsid w:val="00EA6BF5"/>
    <w:rsid w:val="00EB0091"/>
    <w:rsid w:val="00EB3379"/>
    <w:rsid w:val="00EC764B"/>
    <w:rsid w:val="00EE152C"/>
    <w:rsid w:val="00EE1E1A"/>
    <w:rsid w:val="00EE2DE9"/>
    <w:rsid w:val="00EE74BE"/>
    <w:rsid w:val="00F01EB2"/>
    <w:rsid w:val="00F07241"/>
    <w:rsid w:val="00F11481"/>
    <w:rsid w:val="00F169CD"/>
    <w:rsid w:val="00F174DC"/>
    <w:rsid w:val="00F20A79"/>
    <w:rsid w:val="00F240C7"/>
    <w:rsid w:val="00F26F64"/>
    <w:rsid w:val="00F3038F"/>
    <w:rsid w:val="00F34989"/>
    <w:rsid w:val="00F37059"/>
    <w:rsid w:val="00F447B4"/>
    <w:rsid w:val="00F532EF"/>
    <w:rsid w:val="00F53312"/>
    <w:rsid w:val="00F54492"/>
    <w:rsid w:val="00F554B7"/>
    <w:rsid w:val="00F55807"/>
    <w:rsid w:val="00F55B0F"/>
    <w:rsid w:val="00F56D4B"/>
    <w:rsid w:val="00F6026A"/>
    <w:rsid w:val="00F653B9"/>
    <w:rsid w:val="00F82F5B"/>
    <w:rsid w:val="00F8475A"/>
    <w:rsid w:val="00F913FB"/>
    <w:rsid w:val="00FA38D6"/>
    <w:rsid w:val="00FA4098"/>
    <w:rsid w:val="00FB2311"/>
    <w:rsid w:val="00FC04E4"/>
    <w:rsid w:val="00FC31EB"/>
    <w:rsid w:val="00FD7360"/>
    <w:rsid w:val="00FD7A75"/>
    <w:rsid w:val="00FE64C7"/>
    <w:rsid w:val="00FE6BCB"/>
    <w:rsid w:val="00FF028B"/>
    <w:rsid w:val="00FF0AE1"/>
    <w:rsid w:val="00FF1BFF"/>
    <w:rsid w:val="00FF335E"/>
    <w:rsid w:val="00FF51E3"/>
    <w:rsid w:val="01F569C1"/>
    <w:rsid w:val="033E2849"/>
    <w:rsid w:val="033E645D"/>
    <w:rsid w:val="076A1211"/>
    <w:rsid w:val="0ABD5D50"/>
    <w:rsid w:val="117E2543"/>
    <w:rsid w:val="11D005A2"/>
    <w:rsid w:val="11F04BC6"/>
    <w:rsid w:val="12385836"/>
    <w:rsid w:val="130D69C4"/>
    <w:rsid w:val="148004EE"/>
    <w:rsid w:val="19787E8C"/>
    <w:rsid w:val="1ADC78E3"/>
    <w:rsid w:val="1ECB66BE"/>
    <w:rsid w:val="21E809D5"/>
    <w:rsid w:val="23044A65"/>
    <w:rsid w:val="230A7F25"/>
    <w:rsid w:val="2EC977BF"/>
    <w:rsid w:val="381151F0"/>
    <w:rsid w:val="3B476C4D"/>
    <w:rsid w:val="3B744494"/>
    <w:rsid w:val="3DF232D8"/>
    <w:rsid w:val="4385021B"/>
    <w:rsid w:val="440C25C2"/>
    <w:rsid w:val="48FB789E"/>
    <w:rsid w:val="506E2057"/>
    <w:rsid w:val="52577960"/>
    <w:rsid w:val="551E65CE"/>
    <w:rsid w:val="589D08D7"/>
    <w:rsid w:val="59167F7A"/>
    <w:rsid w:val="59D11662"/>
    <w:rsid w:val="5AFF6322"/>
    <w:rsid w:val="5BCA5EDE"/>
    <w:rsid w:val="5C521580"/>
    <w:rsid w:val="5D177188"/>
    <w:rsid w:val="5E20121D"/>
    <w:rsid w:val="61CD4002"/>
    <w:rsid w:val="6501340F"/>
    <w:rsid w:val="6B6627DB"/>
    <w:rsid w:val="74393CB5"/>
    <w:rsid w:val="75102E5E"/>
    <w:rsid w:val="7A176E49"/>
    <w:rsid w:val="7BBB6ED6"/>
    <w:rsid w:val="7D6A6A08"/>
    <w:rsid w:val="7DA5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51"/>
    <w:qFormat/>
    <w:uiPriority w:val="9"/>
    <w:pPr>
      <w:keepNext/>
      <w:jc w:val="center"/>
      <w:outlineLvl w:val="0"/>
    </w:pPr>
    <w:rPr>
      <w:rFonts w:ascii="楷体_GB2312" w:eastAsia="楷体_GB2312"/>
      <w:b/>
      <w:sz w:val="28"/>
    </w:rPr>
  </w:style>
  <w:style w:type="paragraph" w:styleId="4">
    <w:name w:val="heading 2"/>
    <w:basedOn w:val="1"/>
    <w:next w:val="1"/>
    <w:link w:val="52"/>
    <w:qFormat/>
    <w:uiPriority w:val="9"/>
    <w:pPr>
      <w:keepNext/>
      <w:jc w:val="center"/>
      <w:outlineLvl w:val="1"/>
    </w:pPr>
    <w:rPr>
      <w:rFonts w:ascii="楷体_GB2312" w:eastAsia="楷体_GB2312"/>
      <w:b/>
      <w:bCs/>
      <w:sz w:val="18"/>
    </w:rPr>
  </w:style>
  <w:style w:type="paragraph" w:styleId="5">
    <w:name w:val="heading 3"/>
    <w:basedOn w:val="1"/>
    <w:next w:val="1"/>
    <w:link w:val="53"/>
    <w:qFormat/>
    <w:uiPriority w:val="9"/>
    <w:pPr>
      <w:keepNext/>
      <w:jc w:val="center"/>
      <w:outlineLvl w:val="2"/>
    </w:pPr>
    <w:rPr>
      <w:rFonts w:eastAsia="楷体_GB2312"/>
      <w:b/>
      <w:bCs/>
      <w:sz w:val="15"/>
    </w:rPr>
  </w:style>
  <w:style w:type="paragraph" w:styleId="6">
    <w:name w:val="heading 4"/>
    <w:basedOn w:val="1"/>
    <w:next w:val="1"/>
    <w:link w:val="54"/>
    <w:qFormat/>
    <w:uiPriority w:val="9"/>
    <w:pPr>
      <w:keepNext/>
      <w:jc w:val="center"/>
      <w:outlineLvl w:val="3"/>
    </w:pPr>
    <w:rPr>
      <w:rFonts w:eastAsia="楷体_GB2312"/>
      <w:b/>
      <w:bCs/>
      <w:sz w:val="13"/>
    </w:rPr>
  </w:style>
  <w:style w:type="paragraph" w:styleId="7">
    <w:name w:val="heading 5"/>
    <w:basedOn w:val="1"/>
    <w:next w:val="1"/>
    <w:link w:val="55"/>
    <w:qFormat/>
    <w:uiPriority w:val="9"/>
    <w:pPr>
      <w:keepNext/>
      <w:tabs>
        <w:tab w:val="left" w:pos="360"/>
      </w:tabs>
      <w:ind w:left="360" w:hanging="360"/>
      <w:outlineLvl w:val="4"/>
    </w:pPr>
    <w:rPr>
      <w:rFonts w:ascii="楷体_GB2312" w:eastAsia="楷体_GB2312"/>
      <w:bCs/>
      <w:sz w:val="28"/>
    </w:rPr>
  </w:style>
  <w:style w:type="paragraph" w:styleId="8">
    <w:name w:val="heading 6"/>
    <w:basedOn w:val="1"/>
    <w:next w:val="1"/>
    <w:link w:val="56"/>
    <w:qFormat/>
    <w:uiPriority w:val="0"/>
    <w:pPr>
      <w:keepNext/>
      <w:outlineLvl w:val="5"/>
    </w:pPr>
    <w:rPr>
      <w:rFonts w:ascii="黑体"/>
      <w:b/>
      <w:bCs/>
    </w:rPr>
  </w:style>
  <w:style w:type="paragraph" w:styleId="9">
    <w:name w:val="heading 7"/>
    <w:basedOn w:val="1"/>
    <w:next w:val="1"/>
    <w:link w:val="57"/>
    <w:qFormat/>
    <w:uiPriority w:val="0"/>
    <w:pPr>
      <w:keepNext/>
      <w:tabs>
        <w:tab w:val="left" w:pos="360"/>
      </w:tabs>
      <w:ind w:left="360" w:hanging="360"/>
      <w:outlineLvl w:val="6"/>
    </w:pPr>
    <w:rPr>
      <w:rFonts w:ascii="楷体_GB2312" w:eastAsia="楷体_GB2312"/>
      <w:bCs/>
      <w:color w:val="FF0000"/>
      <w:sz w:val="28"/>
    </w:rPr>
  </w:style>
  <w:style w:type="paragraph" w:styleId="10">
    <w:name w:val="heading 8"/>
    <w:basedOn w:val="1"/>
    <w:next w:val="1"/>
    <w:link w:val="58"/>
    <w:qFormat/>
    <w:uiPriority w:val="0"/>
    <w:pPr>
      <w:keepNext/>
      <w:keepLines/>
      <w:tabs>
        <w:tab w:val="left" w:pos="0"/>
      </w:tabs>
      <w:adjustRightInd w:val="0"/>
      <w:spacing w:before="240" w:after="64" w:line="320" w:lineRule="auto"/>
      <w:jc w:val="left"/>
      <w:textAlignment w:val="baseline"/>
      <w:outlineLvl w:val="7"/>
    </w:pPr>
    <w:rPr>
      <w:rFonts w:ascii="Arial" w:hAnsi="Arial" w:eastAsia="黑体"/>
      <w:kern w:val="0"/>
      <w:sz w:val="24"/>
      <w:szCs w:val="28"/>
    </w:rPr>
  </w:style>
  <w:style w:type="paragraph" w:styleId="11">
    <w:name w:val="heading 9"/>
    <w:basedOn w:val="1"/>
    <w:next w:val="1"/>
    <w:link w:val="59"/>
    <w:qFormat/>
    <w:uiPriority w:val="0"/>
    <w:pPr>
      <w:keepNext/>
      <w:keepLines/>
      <w:tabs>
        <w:tab w:val="left" w:pos="0"/>
      </w:tabs>
      <w:adjustRightInd w:val="0"/>
      <w:spacing w:before="240" w:after="64" w:line="320" w:lineRule="auto"/>
      <w:jc w:val="left"/>
      <w:textAlignment w:val="baseline"/>
      <w:outlineLvl w:val="8"/>
    </w:pPr>
    <w:rPr>
      <w:rFonts w:ascii="Arial" w:hAnsi="Arial" w:eastAsia="黑体"/>
      <w:kern w:val="0"/>
      <w:sz w:val="24"/>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5"/>
    <w:unhideWhenUsed/>
    <w:qFormat/>
    <w:uiPriority w:val="0"/>
    <w:pPr>
      <w:spacing w:after="120"/>
    </w:pPr>
  </w:style>
  <w:style w:type="paragraph" w:styleId="12">
    <w:name w:val="toc 7"/>
    <w:basedOn w:val="1"/>
    <w:next w:val="1"/>
    <w:qFormat/>
    <w:uiPriority w:val="0"/>
    <w:pPr>
      <w:ind w:left="1260"/>
      <w:jc w:val="left"/>
    </w:pPr>
    <w:rPr>
      <w:sz w:val="18"/>
    </w:rPr>
  </w:style>
  <w:style w:type="paragraph" w:styleId="13">
    <w:name w:val="Normal Indent"/>
    <w:basedOn w:val="1"/>
    <w:link w:val="88"/>
    <w:qFormat/>
    <w:uiPriority w:val="0"/>
    <w:pPr>
      <w:ind w:firstLine="420"/>
    </w:pPr>
    <w:rPr>
      <w:rFonts w:ascii="Calibri" w:hAnsi="Calibri"/>
      <w:szCs w:val="22"/>
    </w:rPr>
  </w:style>
  <w:style w:type="paragraph" w:styleId="14">
    <w:name w:val="caption"/>
    <w:basedOn w:val="1"/>
    <w:next w:val="1"/>
    <w:qFormat/>
    <w:uiPriority w:val="0"/>
    <w:pPr>
      <w:ind w:left="210" w:leftChars="100" w:firstLine="420"/>
    </w:pPr>
    <w:rPr>
      <w:rFonts w:ascii="Calibri Light" w:hAnsi="Calibri Light" w:eastAsia="黑体"/>
      <w:sz w:val="20"/>
    </w:rPr>
  </w:style>
  <w:style w:type="paragraph" w:styleId="15">
    <w:name w:val="Document Map"/>
    <w:basedOn w:val="1"/>
    <w:link w:val="62"/>
    <w:semiHidden/>
    <w:qFormat/>
    <w:uiPriority w:val="0"/>
    <w:pPr>
      <w:shd w:val="clear" w:color="auto" w:fill="000080"/>
    </w:pPr>
    <w:rPr>
      <w:rFonts w:asciiTheme="minorHAnsi" w:hAnsiTheme="minorHAnsi" w:eastAsiaTheme="minorEastAsia" w:cstheme="minorBidi"/>
      <w:szCs w:val="22"/>
    </w:rPr>
  </w:style>
  <w:style w:type="paragraph" w:styleId="16">
    <w:name w:val="annotation text"/>
    <w:basedOn w:val="1"/>
    <w:link w:val="86"/>
    <w:qFormat/>
    <w:uiPriority w:val="99"/>
    <w:pPr>
      <w:jc w:val="left"/>
    </w:pPr>
    <w:rPr>
      <w:rFonts w:ascii="Calibri" w:hAnsi="Calibri"/>
      <w:szCs w:val="22"/>
    </w:rPr>
  </w:style>
  <w:style w:type="paragraph" w:styleId="17">
    <w:name w:val="Body Text Indent"/>
    <w:basedOn w:val="1"/>
    <w:link w:val="67"/>
    <w:qFormat/>
    <w:uiPriority w:val="99"/>
    <w:pPr>
      <w:ind w:firstLine="576"/>
    </w:pPr>
    <w:rPr>
      <w:rFonts w:asciiTheme="minorHAnsi" w:hAnsiTheme="minorHAnsi" w:eastAsiaTheme="minorEastAsia" w:cstheme="minorBidi"/>
      <w:b/>
      <w:sz w:val="30"/>
      <w:szCs w:val="22"/>
    </w:rPr>
  </w:style>
  <w:style w:type="paragraph" w:styleId="18">
    <w:name w:val="Block Text"/>
    <w:basedOn w:val="1"/>
    <w:qFormat/>
    <w:uiPriority w:val="0"/>
    <w:pPr>
      <w:adjustRightInd w:val="0"/>
      <w:ind w:left="420" w:right="33"/>
      <w:jc w:val="left"/>
      <w:textAlignment w:val="baseline"/>
    </w:pPr>
    <w:rPr>
      <w:kern w:val="0"/>
      <w:sz w:val="24"/>
    </w:rPr>
  </w:style>
  <w:style w:type="paragraph" w:styleId="19">
    <w:name w:val="toc 5"/>
    <w:basedOn w:val="1"/>
    <w:next w:val="1"/>
    <w:qFormat/>
    <w:uiPriority w:val="0"/>
    <w:pPr>
      <w:ind w:left="840"/>
      <w:jc w:val="left"/>
    </w:pPr>
    <w:rPr>
      <w:sz w:val="18"/>
    </w:rPr>
  </w:style>
  <w:style w:type="paragraph" w:styleId="20">
    <w:name w:val="toc 3"/>
    <w:basedOn w:val="1"/>
    <w:next w:val="1"/>
    <w:qFormat/>
    <w:uiPriority w:val="39"/>
    <w:pPr>
      <w:ind w:left="420"/>
      <w:jc w:val="left"/>
    </w:pPr>
    <w:rPr>
      <w:i/>
      <w:sz w:val="20"/>
    </w:rPr>
  </w:style>
  <w:style w:type="paragraph" w:styleId="21">
    <w:name w:val="Plain Text"/>
    <w:basedOn w:val="1"/>
    <w:link w:val="66"/>
    <w:qFormat/>
    <w:uiPriority w:val="0"/>
    <w:rPr>
      <w:rFonts w:ascii="宋体" w:hAnsi="Courier New" w:eastAsiaTheme="minorEastAsia" w:cstheme="minorBidi"/>
      <w:szCs w:val="22"/>
    </w:rPr>
  </w:style>
  <w:style w:type="paragraph" w:styleId="22">
    <w:name w:val="toc 8"/>
    <w:basedOn w:val="1"/>
    <w:next w:val="1"/>
    <w:qFormat/>
    <w:uiPriority w:val="0"/>
    <w:pPr>
      <w:ind w:left="1470"/>
      <w:jc w:val="left"/>
    </w:pPr>
    <w:rPr>
      <w:sz w:val="18"/>
    </w:rPr>
  </w:style>
  <w:style w:type="paragraph" w:styleId="23">
    <w:name w:val="Date"/>
    <w:basedOn w:val="1"/>
    <w:next w:val="1"/>
    <w:link w:val="83"/>
    <w:qFormat/>
    <w:uiPriority w:val="0"/>
    <w:rPr>
      <w:rFonts w:eastAsia="黑体" w:asciiTheme="minorHAnsi" w:hAnsiTheme="minorHAnsi" w:cstheme="minorBidi"/>
      <w:b/>
      <w:sz w:val="36"/>
      <w:szCs w:val="22"/>
    </w:rPr>
  </w:style>
  <w:style w:type="paragraph" w:styleId="24">
    <w:name w:val="Body Text Indent 2"/>
    <w:basedOn w:val="1"/>
    <w:link w:val="85"/>
    <w:qFormat/>
    <w:uiPriority w:val="0"/>
    <w:pPr>
      <w:ind w:left="900"/>
    </w:pPr>
    <w:rPr>
      <w:rFonts w:ascii="楷体_GB2312" w:eastAsia="楷体_GB2312" w:hAnsiTheme="minorHAnsi" w:cstheme="minorBidi"/>
      <w:b/>
      <w:sz w:val="28"/>
      <w:szCs w:val="22"/>
    </w:rPr>
  </w:style>
  <w:style w:type="paragraph" w:styleId="25">
    <w:name w:val="Balloon Text"/>
    <w:basedOn w:val="1"/>
    <w:link w:val="84"/>
    <w:unhideWhenUsed/>
    <w:qFormat/>
    <w:uiPriority w:val="99"/>
    <w:rPr>
      <w:rFonts w:ascii="Calibri" w:hAnsi="Calibri" w:eastAsiaTheme="minorEastAsia" w:cstheme="minorBidi"/>
      <w:sz w:val="18"/>
      <w:szCs w:val="18"/>
    </w:rPr>
  </w:style>
  <w:style w:type="paragraph" w:styleId="26">
    <w:name w:val="footer"/>
    <w:basedOn w:val="1"/>
    <w:link w:val="80"/>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28">
    <w:name w:val="toc 1"/>
    <w:basedOn w:val="1"/>
    <w:next w:val="1"/>
    <w:qFormat/>
    <w:uiPriority w:val="39"/>
    <w:pPr>
      <w:spacing w:before="120" w:after="120"/>
      <w:jc w:val="left"/>
    </w:pPr>
    <w:rPr>
      <w:b/>
      <w:caps/>
      <w:sz w:val="20"/>
    </w:rPr>
  </w:style>
  <w:style w:type="paragraph" w:styleId="29">
    <w:name w:val="toc 4"/>
    <w:basedOn w:val="1"/>
    <w:next w:val="1"/>
    <w:qFormat/>
    <w:uiPriority w:val="0"/>
    <w:pPr>
      <w:ind w:left="630"/>
      <w:jc w:val="left"/>
    </w:pPr>
    <w:rPr>
      <w:sz w:val="18"/>
    </w:rPr>
  </w:style>
  <w:style w:type="paragraph" w:styleId="30">
    <w:name w:val="toc 6"/>
    <w:basedOn w:val="1"/>
    <w:next w:val="1"/>
    <w:qFormat/>
    <w:uiPriority w:val="0"/>
    <w:pPr>
      <w:ind w:left="1050"/>
      <w:jc w:val="left"/>
    </w:pPr>
    <w:rPr>
      <w:sz w:val="18"/>
    </w:rPr>
  </w:style>
  <w:style w:type="paragraph" w:styleId="31">
    <w:name w:val="Body Text Indent 3"/>
    <w:basedOn w:val="1"/>
    <w:link w:val="87"/>
    <w:qFormat/>
    <w:uiPriority w:val="0"/>
    <w:pPr>
      <w:ind w:left="359" w:leftChars="171" w:firstLine="359" w:firstLineChars="171"/>
    </w:pPr>
    <w:rPr>
      <w:rFonts w:ascii="Calibri" w:hAnsi="Calibri"/>
      <w:szCs w:val="22"/>
    </w:rPr>
  </w:style>
  <w:style w:type="paragraph" w:styleId="32">
    <w:name w:val="toc 2"/>
    <w:basedOn w:val="1"/>
    <w:next w:val="1"/>
    <w:qFormat/>
    <w:uiPriority w:val="39"/>
    <w:pPr>
      <w:ind w:left="210"/>
      <w:jc w:val="left"/>
    </w:pPr>
    <w:rPr>
      <w:smallCaps/>
      <w:sz w:val="20"/>
    </w:rPr>
  </w:style>
  <w:style w:type="paragraph" w:styleId="33">
    <w:name w:val="toc 9"/>
    <w:basedOn w:val="1"/>
    <w:next w:val="1"/>
    <w:qFormat/>
    <w:uiPriority w:val="0"/>
    <w:pPr>
      <w:ind w:left="1680"/>
      <w:jc w:val="left"/>
    </w:pPr>
    <w:rPr>
      <w:sz w:val="18"/>
    </w:rPr>
  </w:style>
  <w:style w:type="paragraph" w:styleId="34">
    <w:name w:val="Body Text 2"/>
    <w:basedOn w:val="1"/>
    <w:link w:val="70"/>
    <w:qFormat/>
    <w:uiPriority w:val="0"/>
    <w:pPr>
      <w:spacing w:after="120" w:line="480" w:lineRule="auto"/>
    </w:pPr>
    <w:rPr>
      <w:rFonts w:ascii="Calibri" w:hAnsi="Calibri"/>
      <w:szCs w:val="22"/>
    </w:rPr>
  </w:style>
  <w:style w:type="paragraph" w:styleId="35">
    <w:name w:val="HTML Preformatted"/>
    <w:basedOn w:val="1"/>
    <w:link w:val="28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link w:val="183"/>
    <w:unhideWhenUsed/>
    <w:qFormat/>
    <w:uiPriority w:val="99"/>
    <w:pPr>
      <w:widowControl/>
      <w:spacing w:before="100" w:beforeAutospacing="1" w:after="100" w:afterAutospacing="1"/>
      <w:jc w:val="left"/>
    </w:pPr>
    <w:rPr>
      <w:rFonts w:ascii="宋体" w:hAnsi="宋体" w:cs="宋体"/>
      <w:kern w:val="0"/>
      <w:sz w:val="24"/>
      <w:szCs w:val="24"/>
    </w:rPr>
  </w:style>
  <w:style w:type="paragraph" w:styleId="37">
    <w:name w:val="Title"/>
    <w:basedOn w:val="1"/>
    <w:link w:val="63"/>
    <w:qFormat/>
    <w:uiPriority w:val="0"/>
    <w:pPr>
      <w:jc w:val="center"/>
    </w:pPr>
    <w:rPr>
      <w:rFonts w:ascii="宋体" w:hAnsi="宋体" w:eastAsiaTheme="minorEastAsia" w:cstheme="minorBidi"/>
      <w:sz w:val="30"/>
      <w:szCs w:val="30"/>
    </w:rPr>
  </w:style>
  <w:style w:type="paragraph" w:styleId="38">
    <w:name w:val="annotation subject"/>
    <w:basedOn w:val="16"/>
    <w:next w:val="16"/>
    <w:link w:val="78"/>
    <w:unhideWhenUsed/>
    <w:qFormat/>
    <w:uiPriority w:val="99"/>
    <w:rPr>
      <w:rFonts w:asciiTheme="minorHAnsi" w:hAnsiTheme="minorHAnsi" w:eastAsiaTheme="minorEastAsia" w:cstheme="minorBidi"/>
      <w:b/>
      <w:bCs/>
    </w:rPr>
  </w:style>
  <w:style w:type="paragraph" w:styleId="39">
    <w:name w:val="Body Text First Indent"/>
    <w:basedOn w:val="2"/>
    <w:link w:val="65"/>
    <w:unhideWhenUsed/>
    <w:qFormat/>
    <w:uiPriority w:val="0"/>
    <w:pPr>
      <w:ind w:firstLine="420" w:firstLineChars="100"/>
    </w:pPr>
    <w:rPr>
      <w:rFonts w:ascii="华文中宋" w:hAnsi="Calibri" w:eastAsia="华文中宋" w:cstheme="minorBidi"/>
      <w:bCs/>
      <w:szCs w:val="22"/>
    </w:rPr>
  </w:style>
  <w:style w:type="table" w:styleId="41">
    <w:name w:val="Table Grid"/>
    <w:basedOn w:val="40"/>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style>
  <w:style w:type="character" w:styleId="45">
    <w:name w:val="FollowedHyperlink"/>
    <w:semiHidden/>
    <w:unhideWhenUsed/>
    <w:qFormat/>
    <w:uiPriority w:val="99"/>
    <w:rPr>
      <w:color w:val="800080"/>
      <w:u w:val="single"/>
    </w:rPr>
  </w:style>
  <w:style w:type="character" w:styleId="46">
    <w:name w:val="Emphasis"/>
    <w:qFormat/>
    <w:uiPriority w:val="20"/>
    <w:rPr>
      <w:i/>
      <w:iCs/>
    </w:rPr>
  </w:style>
  <w:style w:type="character" w:styleId="47">
    <w:name w:val="HTML Typewriter"/>
    <w:qFormat/>
    <w:uiPriority w:val="0"/>
    <w:rPr>
      <w:rFonts w:ascii="宋体" w:hAnsi="宋体" w:eastAsia="宋体" w:cs="宋体"/>
      <w:sz w:val="24"/>
      <w:szCs w:val="24"/>
    </w:rPr>
  </w:style>
  <w:style w:type="character" w:styleId="48">
    <w:name w:val="Hyperlink"/>
    <w:qFormat/>
    <w:uiPriority w:val="99"/>
    <w:rPr>
      <w:color w:val="auto"/>
      <w:u w:val="none"/>
    </w:rPr>
  </w:style>
  <w:style w:type="character" w:styleId="49">
    <w:name w:val="HTML Code"/>
    <w:unhideWhenUsed/>
    <w:qFormat/>
    <w:uiPriority w:val="99"/>
    <w:rPr>
      <w:rFonts w:ascii="Courier New" w:hAnsi="Courier New"/>
      <w:sz w:val="20"/>
    </w:rPr>
  </w:style>
  <w:style w:type="character" w:styleId="50">
    <w:name w:val="annotation reference"/>
    <w:qFormat/>
    <w:uiPriority w:val="99"/>
    <w:rPr>
      <w:sz w:val="21"/>
      <w:szCs w:val="21"/>
    </w:rPr>
  </w:style>
  <w:style w:type="character" w:customStyle="1" w:styleId="51">
    <w:name w:val="标题 1 Char"/>
    <w:basedOn w:val="42"/>
    <w:link w:val="3"/>
    <w:qFormat/>
    <w:uiPriority w:val="9"/>
    <w:rPr>
      <w:rFonts w:ascii="楷体_GB2312" w:hAnsi="Times New Roman" w:eastAsia="楷体_GB2312" w:cs="Times New Roman"/>
      <w:b/>
      <w:sz w:val="28"/>
      <w:szCs w:val="20"/>
    </w:rPr>
  </w:style>
  <w:style w:type="character" w:customStyle="1" w:styleId="52">
    <w:name w:val="标题 2 Char"/>
    <w:basedOn w:val="42"/>
    <w:link w:val="4"/>
    <w:qFormat/>
    <w:uiPriority w:val="9"/>
    <w:rPr>
      <w:rFonts w:ascii="楷体_GB2312" w:hAnsi="Times New Roman" w:eastAsia="楷体_GB2312" w:cs="Times New Roman"/>
      <w:b/>
      <w:bCs/>
      <w:sz w:val="18"/>
      <w:szCs w:val="20"/>
    </w:rPr>
  </w:style>
  <w:style w:type="character" w:customStyle="1" w:styleId="53">
    <w:name w:val="标题 3 Char"/>
    <w:basedOn w:val="42"/>
    <w:link w:val="5"/>
    <w:qFormat/>
    <w:uiPriority w:val="9"/>
    <w:rPr>
      <w:rFonts w:ascii="Times New Roman" w:hAnsi="Times New Roman" w:eastAsia="楷体_GB2312" w:cs="Times New Roman"/>
      <w:b/>
      <w:bCs/>
      <w:sz w:val="15"/>
      <w:szCs w:val="20"/>
    </w:rPr>
  </w:style>
  <w:style w:type="character" w:customStyle="1" w:styleId="54">
    <w:name w:val="标题 4 Char"/>
    <w:basedOn w:val="42"/>
    <w:link w:val="6"/>
    <w:qFormat/>
    <w:uiPriority w:val="9"/>
    <w:rPr>
      <w:rFonts w:ascii="Times New Roman" w:hAnsi="Times New Roman" w:eastAsia="楷体_GB2312" w:cs="Times New Roman"/>
      <w:b/>
      <w:bCs/>
      <w:sz w:val="13"/>
      <w:szCs w:val="20"/>
    </w:rPr>
  </w:style>
  <w:style w:type="character" w:customStyle="1" w:styleId="55">
    <w:name w:val="标题 5 Char"/>
    <w:basedOn w:val="42"/>
    <w:link w:val="7"/>
    <w:qFormat/>
    <w:uiPriority w:val="9"/>
    <w:rPr>
      <w:rFonts w:ascii="楷体_GB2312" w:hAnsi="Times New Roman" w:eastAsia="楷体_GB2312" w:cs="Times New Roman"/>
      <w:bCs/>
      <w:sz w:val="28"/>
      <w:szCs w:val="20"/>
    </w:rPr>
  </w:style>
  <w:style w:type="character" w:customStyle="1" w:styleId="56">
    <w:name w:val="标题 6 Char"/>
    <w:basedOn w:val="42"/>
    <w:link w:val="8"/>
    <w:qFormat/>
    <w:uiPriority w:val="0"/>
    <w:rPr>
      <w:rFonts w:ascii="黑体" w:hAnsi="Times New Roman" w:eastAsia="宋体" w:cs="Times New Roman"/>
      <w:b/>
      <w:bCs/>
      <w:szCs w:val="20"/>
    </w:rPr>
  </w:style>
  <w:style w:type="character" w:customStyle="1" w:styleId="57">
    <w:name w:val="标题 7 Char"/>
    <w:basedOn w:val="42"/>
    <w:link w:val="9"/>
    <w:qFormat/>
    <w:uiPriority w:val="0"/>
    <w:rPr>
      <w:rFonts w:ascii="楷体_GB2312" w:hAnsi="Times New Roman" w:eastAsia="楷体_GB2312" w:cs="Times New Roman"/>
      <w:bCs/>
      <w:color w:val="FF0000"/>
      <w:sz w:val="28"/>
      <w:szCs w:val="20"/>
    </w:rPr>
  </w:style>
  <w:style w:type="character" w:customStyle="1" w:styleId="58">
    <w:name w:val="标题 8 Char"/>
    <w:basedOn w:val="42"/>
    <w:link w:val="10"/>
    <w:qFormat/>
    <w:uiPriority w:val="0"/>
    <w:rPr>
      <w:rFonts w:ascii="Arial" w:hAnsi="Arial" w:eastAsia="黑体" w:cs="Times New Roman"/>
      <w:kern w:val="0"/>
      <w:sz w:val="24"/>
      <w:szCs w:val="28"/>
    </w:rPr>
  </w:style>
  <w:style w:type="character" w:customStyle="1" w:styleId="59">
    <w:name w:val="标题 9 Char"/>
    <w:basedOn w:val="42"/>
    <w:link w:val="11"/>
    <w:qFormat/>
    <w:uiPriority w:val="0"/>
    <w:rPr>
      <w:rFonts w:ascii="Arial" w:hAnsi="Arial" w:eastAsia="黑体" w:cs="Times New Roman"/>
      <w:kern w:val="0"/>
      <w:sz w:val="24"/>
      <w:szCs w:val="28"/>
    </w:rPr>
  </w:style>
  <w:style w:type="character" w:customStyle="1" w:styleId="60">
    <w:name w:val="文档-正文 Char"/>
    <w:link w:val="61"/>
    <w:qFormat/>
    <w:uiPriority w:val="0"/>
    <w:rPr>
      <w:rFonts w:ascii="Arial" w:hAnsi="Arial" w:cs="Arial"/>
      <w:sz w:val="24"/>
    </w:rPr>
  </w:style>
  <w:style w:type="paragraph" w:customStyle="1" w:styleId="61">
    <w:name w:val="文档-正文"/>
    <w:basedOn w:val="1"/>
    <w:link w:val="60"/>
    <w:qFormat/>
    <w:uiPriority w:val="0"/>
    <w:pPr>
      <w:widowControl/>
      <w:spacing w:line="360" w:lineRule="auto"/>
      <w:ind w:firstLine="200" w:firstLineChars="200"/>
      <w:jc w:val="left"/>
    </w:pPr>
    <w:rPr>
      <w:rFonts w:ascii="Arial" w:hAnsi="Arial" w:cs="Arial" w:eastAsiaTheme="minorEastAsia"/>
      <w:sz w:val="24"/>
      <w:szCs w:val="22"/>
    </w:rPr>
  </w:style>
  <w:style w:type="character" w:customStyle="1" w:styleId="62">
    <w:name w:val="文档结构图 Char"/>
    <w:link w:val="15"/>
    <w:semiHidden/>
    <w:qFormat/>
    <w:uiPriority w:val="0"/>
    <w:rPr>
      <w:shd w:val="clear" w:color="auto" w:fill="000080"/>
    </w:rPr>
  </w:style>
  <w:style w:type="character" w:customStyle="1" w:styleId="63">
    <w:name w:val="标题 Char"/>
    <w:link w:val="37"/>
    <w:qFormat/>
    <w:locked/>
    <w:uiPriority w:val="0"/>
    <w:rPr>
      <w:rFonts w:ascii="宋体" w:hAnsi="宋体"/>
      <w:sz w:val="30"/>
      <w:szCs w:val="30"/>
    </w:rPr>
  </w:style>
  <w:style w:type="character" w:customStyle="1" w:styleId="64">
    <w:name w:val="正文文本 Char"/>
    <w:qFormat/>
    <w:uiPriority w:val="0"/>
    <w:rPr>
      <w:rFonts w:ascii="华文中宋" w:hAnsi="Calibri" w:eastAsia="华文中宋" w:cs="Times New Roman"/>
      <w:bCs/>
      <w:sz w:val="28"/>
    </w:rPr>
  </w:style>
  <w:style w:type="character" w:customStyle="1" w:styleId="65">
    <w:name w:val="正文首行缩进 Char"/>
    <w:link w:val="39"/>
    <w:qFormat/>
    <w:uiPriority w:val="0"/>
    <w:rPr>
      <w:rFonts w:ascii="华文中宋" w:hAnsi="Calibri" w:eastAsia="华文中宋"/>
      <w:bCs/>
    </w:rPr>
  </w:style>
  <w:style w:type="character" w:customStyle="1" w:styleId="66">
    <w:name w:val="纯文本 Char"/>
    <w:link w:val="21"/>
    <w:qFormat/>
    <w:uiPriority w:val="99"/>
    <w:rPr>
      <w:rFonts w:ascii="宋体" w:hAnsi="Courier New"/>
    </w:rPr>
  </w:style>
  <w:style w:type="character" w:customStyle="1" w:styleId="67">
    <w:name w:val="正文文本缩进 Char"/>
    <w:link w:val="17"/>
    <w:qFormat/>
    <w:uiPriority w:val="99"/>
    <w:rPr>
      <w:b/>
      <w:sz w:val="30"/>
    </w:rPr>
  </w:style>
  <w:style w:type="character" w:customStyle="1" w:styleId="68">
    <w:name w:val="页眉 Char"/>
    <w:link w:val="27"/>
    <w:qFormat/>
    <w:uiPriority w:val="0"/>
    <w:rPr>
      <w:sz w:val="18"/>
    </w:rPr>
  </w:style>
  <w:style w:type="character" w:customStyle="1" w:styleId="69">
    <w:name w:val="标题 Char1"/>
    <w:qFormat/>
    <w:uiPriority w:val="0"/>
    <w:rPr>
      <w:rFonts w:ascii="Cambria" w:hAnsi="Cambria" w:cs="Times New Roman"/>
      <w:b/>
      <w:bCs/>
      <w:kern w:val="2"/>
      <w:sz w:val="32"/>
      <w:szCs w:val="32"/>
    </w:rPr>
  </w:style>
  <w:style w:type="character" w:customStyle="1" w:styleId="70">
    <w:name w:val="正文文本 2 Char"/>
    <w:link w:val="34"/>
    <w:qFormat/>
    <w:uiPriority w:val="0"/>
    <w:rPr>
      <w:rFonts w:ascii="Calibri" w:hAnsi="Calibri" w:eastAsia="宋体" w:cs="Times New Roman"/>
    </w:rPr>
  </w:style>
  <w:style w:type="character" w:customStyle="1" w:styleId="71">
    <w:name w:val="正文文本 Char1"/>
    <w:qFormat/>
    <w:uiPriority w:val="0"/>
    <w:rPr>
      <w:rFonts w:ascii="华文中宋" w:eastAsia="华文中宋"/>
      <w:bCs/>
      <w:kern w:val="2"/>
      <w:sz w:val="28"/>
    </w:rPr>
  </w:style>
  <w:style w:type="character" w:customStyle="1" w:styleId="72">
    <w:name w:val="列出段落 Char"/>
    <w:link w:val="73"/>
    <w:qFormat/>
    <w:uiPriority w:val="99"/>
    <w:rPr>
      <w:rFonts w:ascii="Calibri" w:hAnsi="Calibri"/>
    </w:rPr>
  </w:style>
  <w:style w:type="paragraph" w:styleId="73">
    <w:name w:val="List Paragraph"/>
    <w:basedOn w:val="1"/>
    <w:link w:val="72"/>
    <w:qFormat/>
    <w:uiPriority w:val="99"/>
    <w:pPr>
      <w:ind w:firstLine="420" w:firstLineChars="200"/>
    </w:pPr>
    <w:rPr>
      <w:rFonts w:ascii="Calibri" w:hAnsi="Calibri" w:eastAsiaTheme="minorEastAsia" w:cstheme="minorBidi"/>
      <w:szCs w:val="22"/>
    </w:rPr>
  </w:style>
  <w:style w:type="character" w:customStyle="1" w:styleId="74">
    <w:name w:val="case31"/>
    <w:qFormat/>
    <w:uiPriority w:val="0"/>
    <w:rPr>
      <w:rFonts w:hint="default"/>
      <w:sz w:val="21"/>
      <w:szCs w:val="21"/>
    </w:rPr>
  </w:style>
  <w:style w:type="character" w:customStyle="1" w:styleId="75">
    <w:name w:val="正文首行缩进两字 Char"/>
    <w:link w:val="76"/>
    <w:qFormat/>
    <w:uiPriority w:val="0"/>
    <w:rPr>
      <w:sz w:val="24"/>
      <w:szCs w:val="24"/>
    </w:rPr>
  </w:style>
  <w:style w:type="paragraph" w:customStyle="1" w:styleId="76">
    <w:name w:val="正文首行缩进两字"/>
    <w:link w:val="75"/>
    <w:qFormat/>
    <w:uiPriority w:val="0"/>
    <w:pPr>
      <w:spacing w:afterLines="50" w:line="300" w:lineRule="auto"/>
      <w:ind w:left="240" w:leftChars="100" w:right="24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77">
    <w:name w:val="A2"/>
    <w:qFormat/>
    <w:uiPriority w:val="99"/>
    <w:rPr>
      <w:rFonts w:cs="Futura Book"/>
      <w:color w:val="000000"/>
      <w:sz w:val="18"/>
      <w:szCs w:val="18"/>
    </w:rPr>
  </w:style>
  <w:style w:type="character" w:customStyle="1" w:styleId="78">
    <w:name w:val="批注主题 Char"/>
    <w:link w:val="38"/>
    <w:qFormat/>
    <w:uiPriority w:val="99"/>
    <w:rPr>
      <w:b/>
      <w:bCs/>
    </w:rPr>
  </w:style>
  <w:style w:type="character" w:customStyle="1" w:styleId="79">
    <w:name w:val="批注文字 Char1"/>
    <w:qFormat/>
    <w:uiPriority w:val="99"/>
    <w:rPr>
      <w:kern w:val="2"/>
      <w:sz w:val="21"/>
    </w:rPr>
  </w:style>
  <w:style w:type="character" w:customStyle="1" w:styleId="80">
    <w:name w:val="页脚 Char"/>
    <w:link w:val="26"/>
    <w:qFormat/>
    <w:uiPriority w:val="99"/>
    <w:rPr>
      <w:sz w:val="18"/>
    </w:rPr>
  </w:style>
  <w:style w:type="character" w:customStyle="1" w:styleId="81">
    <w:name w:val="表格 Char Char"/>
    <w:link w:val="82"/>
    <w:qFormat/>
    <w:uiPriority w:val="0"/>
    <w:rPr>
      <w:rFonts w:ascii="宋体" w:hAnsi="宋体"/>
    </w:rPr>
  </w:style>
  <w:style w:type="paragraph" w:customStyle="1" w:styleId="82">
    <w:name w:val="表格"/>
    <w:basedOn w:val="1"/>
    <w:link w:val="81"/>
    <w:qFormat/>
    <w:uiPriority w:val="0"/>
    <w:pPr>
      <w:snapToGrid w:val="0"/>
      <w:ind w:firstLine="42" w:firstLineChars="21"/>
    </w:pPr>
    <w:rPr>
      <w:rFonts w:ascii="宋体" w:hAnsi="宋体" w:eastAsiaTheme="minorEastAsia" w:cstheme="minorBidi"/>
      <w:szCs w:val="22"/>
    </w:rPr>
  </w:style>
  <w:style w:type="character" w:customStyle="1" w:styleId="83">
    <w:name w:val="日期 Char"/>
    <w:link w:val="23"/>
    <w:qFormat/>
    <w:uiPriority w:val="0"/>
    <w:rPr>
      <w:rFonts w:eastAsia="黑体"/>
      <w:b/>
      <w:sz w:val="36"/>
    </w:rPr>
  </w:style>
  <w:style w:type="character" w:customStyle="1" w:styleId="84">
    <w:name w:val="批注框文本 Char"/>
    <w:link w:val="25"/>
    <w:qFormat/>
    <w:uiPriority w:val="99"/>
    <w:rPr>
      <w:rFonts w:ascii="Calibri" w:hAnsi="Calibri"/>
      <w:sz w:val="18"/>
      <w:szCs w:val="18"/>
    </w:rPr>
  </w:style>
  <w:style w:type="character" w:customStyle="1" w:styleId="85">
    <w:name w:val="正文文本缩进 2 Char"/>
    <w:link w:val="24"/>
    <w:qFormat/>
    <w:uiPriority w:val="0"/>
    <w:rPr>
      <w:rFonts w:ascii="楷体_GB2312" w:eastAsia="楷体_GB2312"/>
      <w:b/>
      <w:sz w:val="28"/>
    </w:rPr>
  </w:style>
  <w:style w:type="character" w:customStyle="1" w:styleId="86">
    <w:name w:val="批注文字 Char"/>
    <w:link w:val="16"/>
    <w:qFormat/>
    <w:uiPriority w:val="99"/>
    <w:rPr>
      <w:rFonts w:ascii="Calibri" w:hAnsi="Calibri" w:eastAsia="宋体" w:cs="Times New Roman"/>
    </w:rPr>
  </w:style>
  <w:style w:type="character" w:customStyle="1" w:styleId="87">
    <w:name w:val="正文文本缩进 3 Char"/>
    <w:link w:val="31"/>
    <w:qFormat/>
    <w:uiPriority w:val="0"/>
    <w:rPr>
      <w:rFonts w:ascii="Calibri" w:hAnsi="Calibri" w:eastAsia="宋体" w:cs="Times New Roman"/>
    </w:rPr>
  </w:style>
  <w:style w:type="character" w:customStyle="1" w:styleId="88">
    <w:name w:val="正文缩进 Char"/>
    <w:link w:val="13"/>
    <w:qFormat/>
    <w:uiPriority w:val="0"/>
    <w:rPr>
      <w:rFonts w:ascii="Calibri" w:hAnsi="Calibri" w:eastAsia="宋体" w:cs="Times New Roman"/>
    </w:rPr>
  </w:style>
  <w:style w:type="character" w:customStyle="1" w:styleId="89">
    <w:name w:val="标题3 Char"/>
    <w:link w:val="90"/>
    <w:qFormat/>
    <w:uiPriority w:val="0"/>
    <w:rPr>
      <w:rFonts w:ascii="黑体" w:hAnsi="宋体" w:eastAsia="黑体"/>
      <w:b/>
      <w:sz w:val="24"/>
      <w:lang w:val="zh-CN"/>
    </w:rPr>
  </w:style>
  <w:style w:type="paragraph" w:customStyle="1" w:styleId="90">
    <w:name w:val="标题3"/>
    <w:basedOn w:val="73"/>
    <w:link w:val="89"/>
    <w:qFormat/>
    <w:uiPriority w:val="0"/>
    <w:pPr>
      <w:adjustRightInd w:val="0"/>
      <w:snapToGrid w:val="0"/>
      <w:spacing w:line="380" w:lineRule="exact"/>
      <w:ind w:left="425" w:firstLine="0" w:firstLineChars="0"/>
    </w:pPr>
    <w:rPr>
      <w:rFonts w:ascii="黑体" w:hAnsi="宋体" w:eastAsia="黑体"/>
      <w:b/>
      <w:sz w:val="24"/>
      <w:lang w:val="zh-CN"/>
    </w:rPr>
  </w:style>
  <w:style w:type="character" w:customStyle="1" w:styleId="91">
    <w:name w:val="apple-style-span"/>
    <w:qFormat/>
    <w:uiPriority w:val="0"/>
  </w:style>
  <w:style w:type="character" w:customStyle="1" w:styleId="92">
    <w:name w:val="纯文本 Char1"/>
    <w:qFormat/>
    <w:uiPriority w:val="0"/>
    <w:rPr>
      <w:rFonts w:ascii="宋体" w:hAnsi="Courier New" w:cs="Courier New"/>
      <w:kern w:val="2"/>
      <w:sz w:val="21"/>
      <w:szCs w:val="21"/>
    </w:rPr>
  </w:style>
  <w:style w:type="character" w:customStyle="1" w:styleId="93">
    <w:name w:val="正文非缩进 Char1"/>
    <w:qFormat/>
    <w:uiPriority w:val="0"/>
  </w:style>
  <w:style w:type="character" w:customStyle="1" w:styleId="94">
    <w:name w:val="批注文字 Char2"/>
    <w:basedOn w:val="42"/>
    <w:semiHidden/>
    <w:qFormat/>
    <w:uiPriority w:val="99"/>
    <w:rPr>
      <w:rFonts w:ascii="Times New Roman" w:hAnsi="Times New Roman" w:eastAsia="宋体" w:cs="Times New Roman"/>
      <w:szCs w:val="20"/>
    </w:rPr>
  </w:style>
  <w:style w:type="character" w:customStyle="1" w:styleId="95">
    <w:name w:val="正文文本 Char2"/>
    <w:basedOn w:val="42"/>
    <w:link w:val="2"/>
    <w:qFormat/>
    <w:uiPriority w:val="0"/>
    <w:rPr>
      <w:rFonts w:ascii="Times New Roman" w:hAnsi="Times New Roman" w:eastAsia="宋体" w:cs="Times New Roman"/>
      <w:szCs w:val="20"/>
    </w:rPr>
  </w:style>
  <w:style w:type="character" w:customStyle="1" w:styleId="96">
    <w:name w:val="正文首行缩进 Char1"/>
    <w:basedOn w:val="95"/>
    <w:semiHidden/>
    <w:qFormat/>
    <w:uiPriority w:val="99"/>
    <w:rPr>
      <w:rFonts w:ascii="Times New Roman" w:hAnsi="Times New Roman" w:eastAsia="宋体" w:cs="Times New Roman"/>
      <w:szCs w:val="20"/>
    </w:rPr>
  </w:style>
  <w:style w:type="character" w:customStyle="1" w:styleId="97">
    <w:name w:val="批注主题 Char1"/>
    <w:basedOn w:val="94"/>
    <w:semiHidden/>
    <w:qFormat/>
    <w:uiPriority w:val="99"/>
    <w:rPr>
      <w:rFonts w:ascii="Times New Roman" w:hAnsi="Times New Roman" w:eastAsia="宋体" w:cs="Times New Roman"/>
      <w:b/>
      <w:bCs/>
      <w:szCs w:val="20"/>
    </w:rPr>
  </w:style>
  <w:style w:type="character" w:customStyle="1" w:styleId="98">
    <w:name w:val="日期 Char1"/>
    <w:basedOn w:val="42"/>
    <w:semiHidden/>
    <w:qFormat/>
    <w:uiPriority w:val="99"/>
    <w:rPr>
      <w:rFonts w:ascii="Times New Roman" w:hAnsi="Times New Roman" w:eastAsia="宋体" w:cs="Times New Roman"/>
      <w:szCs w:val="20"/>
    </w:rPr>
  </w:style>
  <w:style w:type="paragraph" w:customStyle="1" w:styleId="99">
    <w:name w:val="文档-标题2"/>
    <w:basedOn w:val="1"/>
    <w:next w:val="1"/>
    <w:qFormat/>
    <w:uiPriority w:val="0"/>
    <w:pPr>
      <w:keepNext/>
      <w:keepLines/>
      <w:spacing w:before="260" w:after="260" w:line="416" w:lineRule="auto"/>
      <w:jc w:val="left"/>
      <w:outlineLvl w:val="1"/>
    </w:pPr>
    <w:rPr>
      <w:rFonts w:ascii="Cambria" w:hAnsi="Cambria"/>
      <w:b/>
      <w:bCs/>
      <w:color w:val="7030A0"/>
      <w:sz w:val="32"/>
      <w:szCs w:val="32"/>
    </w:rPr>
  </w:style>
  <w:style w:type="character" w:customStyle="1" w:styleId="100">
    <w:name w:val="页脚 Char1"/>
    <w:basedOn w:val="42"/>
    <w:qFormat/>
    <w:uiPriority w:val="0"/>
    <w:rPr>
      <w:rFonts w:ascii="Times New Roman" w:hAnsi="Times New Roman" w:eastAsia="宋体" w:cs="Times New Roman"/>
      <w:sz w:val="18"/>
      <w:szCs w:val="18"/>
    </w:rPr>
  </w:style>
  <w:style w:type="paragraph" w:customStyle="1" w:styleId="1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0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0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0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character" w:customStyle="1" w:styleId="108">
    <w:name w:val="正文文本 2 Char1"/>
    <w:basedOn w:val="42"/>
    <w:semiHidden/>
    <w:qFormat/>
    <w:uiPriority w:val="99"/>
    <w:rPr>
      <w:rFonts w:ascii="Times New Roman" w:hAnsi="Times New Roman" w:eastAsia="宋体" w:cs="Times New Roman"/>
      <w:szCs w:val="20"/>
    </w:rPr>
  </w:style>
  <w:style w:type="paragraph" w:customStyle="1" w:styleId="10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1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character" w:customStyle="1" w:styleId="111">
    <w:name w:val="文档结构图 Char1"/>
    <w:basedOn w:val="42"/>
    <w:semiHidden/>
    <w:qFormat/>
    <w:uiPriority w:val="99"/>
    <w:rPr>
      <w:rFonts w:ascii="宋体" w:hAnsi="Times New Roman" w:eastAsia="宋体" w:cs="Times New Roman"/>
      <w:sz w:val="18"/>
      <w:szCs w:val="18"/>
    </w:rPr>
  </w:style>
  <w:style w:type="character" w:customStyle="1" w:styleId="112">
    <w:name w:val="纯文本 Char2"/>
    <w:basedOn w:val="42"/>
    <w:semiHidden/>
    <w:qFormat/>
    <w:uiPriority w:val="99"/>
    <w:rPr>
      <w:rFonts w:ascii="宋体" w:hAnsi="Courier New" w:eastAsia="宋体" w:cs="Courier New"/>
      <w:szCs w:val="21"/>
    </w:rPr>
  </w:style>
  <w:style w:type="character" w:customStyle="1" w:styleId="113">
    <w:name w:val="正文文本缩进 Char1"/>
    <w:basedOn w:val="42"/>
    <w:semiHidden/>
    <w:qFormat/>
    <w:uiPriority w:val="0"/>
    <w:rPr>
      <w:rFonts w:ascii="Times New Roman" w:hAnsi="Times New Roman" w:eastAsia="宋体" w:cs="Times New Roman"/>
      <w:szCs w:val="20"/>
    </w:rPr>
  </w:style>
  <w:style w:type="character" w:customStyle="1" w:styleId="114">
    <w:name w:val="正文文本缩进 2 Char1"/>
    <w:basedOn w:val="42"/>
    <w:semiHidden/>
    <w:qFormat/>
    <w:uiPriority w:val="99"/>
    <w:rPr>
      <w:rFonts w:ascii="Times New Roman" w:hAnsi="Times New Roman" w:eastAsia="宋体" w:cs="Times New Roman"/>
      <w:szCs w:val="20"/>
    </w:rPr>
  </w:style>
  <w:style w:type="character" w:customStyle="1" w:styleId="115">
    <w:name w:val="批注框文本 Char1"/>
    <w:basedOn w:val="42"/>
    <w:semiHidden/>
    <w:qFormat/>
    <w:uiPriority w:val="99"/>
    <w:rPr>
      <w:rFonts w:ascii="Times New Roman" w:hAnsi="Times New Roman" w:eastAsia="宋体" w:cs="Times New Roman"/>
      <w:sz w:val="18"/>
      <w:szCs w:val="18"/>
    </w:rPr>
  </w:style>
  <w:style w:type="paragraph" w:customStyle="1" w:styleId="1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character" w:customStyle="1" w:styleId="119">
    <w:name w:val="页眉 Char1"/>
    <w:basedOn w:val="42"/>
    <w:qFormat/>
    <w:uiPriority w:val="0"/>
    <w:rPr>
      <w:rFonts w:ascii="Times New Roman" w:hAnsi="Times New Roman" w:eastAsia="宋体" w:cs="Times New Roman"/>
      <w:sz w:val="18"/>
      <w:szCs w:val="18"/>
    </w:rPr>
  </w:style>
  <w:style w:type="paragraph" w:customStyle="1" w:styleId="1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character" w:customStyle="1" w:styleId="121">
    <w:name w:val="正文文本缩进 3 Char1"/>
    <w:basedOn w:val="42"/>
    <w:semiHidden/>
    <w:qFormat/>
    <w:uiPriority w:val="99"/>
    <w:rPr>
      <w:rFonts w:ascii="Times New Roman" w:hAnsi="Times New Roman" w:eastAsia="宋体" w:cs="Times New Roman"/>
      <w:sz w:val="16"/>
      <w:szCs w:val="16"/>
    </w:rPr>
  </w:style>
  <w:style w:type="paragraph" w:customStyle="1" w:styleId="1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character" w:customStyle="1" w:styleId="123">
    <w:name w:val="标题 Char2"/>
    <w:basedOn w:val="42"/>
    <w:qFormat/>
    <w:uiPriority w:val="10"/>
    <w:rPr>
      <w:rFonts w:eastAsia="宋体" w:asciiTheme="majorHAnsi" w:hAnsiTheme="majorHAnsi" w:cstheme="majorBidi"/>
      <w:b/>
      <w:bCs/>
      <w:sz w:val="32"/>
      <w:szCs w:val="32"/>
    </w:rPr>
  </w:style>
  <w:style w:type="paragraph" w:customStyle="1" w:styleId="12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25">
    <w:name w:val="font7"/>
    <w:basedOn w:val="1"/>
    <w:qFormat/>
    <w:uiPriority w:val="0"/>
    <w:pPr>
      <w:widowControl/>
      <w:spacing w:before="100" w:beforeAutospacing="1" w:after="100" w:afterAutospacing="1"/>
      <w:jc w:val="left"/>
    </w:pPr>
    <w:rPr>
      <w:b/>
      <w:bCs/>
      <w:i/>
      <w:iCs/>
      <w:kern w:val="0"/>
      <w:sz w:val="20"/>
    </w:rPr>
  </w:style>
  <w:style w:type="paragraph" w:customStyle="1" w:styleId="1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2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30">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3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3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33">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3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37">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38">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0">
    <w:name w:val="Char Char1 Char Char Char Char"/>
    <w:basedOn w:val="15"/>
    <w:qFormat/>
    <w:uiPriority w:val="0"/>
    <w:pPr>
      <w:adjustRightInd w:val="0"/>
      <w:spacing w:line="436" w:lineRule="exact"/>
      <w:ind w:left="357"/>
      <w:jc w:val="left"/>
      <w:outlineLvl w:val="3"/>
    </w:pPr>
    <w:rPr>
      <w:rFonts w:ascii="Tahoma" w:hAnsi="Tahoma"/>
      <w:b/>
      <w:sz w:val="24"/>
      <w:szCs w:val="24"/>
    </w:rPr>
  </w:style>
  <w:style w:type="paragraph" w:customStyle="1" w:styleId="14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43">
    <w:name w:val="Pa0"/>
    <w:basedOn w:val="1"/>
    <w:next w:val="1"/>
    <w:qFormat/>
    <w:uiPriority w:val="99"/>
    <w:pPr>
      <w:autoSpaceDE w:val="0"/>
      <w:autoSpaceDN w:val="0"/>
      <w:adjustRightInd w:val="0"/>
      <w:spacing w:line="241" w:lineRule="atLeast"/>
      <w:jc w:val="left"/>
    </w:pPr>
    <w:rPr>
      <w:rFonts w:ascii="HPFutura Light" w:hAnsi="Calibri" w:eastAsia="HPFutura Light"/>
      <w:kern w:val="0"/>
      <w:sz w:val="24"/>
      <w:szCs w:val="24"/>
    </w:rPr>
  </w:style>
  <w:style w:type="paragraph" w:customStyle="1" w:styleId="14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8">
    <w:name w:val="font9"/>
    <w:basedOn w:val="1"/>
    <w:qFormat/>
    <w:uiPriority w:val="0"/>
    <w:pPr>
      <w:widowControl/>
      <w:spacing w:before="100" w:beforeAutospacing="1" w:after="100" w:afterAutospacing="1"/>
      <w:jc w:val="left"/>
    </w:pPr>
    <w:rPr>
      <w:b/>
      <w:bCs/>
      <w:kern w:val="0"/>
      <w:sz w:val="20"/>
    </w:rPr>
  </w:style>
  <w:style w:type="paragraph" w:customStyle="1" w:styleId="14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5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5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55">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56">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57">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58">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59">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160">
    <w:name w:val="font11"/>
    <w:basedOn w:val="1"/>
    <w:qFormat/>
    <w:uiPriority w:val="0"/>
    <w:pPr>
      <w:widowControl/>
      <w:spacing w:before="100" w:beforeAutospacing="1" w:after="100" w:afterAutospacing="1"/>
      <w:jc w:val="left"/>
    </w:pPr>
    <w:rPr>
      <w:b/>
      <w:bCs/>
      <w:kern w:val="0"/>
      <w:sz w:val="18"/>
      <w:szCs w:val="18"/>
    </w:rPr>
  </w:style>
  <w:style w:type="paragraph" w:customStyle="1" w:styleId="161">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162">
    <w:name w:val="font13"/>
    <w:basedOn w:val="1"/>
    <w:qFormat/>
    <w:uiPriority w:val="0"/>
    <w:pPr>
      <w:widowControl/>
      <w:spacing w:before="100" w:beforeAutospacing="1" w:after="100" w:afterAutospacing="1"/>
      <w:jc w:val="left"/>
    </w:pPr>
    <w:rPr>
      <w:i/>
      <w:iCs/>
      <w:kern w:val="0"/>
      <w:sz w:val="36"/>
      <w:szCs w:val="36"/>
    </w:rPr>
  </w:style>
  <w:style w:type="paragraph" w:customStyle="1" w:styleId="163">
    <w:name w:val="font14"/>
    <w:basedOn w:val="1"/>
    <w:qFormat/>
    <w:uiPriority w:val="0"/>
    <w:pPr>
      <w:widowControl/>
      <w:spacing w:before="100" w:beforeAutospacing="1" w:after="100" w:afterAutospacing="1"/>
      <w:jc w:val="left"/>
    </w:pPr>
    <w:rPr>
      <w:kern w:val="0"/>
      <w:sz w:val="36"/>
      <w:szCs w:val="36"/>
    </w:rPr>
  </w:style>
  <w:style w:type="paragraph" w:customStyle="1" w:styleId="164">
    <w:name w:val="普通文字"/>
    <w:basedOn w:val="1"/>
    <w:next w:val="1"/>
    <w:qFormat/>
    <w:uiPriority w:val="0"/>
    <w:rPr>
      <w:rFonts w:ascii="宋体"/>
      <w:kern w:val="0"/>
      <w:sz w:val="24"/>
      <w:u w:color="000000"/>
    </w:rPr>
  </w:style>
  <w:style w:type="paragraph" w:customStyle="1" w:styleId="165">
    <w:name w:val="默认段落字体 Para Char"/>
    <w:basedOn w:val="1"/>
    <w:qFormat/>
    <w:uiPriority w:val="0"/>
    <w:pPr>
      <w:tabs>
        <w:tab w:val="left" w:pos="552"/>
      </w:tabs>
      <w:ind w:left="552" w:hanging="420"/>
    </w:pPr>
    <w:rPr>
      <w:sz w:val="24"/>
      <w:szCs w:val="24"/>
    </w:rPr>
  </w:style>
  <w:style w:type="paragraph" w:customStyle="1" w:styleId="166">
    <w:name w:val="Char Char Char Char"/>
    <w:basedOn w:val="15"/>
    <w:qFormat/>
    <w:uiPriority w:val="0"/>
    <w:pPr>
      <w:adjustRightInd w:val="0"/>
      <w:snapToGrid w:val="0"/>
      <w:spacing w:line="360" w:lineRule="auto"/>
    </w:pPr>
    <w:rPr>
      <w:rFonts w:ascii="Tahoma" w:hAnsi="Tahoma"/>
      <w:sz w:val="24"/>
      <w:szCs w:val="24"/>
    </w:rPr>
  </w:style>
  <w:style w:type="paragraph" w:customStyle="1" w:styleId="167">
    <w:name w:val="Char Char1 Char Char Char Char1"/>
    <w:basedOn w:val="15"/>
    <w:qFormat/>
    <w:uiPriority w:val="0"/>
    <w:pPr>
      <w:adjustRightInd w:val="0"/>
      <w:spacing w:line="436" w:lineRule="exact"/>
      <w:ind w:left="357"/>
      <w:jc w:val="left"/>
      <w:outlineLvl w:val="3"/>
    </w:pPr>
    <w:rPr>
      <w:rFonts w:ascii="Tahoma" w:hAnsi="Tahoma"/>
      <w:b/>
      <w:sz w:val="24"/>
      <w:szCs w:val="24"/>
    </w:rPr>
  </w:style>
  <w:style w:type="paragraph" w:customStyle="1" w:styleId="168">
    <w:name w:val="Revision"/>
    <w:semiHidden/>
    <w:qFormat/>
    <w:uiPriority w:val="99"/>
    <w:rPr>
      <w:rFonts w:ascii="Times New Roman" w:hAnsi="Times New Roman" w:eastAsia="宋体" w:cs="Times New Roman"/>
      <w:kern w:val="2"/>
      <w:sz w:val="21"/>
      <w:szCs w:val="20"/>
      <w:lang w:val="en-US" w:eastAsia="zh-CN" w:bidi="ar-SA"/>
    </w:rPr>
  </w:style>
  <w:style w:type="paragraph" w:customStyle="1" w:styleId="169">
    <w:name w:val="样式 段前: 0.5 行 段后: 0.5 行"/>
    <w:basedOn w:val="1"/>
    <w:qFormat/>
    <w:uiPriority w:val="0"/>
    <w:pPr>
      <w:spacing w:before="100" w:beforeAutospacing="1" w:after="100" w:afterAutospacing="1"/>
      <w:ind w:firstLine="200" w:firstLineChars="200"/>
    </w:pPr>
    <w:rPr>
      <w:rFonts w:cs="宋体"/>
    </w:rPr>
  </w:style>
  <w:style w:type="paragraph" w:customStyle="1" w:styleId="170">
    <w:name w:val="文档-标题1"/>
    <w:basedOn w:val="1"/>
    <w:next w:val="1"/>
    <w:qFormat/>
    <w:uiPriority w:val="0"/>
    <w:pPr>
      <w:keepNext/>
      <w:keepLines/>
      <w:pageBreakBefore/>
      <w:spacing w:line="360" w:lineRule="auto"/>
      <w:jc w:val="left"/>
      <w:outlineLvl w:val="0"/>
    </w:pPr>
    <w:rPr>
      <w:rFonts w:ascii="Calibri" w:hAnsi="Calibri"/>
      <w:b/>
      <w:bCs/>
      <w:color w:val="7030A0"/>
      <w:kern w:val="44"/>
      <w:sz w:val="44"/>
      <w:szCs w:val="44"/>
    </w:rPr>
  </w:style>
  <w:style w:type="paragraph" w:customStyle="1" w:styleId="171">
    <w:name w:val="文档-标题3"/>
    <w:basedOn w:val="1"/>
    <w:next w:val="1"/>
    <w:qFormat/>
    <w:uiPriority w:val="0"/>
    <w:pPr>
      <w:keepNext/>
      <w:keepLines/>
      <w:spacing w:before="260" w:after="260" w:line="416" w:lineRule="auto"/>
      <w:jc w:val="left"/>
      <w:outlineLvl w:val="2"/>
    </w:pPr>
    <w:rPr>
      <w:rFonts w:ascii="Calibri" w:hAnsi="Calibri"/>
      <w:b/>
      <w:bCs/>
      <w:color w:val="7030A0"/>
      <w:sz w:val="32"/>
      <w:szCs w:val="32"/>
    </w:rPr>
  </w:style>
  <w:style w:type="paragraph" w:customStyle="1" w:styleId="172">
    <w:name w:val="列表内容"/>
    <w:basedOn w:val="1"/>
    <w:next w:val="1"/>
    <w:qFormat/>
    <w:uiPriority w:val="0"/>
    <w:pPr>
      <w:widowControl/>
      <w:tabs>
        <w:tab w:val="left" w:pos="840"/>
        <w:tab w:val="left" w:pos="1104"/>
      </w:tabs>
      <w:ind w:left="1104" w:hanging="696"/>
      <w:jc w:val="left"/>
    </w:pPr>
    <w:rPr>
      <w:rFonts w:ascii="Calibri" w:hAnsi="Calibri"/>
      <w:kern w:val="0"/>
      <w:sz w:val="18"/>
      <w:szCs w:val="22"/>
    </w:rPr>
  </w:style>
  <w:style w:type="paragraph" w:customStyle="1" w:styleId="173">
    <w:name w:val="Char1 Char Char Char"/>
    <w:basedOn w:val="1"/>
    <w:qFormat/>
    <w:uiPriority w:val="0"/>
    <w:rPr>
      <w:rFonts w:ascii="Calibri" w:hAnsi="Calibri"/>
      <w:szCs w:val="24"/>
    </w:rPr>
  </w:style>
  <w:style w:type="paragraph" w:customStyle="1" w:styleId="174">
    <w:name w:val="默认段落字体 Para Char Char Char Char"/>
    <w:basedOn w:val="1"/>
    <w:qFormat/>
    <w:uiPriority w:val="0"/>
    <w:rPr>
      <w:rFonts w:ascii="Calibri" w:hAnsi="Calibri"/>
      <w:szCs w:val="24"/>
    </w:rPr>
  </w:style>
  <w:style w:type="paragraph" w:customStyle="1" w:styleId="175">
    <w:name w:val="列出段落1"/>
    <w:basedOn w:val="1"/>
    <w:qFormat/>
    <w:uiPriority w:val="0"/>
    <w:pPr>
      <w:ind w:firstLine="420" w:firstLineChars="200"/>
    </w:pPr>
    <w:rPr>
      <w:rFonts w:ascii="Calibri" w:hAnsi="Calibri"/>
    </w:rPr>
  </w:style>
  <w:style w:type="paragraph" w:customStyle="1" w:styleId="176">
    <w:name w:val="Char Char Char 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177">
    <w:name w:val="Char Char Char"/>
    <w:basedOn w:val="1"/>
    <w:qFormat/>
    <w:uiPriority w:val="0"/>
    <w:rPr>
      <w:sz w:val="28"/>
    </w:rPr>
  </w:style>
  <w:style w:type="character" w:customStyle="1" w:styleId="178">
    <w:name w:val="2nd level Char"/>
    <w:qFormat/>
    <w:uiPriority w:val="0"/>
    <w:rPr>
      <w:rFonts w:ascii="楷体_GB2312" w:eastAsia="楷体_GB2312"/>
      <w:b/>
      <w:bCs/>
      <w:kern w:val="2"/>
      <w:sz w:val="18"/>
    </w:rPr>
  </w:style>
  <w:style w:type="character" w:customStyle="1" w:styleId="179">
    <w:name w:val="5 Char"/>
    <w:qFormat/>
    <w:uiPriority w:val="0"/>
    <w:rPr>
      <w:rFonts w:ascii="楷体_GB2312" w:eastAsia="楷体_GB2312"/>
      <w:bCs/>
      <w:kern w:val="2"/>
      <w:sz w:val="28"/>
    </w:rPr>
  </w:style>
  <w:style w:type="character" w:customStyle="1" w:styleId="180">
    <w:name w:val="正文非缩进 Char"/>
    <w:qFormat/>
    <w:uiPriority w:val="0"/>
    <w:rPr>
      <w:kern w:val="2"/>
      <w:sz w:val="21"/>
    </w:rPr>
  </w:style>
  <w:style w:type="character" w:customStyle="1" w:styleId="181">
    <w:name w:val="正文 + 宋体 Char"/>
    <w:link w:val="182"/>
    <w:qFormat/>
    <w:uiPriority w:val="0"/>
    <w:rPr>
      <w:rFonts w:ascii="宋体" w:hAnsi="宋体"/>
      <w:sz w:val="24"/>
      <w:szCs w:val="24"/>
    </w:rPr>
  </w:style>
  <w:style w:type="paragraph" w:customStyle="1" w:styleId="182">
    <w:name w:val="正文 + 宋体"/>
    <w:basedOn w:val="34"/>
    <w:link w:val="181"/>
    <w:qFormat/>
    <w:uiPriority w:val="0"/>
    <w:rPr>
      <w:rFonts w:ascii="宋体" w:hAnsi="宋体" w:eastAsiaTheme="minorEastAsia" w:cstheme="minorBidi"/>
      <w:sz w:val="24"/>
      <w:szCs w:val="24"/>
    </w:rPr>
  </w:style>
  <w:style w:type="character" w:customStyle="1" w:styleId="183">
    <w:name w:val="普通(网站) Char"/>
    <w:link w:val="36"/>
    <w:qFormat/>
    <w:uiPriority w:val="0"/>
    <w:rPr>
      <w:rFonts w:ascii="宋体" w:hAnsi="宋体" w:eastAsia="宋体" w:cs="宋体"/>
      <w:kern w:val="0"/>
      <w:sz w:val="24"/>
      <w:szCs w:val="24"/>
    </w:rPr>
  </w:style>
  <w:style w:type="character" w:customStyle="1" w:styleId="184">
    <w:name w:val="param_td12"/>
    <w:qFormat/>
    <w:uiPriority w:val="0"/>
  </w:style>
  <w:style w:type="character" w:customStyle="1" w:styleId="185">
    <w:name w:val="表蕊 Char1"/>
    <w:link w:val="186"/>
    <w:qFormat/>
    <w:uiPriority w:val="0"/>
    <w:rPr>
      <w:rFonts w:eastAsia="楷体_GB2312"/>
      <w:spacing w:val="-10"/>
    </w:rPr>
  </w:style>
  <w:style w:type="paragraph" w:customStyle="1" w:styleId="186">
    <w:name w:val="表蕊"/>
    <w:basedOn w:val="1"/>
    <w:link w:val="185"/>
    <w:qFormat/>
    <w:uiPriority w:val="0"/>
    <w:pPr>
      <w:adjustRightInd w:val="0"/>
      <w:spacing w:line="320" w:lineRule="atLeast"/>
      <w:jc w:val="left"/>
      <w:textAlignment w:val="baseline"/>
    </w:pPr>
    <w:rPr>
      <w:rFonts w:eastAsia="楷体_GB2312" w:asciiTheme="minorHAnsi" w:hAnsiTheme="minorHAnsi" w:cstheme="minorBidi"/>
      <w:spacing w:val="-10"/>
      <w:szCs w:val="22"/>
    </w:rPr>
  </w:style>
  <w:style w:type="character" w:customStyle="1" w:styleId="187">
    <w:name w:val="标准段落正文 Char1"/>
    <w:link w:val="188"/>
    <w:qFormat/>
    <w:uiPriority w:val="0"/>
    <w:rPr>
      <w:sz w:val="24"/>
    </w:rPr>
  </w:style>
  <w:style w:type="paragraph" w:customStyle="1" w:styleId="188">
    <w:name w:val="标准段落正文"/>
    <w:basedOn w:val="1"/>
    <w:link w:val="187"/>
    <w:qFormat/>
    <w:uiPriority w:val="0"/>
    <w:pPr>
      <w:spacing w:line="312" w:lineRule="auto"/>
      <w:ind w:firstLine="480"/>
    </w:pPr>
    <w:rPr>
      <w:rFonts w:asciiTheme="minorHAnsi" w:hAnsiTheme="minorHAnsi" w:eastAsiaTheme="minorEastAsia" w:cstheme="minorBidi"/>
      <w:sz w:val="24"/>
      <w:szCs w:val="22"/>
    </w:rPr>
  </w:style>
  <w:style w:type="character" w:customStyle="1" w:styleId="189">
    <w:name w:val="表头 Char"/>
    <w:link w:val="190"/>
    <w:qFormat/>
    <w:uiPriority w:val="0"/>
    <w:rPr>
      <w:rFonts w:eastAsia="黑体"/>
      <w:spacing w:val="-10"/>
    </w:rPr>
  </w:style>
  <w:style w:type="paragraph" w:customStyle="1" w:styleId="190">
    <w:name w:val="表头"/>
    <w:basedOn w:val="1"/>
    <w:link w:val="189"/>
    <w:qFormat/>
    <w:uiPriority w:val="0"/>
    <w:pPr>
      <w:adjustRightInd w:val="0"/>
      <w:snapToGrid w:val="0"/>
      <w:spacing w:line="320" w:lineRule="atLeast"/>
      <w:jc w:val="center"/>
      <w:textAlignment w:val="baseline"/>
    </w:pPr>
    <w:rPr>
      <w:rFonts w:eastAsia="黑体" w:asciiTheme="minorHAnsi" w:hAnsiTheme="minorHAnsi" w:cstheme="minorBidi"/>
      <w:spacing w:val="-10"/>
      <w:szCs w:val="22"/>
    </w:rPr>
  </w:style>
  <w:style w:type="character" w:customStyle="1" w:styleId="191">
    <w:name w:val="style_zi_2"/>
    <w:qFormat/>
    <w:uiPriority w:val="0"/>
  </w:style>
  <w:style w:type="character" w:customStyle="1" w:styleId="192">
    <w:name w:val="批注框文本 Char Char Char Char"/>
    <w:link w:val="193"/>
    <w:qFormat/>
    <w:uiPriority w:val="0"/>
    <w:rPr>
      <w:sz w:val="18"/>
      <w:szCs w:val="18"/>
    </w:rPr>
  </w:style>
  <w:style w:type="paragraph" w:customStyle="1" w:styleId="193">
    <w:name w:val="批注框文本 Char Char"/>
    <w:basedOn w:val="1"/>
    <w:link w:val="192"/>
    <w:qFormat/>
    <w:uiPriority w:val="0"/>
    <w:rPr>
      <w:rFonts w:asciiTheme="minorHAnsi" w:hAnsiTheme="minorHAnsi" w:eastAsiaTheme="minorEastAsia" w:cstheme="minorBidi"/>
      <w:sz w:val="18"/>
      <w:szCs w:val="18"/>
    </w:rPr>
  </w:style>
  <w:style w:type="character" w:customStyle="1" w:styleId="194">
    <w:name w:val="hui3"/>
    <w:qFormat/>
    <w:uiPriority w:val="0"/>
    <w:rPr>
      <w:color w:val="333333"/>
    </w:rPr>
  </w:style>
  <w:style w:type="character" w:customStyle="1" w:styleId="195">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paragraph" w:customStyle="1" w:styleId="1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1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9">
    <w:name w:val="Char2 Char Char Char"/>
    <w:basedOn w:val="15"/>
    <w:qFormat/>
    <w:uiPriority w:val="0"/>
    <w:rPr>
      <w:rFonts w:ascii="Tahoma" w:hAnsi="Tahoma"/>
      <w:sz w:val="24"/>
      <w:szCs w:val="24"/>
    </w:rPr>
  </w:style>
  <w:style w:type="paragraph" w:customStyle="1" w:styleId="2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01">
    <w:name w:val="List Paragraph1"/>
    <w:basedOn w:val="1"/>
    <w:link w:val="302"/>
    <w:qFormat/>
    <w:uiPriority w:val="34"/>
    <w:pPr>
      <w:ind w:firstLine="420" w:firstLineChars="200"/>
    </w:pPr>
    <w:rPr>
      <w:rFonts w:ascii="Calibri" w:hAnsi="Calibri" w:cs="黑体"/>
      <w:szCs w:val="22"/>
    </w:rPr>
  </w:style>
  <w:style w:type="paragraph" w:customStyle="1" w:styleId="2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09">
    <w:name w:val="Char Char Char Char Char Char Char Char"/>
    <w:basedOn w:val="1"/>
    <w:qFormat/>
    <w:uiPriority w:val="0"/>
  </w:style>
  <w:style w:type="paragraph" w:customStyle="1" w:styleId="21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1">
    <w:name w:val="文字"/>
    <w:basedOn w:val="1"/>
    <w:qFormat/>
    <w:uiPriority w:val="0"/>
    <w:pPr>
      <w:tabs>
        <w:tab w:val="left" w:pos="8520"/>
      </w:tabs>
      <w:spacing w:line="312" w:lineRule="auto"/>
      <w:ind w:right="-210" w:firstLine="556"/>
    </w:pPr>
    <w:rPr>
      <w:rFonts w:ascii="宋体"/>
      <w:sz w:val="28"/>
    </w:rPr>
  </w:style>
  <w:style w:type="paragraph" w:customStyle="1" w:styleId="21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15">
    <w:name w:val="Char Char Char Char1"/>
    <w:basedOn w:val="1"/>
    <w:qFormat/>
    <w:uiPriority w:val="0"/>
    <w:rPr>
      <w:rFonts w:ascii="Tahoma" w:hAnsi="Tahoma"/>
      <w:sz w:val="24"/>
    </w:rPr>
  </w:style>
  <w:style w:type="paragraph" w:customStyle="1" w:styleId="21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8">
    <w:name w:val="Item Step in Table"/>
    <w:qFormat/>
    <w:uiPriority w:val="0"/>
    <w:pPr>
      <w:tabs>
        <w:tab w:val="left" w:pos="397"/>
      </w:tabs>
      <w:spacing w:before="40" w:after="40"/>
      <w:ind w:left="432" w:hanging="432"/>
      <w:jc w:val="both"/>
    </w:pPr>
    <w:rPr>
      <w:rFonts w:ascii="Arial" w:hAnsi="Arial" w:eastAsia="宋体" w:cs="Times New Roman"/>
      <w:kern w:val="0"/>
      <w:sz w:val="18"/>
      <w:szCs w:val="20"/>
      <w:lang w:val="en-US" w:eastAsia="zh-CN" w:bidi="ar-SA"/>
    </w:rPr>
  </w:style>
  <w:style w:type="paragraph" w:customStyle="1" w:styleId="21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2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2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2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3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3">
    <w:name w:val="插入对象"/>
    <w:basedOn w:val="1"/>
    <w:qFormat/>
    <w:uiPriority w:val="0"/>
    <w:pPr>
      <w:keepLines/>
      <w:adjustRightInd w:val="0"/>
      <w:spacing w:line="354" w:lineRule="auto"/>
      <w:ind w:firstLine="425"/>
      <w:jc w:val="center"/>
      <w:textAlignment w:val="baseline"/>
    </w:pPr>
    <w:rPr>
      <w:kern w:val="0"/>
      <w:sz w:val="24"/>
    </w:rPr>
  </w:style>
  <w:style w:type="paragraph" w:customStyle="1" w:styleId="2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2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7">
    <w:name w:val="默认段落字体 Para Char Char Char Char Char Char Char Char Char Char"/>
    <w:basedOn w:val="1"/>
    <w:qFormat/>
    <w:uiPriority w:val="0"/>
    <w:rPr>
      <w:rFonts w:ascii="Tahoma" w:hAnsi="Tahoma"/>
      <w:sz w:val="24"/>
    </w:rPr>
  </w:style>
  <w:style w:type="paragraph" w:customStyle="1" w:styleId="2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40">
    <w:name w:val="样式 小四 行距: 1.5 倍行距 首行缩进:  2 字符"/>
    <w:basedOn w:val="1"/>
    <w:qFormat/>
    <w:uiPriority w:val="0"/>
    <w:pPr>
      <w:spacing w:line="360" w:lineRule="auto"/>
      <w:ind w:firstLine="480" w:firstLineChars="200"/>
    </w:pPr>
    <w:rPr>
      <w:rFonts w:cs="宋体"/>
      <w:sz w:val="24"/>
    </w:rPr>
  </w:style>
  <w:style w:type="paragraph" w:customStyle="1" w:styleId="24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42">
    <w:name w:val="xl12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43">
    <w:name w:val="表格标题"/>
    <w:basedOn w:val="1"/>
    <w:qFormat/>
    <w:uiPriority w:val="0"/>
    <w:pPr>
      <w:adjustRightInd w:val="0"/>
      <w:spacing w:before="120" w:line="400" w:lineRule="exact"/>
      <w:jc w:val="center"/>
      <w:textAlignment w:val="baseline"/>
    </w:pPr>
    <w:rPr>
      <w:rFonts w:eastAsia="文鼎CS中宋"/>
      <w:spacing w:val="8"/>
      <w:kern w:val="0"/>
      <w:sz w:val="24"/>
    </w:rPr>
  </w:style>
  <w:style w:type="paragraph" w:customStyle="1" w:styleId="2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4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2"/>
      <w:szCs w:val="22"/>
    </w:rPr>
  </w:style>
  <w:style w:type="paragraph" w:customStyle="1" w:styleId="246">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47">
    <w:name w:val="Birdseed"/>
    <w:basedOn w:val="1"/>
    <w:qFormat/>
    <w:uiPriority w:val="0"/>
    <w:pPr>
      <w:widowControl/>
      <w:jc w:val="left"/>
    </w:pPr>
    <w:rPr>
      <w:rFonts w:ascii="Palatino Linotype" w:hAnsi="Palatino Linotype"/>
      <w:kern w:val="0"/>
      <w:sz w:val="18"/>
    </w:rPr>
  </w:style>
  <w:style w:type="paragraph" w:customStyle="1" w:styleId="248">
    <w:name w:val="大标题"/>
    <w:basedOn w:val="3"/>
    <w:qFormat/>
    <w:uiPriority w:val="0"/>
    <w:pPr>
      <w:keepNext w:val="0"/>
      <w:keepLines/>
      <w:pageBreakBefore/>
      <w:tabs>
        <w:tab w:val="left" w:pos="780"/>
      </w:tabs>
      <w:adjustRightInd w:val="0"/>
      <w:spacing w:line="440" w:lineRule="exact"/>
      <w:textAlignment w:val="baseline"/>
      <w:outlineLvl w:val="9"/>
    </w:pPr>
    <w:rPr>
      <w:rFonts w:ascii="宋体" w:hAnsi="Arial" w:eastAsia="宋体"/>
      <w:b w:val="0"/>
      <w:kern w:val="44"/>
      <w:sz w:val="36"/>
      <w:szCs w:val="36"/>
    </w:rPr>
  </w:style>
  <w:style w:type="paragraph" w:customStyle="1" w:styleId="249">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样式 首行缩进:  2 字符"/>
    <w:basedOn w:val="1"/>
    <w:qFormat/>
    <w:uiPriority w:val="0"/>
    <w:pPr>
      <w:spacing w:line="440" w:lineRule="exact"/>
      <w:ind w:firstLine="420" w:firstLineChars="200"/>
    </w:pPr>
    <w:rPr>
      <w:rFonts w:ascii="宋体" w:cs="宋体"/>
      <w:kern w:val="24"/>
      <w:sz w:val="24"/>
    </w:rPr>
  </w:style>
  <w:style w:type="paragraph" w:customStyle="1" w:styleId="2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55">
    <w:name w:val="Char1 Char Char Char Char Char Char"/>
    <w:basedOn w:val="1"/>
    <w:next w:val="1"/>
    <w:qFormat/>
    <w:uiPriority w:val="0"/>
    <w:pPr>
      <w:keepNext/>
      <w:keepLines/>
      <w:pageBreakBefore/>
    </w:pPr>
    <w:rPr>
      <w:rFonts w:ascii="Tahoma" w:hAnsi="Tahoma"/>
      <w:sz w:val="24"/>
    </w:rPr>
  </w:style>
  <w:style w:type="paragraph" w:customStyle="1" w:styleId="256">
    <w:name w:val="Char Char Char1"/>
    <w:basedOn w:val="15"/>
    <w:qFormat/>
    <w:uiPriority w:val="0"/>
    <w:pPr>
      <w:adjustRightInd w:val="0"/>
      <w:snapToGrid w:val="0"/>
      <w:spacing w:line="360" w:lineRule="auto"/>
    </w:pPr>
    <w:rPr>
      <w:rFonts w:ascii="Tahoma" w:hAnsi="Tahoma"/>
      <w:sz w:val="24"/>
      <w:szCs w:val="24"/>
    </w:rPr>
  </w:style>
  <w:style w:type="paragraph" w:customStyle="1" w:styleId="25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258">
    <w:name w:val="Char"/>
    <w:basedOn w:val="15"/>
    <w:qFormat/>
    <w:uiPriority w:val="0"/>
    <w:pPr>
      <w:tabs>
        <w:tab w:val="left" w:pos="552"/>
        <w:tab w:val="left" w:pos="852"/>
      </w:tabs>
      <w:ind w:left="552" w:firstLine="183" w:firstLineChars="183"/>
    </w:pPr>
    <w:rPr>
      <w:rFonts w:ascii="Tahoma" w:hAnsi="Tahoma"/>
      <w:sz w:val="24"/>
    </w:rPr>
  </w:style>
  <w:style w:type="paragraph" w:customStyle="1" w:styleId="259">
    <w:name w:val="Char Char1 Char Char Char Char Char Char"/>
    <w:basedOn w:val="1"/>
    <w:qFormat/>
    <w:uiPriority w:val="0"/>
    <w:rPr>
      <w:rFonts w:ascii="Tahoma" w:hAnsi="Tahoma"/>
      <w:sz w:val="24"/>
      <w:szCs w:val="24"/>
    </w:rPr>
  </w:style>
  <w:style w:type="paragraph" w:customStyle="1" w:styleId="2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5">
    <w:name w:val="正文加重首行缩进2字"/>
    <w:basedOn w:val="1"/>
    <w:qFormat/>
    <w:uiPriority w:val="0"/>
    <w:pPr>
      <w:spacing w:before="100" w:beforeAutospacing="1" w:after="100" w:afterAutospacing="1"/>
      <w:ind w:firstLine="560" w:firstLineChars="200"/>
    </w:pPr>
    <w:rPr>
      <w:rFonts w:eastAsia="仿宋_GB2312"/>
      <w:b/>
      <w:bCs/>
      <w:kern w:val="0"/>
      <w:sz w:val="24"/>
      <w:szCs w:val="24"/>
    </w:rPr>
  </w:style>
  <w:style w:type="paragraph" w:customStyle="1" w:styleId="266">
    <w:name w:val="Default"/>
    <w:qFormat/>
    <w:uiPriority w:val="99"/>
    <w:pPr>
      <w:widowControl w:val="0"/>
      <w:autoSpaceDE w:val="0"/>
      <w:autoSpaceDN w:val="0"/>
      <w:adjustRightInd w:val="0"/>
    </w:pPr>
    <w:rPr>
      <w:rFonts w:ascii="Verdana" w:hAnsi="Verdana" w:eastAsia="宋体" w:cs="Times New Roman"/>
      <w:color w:val="000000"/>
      <w:kern w:val="0"/>
      <w:sz w:val="24"/>
      <w:szCs w:val="20"/>
      <w:lang w:val="en-US" w:eastAsia="zh-CN" w:bidi="ar-SA"/>
    </w:rPr>
  </w:style>
  <w:style w:type="paragraph" w:customStyle="1" w:styleId="267">
    <w:name w:val="a14"/>
    <w:basedOn w:val="1"/>
    <w:qFormat/>
    <w:uiPriority w:val="0"/>
    <w:pPr>
      <w:widowControl/>
      <w:spacing w:before="100" w:beforeAutospacing="1" w:after="100" w:afterAutospacing="1" w:line="300" w:lineRule="atLeast"/>
      <w:ind w:firstLine="375"/>
      <w:jc w:val="left"/>
    </w:pPr>
    <w:rPr>
      <w:rFonts w:ascii="宋体" w:hAnsi="宋体"/>
      <w:kern w:val="0"/>
      <w:szCs w:val="21"/>
    </w:rPr>
  </w:style>
  <w:style w:type="paragraph" w:customStyle="1" w:styleId="26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269">
    <w:name w:val="Char2"/>
    <w:basedOn w:val="1"/>
    <w:qFormat/>
    <w:uiPriority w:val="0"/>
    <w:rPr>
      <w:rFonts w:ascii="仿宋_GB2312" w:eastAsia="仿宋_GB2312"/>
      <w:b/>
      <w:sz w:val="32"/>
      <w:szCs w:val="32"/>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7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7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75">
    <w:name w:val="Table Text"/>
    <w:basedOn w:val="1"/>
    <w:qFormat/>
    <w:uiPriority w:val="0"/>
    <w:pPr>
      <w:widowControl/>
      <w:tabs>
        <w:tab w:val="decimal" w:pos="0"/>
      </w:tabs>
      <w:autoSpaceDE w:val="0"/>
      <w:autoSpaceDN w:val="0"/>
      <w:adjustRightInd w:val="0"/>
      <w:spacing w:before="80" w:after="80"/>
    </w:pPr>
    <w:rPr>
      <w:rFonts w:ascii="Arial" w:hAnsi="Arial"/>
      <w:color w:val="000000"/>
      <w:sz w:val="18"/>
    </w:rPr>
  </w:style>
  <w:style w:type="paragraph" w:customStyle="1" w:styleId="27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27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7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样式 加粗 居中"/>
    <w:basedOn w:val="1"/>
    <w:qFormat/>
    <w:uiPriority w:val="0"/>
    <w:pPr>
      <w:jc w:val="center"/>
    </w:pPr>
    <w:rPr>
      <w:rFonts w:eastAsia="黑体"/>
      <w:b/>
      <w:sz w:val="48"/>
    </w:rPr>
  </w:style>
  <w:style w:type="paragraph" w:customStyle="1" w:styleId="280">
    <w:name w:val="Char1"/>
    <w:basedOn w:val="1"/>
    <w:qFormat/>
    <w:uiPriority w:val="0"/>
    <w:pPr>
      <w:widowControl/>
      <w:spacing w:after="160" w:line="240" w:lineRule="exact"/>
      <w:jc w:val="left"/>
    </w:pPr>
    <w:rPr>
      <w:rFonts w:ascii="Verdana" w:hAnsi="Verdana"/>
      <w:kern w:val="0"/>
      <w:sz w:val="20"/>
      <w:lang w:eastAsia="en-US"/>
    </w:rPr>
  </w:style>
  <w:style w:type="character" w:customStyle="1" w:styleId="281">
    <w:name w:val="标题 1 字符"/>
    <w:basedOn w:val="42"/>
    <w:qFormat/>
    <w:uiPriority w:val="0"/>
    <w:rPr>
      <w:rFonts w:ascii="Times New Roman" w:hAnsi="Times New Roman" w:eastAsia="宋体" w:cs="Times New Roman"/>
      <w:b/>
      <w:bCs/>
      <w:kern w:val="44"/>
      <w:sz w:val="44"/>
      <w:szCs w:val="44"/>
    </w:rPr>
  </w:style>
  <w:style w:type="character" w:customStyle="1" w:styleId="282">
    <w:name w:val="标题 2 字符"/>
    <w:basedOn w:val="42"/>
    <w:semiHidden/>
    <w:qFormat/>
    <w:uiPriority w:val="0"/>
    <w:rPr>
      <w:rFonts w:asciiTheme="majorHAnsi" w:hAnsiTheme="majorHAnsi" w:eastAsiaTheme="majorEastAsia" w:cstheme="majorBidi"/>
      <w:b/>
      <w:bCs/>
      <w:sz w:val="32"/>
      <w:szCs w:val="32"/>
    </w:rPr>
  </w:style>
  <w:style w:type="character" w:customStyle="1" w:styleId="283">
    <w:name w:val="标题 3 字符"/>
    <w:basedOn w:val="42"/>
    <w:qFormat/>
    <w:uiPriority w:val="0"/>
    <w:rPr>
      <w:rFonts w:ascii="Times New Roman" w:hAnsi="Times New Roman" w:eastAsia="宋体" w:cs="Times New Roman"/>
      <w:b/>
      <w:bCs/>
      <w:sz w:val="32"/>
      <w:szCs w:val="32"/>
    </w:rPr>
  </w:style>
  <w:style w:type="character" w:customStyle="1" w:styleId="284">
    <w:name w:val="标题 4 字符"/>
    <w:basedOn w:val="42"/>
    <w:semiHidden/>
    <w:qFormat/>
    <w:uiPriority w:val="0"/>
    <w:rPr>
      <w:rFonts w:asciiTheme="majorHAnsi" w:hAnsiTheme="majorHAnsi" w:eastAsiaTheme="majorEastAsia" w:cstheme="majorBidi"/>
      <w:b/>
      <w:bCs/>
      <w:sz w:val="28"/>
      <w:szCs w:val="28"/>
    </w:rPr>
  </w:style>
  <w:style w:type="character" w:customStyle="1" w:styleId="285">
    <w:name w:val="标题 5 字符"/>
    <w:basedOn w:val="42"/>
    <w:semiHidden/>
    <w:qFormat/>
    <w:uiPriority w:val="0"/>
    <w:rPr>
      <w:rFonts w:ascii="Times New Roman" w:hAnsi="Times New Roman" w:eastAsia="宋体" w:cs="Times New Roman"/>
      <w:b/>
      <w:bCs/>
      <w:sz w:val="28"/>
      <w:szCs w:val="28"/>
    </w:rPr>
  </w:style>
  <w:style w:type="character" w:customStyle="1" w:styleId="286">
    <w:name w:val="HTML 预设格式 Char"/>
    <w:basedOn w:val="42"/>
    <w:link w:val="35"/>
    <w:semiHidden/>
    <w:qFormat/>
    <w:uiPriority w:val="99"/>
    <w:rPr>
      <w:rFonts w:ascii="宋体" w:hAnsi="宋体" w:eastAsia="宋体" w:cs="宋体"/>
      <w:kern w:val="0"/>
      <w:sz w:val="24"/>
      <w:szCs w:val="24"/>
    </w:rPr>
  </w:style>
  <w:style w:type="character" w:customStyle="1" w:styleId="287">
    <w:name w:val="HTML 预设格式 字符"/>
    <w:basedOn w:val="42"/>
    <w:semiHidden/>
    <w:qFormat/>
    <w:uiPriority w:val="99"/>
    <w:rPr>
      <w:rFonts w:ascii="Courier New" w:hAnsi="Courier New" w:eastAsia="宋体" w:cs="Courier New"/>
      <w:sz w:val="20"/>
      <w:szCs w:val="20"/>
    </w:rPr>
  </w:style>
  <w:style w:type="character" w:customStyle="1" w:styleId="288">
    <w:name w:val="批注文字 字符"/>
    <w:basedOn w:val="42"/>
    <w:semiHidden/>
    <w:qFormat/>
    <w:uiPriority w:val="0"/>
    <w:rPr>
      <w:rFonts w:ascii="Times New Roman" w:hAnsi="Times New Roman" w:eastAsia="宋体" w:cs="Times New Roman"/>
      <w:szCs w:val="20"/>
    </w:rPr>
  </w:style>
  <w:style w:type="character" w:customStyle="1" w:styleId="289">
    <w:name w:val="正文文本 字符"/>
    <w:basedOn w:val="42"/>
    <w:semiHidden/>
    <w:qFormat/>
    <w:uiPriority w:val="0"/>
    <w:rPr>
      <w:rFonts w:ascii="Times New Roman" w:hAnsi="Times New Roman" w:eastAsia="宋体" w:cs="Times New Roman"/>
      <w:szCs w:val="20"/>
    </w:rPr>
  </w:style>
  <w:style w:type="character" w:customStyle="1" w:styleId="290">
    <w:name w:val="正文文本缩进 字符"/>
    <w:basedOn w:val="42"/>
    <w:semiHidden/>
    <w:qFormat/>
    <w:uiPriority w:val="0"/>
    <w:rPr>
      <w:rFonts w:ascii="Times New Roman" w:hAnsi="Times New Roman" w:eastAsia="宋体" w:cs="Times New Roman"/>
      <w:szCs w:val="20"/>
    </w:rPr>
  </w:style>
  <w:style w:type="character" w:customStyle="1" w:styleId="291">
    <w:name w:val="日期 字符"/>
    <w:basedOn w:val="42"/>
    <w:semiHidden/>
    <w:qFormat/>
    <w:uiPriority w:val="0"/>
    <w:rPr>
      <w:rFonts w:ascii="Times New Roman" w:hAnsi="Times New Roman" w:eastAsia="宋体" w:cs="Times New Roman"/>
      <w:szCs w:val="20"/>
    </w:rPr>
  </w:style>
  <w:style w:type="character" w:customStyle="1" w:styleId="292">
    <w:name w:val="正文文本 2 字符"/>
    <w:basedOn w:val="42"/>
    <w:semiHidden/>
    <w:qFormat/>
    <w:uiPriority w:val="0"/>
    <w:rPr>
      <w:rFonts w:ascii="Times New Roman" w:hAnsi="Times New Roman" w:eastAsia="宋体" w:cs="Times New Roman"/>
      <w:szCs w:val="20"/>
    </w:rPr>
  </w:style>
  <w:style w:type="character" w:customStyle="1" w:styleId="293">
    <w:name w:val="正文文本缩进 2 字符"/>
    <w:basedOn w:val="42"/>
    <w:semiHidden/>
    <w:qFormat/>
    <w:uiPriority w:val="99"/>
    <w:rPr>
      <w:rFonts w:ascii="Times New Roman" w:hAnsi="Times New Roman" w:eastAsia="宋体" w:cs="Times New Roman"/>
      <w:szCs w:val="20"/>
    </w:rPr>
  </w:style>
  <w:style w:type="character" w:customStyle="1" w:styleId="294">
    <w:name w:val="正文文本缩进 3 字符"/>
    <w:basedOn w:val="42"/>
    <w:semiHidden/>
    <w:qFormat/>
    <w:uiPriority w:val="0"/>
    <w:rPr>
      <w:rFonts w:ascii="Times New Roman" w:hAnsi="Times New Roman" w:eastAsia="宋体" w:cs="Times New Roman"/>
      <w:sz w:val="16"/>
      <w:szCs w:val="16"/>
    </w:rPr>
  </w:style>
  <w:style w:type="character" w:customStyle="1" w:styleId="295">
    <w:name w:val="文档结构图 字符"/>
    <w:basedOn w:val="42"/>
    <w:semiHidden/>
    <w:qFormat/>
    <w:uiPriority w:val="0"/>
    <w:rPr>
      <w:rFonts w:ascii="Microsoft YaHei UI" w:hAnsi="Times New Roman" w:eastAsia="Microsoft YaHei UI" w:cs="Times New Roman"/>
      <w:sz w:val="18"/>
      <w:szCs w:val="18"/>
    </w:rPr>
  </w:style>
  <w:style w:type="character" w:customStyle="1" w:styleId="296">
    <w:name w:val="纯文本 字符"/>
    <w:basedOn w:val="42"/>
    <w:semiHidden/>
    <w:qFormat/>
    <w:uiPriority w:val="99"/>
    <w:rPr>
      <w:rFonts w:hAnsi="Courier New" w:cs="Courier New" w:asciiTheme="minorEastAsia"/>
      <w:szCs w:val="20"/>
    </w:rPr>
  </w:style>
  <w:style w:type="character" w:customStyle="1" w:styleId="297">
    <w:name w:val="批注主题 字符"/>
    <w:basedOn w:val="288"/>
    <w:semiHidden/>
    <w:qFormat/>
    <w:uiPriority w:val="0"/>
    <w:rPr>
      <w:rFonts w:ascii="Times New Roman" w:hAnsi="Times New Roman" w:eastAsia="宋体" w:cs="Times New Roman"/>
      <w:b/>
      <w:bCs/>
      <w:szCs w:val="20"/>
    </w:rPr>
  </w:style>
  <w:style w:type="character" w:customStyle="1" w:styleId="298">
    <w:name w:val="批注框文本 字符"/>
    <w:basedOn w:val="42"/>
    <w:semiHidden/>
    <w:qFormat/>
    <w:uiPriority w:val="0"/>
    <w:rPr>
      <w:rFonts w:ascii="Times New Roman" w:hAnsi="Times New Roman" w:eastAsia="宋体" w:cs="Times New Roman"/>
      <w:sz w:val="18"/>
      <w:szCs w:val="18"/>
    </w:rPr>
  </w:style>
  <w:style w:type="character" w:customStyle="1" w:styleId="299">
    <w:name w:val="无间隔 Char"/>
    <w:link w:val="300"/>
    <w:qFormat/>
    <w:locked/>
    <w:uiPriority w:val="1"/>
    <w:rPr>
      <w:rFonts w:ascii="Calibri" w:hAnsi="Calibri" w:eastAsia="宋体" w:cs="Times New Roman"/>
      <w:kern w:val="0"/>
      <w:sz w:val="22"/>
    </w:rPr>
  </w:style>
  <w:style w:type="paragraph" w:styleId="300">
    <w:name w:val="No Spacing"/>
    <w:link w:val="299"/>
    <w:qFormat/>
    <w:uiPriority w:val="99"/>
    <w:rPr>
      <w:rFonts w:ascii="Calibri" w:hAnsi="Calibri" w:eastAsia="宋体" w:cs="Times New Roman"/>
      <w:kern w:val="0"/>
      <w:sz w:val="22"/>
      <w:szCs w:val="22"/>
      <w:lang w:val="en-US" w:eastAsia="zh-CN" w:bidi="ar-SA"/>
    </w:rPr>
  </w:style>
  <w:style w:type="paragraph" w:customStyle="1" w:styleId="301">
    <w:name w:val="lp1"/>
    <w:basedOn w:val="1"/>
    <w:next w:val="73"/>
    <w:semiHidden/>
    <w:qFormat/>
    <w:uiPriority w:val="34"/>
    <w:pPr>
      <w:ind w:firstLine="420" w:firstLineChars="200"/>
    </w:pPr>
    <w:rPr>
      <w:rFonts w:asciiTheme="minorHAnsi" w:hAnsiTheme="minorHAnsi" w:eastAsiaTheme="minorEastAsia" w:cstheme="minorBidi"/>
      <w:szCs w:val="22"/>
    </w:rPr>
  </w:style>
  <w:style w:type="character" w:customStyle="1" w:styleId="302">
    <w:name w:val="列出段落 字符"/>
    <w:link w:val="201"/>
    <w:qFormat/>
    <w:locked/>
    <w:uiPriority w:val="34"/>
    <w:rPr>
      <w:rFonts w:ascii="Calibri" w:hAnsi="Calibri" w:eastAsia="宋体" w:cs="黑体"/>
    </w:rPr>
  </w:style>
  <w:style w:type="character" w:customStyle="1" w:styleId="303">
    <w:name w:val="缺省文本 Char"/>
    <w:link w:val="304"/>
    <w:semiHidden/>
    <w:qFormat/>
    <w:locked/>
    <w:uiPriority w:val="0"/>
    <w:rPr>
      <w:rFonts w:ascii="Arial" w:hAnsi="Arial" w:eastAsia="宋体" w:cs="Times New Roman"/>
      <w:kern w:val="0"/>
      <w:sz w:val="24"/>
      <w:szCs w:val="21"/>
    </w:rPr>
  </w:style>
  <w:style w:type="paragraph" w:customStyle="1" w:styleId="304">
    <w:name w:val="缺省文本"/>
    <w:basedOn w:val="1"/>
    <w:link w:val="303"/>
    <w:semiHidden/>
    <w:qFormat/>
    <w:uiPriority w:val="0"/>
    <w:pPr>
      <w:autoSpaceDE w:val="0"/>
      <w:autoSpaceDN w:val="0"/>
      <w:adjustRightInd w:val="0"/>
      <w:spacing w:line="360" w:lineRule="auto"/>
      <w:jc w:val="left"/>
    </w:pPr>
    <w:rPr>
      <w:rFonts w:ascii="Arial" w:hAnsi="Arial"/>
      <w:kern w:val="0"/>
      <w:sz w:val="24"/>
      <w:szCs w:val="21"/>
    </w:rPr>
  </w:style>
  <w:style w:type="character" w:customStyle="1" w:styleId="305">
    <w:name w:val="font171"/>
    <w:qFormat/>
    <w:uiPriority w:val="0"/>
    <w:rPr>
      <w:rFonts w:hint="eastAsia" w:ascii="宋体" w:hAnsi="宋体" w:eastAsia="宋体" w:cs="宋体"/>
      <w:b/>
      <w:color w:val="000000"/>
      <w:sz w:val="20"/>
      <w:szCs w:val="20"/>
      <w:u w:val="none"/>
    </w:rPr>
  </w:style>
  <w:style w:type="character" w:customStyle="1" w:styleId="306">
    <w:name w:val="font201"/>
    <w:qFormat/>
    <w:uiPriority w:val="0"/>
    <w:rPr>
      <w:rFonts w:hint="eastAsia" w:ascii="宋体" w:hAnsi="宋体" w:eastAsia="宋体" w:cs="宋体"/>
      <w:color w:val="FF0000"/>
      <w:sz w:val="20"/>
      <w:szCs w:val="20"/>
      <w:u w:val="none"/>
    </w:rPr>
  </w:style>
  <w:style w:type="character" w:customStyle="1" w:styleId="307">
    <w:name w:val="font101"/>
    <w:qFormat/>
    <w:uiPriority w:val="0"/>
    <w:rPr>
      <w:rFonts w:hint="eastAsia" w:ascii="宋体" w:hAnsi="宋体" w:eastAsia="宋体" w:cs="宋体"/>
      <w:color w:val="000000"/>
      <w:sz w:val="20"/>
      <w:szCs w:val="20"/>
      <w:u w:val="none"/>
    </w:rPr>
  </w:style>
  <w:style w:type="character" w:customStyle="1" w:styleId="308">
    <w:name w:val="font91"/>
    <w:qFormat/>
    <w:uiPriority w:val="0"/>
    <w:rPr>
      <w:rFonts w:hint="eastAsia" w:ascii="宋体" w:hAnsi="宋体" w:eastAsia="宋体" w:cs="宋体"/>
      <w:b/>
      <w:color w:val="FF0000"/>
      <w:sz w:val="20"/>
      <w:szCs w:val="20"/>
      <w:u w:val="none"/>
    </w:rPr>
  </w:style>
  <w:style w:type="character" w:customStyle="1" w:styleId="309">
    <w:name w:val="font112"/>
    <w:qFormat/>
    <w:uiPriority w:val="0"/>
    <w:rPr>
      <w:rFonts w:hint="eastAsia" w:ascii="宋体" w:hAnsi="宋体" w:eastAsia="宋体" w:cs="宋体"/>
      <w:color w:val="800080"/>
      <w:sz w:val="20"/>
      <w:szCs w:val="20"/>
      <w:u w:val="none"/>
    </w:rPr>
  </w:style>
  <w:style w:type="character" w:customStyle="1" w:styleId="310">
    <w:name w:val="font191"/>
    <w:qFormat/>
    <w:uiPriority w:val="0"/>
    <w:rPr>
      <w:rFonts w:hint="eastAsia" w:ascii="宋体" w:hAnsi="宋体" w:eastAsia="宋体" w:cs="宋体"/>
      <w:b/>
      <w:color w:val="800080"/>
      <w:sz w:val="20"/>
      <w:szCs w:val="20"/>
      <w:u w:val="none"/>
    </w:rPr>
  </w:style>
  <w:style w:type="character" w:customStyle="1" w:styleId="311">
    <w:name w:val="font161"/>
    <w:qFormat/>
    <w:uiPriority w:val="0"/>
    <w:rPr>
      <w:rFonts w:hint="eastAsia" w:ascii="宋体" w:hAnsi="宋体" w:eastAsia="宋体" w:cs="宋体"/>
      <w:color w:val="000000"/>
      <w:sz w:val="20"/>
      <w:szCs w:val="20"/>
      <w:u w:val="none"/>
    </w:rPr>
  </w:style>
  <w:style w:type="character" w:customStyle="1" w:styleId="312">
    <w:name w:val="font121"/>
    <w:qFormat/>
    <w:uiPriority w:val="0"/>
    <w:rPr>
      <w:rFonts w:hint="eastAsia" w:ascii="宋体" w:hAnsi="宋体" w:eastAsia="宋体" w:cs="宋体"/>
      <w:b/>
      <w:color w:val="800080"/>
      <w:sz w:val="20"/>
      <w:szCs w:val="20"/>
      <w:u w:val="none"/>
    </w:rPr>
  </w:style>
  <w:style w:type="character" w:customStyle="1" w:styleId="313">
    <w:name w:val="font181"/>
    <w:qFormat/>
    <w:uiPriority w:val="0"/>
    <w:rPr>
      <w:rFonts w:hint="eastAsia" w:ascii="宋体" w:hAnsi="宋体" w:eastAsia="宋体" w:cs="宋体"/>
      <w:b/>
      <w:color w:val="000000"/>
      <w:sz w:val="20"/>
      <w:szCs w:val="20"/>
      <w:u w:val="none"/>
    </w:rPr>
  </w:style>
  <w:style w:type="character" w:customStyle="1" w:styleId="314">
    <w:name w:val="font151"/>
    <w:qFormat/>
    <w:uiPriority w:val="0"/>
    <w:rPr>
      <w:rFonts w:hint="eastAsia" w:ascii="宋体" w:hAnsi="宋体" w:eastAsia="宋体" w:cs="宋体"/>
      <w:color w:val="FF0000"/>
      <w:sz w:val="20"/>
      <w:szCs w:val="20"/>
      <w:u w:val="none"/>
    </w:rPr>
  </w:style>
  <w:style w:type="character" w:customStyle="1" w:styleId="315">
    <w:name w:val="font141"/>
    <w:qFormat/>
    <w:uiPriority w:val="0"/>
    <w:rPr>
      <w:rFonts w:hint="eastAsia" w:ascii="宋体" w:hAnsi="宋体" w:eastAsia="宋体" w:cs="宋体"/>
      <w:b/>
      <w:color w:val="000000"/>
      <w:sz w:val="20"/>
      <w:szCs w:val="20"/>
      <w:u w:val="none"/>
    </w:rPr>
  </w:style>
  <w:style w:type="character" w:customStyle="1" w:styleId="316">
    <w:name w:val="font81"/>
    <w:qFormat/>
    <w:uiPriority w:val="0"/>
    <w:rPr>
      <w:rFonts w:hint="eastAsia" w:ascii="宋体" w:hAnsi="宋体" w:eastAsia="宋体" w:cs="宋体"/>
      <w:color w:val="FF0000"/>
      <w:sz w:val="16"/>
      <w:szCs w:val="16"/>
      <w:u w:val="none"/>
    </w:rPr>
  </w:style>
  <w:style w:type="character" w:customStyle="1" w:styleId="317">
    <w:name w:val="font61"/>
    <w:qFormat/>
    <w:uiPriority w:val="0"/>
    <w:rPr>
      <w:rFonts w:hint="default" w:ascii="font-weight : 400" w:hAnsi="font-weight : 400" w:eastAsia="font-weight : 400" w:cs="font-weight : 400"/>
      <w:color w:val="FF0000"/>
      <w:sz w:val="16"/>
      <w:szCs w:val="16"/>
      <w:u w:val="none"/>
    </w:rPr>
  </w:style>
  <w:style w:type="character" w:customStyle="1" w:styleId="318">
    <w:name w:val="font31"/>
    <w:qFormat/>
    <w:uiPriority w:val="0"/>
    <w:rPr>
      <w:rFonts w:hint="default" w:ascii="Heiti SC Medium" w:hAnsi="Heiti SC Medium" w:eastAsia="Heiti SC Medium" w:cs="Heiti SC Medium"/>
      <w:b/>
      <w:color w:val="000000"/>
      <w:sz w:val="20"/>
      <w:szCs w:val="20"/>
      <w:u w:val="none"/>
    </w:rPr>
  </w:style>
  <w:style w:type="character" w:customStyle="1" w:styleId="319">
    <w:name w:val="font21"/>
    <w:qFormat/>
    <w:uiPriority w:val="0"/>
    <w:rPr>
      <w:rFonts w:hint="eastAsia" w:ascii="宋体" w:hAnsi="宋体" w:eastAsia="宋体" w:cs="宋体"/>
      <w:color w:val="000000"/>
      <w:sz w:val="16"/>
      <w:szCs w:val="16"/>
      <w:u w:val="none"/>
    </w:rPr>
  </w:style>
  <w:style w:type="character" w:customStyle="1" w:styleId="320">
    <w:name w:val="font41"/>
    <w:qFormat/>
    <w:uiPriority w:val="0"/>
    <w:rPr>
      <w:rFonts w:hint="eastAsia" w:ascii="宋体" w:hAnsi="宋体" w:eastAsia="宋体" w:cs="宋体"/>
      <w:color w:val="000000"/>
      <w:sz w:val="20"/>
      <w:szCs w:val="20"/>
      <w:u w:val="none"/>
    </w:rPr>
  </w:style>
  <w:style w:type="table" w:customStyle="1" w:styleId="321">
    <w:name w:val="网格型1"/>
    <w:basedOn w:val="40"/>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2">
    <w:name w:val="Table Paragraph"/>
    <w:basedOn w:val="1"/>
    <w:qFormat/>
    <w:uiPriority w:val="0"/>
    <w:pPr>
      <w:autoSpaceDE w:val="0"/>
      <w:autoSpaceDN w:val="0"/>
      <w:jc w:val="left"/>
    </w:pPr>
    <w:rPr>
      <w:rFonts w:ascii="宋体" w:hAnsi="宋体" w:cs="宋体"/>
      <w:kern w:val="0"/>
      <w:sz w:val="22"/>
      <w:szCs w:val="22"/>
      <w:lang w:val="zh-CN" w:bidi="zh-CN"/>
    </w:rPr>
  </w:style>
  <w:style w:type="character" w:customStyle="1" w:styleId="323">
    <w:name w:val="列出段落 Char1"/>
    <w:qFormat/>
    <w:uiPriority w:val="34"/>
    <w:rPr>
      <w:rFonts w:ascii="Times New Roman" w:hAnsi="Times New Roman" w:eastAsia="宋体" w:cs="Times New Roman"/>
      <w:szCs w:val="20"/>
    </w:rPr>
  </w:style>
  <w:style w:type="paragraph" w:customStyle="1" w:styleId="324">
    <w:name w:val="_Style 3"/>
    <w:basedOn w:val="1"/>
    <w:qFormat/>
    <w:uiPriority w:val="0"/>
    <w:pPr>
      <w:ind w:firstLine="420" w:firstLineChars="200"/>
    </w:pPr>
    <w:rPr>
      <w:rFonts w:ascii="Calibri" w:hAnsi="Calibri"/>
      <w:sz w:val="24"/>
      <w:szCs w:val="22"/>
    </w:rPr>
  </w:style>
  <w:style w:type="paragraph" w:customStyle="1" w:styleId="325">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6">
    <w:name w:val="页眉 Char2"/>
    <w:basedOn w:val="42"/>
    <w:qFormat/>
    <w:uiPriority w:val="99"/>
    <w:rPr>
      <w:rFonts w:ascii="Times New Roman" w:hAnsi="Times New Roman" w:eastAsia="宋体" w:cs="Times New Roman"/>
      <w:sz w:val="18"/>
      <w:szCs w:val="20"/>
    </w:rPr>
  </w:style>
  <w:style w:type="paragraph" w:customStyle="1" w:styleId="327">
    <w:name w:val="标题4"/>
    <w:basedOn w:val="4"/>
    <w:qFormat/>
    <w:uiPriority w:val="0"/>
    <w:pPr>
      <w:keepNext w:val="0"/>
      <w:tabs>
        <w:tab w:val="left" w:pos="1104"/>
      </w:tabs>
      <w:spacing w:beforeLines="50" w:line="360" w:lineRule="auto"/>
      <w:ind w:firstLine="200" w:firstLineChars="200"/>
      <w:jc w:val="both"/>
      <w:outlineLvl w:val="3"/>
    </w:pPr>
    <w:rPr>
      <w:rFonts w:ascii="Calibri" w:hAnsi="Calibri" w:eastAsia="宋体"/>
      <w:bCs w:val="0"/>
      <w:kern w:val="0"/>
      <w:sz w:val="30"/>
      <w:szCs w:val="22"/>
    </w:rPr>
  </w:style>
  <w:style w:type="character" w:customStyle="1" w:styleId="328">
    <w:name w:val="列表段落 字符"/>
    <w:qFormat/>
    <w:locked/>
    <w:uiPriority w:val="99"/>
    <w:rPr>
      <w:kern w:val="2"/>
      <w:sz w:val="21"/>
      <w:szCs w:val="22"/>
    </w:rPr>
  </w:style>
  <w:style w:type="character" w:customStyle="1" w:styleId="329">
    <w:name w:val="font71"/>
    <w:qFormat/>
    <w:uiPriority w:val="0"/>
    <w:rPr>
      <w:rFonts w:hint="eastAsia" w:ascii="宋体" w:hAnsi="宋体" w:eastAsia="宋体" w:cs="宋体"/>
      <w:color w:val="FF0000"/>
      <w:sz w:val="22"/>
      <w:szCs w:val="22"/>
      <w:u w:val="none"/>
    </w:rPr>
  </w:style>
  <w:style w:type="character" w:customStyle="1" w:styleId="330">
    <w:name w:val="标准文本 Char Char"/>
    <w:qFormat/>
    <w:uiPriority w:val="0"/>
    <w:rPr>
      <w:sz w:val="24"/>
    </w:rPr>
  </w:style>
  <w:style w:type="character" w:customStyle="1" w:styleId="331">
    <w:name w:val="标题 3 Char1"/>
    <w:qFormat/>
    <w:uiPriority w:val="0"/>
    <w:rPr>
      <w:rFonts w:ascii="Arial" w:hAnsi="Arial"/>
      <w:b/>
      <w:kern w:val="2"/>
      <w:sz w:val="24"/>
    </w:rPr>
  </w:style>
  <w:style w:type="character" w:customStyle="1" w:styleId="332">
    <w:name w:val="自定义正文 Char Char"/>
    <w:link w:val="333"/>
    <w:qFormat/>
    <w:locked/>
    <w:uiPriority w:val="0"/>
    <w:rPr>
      <w:sz w:val="24"/>
    </w:rPr>
  </w:style>
  <w:style w:type="paragraph" w:customStyle="1" w:styleId="333">
    <w:name w:val="自定义正文"/>
    <w:basedOn w:val="1"/>
    <w:link w:val="332"/>
    <w:qFormat/>
    <w:uiPriority w:val="0"/>
    <w:pPr>
      <w:spacing w:afterLines="50" w:line="360" w:lineRule="auto"/>
      <w:ind w:firstLine="200" w:firstLineChars="200"/>
      <w:jc w:val="left"/>
    </w:pPr>
    <w:rPr>
      <w:rFonts w:asciiTheme="minorHAnsi" w:hAnsiTheme="minorHAnsi" w:eastAsiaTheme="minorEastAsia" w:cstheme="minorBidi"/>
      <w:sz w:val="24"/>
      <w:szCs w:val="22"/>
    </w:rPr>
  </w:style>
  <w:style w:type="character" w:customStyle="1" w:styleId="334">
    <w:name w:val="font01"/>
    <w:qFormat/>
    <w:uiPriority w:val="0"/>
    <w:rPr>
      <w:rFonts w:hint="eastAsia" w:ascii="宋体" w:hAnsi="宋体" w:eastAsia="宋体" w:cs="宋体"/>
      <w:color w:val="000000"/>
      <w:sz w:val="22"/>
      <w:szCs w:val="22"/>
      <w:u w:val="none"/>
    </w:rPr>
  </w:style>
  <w:style w:type="character" w:customStyle="1" w:styleId="335">
    <w:name w:val="List Paragraph Char"/>
    <w:link w:val="336"/>
    <w:qFormat/>
    <w:locked/>
    <w:uiPriority w:val="0"/>
  </w:style>
  <w:style w:type="paragraph" w:customStyle="1" w:styleId="336">
    <w:name w:val="列出段落11"/>
    <w:basedOn w:val="1"/>
    <w:link w:val="335"/>
    <w:qFormat/>
    <w:uiPriority w:val="0"/>
    <w:pPr>
      <w:ind w:firstLine="420" w:firstLineChars="200"/>
    </w:pPr>
    <w:rPr>
      <w:rFonts w:asciiTheme="minorHAnsi" w:hAnsiTheme="minorHAnsi" w:eastAsiaTheme="minorEastAsia" w:cstheme="minorBidi"/>
      <w:szCs w:val="22"/>
    </w:rPr>
  </w:style>
  <w:style w:type="character" w:customStyle="1" w:styleId="337">
    <w:name w:val="font131"/>
    <w:qFormat/>
    <w:uiPriority w:val="0"/>
    <w:rPr>
      <w:rFonts w:hint="default" w:ascii="Times New Roman" w:hAnsi="Times New Roman" w:cs="Times New Roman"/>
      <w:color w:val="000000"/>
      <w:sz w:val="22"/>
      <w:szCs w:val="22"/>
      <w:u w:val="none"/>
    </w:rPr>
  </w:style>
  <w:style w:type="character" w:customStyle="1" w:styleId="338">
    <w:name w:val="close"/>
    <w:qFormat/>
    <w:uiPriority w:val="0"/>
    <w:rPr>
      <w:shd w:val="clear" w:color="auto" w:fill="4D4D4D"/>
    </w:rPr>
  </w:style>
  <w:style w:type="character" w:customStyle="1" w:styleId="339">
    <w:name w:val="自定义正文 Char"/>
    <w:qFormat/>
    <w:uiPriority w:val="0"/>
    <w:rPr>
      <w:rFonts w:ascii="仿宋_GB2312" w:eastAsia="仿宋_GB2312"/>
      <w:kern w:val="2"/>
      <w:sz w:val="24"/>
      <w:lang w:val="en-US" w:eastAsia="zh-CN"/>
    </w:rPr>
  </w:style>
  <w:style w:type="character" w:customStyle="1" w:styleId="340">
    <w:name w:val="apple-converted-space"/>
    <w:basedOn w:val="42"/>
    <w:qFormat/>
    <w:uiPriority w:val="99"/>
  </w:style>
  <w:style w:type="character" w:customStyle="1" w:styleId="341">
    <w:name w:val="列表段落 字符1"/>
    <w:link w:val="342"/>
    <w:qFormat/>
    <w:locked/>
    <w:uiPriority w:val="0"/>
    <w:rPr>
      <w:rFonts w:ascii="Times New Roman" w:hAnsi="Times New Roman"/>
    </w:rPr>
  </w:style>
  <w:style w:type="paragraph" w:customStyle="1" w:styleId="342">
    <w:name w:val="列表段落1"/>
    <w:basedOn w:val="1"/>
    <w:link w:val="341"/>
    <w:qFormat/>
    <w:uiPriority w:val="0"/>
    <w:pPr>
      <w:ind w:firstLine="420" w:firstLineChars="200"/>
    </w:pPr>
    <w:rPr>
      <w:rFonts w:eastAsiaTheme="minorEastAsia" w:cstheme="minorBidi"/>
      <w:szCs w:val="22"/>
    </w:rPr>
  </w:style>
  <w:style w:type="character" w:customStyle="1" w:styleId="343">
    <w:name w:val="04-正文 Char"/>
    <w:link w:val="344"/>
    <w:qFormat/>
    <w:uiPriority w:val="0"/>
    <w:rPr>
      <w:rFonts w:ascii="宋体" w:hAnsi="宋体"/>
      <w:sz w:val="24"/>
      <w:szCs w:val="24"/>
    </w:rPr>
  </w:style>
  <w:style w:type="paragraph" w:customStyle="1" w:styleId="344">
    <w:name w:val="04-正文"/>
    <w:basedOn w:val="1"/>
    <w:link w:val="343"/>
    <w:qFormat/>
    <w:uiPriority w:val="0"/>
    <w:pPr>
      <w:spacing w:line="360" w:lineRule="auto"/>
      <w:ind w:firstLine="482"/>
    </w:pPr>
    <w:rPr>
      <w:rFonts w:ascii="宋体" w:hAnsi="宋体" w:eastAsiaTheme="minorEastAsia" w:cstheme="minorBidi"/>
      <w:sz w:val="24"/>
      <w:szCs w:val="24"/>
    </w:rPr>
  </w:style>
  <w:style w:type="character" w:customStyle="1" w:styleId="345">
    <w:name w:val="页脚 字符"/>
    <w:qFormat/>
    <w:uiPriority w:val="0"/>
  </w:style>
  <w:style w:type="character" w:customStyle="1" w:styleId="346">
    <w:name w:val="标题2 Char"/>
    <w:link w:val="347"/>
    <w:qFormat/>
    <w:uiPriority w:val="0"/>
    <w:rPr>
      <w:rFonts w:ascii="宋体" w:hAnsi="宋体"/>
      <w:b/>
      <w:sz w:val="24"/>
    </w:rPr>
  </w:style>
  <w:style w:type="paragraph" w:customStyle="1" w:styleId="347">
    <w:name w:val="标题2"/>
    <w:basedOn w:val="4"/>
    <w:link w:val="346"/>
    <w:qFormat/>
    <w:uiPriority w:val="0"/>
    <w:pPr>
      <w:keepNext w:val="0"/>
      <w:spacing w:line="360" w:lineRule="auto"/>
      <w:ind w:left="567"/>
      <w:jc w:val="both"/>
    </w:pPr>
    <w:rPr>
      <w:rFonts w:ascii="宋体" w:hAnsi="宋体" w:eastAsiaTheme="minorEastAsia" w:cstheme="minorBidi"/>
      <w:bCs w:val="0"/>
      <w:sz w:val="24"/>
      <w:szCs w:val="22"/>
    </w:rPr>
  </w:style>
  <w:style w:type="character" w:customStyle="1" w:styleId="348">
    <w:name w:val="font51"/>
    <w:qFormat/>
    <w:uiPriority w:val="0"/>
    <w:rPr>
      <w:rFonts w:hint="default" w:ascii="Times New Roman" w:hAnsi="Times New Roman" w:cs="Times New Roman"/>
      <w:color w:val="000000"/>
      <w:sz w:val="22"/>
      <w:szCs w:val="22"/>
      <w:u w:val="none"/>
    </w:rPr>
  </w:style>
  <w:style w:type="character" w:customStyle="1" w:styleId="349">
    <w:name w:val="fontb5"/>
    <w:basedOn w:val="42"/>
    <w:qFormat/>
    <w:uiPriority w:val="0"/>
  </w:style>
  <w:style w:type="character" w:customStyle="1" w:styleId="350">
    <w:name w:val="标准文本 Char"/>
    <w:link w:val="351"/>
    <w:qFormat/>
    <w:locked/>
    <w:uiPriority w:val="0"/>
    <w:rPr>
      <w:rFonts w:ascii="等线" w:hAnsi="等线" w:eastAsia="等线"/>
    </w:rPr>
  </w:style>
  <w:style w:type="paragraph" w:customStyle="1" w:styleId="351">
    <w:name w:val="标准文本"/>
    <w:basedOn w:val="1"/>
    <w:link w:val="350"/>
    <w:qFormat/>
    <w:uiPriority w:val="0"/>
    <w:pPr>
      <w:spacing w:line="360" w:lineRule="auto"/>
      <w:ind w:firstLine="480" w:firstLineChars="200"/>
    </w:pPr>
    <w:rPr>
      <w:rFonts w:ascii="等线" w:hAnsi="等线" w:eastAsia="等线" w:cstheme="minorBidi"/>
      <w:szCs w:val="22"/>
    </w:rPr>
  </w:style>
  <w:style w:type="character" w:customStyle="1" w:styleId="352">
    <w:name w:val="未处理的提及1"/>
    <w:unhideWhenUsed/>
    <w:qFormat/>
    <w:uiPriority w:val="99"/>
    <w:rPr>
      <w:color w:val="605E5C"/>
      <w:shd w:val="clear" w:color="auto" w:fill="E1DFDD"/>
    </w:rPr>
  </w:style>
  <w:style w:type="character" w:customStyle="1" w:styleId="353">
    <w:name w:val="标题 2 Char1"/>
    <w:qFormat/>
    <w:locked/>
    <w:uiPriority w:val="0"/>
    <w:rPr>
      <w:rFonts w:ascii="楷体_GB2312" w:eastAsia="楷体_GB2312"/>
      <w:b/>
      <w:bCs/>
      <w:kern w:val="2"/>
      <w:sz w:val="18"/>
    </w:rPr>
  </w:style>
  <w:style w:type="character" w:customStyle="1" w:styleId="354">
    <w:name w:val="访问过的超链接1"/>
    <w:qFormat/>
    <w:uiPriority w:val="99"/>
    <w:rPr>
      <w:rFonts w:cs="Times New Roman"/>
      <w:color w:val="auto"/>
      <w:u w:val="none"/>
    </w:rPr>
  </w:style>
  <w:style w:type="character" w:customStyle="1" w:styleId="355">
    <w:name w:val="正文 首行缩进 Char"/>
    <w:link w:val="356"/>
    <w:qFormat/>
    <w:uiPriority w:val="0"/>
    <w:rPr>
      <w:rFonts w:ascii="Arial" w:hAnsi="Arial"/>
      <w:sz w:val="24"/>
    </w:rPr>
  </w:style>
  <w:style w:type="paragraph" w:customStyle="1" w:styleId="356">
    <w:name w:val="正文 首行缩进"/>
    <w:basedOn w:val="1"/>
    <w:link w:val="355"/>
    <w:qFormat/>
    <w:uiPriority w:val="0"/>
    <w:pPr>
      <w:spacing w:line="360" w:lineRule="auto"/>
      <w:ind w:firstLine="420" w:firstLineChars="200"/>
    </w:pPr>
    <w:rPr>
      <w:rFonts w:ascii="Arial" w:hAnsi="Arial" w:eastAsiaTheme="minorEastAsia" w:cstheme="minorBidi"/>
      <w:sz w:val="24"/>
      <w:szCs w:val="22"/>
    </w:rPr>
  </w:style>
  <w:style w:type="character" w:customStyle="1" w:styleId="357">
    <w:name w:val="无缩进正文 Char"/>
    <w:link w:val="358"/>
    <w:qFormat/>
    <w:uiPriority w:val="0"/>
    <w:rPr>
      <w:rFonts w:ascii="Arial" w:hAnsi="宋体" w:cs="Arial"/>
      <w:sz w:val="24"/>
      <w:lang w:eastAsia="en-US" w:bidi="en-US"/>
    </w:rPr>
  </w:style>
  <w:style w:type="paragraph" w:customStyle="1" w:styleId="358">
    <w:name w:val="无缩进正文"/>
    <w:basedOn w:val="1"/>
    <w:link w:val="357"/>
    <w:qFormat/>
    <w:uiPriority w:val="0"/>
    <w:pPr>
      <w:widowControl/>
      <w:spacing w:after="200" w:line="276" w:lineRule="auto"/>
      <w:jc w:val="left"/>
    </w:pPr>
    <w:rPr>
      <w:rFonts w:ascii="Arial" w:hAnsi="宋体" w:cs="Arial" w:eastAsiaTheme="minorEastAsia"/>
      <w:sz w:val="24"/>
      <w:szCs w:val="22"/>
      <w:lang w:eastAsia="en-US" w:bidi="en-US"/>
    </w:rPr>
  </w:style>
  <w:style w:type="paragraph" w:customStyle="1" w:styleId="359">
    <w:name w:val="TOC 标题2"/>
    <w:basedOn w:val="3"/>
    <w:next w:val="1"/>
    <w:unhideWhenUsed/>
    <w:qFormat/>
    <w:uiPriority w:val="39"/>
    <w:pPr>
      <w:keepLines/>
      <w:widowControl/>
      <w:spacing w:before="240" w:line="259" w:lineRule="auto"/>
      <w:jc w:val="left"/>
      <w:outlineLvl w:val="9"/>
    </w:pPr>
    <w:rPr>
      <w:rFonts w:ascii="Cambria" w:hAnsi="Cambria" w:eastAsia="宋体"/>
      <w:b w:val="0"/>
      <w:color w:val="365F91"/>
      <w:kern w:val="0"/>
      <w:sz w:val="32"/>
      <w:szCs w:val="32"/>
    </w:rPr>
  </w:style>
  <w:style w:type="paragraph" w:customStyle="1" w:styleId="360">
    <w:name w:val="列出段落3"/>
    <w:basedOn w:val="1"/>
    <w:qFormat/>
    <w:uiPriority w:val="0"/>
    <w:pPr>
      <w:ind w:firstLine="420" w:firstLineChars="200"/>
    </w:pPr>
    <w:rPr>
      <w:rFonts w:ascii="Calibri" w:hAnsi="Calibri"/>
      <w:szCs w:val="22"/>
    </w:rPr>
  </w:style>
  <w:style w:type="paragraph" w:customStyle="1" w:styleId="36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2">
    <w:name w:val="Char Char3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63">
    <w:name w:val="Pa4"/>
    <w:basedOn w:val="1"/>
    <w:next w:val="1"/>
    <w:qFormat/>
    <w:uiPriority w:val="99"/>
    <w:pPr>
      <w:autoSpaceDE w:val="0"/>
      <w:autoSpaceDN w:val="0"/>
      <w:adjustRightInd w:val="0"/>
      <w:spacing w:line="176" w:lineRule="atLeast"/>
      <w:ind w:firstLine="200" w:firstLineChars="200"/>
      <w:jc w:val="left"/>
    </w:pPr>
    <w:rPr>
      <w:rFonts w:ascii="Fira Sans" w:hAnsi="Calibri" w:eastAsia="Fira Sans"/>
      <w:kern w:val="0"/>
      <w:sz w:val="24"/>
      <w:szCs w:val="24"/>
    </w:rPr>
  </w:style>
  <w:style w:type="paragraph" w:customStyle="1" w:styleId="364">
    <w:name w:val="Pa5"/>
    <w:basedOn w:val="1"/>
    <w:next w:val="1"/>
    <w:qFormat/>
    <w:uiPriority w:val="99"/>
    <w:pPr>
      <w:autoSpaceDE w:val="0"/>
      <w:autoSpaceDN w:val="0"/>
      <w:adjustRightInd w:val="0"/>
      <w:spacing w:line="171" w:lineRule="atLeast"/>
      <w:ind w:firstLine="200" w:firstLineChars="200"/>
      <w:jc w:val="left"/>
    </w:pPr>
    <w:rPr>
      <w:rFonts w:ascii="Fira Sans" w:hAnsi="Calibri" w:eastAsia="Fira Sans"/>
      <w:kern w:val="0"/>
      <w:sz w:val="24"/>
      <w:szCs w:val="24"/>
    </w:rPr>
  </w:style>
  <w:style w:type="paragraph" w:customStyle="1" w:styleId="365">
    <w:name w:val="普通正文"/>
    <w:basedOn w:val="1"/>
    <w:qFormat/>
    <w:uiPriority w:val="0"/>
    <w:pPr>
      <w:widowControl/>
      <w:adjustRightInd w:val="0"/>
      <w:spacing w:line="360" w:lineRule="auto"/>
      <w:ind w:firstLine="200" w:firstLineChars="200"/>
      <w:jc w:val="left"/>
      <w:textAlignment w:val="baseline"/>
    </w:pPr>
    <w:rPr>
      <w:rFonts w:ascii="Arial" w:hAnsi="Arial"/>
      <w:kern w:val="0"/>
      <w:sz w:val="24"/>
      <w:szCs w:val="24"/>
    </w:rPr>
  </w:style>
  <w:style w:type="paragraph" w:customStyle="1" w:styleId="366">
    <w:name w:val="Item List"/>
    <w:qFormat/>
    <w:uiPriority w:val="0"/>
    <w:pPr>
      <w:tabs>
        <w:tab w:val="left" w:pos="709"/>
      </w:tabs>
      <w:adjustRightInd w:val="0"/>
      <w:snapToGrid w:val="0"/>
      <w:spacing w:before="80" w:after="80" w:line="240" w:lineRule="atLeast"/>
      <w:ind w:left="709" w:hanging="425"/>
    </w:pPr>
    <w:rPr>
      <w:rFonts w:hint="eastAsia" w:ascii="Times New Roman" w:hAnsi="Times New Roman" w:eastAsia="宋体" w:cs="Arial"/>
      <w:kern w:val="2"/>
      <w:sz w:val="21"/>
      <w:szCs w:val="21"/>
      <w:lang w:val="en-US" w:eastAsia="zh-CN" w:bidi="ar-SA"/>
    </w:rPr>
  </w:style>
  <w:style w:type="paragraph" w:customStyle="1" w:styleId="367">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8">
    <w:name w:val="标题1"/>
    <w:basedOn w:val="4"/>
    <w:qFormat/>
    <w:uiPriority w:val="0"/>
    <w:pPr>
      <w:keepNext w:val="0"/>
      <w:spacing w:line="360" w:lineRule="auto"/>
      <w:jc w:val="left"/>
      <w:outlineLvl w:val="0"/>
    </w:pPr>
    <w:rPr>
      <w:rFonts w:ascii="宋体" w:hAnsi="宋体" w:eastAsia="宋体"/>
      <w:bCs w:val="0"/>
      <w:kern w:val="0"/>
      <w:sz w:val="28"/>
      <w:szCs w:val="32"/>
    </w:rPr>
  </w:style>
  <w:style w:type="paragraph" w:customStyle="1" w:styleId="369">
    <w:name w:val="TOC 标题1"/>
    <w:basedOn w:val="3"/>
    <w:next w:val="1"/>
    <w:unhideWhenUsed/>
    <w:qFormat/>
    <w:uiPriority w:val="39"/>
    <w:pPr>
      <w:keepLines/>
      <w:widowControl/>
      <w:spacing w:before="480" w:line="276" w:lineRule="auto"/>
      <w:jc w:val="left"/>
      <w:outlineLvl w:val="9"/>
    </w:pPr>
    <w:rPr>
      <w:rFonts w:ascii="Cambria" w:hAnsi="Cambria" w:eastAsia="宋体"/>
      <w:bCs/>
      <w:color w:val="365F91"/>
      <w:kern w:val="0"/>
      <w:szCs w:val="28"/>
    </w:rPr>
  </w:style>
  <w:style w:type="paragraph" w:customStyle="1" w:styleId="370">
    <w:name w:val="样式"/>
    <w:qFormat/>
    <w:uiPriority w:val="0"/>
    <w:rPr>
      <w:rFonts w:ascii="等线" w:hAnsi="等线" w:eastAsia="等线" w:cs="Times New Roman"/>
      <w:kern w:val="2"/>
      <w:sz w:val="21"/>
      <w:szCs w:val="22"/>
      <w:lang w:val="en-US" w:eastAsia="zh-CN" w:bidi="ar-SA"/>
    </w:rPr>
  </w:style>
  <w:style w:type="paragraph" w:customStyle="1" w:styleId="371">
    <w:name w:val="正文 New New New New New"/>
    <w:qFormat/>
    <w:uiPriority w:val="99"/>
    <w:pPr>
      <w:widowControl w:val="0"/>
    </w:pPr>
    <w:rPr>
      <w:rFonts w:ascii="Times New Roman" w:hAnsi="Times New Roman" w:eastAsia="宋体" w:cs="Times New Roman"/>
      <w:kern w:val="2"/>
      <w:sz w:val="21"/>
      <w:szCs w:val="24"/>
      <w:lang w:val="en-US" w:eastAsia="zh-CN" w:bidi="ar-SA"/>
    </w:rPr>
  </w:style>
  <w:style w:type="paragraph" w:customStyle="1" w:styleId="372">
    <w:name w:val="xl4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3">
    <w:name w:val="列出段落5"/>
    <w:basedOn w:val="1"/>
    <w:qFormat/>
    <w:uiPriority w:val="0"/>
    <w:pPr>
      <w:ind w:firstLine="420" w:firstLineChars="200"/>
    </w:pPr>
  </w:style>
  <w:style w:type="paragraph" w:customStyle="1" w:styleId="374">
    <w:name w:val="列出段落4"/>
    <w:basedOn w:val="1"/>
    <w:qFormat/>
    <w:uiPriority w:val="0"/>
    <w:pPr>
      <w:ind w:firstLine="420" w:firstLineChars="200"/>
    </w:pPr>
  </w:style>
  <w:style w:type="paragraph" w:customStyle="1" w:styleId="375">
    <w:name w:val="TOC 91"/>
    <w:basedOn w:val="1"/>
    <w:next w:val="1"/>
    <w:qFormat/>
    <w:uiPriority w:val="39"/>
    <w:pPr>
      <w:ind w:left="3360" w:leftChars="1600"/>
    </w:pPr>
    <w:rPr>
      <w:rFonts w:ascii="Calibri" w:hAnsi="Calibri"/>
      <w:szCs w:val="22"/>
    </w:rPr>
  </w:style>
  <w:style w:type="paragraph" w:customStyle="1" w:styleId="376">
    <w:name w:val="TOC 21"/>
    <w:basedOn w:val="1"/>
    <w:next w:val="1"/>
    <w:qFormat/>
    <w:uiPriority w:val="39"/>
    <w:pPr>
      <w:spacing w:line="440" w:lineRule="exact"/>
      <w:ind w:left="420" w:leftChars="200" w:firstLine="200" w:firstLineChars="200"/>
    </w:pPr>
    <w:rPr>
      <w:rFonts w:ascii="Calibri" w:hAnsi="Calibri"/>
      <w:sz w:val="24"/>
      <w:szCs w:val="22"/>
    </w:rPr>
  </w:style>
  <w:style w:type="paragraph" w:customStyle="1" w:styleId="377">
    <w:name w:val="TOC 61"/>
    <w:basedOn w:val="1"/>
    <w:next w:val="1"/>
    <w:qFormat/>
    <w:uiPriority w:val="39"/>
    <w:pPr>
      <w:ind w:left="2100" w:leftChars="1000"/>
    </w:pPr>
    <w:rPr>
      <w:rFonts w:ascii="Calibri" w:hAnsi="Calibri"/>
      <w:szCs w:val="22"/>
    </w:rPr>
  </w:style>
  <w:style w:type="paragraph" w:customStyle="1" w:styleId="378">
    <w:name w:val="TOC 41"/>
    <w:basedOn w:val="1"/>
    <w:next w:val="1"/>
    <w:qFormat/>
    <w:uiPriority w:val="39"/>
    <w:pPr>
      <w:spacing w:line="440" w:lineRule="exact"/>
      <w:ind w:left="1260" w:leftChars="600" w:firstLine="200" w:firstLineChars="200"/>
    </w:pPr>
    <w:rPr>
      <w:rFonts w:ascii="Calibri" w:hAnsi="Calibri"/>
      <w:sz w:val="24"/>
      <w:szCs w:val="22"/>
    </w:rPr>
  </w:style>
  <w:style w:type="paragraph" w:customStyle="1" w:styleId="379">
    <w:name w:val="TOC 11"/>
    <w:basedOn w:val="1"/>
    <w:next w:val="1"/>
    <w:qFormat/>
    <w:uiPriority w:val="39"/>
    <w:pPr>
      <w:spacing w:line="440" w:lineRule="exact"/>
      <w:ind w:firstLine="200" w:firstLineChars="200"/>
    </w:pPr>
    <w:rPr>
      <w:rFonts w:ascii="Calibri" w:hAnsi="Calibri"/>
      <w:sz w:val="24"/>
      <w:szCs w:val="22"/>
    </w:rPr>
  </w:style>
  <w:style w:type="paragraph" w:customStyle="1" w:styleId="380">
    <w:name w:val="TOC 81"/>
    <w:basedOn w:val="1"/>
    <w:next w:val="1"/>
    <w:qFormat/>
    <w:uiPriority w:val="39"/>
    <w:pPr>
      <w:ind w:left="2940" w:leftChars="1400"/>
    </w:pPr>
    <w:rPr>
      <w:rFonts w:ascii="Calibri" w:hAnsi="Calibri"/>
      <w:szCs w:val="22"/>
    </w:rPr>
  </w:style>
  <w:style w:type="paragraph" w:customStyle="1" w:styleId="381">
    <w:name w:val="TOC 31"/>
    <w:basedOn w:val="1"/>
    <w:next w:val="1"/>
    <w:qFormat/>
    <w:uiPriority w:val="39"/>
    <w:pPr>
      <w:spacing w:line="440" w:lineRule="exact"/>
      <w:ind w:left="840" w:leftChars="400" w:firstLine="200" w:firstLineChars="200"/>
    </w:pPr>
    <w:rPr>
      <w:rFonts w:ascii="Calibri" w:hAnsi="Calibri"/>
      <w:sz w:val="24"/>
      <w:szCs w:val="22"/>
    </w:rPr>
  </w:style>
  <w:style w:type="paragraph" w:customStyle="1" w:styleId="382">
    <w:name w:val="TOC 51"/>
    <w:basedOn w:val="1"/>
    <w:next w:val="1"/>
    <w:qFormat/>
    <w:uiPriority w:val="39"/>
    <w:pPr>
      <w:ind w:left="1680" w:leftChars="800"/>
    </w:pPr>
    <w:rPr>
      <w:rFonts w:ascii="Calibri" w:hAnsi="Calibri"/>
      <w:szCs w:val="22"/>
    </w:rPr>
  </w:style>
  <w:style w:type="paragraph" w:customStyle="1" w:styleId="383">
    <w:name w:val="TOC 71"/>
    <w:basedOn w:val="1"/>
    <w:next w:val="1"/>
    <w:qFormat/>
    <w:uiPriority w:val="39"/>
    <w:pPr>
      <w:ind w:left="2520" w:leftChars="1200"/>
    </w:pPr>
    <w:rPr>
      <w:rFonts w:ascii="Calibri" w:hAnsi="Calibri"/>
      <w:szCs w:val="22"/>
    </w:rPr>
  </w:style>
  <w:style w:type="paragraph" w:customStyle="1" w:styleId="384">
    <w:name w:val="修订1"/>
    <w:hidden/>
    <w:unhideWhenUsed/>
    <w:qFormat/>
    <w:uiPriority w:val="99"/>
    <w:rPr>
      <w:rFonts w:ascii="Calibri" w:hAnsi="Calibri" w:eastAsia="宋体" w:cs="Times New Roman"/>
      <w:kern w:val="2"/>
      <w:sz w:val="21"/>
      <w:szCs w:val="22"/>
      <w:lang w:val="en-US" w:eastAsia="zh-CN" w:bidi="ar-SA"/>
    </w:rPr>
  </w:style>
  <w:style w:type="paragraph" w:customStyle="1" w:styleId="385">
    <w:name w:val="序列"/>
    <w:basedOn w:val="1"/>
    <w:qFormat/>
    <w:uiPriority w:val="0"/>
    <w:pPr>
      <w:numPr>
        <w:ilvl w:val="0"/>
        <w:numId w:val="1"/>
      </w:numPr>
      <w:ind w:left="0" w:firstLine="482"/>
    </w:pPr>
    <w:rPr>
      <w:rFonts w:ascii="Calibri" w:hAnsi="Calibri"/>
      <w:szCs w:val="22"/>
    </w:rPr>
  </w:style>
  <w:style w:type="paragraph" w:customStyle="1" w:styleId="386">
    <w:name w:val="样式 首行缩进:  0 字符"/>
    <w:basedOn w:val="1"/>
    <w:qFormat/>
    <w:uiPriority w:val="0"/>
    <w:pPr>
      <w:spacing w:line="360" w:lineRule="auto"/>
      <w:ind w:firstLine="200" w:firstLineChars="200"/>
    </w:pPr>
    <w:rPr>
      <w:rFonts w:ascii="Arial" w:hAnsi="Arial" w:cs="宋体"/>
      <w:sz w:val="24"/>
    </w:rPr>
  </w:style>
  <w:style w:type="character" w:customStyle="1" w:styleId="387">
    <w:name w:val="已访问的超链接1"/>
    <w:qFormat/>
    <w:uiPriority w:val="99"/>
    <w:rPr>
      <w:rFonts w:cs="Times New Roman"/>
      <w:color w:val="auto"/>
      <w:u w:val="none"/>
    </w:rPr>
  </w:style>
  <w:style w:type="paragraph" w:customStyle="1" w:styleId="388">
    <w:name w:val="*正文"/>
    <w:qFormat/>
    <w:uiPriority w:val="99"/>
    <w:pPr>
      <w:spacing w:line="360" w:lineRule="auto"/>
      <w:ind w:firstLine="200" w:firstLineChars="200"/>
      <w:contextualSpacing/>
    </w:pPr>
    <w:rPr>
      <w:rFonts w:ascii="宋体" w:hAnsi="仿宋" w:eastAsia="仿宋" w:cs="仿宋"/>
      <w:kern w:val="0"/>
      <w:sz w:val="28"/>
      <w:szCs w:val="28"/>
      <w:lang w:val="zh-CN" w:eastAsia="zh-CN" w:bidi="ar-SA"/>
    </w:rPr>
  </w:style>
  <w:style w:type="paragraph" w:customStyle="1" w:styleId="389">
    <w:name w:val="Title Cover"/>
    <w:next w:val="390"/>
    <w:qFormat/>
    <w:uiPriority w:val="99"/>
    <w:pPr>
      <w:spacing w:beforeLines="200" w:afterLines="200" w:line="360" w:lineRule="auto"/>
      <w:ind w:firstLine="480" w:firstLineChars="200"/>
    </w:pPr>
    <w:rPr>
      <w:rFonts w:ascii="华文中宋" w:hAnsi="华文中宋" w:eastAsia="华文中宋" w:cs="仿宋"/>
      <w:spacing w:val="-5"/>
      <w:kern w:val="0"/>
      <w:sz w:val="72"/>
      <w:szCs w:val="72"/>
      <w:lang w:val="en-US" w:eastAsia="zh-CN" w:bidi="ar-SA"/>
    </w:rPr>
  </w:style>
  <w:style w:type="paragraph" w:customStyle="1" w:styleId="390">
    <w:name w:val="Subtitle Cover"/>
    <w:next w:val="2"/>
    <w:qFormat/>
    <w:uiPriority w:val="99"/>
    <w:pPr>
      <w:keepNext/>
      <w:keepLines/>
      <w:pBdr>
        <w:top w:val="single" w:color="auto" w:sz="6" w:space="24"/>
      </w:pBdr>
      <w:spacing w:line="480" w:lineRule="atLeast"/>
      <w:ind w:firstLine="480" w:firstLineChars="200"/>
    </w:pPr>
    <w:rPr>
      <w:rFonts w:ascii="Book Antiqua" w:hAnsi="Book Antiqua" w:eastAsia="PMingLiUfalt" w:cs="仿宋"/>
      <w:b/>
      <w:color w:val="0000FF"/>
      <w:spacing w:val="-22"/>
      <w:kern w:val="28"/>
      <w:sz w:val="48"/>
      <w:szCs w:val="20"/>
      <w:lang w:val="en-US" w:eastAsia="en-US" w:bidi="ar-SA"/>
    </w:rPr>
  </w:style>
  <w:style w:type="paragraph" w:customStyle="1" w:styleId="391">
    <w:name w:val="Version Cover"/>
    <w:qFormat/>
    <w:uiPriority w:val="99"/>
    <w:pPr>
      <w:spacing w:before="120" w:line="240" w:lineRule="atLeast"/>
      <w:ind w:firstLine="200" w:firstLineChars="200"/>
      <w:contextualSpacing/>
    </w:pPr>
    <w:rPr>
      <w:rFonts w:ascii="Book Antiqua" w:hAnsi="Book Antiqua" w:eastAsia="PMingLiUfalt" w:cs="仿宋"/>
      <w:b/>
      <w:spacing w:val="-5"/>
      <w:kern w:val="0"/>
      <w:sz w:val="20"/>
      <w:szCs w:val="20"/>
      <w:lang w:val="en-US" w:eastAsia="en-US" w:bidi="ar-SA"/>
    </w:rPr>
  </w:style>
  <w:style w:type="paragraph" w:customStyle="1" w:styleId="392">
    <w:name w:val="无间隔1"/>
    <w:qFormat/>
    <w:uiPriority w:val="0"/>
    <w:rPr>
      <w:rFonts w:ascii="Times New Roman" w:hAnsi="Times New Roman" w:eastAsia="宋体" w:cs="Times New Roman"/>
      <w:sz w:val="22"/>
      <w:szCs w:val="22"/>
      <w:lang w:val="en-US" w:eastAsia="en-US" w:bidi="en-US"/>
    </w:rPr>
  </w:style>
  <w:style w:type="paragraph" w:customStyle="1" w:styleId="393">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49</Pages>
  <Words>4526</Words>
  <Characters>25799</Characters>
  <Lines>214</Lines>
  <Paragraphs>60</Paragraphs>
  <TotalTime>3</TotalTime>
  <ScaleCrop>false</ScaleCrop>
  <LinksUpToDate>false</LinksUpToDate>
  <CharactersWithSpaces>30265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2021-08-12T01:35:00Z</dcterms:created>
  <dc:creator>Admin</dc:creator>
  <cp:lastModifiedBy>鹫鸷</cp:lastModifiedBy>
  <cp:lastPrinted>2021-12-10T07:53:00Z</cp:lastPrinted>
  <dcterms:modified xsi:type="dcterms:W3CDTF">2021-12-17T05:58:21Z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69B5899304164A29BFE7D65742A44E35</vt:lpwstr>
  </property>
</Properties>
</file>