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Cs/>
          <w:sz w:val="30"/>
          <w:highlight w:val="none"/>
        </w:rPr>
      </w:pPr>
    </w:p>
    <w:p>
      <w:pPr>
        <w:rPr>
          <w:rFonts w:ascii="华文中宋" w:hAnsi="华文中宋" w:eastAsia="华文中宋"/>
          <w:bCs/>
          <w:sz w:val="52"/>
          <w:szCs w:val="52"/>
          <w:highlight w:val="none"/>
        </w:rPr>
      </w:pPr>
    </w:p>
    <w:p>
      <w:pPr>
        <w:topLinePunct/>
        <w:spacing w:line="360" w:lineRule="auto"/>
        <w:jc w:val="center"/>
        <w:rPr>
          <w:rFonts w:hint="eastAsia" w:eastAsia="黑体"/>
          <w:b/>
          <w:sz w:val="48"/>
          <w:szCs w:val="48"/>
          <w:highlight w:val="none"/>
          <w:lang w:eastAsia="zh-CN"/>
        </w:rPr>
      </w:pPr>
      <w:r>
        <w:rPr>
          <w:rFonts w:hint="eastAsia" w:eastAsia="黑体"/>
          <w:b/>
          <w:sz w:val="48"/>
          <w:szCs w:val="48"/>
          <w:highlight w:val="none"/>
          <w:lang w:eastAsia="zh-CN"/>
        </w:rPr>
        <w:t>贡湖湾湿地公园照明提升二期项目</w:t>
      </w:r>
    </w:p>
    <w:p>
      <w:pPr>
        <w:topLinePunct/>
        <w:spacing w:line="360" w:lineRule="auto"/>
        <w:jc w:val="center"/>
        <w:rPr>
          <w:rFonts w:eastAsia="黑体"/>
          <w:b/>
          <w:sz w:val="48"/>
          <w:szCs w:val="48"/>
          <w:highlight w:val="none"/>
        </w:rPr>
      </w:pPr>
      <w:r>
        <w:rPr>
          <w:rFonts w:hint="eastAsia" w:eastAsia="黑体"/>
          <w:b/>
          <w:sz w:val="48"/>
          <w:szCs w:val="48"/>
          <w:highlight w:val="none"/>
        </w:rPr>
        <w:t>竞争性磋商文件</w:t>
      </w:r>
    </w:p>
    <w:p>
      <w:pPr>
        <w:topLinePunct/>
        <w:spacing w:line="360" w:lineRule="auto"/>
        <w:ind w:firstLine="964" w:firstLineChars="200"/>
        <w:jc w:val="center"/>
        <w:rPr>
          <w:rFonts w:eastAsia="黑体"/>
          <w:b/>
          <w:sz w:val="48"/>
          <w:szCs w:val="48"/>
          <w:highlight w:val="none"/>
        </w:rPr>
      </w:pPr>
    </w:p>
    <w:p>
      <w:pPr>
        <w:topLinePunct/>
        <w:spacing w:line="360" w:lineRule="auto"/>
        <w:jc w:val="center"/>
        <w:rPr>
          <w:rFonts w:ascii="宋体" w:hAnsi="宋体"/>
          <w:b/>
          <w:sz w:val="24"/>
          <w:highlight w:val="none"/>
        </w:rPr>
      </w:pPr>
    </w:p>
    <w:p>
      <w:pPr>
        <w:topLinePunct/>
        <w:spacing w:line="360" w:lineRule="auto"/>
        <w:jc w:val="center"/>
        <w:rPr>
          <w:rFonts w:ascii="宋体" w:hAnsi="宋体"/>
          <w:b/>
          <w:sz w:val="24"/>
          <w:highlight w:val="none"/>
        </w:rPr>
      </w:pPr>
    </w:p>
    <w:p>
      <w:pPr>
        <w:topLinePunct/>
        <w:spacing w:line="360" w:lineRule="auto"/>
        <w:jc w:val="center"/>
        <w:rPr>
          <w:rFonts w:ascii="宋体" w:hAnsi="宋体"/>
          <w:b/>
          <w:sz w:val="24"/>
          <w:highlight w:val="none"/>
        </w:rPr>
      </w:pPr>
    </w:p>
    <w:p>
      <w:pPr>
        <w:topLinePunct/>
        <w:spacing w:line="360" w:lineRule="auto"/>
        <w:jc w:val="center"/>
        <w:rPr>
          <w:rFonts w:ascii="宋体" w:hAnsi="宋体"/>
          <w:b/>
          <w:sz w:val="24"/>
          <w:highlight w:val="none"/>
        </w:rPr>
      </w:pPr>
    </w:p>
    <w:p>
      <w:pPr>
        <w:topLinePunct/>
        <w:spacing w:line="360" w:lineRule="auto"/>
        <w:jc w:val="center"/>
        <w:rPr>
          <w:rFonts w:ascii="宋体" w:hAnsi="宋体"/>
          <w:b/>
          <w:sz w:val="24"/>
          <w:highlight w:val="none"/>
        </w:rPr>
      </w:pPr>
    </w:p>
    <w:p>
      <w:pPr>
        <w:topLinePunct/>
        <w:spacing w:line="360" w:lineRule="auto"/>
        <w:rPr>
          <w:rFonts w:ascii="宋体" w:hAnsi="宋体"/>
          <w:b/>
          <w:sz w:val="24"/>
          <w:highlight w:val="none"/>
        </w:rPr>
      </w:pPr>
    </w:p>
    <w:p>
      <w:pPr>
        <w:topLinePunct/>
        <w:spacing w:line="360" w:lineRule="auto"/>
        <w:rPr>
          <w:rFonts w:ascii="宋体" w:hAnsi="宋体"/>
          <w:b/>
          <w:sz w:val="24"/>
          <w:highlight w:val="none"/>
        </w:rPr>
      </w:pPr>
    </w:p>
    <w:p>
      <w:pPr>
        <w:topLinePunct/>
        <w:spacing w:line="360" w:lineRule="auto"/>
        <w:rPr>
          <w:rFonts w:ascii="宋体" w:hAnsi="宋体"/>
          <w:b/>
          <w:sz w:val="24"/>
          <w:highlight w:val="none"/>
        </w:rPr>
      </w:pPr>
    </w:p>
    <w:p>
      <w:pPr>
        <w:topLinePunct/>
        <w:spacing w:line="360" w:lineRule="auto"/>
        <w:rPr>
          <w:rFonts w:ascii="宋体" w:hAnsi="宋体"/>
          <w:b/>
          <w:sz w:val="24"/>
          <w:highlight w:val="none"/>
        </w:rPr>
      </w:pPr>
    </w:p>
    <w:p>
      <w:pPr>
        <w:topLinePunct/>
        <w:spacing w:line="360" w:lineRule="auto"/>
        <w:rPr>
          <w:rFonts w:hint="eastAsia" w:ascii="宋体" w:hAnsi="宋体" w:eastAsia="宋体"/>
          <w:b/>
          <w:sz w:val="32"/>
          <w:szCs w:val="32"/>
          <w:highlight w:val="none"/>
          <w:lang w:eastAsia="zh-CN"/>
        </w:rPr>
      </w:pPr>
      <w:r>
        <w:rPr>
          <w:rFonts w:hint="eastAsia" w:ascii="宋体" w:hAnsi="宋体"/>
          <w:b/>
          <w:sz w:val="32"/>
          <w:szCs w:val="32"/>
          <w:highlight w:val="none"/>
        </w:rPr>
        <w:t>政府采购编号：</w:t>
      </w:r>
      <w:r>
        <w:rPr>
          <w:rFonts w:hint="eastAsia" w:ascii="宋体" w:hAnsi="宋体"/>
          <w:b/>
          <w:sz w:val="32"/>
          <w:szCs w:val="32"/>
          <w:highlight w:val="none"/>
          <w:lang w:val="en-US" w:eastAsia="zh-CN"/>
        </w:rPr>
        <w:t>ZQHJYCG2022-022</w:t>
      </w:r>
    </w:p>
    <w:p>
      <w:pPr>
        <w:topLinePunct/>
        <w:spacing w:line="360" w:lineRule="auto"/>
        <w:rPr>
          <w:rFonts w:ascii="宋体" w:hAnsi="宋体"/>
          <w:b/>
          <w:sz w:val="32"/>
          <w:szCs w:val="32"/>
          <w:highlight w:val="none"/>
        </w:rPr>
      </w:pPr>
    </w:p>
    <w:p>
      <w:pPr>
        <w:topLinePunct/>
        <w:spacing w:line="360" w:lineRule="auto"/>
        <w:rPr>
          <w:rFonts w:hint="eastAsia" w:ascii="宋体" w:hAnsi="宋体" w:eastAsia="宋体"/>
          <w:b/>
          <w:sz w:val="32"/>
          <w:szCs w:val="32"/>
          <w:highlight w:val="none"/>
          <w:lang w:eastAsia="zh-CN"/>
        </w:rPr>
      </w:pPr>
      <w:r>
        <w:rPr>
          <w:rFonts w:hint="eastAsia" w:ascii="宋体" w:hAnsi="宋体"/>
          <w:b/>
          <w:sz w:val="32"/>
          <w:szCs w:val="32"/>
          <w:highlight w:val="none"/>
        </w:rPr>
        <w:t>采购项目名称：</w:t>
      </w:r>
      <w:r>
        <w:rPr>
          <w:rFonts w:hint="eastAsia" w:ascii="宋体" w:hAnsi="宋体"/>
          <w:b/>
          <w:sz w:val="32"/>
          <w:szCs w:val="32"/>
          <w:highlight w:val="none"/>
          <w:lang w:eastAsia="zh-CN"/>
        </w:rPr>
        <w:t>贡湖湾湿地公园照明提升二期项目</w:t>
      </w:r>
    </w:p>
    <w:p>
      <w:pPr>
        <w:topLinePunct/>
        <w:spacing w:line="360" w:lineRule="auto"/>
        <w:rPr>
          <w:rFonts w:ascii="宋体" w:hAnsi="宋体"/>
          <w:b/>
          <w:sz w:val="32"/>
          <w:szCs w:val="32"/>
          <w:highlight w:val="none"/>
        </w:rPr>
      </w:pPr>
    </w:p>
    <w:p>
      <w:pPr>
        <w:topLinePunct/>
        <w:spacing w:line="360" w:lineRule="auto"/>
        <w:rPr>
          <w:rFonts w:ascii="宋体" w:hAnsi="宋体"/>
          <w:b/>
          <w:sz w:val="32"/>
          <w:szCs w:val="32"/>
          <w:highlight w:val="none"/>
        </w:rPr>
      </w:pPr>
      <w:r>
        <w:rPr>
          <w:rFonts w:hint="eastAsia" w:ascii="宋体" w:hAnsi="宋体"/>
          <w:b/>
          <w:sz w:val="32"/>
          <w:szCs w:val="32"/>
          <w:highlight w:val="none"/>
        </w:rPr>
        <w:t>采 购 人：江苏无锡经济开发区综合执法局</w:t>
      </w:r>
    </w:p>
    <w:p>
      <w:pPr>
        <w:topLinePunct/>
        <w:spacing w:line="360" w:lineRule="auto"/>
        <w:rPr>
          <w:rFonts w:ascii="宋体" w:hAnsi="宋体"/>
          <w:b/>
          <w:sz w:val="32"/>
          <w:szCs w:val="32"/>
          <w:highlight w:val="none"/>
        </w:rPr>
      </w:pPr>
    </w:p>
    <w:p>
      <w:pPr>
        <w:topLinePunct/>
        <w:spacing w:line="360" w:lineRule="auto"/>
        <w:rPr>
          <w:rFonts w:hint="eastAsia" w:ascii="宋体" w:hAnsi="宋体" w:eastAsia="宋体"/>
          <w:b/>
          <w:sz w:val="32"/>
          <w:szCs w:val="32"/>
          <w:highlight w:val="none"/>
          <w:lang w:eastAsia="zh-CN"/>
        </w:rPr>
      </w:pPr>
      <w:r>
        <w:rPr>
          <w:rFonts w:hint="eastAsia" w:ascii="宋体" w:hAnsi="宋体"/>
          <w:b/>
          <w:sz w:val="32"/>
          <w:szCs w:val="32"/>
          <w:highlight w:val="none"/>
        </w:rPr>
        <w:t>采 购 代 理 机 构：</w:t>
      </w:r>
      <w:r>
        <w:rPr>
          <w:rFonts w:hint="eastAsia" w:ascii="宋体" w:hAnsi="宋体"/>
          <w:b/>
          <w:sz w:val="32"/>
          <w:szCs w:val="32"/>
          <w:highlight w:val="none"/>
          <w:lang w:eastAsia="zh-CN"/>
        </w:rPr>
        <w:t>中企华建友工程管理有限公司</w:t>
      </w:r>
    </w:p>
    <w:p>
      <w:pPr>
        <w:topLinePunct/>
        <w:spacing w:line="360" w:lineRule="auto"/>
        <w:rPr>
          <w:rFonts w:ascii="宋体" w:hAnsi="宋体"/>
          <w:b/>
          <w:sz w:val="24"/>
          <w:highlight w:val="none"/>
        </w:rPr>
      </w:pPr>
    </w:p>
    <w:p>
      <w:pPr>
        <w:jc w:val="center"/>
        <w:rPr>
          <w:rFonts w:ascii="宋体" w:hAnsi="宋体"/>
          <w:bCs/>
          <w:sz w:val="36"/>
          <w:szCs w:val="36"/>
          <w:highlight w:val="none"/>
        </w:rPr>
      </w:pPr>
    </w:p>
    <w:p>
      <w:pPr>
        <w:topLinePunct/>
        <w:spacing w:line="360" w:lineRule="auto"/>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二</w:t>
      </w:r>
      <w:r>
        <w:rPr>
          <w:rFonts w:hint="eastAsia" w:ascii="宋体" w:hAnsi="宋体"/>
          <w:b/>
          <w:sz w:val="32"/>
          <w:szCs w:val="32"/>
          <w:highlight w:val="none"/>
        </w:rPr>
        <w:t>年</w:t>
      </w:r>
      <w:r>
        <w:rPr>
          <w:rFonts w:hint="eastAsia" w:ascii="宋体" w:hAnsi="宋体"/>
          <w:b/>
          <w:sz w:val="32"/>
          <w:szCs w:val="32"/>
          <w:highlight w:val="none"/>
          <w:lang w:val="en-US" w:eastAsia="zh-CN"/>
        </w:rPr>
        <w:t>五</w:t>
      </w:r>
      <w:r>
        <w:rPr>
          <w:rFonts w:hint="eastAsia" w:ascii="宋体" w:hAnsi="宋体"/>
          <w:b/>
          <w:sz w:val="32"/>
          <w:szCs w:val="32"/>
          <w:highlight w:val="none"/>
        </w:rPr>
        <w:t>月</w:t>
      </w:r>
    </w:p>
    <w:p>
      <w:pPr>
        <w:rPr>
          <w:rStyle w:val="66"/>
          <w:rFonts w:ascii="宋体" w:hAnsi="宋体"/>
          <w:bCs/>
          <w:sz w:val="48"/>
          <w:highlight w:val="none"/>
        </w:rPr>
      </w:pPr>
    </w:p>
    <w:p>
      <w:pPr>
        <w:rPr>
          <w:rStyle w:val="66"/>
          <w:rFonts w:ascii="宋体" w:hAnsi="宋体"/>
          <w:bCs/>
          <w:sz w:val="48"/>
          <w:highlight w:val="none"/>
        </w:rPr>
      </w:pPr>
    </w:p>
    <w:p>
      <w:pPr>
        <w:jc w:val="center"/>
        <w:rPr>
          <w:rStyle w:val="66"/>
          <w:rFonts w:asciiTheme="minorEastAsia" w:hAnsiTheme="minorEastAsia" w:eastAsiaTheme="minorEastAsia" w:cstheme="minorEastAsia"/>
          <w:bCs/>
          <w:sz w:val="48"/>
          <w:highlight w:val="none"/>
        </w:rPr>
      </w:pPr>
      <w:r>
        <w:rPr>
          <w:rStyle w:val="66"/>
          <w:rFonts w:hint="eastAsia" w:asciiTheme="minorEastAsia" w:hAnsiTheme="minorEastAsia" w:eastAsiaTheme="minorEastAsia" w:cstheme="minorEastAsia"/>
          <w:bCs/>
          <w:sz w:val="48"/>
          <w:highlight w:val="none"/>
        </w:rPr>
        <w:t>目     录</w:t>
      </w:r>
    </w:p>
    <w:p>
      <w:pPr>
        <w:jc w:val="center"/>
        <w:rPr>
          <w:rFonts w:asciiTheme="minorEastAsia" w:hAnsiTheme="minorEastAsia" w:eastAsiaTheme="minorEastAsia" w:cstheme="minorEastAsia"/>
          <w:bCs/>
          <w:sz w:val="30"/>
          <w:highlight w:val="none"/>
        </w:rPr>
      </w:pPr>
    </w:p>
    <w:p>
      <w:pPr>
        <w:jc w:val="center"/>
        <w:rPr>
          <w:rFonts w:asciiTheme="minorEastAsia" w:hAnsiTheme="minorEastAsia" w:eastAsiaTheme="minorEastAsia" w:cstheme="minorEastAsia"/>
          <w:bCs/>
          <w:sz w:val="30"/>
          <w:highlight w:val="none"/>
        </w:rPr>
      </w:pPr>
    </w:p>
    <w:p>
      <w:pPr>
        <w:spacing w:line="720" w:lineRule="auto"/>
        <w:ind w:firstLine="450" w:firstLineChars="150"/>
        <w:rPr>
          <w:rFonts w:asciiTheme="minorEastAsia" w:hAnsiTheme="minorEastAsia" w:eastAsiaTheme="minorEastAsia" w:cstheme="minorEastAsia"/>
          <w:bCs/>
          <w:sz w:val="30"/>
          <w:szCs w:val="30"/>
          <w:highlight w:val="none"/>
        </w:rPr>
      </w:pPr>
      <w:r>
        <w:rPr>
          <w:rFonts w:hint="eastAsia" w:asciiTheme="minorEastAsia" w:hAnsiTheme="minorEastAsia" w:eastAsiaTheme="minorEastAsia" w:cstheme="minorEastAsia"/>
          <w:bCs/>
          <w:sz w:val="30"/>
          <w:szCs w:val="30"/>
          <w:highlight w:val="none"/>
        </w:rPr>
        <w:t>一．磋商邀请函</w:t>
      </w:r>
    </w:p>
    <w:p>
      <w:pPr>
        <w:spacing w:line="720" w:lineRule="auto"/>
        <w:ind w:firstLine="450" w:firstLineChars="150"/>
        <w:rPr>
          <w:rFonts w:asciiTheme="minorEastAsia" w:hAnsiTheme="minorEastAsia" w:eastAsiaTheme="minorEastAsia" w:cstheme="minorEastAsia"/>
          <w:bCs/>
          <w:sz w:val="30"/>
          <w:szCs w:val="30"/>
          <w:highlight w:val="none"/>
        </w:rPr>
      </w:pPr>
      <w:r>
        <w:rPr>
          <w:rFonts w:hint="eastAsia" w:asciiTheme="minorEastAsia" w:hAnsiTheme="minorEastAsia" w:eastAsiaTheme="minorEastAsia" w:cstheme="minorEastAsia"/>
          <w:bCs/>
          <w:sz w:val="30"/>
          <w:szCs w:val="30"/>
          <w:highlight w:val="none"/>
        </w:rPr>
        <w:t>二．</w:t>
      </w:r>
      <w:r>
        <w:rPr>
          <w:rFonts w:hint="eastAsia" w:asciiTheme="minorEastAsia" w:hAnsiTheme="minorEastAsia" w:eastAsiaTheme="minorEastAsia" w:cstheme="minorEastAsia"/>
          <w:bCs/>
          <w:sz w:val="30"/>
          <w:szCs w:val="30"/>
          <w:highlight w:val="none"/>
          <w:lang w:eastAsia="zh-CN"/>
        </w:rPr>
        <w:t>报价供应商</w:t>
      </w:r>
      <w:r>
        <w:rPr>
          <w:rFonts w:hint="eastAsia" w:asciiTheme="minorEastAsia" w:hAnsiTheme="minorEastAsia" w:eastAsiaTheme="minorEastAsia" w:cstheme="minorEastAsia"/>
          <w:bCs/>
          <w:sz w:val="30"/>
          <w:szCs w:val="30"/>
          <w:highlight w:val="none"/>
        </w:rPr>
        <w:t>须知</w:t>
      </w:r>
    </w:p>
    <w:p>
      <w:pPr>
        <w:spacing w:line="720" w:lineRule="auto"/>
        <w:ind w:firstLine="450" w:firstLineChars="150"/>
        <w:rPr>
          <w:rFonts w:asciiTheme="minorEastAsia" w:hAnsiTheme="minorEastAsia" w:eastAsiaTheme="minorEastAsia" w:cstheme="minorEastAsia"/>
          <w:bCs/>
          <w:sz w:val="30"/>
          <w:szCs w:val="30"/>
          <w:highlight w:val="none"/>
        </w:rPr>
      </w:pPr>
      <w:r>
        <w:rPr>
          <w:rFonts w:hint="eastAsia" w:asciiTheme="minorEastAsia" w:hAnsiTheme="minorEastAsia" w:eastAsiaTheme="minorEastAsia" w:cstheme="minorEastAsia"/>
          <w:bCs/>
          <w:sz w:val="30"/>
          <w:szCs w:val="30"/>
          <w:highlight w:val="none"/>
        </w:rPr>
        <w:t>三．项目技术</w:t>
      </w:r>
      <w:bookmarkStart w:id="0" w:name="_Hlt49764623"/>
      <w:r>
        <w:rPr>
          <w:rFonts w:hint="eastAsia" w:asciiTheme="minorEastAsia" w:hAnsiTheme="minorEastAsia" w:eastAsiaTheme="minorEastAsia" w:cstheme="minorEastAsia"/>
          <w:bCs/>
          <w:sz w:val="30"/>
          <w:szCs w:val="30"/>
          <w:highlight w:val="none"/>
        </w:rPr>
        <w:t>要求和</w:t>
      </w:r>
      <w:bookmarkEnd w:id="0"/>
      <w:r>
        <w:rPr>
          <w:rFonts w:hint="eastAsia" w:asciiTheme="minorEastAsia" w:hAnsiTheme="minorEastAsia" w:eastAsiaTheme="minorEastAsia" w:cstheme="minorEastAsia"/>
          <w:bCs/>
          <w:sz w:val="30"/>
          <w:szCs w:val="30"/>
          <w:highlight w:val="none"/>
        </w:rPr>
        <w:t>有</w:t>
      </w:r>
      <w:bookmarkStart w:id="1" w:name="_Hlt15786850"/>
      <w:bookmarkStart w:id="2" w:name="_Hlt15786849"/>
      <w:r>
        <w:rPr>
          <w:rFonts w:hint="eastAsia" w:asciiTheme="minorEastAsia" w:hAnsiTheme="minorEastAsia" w:eastAsiaTheme="minorEastAsia" w:cstheme="minorEastAsia"/>
          <w:bCs/>
          <w:sz w:val="30"/>
          <w:szCs w:val="30"/>
          <w:highlight w:val="none"/>
        </w:rPr>
        <w:t>关</w:t>
      </w:r>
      <w:bookmarkEnd w:id="1"/>
      <w:bookmarkEnd w:id="2"/>
      <w:r>
        <w:rPr>
          <w:rFonts w:hint="eastAsia" w:asciiTheme="minorEastAsia" w:hAnsiTheme="minorEastAsia" w:eastAsiaTheme="minorEastAsia" w:cstheme="minorEastAsia"/>
          <w:bCs/>
          <w:sz w:val="30"/>
          <w:szCs w:val="30"/>
          <w:highlight w:val="none"/>
        </w:rPr>
        <w:t>说</w:t>
      </w:r>
      <w:bookmarkStart w:id="3" w:name="_Hlt529244298"/>
      <w:r>
        <w:rPr>
          <w:rFonts w:hint="eastAsia" w:asciiTheme="minorEastAsia" w:hAnsiTheme="minorEastAsia" w:eastAsiaTheme="minorEastAsia" w:cstheme="minorEastAsia"/>
          <w:bCs/>
          <w:sz w:val="30"/>
          <w:szCs w:val="30"/>
          <w:highlight w:val="none"/>
        </w:rPr>
        <w:t>明</w:t>
      </w:r>
      <w:bookmarkEnd w:id="3"/>
    </w:p>
    <w:p>
      <w:pPr>
        <w:spacing w:line="720" w:lineRule="auto"/>
        <w:ind w:firstLine="450" w:firstLineChars="150"/>
        <w:rPr>
          <w:rFonts w:asciiTheme="minorEastAsia" w:hAnsiTheme="minorEastAsia" w:eastAsiaTheme="minorEastAsia" w:cstheme="minorEastAsia"/>
          <w:bCs/>
          <w:sz w:val="30"/>
          <w:szCs w:val="30"/>
          <w:highlight w:val="none"/>
        </w:rPr>
      </w:pPr>
      <w:r>
        <w:rPr>
          <w:rFonts w:hint="eastAsia" w:asciiTheme="minorEastAsia" w:hAnsiTheme="minorEastAsia" w:eastAsiaTheme="minorEastAsia" w:cstheme="minorEastAsia"/>
          <w:bCs/>
          <w:sz w:val="30"/>
          <w:szCs w:val="30"/>
          <w:highlight w:val="none"/>
        </w:rPr>
        <w:t>四. 合同书（格式文本）</w:t>
      </w:r>
    </w:p>
    <w:p>
      <w:pPr>
        <w:spacing w:line="720" w:lineRule="auto"/>
        <w:ind w:firstLine="450" w:firstLineChars="150"/>
        <w:rPr>
          <w:rFonts w:asciiTheme="minorEastAsia" w:hAnsiTheme="minorEastAsia" w:eastAsiaTheme="minorEastAsia" w:cstheme="minorEastAsia"/>
          <w:bCs/>
          <w:sz w:val="30"/>
          <w:szCs w:val="30"/>
          <w:highlight w:val="none"/>
        </w:rPr>
      </w:pPr>
      <w:r>
        <w:rPr>
          <w:rFonts w:hint="eastAsia" w:asciiTheme="minorEastAsia" w:hAnsiTheme="minorEastAsia" w:eastAsiaTheme="minorEastAsia" w:cstheme="minorEastAsia"/>
          <w:bCs/>
          <w:sz w:val="30"/>
          <w:szCs w:val="30"/>
          <w:highlight w:val="none"/>
        </w:rPr>
        <w:t>五．合</w:t>
      </w:r>
      <w:bookmarkStart w:id="4" w:name="_Hlt15786867"/>
      <w:bookmarkStart w:id="5" w:name="_Hlt29808642"/>
      <w:r>
        <w:rPr>
          <w:rFonts w:hint="eastAsia" w:asciiTheme="minorEastAsia" w:hAnsiTheme="minorEastAsia" w:eastAsiaTheme="minorEastAsia" w:cstheme="minorEastAsia"/>
          <w:bCs/>
          <w:sz w:val="30"/>
          <w:szCs w:val="30"/>
          <w:highlight w:val="none"/>
        </w:rPr>
        <w:t>同</w:t>
      </w:r>
      <w:bookmarkEnd w:id="4"/>
      <w:bookmarkEnd w:id="5"/>
      <w:bookmarkStart w:id="6" w:name="_Hlt42398776"/>
      <w:bookmarkStart w:id="7" w:name="_Hlt42398777"/>
      <w:r>
        <w:rPr>
          <w:rFonts w:hint="eastAsia" w:asciiTheme="minorEastAsia" w:hAnsiTheme="minorEastAsia" w:eastAsiaTheme="minorEastAsia" w:cstheme="minorEastAsia"/>
          <w:bCs/>
          <w:sz w:val="30"/>
          <w:szCs w:val="30"/>
          <w:highlight w:val="none"/>
        </w:rPr>
        <w:t>条</w:t>
      </w:r>
      <w:bookmarkEnd w:id="6"/>
      <w:bookmarkEnd w:id="7"/>
      <w:r>
        <w:rPr>
          <w:rFonts w:hint="eastAsia" w:asciiTheme="minorEastAsia" w:hAnsiTheme="minorEastAsia" w:eastAsiaTheme="minorEastAsia" w:cstheme="minorEastAsia"/>
          <w:bCs/>
          <w:sz w:val="30"/>
          <w:szCs w:val="30"/>
          <w:highlight w:val="none"/>
        </w:rPr>
        <w:t>款（格式）</w:t>
      </w:r>
    </w:p>
    <w:p>
      <w:pPr>
        <w:spacing w:line="720" w:lineRule="auto"/>
        <w:ind w:firstLine="450" w:firstLineChars="150"/>
        <w:rPr>
          <w:rFonts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30"/>
          <w:szCs w:val="30"/>
          <w:highlight w:val="none"/>
        </w:rPr>
        <w:t>六. 附件（响应文件格式）</w:t>
      </w:r>
    </w:p>
    <w:p>
      <w:pPr>
        <w:spacing w:line="720" w:lineRule="auto"/>
        <w:rPr>
          <w:rFonts w:asciiTheme="minorEastAsia" w:hAnsiTheme="minorEastAsia" w:eastAsiaTheme="minorEastAsia" w:cstheme="minorEastAsia"/>
          <w:bCs/>
          <w:sz w:val="30"/>
          <w:highlight w:val="none"/>
        </w:rPr>
      </w:pPr>
    </w:p>
    <w:p>
      <w:pPr>
        <w:spacing w:line="480" w:lineRule="auto"/>
        <w:rPr>
          <w:rFonts w:ascii="宋体" w:hAnsi="宋体"/>
          <w:bCs/>
          <w:sz w:val="30"/>
          <w:highlight w:val="none"/>
        </w:rPr>
      </w:pPr>
    </w:p>
    <w:p>
      <w:pPr>
        <w:rPr>
          <w:rFonts w:ascii="宋体" w:hAnsi="宋体"/>
          <w:bCs/>
          <w:sz w:val="28"/>
          <w:highlight w:val="none"/>
        </w:rPr>
      </w:pPr>
    </w:p>
    <w:p>
      <w:pPr>
        <w:rPr>
          <w:rFonts w:ascii="宋体" w:hAnsi="宋体"/>
          <w:bCs/>
          <w:sz w:val="28"/>
          <w:highlight w:val="none"/>
        </w:rPr>
      </w:pPr>
    </w:p>
    <w:p>
      <w:pPr>
        <w:rPr>
          <w:rFonts w:ascii="宋体" w:hAnsi="宋体"/>
          <w:bCs/>
          <w:sz w:val="28"/>
          <w:highlight w:val="none"/>
        </w:rPr>
      </w:pPr>
    </w:p>
    <w:p>
      <w:pPr>
        <w:rPr>
          <w:rFonts w:ascii="宋体" w:hAnsi="宋体"/>
          <w:bCs/>
          <w:sz w:val="32"/>
          <w:highlight w:val="none"/>
        </w:rPr>
      </w:pPr>
    </w:p>
    <w:p>
      <w:pPr>
        <w:rPr>
          <w:rFonts w:ascii="宋体" w:hAnsi="宋体"/>
          <w:bCs/>
          <w:sz w:val="32"/>
          <w:highlight w:val="none"/>
        </w:rPr>
      </w:pPr>
    </w:p>
    <w:p>
      <w:pPr>
        <w:rPr>
          <w:rFonts w:ascii="宋体" w:hAnsi="宋体"/>
          <w:bCs/>
          <w:sz w:val="32"/>
          <w:highlight w:val="none"/>
        </w:rPr>
      </w:pPr>
    </w:p>
    <w:p>
      <w:pPr>
        <w:pageBreakBefore/>
        <w:jc w:val="center"/>
        <w:rPr>
          <w:rFonts w:ascii="宋体" w:hAnsi="宋体"/>
          <w:bCs/>
          <w:sz w:val="28"/>
          <w:szCs w:val="28"/>
          <w:highlight w:val="none"/>
        </w:rPr>
      </w:pPr>
      <w:bookmarkStart w:id="8" w:name="报价方须知前附表"/>
      <w:bookmarkEnd w:id="8"/>
      <w:r>
        <w:rPr>
          <w:rFonts w:hint="eastAsia" w:ascii="宋体" w:hAnsi="宋体"/>
          <w:bCs/>
          <w:sz w:val="28"/>
          <w:szCs w:val="28"/>
          <w:highlight w:val="none"/>
        </w:rPr>
        <w:t>一．磋商邀请函</w:t>
      </w:r>
    </w:p>
    <w:tbl>
      <w:tblPr>
        <w:tblStyle w:val="6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tcPr>
          <w:p>
            <w:pPr>
              <w:adjustRightInd w:val="0"/>
              <w:snapToGrid w:val="0"/>
              <w:spacing w:line="360" w:lineRule="auto"/>
              <w:jc w:val="center"/>
              <w:rPr>
                <w:rFonts w:ascii="宋体" w:hAnsi="宋体"/>
                <w:bCs/>
                <w:sz w:val="24"/>
                <w:szCs w:val="24"/>
                <w:highlight w:val="none"/>
              </w:rPr>
            </w:pPr>
            <w:bookmarkStart w:id="9" w:name="二．报价方须知"/>
            <w:bookmarkEnd w:id="9"/>
            <w:r>
              <w:rPr>
                <w:rFonts w:hint="eastAsia" w:ascii="宋体" w:hAnsi="宋体"/>
                <w:bCs/>
                <w:sz w:val="24"/>
                <w:szCs w:val="24"/>
                <w:highlight w:val="none"/>
              </w:rPr>
              <w:t>序号</w:t>
            </w:r>
          </w:p>
        </w:tc>
        <w:tc>
          <w:tcPr>
            <w:tcW w:w="8621" w:type="dxa"/>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1</w:t>
            </w:r>
          </w:p>
        </w:tc>
        <w:tc>
          <w:tcPr>
            <w:tcW w:w="8621" w:type="dxa"/>
          </w:tcPr>
          <w:p>
            <w:pPr>
              <w:adjustRightInd w:val="0"/>
              <w:snapToGrid w:val="0"/>
              <w:spacing w:line="360" w:lineRule="auto"/>
              <w:rPr>
                <w:rFonts w:hint="eastAsia" w:ascii="宋体" w:hAnsi="宋体" w:eastAsia="宋体"/>
                <w:bCs/>
                <w:sz w:val="24"/>
                <w:szCs w:val="24"/>
                <w:highlight w:val="none"/>
                <w:lang w:eastAsia="zh-CN"/>
              </w:rPr>
            </w:pPr>
            <w:r>
              <w:rPr>
                <w:rFonts w:hint="eastAsia" w:ascii="宋体" w:hAnsi="宋体"/>
                <w:bCs/>
                <w:sz w:val="24"/>
                <w:szCs w:val="24"/>
                <w:highlight w:val="none"/>
              </w:rPr>
              <w:t>项目名称：</w:t>
            </w:r>
            <w:r>
              <w:rPr>
                <w:rFonts w:hint="eastAsia" w:ascii="宋体" w:hAnsi="宋体"/>
                <w:bCs/>
                <w:sz w:val="24"/>
                <w:szCs w:val="24"/>
                <w:highlight w:val="none"/>
                <w:lang w:eastAsia="zh-CN"/>
              </w:rPr>
              <w:t>贡湖湾湿地公园照明提升二期项目</w:t>
            </w:r>
          </w:p>
          <w:p>
            <w:pPr>
              <w:adjustRightInd w:val="0"/>
              <w:snapToGrid w:val="0"/>
              <w:spacing w:line="360" w:lineRule="auto"/>
              <w:rPr>
                <w:rFonts w:hint="eastAsia" w:ascii="宋体" w:hAnsi="宋体" w:eastAsia="宋体"/>
                <w:bCs/>
                <w:sz w:val="24"/>
                <w:szCs w:val="24"/>
                <w:highlight w:val="none"/>
                <w:lang w:eastAsia="zh-CN"/>
              </w:rPr>
            </w:pPr>
            <w:r>
              <w:rPr>
                <w:rFonts w:hint="eastAsia" w:ascii="宋体" w:hAnsi="宋体"/>
                <w:bCs/>
                <w:sz w:val="24"/>
                <w:szCs w:val="24"/>
                <w:highlight w:val="none"/>
              </w:rPr>
              <w:t>采购编号：</w:t>
            </w:r>
            <w:r>
              <w:rPr>
                <w:rFonts w:hint="eastAsia" w:ascii="宋体" w:hAnsi="宋体" w:cs="宋体"/>
                <w:sz w:val="24"/>
                <w:szCs w:val="24"/>
                <w:highlight w:val="none"/>
                <w:lang w:eastAsia="zh-CN"/>
              </w:rPr>
              <w:t>ZQHJYCG2022-022</w:t>
            </w:r>
          </w:p>
          <w:p>
            <w:pPr>
              <w:adjustRightInd w:val="0"/>
              <w:snapToGrid w:val="0"/>
              <w:spacing w:line="360" w:lineRule="auto"/>
              <w:rPr>
                <w:rFonts w:ascii="宋体" w:hAnsi="宋体"/>
                <w:bCs/>
                <w:sz w:val="24"/>
                <w:szCs w:val="24"/>
                <w:highlight w:val="none"/>
              </w:rPr>
            </w:pPr>
            <w:r>
              <w:rPr>
                <w:rFonts w:hint="eastAsia" w:ascii="宋体" w:hAnsi="宋体"/>
                <w:bCs/>
                <w:sz w:val="24"/>
                <w:szCs w:val="24"/>
                <w:highlight w:val="none"/>
              </w:rPr>
              <w:t>采购人：江苏无锡经济开发区综合执法局</w:t>
            </w:r>
          </w:p>
          <w:p>
            <w:pPr>
              <w:adjustRightInd w:val="0"/>
              <w:snapToGrid w:val="0"/>
              <w:spacing w:line="360" w:lineRule="auto"/>
              <w:rPr>
                <w:rFonts w:ascii="宋体" w:hAnsi="宋体"/>
                <w:bCs/>
                <w:sz w:val="24"/>
                <w:szCs w:val="24"/>
                <w:highlight w:val="none"/>
              </w:rPr>
            </w:pPr>
            <w:r>
              <w:rPr>
                <w:rFonts w:hint="eastAsia" w:ascii="宋体" w:hAnsi="宋体"/>
                <w:bCs/>
                <w:sz w:val="24"/>
                <w:szCs w:val="24"/>
                <w:highlight w:val="none"/>
              </w:rPr>
              <w:t>采购方式：竞争性磋商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2</w:t>
            </w:r>
          </w:p>
        </w:tc>
        <w:tc>
          <w:tcPr>
            <w:tcW w:w="8621" w:type="dxa"/>
            <w:tcBorders>
              <w:bottom w:val="single" w:color="auto" w:sz="4" w:space="0"/>
            </w:tcBorders>
          </w:tcPr>
          <w:p>
            <w:pPr>
              <w:adjustRightInd w:val="0"/>
              <w:snapToGrid w:val="0"/>
              <w:spacing w:line="360" w:lineRule="auto"/>
              <w:rPr>
                <w:rFonts w:hint="eastAsia" w:ascii="宋体" w:hAnsi="宋体" w:eastAsia="宋体"/>
                <w:bCs/>
                <w:sz w:val="24"/>
                <w:szCs w:val="24"/>
                <w:highlight w:val="none"/>
                <w:lang w:eastAsia="zh-CN"/>
              </w:rPr>
            </w:pPr>
            <w:r>
              <w:rPr>
                <w:rFonts w:hint="eastAsia" w:ascii="宋体" w:hAnsi="宋体"/>
                <w:bCs/>
                <w:sz w:val="24"/>
                <w:szCs w:val="24"/>
                <w:highlight w:val="none"/>
              </w:rPr>
              <w:t>采购代理机构：</w:t>
            </w:r>
            <w:r>
              <w:rPr>
                <w:rFonts w:hint="eastAsia" w:ascii="宋体" w:hAnsi="宋体"/>
                <w:bCs/>
                <w:sz w:val="24"/>
                <w:szCs w:val="24"/>
                <w:highlight w:val="none"/>
                <w:lang w:eastAsia="zh-CN"/>
              </w:rPr>
              <w:t>中企华建友工程管理有限公司</w:t>
            </w:r>
          </w:p>
          <w:p>
            <w:pPr>
              <w:adjustRightInd w:val="0"/>
              <w:snapToGrid w:val="0"/>
              <w:spacing w:line="360" w:lineRule="auto"/>
              <w:rPr>
                <w:rFonts w:hint="eastAsia" w:ascii="宋体" w:hAnsi="宋体" w:eastAsia="宋体"/>
                <w:bCs/>
                <w:sz w:val="24"/>
                <w:szCs w:val="24"/>
                <w:highlight w:val="none"/>
                <w:lang w:eastAsia="zh-CN"/>
              </w:rPr>
            </w:pPr>
            <w:r>
              <w:rPr>
                <w:rFonts w:hint="eastAsia" w:ascii="宋体" w:hAnsi="宋体"/>
                <w:bCs/>
                <w:sz w:val="24"/>
                <w:szCs w:val="24"/>
                <w:highlight w:val="none"/>
              </w:rPr>
              <w:t>地址：</w:t>
            </w:r>
            <w:r>
              <w:rPr>
                <w:rFonts w:hint="eastAsia" w:ascii="宋体" w:hAnsi="宋体"/>
                <w:bCs/>
                <w:sz w:val="24"/>
                <w:szCs w:val="24"/>
                <w:highlight w:val="none"/>
                <w:lang w:eastAsia="zh-CN"/>
              </w:rPr>
              <w:t>无锡市惠山大道88号明都大厦9号楼19楼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vAlign w:val="center"/>
          </w:tcPr>
          <w:p>
            <w:pPr>
              <w:adjustRightInd w:val="0"/>
              <w:snapToGrid w:val="0"/>
              <w:spacing w:line="360" w:lineRule="auto"/>
              <w:jc w:val="center"/>
              <w:rPr>
                <w:rFonts w:ascii="宋体" w:hAnsi="宋体"/>
                <w:bCs/>
                <w:sz w:val="24"/>
                <w:szCs w:val="24"/>
                <w:highlight w:val="none"/>
                <w:shd w:val="pct10" w:color="auto" w:fill="FFFFFF"/>
              </w:rPr>
            </w:pPr>
            <w:r>
              <w:rPr>
                <w:rFonts w:hint="eastAsia" w:ascii="宋体" w:hAnsi="宋体"/>
                <w:bCs/>
                <w:sz w:val="24"/>
                <w:szCs w:val="24"/>
                <w:highlight w:val="none"/>
              </w:rPr>
              <w:t>3</w:t>
            </w:r>
          </w:p>
        </w:tc>
        <w:tc>
          <w:tcPr>
            <w:tcW w:w="8621" w:type="dxa"/>
          </w:tcPr>
          <w:p>
            <w:pPr>
              <w:widowControl/>
              <w:spacing w:line="440" w:lineRule="exact"/>
              <w:rPr>
                <w:rFonts w:ascii="宋体" w:hAnsi="宋体" w:cs="宋体"/>
                <w:kern w:val="0"/>
                <w:sz w:val="24"/>
                <w:highlight w:val="none"/>
              </w:rPr>
            </w:pPr>
            <w:r>
              <w:rPr>
                <w:rFonts w:hint="eastAsia" w:ascii="宋体" w:hAnsi="宋体" w:cs="宋体"/>
                <w:kern w:val="0"/>
                <w:sz w:val="24"/>
                <w:highlight w:val="none"/>
              </w:rPr>
              <w:t>采购项目概况、要求：</w:t>
            </w:r>
          </w:p>
          <w:p>
            <w:pPr>
              <w:spacing w:line="440" w:lineRule="exact"/>
              <w:ind w:firstLine="480" w:firstLineChars="200"/>
              <w:rPr>
                <w:rFonts w:hint="eastAsia" w:ascii="宋体" w:hAnsi="宋体" w:eastAsia="宋体" w:cs="Times New Roman"/>
                <w:bCs w:val="0"/>
                <w:kern w:val="2"/>
                <w:sz w:val="24"/>
                <w:szCs w:val="22"/>
                <w:highlight w:val="none"/>
                <w:lang w:val="en-US" w:eastAsia="zh-CN" w:bidi="ar-SA"/>
              </w:rPr>
            </w:pPr>
            <w:r>
              <w:rPr>
                <w:rFonts w:hint="eastAsia" w:ascii="宋体" w:hAnsi="宋体" w:cs="Times New Roman"/>
                <w:bCs w:val="0"/>
                <w:kern w:val="2"/>
                <w:sz w:val="24"/>
                <w:szCs w:val="22"/>
                <w:highlight w:val="none"/>
                <w:lang w:val="en-US" w:eastAsia="zh-CN" w:bidi="ar-SA"/>
              </w:rPr>
              <w:t>本工程为贡湖湾湿地公园位于经开区内，太湖新城南侧，紧靠太湖，占地面积约6平方公里。公园内部道路均为慢行系统，线路总长35公里。本次范围为：贡湖湾一期、二期、三期（天主教堂段）的主要路段，共计12.6公里。</w:t>
            </w:r>
          </w:p>
          <w:p>
            <w:pPr>
              <w:pStyle w:val="25"/>
              <w:spacing w:line="440" w:lineRule="exact"/>
              <w:ind w:firstLine="0" w:firstLineChars="0"/>
              <w:rPr>
                <w:rFonts w:ascii="宋体" w:hAnsi="宋体" w:eastAsia="宋体"/>
                <w:bCs w:val="0"/>
                <w:sz w:val="24"/>
                <w:szCs w:val="22"/>
                <w:highlight w:val="none"/>
              </w:rPr>
            </w:pPr>
            <w:r>
              <w:rPr>
                <w:rFonts w:hint="eastAsia" w:ascii="宋体" w:hAnsi="宋体" w:eastAsia="宋体"/>
                <w:bCs w:val="0"/>
                <w:sz w:val="24"/>
                <w:szCs w:val="22"/>
                <w:highlight w:val="none"/>
              </w:rPr>
              <w:t>招标范围：</w:t>
            </w:r>
            <w:r>
              <w:rPr>
                <w:rFonts w:hint="eastAsia" w:ascii="宋体" w:hAnsi="宋体" w:eastAsia="宋体"/>
                <w:bCs w:val="0"/>
                <w:sz w:val="24"/>
                <w:szCs w:val="22"/>
                <w:highlight w:val="none"/>
                <w:lang w:eastAsia="zh-CN"/>
              </w:rPr>
              <w:t>图纸及清单范围内的路灯改造施工及绿化修复工程。</w:t>
            </w:r>
          </w:p>
          <w:p>
            <w:pPr>
              <w:spacing w:line="440" w:lineRule="exact"/>
              <w:rPr>
                <w:rFonts w:ascii="宋体" w:hAnsi="宋体"/>
                <w:sz w:val="24"/>
                <w:highlight w:val="none"/>
              </w:rPr>
            </w:pPr>
            <w:r>
              <w:rPr>
                <w:rFonts w:hint="eastAsia" w:ascii="宋体" w:hAnsi="宋体"/>
                <w:sz w:val="24"/>
                <w:highlight w:val="none"/>
              </w:rPr>
              <w:t>工期：</w:t>
            </w:r>
            <w:r>
              <w:rPr>
                <w:rFonts w:hint="eastAsia" w:ascii="宋体" w:hAnsi="宋体"/>
                <w:sz w:val="24"/>
                <w:highlight w:val="none"/>
                <w:lang w:val="en-US" w:eastAsia="zh-CN"/>
              </w:rPr>
              <w:t xml:space="preserve">90 </w:t>
            </w:r>
            <w:r>
              <w:rPr>
                <w:rFonts w:hint="eastAsia" w:ascii="宋体" w:hAnsi="宋体"/>
                <w:sz w:val="24"/>
                <w:highlight w:val="none"/>
                <w:lang w:eastAsia="zh-CN"/>
              </w:rPr>
              <w:t>日历天</w:t>
            </w:r>
            <w:r>
              <w:rPr>
                <w:rFonts w:hint="eastAsia" w:ascii="宋体" w:hAnsi="宋体"/>
                <w:sz w:val="24"/>
                <w:highlight w:val="none"/>
              </w:rPr>
              <w:t>；</w:t>
            </w:r>
          </w:p>
          <w:p>
            <w:pPr>
              <w:spacing w:line="440" w:lineRule="exact"/>
              <w:rPr>
                <w:rFonts w:ascii="宋体" w:hAnsi="宋体"/>
                <w:sz w:val="24"/>
                <w:highlight w:val="none"/>
              </w:rPr>
            </w:pPr>
            <w:r>
              <w:rPr>
                <w:rFonts w:hint="eastAsia" w:ascii="宋体" w:hAnsi="宋体"/>
                <w:sz w:val="24"/>
                <w:highlight w:val="none"/>
              </w:rPr>
              <w:t>误期违约金：</w:t>
            </w:r>
            <w:r>
              <w:rPr>
                <w:rFonts w:hint="eastAsia" w:ascii="宋体" w:hAnsi="宋体" w:cs="宋体"/>
                <w:kern w:val="0"/>
                <w:sz w:val="24"/>
                <w:szCs w:val="22"/>
                <w:highlight w:val="none"/>
              </w:rPr>
              <w:t>合同价的</w:t>
            </w:r>
            <w:r>
              <w:rPr>
                <w:rFonts w:hint="eastAsia" w:ascii="宋体" w:hAnsi="宋体"/>
                <w:bCs/>
                <w:sz w:val="24"/>
                <w:szCs w:val="24"/>
                <w:highlight w:val="none"/>
              </w:rPr>
              <w:t>万分之五/天</w:t>
            </w:r>
            <w:r>
              <w:rPr>
                <w:rFonts w:hint="eastAsia" w:ascii="宋体" w:hAnsi="宋体"/>
                <w:sz w:val="24"/>
                <w:highlight w:val="none"/>
              </w:rPr>
              <w:t>；</w:t>
            </w:r>
          </w:p>
          <w:p>
            <w:pPr>
              <w:spacing w:line="440" w:lineRule="exact"/>
              <w:rPr>
                <w:rFonts w:ascii="宋体" w:hAnsi="宋体"/>
                <w:sz w:val="24"/>
                <w:highlight w:val="none"/>
              </w:rPr>
            </w:pPr>
            <w:r>
              <w:rPr>
                <w:rFonts w:hint="eastAsia" w:ascii="宋体" w:hAnsi="宋体"/>
                <w:sz w:val="24"/>
                <w:highlight w:val="none"/>
              </w:rPr>
              <w:t>质量标准：一次性验收合格，100%合格；</w:t>
            </w:r>
          </w:p>
          <w:p>
            <w:pPr>
              <w:spacing w:line="440" w:lineRule="exact"/>
              <w:rPr>
                <w:rFonts w:ascii="宋体" w:hAnsi="宋体"/>
                <w:sz w:val="24"/>
                <w:highlight w:val="none"/>
              </w:rPr>
            </w:pPr>
            <w:r>
              <w:rPr>
                <w:rFonts w:hint="eastAsia" w:ascii="宋体" w:hAnsi="宋体"/>
                <w:sz w:val="24"/>
                <w:highlight w:val="none"/>
              </w:rPr>
              <w:t>质量违约金：合同价款的</w:t>
            </w:r>
            <w:r>
              <w:rPr>
                <w:rFonts w:ascii="宋体" w:hAnsi="宋体"/>
                <w:sz w:val="24"/>
                <w:highlight w:val="none"/>
              </w:rPr>
              <w:t>5</w:t>
            </w:r>
            <w:r>
              <w:rPr>
                <w:rFonts w:hint="eastAsia" w:ascii="宋体" w:hAnsi="宋体"/>
                <w:sz w:val="24"/>
                <w:highlight w:val="none"/>
              </w:rPr>
              <w:t>%；</w:t>
            </w:r>
          </w:p>
          <w:p>
            <w:pPr>
              <w:spacing w:line="440" w:lineRule="exact"/>
              <w:rPr>
                <w:rFonts w:ascii="宋体" w:hAnsi="宋体" w:cs="宋体"/>
                <w:kern w:val="0"/>
                <w:sz w:val="24"/>
                <w:szCs w:val="22"/>
                <w:highlight w:val="none"/>
              </w:rPr>
            </w:pPr>
            <w:r>
              <w:rPr>
                <w:rFonts w:hint="eastAsia" w:ascii="宋体" w:hAnsi="宋体"/>
                <w:sz w:val="24"/>
                <w:highlight w:val="none"/>
              </w:rPr>
              <w:t>路灯质保期：</w:t>
            </w:r>
            <w:r>
              <w:rPr>
                <w:rFonts w:hint="eastAsia" w:ascii="宋体" w:hAnsi="宋体" w:cs="宋体"/>
                <w:kern w:val="0"/>
                <w:sz w:val="24"/>
                <w:szCs w:val="22"/>
                <w:highlight w:val="none"/>
              </w:rPr>
              <w:t>不少于</w:t>
            </w:r>
            <w:r>
              <w:rPr>
                <w:rFonts w:hint="eastAsia" w:ascii="宋体" w:hAnsi="宋体" w:cs="宋体"/>
                <w:kern w:val="0"/>
                <w:sz w:val="24"/>
                <w:szCs w:val="22"/>
                <w:highlight w:val="none"/>
                <w:lang w:val="en-US" w:eastAsia="zh-CN"/>
              </w:rPr>
              <w:t>2</w:t>
            </w:r>
            <w:r>
              <w:rPr>
                <w:rFonts w:hint="eastAsia" w:ascii="宋体" w:hAnsi="宋体" w:cs="宋体"/>
                <w:kern w:val="0"/>
                <w:sz w:val="24"/>
                <w:szCs w:val="22"/>
                <w:highlight w:val="none"/>
              </w:rPr>
              <w:t>年（</w:t>
            </w:r>
            <w:r>
              <w:rPr>
                <w:rFonts w:hint="eastAsia" w:ascii="宋体" w:hAnsi="宋体"/>
                <w:sz w:val="24"/>
                <w:highlight w:val="none"/>
              </w:rPr>
              <w:t>路灯质保期</w:t>
            </w:r>
            <w:r>
              <w:rPr>
                <w:rFonts w:hint="eastAsia" w:ascii="宋体" w:hAnsi="宋体" w:cs="宋体"/>
                <w:kern w:val="0"/>
                <w:sz w:val="24"/>
                <w:szCs w:val="22"/>
                <w:highlight w:val="none"/>
              </w:rPr>
              <w:t>：自项目竣工验收合格后，为采购人的</w:t>
            </w:r>
            <w:r>
              <w:rPr>
                <w:rFonts w:hint="eastAsia" w:ascii="宋体" w:hAnsi="宋体"/>
                <w:sz w:val="24"/>
                <w:highlight w:val="none"/>
              </w:rPr>
              <w:t>质保期</w:t>
            </w:r>
            <w:r>
              <w:rPr>
                <w:rFonts w:hint="eastAsia" w:ascii="宋体" w:hAnsi="宋体" w:cs="宋体"/>
                <w:kern w:val="0"/>
                <w:sz w:val="24"/>
                <w:szCs w:val="22"/>
                <w:highlight w:val="none"/>
              </w:rPr>
              <w:t>起算日期）；</w:t>
            </w:r>
          </w:p>
          <w:p>
            <w:pPr>
              <w:spacing w:line="440" w:lineRule="exact"/>
              <w:rPr>
                <w:rFonts w:hint="eastAsia" w:ascii="宋体" w:hAnsi="宋体" w:cs="宋体"/>
                <w:kern w:val="0"/>
                <w:sz w:val="24"/>
                <w:szCs w:val="22"/>
                <w:highlight w:val="none"/>
              </w:rPr>
            </w:pPr>
            <w:r>
              <w:rPr>
                <w:rFonts w:hint="eastAsia" w:ascii="宋体" w:hAnsi="宋体"/>
                <w:sz w:val="24"/>
                <w:highlight w:val="none"/>
              </w:rPr>
              <w:t>绿化养护期：</w:t>
            </w:r>
            <w:r>
              <w:rPr>
                <w:rFonts w:hint="eastAsia" w:ascii="宋体" w:hAnsi="宋体" w:cs="宋体"/>
                <w:kern w:val="0"/>
                <w:sz w:val="24"/>
                <w:szCs w:val="22"/>
                <w:highlight w:val="none"/>
              </w:rPr>
              <w:t>不少于1年（</w:t>
            </w:r>
            <w:r>
              <w:rPr>
                <w:rFonts w:hint="eastAsia" w:ascii="宋体" w:hAnsi="宋体"/>
                <w:sz w:val="24"/>
                <w:highlight w:val="none"/>
              </w:rPr>
              <w:t>绿化养护期</w:t>
            </w:r>
            <w:r>
              <w:rPr>
                <w:rFonts w:hint="eastAsia" w:ascii="宋体" w:hAnsi="宋体" w:cs="宋体"/>
                <w:kern w:val="0"/>
                <w:sz w:val="24"/>
                <w:szCs w:val="22"/>
                <w:highlight w:val="none"/>
              </w:rPr>
              <w:t>：自项目竣工验收合格后，为采购人的</w:t>
            </w:r>
            <w:r>
              <w:rPr>
                <w:rFonts w:hint="eastAsia" w:ascii="宋体" w:hAnsi="宋体"/>
                <w:sz w:val="24"/>
                <w:highlight w:val="none"/>
              </w:rPr>
              <w:t>养护期</w:t>
            </w:r>
            <w:r>
              <w:rPr>
                <w:rFonts w:hint="eastAsia" w:ascii="宋体" w:hAnsi="宋体" w:cs="宋体"/>
                <w:kern w:val="0"/>
                <w:sz w:val="24"/>
                <w:szCs w:val="22"/>
                <w:highlight w:val="none"/>
              </w:rPr>
              <w:t>起算日期，绿化养护等级要求：一级养护）；</w:t>
            </w:r>
          </w:p>
          <w:p>
            <w:pPr>
              <w:spacing w:line="440" w:lineRule="exact"/>
              <w:rPr>
                <w:rFonts w:hint="eastAsia" w:ascii="宋体" w:hAnsi="宋体" w:cs="宋体"/>
                <w:kern w:val="0"/>
                <w:sz w:val="24"/>
                <w:szCs w:val="22"/>
                <w:highlight w:val="none"/>
              </w:rPr>
            </w:pPr>
            <w:r>
              <w:rPr>
                <w:rFonts w:hint="eastAsia" w:ascii="宋体" w:hAnsi="宋体" w:cs="宋体"/>
                <w:kern w:val="0"/>
                <w:sz w:val="24"/>
                <w:szCs w:val="22"/>
                <w:highlight w:val="none"/>
              </w:rPr>
              <w:t>本项目是否专门面向中小企业：否；</w:t>
            </w:r>
          </w:p>
          <w:p>
            <w:pPr>
              <w:spacing w:line="440" w:lineRule="exact"/>
              <w:rPr>
                <w:rFonts w:ascii="宋体" w:hAnsi="宋体" w:cs="宋体"/>
                <w:kern w:val="0"/>
                <w:sz w:val="24"/>
                <w:szCs w:val="22"/>
                <w:highlight w:val="none"/>
              </w:rPr>
            </w:pPr>
            <w:r>
              <w:rPr>
                <w:rFonts w:hint="eastAsia" w:ascii="宋体" w:hAnsi="宋体" w:cs="宋体"/>
                <w:kern w:val="0"/>
                <w:sz w:val="24"/>
                <w:szCs w:val="22"/>
                <w:highlight w:val="none"/>
              </w:rPr>
              <w:t>本项目标的所属行业：</w:t>
            </w:r>
            <w:r>
              <w:rPr>
                <w:rFonts w:hint="eastAsia" w:ascii="宋体" w:hAnsi="宋体" w:cs="宋体"/>
                <w:kern w:val="0"/>
                <w:sz w:val="24"/>
                <w:szCs w:val="22"/>
                <w:highlight w:val="none"/>
                <w:lang w:val="en-US" w:eastAsia="zh-CN"/>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440" w:lineRule="exact"/>
              <w:rPr>
                <w:rFonts w:ascii="宋体" w:hAnsi="宋体"/>
                <w:b/>
                <w:sz w:val="24"/>
                <w:szCs w:val="22"/>
                <w:highlight w:val="none"/>
              </w:rPr>
            </w:pPr>
            <w:r>
              <w:rPr>
                <w:rFonts w:hint="eastAsia" w:ascii="宋体" w:hAnsi="宋体"/>
                <w:b/>
                <w:bCs/>
                <w:sz w:val="24"/>
                <w:highlight w:val="none"/>
              </w:rPr>
              <w:t>本项目采购预算价（人民币）：</w:t>
            </w:r>
            <w:r>
              <w:rPr>
                <w:rFonts w:hint="eastAsia" w:ascii="宋体" w:hAnsi="宋体"/>
                <w:b/>
                <w:bCs/>
                <w:sz w:val="24"/>
                <w:highlight w:val="none"/>
                <w:lang w:val="en-US" w:eastAsia="zh-CN"/>
              </w:rPr>
              <w:t>11444414.9</w:t>
            </w:r>
            <w:r>
              <w:rPr>
                <w:rFonts w:hint="eastAsia" w:ascii="宋体" w:hAnsi="宋体"/>
                <w:b/>
                <w:bCs/>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4</w:t>
            </w:r>
          </w:p>
        </w:tc>
        <w:tc>
          <w:tcPr>
            <w:tcW w:w="8621" w:type="dxa"/>
          </w:tcPr>
          <w:p>
            <w:pPr>
              <w:wordWrap w:val="0"/>
              <w:topLinePunct/>
              <w:spacing w:line="360" w:lineRule="auto"/>
              <w:jc w:val="left"/>
              <w:rPr>
                <w:rFonts w:ascii="宋体" w:hAnsi="宋体"/>
                <w:bCs/>
                <w:sz w:val="24"/>
                <w:szCs w:val="24"/>
                <w:highlight w:val="none"/>
                <w:lang w:val="zh-CN"/>
              </w:rPr>
            </w:pPr>
            <w:r>
              <w:rPr>
                <w:rFonts w:hint="eastAsia" w:ascii="宋体" w:hAnsi="宋体"/>
                <w:bCs/>
                <w:sz w:val="24"/>
                <w:szCs w:val="24"/>
                <w:highlight w:val="none"/>
                <w:lang w:val="zh-CN"/>
              </w:rPr>
              <w:t>报价供应商条件：报价供应商参加本次政府采购活动除应当符合《中华人民共和国政府采购法》第二十二条的规定外，还必须具备以下条件：</w:t>
            </w:r>
          </w:p>
          <w:p>
            <w:pPr>
              <w:widowControl/>
              <w:shd w:val="clear" w:color="auto" w:fill="FFFFFF"/>
              <w:adjustRightInd w:val="0"/>
              <w:snapToGrid w:val="0"/>
              <w:spacing w:line="360" w:lineRule="auto"/>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lang w:eastAsia="zh-CN"/>
              </w:rPr>
              <w:t>报价供应商</w:t>
            </w:r>
            <w:r>
              <w:rPr>
                <w:rFonts w:hint="eastAsia" w:ascii="宋体" w:hAnsi="宋体"/>
                <w:bCs/>
                <w:sz w:val="24"/>
                <w:szCs w:val="24"/>
                <w:highlight w:val="none"/>
              </w:rPr>
              <w:t>应为中华人民共和国境内注册的企业法人，具有独立签订合同的权利和良好履行合同的能力，企业财务状况良好；</w:t>
            </w:r>
          </w:p>
          <w:p>
            <w:pPr>
              <w:widowControl/>
              <w:shd w:val="clear" w:color="auto" w:fill="FFFFFF"/>
              <w:adjustRightInd w:val="0"/>
              <w:snapToGrid w:val="0"/>
              <w:spacing w:line="360" w:lineRule="auto"/>
              <w:rPr>
                <w:rFonts w:ascii="宋体" w:hAnsi="宋体"/>
                <w:bCs/>
                <w:sz w:val="24"/>
                <w:szCs w:val="24"/>
                <w:highlight w:val="none"/>
              </w:rPr>
            </w:pPr>
            <w:r>
              <w:rPr>
                <w:rFonts w:hint="eastAsia" w:ascii="宋体" w:hAnsi="宋体"/>
                <w:bCs/>
                <w:sz w:val="24"/>
                <w:szCs w:val="24"/>
                <w:highlight w:val="none"/>
              </w:rPr>
              <w:t>（2）</w:t>
            </w:r>
            <w:r>
              <w:rPr>
                <w:rFonts w:hint="eastAsia" w:ascii="宋体" w:hAnsi="宋体"/>
                <w:bCs/>
                <w:sz w:val="24"/>
                <w:szCs w:val="24"/>
                <w:highlight w:val="none"/>
                <w:lang w:eastAsia="zh-CN"/>
              </w:rPr>
              <w:t>报价供应商</w:t>
            </w:r>
            <w:r>
              <w:rPr>
                <w:rFonts w:hint="eastAsia" w:ascii="宋体" w:hAnsi="宋体"/>
                <w:bCs/>
                <w:sz w:val="24"/>
                <w:szCs w:val="24"/>
                <w:highlight w:val="none"/>
              </w:rPr>
              <w:t>具备</w:t>
            </w:r>
            <w:r>
              <w:rPr>
                <w:rFonts w:hint="eastAsia" w:ascii="宋体" w:hAnsi="宋体"/>
                <w:bCs/>
                <w:sz w:val="24"/>
                <w:szCs w:val="24"/>
                <w:highlight w:val="none"/>
                <w:lang w:eastAsia="zh-CN"/>
              </w:rPr>
              <w:t>城市及道路照明工程专业承包二级</w:t>
            </w:r>
            <w:r>
              <w:rPr>
                <w:rFonts w:hint="eastAsia" w:ascii="宋体" w:hAnsi="宋体"/>
                <w:bCs/>
                <w:sz w:val="24"/>
                <w:szCs w:val="24"/>
                <w:highlight w:val="none"/>
              </w:rPr>
              <w:t>及以上资质</w:t>
            </w:r>
            <w:r>
              <w:rPr>
                <w:rFonts w:hint="eastAsia" w:ascii="宋体" w:hAnsi="宋体"/>
                <w:bCs/>
                <w:sz w:val="24"/>
                <w:szCs w:val="24"/>
                <w:highlight w:val="none"/>
                <w:lang w:val="en-US" w:eastAsia="zh-CN"/>
              </w:rPr>
              <w:t>和有效的安全生产许可证</w:t>
            </w:r>
            <w:r>
              <w:rPr>
                <w:rFonts w:hint="eastAsia" w:ascii="宋体" w:hAnsi="宋体"/>
                <w:bCs/>
                <w:sz w:val="24"/>
                <w:szCs w:val="24"/>
                <w:highlight w:val="none"/>
              </w:rPr>
              <w:t>；</w:t>
            </w:r>
          </w:p>
          <w:p>
            <w:pPr>
              <w:widowControl/>
              <w:shd w:val="clear" w:color="auto" w:fill="FFFFFF"/>
              <w:adjustRightInd w:val="0"/>
              <w:snapToGrid w:val="0"/>
              <w:spacing w:line="360" w:lineRule="auto"/>
              <w:rPr>
                <w:rFonts w:ascii="宋体" w:hAnsi="宋体"/>
                <w:bCs/>
                <w:sz w:val="24"/>
                <w:szCs w:val="24"/>
                <w:highlight w:val="none"/>
              </w:rPr>
            </w:pPr>
            <w:r>
              <w:rPr>
                <w:rFonts w:hint="eastAsia" w:ascii="宋体" w:hAnsi="宋体"/>
                <w:bCs/>
                <w:sz w:val="24"/>
                <w:szCs w:val="24"/>
                <w:highlight w:val="none"/>
              </w:rPr>
              <w:t>（3）拟派的项目负责人具备</w:t>
            </w:r>
            <w:r>
              <w:rPr>
                <w:rFonts w:hint="eastAsia" w:ascii="宋体" w:hAnsi="宋体"/>
                <w:sz w:val="24"/>
                <w:szCs w:val="24"/>
                <w:highlight w:val="none"/>
              </w:rPr>
              <w:t>[机电工程]注册建造师二级（含）以上资格且具有有效的“建筑施工企业项目负责人安全生产考核合格证书”</w:t>
            </w:r>
            <w:r>
              <w:rPr>
                <w:rFonts w:hint="eastAsia" w:ascii="宋体" w:hAnsi="宋体"/>
                <w:bCs/>
                <w:sz w:val="24"/>
                <w:szCs w:val="24"/>
                <w:highlight w:val="none"/>
              </w:rPr>
              <w:t>（有效期内）；</w:t>
            </w:r>
          </w:p>
          <w:p>
            <w:pPr>
              <w:widowControl/>
              <w:shd w:val="clear" w:color="auto" w:fill="FFFFFF"/>
              <w:adjustRightInd w:val="0"/>
              <w:snapToGrid w:val="0"/>
              <w:spacing w:line="360" w:lineRule="auto"/>
              <w:rPr>
                <w:rFonts w:ascii="宋体" w:hAnsi="宋体"/>
                <w:bCs/>
                <w:sz w:val="24"/>
                <w:szCs w:val="24"/>
                <w:highlight w:val="none"/>
              </w:rPr>
            </w:pPr>
            <w:r>
              <w:rPr>
                <w:rFonts w:hint="eastAsia" w:ascii="宋体" w:hAnsi="宋体"/>
                <w:bCs/>
                <w:sz w:val="24"/>
                <w:szCs w:val="24"/>
                <w:highlight w:val="none"/>
              </w:rPr>
              <w:t>（4）</w:t>
            </w:r>
            <w:r>
              <w:rPr>
                <w:rFonts w:hint="eastAsia" w:ascii="宋体" w:hAnsi="宋体"/>
                <w:bCs/>
                <w:sz w:val="24"/>
                <w:szCs w:val="24"/>
                <w:highlight w:val="none"/>
                <w:lang w:val="en-US" w:eastAsia="zh-CN"/>
              </w:rPr>
              <w:t>[</w:t>
            </w:r>
            <w:r>
              <w:rPr>
                <w:rFonts w:hint="eastAsia" w:ascii="宋体" w:hAnsi="宋体"/>
                <w:bCs/>
                <w:sz w:val="24"/>
                <w:szCs w:val="24"/>
                <w:highlight w:val="none"/>
              </w:rPr>
              <w:t>授权委托人和项目负责人</w:t>
            </w:r>
            <w:r>
              <w:rPr>
                <w:rFonts w:hint="eastAsia" w:ascii="宋体" w:hAnsi="宋体"/>
                <w:bCs/>
                <w:sz w:val="24"/>
                <w:szCs w:val="24"/>
                <w:highlight w:val="none"/>
                <w:lang w:val="en-US" w:eastAsia="zh-CN"/>
              </w:rPr>
              <w:t>]</w:t>
            </w:r>
            <w:r>
              <w:rPr>
                <w:rFonts w:hint="eastAsia" w:ascii="宋体" w:hAnsi="宋体"/>
                <w:bCs/>
                <w:sz w:val="24"/>
                <w:szCs w:val="24"/>
                <w:highlight w:val="none"/>
              </w:rPr>
              <w:t>应具备与企业签订的劳动合同和养老保险证明（由社保机构出具的</w:t>
            </w:r>
            <w:r>
              <w:rPr>
                <w:rFonts w:hint="eastAsia" w:ascii="宋体" w:hAnsi="宋体"/>
                <w:bCs/>
                <w:sz w:val="24"/>
                <w:szCs w:val="24"/>
                <w:highlight w:val="none"/>
                <w:lang w:eastAsia="zh-CN"/>
              </w:rPr>
              <w:t>2021年11月-2022年4月</w:t>
            </w:r>
            <w:r>
              <w:rPr>
                <w:rFonts w:hint="eastAsia" w:ascii="宋体" w:hAnsi="宋体"/>
                <w:bCs/>
                <w:sz w:val="24"/>
                <w:szCs w:val="24"/>
                <w:highlight w:val="none"/>
              </w:rPr>
              <w:t>的缴费证明）；</w:t>
            </w:r>
          </w:p>
          <w:p>
            <w:pPr>
              <w:widowControl/>
              <w:shd w:val="clear" w:color="auto" w:fill="FFFFFF"/>
              <w:adjustRightInd w:val="0"/>
              <w:snapToGrid w:val="0"/>
              <w:spacing w:line="360" w:lineRule="auto"/>
              <w:rPr>
                <w:rFonts w:ascii="宋体" w:cs="Arial"/>
                <w:sz w:val="24"/>
                <w:highlight w:val="none"/>
              </w:rPr>
            </w:pPr>
            <w:r>
              <w:rPr>
                <w:rFonts w:hint="eastAsia" w:ascii="宋体" w:hAnsi="宋体"/>
                <w:bCs/>
                <w:sz w:val="24"/>
                <w:szCs w:val="24"/>
                <w:highlight w:val="none"/>
              </w:rPr>
              <w:t>（5）本项目</w:t>
            </w:r>
            <w:r>
              <w:rPr>
                <w:rFonts w:hint="eastAsia" w:ascii="宋体" w:hAnsi="宋体"/>
                <w:bCs/>
                <w:sz w:val="24"/>
                <w:szCs w:val="24"/>
                <w:highlight w:val="none"/>
                <w:u w:val="single"/>
              </w:rPr>
              <w:t>不接受</w:t>
            </w:r>
            <w:r>
              <w:rPr>
                <w:rFonts w:hint="eastAsia" w:ascii="宋体" w:hAnsi="宋体"/>
                <w:bCs/>
                <w:sz w:val="24"/>
                <w:szCs w:val="24"/>
                <w:highlight w:val="none"/>
              </w:rPr>
              <w:t>联合体投标（接受/不接受）</w:t>
            </w:r>
            <w:r>
              <w:rPr>
                <w:rFonts w:hint="eastAsia" w:ascii="宋体" w:cs="Arial"/>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5</w:t>
            </w:r>
          </w:p>
        </w:tc>
        <w:tc>
          <w:tcPr>
            <w:tcW w:w="8621" w:type="dxa"/>
          </w:tcPr>
          <w:p>
            <w:pPr>
              <w:wordWrap w:val="0"/>
              <w:topLinePunct/>
              <w:spacing w:line="360" w:lineRule="auto"/>
              <w:jc w:val="left"/>
              <w:rPr>
                <w:rFonts w:ascii="宋体" w:hAnsi="宋体"/>
                <w:bCs/>
                <w:sz w:val="24"/>
                <w:szCs w:val="24"/>
                <w:highlight w:val="none"/>
              </w:rPr>
            </w:pPr>
            <w:r>
              <w:rPr>
                <w:rFonts w:hint="eastAsia" w:ascii="宋体" w:hAnsi="宋体"/>
                <w:bCs/>
                <w:sz w:val="24"/>
                <w:szCs w:val="24"/>
                <w:highlight w:val="none"/>
              </w:rPr>
              <w:t>磋商文件提供期限：</w:t>
            </w:r>
            <w:r>
              <w:rPr>
                <w:rFonts w:hint="eastAsia" w:ascii="宋体" w:hAnsi="宋体" w:eastAsia="宋体" w:cs="宋体"/>
                <w:bCs/>
                <w:sz w:val="24"/>
                <w:szCs w:val="24"/>
                <w:highlight w:val="none"/>
              </w:rPr>
              <w:t>自本公告发布之日起五个工作日内（法定假日除外）</w:t>
            </w:r>
            <w:r>
              <w:rPr>
                <w:rFonts w:hint="eastAsia" w:ascii="宋体" w:hAnsi="宋体"/>
                <w:bCs/>
                <w:sz w:val="24"/>
                <w:szCs w:val="24"/>
                <w:highlight w:val="none"/>
              </w:rPr>
              <w:t>，每天9:00-11:</w:t>
            </w:r>
            <w:r>
              <w:rPr>
                <w:rFonts w:hint="eastAsia" w:ascii="宋体" w:hAnsi="宋体"/>
                <w:bCs/>
                <w:sz w:val="24"/>
                <w:szCs w:val="24"/>
                <w:highlight w:val="none"/>
                <w:lang w:val="en-US" w:eastAsia="zh-CN"/>
              </w:rPr>
              <w:t>3</w:t>
            </w:r>
            <w:r>
              <w:rPr>
                <w:rFonts w:hint="eastAsia" w:ascii="宋体" w:hAnsi="宋体"/>
                <w:bCs/>
                <w:sz w:val="24"/>
                <w:szCs w:val="24"/>
                <w:highlight w:val="none"/>
              </w:rPr>
              <w:t>0,13:30-16:00。</w:t>
            </w:r>
          </w:p>
          <w:p>
            <w:pPr>
              <w:wordWrap w:val="0"/>
              <w:topLinePunct/>
              <w:spacing w:line="360" w:lineRule="auto"/>
              <w:jc w:val="left"/>
              <w:rPr>
                <w:rFonts w:ascii="宋体" w:hAnsi="宋体"/>
                <w:bCs/>
                <w:sz w:val="24"/>
                <w:szCs w:val="24"/>
                <w:highlight w:val="none"/>
              </w:rPr>
            </w:pPr>
            <w:r>
              <w:rPr>
                <w:rFonts w:hint="eastAsia" w:ascii="宋体" w:hAnsi="宋体"/>
                <w:bCs/>
                <w:sz w:val="24"/>
                <w:szCs w:val="24"/>
                <w:highlight w:val="none"/>
              </w:rPr>
              <w:t>售价：捌佰元/份，现金支付，售后不退。</w:t>
            </w:r>
          </w:p>
          <w:p>
            <w:pPr>
              <w:wordWrap w:val="0"/>
              <w:topLinePunct/>
              <w:spacing w:line="360" w:lineRule="auto"/>
              <w:jc w:val="left"/>
              <w:rPr>
                <w:rFonts w:ascii="宋体" w:hAnsi="宋体"/>
                <w:sz w:val="24"/>
                <w:highlight w:val="none"/>
              </w:rPr>
            </w:pPr>
            <w:r>
              <w:rPr>
                <w:rFonts w:hint="eastAsia" w:ascii="宋体" w:hAnsi="宋体"/>
                <w:bCs/>
                <w:sz w:val="24"/>
                <w:szCs w:val="24"/>
                <w:highlight w:val="none"/>
              </w:rPr>
              <w:t>磋商文件提供地点：</w:t>
            </w:r>
            <w:r>
              <w:rPr>
                <w:rFonts w:hint="eastAsia" w:ascii="宋体" w:hAnsi="宋体"/>
                <w:sz w:val="24"/>
                <w:highlight w:val="none"/>
                <w:lang w:eastAsia="zh-CN"/>
              </w:rPr>
              <w:t>中企华建友工程管理有限公司</w:t>
            </w:r>
            <w:r>
              <w:rPr>
                <w:rFonts w:hint="eastAsia" w:ascii="宋体" w:hAnsi="宋体"/>
                <w:sz w:val="24"/>
                <w:highlight w:val="none"/>
              </w:rPr>
              <w:t>(</w:t>
            </w:r>
            <w:r>
              <w:rPr>
                <w:rFonts w:hint="eastAsia" w:ascii="宋体" w:hAnsi="宋体"/>
                <w:sz w:val="24"/>
                <w:highlight w:val="none"/>
                <w:lang w:eastAsia="zh-CN"/>
              </w:rPr>
              <w:t>无锡市惠山大道88号明都大厦9号楼19楼</w:t>
            </w:r>
            <w:r>
              <w:rPr>
                <w:rFonts w:hint="eastAsia" w:ascii="宋体" w:hAnsi="宋体"/>
                <w:sz w:val="24"/>
                <w:highlight w:val="none"/>
                <w:lang w:val="en-US" w:eastAsia="zh-CN"/>
              </w:rPr>
              <w:t>1908室</w:t>
            </w:r>
            <w:r>
              <w:rPr>
                <w:rFonts w:hint="eastAsia" w:ascii="宋体" w:hAnsi="宋体"/>
                <w:sz w:val="24"/>
                <w:highlight w:val="none"/>
              </w:rPr>
              <w:t>)</w:t>
            </w:r>
          </w:p>
          <w:p>
            <w:pPr>
              <w:wordWrap w:val="0"/>
              <w:topLinePunct/>
              <w:spacing w:line="360" w:lineRule="auto"/>
              <w:jc w:val="left"/>
              <w:rPr>
                <w:rFonts w:ascii="宋体" w:hAnsi="宋体"/>
                <w:bCs/>
                <w:sz w:val="24"/>
                <w:szCs w:val="24"/>
                <w:highlight w:val="none"/>
              </w:rPr>
            </w:pPr>
            <w:r>
              <w:rPr>
                <w:rFonts w:hint="eastAsia" w:ascii="宋体" w:hAnsi="宋体"/>
                <w:bCs/>
                <w:sz w:val="24"/>
                <w:szCs w:val="24"/>
                <w:highlight w:val="none"/>
              </w:rPr>
              <w:t>电话：0510-</w:t>
            </w:r>
            <w:r>
              <w:rPr>
                <w:rFonts w:hint="eastAsia" w:ascii="宋体" w:hAnsi="宋体"/>
                <w:bCs/>
                <w:sz w:val="24"/>
                <w:szCs w:val="24"/>
                <w:highlight w:val="none"/>
                <w:lang w:eastAsia="zh-CN"/>
              </w:rPr>
              <w:t>83128275</w:t>
            </w:r>
            <w:r>
              <w:rPr>
                <w:rFonts w:hint="eastAsia" w:ascii="宋体" w:hAnsi="宋体"/>
                <w:bCs/>
                <w:sz w:val="24"/>
                <w:szCs w:val="24"/>
                <w:highlight w:val="none"/>
              </w:rPr>
              <w:t xml:space="preserve">  </w:t>
            </w:r>
          </w:p>
          <w:p>
            <w:pPr>
              <w:wordWrap w:val="0"/>
              <w:topLinePunct/>
              <w:spacing w:line="360" w:lineRule="auto"/>
              <w:jc w:val="left"/>
              <w:rPr>
                <w:rFonts w:hint="eastAsia" w:eastAsia="宋体"/>
                <w:highlight w:val="none"/>
                <w:lang w:eastAsia="zh-CN"/>
              </w:rPr>
            </w:pPr>
            <w:r>
              <w:rPr>
                <w:rFonts w:hint="eastAsia" w:ascii="宋体" w:hAnsi="宋体"/>
                <w:bCs/>
                <w:sz w:val="24"/>
                <w:szCs w:val="24"/>
                <w:highlight w:val="none"/>
              </w:rPr>
              <w:t>联系人：黄秀秀</w:t>
            </w:r>
          </w:p>
          <w:p>
            <w:pPr>
              <w:wordWrap w:val="0"/>
              <w:topLinePunct/>
              <w:spacing w:line="360" w:lineRule="auto"/>
              <w:jc w:val="left"/>
              <w:rPr>
                <w:rFonts w:ascii="宋体" w:hAnsi="宋体"/>
                <w:bCs/>
                <w:sz w:val="24"/>
                <w:szCs w:val="24"/>
                <w:highlight w:val="none"/>
              </w:rPr>
            </w:pPr>
            <w:r>
              <w:rPr>
                <w:rFonts w:ascii="宋体" w:hAnsi="宋体" w:cs="宋体"/>
                <w:kern w:val="1"/>
                <w:sz w:val="24"/>
                <w:highlight w:val="none"/>
                <w:shd w:val="clear" w:color="auto" w:fill="FFFFFF"/>
              </w:rPr>
              <w:t>磋商文件</w:t>
            </w:r>
            <w:r>
              <w:rPr>
                <w:rFonts w:hint="eastAsia" w:ascii="宋体" w:hAnsi="宋体" w:cs="宋体"/>
                <w:kern w:val="1"/>
                <w:sz w:val="24"/>
                <w:highlight w:val="none"/>
                <w:shd w:val="clear" w:color="auto" w:fill="FFFFFF"/>
              </w:rPr>
              <w:t>提供</w:t>
            </w:r>
            <w:r>
              <w:rPr>
                <w:rFonts w:ascii="宋体" w:hAnsi="宋体" w:cs="宋体"/>
                <w:kern w:val="1"/>
                <w:sz w:val="24"/>
                <w:highlight w:val="none"/>
                <w:shd w:val="clear" w:color="auto" w:fill="FFFFFF"/>
              </w:rPr>
              <w:t>方式：电子文档介质。</w:t>
            </w:r>
          </w:p>
          <w:p>
            <w:pPr>
              <w:adjustRightInd w:val="0"/>
              <w:snapToGrid w:val="0"/>
              <w:spacing w:line="360" w:lineRule="auto"/>
              <w:ind w:left="-59" w:leftChars="-28"/>
              <w:rPr>
                <w:rFonts w:ascii="宋体" w:hAnsi="宋体"/>
                <w:bCs/>
                <w:sz w:val="24"/>
                <w:szCs w:val="24"/>
                <w:highlight w:val="none"/>
              </w:rPr>
            </w:pPr>
            <w:r>
              <w:rPr>
                <w:rFonts w:hint="eastAsia" w:ascii="宋体" w:hAnsi="宋体"/>
                <w:sz w:val="24"/>
                <w:highlight w:val="none"/>
                <w:lang w:eastAsia="zh-CN"/>
              </w:rPr>
              <w:t>报价供应商</w:t>
            </w:r>
            <w:r>
              <w:rPr>
                <w:rFonts w:hint="eastAsia" w:ascii="宋体" w:hAnsi="宋体"/>
                <w:sz w:val="24"/>
                <w:highlight w:val="none"/>
              </w:rPr>
              <w:t>应承担其编制响应文件以及递交响应文件所涉及的一切费用。无论投标结果如何，采购人对上述费用不负任何责任。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6</w:t>
            </w:r>
          </w:p>
        </w:tc>
        <w:tc>
          <w:tcPr>
            <w:tcW w:w="8621" w:type="dxa"/>
          </w:tcPr>
          <w:p>
            <w:pPr>
              <w:widowControl/>
              <w:topLinePunct/>
              <w:spacing w:line="360" w:lineRule="exact"/>
              <w:rPr>
                <w:rFonts w:ascii="宋体" w:hAnsi="宋体"/>
                <w:sz w:val="24"/>
                <w:szCs w:val="24"/>
                <w:highlight w:val="none"/>
              </w:rPr>
            </w:pPr>
            <w:r>
              <w:rPr>
                <w:rFonts w:hint="eastAsia" w:ascii="宋体" w:hAnsi="宋体"/>
                <w:sz w:val="24"/>
                <w:szCs w:val="24"/>
                <w:highlight w:val="none"/>
              </w:rPr>
              <w:t>提疑截止时间：202</w:t>
            </w:r>
            <w:r>
              <w:rPr>
                <w:rFonts w:hint="eastAsia" w:ascii="宋体" w:hAnsi="宋体"/>
                <w:sz w:val="24"/>
                <w:szCs w:val="24"/>
                <w:highlight w:val="none"/>
                <w:lang w:val="en-US" w:eastAsia="zh-CN"/>
              </w:rPr>
              <w:t>2</w:t>
            </w:r>
            <w:r>
              <w:rPr>
                <w:rFonts w:hint="eastAsia" w:ascii="宋体" w:hAnsi="宋体"/>
                <w:sz w:val="24"/>
                <w:szCs w:val="24"/>
                <w:highlight w:val="none"/>
              </w:rPr>
              <w:t>年</w:t>
            </w:r>
            <w:r>
              <w:rPr>
                <w:rFonts w:hint="eastAsia" w:ascii="宋体" w:hAnsi="宋体"/>
                <w:sz w:val="24"/>
                <w:szCs w:val="24"/>
                <w:highlight w:val="none"/>
                <w:lang w:val="en-US" w:eastAsia="zh-CN"/>
              </w:rPr>
              <w:t>5</w:t>
            </w:r>
            <w:r>
              <w:rPr>
                <w:rFonts w:hint="eastAsia" w:ascii="宋体" w:hAnsi="宋体"/>
                <w:sz w:val="24"/>
                <w:szCs w:val="24"/>
                <w:highlight w:val="none"/>
              </w:rPr>
              <w:t>月</w:t>
            </w:r>
            <w:r>
              <w:rPr>
                <w:rFonts w:hint="eastAsia" w:ascii="宋体" w:hAnsi="宋体"/>
                <w:sz w:val="24"/>
                <w:szCs w:val="24"/>
                <w:highlight w:val="none"/>
                <w:lang w:val="en-US" w:eastAsia="zh-CN"/>
              </w:rPr>
              <w:t>23</w:t>
            </w:r>
            <w:r>
              <w:rPr>
                <w:rFonts w:hint="eastAsia" w:ascii="宋体" w:hAnsi="宋体"/>
                <w:sz w:val="24"/>
                <w:szCs w:val="24"/>
                <w:highlight w:val="none"/>
              </w:rPr>
              <w:t>日10时，以书面形式和电子邮件形式发送给采购代理机构。</w:t>
            </w:r>
          </w:p>
          <w:p>
            <w:pPr>
              <w:adjustRightInd w:val="0"/>
              <w:snapToGrid w:val="0"/>
              <w:spacing w:line="360" w:lineRule="auto"/>
              <w:rPr>
                <w:rFonts w:ascii="宋体" w:hAnsi="宋体"/>
                <w:bCs/>
                <w:sz w:val="24"/>
                <w:szCs w:val="24"/>
                <w:highlight w:val="none"/>
              </w:rPr>
            </w:pPr>
            <w:r>
              <w:rPr>
                <w:rFonts w:hint="eastAsia" w:ascii="宋体" w:hAnsi="宋体"/>
                <w:sz w:val="24"/>
                <w:szCs w:val="24"/>
                <w:highlight w:val="none"/>
              </w:rPr>
              <w:t>答疑时间：202</w:t>
            </w:r>
            <w:r>
              <w:rPr>
                <w:rFonts w:hint="eastAsia" w:ascii="宋体" w:hAnsi="宋体"/>
                <w:sz w:val="24"/>
                <w:szCs w:val="24"/>
                <w:highlight w:val="none"/>
                <w:lang w:val="en-US" w:eastAsia="zh-CN"/>
              </w:rPr>
              <w:t>2</w:t>
            </w:r>
            <w:r>
              <w:rPr>
                <w:rFonts w:hint="eastAsia" w:ascii="宋体" w:hAnsi="宋体"/>
                <w:sz w:val="24"/>
                <w:szCs w:val="24"/>
                <w:highlight w:val="none"/>
              </w:rPr>
              <w:t>年</w:t>
            </w:r>
            <w:r>
              <w:rPr>
                <w:rFonts w:hint="eastAsia" w:ascii="宋体" w:hAnsi="宋体"/>
                <w:sz w:val="24"/>
                <w:szCs w:val="24"/>
                <w:highlight w:val="none"/>
                <w:lang w:val="en-US" w:eastAsia="zh-CN"/>
              </w:rPr>
              <w:t>5月23日</w:t>
            </w:r>
            <w:r>
              <w:rPr>
                <w:rFonts w:hint="eastAsia" w:ascii="宋体" w:hAnsi="宋体"/>
                <w:sz w:val="24"/>
                <w:szCs w:val="24"/>
                <w:highlight w:val="none"/>
              </w:rPr>
              <w:t>17时前，以书面（或电子稿）形式发送给各报名报价供应商。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7</w:t>
            </w:r>
          </w:p>
        </w:tc>
        <w:tc>
          <w:tcPr>
            <w:tcW w:w="8621" w:type="dxa"/>
          </w:tcPr>
          <w:p>
            <w:pPr>
              <w:widowControl/>
              <w:topLinePunct/>
              <w:adjustRightInd w:val="0"/>
              <w:snapToGrid w:val="0"/>
              <w:spacing w:line="440" w:lineRule="exact"/>
              <w:rPr>
                <w:rFonts w:ascii="宋体" w:hAnsi="宋体"/>
                <w:sz w:val="24"/>
                <w:highlight w:val="none"/>
              </w:rPr>
            </w:pPr>
            <w:r>
              <w:rPr>
                <w:rFonts w:hint="eastAsia" w:ascii="宋体" w:hAnsi="宋体"/>
                <w:sz w:val="24"/>
                <w:highlight w:val="none"/>
              </w:rPr>
              <w:t>本项目无须缴纳磋商保证金。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8</w:t>
            </w:r>
          </w:p>
        </w:tc>
        <w:tc>
          <w:tcPr>
            <w:tcW w:w="8621" w:type="dxa"/>
            <w:vAlign w:val="center"/>
          </w:tcPr>
          <w:p>
            <w:pPr>
              <w:adjustRightInd w:val="0"/>
              <w:snapToGrid w:val="0"/>
              <w:spacing w:line="360" w:lineRule="auto"/>
              <w:rPr>
                <w:rFonts w:hint="eastAsia" w:ascii="宋体" w:hAnsi="宋体" w:eastAsia="宋体"/>
                <w:sz w:val="24"/>
                <w:szCs w:val="24"/>
                <w:highlight w:val="none"/>
                <w:lang w:eastAsia="zh-CN"/>
              </w:rPr>
            </w:pPr>
            <w:r>
              <w:rPr>
                <w:rFonts w:hint="eastAsia" w:ascii="宋体" w:hAnsi="宋体"/>
                <w:bCs/>
                <w:sz w:val="24"/>
                <w:szCs w:val="24"/>
                <w:highlight w:val="none"/>
              </w:rPr>
              <w:t>报价有效期：</w:t>
            </w:r>
            <w:r>
              <w:rPr>
                <w:rFonts w:hint="eastAsia" w:ascii="宋体" w:hAnsi="宋体"/>
                <w:sz w:val="24"/>
                <w:highlight w:val="none"/>
                <w:lang w:eastAsia="zh-CN"/>
              </w:rPr>
              <w:t>报价截止之日起90天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9</w:t>
            </w:r>
          </w:p>
        </w:tc>
        <w:tc>
          <w:tcPr>
            <w:tcW w:w="8621" w:type="dxa"/>
          </w:tcPr>
          <w:p>
            <w:pPr>
              <w:adjustRightInd w:val="0"/>
              <w:snapToGrid w:val="0"/>
              <w:spacing w:line="360" w:lineRule="auto"/>
              <w:rPr>
                <w:rFonts w:ascii="宋体" w:hAnsi="宋体"/>
                <w:sz w:val="24"/>
                <w:szCs w:val="24"/>
                <w:highlight w:val="none"/>
              </w:rPr>
            </w:pPr>
            <w:r>
              <w:rPr>
                <w:rFonts w:hint="eastAsia" w:ascii="宋体" w:hAnsi="宋体"/>
                <w:sz w:val="24"/>
                <w:szCs w:val="24"/>
                <w:highlight w:val="none"/>
              </w:rPr>
              <w:t>响应文件开始接受时间：</w:t>
            </w:r>
            <w:r>
              <w:rPr>
                <w:rFonts w:hint="eastAsia" w:ascii="宋体" w:hAnsi="宋体"/>
                <w:sz w:val="24"/>
                <w:szCs w:val="24"/>
                <w:highlight w:val="none"/>
                <w:lang w:eastAsia="zh-CN"/>
              </w:rPr>
              <w:t>2022</w:t>
            </w:r>
            <w:r>
              <w:rPr>
                <w:rFonts w:hint="eastAsia" w:ascii="宋体" w:hAnsi="宋体"/>
                <w:sz w:val="24"/>
                <w:szCs w:val="24"/>
                <w:highlight w:val="none"/>
              </w:rPr>
              <w:t>年</w:t>
            </w:r>
            <w:r>
              <w:rPr>
                <w:rFonts w:hint="eastAsia" w:ascii="宋体" w:hAnsi="宋体"/>
                <w:sz w:val="24"/>
                <w:szCs w:val="24"/>
                <w:highlight w:val="none"/>
                <w:lang w:val="en-US" w:eastAsia="zh-CN"/>
              </w:rPr>
              <w:t>5</w:t>
            </w:r>
            <w:r>
              <w:rPr>
                <w:rFonts w:hint="eastAsia" w:ascii="宋体" w:hAnsi="宋体"/>
                <w:sz w:val="24"/>
                <w:szCs w:val="24"/>
                <w:highlight w:val="none"/>
              </w:rPr>
              <w:t>月</w:t>
            </w:r>
            <w:r>
              <w:rPr>
                <w:rFonts w:hint="eastAsia" w:ascii="宋体" w:hAnsi="宋体"/>
                <w:sz w:val="24"/>
                <w:szCs w:val="24"/>
                <w:highlight w:val="none"/>
                <w:lang w:val="en-US" w:eastAsia="zh-CN"/>
              </w:rPr>
              <w:t>30</w:t>
            </w:r>
            <w:r>
              <w:rPr>
                <w:rFonts w:hint="eastAsia" w:ascii="宋体" w:hAnsi="宋体"/>
                <w:sz w:val="24"/>
                <w:szCs w:val="24"/>
                <w:highlight w:val="none"/>
              </w:rPr>
              <w:t>日</w:t>
            </w:r>
            <w:r>
              <w:rPr>
                <w:rFonts w:hint="eastAsia" w:ascii="宋体" w:hAnsi="宋体"/>
                <w:sz w:val="24"/>
                <w:szCs w:val="24"/>
                <w:highlight w:val="none"/>
                <w:lang w:val="en-US" w:eastAsia="zh-CN"/>
              </w:rPr>
              <w:t>13</w:t>
            </w:r>
            <w:r>
              <w:rPr>
                <w:rFonts w:hint="eastAsia" w:ascii="宋体" w:hAnsi="宋体"/>
                <w:sz w:val="24"/>
                <w:szCs w:val="24"/>
                <w:highlight w:val="none"/>
              </w:rPr>
              <w:t xml:space="preserve">:00    </w:t>
            </w:r>
          </w:p>
          <w:p>
            <w:pPr>
              <w:adjustRightInd w:val="0"/>
              <w:snapToGrid w:val="0"/>
              <w:spacing w:line="360" w:lineRule="auto"/>
              <w:rPr>
                <w:rFonts w:ascii="宋体" w:hAnsi="宋体"/>
                <w:sz w:val="24"/>
                <w:szCs w:val="24"/>
                <w:highlight w:val="none"/>
              </w:rPr>
            </w:pPr>
            <w:r>
              <w:rPr>
                <w:rFonts w:hint="eastAsia" w:ascii="宋体" w:hAnsi="宋体"/>
                <w:sz w:val="24"/>
                <w:szCs w:val="24"/>
                <w:highlight w:val="none"/>
              </w:rPr>
              <w:t>响应文件接受截止时间：</w:t>
            </w:r>
            <w:r>
              <w:rPr>
                <w:rFonts w:hint="eastAsia" w:ascii="宋体" w:hAnsi="宋体"/>
                <w:sz w:val="24"/>
                <w:szCs w:val="24"/>
                <w:highlight w:val="none"/>
                <w:lang w:eastAsia="zh-CN"/>
              </w:rPr>
              <w:t>2022</w:t>
            </w:r>
            <w:r>
              <w:rPr>
                <w:rFonts w:hint="eastAsia" w:ascii="宋体" w:hAnsi="宋体"/>
                <w:sz w:val="24"/>
                <w:szCs w:val="24"/>
                <w:highlight w:val="none"/>
              </w:rPr>
              <w:t>年</w:t>
            </w:r>
            <w:r>
              <w:rPr>
                <w:rFonts w:hint="eastAsia" w:ascii="宋体" w:hAnsi="宋体"/>
                <w:sz w:val="24"/>
                <w:szCs w:val="24"/>
                <w:highlight w:val="none"/>
                <w:lang w:val="en-US" w:eastAsia="zh-CN"/>
              </w:rPr>
              <w:t>5月30日13</w:t>
            </w:r>
            <w:r>
              <w:rPr>
                <w:rFonts w:hint="eastAsia" w:ascii="宋体" w:hAnsi="宋体"/>
                <w:sz w:val="24"/>
                <w:szCs w:val="24"/>
                <w:highlight w:val="none"/>
              </w:rPr>
              <w:t>:30止，截止期后的响应文件恕不接受。</w:t>
            </w:r>
          </w:p>
          <w:p>
            <w:pPr>
              <w:adjustRightInd w:val="0"/>
              <w:snapToGrid w:val="0"/>
              <w:spacing w:line="360" w:lineRule="auto"/>
              <w:rPr>
                <w:rFonts w:ascii="宋体" w:hAnsi="宋体"/>
                <w:sz w:val="24"/>
                <w:highlight w:val="none"/>
              </w:rPr>
            </w:pPr>
            <w:r>
              <w:rPr>
                <w:rFonts w:hint="eastAsia" w:ascii="宋体" w:hAnsi="宋体"/>
                <w:sz w:val="24"/>
                <w:szCs w:val="24"/>
                <w:highlight w:val="none"/>
              </w:rPr>
              <w:t>磋商地点：</w:t>
            </w:r>
            <w:r>
              <w:rPr>
                <w:rFonts w:hint="eastAsia" w:ascii="宋体" w:hAnsi="宋体"/>
                <w:sz w:val="24"/>
                <w:highlight w:val="none"/>
                <w:lang w:eastAsia="zh-CN"/>
              </w:rPr>
              <w:t>无锡市滨湖区高浪东路999号A1栋1017室（西边电梯上）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10</w:t>
            </w:r>
          </w:p>
        </w:tc>
        <w:tc>
          <w:tcPr>
            <w:tcW w:w="8621" w:type="dxa"/>
          </w:tcPr>
          <w:p>
            <w:pPr>
              <w:adjustRightInd w:val="0"/>
              <w:snapToGrid w:val="0"/>
              <w:spacing w:line="360" w:lineRule="auto"/>
              <w:rPr>
                <w:rFonts w:ascii="宋体" w:hAnsi="宋体"/>
                <w:bCs/>
                <w:sz w:val="24"/>
                <w:szCs w:val="24"/>
                <w:highlight w:val="none"/>
              </w:rPr>
            </w:pPr>
            <w:r>
              <w:rPr>
                <w:rFonts w:hint="eastAsia" w:ascii="宋体" w:hAnsi="宋体"/>
                <w:bCs/>
                <w:sz w:val="24"/>
                <w:szCs w:val="24"/>
                <w:highlight w:val="none"/>
              </w:rPr>
              <w:t>磋商时间：</w:t>
            </w:r>
            <w:r>
              <w:rPr>
                <w:rFonts w:hint="eastAsia" w:ascii="宋体" w:hAnsi="宋体"/>
                <w:bCs/>
                <w:sz w:val="24"/>
                <w:szCs w:val="24"/>
                <w:highlight w:val="none"/>
                <w:lang w:eastAsia="zh-CN"/>
              </w:rPr>
              <w:t>2022</w:t>
            </w:r>
            <w:r>
              <w:rPr>
                <w:rFonts w:hint="eastAsia" w:ascii="宋体" w:hAnsi="宋体"/>
                <w:bCs/>
                <w:sz w:val="24"/>
                <w:szCs w:val="24"/>
                <w:highlight w:val="none"/>
              </w:rPr>
              <w:t>年</w:t>
            </w:r>
            <w:r>
              <w:rPr>
                <w:rFonts w:hint="eastAsia" w:ascii="宋体" w:hAnsi="宋体"/>
                <w:bCs/>
                <w:sz w:val="24"/>
                <w:szCs w:val="24"/>
                <w:highlight w:val="none"/>
                <w:lang w:val="en-US" w:eastAsia="zh-CN"/>
              </w:rPr>
              <w:t>5月30日13</w:t>
            </w:r>
            <w:r>
              <w:rPr>
                <w:rFonts w:hint="eastAsia" w:ascii="宋体" w:hAnsi="宋体"/>
                <w:bCs/>
                <w:sz w:val="24"/>
                <w:szCs w:val="24"/>
                <w:highlight w:val="none"/>
              </w:rPr>
              <w:t>时3</w:t>
            </w:r>
            <w:r>
              <w:rPr>
                <w:rFonts w:ascii="宋体" w:hAnsi="宋体"/>
                <w:bCs/>
                <w:sz w:val="24"/>
                <w:szCs w:val="24"/>
                <w:highlight w:val="none"/>
              </w:rPr>
              <w:t>0</w:t>
            </w:r>
            <w:r>
              <w:rPr>
                <w:rFonts w:hint="eastAsia" w:ascii="宋体" w:hAnsi="宋体"/>
                <w:bCs/>
                <w:sz w:val="24"/>
                <w:szCs w:val="24"/>
                <w:highlight w:val="none"/>
              </w:rPr>
              <w:t>分</w:t>
            </w:r>
          </w:p>
          <w:p>
            <w:pPr>
              <w:topLinePunct/>
              <w:spacing w:line="440" w:lineRule="exact"/>
              <w:rPr>
                <w:rFonts w:ascii="宋体" w:hAnsi="宋体"/>
                <w:sz w:val="24"/>
                <w:highlight w:val="none"/>
              </w:rPr>
            </w:pPr>
            <w:r>
              <w:rPr>
                <w:rFonts w:hint="eastAsia" w:ascii="宋体" w:hAnsi="宋体"/>
                <w:bCs/>
                <w:sz w:val="24"/>
                <w:szCs w:val="24"/>
                <w:highlight w:val="none"/>
              </w:rPr>
              <w:t>磋商地点：</w:t>
            </w:r>
            <w:r>
              <w:rPr>
                <w:rFonts w:hint="eastAsia" w:ascii="宋体" w:hAnsi="宋体"/>
                <w:sz w:val="24"/>
                <w:highlight w:val="none"/>
                <w:lang w:eastAsia="zh-CN"/>
              </w:rPr>
              <w:t>无锡市滨湖区高浪东路999号A1栋1017室（西边电梯上）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11</w:t>
            </w:r>
          </w:p>
        </w:tc>
        <w:tc>
          <w:tcPr>
            <w:tcW w:w="8621" w:type="dxa"/>
          </w:tcPr>
          <w:p>
            <w:pPr>
              <w:adjustRightInd w:val="0"/>
              <w:snapToGrid w:val="0"/>
              <w:spacing w:line="360" w:lineRule="auto"/>
              <w:rPr>
                <w:rFonts w:ascii="宋体" w:hAnsi="宋体" w:cs="宋体"/>
                <w:kern w:val="0"/>
                <w:sz w:val="24"/>
                <w:szCs w:val="24"/>
                <w:highlight w:val="none"/>
              </w:rPr>
            </w:pPr>
            <w:r>
              <w:rPr>
                <w:rFonts w:hint="eastAsia" w:ascii="宋体" w:hAnsi="宋体" w:cs="宋体"/>
                <w:kern w:val="0"/>
                <w:sz w:val="24"/>
                <w:szCs w:val="24"/>
                <w:highlight w:val="none"/>
              </w:rPr>
              <w:t>确定成交单位时间：</w:t>
            </w:r>
            <w:r>
              <w:rPr>
                <w:rFonts w:hint="eastAsia" w:ascii="宋体" w:hAnsi="宋体" w:cs="宋体"/>
                <w:kern w:val="0"/>
                <w:sz w:val="24"/>
                <w:szCs w:val="24"/>
                <w:highlight w:val="none"/>
                <w:lang w:eastAsia="zh-CN"/>
              </w:rPr>
              <w:t>2022</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5月30日</w:t>
            </w:r>
            <w:r>
              <w:rPr>
                <w:rFonts w:hint="eastAsia" w:ascii="宋体" w:hAnsi="宋体" w:cs="宋体"/>
                <w:kern w:val="0"/>
                <w:sz w:val="24"/>
                <w:szCs w:val="24"/>
                <w:highlight w:val="none"/>
              </w:rPr>
              <w:t>评审结束</w:t>
            </w:r>
          </w:p>
          <w:p>
            <w:pPr>
              <w:adjustRightInd w:val="0"/>
              <w:snapToGrid w:val="0"/>
              <w:spacing w:line="360" w:lineRule="auto"/>
              <w:rPr>
                <w:rFonts w:ascii="宋体" w:hAnsi="宋体"/>
                <w:bCs/>
                <w:sz w:val="24"/>
                <w:szCs w:val="24"/>
                <w:highlight w:val="none"/>
              </w:rPr>
            </w:pPr>
            <w:r>
              <w:rPr>
                <w:rFonts w:hint="eastAsia" w:ascii="宋体" w:hAnsi="宋体" w:cs="宋体"/>
                <w:kern w:val="0"/>
                <w:sz w:val="24"/>
                <w:szCs w:val="24"/>
                <w:highlight w:val="none"/>
              </w:rPr>
              <w:t>确定成交单位地点：</w:t>
            </w:r>
            <w:r>
              <w:rPr>
                <w:rFonts w:hint="eastAsia" w:ascii="宋体" w:hAnsi="宋体"/>
                <w:sz w:val="24"/>
                <w:highlight w:val="none"/>
                <w:lang w:eastAsia="zh-CN"/>
              </w:rPr>
              <w:t>无锡市滨湖区高浪东路999号A1栋1017室（西边电梯上）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35" w:type="dxa"/>
            <w:vAlign w:val="center"/>
          </w:tcPr>
          <w:p>
            <w:pPr>
              <w:adjustRightInd w:val="0"/>
              <w:snapToGrid w:val="0"/>
              <w:spacing w:line="360" w:lineRule="auto"/>
              <w:jc w:val="center"/>
              <w:rPr>
                <w:rFonts w:ascii="宋体" w:hAnsi="宋体"/>
                <w:bCs/>
                <w:sz w:val="24"/>
                <w:szCs w:val="24"/>
                <w:highlight w:val="none"/>
              </w:rPr>
            </w:pPr>
            <w:r>
              <w:rPr>
                <w:rFonts w:hint="eastAsia" w:ascii="宋体" w:hAnsi="宋体"/>
                <w:bCs/>
                <w:sz w:val="24"/>
                <w:szCs w:val="24"/>
                <w:highlight w:val="none"/>
              </w:rPr>
              <w:t>12</w:t>
            </w:r>
          </w:p>
        </w:tc>
        <w:tc>
          <w:tcPr>
            <w:tcW w:w="8621" w:type="dxa"/>
          </w:tcPr>
          <w:p>
            <w:pPr>
              <w:widowControl/>
              <w:topLinePunct/>
              <w:spacing w:line="360" w:lineRule="auto"/>
              <w:rPr>
                <w:rFonts w:hint="eastAsia" w:ascii="宋体" w:hAnsi="宋体" w:eastAsia="宋体"/>
                <w:bCs/>
                <w:sz w:val="24"/>
                <w:szCs w:val="24"/>
                <w:highlight w:val="none"/>
                <w:lang w:eastAsia="zh-CN"/>
              </w:rPr>
            </w:pPr>
            <w:r>
              <w:rPr>
                <w:rFonts w:hint="eastAsia" w:ascii="宋体" w:hAnsi="宋体"/>
                <w:sz w:val="24"/>
                <w:szCs w:val="24"/>
                <w:highlight w:val="none"/>
              </w:rPr>
              <w:t>响应文件份数：</w:t>
            </w:r>
            <w:r>
              <w:rPr>
                <w:rFonts w:hint="eastAsia" w:ascii="宋体" w:hAnsi="宋体"/>
                <w:sz w:val="24"/>
                <w:highlight w:val="none"/>
                <w:lang w:eastAsia="zh-CN"/>
              </w:rPr>
              <w:t>明标部分正本1份，副本3份；暗标部分正本1份，副本5份。响应文件电子光盘或U盘（不可擦写光盘或U盘）二张（报价部分单独一张光盘或U盘以备清标，其他内容一张光盘或U盘，并在光盘或U盘上清楚的标明报价供应商名称、项目名称、光盘或U盘内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adjustRightInd w:val="0"/>
              <w:snapToGrid w:val="0"/>
              <w:spacing w:line="360" w:lineRule="auto"/>
              <w:jc w:val="center"/>
              <w:rPr>
                <w:rFonts w:ascii="宋体" w:hAnsi="宋体"/>
                <w:sz w:val="24"/>
                <w:szCs w:val="24"/>
                <w:highlight w:val="none"/>
              </w:rPr>
            </w:pPr>
            <w:r>
              <w:rPr>
                <w:rFonts w:hint="eastAsia" w:ascii="宋体" w:hAnsi="宋体"/>
                <w:sz w:val="24"/>
                <w:szCs w:val="24"/>
                <w:highlight w:val="none"/>
              </w:rPr>
              <w:t>13</w:t>
            </w:r>
          </w:p>
        </w:tc>
        <w:tc>
          <w:tcPr>
            <w:tcW w:w="8621" w:type="dxa"/>
            <w:vAlign w:val="center"/>
          </w:tcPr>
          <w:p>
            <w:pPr>
              <w:adjustRightInd w:val="0"/>
              <w:snapToGrid w:val="0"/>
              <w:spacing w:line="360" w:lineRule="auto"/>
              <w:rPr>
                <w:rFonts w:ascii="宋体" w:hAnsi="宋体"/>
                <w:sz w:val="24"/>
                <w:szCs w:val="24"/>
                <w:highlight w:val="none"/>
              </w:rPr>
            </w:pPr>
            <w:r>
              <w:rPr>
                <w:rFonts w:hint="eastAsia" w:ascii="宋体" w:hAnsi="宋体"/>
                <w:b/>
                <w:sz w:val="24"/>
                <w:szCs w:val="22"/>
                <w:highlight w:val="none"/>
              </w:rPr>
              <w:t>本项目投标最高限价（人民币）：</w:t>
            </w:r>
            <w:r>
              <w:rPr>
                <w:rFonts w:hint="eastAsia" w:ascii="宋体" w:hAnsi="宋体"/>
                <w:b/>
                <w:bCs/>
                <w:sz w:val="24"/>
                <w:szCs w:val="22"/>
                <w:highlight w:val="none"/>
                <w:lang w:val="en-US" w:eastAsia="zh-CN"/>
              </w:rPr>
              <w:t>11444414.9</w:t>
            </w:r>
            <w:r>
              <w:rPr>
                <w:rFonts w:ascii="宋体" w:hAnsi="宋体"/>
                <w:b/>
                <w:bCs/>
                <w:sz w:val="24"/>
                <w:szCs w:val="22"/>
                <w:highlight w:val="none"/>
              </w:rPr>
              <w:t>元</w:t>
            </w:r>
            <w:r>
              <w:rPr>
                <w:rFonts w:hint="eastAsia" w:ascii="宋体" w:hAnsi="宋体"/>
                <w:b/>
                <w:sz w:val="24"/>
                <w:szCs w:val="22"/>
                <w:highlight w:val="none"/>
              </w:rPr>
              <w:t>。超过最高限价的按无效响应文件处理。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adjustRightInd w:val="0"/>
              <w:snapToGrid w:val="0"/>
              <w:spacing w:line="360" w:lineRule="auto"/>
              <w:jc w:val="center"/>
              <w:rPr>
                <w:rFonts w:ascii="宋体" w:hAnsi="宋体"/>
                <w:sz w:val="24"/>
                <w:szCs w:val="24"/>
                <w:highlight w:val="none"/>
              </w:rPr>
            </w:pPr>
            <w:r>
              <w:rPr>
                <w:rFonts w:hint="eastAsia" w:ascii="宋体" w:hAnsi="宋体"/>
                <w:sz w:val="24"/>
                <w:szCs w:val="24"/>
                <w:highlight w:val="none"/>
              </w:rPr>
              <w:t>14</w:t>
            </w:r>
          </w:p>
        </w:tc>
        <w:tc>
          <w:tcPr>
            <w:tcW w:w="8621" w:type="dxa"/>
          </w:tcPr>
          <w:p>
            <w:pPr>
              <w:widowControl/>
              <w:topLinePunct/>
              <w:spacing w:line="360" w:lineRule="exact"/>
              <w:rPr>
                <w:rFonts w:ascii="宋体" w:hAnsi="宋体"/>
                <w:sz w:val="24"/>
                <w:szCs w:val="24"/>
                <w:highlight w:val="none"/>
              </w:rPr>
            </w:pPr>
            <w:r>
              <w:rPr>
                <w:rFonts w:hint="eastAsia" w:ascii="宋体" w:hAnsi="宋体"/>
                <w:sz w:val="24"/>
                <w:szCs w:val="24"/>
                <w:highlight w:val="none"/>
              </w:rPr>
              <w:t>有关本次采购活动程序方面的问题，可来人、来函（传真）或电话联系。</w:t>
            </w:r>
          </w:p>
          <w:p>
            <w:pPr>
              <w:widowControl/>
              <w:topLinePunct/>
              <w:spacing w:line="360" w:lineRule="exact"/>
              <w:rPr>
                <w:rFonts w:ascii="宋体" w:hAnsi="宋体"/>
                <w:sz w:val="24"/>
                <w:szCs w:val="24"/>
                <w:highlight w:val="none"/>
              </w:rPr>
            </w:pPr>
            <w:r>
              <w:rPr>
                <w:rFonts w:hint="eastAsia" w:ascii="宋体" w:hAnsi="宋体"/>
                <w:sz w:val="24"/>
                <w:szCs w:val="24"/>
                <w:highlight w:val="none"/>
              </w:rPr>
              <w:t>采购人：</w:t>
            </w:r>
            <w:r>
              <w:rPr>
                <w:rFonts w:hint="eastAsia" w:ascii="宋体" w:hAnsi="宋体"/>
                <w:bCs/>
                <w:sz w:val="24"/>
                <w:szCs w:val="24"/>
                <w:highlight w:val="none"/>
              </w:rPr>
              <w:t>江苏无锡经济开发区综合执法局</w:t>
            </w:r>
          </w:p>
          <w:p>
            <w:pPr>
              <w:widowControl/>
              <w:topLinePunct/>
              <w:spacing w:line="360" w:lineRule="exact"/>
              <w:rPr>
                <w:rFonts w:ascii="宋体" w:hAnsi="宋体"/>
                <w:sz w:val="24"/>
                <w:szCs w:val="24"/>
                <w:highlight w:val="none"/>
              </w:rPr>
            </w:pPr>
            <w:r>
              <w:rPr>
                <w:rFonts w:hint="eastAsia" w:ascii="宋体" w:hAnsi="宋体"/>
                <w:sz w:val="24"/>
                <w:szCs w:val="24"/>
                <w:highlight w:val="none"/>
              </w:rPr>
              <w:t xml:space="preserve">采购人地址：无锡市经济开发区震泽路688号 </w:t>
            </w:r>
          </w:p>
          <w:p>
            <w:pPr>
              <w:widowControl/>
              <w:topLinePunct/>
              <w:spacing w:line="360" w:lineRule="exact"/>
              <w:rPr>
                <w:rFonts w:hint="eastAsia" w:ascii="宋体" w:hAnsi="宋体" w:eastAsia="宋体"/>
                <w:sz w:val="24"/>
                <w:szCs w:val="24"/>
                <w:highlight w:val="none"/>
                <w:lang w:eastAsia="zh-CN"/>
              </w:rPr>
            </w:pPr>
            <w:r>
              <w:rPr>
                <w:rFonts w:hint="eastAsia" w:ascii="宋体" w:hAnsi="宋体"/>
                <w:sz w:val="24"/>
                <w:szCs w:val="24"/>
                <w:highlight w:val="none"/>
              </w:rPr>
              <w:t>联系人：周晓铭、</w:t>
            </w:r>
            <w:r>
              <w:rPr>
                <w:rFonts w:hint="eastAsia" w:ascii="宋体" w:hAnsi="宋体"/>
                <w:sz w:val="24"/>
                <w:szCs w:val="24"/>
                <w:highlight w:val="none"/>
                <w:lang w:eastAsia="zh-CN"/>
              </w:rPr>
              <w:t>冯瑜</w:t>
            </w:r>
          </w:p>
          <w:p>
            <w:pPr>
              <w:widowControl/>
              <w:topLinePunct/>
              <w:spacing w:line="360" w:lineRule="exact"/>
              <w:rPr>
                <w:rFonts w:ascii="宋体" w:hAnsi="宋体"/>
                <w:sz w:val="24"/>
                <w:szCs w:val="24"/>
                <w:highlight w:val="none"/>
              </w:rPr>
            </w:pPr>
            <w:r>
              <w:rPr>
                <w:rFonts w:hint="eastAsia" w:ascii="宋体" w:hAnsi="宋体"/>
                <w:sz w:val="24"/>
                <w:szCs w:val="24"/>
                <w:highlight w:val="none"/>
              </w:rPr>
              <w:t>联系电话：0510-85857291、85857273</w:t>
            </w:r>
          </w:p>
          <w:p>
            <w:pPr>
              <w:widowControl/>
              <w:topLinePunct/>
              <w:spacing w:line="360" w:lineRule="exact"/>
              <w:rPr>
                <w:rFonts w:hint="eastAsia" w:ascii="宋体" w:hAnsi="宋体"/>
                <w:sz w:val="24"/>
                <w:szCs w:val="24"/>
                <w:highlight w:val="none"/>
              </w:rPr>
            </w:pPr>
          </w:p>
          <w:p>
            <w:pPr>
              <w:widowControl/>
              <w:topLinePunct/>
              <w:spacing w:line="360" w:lineRule="exact"/>
              <w:rPr>
                <w:rFonts w:ascii="宋体" w:hAnsi="宋体"/>
                <w:sz w:val="24"/>
                <w:szCs w:val="24"/>
                <w:highlight w:val="none"/>
              </w:rPr>
            </w:pPr>
            <w:r>
              <w:rPr>
                <w:rFonts w:hint="eastAsia" w:ascii="宋体" w:hAnsi="宋体"/>
                <w:sz w:val="24"/>
                <w:szCs w:val="24"/>
                <w:highlight w:val="none"/>
              </w:rPr>
              <w:t>采购代理机构：中企华建友工程管理有限公司</w:t>
            </w:r>
          </w:p>
          <w:p>
            <w:pPr>
              <w:widowControl/>
              <w:topLinePunct/>
              <w:spacing w:line="360" w:lineRule="exact"/>
              <w:rPr>
                <w:rFonts w:ascii="宋体" w:hAnsi="宋体"/>
                <w:sz w:val="24"/>
                <w:szCs w:val="24"/>
                <w:highlight w:val="none"/>
              </w:rPr>
            </w:pPr>
            <w:r>
              <w:rPr>
                <w:rFonts w:hint="eastAsia" w:ascii="宋体" w:hAnsi="宋体"/>
                <w:sz w:val="24"/>
                <w:szCs w:val="24"/>
                <w:highlight w:val="none"/>
              </w:rPr>
              <w:t>联系人：黄秀秀、吕方龙</w:t>
            </w:r>
          </w:p>
          <w:p>
            <w:pPr>
              <w:widowControl/>
              <w:topLinePunct/>
              <w:spacing w:line="360" w:lineRule="exact"/>
              <w:rPr>
                <w:rFonts w:ascii="宋体" w:hAnsi="宋体"/>
                <w:sz w:val="24"/>
                <w:szCs w:val="24"/>
                <w:highlight w:val="none"/>
              </w:rPr>
            </w:pPr>
            <w:r>
              <w:rPr>
                <w:rFonts w:hint="eastAsia" w:ascii="宋体" w:hAnsi="宋体"/>
                <w:sz w:val="24"/>
                <w:szCs w:val="24"/>
                <w:highlight w:val="none"/>
              </w:rPr>
              <w:t>联系电话： 0510-83128275，13585075219</w:t>
            </w:r>
          </w:p>
          <w:p>
            <w:pPr>
              <w:widowControl/>
              <w:topLinePunct/>
              <w:spacing w:line="360" w:lineRule="exact"/>
              <w:rPr>
                <w:rFonts w:hint="eastAsia" w:ascii="宋体" w:hAnsi="宋体" w:eastAsia="宋体"/>
                <w:sz w:val="24"/>
                <w:szCs w:val="24"/>
                <w:highlight w:val="none"/>
                <w:lang w:eastAsia="zh-CN"/>
              </w:rPr>
            </w:pPr>
            <w:r>
              <w:rPr>
                <w:rFonts w:hint="eastAsia" w:ascii="宋体" w:hAnsi="宋体"/>
                <w:sz w:val="24"/>
                <w:szCs w:val="24"/>
                <w:highlight w:val="none"/>
              </w:rPr>
              <w:t>联系地址：</w:t>
            </w:r>
            <w:r>
              <w:rPr>
                <w:rFonts w:hint="eastAsia" w:ascii="宋体" w:hAnsi="宋体"/>
                <w:bCs/>
                <w:sz w:val="24"/>
                <w:szCs w:val="24"/>
                <w:highlight w:val="none"/>
              </w:rPr>
              <w:t>无锡市惠山大道88号明都大厦9号楼19楼</w:t>
            </w:r>
          </w:p>
          <w:p>
            <w:pPr>
              <w:widowControl/>
              <w:topLinePunct/>
              <w:spacing w:line="360" w:lineRule="exact"/>
              <w:rPr>
                <w:rFonts w:ascii="宋体" w:hAnsi="宋体"/>
                <w:sz w:val="24"/>
                <w:szCs w:val="24"/>
                <w:highlight w:val="none"/>
              </w:rPr>
            </w:pPr>
            <w:r>
              <w:rPr>
                <w:rFonts w:hint="eastAsia" w:ascii="宋体" w:hAnsi="宋体"/>
                <w:sz w:val="24"/>
                <w:szCs w:val="24"/>
                <w:highlight w:val="none"/>
              </w:rPr>
              <w:t>邮政编码：214000</w:t>
            </w:r>
          </w:p>
          <w:p>
            <w:pPr>
              <w:adjustRightInd w:val="0"/>
              <w:snapToGrid w:val="0"/>
              <w:spacing w:line="360" w:lineRule="auto"/>
              <w:rPr>
                <w:rFonts w:ascii="宋体" w:hAnsi="宋体"/>
                <w:sz w:val="24"/>
                <w:szCs w:val="24"/>
                <w:highlight w:val="none"/>
              </w:rPr>
            </w:pPr>
            <w:r>
              <w:rPr>
                <w:rFonts w:hint="eastAsia" w:ascii="宋体" w:hAnsi="宋体"/>
                <w:sz w:val="24"/>
                <w:szCs w:val="24"/>
                <w:highlight w:val="none"/>
              </w:rPr>
              <w:t>电子邮件地址：</w:t>
            </w:r>
            <w:r>
              <w:rPr>
                <w:rFonts w:hint="eastAsia" w:ascii="宋体" w:hAnsi="宋体"/>
                <w:bCs/>
                <w:sz w:val="24"/>
                <w:szCs w:val="24"/>
                <w:highlight w:val="none"/>
              </w:rPr>
              <w:t>296492564@qq.com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adjustRightInd w:val="0"/>
              <w:snapToGrid w:val="0"/>
              <w:spacing w:line="360" w:lineRule="auto"/>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15</w:t>
            </w:r>
          </w:p>
        </w:tc>
        <w:tc>
          <w:tcPr>
            <w:tcW w:w="8621" w:type="dxa"/>
          </w:tcPr>
          <w:p>
            <w:pPr>
              <w:widowControl/>
              <w:topLinePunct/>
              <w:adjustRightInd w:val="0"/>
              <w:snapToGrid w:val="0"/>
              <w:spacing w:line="360" w:lineRule="auto"/>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疫情防控期间注意事项</w:t>
            </w:r>
          </w:p>
          <w:p>
            <w:pPr>
              <w:widowControl/>
              <w:topLinePunct/>
              <w:adjustRightInd w:val="0"/>
              <w:snapToGrid w:val="0"/>
              <w:spacing w:line="360" w:lineRule="auto"/>
              <w:rPr>
                <w:rFonts w:hint="eastAsia" w:ascii="宋体" w:hAnsi="宋体" w:eastAsia="宋体" w:cs="宋体"/>
                <w:bCs/>
                <w:sz w:val="24"/>
                <w:highlight w:val="none"/>
                <w:lang w:eastAsia="zh-CN"/>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1</w:t>
            </w:r>
            <w:r>
              <w:rPr>
                <w:rFonts w:hint="eastAsia" w:ascii="宋体" w:hAnsi="宋体" w:cs="宋体"/>
                <w:bCs/>
                <w:sz w:val="24"/>
                <w:highlight w:val="none"/>
                <w:lang w:eastAsia="zh-CN"/>
              </w:rPr>
              <w:t>）</w:t>
            </w:r>
            <w:r>
              <w:rPr>
                <w:rFonts w:hint="eastAsia" w:ascii="宋体" w:hAnsi="宋体" w:eastAsia="宋体" w:cs="宋体"/>
                <w:bCs/>
                <w:sz w:val="24"/>
                <w:highlight w:val="none"/>
                <w:lang w:eastAsia="zh-CN"/>
              </w:rPr>
              <w:t>为进一步从严从紧从实抓好疫情防控工作，坚决阻断新冠肺炎疫情传播通道，保障政府采购活动安全开展。凡参与政府采购投标（报价）的相关人员，应在进入开标前完成以下程序：</w:t>
            </w:r>
          </w:p>
          <w:p>
            <w:pPr>
              <w:widowControl/>
              <w:topLinePunct/>
              <w:adjustRightInd w:val="0"/>
              <w:snapToGrid w:val="0"/>
              <w:spacing w:line="360" w:lineRule="auto"/>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　　1）根据疫情防控要求，为减少人群聚集，</w:t>
            </w:r>
            <w:r>
              <w:rPr>
                <w:rFonts w:hint="eastAsia" w:ascii="宋体" w:hAnsi="宋体" w:cs="宋体"/>
                <w:bCs/>
                <w:sz w:val="24"/>
                <w:highlight w:val="none"/>
                <w:lang w:eastAsia="zh-CN"/>
              </w:rPr>
              <w:t>报价供应商</w:t>
            </w:r>
            <w:r>
              <w:rPr>
                <w:rFonts w:hint="eastAsia" w:ascii="宋体" w:hAnsi="宋体" w:eastAsia="宋体" w:cs="宋体"/>
                <w:bCs/>
                <w:sz w:val="24"/>
                <w:highlight w:val="none"/>
                <w:lang w:eastAsia="zh-CN"/>
              </w:rPr>
              <w:t>代表人数为1人进入开标现场。</w:t>
            </w:r>
          </w:p>
          <w:p>
            <w:pPr>
              <w:widowControl/>
              <w:topLinePunct/>
              <w:adjustRightInd w:val="0"/>
              <w:snapToGrid w:val="0"/>
              <w:spacing w:line="360" w:lineRule="auto"/>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　　2）参加政府采购活动人员，严禁有中高风险地区所在设区市旅居史、与确诊病例行程轨迹有交叉史相关人员进入采购活动现场。对故意隐瞒的，将报送公安机关，根据《治安管理处罚法》《传染病防治法》等相关规定给予处罚，构成犯罪的将依法追究刑事责任。</w:t>
            </w:r>
          </w:p>
          <w:p>
            <w:pPr>
              <w:widowControl/>
              <w:topLinePunct/>
              <w:adjustRightInd w:val="0"/>
              <w:snapToGrid w:val="0"/>
              <w:spacing w:line="360" w:lineRule="auto"/>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　　3）凡进入活动现场的人员必须戴口罩并打开“灵锡”APP，首页点击“扫一扫”，扫描“门铃码”后进入该场所（实时查验图，截图无效），采取“测温+扫码”进。注：1、若“门铃码”页面出现红色提示，即表示当前处于居家健康监测期间，不宜进入公共场所。如有疑问，请联系所在社区进行居家健康监测状态查询。2、如有人员暂无法通过实名认证的，应通过线下亮码核验、手工登记后方可入内。3、不具备扫验“门铃码”条件的，由同行人员绑定苏康码信息后，扫描“门铃码”后一同进入场所，或通过线下亮码核验、手工登记后方可入内。4、如有“门铃码”或体温≥37.3°C,严禁进场并上报所在社区与同级财政部门。</w:t>
            </w:r>
          </w:p>
          <w:p>
            <w:pPr>
              <w:widowControl/>
              <w:topLinePunct/>
              <w:adjustRightInd w:val="0"/>
              <w:snapToGrid w:val="0"/>
              <w:spacing w:line="360" w:lineRule="auto"/>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  4）进入采购活动现场的人员领取并填写工作人员发放的《个人健康申明》，凭签署完毕的《个人健康申明》进行投标（报价）及评审活动。</w:t>
            </w:r>
          </w:p>
          <w:p>
            <w:pPr>
              <w:widowControl/>
              <w:topLinePunct/>
              <w:adjustRightInd w:val="0"/>
              <w:snapToGrid w:val="0"/>
              <w:spacing w:line="360" w:lineRule="auto"/>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　　5）投标（报价）人应考虑完成上述程序所需时间，不能在投标（报价）截止时间前投标所造成的风险及损失，由投标（报价）人自行承担。新冠肺炎疫情防控政策如有变化的，以最新通知为准。</w:t>
            </w:r>
          </w:p>
          <w:p>
            <w:pPr>
              <w:widowControl/>
              <w:topLinePunct/>
              <w:adjustRightInd w:val="0"/>
              <w:snapToGrid w:val="0"/>
              <w:spacing w:line="360" w:lineRule="auto"/>
              <w:rPr>
                <w:rFonts w:hint="eastAsia" w:ascii="宋体" w:hAnsi="宋体" w:eastAsia="宋体" w:cs="宋体"/>
                <w:bCs/>
                <w:sz w:val="24"/>
                <w:highlight w:val="none"/>
                <w:lang w:eastAsia="zh-CN"/>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2</w:t>
            </w:r>
            <w:r>
              <w:rPr>
                <w:rFonts w:hint="eastAsia" w:ascii="宋体" w:hAnsi="宋体" w:cs="宋体"/>
                <w:bCs/>
                <w:sz w:val="24"/>
                <w:highlight w:val="none"/>
                <w:lang w:eastAsia="zh-CN"/>
              </w:rPr>
              <w:t>）</w:t>
            </w:r>
            <w:r>
              <w:rPr>
                <w:rFonts w:hint="eastAsia" w:ascii="宋体" w:hAnsi="宋体" w:eastAsia="宋体" w:cs="宋体"/>
                <w:bCs/>
                <w:sz w:val="24"/>
                <w:highlight w:val="none"/>
                <w:lang w:eastAsia="zh-CN"/>
              </w:rPr>
              <w:t>凡参与投标（报价）的相关人员，进场后应当做好个人防护，服从现场管理，全程佩戴口罩，座位保持安全距离或分散等候，不得扎堆聚集。</w:t>
            </w:r>
          </w:p>
          <w:p>
            <w:pPr>
              <w:widowControl/>
              <w:topLinePunct/>
              <w:adjustRightInd w:val="0"/>
              <w:snapToGrid w:val="0"/>
              <w:spacing w:line="360" w:lineRule="auto"/>
              <w:rPr>
                <w:rFonts w:hint="eastAsia"/>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3</w:t>
            </w:r>
            <w:r>
              <w:rPr>
                <w:rFonts w:hint="eastAsia" w:ascii="宋体" w:hAnsi="宋体" w:cs="宋体"/>
                <w:bCs/>
                <w:sz w:val="24"/>
                <w:highlight w:val="none"/>
                <w:lang w:eastAsia="zh-CN"/>
              </w:rPr>
              <w:t>）</w:t>
            </w:r>
            <w:r>
              <w:rPr>
                <w:rFonts w:hint="eastAsia" w:ascii="宋体" w:hAnsi="宋体" w:eastAsia="宋体" w:cs="宋体"/>
                <w:bCs/>
                <w:sz w:val="24"/>
                <w:highlight w:val="none"/>
                <w:lang w:eastAsia="zh-CN"/>
              </w:rPr>
              <w:t>投标（报价）人不配合工作人员防疫检查的，取消其投标资格。</w:t>
            </w:r>
          </w:p>
        </w:tc>
      </w:tr>
    </w:tbl>
    <w:p>
      <w:pPr>
        <w:pageBreakBefore/>
        <w:spacing w:line="360" w:lineRule="auto"/>
        <w:jc w:val="center"/>
        <w:rPr>
          <w:rFonts w:ascii="宋体" w:hAnsi="宋体"/>
          <w:b/>
          <w:bCs w:val="0"/>
          <w:sz w:val="32"/>
          <w:szCs w:val="32"/>
          <w:highlight w:val="none"/>
        </w:rPr>
      </w:pPr>
      <w:r>
        <w:rPr>
          <w:rFonts w:hint="eastAsia" w:ascii="宋体" w:hAnsi="宋体"/>
          <w:b/>
          <w:bCs w:val="0"/>
          <w:sz w:val="32"/>
          <w:szCs w:val="32"/>
          <w:highlight w:val="none"/>
        </w:rPr>
        <w:t>二．</w:t>
      </w:r>
      <w:r>
        <w:rPr>
          <w:rFonts w:hint="eastAsia" w:ascii="宋体" w:hAnsi="宋体"/>
          <w:b/>
          <w:bCs w:val="0"/>
          <w:sz w:val="32"/>
          <w:szCs w:val="32"/>
          <w:highlight w:val="none"/>
          <w:lang w:eastAsia="zh-CN"/>
        </w:rPr>
        <w:t>报价供应商</w:t>
      </w:r>
      <w:r>
        <w:rPr>
          <w:rFonts w:hint="eastAsia" w:ascii="宋体" w:hAnsi="宋体"/>
          <w:b/>
          <w:bCs w:val="0"/>
          <w:sz w:val="32"/>
          <w:szCs w:val="32"/>
          <w:highlight w:val="none"/>
        </w:rPr>
        <w:t>须知</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（一） 遵循原则：</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公开透明原则、公平竞争原则、公正原则和诚实信用原则。</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（二）磋商文件：</w:t>
      </w:r>
    </w:p>
    <w:p>
      <w:pPr>
        <w:numPr>
          <w:ilvl w:val="0"/>
          <w:numId w:val="4"/>
        </w:numPr>
        <w:tabs>
          <w:tab w:val="left" w:pos="-1260"/>
          <w:tab w:val="left" w:pos="525"/>
          <w:tab w:val="left" w:pos="945"/>
          <w:tab w:val="clear" w:pos="552"/>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磋商文件包括本文件目录所列全部内容，</w:t>
      </w:r>
      <w:r>
        <w:rPr>
          <w:rFonts w:hint="eastAsia" w:ascii="宋体" w:hAnsi="宋体"/>
          <w:bCs/>
          <w:sz w:val="24"/>
          <w:szCs w:val="24"/>
          <w:highlight w:val="none"/>
          <w:lang w:eastAsia="zh-CN"/>
        </w:rPr>
        <w:t>报价供应商</w:t>
      </w:r>
      <w:r>
        <w:rPr>
          <w:rFonts w:hint="eastAsia" w:ascii="宋体" w:hAnsi="宋体"/>
          <w:bCs/>
          <w:sz w:val="24"/>
          <w:szCs w:val="24"/>
          <w:highlight w:val="none"/>
        </w:rPr>
        <w:t>应仔细阅读，并在响应文件中充分响应磋商文件的所有要求。</w:t>
      </w:r>
    </w:p>
    <w:p>
      <w:pPr>
        <w:numPr>
          <w:ilvl w:val="0"/>
          <w:numId w:val="4"/>
        </w:numPr>
        <w:tabs>
          <w:tab w:val="left" w:pos="0"/>
          <w:tab w:val="left" w:pos="525"/>
          <w:tab w:val="left" w:pos="945"/>
          <w:tab w:val="clear" w:pos="552"/>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lang w:eastAsia="zh-CN"/>
        </w:rPr>
        <w:t>报价供应商</w:t>
      </w:r>
      <w:r>
        <w:rPr>
          <w:rFonts w:hint="eastAsia" w:ascii="宋体" w:hAnsi="宋体"/>
          <w:bCs/>
          <w:sz w:val="24"/>
          <w:szCs w:val="24"/>
          <w:highlight w:val="none"/>
        </w:rPr>
        <w:t>应向</w:t>
      </w:r>
      <w:r>
        <w:rPr>
          <w:rFonts w:hint="eastAsia" w:ascii="宋体" w:hAnsi="宋体"/>
          <w:bCs/>
          <w:sz w:val="24"/>
          <w:szCs w:val="24"/>
          <w:highlight w:val="none"/>
          <w:lang w:eastAsia="zh-CN"/>
        </w:rPr>
        <w:t>中企华建友工程管理有限公司</w:t>
      </w:r>
      <w:r>
        <w:rPr>
          <w:rFonts w:hint="eastAsia" w:ascii="宋体" w:hAnsi="宋体"/>
          <w:bCs/>
          <w:sz w:val="24"/>
          <w:szCs w:val="24"/>
          <w:highlight w:val="none"/>
        </w:rPr>
        <w:t>购买文件及有关资料，按磋商文件要求提交全部资料并对磋商文件各项内容做出实质性响应，否则投标无效。</w:t>
      </w:r>
    </w:p>
    <w:p>
      <w:pPr>
        <w:numPr>
          <w:ilvl w:val="0"/>
          <w:numId w:val="4"/>
        </w:numPr>
        <w:tabs>
          <w:tab w:val="left" w:pos="0"/>
          <w:tab w:val="left" w:pos="525"/>
          <w:tab w:val="left" w:pos="945"/>
          <w:tab w:val="clear" w:pos="552"/>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lang w:eastAsia="zh-CN"/>
        </w:rPr>
        <w:t>报价供应商</w:t>
      </w:r>
      <w:r>
        <w:rPr>
          <w:rFonts w:hint="eastAsia" w:ascii="宋体" w:hAnsi="宋体"/>
          <w:bCs/>
          <w:sz w:val="24"/>
          <w:szCs w:val="24"/>
          <w:highlight w:val="none"/>
        </w:rPr>
        <w:t>一旦参加本项目竞争性磋商，即表明承诺接受了本磋商文件中所有条件和规定。</w:t>
      </w:r>
    </w:p>
    <w:p>
      <w:pPr>
        <w:numPr>
          <w:ilvl w:val="0"/>
          <w:numId w:val="4"/>
        </w:numPr>
        <w:tabs>
          <w:tab w:val="left" w:pos="0"/>
          <w:tab w:val="left" w:pos="525"/>
          <w:tab w:val="left" w:pos="945"/>
          <w:tab w:val="clear" w:pos="552"/>
        </w:tabs>
        <w:spacing w:line="360" w:lineRule="auto"/>
        <w:ind w:left="0" w:firstLine="523" w:firstLineChars="218"/>
        <w:rPr>
          <w:rFonts w:ascii="宋体" w:hAnsi="宋体"/>
          <w:bCs/>
          <w:sz w:val="24"/>
          <w:szCs w:val="24"/>
          <w:highlight w:val="none"/>
        </w:rPr>
      </w:pPr>
      <w:r>
        <w:rPr>
          <w:rFonts w:hint="eastAsia" w:ascii="宋体" w:hAnsi="宋体" w:cs="宋体"/>
          <w:sz w:val="24"/>
          <w:szCs w:val="28"/>
          <w:highlight w:val="none"/>
        </w:rPr>
        <w:t>磋商文件一经售出、一律不退，且仅作为本次竞争性磋商使用。</w:t>
      </w:r>
    </w:p>
    <w:p>
      <w:pPr>
        <w:tabs>
          <w:tab w:val="left" w:pos="0"/>
          <w:tab w:val="left" w:pos="525"/>
          <w:tab w:val="left" w:pos="945"/>
        </w:tabs>
        <w:spacing w:line="360" w:lineRule="auto"/>
        <w:ind w:left="523"/>
        <w:rPr>
          <w:rFonts w:ascii="宋体" w:hAnsi="宋体"/>
          <w:bCs/>
          <w:sz w:val="24"/>
          <w:szCs w:val="24"/>
          <w:highlight w:val="none"/>
        </w:rPr>
      </w:pPr>
      <w:r>
        <w:rPr>
          <w:rFonts w:hint="eastAsia" w:ascii="宋体" w:hAnsi="宋体"/>
          <w:bCs/>
          <w:sz w:val="24"/>
          <w:szCs w:val="24"/>
          <w:highlight w:val="none"/>
        </w:rPr>
        <w:t>（三）磋商文件的解释：</w:t>
      </w:r>
    </w:p>
    <w:p>
      <w:pPr>
        <w:numPr>
          <w:ilvl w:val="2"/>
          <w:numId w:val="1"/>
        </w:numPr>
        <w:tabs>
          <w:tab w:val="left" w:pos="525"/>
          <w:tab w:val="left" w:pos="945"/>
          <w:tab w:val="clear" w:pos="1740"/>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lang w:eastAsia="zh-CN"/>
        </w:rPr>
        <w:t>报价供应商</w:t>
      </w:r>
      <w:r>
        <w:rPr>
          <w:rFonts w:hint="eastAsia" w:ascii="宋体" w:hAnsi="宋体"/>
          <w:bCs/>
          <w:sz w:val="24"/>
          <w:szCs w:val="24"/>
          <w:highlight w:val="none"/>
        </w:rPr>
        <w:t>如有需要对磋商文件要求澄清的问题，请以书面形式提出，并按“磋商邀请函”第6项规定的时间前将电子邮件及书面传真（两种形式均须发送）至</w:t>
      </w:r>
      <w:r>
        <w:rPr>
          <w:rFonts w:hint="eastAsia" w:ascii="宋体" w:hAnsi="宋体"/>
          <w:bCs/>
          <w:sz w:val="24"/>
          <w:szCs w:val="24"/>
          <w:highlight w:val="none"/>
          <w:lang w:eastAsia="zh-CN"/>
        </w:rPr>
        <w:t>中企华建友工程管理有限公司</w:t>
      </w:r>
      <w:r>
        <w:rPr>
          <w:rFonts w:hint="eastAsia" w:ascii="宋体" w:hAnsi="宋体"/>
          <w:bCs/>
          <w:sz w:val="24"/>
          <w:szCs w:val="24"/>
          <w:highlight w:val="none"/>
        </w:rPr>
        <w:t>，联系方式详见磋商邀请函第1</w:t>
      </w:r>
      <w:r>
        <w:rPr>
          <w:rFonts w:ascii="宋体" w:hAnsi="宋体"/>
          <w:bCs/>
          <w:sz w:val="24"/>
          <w:szCs w:val="24"/>
          <w:highlight w:val="none"/>
        </w:rPr>
        <w:t>4</w:t>
      </w:r>
      <w:r>
        <w:rPr>
          <w:rFonts w:hint="eastAsia" w:ascii="宋体" w:hAnsi="宋体"/>
          <w:bCs/>
          <w:sz w:val="24"/>
          <w:szCs w:val="24"/>
          <w:highlight w:val="none"/>
        </w:rPr>
        <w:t>项。</w:t>
      </w:r>
    </w:p>
    <w:p>
      <w:pPr>
        <w:numPr>
          <w:ilvl w:val="2"/>
          <w:numId w:val="1"/>
        </w:numPr>
        <w:tabs>
          <w:tab w:val="left" w:pos="525"/>
          <w:tab w:val="left" w:pos="945"/>
          <w:tab w:val="clear" w:pos="1740"/>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采购人、</w:t>
      </w:r>
      <w:r>
        <w:rPr>
          <w:rFonts w:hint="eastAsia" w:ascii="宋体" w:hAnsi="宋体"/>
          <w:bCs/>
          <w:sz w:val="24"/>
          <w:szCs w:val="24"/>
          <w:highlight w:val="none"/>
          <w:lang w:eastAsia="zh-CN"/>
        </w:rPr>
        <w:t>中企华建友工程管理有限公司</w:t>
      </w:r>
      <w:r>
        <w:rPr>
          <w:rFonts w:hint="eastAsia" w:ascii="宋体" w:hAnsi="宋体"/>
          <w:bCs/>
          <w:sz w:val="24"/>
          <w:szCs w:val="24"/>
          <w:highlight w:val="none"/>
        </w:rPr>
        <w:t>将按“磋商邀请函”第6项规定的时间对</w:t>
      </w:r>
      <w:r>
        <w:rPr>
          <w:rFonts w:hint="eastAsia" w:ascii="宋体" w:hAnsi="宋体"/>
          <w:bCs/>
          <w:sz w:val="24"/>
          <w:szCs w:val="24"/>
          <w:highlight w:val="none"/>
          <w:lang w:eastAsia="zh-CN"/>
        </w:rPr>
        <w:t>报价供应商</w:t>
      </w:r>
      <w:r>
        <w:rPr>
          <w:rFonts w:hint="eastAsia" w:ascii="宋体" w:hAnsi="宋体"/>
          <w:bCs/>
          <w:sz w:val="24"/>
          <w:szCs w:val="24"/>
          <w:highlight w:val="none"/>
        </w:rPr>
        <w:t>针对磋商文件书面提出的要求澄清的问题进行答疑。</w:t>
      </w:r>
    </w:p>
    <w:p>
      <w:pPr>
        <w:numPr>
          <w:ilvl w:val="2"/>
          <w:numId w:val="1"/>
        </w:numPr>
        <w:tabs>
          <w:tab w:val="left" w:pos="525"/>
          <w:tab w:val="left" w:pos="945"/>
          <w:tab w:val="clear" w:pos="1740"/>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本文件的最终解释权归采购人。</w:t>
      </w:r>
    </w:p>
    <w:p>
      <w:pPr>
        <w:tabs>
          <w:tab w:val="left" w:pos="0"/>
          <w:tab w:val="left" w:pos="525"/>
          <w:tab w:val="left" w:pos="945"/>
        </w:tabs>
        <w:spacing w:line="360" w:lineRule="auto"/>
        <w:ind w:left="523"/>
        <w:rPr>
          <w:rFonts w:ascii="宋体" w:hAnsi="宋体"/>
          <w:bCs/>
          <w:sz w:val="24"/>
          <w:szCs w:val="24"/>
          <w:highlight w:val="none"/>
        </w:rPr>
      </w:pPr>
      <w:r>
        <w:rPr>
          <w:rFonts w:hint="eastAsia" w:ascii="宋体" w:hAnsi="宋体"/>
          <w:bCs/>
          <w:sz w:val="24"/>
          <w:szCs w:val="24"/>
          <w:highlight w:val="none"/>
        </w:rPr>
        <w:t xml:space="preserve">（四）磋商文件的补充或修正： </w:t>
      </w:r>
    </w:p>
    <w:p>
      <w:pPr>
        <w:numPr>
          <w:ilvl w:val="0"/>
          <w:numId w:val="11"/>
        </w:numPr>
        <w:tabs>
          <w:tab w:val="left" w:pos="525"/>
          <w:tab w:val="left" w:pos="945"/>
          <w:tab w:val="clear" w:pos="898"/>
        </w:tabs>
        <w:spacing w:line="360" w:lineRule="auto"/>
        <w:ind w:left="1" w:firstLine="523" w:firstLineChars="218"/>
        <w:rPr>
          <w:rFonts w:ascii="宋体" w:hAnsi="宋体"/>
          <w:bCs/>
          <w:sz w:val="24"/>
          <w:szCs w:val="24"/>
          <w:highlight w:val="none"/>
        </w:rPr>
      </w:pPr>
      <w:r>
        <w:rPr>
          <w:rFonts w:hint="eastAsia" w:ascii="宋体" w:hAnsi="宋体"/>
          <w:bCs/>
          <w:sz w:val="24"/>
          <w:szCs w:val="24"/>
          <w:highlight w:val="none"/>
        </w:rPr>
        <w:t>采购人或者采购代理机构可以对已发出的磋商文件进行必要的澄清或者修改，但不得改变采购标的和资格条件。澄清或者修改应当在</w:t>
      </w:r>
      <w:r>
        <w:rPr>
          <w:rFonts w:hint="eastAsia" w:ascii="宋体" w:hAnsi="宋体"/>
          <w:bCs/>
          <w:sz w:val="24"/>
          <w:highlight w:val="none"/>
        </w:rPr>
        <w:t>江苏政府采购网、无锡政府采购网</w:t>
      </w:r>
      <w:r>
        <w:rPr>
          <w:rFonts w:hint="eastAsia" w:ascii="宋体" w:hAnsi="宋体"/>
          <w:bCs/>
          <w:sz w:val="24"/>
          <w:szCs w:val="24"/>
          <w:highlight w:val="none"/>
        </w:rPr>
        <w:t>发布澄清公告。澄清或者修改的内容为磋商文件的组成部分，</w:t>
      </w:r>
      <w:r>
        <w:rPr>
          <w:rFonts w:hint="eastAsia" w:ascii="宋体" w:hAnsi="宋体"/>
          <w:sz w:val="24"/>
          <w:highlight w:val="none"/>
        </w:rPr>
        <w:t>与磋商文件具有同等约束力</w:t>
      </w:r>
      <w:r>
        <w:rPr>
          <w:rFonts w:hint="eastAsia" w:ascii="宋体" w:hAnsi="宋体"/>
          <w:bCs/>
          <w:sz w:val="24"/>
          <w:szCs w:val="24"/>
          <w:highlight w:val="none"/>
        </w:rPr>
        <w:t>。</w:t>
      </w:r>
    </w:p>
    <w:p>
      <w:pPr>
        <w:numPr>
          <w:ilvl w:val="0"/>
          <w:numId w:val="11"/>
        </w:numPr>
        <w:tabs>
          <w:tab w:val="left" w:pos="525"/>
          <w:tab w:val="left" w:pos="945"/>
          <w:tab w:val="clear" w:pos="898"/>
        </w:tabs>
        <w:spacing w:line="360" w:lineRule="auto"/>
        <w:ind w:left="1" w:firstLine="523" w:firstLineChars="218"/>
        <w:rPr>
          <w:rFonts w:ascii="宋体" w:hAnsi="宋体"/>
          <w:bCs/>
          <w:sz w:val="24"/>
          <w:szCs w:val="24"/>
          <w:highlight w:val="none"/>
        </w:rPr>
      </w:pPr>
      <w:r>
        <w:rPr>
          <w:rFonts w:hint="eastAsia" w:ascii="宋体" w:hAnsi="宋体"/>
          <w:bCs/>
          <w:sz w:val="24"/>
          <w:szCs w:val="24"/>
          <w:highlight w:val="none"/>
        </w:rPr>
        <w:t>澄清或者修改的内容可能影响响应文件编制的，采购人或者采购代理机构报价截止时间至少5日前，在江苏政府采购网、无锡政府采购网上发布更正公告，不足5日的，采购人或者采购代理机构将顺延提交响应文件的截止时间。</w:t>
      </w:r>
    </w:p>
    <w:p>
      <w:pPr>
        <w:numPr>
          <w:ilvl w:val="0"/>
          <w:numId w:val="11"/>
        </w:numPr>
        <w:tabs>
          <w:tab w:val="left" w:pos="525"/>
          <w:tab w:val="left" w:pos="945"/>
          <w:tab w:val="clear" w:pos="898"/>
        </w:tabs>
        <w:spacing w:line="360" w:lineRule="auto"/>
        <w:ind w:left="1" w:firstLine="523" w:firstLineChars="218"/>
        <w:rPr>
          <w:rFonts w:ascii="宋体" w:hAnsi="宋体"/>
          <w:bCs/>
          <w:sz w:val="24"/>
          <w:szCs w:val="24"/>
          <w:highlight w:val="none"/>
        </w:rPr>
      </w:pPr>
      <w:r>
        <w:rPr>
          <w:rFonts w:hint="eastAsia" w:ascii="宋体" w:hAnsi="宋体"/>
          <w:bCs/>
          <w:sz w:val="24"/>
          <w:szCs w:val="24"/>
          <w:highlight w:val="none"/>
        </w:rPr>
        <w:t>供应商应在报价截止时间前关注原采购公告媒体上发布的相关更正公告。因供应商未尽注意义务，未及时全面地关注更正公告导致其提交的报价材料不符合磋商要求，而造成的损失及风险（包括但不限于未成交）由供应商自行承担。</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（五） 响应文件的组成：</w:t>
      </w:r>
    </w:p>
    <w:p>
      <w:pPr>
        <w:spacing w:line="360" w:lineRule="auto"/>
        <w:ind w:left="105" w:leftChars="50" w:firstLine="361" w:firstLineChars="150"/>
        <w:rPr>
          <w:rFonts w:hint="eastAsia" w:ascii="宋体" w:hAnsi="宋体" w:eastAsia="宋体"/>
          <w:b/>
          <w:bCs/>
          <w:sz w:val="24"/>
          <w:highlight w:val="none"/>
          <w:lang w:eastAsia="zh-CN"/>
        </w:rPr>
      </w:pPr>
      <w:r>
        <w:rPr>
          <w:rFonts w:hint="eastAsia" w:ascii="宋体" w:hAnsi="宋体"/>
          <w:b/>
          <w:bCs/>
          <w:sz w:val="24"/>
          <w:highlight w:val="none"/>
        </w:rPr>
        <w:t>响应文件分为明标和暗标两部分，明标由证明文件、响应函、报价文件三部分组成（单独装订成一册、不得分册），暗标为施工组织设计（单独装订成一册），</w:t>
      </w:r>
      <w:r>
        <w:rPr>
          <w:rFonts w:hint="eastAsia" w:ascii="宋体" w:hAnsi="宋体"/>
          <w:b/>
          <w:bCs/>
          <w:sz w:val="24"/>
          <w:highlight w:val="none"/>
          <w:lang w:eastAsia="zh-CN"/>
        </w:rPr>
        <w:t>另附电子光盘或U盘二张（报价部分一张光盘或U盘，其他部分一张光盘或U盘）。</w:t>
      </w:r>
    </w:p>
    <w:p>
      <w:pPr>
        <w:spacing w:line="360" w:lineRule="auto"/>
        <w:ind w:left="105" w:leftChars="50" w:firstLine="361" w:firstLineChars="150"/>
        <w:rPr>
          <w:rFonts w:ascii="宋体" w:hAnsi="宋体"/>
          <w:b/>
          <w:bCs/>
          <w:sz w:val="24"/>
          <w:highlight w:val="none"/>
        </w:rPr>
      </w:pPr>
      <w:r>
        <w:rPr>
          <w:rFonts w:hint="eastAsia" w:ascii="宋体" w:hAnsi="宋体" w:eastAsia="宋体" w:cs="Times New Roman"/>
          <w:b/>
          <w:bCs/>
          <w:sz w:val="24"/>
          <w:highlight w:val="none"/>
        </w:rPr>
        <w:t>明标部分：</w:t>
      </w:r>
    </w:p>
    <w:p>
      <w:pPr>
        <w:spacing w:line="360" w:lineRule="auto"/>
        <w:ind w:left="105" w:leftChars="50" w:firstLine="360" w:firstLineChars="150"/>
        <w:rPr>
          <w:rFonts w:ascii="宋体" w:hAnsi="宋体"/>
          <w:sz w:val="24"/>
          <w:highlight w:val="none"/>
        </w:rPr>
      </w:pPr>
      <w:r>
        <w:rPr>
          <w:rFonts w:hint="eastAsia" w:ascii="宋体" w:hAnsi="宋体"/>
          <w:sz w:val="24"/>
          <w:highlight w:val="none"/>
        </w:rPr>
        <w:t>1.</w:t>
      </w:r>
      <w:r>
        <w:rPr>
          <w:rFonts w:hint="eastAsia" w:ascii="宋体" w:hAnsi="宋体"/>
          <w:sz w:val="24"/>
          <w:highlight w:val="none"/>
        </w:rPr>
        <w:tab/>
      </w:r>
      <w:r>
        <w:rPr>
          <w:rFonts w:hint="eastAsia" w:ascii="宋体" w:hAnsi="宋体"/>
          <w:sz w:val="24"/>
          <w:highlight w:val="none"/>
        </w:rPr>
        <w:t>证明文件部分：</w:t>
      </w:r>
    </w:p>
    <w:p>
      <w:pPr>
        <w:spacing w:line="360" w:lineRule="auto"/>
        <w:ind w:left="105" w:leftChars="50" w:firstLine="360" w:firstLineChars="150"/>
        <w:rPr>
          <w:rFonts w:ascii="宋体" w:hAnsi="宋体"/>
          <w:sz w:val="24"/>
          <w:highlight w:val="none"/>
        </w:rPr>
      </w:pPr>
      <w:r>
        <w:rPr>
          <w:rFonts w:hint="eastAsia" w:ascii="宋体" w:hAnsi="宋体"/>
          <w:sz w:val="24"/>
          <w:highlight w:val="none"/>
        </w:rPr>
        <w:t>第一部分：资格、资信证明文件</w:t>
      </w:r>
    </w:p>
    <w:p>
      <w:pPr>
        <w:numPr>
          <w:ilvl w:val="0"/>
          <w:numId w:val="7"/>
        </w:numPr>
        <w:tabs>
          <w:tab w:val="left" w:pos="420"/>
          <w:tab w:val="left" w:pos="945"/>
          <w:tab w:val="left" w:pos="1155"/>
          <w:tab w:val="left" w:pos="1288"/>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关于资格的声明函（</w:t>
      </w:r>
      <w:r>
        <w:rPr>
          <w:rFonts w:hint="eastAsia" w:ascii="宋体" w:hAnsi="宋体"/>
          <w:b/>
          <w:bCs/>
          <w:sz w:val="24"/>
          <w:szCs w:val="24"/>
          <w:highlight w:val="none"/>
        </w:rPr>
        <w:t>格式见附件</w:t>
      </w:r>
      <w:r>
        <w:rPr>
          <w:rFonts w:hint="eastAsia" w:ascii="宋体" w:hAnsi="宋体"/>
          <w:bCs/>
          <w:sz w:val="24"/>
          <w:szCs w:val="24"/>
          <w:highlight w:val="none"/>
        </w:rPr>
        <w:t>）；</w:t>
      </w:r>
    </w:p>
    <w:p>
      <w:pPr>
        <w:numPr>
          <w:ilvl w:val="0"/>
          <w:numId w:val="7"/>
        </w:numPr>
        <w:tabs>
          <w:tab w:val="left" w:pos="420"/>
          <w:tab w:val="left" w:pos="945"/>
          <w:tab w:val="left" w:pos="1155"/>
          <w:tab w:val="left" w:pos="1288"/>
        </w:tabs>
        <w:spacing w:line="360" w:lineRule="auto"/>
        <w:ind w:left="0" w:firstLine="523" w:firstLineChars="218"/>
        <w:rPr>
          <w:rFonts w:ascii="宋体" w:hAnsi="宋体"/>
          <w:sz w:val="24"/>
          <w:highlight w:val="none"/>
        </w:rPr>
      </w:pPr>
      <w:r>
        <w:rPr>
          <w:rFonts w:hint="eastAsia" w:ascii="宋体" w:hAnsi="宋体"/>
          <w:sz w:val="24"/>
          <w:highlight w:val="none"/>
          <w:lang w:eastAsia="zh-CN"/>
        </w:rPr>
        <w:t>报价供应商</w:t>
      </w:r>
      <w:r>
        <w:rPr>
          <w:rFonts w:hint="eastAsia" w:ascii="宋体" w:hAnsi="宋体"/>
          <w:sz w:val="24"/>
          <w:highlight w:val="none"/>
        </w:rPr>
        <w:t>法定代表人授权委托书</w:t>
      </w:r>
      <w:r>
        <w:rPr>
          <w:rFonts w:hint="eastAsia" w:ascii="宋体" w:hAnsi="宋体"/>
          <w:b/>
          <w:sz w:val="24"/>
          <w:highlight w:val="none"/>
        </w:rPr>
        <w:t>（法定代表人亲自参与报价的除外，格式见附件）</w:t>
      </w:r>
      <w:r>
        <w:rPr>
          <w:rFonts w:hint="eastAsia" w:ascii="宋体" w:hAnsi="宋体"/>
          <w:sz w:val="24"/>
          <w:highlight w:val="none"/>
        </w:rPr>
        <w:t>；</w:t>
      </w:r>
    </w:p>
    <w:p>
      <w:pPr>
        <w:numPr>
          <w:ilvl w:val="0"/>
          <w:numId w:val="7"/>
        </w:numPr>
        <w:tabs>
          <w:tab w:val="left" w:pos="420"/>
          <w:tab w:val="left" w:pos="945"/>
          <w:tab w:val="left" w:pos="1155"/>
          <w:tab w:val="left" w:pos="1288"/>
        </w:tabs>
        <w:spacing w:line="360" w:lineRule="auto"/>
        <w:ind w:left="0" w:firstLine="523" w:firstLineChars="218"/>
        <w:rPr>
          <w:rFonts w:ascii="宋体" w:cs="宋体"/>
          <w:sz w:val="24"/>
          <w:highlight w:val="none"/>
          <w:lang w:val="zh-CN"/>
        </w:rPr>
      </w:pPr>
      <w:r>
        <w:rPr>
          <w:rFonts w:hint="eastAsia" w:ascii="宋体" w:hAnsi="宋体"/>
          <w:sz w:val="24"/>
          <w:highlight w:val="none"/>
          <w:lang w:eastAsia="zh-CN"/>
        </w:rPr>
        <w:t>报价供应商</w:t>
      </w:r>
      <w:r>
        <w:rPr>
          <w:rFonts w:hint="eastAsia" w:ascii="宋体" w:hAnsi="宋体"/>
          <w:sz w:val="24"/>
          <w:highlight w:val="none"/>
        </w:rPr>
        <w:t>有效的法定代表人身份证复印件及授权代表身份证复印件并加盖公章；</w:t>
      </w:r>
      <w:r>
        <w:rPr>
          <w:rFonts w:hint="eastAsia" w:ascii="宋体" w:hAnsi="宋体"/>
          <w:b/>
          <w:sz w:val="24"/>
          <w:highlight w:val="none"/>
        </w:rPr>
        <w:t>（报价时提供参加开标会议的法定代表人或</w:t>
      </w:r>
      <w:r>
        <w:rPr>
          <w:rFonts w:hint="eastAsia" w:ascii="宋体" w:hAnsi="宋体" w:cs="宋体"/>
          <w:b/>
          <w:sz w:val="24"/>
          <w:highlight w:val="none"/>
        </w:rPr>
        <w:t>法定代表人授权代表有效的</w:t>
      </w:r>
      <w:r>
        <w:rPr>
          <w:rFonts w:hint="eastAsia" w:ascii="宋体" w:hAnsi="宋体"/>
          <w:b/>
          <w:sz w:val="24"/>
          <w:highlight w:val="none"/>
        </w:rPr>
        <w:t>身份证原件）</w:t>
      </w:r>
    </w:p>
    <w:p>
      <w:pPr>
        <w:numPr>
          <w:ilvl w:val="0"/>
          <w:numId w:val="7"/>
        </w:numPr>
        <w:tabs>
          <w:tab w:val="left" w:pos="420"/>
          <w:tab w:val="left" w:pos="945"/>
          <w:tab w:val="left" w:pos="1155"/>
          <w:tab w:val="left" w:pos="1288"/>
        </w:tabs>
        <w:spacing w:line="360" w:lineRule="auto"/>
        <w:ind w:left="0" w:firstLine="523" w:firstLineChars="218"/>
        <w:rPr>
          <w:rFonts w:ascii="宋体" w:cs="宋体"/>
          <w:sz w:val="24"/>
          <w:highlight w:val="none"/>
          <w:lang w:val="zh-CN"/>
        </w:rPr>
      </w:pPr>
      <w:r>
        <w:rPr>
          <w:rFonts w:hint="eastAsia" w:ascii="宋体" w:hAnsi="宋体"/>
          <w:sz w:val="24"/>
          <w:highlight w:val="none"/>
        </w:rPr>
        <w:t>供应商有效期内营业执照副本（三证合一）复印件须加盖公章；</w:t>
      </w:r>
      <w:r>
        <w:rPr>
          <w:rFonts w:hint="eastAsia" w:ascii="宋体" w:hAnsi="宋体"/>
          <w:b/>
          <w:bCs/>
          <w:sz w:val="24"/>
          <w:highlight w:val="none"/>
        </w:rPr>
        <w:t>（</w:t>
      </w:r>
      <w:r>
        <w:rPr>
          <w:rFonts w:hint="eastAsia" w:ascii="宋体" w:hAnsi="宋体" w:eastAsia="宋体" w:cs="宋体"/>
          <w:b/>
          <w:sz w:val="24"/>
          <w:highlight w:val="none"/>
          <w:lang w:eastAsia="zh-CN"/>
        </w:rPr>
        <w:t>报价时</w:t>
      </w:r>
      <w:r>
        <w:rPr>
          <w:rFonts w:hint="eastAsia" w:ascii="宋体" w:hAnsi="宋体" w:eastAsia="宋体" w:cs="宋体"/>
          <w:b/>
          <w:sz w:val="24"/>
          <w:highlight w:val="none"/>
        </w:rPr>
        <w:t>必须提交原件或</w:t>
      </w:r>
      <w:bookmarkStart w:id="10" w:name="OLE_LINK29"/>
      <w:r>
        <w:rPr>
          <w:rFonts w:hint="eastAsia" w:ascii="宋体" w:hAnsi="宋体" w:eastAsia="宋体" w:cs="宋体"/>
          <w:b/>
          <w:sz w:val="24"/>
          <w:highlight w:val="none"/>
        </w:rPr>
        <w:t>二维码清晰可扫描认证的复印件</w:t>
      </w:r>
      <w:r>
        <w:rPr>
          <w:rFonts w:hint="eastAsia" w:ascii="宋体" w:hAnsi="宋体" w:cs="宋体"/>
          <w:b/>
          <w:sz w:val="24"/>
          <w:highlight w:val="none"/>
          <w:lang w:val="en-US" w:eastAsia="zh-CN"/>
        </w:rPr>
        <w:t>加盖公章</w:t>
      </w:r>
      <w:bookmarkEnd w:id="10"/>
      <w:r>
        <w:rPr>
          <w:rFonts w:hint="eastAsia" w:ascii="宋体" w:hAnsi="宋体"/>
          <w:b/>
          <w:bCs/>
          <w:sz w:val="24"/>
          <w:highlight w:val="none"/>
        </w:rPr>
        <w:t>）</w:t>
      </w:r>
      <w:r>
        <w:rPr>
          <w:rFonts w:hint="eastAsia" w:ascii="宋体" w:hAnsi="宋体"/>
          <w:sz w:val="24"/>
          <w:highlight w:val="none"/>
        </w:rPr>
        <w:t>；</w:t>
      </w:r>
    </w:p>
    <w:p>
      <w:pPr>
        <w:numPr>
          <w:ilvl w:val="0"/>
          <w:numId w:val="7"/>
        </w:numPr>
        <w:tabs>
          <w:tab w:val="left" w:pos="420"/>
          <w:tab w:val="left" w:pos="945"/>
          <w:tab w:val="left" w:pos="1155"/>
          <w:tab w:val="left" w:pos="1288"/>
        </w:tabs>
        <w:spacing w:line="360" w:lineRule="auto"/>
        <w:ind w:left="0" w:firstLine="523" w:firstLineChars="218"/>
        <w:rPr>
          <w:rFonts w:ascii="宋体" w:hAnsi="宋体" w:cs="宋体"/>
          <w:sz w:val="24"/>
          <w:highlight w:val="none"/>
          <w:lang w:val="zh-CN"/>
        </w:rPr>
      </w:pPr>
      <w:r>
        <w:rPr>
          <w:rFonts w:hint="eastAsia" w:ascii="宋体" w:hAnsi="宋体"/>
          <w:sz w:val="24"/>
          <w:highlight w:val="none"/>
          <w:lang w:eastAsia="zh-CN"/>
        </w:rPr>
        <w:t>报价供应商</w:t>
      </w:r>
      <w:r>
        <w:rPr>
          <w:rFonts w:hint="eastAsia" w:ascii="宋体" w:hAnsi="宋体"/>
          <w:sz w:val="24"/>
          <w:highlight w:val="none"/>
        </w:rPr>
        <w:t>有效的</w:t>
      </w:r>
      <w:r>
        <w:rPr>
          <w:rFonts w:hint="eastAsia" w:ascii="宋体" w:hAnsi="宋体" w:cs="Arial"/>
          <w:kern w:val="0"/>
          <w:sz w:val="24"/>
          <w:highlight w:val="none"/>
          <w:lang w:eastAsia="zh-CN"/>
        </w:rPr>
        <w:t>城市及道路照明工程专业承包二级</w:t>
      </w:r>
      <w:r>
        <w:rPr>
          <w:rFonts w:hint="eastAsia" w:ascii="宋体" w:hAnsi="宋体" w:cs="Arial"/>
          <w:kern w:val="0"/>
          <w:sz w:val="24"/>
          <w:highlight w:val="none"/>
        </w:rPr>
        <w:t>及以上</w:t>
      </w:r>
      <w:r>
        <w:rPr>
          <w:rFonts w:hint="eastAsia" w:ascii="宋体" w:hAnsi="宋体"/>
          <w:sz w:val="24"/>
          <w:highlight w:val="none"/>
        </w:rPr>
        <w:t>资质证书复印件加盖公章；</w:t>
      </w:r>
      <w:r>
        <w:rPr>
          <w:rFonts w:hint="eastAsia" w:ascii="宋体" w:hAnsi="宋体"/>
          <w:b/>
          <w:bCs/>
          <w:sz w:val="24"/>
          <w:highlight w:val="none"/>
        </w:rPr>
        <w:t>（报价时</w:t>
      </w:r>
      <w:r>
        <w:rPr>
          <w:rFonts w:hint="eastAsia" w:ascii="宋体" w:hAnsi="宋体"/>
          <w:b/>
          <w:sz w:val="24"/>
          <w:highlight w:val="none"/>
        </w:rPr>
        <w:t>提供</w:t>
      </w:r>
      <w:r>
        <w:rPr>
          <w:rFonts w:hint="eastAsia" w:ascii="宋体" w:hAnsi="宋体"/>
          <w:b/>
          <w:bCs/>
          <w:sz w:val="24"/>
          <w:highlight w:val="none"/>
        </w:rPr>
        <w:t>原件或</w:t>
      </w:r>
      <w:r>
        <w:rPr>
          <w:rFonts w:hint="eastAsia" w:ascii="宋体" w:hAnsi="宋体" w:eastAsia="宋体" w:cs="宋体"/>
          <w:b/>
          <w:sz w:val="24"/>
          <w:highlight w:val="none"/>
        </w:rPr>
        <w:t>二维码清晰可扫描认证的复印件</w:t>
      </w:r>
      <w:r>
        <w:rPr>
          <w:rFonts w:hint="eastAsia" w:ascii="宋体" w:hAnsi="宋体" w:cs="宋体"/>
          <w:b/>
          <w:sz w:val="24"/>
          <w:highlight w:val="none"/>
          <w:lang w:val="en-US" w:eastAsia="zh-CN"/>
        </w:rPr>
        <w:t>加盖公章</w:t>
      </w:r>
      <w:r>
        <w:rPr>
          <w:rFonts w:hint="eastAsia" w:ascii="宋体" w:hAnsi="宋体"/>
          <w:b/>
          <w:bCs/>
          <w:sz w:val="24"/>
          <w:highlight w:val="none"/>
        </w:rPr>
        <w:t>）</w:t>
      </w:r>
    </w:p>
    <w:p>
      <w:pPr>
        <w:numPr>
          <w:ilvl w:val="0"/>
          <w:numId w:val="7"/>
        </w:numPr>
        <w:tabs>
          <w:tab w:val="left" w:pos="420"/>
          <w:tab w:val="left" w:pos="945"/>
          <w:tab w:val="left" w:pos="1155"/>
          <w:tab w:val="left" w:pos="1288"/>
        </w:tabs>
        <w:spacing w:line="360" w:lineRule="auto"/>
        <w:ind w:left="0" w:firstLine="523" w:firstLineChars="218"/>
        <w:rPr>
          <w:rFonts w:ascii="宋体" w:hAnsi="宋体" w:cs="宋体"/>
          <w:sz w:val="24"/>
          <w:highlight w:val="none"/>
          <w:lang w:val="zh-CN"/>
        </w:rPr>
      </w:pPr>
      <w:r>
        <w:rPr>
          <w:rFonts w:hint="eastAsia" w:ascii="宋体" w:hAnsi="宋体"/>
          <w:sz w:val="24"/>
          <w:highlight w:val="none"/>
          <w:lang w:eastAsia="zh-CN"/>
        </w:rPr>
        <w:t>报价供应商</w:t>
      </w:r>
      <w:r>
        <w:rPr>
          <w:rFonts w:hint="eastAsia" w:ascii="宋体" w:hAnsi="宋体"/>
          <w:sz w:val="24"/>
          <w:highlight w:val="none"/>
        </w:rPr>
        <w:t>有效的安全生产许可证复印件加盖公章；</w:t>
      </w:r>
      <w:r>
        <w:rPr>
          <w:rFonts w:hint="eastAsia" w:ascii="宋体" w:hAnsi="宋体"/>
          <w:b/>
          <w:sz w:val="24"/>
          <w:highlight w:val="none"/>
        </w:rPr>
        <w:t>（报价时提供原件或</w:t>
      </w:r>
      <w:r>
        <w:rPr>
          <w:rFonts w:hint="eastAsia" w:ascii="宋体" w:hAnsi="宋体" w:eastAsia="宋体" w:cs="宋体"/>
          <w:b/>
          <w:sz w:val="24"/>
          <w:highlight w:val="none"/>
        </w:rPr>
        <w:t>二维码清晰可扫描认证的复印件</w:t>
      </w:r>
      <w:r>
        <w:rPr>
          <w:rFonts w:hint="eastAsia" w:ascii="宋体" w:hAnsi="宋体" w:cs="宋体"/>
          <w:b/>
          <w:sz w:val="24"/>
          <w:highlight w:val="none"/>
          <w:lang w:val="en-US" w:eastAsia="zh-CN"/>
        </w:rPr>
        <w:t>加盖公章</w:t>
      </w:r>
      <w:r>
        <w:rPr>
          <w:rFonts w:hint="eastAsia" w:ascii="宋体" w:hAnsi="宋体"/>
          <w:b/>
          <w:sz w:val="24"/>
          <w:highlight w:val="none"/>
        </w:rPr>
        <w:t>）</w:t>
      </w:r>
    </w:p>
    <w:p>
      <w:pPr>
        <w:numPr>
          <w:ilvl w:val="0"/>
          <w:numId w:val="7"/>
        </w:numPr>
        <w:tabs>
          <w:tab w:val="left" w:pos="420"/>
          <w:tab w:val="left" w:pos="945"/>
          <w:tab w:val="left" w:pos="1155"/>
          <w:tab w:val="left" w:pos="1288"/>
          <w:tab w:val="left" w:pos="6108"/>
        </w:tabs>
        <w:spacing w:line="360" w:lineRule="auto"/>
        <w:ind w:left="0" w:firstLine="523" w:firstLineChars="218"/>
        <w:rPr>
          <w:rFonts w:ascii="宋体" w:cs="宋体"/>
          <w:sz w:val="24"/>
          <w:highlight w:val="none"/>
          <w:lang w:val="zh-CN"/>
        </w:rPr>
      </w:pPr>
      <w:r>
        <w:rPr>
          <w:rFonts w:hint="eastAsia" w:ascii="宋体" w:hAnsi="宋体"/>
          <w:bCs/>
          <w:sz w:val="24"/>
          <w:szCs w:val="24"/>
          <w:highlight w:val="none"/>
        </w:rPr>
        <w:t>拟派项目负责人有效的 [机电工程</w:t>
      </w:r>
      <w:r>
        <w:rPr>
          <w:rFonts w:hint="eastAsia" w:ascii="宋体" w:hAnsi="宋体" w:cs="宋体"/>
          <w:bCs/>
          <w:sz w:val="24"/>
          <w:szCs w:val="24"/>
          <w:highlight w:val="none"/>
        </w:rPr>
        <w:t>]</w:t>
      </w:r>
      <w:r>
        <w:rPr>
          <w:rFonts w:hint="eastAsia" w:ascii="宋体" w:hAnsi="宋体"/>
          <w:bCs/>
          <w:sz w:val="24"/>
          <w:szCs w:val="24"/>
          <w:highlight w:val="none"/>
        </w:rPr>
        <w:t>注册建造师二级（含）以上资格和有效的“建筑施工企业项目负责人安全生产考核合格证书”]证书</w:t>
      </w:r>
      <w:r>
        <w:rPr>
          <w:rFonts w:hint="eastAsia" w:ascii="宋体" w:hAnsi="宋体"/>
          <w:sz w:val="24"/>
          <w:highlight w:val="none"/>
        </w:rPr>
        <w:t>复印件加盖公章</w:t>
      </w:r>
      <w:r>
        <w:rPr>
          <w:rFonts w:hint="eastAsia" w:ascii="宋体" w:hAnsi="宋体"/>
          <w:b/>
          <w:bCs/>
          <w:sz w:val="24"/>
          <w:highlight w:val="none"/>
        </w:rPr>
        <w:t>（报价时</w:t>
      </w:r>
      <w:r>
        <w:rPr>
          <w:rFonts w:hint="eastAsia" w:ascii="宋体" w:hAnsi="宋体"/>
          <w:b/>
          <w:sz w:val="24"/>
          <w:highlight w:val="none"/>
        </w:rPr>
        <w:t>提供</w:t>
      </w:r>
      <w:r>
        <w:rPr>
          <w:rFonts w:hint="eastAsia" w:ascii="宋体" w:hAnsi="宋体"/>
          <w:b/>
          <w:bCs/>
          <w:sz w:val="24"/>
          <w:highlight w:val="none"/>
        </w:rPr>
        <w:t>原件或</w:t>
      </w:r>
      <w:r>
        <w:rPr>
          <w:rFonts w:hint="eastAsia" w:ascii="宋体" w:hAnsi="宋体" w:eastAsia="宋体" w:cs="宋体"/>
          <w:b/>
          <w:sz w:val="24"/>
          <w:highlight w:val="none"/>
        </w:rPr>
        <w:t>二维码清晰可扫描认证的复印件</w:t>
      </w:r>
      <w:r>
        <w:rPr>
          <w:rFonts w:hint="eastAsia" w:ascii="宋体" w:hAnsi="宋体" w:cs="宋体"/>
          <w:b/>
          <w:sz w:val="24"/>
          <w:highlight w:val="none"/>
          <w:lang w:val="en-US" w:eastAsia="zh-CN"/>
        </w:rPr>
        <w:t>加盖公章</w:t>
      </w:r>
      <w:r>
        <w:rPr>
          <w:rFonts w:hint="eastAsia" w:ascii="宋体" w:hAnsi="宋体"/>
          <w:b/>
          <w:bCs/>
          <w:sz w:val="24"/>
          <w:highlight w:val="none"/>
        </w:rPr>
        <w:t>）</w:t>
      </w:r>
      <w:r>
        <w:rPr>
          <w:rFonts w:hint="eastAsia" w:ascii="宋体" w:hAnsi="宋体"/>
          <w:bCs/>
          <w:sz w:val="24"/>
          <w:szCs w:val="24"/>
          <w:highlight w:val="none"/>
        </w:rPr>
        <w:t>；</w:t>
      </w:r>
    </w:p>
    <w:p>
      <w:pPr>
        <w:numPr>
          <w:ilvl w:val="0"/>
          <w:numId w:val="7"/>
        </w:numPr>
        <w:tabs>
          <w:tab w:val="left" w:pos="420"/>
          <w:tab w:val="left" w:pos="945"/>
          <w:tab w:val="left" w:pos="1155"/>
          <w:tab w:val="left" w:pos="1288"/>
          <w:tab w:val="left" w:pos="6108"/>
        </w:tabs>
        <w:spacing w:line="360" w:lineRule="auto"/>
        <w:ind w:left="0" w:firstLine="523" w:firstLineChars="218"/>
        <w:rPr>
          <w:rFonts w:ascii="宋体" w:hAnsi="宋体" w:cs="宋体"/>
          <w:sz w:val="24"/>
          <w:highlight w:val="none"/>
          <w:lang w:val="zh-CN"/>
        </w:rPr>
      </w:pPr>
      <w:r>
        <w:rPr>
          <w:rFonts w:hint="eastAsia" w:ascii="宋体" w:hAnsi="宋体" w:cs="宋体"/>
          <w:sz w:val="24"/>
          <w:highlight w:val="none"/>
          <w:lang w:val="en-US" w:eastAsia="zh-CN"/>
        </w:rPr>
        <w:t>[</w:t>
      </w:r>
      <w:r>
        <w:rPr>
          <w:rFonts w:hint="eastAsia" w:ascii="宋体" w:hAnsi="宋体" w:cs="宋体"/>
          <w:sz w:val="24"/>
          <w:highlight w:val="none"/>
          <w:lang w:val="zh-CN"/>
        </w:rPr>
        <w:t>授权委托人和拟派项目负责人</w:t>
      </w:r>
      <w:r>
        <w:rPr>
          <w:rFonts w:hint="eastAsia" w:ascii="宋体" w:hAnsi="宋体" w:cs="宋体"/>
          <w:sz w:val="24"/>
          <w:highlight w:val="none"/>
          <w:lang w:val="en-US" w:eastAsia="zh-CN"/>
        </w:rPr>
        <w:t>]提供[</w:t>
      </w:r>
      <w:r>
        <w:rPr>
          <w:rFonts w:hint="eastAsia" w:ascii="宋体" w:hAnsi="宋体" w:cs="宋体"/>
          <w:sz w:val="24"/>
          <w:highlight w:val="none"/>
          <w:lang w:val="zh-CN"/>
        </w:rPr>
        <w:t>与本企业签订的劳动合同和由社保机构出具本企业的2021年11月-2022年4月的缴费证明</w:t>
      </w:r>
      <w:r>
        <w:rPr>
          <w:rFonts w:hint="eastAsia" w:ascii="宋体" w:hAnsi="宋体" w:cs="宋体"/>
          <w:sz w:val="24"/>
          <w:highlight w:val="none"/>
          <w:lang w:val="en-US" w:eastAsia="zh-CN"/>
        </w:rPr>
        <w:t>]复印件加盖公章</w:t>
      </w:r>
      <w:r>
        <w:rPr>
          <w:rFonts w:hint="eastAsia" w:ascii="宋体" w:hAnsi="宋体"/>
          <w:sz w:val="24"/>
          <w:highlight w:val="none"/>
        </w:rPr>
        <w:t>；</w:t>
      </w:r>
      <w:r>
        <w:rPr>
          <w:rFonts w:hint="eastAsia" w:ascii="宋体" w:hAnsi="宋体"/>
          <w:b/>
          <w:sz w:val="24"/>
          <w:highlight w:val="none"/>
        </w:rPr>
        <w:t>（报价时提供原件</w:t>
      </w:r>
      <w:r>
        <w:rPr>
          <w:rFonts w:hint="eastAsia" w:ascii="宋体" w:hAnsi="宋体" w:eastAsia="宋体" w:cs="宋体"/>
          <w:b/>
          <w:sz w:val="24"/>
          <w:highlight w:val="none"/>
        </w:rPr>
        <w:t>或网上</w:t>
      </w:r>
      <w:r>
        <w:rPr>
          <w:rFonts w:hint="eastAsia" w:ascii="宋体" w:hAnsi="宋体" w:cs="宋体"/>
          <w:b/>
          <w:sz w:val="24"/>
          <w:highlight w:val="none"/>
          <w:lang w:val="en-US" w:eastAsia="zh-CN"/>
        </w:rPr>
        <w:t>可</w:t>
      </w:r>
      <w:r>
        <w:rPr>
          <w:rFonts w:hint="eastAsia" w:ascii="宋体" w:hAnsi="宋体" w:eastAsia="宋体" w:cs="宋体"/>
          <w:b/>
          <w:sz w:val="24"/>
          <w:highlight w:val="none"/>
        </w:rPr>
        <w:t>查询带有二维码的打印件</w:t>
      </w:r>
      <w:r>
        <w:rPr>
          <w:rFonts w:hint="eastAsia" w:ascii="宋体" w:hAnsi="宋体"/>
          <w:b/>
          <w:sz w:val="24"/>
          <w:highlight w:val="none"/>
        </w:rPr>
        <w:t>）</w:t>
      </w:r>
    </w:p>
    <w:p>
      <w:pPr>
        <w:numPr>
          <w:ilvl w:val="0"/>
          <w:numId w:val="7"/>
        </w:numPr>
        <w:tabs>
          <w:tab w:val="left" w:pos="420"/>
          <w:tab w:val="left" w:pos="945"/>
          <w:tab w:val="left" w:pos="1155"/>
          <w:tab w:val="left" w:pos="1288"/>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lang w:eastAsia="zh-CN"/>
        </w:rPr>
        <w:t>报价供应商</w:t>
      </w:r>
      <w:r>
        <w:rPr>
          <w:rFonts w:hint="eastAsia" w:ascii="宋体" w:hAnsi="宋体" w:cs="宋体"/>
          <w:kern w:val="0"/>
          <w:sz w:val="24"/>
          <w:highlight w:val="none"/>
          <w:lang w:eastAsia="zh-CN"/>
        </w:rPr>
        <w:t>2020年度</w:t>
      </w:r>
      <w:r>
        <w:rPr>
          <w:rFonts w:hint="eastAsia" w:ascii="宋体" w:hAnsi="宋体" w:cs="宋体"/>
          <w:kern w:val="0"/>
          <w:sz w:val="24"/>
          <w:highlight w:val="none"/>
        </w:rPr>
        <w:t>由会计师事务所出具的财务审计报告（新成立企业只需提供从成立之年份起经审计的财务报告）或者近三个月（</w:t>
      </w:r>
      <w:r>
        <w:rPr>
          <w:rFonts w:hint="eastAsia" w:ascii="宋体" w:hAnsi="宋体" w:cs="宋体"/>
          <w:kern w:val="0"/>
          <w:sz w:val="24"/>
          <w:highlight w:val="none"/>
          <w:lang w:eastAsia="zh-CN"/>
        </w:rPr>
        <w:t>不含报价当月</w:t>
      </w:r>
      <w:r>
        <w:rPr>
          <w:rFonts w:hint="eastAsia" w:ascii="宋体" w:hAnsi="宋体" w:cs="宋体"/>
          <w:kern w:val="0"/>
          <w:sz w:val="24"/>
          <w:highlight w:val="none"/>
        </w:rPr>
        <w:t>）任一月财务报表复印件加盖公章；</w:t>
      </w:r>
      <w:r>
        <w:rPr>
          <w:rFonts w:hint="eastAsia" w:ascii="宋体" w:hAnsi="宋体"/>
          <w:b/>
          <w:bCs/>
          <w:sz w:val="24"/>
          <w:highlight w:val="none"/>
        </w:rPr>
        <w:t>（报价时提供原件）</w:t>
      </w:r>
    </w:p>
    <w:p>
      <w:pPr>
        <w:numPr>
          <w:ilvl w:val="0"/>
          <w:numId w:val="7"/>
        </w:numPr>
        <w:tabs>
          <w:tab w:val="left" w:pos="420"/>
          <w:tab w:val="left" w:pos="945"/>
          <w:tab w:val="left" w:pos="1155"/>
          <w:tab w:val="left" w:pos="1288"/>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lang w:eastAsia="zh-CN"/>
        </w:rPr>
        <w:t>报价供应商</w:t>
      </w:r>
      <w:r>
        <w:rPr>
          <w:rFonts w:hint="eastAsia" w:ascii="宋体" w:hAnsi="宋体"/>
          <w:bCs/>
          <w:sz w:val="24"/>
          <w:szCs w:val="24"/>
          <w:highlight w:val="none"/>
        </w:rPr>
        <w:t>近三个月中任意一个月份(不含报价当月) 的依法缴纳税收的相关材料（提供相关主管部门证明或银行代扣证明）复印件；</w:t>
      </w:r>
    </w:p>
    <w:p>
      <w:pPr>
        <w:numPr>
          <w:ilvl w:val="0"/>
          <w:numId w:val="7"/>
        </w:numPr>
        <w:tabs>
          <w:tab w:val="left" w:pos="420"/>
          <w:tab w:val="left" w:pos="945"/>
          <w:tab w:val="left" w:pos="1155"/>
          <w:tab w:val="left" w:pos="1288"/>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lang w:eastAsia="zh-CN"/>
        </w:rPr>
        <w:t>报价供应商</w:t>
      </w:r>
      <w:r>
        <w:rPr>
          <w:rFonts w:hint="eastAsia" w:ascii="宋体" w:hAnsi="宋体"/>
          <w:bCs/>
          <w:sz w:val="24"/>
          <w:szCs w:val="24"/>
          <w:highlight w:val="none"/>
        </w:rPr>
        <w:t>近三个月中任意一个月份(不含报价当月) 的依法缴纳社保的相关材料（提供相关主管部门证明或银行代扣证明）复印件；</w:t>
      </w:r>
    </w:p>
    <w:p>
      <w:pPr>
        <w:numPr>
          <w:ilvl w:val="0"/>
          <w:numId w:val="7"/>
        </w:numPr>
        <w:tabs>
          <w:tab w:val="left" w:pos="420"/>
          <w:tab w:val="left" w:pos="945"/>
          <w:tab w:val="left" w:pos="1155"/>
          <w:tab w:val="left" w:pos="1288"/>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承诺书（</w:t>
      </w:r>
      <w:r>
        <w:rPr>
          <w:rFonts w:hint="eastAsia" w:ascii="宋体" w:hAnsi="宋体"/>
          <w:b/>
          <w:bCs/>
          <w:sz w:val="24"/>
          <w:szCs w:val="24"/>
          <w:highlight w:val="none"/>
        </w:rPr>
        <w:t>格式见附件</w:t>
      </w:r>
      <w:r>
        <w:rPr>
          <w:rFonts w:hint="eastAsia" w:ascii="宋体" w:hAnsi="宋体"/>
          <w:bCs/>
          <w:sz w:val="24"/>
          <w:szCs w:val="24"/>
          <w:highlight w:val="none"/>
        </w:rPr>
        <w:t>）；</w:t>
      </w:r>
    </w:p>
    <w:p>
      <w:pPr>
        <w:tabs>
          <w:tab w:val="left" w:pos="420"/>
          <w:tab w:val="left" w:pos="945"/>
          <w:tab w:val="left" w:pos="1155"/>
        </w:tabs>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sz w:val="24"/>
          <w:highlight w:val="none"/>
        </w:rPr>
        <w:t>*</w:t>
      </w:r>
      <w:r>
        <w:rPr>
          <w:rFonts w:ascii="宋体" w:hAnsi="宋体" w:cs="宋体"/>
          <w:kern w:val="0"/>
          <w:sz w:val="24"/>
          <w:highlight w:val="none"/>
        </w:rPr>
        <w:t>注：供应商已按《无锡市政府采购供应商注册登记管理办法》（锡财购〔2012〕3号）文件要求入供应商库的，可注册入库（详见http://cz.wuxi.gov.cn/doc</w:t>
      </w:r>
    </w:p>
    <w:p>
      <w:pPr>
        <w:tabs>
          <w:tab w:val="left" w:pos="420"/>
          <w:tab w:val="left" w:pos="945"/>
          <w:tab w:val="left" w:pos="1155"/>
        </w:tabs>
        <w:spacing w:line="360" w:lineRule="auto"/>
        <w:ind w:firstLine="480" w:firstLineChars="200"/>
        <w:rPr>
          <w:rFonts w:hint="eastAsia" w:ascii="宋体" w:hAnsi="宋体" w:eastAsia="宋体" w:cs="宋体"/>
          <w:kern w:val="0"/>
          <w:sz w:val="24"/>
          <w:highlight w:val="none"/>
          <w:lang w:eastAsia="zh-CN"/>
        </w:rPr>
      </w:pPr>
      <w:r>
        <w:rPr>
          <w:rFonts w:ascii="宋体" w:hAnsi="宋体" w:cs="宋体"/>
          <w:kern w:val="0"/>
          <w:sz w:val="24"/>
          <w:highlight w:val="none"/>
        </w:rPr>
        <w:t>/2012/10/11/51585.shtml）成功后，从网上下载打印《无锡市政府采购注册供应商资格信息登记表》（以下简称信息登记表），并经法定代表人签字和加盖公章后,可作为供应商响应文件的有效组成部分提交采购代理机构。信息登记表所记录的信息如能反映</w:t>
      </w:r>
      <w:r>
        <w:rPr>
          <w:rFonts w:hint="eastAsia" w:ascii="宋体" w:hAnsi="宋体" w:cs="宋体"/>
          <w:kern w:val="0"/>
          <w:sz w:val="24"/>
          <w:highlight w:val="none"/>
          <w:lang w:eastAsia="zh-CN"/>
        </w:rPr>
        <w:t>报价供应商</w:t>
      </w:r>
      <w:r>
        <w:rPr>
          <w:rFonts w:ascii="宋体" w:hAnsi="宋体" w:cs="宋体"/>
          <w:kern w:val="0"/>
          <w:sz w:val="24"/>
          <w:highlight w:val="none"/>
        </w:rPr>
        <w:t>具备对应资格条件项的，在本项目评审时，可凭信息登记表免于提供相应的资格</w:t>
      </w:r>
      <w:r>
        <w:rPr>
          <w:rFonts w:hint="eastAsia" w:ascii="宋体" w:hAnsi="宋体" w:cs="宋体"/>
          <w:kern w:val="0"/>
          <w:sz w:val="24"/>
          <w:highlight w:val="none"/>
        </w:rPr>
        <w:t>、资信</w:t>
      </w:r>
      <w:r>
        <w:rPr>
          <w:rFonts w:ascii="宋体" w:hAnsi="宋体" w:cs="宋体"/>
          <w:kern w:val="0"/>
          <w:sz w:val="24"/>
          <w:highlight w:val="none"/>
        </w:rPr>
        <w:t>证明材料的原件或公证件，否则必须按要求提供相应的资格</w:t>
      </w:r>
      <w:r>
        <w:rPr>
          <w:rFonts w:hint="eastAsia" w:ascii="宋体" w:hAnsi="宋体" w:cs="宋体"/>
          <w:kern w:val="0"/>
          <w:sz w:val="24"/>
          <w:highlight w:val="none"/>
        </w:rPr>
        <w:t>、资信</w:t>
      </w:r>
      <w:r>
        <w:rPr>
          <w:rFonts w:ascii="宋体" w:hAnsi="宋体" w:cs="宋体"/>
          <w:kern w:val="0"/>
          <w:sz w:val="24"/>
          <w:highlight w:val="none"/>
        </w:rPr>
        <w:t>证明材料原件或公证件来予以证明。</w:t>
      </w:r>
    </w:p>
    <w:p>
      <w:pPr>
        <w:tabs>
          <w:tab w:val="left" w:pos="420"/>
          <w:tab w:val="left" w:pos="945"/>
          <w:tab w:val="left" w:pos="1155"/>
        </w:tabs>
        <w:spacing w:line="360" w:lineRule="auto"/>
        <w:ind w:firstLine="480" w:firstLineChars="200"/>
        <w:rPr>
          <w:rFonts w:ascii="宋体" w:hAnsi="宋体"/>
          <w:bCs/>
          <w:sz w:val="24"/>
          <w:szCs w:val="24"/>
          <w:highlight w:val="none"/>
        </w:rPr>
      </w:pPr>
      <w:r>
        <w:rPr>
          <w:rFonts w:ascii="宋体" w:hAnsi="宋体" w:cs="宋体"/>
          <w:kern w:val="0"/>
          <w:sz w:val="24"/>
          <w:highlight w:val="none"/>
        </w:rPr>
        <w:t xml:space="preserve">  上述证明文件中的资格</w:t>
      </w:r>
      <w:r>
        <w:rPr>
          <w:rFonts w:hint="eastAsia" w:ascii="宋体" w:hAnsi="宋体" w:cs="宋体"/>
          <w:kern w:val="0"/>
          <w:sz w:val="24"/>
          <w:highlight w:val="none"/>
        </w:rPr>
        <w:t>、资信</w:t>
      </w:r>
      <w:r>
        <w:rPr>
          <w:rFonts w:ascii="宋体" w:hAnsi="宋体" w:cs="宋体"/>
          <w:kern w:val="0"/>
          <w:sz w:val="24"/>
          <w:highlight w:val="none"/>
        </w:rPr>
        <w:t>证明文件必须全部提供</w:t>
      </w:r>
      <w:r>
        <w:rPr>
          <w:rFonts w:hint="eastAsia" w:ascii="宋体" w:hAnsi="宋体" w:cs="宋体"/>
          <w:kern w:val="0"/>
          <w:sz w:val="24"/>
          <w:highlight w:val="none"/>
        </w:rPr>
        <w:t>,若</w:t>
      </w:r>
      <w:r>
        <w:rPr>
          <w:rFonts w:hint="eastAsia" w:ascii="宋体" w:hAnsi="宋体" w:cs="宋体"/>
          <w:kern w:val="0"/>
          <w:sz w:val="24"/>
          <w:highlight w:val="none"/>
          <w:lang w:eastAsia="zh-CN"/>
        </w:rPr>
        <w:t>报价供应商</w:t>
      </w:r>
      <w:r>
        <w:rPr>
          <w:rFonts w:hint="eastAsia" w:ascii="宋体" w:hAnsi="宋体" w:cs="宋体"/>
          <w:kern w:val="0"/>
          <w:sz w:val="24"/>
          <w:highlight w:val="none"/>
        </w:rPr>
        <w:t>为联合体报价，须同时提供联合体单位的</w:t>
      </w:r>
      <w:r>
        <w:rPr>
          <w:rFonts w:ascii="宋体" w:hAnsi="宋体" w:cs="宋体"/>
          <w:kern w:val="0"/>
          <w:sz w:val="24"/>
          <w:highlight w:val="none"/>
        </w:rPr>
        <w:t>资格</w:t>
      </w:r>
      <w:r>
        <w:rPr>
          <w:rFonts w:hint="eastAsia" w:ascii="宋体" w:hAnsi="宋体" w:cs="宋体"/>
          <w:kern w:val="0"/>
          <w:sz w:val="24"/>
          <w:highlight w:val="none"/>
        </w:rPr>
        <w:t>、资信</w:t>
      </w:r>
      <w:r>
        <w:rPr>
          <w:rFonts w:ascii="宋体" w:hAnsi="宋体" w:cs="宋体"/>
          <w:kern w:val="0"/>
          <w:sz w:val="24"/>
          <w:highlight w:val="none"/>
        </w:rPr>
        <w:t>证明文件。其中要求提交的原件或公证件必须与响应文件同时提交，如果原件正在年检（或换证），则必须提供法定年检（或换证）单位出具的有效证明原件。</w:t>
      </w:r>
      <w:r>
        <w:rPr>
          <w:rFonts w:hint="eastAsia" w:ascii="宋体" w:hAnsi="宋体" w:cs="宋体"/>
          <w:kern w:val="0"/>
          <w:sz w:val="24"/>
          <w:highlight w:val="none"/>
          <w:lang w:eastAsia="zh-CN"/>
        </w:rPr>
        <w:t>报价供应商</w:t>
      </w:r>
      <w:r>
        <w:rPr>
          <w:rFonts w:ascii="宋体" w:hAnsi="宋体" w:cs="宋体"/>
          <w:kern w:val="0"/>
          <w:sz w:val="24"/>
          <w:highlight w:val="none"/>
        </w:rPr>
        <w:t>法定代表人或被授权代表为外籍、港、澳、台地区人士的，其身份证明须提供有效的护照或港澳同胞来往内地通行证、台湾同胞来往大陆通行证，或其它可在中国大陆有效居留的许可证明。否则必须提供原件或公证件来予以证明。</w:t>
      </w:r>
      <w:r>
        <w:rPr>
          <w:rFonts w:hint="eastAsia" w:ascii="宋体" w:hAnsi="宋体" w:cs="宋体"/>
          <w:kern w:val="0"/>
          <w:sz w:val="24"/>
          <w:highlight w:val="none"/>
          <w:lang w:eastAsia="zh-CN"/>
        </w:rPr>
        <w:t>报价供应商</w:t>
      </w:r>
      <w:r>
        <w:rPr>
          <w:rFonts w:ascii="宋体" w:hAnsi="宋体" w:cs="宋体"/>
          <w:kern w:val="0"/>
          <w:sz w:val="24"/>
          <w:highlight w:val="none"/>
        </w:rPr>
        <w:t>所提交的证明文件的完整与否，将直接影响其响应文件的审核和评分结果。</w:t>
      </w:r>
    </w:p>
    <w:p>
      <w:pPr>
        <w:widowControl/>
        <w:tabs>
          <w:tab w:val="left" w:pos="0"/>
        </w:tabs>
        <w:spacing w:line="360" w:lineRule="auto"/>
        <w:ind w:firstLine="424" w:firstLineChars="177"/>
        <w:jc w:val="left"/>
        <w:rPr>
          <w:rFonts w:ascii="宋体" w:hAnsi="宋体" w:cs="宋体"/>
          <w:kern w:val="0"/>
          <w:sz w:val="24"/>
          <w:highlight w:val="none"/>
        </w:rPr>
      </w:pPr>
      <w:r>
        <w:rPr>
          <w:rFonts w:hint="eastAsia" w:ascii="宋体" w:hAnsi="宋体"/>
          <w:sz w:val="24"/>
          <w:highlight w:val="none"/>
        </w:rPr>
        <w:t>第二部分：</w:t>
      </w:r>
      <w:r>
        <w:rPr>
          <w:rFonts w:hint="eastAsia" w:ascii="宋体" w:hAnsi="宋体" w:cs="宋体"/>
          <w:kern w:val="0"/>
          <w:sz w:val="24"/>
          <w:highlight w:val="none"/>
        </w:rPr>
        <w:t>补充性文件：</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（1）报价供应商简介和经营情况说明；</w:t>
      </w:r>
    </w:p>
    <w:p>
      <w:pPr>
        <w:widowControl/>
        <w:spacing w:line="360" w:lineRule="auto"/>
        <w:ind w:firstLine="480" w:firstLineChars="200"/>
        <w:jc w:val="left"/>
        <w:rPr>
          <w:rFonts w:ascii="宋体" w:hAnsi="宋体"/>
          <w:bCs/>
          <w:sz w:val="24"/>
          <w:highlight w:val="none"/>
        </w:rPr>
      </w:pPr>
      <w:r>
        <w:rPr>
          <w:rFonts w:hint="eastAsia" w:ascii="宋体" w:hAnsi="宋体" w:cs="宋体"/>
          <w:kern w:val="0"/>
          <w:sz w:val="24"/>
          <w:highlight w:val="none"/>
        </w:rPr>
        <w:t>（2）</w:t>
      </w:r>
      <w:r>
        <w:rPr>
          <w:rFonts w:hint="eastAsia" w:ascii="宋体" w:hAnsi="宋体"/>
          <w:bCs/>
          <w:sz w:val="24"/>
          <w:highlight w:val="none"/>
        </w:rPr>
        <w:t>中小企业的，提供《中小企业声明函》（</w:t>
      </w:r>
      <w:r>
        <w:rPr>
          <w:rFonts w:hint="eastAsia" w:ascii="宋体" w:hAnsi="宋体" w:cs="宋体"/>
          <w:kern w:val="0"/>
          <w:sz w:val="24"/>
          <w:highlight w:val="none"/>
        </w:rPr>
        <w:t>如是，格式见附件</w:t>
      </w:r>
      <w:r>
        <w:rPr>
          <w:rFonts w:hint="eastAsia" w:ascii="宋体" w:hAnsi="宋体"/>
          <w:bCs/>
          <w:sz w:val="24"/>
          <w:highlight w:val="none"/>
        </w:rPr>
        <w:t>）；</w:t>
      </w:r>
    </w:p>
    <w:p>
      <w:pPr>
        <w:widowControl/>
        <w:spacing w:line="360" w:lineRule="auto"/>
        <w:ind w:firstLine="480" w:firstLineChars="200"/>
        <w:jc w:val="left"/>
        <w:rPr>
          <w:rFonts w:ascii="宋体" w:hAnsi="宋体"/>
          <w:bCs/>
          <w:sz w:val="24"/>
          <w:highlight w:val="none"/>
        </w:rPr>
      </w:pPr>
      <w:r>
        <w:rPr>
          <w:rFonts w:hint="eastAsia" w:ascii="宋体" w:hAnsi="宋体"/>
          <w:sz w:val="24"/>
          <w:highlight w:val="none"/>
        </w:rPr>
        <w:t>（3）省级以上监狱管理局、戒毒管理局(含新疆生产建设兵团)出具的属于监狱企业的证明文件（供应商为监狱企业的必须提供）</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（4）残疾人福利性单位声明函（如是，格式见附件）</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（5）项目管理机构配备情况表（格式见附件）</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（6）项目负责人简历表（格式见附件）</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（7）项目技术负责人简历表（格式见附件）</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（8）项目管理机构配备情况辅助说明资料（格式见附件）</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（9）报价供应商认为有必要提供的其他证明材料（</w:t>
      </w:r>
      <w:r>
        <w:rPr>
          <w:rFonts w:hint="eastAsia" w:ascii="宋体" w:hAnsi="宋体"/>
          <w:b/>
          <w:bCs/>
          <w:sz w:val="24"/>
          <w:highlight w:val="none"/>
        </w:rPr>
        <w:t>详见评分标准所要求之证明材料</w:t>
      </w:r>
      <w:r>
        <w:rPr>
          <w:rFonts w:hint="eastAsia" w:ascii="宋体" w:hAnsi="宋体" w:cs="宋体"/>
          <w:kern w:val="0"/>
          <w:sz w:val="24"/>
          <w:highlight w:val="none"/>
        </w:rPr>
        <w:t>）。</w:t>
      </w:r>
    </w:p>
    <w:p>
      <w:pPr>
        <w:spacing w:line="360" w:lineRule="auto"/>
        <w:ind w:firstLine="482" w:firstLineChars="200"/>
        <w:rPr>
          <w:rFonts w:ascii="宋体" w:hAnsi="宋体"/>
          <w:b/>
          <w:sz w:val="24"/>
          <w:highlight w:val="none"/>
        </w:rPr>
      </w:pPr>
      <w:r>
        <w:rPr>
          <w:rFonts w:hint="eastAsia" w:ascii="宋体" w:hAnsi="宋体"/>
          <w:b/>
          <w:sz w:val="24"/>
          <w:highlight w:val="none"/>
        </w:rPr>
        <w:t>2、响应函部分：</w:t>
      </w:r>
    </w:p>
    <w:p>
      <w:pPr>
        <w:spacing w:line="360" w:lineRule="auto"/>
        <w:ind w:firstLine="480" w:firstLineChars="200"/>
        <w:rPr>
          <w:rFonts w:ascii="宋体" w:hAnsi="宋体"/>
          <w:sz w:val="24"/>
          <w:highlight w:val="none"/>
        </w:rPr>
      </w:pPr>
      <w:r>
        <w:rPr>
          <w:rFonts w:hint="eastAsia" w:ascii="宋体" w:hAnsi="宋体"/>
          <w:sz w:val="24"/>
          <w:highlight w:val="none"/>
        </w:rPr>
        <w:t>（1）响应函（格式见附件）；</w:t>
      </w:r>
    </w:p>
    <w:p>
      <w:pPr>
        <w:widowControl/>
        <w:spacing w:line="360" w:lineRule="auto"/>
        <w:ind w:firstLine="480" w:firstLineChars="200"/>
        <w:jc w:val="left"/>
        <w:rPr>
          <w:rFonts w:ascii="宋体" w:hAnsi="宋体"/>
          <w:sz w:val="24"/>
          <w:highlight w:val="none"/>
        </w:rPr>
      </w:pPr>
      <w:r>
        <w:rPr>
          <w:rFonts w:hint="eastAsia" w:ascii="宋体" w:hAnsi="宋体" w:cs="宋体"/>
          <w:kern w:val="0"/>
          <w:sz w:val="24"/>
          <w:highlight w:val="none"/>
        </w:rPr>
        <w:t>（2）开标一览表（</w:t>
      </w:r>
      <w:r>
        <w:rPr>
          <w:rFonts w:hint="eastAsia" w:ascii="宋体" w:hAnsi="宋体"/>
          <w:sz w:val="24"/>
          <w:highlight w:val="none"/>
        </w:rPr>
        <w:t>格式见附件）；</w:t>
      </w:r>
    </w:p>
    <w:p>
      <w:pPr>
        <w:widowControl/>
        <w:spacing w:line="360" w:lineRule="auto"/>
        <w:ind w:firstLine="480" w:firstLineChars="200"/>
        <w:jc w:val="left"/>
        <w:rPr>
          <w:rFonts w:ascii="宋体" w:hAnsi="宋体"/>
          <w:sz w:val="24"/>
          <w:highlight w:val="none"/>
        </w:rPr>
      </w:pPr>
      <w:r>
        <w:rPr>
          <w:rFonts w:hint="eastAsia" w:ascii="宋体" w:hAnsi="宋体" w:cs="宋体"/>
          <w:kern w:val="0"/>
          <w:sz w:val="24"/>
          <w:highlight w:val="none"/>
        </w:rPr>
        <w:t>（3）细目报价表（</w:t>
      </w:r>
      <w:r>
        <w:rPr>
          <w:rFonts w:hint="eastAsia" w:ascii="宋体" w:hAnsi="宋体"/>
          <w:sz w:val="24"/>
          <w:highlight w:val="none"/>
        </w:rPr>
        <w:t>格式见附件）；</w:t>
      </w:r>
    </w:p>
    <w:p>
      <w:pPr>
        <w:widowControl/>
        <w:spacing w:line="360" w:lineRule="auto"/>
        <w:ind w:firstLine="480" w:firstLineChars="200"/>
        <w:jc w:val="left"/>
        <w:rPr>
          <w:rFonts w:ascii="宋体" w:hAnsi="宋体" w:cs="宋体"/>
          <w:kern w:val="0"/>
          <w:sz w:val="24"/>
          <w:highlight w:val="none"/>
        </w:rPr>
      </w:pPr>
      <w:r>
        <w:rPr>
          <w:rFonts w:hint="eastAsia" w:ascii="宋体" w:hAnsi="宋体"/>
          <w:sz w:val="24"/>
          <w:highlight w:val="none"/>
        </w:rPr>
        <w:t>（4）</w:t>
      </w:r>
      <w:r>
        <w:rPr>
          <w:rFonts w:hint="eastAsia" w:ascii="宋体" w:hAnsi="宋体"/>
          <w:sz w:val="24"/>
          <w:highlight w:val="none"/>
          <w:lang w:eastAsia="zh-CN"/>
        </w:rPr>
        <w:t>响应偏离表</w:t>
      </w:r>
      <w:r>
        <w:rPr>
          <w:rFonts w:hint="eastAsia" w:ascii="宋体" w:hAnsi="宋体"/>
          <w:sz w:val="24"/>
          <w:highlight w:val="none"/>
        </w:rPr>
        <w:t>（格式见附件）</w:t>
      </w:r>
    </w:p>
    <w:p>
      <w:pPr>
        <w:spacing w:line="360" w:lineRule="auto"/>
        <w:ind w:firstLine="482" w:firstLineChars="200"/>
        <w:rPr>
          <w:rFonts w:ascii="宋体" w:hAnsi="宋体"/>
          <w:b/>
          <w:sz w:val="24"/>
          <w:highlight w:val="none"/>
        </w:rPr>
      </w:pPr>
      <w:r>
        <w:rPr>
          <w:rFonts w:hint="eastAsia" w:ascii="宋体" w:hAnsi="宋体"/>
          <w:b/>
          <w:sz w:val="24"/>
          <w:highlight w:val="none"/>
        </w:rPr>
        <w:t>3、报价部分（格式见附件）</w:t>
      </w:r>
    </w:p>
    <w:p>
      <w:pPr>
        <w:spacing w:line="360" w:lineRule="auto"/>
        <w:ind w:firstLine="480" w:firstLineChars="200"/>
        <w:rPr>
          <w:sz w:val="24"/>
          <w:highlight w:val="none"/>
        </w:rPr>
      </w:pPr>
      <w:r>
        <w:rPr>
          <w:sz w:val="24"/>
          <w:highlight w:val="none"/>
        </w:rPr>
        <w:t>（</w:t>
      </w:r>
      <w:r>
        <w:rPr>
          <w:rFonts w:hint="eastAsia"/>
          <w:sz w:val="24"/>
          <w:highlight w:val="none"/>
        </w:rPr>
        <w:t>1</w:t>
      </w:r>
      <w:r>
        <w:rPr>
          <w:sz w:val="24"/>
          <w:highlight w:val="none"/>
        </w:rPr>
        <w:t>）</w:t>
      </w:r>
      <w:r>
        <w:rPr>
          <w:rFonts w:hint="eastAsia"/>
          <w:sz w:val="24"/>
          <w:highlight w:val="none"/>
        </w:rPr>
        <w:t>投标总价                                 表1</w:t>
      </w:r>
    </w:p>
    <w:p>
      <w:pPr>
        <w:spacing w:line="360" w:lineRule="auto"/>
        <w:ind w:firstLine="480" w:firstLineChars="200"/>
        <w:rPr>
          <w:sz w:val="24"/>
          <w:highlight w:val="none"/>
        </w:rPr>
      </w:pPr>
      <w:r>
        <w:rPr>
          <w:rFonts w:hint="eastAsia"/>
          <w:sz w:val="24"/>
          <w:highlight w:val="none"/>
        </w:rPr>
        <w:t>（2）单位工程投标报价汇总表                   表2</w:t>
      </w:r>
    </w:p>
    <w:p>
      <w:pPr>
        <w:spacing w:line="360" w:lineRule="auto"/>
        <w:ind w:firstLine="480" w:firstLineChars="200"/>
        <w:rPr>
          <w:sz w:val="24"/>
          <w:highlight w:val="none"/>
        </w:rPr>
      </w:pPr>
      <w:r>
        <w:rPr>
          <w:rFonts w:hint="eastAsia"/>
          <w:sz w:val="24"/>
          <w:highlight w:val="none"/>
        </w:rPr>
        <w:t>（3）分部分项工程和单价措施项目清单与计价表   表3</w:t>
      </w:r>
    </w:p>
    <w:p>
      <w:pPr>
        <w:spacing w:line="360" w:lineRule="auto"/>
        <w:ind w:firstLine="480" w:firstLineChars="200"/>
        <w:rPr>
          <w:sz w:val="24"/>
          <w:highlight w:val="none"/>
        </w:rPr>
      </w:pPr>
      <w:r>
        <w:rPr>
          <w:rFonts w:hint="eastAsia"/>
          <w:sz w:val="24"/>
          <w:highlight w:val="none"/>
        </w:rPr>
        <w:t>（4）综合单价分析表                           表4</w:t>
      </w:r>
    </w:p>
    <w:p>
      <w:pPr>
        <w:spacing w:line="360" w:lineRule="auto"/>
        <w:ind w:firstLine="480" w:firstLineChars="200"/>
        <w:rPr>
          <w:sz w:val="24"/>
          <w:highlight w:val="none"/>
        </w:rPr>
      </w:pPr>
      <w:r>
        <w:rPr>
          <w:rFonts w:hint="eastAsia"/>
          <w:sz w:val="24"/>
          <w:highlight w:val="none"/>
        </w:rPr>
        <w:t>（5）总价措施项目清单与计价表                 表5</w:t>
      </w:r>
    </w:p>
    <w:p>
      <w:pPr>
        <w:spacing w:line="360" w:lineRule="auto"/>
        <w:ind w:firstLine="480" w:firstLineChars="200"/>
        <w:rPr>
          <w:sz w:val="24"/>
          <w:highlight w:val="none"/>
        </w:rPr>
      </w:pPr>
      <w:r>
        <w:rPr>
          <w:rFonts w:hint="eastAsia"/>
          <w:sz w:val="24"/>
          <w:highlight w:val="none"/>
        </w:rPr>
        <w:t>（6）其他项目清单与计价汇总表                 表6</w:t>
      </w:r>
    </w:p>
    <w:p>
      <w:pPr>
        <w:spacing w:line="360" w:lineRule="auto"/>
        <w:ind w:firstLine="480" w:firstLineChars="200"/>
        <w:rPr>
          <w:sz w:val="24"/>
          <w:highlight w:val="none"/>
        </w:rPr>
      </w:pPr>
      <w:r>
        <w:rPr>
          <w:rFonts w:hint="eastAsia"/>
          <w:sz w:val="24"/>
          <w:highlight w:val="none"/>
        </w:rPr>
        <w:t>（7）暂列金额明细表                           表7</w:t>
      </w:r>
    </w:p>
    <w:p>
      <w:pPr>
        <w:spacing w:line="360" w:lineRule="auto"/>
        <w:ind w:firstLine="480" w:firstLineChars="200"/>
        <w:rPr>
          <w:sz w:val="24"/>
          <w:highlight w:val="none"/>
        </w:rPr>
      </w:pPr>
      <w:r>
        <w:rPr>
          <w:rFonts w:hint="eastAsia"/>
          <w:sz w:val="24"/>
          <w:highlight w:val="none"/>
        </w:rPr>
        <w:t>（8）材料（工程设备）暂估单价及调整表         表8</w:t>
      </w:r>
    </w:p>
    <w:p>
      <w:pPr>
        <w:spacing w:line="360" w:lineRule="auto"/>
        <w:ind w:firstLine="480" w:firstLineChars="200"/>
        <w:rPr>
          <w:sz w:val="24"/>
          <w:highlight w:val="none"/>
        </w:rPr>
      </w:pPr>
      <w:r>
        <w:rPr>
          <w:rFonts w:hint="eastAsia"/>
          <w:sz w:val="24"/>
          <w:highlight w:val="none"/>
        </w:rPr>
        <w:t>（9）专业工程暂估价及结算价表                 表9</w:t>
      </w:r>
    </w:p>
    <w:p>
      <w:pPr>
        <w:spacing w:line="360" w:lineRule="auto"/>
        <w:ind w:firstLine="480" w:firstLineChars="200"/>
        <w:rPr>
          <w:sz w:val="24"/>
          <w:highlight w:val="none"/>
        </w:rPr>
      </w:pPr>
      <w:r>
        <w:rPr>
          <w:rFonts w:hint="eastAsia"/>
          <w:sz w:val="24"/>
          <w:highlight w:val="none"/>
        </w:rPr>
        <w:t>（10）计日工表                                表10</w:t>
      </w:r>
    </w:p>
    <w:p>
      <w:pPr>
        <w:spacing w:line="360" w:lineRule="auto"/>
        <w:ind w:firstLine="480" w:firstLineChars="200"/>
        <w:rPr>
          <w:sz w:val="24"/>
          <w:highlight w:val="none"/>
        </w:rPr>
      </w:pPr>
      <w:r>
        <w:rPr>
          <w:rFonts w:hint="eastAsia"/>
          <w:sz w:val="24"/>
          <w:highlight w:val="none"/>
        </w:rPr>
        <w:t>（11）总承包服务费计价表                      表11</w:t>
      </w:r>
    </w:p>
    <w:p>
      <w:pPr>
        <w:spacing w:line="360" w:lineRule="auto"/>
        <w:ind w:firstLine="480" w:firstLineChars="200"/>
        <w:rPr>
          <w:sz w:val="24"/>
          <w:highlight w:val="none"/>
        </w:rPr>
      </w:pPr>
      <w:r>
        <w:rPr>
          <w:rFonts w:hint="eastAsia"/>
          <w:sz w:val="24"/>
          <w:highlight w:val="none"/>
        </w:rPr>
        <w:t>（12）规费、税金项目计价表                    表12</w:t>
      </w:r>
    </w:p>
    <w:p>
      <w:pPr>
        <w:spacing w:line="360" w:lineRule="auto"/>
        <w:ind w:firstLine="480" w:firstLineChars="200"/>
        <w:rPr>
          <w:sz w:val="24"/>
          <w:highlight w:val="none"/>
        </w:rPr>
      </w:pPr>
      <w:r>
        <w:rPr>
          <w:rFonts w:hint="eastAsia"/>
          <w:sz w:val="24"/>
          <w:highlight w:val="none"/>
        </w:rPr>
        <w:t xml:space="preserve">（13）总价项目进度款支付分解表                表13      </w:t>
      </w:r>
    </w:p>
    <w:p>
      <w:pPr>
        <w:spacing w:line="360" w:lineRule="auto"/>
        <w:ind w:firstLine="480" w:firstLineChars="200"/>
        <w:rPr>
          <w:sz w:val="24"/>
          <w:highlight w:val="none"/>
        </w:rPr>
      </w:pPr>
      <w:r>
        <w:rPr>
          <w:rFonts w:hint="eastAsia"/>
          <w:sz w:val="24"/>
          <w:highlight w:val="none"/>
        </w:rPr>
        <w:t>（14）发包人提供材料和工程设备一览表          表14</w:t>
      </w:r>
    </w:p>
    <w:p>
      <w:pPr>
        <w:spacing w:line="360" w:lineRule="auto"/>
        <w:ind w:left="5999" w:leftChars="228" w:hanging="5520" w:hangingChars="2300"/>
        <w:rPr>
          <w:sz w:val="24"/>
          <w:highlight w:val="none"/>
        </w:rPr>
      </w:pPr>
      <w:r>
        <w:rPr>
          <w:rFonts w:hint="eastAsia"/>
          <w:sz w:val="24"/>
          <w:highlight w:val="none"/>
        </w:rPr>
        <w:t>（15）承包人提供主要材料和工程设备一览表（适用造价信息差额调整法）             表15</w:t>
      </w:r>
    </w:p>
    <w:p>
      <w:pPr>
        <w:spacing w:line="360" w:lineRule="auto"/>
        <w:ind w:left="6049" w:leftChars="227" w:hanging="5572" w:hangingChars="2322"/>
        <w:rPr>
          <w:rFonts w:hint="eastAsia"/>
          <w:sz w:val="24"/>
          <w:highlight w:val="none"/>
          <w:lang w:val="en-US" w:eastAsia="zh-CN"/>
        </w:rPr>
      </w:pPr>
      <w:r>
        <w:rPr>
          <w:rFonts w:hint="eastAsia"/>
          <w:sz w:val="24"/>
          <w:highlight w:val="none"/>
        </w:rPr>
        <w:t xml:space="preserve">（16）承包人提供主要材料和工程设备一览表（适用于价格指数差额调整法）     </w:t>
      </w:r>
      <w:r>
        <w:rPr>
          <w:rFonts w:hint="eastAsia"/>
          <w:sz w:val="24"/>
          <w:highlight w:val="none"/>
          <w:lang w:val="en-US" w:eastAsia="zh-CN"/>
        </w:rPr>
        <w:t xml:space="preserve">  </w:t>
      </w:r>
    </w:p>
    <w:p>
      <w:pPr>
        <w:spacing w:line="360" w:lineRule="auto"/>
        <w:ind w:firstLine="6000" w:firstLineChars="2500"/>
        <w:rPr>
          <w:sz w:val="24"/>
          <w:highlight w:val="none"/>
        </w:rPr>
      </w:pPr>
      <w:r>
        <w:rPr>
          <w:rFonts w:hint="eastAsia"/>
          <w:sz w:val="24"/>
          <w:highlight w:val="none"/>
        </w:rPr>
        <w:t>表16</w:t>
      </w:r>
    </w:p>
    <w:p>
      <w:pPr>
        <w:tabs>
          <w:tab w:val="left" w:pos="525"/>
          <w:tab w:val="left" w:pos="945"/>
        </w:tabs>
        <w:spacing w:line="360" w:lineRule="auto"/>
        <w:ind w:left="458" w:leftChars="218"/>
        <w:rPr>
          <w:sz w:val="24"/>
          <w:highlight w:val="none"/>
        </w:rPr>
      </w:pPr>
      <w:r>
        <w:rPr>
          <w:rFonts w:hint="eastAsia"/>
          <w:sz w:val="24"/>
          <w:highlight w:val="none"/>
        </w:rPr>
        <w:t>（17）主要设备材料品牌表                       表17</w:t>
      </w:r>
    </w:p>
    <w:p>
      <w:pPr>
        <w:tabs>
          <w:tab w:val="left" w:pos="525"/>
          <w:tab w:val="left" w:pos="945"/>
        </w:tabs>
        <w:spacing w:line="360" w:lineRule="auto"/>
        <w:ind w:left="458" w:leftChars="218"/>
        <w:rPr>
          <w:sz w:val="24"/>
          <w:highlight w:val="none"/>
        </w:rPr>
      </w:pPr>
      <w:r>
        <w:rPr>
          <w:rFonts w:hint="eastAsia"/>
          <w:sz w:val="24"/>
          <w:highlight w:val="none"/>
        </w:rPr>
        <w:t>（18）材料品牌选用表                           表18</w:t>
      </w:r>
    </w:p>
    <w:p>
      <w:pPr>
        <w:tabs>
          <w:tab w:val="left" w:pos="525"/>
          <w:tab w:val="left" w:pos="945"/>
        </w:tabs>
        <w:spacing w:line="360" w:lineRule="auto"/>
        <w:ind w:left="458" w:leftChars="218"/>
        <w:rPr>
          <w:sz w:val="24"/>
          <w:highlight w:val="none"/>
        </w:rPr>
      </w:pPr>
    </w:p>
    <w:p>
      <w:pPr>
        <w:spacing w:line="360" w:lineRule="auto"/>
        <w:ind w:firstLine="482" w:firstLineChars="200"/>
        <w:rPr>
          <w:rFonts w:ascii="宋体" w:hAnsi="宋体" w:eastAsia="宋体" w:cs="Times New Roman"/>
          <w:b/>
          <w:bCs/>
          <w:sz w:val="24"/>
          <w:highlight w:val="none"/>
        </w:rPr>
      </w:pPr>
      <w:r>
        <w:rPr>
          <w:rFonts w:hint="eastAsia" w:ascii="宋体" w:hAnsi="宋体" w:eastAsia="宋体" w:cs="Times New Roman"/>
          <w:b/>
          <w:bCs/>
          <w:sz w:val="24"/>
          <w:highlight w:val="none"/>
        </w:rPr>
        <w:t>暗标部分：</w:t>
      </w:r>
    </w:p>
    <w:p>
      <w:pPr>
        <w:tabs>
          <w:tab w:val="left" w:pos="1050"/>
        </w:tabs>
        <w:spacing w:line="360" w:lineRule="auto"/>
        <w:ind w:firstLine="482" w:firstLineChars="200"/>
        <w:rPr>
          <w:rFonts w:ascii="宋体" w:hAnsi="宋体"/>
          <w:b/>
          <w:sz w:val="24"/>
          <w:highlight w:val="none"/>
        </w:rPr>
      </w:pPr>
      <w:r>
        <w:rPr>
          <w:rFonts w:hint="eastAsia" w:ascii="宋体" w:hAnsi="宋体"/>
          <w:b/>
          <w:sz w:val="24"/>
          <w:highlight w:val="none"/>
        </w:rPr>
        <w:t>4、施工组织设计部分，主要包括以下内容：</w:t>
      </w:r>
    </w:p>
    <w:p>
      <w:pPr>
        <w:spacing w:line="360" w:lineRule="auto"/>
        <w:ind w:firstLine="600" w:firstLineChars="250"/>
        <w:rPr>
          <w:rFonts w:ascii="宋体"/>
          <w:sz w:val="24"/>
          <w:szCs w:val="24"/>
          <w:highlight w:val="none"/>
        </w:rPr>
      </w:pPr>
      <w:r>
        <w:rPr>
          <w:rFonts w:hint="eastAsia" w:ascii="宋体" w:hAnsi="宋体" w:cs="宋体"/>
          <w:sz w:val="24"/>
          <w:szCs w:val="24"/>
          <w:highlight w:val="none"/>
        </w:rPr>
        <w:t xml:space="preserve">1）总体概述：施工组织总体设想、方案针对性及施工段划分；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p>
    <w:p>
      <w:pPr>
        <w:spacing w:line="360" w:lineRule="auto"/>
        <w:ind w:firstLine="600" w:firstLineChars="250"/>
        <w:rPr>
          <w:rFonts w:ascii="宋体"/>
          <w:sz w:val="24"/>
          <w:szCs w:val="24"/>
          <w:highlight w:val="none"/>
        </w:rPr>
      </w:pPr>
      <w:r>
        <w:rPr>
          <w:rFonts w:hint="eastAsia" w:ascii="宋体" w:hAnsi="宋体" w:cs="宋体"/>
          <w:sz w:val="24"/>
          <w:szCs w:val="24"/>
          <w:highlight w:val="none"/>
        </w:rPr>
        <w:t xml:space="preserve">2）施工现场：平面布置、临时设施、材料堆放；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p>
    <w:p>
      <w:pPr>
        <w:spacing w:line="360" w:lineRule="auto"/>
        <w:ind w:firstLine="600" w:firstLineChars="250"/>
        <w:rPr>
          <w:rFonts w:ascii="宋体"/>
          <w:sz w:val="24"/>
          <w:szCs w:val="24"/>
          <w:highlight w:val="none"/>
        </w:rPr>
      </w:pPr>
      <w:r>
        <w:rPr>
          <w:rFonts w:hint="eastAsia" w:ascii="宋体" w:hAnsi="宋体" w:cs="宋体"/>
          <w:sz w:val="24"/>
          <w:szCs w:val="24"/>
          <w:highlight w:val="none"/>
        </w:rPr>
        <w:t>3）施工进度计划和各阶段进度的保证措施</w:t>
      </w:r>
      <w:r>
        <w:rPr>
          <w:rFonts w:ascii="宋体" w:hAnsi="宋体" w:cs="宋体"/>
          <w:sz w:val="24"/>
          <w:szCs w:val="24"/>
          <w:highlight w:val="none"/>
        </w:rPr>
        <w:t xml:space="preserve"> </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p>
    <w:p>
      <w:pPr>
        <w:spacing w:line="360" w:lineRule="auto"/>
        <w:ind w:firstLine="600" w:firstLineChars="250"/>
        <w:rPr>
          <w:rFonts w:ascii="宋体"/>
          <w:sz w:val="24"/>
          <w:szCs w:val="24"/>
          <w:highlight w:val="none"/>
        </w:rPr>
      </w:pPr>
      <w:r>
        <w:rPr>
          <w:rFonts w:hint="eastAsia" w:ascii="宋体" w:hAnsi="宋体" w:cs="宋体"/>
          <w:sz w:val="24"/>
          <w:szCs w:val="24"/>
          <w:highlight w:val="none"/>
        </w:rPr>
        <w:t xml:space="preserve">4）各分部分项工程的施工方案及质量保证措施；            </w:t>
      </w:r>
      <w:r>
        <w:rPr>
          <w:rFonts w:hint="eastAsia" w:ascii="宋体" w:hAnsi="宋体" w:cs="宋体"/>
          <w:sz w:val="24"/>
          <w:szCs w:val="24"/>
          <w:highlight w:val="none"/>
          <w:lang w:val="en-US" w:eastAsia="zh-CN"/>
        </w:rPr>
        <w:t xml:space="preserve">      </w:t>
      </w:r>
    </w:p>
    <w:p>
      <w:pPr>
        <w:spacing w:line="360" w:lineRule="auto"/>
        <w:ind w:firstLine="600" w:firstLineChars="250"/>
        <w:jc w:val="left"/>
        <w:rPr>
          <w:rFonts w:hint="eastAsia" w:ascii="宋体" w:hAnsi="宋体" w:cs="宋体"/>
          <w:sz w:val="24"/>
          <w:szCs w:val="24"/>
          <w:highlight w:val="none"/>
        </w:rPr>
      </w:pPr>
      <w:r>
        <w:rPr>
          <w:rFonts w:hint="eastAsia" w:ascii="宋体" w:hAnsi="宋体" w:cs="宋体"/>
          <w:sz w:val="24"/>
          <w:szCs w:val="24"/>
          <w:highlight w:val="none"/>
        </w:rPr>
        <w:t xml:space="preserve">5）安全文明施工及环境保护措施；                        </w:t>
      </w:r>
      <w:r>
        <w:rPr>
          <w:rFonts w:hint="eastAsia" w:ascii="宋体" w:hAnsi="宋体" w:cs="宋体"/>
          <w:sz w:val="24"/>
          <w:szCs w:val="24"/>
          <w:highlight w:val="none"/>
          <w:lang w:val="en-US" w:eastAsia="zh-CN"/>
        </w:rPr>
        <w:t xml:space="preserve">      </w:t>
      </w:r>
    </w:p>
    <w:p>
      <w:pPr>
        <w:spacing w:line="360" w:lineRule="auto"/>
        <w:ind w:firstLine="600" w:firstLineChars="250"/>
        <w:rPr>
          <w:rFonts w:ascii="宋体"/>
          <w:sz w:val="24"/>
          <w:szCs w:val="24"/>
          <w:highlight w:val="none"/>
        </w:rPr>
      </w:pPr>
      <w:r>
        <w:rPr>
          <w:rFonts w:hint="eastAsia" w:ascii="宋体" w:hAnsi="宋体" w:cs="宋体"/>
          <w:sz w:val="24"/>
          <w:szCs w:val="24"/>
          <w:highlight w:val="none"/>
        </w:rPr>
        <w:t xml:space="preserve">6）劳动力、机械设备和材料投入计划；                         </w:t>
      </w:r>
      <w:r>
        <w:rPr>
          <w:rFonts w:hint="eastAsia" w:ascii="宋体" w:hAnsi="宋体" w:cs="宋体"/>
          <w:sz w:val="24"/>
          <w:szCs w:val="24"/>
          <w:highlight w:val="none"/>
          <w:lang w:val="en-US" w:eastAsia="zh-CN"/>
        </w:rPr>
        <w:t xml:space="preserve"> </w:t>
      </w:r>
    </w:p>
    <w:p>
      <w:pPr>
        <w:spacing w:line="360" w:lineRule="auto"/>
        <w:ind w:firstLine="600" w:firstLineChars="250"/>
        <w:rPr>
          <w:rFonts w:hint="eastAsia" w:ascii="宋体" w:hAnsi="宋体" w:cs="宋体"/>
          <w:sz w:val="24"/>
          <w:szCs w:val="24"/>
          <w:highlight w:val="none"/>
        </w:rPr>
      </w:pPr>
      <w:r>
        <w:rPr>
          <w:rFonts w:hint="eastAsia" w:ascii="宋体" w:hAnsi="宋体" w:cs="宋体"/>
          <w:sz w:val="24"/>
          <w:szCs w:val="24"/>
          <w:highlight w:val="none"/>
        </w:rPr>
        <w:t>7）关键施工技术、工艺及工程项目实施的重点、难点和解决方案；</w:t>
      </w:r>
    </w:p>
    <w:p>
      <w:pPr>
        <w:spacing w:line="360" w:lineRule="auto"/>
        <w:ind w:firstLine="600" w:firstLineChars="250"/>
        <w:rPr>
          <w:rFonts w:ascii="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p>
    <w:p>
      <w:pPr>
        <w:numPr>
          <w:ilvl w:val="0"/>
          <w:numId w:val="13"/>
        </w:num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响应文件的制作：</w:t>
      </w:r>
    </w:p>
    <w:p>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1）</w:t>
      </w:r>
      <w:r>
        <w:rPr>
          <w:rFonts w:ascii="黑体" w:hAnsi="黑体" w:eastAsia="黑体"/>
          <w:sz w:val="24"/>
          <w:highlight w:val="none"/>
        </w:rPr>
        <w:t>报价报价</w:t>
      </w:r>
      <w:r>
        <w:rPr>
          <w:rFonts w:hint="eastAsia" w:ascii="黑体" w:hAnsi="黑体" w:eastAsia="黑体"/>
          <w:sz w:val="24"/>
          <w:highlight w:val="none"/>
        </w:rPr>
        <w:t>说明：</w:t>
      </w:r>
    </w:p>
    <w:p>
      <w:pPr>
        <w:numPr>
          <w:ilvl w:val="0"/>
          <w:numId w:val="10"/>
        </w:numPr>
        <w:tabs>
          <w:tab w:val="left" w:pos="0"/>
          <w:tab w:val="clear" w:pos="420"/>
        </w:tabs>
        <w:spacing w:line="360" w:lineRule="auto"/>
        <w:ind w:left="0" w:firstLine="540"/>
        <w:rPr>
          <w:rFonts w:ascii="宋体" w:hAnsi="宋体"/>
          <w:bCs/>
          <w:sz w:val="24"/>
          <w:highlight w:val="none"/>
        </w:rPr>
      </w:pPr>
      <w:r>
        <w:rPr>
          <w:rFonts w:hint="eastAsia" w:ascii="宋体" w:hAnsi="宋体"/>
          <w:bCs/>
          <w:sz w:val="24"/>
          <w:highlight w:val="none"/>
        </w:rPr>
        <w:t>本工程的投标报价应采用</w:t>
      </w:r>
      <w:r>
        <w:rPr>
          <w:rFonts w:ascii="宋体" w:hAnsi="宋体"/>
          <w:bCs/>
          <w:sz w:val="24"/>
          <w:highlight w:val="none"/>
        </w:rPr>
        <w:t>GB50500-20</w:t>
      </w:r>
      <w:r>
        <w:rPr>
          <w:rFonts w:hint="eastAsia" w:ascii="宋体" w:hAnsi="宋体"/>
          <w:bCs/>
          <w:sz w:val="24"/>
          <w:highlight w:val="none"/>
        </w:rPr>
        <w:t>13</w:t>
      </w:r>
      <w:r>
        <w:rPr>
          <w:rFonts w:ascii="宋体" w:hAnsi="宋体"/>
          <w:bCs/>
          <w:sz w:val="24"/>
          <w:highlight w:val="none"/>
        </w:rPr>
        <w:t>《建设工程工程量清单计价规范》</w:t>
      </w:r>
      <w:r>
        <w:rPr>
          <w:rFonts w:hint="eastAsia" w:ascii="宋体" w:hAnsi="宋体"/>
          <w:bCs/>
          <w:sz w:val="24"/>
          <w:highlight w:val="none"/>
        </w:rPr>
        <w:t>、锡建价〔2014〕5号文规定的工程量清单计价格式。</w:t>
      </w:r>
    </w:p>
    <w:p>
      <w:pPr>
        <w:numPr>
          <w:ilvl w:val="0"/>
          <w:numId w:val="10"/>
        </w:numPr>
        <w:tabs>
          <w:tab w:val="left" w:pos="0"/>
          <w:tab w:val="clear" w:pos="420"/>
        </w:tabs>
        <w:spacing w:line="360" w:lineRule="auto"/>
        <w:ind w:left="0" w:firstLine="540"/>
        <w:rPr>
          <w:rFonts w:ascii="宋体" w:hAnsi="宋体"/>
          <w:bCs/>
          <w:sz w:val="24"/>
          <w:highlight w:val="none"/>
        </w:rPr>
      </w:pPr>
      <w:r>
        <w:rPr>
          <w:rFonts w:hint="eastAsia" w:ascii="宋体" w:hAnsi="宋体"/>
          <w:bCs/>
          <w:sz w:val="24"/>
          <w:highlight w:val="none"/>
          <w:lang w:eastAsia="zh-CN"/>
        </w:rPr>
        <w:t>报价供应商</w:t>
      </w:r>
      <w:r>
        <w:rPr>
          <w:rFonts w:hint="eastAsia" w:ascii="宋体" w:hAnsi="宋体"/>
          <w:bCs/>
          <w:sz w:val="24"/>
          <w:highlight w:val="none"/>
        </w:rPr>
        <w:t>的投标报价的总额应是</w:t>
      </w:r>
      <w:r>
        <w:rPr>
          <w:rFonts w:hint="eastAsia" w:ascii="宋体" w:hAnsi="宋体"/>
          <w:bCs/>
          <w:sz w:val="24"/>
          <w:highlight w:val="none"/>
          <w:lang w:eastAsia="zh-CN"/>
        </w:rPr>
        <w:t>报价供应商</w:t>
      </w:r>
      <w:r>
        <w:rPr>
          <w:rFonts w:hint="eastAsia" w:ascii="宋体" w:hAnsi="宋体"/>
          <w:bCs/>
          <w:sz w:val="24"/>
          <w:highlight w:val="none"/>
        </w:rPr>
        <w:t>在响应文件中提出的各项支付金额的总和，也应是完成磋商文件工程量清单计价所列项目的全部费用。包括分部分项工程费、措施项目费、其它项目费、规费和税金。综合单价包括完成工程量清单中一个规定计量单位项目所需的人工、材料费、机械使用费，管理费和利润并考虑风险因素。总之投标报价应为完成该项目的全部费用。包括达到完工清场、移交竣工验收、保修期满。</w:t>
      </w:r>
    </w:p>
    <w:p>
      <w:pPr>
        <w:numPr>
          <w:ilvl w:val="0"/>
          <w:numId w:val="10"/>
        </w:numPr>
        <w:tabs>
          <w:tab w:val="left" w:pos="0"/>
          <w:tab w:val="clear" w:pos="420"/>
        </w:tabs>
        <w:spacing w:line="360" w:lineRule="auto"/>
        <w:ind w:left="0" w:firstLine="540"/>
        <w:rPr>
          <w:rFonts w:ascii="宋体" w:hAnsi="宋体"/>
          <w:bCs/>
          <w:sz w:val="24"/>
          <w:highlight w:val="none"/>
        </w:rPr>
      </w:pPr>
      <w:r>
        <w:rPr>
          <w:rFonts w:hint="eastAsia" w:ascii="宋体" w:hAnsi="宋体"/>
          <w:bCs/>
          <w:sz w:val="24"/>
          <w:highlight w:val="none"/>
        </w:rPr>
        <w:t>本工程磋商文件所提供的工程量清单是按照</w:t>
      </w:r>
      <w:r>
        <w:rPr>
          <w:sz w:val="24"/>
          <w:highlight w:val="none"/>
        </w:rPr>
        <w:t>GB50500-20</w:t>
      </w:r>
      <w:r>
        <w:rPr>
          <w:rFonts w:hint="eastAsia"/>
          <w:sz w:val="24"/>
          <w:highlight w:val="none"/>
        </w:rPr>
        <w:t>13</w:t>
      </w:r>
      <w:r>
        <w:rPr>
          <w:sz w:val="24"/>
          <w:highlight w:val="none"/>
        </w:rPr>
        <w:t>《建设工程工程量清单计价规范》</w:t>
      </w:r>
      <w:r>
        <w:rPr>
          <w:rFonts w:hint="eastAsia" w:ascii="宋体" w:hAnsi="宋体"/>
          <w:sz w:val="24"/>
          <w:highlight w:val="none"/>
        </w:rPr>
        <w:t>和</w:t>
      </w:r>
      <w:r>
        <w:rPr>
          <w:rFonts w:hint="eastAsia" w:ascii="宋体" w:hAnsi="宋体"/>
          <w:bCs/>
          <w:sz w:val="24"/>
          <w:highlight w:val="none"/>
        </w:rPr>
        <w:t>施工图设计计算确定。对于工程量清单中未提供齐全，而本磋商文件中所确定的招标范围所提供的全套设计图中已明确包含的工程内容，</w:t>
      </w:r>
      <w:r>
        <w:rPr>
          <w:rFonts w:hint="eastAsia" w:ascii="宋体" w:hAnsi="宋体"/>
          <w:bCs/>
          <w:sz w:val="24"/>
          <w:highlight w:val="none"/>
          <w:lang w:eastAsia="zh-CN"/>
        </w:rPr>
        <w:t>报价供应商</w:t>
      </w:r>
      <w:r>
        <w:rPr>
          <w:rFonts w:hint="eastAsia" w:ascii="宋体" w:hAnsi="宋体"/>
          <w:bCs/>
          <w:sz w:val="24"/>
          <w:highlight w:val="none"/>
        </w:rPr>
        <w:t>可以按统一的工程量计算规则计算后，在发标后3天内以书面形式提供给采购人，采购人在收到书面资料后2天内将可以增列的项目或修改的数量以修正文件形式书面通知</w:t>
      </w:r>
      <w:r>
        <w:rPr>
          <w:rFonts w:hint="eastAsia" w:ascii="宋体" w:hAnsi="宋体"/>
          <w:bCs/>
          <w:sz w:val="24"/>
          <w:highlight w:val="none"/>
          <w:lang w:eastAsia="zh-CN"/>
        </w:rPr>
        <w:t>报价供应商</w:t>
      </w:r>
      <w:r>
        <w:rPr>
          <w:rFonts w:hint="eastAsia" w:ascii="宋体" w:hAnsi="宋体"/>
          <w:bCs/>
          <w:sz w:val="24"/>
          <w:highlight w:val="none"/>
        </w:rPr>
        <w:t>。但是不论工程量清单数量与设计图数量是否一致，</w:t>
      </w:r>
      <w:r>
        <w:rPr>
          <w:rFonts w:hint="eastAsia" w:ascii="宋体" w:hAnsi="宋体"/>
          <w:bCs/>
          <w:sz w:val="24"/>
          <w:highlight w:val="none"/>
          <w:lang w:eastAsia="zh-CN"/>
        </w:rPr>
        <w:t>报价供应商</w:t>
      </w:r>
      <w:r>
        <w:rPr>
          <w:rFonts w:hint="eastAsia" w:ascii="宋体" w:hAnsi="宋体"/>
          <w:bCs/>
          <w:sz w:val="24"/>
          <w:highlight w:val="none"/>
        </w:rPr>
        <w:t>只能以采购人发放的工程量清单及修正文件进行投标报价。工程数量与实际施工量不一致时，工程数量可按实调整。</w:t>
      </w:r>
    </w:p>
    <w:p>
      <w:pPr>
        <w:numPr>
          <w:ilvl w:val="0"/>
          <w:numId w:val="10"/>
        </w:numPr>
        <w:tabs>
          <w:tab w:val="left" w:pos="0"/>
          <w:tab w:val="clear" w:pos="420"/>
        </w:tabs>
        <w:spacing w:line="360" w:lineRule="auto"/>
        <w:ind w:left="0" w:firstLine="540"/>
        <w:rPr>
          <w:rFonts w:ascii="宋体" w:hAnsi="宋体"/>
          <w:bCs/>
          <w:sz w:val="24"/>
          <w:highlight w:val="none"/>
        </w:rPr>
      </w:pPr>
      <w:r>
        <w:rPr>
          <w:rFonts w:ascii="宋体" w:hAnsi="宋体"/>
          <w:bCs/>
          <w:sz w:val="24"/>
          <w:highlight w:val="none"/>
        </w:rPr>
        <w:t>除非采购人对磋商文件予以修改，</w:t>
      </w:r>
      <w:r>
        <w:rPr>
          <w:rFonts w:hint="eastAsia" w:ascii="宋体" w:hAnsi="宋体"/>
          <w:bCs/>
          <w:sz w:val="24"/>
          <w:highlight w:val="none"/>
          <w:lang w:eastAsia="zh-CN"/>
        </w:rPr>
        <w:t>报价供应商</w:t>
      </w:r>
      <w:r>
        <w:rPr>
          <w:rFonts w:ascii="宋体" w:hAnsi="宋体"/>
          <w:bCs/>
          <w:sz w:val="24"/>
          <w:highlight w:val="none"/>
        </w:rPr>
        <w:t>应按采购人提供的工程量清单</w:t>
      </w:r>
      <w:r>
        <w:rPr>
          <w:rFonts w:hint="eastAsia" w:ascii="宋体" w:hAnsi="宋体"/>
          <w:bCs/>
          <w:sz w:val="24"/>
          <w:highlight w:val="none"/>
        </w:rPr>
        <w:t>及其计价格式，填报单价</w:t>
      </w:r>
      <w:r>
        <w:rPr>
          <w:rFonts w:ascii="宋体" w:hAnsi="宋体"/>
          <w:bCs/>
          <w:sz w:val="24"/>
          <w:highlight w:val="none"/>
        </w:rPr>
        <w:t>和合价。</w:t>
      </w:r>
      <w:r>
        <w:rPr>
          <w:rFonts w:hint="eastAsia" w:ascii="宋体" w:hAnsi="宋体"/>
          <w:bCs/>
          <w:sz w:val="24"/>
          <w:highlight w:val="none"/>
          <w:lang w:eastAsia="zh-CN"/>
        </w:rPr>
        <w:t>报价供应商</w:t>
      </w:r>
      <w:r>
        <w:rPr>
          <w:rFonts w:hint="eastAsia" w:ascii="宋体" w:hAnsi="宋体"/>
          <w:bCs/>
          <w:sz w:val="24"/>
          <w:highlight w:val="none"/>
        </w:rPr>
        <w:t>未填单价或合价的工程项目，视为该项目费用已包括在其他有价款的单价或合价内，</w:t>
      </w:r>
      <w:r>
        <w:rPr>
          <w:rFonts w:ascii="宋体" w:hAnsi="宋体"/>
          <w:bCs/>
          <w:sz w:val="24"/>
          <w:highlight w:val="none"/>
        </w:rPr>
        <w:t>在实施后，采购人将不</w:t>
      </w:r>
      <w:r>
        <w:rPr>
          <w:rFonts w:hint="eastAsia" w:ascii="宋体" w:hAnsi="宋体"/>
          <w:bCs/>
          <w:sz w:val="24"/>
          <w:highlight w:val="none"/>
        </w:rPr>
        <w:t>另行</w:t>
      </w:r>
      <w:r>
        <w:rPr>
          <w:rFonts w:ascii="宋体" w:hAnsi="宋体"/>
          <w:bCs/>
          <w:sz w:val="24"/>
          <w:highlight w:val="none"/>
        </w:rPr>
        <w:t>支付</w:t>
      </w:r>
      <w:r>
        <w:rPr>
          <w:rFonts w:hint="eastAsia" w:ascii="宋体" w:hAnsi="宋体"/>
          <w:bCs/>
          <w:sz w:val="24"/>
          <w:highlight w:val="none"/>
        </w:rPr>
        <w:t>。如实际施工的工程量与采购人提供的工程量清单中的数量不一致时，量差部分结算时可按实调整，每一项目只允许有一个报价。任何有选择的报价将不予接受。</w:t>
      </w:r>
    </w:p>
    <w:p>
      <w:pPr>
        <w:numPr>
          <w:ilvl w:val="0"/>
          <w:numId w:val="10"/>
        </w:numPr>
        <w:tabs>
          <w:tab w:val="left" w:pos="0"/>
          <w:tab w:val="clear" w:pos="420"/>
        </w:tabs>
        <w:spacing w:line="360" w:lineRule="auto"/>
        <w:ind w:left="0" w:firstLine="540"/>
        <w:rPr>
          <w:rFonts w:ascii="宋体" w:hAnsi="宋体"/>
          <w:bCs/>
          <w:sz w:val="24"/>
          <w:highlight w:val="none"/>
        </w:rPr>
      </w:pPr>
      <w:r>
        <w:rPr>
          <w:rFonts w:hint="eastAsia" w:ascii="宋体" w:hAnsi="宋体"/>
          <w:bCs/>
          <w:sz w:val="24"/>
          <w:highlight w:val="none"/>
          <w:lang w:eastAsia="zh-CN"/>
        </w:rPr>
        <w:t>报价供应商</w:t>
      </w:r>
      <w:r>
        <w:rPr>
          <w:rFonts w:hint="eastAsia" w:ascii="宋体" w:hAnsi="宋体"/>
          <w:bCs/>
          <w:sz w:val="24"/>
          <w:highlight w:val="none"/>
        </w:rPr>
        <w:t>可先到工地踏勘以充分了解工地位置、情况、道路、储存空间、装卸限制及任何其他足以影响承包价的情况，任何因忽视或误解工地情况而导致的索赔或工期延长申请将不被批准。</w:t>
      </w:r>
    </w:p>
    <w:p>
      <w:pPr>
        <w:numPr>
          <w:ilvl w:val="0"/>
          <w:numId w:val="10"/>
        </w:numPr>
        <w:tabs>
          <w:tab w:val="left" w:pos="0"/>
          <w:tab w:val="clear" w:pos="420"/>
        </w:tabs>
        <w:spacing w:line="360" w:lineRule="auto"/>
        <w:ind w:left="0" w:firstLine="540"/>
        <w:rPr>
          <w:rFonts w:ascii="宋体" w:hAnsi="宋体"/>
          <w:bCs/>
          <w:sz w:val="24"/>
          <w:highlight w:val="none"/>
        </w:rPr>
      </w:pPr>
      <w:r>
        <w:rPr>
          <w:rFonts w:hint="eastAsia" w:ascii="宋体" w:hAnsi="宋体"/>
          <w:b/>
          <w:sz w:val="24"/>
          <w:highlight w:val="none"/>
        </w:rPr>
        <w:t>为提高公共服务供给水平，确保质量和效果，促进供应商公平竞争，根据国家、省、市政府购买公共服务的政策精神，经需求论证，磋商小组</w:t>
      </w:r>
      <w:r>
        <w:rPr>
          <w:rFonts w:ascii="宋体" w:hAnsi="宋体"/>
          <w:b/>
          <w:sz w:val="24"/>
          <w:highlight w:val="none"/>
        </w:rPr>
        <w:t>认为</w:t>
      </w:r>
      <w:r>
        <w:rPr>
          <w:rFonts w:hint="eastAsia" w:ascii="宋体" w:hAnsi="宋体"/>
          <w:b/>
          <w:sz w:val="24"/>
          <w:highlight w:val="none"/>
          <w:lang w:eastAsia="zh-CN"/>
        </w:rPr>
        <w:t>报价供应商</w:t>
      </w:r>
      <w:r>
        <w:rPr>
          <w:rFonts w:ascii="宋体" w:hAnsi="宋体"/>
          <w:b/>
          <w:sz w:val="24"/>
          <w:highlight w:val="none"/>
        </w:rPr>
        <w:t>的报价明显低于其他通过资格性和符合性审查</w:t>
      </w:r>
      <w:r>
        <w:rPr>
          <w:rFonts w:hint="eastAsia" w:ascii="宋体" w:hAnsi="宋体"/>
          <w:b/>
          <w:sz w:val="24"/>
          <w:highlight w:val="none"/>
          <w:lang w:eastAsia="zh-CN"/>
        </w:rPr>
        <w:t>报价供应商</w:t>
      </w:r>
      <w:r>
        <w:rPr>
          <w:rFonts w:ascii="宋体" w:hAnsi="宋体"/>
          <w:b/>
          <w:sz w:val="24"/>
          <w:highlight w:val="none"/>
        </w:rPr>
        <w:t>的报价，有可能影响产品质量或者不能诚信履约的，应当要求其在评标现场合理的时间内</w:t>
      </w:r>
      <w:r>
        <w:rPr>
          <w:rFonts w:hint="eastAsia" w:ascii="宋体" w:hAnsi="宋体"/>
          <w:b/>
          <w:bCs/>
          <w:sz w:val="24"/>
          <w:highlight w:val="none"/>
        </w:rPr>
        <w:t>(自通知之时起半小时内)</w:t>
      </w:r>
      <w:r>
        <w:rPr>
          <w:rFonts w:ascii="宋体" w:hAnsi="宋体"/>
          <w:b/>
          <w:sz w:val="24"/>
          <w:highlight w:val="none"/>
        </w:rPr>
        <w:t>提供书面说明，必要时提交相关证明材料；</w:t>
      </w:r>
      <w:r>
        <w:rPr>
          <w:rFonts w:hint="eastAsia" w:ascii="宋体" w:hAnsi="宋体"/>
          <w:b/>
          <w:sz w:val="24"/>
          <w:highlight w:val="none"/>
          <w:lang w:eastAsia="zh-CN"/>
        </w:rPr>
        <w:t>报价供应商</w:t>
      </w:r>
      <w:r>
        <w:rPr>
          <w:rFonts w:ascii="宋体" w:hAnsi="宋体"/>
          <w:b/>
          <w:sz w:val="24"/>
          <w:highlight w:val="none"/>
        </w:rPr>
        <w:t>不能证明其报价合理性的，</w:t>
      </w:r>
      <w:r>
        <w:rPr>
          <w:rFonts w:hint="eastAsia" w:ascii="宋体" w:hAnsi="宋体"/>
          <w:b/>
          <w:sz w:val="24"/>
          <w:highlight w:val="none"/>
        </w:rPr>
        <w:t>磋商小组</w:t>
      </w:r>
      <w:r>
        <w:rPr>
          <w:rFonts w:ascii="宋体" w:hAnsi="宋体"/>
          <w:b/>
          <w:sz w:val="24"/>
          <w:highlight w:val="none"/>
        </w:rPr>
        <w:t>应当将其作为无效</w:t>
      </w:r>
      <w:r>
        <w:rPr>
          <w:rFonts w:hint="eastAsia" w:ascii="宋体" w:hAnsi="宋体"/>
          <w:b/>
          <w:sz w:val="24"/>
          <w:highlight w:val="none"/>
        </w:rPr>
        <w:t>标</w:t>
      </w:r>
      <w:r>
        <w:rPr>
          <w:rFonts w:ascii="宋体" w:hAnsi="宋体"/>
          <w:b/>
          <w:sz w:val="24"/>
          <w:highlight w:val="none"/>
        </w:rPr>
        <w:t>处理。</w:t>
      </w:r>
    </w:p>
    <w:p>
      <w:pPr>
        <w:numPr>
          <w:ilvl w:val="0"/>
          <w:numId w:val="10"/>
        </w:numPr>
        <w:tabs>
          <w:tab w:val="left" w:pos="0"/>
          <w:tab w:val="clear" w:pos="420"/>
        </w:tabs>
        <w:spacing w:line="360" w:lineRule="auto"/>
        <w:ind w:left="0" w:firstLine="540"/>
        <w:rPr>
          <w:rFonts w:ascii="宋体" w:hAnsi="宋体"/>
          <w:bCs/>
          <w:sz w:val="24"/>
          <w:highlight w:val="none"/>
        </w:rPr>
      </w:pPr>
      <w:r>
        <w:rPr>
          <w:rFonts w:hint="eastAsia" w:ascii="宋体" w:hAnsi="宋体"/>
          <w:bCs/>
          <w:sz w:val="24"/>
          <w:highlight w:val="none"/>
        </w:rPr>
        <w:t>所有的施工方案的费用以及按国家标准或施工验收规范要求对材料、构件进行质量检测或检测所需的试验、检测费用应列入</w:t>
      </w:r>
      <w:r>
        <w:rPr>
          <w:rFonts w:hint="eastAsia" w:ascii="宋体" w:hAnsi="宋体"/>
          <w:bCs/>
          <w:sz w:val="24"/>
          <w:highlight w:val="none"/>
          <w:lang w:eastAsia="zh-CN"/>
        </w:rPr>
        <w:t>报价供应商</w:t>
      </w:r>
      <w:r>
        <w:rPr>
          <w:rFonts w:hint="eastAsia" w:ascii="宋体" w:hAnsi="宋体"/>
          <w:bCs/>
          <w:sz w:val="24"/>
          <w:highlight w:val="none"/>
        </w:rPr>
        <w:t>认为合适的细目中，在采购清单分析中反映出来。采购清单分析中未列细目的，其施工方案费用及试验、检测费用应被视为已分摊在</w:t>
      </w:r>
      <w:r>
        <w:rPr>
          <w:rFonts w:hint="eastAsia" w:ascii="宋体" w:hAnsi="宋体"/>
          <w:bCs/>
          <w:sz w:val="24"/>
          <w:highlight w:val="none"/>
          <w:lang w:eastAsia="zh-CN"/>
        </w:rPr>
        <w:t>报价供应商</w:t>
      </w:r>
      <w:r>
        <w:rPr>
          <w:rFonts w:hint="eastAsia" w:ascii="宋体" w:hAnsi="宋体"/>
          <w:bCs/>
          <w:sz w:val="24"/>
          <w:highlight w:val="none"/>
        </w:rPr>
        <w:t>认为合同的细目报价中。</w:t>
      </w:r>
    </w:p>
    <w:p>
      <w:pPr>
        <w:spacing w:line="360" w:lineRule="auto"/>
        <w:ind w:firstLine="480" w:firstLineChars="200"/>
        <w:rPr>
          <w:rFonts w:ascii="宋体" w:hAnsi="宋体"/>
          <w:bCs/>
          <w:sz w:val="24"/>
          <w:highlight w:val="none"/>
        </w:rPr>
      </w:pPr>
      <w:r>
        <w:rPr>
          <w:rFonts w:hint="eastAsia" w:ascii="宋体" w:hAnsi="宋体"/>
          <w:bCs/>
          <w:sz w:val="24"/>
          <w:highlight w:val="none"/>
        </w:rPr>
        <w:t>8</w:t>
      </w:r>
      <w:r>
        <w:rPr>
          <w:rFonts w:ascii="宋体" w:hAnsi="宋体"/>
          <w:bCs/>
          <w:sz w:val="24"/>
          <w:highlight w:val="none"/>
        </w:rPr>
        <w:t>.</w:t>
      </w:r>
      <w:r>
        <w:rPr>
          <w:rFonts w:hint="eastAsia" w:ascii="宋体" w:hAnsi="宋体"/>
          <w:bCs/>
          <w:sz w:val="24"/>
          <w:highlight w:val="none"/>
          <w:lang w:eastAsia="zh-CN"/>
        </w:rPr>
        <w:t>报价供应商</w:t>
      </w:r>
      <w:r>
        <w:rPr>
          <w:rFonts w:hint="eastAsia" w:ascii="宋体" w:hAnsi="宋体"/>
          <w:bCs/>
          <w:sz w:val="24"/>
          <w:highlight w:val="none"/>
        </w:rPr>
        <w:t>应结合本企业的技术水平，管理水平和拟定的施工方案自主报价，人工、材料、机械台班单价，管理费、利润措施费都可以自主确定。消耗用量也可适当调正，但定额编号、子目工作内容、工程量计算规则、措施费划分以及规费、税金的计取应按规定执行。</w:t>
      </w:r>
    </w:p>
    <w:p>
      <w:pPr>
        <w:spacing w:line="360" w:lineRule="auto"/>
        <w:ind w:firstLine="480" w:firstLineChars="200"/>
        <w:rPr>
          <w:rFonts w:ascii="宋体" w:hAnsi="宋体"/>
          <w:bCs/>
          <w:sz w:val="24"/>
          <w:highlight w:val="none"/>
        </w:rPr>
      </w:pPr>
      <w:r>
        <w:rPr>
          <w:rFonts w:hint="eastAsia" w:ascii="宋体" w:hAnsi="宋体"/>
          <w:bCs/>
          <w:sz w:val="24"/>
          <w:highlight w:val="none"/>
        </w:rPr>
        <w:t>9</w:t>
      </w:r>
      <w:r>
        <w:rPr>
          <w:rFonts w:ascii="宋体" w:hAnsi="宋体"/>
          <w:bCs/>
          <w:sz w:val="24"/>
          <w:highlight w:val="none"/>
        </w:rPr>
        <w:t>.</w:t>
      </w:r>
      <w:r>
        <w:rPr>
          <w:rFonts w:hint="eastAsia" w:ascii="宋体" w:hAnsi="宋体"/>
          <w:bCs/>
          <w:sz w:val="24"/>
          <w:highlight w:val="none"/>
          <w:lang w:eastAsia="zh-CN"/>
        </w:rPr>
        <w:t>报价供应商</w:t>
      </w:r>
      <w:r>
        <w:rPr>
          <w:rFonts w:hint="eastAsia" w:ascii="宋体" w:hAnsi="宋体"/>
          <w:bCs/>
          <w:sz w:val="24"/>
          <w:highlight w:val="none"/>
        </w:rPr>
        <w:t>不得将下列不可竞争费用降低标准收取：（1）现场安全文明施工措施费（2）规费（3）税金（4）磋商文件中已明确的材料设备及暂定费用（5）其他法律法规规定不可竞争的费用。</w:t>
      </w:r>
      <w:r>
        <w:rPr>
          <w:rFonts w:hint="eastAsia" w:ascii="宋体" w:hAnsi="宋体"/>
          <w:bCs/>
          <w:sz w:val="24"/>
          <w:highlight w:val="none"/>
          <w:lang w:eastAsia="zh-CN"/>
        </w:rPr>
        <w:t>报价供应商</w:t>
      </w:r>
      <w:r>
        <w:rPr>
          <w:rFonts w:hint="eastAsia" w:ascii="宋体" w:hAnsi="宋体"/>
          <w:bCs/>
          <w:sz w:val="24"/>
          <w:highlight w:val="none"/>
        </w:rPr>
        <w:t>对下列不可竞争费用不得改变标准计取：</w:t>
      </w:r>
    </w:p>
    <w:p>
      <w:pPr>
        <w:spacing w:line="360" w:lineRule="auto"/>
        <w:ind w:firstLine="562" w:firstLineChars="200"/>
        <w:jc w:val="center"/>
        <w:rPr>
          <w:rFonts w:ascii="宋体" w:hAnsi="宋体"/>
          <w:b/>
          <w:bCs/>
          <w:sz w:val="28"/>
          <w:highlight w:val="none"/>
        </w:rPr>
      </w:pPr>
      <w:r>
        <w:rPr>
          <w:rFonts w:hint="eastAsia" w:ascii="宋体" w:hAnsi="宋体"/>
          <w:b/>
          <w:bCs/>
          <w:sz w:val="28"/>
          <w:highlight w:val="none"/>
        </w:rPr>
        <w:t>不可竞争费费率表</w:t>
      </w:r>
    </w:p>
    <w:tbl>
      <w:tblPr>
        <w:tblStyle w:val="61"/>
        <w:tblW w:w="10182" w:type="dxa"/>
        <w:jc w:val="center"/>
        <w:tblLayout w:type="fixed"/>
        <w:tblCellMar>
          <w:top w:w="0" w:type="dxa"/>
          <w:left w:w="0" w:type="dxa"/>
          <w:bottom w:w="0" w:type="dxa"/>
          <w:right w:w="0" w:type="dxa"/>
        </w:tblCellMar>
      </w:tblPr>
      <w:tblGrid>
        <w:gridCol w:w="398"/>
        <w:gridCol w:w="1112"/>
        <w:gridCol w:w="1822"/>
        <w:gridCol w:w="1970"/>
        <w:gridCol w:w="1310"/>
        <w:gridCol w:w="1320"/>
        <w:gridCol w:w="1248"/>
        <w:gridCol w:w="1002"/>
      </w:tblGrid>
      <w:tr>
        <w:tblPrEx>
          <w:tblCellMar>
            <w:top w:w="0" w:type="dxa"/>
            <w:left w:w="0" w:type="dxa"/>
            <w:bottom w:w="0" w:type="dxa"/>
            <w:right w:w="0" w:type="dxa"/>
          </w:tblCellMar>
        </w:tblPrEx>
        <w:trPr>
          <w:trHeight w:val="540" w:hRule="atLeast"/>
          <w:jc w:val="center"/>
        </w:trPr>
        <w:tc>
          <w:tcPr>
            <w:tcW w:w="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楷体" w:hAnsi="楷体" w:eastAsia="楷体"/>
                <w:sz w:val="24"/>
                <w:highlight w:val="none"/>
              </w:rPr>
            </w:pPr>
            <w:r>
              <w:rPr>
                <w:rFonts w:hint="eastAsia" w:ascii="楷体" w:hAnsi="楷体" w:eastAsia="楷体"/>
                <w:sz w:val="24"/>
                <w:highlight w:val="none"/>
              </w:rPr>
              <w:t>序号</w:t>
            </w:r>
          </w:p>
        </w:tc>
        <w:tc>
          <w:tcPr>
            <w:tcW w:w="29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rPr>
            </w:pPr>
            <w:r>
              <w:rPr>
                <w:rFonts w:hint="eastAsia" w:ascii="楷体" w:hAnsi="楷体" w:eastAsia="楷体"/>
                <w:sz w:val="24"/>
                <w:highlight w:val="none"/>
              </w:rPr>
              <w:t>费用类别</w:t>
            </w:r>
          </w:p>
        </w:tc>
        <w:tc>
          <w:tcPr>
            <w:tcW w:w="1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rPr>
            </w:pPr>
            <w:r>
              <w:rPr>
                <w:rFonts w:hint="eastAsia" w:ascii="楷体" w:hAnsi="楷体" w:eastAsia="楷体"/>
                <w:sz w:val="24"/>
                <w:highlight w:val="none"/>
              </w:rPr>
              <w:t>计算基础</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lang w:eastAsia="zh-CN"/>
              </w:rPr>
            </w:pPr>
            <w:r>
              <w:rPr>
                <w:rFonts w:hint="eastAsia" w:ascii="楷体" w:hAnsi="楷体" w:eastAsia="楷体"/>
                <w:sz w:val="24"/>
                <w:highlight w:val="none"/>
                <w:lang w:val="en-US" w:eastAsia="zh-CN"/>
              </w:rPr>
              <w:t>照明提升工程</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lang w:val="en-US" w:eastAsia="zh-CN"/>
              </w:rPr>
            </w:pPr>
            <w:r>
              <w:rPr>
                <w:rFonts w:hint="eastAsia" w:ascii="楷体" w:hAnsi="楷体" w:eastAsia="楷体"/>
                <w:sz w:val="24"/>
                <w:highlight w:val="none"/>
                <w:lang w:val="en-US" w:eastAsia="zh-CN"/>
              </w:rPr>
              <w:t>土石方工程</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lang w:val="en-US" w:eastAsia="zh-CN"/>
              </w:rPr>
            </w:pPr>
            <w:r>
              <w:rPr>
                <w:rFonts w:hint="eastAsia" w:ascii="楷体" w:hAnsi="楷体" w:eastAsia="楷体"/>
                <w:sz w:val="24"/>
                <w:highlight w:val="none"/>
                <w:lang w:val="en-US" w:eastAsia="zh-CN"/>
              </w:rPr>
              <w:t>园林绿化工程</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楷体" w:hAnsi="楷体" w:eastAsia="楷体"/>
                <w:sz w:val="24"/>
                <w:highlight w:val="none"/>
                <w:lang w:val="en-US" w:eastAsia="zh-CN"/>
              </w:rPr>
            </w:pPr>
            <w:r>
              <w:rPr>
                <w:rFonts w:hint="eastAsia" w:ascii="楷体" w:hAnsi="楷体" w:eastAsia="楷体"/>
                <w:sz w:val="24"/>
                <w:highlight w:val="none"/>
                <w:lang w:val="en-US" w:eastAsia="zh-CN"/>
              </w:rPr>
              <w:t>市政工程</w:t>
            </w:r>
          </w:p>
        </w:tc>
      </w:tr>
      <w:tr>
        <w:tblPrEx>
          <w:tblCellMar>
            <w:top w:w="0" w:type="dxa"/>
            <w:left w:w="0" w:type="dxa"/>
            <w:bottom w:w="0" w:type="dxa"/>
            <w:right w:w="0" w:type="dxa"/>
          </w:tblCellMar>
        </w:tblPrEx>
        <w:trPr>
          <w:trHeight w:val="390" w:hRule="atLeast"/>
          <w:jc w:val="center"/>
        </w:trPr>
        <w:tc>
          <w:tcPr>
            <w:tcW w:w="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rPr>
            </w:pPr>
            <w:r>
              <w:rPr>
                <w:rFonts w:hint="eastAsia" w:ascii="楷体" w:hAnsi="楷体" w:eastAsia="楷体"/>
                <w:sz w:val="24"/>
                <w:highlight w:val="none"/>
              </w:rPr>
              <w:t>1</w:t>
            </w:r>
          </w:p>
        </w:tc>
        <w:tc>
          <w:tcPr>
            <w:tcW w:w="11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rPr>
            </w:pPr>
            <w:r>
              <w:rPr>
                <w:rFonts w:hint="eastAsia" w:ascii="楷体" w:hAnsi="楷体" w:eastAsia="楷体"/>
                <w:sz w:val="24"/>
                <w:highlight w:val="none"/>
              </w:rPr>
              <w:t>规费 (%)</w:t>
            </w: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rPr>
            </w:pPr>
            <w:r>
              <w:rPr>
                <w:rFonts w:hint="eastAsia" w:ascii="楷体" w:hAnsi="楷体" w:eastAsia="楷体"/>
                <w:sz w:val="24"/>
                <w:highlight w:val="none"/>
              </w:rPr>
              <w:t>环境保护税</w:t>
            </w:r>
          </w:p>
        </w:tc>
        <w:tc>
          <w:tcPr>
            <w:tcW w:w="19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楷体" w:hAnsi="楷体" w:eastAsia="楷体"/>
                <w:sz w:val="24"/>
                <w:highlight w:val="none"/>
              </w:rPr>
            </w:pPr>
            <w:r>
              <w:rPr>
                <w:rFonts w:hint="eastAsia" w:ascii="楷体" w:hAnsi="楷体" w:eastAsia="楷体"/>
                <w:sz w:val="24"/>
                <w:highlight w:val="none"/>
              </w:rPr>
              <w:t>分部分项工程费+措施项目费+其他项目费-除税工程设备费</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rPr>
            </w:pPr>
            <w:r>
              <w:rPr>
                <w:rFonts w:hint="eastAsia" w:ascii="楷体" w:hAnsi="楷体" w:eastAsia="楷体"/>
                <w:sz w:val="24"/>
                <w:highlight w:val="none"/>
              </w:rPr>
              <w:t>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lang w:val="en-US" w:eastAsia="zh-CN"/>
              </w:rPr>
            </w:pPr>
            <w:r>
              <w:rPr>
                <w:rFonts w:hint="eastAsia" w:ascii="楷体" w:hAnsi="楷体" w:eastAsia="楷体"/>
                <w:sz w:val="24"/>
                <w:highlight w:val="none"/>
                <w:lang w:val="en-US" w:eastAsia="zh-CN"/>
              </w:rPr>
              <w:t>0</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lang w:val="en-US" w:eastAsia="zh-CN"/>
              </w:rPr>
            </w:pPr>
            <w:r>
              <w:rPr>
                <w:rFonts w:hint="eastAsia" w:ascii="楷体" w:hAnsi="楷体" w:eastAsia="楷体"/>
                <w:sz w:val="24"/>
                <w:highlight w:val="none"/>
                <w:lang w:val="en-US" w:eastAsia="zh-CN"/>
              </w:rPr>
              <w:t>0</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楷体" w:hAnsi="楷体" w:eastAsia="楷体"/>
                <w:sz w:val="24"/>
                <w:highlight w:val="none"/>
                <w:lang w:val="en-US" w:eastAsia="zh-CN"/>
              </w:rPr>
            </w:pPr>
            <w:r>
              <w:rPr>
                <w:rFonts w:hint="eastAsia" w:ascii="楷体" w:hAnsi="楷体" w:eastAsia="楷体"/>
                <w:sz w:val="24"/>
                <w:highlight w:val="none"/>
                <w:lang w:val="en-US" w:eastAsia="zh-CN"/>
              </w:rPr>
              <w:t>0</w:t>
            </w:r>
          </w:p>
        </w:tc>
      </w:tr>
      <w:tr>
        <w:tblPrEx>
          <w:tblCellMar>
            <w:top w:w="0" w:type="dxa"/>
            <w:left w:w="0" w:type="dxa"/>
            <w:bottom w:w="0" w:type="dxa"/>
            <w:right w:w="0" w:type="dxa"/>
          </w:tblCellMar>
        </w:tblPrEx>
        <w:trPr>
          <w:trHeight w:val="360" w:hRule="atLeast"/>
          <w:jc w:val="center"/>
        </w:trPr>
        <w:tc>
          <w:tcPr>
            <w:tcW w:w="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rPr>
            </w:pPr>
            <w:r>
              <w:rPr>
                <w:rFonts w:hint="eastAsia" w:ascii="楷体" w:hAnsi="楷体" w:eastAsia="楷体"/>
                <w:sz w:val="24"/>
                <w:highlight w:val="none"/>
              </w:rPr>
              <w:t>2</w:t>
            </w:r>
          </w:p>
        </w:tc>
        <w:tc>
          <w:tcPr>
            <w:tcW w:w="11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楷体" w:hAnsi="楷体" w:eastAsia="楷体"/>
                <w:sz w:val="24"/>
                <w:highlight w:val="none"/>
              </w:rPr>
            </w:pP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rPr>
            </w:pPr>
            <w:r>
              <w:rPr>
                <w:rFonts w:hint="eastAsia" w:ascii="楷体" w:hAnsi="楷体" w:eastAsia="楷体"/>
                <w:sz w:val="24"/>
                <w:highlight w:val="none"/>
              </w:rPr>
              <w:t>社会保险费率</w:t>
            </w:r>
          </w:p>
        </w:tc>
        <w:tc>
          <w:tcPr>
            <w:tcW w:w="1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楷体" w:hAnsi="楷体" w:eastAsia="楷体"/>
                <w:sz w:val="24"/>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lang w:val="en-US" w:eastAsia="zh-CN"/>
              </w:rPr>
            </w:pPr>
            <w:r>
              <w:rPr>
                <w:rFonts w:hint="eastAsia" w:ascii="楷体" w:hAnsi="楷体" w:eastAsia="楷体"/>
                <w:sz w:val="24"/>
                <w:highlight w:val="none"/>
              </w:rPr>
              <w:t>2.</w:t>
            </w:r>
            <w:r>
              <w:rPr>
                <w:rFonts w:hint="eastAsia" w:ascii="楷体" w:hAnsi="楷体" w:eastAsia="楷体"/>
                <w:sz w:val="24"/>
                <w:highlight w:val="none"/>
                <w:lang w:val="en-US" w:eastAsia="zh-CN"/>
              </w:rPr>
              <w:t>1</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楷体" w:hAnsi="楷体" w:eastAsia="楷体"/>
                <w:sz w:val="24"/>
                <w:highlight w:val="none"/>
                <w:lang w:val="en-US" w:eastAsia="zh-CN"/>
              </w:rPr>
            </w:pPr>
            <w:r>
              <w:rPr>
                <w:rFonts w:hint="eastAsia" w:ascii="楷体" w:hAnsi="楷体" w:eastAsia="楷体"/>
                <w:sz w:val="24"/>
                <w:highlight w:val="none"/>
                <w:lang w:val="en-US" w:eastAsia="zh-CN"/>
              </w:rPr>
              <w:t>1.3</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楷体" w:hAnsi="楷体" w:eastAsia="楷体"/>
                <w:sz w:val="24"/>
                <w:highlight w:val="none"/>
                <w:lang w:val="en-US" w:eastAsia="zh-CN"/>
              </w:rPr>
            </w:pPr>
            <w:r>
              <w:rPr>
                <w:rFonts w:hint="eastAsia" w:ascii="楷体" w:hAnsi="楷体" w:eastAsia="楷体"/>
                <w:sz w:val="24"/>
                <w:highlight w:val="none"/>
                <w:lang w:val="en-US" w:eastAsia="zh-CN"/>
              </w:rPr>
              <w:t>3.3</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楷体" w:hAnsi="楷体" w:eastAsia="楷体"/>
                <w:sz w:val="24"/>
                <w:highlight w:val="none"/>
                <w:lang w:val="en-US" w:eastAsia="zh-CN"/>
              </w:rPr>
            </w:pPr>
            <w:r>
              <w:rPr>
                <w:rFonts w:hint="eastAsia" w:ascii="楷体" w:hAnsi="楷体" w:eastAsia="楷体"/>
                <w:sz w:val="24"/>
                <w:highlight w:val="none"/>
                <w:lang w:val="en-US" w:eastAsia="zh-CN"/>
              </w:rPr>
              <w:t>2</w:t>
            </w:r>
          </w:p>
        </w:tc>
      </w:tr>
      <w:tr>
        <w:tblPrEx>
          <w:tblCellMar>
            <w:top w:w="0" w:type="dxa"/>
            <w:left w:w="0" w:type="dxa"/>
            <w:bottom w:w="0" w:type="dxa"/>
            <w:right w:w="0" w:type="dxa"/>
          </w:tblCellMar>
        </w:tblPrEx>
        <w:trPr>
          <w:trHeight w:val="480" w:hRule="atLeast"/>
          <w:jc w:val="center"/>
        </w:trPr>
        <w:tc>
          <w:tcPr>
            <w:tcW w:w="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rPr>
            </w:pPr>
            <w:r>
              <w:rPr>
                <w:rFonts w:hint="eastAsia" w:ascii="楷体" w:hAnsi="楷体" w:eastAsia="楷体"/>
                <w:sz w:val="24"/>
                <w:highlight w:val="none"/>
              </w:rPr>
              <w:t>3</w:t>
            </w:r>
          </w:p>
        </w:tc>
        <w:tc>
          <w:tcPr>
            <w:tcW w:w="11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楷体" w:hAnsi="楷体" w:eastAsia="楷体"/>
                <w:sz w:val="24"/>
                <w:highlight w:val="none"/>
              </w:rPr>
            </w:pP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rPr>
            </w:pPr>
            <w:r>
              <w:rPr>
                <w:rFonts w:hint="eastAsia" w:ascii="楷体" w:hAnsi="楷体" w:eastAsia="楷体"/>
                <w:sz w:val="24"/>
                <w:highlight w:val="none"/>
              </w:rPr>
              <w:t>公积金率</w:t>
            </w:r>
          </w:p>
        </w:tc>
        <w:tc>
          <w:tcPr>
            <w:tcW w:w="1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楷体" w:hAnsi="楷体" w:eastAsia="楷体"/>
                <w:sz w:val="24"/>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lang w:val="en-US" w:eastAsia="zh-CN"/>
              </w:rPr>
            </w:pPr>
            <w:r>
              <w:rPr>
                <w:rFonts w:hint="eastAsia" w:ascii="楷体" w:hAnsi="楷体" w:eastAsia="楷体"/>
                <w:sz w:val="24"/>
                <w:highlight w:val="none"/>
              </w:rPr>
              <w:t>0.3</w:t>
            </w:r>
            <w:r>
              <w:rPr>
                <w:rFonts w:hint="eastAsia" w:ascii="楷体" w:hAnsi="楷体" w:eastAsia="楷体"/>
                <w:sz w:val="24"/>
                <w:highlight w:val="none"/>
                <w:lang w:val="en-US" w:eastAsia="zh-CN"/>
              </w:rPr>
              <w:t>7</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楷体" w:hAnsi="楷体" w:eastAsia="楷体"/>
                <w:sz w:val="24"/>
                <w:highlight w:val="none"/>
                <w:lang w:val="en-US" w:eastAsia="zh-CN"/>
              </w:rPr>
            </w:pPr>
            <w:r>
              <w:rPr>
                <w:rFonts w:hint="eastAsia" w:ascii="楷体" w:hAnsi="楷体" w:eastAsia="楷体"/>
                <w:sz w:val="24"/>
                <w:highlight w:val="none"/>
                <w:lang w:val="en-US" w:eastAsia="zh-CN"/>
              </w:rPr>
              <w:t>0.24</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楷体" w:hAnsi="楷体" w:eastAsia="楷体"/>
                <w:sz w:val="24"/>
                <w:highlight w:val="none"/>
                <w:lang w:val="en-US" w:eastAsia="zh-CN"/>
              </w:rPr>
            </w:pPr>
            <w:r>
              <w:rPr>
                <w:rFonts w:hint="eastAsia" w:ascii="楷体" w:hAnsi="楷体" w:eastAsia="楷体"/>
                <w:sz w:val="24"/>
                <w:highlight w:val="none"/>
                <w:lang w:val="en-US" w:eastAsia="zh-CN"/>
              </w:rPr>
              <w:t>0.55</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楷体" w:hAnsi="楷体" w:eastAsia="楷体"/>
                <w:sz w:val="24"/>
                <w:highlight w:val="none"/>
                <w:lang w:val="en-US" w:eastAsia="zh-CN"/>
              </w:rPr>
            </w:pPr>
            <w:r>
              <w:rPr>
                <w:rFonts w:hint="eastAsia" w:ascii="楷体" w:hAnsi="楷体" w:eastAsia="楷体"/>
                <w:sz w:val="24"/>
                <w:highlight w:val="none"/>
                <w:lang w:val="en-US" w:eastAsia="zh-CN"/>
              </w:rPr>
              <w:t>0.34</w:t>
            </w:r>
          </w:p>
        </w:tc>
      </w:tr>
      <w:tr>
        <w:tblPrEx>
          <w:tblCellMar>
            <w:top w:w="0" w:type="dxa"/>
            <w:left w:w="0" w:type="dxa"/>
            <w:bottom w:w="0" w:type="dxa"/>
            <w:right w:w="0" w:type="dxa"/>
          </w:tblCellMar>
        </w:tblPrEx>
        <w:trPr>
          <w:trHeight w:val="390" w:hRule="atLeast"/>
          <w:jc w:val="center"/>
        </w:trPr>
        <w:tc>
          <w:tcPr>
            <w:tcW w:w="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rPr>
            </w:pPr>
            <w:r>
              <w:rPr>
                <w:rFonts w:hint="eastAsia" w:ascii="楷体" w:hAnsi="楷体" w:eastAsia="楷体"/>
                <w:sz w:val="24"/>
                <w:highlight w:val="none"/>
              </w:rPr>
              <w:t>4</w:t>
            </w:r>
          </w:p>
        </w:tc>
        <w:tc>
          <w:tcPr>
            <w:tcW w:w="11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rPr>
            </w:pPr>
            <w:r>
              <w:rPr>
                <w:rFonts w:hint="eastAsia" w:ascii="楷体" w:hAnsi="楷体" w:eastAsia="楷体"/>
                <w:sz w:val="24"/>
                <w:highlight w:val="none"/>
              </w:rPr>
              <w:t>安全文明施工措施费 (%)</w:t>
            </w: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rPr>
            </w:pPr>
            <w:r>
              <w:rPr>
                <w:rFonts w:hint="eastAsia" w:ascii="楷体" w:hAnsi="楷体" w:eastAsia="楷体"/>
                <w:sz w:val="24"/>
                <w:highlight w:val="none"/>
              </w:rPr>
              <w:t>基本费率</w:t>
            </w:r>
          </w:p>
        </w:tc>
        <w:tc>
          <w:tcPr>
            <w:tcW w:w="19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楷体" w:hAnsi="楷体" w:eastAsia="楷体"/>
                <w:sz w:val="24"/>
                <w:highlight w:val="none"/>
              </w:rPr>
            </w:pPr>
            <w:r>
              <w:rPr>
                <w:rFonts w:hint="eastAsia" w:ascii="楷体" w:hAnsi="楷体" w:eastAsia="楷体"/>
                <w:sz w:val="24"/>
                <w:highlight w:val="none"/>
              </w:rPr>
              <w:t>分部分项合计+单价措施项目合计-除税工程设备费</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楷体" w:hAnsi="楷体" w:eastAsia="楷体"/>
                <w:sz w:val="24"/>
                <w:highlight w:val="none"/>
              </w:rPr>
            </w:pPr>
            <w:r>
              <w:rPr>
                <w:rFonts w:hint="eastAsia" w:ascii="楷体" w:hAnsi="楷体" w:eastAsia="楷体"/>
                <w:sz w:val="24"/>
                <w:highlight w:val="none"/>
              </w:rPr>
              <w:t>1.2</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楷体" w:hAnsi="楷体" w:eastAsia="楷体"/>
                <w:sz w:val="24"/>
                <w:highlight w:val="none"/>
                <w:lang w:val="en-US" w:eastAsia="zh-CN"/>
              </w:rPr>
            </w:pPr>
            <w:r>
              <w:rPr>
                <w:rFonts w:hint="eastAsia" w:ascii="楷体" w:hAnsi="楷体" w:eastAsia="楷体"/>
                <w:sz w:val="24"/>
                <w:highlight w:val="none"/>
                <w:lang w:val="en-US" w:eastAsia="zh-CN"/>
              </w:rPr>
              <w:t>1.5</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lang w:val="en-US" w:eastAsia="zh-CN"/>
              </w:rPr>
            </w:pPr>
            <w:r>
              <w:rPr>
                <w:rFonts w:hint="eastAsia" w:ascii="楷体" w:hAnsi="楷体" w:eastAsia="楷体"/>
                <w:sz w:val="24"/>
                <w:highlight w:val="none"/>
                <w:lang w:val="en-US" w:eastAsia="zh-CN"/>
              </w:rPr>
              <w:t>1</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楷体" w:hAnsi="楷体" w:eastAsia="楷体"/>
                <w:sz w:val="24"/>
                <w:highlight w:val="none"/>
                <w:lang w:val="en-US" w:eastAsia="zh-CN"/>
              </w:rPr>
            </w:pPr>
            <w:r>
              <w:rPr>
                <w:rFonts w:hint="eastAsia" w:ascii="楷体" w:hAnsi="楷体" w:eastAsia="楷体"/>
                <w:sz w:val="24"/>
                <w:highlight w:val="none"/>
                <w:lang w:val="en-US" w:eastAsia="zh-CN"/>
              </w:rPr>
              <w:t>1.5</w:t>
            </w:r>
          </w:p>
        </w:tc>
      </w:tr>
      <w:tr>
        <w:tblPrEx>
          <w:tblCellMar>
            <w:top w:w="0" w:type="dxa"/>
            <w:left w:w="0" w:type="dxa"/>
            <w:bottom w:w="0" w:type="dxa"/>
            <w:right w:w="0" w:type="dxa"/>
          </w:tblCellMar>
        </w:tblPrEx>
        <w:trPr>
          <w:trHeight w:val="720" w:hRule="atLeast"/>
          <w:jc w:val="center"/>
        </w:trPr>
        <w:tc>
          <w:tcPr>
            <w:tcW w:w="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rPr>
            </w:pPr>
            <w:r>
              <w:rPr>
                <w:rFonts w:hint="eastAsia" w:ascii="楷体" w:hAnsi="楷体" w:eastAsia="楷体"/>
                <w:sz w:val="24"/>
                <w:highlight w:val="none"/>
              </w:rPr>
              <w:t>5</w:t>
            </w:r>
          </w:p>
        </w:tc>
        <w:tc>
          <w:tcPr>
            <w:tcW w:w="11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楷体" w:hAnsi="楷体" w:eastAsia="楷体"/>
                <w:sz w:val="24"/>
                <w:highlight w:val="none"/>
              </w:rPr>
            </w:pPr>
          </w:p>
        </w:tc>
        <w:tc>
          <w:tcPr>
            <w:tcW w:w="1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rPr>
            </w:pPr>
            <w:r>
              <w:rPr>
                <w:rFonts w:hint="eastAsia" w:ascii="楷体" w:hAnsi="楷体" w:eastAsia="楷体"/>
                <w:sz w:val="24"/>
                <w:highlight w:val="none"/>
              </w:rPr>
              <w:t>扬尘污染防治增加费</w:t>
            </w:r>
          </w:p>
        </w:tc>
        <w:tc>
          <w:tcPr>
            <w:tcW w:w="1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楷体" w:hAnsi="楷体" w:eastAsia="楷体"/>
                <w:sz w:val="24"/>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楷体" w:hAnsi="楷体" w:eastAsia="楷体"/>
                <w:sz w:val="24"/>
                <w:highlight w:val="none"/>
              </w:rPr>
            </w:pPr>
            <w:r>
              <w:rPr>
                <w:rFonts w:hint="eastAsia" w:ascii="楷体" w:hAnsi="楷体" w:eastAsia="楷体"/>
                <w:sz w:val="24"/>
                <w:highlight w:val="none"/>
              </w:rPr>
              <w:t>0</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lang w:val="en-US" w:eastAsia="zh-CN"/>
              </w:rPr>
            </w:pPr>
            <w:r>
              <w:rPr>
                <w:rFonts w:hint="eastAsia" w:ascii="楷体" w:hAnsi="楷体" w:eastAsia="楷体"/>
                <w:sz w:val="24"/>
                <w:highlight w:val="none"/>
                <w:lang w:val="en-US" w:eastAsia="zh-CN"/>
              </w:rPr>
              <w:t>0</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lang w:val="en-US" w:eastAsia="zh-CN"/>
              </w:rPr>
            </w:pPr>
            <w:r>
              <w:rPr>
                <w:rFonts w:hint="eastAsia" w:ascii="楷体" w:hAnsi="楷体" w:eastAsia="楷体"/>
                <w:sz w:val="24"/>
                <w:highlight w:val="none"/>
                <w:lang w:val="en-US" w:eastAsia="zh-CN"/>
              </w:rPr>
              <w:t>0</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楷体" w:hAnsi="楷体" w:eastAsia="楷体"/>
                <w:sz w:val="24"/>
                <w:highlight w:val="none"/>
                <w:lang w:val="en-US" w:eastAsia="zh-CN"/>
              </w:rPr>
            </w:pPr>
            <w:r>
              <w:rPr>
                <w:rFonts w:hint="eastAsia" w:ascii="楷体" w:hAnsi="楷体" w:eastAsia="楷体"/>
                <w:sz w:val="24"/>
                <w:highlight w:val="none"/>
                <w:lang w:val="en-US" w:eastAsia="zh-CN"/>
              </w:rPr>
              <w:t>0</w:t>
            </w:r>
          </w:p>
        </w:tc>
      </w:tr>
      <w:tr>
        <w:tblPrEx>
          <w:tblCellMar>
            <w:top w:w="0" w:type="dxa"/>
            <w:left w:w="0" w:type="dxa"/>
            <w:bottom w:w="0" w:type="dxa"/>
            <w:right w:w="0" w:type="dxa"/>
          </w:tblCellMar>
        </w:tblPrEx>
        <w:trPr>
          <w:trHeight w:val="1395" w:hRule="atLeast"/>
          <w:jc w:val="center"/>
        </w:trPr>
        <w:tc>
          <w:tcPr>
            <w:tcW w:w="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rPr>
            </w:pPr>
            <w:r>
              <w:rPr>
                <w:rFonts w:hint="eastAsia" w:ascii="楷体" w:hAnsi="楷体" w:eastAsia="楷体"/>
                <w:sz w:val="24"/>
                <w:highlight w:val="none"/>
              </w:rPr>
              <w:t>6</w:t>
            </w:r>
          </w:p>
        </w:tc>
        <w:tc>
          <w:tcPr>
            <w:tcW w:w="29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rPr>
            </w:pPr>
            <w:r>
              <w:rPr>
                <w:rFonts w:hint="eastAsia" w:ascii="楷体" w:hAnsi="楷体" w:eastAsia="楷体"/>
                <w:sz w:val="24"/>
                <w:highlight w:val="none"/>
              </w:rPr>
              <w:t>税金 (%)</w:t>
            </w:r>
          </w:p>
        </w:tc>
        <w:tc>
          <w:tcPr>
            <w:tcW w:w="1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楷体" w:hAnsi="楷体" w:eastAsia="楷体"/>
                <w:sz w:val="24"/>
                <w:highlight w:val="none"/>
              </w:rPr>
            </w:pPr>
            <w:r>
              <w:rPr>
                <w:rFonts w:hint="eastAsia" w:ascii="楷体" w:hAnsi="楷体" w:eastAsia="楷体"/>
                <w:sz w:val="24"/>
                <w:highlight w:val="none"/>
              </w:rPr>
              <w:t>分部分项工程费+措施项目费+其他项目费+规费-（除税甲供材料费+除税甲供设备费）/1.01</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rPr>
            </w:pPr>
            <w:r>
              <w:rPr>
                <w:rFonts w:hint="eastAsia" w:ascii="楷体" w:hAnsi="楷体" w:eastAsia="楷体"/>
                <w:sz w:val="24"/>
                <w:highlight w:val="none"/>
              </w:rPr>
              <w:t>9</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lang w:val="en-US" w:eastAsia="zh-CN"/>
              </w:rPr>
            </w:pPr>
            <w:r>
              <w:rPr>
                <w:rFonts w:hint="eastAsia" w:ascii="楷体" w:hAnsi="楷体" w:eastAsia="楷体"/>
                <w:sz w:val="24"/>
                <w:highlight w:val="none"/>
                <w:lang w:val="en-US" w:eastAsia="zh-CN"/>
              </w:rPr>
              <w:t>9</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sz w:val="24"/>
                <w:highlight w:val="none"/>
                <w:lang w:val="en-US" w:eastAsia="zh-CN"/>
              </w:rPr>
            </w:pPr>
            <w:r>
              <w:rPr>
                <w:rFonts w:hint="eastAsia" w:ascii="楷体" w:hAnsi="楷体" w:eastAsia="楷体"/>
                <w:sz w:val="24"/>
                <w:highlight w:val="none"/>
                <w:lang w:val="en-US" w:eastAsia="zh-CN"/>
              </w:rPr>
              <w:t>9</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楷体" w:hAnsi="楷体" w:eastAsia="楷体"/>
                <w:sz w:val="24"/>
                <w:highlight w:val="none"/>
                <w:lang w:val="en-US" w:eastAsia="zh-CN"/>
              </w:rPr>
            </w:pPr>
            <w:r>
              <w:rPr>
                <w:rFonts w:hint="eastAsia" w:ascii="楷体" w:hAnsi="楷体" w:eastAsia="楷体"/>
                <w:sz w:val="24"/>
                <w:highlight w:val="none"/>
                <w:lang w:val="en-US" w:eastAsia="zh-CN"/>
              </w:rPr>
              <w:t>9</w:t>
            </w:r>
          </w:p>
        </w:tc>
      </w:tr>
    </w:tbl>
    <w:p>
      <w:pPr>
        <w:spacing w:line="360" w:lineRule="auto"/>
        <w:ind w:firstLine="590" w:firstLineChars="245"/>
        <w:rPr>
          <w:rFonts w:ascii="宋体" w:hAnsi="宋体"/>
          <w:bCs/>
          <w:sz w:val="24"/>
          <w:highlight w:val="none"/>
        </w:rPr>
      </w:pPr>
      <w:r>
        <w:rPr>
          <w:rFonts w:hint="eastAsia" w:hAnsi="宋体"/>
          <w:b/>
          <w:bCs/>
          <w:sz w:val="24"/>
          <w:highlight w:val="none"/>
        </w:rPr>
        <w:t>如改变上述费率的按无效标处理。</w:t>
      </w:r>
    </w:p>
    <w:p>
      <w:pPr>
        <w:spacing w:line="360" w:lineRule="auto"/>
        <w:ind w:firstLine="480" w:firstLineChars="200"/>
        <w:rPr>
          <w:rFonts w:ascii="宋体" w:hAnsi="宋体"/>
          <w:bCs/>
          <w:sz w:val="24"/>
          <w:highlight w:val="none"/>
        </w:rPr>
      </w:pPr>
      <w:r>
        <w:rPr>
          <w:rFonts w:hint="eastAsia" w:ascii="宋体" w:hAnsi="宋体"/>
          <w:bCs/>
          <w:sz w:val="24"/>
          <w:highlight w:val="none"/>
        </w:rPr>
        <w:t>10</w:t>
      </w:r>
      <w:r>
        <w:rPr>
          <w:rFonts w:ascii="宋体" w:hAnsi="宋体"/>
          <w:bCs/>
          <w:sz w:val="24"/>
          <w:highlight w:val="none"/>
        </w:rPr>
        <w:t>.</w:t>
      </w:r>
      <w:r>
        <w:rPr>
          <w:rFonts w:hint="eastAsia" w:ascii="宋体" w:hAnsi="宋体"/>
          <w:bCs/>
          <w:sz w:val="24"/>
          <w:highlight w:val="none"/>
        </w:rPr>
        <w:t>工程排污费结算时按有关行政部门实际征收的费用在规费中计取，报价时暂按0%记取。</w:t>
      </w:r>
    </w:p>
    <w:p>
      <w:pPr>
        <w:spacing w:line="360" w:lineRule="auto"/>
        <w:ind w:firstLine="480" w:firstLineChars="200"/>
        <w:rPr>
          <w:rFonts w:ascii="宋体" w:hAnsi="宋体"/>
          <w:bCs/>
          <w:sz w:val="24"/>
          <w:highlight w:val="none"/>
        </w:rPr>
      </w:pPr>
      <w:r>
        <w:rPr>
          <w:rFonts w:hint="eastAsia" w:ascii="宋体" w:hAnsi="宋体"/>
          <w:bCs/>
          <w:sz w:val="24"/>
          <w:highlight w:val="none"/>
        </w:rPr>
        <w:t>11</w:t>
      </w:r>
      <w:r>
        <w:rPr>
          <w:rFonts w:ascii="宋体" w:hAnsi="宋体"/>
          <w:bCs/>
          <w:sz w:val="24"/>
          <w:highlight w:val="none"/>
        </w:rPr>
        <w:t>.</w:t>
      </w:r>
      <w:r>
        <w:rPr>
          <w:rFonts w:hint="eastAsia" w:ascii="宋体" w:hAnsi="宋体"/>
          <w:bCs/>
          <w:sz w:val="24"/>
          <w:highlight w:val="none"/>
        </w:rPr>
        <w:t>各种材料的价格当采购人未提供价格时，由</w:t>
      </w:r>
      <w:r>
        <w:rPr>
          <w:rFonts w:hint="eastAsia" w:ascii="宋体" w:hAnsi="宋体"/>
          <w:bCs/>
          <w:sz w:val="24"/>
          <w:highlight w:val="none"/>
          <w:lang w:eastAsia="zh-CN"/>
        </w:rPr>
        <w:t>报价供应商</w:t>
      </w:r>
      <w:r>
        <w:rPr>
          <w:rFonts w:hint="eastAsia" w:ascii="宋体" w:hAnsi="宋体"/>
          <w:bCs/>
          <w:sz w:val="24"/>
          <w:highlight w:val="none"/>
        </w:rPr>
        <w:t>自行进行市场调查后决定报投标价，但各</w:t>
      </w:r>
      <w:r>
        <w:rPr>
          <w:rFonts w:hint="eastAsia" w:ascii="宋体" w:hAnsi="宋体"/>
          <w:bCs/>
          <w:sz w:val="24"/>
          <w:highlight w:val="none"/>
          <w:lang w:eastAsia="zh-CN"/>
        </w:rPr>
        <w:t>报价供应商</w:t>
      </w:r>
      <w:r>
        <w:rPr>
          <w:rFonts w:hint="eastAsia" w:ascii="宋体" w:hAnsi="宋体"/>
          <w:bCs/>
          <w:sz w:val="24"/>
          <w:highlight w:val="none"/>
        </w:rPr>
        <w:t>应充分考虑在工程建设周期内市场价格的波动风险，一经报价确认，结算时涨跌不超过5%部分将不作调整。超过部分根据相关文件双方协商解决。当采购人对部分材料提供暂定价格时，</w:t>
      </w:r>
      <w:r>
        <w:rPr>
          <w:rFonts w:hint="eastAsia" w:ascii="宋体" w:hAnsi="宋体"/>
          <w:bCs/>
          <w:sz w:val="24"/>
          <w:highlight w:val="none"/>
          <w:lang w:eastAsia="zh-CN"/>
        </w:rPr>
        <w:t>报价供应商</w:t>
      </w:r>
      <w:r>
        <w:rPr>
          <w:rFonts w:hint="eastAsia" w:ascii="宋体" w:hAnsi="宋体"/>
          <w:bCs/>
          <w:sz w:val="24"/>
          <w:highlight w:val="none"/>
        </w:rPr>
        <w:t>投标报价时不得以任何理由更改暂定价格，否则作废标处理。</w:t>
      </w:r>
    </w:p>
    <w:p>
      <w:pPr>
        <w:spacing w:line="360" w:lineRule="auto"/>
        <w:ind w:firstLine="480" w:firstLineChars="200"/>
        <w:rPr>
          <w:rFonts w:ascii="宋体" w:hAnsi="宋体"/>
          <w:bCs/>
          <w:sz w:val="24"/>
          <w:highlight w:val="none"/>
        </w:rPr>
      </w:pPr>
      <w:r>
        <w:rPr>
          <w:rFonts w:hint="eastAsia" w:ascii="宋体" w:hAnsi="宋体"/>
          <w:bCs/>
          <w:sz w:val="24"/>
          <w:highlight w:val="none"/>
        </w:rPr>
        <w:t>12.设计单位在设计文件中所介绍的施工方案仅作参考，</w:t>
      </w:r>
      <w:r>
        <w:rPr>
          <w:rFonts w:hint="eastAsia" w:ascii="宋体" w:hAnsi="宋体"/>
          <w:bCs/>
          <w:sz w:val="24"/>
          <w:highlight w:val="none"/>
          <w:lang w:eastAsia="zh-CN"/>
        </w:rPr>
        <w:t>报价供应商</w:t>
      </w:r>
      <w:r>
        <w:rPr>
          <w:rFonts w:hint="eastAsia" w:ascii="宋体" w:hAnsi="宋体"/>
          <w:bCs/>
          <w:sz w:val="24"/>
          <w:highlight w:val="none"/>
        </w:rPr>
        <w:t>应根据施工现场的实际情况、本磋商文件中载明的技术文件要求、现场的交通管制条件、文明施工要求和各自的施工经验确定合理的技术文件，自主合理报价。各报价单位应认真踏勘现场，充分考虑临时用地</w:t>
      </w:r>
      <w:r>
        <w:rPr>
          <w:rFonts w:ascii="宋体" w:hAnsi="宋体"/>
          <w:bCs/>
          <w:sz w:val="24"/>
          <w:highlight w:val="none"/>
        </w:rPr>
        <w:t>(</w:t>
      </w:r>
      <w:r>
        <w:rPr>
          <w:rFonts w:hint="eastAsia" w:ascii="宋体" w:hAnsi="宋体"/>
          <w:bCs/>
          <w:sz w:val="24"/>
          <w:highlight w:val="none"/>
        </w:rPr>
        <w:t>采购人无偿提供定点线内土地可供临时使用</w:t>
      </w:r>
      <w:r>
        <w:rPr>
          <w:rFonts w:ascii="宋体" w:hAnsi="宋体"/>
          <w:bCs/>
          <w:sz w:val="24"/>
          <w:highlight w:val="none"/>
        </w:rPr>
        <w:t>)</w:t>
      </w:r>
      <w:r>
        <w:rPr>
          <w:rFonts w:hint="eastAsia" w:ascii="宋体" w:hAnsi="宋体"/>
          <w:bCs/>
          <w:sz w:val="24"/>
          <w:highlight w:val="none"/>
        </w:rPr>
        <w:t>、临时通道、临时排水、临时路灯等因素，并对工程车辆行驶线路认真踏勘，预计可能发生的费用，均可列入，凡未列的一旦发生，将视为由报价的成交供应商自理。</w:t>
      </w:r>
    </w:p>
    <w:p>
      <w:pPr>
        <w:spacing w:line="360" w:lineRule="auto"/>
        <w:ind w:firstLine="480" w:firstLineChars="200"/>
        <w:rPr>
          <w:rFonts w:ascii="宋体" w:hAnsi="宋体"/>
          <w:bCs/>
          <w:sz w:val="24"/>
          <w:highlight w:val="none"/>
        </w:rPr>
      </w:pPr>
      <w:r>
        <w:rPr>
          <w:rFonts w:hint="eastAsia" w:ascii="宋体" w:hAnsi="宋体"/>
          <w:bCs/>
          <w:sz w:val="24"/>
          <w:highlight w:val="none"/>
        </w:rPr>
        <w:t>13.报价时各单位工程中同一清单子目对应的综合单价报价应保持一致，如不一致，成交单位今后结算审计时以所报综合单价中最低的作为结算依据。</w:t>
      </w:r>
    </w:p>
    <w:p>
      <w:pPr>
        <w:spacing w:line="360" w:lineRule="auto"/>
        <w:ind w:firstLine="480" w:firstLineChars="200"/>
        <w:rPr>
          <w:rFonts w:ascii="宋体" w:hAnsi="宋体"/>
          <w:bCs/>
          <w:sz w:val="24"/>
          <w:highlight w:val="none"/>
        </w:rPr>
      </w:pPr>
      <w:r>
        <w:rPr>
          <w:rFonts w:ascii="宋体" w:hAnsi="宋体"/>
          <w:bCs/>
          <w:sz w:val="24"/>
          <w:highlight w:val="none"/>
        </w:rPr>
        <w:t>1</w:t>
      </w:r>
      <w:r>
        <w:rPr>
          <w:rFonts w:hint="eastAsia" w:ascii="宋体" w:hAnsi="宋体"/>
          <w:bCs/>
          <w:sz w:val="24"/>
          <w:highlight w:val="none"/>
        </w:rPr>
        <w:t>4</w:t>
      </w:r>
      <w:r>
        <w:rPr>
          <w:rFonts w:ascii="宋体" w:hAnsi="宋体"/>
          <w:bCs/>
          <w:sz w:val="24"/>
          <w:highlight w:val="none"/>
        </w:rPr>
        <w:t>.</w:t>
      </w:r>
      <w:r>
        <w:rPr>
          <w:rFonts w:hint="eastAsia" w:ascii="宋体" w:hAnsi="宋体"/>
          <w:bCs/>
          <w:sz w:val="24"/>
          <w:highlight w:val="none"/>
        </w:rPr>
        <w:t>本项目采用营改增后一般计税方法。</w:t>
      </w:r>
    </w:p>
    <w:p>
      <w:pPr>
        <w:spacing w:line="360" w:lineRule="auto"/>
        <w:ind w:firstLine="480" w:firstLineChars="200"/>
        <w:rPr>
          <w:rFonts w:ascii="宋体" w:hAnsi="宋体"/>
          <w:bCs/>
          <w:sz w:val="24"/>
          <w:highlight w:val="none"/>
        </w:rPr>
      </w:pPr>
      <w:r>
        <w:rPr>
          <w:rFonts w:hint="eastAsia" w:ascii="宋体" w:hAnsi="宋体"/>
          <w:bCs/>
          <w:sz w:val="24"/>
          <w:highlight w:val="none"/>
        </w:rPr>
        <w:t>15.</w:t>
      </w:r>
      <w:r>
        <w:rPr>
          <w:rFonts w:hint="eastAsia" w:ascii="宋体" w:hAnsi="宋体"/>
          <w:bCs/>
          <w:sz w:val="24"/>
          <w:highlight w:val="none"/>
          <w:lang w:eastAsia="zh-CN"/>
        </w:rPr>
        <w:t>报价供应商</w:t>
      </w:r>
      <w:r>
        <w:rPr>
          <w:rFonts w:hint="eastAsia" w:ascii="宋体" w:hAnsi="宋体"/>
          <w:bCs/>
          <w:sz w:val="24"/>
          <w:highlight w:val="none"/>
        </w:rPr>
        <w:t>应综合考虑，本项目投标单价包含养护期费用和招标代理相关费用。</w:t>
      </w:r>
    </w:p>
    <w:p>
      <w:pPr>
        <w:spacing w:line="360" w:lineRule="auto"/>
        <w:ind w:firstLine="482" w:firstLineChars="200"/>
        <w:rPr>
          <w:rFonts w:ascii="宋体" w:hAnsi="宋体"/>
          <w:bCs/>
          <w:sz w:val="24"/>
          <w:highlight w:val="none"/>
        </w:rPr>
      </w:pPr>
      <w:r>
        <w:rPr>
          <w:rFonts w:hint="eastAsia" w:ascii="宋体" w:hAnsi="宋体"/>
          <w:b/>
          <w:sz w:val="24"/>
          <w:szCs w:val="22"/>
          <w:highlight w:val="none"/>
        </w:rPr>
        <w:t>16.</w:t>
      </w:r>
      <w:r>
        <w:rPr>
          <w:rFonts w:hint="eastAsia" w:ascii="宋体" w:hAnsi="宋体"/>
          <w:b/>
          <w:sz w:val="24"/>
          <w:szCs w:val="22"/>
          <w:highlight w:val="none"/>
          <w:lang w:eastAsia="zh-CN"/>
        </w:rPr>
        <w:t>报价供应商</w:t>
      </w:r>
      <w:r>
        <w:rPr>
          <w:rFonts w:hint="eastAsia" w:ascii="宋体" w:hAnsi="宋体"/>
          <w:b/>
          <w:sz w:val="24"/>
          <w:szCs w:val="22"/>
          <w:highlight w:val="none"/>
        </w:rPr>
        <w:t>的最后一轮报价为最终报价，相应的工程量清单子目单价，根据“响应文件报价/最终报价”的比例，进行同比例调整。</w:t>
      </w:r>
    </w:p>
    <w:p>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2）响应文件的要求：</w:t>
      </w:r>
    </w:p>
    <w:p>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所有文件、往来函件均应使用简体中文（规格、型号辅助符号除外）。</w:t>
      </w:r>
    </w:p>
    <w:p>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bCs/>
          <w:sz w:val="24"/>
          <w:highlight w:val="none"/>
        </w:rPr>
        <w:t xml:space="preserve"> 响应文件由</w:t>
      </w:r>
      <w:r>
        <w:rPr>
          <w:rFonts w:hint="eastAsia" w:ascii="宋体" w:hAnsi="宋体"/>
          <w:bCs/>
          <w:sz w:val="24"/>
          <w:highlight w:val="none"/>
          <w:lang w:eastAsia="zh-CN"/>
        </w:rPr>
        <w:t>报价供应商</w:t>
      </w:r>
      <w:r>
        <w:rPr>
          <w:rFonts w:hint="eastAsia" w:ascii="宋体" w:hAnsi="宋体"/>
          <w:bCs/>
          <w:sz w:val="24"/>
          <w:highlight w:val="none"/>
        </w:rPr>
        <w:t>按给定格式如实填写（编写），须有法人（盖章）、法定代表人或被授权代表签字或盖章，方为有效，未尽事宜可自行补充。响应文件正文部分打印一律使用普白办公用纸A4，竖排版面。</w:t>
      </w:r>
    </w:p>
    <w:p>
      <w:pPr>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lang w:eastAsia="zh-CN"/>
        </w:rPr>
        <w:t>报价供应商</w:t>
      </w:r>
      <w:r>
        <w:rPr>
          <w:rFonts w:hint="eastAsia" w:ascii="宋体" w:hAnsi="宋体"/>
          <w:sz w:val="24"/>
          <w:highlight w:val="none"/>
        </w:rPr>
        <w:t>报价一律以人民币为报价结算货币，结算单位为“元”。</w:t>
      </w:r>
    </w:p>
    <w:p>
      <w:pPr>
        <w:spacing w:line="360" w:lineRule="auto"/>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响应文件格式部分，应由</w:t>
      </w:r>
      <w:r>
        <w:rPr>
          <w:rFonts w:hint="eastAsia" w:ascii="宋体" w:hAnsi="宋体"/>
          <w:sz w:val="24"/>
          <w:highlight w:val="none"/>
          <w:lang w:eastAsia="zh-CN"/>
        </w:rPr>
        <w:t>报价供应商</w:t>
      </w:r>
      <w:r>
        <w:rPr>
          <w:rFonts w:hint="eastAsia" w:ascii="宋体" w:hAnsi="宋体"/>
          <w:sz w:val="24"/>
          <w:highlight w:val="none"/>
        </w:rPr>
        <w:t>按给定格式提供，不得更改。</w:t>
      </w:r>
    </w:p>
    <w:p>
      <w:pPr>
        <w:spacing w:line="360" w:lineRule="auto"/>
        <w:ind w:firstLine="480" w:firstLineChars="200"/>
        <w:rPr>
          <w:rFonts w:ascii="宋体" w:hAnsi="宋体"/>
          <w:sz w:val="24"/>
          <w:highlight w:val="none"/>
        </w:rPr>
      </w:pPr>
      <w:r>
        <w:rPr>
          <w:rFonts w:ascii="宋体" w:hAnsi="宋体"/>
          <w:sz w:val="24"/>
          <w:highlight w:val="none"/>
        </w:rPr>
        <w:t>5.</w:t>
      </w:r>
      <w:r>
        <w:rPr>
          <w:rFonts w:hint="eastAsia" w:ascii="宋体" w:hAnsi="宋体"/>
          <w:sz w:val="24"/>
          <w:highlight w:val="none"/>
        </w:rPr>
        <w:t>响应文件应用不褪色的黑色墨水书写或打印。</w:t>
      </w:r>
    </w:p>
    <w:p>
      <w:pPr>
        <w:tabs>
          <w:tab w:val="left" w:pos="0"/>
          <w:tab w:val="left" w:pos="704"/>
        </w:tabs>
        <w:spacing w:line="360" w:lineRule="auto"/>
        <w:ind w:firstLine="480" w:firstLineChars="200"/>
        <w:rPr>
          <w:rFonts w:ascii="宋体" w:hAnsi="宋体"/>
          <w:sz w:val="24"/>
          <w:highlight w:val="none"/>
        </w:rPr>
      </w:pPr>
      <w:r>
        <w:rPr>
          <w:rFonts w:ascii="宋体" w:hAnsi="宋体"/>
          <w:sz w:val="24"/>
          <w:highlight w:val="none"/>
        </w:rPr>
        <w:t>6.</w:t>
      </w:r>
      <w:r>
        <w:rPr>
          <w:rFonts w:hint="eastAsia" w:ascii="宋体" w:hAnsi="宋体"/>
          <w:sz w:val="24"/>
          <w:highlight w:val="none"/>
        </w:rPr>
        <w:t>响应文件统一采用A4纸，按照响应函格式中的顺序制作，并编制目录和页码。</w:t>
      </w:r>
    </w:p>
    <w:p>
      <w:pPr>
        <w:tabs>
          <w:tab w:val="left" w:pos="1620"/>
        </w:tabs>
        <w:spacing w:line="360" w:lineRule="auto"/>
        <w:ind w:firstLine="482" w:firstLineChars="200"/>
        <w:rPr>
          <w:rFonts w:ascii="宋体" w:hAnsi="宋体" w:eastAsia="宋体" w:cs="Times New Roman"/>
          <w:b/>
          <w:sz w:val="24"/>
          <w:highlight w:val="none"/>
        </w:rPr>
      </w:pPr>
      <w:r>
        <w:rPr>
          <w:rFonts w:ascii="宋体" w:hAnsi="宋体" w:eastAsia="宋体" w:cs="Times New Roman"/>
          <w:b/>
          <w:sz w:val="24"/>
          <w:highlight w:val="none"/>
        </w:rPr>
        <w:t>7.</w:t>
      </w:r>
      <w:r>
        <w:rPr>
          <w:rFonts w:hint="eastAsia" w:ascii="宋体" w:hAnsi="宋体" w:eastAsia="宋体" w:cs="Times New Roman"/>
          <w:b/>
          <w:bCs/>
          <w:sz w:val="24"/>
          <w:highlight w:val="none"/>
        </w:rPr>
        <w:t>响应文件份数为明标一</w:t>
      </w:r>
      <w:r>
        <w:rPr>
          <w:rFonts w:hint="eastAsia" w:ascii="宋体" w:hAnsi="宋体" w:eastAsia="宋体" w:cs="Times New Roman"/>
          <w:b/>
          <w:sz w:val="24"/>
          <w:highlight w:val="none"/>
        </w:rPr>
        <w:t>正三副，暗标一正五副，报价供应商应：</w:t>
      </w:r>
    </w:p>
    <w:p>
      <w:pPr>
        <w:tabs>
          <w:tab w:val="left" w:pos="1620"/>
        </w:tabs>
        <w:spacing w:line="360" w:lineRule="auto"/>
        <w:ind w:firstLine="482" w:firstLineChars="200"/>
        <w:rPr>
          <w:rFonts w:ascii="宋体" w:hAnsi="宋体" w:eastAsia="宋体" w:cs="Times New Roman"/>
          <w:b/>
          <w:sz w:val="24"/>
          <w:highlight w:val="none"/>
        </w:rPr>
      </w:pPr>
      <w:r>
        <w:rPr>
          <w:rFonts w:hint="eastAsia" w:ascii="宋体" w:hAnsi="宋体" w:eastAsia="宋体" w:cs="Times New Roman"/>
          <w:b/>
          <w:sz w:val="24"/>
          <w:highlight w:val="none"/>
        </w:rPr>
        <w:t>①将响应文件电子光盘或U盘、明标部分正本密封在一个封袋中并在封袋上清楚地表明“明标正本”；</w:t>
      </w:r>
    </w:p>
    <w:p>
      <w:pPr>
        <w:tabs>
          <w:tab w:val="left" w:pos="1620"/>
        </w:tabs>
        <w:spacing w:line="360" w:lineRule="auto"/>
        <w:ind w:firstLine="482" w:firstLineChars="200"/>
        <w:rPr>
          <w:rFonts w:ascii="宋体" w:hAnsi="宋体" w:eastAsia="宋体" w:cs="Times New Roman"/>
          <w:b/>
          <w:sz w:val="24"/>
          <w:highlight w:val="none"/>
        </w:rPr>
      </w:pPr>
      <w:r>
        <w:rPr>
          <w:rFonts w:hint="eastAsia" w:ascii="宋体" w:hAnsi="宋体" w:eastAsia="宋体" w:cs="Times New Roman"/>
          <w:b/>
          <w:sz w:val="24"/>
          <w:highlight w:val="none"/>
        </w:rPr>
        <w:t>②将明标部分所有副本密封在另一个封袋中并在密封袋上清楚地标明</w:t>
      </w:r>
      <w:r>
        <w:rPr>
          <w:rFonts w:ascii="宋体" w:hAnsi="宋体" w:eastAsia="宋体" w:cs="Times New Roman"/>
          <w:b/>
          <w:sz w:val="24"/>
          <w:highlight w:val="none"/>
        </w:rPr>
        <w:t xml:space="preserve"> “</w:t>
      </w:r>
      <w:r>
        <w:rPr>
          <w:rFonts w:hint="eastAsia" w:ascii="宋体" w:hAnsi="宋体" w:eastAsia="宋体" w:cs="Times New Roman"/>
          <w:b/>
          <w:sz w:val="24"/>
          <w:highlight w:val="none"/>
        </w:rPr>
        <w:t>明标副本</w:t>
      </w:r>
      <w:r>
        <w:rPr>
          <w:rFonts w:ascii="宋体" w:hAnsi="宋体" w:eastAsia="宋体" w:cs="Times New Roman"/>
          <w:b/>
          <w:sz w:val="24"/>
          <w:highlight w:val="none"/>
        </w:rPr>
        <w:t>”</w:t>
      </w:r>
      <w:r>
        <w:rPr>
          <w:rFonts w:hint="eastAsia" w:ascii="宋体" w:hAnsi="宋体" w:eastAsia="宋体" w:cs="Times New Roman"/>
          <w:b/>
          <w:sz w:val="24"/>
          <w:highlight w:val="none"/>
        </w:rPr>
        <w:t>；</w:t>
      </w:r>
    </w:p>
    <w:p>
      <w:pPr>
        <w:tabs>
          <w:tab w:val="left" w:pos="1620"/>
        </w:tabs>
        <w:spacing w:line="360" w:lineRule="auto"/>
        <w:ind w:firstLine="482" w:firstLineChars="200"/>
        <w:rPr>
          <w:rFonts w:ascii="宋体" w:hAnsi="宋体" w:eastAsia="宋体" w:cs="Times New Roman"/>
          <w:b/>
          <w:sz w:val="24"/>
          <w:highlight w:val="none"/>
        </w:rPr>
      </w:pPr>
      <w:r>
        <w:rPr>
          <w:rFonts w:hint="eastAsia" w:ascii="宋体" w:hAnsi="宋体" w:eastAsia="宋体" w:cs="Times New Roman"/>
          <w:b/>
          <w:sz w:val="24"/>
          <w:highlight w:val="none"/>
        </w:rPr>
        <w:t>③将暗标正本密封在一个封袋中并在封袋上清楚地表明“暗标正本”；</w:t>
      </w:r>
    </w:p>
    <w:p>
      <w:pPr>
        <w:tabs>
          <w:tab w:val="left" w:pos="1620"/>
        </w:tabs>
        <w:spacing w:line="360" w:lineRule="auto"/>
        <w:ind w:firstLine="482" w:firstLineChars="200"/>
        <w:rPr>
          <w:rFonts w:ascii="宋体" w:hAnsi="宋体" w:eastAsia="宋体" w:cs="Times New Roman"/>
          <w:b/>
          <w:sz w:val="24"/>
          <w:highlight w:val="none"/>
        </w:rPr>
      </w:pPr>
      <w:r>
        <w:rPr>
          <w:rFonts w:hint="eastAsia" w:ascii="宋体" w:hAnsi="宋体" w:eastAsia="宋体" w:cs="Times New Roman"/>
          <w:b/>
          <w:sz w:val="24"/>
          <w:highlight w:val="none"/>
        </w:rPr>
        <w:t>④将暗标部分所有副本密封在另一个封袋中并在密封袋上清楚地标明</w:t>
      </w:r>
      <w:r>
        <w:rPr>
          <w:rFonts w:ascii="宋体" w:hAnsi="宋体" w:eastAsia="宋体" w:cs="Times New Roman"/>
          <w:b/>
          <w:sz w:val="24"/>
          <w:highlight w:val="none"/>
        </w:rPr>
        <w:t xml:space="preserve"> “</w:t>
      </w:r>
      <w:r>
        <w:rPr>
          <w:rFonts w:hint="eastAsia" w:ascii="宋体" w:hAnsi="宋体" w:eastAsia="宋体" w:cs="Times New Roman"/>
          <w:b/>
          <w:sz w:val="24"/>
          <w:highlight w:val="none"/>
        </w:rPr>
        <w:t>暗标副本</w:t>
      </w:r>
      <w:r>
        <w:rPr>
          <w:rFonts w:ascii="宋体" w:hAnsi="宋体" w:eastAsia="宋体" w:cs="Times New Roman"/>
          <w:b/>
          <w:sz w:val="24"/>
          <w:highlight w:val="none"/>
        </w:rPr>
        <w:t>”</w:t>
      </w:r>
      <w:r>
        <w:rPr>
          <w:rFonts w:hint="eastAsia" w:ascii="宋体" w:hAnsi="宋体" w:eastAsia="宋体" w:cs="Times New Roman"/>
          <w:b/>
          <w:sz w:val="24"/>
          <w:highlight w:val="none"/>
        </w:rPr>
        <w:t>。</w:t>
      </w:r>
    </w:p>
    <w:p>
      <w:pPr>
        <w:tabs>
          <w:tab w:val="left" w:pos="1620"/>
        </w:tabs>
        <w:spacing w:line="360" w:lineRule="auto"/>
        <w:ind w:firstLine="482" w:firstLineChars="200"/>
        <w:rPr>
          <w:rFonts w:ascii="宋体" w:hAnsi="宋体" w:eastAsia="宋体" w:cs="Times New Roman"/>
          <w:b/>
          <w:sz w:val="24"/>
          <w:highlight w:val="none"/>
        </w:rPr>
      </w:pPr>
      <w:r>
        <w:rPr>
          <w:rFonts w:hint="eastAsia" w:ascii="宋体" w:hAnsi="宋体" w:eastAsia="宋体" w:cs="Times New Roman"/>
          <w:b/>
          <w:sz w:val="24"/>
          <w:highlight w:val="none"/>
        </w:rPr>
        <w:t>⑤磋商文件中证明文件部分及评标办法中所需提供的原件资料需单独装在一个封袋中，并在封袋上清楚地表明“原件资料”；</w:t>
      </w:r>
    </w:p>
    <w:p>
      <w:pPr>
        <w:tabs>
          <w:tab w:val="left" w:pos="1620"/>
        </w:tabs>
        <w:spacing w:line="360" w:lineRule="auto"/>
        <w:ind w:firstLine="482" w:firstLineChars="200"/>
        <w:rPr>
          <w:rFonts w:ascii="宋体" w:hAnsi="宋体" w:eastAsia="宋体" w:cs="Times New Roman"/>
          <w:b/>
          <w:sz w:val="24"/>
          <w:highlight w:val="none"/>
        </w:rPr>
      </w:pPr>
      <w:r>
        <w:rPr>
          <w:rFonts w:hint="eastAsia" w:ascii="宋体" w:hAnsi="宋体" w:eastAsia="宋体" w:cs="Times New Roman"/>
          <w:b/>
          <w:sz w:val="24"/>
          <w:highlight w:val="none"/>
        </w:rPr>
        <w:t>身份证、授权委托书须随身携带；</w:t>
      </w:r>
    </w:p>
    <w:p>
      <w:pPr>
        <w:tabs>
          <w:tab w:val="left" w:pos="1620"/>
        </w:tabs>
        <w:spacing w:line="360" w:lineRule="auto"/>
        <w:ind w:firstLine="482" w:firstLineChars="200"/>
        <w:rPr>
          <w:rFonts w:ascii="宋体" w:hAnsi="宋体" w:eastAsia="宋体" w:cs="Times New Roman"/>
          <w:b/>
          <w:sz w:val="24"/>
          <w:highlight w:val="none"/>
        </w:rPr>
      </w:pPr>
      <w:r>
        <w:rPr>
          <w:rFonts w:hint="eastAsia" w:ascii="宋体" w:hAnsi="宋体" w:eastAsia="宋体" w:cs="Times New Roman"/>
          <w:b/>
          <w:sz w:val="24"/>
          <w:highlight w:val="none"/>
        </w:rPr>
        <w:t>所有响应文件封袋的封口处</w:t>
      </w:r>
      <w:r>
        <w:rPr>
          <w:rFonts w:hint="eastAsia" w:ascii="宋体" w:hAnsi="宋体" w:eastAsia="宋体" w:cs="宋体"/>
          <w:b/>
          <w:sz w:val="24"/>
          <w:highlight w:val="none"/>
        </w:rPr>
        <w:t>（包括“明标正本”、“明标副本”、“暗标正本”、“暗标副本”、“原件资料”）</w:t>
      </w:r>
      <w:r>
        <w:rPr>
          <w:rFonts w:hint="eastAsia" w:ascii="宋体" w:hAnsi="宋体" w:eastAsia="宋体" w:cs="Times New Roman"/>
          <w:b/>
          <w:sz w:val="24"/>
          <w:highlight w:val="none"/>
        </w:rPr>
        <w:t>应加盖报价供应商印章。密封袋上还均应注明</w:t>
      </w:r>
      <w:r>
        <w:rPr>
          <w:rFonts w:hint="eastAsia" w:ascii="宋体" w:hAnsi="宋体" w:eastAsia="宋体" w:cs="宋体"/>
          <w:b/>
          <w:sz w:val="24"/>
          <w:highlight w:val="none"/>
        </w:rPr>
        <w:t>采购编号、</w:t>
      </w:r>
      <w:r>
        <w:rPr>
          <w:rFonts w:hint="eastAsia" w:ascii="宋体" w:hAnsi="宋体" w:eastAsia="宋体" w:cs="Times New Roman"/>
          <w:b/>
          <w:sz w:val="24"/>
          <w:highlight w:val="none"/>
        </w:rPr>
        <w:t>项目名称、报价供应商名称。</w:t>
      </w:r>
      <w:r>
        <w:rPr>
          <w:rFonts w:hint="eastAsia" w:ascii="宋体" w:hAnsi="宋体" w:eastAsia="宋体" w:cs="宋体"/>
          <w:b/>
          <w:sz w:val="24"/>
          <w:highlight w:val="none"/>
        </w:rPr>
        <w:t>注：封袋：包含档案袋、封盒、牛皮纸等密封形式。</w:t>
      </w:r>
    </w:p>
    <w:p>
      <w:pPr>
        <w:spacing w:line="360" w:lineRule="auto"/>
        <w:ind w:firstLine="480" w:firstLineChars="200"/>
        <w:rPr>
          <w:rFonts w:ascii="宋体" w:hAnsi="宋体"/>
          <w:sz w:val="24"/>
          <w:highlight w:val="none"/>
        </w:rPr>
      </w:pPr>
      <w:r>
        <w:rPr>
          <w:rFonts w:ascii="宋体" w:hAnsi="宋体"/>
          <w:sz w:val="24"/>
          <w:highlight w:val="none"/>
        </w:rPr>
        <w:t>8.</w:t>
      </w:r>
      <w:r>
        <w:rPr>
          <w:rFonts w:hint="eastAsia" w:ascii="宋体" w:hAnsi="宋体"/>
          <w:sz w:val="24"/>
          <w:highlight w:val="none"/>
        </w:rPr>
        <w:t>响应文件不应有涂改、增删和潦草之处，如有必须修改时，修改处必须有法人、法定代表人或法定代表人授权代表的签章。</w:t>
      </w:r>
    </w:p>
    <w:p>
      <w:pPr>
        <w:tabs>
          <w:tab w:val="left" w:pos="0"/>
          <w:tab w:val="left" w:pos="704"/>
        </w:tabs>
        <w:spacing w:line="360" w:lineRule="auto"/>
        <w:ind w:firstLine="480" w:firstLineChars="200"/>
        <w:rPr>
          <w:rFonts w:ascii="宋体" w:hAnsi="宋体" w:eastAsia="宋体" w:cs="Times New Roman"/>
          <w:b/>
          <w:sz w:val="24"/>
          <w:highlight w:val="none"/>
        </w:rPr>
      </w:pPr>
      <w:r>
        <w:rPr>
          <w:rFonts w:ascii="宋体" w:hAnsi="宋体" w:eastAsia="宋体" w:cs="Times New Roman"/>
          <w:sz w:val="24"/>
          <w:highlight w:val="none"/>
        </w:rPr>
        <w:t>9.</w:t>
      </w:r>
      <w:r>
        <w:rPr>
          <w:rFonts w:hint="eastAsia" w:ascii="宋体" w:hAnsi="宋体" w:eastAsia="宋体" w:cs="Times New Roman"/>
          <w:b/>
          <w:sz w:val="24"/>
          <w:highlight w:val="none"/>
        </w:rPr>
        <w:t>暗标编制、装订要求：</w:t>
      </w:r>
    </w:p>
    <w:p>
      <w:pPr>
        <w:spacing w:line="360" w:lineRule="auto"/>
        <w:ind w:firstLine="482" w:firstLineChars="200"/>
        <w:rPr>
          <w:rFonts w:ascii="Times New Roman" w:hAnsi="Times New Roman" w:eastAsia="宋体" w:cs="Times New Roman"/>
          <w:b/>
          <w:sz w:val="24"/>
          <w:szCs w:val="24"/>
          <w:highlight w:val="none"/>
        </w:rPr>
      </w:pPr>
      <w:r>
        <w:rPr>
          <w:rFonts w:hint="eastAsia" w:ascii="宋体" w:hAnsi="宋体" w:eastAsia="宋体" w:cs="Times New Roman"/>
          <w:b/>
          <w:sz w:val="24"/>
          <w:highlight w:val="none"/>
        </w:rPr>
        <w:t>暗标需单独成册，不得有分册。暗标的封面、封底由采购代理机构提供统一格式，由报价供应商自行打印(</w:t>
      </w:r>
      <w:r>
        <w:rPr>
          <w:rFonts w:hint="eastAsia" w:ascii="宋体" w:hAnsi="宋体" w:eastAsia="宋体" w:cs="宋体"/>
          <w:b/>
          <w:sz w:val="24"/>
          <w:szCs w:val="24"/>
          <w:highlight w:val="none"/>
          <w:lang w:val="zh-CN"/>
        </w:rPr>
        <w:t>装订夹由招标代理机构统一提供，装订夹</w:t>
      </w:r>
      <w:r>
        <w:rPr>
          <w:rFonts w:hint="eastAsia" w:ascii="宋体" w:hAnsi="宋体" w:eastAsia="宋体" w:cs="宋体"/>
          <w:b/>
          <w:sz w:val="24"/>
          <w:szCs w:val="24"/>
          <w:highlight w:val="none"/>
        </w:rPr>
        <w:t>采用</w:t>
      </w:r>
      <w:r>
        <w:rPr>
          <w:rFonts w:hint="eastAsia" w:ascii="宋体" w:hAnsi="宋体" w:eastAsia="宋体" w:cs="宋体"/>
          <w:b/>
          <w:sz w:val="24"/>
          <w:szCs w:val="24"/>
          <w:highlight w:val="none"/>
          <w:lang w:val="zh-CN"/>
        </w:rPr>
        <w:t>白铁皮夹“</w:t>
      </w:r>
      <w:r>
        <w:rPr>
          <w:rFonts w:hint="eastAsia" w:ascii="宋体" w:hAnsi="宋体" w:eastAsia="宋体" w:cs="宋体"/>
          <w:b/>
          <w:sz w:val="24"/>
          <w:szCs w:val="24"/>
          <w:highlight w:val="none"/>
        </w:rPr>
        <w:t>得力</w:t>
      </w:r>
      <w:r>
        <w:rPr>
          <w:rFonts w:hint="eastAsia" w:ascii="宋体" w:hAnsi="宋体" w:eastAsia="宋体" w:cs="宋体"/>
          <w:b/>
          <w:sz w:val="24"/>
          <w:szCs w:val="24"/>
          <w:highlight w:val="none"/>
          <w:lang w:val="zh-CN"/>
        </w:rPr>
        <w:t>”文字及“</w:t>
      </w:r>
      <w:r>
        <w:rPr>
          <w:rFonts w:hint="eastAsia" w:ascii="宋体" w:hAnsi="宋体" w:eastAsia="宋体" w:cs="宋体"/>
          <w:b/>
          <w:sz w:val="24"/>
          <w:szCs w:val="24"/>
          <w:highlight w:val="none"/>
        </w:rPr>
        <w:t>deli</w:t>
      </w:r>
      <w:r>
        <w:rPr>
          <w:rFonts w:hint="eastAsia" w:ascii="宋体" w:hAnsi="宋体" w:eastAsia="宋体" w:cs="宋体"/>
          <w:b/>
          <w:sz w:val="24"/>
          <w:szCs w:val="24"/>
          <w:highlight w:val="none"/>
          <w:lang w:val="zh-CN"/>
        </w:rPr>
        <w:t>”字母朝上两长脚朝下靠左侧居中装订</w:t>
      </w:r>
      <w:r>
        <w:rPr>
          <w:rFonts w:hint="eastAsia" w:ascii="宋体" w:hAnsi="宋体" w:eastAsia="宋体" w:cs="宋体"/>
          <w:b/>
          <w:sz w:val="24"/>
          <w:szCs w:val="24"/>
          <w:highlight w:val="none"/>
        </w:rPr>
        <w:t>形式</w:t>
      </w:r>
      <w:r>
        <w:rPr>
          <w:rFonts w:hint="eastAsia" w:ascii="宋体" w:hAnsi="宋体" w:eastAsia="宋体" w:cs="宋体"/>
          <w:b/>
          <w:sz w:val="24"/>
          <w:szCs w:val="24"/>
          <w:highlight w:val="none"/>
          <w:lang w:val="zh-CN"/>
        </w:rPr>
        <w:t>），不得有分册，目录部分自拟</w:t>
      </w:r>
      <w:r>
        <w:rPr>
          <w:rFonts w:hint="eastAsia" w:ascii="宋体" w:hAnsi="宋体" w:eastAsia="宋体" w:cs="宋体"/>
          <w:b/>
          <w:sz w:val="24"/>
          <w:szCs w:val="24"/>
          <w:highlight w:val="none"/>
        </w:rPr>
        <w:t>并</w:t>
      </w:r>
      <w:r>
        <w:rPr>
          <w:rFonts w:hint="eastAsia" w:ascii="宋体" w:hAnsi="宋体" w:eastAsia="宋体" w:cs="宋体"/>
          <w:b/>
          <w:sz w:val="24"/>
          <w:szCs w:val="24"/>
          <w:highlight w:val="none"/>
          <w:lang w:val="zh-CN"/>
        </w:rPr>
        <w:t>标注页码。</w:t>
      </w:r>
    </w:p>
    <w:p>
      <w:pPr>
        <w:spacing w:line="360" w:lineRule="auto"/>
        <w:ind w:firstLine="482" w:firstLineChars="200"/>
        <w:rPr>
          <w:rFonts w:ascii="宋体" w:hAnsi="宋体" w:eastAsia="宋体" w:cs="Times New Roman"/>
          <w:b/>
          <w:sz w:val="24"/>
          <w:highlight w:val="none"/>
        </w:rPr>
      </w:pPr>
      <w:r>
        <w:rPr>
          <w:rFonts w:hint="eastAsia" w:ascii="宋体" w:hAnsi="宋体" w:eastAsia="宋体" w:cs="Times New Roman"/>
          <w:b/>
          <w:sz w:val="24"/>
          <w:highlight w:val="none"/>
        </w:rPr>
        <w:t>暗标中不得出现报价供应商名称、人员姓名；要求版面整洁、字迹清楚、不许涂改，不得出现能显示企业特征或其它提示性的标记或标识，也不得采用任何不符合常规、有别于其他报价供应商的特殊做法。</w:t>
      </w:r>
    </w:p>
    <w:p>
      <w:pPr>
        <w:widowControl w:val="0"/>
        <w:spacing w:line="360" w:lineRule="auto"/>
        <w:ind w:firstLine="472" w:firstLineChars="196"/>
        <w:jc w:val="left"/>
        <w:rPr>
          <w:rFonts w:ascii="宋体" w:hAnsi="宋体" w:eastAsia="宋体" w:cs="宋体"/>
          <w:b/>
          <w:bCs/>
          <w:kern w:val="2"/>
          <w:sz w:val="24"/>
          <w:highlight w:val="none"/>
          <w:lang w:val="en-US" w:eastAsia="zh-CN" w:bidi="ar-SA"/>
        </w:rPr>
      </w:pPr>
      <w:r>
        <w:rPr>
          <w:rFonts w:hint="eastAsia" w:ascii="宋体" w:hAnsi="宋体" w:eastAsia="宋体" w:cs="Times New Roman"/>
          <w:b/>
          <w:kern w:val="2"/>
          <w:sz w:val="24"/>
          <w:highlight w:val="none"/>
          <w:lang w:val="en-US" w:eastAsia="zh-CN" w:bidi="ar-SA"/>
        </w:rPr>
        <w:t>排版要求：使用word文件形式，A4白色复印纸单面黑</w:t>
      </w:r>
      <w:r>
        <w:rPr>
          <w:rFonts w:hint="eastAsia" w:ascii="宋体" w:hAnsi="宋体" w:eastAsia="宋体" w:cs="Times New Roman"/>
          <w:b/>
          <w:kern w:val="2"/>
          <w:sz w:val="24"/>
          <w:szCs w:val="22"/>
          <w:highlight w:val="none"/>
          <w:lang w:val="en-US" w:eastAsia="zh-CN" w:bidi="ar-SA"/>
        </w:rPr>
        <w:t>色打印，页边距上下左右各为2.5厘米，字体</w:t>
      </w:r>
      <w:r>
        <w:rPr>
          <w:rFonts w:hint="eastAsia" w:ascii="宋体" w:hAnsi="宋体" w:eastAsia="宋体" w:cs="Times New Roman"/>
          <w:b/>
          <w:kern w:val="2"/>
          <w:sz w:val="24"/>
          <w:highlight w:val="none"/>
          <w:lang w:val="en-US" w:eastAsia="zh-CN" w:bidi="ar-SA"/>
        </w:rPr>
        <w:t>为小四号宋体，不得出现手写；单倍行间距；不得有任何加粗、斜体、下划线、边框、底纹、阴影等标记；</w:t>
      </w:r>
      <w:r>
        <w:rPr>
          <w:rFonts w:hint="eastAsia" w:ascii="Times New Roman" w:hAnsi="宋体" w:eastAsia="宋体" w:cs="Times New Roman"/>
          <w:b/>
          <w:bCs/>
          <w:kern w:val="2"/>
          <w:sz w:val="24"/>
          <w:szCs w:val="24"/>
          <w:highlight w:val="none"/>
          <w:lang w:val="en-US" w:eastAsia="zh-CN" w:bidi="ar-SA"/>
        </w:rPr>
        <w:t>不得有空白页；</w:t>
      </w:r>
      <w:r>
        <w:rPr>
          <w:rFonts w:hint="eastAsia" w:ascii="宋体" w:hAnsi="宋体" w:eastAsia="宋体" w:cs="Times New Roman"/>
          <w:b/>
          <w:kern w:val="2"/>
          <w:sz w:val="24"/>
          <w:highlight w:val="none"/>
          <w:lang w:val="en-US" w:eastAsia="zh-CN" w:bidi="ar-SA"/>
        </w:rPr>
        <w:t>不得设置页眉，</w:t>
      </w:r>
      <w:r>
        <w:rPr>
          <w:rFonts w:hint="eastAsia" w:ascii="Times New Roman" w:hAnsi="宋体" w:eastAsia="宋体" w:cs="Times New Roman"/>
          <w:b/>
          <w:bCs/>
          <w:kern w:val="2"/>
          <w:sz w:val="24"/>
          <w:szCs w:val="24"/>
          <w:highlight w:val="none"/>
          <w:lang w:val="en-US" w:eastAsia="zh-CN" w:bidi="ar-SA"/>
        </w:rPr>
        <w:t>页脚只准出现页码，设在页脚对中位置，页码应当连续，编制目录，从目录页后开始编制页码，页码采用宋体五号阿拉伯数字小写（如</w:t>
      </w:r>
      <w:r>
        <w:rPr>
          <w:rFonts w:ascii="Times New Roman" w:hAnsi="宋体" w:eastAsia="宋体" w:cs="Times New Roman"/>
          <w:b/>
          <w:bCs/>
          <w:kern w:val="2"/>
          <w:sz w:val="24"/>
          <w:szCs w:val="24"/>
          <w:highlight w:val="none"/>
          <w:lang w:val="en-US" w:eastAsia="zh-CN" w:bidi="ar-SA"/>
        </w:rPr>
        <w:t>1</w:t>
      </w:r>
      <w:r>
        <w:rPr>
          <w:rFonts w:hint="eastAsia" w:ascii="Times New Roman" w:hAnsi="宋体" w:eastAsia="宋体" w:cs="Times New Roman"/>
          <w:b/>
          <w:bCs/>
          <w:kern w:val="2"/>
          <w:sz w:val="24"/>
          <w:szCs w:val="24"/>
          <w:highlight w:val="none"/>
          <w:lang w:val="en-US" w:eastAsia="zh-CN" w:bidi="ar-SA"/>
        </w:rPr>
        <w:t>、</w:t>
      </w:r>
      <w:r>
        <w:rPr>
          <w:rFonts w:ascii="Times New Roman" w:hAnsi="宋体" w:eastAsia="宋体" w:cs="Times New Roman"/>
          <w:b/>
          <w:bCs/>
          <w:kern w:val="2"/>
          <w:sz w:val="24"/>
          <w:szCs w:val="24"/>
          <w:highlight w:val="none"/>
          <w:lang w:val="en-US" w:eastAsia="zh-CN" w:bidi="ar-SA"/>
        </w:rPr>
        <w:t>2</w:t>
      </w:r>
      <w:r>
        <w:rPr>
          <w:rFonts w:hint="eastAsia" w:ascii="Times New Roman" w:hAnsi="宋体" w:eastAsia="宋体" w:cs="Times New Roman"/>
          <w:b/>
          <w:bCs/>
          <w:kern w:val="2"/>
          <w:sz w:val="24"/>
          <w:szCs w:val="24"/>
          <w:highlight w:val="none"/>
          <w:lang w:val="en-US" w:eastAsia="zh-CN" w:bidi="ar-SA"/>
        </w:rPr>
        <w:t>、</w:t>
      </w:r>
      <w:r>
        <w:rPr>
          <w:rFonts w:ascii="Times New Roman" w:hAnsi="宋体" w:eastAsia="宋体" w:cs="Times New Roman"/>
          <w:b/>
          <w:bCs/>
          <w:kern w:val="2"/>
          <w:sz w:val="24"/>
          <w:szCs w:val="24"/>
          <w:highlight w:val="none"/>
          <w:lang w:val="en-US" w:eastAsia="zh-CN" w:bidi="ar-SA"/>
        </w:rPr>
        <w:t>3…</w:t>
      </w:r>
      <w:r>
        <w:rPr>
          <w:rFonts w:hint="eastAsia" w:ascii="Times New Roman" w:hAnsi="宋体" w:eastAsia="宋体" w:cs="Times New Roman"/>
          <w:b/>
          <w:bCs/>
          <w:kern w:val="2"/>
          <w:sz w:val="24"/>
          <w:szCs w:val="24"/>
          <w:highlight w:val="none"/>
          <w:lang w:val="en-US" w:eastAsia="zh-CN" w:bidi="ar-SA"/>
        </w:rPr>
        <w:t>），</w:t>
      </w:r>
      <w:r>
        <w:rPr>
          <w:rFonts w:hint="eastAsia" w:ascii="Times New Roman" w:hAnsi="宋体" w:eastAsia="宋体" w:cs="Times New Roman"/>
          <w:b/>
          <w:bCs/>
          <w:kern w:val="2"/>
          <w:sz w:val="24"/>
          <w:highlight w:val="none"/>
          <w:lang w:val="en-US" w:eastAsia="zh-CN" w:bidi="ar-SA"/>
        </w:rPr>
        <w:t>装订必须在左侧装订</w:t>
      </w:r>
      <w:r>
        <w:rPr>
          <w:rFonts w:hint="eastAsia" w:ascii="宋体" w:hAnsi="宋体" w:eastAsia="宋体" w:cs="宋体"/>
          <w:b/>
          <w:kern w:val="2"/>
          <w:sz w:val="24"/>
          <w:szCs w:val="24"/>
          <w:highlight w:val="none"/>
          <w:lang w:val="en-US" w:eastAsia="zh-CN" w:bidi="ar-SA"/>
        </w:rPr>
        <w:t>。</w:t>
      </w:r>
    </w:p>
    <w:p>
      <w:pPr>
        <w:widowControl w:val="0"/>
        <w:spacing w:line="360" w:lineRule="auto"/>
        <w:ind w:firstLine="472" w:firstLineChars="196"/>
        <w:jc w:val="left"/>
        <w:rPr>
          <w:rFonts w:ascii="宋体" w:hAnsi="宋体" w:eastAsia="宋体" w:cs="宋体"/>
          <w:b/>
          <w:bCs/>
          <w:kern w:val="2"/>
          <w:sz w:val="24"/>
          <w:highlight w:val="none"/>
          <w:lang w:val="en-US" w:eastAsia="zh-CN" w:bidi="ar-SA"/>
        </w:rPr>
      </w:pPr>
      <w:r>
        <w:rPr>
          <w:rFonts w:hint="eastAsia" w:ascii="宋体" w:hAnsi="宋体" w:eastAsia="宋体" w:cs="宋体"/>
          <w:b/>
          <w:bCs/>
          <w:kern w:val="2"/>
          <w:sz w:val="24"/>
          <w:highlight w:val="none"/>
          <w:lang w:val="en-US" w:eastAsia="zh-CN" w:bidi="ar-SA"/>
        </w:rPr>
        <w:t>图表中字体用宋体字，字号不作限制。</w:t>
      </w:r>
    </w:p>
    <w:p>
      <w:pPr>
        <w:widowControl w:val="0"/>
        <w:spacing w:line="360" w:lineRule="auto"/>
        <w:ind w:firstLine="470" w:firstLineChars="196"/>
        <w:jc w:val="left"/>
        <w:rPr>
          <w:rFonts w:ascii="宋体" w:hAnsi="宋体" w:eastAsia="宋体" w:cs="Times New Roman"/>
          <w:bCs/>
          <w:kern w:val="2"/>
          <w:sz w:val="24"/>
          <w:szCs w:val="24"/>
          <w:highlight w:val="none"/>
          <w:lang w:val="en-US" w:eastAsia="zh-CN" w:bidi="ar-SA"/>
        </w:rPr>
      </w:pPr>
      <w:r>
        <w:rPr>
          <w:rFonts w:hint="eastAsia" w:ascii="宋体" w:hAnsi="宋体" w:eastAsia="宋体" w:cs="Times New Roman"/>
          <w:kern w:val="2"/>
          <w:sz w:val="24"/>
          <w:highlight w:val="none"/>
          <w:lang w:val="en-US" w:eastAsia="zh-CN" w:bidi="ar-SA"/>
        </w:rPr>
        <w:t>10.报价费用自理。</w:t>
      </w:r>
    </w:p>
    <w:p>
      <w:pPr>
        <w:tabs>
          <w:tab w:val="left" w:pos="945"/>
        </w:tabs>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（七） 无效响应文件的确认：</w:t>
      </w:r>
    </w:p>
    <w:p>
      <w:pPr>
        <w:tabs>
          <w:tab w:val="left" w:pos="945"/>
        </w:tabs>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报价供应商有下列情况之一者，响应文件无效：</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响应文件未按规定的期限、地点送达的；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响应文件未按要求密封、签署、盖章的；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报价供应商的法定代表人或法定代表人授权代表，未准时参加磋商会议的；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报价供应商的法定代表人授权代表，无法定代表人授权委托书的；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不具备磋商文件中规定的资格要求及未按磋商文件规定的要求提供资格证明文件的；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响应文件含有采购人不能接受的附加条件的；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响应文件未按磋商文件规定的格式、内容和要求填写、制作的；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响应文件书写潦草、字迹模糊不清、无法辨认的；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响应文件中有磋商文件未允许提供的选择性内容的；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恶意串通其他报价供应商，故意哄抬价格或压价的；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提供虚假材料的（包括工商营业执照、财务报表、资格证明文件等）；</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商务标（明标）和技术标（暗标）未分别制作、装订、密封包装的；</w:t>
      </w:r>
    </w:p>
    <w:p>
      <w:pPr>
        <w:numPr>
          <w:ilvl w:val="0"/>
          <w:numId w:val="5"/>
        </w:numPr>
        <w:spacing w:line="360" w:lineRule="auto"/>
        <w:ind w:left="900" w:hanging="420"/>
        <w:rPr>
          <w:rFonts w:ascii="Times New Roman" w:hAnsi="Times New Roman" w:eastAsia="宋体" w:cs="Times New Roman"/>
          <w:sz w:val="24"/>
          <w:highlight w:val="none"/>
        </w:rPr>
      </w:pPr>
      <w:r>
        <w:rPr>
          <w:rFonts w:hint="eastAsia" w:ascii="宋体" w:hAnsi="宋体" w:eastAsia="宋体" w:cs="Times New Roman"/>
          <w:sz w:val="24"/>
          <w:highlight w:val="none"/>
        </w:rPr>
        <w:t>响应文件商务标（明标）未加盖报价供应商公章及法定代表人或授权代表签字和盖章的；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不同报价供应商响应文件相互混装的；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不同报价供应商响应文件中的项目相关人员出现同一人的；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不同报价供应商聘请同一人为其报价提供技术或经济咨询服务的；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不同报价供应商的单位负责人为同一人或者存在直接控股、管理关系的；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报价供应商为本项目提供整体设计、规范编制或者项目管理、监理、检测等服务的；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不同报价供应商的响应文件异常一致或者投标报价呈规律性差异；</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响应文件商务标（明标）中同一方案有选择性报价且未声明以哪一个为准的；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技术标（暗标）中出现该报价供应商单位名称、简称、人员姓名、Logo、商标、电话号码等任何标识标记及其他暗示性标志的；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改变磋商文件规定的暂定价格或不可竞争费用的；改变磋商文件规定的工期、误期违约金 、质量标准及质量违约金的；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商务标（明标）和技术标（暗标），其中某一标被本项目评委确认为无效响应文件的；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改变磋商文件提供的工程量清单中的清单编码、计量单位、工程数量、项目特征；</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未按要求提供技术文件的；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未按要求提供电子版或电子版内容不全、格式不符要求的；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响应文件报价出现前后不一致，报价供应商拒不确认修正后的报价的；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超过磋商文件规定的最高限价的；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磋商小组认为报价供应商的报价明显低于其他通过符合性审查报价供应商的报价，有可能影响产品质量或者不能诚信履约的，要求其在评标现场合理的时间内提供书面说明，必要时提交相关证明材料；报价供应商不能证明其报价合理性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未通过初步资格性审查、响应文件资格性检查、 响应文件符合性检查的；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列入失信被执行人、重大税收违法案件当事人名单、政府采购严重违法失信行为记录名单及其他不符合《中华人民共和国政府采购法》第二十二条规定条件的；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技术文件编制粗制滥造、内容不全、缺项漏项较多的，或经磋商小组评审得分达不到技术标分值60%的；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报价供应商的报价报价畸高或畸低，在询标时没有合理的解释或者不能提供计算依据和报价依据的；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不同报价供应商的响应文件的装订形式、纸张情况、目录序号、排版格式、文字风格等存在明显的相似性或一致性，特征显示由同一单位或者同一个人编制的；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不同报价供应商响应文件内容存在非正常一致、项目组成员或者联系人员出现同一人、响应文件中错误（或异常）一致或雷同、电子文档信息一致或雷同的；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不同报价供应商的委托代理人、项目负责人以及其他相关人员有在同一个单位缴纳社会保险的；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同一响应文件中单位名称落款与公章不是同一单位的；</w:t>
      </w:r>
    </w:p>
    <w:p>
      <w:pPr>
        <w:numPr>
          <w:ilvl w:val="0"/>
          <w:numId w:val="5"/>
        </w:numPr>
        <w:spacing w:line="360" w:lineRule="auto"/>
        <w:ind w:left="900" w:hanging="420"/>
        <w:rPr>
          <w:rFonts w:ascii="宋体" w:hAnsi="宋体" w:eastAsia="宋体" w:cs="Times New Roman"/>
          <w:sz w:val="24"/>
          <w:highlight w:val="none"/>
        </w:rPr>
      </w:pPr>
      <w:r>
        <w:rPr>
          <w:rFonts w:hint="eastAsia" w:ascii="宋体" w:hAnsi="宋体" w:eastAsia="宋体" w:cs="Times New Roman"/>
          <w:sz w:val="24"/>
          <w:highlight w:val="none"/>
        </w:rPr>
        <w:t>不同报价供应商委托同一单位或者个人办理报价事宜的；</w:t>
      </w:r>
    </w:p>
    <w:p>
      <w:pPr>
        <w:numPr>
          <w:ilvl w:val="0"/>
          <w:numId w:val="5"/>
        </w:numPr>
        <w:spacing w:line="360" w:lineRule="auto"/>
        <w:ind w:left="900" w:hanging="420"/>
        <w:rPr>
          <w:rFonts w:ascii="宋体" w:hAnsi="宋体" w:eastAsia="宋体" w:cs="Times New Roman"/>
          <w:bCs/>
          <w:sz w:val="24"/>
          <w:szCs w:val="24"/>
          <w:highlight w:val="none"/>
        </w:rPr>
      </w:pPr>
      <w:r>
        <w:rPr>
          <w:rFonts w:hint="eastAsia" w:ascii="宋体" w:hAnsi="宋体" w:eastAsia="宋体" w:cs="Times New Roman"/>
          <w:sz w:val="24"/>
          <w:highlight w:val="none"/>
        </w:rPr>
        <w:t>响应文件内容不全或不符合法律法规和磋商文件中规定的其他实质性要求的。</w:t>
      </w:r>
    </w:p>
    <w:p>
      <w:pPr>
        <w:tabs>
          <w:tab w:val="left" w:pos="945"/>
        </w:tabs>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（八）磋商、评审：</w:t>
      </w:r>
    </w:p>
    <w:p>
      <w:pPr>
        <w:numPr>
          <w:ilvl w:val="1"/>
          <w:numId w:val="3"/>
        </w:numPr>
        <w:tabs>
          <w:tab w:val="left" w:pos="525"/>
          <w:tab w:val="left" w:pos="1050"/>
          <w:tab w:val="clear" w:pos="1290"/>
        </w:tabs>
        <w:spacing w:line="360" w:lineRule="auto"/>
        <w:ind w:left="1" w:firstLine="628" w:firstLineChars="262"/>
        <w:rPr>
          <w:rFonts w:ascii="宋体" w:hAnsi="宋体"/>
          <w:bCs/>
          <w:sz w:val="24"/>
          <w:highlight w:val="none"/>
        </w:rPr>
      </w:pPr>
      <w:r>
        <w:rPr>
          <w:rFonts w:hint="eastAsia" w:ascii="宋体" w:hAnsi="宋体"/>
          <w:bCs/>
          <w:sz w:val="24"/>
          <w:highlight w:val="none"/>
        </w:rPr>
        <w:t>由专家及采购人代表组成磋商小组，并实行回避制度。</w:t>
      </w:r>
    </w:p>
    <w:p>
      <w:pPr>
        <w:numPr>
          <w:ilvl w:val="1"/>
          <w:numId w:val="3"/>
        </w:numPr>
        <w:tabs>
          <w:tab w:val="left" w:pos="525"/>
          <w:tab w:val="left" w:pos="1050"/>
          <w:tab w:val="clear" w:pos="1290"/>
        </w:tabs>
        <w:spacing w:line="360" w:lineRule="auto"/>
        <w:ind w:left="1" w:firstLine="628" w:firstLineChars="262"/>
        <w:rPr>
          <w:rFonts w:ascii="宋体" w:hAnsi="宋体"/>
          <w:bCs/>
          <w:sz w:val="24"/>
          <w:highlight w:val="none"/>
        </w:rPr>
      </w:pPr>
      <w:r>
        <w:rPr>
          <w:rFonts w:hint="eastAsia" w:ascii="宋体" w:hAnsi="宋体"/>
          <w:bCs/>
          <w:sz w:val="24"/>
          <w:highlight w:val="none"/>
        </w:rPr>
        <w:t>响应文件的评审依据：</w:t>
      </w:r>
    </w:p>
    <w:p>
      <w:pPr>
        <w:tabs>
          <w:tab w:val="left" w:pos="630"/>
          <w:tab w:val="left" w:pos="1155"/>
          <w:tab w:val="left" w:pos="1320"/>
          <w:tab w:val="left" w:pos="1365"/>
        </w:tabs>
        <w:spacing w:line="360" w:lineRule="auto"/>
        <w:ind w:left="630"/>
        <w:rPr>
          <w:rFonts w:ascii="宋体" w:hAnsi="宋体"/>
          <w:bCs/>
          <w:sz w:val="24"/>
          <w:highlight w:val="none"/>
        </w:rPr>
      </w:pPr>
      <w:r>
        <w:rPr>
          <w:rFonts w:hint="eastAsia" w:ascii="宋体" w:hAnsi="宋体"/>
          <w:bCs/>
          <w:sz w:val="24"/>
          <w:highlight w:val="none"/>
        </w:rPr>
        <w:t>2.1响应文件的纸质文件,正本与副本不符，以正本为准；</w:t>
      </w:r>
    </w:p>
    <w:p>
      <w:pPr>
        <w:tabs>
          <w:tab w:val="left" w:pos="630"/>
          <w:tab w:val="left" w:pos="1155"/>
          <w:tab w:val="left" w:pos="1320"/>
          <w:tab w:val="left" w:pos="1365"/>
        </w:tabs>
        <w:spacing w:line="360" w:lineRule="auto"/>
        <w:ind w:left="630"/>
        <w:rPr>
          <w:rFonts w:ascii="宋体" w:hAnsi="宋体"/>
          <w:bCs/>
          <w:sz w:val="24"/>
          <w:highlight w:val="none"/>
        </w:rPr>
      </w:pPr>
      <w:r>
        <w:rPr>
          <w:rFonts w:hint="eastAsia" w:ascii="宋体" w:hAnsi="宋体"/>
          <w:bCs/>
          <w:sz w:val="24"/>
          <w:highlight w:val="none"/>
        </w:rPr>
        <w:t>2.2响应文件报价出现前后不一致的，除磋商文件另有规定外，按照下列规定修正：</w:t>
      </w:r>
    </w:p>
    <w:p>
      <w:pPr>
        <w:tabs>
          <w:tab w:val="left" w:pos="630"/>
          <w:tab w:val="left" w:pos="1155"/>
          <w:tab w:val="left" w:pos="1320"/>
          <w:tab w:val="left" w:pos="1365"/>
        </w:tabs>
        <w:spacing w:line="360" w:lineRule="auto"/>
        <w:ind w:left="630" w:firstLine="480" w:firstLineChars="200"/>
        <w:rPr>
          <w:rFonts w:ascii="宋体" w:hAnsi="宋体"/>
          <w:bCs/>
          <w:sz w:val="24"/>
          <w:highlight w:val="none"/>
        </w:rPr>
      </w:pPr>
      <w:r>
        <w:rPr>
          <w:rFonts w:hint="eastAsia" w:ascii="宋体" w:hAnsi="宋体"/>
          <w:bCs/>
          <w:sz w:val="24"/>
          <w:highlight w:val="none"/>
        </w:rPr>
        <w:t>2.2.1响应文件中开标一览表（报价表）内容与响应文件中相应内容不一致的，以开标一览表（报价表）为准；</w:t>
      </w:r>
    </w:p>
    <w:p>
      <w:pPr>
        <w:tabs>
          <w:tab w:val="left" w:pos="630"/>
          <w:tab w:val="left" w:pos="1155"/>
          <w:tab w:val="left" w:pos="1320"/>
          <w:tab w:val="left" w:pos="1365"/>
        </w:tabs>
        <w:spacing w:line="360" w:lineRule="auto"/>
        <w:ind w:left="630" w:firstLine="480" w:firstLineChars="200"/>
        <w:rPr>
          <w:rFonts w:ascii="宋体" w:hAnsi="宋体"/>
          <w:bCs/>
          <w:sz w:val="24"/>
          <w:highlight w:val="none"/>
        </w:rPr>
      </w:pPr>
      <w:r>
        <w:rPr>
          <w:rFonts w:hint="eastAsia" w:ascii="宋体" w:hAnsi="宋体"/>
          <w:bCs/>
          <w:sz w:val="24"/>
          <w:highlight w:val="none"/>
        </w:rPr>
        <w:t>2.2.2大写金额和小写金额不一致的，以大写金额为准；</w:t>
      </w:r>
    </w:p>
    <w:p>
      <w:pPr>
        <w:tabs>
          <w:tab w:val="left" w:pos="630"/>
          <w:tab w:val="left" w:pos="1155"/>
          <w:tab w:val="left" w:pos="1320"/>
          <w:tab w:val="left" w:pos="1365"/>
        </w:tabs>
        <w:spacing w:line="360" w:lineRule="auto"/>
        <w:ind w:left="630" w:firstLine="480" w:firstLineChars="200"/>
        <w:rPr>
          <w:rFonts w:ascii="宋体" w:hAnsi="宋体"/>
          <w:bCs/>
          <w:sz w:val="24"/>
          <w:highlight w:val="none"/>
        </w:rPr>
      </w:pPr>
      <w:r>
        <w:rPr>
          <w:rFonts w:hint="eastAsia" w:ascii="宋体" w:hAnsi="宋体"/>
          <w:bCs/>
          <w:sz w:val="24"/>
          <w:highlight w:val="none"/>
        </w:rPr>
        <w:t>2.2.3商务标（明标）和技术标（暗标）的纸质文件,正本与副本不符，以正本为准。</w:t>
      </w:r>
    </w:p>
    <w:p>
      <w:pPr>
        <w:tabs>
          <w:tab w:val="left" w:pos="630"/>
          <w:tab w:val="left" w:pos="1155"/>
          <w:tab w:val="left" w:pos="1320"/>
          <w:tab w:val="left" w:pos="1365"/>
        </w:tabs>
        <w:spacing w:line="360" w:lineRule="auto"/>
        <w:ind w:left="630" w:firstLine="480" w:firstLineChars="200"/>
        <w:rPr>
          <w:rFonts w:ascii="宋体" w:hAnsi="宋体"/>
          <w:bCs/>
          <w:sz w:val="24"/>
          <w:highlight w:val="none"/>
        </w:rPr>
      </w:pPr>
      <w:r>
        <w:rPr>
          <w:rFonts w:hint="eastAsia" w:ascii="宋体" w:hAnsi="宋体"/>
          <w:bCs/>
          <w:sz w:val="24"/>
          <w:highlight w:val="none"/>
        </w:rPr>
        <w:t>2.2.4单价金额小数点或者百分比有明显错位的，以开标一览表的总价为准，并修改单价；</w:t>
      </w:r>
    </w:p>
    <w:p>
      <w:pPr>
        <w:tabs>
          <w:tab w:val="left" w:pos="630"/>
          <w:tab w:val="left" w:pos="1155"/>
          <w:tab w:val="left" w:pos="1320"/>
          <w:tab w:val="left" w:pos="1365"/>
        </w:tabs>
        <w:spacing w:line="360" w:lineRule="auto"/>
        <w:ind w:left="630" w:firstLine="480" w:firstLineChars="200"/>
        <w:rPr>
          <w:rFonts w:ascii="宋体" w:hAnsi="宋体"/>
          <w:b/>
          <w:strike/>
          <w:sz w:val="24"/>
          <w:highlight w:val="none"/>
        </w:rPr>
      </w:pPr>
      <w:r>
        <w:rPr>
          <w:rFonts w:hint="eastAsia" w:ascii="宋体" w:hAnsi="宋体"/>
          <w:bCs/>
          <w:sz w:val="24"/>
          <w:highlight w:val="none"/>
        </w:rPr>
        <w:t>2.2.5总价金额与按单价汇总金额不一致的，以单价金额计算结果为准。</w:t>
      </w:r>
      <w:r>
        <w:rPr>
          <w:rFonts w:hint="eastAsia" w:ascii="宋体" w:hAnsi="宋体"/>
          <w:b/>
          <w:sz w:val="24"/>
          <w:highlight w:val="none"/>
        </w:rPr>
        <w:t>　　</w:t>
      </w:r>
    </w:p>
    <w:p>
      <w:pPr>
        <w:numPr>
          <w:ilvl w:val="1"/>
          <w:numId w:val="3"/>
        </w:numPr>
        <w:tabs>
          <w:tab w:val="left" w:pos="525"/>
          <w:tab w:val="left" w:pos="840"/>
          <w:tab w:val="left" w:pos="1050"/>
          <w:tab w:val="clear" w:pos="1290"/>
        </w:tabs>
        <w:spacing w:line="360" w:lineRule="auto"/>
        <w:ind w:left="1" w:firstLine="628" w:firstLineChars="262"/>
        <w:rPr>
          <w:rFonts w:ascii="宋体" w:hAnsi="宋体"/>
          <w:bCs/>
          <w:sz w:val="24"/>
          <w:highlight w:val="none"/>
        </w:rPr>
      </w:pPr>
      <w:r>
        <w:rPr>
          <w:rFonts w:hint="eastAsia" w:ascii="宋体" w:hAnsi="宋体"/>
          <w:bCs/>
          <w:sz w:val="24"/>
          <w:highlight w:val="none"/>
        </w:rPr>
        <w:t>开标工作程序</w:t>
      </w:r>
    </w:p>
    <w:p>
      <w:pPr>
        <w:tabs>
          <w:tab w:val="left" w:pos="840"/>
          <w:tab w:val="left" w:pos="1050"/>
        </w:tabs>
        <w:spacing w:line="360" w:lineRule="auto"/>
        <w:ind w:left="630"/>
        <w:rPr>
          <w:rFonts w:ascii="宋体" w:hAnsi="宋体"/>
          <w:bCs/>
          <w:sz w:val="24"/>
          <w:highlight w:val="none"/>
        </w:rPr>
      </w:pPr>
      <w:r>
        <w:rPr>
          <w:rFonts w:hint="eastAsia" w:ascii="宋体" w:hAnsi="宋体"/>
          <w:bCs/>
          <w:sz w:val="24"/>
          <w:highlight w:val="none"/>
        </w:rPr>
        <w:t>3.1 密封性审查：</w:t>
      </w:r>
    </w:p>
    <w:p>
      <w:pPr>
        <w:tabs>
          <w:tab w:val="left" w:pos="840"/>
          <w:tab w:val="left" w:pos="1050"/>
        </w:tabs>
        <w:spacing w:line="360" w:lineRule="auto"/>
        <w:ind w:firstLine="480" w:firstLineChars="200"/>
        <w:rPr>
          <w:rFonts w:ascii="宋体" w:hAnsi="宋体"/>
          <w:bCs/>
          <w:sz w:val="24"/>
          <w:highlight w:val="none"/>
        </w:rPr>
      </w:pPr>
      <w:r>
        <w:rPr>
          <w:rFonts w:hint="eastAsia" w:ascii="宋体" w:hAnsi="宋体"/>
          <w:bCs/>
          <w:sz w:val="24"/>
          <w:highlight w:val="none"/>
        </w:rPr>
        <w:t>由</w:t>
      </w:r>
      <w:r>
        <w:rPr>
          <w:rFonts w:hint="eastAsia" w:ascii="宋体" w:hAnsi="宋体"/>
          <w:bCs/>
          <w:sz w:val="24"/>
          <w:highlight w:val="none"/>
          <w:lang w:eastAsia="zh-CN"/>
        </w:rPr>
        <w:t>报价供应商</w:t>
      </w:r>
      <w:r>
        <w:rPr>
          <w:rFonts w:hint="eastAsia" w:ascii="宋体" w:hAnsi="宋体"/>
          <w:bCs/>
          <w:sz w:val="24"/>
          <w:highlight w:val="none"/>
        </w:rPr>
        <w:t>或其推选的代表检查响应文件的密封、签署、盖章情况，也可以由公证人员检查并公证；</w:t>
      </w:r>
    </w:p>
    <w:p>
      <w:pPr>
        <w:tabs>
          <w:tab w:val="left" w:pos="840"/>
          <w:tab w:val="left" w:pos="1050"/>
        </w:tabs>
        <w:spacing w:line="360" w:lineRule="auto"/>
        <w:ind w:left="630"/>
        <w:rPr>
          <w:rFonts w:ascii="宋体" w:hAnsi="宋体"/>
          <w:bCs/>
          <w:sz w:val="24"/>
          <w:highlight w:val="none"/>
        </w:rPr>
      </w:pPr>
      <w:r>
        <w:rPr>
          <w:rFonts w:hint="eastAsia" w:ascii="宋体" w:hAnsi="宋体"/>
          <w:bCs/>
          <w:sz w:val="24"/>
          <w:highlight w:val="none"/>
        </w:rPr>
        <w:t>3.2初步资格性审查：</w:t>
      </w:r>
    </w:p>
    <w:p>
      <w:pPr>
        <w:tabs>
          <w:tab w:val="left" w:pos="840"/>
          <w:tab w:val="left" w:pos="1050"/>
        </w:tabs>
        <w:spacing w:line="360" w:lineRule="auto"/>
        <w:ind w:left="630"/>
        <w:rPr>
          <w:rFonts w:ascii="宋体" w:hAnsi="宋体"/>
          <w:bCs/>
          <w:sz w:val="24"/>
          <w:highlight w:val="none"/>
        </w:rPr>
      </w:pPr>
      <w:r>
        <w:rPr>
          <w:rFonts w:hint="eastAsia" w:ascii="宋体" w:hAnsi="宋体"/>
          <w:bCs/>
          <w:sz w:val="24"/>
          <w:highlight w:val="none"/>
        </w:rPr>
        <w:t>由工作人员在公证或监督下，按照</w:t>
      </w:r>
      <w:r>
        <w:rPr>
          <w:rFonts w:hint="eastAsia" w:ascii="宋体" w:hAnsi="宋体"/>
          <w:bCs/>
          <w:sz w:val="24"/>
          <w:highlight w:val="none"/>
          <w:lang w:eastAsia="zh-CN"/>
        </w:rPr>
        <w:t>报价供应商</w:t>
      </w:r>
      <w:r>
        <w:rPr>
          <w:rFonts w:hint="eastAsia" w:ascii="宋体" w:hAnsi="宋体"/>
          <w:bCs/>
          <w:sz w:val="24"/>
          <w:highlight w:val="none"/>
        </w:rPr>
        <w:t>签到时间顺序进行。审查内容有：</w:t>
      </w:r>
    </w:p>
    <w:p>
      <w:pPr>
        <w:tabs>
          <w:tab w:val="left" w:pos="840"/>
          <w:tab w:val="left" w:pos="1050"/>
        </w:tabs>
        <w:spacing w:line="360" w:lineRule="auto"/>
        <w:ind w:left="630"/>
        <w:rPr>
          <w:rFonts w:ascii="宋体" w:hAnsi="宋体"/>
          <w:bCs/>
          <w:sz w:val="24"/>
          <w:highlight w:val="none"/>
        </w:rPr>
      </w:pPr>
      <w:r>
        <w:rPr>
          <w:rFonts w:hint="eastAsia" w:ascii="宋体" w:hAnsi="宋体"/>
          <w:bCs/>
          <w:sz w:val="24"/>
          <w:highlight w:val="none"/>
        </w:rPr>
        <w:t>3.2.1 报价供应商的响应文件是否规定的期限、地点送达；</w:t>
      </w:r>
    </w:p>
    <w:p>
      <w:pPr>
        <w:tabs>
          <w:tab w:val="left" w:pos="840"/>
          <w:tab w:val="left" w:pos="1050"/>
        </w:tabs>
        <w:spacing w:line="360" w:lineRule="auto"/>
        <w:ind w:left="630"/>
        <w:rPr>
          <w:rFonts w:ascii="宋体" w:hAnsi="宋体"/>
          <w:bCs/>
          <w:sz w:val="24"/>
          <w:highlight w:val="none"/>
        </w:rPr>
      </w:pPr>
      <w:r>
        <w:rPr>
          <w:rFonts w:hint="eastAsia" w:ascii="宋体" w:hAnsi="宋体"/>
          <w:bCs/>
          <w:sz w:val="24"/>
          <w:highlight w:val="none"/>
        </w:rPr>
        <w:t>3.2.</w:t>
      </w:r>
      <w:r>
        <w:rPr>
          <w:rFonts w:hint="eastAsia" w:ascii="宋体" w:hAnsi="宋体"/>
          <w:bCs/>
          <w:sz w:val="24"/>
          <w:highlight w:val="none"/>
          <w:lang w:val="en-US" w:eastAsia="zh-CN"/>
        </w:rPr>
        <w:t>2</w:t>
      </w:r>
      <w:r>
        <w:rPr>
          <w:rFonts w:hint="eastAsia" w:ascii="宋体" w:hAnsi="宋体"/>
          <w:bCs/>
          <w:sz w:val="24"/>
          <w:highlight w:val="none"/>
        </w:rPr>
        <w:t xml:space="preserve"> 报价供应商的法定代表人或负责人或授权代表是否准时参加开标会议。</w:t>
      </w:r>
    </w:p>
    <w:p>
      <w:pPr>
        <w:tabs>
          <w:tab w:val="left" w:pos="840"/>
          <w:tab w:val="left" w:pos="1050"/>
        </w:tabs>
        <w:spacing w:line="360" w:lineRule="auto"/>
        <w:ind w:left="10" w:firstLine="619" w:firstLineChars="258"/>
        <w:rPr>
          <w:rFonts w:ascii="宋体" w:hAnsi="宋体"/>
          <w:bCs/>
          <w:sz w:val="24"/>
          <w:highlight w:val="none"/>
        </w:rPr>
      </w:pPr>
      <w:r>
        <w:rPr>
          <w:rFonts w:hint="eastAsia" w:ascii="宋体" w:hAnsi="宋体"/>
          <w:bCs/>
          <w:sz w:val="24"/>
          <w:highlight w:val="none"/>
        </w:rPr>
        <w:t>3.2.</w:t>
      </w:r>
      <w:r>
        <w:rPr>
          <w:rFonts w:hint="eastAsia" w:ascii="宋体" w:hAnsi="宋体"/>
          <w:bCs/>
          <w:sz w:val="24"/>
          <w:highlight w:val="none"/>
          <w:lang w:val="en-US" w:eastAsia="zh-CN"/>
        </w:rPr>
        <w:t>3</w:t>
      </w:r>
      <w:r>
        <w:rPr>
          <w:rFonts w:hint="eastAsia" w:ascii="宋体" w:hAnsi="宋体"/>
          <w:bCs/>
          <w:sz w:val="24"/>
          <w:highlight w:val="none"/>
        </w:rPr>
        <w:t xml:space="preserve"> 报价供应商的法定代表人授权代表是否提供有效的身份证明和法定代表人授权委托书</w:t>
      </w:r>
      <w:r>
        <w:rPr>
          <w:rFonts w:hint="eastAsia" w:ascii="宋体" w:hAnsi="宋体"/>
          <w:b/>
          <w:sz w:val="24"/>
          <w:highlight w:val="none"/>
        </w:rPr>
        <w:t>（必须单独出具授权委托书原件，不另行拆封原件资料和响应文件）</w:t>
      </w:r>
      <w:r>
        <w:rPr>
          <w:rFonts w:hint="eastAsia" w:ascii="宋体" w:hAnsi="宋体"/>
          <w:bCs/>
          <w:sz w:val="24"/>
          <w:highlight w:val="none"/>
        </w:rPr>
        <w:t>。</w:t>
      </w:r>
    </w:p>
    <w:p>
      <w:pPr>
        <w:tabs>
          <w:tab w:val="left" w:pos="840"/>
          <w:tab w:val="left" w:pos="1050"/>
        </w:tabs>
        <w:spacing w:line="360" w:lineRule="auto"/>
        <w:ind w:firstLine="600" w:firstLineChars="250"/>
        <w:rPr>
          <w:rFonts w:ascii="宋体" w:hAnsi="宋体"/>
          <w:sz w:val="24"/>
          <w:highlight w:val="none"/>
        </w:rPr>
      </w:pPr>
      <w:bookmarkStart w:id="11" w:name="OLE_LINK9"/>
      <w:r>
        <w:rPr>
          <w:rFonts w:hint="eastAsia" w:ascii="宋体" w:hAnsi="宋体"/>
          <w:sz w:val="24"/>
          <w:highlight w:val="none"/>
        </w:rPr>
        <w:t>3.3对响应文件进行基础性数据分析和整理工作(清标)</w:t>
      </w:r>
    </w:p>
    <w:p>
      <w:pPr>
        <w:tabs>
          <w:tab w:val="left" w:pos="840"/>
          <w:tab w:val="left" w:pos="1050"/>
        </w:tabs>
        <w:spacing w:line="360" w:lineRule="auto"/>
        <w:ind w:firstLine="600" w:firstLineChars="250"/>
        <w:rPr>
          <w:rFonts w:ascii="宋体" w:hAnsi="宋体"/>
          <w:sz w:val="24"/>
          <w:highlight w:val="none"/>
        </w:rPr>
      </w:pPr>
      <w:r>
        <w:rPr>
          <w:rFonts w:hint="eastAsia" w:ascii="宋体" w:hAnsi="宋体"/>
          <w:sz w:val="24"/>
          <w:highlight w:val="none"/>
        </w:rPr>
        <w:t>3.3.1在不改变</w:t>
      </w:r>
      <w:r>
        <w:rPr>
          <w:rFonts w:hint="eastAsia" w:ascii="宋体" w:hAnsi="宋体"/>
          <w:sz w:val="24"/>
          <w:highlight w:val="none"/>
          <w:lang w:eastAsia="zh-CN"/>
        </w:rPr>
        <w:t>报价供应商</w:t>
      </w:r>
      <w:r>
        <w:rPr>
          <w:rFonts w:hint="eastAsia" w:ascii="宋体" w:hAnsi="宋体"/>
          <w:sz w:val="24"/>
          <w:highlight w:val="none"/>
        </w:rPr>
        <w:t>响应文件实质性内容的前提下，磋商小组应当对响应文件进行基础性数据分析和整理(简称为“清标”)，从而发现并提取其中可能存在的对招标范围理解的偏差、投标报价的算术性错误、错漏项、投标报价构成不合理、不平衡报价等存在明显异常的问题，并就这些问题整理形成清标成果。磋商小组对清标成果审议后，决定需要</w:t>
      </w:r>
      <w:r>
        <w:rPr>
          <w:rFonts w:hint="eastAsia" w:ascii="宋体" w:hAnsi="宋体"/>
          <w:sz w:val="24"/>
          <w:highlight w:val="none"/>
          <w:lang w:eastAsia="zh-CN"/>
        </w:rPr>
        <w:t>报价供应商</w:t>
      </w:r>
      <w:r>
        <w:rPr>
          <w:rFonts w:hint="eastAsia" w:ascii="宋体" w:hAnsi="宋体"/>
          <w:sz w:val="24"/>
          <w:highlight w:val="none"/>
        </w:rPr>
        <w:t>进行澄清、说明或补正的问题，形成质疑问卷，向</w:t>
      </w:r>
      <w:r>
        <w:rPr>
          <w:rFonts w:hint="eastAsia" w:ascii="宋体" w:hAnsi="宋体"/>
          <w:sz w:val="24"/>
          <w:highlight w:val="none"/>
          <w:lang w:eastAsia="zh-CN"/>
        </w:rPr>
        <w:t>报价供应商</w:t>
      </w:r>
      <w:r>
        <w:rPr>
          <w:rFonts w:hint="eastAsia" w:ascii="宋体" w:hAnsi="宋体"/>
          <w:sz w:val="24"/>
          <w:highlight w:val="none"/>
        </w:rPr>
        <w:t>发出问题澄清通知(包括质疑问卷)。</w:t>
      </w:r>
    </w:p>
    <w:p>
      <w:pPr>
        <w:tabs>
          <w:tab w:val="left" w:pos="840"/>
          <w:tab w:val="left" w:pos="1050"/>
        </w:tabs>
        <w:spacing w:line="360" w:lineRule="auto"/>
        <w:ind w:firstLine="480" w:firstLineChars="200"/>
        <w:rPr>
          <w:rFonts w:ascii="宋体" w:hAnsi="宋体"/>
          <w:sz w:val="24"/>
          <w:highlight w:val="none"/>
        </w:rPr>
      </w:pPr>
      <w:r>
        <w:rPr>
          <w:rFonts w:hint="eastAsia" w:ascii="宋体" w:hAnsi="宋体"/>
          <w:sz w:val="24"/>
          <w:highlight w:val="none"/>
        </w:rPr>
        <w:t>3.3.2</w:t>
      </w:r>
      <w:r>
        <w:rPr>
          <w:rFonts w:hint="eastAsia" w:ascii="宋体" w:hAnsi="宋体"/>
          <w:sz w:val="24"/>
          <w:highlight w:val="none"/>
          <w:lang w:eastAsia="zh-CN"/>
        </w:rPr>
        <w:t>报价供应商</w:t>
      </w:r>
      <w:r>
        <w:rPr>
          <w:rFonts w:hint="eastAsia" w:ascii="宋体" w:hAnsi="宋体"/>
          <w:sz w:val="24"/>
          <w:highlight w:val="none"/>
        </w:rPr>
        <w:t>接到磋商小组发出的问题澄清通知后，应按磋商小组的要求提供澄清资料并在规定的时间递交。否则视为“不按磋商小组要求澄清、说明或补正”，按无效响应文件处理。</w:t>
      </w:r>
    </w:p>
    <w:bookmarkEnd w:id="11"/>
    <w:p>
      <w:pPr>
        <w:tabs>
          <w:tab w:val="left" w:pos="840"/>
          <w:tab w:val="left" w:pos="1050"/>
        </w:tabs>
        <w:wordWrap w:val="0"/>
        <w:spacing w:line="360" w:lineRule="auto"/>
        <w:ind w:firstLine="480" w:firstLineChars="200"/>
        <w:jc w:val="left"/>
        <w:rPr>
          <w:rFonts w:ascii="宋体" w:hAnsi="宋体" w:eastAsia="宋体" w:cs="Times New Roman"/>
          <w:bCs/>
          <w:sz w:val="24"/>
          <w:highlight w:val="none"/>
        </w:rPr>
      </w:pPr>
      <w:r>
        <w:rPr>
          <w:rFonts w:hint="eastAsia" w:ascii="宋体" w:hAnsi="宋体" w:eastAsia="宋体" w:cs="Times New Roman"/>
          <w:sz w:val="24"/>
          <w:highlight w:val="none"/>
        </w:rPr>
        <w:t>4</w:t>
      </w:r>
      <w:r>
        <w:rPr>
          <w:rFonts w:hint="eastAsia" w:ascii="宋体" w:hAnsi="宋体" w:eastAsia="宋体" w:cs="Times New Roman"/>
          <w:bCs/>
          <w:sz w:val="24"/>
          <w:highlight w:val="none"/>
        </w:rPr>
        <w:t>抽取报价供应商暗标编号</w:t>
      </w:r>
    </w:p>
    <w:p>
      <w:pPr>
        <w:tabs>
          <w:tab w:val="left" w:pos="840"/>
          <w:tab w:val="left" w:pos="1050"/>
        </w:tabs>
        <w:spacing w:line="360" w:lineRule="auto"/>
        <w:ind w:firstLine="482" w:firstLineChars="200"/>
        <w:rPr>
          <w:rFonts w:ascii="宋体" w:hAnsi="宋体" w:eastAsia="宋体" w:cs="Times New Roman"/>
          <w:bCs/>
          <w:sz w:val="24"/>
          <w:highlight w:val="none"/>
        </w:rPr>
      </w:pPr>
      <w:r>
        <w:rPr>
          <w:rFonts w:hint="eastAsia" w:ascii="宋体" w:hAnsi="宋体" w:eastAsia="宋体" w:cs="Times New Roman"/>
          <w:b/>
          <w:sz w:val="24"/>
          <w:highlight w:val="none"/>
        </w:rPr>
        <w:t>4.1在公证或监督下，由招标人监督人员随机抽取暗标编号，并记录在暗标编号汇总表上，</w:t>
      </w:r>
      <w:r>
        <w:rPr>
          <w:rFonts w:hint="eastAsia" w:ascii="宋体" w:hAnsi="宋体" w:eastAsia="宋体" w:cs="宋体"/>
          <w:b/>
          <w:sz w:val="24"/>
          <w:highlight w:val="none"/>
        </w:rPr>
        <w:t>同时将对应的技术标（暗标正本）封存（不拆封）；技术标（暗标副本）封面上进行编号</w:t>
      </w:r>
      <w:r>
        <w:rPr>
          <w:rFonts w:hint="eastAsia" w:ascii="宋体" w:hAnsi="宋体" w:eastAsia="宋体" w:cs="Times New Roman"/>
          <w:b/>
          <w:sz w:val="24"/>
          <w:highlight w:val="none"/>
        </w:rPr>
        <w:t>。暗标编号汇总表当场封存、专人保管，直至技术标（暗标）和商务标（明标）评审全部结束才予打开。</w:t>
      </w:r>
    </w:p>
    <w:p>
      <w:pPr>
        <w:tabs>
          <w:tab w:val="left" w:pos="840"/>
          <w:tab w:val="left" w:pos="1050"/>
        </w:tabs>
        <w:spacing w:line="360" w:lineRule="auto"/>
        <w:ind w:firstLine="480" w:firstLineChars="200"/>
        <w:rPr>
          <w:rFonts w:ascii="宋体" w:hAnsi="宋体"/>
          <w:bCs/>
          <w:sz w:val="24"/>
          <w:highlight w:val="none"/>
        </w:rPr>
      </w:pPr>
      <w:r>
        <w:rPr>
          <w:rFonts w:hint="eastAsia" w:ascii="宋体" w:hAnsi="宋体"/>
          <w:bCs/>
          <w:sz w:val="24"/>
          <w:highlight w:val="none"/>
          <w:lang w:val="en-US" w:eastAsia="zh-CN"/>
        </w:rPr>
        <w:t>4</w:t>
      </w:r>
      <w:r>
        <w:rPr>
          <w:rFonts w:hint="eastAsia" w:ascii="宋体" w:hAnsi="宋体"/>
          <w:bCs/>
          <w:sz w:val="24"/>
          <w:highlight w:val="none"/>
        </w:rPr>
        <w:t>.信用信息查询</w:t>
      </w:r>
    </w:p>
    <w:p>
      <w:pPr>
        <w:tabs>
          <w:tab w:val="left" w:pos="840"/>
          <w:tab w:val="left" w:pos="1050"/>
        </w:tabs>
        <w:spacing w:line="360" w:lineRule="auto"/>
        <w:ind w:firstLine="480" w:firstLineChars="200"/>
        <w:rPr>
          <w:rFonts w:ascii="宋体" w:hAnsi="宋体"/>
          <w:bCs/>
          <w:sz w:val="24"/>
          <w:highlight w:val="none"/>
        </w:rPr>
      </w:pPr>
      <w:r>
        <w:rPr>
          <w:rFonts w:hint="eastAsia" w:ascii="宋体" w:hAnsi="宋体"/>
          <w:bCs/>
          <w:sz w:val="24"/>
          <w:highlight w:val="none"/>
          <w:lang w:val="en-US" w:eastAsia="zh-CN"/>
        </w:rPr>
        <w:t>4</w:t>
      </w:r>
      <w:r>
        <w:rPr>
          <w:rFonts w:hint="eastAsia" w:ascii="宋体" w:hAnsi="宋体"/>
          <w:bCs/>
          <w:sz w:val="24"/>
          <w:highlight w:val="none"/>
        </w:rPr>
        <w:t>.1采购人和采购代理机构在报价截止时间前通过“信用中国”网站(www.creditchina.gov.cn)、“信用江苏”（www.jscredit.gov.cn）和中国政府采购网(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ascii="宋体" w:hAnsi="宋体"/>
          <w:bCs/>
          <w:sz w:val="24"/>
          <w:highlight w:val="none"/>
        </w:rPr>
        <w:t>www.ccgp.gov.cn</w:t>
      </w:r>
      <w:r>
        <w:rPr>
          <w:rFonts w:hint="eastAsia" w:ascii="宋体" w:hAnsi="宋体"/>
          <w:bCs/>
          <w:sz w:val="24"/>
          <w:highlight w:val="none"/>
        </w:rPr>
        <w:fldChar w:fldCharType="end"/>
      </w:r>
      <w:r>
        <w:rPr>
          <w:rFonts w:hint="eastAsia" w:ascii="宋体" w:hAnsi="宋体"/>
          <w:bCs/>
          <w:sz w:val="24"/>
          <w:highlight w:val="none"/>
        </w:rPr>
        <w:t>)等渠道查询相关供应商主体信用记录，对列入失信被执行人、重大税收违法案件当事人名单、政府采购严重违法失信行为记录名单及其他不符合《中华人民共和国政府采购法》第二十二条规定条件的供应商，拒绝其参与政府采购活动。</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 磋商、评审程序</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6.1 响应文件资格性检查。</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6.1.1磋商小组明标评审小组对响应文件进行资格性检查。</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6.1.2依据法律法规和磋商文件的规定，对响应文件中的资格、资信证明等进行审查，以确定报价供应商提供资格、资信证明材料的合法性、真实性，是否具备报价资格。</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6.2响应文件符合性检查。</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6.2.1磋商小组应当对符合资格的报价供应商的响应文件进行符合性审查，以确定其是否满足磋商文件的实质性要求。</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6.2.2商务标（明标）响应文件的符合性检查由磋商小组明标评审小组负责。</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6.2.3技术标（暗标）响应文件的符合性检查由磋商小组暗标评审小组负责。</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6.3澄清有关问题。磋商小组认为响应文件中有含义不明确、同类问题表述不一致或者有明显文字和计算错误的，应以书面形式提出询标内容，由招标工作人员传递给报价供应商授权代表。报价供应商授权代表应当以书面形式作出澄清、说明或者补正。明标部分签字确认，暗标部分按手印代替签字。在暗标评审小组确认签字时，签署“×（技术标编号）号供应商”。报价供应商的澄清、说明或者补正不得超出响应文件的范围或者改变响应文件的实质性内容。</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6.4磋商小组讨论、确定磋商程序和磋商内容。</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6.5磋商小组集中与单一供应商分别进行磋商。磋商轮次由磋商小组视情况决定。</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6.6在磋商过程中，磋商小组可以根据磋商文件和磋商情况实质性变动采购需求中的技术、服务要求以及合同草案条款，但不得变动磋商文件中的其他内容。对磋商文件作出的实质性变动是磋商文件的有效组成部分。如有实质性变动，磋商小组将以书面形式通知所有参加磋商的供应商。供应商应当按照磋商文件的变动情况和磋商小组的要求在规定的时间内重新提交响应文件，并由其法定代表人或授权代表签字或者加盖公章。如有负偏离，将作为无效标处理。</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关于磋商报价：响应文件里的报价作为第一轮报价，然后进行第二轮报价，磋商小组根据实际情况看是否需要进行第三轮报价等，以供应商的最后一轮报价作为最终报价，</w:t>
      </w:r>
      <w:r>
        <w:rPr>
          <w:rFonts w:hint="eastAsia" w:ascii="宋体" w:hAnsi="宋体" w:cs="宋体"/>
          <w:b/>
          <w:bCs/>
          <w:sz w:val="24"/>
          <w:highlight w:val="none"/>
          <w:lang w:val="en-US" w:eastAsia="zh-CN"/>
        </w:rPr>
        <w:t>相应的清单子目单价，根据“响应文件报价/最终报价”的比例，进行同比例调整。</w:t>
      </w:r>
      <w:r>
        <w:rPr>
          <w:rFonts w:hint="eastAsia" w:ascii="宋体" w:hAnsi="宋体" w:cs="宋体"/>
          <w:sz w:val="24"/>
          <w:highlight w:val="none"/>
          <w:lang w:val="en-US" w:eastAsia="zh-CN"/>
        </w:rPr>
        <w:t>最后报价是供应商响应文件的有效组成部分。</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已提交响应文件的供应商，可以根据磋商情况退出磋商。</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     6.7 比较与评价</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6.7.1 响应文件资格性检查和响应文件的符合性检查结束后，凡属于“（七）无效响应文件的确认”的响应文件不进入比较与评价程序。</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6.7.2 本项目对磋商小组对确定最终采购需求和提交最后报价的报价供应商采用综合评分法进行比较与评价。</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6.7.3 明标评审小组负责对磋商文件评分标准中涉及的报价供应商财务状况、业绩、信誉、答辩等明标部分内容进行评审；</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6.7.4 暗标评审小组负责对磋商文件评分标准中涉及的技术方案、性能、服务质量等暗标部分内容进行评审。</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评审中，暗标评审小组成员不接触明标商务标文本。需要对照、查阅明标商务标有关内容的，由工作人员在公证或监督下查阅告知。</w:t>
      </w:r>
    </w:p>
    <w:p>
      <w:pPr>
        <w:tabs>
          <w:tab w:val="left" w:pos="525"/>
          <w:tab w:val="left" w:pos="945"/>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6.7.5 待技术标（暗标）和商务标（明标，不含报价）评审全部结束后，由工作人员在公证或监督下，在评标室当场核对、公布各报价供应商技术标编号，磋商小组所有成员集中与单一供应商分别进行磋商，磋商轮次由磋商小组视情况决定，待磋商报价评审全部结束后，汇总各报价供应商商务标和技术标得分，确定各报价供应商总分和最终排序。</w:t>
      </w:r>
    </w:p>
    <w:p>
      <w:pPr>
        <w:spacing w:line="36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6.7.6 评标方法和主要因素：</w:t>
      </w:r>
    </w:p>
    <w:p>
      <w:pPr>
        <w:spacing w:line="360" w:lineRule="auto"/>
        <w:ind w:firstLine="482" w:firstLineChars="200"/>
        <w:rPr>
          <w:rFonts w:ascii="宋体" w:hAnsi="宋体" w:eastAsia="宋体" w:cs="Times New Roman"/>
          <w:bCs/>
          <w:sz w:val="24"/>
          <w:highlight w:val="none"/>
        </w:rPr>
      </w:pPr>
      <w:r>
        <w:rPr>
          <w:rFonts w:hint="eastAsia" w:ascii="宋体" w:hAnsi="宋体" w:eastAsia="宋体" w:cs="Times New Roman"/>
          <w:b/>
          <w:sz w:val="24"/>
          <w:highlight w:val="none"/>
        </w:rPr>
        <w:t>报价供应商通过资格性与符合性审查的，方可进入</w:t>
      </w:r>
      <w:r>
        <w:rPr>
          <w:rFonts w:ascii="宋体" w:hAnsi="宋体" w:eastAsia="宋体" w:cs="Times New Roman"/>
          <w:b/>
          <w:sz w:val="24"/>
          <w:highlight w:val="none"/>
        </w:rPr>
        <w:t>比较与评价</w:t>
      </w:r>
      <w:r>
        <w:rPr>
          <w:rFonts w:hint="eastAsia" w:ascii="宋体" w:hAnsi="宋体" w:eastAsia="宋体" w:cs="Times New Roman"/>
          <w:b/>
          <w:sz w:val="24"/>
          <w:highlight w:val="none"/>
        </w:rPr>
        <w:t>程序。</w:t>
      </w:r>
    </w:p>
    <w:p>
      <w:pPr>
        <w:tabs>
          <w:tab w:val="left" w:pos="-1134"/>
          <w:tab w:val="left" w:pos="945"/>
        </w:tabs>
        <w:spacing w:line="360" w:lineRule="auto"/>
        <w:ind w:firstLine="482" w:firstLineChars="200"/>
        <w:rPr>
          <w:rFonts w:ascii="宋体" w:hAnsi="宋体" w:eastAsia="宋体" w:cs="Times New Roman"/>
          <w:b/>
          <w:bCs/>
          <w:sz w:val="24"/>
          <w:highlight w:val="none"/>
        </w:rPr>
      </w:pPr>
      <w:r>
        <w:rPr>
          <w:rFonts w:hint="eastAsia" w:ascii="宋体" w:hAnsi="宋体" w:eastAsia="宋体" w:cs="Times New Roman"/>
          <w:b/>
          <w:bCs/>
          <w:sz w:val="24"/>
          <w:highlight w:val="none"/>
        </w:rPr>
        <w:t>本次评标采用综合评分法</w:t>
      </w:r>
      <w:r>
        <w:rPr>
          <w:rFonts w:hint="eastAsia" w:ascii="宋体" w:hAnsi="宋体" w:eastAsia="宋体" w:cs="Times New Roman"/>
          <w:b/>
          <w:sz w:val="24"/>
          <w:highlight w:val="none"/>
        </w:rPr>
        <w:t>（计分均保留2位小数）</w:t>
      </w:r>
      <w:r>
        <w:rPr>
          <w:rFonts w:hint="eastAsia" w:ascii="宋体" w:hAnsi="宋体" w:eastAsia="宋体" w:cs="Times New Roman"/>
          <w:b/>
          <w:bCs/>
          <w:sz w:val="24"/>
          <w:highlight w:val="none"/>
        </w:rPr>
        <w:t>，即在最大限度地满足磋商文件实质性要求前提下，按照磋商文件中规定的各项因素进行综合评审后，</w:t>
      </w:r>
      <w:r>
        <w:rPr>
          <w:rFonts w:ascii="宋体" w:hAnsi="宋体" w:eastAsia="宋体" w:cs="Times New Roman"/>
          <w:b/>
          <w:bCs/>
          <w:sz w:val="24"/>
          <w:highlight w:val="none"/>
        </w:rPr>
        <w:t>按评审后综合得分由高到低顺序排列</w:t>
      </w:r>
      <w:r>
        <w:rPr>
          <w:rFonts w:hint="eastAsia" w:ascii="宋体" w:hAnsi="宋体" w:eastAsia="宋体" w:cs="Times New Roman"/>
          <w:b/>
          <w:bCs/>
          <w:sz w:val="24"/>
          <w:highlight w:val="none"/>
        </w:rPr>
        <w:t>；</w:t>
      </w:r>
      <w:r>
        <w:rPr>
          <w:rFonts w:ascii="宋体" w:hAnsi="宋体" w:eastAsia="宋体" w:cs="Times New Roman"/>
          <w:b/>
          <w:bCs/>
          <w:sz w:val="24"/>
          <w:highlight w:val="none"/>
        </w:rPr>
        <w:t>综合得分相同的，按投标报价得分由高到低顺序排列</w:t>
      </w:r>
      <w:r>
        <w:rPr>
          <w:rFonts w:hint="eastAsia" w:ascii="宋体" w:hAnsi="宋体" w:eastAsia="宋体" w:cs="Times New Roman"/>
          <w:b/>
          <w:bCs/>
          <w:sz w:val="24"/>
          <w:highlight w:val="none"/>
        </w:rPr>
        <w:t>；</w:t>
      </w:r>
      <w:r>
        <w:rPr>
          <w:rFonts w:ascii="宋体" w:hAnsi="宋体" w:eastAsia="宋体" w:cs="Times New Roman"/>
          <w:b/>
          <w:bCs/>
          <w:sz w:val="24"/>
          <w:highlight w:val="none"/>
        </w:rPr>
        <w:t>综合得分且投标报价得分相同的，按</w:t>
      </w:r>
      <w:r>
        <w:rPr>
          <w:rFonts w:hint="eastAsia" w:ascii="宋体" w:hAnsi="宋体" w:eastAsia="宋体" w:cs="Times New Roman"/>
          <w:b/>
          <w:bCs/>
          <w:sz w:val="24"/>
          <w:highlight w:val="none"/>
        </w:rPr>
        <w:t>技术标</w:t>
      </w:r>
      <w:r>
        <w:rPr>
          <w:rFonts w:ascii="宋体" w:hAnsi="宋体" w:eastAsia="宋体" w:cs="Times New Roman"/>
          <w:b/>
          <w:bCs/>
          <w:sz w:val="24"/>
          <w:highlight w:val="none"/>
        </w:rPr>
        <w:t>指标优劣顺序排列</w:t>
      </w:r>
      <w:r>
        <w:rPr>
          <w:rFonts w:hint="eastAsia" w:ascii="宋体" w:hAnsi="宋体" w:eastAsia="宋体" w:cs="Times New Roman"/>
          <w:b/>
          <w:bCs/>
          <w:sz w:val="24"/>
          <w:highlight w:val="none"/>
        </w:rPr>
        <w:t>；三者得分均</w:t>
      </w:r>
      <w:r>
        <w:rPr>
          <w:rFonts w:ascii="宋体" w:hAnsi="宋体" w:eastAsia="宋体" w:cs="Times New Roman"/>
          <w:b/>
          <w:bCs/>
          <w:sz w:val="24"/>
          <w:highlight w:val="none"/>
        </w:rPr>
        <w:t>相同的</w:t>
      </w:r>
      <w:r>
        <w:rPr>
          <w:rFonts w:hint="eastAsia" w:ascii="宋体" w:hAnsi="宋体" w:eastAsia="宋体" w:cs="Times New Roman"/>
          <w:b/>
          <w:bCs/>
          <w:sz w:val="24"/>
          <w:highlight w:val="none"/>
        </w:rPr>
        <w:t>，由采购人通过抽签方式确定排序。</w:t>
      </w:r>
    </w:p>
    <w:p>
      <w:pPr>
        <w:tabs>
          <w:tab w:val="left" w:pos="525"/>
          <w:tab w:val="left" w:pos="945"/>
        </w:tabs>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7.评分标准</w:t>
      </w:r>
    </w:p>
    <w:p>
      <w:pPr>
        <w:spacing w:line="360" w:lineRule="auto"/>
        <w:ind w:firstLine="480" w:firstLineChars="200"/>
        <w:rPr>
          <w:rFonts w:ascii="宋体" w:hAnsi="宋体"/>
          <w:sz w:val="24"/>
          <w:highlight w:val="none"/>
        </w:rPr>
      </w:pPr>
      <w:r>
        <w:rPr>
          <w:rFonts w:hint="eastAsia" w:ascii="宋体" w:hAnsi="宋体"/>
          <w:sz w:val="24"/>
          <w:highlight w:val="none"/>
        </w:rPr>
        <w:t>（一)评分项目及总分（总分102分）</w:t>
      </w:r>
    </w:p>
    <w:p>
      <w:pPr>
        <w:tabs>
          <w:tab w:val="left" w:pos="945"/>
          <w:tab w:val="left" w:pos="1155"/>
          <w:tab w:val="left" w:pos="2250"/>
        </w:tabs>
        <w:spacing w:line="360" w:lineRule="auto"/>
        <w:ind w:firstLine="482"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明标部分：</w:t>
      </w:r>
    </w:p>
    <w:p>
      <w:pPr>
        <w:tabs>
          <w:tab w:val="left" w:pos="945"/>
          <w:tab w:val="left" w:pos="1155"/>
          <w:tab w:val="left" w:pos="2250"/>
        </w:tabs>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（1）投标报价</w:t>
      </w:r>
      <w:r>
        <w:rPr>
          <w:rFonts w:hint="eastAsia" w:ascii="宋体" w:hAnsi="宋体"/>
          <w:b/>
          <w:bCs/>
          <w:sz w:val="24"/>
          <w:szCs w:val="24"/>
          <w:highlight w:val="none"/>
          <w:lang w:val="en-US" w:eastAsia="zh-CN"/>
        </w:rPr>
        <w:t xml:space="preserve">                                      3</w:t>
      </w:r>
      <w:r>
        <w:rPr>
          <w:rFonts w:hint="eastAsia" w:ascii="宋体" w:hAnsi="宋体"/>
          <w:b/>
          <w:bCs/>
          <w:sz w:val="24"/>
          <w:szCs w:val="24"/>
          <w:highlight w:val="none"/>
        </w:rPr>
        <w:t>0分</w:t>
      </w:r>
    </w:p>
    <w:p>
      <w:pPr>
        <w:tabs>
          <w:tab w:val="left" w:pos="945"/>
          <w:tab w:val="left" w:pos="1155"/>
          <w:tab w:val="left" w:pos="2250"/>
        </w:tabs>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（2）</w:t>
      </w:r>
      <w:r>
        <w:rPr>
          <w:rFonts w:hint="eastAsia" w:ascii="宋体" w:hAnsi="宋体"/>
          <w:b/>
          <w:bCs/>
          <w:sz w:val="24"/>
          <w:szCs w:val="24"/>
          <w:highlight w:val="none"/>
          <w:lang w:eastAsia="zh-CN"/>
        </w:rPr>
        <w:t>报价供应商</w:t>
      </w:r>
      <w:r>
        <w:rPr>
          <w:rFonts w:hint="eastAsia" w:ascii="宋体" w:hAnsi="宋体"/>
          <w:b/>
          <w:bCs/>
          <w:sz w:val="24"/>
          <w:szCs w:val="24"/>
          <w:highlight w:val="none"/>
        </w:rPr>
        <w:t xml:space="preserve">综合评价           </w:t>
      </w:r>
      <w:r>
        <w:rPr>
          <w:rFonts w:hint="eastAsia" w:ascii="宋体" w:hAnsi="宋体"/>
          <w:b/>
          <w:bCs/>
          <w:sz w:val="24"/>
          <w:szCs w:val="24"/>
          <w:highlight w:val="none"/>
          <w:lang w:val="en-US" w:eastAsia="zh-CN"/>
        </w:rPr>
        <w:t xml:space="preserve">          </w:t>
      </w:r>
      <w:r>
        <w:rPr>
          <w:rFonts w:hint="eastAsia" w:ascii="宋体" w:hAnsi="宋体"/>
          <w:b/>
          <w:bCs/>
          <w:sz w:val="24"/>
          <w:szCs w:val="24"/>
          <w:highlight w:val="none"/>
        </w:rPr>
        <w:t xml:space="preserve">       </w:t>
      </w:r>
      <w:r>
        <w:rPr>
          <w:rFonts w:hint="eastAsia" w:ascii="宋体" w:hAnsi="宋体"/>
          <w:b/>
          <w:bCs/>
          <w:sz w:val="24"/>
          <w:szCs w:val="24"/>
          <w:highlight w:val="none"/>
          <w:lang w:val="en-US" w:eastAsia="zh-CN"/>
        </w:rPr>
        <w:t>25</w:t>
      </w:r>
      <w:r>
        <w:rPr>
          <w:rFonts w:hint="eastAsia" w:ascii="宋体" w:hAnsi="宋体"/>
          <w:b/>
          <w:bCs/>
          <w:sz w:val="24"/>
          <w:szCs w:val="24"/>
          <w:highlight w:val="none"/>
        </w:rPr>
        <w:t>分</w:t>
      </w:r>
    </w:p>
    <w:p>
      <w:pPr>
        <w:wordWrap w:val="0"/>
        <w:spacing w:line="360" w:lineRule="auto"/>
        <w:ind w:firstLine="482" w:firstLineChars="200"/>
        <w:jc w:val="left"/>
        <w:rPr>
          <w:highlight w:val="none"/>
        </w:rPr>
      </w:pPr>
      <w:r>
        <w:rPr>
          <w:rFonts w:hint="eastAsia" w:ascii="宋体" w:hAnsi="宋体"/>
          <w:b/>
          <w:sz w:val="24"/>
          <w:highlight w:val="none"/>
        </w:rPr>
        <w:t>（3）项目负责人答辩                                 4分</w:t>
      </w:r>
    </w:p>
    <w:p>
      <w:pPr>
        <w:tabs>
          <w:tab w:val="left" w:pos="945"/>
          <w:tab w:val="left" w:pos="1155"/>
          <w:tab w:val="left" w:pos="2250"/>
        </w:tabs>
        <w:spacing w:line="360" w:lineRule="auto"/>
        <w:ind w:firstLine="482" w:firstLineChars="200"/>
        <w:rPr>
          <w:rFonts w:ascii="宋体" w:hAnsi="宋体" w:cs="楷体"/>
          <w:b/>
          <w:sz w:val="24"/>
          <w:szCs w:val="24"/>
          <w:highlight w:val="none"/>
        </w:rPr>
      </w:pPr>
      <w:r>
        <w:rPr>
          <w:rFonts w:hint="eastAsia" w:ascii="宋体" w:hAnsi="宋体"/>
          <w:b/>
          <w:sz w:val="24"/>
          <w:szCs w:val="24"/>
          <w:highlight w:val="none"/>
        </w:rPr>
        <w:t>（</w:t>
      </w:r>
      <w:r>
        <w:rPr>
          <w:rFonts w:hint="eastAsia" w:ascii="宋体" w:hAnsi="宋体"/>
          <w:b/>
          <w:sz w:val="24"/>
          <w:szCs w:val="24"/>
          <w:highlight w:val="none"/>
          <w:lang w:val="en-US" w:eastAsia="zh-CN"/>
        </w:rPr>
        <w:t>4</w:t>
      </w:r>
      <w:r>
        <w:rPr>
          <w:rFonts w:hint="eastAsia" w:ascii="宋体" w:hAnsi="宋体"/>
          <w:b/>
          <w:sz w:val="24"/>
          <w:szCs w:val="24"/>
          <w:highlight w:val="none"/>
        </w:rPr>
        <w:t>）</w:t>
      </w:r>
      <w:r>
        <w:rPr>
          <w:rFonts w:hint="eastAsia" w:ascii="宋体" w:hAnsi="宋体" w:cs="楷体"/>
          <w:b/>
          <w:sz w:val="24"/>
          <w:szCs w:val="24"/>
          <w:highlight w:val="none"/>
        </w:rPr>
        <w:t>加分因素                                       2分</w:t>
      </w:r>
    </w:p>
    <w:p>
      <w:pPr>
        <w:tabs>
          <w:tab w:val="left" w:pos="945"/>
          <w:tab w:val="left" w:pos="1155"/>
          <w:tab w:val="left" w:pos="2250"/>
        </w:tabs>
        <w:spacing w:line="360" w:lineRule="auto"/>
        <w:ind w:firstLine="482" w:firstLineChars="200"/>
        <w:rPr>
          <w:rFonts w:hint="eastAsia" w:ascii="宋体" w:hAnsi="宋体"/>
          <w:b/>
          <w:sz w:val="24"/>
          <w:highlight w:val="none"/>
        </w:rPr>
      </w:pPr>
      <w:r>
        <w:rPr>
          <w:rFonts w:hint="eastAsia" w:ascii="宋体" w:hAnsi="宋体"/>
          <w:b/>
          <w:sz w:val="24"/>
          <w:highlight w:val="none"/>
        </w:rPr>
        <w:t>暗标部分：</w:t>
      </w:r>
    </w:p>
    <w:p>
      <w:pPr>
        <w:tabs>
          <w:tab w:val="left" w:pos="945"/>
          <w:tab w:val="left" w:pos="1155"/>
          <w:tab w:val="left" w:pos="2250"/>
        </w:tabs>
        <w:spacing w:line="360" w:lineRule="auto"/>
        <w:ind w:firstLine="482" w:firstLineChars="200"/>
        <w:rPr>
          <w:rFonts w:ascii="宋体" w:hAnsi="宋体" w:cs="楷体"/>
          <w:b/>
          <w:sz w:val="24"/>
          <w:szCs w:val="24"/>
          <w:highlight w:val="none"/>
        </w:rPr>
      </w:pPr>
      <w:r>
        <w:rPr>
          <w:rFonts w:hint="eastAsia" w:ascii="宋体" w:hAnsi="宋体"/>
          <w:b/>
          <w:sz w:val="24"/>
          <w:highlight w:val="none"/>
        </w:rPr>
        <w:t>（</w:t>
      </w:r>
      <w:r>
        <w:rPr>
          <w:rFonts w:hint="eastAsia" w:ascii="宋体" w:hAnsi="宋体"/>
          <w:b/>
          <w:sz w:val="24"/>
          <w:highlight w:val="none"/>
          <w:lang w:val="en-US" w:eastAsia="zh-CN"/>
        </w:rPr>
        <w:t>1</w:t>
      </w:r>
      <w:r>
        <w:rPr>
          <w:rFonts w:hint="eastAsia" w:ascii="宋体" w:hAnsi="宋体"/>
          <w:b/>
          <w:sz w:val="24"/>
          <w:highlight w:val="none"/>
        </w:rPr>
        <w:t xml:space="preserve">）施工组织设计                       </w:t>
      </w:r>
      <w:r>
        <w:rPr>
          <w:rFonts w:hint="eastAsia" w:ascii="宋体" w:hAnsi="宋体"/>
          <w:b/>
          <w:sz w:val="24"/>
          <w:highlight w:val="none"/>
          <w:lang w:val="en-US" w:eastAsia="zh-CN"/>
        </w:rPr>
        <w:t xml:space="preserve">      </w:t>
      </w:r>
      <w:r>
        <w:rPr>
          <w:rFonts w:hint="eastAsia" w:ascii="宋体" w:hAnsi="宋体"/>
          <w:b/>
          <w:sz w:val="24"/>
          <w:highlight w:val="none"/>
        </w:rPr>
        <w:t xml:space="preserve">     </w:t>
      </w:r>
      <w:r>
        <w:rPr>
          <w:rFonts w:hint="eastAsia" w:ascii="宋体" w:hAnsi="宋体"/>
          <w:b/>
          <w:sz w:val="24"/>
          <w:highlight w:val="none"/>
          <w:lang w:val="en-US" w:eastAsia="zh-CN"/>
        </w:rPr>
        <w:t>41</w:t>
      </w:r>
      <w:r>
        <w:rPr>
          <w:rFonts w:hint="eastAsia" w:ascii="宋体" w:hAnsi="宋体"/>
          <w:b/>
          <w:sz w:val="24"/>
          <w:highlight w:val="none"/>
        </w:rPr>
        <w:t>分</w:t>
      </w:r>
    </w:p>
    <w:p>
      <w:pPr>
        <w:wordWrap w:val="0"/>
        <w:spacing w:line="360" w:lineRule="auto"/>
        <w:ind w:firstLine="482" w:firstLineChars="200"/>
        <w:jc w:val="left"/>
        <w:rPr>
          <w:rFonts w:ascii="宋体" w:hAnsi="宋体"/>
          <w:b/>
          <w:sz w:val="24"/>
          <w:highlight w:val="none"/>
        </w:rPr>
      </w:pPr>
    </w:p>
    <w:p>
      <w:pPr>
        <w:wordWrap w:val="0"/>
        <w:spacing w:line="360" w:lineRule="auto"/>
        <w:ind w:firstLine="482" w:firstLineChars="200"/>
        <w:jc w:val="left"/>
        <w:rPr>
          <w:rFonts w:ascii="宋体" w:hAnsi="宋体"/>
          <w:b/>
          <w:sz w:val="24"/>
          <w:highlight w:val="none"/>
        </w:rPr>
      </w:pPr>
    </w:p>
    <w:p>
      <w:pPr>
        <w:wordWrap w:val="0"/>
        <w:spacing w:line="360" w:lineRule="auto"/>
        <w:ind w:firstLine="482" w:firstLineChars="200"/>
        <w:jc w:val="left"/>
        <w:rPr>
          <w:rFonts w:ascii="宋体" w:hAnsi="宋体"/>
          <w:b/>
          <w:sz w:val="24"/>
          <w:highlight w:val="none"/>
        </w:rPr>
      </w:pPr>
      <w:r>
        <w:rPr>
          <w:rFonts w:hint="eastAsia" w:ascii="宋体" w:hAnsi="宋体"/>
          <w:b/>
          <w:sz w:val="24"/>
          <w:highlight w:val="none"/>
        </w:rPr>
        <w:t>（二)各项目评分标准</w:t>
      </w:r>
    </w:p>
    <w:p>
      <w:pPr>
        <w:wordWrap w:val="0"/>
        <w:spacing w:line="360" w:lineRule="auto"/>
        <w:ind w:firstLine="562" w:firstLineChars="200"/>
        <w:jc w:val="left"/>
        <w:rPr>
          <w:rFonts w:ascii="宋体" w:hAnsi="宋体" w:eastAsia="宋体" w:cs="楷体"/>
          <w:b/>
          <w:sz w:val="24"/>
          <w:szCs w:val="24"/>
          <w:highlight w:val="none"/>
        </w:rPr>
      </w:pPr>
      <w:r>
        <w:rPr>
          <w:rFonts w:hint="eastAsia" w:ascii="宋体" w:hAnsi="宋体" w:eastAsia="宋体" w:cs="Times New Roman"/>
          <w:b/>
          <w:sz w:val="28"/>
          <w:szCs w:val="28"/>
          <w:highlight w:val="none"/>
        </w:rPr>
        <w:t>明标部分：</w:t>
      </w:r>
    </w:p>
    <w:p>
      <w:pPr>
        <w:tabs>
          <w:tab w:val="left" w:pos="945"/>
          <w:tab w:val="left" w:pos="1155"/>
          <w:tab w:val="left" w:pos="2250"/>
        </w:tabs>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（1）价格（</w:t>
      </w:r>
      <w:r>
        <w:rPr>
          <w:rFonts w:hint="eastAsia" w:ascii="宋体" w:hAnsi="宋体"/>
          <w:b/>
          <w:bCs/>
          <w:sz w:val="24"/>
          <w:szCs w:val="24"/>
          <w:highlight w:val="none"/>
          <w:lang w:val="en-US" w:eastAsia="zh-CN"/>
        </w:rPr>
        <w:t>30</w:t>
      </w:r>
      <w:r>
        <w:rPr>
          <w:rFonts w:hint="eastAsia" w:ascii="宋体" w:hAnsi="宋体"/>
          <w:b/>
          <w:bCs/>
          <w:sz w:val="24"/>
          <w:szCs w:val="24"/>
          <w:highlight w:val="none"/>
        </w:rPr>
        <w:t>分）：</w:t>
      </w:r>
    </w:p>
    <w:p>
      <w:pPr>
        <w:wordWrap w:val="0"/>
        <w:spacing w:line="360" w:lineRule="auto"/>
        <w:ind w:firstLine="480" w:firstLineChars="200"/>
        <w:jc w:val="left"/>
        <w:rPr>
          <w:rFonts w:ascii="宋体" w:hAnsi="宋体"/>
          <w:bCs/>
          <w:sz w:val="24"/>
          <w:highlight w:val="none"/>
        </w:rPr>
      </w:pPr>
      <w:r>
        <w:rPr>
          <w:rFonts w:hint="eastAsia" w:ascii="宋体" w:hAnsi="宋体"/>
          <w:bCs/>
          <w:sz w:val="24"/>
          <w:highlight w:val="none"/>
        </w:rPr>
        <w:t>1）采用低价优先法计算，即满足采购文件要求且投标价格最低的投标报价为评标基准价，其价格分为满分。其他</w:t>
      </w:r>
      <w:r>
        <w:rPr>
          <w:rFonts w:hint="eastAsia" w:ascii="宋体" w:hAnsi="宋体"/>
          <w:bCs/>
          <w:sz w:val="24"/>
          <w:highlight w:val="none"/>
          <w:lang w:eastAsia="zh-CN"/>
        </w:rPr>
        <w:t>报价供应商</w:t>
      </w:r>
      <w:r>
        <w:rPr>
          <w:rFonts w:hint="eastAsia" w:ascii="宋体" w:hAnsi="宋体"/>
          <w:bCs/>
          <w:sz w:val="24"/>
          <w:highlight w:val="none"/>
        </w:rPr>
        <w:t>的价格分统一按照下列公式计算：</w:t>
      </w:r>
    </w:p>
    <w:p>
      <w:pPr>
        <w:spacing w:line="360" w:lineRule="auto"/>
        <w:ind w:firstLine="720" w:firstLineChars="300"/>
        <w:jc w:val="center"/>
        <w:rPr>
          <w:rFonts w:ascii="宋体" w:hAnsi="宋体"/>
          <w:bCs/>
          <w:sz w:val="24"/>
          <w:highlight w:val="none"/>
        </w:rPr>
      </w:pPr>
      <w:r>
        <w:rPr>
          <w:rFonts w:hint="eastAsia" w:ascii="宋体" w:hAnsi="宋体"/>
          <w:bCs/>
          <w:sz w:val="24"/>
          <w:highlight w:val="none"/>
        </w:rPr>
        <w:t>投标报价得分=（评标基准价/投标报价）×</w:t>
      </w:r>
      <w:r>
        <w:rPr>
          <w:rFonts w:hint="eastAsia" w:ascii="宋体" w:hAnsi="宋体"/>
          <w:bCs/>
          <w:sz w:val="24"/>
          <w:highlight w:val="none"/>
          <w:lang w:val="en-US" w:eastAsia="zh-CN"/>
        </w:rPr>
        <w:t>3</w:t>
      </w:r>
      <w:r>
        <w:rPr>
          <w:rFonts w:hint="eastAsia" w:ascii="宋体" w:hAnsi="宋体"/>
          <w:bCs/>
          <w:sz w:val="24"/>
          <w:highlight w:val="none"/>
        </w:rPr>
        <w:t>0</w:t>
      </w:r>
    </w:p>
    <w:p>
      <w:pPr>
        <w:spacing w:line="360" w:lineRule="auto"/>
        <w:ind w:firstLine="480" w:firstLineChars="200"/>
        <w:rPr>
          <w:rFonts w:ascii="宋体" w:hAnsi="宋体"/>
          <w:bCs/>
          <w:sz w:val="24"/>
          <w:highlight w:val="none"/>
        </w:rPr>
      </w:pPr>
      <w:r>
        <w:rPr>
          <w:rFonts w:hint="eastAsia" w:ascii="宋体" w:hAnsi="宋体"/>
          <w:bCs/>
          <w:sz w:val="24"/>
          <w:highlight w:val="none"/>
        </w:rPr>
        <w:t>2）价格扣除</w:t>
      </w:r>
      <w:r>
        <w:rPr>
          <w:rFonts w:hint="eastAsia" w:ascii="宋体" w:hAnsi="宋体"/>
          <w:bCs/>
          <w:sz w:val="24"/>
          <w:highlight w:val="none"/>
          <w:lang w:eastAsia="zh-CN"/>
        </w:rPr>
        <w:t>（</w:t>
      </w:r>
      <w:r>
        <w:rPr>
          <w:rFonts w:hint="eastAsia" w:ascii="宋体" w:hAnsi="宋体"/>
          <w:bCs/>
          <w:sz w:val="24"/>
          <w:highlight w:val="none"/>
          <w:lang w:val="en-US" w:eastAsia="zh-CN"/>
        </w:rPr>
        <w:t>根据财库[2020]46号文规定</w:t>
      </w:r>
      <w:r>
        <w:rPr>
          <w:rFonts w:hint="eastAsia" w:ascii="宋体" w:hAnsi="宋体"/>
          <w:bCs/>
          <w:sz w:val="24"/>
          <w:highlight w:val="none"/>
          <w:lang w:eastAsia="zh-CN"/>
        </w:rPr>
        <w:t>）</w:t>
      </w:r>
      <w:r>
        <w:rPr>
          <w:rFonts w:hint="eastAsia" w:ascii="宋体" w:hAnsi="宋体"/>
          <w:bCs/>
          <w:sz w:val="24"/>
          <w:highlight w:val="none"/>
        </w:rPr>
        <w:t>：</w:t>
      </w:r>
    </w:p>
    <w:p>
      <w:pPr>
        <w:spacing w:line="360" w:lineRule="auto"/>
        <w:ind w:firstLine="472" w:firstLineChars="197"/>
        <w:rPr>
          <w:rFonts w:ascii="宋体" w:hAnsi="宋体"/>
          <w:bCs/>
          <w:sz w:val="24"/>
          <w:highlight w:val="none"/>
        </w:rPr>
      </w:pPr>
      <w:r>
        <w:rPr>
          <w:rFonts w:hint="eastAsia" w:ascii="宋体" w:hAnsi="宋体"/>
          <w:bCs/>
          <w:sz w:val="24"/>
          <w:highlight w:val="none"/>
        </w:rPr>
        <w:t>a.对小型和微型企业价格给予</w:t>
      </w:r>
      <w:r>
        <w:rPr>
          <w:rFonts w:hint="eastAsia" w:ascii="宋体" w:hAnsi="宋体"/>
          <w:bCs/>
          <w:sz w:val="24"/>
          <w:highlight w:val="none"/>
          <w:lang w:val="en-US" w:eastAsia="zh-CN"/>
        </w:rPr>
        <w:t>5%</w:t>
      </w:r>
      <w:r>
        <w:rPr>
          <w:rFonts w:hint="eastAsia" w:ascii="宋体" w:hAnsi="宋体"/>
          <w:bCs/>
          <w:sz w:val="24"/>
          <w:highlight w:val="none"/>
        </w:rPr>
        <w:t>的扣除，用扣除后的价格参与评审。参加</w:t>
      </w:r>
      <w:r>
        <w:rPr>
          <w:rFonts w:hint="eastAsia" w:ascii="宋体" w:hAnsi="宋体"/>
          <w:bCs/>
          <w:sz w:val="24"/>
          <w:highlight w:val="none"/>
          <w:lang w:eastAsia="zh-CN"/>
        </w:rPr>
        <w:t>报价</w:t>
      </w:r>
      <w:r>
        <w:rPr>
          <w:rFonts w:hint="eastAsia" w:ascii="宋体" w:hAnsi="宋体"/>
          <w:bCs/>
          <w:sz w:val="24"/>
          <w:highlight w:val="none"/>
        </w:rPr>
        <w:t>的中小企业，应当按照《政府采购促进中小企业发展暂行办法》（财库〔[2020]46号）的规定提供《中小企业声明函》（格式见附件）（中小企业划型标准详见《关于印发中小企业划型标准规定的通知》工信部联企业〔2011〕300号）。（按属于小、微型报价供应商产品报价明细表认真填写，如未按要求填写和提供有效证明或相关内容表述不清的，不得享受价格扣除。）</w:t>
      </w:r>
    </w:p>
    <w:p>
      <w:pPr>
        <w:spacing w:line="360" w:lineRule="auto"/>
        <w:ind w:firstLine="472" w:firstLineChars="197"/>
        <w:rPr>
          <w:rFonts w:hint="eastAsia" w:ascii="宋体" w:hAnsi="宋体"/>
          <w:bCs/>
          <w:sz w:val="24"/>
          <w:highlight w:val="none"/>
        </w:rPr>
      </w:pPr>
      <w:r>
        <w:rPr>
          <w:rFonts w:hint="eastAsia" w:ascii="宋体" w:hAnsi="宋体"/>
          <w:bCs/>
          <w:sz w:val="24"/>
          <w:highlight w:val="none"/>
        </w:rPr>
        <w:t>b.监狱和戒毒企业参加政府采购活动视同小型、微型企业，享受评审价格扣除</w:t>
      </w:r>
      <w:r>
        <w:rPr>
          <w:rFonts w:hint="eastAsia" w:ascii="宋体" w:hAnsi="宋体"/>
          <w:bCs/>
          <w:sz w:val="24"/>
          <w:highlight w:val="none"/>
          <w:lang w:eastAsia="zh-CN"/>
        </w:rPr>
        <w:t>5%</w:t>
      </w:r>
      <w:r>
        <w:rPr>
          <w:rFonts w:hint="eastAsia" w:ascii="宋体" w:hAnsi="宋体"/>
          <w:bCs/>
          <w:sz w:val="24"/>
          <w:highlight w:val="none"/>
        </w:rPr>
        <w:t>的政府采购优惠政策。参加报价的监狱和戒毒企业，应当按照财政部《司法部关于政府采购支持监狱企业发展有关问题》（财库〔2014〕68号）的规定提供由省级以上监狱管理局、戒毒管理局（含新疆生产建设兵团）出具的属于监狱企业的证明文件复印件。（按属于监狱和戒毒企业产品细目报价表认真填写，未按要求提供有效证明或相关内容表述不清的，不得享受价格扣除。）</w:t>
      </w:r>
    </w:p>
    <w:p>
      <w:pPr>
        <w:spacing w:line="360" w:lineRule="auto"/>
        <w:ind w:firstLine="472" w:firstLineChars="197"/>
        <w:rPr>
          <w:rFonts w:ascii="宋体" w:hAnsi="宋体"/>
          <w:bCs/>
          <w:sz w:val="24"/>
          <w:highlight w:val="none"/>
        </w:rPr>
      </w:pPr>
      <w:r>
        <w:rPr>
          <w:rFonts w:hint="eastAsia" w:ascii="宋体" w:hAnsi="宋体"/>
          <w:bCs/>
          <w:sz w:val="24"/>
          <w:highlight w:val="none"/>
        </w:rPr>
        <w:t>c.残疾人福利性单位参加政府采购活动视同小型、微型企业，享受评审价格扣除</w:t>
      </w:r>
      <w:r>
        <w:rPr>
          <w:rFonts w:hint="eastAsia" w:ascii="宋体" w:hAnsi="宋体"/>
          <w:bCs/>
          <w:sz w:val="24"/>
          <w:highlight w:val="none"/>
          <w:lang w:eastAsia="zh-CN"/>
        </w:rPr>
        <w:t>5%</w:t>
      </w:r>
      <w:r>
        <w:rPr>
          <w:rFonts w:hint="eastAsia" w:ascii="宋体" w:hAnsi="宋体"/>
          <w:bCs/>
          <w:sz w:val="24"/>
          <w:highlight w:val="none"/>
        </w:rPr>
        <w:t>的政府采购优惠政策。参加报价的残疾人福利性单位，应当按照财政部民政部《中国残疾人联合会关于促进残疾人就业政府采购政策的通知》(财库[2017]141号)的规定提供《残疾人福利性单位声明函》（格式见附件）。残疾人福利性单位属于小型、微型企业的，不重复享受政策。（按属于残疾人福利性单位产品细目报价表认真填写，如未按要求填写和提供有效声明函的，不得享受价格扣除。）</w:t>
      </w:r>
    </w:p>
    <w:p>
      <w:pPr>
        <w:tabs>
          <w:tab w:val="left" w:pos="945"/>
          <w:tab w:val="left" w:pos="1155"/>
        </w:tabs>
        <w:spacing w:line="360" w:lineRule="auto"/>
        <w:ind w:firstLine="566" w:firstLineChars="236"/>
        <w:rPr>
          <w:rFonts w:ascii="宋体" w:hAnsi="宋体"/>
          <w:sz w:val="24"/>
          <w:szCs w:val="24"/>
          <w:highlight w:val="none"/>
        </w:rPr>
      </w:pPr>
      <w:r>
        <w:rPr>
          <w:rFonts w:hint="eastAsia" w:ascii="宋体" w:hAnsi="宋体"/>
          <w:sz w:val="24"/>
          <w:szCs w:val="24"/>
          <w:highlight w:val="none"/>
        </w:rPr>
        <w:t>同一供应商，上述三项价格扣除优惠不得重复享受。</w:t>
      </w:r>
    </w:p>
    <w:p>
      <w:pPr>
        <w:tabs>
          <w:tab w:val="left" w:pos="945"/>
          <w:tab w:val="left" w:pos="1155"/>
          <w:tab w:val="left" w:pos="2250"/>
        </w:tabs>
        <w:spacing w:line="360" w:lineRule="auto"/>
        <w:ind w:left="283" w:leftChars="135" w:firstLine="142" w:firstLineChars="59"/>
        <w:rPr>
          <w:rFonts w:hint="eastAsia" w:ascii="宋体" w:hAnsi="宋体"/>
          <w:b/>
          <w:bCs/>
          <w:sz w:val="24"/>
          <w:szCs w:val="24"/>
          <w:highlight w:val="none"/>
        </w:rPr>
      </w:pPr>
    </w:p>
    <w:p>
      <w:pPr>
        <w:tabs>
          <w:tab w:val="left" w:pos="945"/>
          <w:tab w:val="left" w:pos="1155"/>
          <w:tab w:val="left" w:pos="2250"/>
        </w:tabs>
        <w:spacing w:line="360" w:lineRule="auto"/>
        <w:ind w:left="283" w:leftChars="135" w:firstLine="142" w:firstLineChars="59"/>
        <w:rPr>
          <w:rFonts w:ascii="宋体" w:hAnsi="宋体"/>
          <w:b/>
          <w:bCs/>
          <w:sz w:val="24"/>
          <w:szCs w:val="24"/>
          <w:highlight w:val="none"/>
        </w:rPr>
      </w:pPr>
      <w:r>
        <w:rPr>
          <w:rFonts w:hint="eastAsia" w:ascii="宋体" w:hAnsi="宋体"/>
          <w:b/>
          <w:bCs/>
          <w:sz w:val="24"/>
          <w:szCs w:val="24"/>
          <w:highlight w:val="none"/>
        </w:rPr>
        <w:t>（2）</w:t>
      </w:r>
      <w:r>
        <w:rPr>
          <w:rFonts w:hint="eastAsia" w:ascii="宋体" w:hAnsi="宋体"/>
          <w:b/>
          <w:bCs/>
          <w:sz w:val="24"/>
          <w:szCs w:val="24"/>
          <w:highlight w:val="none"/>
          <w:lang w:eastAsia="zh-CN"/>
        </w:rPr>
        <w:t>报价供应商</w:t>
      </w:r>
      <w:r>
        <w:rPr>
          <w:rFonts w:hint="eastAsia" w:ascii="宋体" w:hAnsi="宋体"/>
          <w:b/>
          <w:bCs/>
          <w:sz w:val="24"/>
          <w:szCs w:val="24"/>
          <w:highlight w:val="none"/>
        </w:rPr>
        <w:t>综合评价（</w:t>
      </w:r>
      <w:r>
        <w:rPr>
          <w:rFonts w:hint="eastAsia" w:ascii="宋体" w:hAnsi="宋体"/>
          <w:b/>
          <w:bCs/>
          <w:sz w:val="24"/>
          <w:szCs w:val="24"/>
          <w:highlight w:val="none"/>
          <w:lang w:val="en-US" w:eastAsia="zh-CN"/>
        </w:rPr>
        <w:t>25</w:t>
      </w:r>
      <w:r>
        <w:rPr>
          <w:rFonts w:hint="eastAsia" w:ascii="宋体" w:hAnsi="宋体"/>
          <w:b/>
          <w:bCs/>
          <w:sz w:val="24"/>
          <w:szCs w:val="24"/>
          <w:highlight w:val="none"/>
        </w:rPr>
        <w:t>分）</w:t>
      </w:r>
    </w:p>
    <w:p>
      <w:pPr>
        <w:tabs>
          <w:tab w:val="left" w:pos="945"/>
          <w:tab w:val="left" w:pos="1155"/>
          <w:tab w:val="left" w:pos="2250"/>
        </w:tabs>
        <w:spacing w:line="360" w:lineRule="auto"/>
        <w:ind w:firstLine="480" w:firstLineChars="200"/>
        <w:rPr>
          <w:rFonts w:hint="default" w:ascii="宋体" w:hAnsi="宋体" w:eastAsia="宋体"/>
          <w:bCs/>
          <w:sz w:val="24"/>
          <w:szCs w:val="24"/>
          <w:highlight w:val="none"/>
          <w:lang w:val="en-US" w:eastAsia="zh-CN"/>
        </w:rPr>
      </w:pPr>
      <w:r>
        <w:rPr>
          <w:rFonts w:ascii="宋体" w:hAnsi="宋体"/>
          <w:bCs/>
          <w:sz w:val="24"/>
          <w:szCs w:val="24"/>
          <w:highlight w:val="none"/>
        </w:rPr>
        <w:t>1</w:t>
      </w:r>
      <w:r>
        <w:rPr>
          <w:rFonts w:hint="eastAsia" w:ascii="宋体" w:hAnsi="宋体"/>
          <w:bCs/>
          <w:sz w:val="24"/>
          <w:szCs w:val="24"/>
          <w:highlight w:val="none"/>
        </w:rPr>
        <w:t>）</w:t>
      </w:r>
      <w:r>
        <w:rPr>
          <w:rFonts w:hint="eastAsia" w:ascii="宋体" w:hAnsi="宋体"/>
          <w:bCs/>
          <w:sz w:val="24"/>
          <w:szCs w:val="24"/>
          <w:highlight w:val="none"/>
          <w:lang w:val="en-US" w:eastAsia="zh-CN"/>
        </w:rPr>
        <w:t>报价供应商自2019年5月1日以来承担过类似项目的（类似项目是指城市照明设施项目），有1个，得1分，最多得2分。</w:t>
      </w:r>
      <w:r>
        <w:rPr>
          <w:rFonts w:hint="eastAsia" w:ascii="宋体" w:hAnsi="宋体"/>
          <w:b/>
          <w:bCs w:val="0"/>
          <w:sz w:val="24"/>
          <w:szCs w:val="24"/>
          <w:highlight w:val="none"/>
          <w:lang w:val="en-US" w:eastAsia="zh-CN"/>
        </w:rPr>
        <w:t>（投标时须</w:t>
      </w:r>
      <w:r>
        <w:rPr>
          <w:rFonts w:hint="eastAsia" w:ascii="宋体" w:hAnsi="宋体"/>
          <w:b/>
          <w:bCs w:val="0"/>
          <w:sz w:val="24"/>
          <w:szCs w:val="24"/>
          <w:highlight w:val="none"/>
        </w:rPr>
        <w:t>提供业绩中标通知书、合同以及竣工验收证明复印件加盖公章放入补充证明文件中，</w:t>
      </w:r>
      <w:r>
        <w:rPr>
          <w:rFonts w:hint="eastAsia" w:ascii="宋体" w:hAnsi="宋体"/>
          <w:b/>
          <w:bCs w:val="0"/>
          <w:sz w:val="24"/>
          <w:szCs w:val="24"/>
          <w:highlight w:val="none"/>
          <w:lang w:val="en-US" w:eastAsia="zh-CN"/>
        </w:rPr>
        <w:t>起算</w:t>
      </w:r>
      <w:r>
        <w:rPr>
          <w:rFonts w:hint="eastAsia" w:ascii="宋体" w:hAnsi="宋体"/>
          <w:b/>
          <w:bCs w:val="0"/>
          <w:sz w:val="24"/>
          <w:szCs w:val="24"/>
          <w:highlight w:val="none"/>
        </w:rPr>
        <w:t>日期以</w:t>
      </w:r>
      <w:r>
        <w:rPr>
          <w:rFonts w:hint="eastAsia" w:ascii="宋体" w:hAnsi="宋体"/>
          <w:b/>
          <w:bCs w:val="0"/>
          <w:sz w:val="24"/>
          <w:szCs w:val="24"/>
          <w:highlight w:val="none"/>
          <w:lang w:val="en-US" w:eastAsia="zh-CN"/>
        </w:rPr>
        <w:t>合同签订</w:t>
      </w:r>
      <w:r>
        <w:rPr>
          <w:rFonts w:hint="eastAsia" w:ascii="宋体" w:hAnsi="宋体"/>
          <w:b/>
          <w:bCs w:val="0"/>
          <w:sz w:val="24"/>
          <w:szCs w:val="24"/>
          <w:highlight w:val="none"/>
        </w:rPr>
        <w:t>日期为准，</w:t>
      </w:r>
      <w:r>
        <w:rPr>
          <w:rFonts w:hint="eastAsia" w:ascii="宋体" w:hAnsi="宋体"/>
          <w:b/>
          <w:bCs w:val="0"/>
          <w:sz w:val="24"/>
          <w:szCs w:val="24"/>
          <w:highlight w:val="none"/>
          <w:lang w:val="en-US" w:eastAsia="zh-CN"/>
        </w:rPr>
        <w:t>原件备查</w:t>
      </w:r>
      <w:r>
        <w:rPr>
          <w:rFonts w:hint="eastAsia" w:ascii="宋体" w:hAnsi="宋体"/>
          <w:b/>
          <w:bCs w:val="0"/>
          <w:sz w:val="24"/>
          <w:szCs w:val="24"/>
          <w:highlight w:val="none"/>
        </w:rPr>
        <w:t>，不提供或提供不全</w:t>
      </w:r>
      <w:r>
        <w:rPr>
          <w:rFonts w:hint="eastAsia" w:ascii="宋体" w:hAnsi="宋体"/>
          <w:b/>
          <w:bCs w:val="0"/>
          <w:sz w:val="24"/>
          <w:szCs w:val="24"/>
          <w:highlight w:val="none"/>
          <w:lang w:val="en-US" w:eastAsia="zh-CN"/>
        </w:rPr>
        <w:t>的</w:t>
      </w:r>
      <w:r>
        <w:rPr>
          <w:rFonts w:hint="eastAsia" w:ascii="宋体" w:hAnsi="宋体"/>
          <w:b/>
          <w:bCs w:val="0"/>
          <w:sz w:val="24"/>
          <w:szCs w:val="24"/>
          <w:highlight w:val="none"/>
          <w:lang w:eastAsia="zh-CN"/>
        </w:rPr>
        <w:t>，</w:t>
      </w:r>
      <w:r>
        <w:rPr>
          <w:rFonts w:hint="eastAsia" w:ascii="宋体" w:hAnsi="宋体"/>
          <w:b/>
          <w:bCs w:val="0"/>
          <w:sz w:val="24"/>
          <w:szCs w:val="24"/>
          <w:highlight w:val="none"/>
        </w:rPr>
        <w:t>本项不得分</w:t>
      </w:r>
      <w:r>
        <w:rPr>
          <w:rFonts w:hint="eastAsia" w:ascii="宋体" w:hAnsi="宋体"/>
          <w:b/>
          <w:bCs w:val="0"/>
          <w:sz w:val="24"/>
          <w:szCs w:val="24"/>
          <w:highlight w:val="none"/>
          <w:lang w:val="en-US" w:eastAsia="zh-CN"/>
        </w:rPr>
        <w:t>）</w:t>
      </w:r>
    </w:p>
    <w:p>
      <w:pPr>
        <w:tabs>
          <w:tab w:val="left" w:pos="945"/>
          <w:tab w:val="left" w:pos="1155"/>
          <w:tab w:val="left" w:pos="2250"/>
        </w:tabs>
        <w:spacing w:line="360" w:lineRule="auto"/>
        <w:ind w:firstLine="480" w:firstLineChars="200"/>
        <w:rPr>
          <w:rFonts w:hint="eastAsia" w:ascii="宋体" w:hAnsi="宋体" w:eastAsia="宋体"/>
          <w:bCs/>
          <w:sz w:val="24"/>
          <w:highlight w:val="none"/>
          <w:lang w:val="en-US" w:eastAsia="zh-CN"/>
        </w:rPr>
      </w:pPr>
      <w:r>
        <w:rPr>
          <w:rFonts w:hint="eastAsia" w:ascii="宋体" w:hAnsi="宋体"/>
          <w:bCs/>
          <w:sz w:val="24"/>
          <w:szCs w:val="24"/>
          <w:highlight w:val="none"/>
          <w:lang w:val="en-US" w:eastAsia="zh-CN"/>
        </w:rPr>
        <w:t>2）报价供应商</w:t>
      </w:r>
      <w:r>
        <w:rPr>
          <w:rFonts w:hint="eastAsia" w:ascii="宋体" w:hAnsi="宋体"/>
          <w:bCs/>
          <w:sz w:val="24"/>
          <w:szCs w:val="24"/>
          <w:highlight w:val="none"/>
        </w:rPr>
        <w:t>具有有效的质量管理体系认证证书、职业健康安全管理体系认证证书、环境管理体系认证证书、信息技术服务管理体系认证证书、信息安全管理体系认证证书的，每个得</w:t>
      </w:r>
      <w:r>
        <w:rPr>
          <w:rFonts w:hint="eastAsia" w:ascii="宋体" w:hAnsi="宋体"/>
          <w:bCs/>
          <w:sz w:val="24"/>
          <w:szCs w:val="24"/>
          <w:highlight w:val="none"/>
          <w:lang w:val="en-US" w:eastAsia="zh-CN"/>
        </w:rPr>
        <w:t>1</w:t>
      </w:r>
      <w:r>
        <w:rPr>
          <w:rFonts w:hint="eastAsia" w:ascii="宋体" w:hAnsi="宋体"/>
          <w:bCs/>
          <w:sz w:val="24"/>
          <w:szCs w:val="24"/>
          <w:highlight w:val="none"/>
        </w:rPr>
        <w:t>分，最高得</w:t>
      </w:r>
      <w:r>
        <w:rPr>
          <w:rFonts w:hint="eastAsia" w:ascii="宋体" w:hAnsi="宋体"/>
          <w:bCs/>
          <w:sz w:val="24"/>
          <w:szCs w:val="24"/>
          <w:highlight w:val="none"/>
          <w:lang w:val="en-US" w:eastAsia="zh-CN"/>
        </w:rPr>
        <w:t>5</w:t>
      </w:r>
      <w:r>
        <w:rPr>
          <w:rFonts w:hint="eastAsia" w:ascii="宋体" w:hAnsi="宋体"/>
          <w:bCs/>
          <w:sz w:val="24"/>
          <w:szCs w:val="24"/>
          <w:highlight w:val="none"/>
        </w:rPr>
        <w:t>分</w:t>
      </w:r>
      <w:r>
        <w:rPr>
          <w:rFonts w:hint="eastAsia" w:ascii="宋体" w:hAnsi="宋体"/>
          <w:b/>
          <w:sz w:val="24"/>
          <w:szCs w:val="24"/>
          <w:highlight w:val="none"/>
        </w:rPr>
        <w:t>（</w:t>
      </w:r>
      <w:r>
        <w:rPr>
          <w:rFonts w:hint="eastAsia" w:ascii="宋体" w:hAnsi="宋体"/>
          <w:b/>
          <w:bCs w:val="0"/>
          <w:sz w:val="24"/>
          <w:szCs w:val="24"/>
          <w:highlight w:val="none"/>
          <w:lang w:val="en-US" w:eastAsia="zh-CN"/>
        </w:rPr>
        <w:t>投标时须</w:t>
      </w:r>
      <w:r>
        <w:rPr>
          <w:rFonts w:hint="eastAsia" w:ascii="宋体" w:hAnsi="宋体"/>
          <w:b/>
          <w:bCs w:val="0"/>
          <w:sz w:val="24"/>
          <w:szCs w:val="24"/>
          <w:highlight w:val="none"/>
        </w:rPr>
        <w:t>提供</w:t>
      </w:r>
      <w:r>
        <w:rPr>
          <w:rFonts w:hint="eastAsia" w:ascii="宋体" w:hAnsi="宋体"/>
          <w:b/>
          <w:sz w:val="24"/>
          <w:szCs w:val="24"/>
          <w:highlight w:val="none"/>
        </w:rPr>
        <w:t>原件</w:t>
      </w:r>
      <w:r>
        <w:rPr>
          <w:rFonts w:hint="eastAsia" w:ascii="宋体" w:hAnsi="宋体"/>
          <w:b/>
          <w:bCs w:val="0"/>
          <w:sz w:val="24"/>
          <w:szCs w:val="24"/>
          <w:highlight w:val="none"/>
          <w:lang w:val="en-US" w:eastAsia="zh-CN"/>
        </w:rPr>
        <w:t>相关证书</w:t>
      </w:r>
      <w:r>
        <w:rPr>
          <w:rFonts w:hint="eastAsia" w:ascii="宋体" w:hAnsi="宋体"/>
          <w:b/>
          <w:bCs w:val="0"/>
          <w:sz w:val="24"/>
          <w:szCs w:val="24"/>
          <w:highlight w:val="none"/>
        </w:rPr>
        <w:t>复印件加盖公章</w:t>
      </w:r>
      <w:r>
        <w:rPr>
          <w:rFonts w:hint="eastAsia" w:ascii="宋体" w:hAnsi="宋体"/>
          <w:b/>
          <w:sz w:val="24"/>
          <w:szCs w:val="24"/>
          <w:highlight w:val="none"/>
          <w:lang w:eastAsia="zh-CN"/>
        </w:rPr>
        <w:t>，</w:t>
      </w:r>
      <w:r>
        <w:rPr>
          <w:rFonts w:hint="eastAsia" w:ascii="宋体" w:hAnsi="宋体"/>
          <w:b/>
          <w:sz w:val="24"/>
          <w:szCs w:val="24"/>
          <w:highlight w:val="none"/>
          <w:lang w:val="en-US" w:eastAsia="zh-CN"/>
        </w:rPr>
        <w:t>同时提供</w:t>
      </w:r>
      <w:r>
        <w:rPr>
          <w:rFonts w:hint="eastAsia" w:ascii="宋体" w:hAnsi="宋体"/>
          <w:b/>
          <w:sz w:val="24"/>
          <w:szCs w:val="24"/>
          <w:highlight w:val="none"/>
        </w:rPr>
        <w:t>认证机构的官方网站或中国国家认证认可监督管理委员会官方网站（www.cnca.gov.cn）查证该认证为有效状态信息的网页</w:t>
      </w:r>
      <w:r>
        <w:rPr>
          <w:rFonts w:hint="eastAsia" w:ascii="宋体" w:hAnsi="宋体"/>
          <w:b/>
          <w:bCs w:val="0"/>
          <w:sz w:val="24"/>
          <w:szCs w:val="24"/>
          <w:highlight w:val="none"/>
        </w:rPr>
        <w:t>复印件加盖公章</w:t>
      </w:r>
      <w:r>
        <w:rPr>
          <w:rFonts w:hint="eastAsia" w:ascii="宋体" w:hAnsi="宋体"/>
          <w:b/>
          <w:sz w:val="24"/>
          <w:szCs w:val="24"/>
          <w:highlight w:val="none"/>
        </w:rPr>
        <w:t>，</w:t>
      </w:r>
      <w:r>
        <w:rPr>
          <w:rFonts w:hint="eastAsia" w:ascii="宋体" w:hAnsi="宋体"/>
          <w:b/>
          <w:bCs w:val="0"/>
          <w:sz w:val="24"/>
          <w:szCs w:val="24"/>
          <w:highlight w:val="none"/>
          <w:lang w:val="en-US" w:eastAsia="zh-CN"/>
        </w:rPr>
        <w:t>原件备查</w:t>
      </w:r>
      <w:r>
        <w:rPr>
          <w:rFonts w:hint="eastAsia" w:ascii="宋体" w:hAnsi="宋体"/>
          <w:b/>
          <w:bCs w:val="0"/>
          <w:sz w:val="24"/>
          <w:szCs w:val="24"/>
          <w:highlight w:val="none"/>
        </w:rPr>
        <w:t>，不提供</w:t>
      </w:r>
      <w:r>
        <w:rPr>
          <w:rFonts w:hint="eastAsia" w:ascii="宋体" w:hAnsi="宋体"/>
          <w:b/>
          <w:bCs w:val="0"/>
          <w:sz w:val="24"/>
          <w:szCs w:val="24"/>
          <w:highlight w:val="none"/>
          <w:lang w:eastAsia="zh-CN"/>
        </w:rPr>
        <w:t>，</w:t>
      </w:r>
      <w:r>
        <w:rPr>
          <w:rFonts w:hint="eastAsia" w:ascii="宋体" w:hAnsi="宋体"/>
          <w:b/>
          <w:bCs w:val="0"/>
          <w:sz w:val="24"/>
          <w:szCs w:val="24"/>
          <w:highlight w:val="none"/>
        </w:rPr>
        <w:t>不得分</w:t>
      </w:r>
      <w:r>
        <w:rPr>
          <w:rFonts w:hint="eastAsia" w:ascii="宋体" w:hAnsi="宋体"/>
          <w:b/>
          <w:sz w:val="24"/>
          <w:szCs w:val="24"/>
          <w:highlight w:val="none"/>
        </w:rPr>
        <w:t>）。</w:t>
      </w:r>
    </w:p>
    <w:p>
      <w:pPr>
        <w:tabs>
          <w:tab w:val="left" w:pos="945"/>
          <w:tab w:val="left" w:pos="1155"/>
          <w:tab w:val="left" w:pos="2250"/>
        </w:tabs>
        <w:spacing w:line="360" w:lineRule="auto"/>
        <w:ind w:right="420" w:rightChars="200" w:firstLine="480" w:firstLineChars="200"/>
        <w:rPr>
          <w:rFonts w:hint="eastAsia" w:ascii="宋体" w:hAnsi="宋体"/>
          <w:bCs/>
          <w:sz w:val="24"/>
          <w:highlight w:val="none"/>
          <w:lang w:val="en-US" w:eastAsia="zh-CN"/>
        </w:rPr>
      </w:pPr>
      <w:r>
        <w:rPr>
          <w:rFonts w:hint="eastAsia" w:ascii="宋体" w:hAnsi="宋体"/>
          <w:bCs/>
          <w:sz w:val="24"/>
          <w:highlight w:val="none"/>
          <w:lang w:val="en-US" w:eastAsia="zh-CN"/>
        </w:rPr>
        <w:t>3）</w:t>
      </w:r>
      <w:r>
        <w:rPr>
          <w:rFonts w:hint="eastAsia" w:ascii="宋体" w:hAnsi="宋体"/>
          <w:bCs/>
          <w:sz w:val="24"/>
          <w:highlight w:val="none"/>
          <w:lang w:eastAsia="zh-CN"/>
        </w:rPr>
        <w:t>报价供应商</w:t>
      </w:r>
      <w:r>
        <w:rPr>
          <w:rFonts w:hint="eastAsia" w:ascii="宋体" w:hAnsi="宋体"/>
          <w:sz w:val="24"/>
          <w:szCs w:val="24"/>
          <w:highlight w:val="none"/>
        </w:rPr>
        <w:t>自2019年</w:t>
      </w:r>
      <w:r>
        <w:rPr>
          <w:rFonts w:hint="eastAsia" w:ascii="宋体" w:hAnsi="宋体"/>
          <w:sz w:val="24"/>
          <w:szCs w:val="24"/>
          <w:highlight w:val="none"/>
          <w:lang w:val="en-US" w:eastAsia="zh-CN"/>
        </w:rPr>
        <w:t>5</w:t>
      </w:r>
      <w:r>
        <w:rPr>
          <w:rFonts w:hint="eastAsia" w:ascii="宋体" w:hAnsi="宋体"/>
          <w:sz w:val="24"/>
          <w:szCs w:val="24"/>
          <w:highlight w:val="none"/>
        </w:rPr>
        <w:t>月1日</w:t>
      </w:r>
      <w:r>
        <w:rPr>
          <w:rFonts w:hint="eastAsia" w:ascii="宋体" w:hAnsi="宋体"/>
          <w:bCs/>
          <w:sz w:val="24"/>
          <w:szCs w:val="24"/>
          <w:highlight w:val="none"/>
        </w:rPr>
        <w:t>起至今承担过同类业务获得政府部门或行业协会颁发的荣誉奖项的（日期以证书颁发日期为准），市级的每个得1分，省级的每个得2分，国家级的每个得3分</w:t>
      </w:r>
      <w:r>
        <w:rPr>
          <w:rFonts w:hint="eastAsia" w:ascii="宋体" w:hAnsi="宋体"/>
          <w:bCs/>
          <w:sz w:val="24"/>
          <w:szCs w:val="24"/>
          <w:highlight w:val="none"/>
          <w:lang w:eastAsia="zh-CN"/>
        </w:rPr>
        <w:t>。</w:t>
      </w:r>
      <w:r>
        <w:rPr>
          <w:rFonts w:hint="eastAsia" w:ascii="宋体" w:hAnsi="宋体"/>
          <w:b/>
          <w:sz w:val="24"/>
          <w:szCs w:val="24"/>
          <w:highlight w:val="none"/>
        </w:rPr>
        <w:t>（限评1项，同一项目以最高奖项计算不重复计分。以上荣誉奖项1）国家级奖项有效期三年，省级奖项有效期两年，市级奖项有效期一年，有效期以投标截止日计算。</w:t>
      </w:r>
      <w:r>
        <w:rPr>
          <w:rFonts w:hint="eastAsia" w:ascii="宋体" w:hAnsi="宋体"/>
          <w:b/>
          <w:bCs w:val="0"/>
          <w:sz w:val="24"/>
          <w:szCs w:val="24"/>
          <w:highlight w:val="none"/>
          <w:lang w:val="en-US" w:eastAsia="zh-CN"/>
        </w:rPr>
        <w:t>投标时须</w:t>
      </w:r>
      <w:r>
        <w:rPr>
          <w:rFonts w:hint="eastAsia" w:ascii="宋体" w:hAnsi="宋体"/>
          <w:b/>
          <w:bCs w:val="0"/>
          <w:sz w:val="24"/>
          <w:szCs w:val="24"/>
          <w:highlight w:val="none"/>
        </w:rPr>
        <w:t>提供</w:t>
      </w:r>
      <w:r>
        <w:rPr>
          <w:rFonts w:hint="eastAsia" w:ascii="宋体" w:hAnsi="宋体"/>
          <w:b/>
          <w:bCs w:val="0"/>
          <w:sz w:val="24"/>
          <w:szCs w:val="24"/>
          <w:highlight w:val="none"/>
          <w:lang w:val="en-US" w:eastAsia="zh-CN"/>
        </w:rPr>
        <w:t>相关证书</w:t>
      </w:r>
      <w:r>
        <w:rPr>
          <w:rFonts w:hint="eastAsia" w:ascii="宋体" w:hAnsi="宋体"/>
          <w:b/>
          <w:bCs w:val="0"/>
          <w:sz w:val="24"/>
          <w:szCs w:val="24"/>
          <w:highlight w:val="none"/>
        </w:rPr>
        <w:t>复印件加盖公章放入补充证明文件中，</w:t>
      </w:r>
      <w:r>
        <w:rPr>
          <w:rFonts w:hint="eastAsia" w:ascii="宋体" w:hAnsi="宋体"/>
          <w:b/>
          <w:bCs w:val="0"/>
          <w:sz w:val="24"/>
          <w:szCs w:val="24"/>
          <w:highlight w:val="none"/>
          <w:lang w:val="en-US" w:eastAsia="zh-CN"/>
        </w:rPr>
        <w:t>原件备查</w:t>
      </w:r>
      <w:r>
        <w:rPr>
          <w:rFonts w:hint="eastAsia" w:ascii="宋体" w:hAnsi="宋体"/>
          <w:b/>
          <w:bCs w:val="0"/>
          <w:sz w:val="24"/>
          <w:szCs w:val="24"/>
          <w:highlight w:val="none"/>
        </w:rPr>
        <w:t>，不提供</w:t>
      </w:r>
      <w:r>
        <w:rPr>
          <w:rFonts w:hint="eastAsia" w:ascii="宋体" w:hAnsi="宋体"/>
          <w:b/>
          <w:bCs w:val="0"/>
          <w:sz w:val="24"/>
          <w:szCs w:val="24"/>
          <w:highlight w:val="none"/>
          <w:lang w:eastAsia="zh-CN"/>
        </w:rPr>
        <w:t>，</w:t>
      </w:r>
      <w:r>
        <w:rPr>
          <w:rFonts w:hint="eastAsia" w:ascii="宋体" w:hAnsi="宋体"/>
          <w:b/>
          <w:bCs w:val="0"/>
          <w:sz w:val="24"/>
          <w:szCs w:val="24"/>
          <w:highlight w:val="none"/>
        </w:rPr>
        <w:t>不得分</w:t>
      </w:r>
      <w:r>
        <w:rPr>
          <w:rFonts w:hint="eastAsia" w:ascii="宋体" w:hAnsi="宋体"/>
          <w:b/>
          <w:sz w:val="24"/>
          <w:szCs w:val="24"/>
          <w:highlight w:val="none"/>
        </w:rPr>
        <w:t>）。</w:t>
      </w:r>
    </w:p>
    <w:p>
      <w:pPr>
        <w:tabs>
          <w:tab w:val="left" w:pos="945"/>
          <w:tab w:val="left" w:pos="1155"/>
          <w:tab w:val="left" w:pos="2250"/>
        </w:tabs>
        <w:spacing w:line="360" w:lineRule="auto"/>
        <w:ind w:right="420" w:rightChars="200" w:firstLine="480" w:firstLineChars="200"/>
        <w:rPr>
          <w:rFonts w:hint="eastAsia" w:ascii="宋体" w:hAnsi="宋体"/>
          <w:bCs/>
          <w:sz w:val="24"/>
          <w:highlight w:val="none"/>
        </w:rPr>
      </w:pPr>
      <w:r>
        <w:rPr>
          <w:rFonts w:hint="eastAsia" w:ascii="宋体" w:hAnsi="宋体"/>
          <w:bCs/>
          <w:sz w:val="24"/>
          <w:highlight w:val="none"/>
          <w:lang w:val="en-US" w:eastAsia="zh-CN"/>
        </w:rPr>
        <w:t>4）车辆</w:t>
      </w:r>
      <w:r>
        <w:rPr>
          <w:rFonts w:hint="eastAsia" w:ascii="宋体" w:hAnsi="宋体"/>
          <w:bCs/>
          <w:sz w:val="24"/>
          <w:highlight w:val="none"/>
        </w:rPr>
        <w:t>机械设备</w:t>
      </w:r>
      <w:r>
        <w:rPr>
          <w:rFonts w:hint="eastAsia" w:ascii="宋体" w:hAnsi="宋体"/>
          <w:bCs/>
          <w:sz w:val="24"/>
          <w:highlight w:val="none"/>
          <w:lang w:val="en-US" w:eastAsia="zh-CN"/>
        </w:rPr>
        <w:t>配备情况</w:t>
      </w:r>
      <w:r>
        <w:rPr>
          <w:rFonts w:hint="eastAsia" w:ascii="宋体" w:hAnsi="宋体"/>
          <w:bCs/>
          <w:sz w:val="24"/>
          <w:highlight w:val="none"/>
        </w:rPr>
        <w:t>（</w:t>
      </w:r>
      <w:r>
        <w:rPr>
          <w:rFonts w:hint="eastAsia" w:ascii="宋体" w:hAnsi="宋体"/>
          <w:bCs/>
          <w:sz w:val="24"/>
          <w:highlight w:val="none"/>
          <w:lang w:val="en-US" w:eastAsia="zh-CN"/>
        </w:rPr>
        <w:t>8</w:t>
      </w:r>
      <w:r>
        <w:rPr>
          <w:rFonts w:hint="eastAsia" w:ascii="宋体" w:hAnsi="宋体"/>
          <w:bCs/>
          <w:sz w:val="24"/>
          <w:highlight w:val="none"/>
        </w:rPr>
        <w:t>分）：</w:t>
      </w:r>
    </w:p>
    <w:p>
      <w:pPr>
        <w:keepNext w:val="0"/>
        <w:keepLines w:val="0"/>
        <w:pageBreakBefore w:val="0"/>
        <w:tabs>
          <w:tab w:val="left" w:pos="945"/>
          <w:tab w:val="left" w:pos="1155"/>
          <w:tab w:val="left" w:pos="2250"/>
        </w:tabs>
        <w:kinsoku/>
        <w:overflowPunct/>
        <w:topLinePunct w:val="0"/>
        <w:autoSpaceDE/>
        <w:autoSpaceDN/>
        <w:bidi w:val="0"/>
        <w:adjustRightInd/>
        <w:snapToGrid/>
        <w:spacing w:line="440" w:lineRule="exact"/>
        <w:ind w:right="420" w:rightChars="200" w:firstLine="480" w:firstLineChars="200"/>
        <w:textAlignment w:val="auto"/>
        <w:rPr>
          <w:rFonts w:hint="eastAsia" w:ascii="宋体" w:hAnsi="宋体"/>
          <w:bCs/>
          <w:sz w:val="24"/>
          <w:highlight w:val="none"/>
        </w:rPr>
      </w:pPr>
      <w:r>
        <w:rPr>
          <w:rFonts w:hint="eastAsia" w:ascii="宋体" w:hAnsi="宋体"/>
          <w:bCs/>
          <w:sz w:val="24"/>
          <w:highlight w:val="none"/>
        </w:rPr>
        <w:t>①针对本项目拟投入</w:t>
      </w:r>
      <w:r>
        <w:rPr>
          <w:rFonts w:hint="eastAsia" w:ascii="宋体" w:hAnsi="宋体"/>
          <w:bCs/>
          <w:sz w:val="24"/>
          <w:highlight w:val="none"/>
          <w:lang w:val="en-US" w:eastAsia="zh-CN"/>
        </w:rPr>
        <w:t>17米以上</w:t>
      </w:r>
      <w:r>
        <w:rPr>
          <w:rFonts w:hint="eastAsia" w:ascii="宋体" w:hAnsi="宋体"/>
          <w:bCs/>
          <w:sz w:val="24"/>
          <w:highlight w:val="none"/>
        </w:rPr>
        <w:t>高空作业车</w:t>
      </w:r>
      <w:r>
        <w:rPr>
          <w:rFonts w:hint="eastAsia" w:ascii="宋体" w:hAnsi="宋体"/>
          <w:bCs/>
          <w:sz w:val="24"/>
          <w:highlight w:val="none"/>
          <w:lang w:val="en-US" w:eastAsia="zh-CN"/>
        </w:rPr>
        <w:t>的</w:t>
      </w:r>
      <w:r>
        <w:rPr>
          <w:rFonts w:hint="eastAsia" w:ascii="宋体" w:hAnsi="宋体"/>
          <w:bCs/>
          <w:sz w:val="24"/>
          <w:highlight w:val="none"/>
        </w:rPr>
        <w:t>，有1辆得</w:t>
      </w:r>
      <w:r>
        <w:rPr>
          <w:rFonts w:hint="eastAsia" w:ascii="宋体" w:hAnsi="宋体"/>
          <w:bCs/>
          <w:sz w:val="24"/>
          <w:highlight w:val="none"/>
          <w:lang w:val="en-US" w:eastAsia="zh-CN"/>
        </w:rPr>
        <w:t>2</w:t>
      </w:r>
      <w:r>
        <w:rPr>
          <w:rFonts w:hint="eastAsia" w:ascii="宋体" w:hAnsi="宋体"/>
          <w:bCs/>
          <w:sz w:val="24"/>
          <w:highlight w:val="none"/>
        </w:rPr>
        <w:t>分，最高得</w:t>
      </w:r>
      <w:r>
        <w:rPr>
          <w:rFonts w:hint="eastAsia" w:ascii="宋体" w:hAnsi="宋体"/>
          <w:bCs/>
          <w:sz w:val="24"/>
          <w:highlight w:val="none"/>
          <w:lang w:val="en-US" w:eastAsia="zh-CN"/>
        </w:rPr>
        <w:t>2</w:t>
      </w:r>
      <w:r>
        <w:rPr>
          <w:rFonts w:hint="eastAsia" w:ascii="宋体" w:hAnsi="宋体"/>
          <w:bCs/>
          <w:sz w:val="24"/>
          <w:highlight w:val="none"/>
        </w:rPr>
        <w:t>分。</w:t>
      </w:r>
    </w:p>
    <w:p>
      <w:pPr>
        <w:keepNext w:val="0"/>
        <w:keepLines w:val="0"/>
        <w:pageBreakBefore w:val="0"/>
        <w:tabs>
          <w:tab w:val="left" w:pos="945"/>
          <w:tab w:val="left" w:pos="1155"/>
          <w:tab w:val="left" w:pos="2250"/>
        </w:tabs>
        <w:kinsoku/>
        <w:overflowPunct/>
        <w:topLinePunct w:val="0"/>
        <w:autoSpaceDE/>
        <w:autoSpaceDN/>
        <w:bidi w:val="0"/>
        <w:adjustRightInd/>
        <w:snapToGrid/>
        <w:spacing w:line="440" w:lineRule="exact"/>
        <w:ind w:right="420" w:rightChars="200" w:firstLine="480" w:firstLineChars="200"/>
        <w:textAlignment w:val="auto"/>
        <w:rPr>
          <w:rFonts w:hint="eastAsia" w:ascii="宋体" w:hAnsi="宋体"/>
          <w:bCs/>
          <w:sz w:val="24"/>
          <w:highlight w:val="none"/>
          <w:lang w:eastAsia="zh-CN"/>
        </w:rPr>
      </w:pPr>
      <w:r>
        <w:rPr>
          <w:rFonts w:hint="eastAsia" w:ascii="宋体" w:hAnsi="宋体"/>
          <w:bCs/>
          <w:sz w:val="24"/>
          <w:highlight w:val="none"/>
        </w:rPr>
        <w:t>②针对本项目配备车载式道路照明检测系统的车辆</w:t>
      </w:r>
      <w:r>
        <w:rPr>
          <w:rFonts w:hint="eastAsia" w:ascii="宋体" w:hAnsi="宋体"/>
          <w:bCs/>
          <w:sz w:val="24"/>
          <w:highlight w:val="none"/>
          <w:lang w:val="en-US" w:eastAsia="zh-CN"/>
        </w:rPr>
        <w:t>的</w:t>
      </w:r>
      <w:r>
        <w:rPr>
          <w:rFonts w:hint="eastAsia" w:ascii="宋体" w:hAnsi="宋体"/>
          <w:bCs/>
          <w:sz w:val="24"/>
          <w:highlight w:val="none"/>
          <w:lang w:eastAsia="zh-CN"/>
        </w:rPr>
        <w:t>，</w:t>
      </w:r>
      <w:r>
        <w:rPr>
          <w:rFonts w:hint="eastAsia" w:ascii="宋体" w:hAnsi="宋体"/>
          <w:bCs/>
          <w:sz w:val="24"/>
          <w:highlight w:val="none"/>
        </w:rPr>
        <w:t>有1辆，得2分，最高得</w:t>
      </w:r>
      <w:r>
        <w:rPr>
          <w:rFonts w:hint="eastAsia" w:ascii="宋体" w:hAnsi="宋体"/>
          <w:bCs/>
          <w:sz w:val="24"/>
          <w:highlight w:val="none"/>
          <w:lang w:val="en-US" w:eastAsia="zh-CN"/>
        </w:rPr>
        <w:t>2</w:t>
      </w:r>
      <w:r>
        <w:rPr>
          <w:rFonts w:hint="eastAsia" w:ascii="宋体" w:hAnsi="宋体"/>
          <w:bCs/>
          <w:sz w:val="24"/>
          <w:highlight w:val="none"/>
        </w:rPr>
        <w:t>分。</w:t>
      </w:r>
    </w:p>
    <w:p>
      <w:pPr>
        <w:keepNext w:val="0"/>
        <w:keepLines w:val="0"/>
        <w:pageBreakBefore w:val="0"/>
        <w:tabs>
          <w:tab w:val="left" w:pos="945"/>
          <w:tab w:val="left" w:pos="1155"/>
          <w:tab w:val="left" w:pos="2250"/>
        </w:tabs>
        <w:kinsoku/>
        <w:overflowPunct/>
        <w:topLinePunct w:val="0"/>
        <w:autoSpaceDE/>
        <w:autoSpaceDN/>
        <w:bidi w:val="0"/>
        <w:adjustRightInd/>
        <w:snapToGrid/>
        <w:spacing w:line="440" w:lineRule="exact"/>
        <w:ind w:right="420" w:rightChars="200" w:firstLine="480" w:firstLineChars="200"/>
        <w:textAlignment w:val="auto"/>
        <w:rPr>
          <w:rFonts w:hint="eastAsia" w:ascii="宋体" w:hAnsi="宋体"/>
          <w:bCs/>
          <w:sz w:val="24"/>
          <w:highlight w:val="none"/>
          <w:lang w:eastAsia="zh-CN"/>
        </w:rPr>
      </w:pPr>
      <w:r>
        <w:rPr>
          <w:rFonts w:hint="default" w:ascii="宋体" w:hAnsi="宋体"/>
          <w:bCs/>
          <w:sz w:val="24"/>
          <w:highlight w:val="none"/>
        </w:rPr>
        <w:t>③</w:t>
      </w:r>
      <w:r>
        <w:rPr>
          <w:rFonts w:hint="eastAsia" w:ascii="宋体" w:hAnsi="宋体"/>
          <w:bCs/>
          <w:sz w:val="24"/>
          <w:highlight w:val="none"/>
        </w:rPr>
        <w:t>针对本项目配备</w:t>
      </w:r>
      <w:r>
        <w:rPr>
          <w:rFonts w:hint="eastAsia" w:ascii="宋体" w:hAnsi="宋体"/>
          <w:bCs/>
          <w:sz w:val="24"/>
          <w:highlight w:val="none"/>
          <w:lang w:val="en-US" w:eastAsia="zh-CN"/>
        </w:rPr>
        <w:t>5</w:t>
      </w:r>
      <w:r>
        <w:rPr>
          <w:rFonts w:hint="eastAsia" w:ascii="宋体" w:hAnsi="宋体"/>
          <w:bCs/>
          <w:sz w:val="24"/>
          <w:highlight w:val="none"/>
        </w:rPr>
        <w:t>T（含）以上吊车的，有1辆，得2分，最高得</w:t>
      </w:r>
      <w:r>
        <w:rPr>
          <w:rFonts w:hint="eastAsia" w:ascii="宋体" w:hAnsi="宋体"/>
          <w:bCs/>
          <w:sz w:val="24"/>
          <w:highlight w:val="none"/>
          <w:lang w:val="en-US" w:eastAsia="zh-CN"/>
        </w:rPr>
        <w:t>2</w:t>
      </w:r>
      <w:r>
        <w:rPr>
          <w:rFonts w:hint="eastAsia" w:ascii="宋体" w:hAnsi="宋体"/>
          <w:bCs/>
          <w:sz w:val="24"/>
          <w:highlight w:val="none"/>
        </w:rPr>
        <w:t>分。</w:t>
      </w:r>
    </w:p>
    <w:p>
      <w:pPr>
        <w:tabs>
          <w:tab w:val="left" w:pos="945"/>
          <w:tab w:val="left" w:pos="1155"/>
          <w:tab w:val="left" w:pos="2250"/>
        </w:tabs>
        <w:spacing w:line="360" w:lineRule="auto"/>
        <w:ind w:right="420" w:rightChars="200" w:firstLine="480" w:firstLineChars="200"/>
        <w:rPr>
          <w:rFonts w:hint="eastAsia" w:ascii="宋体" w:hAnsi="宋体"/>
          <w:bCs/>
          <w:sz w:val="24"/>
          <w:highlight w:val="none"/>
          <w:lang w:eastAsia="zh-CN"/>
        </w:rPr>
      </w:pPr>
      <w:r>
        <w:rPr>
          <w:rFonts w:hint="eastAsia" w:ascii="宋体" w:hAnsi="宋体"/>
          <w:bCs/>
          <w:sz w:val="24"/>
          <w:highlight w:val="none"/>
        </w:rPr>
        <w:t>④针对本项目配备发电电焊机、切割机、手持GIS、接地电阻测试仪、绝缘电阻测试仪、雷击浪涌发生器</w:t>
      </w:r>
      <w:r>
        <w:rPr>
          <w:rFonts w:hint="eastAsia" w:ascii="宋体" w:hAnsi="宋体"/>
          <w:bCs/>
          <w:sz w:val="24"/>
          <w:highlight w:val="none"/>
          <w:lang w:eastAsia="zh-CN"/>
        </w:rPr>
        <w:t>，</w:t>
      </w:r>
      <w:r>
        <w:rPr>
          <w:rFonts w:hint="eastAsia" w:ascii="宋体" w:hAnsi="宋体"/>
          <w:bCs/>
          <w:sz w:val="24"/>
          <w:highlight w:val="none"/>
        </w:rPr>
        <w:t>配备齐全的</w:t>
      </w:r>
      <w:r>
        <w:rPr>
          <w:rFonts w:hint="eastAsia" w:ascii="宋体" w:hAnsi="宋体"/>
          <w:bCs/>
          <w:sz w:val="24"/>
          <w:highlight w:val="none"/>
          <w:lang w:eastAsia="zh-CN"/>
        </w:rPr>
        <w:t>，</w:t>
      </w:r>
      <w:r>
        <w:rPr>
          <w:rFonts w:hint="eastAsia" w:ascii="宋体" w:hAnsi="宋体"/>
          <w:bCs/>
          <w:sz w:val="24"/>
          <w:highlight w:val="none"/>
        </w:rPr>
        <w:t>得2分</w:t>
      </w:r>
      <w:r>
        <w:rPr>
          <w:rFonts w:hint="eastAsia" w:ascii="宋体" w:hAnsi="宋体"/>
          <w:bCs/>
          <w:sz w:val="24"/>
          <w:highlight w:val="none"/>
          <w:lang w:eastAsia="zh-CN"/>
        </w:rPr>
        <w:t>。（</w:t>
      </w:r>
      <w:r>
        <w:rPr>
          <w:rFonts w:hint="eastAsia" w:ascii="宋体" w:hAnsi="宋体"/>
          <w:bCs/>
          <w:sz w:val="24"/>
          <w:highlight w:val="none"/>
          <w:lang w:val="en-US" w:eastAsia="zh-CN"/>
        </w:rPr>
        <w:t>提供购置发票及彩色照片）</w:t>
      </w:r>
    </w:p>
    <w:p>
      <w:pPr>
        <w:pStyle w:val="537"/>
        <w:numPr>
          <w:ilvl w:val="0"/>
          <w:numId w:val="0"/>
        </w:numPr>
        <w:ind w:firstLine="482" w:firstLineChars="200"/>
        <w:rPr>
          <w:rFonts w:hint="eastAsia" w:ascii="宋体" w:hAnsi="宋体" w:cs="宋体"/>
          <w:b/>
          <w:bCs/>
          <w:kern w:val="2"/>
          <w:highlight w:val="none"/>
        </w:rPr>
      </w:pPr>
      <w:r>
        <w:rPr>
          <w:rFonts w:hint="eastAsia" w:ascii="宋体" w:hAnsi="宋体" w:cs="宋体"/>
          <w:b/>
          <w:bCs/>
          <w:kern w:val="2"/>
          <w:highlight w:val="none"/>
        </w:rPr>
        <w:t>注：以上车辆，自有的车辆需提供：①车辆登记证（车辆登记证上的所有人名称必须与</w:t>
      </w:r>
      <w:r>
        <w:rPr>
          <w:rFonts w:hint="eastAsia" w:ascii="宋体" w:hAnsi="宋体" w:cs="宋体"/>
          <w:b/>
          <w:bCs/>
          <w:kern w:val="2"/>
          <w:highlight w:val="none"/>
          <w:lang w:val="en-US" w:eastAsia="zh-CN"/>
        </w:rPr>
        <w:t>供应商</w:t>
      </w:r>
      <w:r>
        <w:rPr>
          <w:rFonts w:hint="eastAsia" w:ascii="宋体" w:hAnsi="宋体" w:cs="宋体"/>
          <w:b/>
          <w:bCs/>
          <w:kern w:val="2"/>
          <w:highlight w:val="none"/>
        </w:rPr>
        <w:t>名称一致）及车牌清晰可见的彩色图片</w:t>
      </w:r>
      <w:r>
        <w:rPr>
          <w:rFonts w:hint="eastAsia" w:ascii="宋体" w:hAnsi="宋体" w:cs="宋体"/>
          <w:b/>
          <w:bCs/>
          <w:kern w:val="2"/>
          <w:highlight w:val="none"/>
          <w:lang w:eastAsia="zh-CN"/>
        </w:rPr>
        <w:t>；</w:t>
      </w:r>
      <w:r>
        <w:rPr>
          <w:rFonts w:hint="eastAsia" w:ascii="宋体" w:hAnsi="宋体" w:cs="宋体"/>
          <w:b/>
          <w:bCs/>
          <w:kern w:val="2"/>
          <w:highlight w:val="none"/>
        </w:rPr>
        <w:t>②购置发票（发票的购买人名称必须与</w:t>
      </w:r>
      <w:r>
        <w:rPr>
          <w:rFonts w:hint="eastAsia" w:ascii="宋体" w:hAnsi="宋体" w:cs="宋体"/>
          <w:b/>
          <w:bCs/>
          <w:kern w:val="2"/>
          <w:highlight w:val="none"/>
          <w:lang w:val="en-US" w:eastAsia="zh-CN"/>
        </w:rPr>
        <w:t>供应商</w:t>
      </w:r>
      <w:r>
        <w:rPr>
          <w:rFonts w:hint="eastAsia" w:ascii="宋体" w:hAnsi="宋体" w:cs="宋体"/>
          <w:b/>
          <w:bCs/>
          <w:kern w:val="2"/>
          <w:highlight w:val="none"/>
        </w:rPr>
        <w:t>名称一致）</w:t>
      </w:r>
      <w:r>
        <w:rPr>
          <w:rFonts w:hint="eastAsia" w:ascii="宋体" w:hAnsi="宋体" w:cs="宋体"/>
          <w:b/>
          <w:bCs/>
          <w:kern w:val="2"/>
          <w:highlight w:val="none"/>
          <w:lang w:eastAsia="zh-CN"/>
        </w:rPr>
        <w:t>；</w:t>
      </w:r>
      <w:r>
        <w:rPr>
          <w:rFonts w:hint="eastAsia" w:ascii="宋体" w:hAnsi="宋体" w:cs="宋体"/>
          <w:b/>
          <w:bCs/>
          <w:kern w:val="2"/>
          <w:highlight w:val="none"/>
        </w:rPr>
        <w:t>③</w:t>
      </w:r>
      <w:r>
        <w:rPr>
          <w:rFonts w:hint="eastAsia" w:ascii="宋体" w:hAnsi="宋体" w:cs="宋体"/>
          <w:b/>
          <w:bCs/>
          <w:kern w:val="2"/>
          <w:highlight w:val="none"/>
          <w:lang w:val="en-US" w:eastAsia="zh-CN"/>
        </w:rPr>
        <w:t>高度证明材料（包括厂家出具的材料或者生产厂家网站说明等）</w:t>
      </w:r>
      <w:r>
        <w:rPr>
          <w:rFonts w:hint="eastAsia" w:ascii="宋体" w:hAnsi="宋体" w:cs="宋体"/>
          <w:b/>
          <w:bCs/>
          <w:kern w:val="2"/>
          <w:highlight w:val="none"/>
        </w:rPr>
        <w:t>；</w:t>
      </w:r>
    </w:p>
    <w:p>
      <w:pPr>
        <w:pStyle w:val="537"/>
        <w:numPr>
          <w:ilvl w:val="0"/>
          <w:numId w:val="0"/>
        </w:numPr>
        <w:ind w:firstLine="482" w:firstLineChars="200"/>
        <w:rPr>
          <w:rFonts w:hint="eastAsia" w:ascii="宋体" w:hAnsi="宋体" w:cs="宋体"/>
          <w:b/>
          <w:bCs/>
          <w:kern w:val="2"/>
          <w:highlight w:val="none"/>
          <w:lang w:eastAsia="zh-CN"/>
        </w:rPr>
      </w:pPr>
      <w:r>
        <w:rPr>
          <w:rFonts w:hint="eastAsia" w:ascii="宋体" w:hAnsi="宋体" w:cs="宋体"/>
          <w:b/>
          <w:bCs/>
          <w:kern w:val="2"/>
          <w:highlight w:val="none"/>
        </w:rPr>
        <w:t>租赁的车辆需提供：①出租方的车辆登记证及彩色图片</w:t>
      </w:r>
      <w:r>
        <w:rPr>
          <w:rFonts w:hint="eastAsia" w:ascii="宋体" w:hAnsi="宋体" w:cs="宋体"/>
          <w:b/>
          <w:bCs/>
          <w:kern w:val="2"/>
          <w:highlight w:val="none"/>
          <w:lang w:eastAsia="zh-CN"/>
        </w:rPr>
        <w:t>；</w:t>
      </w:r>
      <w:r>
        <w:rPr>
          <w:rFonts w:hint="eastAsia" w:ascii="宋体" w:hAnsi="宋体" w:cs="宋体"/>
          <w:b/>
          <w:bCs/>
          <w:kern w:val="2"/>
          <w:highlight w:val="none"/>
        </w:rPr>
        <w:t>②租赁发票</w:t>
      </w:r>
      <w:r>
        <w:rPr>
          <w:rFonts w:hint="eastAsia" w:ascii="宋体" w:hAnsi="宋体" w:cs="宋体"/>
          <w:b/>
          <w:bCs/>
          <w:kern w:val="2"/>
          <w:highlight w:val="none"/>
          <w:lang w:eastAsia="zh-CN"/>
        </w:rPr>
        <w:t>；</w:t>
      </w:r>
      <w:r>
        <w:rPr>
          <w:rFonts w:hint="eastAsia" w:ascii="宋体" w:hAnsi="宋体" w:cs="宋体"/>
          <w:b/>
          <w:bCs/>
          <w:kern w:val="2"/>
          <w:highlight w:val="none"/>
        </w:rPr>
        <w:t>③有效期内的车辆租赁协议</w:t>
      </w:r>
      <w:r>
        <w:rPr>
          <w:rFonts w:hint="eastAsia" w:ascii="宋体" w:hAnsi="宋体" w:cs="宋体"/>
          <w:b/>
          <w:bCs/>
          <w:kern w:val="2"/>
          <w:highlight w:val="none"/>
          <w:lang w:eastAsia="zh-CN"/>
        </w:rPr>
        <w:t>；</w:t>
      </w:r>
      <w:r>
        <w:rPr>
          <w:rFonts w:hint="eastAsia" w:ascii="宋体" w:hAnsi="宋体" w:cs="宋体"/>
          <w:b/>
          <w:bCs/>
          <w:kern w:val="2"/>
          <w:highlight w:val="none"/>
        </w:rPr>
        <w:t>④</w:t>
      </w:r>
      <w:r>
        <w:rPr>
          <w:rFonts w:hint="eastAsia" w:ascii="宋体" w:hAnsi="宋体" w:cs="宋体"/>
          <w:b/>
          <w:bCs/>
          <w:kern w:val="2"/>
          <w:highlight w:val="none"/>
          <w:lang w:val="en-US" w:eastAsia="zh-CN"/>
        </w:rPr>
        <w:t>高度证明材料（包括厂家出具的材料或者生产厂家网站说明等）</w:t>
      </w:r>
      <w:r>
        <w:rPr>
          <w:rFonts w:hint="eastAsia" w:ascii="宋体" w:hAnsi="宋体" w:cs="宋体"/>
          <w:b/>
          <w:bCs/>
          <w:kern w:val="2"/>
          <w:highlight w:val="none"/>
          <w:lang w:eastAsia="zh-CN"/>
        </w:rPr>
        <w:t>；</w:t>
      </w:r>
      <w:r>
        <w:rPr>
          <w:rFonts w:hint="eastAsia" w:ascii="宋体" w:hAnsi="宋体" w:eastAsia="宋体" w:cs="宋体"/>
          <w:b/>
          <w:bCs/>
          <w:kern w:val="2"/>
          <w:highlight w:val="none"/>
          <w:lang w:eastAsia="zh-CN"/>
        </w:rPr>
        <w:t>⑤</w:t>
      </w:r>
      <w:r>
        <w:rPr>
          <w:rFonts w:hint="eastAsia" w:ascii="宋体" w:hAnsi="宋体" w:cs="宋体"/>
          <w:b/>
          <w:bCs/>
          <w:kern w:val="2"/>
          <w:highlight w:val="none"/>
          <w:lang w:val="en-US" w:eastAsia="zh-CN"/>
        </w:rPr>
        <w:t>移动式照明检测车提供车辆改装证明或厂家出具的证明或生产专利证明的原件。</w:t>
      </w:r>
    </w:p>
    <w:p>
      <w:pPr>
        <w:pStyle w:val="537"/>
        <w:numPr>
          <w:ilvl w:val="0"/>
          <w:numId w:val="0"/>
        </w:numPr>
        <w:ind w:firstLine="482" w:firstLineChars="200"/>
        <w:rPr>
          <w:rFonts w:hint="eastAsia" w:ascii="宋体" w:hAnsi="宋体" w:cs="宋体"/>
          <w:b/>
          <w:bCs/>
          <w:kern w:val="2"/>
          <w:highlight w:val="none"/>
          <w:lang w:val="en-US" w:eastAsia="zh-CN"/>
        </w:rPr>
      </w:pPr>
      <w:r>
        <w:rPr>
          <w:rFonts w:hint="eastAsia" w:ascii="宋体" w:hAnsi="宋体" w:cs="宋体"/>
          <w:b/>
          <w:bCs/>
          <w:kern w:val="2"/>
          <w:highlight w:val="none"/>
          <w:lang w:val="en-US" w:eastAsia="zh-CN"/>
        </w:rPr>
        <w:t>以上所有资料复印件加盖公章装入响应文件，磋商时另提供原件（提供彩色打印图片加盖公章、高度证明材料提供复印件加盖公章），不提供或提供不全不得分，高空作业车必须提供厂家的高度证明或厂商官网的参数说明。</w:t>
      </w:r>
    </w:p>
    <w:p>
      <w:pPr>
        <w:tabs>
          <w:tab w:val="left" w:pos="945"/>
          <w:tab w:val="left" w:pos="1155"/>
          <w:tab w:val="left" w:pos="2250"/>
        </w:tabs>
        <w:spacing w:line="360" w:lineRule="auto"/>
        <w:ind w:right="420" w:rightChars="200" w:firstLine="480" w:firstLineChars="200"/>
        <w:rPr>
          <w:rFonts w:ascii="宋体" w:hAnsi="宋体"/>
          <w:bCs/>
          <w:sz w:val="24"/>
          <w:szCs w:val="24"/>
          <w:highlight w:val="none"/>
        </w:rPr>
      </w:pPr>
      <w:r>
        <w:rPr>
          <w:rFonts w:hint="eastAsia" w:ascii="宋体" w:hAnsi="宋体"/>
          <w:bCs/>
          <w:sz w:val="24"/>
          <w:highlight w:val="none"/>
          <w:lang w:val="en-US" w:eastAsia="zh-CN"/>
        </w:rPr>
        <w:t>5）</w:t>
      </w:r>
      <w:r>
        <w:rPr>
          <w:rFonts w:hint="eastAsia" w:ascii="宋体" w:hAnsi="宋体" w:cs="宋体"/>
          <w:kern w:val="0"/>
          <w:sz w:val="24"/>
          <w:highlight w:val="none"/>
        </w:rPr>
        <w:t>项目管理机构人员配备</w:t>
      </w:r>
      <w:r>
        <w:rPr>
          <w:rFonts w:hint="eastAsia" w:ascii="宋体" w:hAnsi="宋体"/>
          <w:bCs/>
          <w:sz w:val="24"/>
          <w:szCs w:val="24"/>
          <w:highlight w:val="none"/>
        </w:rPr>
        <w:t>（</w:t>
      </w:r>
      <w:r>
        <w:rPr>
          <w:rFonts w:hint="eastAsia" w:ascii="宋体" w:hAnsi="宋体"/>
          <w:bCs/>
          <w:sz w:val="24"/>
          <w:szCs w:val="24"/>
          <w:highlight w:val="none"/>
          <w:lang w:val="en-US" w:eastAsia="zh-CN"/>
        </w:rPr>
        <w:t>7</w:t>
      </w:r>
      <w:r>
        <w:rPr>
          <w:rFonts w:hint="eastAsia" w:ascii="宋体" w:hAnsi="宋体"/>
          <w:bCs/>
          <w:sz w:val="24"/>
          <w:szCs w:val="24"/>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sz w:val="24"/>
          <w:highlight w:val="none"/>
        </w:rPr>
      </w:pPr>
      <w:r>
        <w:rPr>
          <w:rFonts w:hint="eastAsia" w:ascii="宋体" w:hAnsi="宋体" w:eastAsia="宋体" w:cs="宋体"/>
          <w:sz w:val="24"/>
          <w:highlight w:val="none"/>
          <w:lang w:eastAsia="zh-CN"/>
        </w:rPr>
        <w:t>①配备</w:t>
      </w:r>
      <w:r>
        <w:rPr>
          <w:rFonts w:hint="eastAsia" w:ascii="宋体" w:hAnsi="宋体" w:eastAsia="宋体" w:cs="宋体"/>
          <w:sz w:val="24"/>
          <w:highlight w:val="none"/>
        </w:rPr>
        <w:t>项目负责人、技术员</w:t>
      </w:r>
      <w:r>
        <w:rPr>
          <w:rFonts w:hint="eastAsia" w:ascii="宋体" w:hAnsi="宋体" w:eastAsia="宋体" w:cs="宋体"/>
          <w:color w:val="auto"/>
          <w:sz w:val="24"/>
          <w:highlight w:val="none"/>
        </w:rPr>
        <w:t>（助工级以上）</w:t>
      </w:r>
      <w:r>
        <w:rPr>
          <w:rFonts w:hint="eastAsia" w:ascii="宋体" w:hAnsi="宋体" w:eastAsia="宋体" w:cs="宋体"/>
          <w:sz w:val="24"/>
          <w:highlight w:val="none"/>
        </w:rPr>
        <w:t>、质检员、材料员、安全员各</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名</w:t>
      </w:r>
      <w:r>
        <w:rPr>
          <w:rFonts w:hint="eastAsia" w:ascii="宋体" w:hAnsi="宋体" w:eastAsia="宋体" w:cs="宋体"/>
          <w:sz w:val="24"/>
          <w:highlight w:val="none"/>
          <w:lang w:eastAsia="zh-CN"/>
        </w:rPr>
        <w:t>及</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名电工，</w:t>
      </w:r>
      <w:r>
        <w:rPr>
          <w:rFonts w:hint="eastAsia" w:ascii="宋体" w:hAnsi="宋体" w:eastAsia="宋体" w:cs="宋体"/>
          <w:sz w:val="24"/>
          <w:highlight w:val="none"/>
          <w:lang w:eastAsia="zh-CN"/>
        </w:rPr>
        <w:t>上述人员均须持证上岗（其中</w:t>
      </w:r>
      <w:r>
        <w:rPr>
          <w:rFonts w:hint="eastAsia" w:ascii="宋体" w:hAnsi="宋体" w:eastAsia="宋体" w:cs="宋体"/>
          <w:sz w:val="24"/>
          <w:highlight w:val="none"/>
        </w:rPr>
        <w:t>技术员</w:t>
      </w:r>
      <w:r>
        <w:rPr>
          <w:rFonts w:hint="eastAsia" w:ascii="宋体" w:hAnsi="宋体" w:eastAsia="宋体" w:cs="宋体"/>
          <w:sz w:val="24"/>
          <w:highlight w:val="none"/>
          <w:lang w:eastAsia="zh-CN"/>
        </w:rPr>
        <w:t>提供职称证书），人员不可兼任，配备齐全</w:t>
      </w:r>
      <w:r>
        <w:rPr>
          <w:rFonts w:hint="eastAsia" w:ascii="宋体" w:hAnsi="宋体" w:eastAsia="宋体" w:cs="宋体"/>
          <w:sz w:val="24"/>
          <w:highlight w:val="none"/>
        </w:rPr>
        <w:t>得基本分</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0"/>
        <w:rPr>
          <w:rFonts w:hint="eastAsia" w:ascii="宋体" w:hAnsi="宋体" w:cs="宋体"/>
          <w:sz w:val="24"/>
          <w:highlight w:val="none"/>
          <w:lang w:eastAsia="zh-CN"/>
        </w:rPr>
      </w:pPr>
      <w:r>
        <w:rPr>
          <w:rFonts w:hint="eastAsia" w:ascii="宋体" w:hAnsi="宋体" w:eastAsia="宋体" w:cs="宋体"/>
          <w:sz w:val="24"/>
          <w:highlight w:val="none"/>
          <w:lang w:eastAsia="zh-CN"/>
        </w:rPr>
        <w:t>②在上述基础上</w:t>
      </w:r>
      <w:r>
        <w:rPr>
          <w:rFonts w:hint="eastAsia" w:ascii="宋体" w:hAnsi="宋体" w:cs="宋体"/>
          <w:sz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sz w:val="24"/>
          <w:highlight w:val="none"/>
          <w:lang w:eastAsia="zh-CN"/>
        </w:rPr>
      </w:pPr>
      <w:r>
        <w:rPr>
          <w:rFonts w:hint="eastAsia" w:ascii="宋体" w:hAnsi="宋体" w:eastAsia="宋体" w:cs="宋体"/>
          <w:sz w:val="24"/>
          <w:highlight w:val="none"/>
        </w:rPr>
        <w:t>电工</w:t>
      </w:r>
      <w:r>
        <w:rPr>
          <w:rFonts w:hint="eastAsia" w:ascii="宋体" w:hAnsi="宋体" w:eastAsia="宋体" w:cs="宋体"/>
          <w:sz w:val="24"/>
          <w:highlight w:val="none"/>
          <w:lang w:eastAsia="zh-CN"/>
        </w:rPr>
        <w:t>同时具有</w:t>
      </w:r>
      <w:r>
        <w:rPr>
          <w:rFonts w:hint="eastAsia" w:ascii="宋体" w:hAnsi="宋体" w:eastAsia="宋体" w:cs="宋体"/>
          <w:sz w:val="24"/>
          <w:highlight w:val="none"/>
        </w:rPr>
        <w:t>高压电工证</w:t>
      </w:r>
      <w:r>
        <w:rPr>
          <w:rFonts w:hint="eastAsia" w:ascii="宋体" w:hAnsi="宋体" w:eastAsia="宋体" w:cs="宋体"/>
          <w:sz w:val="24"/>
          <w:highlight w:val="none"/>
          <w:lang w:eastAsia="zh-CN"/>
        </w:rPr>
        <w:t>和</w:t>
      </w:r>
      <w:r>
        <w:rPr>
          <w:rFonts w:hint="eastAsia" w:ascii="宋体" w:hAnsi="宋体" w:eastAsia="宋体" w:cs="宋体"/>
          <w:sz w:val="24"/>
          <w:highlight w:val="none"/>
        </w:rPr>
        <w:t>高空作业证的加</w:t>
      </w:r>
      <w:r>
        <w:rPr>
          <w:rFonts w:hint="eastAsia" w:ascii="宋体" w:hAnsi="宋体" w:cs="宋体"/>
          <w:sz w:val="24"/>
          <w:highlight w:val="none"/>
          <w:lang w:val="en-US" w:eastAsia="zh-CN"/>
        </w:rPr>
        <w:t>0.5</w:t>
      </w:r>
      <w:r>
        <w:rPr>
          <w:rFonts w:hint="eastAsia" w:ascii="宋体" w:hAnsi="宋体" w:eastAsia="宋体" w:cs="宋体"/>
          <w:sz w:val="24"/>
          <w:highlight w:val="none"/>
        </w:rPr>
        <w:t>分</w:t>
      </w:r>
      <w:r>
        <w:rPr>
          <w:rFonts w:hint="eastAsia" w:ascii="宋体" w:hAnsi="宋体" w:eastAsia="宋体" w:cs="宋体"/>
          <w:sz w:val="24"/>
          <w:highlight w:val="none"/>
          <w:lang w:eastAsia="zh-CN"/>
        </w:rPr>
        <w:t>，最多加</w:t>
      </w: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分</w:t>
      </w:r>
      <w:r>
        <w:rPr>
          <w:rFonts w:hint="eastAsia" w:ascii="宋体" w:hAnsi="宋体" w:eastAsia="宋体" w:cs="宋体"/>
          <w:sz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额外配备</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名特种作业操作证（焊接与热切割作业人员）的加</w:t>
      </w:r>
      <w:r>
        <w:rPr>
          <w:rFonts w:hint="eastAsia" w:ascii="宋体" w:hAnsi="宋体" w:cs="宋体"/>
          <w:sz w:val="24"/>
          <w:highlight w:val="none"/>
          <w:lang w:val="en-US" w:eastAsia="zh-CN"/>
        </w:rPr>
        <w:t>0.5</w:t>
      </w:r>
      <w:r>
        <w:rPr>
          <w:rFonts w:hint="eastAsia" w:ascii="宋体" w:hAnsi="宋体" w:eastAsia="宋体" w:cs="宋体"/>
          <w:sz w:val="24"/>
          <w:highlight w:val="none"/>
          <w:lang w:val="en-US" w:eastAsia="zh-CN"/>
        </w:rPr>
        <w:t>分，最多加</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配备1名起重操作人员（持有起重机械作业证原Q3证或原Q8证或新Q1证或新Q2证）的加</w:t>
      </w:r>
      <w:r>
        <w:rPr>
          <w:rFonts w:hint="eastAsia" w:ascii="宋体" w:hAnsi="宋体" w:cs="宋体"/>
          <w:sz w:val="24"/>
          <w:highlight w:val="none"/>
          <w:lang w:val="en-US" w:eastAsia="zh-CN"/>
        </w:rPr>
        <w:t>0.5</w:t>
      </w:r>
      <w:r>
        <w:rPr>
          <w:rFonts w:hint="eastAsia" w:ascii="宋体" w:hAnsi="宋体" w:eastAsia="宋体" w:cs="宋体"/>
          <w:sz w:val="24"/>
          <w:highlight w:val="none"/>
          <w:lang w:val="en-US" w:eastAsia="zh-CN"/>
        </w:rPr>
        <w:t>分，最多加</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sz w:val="24"/>
          <w:highlight w:val="none"/>
          <w:lang w:val="en-US" w:eastAsia="zh-CN"/>
        </w:rPr>
      </w:pPr>
      <w:r>
        <w:rPr>
          <w:rFonts w:hint="eastAsia" w:ascii="宋体" w:hAnsi="宋体" w:eastAsia="宋体" w:cs="宋体"/>
          <w:sz w:val="24"/>
          <w:highlight w:val="none"/>
        </w:rPr>
        <w:t>项目负责人具备</w:t>
      </w:r>
      <w:r>
        <w:rPr>
          <w:rFonts w:hint="eastAsia" w:ascii="宋体" w:hAnsi="宋体" w:eastAsia="宋体" w:cs="宋体"/>
          <w:sz w:val="24"/>
          <w:highlight w:val="none"/>
          <w:lang w:eastAsia="zh-CN"/>
        </w:rPr>
        <w:t>高</w:t>
      </w:r>
      <w:r>
        <w:rPr>
          <w:rFonts w:hint="eastAsia" w:ascii="宋体" w:hAnsi="宋体" w:eastAsia="宋体" w:cs="宋体"/>
          <w:sz w:val="24"/>
          <w:highlight w:val="none"/>
        </w:rPr>
        <w:t>级职称的加</w:t>
      </w:r>
      <w:r>
        <w:rPr>
          <w:rFonts w:hint="eastAsia" w:ascii="宋体" w:hAnsi="宋体" w:cs="宋体"/>
          <w:sz w:val="24"/>
          <w:highlight w:val="none"/>
          <w:lang w:val="en-US" w:eastAsia="zh-CN"/>
        </w:rPr>
        <w:t>1</w:t>
      </w:r>
      <w:r>
        <w:rPr>
          <w:rFonts w:hint="eastAsia" w:ascii="宋体" w:hAnsi="宋体" w:eastAsia="宋体" w:cs="宋体"/>
          <w:sz w:val="24"/>
          <w:highlight w:val="none"/>
        </w:rPr>
        <w:t>分。</w:t>
      </w:r>
      <w:r>
        <w:rPr>
          <w:rFonts w:hint="eastAsia" w:ascii="宋体" w:hAnsi="宋体" w:eastAsia="宋体" w:cs="宋体"/>
          <w:sz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注：1、高压电工证、高空作业证、焊工证是指由国家安全生产监督管理总局或中华人民共和国应急管理部监制的证书。</w:t>
      </w:r>
    </w:p>
    <w:p>
      <w:pPr>
        <w:numPr>
          <w:ilvl w:val="0"/>
          <w:numId w:val="14"/>
        </w:numPr>
        <w:tabs>
          <w:tab w:val="left" w:pos="945"/>
          <w:tab w:val="left" w:pos="1155"/>
          <w:tab w:val="left" w:pos="2250"/>
        </w:tabs>
        <w:spacing w:line="360" w:lineRule="auto"/>
        <w:ind w:left="960" w:leftChars="0" w:right="-46" w:rightChars="-22" w:firstLine="0" w:firstLine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Q1或Q2特种作业证是指由市场监督管理局监制的特种作业证。</w:t>
      </w:r>
    </w:p>
    <w:p>
      <w:pPr>
        <w:numPr>
          <w:ilvl w:val="0"/>
          <w:numId w:val="0"/>
        </w:numPr>
        <w:tabs>
          <w:tab w:val="left" w:pos="945"/>
          <w:tab w:val="left" w:pos="1155"/>
          <w:tab w:val="left" w:pos="2250"/>
        </w:tabs>
        <w:spacing w:line="360" w:lineRule="auto"/>
        <w:ind w:right="-46" w:rightChars="-22" w:firstLine="482" w:firstLineChars="200"/>
        <w:rPr>
          <w:rFonts w:hint="eastAsia" w:ascii="宋体" w:hAnsi="宋体" w:cs="宋体"/>
          <w:bCs/>
          <w:sz w:val="24"/>
          <w:szCs w:val="24"/>
          <w:highlight w:val="none"/>
        </w:rPr>
      </w:pPr>
      <w:r>
        <w:rPr>
          <w:rFonts w:hint="eastAsia" w:ascii="宋体" w:hAnsi="宋体" w:cs="宋体"/>
          <w:b/>
          <w:bCs/>
          <w:sz w:val="24"/>
          <w:highlight w:val="none"/>
          <w:lang w:val="en-US" w:eastAsia="zh-CN"/>
        </w:rPr>
        <w:t>须</w:t>
      </w:r>
      <w:r>
        <w:rPr>
          <w:rFonts w:hint="eastAsia" w:ascii="宋体" w:hAnsi="宋体" w:eastAsia="宋体" w:cs="宋体"/>
          <w:b/>
          <w:bCs/>
          <w:sz w:val="24"/>
          <w:highlight w:val="none"/>
          <w:lang w:eastAsia="zh-CN"/>
        </w:rPr>
        <w:t>提供上述人员的相关证书及由社保部门出具的本企业为上述人员依法缴纳的</w:t>
      </w:r>
      <w:r>
        <w:rPr>
          <w:rFonts w:hint="eastAsia" w:ascii="宋体" w:hAnsi="宋体" w:cs="宋体"/>
          <w:b/>
          <w:bCs/>
          <w:sz w:val="24"/>
          <w:highlight w:val="none"/>
          <w:lang w:eastAsia="zh-CN"/>
        </w:rPr>
        <w:t>2021年11月-2022年4月</w:t>
      </w:r>
      <w:r>
        <w:rPr>
          <w:rFonts w:hint="eastAsia" w:ascii="宋体" w:hAnsi="宋体" w:eastAsia="宋体" w:cs="宋体"/>
          <w:b/>
          <w:bCs/>
          <w:sz w:val="24"/>
          <w:highlight w:val="none"/>
          <w:lang w:eastAsia="zh-CN"/>
        </w:rPr>
        <w:t>的社保证明复印件加盖公章，投标时须提供上述资料的原件或公证件或可电子查询的打印件，未提供相关资料或者提供资料不全者不得分</w:t>
      </w:r>
      <w:r>
        <w:rPr>
          <w:rFonts w:hint="eastAsia" w:ascii="宋体" w:hAnsi="宋体" w:eastAsia="宋体" w:cs="宋体"/>
          <w:b/>
          <w:bCs/>
          <w:sz w:val="24"/>
          <w:highlight w:val="none"/>
          <w:lang w:val="en-US" w:eastAsia="zh-CN"/>
        </w:rPr>
        <w:t>。</w:t>
      </w:r>
    </w:p>
    <w:p>
      <w:pPr>
        <w:wordWrap w:val="0"/>
        <w:spacing w:line="360" w:lineRule="auto"/>
        <w:ind w:firstLine="482" w:firstLineChars="200"/>
        <w:jc w:val="left"/>
        <w:rPr>
          <w:rFonts w:hint="eastAsia" w:ascii="宋体" w:hAnsi="宋体"/>
          <w:b/>
          <w:sz w:val="24"/>
          <w:highlight w:val="none"/>
        </w:rPr>
      </w:pPr>
    </w:p>
    <w:p>
      <w:pPr>
        <w:wordWrap w:val="0"/>
        <w:spacing w:line="360" w:lineRule="auto"/>
        <w:ind w:firstLine="482" w:firstLineChars="200"/>
        <w:jc w:val="left"/>
        <w:rPr>
          <w:rFonts w:ascii="宋体" w:hAnsi="宋体"/>
          <w:b/>
          <w:sz w:val="24"/>
          <w:highlight w:val="none"/>
        </w:rPr>
      </w:pPr>
      <w:r>
        <w:rPr>
          <w:rFonts w:hint="eastAsia" w:ascii="宋体" w:hAnsi="宋体"/>
          <w:b/>
          <w:sz w:val="24"/>
          <w:highlight w:val="none"/>
        </w:rPr>
        <w:t>（3）项目负责人答辩（4分）</w:t>
      </w:r>
    </w:p>
    <w:p>
      <w:pPr>
        <w:wordWrap w:val="0"/>
        <w:spacing w:line="360" w:lineRule="auto"/>
        <w:ind w:firstLine="480" w:firstLineChars="200"/>
        <w:jc w:val="left"/>
        <w:rPr>
          <w:highlight w:val="none"/>
        </w:rPr>
      </w:pPr>
      <w:r>
        <w:rPr>
          <w:rFonts w:hint="eastAsia" w:ascii="宋体" w:hAnsi="宋体"/>
          <w:bCs/>
          <w:sz w:val="24"/>
          <w:highlight w:val="none"/>
        </w:rPr>
        <w:t>结合本项目特点，</w:t>
      </w:r>
      <w:r>
        <w:rPr>
          <w:rFonts w:hint="eastAsia" w:ascii="宋体" w:hAnsi="宋体"/>
          <w:bCs/>
          <w:sz w:val="24"/>
          <w:highlight w:val="none"/>
          <w:lang w:eastAsia="zh-CN"/>
        </w:rPr>
        <w:t>磋商小组</w:t>
      </w:r>
      <w:r>
        <w:rPr>
          <w:rFonts w:hint="eastAsia" w:ascii="宋体" w:hAnsi="宋体"/>
          <w:bCs/>
          <w:sz w:val="24"/>
          <w:highlight w:val="none"/>
        </w:rPr>
        <w:t>对拟派项目负责人的综合素质、专业技术水平、项目管理水平等方面进行综合考核。由</w:t>
      </w:r>
      <w:r>
        <w:rPr>
          <w:rFonts w:hint="eastAsia" w:ascii="宋体" w:hAnsi="宋体"/>
          <w:bCs/>
          <w:sz w:val="24"/>
          <w:highlight w:val="none"/>
          <w:lang w:eastAsia="zh-CN"/>
        </w:rPr>
        <w:t>磋商小组</w:t>
      </w:r>
      <w:r>
        <w:rPr>
          <w:rFonts w:hint="eastAsia" w:ascii="宋体" w:hAnsi="宋体"/>
          <w:bCs/>
          <w:sz w:val="24"/>
          <w:highlight w:val="none"/>
        </w:rPr>
        <w:t>现场以书面形式出题（2题，每题2分），项目负责人以书面形式作答，</w:t>
      </w:r>
      <w:r>
        <w:rPr>
          <w:rFonts w:hint="eastAsia" w:ascii="宋体" w:hAnsi="宋体"/>
          <w:bCs/>
          <w:sz w:val="24"/>
          <w:highlight w:val="none"/>
          <w:lang w:eastAsia="zh-CN"/>
        </w:rPr>
        <w:t>磋商小组</w:t>
      </w:r>
      <w:r>
        <w:rPr>
          <w:rFonts w:hint="eastAsia" w:ascii="宋体" w:hAnsi="宋体"/>
          <w:bCs/>
          <w:sz w:val="24"/>
          <w:highlight w:val="none"/>
        </w:rPr>
        <w:t>按照项目负责人答辩内容酌情评分（答辩时间为20分钟）。</w:t>
      </w:r>
      <w:r>
        <w:rPr>
          <w:rFonts w:hint="eastAsia" w:ascii="宋体" w:hAnsi="宋体" w:cs="宋体"/>
          <w:b/>
          <w:sz w:val="24"/>
          <w:highlight w:val="none"/>
        </w:rPr>
        <w:t>（</w:t>
      </w:r>
      <w:r>
        <w:rPr>
          <w:rFonts w:hint="eastAsia" w:ascii="宋体" w:hAnsi="宋体" w:cs="宋体"/>
          <w:b/>
          <w:bCs/>
          <w:sz w:val="24"/>
          <w:szCs w:val="24"/>
          <w:highlight w:val="none"/>
        </w:rPr>
        <w:t>根据疫情防控要求，为减少人群聚集，报价供应商代表人数为1人进入开标现场，则报价供应商的</w:t>
      </w:r>
      <w:r>
        <w:rPr>
          <w:rFonts w:hint="eastAsia" w:ascii="宋体" w:hAnsi="宋体" w:cs="宋体"/>
          <w:b/>
          <w:bCs/>
          <w:sz w:val="24"/>
          <w:highlight w:val="none"/>
        </w:rPr>
        <w:t>拟派项目负责人和</w:t>
      </w:r>
      <w:r>
        <w:rPr>
          <w:rFonts w:hint="eastAsia" w:ascii="宋体" w:hAnsi="宋体" w:cs="宋体"/>
          <w:b/>
          <w:bCs/>
          <w:kern w:val="0"/>
          <w:sz w:val="24"/>
          <w:szCs w:val="24"/>
          <w:highlight w:val="none"/>
          <w:u w:color="000000"/>
        </w:rPr>
        <w:t>授权委托人须为同一人</w:t>
      </w:r>
      <w:r>
        <w:rPr>
          <w:rFonts w:hint="eastAsia" w:ascii="宋体" w:hAnsi="宋体" w:cs="宋体"/>
          <w:b/>
          <w:bCs/>
          <w:sz w:val="24"/>
          <w:szCs w:val="24"/>
          <w:highlight w:val="none"/>
        </w:rPr>
        <w:t>。</w:t>
      </w:r>
      <w:r>
        <w:rPr>
          <w:rFonts w:hint="eastAsia" w:ascii="宋体" w:hAnsi="宋体" w:cs="宋体"/>
          <w:b/>
          <w:sz w:val="24"/>
          <w:highlight w:val="none"/>
        </w:rPr>
        <w:t>项目负责人须携带身份证原件，工作人员检查确认后方可进场，未提供或未参加答辩的不得分）</w:t>
      </w:r>
      <w:r>
        <w:rPr>
          <w:rFonts w:hint="eastAsia" w:ascii="宋体" w:hAnsi="宋体"/>
          <w:sz w:val="24"/>
          <w:highlight w:val="none"/>
        </w:rPr>
        <w:t>（4分）</w:t>
      </w:r>
    </w:p>
    <w:p>
      <w:pPr>
        <w:tabs>
          <w:tab w:val="left" w:pos="945"/>
          <w:tab w:val="left" w:pos="1155"/>
        </w:tabs>
        <w:spacing w:line="360" w:lineRule="auto"/>
        <w:ind w:firstLine="482" w:firstLineChars="200"/>
        <w:rPr>
          <w:rFonts w:hint="eastAsia" w:ascii="宋体" w:hAnsi="宋体"/>
          <w:b/>
          <w:sz w:val="24"/>
          <w:szCs w:val="24"/>
          <w:highlight w:val="none"/>
          <w:lang w:eastAsia="zh-CN"/>
        </w:rPr>
      </w:pPr>
    </w:p>
    <w:p>
      <w:pPr>
        <w:tabs>
          <w:tab w:val="left" w:pos="945"/>
          <w:tab w:val="left" w:pos="1155"/>
        </w:tabs>
        <w:spacing w:line="360" w:lineRule="auto"/>
        <w:ind w:firstLine="964" w:firstLineChars="400"/>
        <w:rPr>
          <w:rFonts w:ascii="宋体" w:hAnsi="宋体"/>
          <w:b/>
          <w:bCs/>
          <w:sz w:val="24"/>
          <w:szCs w:val="24"/>
          <w:highlight w:val="none"/>
        </w:rPr>
      </w:pPr>
      <w:r>
        <w:rPr>
          <w:rFonts w:hint="eastAsia" w:ascii="宋体" w:hAnsi="宋体"/>
          <w:b/>
          <w:sz w:val="24"/>
          <w:szCs w:val="24"/>
          <w:highlight w:val="none"/>
          <w:lang w:eastAsia="zh-CN"/>
        </w:rPr>
        <w:t>（</w:t>
      </w:r>
      <w:r>
        <w:rPr>
          <w:rFonts w:hint="eastAsia" w:ascii="宋体" w:hAnsi="宋体"/>
          <w:b/>
          <w:sz w:val="24"/>
          <w:szCs w:val="24"/>
          <w:highlight w:val="none"/>
          <w:lang w:val="en-US" w:eastAsia="zh-CN"/>
        </w:rPr>
        <w:t>4</w:t>
      </w:r>
      <w:r>
        <w:rPr>
          <w:rFonts w:hint="eastAsia" w:ascii="宋体" w:hAnsi="宋体"/>
          <w:b/>
          <w:sz w:val="24"/>
          <w:szCs w:val="24"/>
          <w:highlight w:val="none"/>
          <w:lang w:eastAsia="zh-CN"/>
        </w:rPr>
        <w:t>）</w:t>
      </w:r>
      <w:r>
        <w:rPr>
          <w:rFonts w:hint="eastAsia" w:ascii="宋体" w:hAnsi="宋体"/>
          <w:b/>
          <w:bCs/>
          <w:sz w:val="24"/>
          <w:szCs w:val="24"/>
          <w:highlight w:val="none"/>
        </w:rPr>
        <w:t>加分因素（2分）</w:t>
      </w:r>
    </w:p>
    <w:p>
      <w:pPr>
        <w:tabs>
          <w:tab w:val="left" w:pos="945"/>
          <w:tab w:val="left" w:pos="1155"/>
        </w:tabs>
        <w:spacing w:line="360" w:lineRule="auto"/>
        <w:ind w:firstLine="480" w:firstLineChars="200"/>
        <w:rPr>
          <w:rFonts w:hint="eastAsia" w:ascii="宋体" w:hAnsi="宋体"/>
          <w:bCs/>
          <w:sz w:val="24"/>
          <w:highlight w:val="none"/>
        </w:rPr>
      </w:pPr>
      <w:r>
        <w:rPr>
          <w:rFonts w:hint="eastAsia" w:ascii="宋体" w:hAnsi="宋体"/>
          <w:bCs/>
          <w:sz w:val="24"/>
          <w:highlight w:val="none"/>
        </w:rPr>
        <w:t>依据财政部、发展改革委发布的《节能产品政府采购品目清单》和财政部、生态环境部发布的《环境标志产品政府采购品目清单》，</w:t>
      </w:r>
      <w:r>
        <w:rPr>
          <w:rFonts w:hint="eastAsia" w:ascii="宋体" w:hAnsi="宋体" w:cs="Arial"/>
          <w:color w:val="auto"/>
          <w:kern w:val="0"/>
          <w:sz w:val="24"/>
          <w:highlight w:val="none"/>
        </w:rPr>
        <w:t>所投产品属于节能产品政府采购品目清单（政府强制采购节能产品除外）、环境标志产品政府采购品目清单范围内的，提供由国家确定的认证机构（目前仅根据《市场监管总局关于发布参与实施政府采购节能产品、环境标志产品认证机构名录的公告》（2019年第16号）中确认的《参与实施政府采购节能产品认证机构名录》《参与实施政府采购环境标志产品认证机构名录》）出具的、处于有效期之内的节能产品认证证书、环境标志产品认证证书</w:t>
      </w:r>
      <w:r>
        <w:rPr>
          <w:rFonts w:hint="eastAsia" w:ascii="宋体" w:hAnsi="宋体" w:cs="Arial"/>
          <w:color w:val="auto"/>
          <w:kern w:val="0"/>
          <w:sz w:val="24"/>
          <w:highlight w:val="none"/>
          <w:lang w:val="en-US" w:eastAsia="zh-CN"/>
        </w:rPr>
        <w:t>的</w:t>
      </w:r>
      <w:r>
        <w:rPr>
          <w:rFonts w:hint="eastAsia" w:ascii="宋体" w:hAnsi="宋体"/>
          <w:bCs/>
          <w:sz w:val="24"/>
          <w:highlight w:val="none"/>
        </w:rPr>
        <w:t>分别加1分</w:t>
      </w:r>
      <w:r>
        <w:rPr>
          <w:rFonts w:hint="eastAsia" w:ascii="宋体" w:hAnsi="宋体"/>
          <w:bCs/>
          <w:sz w:val="24"/>
          <w:highlight w:val="none"/>
          <w:lang w:eastAsia="zh-CN"/>
        </w:rPr>
        <w:t>。</w:t>
      </w:r>
      <w:r>
        <w:rPr>
          <w:rFonts w:hint="eastAsia" w:ascii="宋体" w:hAnsi="宋体"/>
          <w:bCs/>
          <w:sz w:val="24"/>
          <w:highlight w:val="none"/>
        </w:rPr>
        <w:t>（磋商时须提供所投产品由国家确定的认证机构出具的、处于有效期之内的节能产品认证证书复印件</w:t>
      </w:r>
      <w:r>
        <w:rPr>
          <w:rFonts w:hint="eastAsia" w:ascii="宋体" w:hAnsi="宋体"/>
          <w:bCs/>
          <w:sz w:val="24"/>
          <w:highlight w:val="none"/>
          <w:lang w:val="en-US" w:eastAsia="zh-CN"/>
        </w:rPr>
        <w:t>加盖公章</w:t>
      </w:r>
      <w:r>
        <w:rPr>
          <w:rFonts w:hint="eastAsia" w:ascii="宋体" w:hAnsi="宋体"/>
          <w:bCs/>
          <w:sz w:val="24"/>
          <w:highlight w:val="none"/>
        </w:rPr>
        <w:t>、环境标志产品认证证书复印件</w:t>
      </w:r>
      <w:r>
        <w:rPr>
          <w:rFonts w:hint="eastAsia" w:ascii="宋体" w:hAnsi="宋体"/>
          <w:bCs/>
          <w:sz w:val="24"/>
          <w:highlight w:val="none"/>
          <w:lang w:val="en-US" w:eastAsia="zh-CN"/>
        </w:rPr>
        <w:t>加盖公章</w:t>
      </w:r>
      <w:r>
        <w:rPr>
          <w:rFonts w:hint="eastAsia" w:ascii="宋体" w:hAnsi="宋体"/>
          <w:bCs/>
          <w:sz w:val="24"/>
          <w:highlight w:val="none"/>
        </w:rPr>
        <w:t>，否则不得分</w:t>
      </w:r>
      <w:r>
        <w:rPr>
          <w:rFonts w:hint="eastAsia" w:ascii="宋体" w:hAnsi="宋体"/>
          <w:bCs/>
          <w:sz w:val="24"/>
          <w:highlight w:val="none"/>
          <w:lang w:eastAsia="zh-CN"/>
        </w:rPr>
        <w:t>。</w:t>
      </w:r>
      <w:r>
        <w:rPr>
          <w:rFonts w:hint="eastAsia" w:ascii="宋体" w:hAnsi="宋体" w:cs="Arial"/>
          <w:color w:val="auto"/>
          <w:kern w:val="0"/>
          <w:sz w:val="24"/>
          <w:highlight w:val="none"/>
        </w:rPr>
        <w:t>注：同一产品同时具备节能产品认证证书、环境标志产品认证证书的，不重复计分。</w:t>
      </w:r>
      <w:r>
        <w:rPr>
          <w:rFonts w:hint="eastAsia" w:ascii="宋体" w:hAnsi="宋体"/>
          <w:bCs/>
          <w:sz w:val="24"/>
          <w:highlight w:val="none"/>
        </w:rPr>
        <w:t>）</w:t>
      </w:r>
    </w:p>
    <w:p>
      <w:pPr>
        <w:spacing w:line="360" w:lineRule="auto"/>
        <w:ind w:firstLine="426" w:firstLineChars="177"/>
        <w:rPr>
          <w:rFonts w:hint="eastAsia" w:ascii="宋体" w:hAnsi="宋体"/>
          <w:b/>
          <w:sz w:val="24"/>
          <w:szCs w:val="24"/>
          <w:highlight w:val="none"/>
        </w:rPr>
      </w:pPr>
      <w:r>
        <w:rPr>
          <w:rFonts w:hint="eastAsia" w:ascii="宋体" w:hAnsi="宋体" w:eastAsia="宋体" w:cs="Times New Roman"/>
          <w:b/>
          <w:sz w:val="24"/>
          <w:szCs w:val="24"/>
          <w:highlight w:val="none"/>
        </w:rPr>
        <w:t>暗标部分：</w:t>
      </w:r>
    </w:p>
    <w:p>
      <w:pPr>
        <w:spacing w:line="360" w:lineRule="auto"/>
        <w:ind w:firstLine="426" w:firstLineChars="177"/>
        <w:rPr>
          <w:rFonts w:ascii="宋体" w:hAnsi="宋体"/>
          <w:b/>
          <w:sz w:val="24"/>
          <w:szCs w:val="24"/>
          <w:highlight w:val="none"/>
        </w:rPr>
      </w:pPr>
      <w:r>
        <w:rPr>
          <w:rFonts w:hint="eastAsia" w:ascii="宋体" w:hAnsi="宋体"/>
          <w:b/>
          <w:sz w:val="24"/>
          <w:szCs w:val="24"/>
          <w:highlight w:val="none"/>
        </w:rPr>
        <w:t>（</w:t>
      </w:r>
      <w:r>
        <w:rPr>
          <w:rFonts w:hint="eastAsia" w:ascii="宋体" w:hAnsi="宋体"/>
          <w:b/>
          <w:sz w:val="24"/>
          <w:szCs w:val="24"/>
          <w:highlight w:val="none"/>
          <w:lang w:val="en-US" w:eastAsia="zh-CN"/>
        </w:rPr>
        <w:t>1</w:t>
      </w:r>
      <w:r>
        <w:rPr>
          <w:rFonts w:hint="eastAsia" w:ascii="宋体" w:hAnsi="宋体"/>
          <w:b/>
          <w:sz w:val="24"/>
          <w:szCs w:val="24"/>
          <w:highlight w:val="none"/>
        </w:rPr>
        <w:t>）施工组织设计（</w:t>
      </w:r>
      <w:r>
        <w:rPr>
          <w:rFonts w:hint="eastAsia" w:ascii="宋体" w:hAnsi="宋体"/>
          <w:b/>
          <w:sz w:val="24"/>
          <w:szCs w:val="24"/>
          <w:highlight w:val="none"/>
          <w:lang w:val="en-US" w:eastAsia="zh-CN"/>
        </w:rPr>
        <w:t>41</w:t>
      </w:r>
      <w:r>
        <w:rPr>
          <w:rFonts w:ascii="宋体" w:hAnsi="宋体"/>
          <w:b/>
          <w:sz w:val="24"/>
          <w:szCs w:val="24"/>
          <w:highlight w:val="none"/>
        </w:rPr>
        <w:t>分）</w:t>
      </w:r>
    </w:p>
    <w:p>
      <w:pPr>
        <w:spacing w:line="360" w:lineRule="auto"/>
        <w:ind w:firstLine="600" w:firstLineChars="250"/>
        <w:rPr>
          <w:rFonts w:ascii="宋体"/>
          <w:sz w:val="24"/>
          <w:szCs w:val="24"/>
          <w:highlight w:val="none"/>
        </w:rPr>
      </w:pPr>
      <w:r>
        <w:rPr>
          <w:rFonts w:hint="eastAsia" w:ascii="宋体" w:hAnsi="宋体" w:cs="宋体"/>
          <w:sz w:val="24"/>
          <w:szCs w:val="24"/>
          <w:highlight w:val="none"/>
        </w:rPr>
        <w:t>1）总体概述</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sz w:val="24"/>
          <w:szCs w:val="24"/>
          <w:highlight w:val="none"/>
        </w:rPr>
        <w:t>：施工组织总体设想、方案针对性及施工段划分</w:t>
      </w:r>
      <w:r>
        <w:rPr>
          <w:rFonts w:hint="eastAsia" w:ascii="宋体" w:hAnsi="宋体" w:cs="宋体"/>
          <w:sz w:val="24"/>
          <w:szCs w:val="24"/>
          <w:highlight w:val="none"/>
          <w:lang w:eastAsia="zh-CN"/>
        </w:rPr>
        <w:t>。</w:t>
      </w:r>
      <w:r>
        <w:rPr>
          <w:rFonts w:hint="eastAsia" w:ascii="宋体" w:hAnsi="宋体" w:eastAsia="宋体" w:cs="宋体"/>
          <w:sz w:val="24"/>
          <w:szCs w:val="24"/>
          <w:lang w:val="en-US" w:eastAsia="zh-CN"/>
        </w:rPr>
        <w:t>上述内容阐述合理、概念非常清晰，得</w:t>
      </w:r>
      <w:r>
        <w:rPr>
          <w:rFonts w:hint="eastAsia" w:ascii="宋体" w:hAnsi="宋体" w:cs="宋体"/>
          <w:sz w:val="24"/>
          <w:szCs w:val="24"/>
          <w:lang w:val="en-US" w:eastAsia="zh-CN"/>
        </w:rPr>
        <w:t>4-6</w:t>
      </w:r>
      <w:r>
        <w:rPr>
          <w:rFonts w:hint="eastAsia" w:ascii="宋体" w:hAnsi="宋体" w:eastAsia="宋体" w:cs="宋体"/>
          <w:sz w:val="24"/>
          <w:szCs w:val="24"/>
          <w:lang w:val="en-US" w:eastAsia="zh-CN"/>
        </w:rPr>
        <w:t>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上述内容阐述合理、概念清晰，得</w:t>
      </w:r>
      <w:r>
        <w:rPr>
          <w:rFonts w:hint="eastAsia" w:ascii="宋体" w:hAnsi="宋体" w:cs="宋体"/>
          <w:sz w:val="24"/>
          <w:szCs w:val="24"/>
          <w:lang w:val="en-US" w:eastAsia="zh-CN"/>
        </w:rPr>
        <w:t>2-4</w:t>
      </w:r>
      <w:r>
        <w:rPr>
          <w:rFonts w:hint="eastAsia" w:ascii="宋体" w:hAnsi="宋体" w:eastAsia="宋体" w:cs="宋体"/>
          <w:sz w:val="24"/>
          <w:szCs w:val="24"/>
          <w:lang w:val="en-US" w:eastAsia="zh-CN"/>
        </w:rPr>
        <w:t>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上述内容阐述</w:t>
      </w:r>
      <w:r>
        <w:rPr>
          <w:rFonts w:hint="eastAsia" w:ascii="宋体" w:hAnsi="宋体" w:cs="宋体"/>
          <w:sz w:val="24"/>
          <w:szCs w:val="24"/>
          <w:lang w:val="en-US" w:eastAsia="zh-CN"/>
        </w:rPr>
        <w:t>不</w:t>
      </w:r>
      <w:r>
        <w:rPr>
          <w:rFonts w:hint="eastAsia" w:ascii="宋体" w:hAnsi="宋体" w:eastAsia="宋体" w:cs="宋体"/>
          <w:sz w:val="24"/>
          <w:szCs w:val="24"/>
          <w:lang w:val="en-US" w:eastAsia="zh-CN"/>
        </w:rPr>
        <w:t>合理、概念</w:t>
      </w:r>
      <w:r>
        <w:rPr>
          <w:rFonts w:hint="eastAsia" w:ascii="宋体" w:hAnsi="宋体" w:cs="宋体"/>
          <w:sz w:val="24"/>
          <w:szCs w:val="24"/>
          <w:lang w:val="en-US" w:eastAsia="zh-CN"/>
        </w:rPr>
        <w:t>不</w:t>
      </w:r>
      <w:r>
        <w:rPr>
          <w:rFonts w:hint="eastAsia" w:ascii="宋体" w:hAnsi="宋体" w:eastAsia="宋体" w:cs="宋体"/>
          <w:sz w:val="24"/>
          <w:szCs w:val="24"/>
          <w:lang w:val="en-US" w:eastAsia="zh-CN"/>
        </w:rPr>
        <w:t>清晰，得</w:t>
      </w:r>
      <w:r>
        <w:rPr>
          <w:rFonts w:hint="eastAsia" w:ascii="宋体" w:hAnsi="宋体" w:cs="宋体"/>
          <w:sz w:val="24"/>
          <w:szCs w:val="24"/>
          <w:lang w:val="en-US" w:eastAsia="zh-CN"/>
        </w:rPr>
        <w:t>0-2</w:t>
      </w:r>
      <w:r>
        <w:rPr>
          <w:rFonts w:hint="eastAsia" w:ascii="宋体" w:hAnsi="宋体" w:eastAsia="宋体" w:cs="宋体"/>
          <w:sz w:val="24"/>
          <w:szCs w:val="24"/>
          <w:lang w:val="en-US" w:eastAsia="zh-CN"/>
        </w:rPr>
        <w:t>分</w:t>
      </w:r>
      <w:r>
        <w:rPr>
          <w:rFonts w:hint="eastAsia" w:ascii="宋体" w:hAnsi="宋体" w:cs="宋体"/>
          <w:sz w:val="24"/>
          <w:szCs w:val="24"/>
          <w:lang w:val="en-US" w:eastAsia="zh-CN"/>
        </w:rPr>
        <w:t>。</w:t>
      </w:r>
      <w:r>
        <w:rPr>
          <w:rFonts w:hint="eastAsia" w:ascii="宋体" w:hAnsi="宋体" w:cs="宋体"/>
          <w:sz w:val="24"/>
          <w:szCs w:val="24"/>
          <w:highlight w:val="none"/>
        </w:rPr>
        <w:t xml:space="preserve"> </w:t>
      </w:r>
      <w:r>
        <w:rPr>
          <w:rFonts w:hint="eastAsia" w:ascii="宋体" w:hAnsi="宋体" w:cs="宋体"/>
          <w:sz w:val="24"/>
          <w:szCs w:val="24"/>
          <w:lang w:val="en-US" w:eastAsia="zh-CN"/>
        </w:rPr>
        <w:t>本项最高得6分。</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p>
    <w:p>
      <w:pPr>
        <w:spacing w:line="360" w:lineRule="auto"/>
        <w:ind w:firstLine="600" w:firstLineChars="250"/>
        <w:rPr>
          <w:rFonts w:hint="eastAsia" w:ascii="宋体" w:hAnsi="宋体" w:eastAsia="宋体" w:cs="宋体"/>
          <w:sz w:val="24"/>
          <w:szCs w:val="24"/>
          <w:lang w:val="en-US" w:eastAsia="zh-CN"/>
        </w:rPr>
      </w:pPr>
      <w:r>
        <w:rPr>
          <w:rFonts w:hint="eastAsia" w:ascii="宋体" w:hAnsi="宋体" w:cs="宋体"/>
          <w:sz w:val="24"/>
          <w:szCs w:val="24"/>
          <w:highlight w:val="none"/>
        </w:rPr>
        <w:t>2）施工现场</w:t>
      </w:r>
      <w:r>
        <w:rPr>
          <w:rFonts w:hint="eastAsia" w:ascii="宋体" w:hAnsi="宋体" w:cs="宋体"/>
          <w:sz w:val="24"/>
          <w:szCs w:val="24"/>
          <w:lang w:val="en-US"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lang w:val="en-US" w:eastAsia="zh-CN"/>
        </w:rPr>
        <w:t>）</w:t>
      </w:r>
      <w:r>
        <w:rPr>
          <w:rFonts w:hint="eastAsia" w:ascii="宋体" w:hAnsi="宋体" w:cs="宋体"/>
          <w:sz w:val="24"/>
          <w:szCs w:val="24"/>
          <w:highlight w:val="none"/>
        </w:rPr>
        <w:t>：</w:t>
      </w:r>
      <w:r>
        <w:rPr>
          <w:rFonts w:hint="eastAsia" w:ascii="宋体" w:hAnsi="宋体" w:cs="宋体"/>
          <w:sz w:val="24"/>
          <w:szCs w:val="24"/>
          <w:lang w:val="en-US" w:eastAsia="zh-CN"/>
        </w:rPr>
        <w:t>平面布置非常合理、临时设施非常完善、材料堆放非常整齐，</w:t>
      </w:r>
      <w:r>
        <w:rPr>
          <w:rFonts w:hint="eastAsia" w:ascii="宋体" w:hAnsi="宋体" w:eastAsia="宋体" w:cs="宋体"/>
          <w:sz w:val="24"/>
          <w:szCs w:val="24"/>
          <w:lang w:val="en-US" w:eastAsia="zh-CN"/>
        </w:rPr>
        <w:t>得</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6分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平面布置合理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临时设施完善</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材料堆放整齐</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得</w:t>
      </w:r>
      <w:r>
        <w:rPr>
          <w:rFonts w:hint="eastAsia" w:ascii="宋体" w:hAnsi="宋体" w:cs="宋体"/>
          <w:sz w:val="24"/>
          <w:szCs w:val="24"/>
          <w:lang w:val="en-US" w:eastAsia="zh-CN"/>
        </w:rPr>
        <w:t>2-4</w:t>
      </w:r>
      <w:r>
        <w:rPr>
          <w:rFonts w:hint="eastAsia" w:ascii="宋体" w:hAnsi="宋体" w:eastAsia="宋体" w:cs="宋体"/>
          <w:sz w:val="24"/>
          <w:szCs w:val="24"/>
          <w:lang w:val="en-US" w:eastAsia="zh-CN"/>
        </w:rPr>
        <w:t>分；平面布置</w:t>
      </w:r>
      <w:r>
        <w:rPr>
          <w:rFonts w:hint="eastAsia" w:ascii="宋体" w:hAnsi="宋体" w:cs="宋体"/>
          <w:sz w:val="24"/>
          <w:szCs w:val="24"/>
          <w:lang w:val="en-US" w:eastAsia="zh-CN"/>
        </w:rPr>
        <w:t>不</w:t>
      </w:r>
      <w:r>
        <w:rPr>
          <w:rFonts w:hint="eastAsia" w:ascii="宋体" w:hAnsi="宋体" w:eastAsia="宋体" w:cs="宋体"/>
          <w:sz w:val="24"/>
          <w:szCs w:val="24"/>
          <w:lang w:val="en-US" w:eastAsia="zh-CN"/>
        </w:rPr>
        <w:t>合理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临时设施</w:t>
      </w:r>
      <w:r>
        <w:rPr>
          <w:rFonts w:hint="eastAsia" w:ascii="宋体" w:hAnsi="宋体" w:cs="宋体"/>
          <w:sz w:val="24"/>
          <w:szCs w:val="24"/>
          <w:lang w:val="en-US" w:eastAsia="zh-CN"/>
        </w:rPr>
        <w:t>不</w:t>
      </w:r>
      <w:r>
        <w:rPr>
          <w:rFonts w:hint="eastAsia" w:ascii="宋体" w:hAnsi="宋体" w:eastAsia="宋体" w:cs="宋体"/>
          <w:sz w:val="24"/>
          <w:szCs w:val="24"/>
          <w:lang w:val="en-US" w:eastAsia="zh-CN"/>
        </w:rPr>
        <w:t>完善</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材料堆放</w:t>
      </w:r>
      <w:r>
        <w:rPr>
          <w:rFonts w:hint="eastAsia" w:ascii="宋体" w:hAnsi="宋体" w:cs="宋体"/>
          <w:sz w:val="24"/>
          <w:szCs w:val="24"/>
          <w:lang w:val="en-US" w:eastAsia="zh-CN"/>
        </w:rPr>
        <w:t>不</w:t>
      </w:r>
      <w:r>
        <w:rPr>
          <w:rFonts w:hint="eastAsia" w:ascii="宋体" w:hAnsi="宋体" w:eastAsia="宋体" w:cs="宋体"/>
          <w:sz w:val="24"/>
          <w:szCs w:val="24"/>
          <w:lang w:val="en-US" w:eastAsia="zh-CN"/>
        </w:rPr>
        <w:t>整齐</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得</w:t>
      </w:r>
      <w:r>
        <w:rPr>
          <w:rFonts w:hint="eastAsia" w:ascii="宋体" w:hAnsi="宋体" w:cs="宋体"/>
          <w:sz w:val="24"/>
          <w:szCs w:val="24"/>
          <w:lang w:val="en-US" w:eastAsia="zh-CN"/>
        </w:rPr>
        <w:t>0-2</w:t>
      </w:r>
      <w:r>
        <w:rPr>
          <w:rFonts w:hint="eastAsia" w:ascii="宋体" w:hAnsi="宋体" w:eastAsia="宋体" w:cs="宋体"/>
          <w:sz w:val="24"/>
          <w:szCs w:val="24"/>
          <w:lang w:val="en-US" w:eastAsia="zh-CN"/>
        </w:rPr>
        <w:t>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 xml:space="preserve"> 本项最高得6分。 </w:t>
      </w:r>
    </w:p>
    <w:p>
      <w:pPr>
        <w:spacing w:line="360" w:lineRule="auto"/>
        <w:ind w:firstLine="600" w:firstLineChars="250"/>
        <w:rPr>
          <w:rFonts w:ascii="宋体"/>
          <w:sz w:val="24"/>
          <w:szCs w:val="24"/>
          <w:highlight w:val="none"/>
        </w:rPr>
      </w:pPr>
      <w:r>
        <w:rPr>
          <w:rFonts w:hint="eastAsia" w:ascii="宋体" w:hAnsi="宋体" w:cs="宋体"/>
          <w:sz w:val="24"/>
          <w:szCs w:val="24"/>
          <w:highlight w:val="none"/>
        </w:rPr>
        <w:t>3）施工进度计划和各阶段进度的保证措施</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进度计划安排非常合理、进度保证措施非常有效，得3-5分；</w:t>
      </w:r>
      <w:r>
        <w:rPr>
          <w:rFonts w:hint="eastAsia" w:ascii="宋体" w:hAnsi="宋体" w:eastAsia="宋体" w:cs="宋体"/>
          <w:sz w:val="24"/>
          <w:szCs w:val="24"/>
          <w:lang w:val="en-US" w:eastAsia="zh-CN"/>
        </w:rPr>
        <w:t>进度计划安排合理</w:t>
      </w:r>
      <w:r>
        <w:rPr>
          <w:rFonts w:hint="eastAsia" w:ascii="宋体" w:hAnsi="宋体" w:cs="宋体"/>
          <w:sz w:val="24"/>
          <w:szCs w:val="24"/>
          <w:lang w:val="en-US" w:eastAsia="zh-CN"/>
        </w:rPr>
        <w:t>、进度</w:t>
      </w:r>
      <w:r>
        <w:rPr>
          <w:rFonts w:hint="eastAsia" w:ascii="宋体" w:hAnsi="宋体" w:eastAsia="宋体" w:cs="宋体"/>
          <w:sz w:val="24"/>
          <w:szCs w:val="24"/>
          <w:lang w:val="en-US" w:eastAsia="zh-CN"/>
        </w:rPr>
        <w:t>保证措施有效，得</w:t>
      </w:r>
      <w:r>
        <w:rPr>
          <w:rFonts w:hint="eastAsia" w:ascii="宋体" w:hAnsi="宋体" w:cs="宋体"/>
          <w:sz w:val="24"/>
          <w:szCs w:val="24"/>
          <w:lang w:val="en-US" w:eastAsia="zh-CN"/>
        </w:rPr>
        <w:t>1-3</w:t>
      </w:r>
      <w:r>
        <w:rPr>
          <w:rFonts w:hint="eastAsia" w:ascii="宋体" w:hAnsi="宋体" w:eastAsia="宋体" w:cs="宋体"/>
          <w:sz w:val="24"/>
          <w:szCs w:val="24"/>
          <w:lang w:val="en-US" w:eastAsia="zh-CN"/>
        </w:rPr>
        <w:t>分；进度计划安排</w:t>
      </w:r>
      <w:r>
        <w:rPr>
          <w:rFonts w:hint="eastAsia" w:ascii="宋体" w:hAnsi="宋体" w:cs="宋体"/>
          <w:sz w:val="24"/>
          <w:szCs w:val="24"/>
          <w:lang w:val="en-US" w:eastAsia="zh-CN"/>
        </w:rPr>
        <w:t>不</w:t>
      </w:r>
      <w:r>
        <w:rPr>
          <w:rFonts w:hint="eastAsia" w:ascii="宋体" w:hAnsi="宋体" w:eastAsia="宋体" w:cs="宋体"/>
          <w:sz w:val="24"/>
          <w:szCs w:val="24"/>
          <w:lang w:val="en-US" w:eastAsia="zh-CN"/>
        </w:rPr>
        <w:t>合理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进度保证措施</w:t>
      </w:r>
      <w:r>
        <w:rPr>
          <w:rFonts w:hint="eastAsia" w:ascii="宋体" w:hAnsi="宋体" w:cs="宋体"/>
          <w:sz w:val="24"/>
          <w:szCs w:val="24"/>
          <w:lang w:val="en-US" w:eastAsia="zh-CN"/>
        </w:rPr>
        <w:t>无</w:t>
      </w:r>
      <w:r>
        <w:rPr>
          <w:rFonts w:hint="eastAsia" w:ascii="宋体" w:hAnsi="宋体" w:eastAsia="宋体" w:cs="宋体"/>
          <w:sz w:val="24"/>
          <w:szCs w:val="24"/>
          <w:lang w:val="en-US" w:eastAsia="zh-CN"/>
        </w:rPr>
        <w:t>效，得</w:t>
      </w:r>
      <w:r>
        <w:rPr>
          <w:rFonts w:hint="eastAsia" w:ascii="宋体" w:hAnsi="宋体" w:cs="宋体"/>
          <w:sz w:val="24"/>
          <w:szCs w:val="24"/>
          <w:lang w:val="en-US" w:eastAsia="zh-CN"/>
        </w:rPr>
        <w:t>0-1</w:t>
      </w:r>
      <w:r>
        <w:rPr>
          <w:rFonts w:hint="eastAsia" w:ascii="宋体" w:hAnsi="宋体" w:eastAsia="宋体" w:cs="宋体"/>
          <w:sz w:val="24"/>
          <w:szCs w:val="24"/>
          <w:lang w:val="en-US" w:eastAsia="zh-CN"/>
        </w:rPr>
        <w:t>分；本项最高得</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 xml:space="preserve">分。 </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p>
    <w:p>
      <w:pPr>
        <w:spacing w:line="360" w:lineRule="auto"/>
        <w:ind w:firstLine="600" w:firstLineChars="25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4）各分部分项工程的施工方案及质量保证措施</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sz w:val="24"/>
          <w:szCs w:val="24"/>
          <w:lang w:val="en-US" w:eastAsia="zh-CN"/>
        </w:rPr>
        <w:t>施工方案非常合理详细</w:t>
      </w:r>
      <w:r>
        <w:rPr>
          <w:rFonts w:hint="eastAsia" w:ascii="宋体" w:hAnsi="宋体" w:eastAsia="宋体" w:cs="宋体"/>
          <w:sz w:val="24"/>
          <w:szCs w:val="24"/>
          <w:lang w:val="en-US" w:eastAsia="zh-CN"/>
        </w:rPr>
        <w:t>清晰、质量保证措施非常有效</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得</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6分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 xml:space="preserve"> 施工方案合理详细清晰、质量保证措施有效，得</w:t>
      </w:r>
      <w:r>
        <w:rPr>
          <w:rFonts w:hint="eastAsia" w:ascii="宋体" w:hAnsi="宋体" w:cs="宋体"/>
          <w:sz w:val="24"/>
          <w:szCs w:val="24"/>
          <w:lang w:val="en-US" w:eastAsia="zh-CN"/>
        </w:rPr>
        <w:t>2-4</w:t>
      </w:r>
      <w:r>
        <w:rPr>
          <w:rFonts w:hint="eastAsia" w:ascii="宋体" w:hAnsi="宋体" w:eastAsia="宋体" w:cs="宋体"/>
          <w:sz w:val="24"/>
          <w:szCs w:val="24"/>
          <w:lang w:val="en-US" w:eastAsia="zh-CN"/>
        </w:rPr>
        <w:t>分；施工方案</w:t>
      </w:r>
      <w:r>
        <w:rPr>
          <w:rFonts w:hint="eastAsia" w:ascii="宋体" w:hAnsi="宋体" w:cs="宋体"/>
          <w:sz w:val="24"/>
          <w:szCs w:val="24"/>
          <w:lang w:val="en-US" w:eastAsia="zh-CN"/>
        </w:rPr>
        <w:t>不够</w:t>
      </w:r>
      <w:r>
        <w:rPr>
          <w:rFonts w:hint="eastAsia" w:ascii="宋体" w:hAnsi="宋体" w:eastAsia="宋体" w:cs="宋体"/>
          <w:sz w:val="24"/>
          <w:szCs w:val="24"/>
          <w:lang w:val="en-US" w:eastAsia="zh-CN"/>
        </w:rPr>
        <w:t>合理详细清晰、质量保证措施</w:t>
      </w:r>
      <w:r>
        <w:rPr>
          <w:rFonts w:hint="eastAsia" w:ascii="宋体" w:hAnsi="宋体" w:cs="宋体"/>
          <w:sz w:val="24"/>
          <w:szCs w:val="24"/>
          <w:lang w:val="en-US" w:eastAsia="zh-CN"/>
        </w:rPr>
        <w:t>无</w:t>
      </w:r>
      <w:r>
        <w:rPr>
          <w:rFonts w:hint="eastAsia" w:ascii="宋体" w:hAnsi="宋体" w:eastAsia="宋体" w:cs="宋体"/>
          <w:sz w:val="24"/>
          <w:szCs w:val="24"/>
          <w:lang w:val="en-US" w:eastAsia="zh-CN"/>
        </w:rPr>
        <w:t>效，得</w:t>
      </w:r>
      <w:r>
        <w:rPr>
          <w:rFonts w:hint="eastAsia" w:ascii="宋体" w:hAnsi="宋体" w:cs="宋体"/>
          <w:sz w:val="24"/>
          <w:szCs w:val="24"/>
          <w:lang w:val="en-US" w:eastAsia="zh-CN"/>
        </w:rPr>
        <w:t>0-2</w:t>
      </w:r>
      <w:r>
        <w:rPr>
          <w:rFonts w:hint="eastAsia" w:ascii="宋体" w:hAnsi="宋体" w:eastAsia="宋体" w:cs="宋体"/>
          <w:sz w:val="24"/>
          <w:szCs w:val="24"/>
          <w:lang w:val="en-US" w:eastAsia="zh-CN"/>
        </w:rPr>
        <w:t xml:space="preserve">分；本项最高得6分。 </w:t>
      </w:r>
    </w:p>
    <w:p>
      <w:pPr>
        <w:spacing w:line="360" w:lineRule="auto"/>
        <w:ind w:firstLine="600" w:firstLineChars="250"/>
        <w:jc w:val="left"/>
        <w:rPr>
          <w:rFonts w:hint="eastAsia" w:ascii="宋体" w:hAnsi="宋体" w:cs="宋体"/>
          <w:sz w:val="24"/>
          <w:szCs w:val="24"/>
          <w:highlight w:val="none"/>
        </w:rPr>
      </w:pPr>
      <w:r>
        <w:rPr>
          <w:rFonts w:hint="eastAsia" w:ascii="宋体" w:hAnsi="宋体" w:cs="宋体"/>
          <w:sz w:val="24"/>
          <w:szCs w:val="24"/>
          <w:highlight w:val="none"/>
        </w:rPr>
        <w:t>5）安全文明施工及环境保护措施</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r>
        <w:rPr>
          <w:rFonts w:hint="eastAsia" w:ascii="宋体" w:hAnsi="宋体" w:eastAsia="宋体" w:cs="宋体"/>
          <w:sz w:val="24"/>
          <w:szCs w:val="24"/>
          <w:lang w:val="en-US" w:eastAsia="zh-CN"/>
        </w:rPr>
        <w:t>安全文明施工及环境保护措施</w:t>
      </w:r>
      <w:r>
        <w:rPr>
          <w:rFonts w:hint="eastAsia" w:ascii="宋体" w:hAnsi="宋体" w:cs="宋体"/>
          <w:sz w:val="24"/>
          <w:szCs w:val="24"/>
          <w:lang w:val="en-US" w:eastAsia="zh-CN"/>
        </w:rPr>
        <w:t>安排的非常合理有效，得4-6分；安全文明施工及环境保护措施安排的合理有效，得2-4分；安全文明施工及环境保护措施安排的不合理无效，得0-2分。</w:t>
      </w:r>
      <w:r>
        <w:rPr>
          <w:rFonts w:hint="eastAsia" w:ascii="宋体" w:hAnsi="宋体" w:eastAsia="宋体" w:cs="宋体"/>
          <w:sz w:val="24"/>
          <w:szCs w:val="24"/>
          <w:lang w:val="en-US" w:eastAsia="zh-CN"/>
        </w:rPr>
        <w:t xml:space="preserve">本项最高得6分。 </w:t>
      </w:r>
    </w:p>
    <w:p>
      <w:pPr>
        <w:spacing w:line="360" w:lineRule="auto"/>
        <w:ind w:firstLine="600" w:firstLineChars="250"/>
        <w:rPr>
          <w:rFonts w:ascii="宋体"/>
          <w:sz w:val="24"/>
          <w:szCs w:val="24"/>
          <w:highlight w:val="none"/>
        </w:rPr>
      </w:pPr>
      <w:r>
        <w:rPr>
          <w:rFonts w:hint="eastAsia" w:ascii="宋体" w:hAnsi="宋体" w:cs="宋体"/>
          <w:sz w:val="24"/>
          <w:szCs w:val="24"/>
          <w:highlight w:val="none"/>
        </w:rPr>
        <w:t>6）劳动力、机械设备和材料投入计划</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sz w:val="24"/>
          <w:szCs w:val="24"/>
          <w:highlight w:val="none"/>
        </w:rPr>
        <w:t>投入</w:t>
      </w:r>
      <w:r>
        <w:rPr>
          <w:rFonts w:hint="eastAsia" w:ascii="宋体" w:hAnsi="宋体" w:eastAsia="宋体" w:cs="宋体"/>
          <w:sz w:val="24"/>
          <w:szCs w:val="24"/>
          <w:lang w:val="en-US" w:eastAsia="zh-CN"/>
        </w:rPr>
        <w:t>计划</w:t>
      </w:r>
      <w:r>
        <w:rPr>
          <w:rFonts w:hint="eastAsia" w:ascii="宋体" w:hAnsi="宋体" w:cs="宋体"/>
          <w:sz w:val="24"/>
          <w:szCs w:val="24"/>
          <w:lang w:val="en-US" w:eastAsia="zh-CN"/>
        </w:rPr>
        <w:t>非常合理，得4-6分；</w:t>
      </w:r>
      <w:r>
        <w:rPr>
          <w:rFonts w:hint="eastAsia" w:ascii="宋体" w:hAnsi="宋体" w:cs="宋体"/>
          <w:sz w:val="24"/>
          <w:szCs w:val="24"/>
          <w:highlight w:val="none"/>
        </w:rPr>
        <w:t>投入</w:t>
      </w:r>
      <w:r>
        <w:rPr>
          <w:rFonts w:hint="eastAsia" w:ascii="宋体" w:hAnsi="宋体" w:cs="宋体"/>
          <w:sz w:val="24"/>
          <w:szCs w:val="24"/>
          <w:lang w:val="en-US" w:eastAsia="zh-CN"/>
        </w:rPr>
        <w:t>计划合理，得2-4分；</w:t>
      </w:r>
      <w:r>
        <w:rPr>
          <w:rFonts w:hint="eastAsia" w:ascii="宋体" w:hAnsi="宋体" w:cs="宋体"/>
          <w:sz w:val="24"/>
          <w:szCs w:val="24"/>
          <w:highlight w:val="none"/>
        </w:rPr>
        <w:t>投入</w:t>
      </w:r>
      <w:r>
        <w:rPr>
          <w:rFonts w:hint="eastAsia" w:ascii="宋体" w:hAnsi="宋体" w:cs="宋体"/>
          <w:sz w:val="24"/>
          <w:szCs w:val="24"/>
          <w:lang w:val="en-US" w:eastAsia="zh-CN"/>
        </w:rPr>
        <w:t>计划不合理，得0-2分。</w:t>
      </w:r>
      <w:r>
        <w:rPr>
          <w:rFonts w:hint="eastAsia" w:ascii="宋体" w:hAnsi="宋体" w:eastAsia="宋体" w:cs="宋体"/>
          <w:sz w:val="24"/>
          <w:szCs w:val="24"/>
          <w:lang w:val="en-US" w:eastAsia="zh-CN"/>
        </w:rPr>
        <w:t xml:space="preserve"> 本项最高得6分。 </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p>
    <w:p>
      <w:pPr>
        <w:spacing w:line="360" w:lineRule="auto"/>
        <w:ind w:firstLine="600" w:firstLineChars="250"/>
        <w:rPr>
          <w:rFonts w:ascii="宋体"/>
          <w:sz w:val="24"/>
          <w:szCs w:val="24"/>
          <w:highlight w:val="none"/>
        </w:rPr>
      </w:pPr>
      <w:r>
        <w:rPr>
          <w:rFonts w:hint="eastAsia" w:ascii="宋体" w:hAnsi="宋体" w:cs="宋体"/>
          <w:sz w:val="24"/>
          <w:szCs w:val="24"/>
          <w:highlight w:val="none"/>
        </w:rPr>
        <w:t>7）关键施工技术、工艺及工程项目实施的重点、难点和解决方案</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sz w:val="24"/>
          <w:szCs w:val="24"/>
          <w:highlight w:val="none"/>
        </w:rPr>
        <w:t>项目实施的重点、难点和解决方案</w:t>
      </w:r>
      <w:r>
        <w:rPr>
          <w:rFonts w:hint="eastAsia" w:ascii="宋体" w:hAnsi="宋体" w:cs="宋体"/>
          <w:sz w:val="24"/>
          <w:szCs w:val="24"/>
          <w:highlight w:val="none"/>
          <w:lang w:val="en-US" w:eastAsia="zh-CN"/>
        </w:rPr>
        <w:t>非常合理，得4-6分；</w:t>
      </w:r>
      <w:r>
        <w:rPr>
          <w:rFonts w:hint="eastAsia" w:ascii="宋体" w:hAnsi="宋体" w:eastAsia="宋体" w:cs="宋体"/>
          <w:sz w:val="24"/>
          <w:szCs w:val="24"/>
          <w:lang w:val="en-US" w:eastAsia="zh-CN"/>
        </w:rPr>
        <w:t xml:space="preserve"> </w:t>
      </w:r>
      <w:r>
        <w:rPr>
          <w:rFonts w:hint="eastAsia" w:ascii="宋体" w:hAnsi="宋体" w:cs="宋体"/>
          <w:sz w:val="24"/>
          <w:szCs w:val="24"/>
          <w:highlight w:val="none"/>
        </w:rPr>
        <w:t>项目实施的重点、难点和解决方案</w:t>
      </w:r>
      <w:r>
        <w:rPr>
          <w:rFonts w:hint="eastAsia" w:ascii="宋体" w:hAnsi="宋体" w:eastAsia="宋体" w:cs="宋体"/>
          <w:sz w:val="24"/>
          <w:szCs w:val="24"/>
          <w:lang w:val="en-US" w:eastAsia="zh-CN"/>
        </w:rPr>
        <w:t>合理，得</w:t>
      </w:r>
      <w:r>
        <w:rPr>
          <w:rFonts w:hint="eastAsia" w:ascii="宋体" w:hAnsi="宋体" w:cs="宋体"/>
          <w:sz w:val="24"/>
          <w:szCs w:val="24"/>
          <w:lang w:val="en-US" w:eastAsia="zh-CN"/>
        </w:rPr>
        <w:t>2-4</w:t>
      </w:r>
      <w:r>
        <w:rPr>
          <w:rFonts w:hint="eastAsia" w:ascii="宋体" w:hAnsi="宋体" w:eastAsia="宋体" w:cs="宋体"/>
          <w:sz w:val="24"/>
          <w:szCs w:val="24"/>
          <w:lang w:val="en-US" w:eastAsia="zh-CN"/>
        </w:rPr>
        <w:t>分；</w:t>
      </w:r>
      <w:r>
        <w:rPr>
          <w:rFonts w:hint="eastAsia" w:ascii="宋体" w:hAnsi="宋体" w:cs="宋体"/>
          <w:sz w:val="24"/>
          <w:szCs w:val="24"/>
          <w:highlight w:val="none"/>
        </w:rPr>
        <w:t>项目实施的重点、难点和解决方案</w:t>
      </w:r>
      <w:r>
        <w:rPr>
          <w:rFonts w:hint="eastAsia" w:ascii="宋体" w:hAnsi="宋体" w:cs="宋体"/>
          <w:sz w:val="24"/>
          <w:szCs w:val="24"/>
          <w:lang w:val="en-US" w:eastAsia="zh-CN"/>
        </w:rPr>
        <w:t>不</w:t>
      </w:r>
      <w:r>
        <w:rPr>
          <w:rFonts w:hint="eastAsia" w:ascii="宋体" w:hAnsi="宋体" w:eastAsia="宋体" w:cs="宋体"/>
          <w:sz w:val="24"/>
          <w:szCs w:val="24"/>
          <w:lang w:val="en-US" w:eastAsia="zh-CN"/>
        </w:rPr>
        <w:t>合理，得</w:t>
      </w:r>
      <w:r>
        <w:rPr>
          <w:rFonts w:hint="eastAsia" w:ascii="宋体" w:hAnsi="宋体" w:cs="宋体"/>
          <w:sz w:val="24"/>
          <w:szCs w:val="24"/>
          <w:lang w:val="en-US" w:eastAsia="zh-CN"/>
        </w:rPr>
        <w:t>0-2</w:t>
      </w:r>
      <w:r>
        <w:rPr>
          <w:rFonts w:hint="eastAsia" w:ascii="宋体" w:hAnsi="宋体" w:eastAsia="宋体" w:cs="宋体"/>
          <w:sz w:val="24"/>
          <w:szCs w:val="24"/>
          <w:lang w:val="en-US" w:eastAsia="zh-CN"/>
        </w:rPr>
        <w:t xml:space="preserve">分；本项最高得6分。 </w:t>
      </w:r>
    </w:p>
    <w:p>
      <w:pPr>
        <w:wordWrap w:val="0"/>
        <w:spacing w:line="360" w:lineRule="auto"/>
        <w:ind w:left="480"/>
        <w:jc w:val="left"/>
        <w:rPr>
          <w:rFonts w:ascii="宋体" w:hAnsi="宋体"/>
          <w:sz w:val="24"/>
          <w:highlight w:val="none"/>
        </w:rPr>
      </w:pP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磋商小组一般按照下列评分幅度对项目设计文件进行评分：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每个磋商小组成员对技术标进行评审并进行记名打分，确定其技术标得分。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磋商小组为</w:t>
      </w:r>
      <w:r>
        <w:rPr>
          <w:rFonts w:hint="eastAsia" w:ascii="宋体" w:hAnsi="宋体"/>
          <w:sz w:val="24"/>
          <w:szCs w:val="24"/>
          <w:highlight w:val="none"/>
          <w:lang w:val="en-US" w:eastAsia="zh-CN"/>
        </w:rPr>
        <w:t>3</w:t>
      </w:r>
      <w:r>
        <w:rPr>
          <w:rFonts w:hint="eastAsia" w:ascii="宋体" w:hAnsi="宋体"/>
          <w:sz w:val="24"/>
          <w:szCs w:val="24"/>
          <w:highlight w:val="none"/>
        </w:rPr>
        <w:t>人以上的单数（含</w:t>
      </w:r>
      <w:r>
        <w:rPr>
          <w:rFonts w:hint="eastAsia" w:ascii="宋体" w:hAnsi="宋体"/>
          <w:sz w:val="24"/>
          <w:szCs w:val="24"/>
          <w:highlight w:val="none"/>
          <w:lang w:val="en-US" w:eastAsia="zh-CN"/>
        </w:rPr>
        <w:t>3</w:t>
      </w:r>
      <w:r>
        <w:rPr>
          <w:rFonts w:hint="eastAsia" w:ascii="宋体" w:hAnsi="宋体"/>
          <w:sz w:val="24"/>
          <w:szCs w:val="24"/>
          <w:highlight w:val="none"/>
        </w:rPr>
        <w:t>人）时，计算分项得分时取平均值为</w:t>
      </w:r>
      <w:r>
        <w:rPr>
          <w:rFonts w:hint="eastAsia" w:ascii="宋体" w:hAnsi="宋体"/>
          <w:sz w:val="24"/>
          <w:szCs w:val="24"/>
          <w:highlight w:val="none"/>
          <w:lang w:eastAsia="zh-CN"/>
        </w:rPr>
        <w:t>报价供应商</w:t>
      </w:r>
      <w:r>
        <w:rPr>
          <w:rFonts w:hint="eastAsia" w:ascii="宋体" w:hAnsi="宋体"/>
          <w:sz w:val="24"/>
          <w:szCs w:val="24"/>
          <w:highlight w:val="none"/>
        </w:rPr>
        <w:t>的得分，各分项得分合计即为</w:t>
      </w:r>
      <w:r>
        <w:rPr>
          <w:rFonts w:hint="eastAsia" w:ascii="宋体" w:hAnsi="宋体"/>
          <w:sz w:val="24"/>
          <w:szCs w:val="24"/>
          <w:highlight w:val="none"/>
          <w:lang w:eastAsia="zh-CN"/>
        </w:rPr>
        <w:t>报价供应商</w:t>
      </w:r>
      <w:r>
        <w:rPr>
          <w:rFonts w:hint="eastAsia" w:ascii="宋体" w:hAnsi="宋体"/>
          <w:sz w:val="24"/>
          <w:szCs w:val="24"/>
          <w:highlight w:val="none"/>
        </w:rPr>
        <w:t>的总得分。响应文件无相应评分内容时，该项目为零分，但如</w:t>
      </w:r>
      <w:r>
        <w:rPr>
          <w:rFonts w:hint="eastAsia" w:ascii="宋体" w:hAnsi="宋体"/>
          <w:sz w:val="24"/>
          <w:szCs w:val="24"/>
          <w:highlight w:val="none"/>
          <w:lang w:eastAsia="zh-CN"/>
        </w:rPr>
        <w:t>报价供应商</w:t>
      </w:r>
      <w:r>
        <w:rPr>
          <w:rFonts w:hint="eastAsia" w:ascii="宋体" w:hAnsi="宋体"/>
          <w:sz w:val="24"/>
          <w:szCs w:val="24"/>
          <w:highlight w:val="none"/>
        </w:rPr>
        <w:t>的响应文件中无项目技术设计文件，该</w:t>
      </w:r>
      <w:r>
        <w:rPr>
          <w:rFonts w:hint="eastAsia" w:ascii="宋体" w:hAnsi="宋体"/>
          <w:sz w:val="24"/>
          <w:szCs w:val="24"/>
          <w:highlight w:val="none"/>
          <w:lang w:eastAsia="zh-CN"/>
        </w:rPr>
        <w:t>报价供应商</w:t>
      </w:r>
      <w:r>
        <w:rPr>
          <w:rFonts w:hint="eastAsia" w:ascii="宋体" w:hAnsi="宋体"/>
          <w:sz w:val="24"/>
          <w:szCs w:val="24"/>
          <w:highlight w:val="none"/>
        </w:rPr>
        <w:t>的响应文件按无效标处理。</w:t>
      </w:r>
      <w:r>
        <w:rPr>
          <w:rFonts w:hint="eastAsia" w:ascii="宋体" w:hAnsi="宋体"/>
          <w:sz w:val="24"/>
          <w:szCs w:val="24"/>
          <w:highlight w:val="none"/>
          <w:lang w:eastAsia="zh-CN"/>
        </w:rPr>
        <w:t>报价供应商</w:t>
      </w:r>
      <w:r>
        <w:rPr>
          <w:rFonts w:hint="eastAsia" w:ascii="宋体" w:hAnsi="宋体"/>
          <w:sz w:val="24"/>
          <w:szCs w:val="24"/>
          <w:highlight w:val="none"/>
        </w:rPr>
        <w:t>如对采购文件提出的合理要求不作出相应承诺或对采购单位提出不合理要求的不予得分。每项评分的具体内容和方法由磋商小组集体讨论，磋商小组独立评分。所有磋商小组打分的平均值为各</w:t>
      </w:r>
      <w:r>
        <w:rPr>
          <w:rFonts w:hint="eastAsia" w:ascii="宋体" w:hAnsi="宋体"/>
          <w:sz w:val="24"/>
          <w:szCs w:val="24"/>
          <w:highlight w:val="none"/>
          <w:lang w:eastAsia="zh-CN"/>
        </w:rPr>
        <w:t>报价供应商</w:t>
      </w:r>
      <w:r>
        <w:rPr>
          <w:rFonts w:hint="eastAsia" w:ascii="宋体" w:hAnsi="宋体"/>
          <w:sz w:val="24"/>
          <w:szCs w:val="24"/>
          <w:highlight w:val="none"/>
        </w:rPr>
        <w:t>最终得分。评分办法及评分细则的解释权属采购人。未列入本评分细则的其他条件不作为评分内容。</w:t>
      </w:r>
    </w:p>
    <w:p>
      <w:pPr>
        <w:tabs>
          <w:tab w:val="left" w:pos="945"/>
        </w:tabs>
        <w:spacing w:line="360" w:lineRule="auto"/>
        <w:ind w:firstLine="480" w:firstLineChars="200"/>
        <w:outlineLvl w:val="0"/>
        <w:rPr>
          <w:rFonts w:ascii="宋体" w:hAnsi="宋体"/>
          <w:bCs/>
          <w:sz w:val="24"/>
          <w:szCs w:val="24"/>
          <w:highlight w:val="none"/>
        </w:rPr>
      </w:pPr>
    </w:p>
    <w:p>
      <w:pPr>
        <w:tabs>
          <w:tab w:val="left" w:pos="945"/>
        </w:tabs>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（九） 定标：</w:t>
      </w:r>
    </w:p>
    <w:p>
      <w:pPr>
        <w:spacing w:line="360" w:lineRule="auto"/>
        <w:ind w:firstLine="480" w:firstLineChars="200"/>
        <w:rPr>
          <w:rFonts w:ascii="宋体" w:hAnsi="宋体"/>
          <w:bCs/>
          <w:sz w:val="24"/>
          <w:highlight w:val="none"/>
        </w:rPr>
      </w:pPr>
      <w:r>
        <w:rPr>
          <w:rFonts w:hint="eastAsia" w:ascii="宋体" w:hAnsi="宋体"/>
          <w:bCs/>
          <w:sz w:val="24"/>
          <w:highlight w:val="none"/>
        </w:rPr>
        <w:t>1．磋商小组根据磋商文件规定的评审方法和评分标准进行评审，按磋商文件的要求在3家成交候选单位中，依法确定成交供应商。自评审结束之日起2个工作日内将评审报告送交采购人。采购人自收到评审报告之日起5个工作日内按磋商文件的要求，在评审报告推荐的成交候选单位中，依法确定成交供应商。</w:t>
      </w:r>
      <w:r>
        <w:rPr>
          <w:rFonts w:hint="eastAsia" w:ascii="宋体" w:hAnsi="宋体"/>
          <w:bCs/>
          <w:sz w:val="24"/>
          <w:highlight w:val="none"/>
          <w:lang w:eastAsia="zh-CN"/>
        </w:rPr>
        <w:t>中企华建友工程管理有限公司</w:t>
      </w:r>
      <w:r>
        <w:rPr>
          <w:rFonts w:hint="eastAsia" w:ascii="宋体" w:hAnsi="宋体"/>
          <w:bCs/>
          <w:sz w:val="24"/>
          <w:highlight w:val="none"/>
        </w:rPr>
        <w:t>自成交供应商确定之日起2个工作日内，发出成交通知书，并在媒体（江苏政府采购网、无锡政府采购网）上发布成交结果公告。如有质疑，按《中华人民共和国政府采购法》、财政部《政府采购货物和服务招标投标管理办法》等有关法规处理。</w:t>
      </w:r>
    </w:p>
    <w:p>
      <w:pPr>
        <w:tabs>
          <w:tab w:val="left" w:pos="1155"/>
        </w:tabs>
        <w:spacing w:line="360" w:lineRule="auto"/>
        <w:ind w:firstLine="480" w:firstLineChars="200"/>
        <w:rPr>
          <w:rFonts w:ascii="宋体" w:hAnsi="宋体"/>
          <w:bCs/>
          <w:sz w:val="24"/>
          <w:highlight w:val="none"/>
        </w:rPr>
      </w:pPr>
      <w:r>
        <w:rPr>
          <w:rFonts w:ascii="宋体" w:hAnsi="宋体"/>
          <w:bCs/>
          <w:sz w:val="24"/>
          <w:highlight w:val="none"/>
        </w:rPr>
        <w:t>2.</w:t>
      </w:r>
      <w:r>
        <w:rPr>
          <w:rFonts w:hint="eastAsia" w:ascii="宋体" w:hAnsi="宋体"/>
          <w:bCs/>
          <w:sz w:val="24"/>
          <w:highlight w:val="none"/>
        </w:rPr>
        <w:t>投标、开标及定标的整个过程均由无锡</w:t>
      </w:r>
      <w:r>
        <w:rPr>
          <w:rFonts w:hint="eastAsia" w:ascii="宋体" w:hAnsi="宋体"/>
          <w:sz w:val="24"/>
          <w:highlight w:val="none"/>
        </w:rPr>
        <w:t>市政府采购监管部门的监督</w:t>
      </w:r>
      <w:r>
        <w:rPr>
          <w:rFonts w:hint="eastAsia" w:ascii="宋体" w:hAnsi="宋体"/>
          <w:bCs/>
          <w:sz w:val="24"/>
          <w:highlight w:val="none"/>
        </w:rPr>
        <w:t>。</w:t>
      </w:r>
    </w:p>
    <w:p>
      <w:pPr>
        <w:tabs>
          <w:tab w:val="left" w:pos="525"/>
          <w:tab w:val="left" w:pos="945"/>
          <w:tab w:val="left" w:pos="1155"/>
        </w:tabs>
        <w:spacing w:line="360" w:lineRule="auto"/>
        <w:ind w:firstLine="480" w:firstLineChars="200"/>
        <w:rPr>
          <w:rFonts w:ascii="宋体" w:hAnsi="宋体"/>
          <w:bCs/>
          <w:sz w:val="24"/>
          <w:szCs w:val="24"/>
          <w:highlight w:val="none"/>
        </w:rPr>
      </w:pPr>
      <w:r>
        <w:rPr>
          <w:rFonts w:ascii="宋体" w:hAnsi="宋体"/>
          <w:bCs/>
          <w:sz w:val="24"/>
          <w:highlight w:val="none"/>
        </w:rPr>
        <w:t>3.</w:t>
      </w:r>
      <w:r>
        <w:rPr>
          <w:rFonts w:hint="eastAsia" w:ascii="宋体" w:hAnsi="宋体"/>
          <w:bCs/>
          <w:sz w:val="24"/>
          <w:highlight w:val="none"/>
        </w:rPr>
        <w:t>在发布成交公告的同时，</w:t>
      </w:r>
      <w:r>
        <w:rPr>
          <w:rFonts w:hint="eastAsia" w:ascii="宋体" w:hAnsi="宋体"/>
          <w:bCs/>
          <w:sz w:val="24"/>
          <w:highlight w:val="none"/>
          <w:lang w:eastAsia="zh-CN"/>
        </w:rPr>
        <w:t>中企华建友工程管理有限公司</w:t>
      </w:r>
      <w:r>
        <w:rPr>
          <w:rFonts w:hint="eastAsia" w:ascii="宋体" w:hAnsi="宋体"/>
          <w:bCs/>
          <w:sz w:val="24"/>
          <w:highlight w:val="none"/>
        </w:rPr>
        <w:t>将向成交供应商发出成交通知书。</w:t>
      </w:r>
    </w:p>
    <w:p>
      <w:pPr>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（十）采购终止：</w:t>
      </w:r>
    </w:p>
    <w:p>
      <w:pPr>
        <w:tabs>
          <w:tab w:val="left" w:pos="945"/>
        </w:tabs>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rPr>
        <w:tab/>
      </w:r>
      <w:r>
        <w:rPr>
          <w:rFonts w:hint="eastAsia" w:ascii="宋体" w:hAnsi="宋体"/>
          <w:bCs/>
          <w:sz w:val="24"/>
          <w:szCs w:val="24"/>
          <w:highlight w:val="none"/>
        </w:rPr>
        <w:t>因情况变化，不再符合规定的竞争性磋商采购方式适用情形的；</w:t>
      </w:r>
    </w:p>
    <w:p>
      <w:pPr>
        <w:tabs>
          <w:tab w:val="left" w:pos="945"/>
        </w:tabs>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2．</w:t>
      </w:r>
      <w:r>
        <w:rPr>
          <w:rFonts w:hint="eastAsia" w:ascii="宋体" w:hAnsi="宋体"/>
          <w:bCs/>
          <w:sz w:val="24"/>
          <w:szCs w:val="24"/>
          <w:highlight w:val="none"/>
        </w:rPr>
        <w:tab/>
      </w:r>
      <w:r>
        <w:rPr>
          <w:rFonts w:hint="eastAsia" w:ascii="宋体" w:hAnsi="宋体"/>
          <w:bCs/>
          <w:sz w:val="24"/>
          <w:szCs w:val="24"/>
          <w:highlight w:val="none"/>
        </w:rPr>
        <w:t>出现影响采购公正的违法、违规行为的；</w:t>
      </w:r>
    </w:p>
    <w:p>
      <w:pPr>
        <w:tabs>
          <w:tab w:val="left" w:pos="945"/>
        </w:tabs>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3．</w:t>
      </w:r>
      <w:r>
        <w:rPr>
          <w:rFonts w:hint="eastAsia" w:ascii="宋体" w:hAnsi="宋体"/>
          <w:bCs/>
          <w:sz w:val="24"/>
          <w:szCs w:val="24"/>
          <w:highlight w:val="none"/>
        </w:rPr>
        <w:tab/>
      </w:r>
      <w:r>
        <w:rPr>
          <w:rFonts w:hint="eastAsia" w:ascii="宋体" w:hAnsi="宋体"/>
          <w:bCs/>
          <w:sz w:val="24"/>
          <w:szCs w:val="24"/>
          <w:highlight w:val="none"/>
        </w:rPr>
        <w:t>除《政府采购竞争性磋商采购方式管理暂行办法》第二十一条第三款和《财政部关于政府采购竞争性磋商采购方式管理暂行办法有关问题的补充通知》规定的情形外，在采购过程中符合要求的供应商或者报价未超过采购预算的供应商不足3家的；</w:t>
      </w:r>
    </w:p>
    <w:p>
      <w:pPr>
        <w:tabs>
          <w:tab w:val="left" w:pos="945"/>
        </w:tabs>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4．</w:t>
      </w:r>
      <w:r>
        <w:rPr>
          <w:rFonts w:hint="eastAsia" w:ascii="宋体" w:hAnsi="宋体"/>
          <w:bCs/>
          <w:sz w:val="24"/>
          <w:szCs w:val="24"/>
          <w:highlight w:val="none"/>
        </w:rPr>
        <w:tab/>
      </w:r>
      <w:r>
        <w:rPr>
          <w:rFonts w:hint="eastAsia" w:ascii="宋体" w:hAnsi="宋体"/>
          <w:bCs/>
          <w:sz w:val="24"/>
          <w:szCs w:val="24"/>
          <w:highlight w:val="none"/>
        </w:rPr>
        <w:t>在采购活动中因重大变故，采购任务取消的。</w:t>
      </w:r>
    </w:p>
    <w:p>
      <w:pPr>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（十一）磋商保证金：</w:t>
      </w:r>
    </w:p>
    <w:p>
      <w:pPr>
        <w:tabs>
          <w:tab w:val="left" w:pos="735"/>
          <w:tab w:val="left" w:pos="945"/>
          <w:tab w:val="left" w:pos="1155"/>
        </w:tabs>
        <w:spacing w:line="360" w:lineRule="auto"/>
        <w:ind w:left="458" w:leftChars="218"/>
        <w:rPr>
          <w:rFonts w:ascii="宋体" w:hAnsi="宋体"/>
          <w:bCs/>
          <w:sz w:val="24"/>
          <w:szCs w:val="24"/>
          <w:highlight w:val="none"/>
        </w:rPr>
      </w:pPr>
      <w:r>
        <w:rPr>
          <w:rFonts w:hint="eastAsia" w:ascii="宋体" w:hAnsi="宋体"/>
          <w:sz w:val="24"/>
          <w:highlight w:val="none"/>
        </w:rPr>
        <w:t>本项目不需要递交磋商保证金。</w:t>
      </w:r>
    </w:p>
    <w:p>
      <w:pPr>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（十二）成交无效的确认：</w:t>
      </w:r>
    </w:p>
    <w:p>
      <w:pPr>
        <w:numPr>
          <w:ilvl w:val="0"/>
          <w:numId w:val="15"/>
        </w:numPr>
        <w:tabs>
          <w:tab w:val="left" w:pos="420"/>
          <w:tab w:val="left" w:pos="945"/>
          <w:tab w:val="left" w:pos="1155"/>
          <w:tab w:val="clear" w:pos="1854"/>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提供虚假材料谋取中标的；</w:t>
      </w:r>
    </w:p>
    <w:p>
      <w:pPr>
        <w:numPr>
          <w:ilvl w:val="0"/>
          <w:numId w:val="15"/>
        </w:numPr>
        <w:tabs>
          <w:tab w:val="left" w:pos="420"/>
          <w:tab w:val="left" w:pos="945"/>
          <w:tab w:val="left" w:pos="1155"/>
          <w:tab w:val="clear" w:pos="1854"/>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采取不正当手段诋毁、排挤其他</w:t>
      </w:r>
      <w:r>
        <w:rPr>
          <w:rFonts w:hint="eastAsia" w:ascii="宋体" w:hAnsi="宋体"/>
          <w:bCs/>
          <w:sz w:val="24"/>
          <w:szCs w:val="24"/>
          <w:highlight w:val="none"/>
          <w:lang w:eastAsia="zh-CN"/>
        </w:rPr>
        <w:t>报价供应商</w:t>
      </w:r>
      <w:r>
        <w:rPr>
          <w:rFonts w:hint="eastAsia" w:ascii="宋体" w:hAnsi="宋体"/>
          <w:bCs/>
          <w:sz w:val="24"/>
          <w:szCs w:val="24"/>
          <w:highlight w:val="none"/>
        </w:rPr>
        <w:t>的；</w:t>
      </w:r>
    </w:p>
    <w:p>
      <w:pPr>
        <w:numPr>
          <w:ilvl w:val="0"/>
          <w:numId w:val="15"/>
        </w:numPr>
        <w:tabs>
          <w:tab w:val="left" w:pos="420"/>
          <w:tab w:val="left" w:pos="945"/>
          <w:tab w:val="left" w:pos="1155"/>
          <w:tab w:val="clear" w:pos="1854"/>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与招标采购单位、其他</w:t>
      </w:r>
      <w:r>
        <w:rPr>
          <w:rFonts w:hint="eastAsia" w:ascii="宋体" w:hAnsi="宋体"/>
          <w:bCs/>
          <w:sz w:val="24"/>
          <w:szCs w:val="24"/>
          <w:highlight w:val="none"/>
          <w:lang w:eastAsia="zh-CN"/>
        </w:rPr>
        <w:t>报价供应商</w:t>
      </w:r>
      <w:r>
        <w:rPr>
          <w:rFonts w:hint="eastAsia" w:ascii="宋体" w:hAnsi="宋体"/>
          <w:bCs/>
          <w:sz w:val="24"/>
          <w:szCs w:val="24"/>
          <w:highlight w:val="none"/>
        </w:rPr>
        <w:t>恶意串通的；</w:t>
      </w:r>
    </w:p>
    <w:p>
      <w:pPr>
        <w:numPr>
          <w:ilvl w:val="2"/>
          <w:numId w:val="3"/>
        </w:numPr>
        <w:tabs>
          <w:tab w:val="left" w:pos="420"/>
          <w:tab w:val="left" w:pos="945"/>
          <w:tab w:val="left" w:pos="1155"/>
          <w:tab w:val="clear" w:pos="1140"/>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向招标采购单位行贿或者提供其他不正当利益的；</w:t>
      </w:r>
    </w:p>
    <w:p>
      <w:pPr>
        <w:numPr>
          <w:ilvl w:val="2"/>
          <w:numId w:val="3"/>
        </w:numPr>
        <w:tabs>
          <w:tab w:val="left" w:pos="420"/>
          <w:tab w:val="left" w:pos="945"/>
          <w:tab w:val="left" w:pos="1155"/>
          <w:tab w:val="clear" w:pos="1140"/>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在招标过程中与招标采购单位进行协商谈判、不按照磋商文件和成交供应商的响应文件订立合同，或者与采购人另行订立背离合同实质性内容的协议的；</w:t>
      </w:r>
    </w:p>
    <w:p>
      <w:pPr>
        <w:numPr>
          <w:ilvl w:val="2"/>
          <w:numId w:val="3"/>
        </w:numPr>
        <w:tabs>
          <w:tab w:val="left" w:pos="420"/>
          <w:tab w:val="left" w:pos="945"/>
          <w:tab w:val="left" w:pos="1155"/>
          <w:tab w:val="clear" w:pos="1140"/>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拒绝有关部门监督检查或者提供虚假情况的。</w:t>
      </w:r>
    </w:p>
    <w:p>
      <w:pPr>
        <w:tabs>
          <w:tab w:val="left" w:pos="945"/>
        </w:tabs>
        <w:spacing w:line="360" w:lineRule="auto"/>
        <w:ind w:firstLine="480" w:firstLineChars="200"/>
        <w:rPr>
          <w:rFonts w:ascii="宋体" w:hAnsi="宋体"/>
          <w:bCs/>
          <w:sz w:val="24"/>
          <w:szCs w:val="24"/>
          <w:highlight w:val="none"/>
        </w:rPr>
      </w:pPr>
      <w:r>
        <w:rPr>
          <w:rFonts w:hint="eastAsia" w:ascii="宋体" w:hAnsi="宋体"/>
          <w:bCs/>
          <w:sz w:val="24"/>
          <w:szCs w:val="24"/>
          <w:highlight w:val="none"/>
          <w:lang w:eastAsia="zh-CN"/>
        </w:rPr>
        <w:t>报价供应商</w:t>
      </w:r>
      <w:r>
        <w:rPr>
          <w:rFonts w:hint="eastAsia" w:ascii="宋体" w:hAnsi="宋体"/>
          <w:bCs/>
          <w:sz w:val="24"/>
          <w:szCs w:val="24"/>
          <w:highlight w:val="none"/>
        </w:rPr>
        <w:t>有上述（1）至（5）项情形之一的，成交无效。有上述（1）至（6）项情形之一的，处以政府采购项目成交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（十三）签订、履行合同：</w:t>
      </w:r>
    </w:p>
    <w:p>
      <w:pPr>
        <w:tabs>
          <w:tab w:val="left" w:pos="780"/>
          <w:tab w:val="left" w:pos="1050"/>
          <w:tab w:val="left" w:pos="1140"/>
        </w:tabs>
        <w:spacing w:line="360" w:lineRule="auto"/>
        <w:ind w:firstLine="720" w:firstLineChars="300"/>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highlight w:val="none"/>
        </w:rPr>
        <w:t>采购人委托代建公司“</w:t>
      </w:r>
      <w:r>
        <w:rPr>
          <w:rFonts w:hint="eastAsia" w:ascii="宋体" w:hAnsi="宋体"/>
          <w:bCs/>
          <w:sz w:val="24"/>
          <w:highlight w:val="none"/>
          <w:lang w:eastAsia="zh-CN"/>
        </w:rPr>
        <w:t>无锡市太湖新城资产经营管理有限公司</w:t>
      </w:r>
      <w:r>
        <w:rPr>
          <w:rFonts w:hint="eastAsia" w:ascii="宋体" w:hAnsi="宋体"/>
          <w:bCs/>
          <w:sz w:val="24"/>
          <w:highlight w:val="none"/>
        </w:rPr>
        <w:t>”全权负责本项目的施工合同签订、实施全过程，代建公司</w:t>
      </w:r>
      <w:r>
        <w:rPr>
          <w:rFonts w:ascii="宋体" w:hAnsi="宋体" w:cs="微软雅黑"/>
          <w:sz w:val="24"/>
          <w:highlight w:val="none"/>
        </w:rPr>
        <w:t>应当自</w:t>
      </w:r>
      <w:r>
        <w:rPr>
          <w:rFonts w:hint="eastAsia" w:ascii="宋体" w:hAnsi="宋体" w:cs="微软雅黑"/>
          <w:sz w:val="24"/>
          <w:highlight w:val="none"/>
        </w:rPr>
        <w:t>成交通知书</w:t>
      </w:r>
      <w:r>
        <w:rPr>
          <w:rFonts w:ascii="宋体" w:hAnsi="宋体" w:cs="微软雅黑"/>
          <w:sz w:val="24"/>
          <w:highlight w:val="none"/>
        </w:rPr>
        <w:t>发出之日起</w:t>
      </w:r>
      <w:r>
        <w:rPr>
          <w:rFonts w:hint="eastAsia" w:ascii="宋体" w:hAnsi="宋体" w:cs="微软雅黑"/>
          <w:sz w:val="24"/>
          <w:highlight w:val="none"/>
          <w:lang w:val="en-US" w:eastAsia="zh-CN"/>
        </w:rPr>
        <w:t>十五</w:t>
      </w:r>
      <w:r>
        <w:rPr>
          <w:rFonts w:ascii="宋体" w:hAnsi="宋体" w:cs="微软雅黑"/>
          <w:sz w:val="24"/>
          <w:highlight w:val="none"/>
        </w:rPr>
        <w:t>日内，按照</w:t>
      </w:r>
      <w:r>
        <w:rPr>
          <w:rFonts w:hint="eastAsia" w:ascii="宋体" w:hAnsi="宋体" w:cs="微软雅黑"/>
          <w:sz w:val="24"/>
          <w:highlight w:val="none"/>
        </w:rPr>
        <w:t>磋商</w:t>
      </w:r>
      <w:r>
        <w:rPr>
          <w:rFonts w:ascii="宋体" w:hAnsi="宋体" w:cs="微软雅黑"/>
          <w:sz w:val="24"/>
          <w:highlight w:val="none"/>
        </w:rPr>
        <w:t>文件和中标供应商</w:t>
      </w:r>
      <w:r>
        <w:rPr>
          <w:rFonts w:hint="eastAsia" w:ascii="宋体" w:hAnsi="宋体" w:cs="微软雅黑"/>
          <w:sz w:val="24"/>
          <w:highlight w:val="none"/>
        </w:rPr>
        <w:t>响应文件</w:t>
      </w:r>
      <w:r>
        <w:rPr>
          <w:rFonts w:ascii="宋体" w:hAnsi="宋体" w:cs="微软雅黑"/>
          <w:sz w:val="24"/>
          <w:highlight w:val="none"/>
        </w:rPr>
        <w:t>的约定，与中标供应商签订书面合同。所签订的合同不得对</w:t>
      </w:r>
      <w:r>
        <w:rPr>
          <w:rFonts w:hint="eastAsia" w:ascii="宋体" w:hAnsi="宋体" w:cs="微软雅黑"/>
          <w:sz w:val="24"/>
          <w:highlight w:val="none"/>
        </w:rPr>
        <w:t>磋商</w:t>
      </w:r>
      <w:r>
        <w:rPr>
          <w:rFonts w:ascii="宋体" w:hAnsi="宋体" w:cs="微软雅黑"/>
          <w:sz w:val="24"/>
          <w:highlight w:val="none"/>
        </w:rPr>
        <w:t>文件和中标供应商</w:t>
      </w:r>
      <w:r>
        <w:rPr>
          <w:rFonts w:hint="eastAsia" w:ascii="宋体" w:hAnsi="宋体" w:cs="微软雅黑"/>
          <w:sz w:val="24"/>
          <w:highlight w:val="none"/>
        </w:rPr>
        <w:t>响应文件</w:t>
      </w:r>
      <w:r>
        <w:rPr>
          <w:rFonts w:ascii="宋体" w:hAnsi="宋体" w:cs="微软雅黑"/>
          <w:sz w:val="24"/>
          <w:highlight w:val="none"/>
        </w:rPr>
        <w:t>作实质性修改。</w:t>
      </w:r>
      <w:r>
        <w:rPr>
          <w:rFonts w:hint="eastAsia" w:ascii="宋体" w:hAnsi="宋体" w:cs="微软雅黑"/>
          <w:sz w:val="24"/>
          <w:highlight w:val="none"/>
        </w:rPr>
        <w:t>代建公司</w:t>
      </w:r>
      <w:r>
        <w:rPr>
          <w:rFonts w:ascii="宋体" w:hAnsi="宋体" w:cs="微软雅黑"/>
          <w:sz w:val="24"/>
          <w:highlight w:val="none"/>
        </w:rPr>
        <w:t>不得向中标供应商提出任何不合理的要求，作为签订合同的条件，不得与中标供应商私下订立背离合同实质性内容的协议。</w:t>
      </w:r>
      <w:r>
        <w:rPr>
          <w:rFonts w:hint="eastAsia" w:ascii="宋体" w:hAnsi="宋体" w:cs="微软雅黑"/>
          <w:sz w:val="24"/>
          <w:highlight w:val="none"/>
        </w:rPr>
        <w:t>合同经中企华建友工程管理有限公司见证后生效。</w:t>
      </w:r>
    </w:p>
    <w:p>
      <w:pPr>
        <w:tabs>
          <w:tab w:val="left" w:pos="780"/>
          <w:tab w:val="left" w:pos="1050"/>
          <w:tab w:val="left" w:pos="1140"/>
        </w:tabs>
        <w:spacing w:line="360" w:lineRule="auto"/>
        <w:ind w:firstLine="720" w:firstLineChars="300"/>
        <w:rPr>
          <w:rFonts w:ascii="宋体" w:hAnsi="宋体"/>
          <w:bCs/>
          <w:sz w:val="24"/>
          <w:szCs w:val="24"/>
          <w:highlight w:val="none"/>
        </w:rPr>
      </w:pPr>
      <w:r>
        <w:rPr>
          <w:rFonts w:hint="eastAsia" w:ascii="宋体" w:hAnsi="宋体"/>
          <w:bCs/>
          <w:sz w:val="24"/>
          <w:szCs w:val="24"/>
          <w:highlight w:val="none"/>
        </w:rPr>
        <w:t>2.</w:t>
      </w:r>
      <w:r>
        <w:rPr>
          <w:rFonts w:hint="eastAsia" w:ascii="宋体" w:hAnsi="宋体"/>
          <w:bCs/>
          <w:sz w:val="24"/>
          <w:szCs w:val="24"/>
          <w:highlight w:val="none"/>
          <w:lang w:eastAsia="zh-CN"/>
        </w:rPr>
        <w:t>中企华建友工程管理有限公司</w:t>
      </w:r>
      <w:r>
        <w:rPr>
          <w:rFonts w:hint="eastAsia" w:ascii="宋体" w:hAnsi="宋体"/>
          <w:bCs/>
          <w:sz w:val="24"/>
          <w:szCs w:val="24"/>
          <w:highlight w:val="none"/>
        </w:rPr>
        <w:t>监督合同的履行。成交方非因不可抗力未履行招、响应文件和合同规定的义务，一经查实，招标代理机构将根据具体情况提请政府采购管理部门作出相应处理。</w:t>
      </w:r>
    </w:p>
    <w:p>
      <w:pPr>
        <w:spacing w:line="360" w:lineRule="auto"/>
        <w:ind w:firstLine="720" w:firstLineChars="300"/>
        <w:rPr>
          <w:rFonts w:ascii="宋体" w:hAnsi="宋体"/>
          <w:bCs/>
          <w:sz w:val="24"/>
          <w:szCs w:val="24"/>
          <w:highlight w:val="none"/>
        </w:rPr>
      </w:pPr>
      <w:r>
        <w:rPr>
          <w:rFonts w:ascii="宋体" w:hAnsi="宋体"/>
          <w:bCs/>
          <w:sz w:val="24"/>
          <w:szCs w:val="24"/>
          <w:highlight w:val="none"/>
        </w:rPr>
        <w:t>3</w:t>
      </w:r>
      <w:r>
        <w:rPr>
          <w:rFonts w:hint="eastAsia" w:ascii="宋体" w:hAnsi="宋体"/>
          <w:bCs/>
          <w:sz w:val="24"/>
          <w:szCs w:val="24"/>
          <w:highlight w:val="none"/>
        </w:rPr>
        <w:t>.</w:t>
      </w:r>
      <w:r>
        <w:rPr>
          <w:rFonts w:hint="eastAsia" w:ascii="宋体" w:hAnsi="宋体"/>
          <w:sz w:val="24"/>
          <w:highlight w:val="none"/>
        </w:rPr>
        <w:t>若由于相应国家法律法规、地方法规、行业规章、政策文件等变动造成项目中止，项目参与各方均不承担违约责任。</w:t>
      </w:r>
    </w:p>
    <w:p>
      <w:pPr>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（十四）中标服务费：</w:t>
      </w:r>
    </w:p>
    <w:p>
      <w:pPr>
        <w:spacing w:line="324" w:lineRule="auto"/>
        <w:ind w:firstLine="482" w:firstLineChars="200"/>
        <w:rPr>
          <w:rFonts w:ascii="宋体" w:hAnsi="宋体"/>
          <w:b/>
          <w:bCs/>
          <w:sz w:val="24"/>
          <w:highlight w:val="none"/>
        </w:rPr>
      </w:pPr>
      <w:r>
        <w:rPr>
          <w:rFonts w:hint="eastAsia" w:ascii="宋体" w:hAnsi="宋体"/>
          <w:b/>
          <w:bCs/>
          <w:sz w:val="24"/>
          <w:highlight w:val="none"/>
        </w:rPr>
        <w:t>本项目招标代理费、编标费由成交供应商支付。具体计算方法如下：</w:t>
      </w:r>
    </w:p>
    <w:p>
      <w:pPr>
        <w:spacing w:line="360" w:lineRule="auto"/>
        <w:ind w:left="-2" w:leftChars="-1" w:firstLine="422" w:firstLineChars="175"/>
        <w:outlineLvl w:val="0"/>
        <w:rPr>
          <w:rFonts w:ascii="宋体" w:hAnsi="宋体" w:cs="宋体"/>
          <w:b/>
          <w:sz w:val="24"/>
          <w:szCs w:val="24"/>
          <w:highlight w:val="none"/>
        </w:rPr>
      </w:pPr>
      <w:r>
        <w:rPr>
          <w:rFonts w:hint="eastAsia" w:ascii="宋体" w:hAnsi="宋体" w:cs="宋体"/>
          <w:b/>
          <w:sz w:val="24"/>
          <w:szCs w:val="24"/>
          <w:highlight w:val="none"/>
        </w:rPr>
        <w:t>招标代理费按工程类招标的70%计取（收费标准为：</w:t>
      </w:r>
      <w:r>
        <w:rPr>
          <w:rFonts w:hint="eastAsia" w:ascii="宋体" w:hAnsi="宋体"/>
          <w:b/>
          <w:bCs/>
          <w:sz w:val="24"/>
          <w:highlight w:val="none"/>
        </w:rPr>
        <w:t>以中标金额为基数，中标金额100万以下，按费率为中标金额的1.0%计取收费；中标金额100-500万，按费率为中标金额的0.7%计取收费</w:t>
      </w:r>
      <w:r>
        <w:rPr>
          <w:rFonts w:hint="eastAsia" w:ascii="宋体" w:hAnsi="宋体" w:cs="宋体"/>
          <w:b/>
          <w:sz w:val="24"/>
          <w:szCs w:val="24"/>
          <w:highlight w:val="none"/>
        </w:rPr>
        <w:t>），招标代理服务收费按差额定率累进法计算。</w:t>
      </w:r>
    </w:p>
    <w:p>
      <w:pPr>
        <w:spacing w:line="360" w:lineRule="auto"/>
        <w:ind w:left="-2" w:leftChars="-1" w:firstLine="422" w:firstLineChars="175"/>
        <w:outlineLvl w:val="0"/>
        <w:rPr>
          <w:rFonts w:ascii="宋体" w:hAnsi="宋体" w:cs="宋体"/>
          <w:b/>
          <w:sz w:val="24"/>
          <w:szCs w:val="24"/>
          <w:highlight w:val="none"/>
        </w:rPr>
      </w:pPr>
      <w:r>
        <w:rPr>
          <w:rFonts w:hint="eastAsia" w:ascii="宋体" w:hAnsi="宋体"/>
          <w:b/>
          <w:bCs/>
          <w:sz w:val="24"/>
          <w:highlight w:val="none"/>
        </w:rPr>
        <w:t>（2）编标费</w:t>
      </w:r>
      <w:r>
        <w:rPr>
          <w:rFonts w:hint="eastAsia" w:ascii="宋体" w:hAnsi="宋体" w:cs="宋体"/>
          <w:b/>
          <w:sz w:val="24"/>
          <w:szCs w:val="24"/>
          <w:highlight w:val="none"/>
        </w:rPr>
        <w:t>按70%计取</w:t>
      </w:r>
      <w:r>
        <w:rPr>
          <w:rFonts w:hint="eastAsia" w:ascii="宋体" w:hAnsi="宋体"/>
          <w:b/>
          <w:bCs/>
          <w:sz w:val="24"/>
          <w:highlight w:val="none"/>
        </w:rPr>
        <w:t>：以招标控制价为基数，500万以下，按费率3.8‰计取收费；清单编制费按差额定率累进法计算。</w:t>
      </w:r>
    </w:p>
    <w:p>
      <w:pPr>
        <w:spacing w:line="360" w:lineRule="auto"/>
        <w:ind w:firstLine="480" w:firstLineChars="200"/>
        <w:outlineLvl w:val="0"/>
        <w:rPr>
          <w:rFonts w:ascii="宋体" w:hAnsi="宋体"/>
          <w:bCs/>
          <w:sz w:val="24"/>
          <w:szCs w:val="24"/>
          <w:highlight w:val="none"/>
        </w:rPr>
      </w:pPr>
      <w:r>
        <w:rPr>
          <w:rFonts w:hint="eastAsia" w:ascii="宋体" w:hAnsi="宋体"/>
          <w:bCs/>
          <w:sz w:val="24"/>
          <w:szCs w:val="24"/>
          <w:highlight w:val="none"/>
        </w:rPr>
        <w:t>（十五）</w:t>
      </w:r>
      <w:r>
        <w:rPr>
          <w:rFonts w:ascii="宋体" w:hAnsi="宋体"/>
          <w:bCs/>
          <w:sz w:val="24"/>
          <w:szCs w:val="24"/>
          <w:highlight w:val="none"/>
        </w:rPr>
        <w:t>政府采购信用担保</w:t>
      </w:r>
      <w:r>
        <w:rPr>
          <w:rFonts w:hint="eastAsia" w:ascii="宋体" w:hAnsi="宋体"/>
          <w:bCs/>
          <w:sz w:val="24"/>
          <w:szCs w:val="24"/>
          <w:highlight w:val="none"/>
        </w:rPr>
        <w:t>：</w:t>
      </w:r>
    </w:p>
    <w:p>
      <w:pPr>
        <w:tabs>
          <w:tab w:val="left" w:pos="846"/>
          <w:tab w:val="left" w:pos="1050"/>
        </w:tabs>
        <w:spacing w:beforeLines="30" w:afterLines="30" w:line="360" w:lineRule="auto"/>
        <w:ind w:firstLine="720" w:firstLineChars="300"/>
        <w:rPr>
          <w:rFonts w:ascii="宋体" w:hAnsi="宋体"/>
          <w:sz w:val="24"/>
          <w:highlight w:val="none"/>
        </w:rPr>
      </w:pPr>
      <w:bookmarkStart w:id="12" w:name="四．合同书"/>
      <w:bookmarkEnd w:id="12"/>
      <w:bookmarkStart w:id="13" w:name="三．项目技术配置和有关说明"/>
      <w:bookmarkEnd w:id="13"/>
      <w:r>
        <w:rPr>
          <w:rFonts w:ascii="宋体" w:hAnsi="宋体"/>
          <w:sz w:val="24"/>
          <w:highlight w:val="none"/>
        </w:rPr>
        <w:t>政府采购信用担保，是由专业担保机构为供应商向采购人、代理机构、金融机构提供的保证，主要包括</w:t>
      </w:r>
      <w:r>
        <w:rPr>
          <w:rFonts w:hint="eastAsia" w:ascii="宋体" w:hAnsi="宋体"/>
          <w:sz w:val="24"/>
          <w:highlight w:val="none"/>
          <w:lang w:eastAsia="zh-CN"/>
        </w:rPr>
        <w:t>报价</w:t>
      </w:r>
      <w:r>
        <w:rPr>
          <w:rFonts w:ascii="宋体" w:hAnsi="宋体"/>
          <w:sz w:val="24"/>
          <w:highlight w:val="none"/>
        </w:rPr>
        <w:t>担保、履约担保、融资担保三种形式。供应商可以根据自身情况，自行决定是否选择采用</w:t>
      </w:r>
      <w:r>
        <w:rPr>
          <w:rFonts w:hint="eastAsia" w:ascii="宋体" w:hAnsi="宋体"/>
          <w:sz w:val="24"/>
          <w:highlight w:val="none"/>
        </w:rPr>
        <w:t>该</w:t>
      </w:r>
      <w:r>
        <w:rPr>
          <w:rFonts w:ascii="宋体" w:hAnsi="宋体"/>
          <w:sz w:val="24"/>
          <w:highlight w:val="none"/>
        </w:rPr>
        <w:t>三种信用担保形式</w:t>
      </w:r>
      <w:r>
        <w:rPr>
          <w:rFonts w:hint="eastAsia" w:ascii="宋体" w:hAnsi="宋体"/>
          <w:sz w:val="24"/>
          <w:highlight w:val="none"/>
        </w:rPr>
        <w:t>。</w:t>
      </w:r>
    </w:p>
    <w:p>
      <w:pPr>
        <w:tabs>
          <w:tab w:val="left" w:pos="846"/>
          <w:tab w:val="left" w:pos="1050"/>
        </w:tabs>
        <w:spacing w:beforeLines="30" w:afterLines="30" w:line="360" w:lineRule="auto"/>
        <w:ind w:firstLine="480" w:firstLineChars="200"/>
        <w:rPr>
          <w:rFonts w:ascii="宋体" w:hAnsi="宋体"/>
          <w:sz w:val="24"/>
          <w:highlight w:val="none"/>
        </w:rPr>
      </w:pPr>
      <w:r>
        <w:rPr>
          <w:rFonts w:ascii="宋体" w:hAnsi="宋体"/>
          <w:sz w:val="24"/>
          <w:highlight w:val="none"/>
        </w:rPr>
        <w:t>1.履约担保</w:t>
      </w:r>
    </w:p>
    <w:p>
      <w:pPr>
        <w:tabs>
          <w:tab w:val="left" w:pos="846"/>
          <w:tab w:val="left" w:pos="1050"/>
        </w:tabs>
        <w:spacing w:beforeLines="30" w:afterLines="30" w:line="360" w:lineRule="auto"/>
        <w:ind w:firstLine="480" w:firstLineChars="200"/>
        <w:rPr>
          <w:rFonts w:ascii="宋体" w:hAnsi="宋体"/>
          <w:sz w:val="24"/>
          <w:highlight w:val="none"/>
        </w:rPr>
      </w:pPr>
      <w:r>
        <w:rPr>
          <w:rFonts w:ascii="宋体" w:hAnsi="宋体"/>
          <w:sz w:val="24"/>
          <w:highlight w:val="none"/>
        </w:rPr>
        <w:t>履约担保，是指由专业担保机构为供应商支付履约保证金的义务向采购人提供的保证担保。</w:t>
      </w:r>
      <w:r>
        <w:rPr>
          <w:rFonts w:hint="eastAsia" w:ascii="宋体" w:hAnsi="宋体"/>
          <w:sz w:val="24"/>
          <w:highlight w:val="none"/>
        </w:rPr>
        <w:t>专业担保机构根据中标供应商的中标、成交通知书为凭据，进行资信审查后出具履约担保函；</w:t>
      </w:r>
      <w:r>
        <w:rPr>
          <w:rFonts w:ascii="宋体" w:hAnsi="宋体"/>
          <w:sz w:val="24"/>
          <w:highlight w:val="none"/>
        </w:rPr>
        <w:t>供应商未按政府采购合同履行约定义务而应实际支付保证金的，由专业担保机构按照担保函约定履行担保责任。供应商可以自愿选择是否采取履约担保函的形式交纳履约保证金。政府采购履约担保函</w:t>
      </w:r>
      <w:r>
        <w:rPr>
          <w:rFonts w:hint="eastAsia" w:ascii="宋体" w:hAnsi="宋体"/>
          <w:sz w:val="24"/>
          <w:highlight w:val="none"/>
        </w:rPr>
        <w:t>格式</w:t>
      </w:r>
      <w:r>
        <w:rPr>
          <w:rFonts w:ascii="宋体" w:hAnsi="宋体"/>
          <w:sz w:val="24"/>
          <w:highlight w:val="none"/>
        </w:rPr>
        <w:t>见附件</w:t>
      </w:r>
      <w:r>
        <w:rPr>
          <w:rFonts w:hint="eastAsia" w:ascii="宋体" w:hAnsi="宋体"/>
          <w:sz w:val="24"/>
          <w:highlight w:val="none"/>
        </w:rPr>
        <w:t>二</w:t>
      </w:r>
      <w:r>
        <w:rPr>
          <w:rFonts w:ascii="宋体" w:hAnsi="宋体"/>
          <w:sz w:val="24"/>
          <w:highlight w:val="none"/>
        </w:rPr>
        <w:t>。</w:t>
      </w:r>
    </w:p>
    <w:p>
      <w:pPr>
        <w:tabs>
          <w:tab w:val="left" w:pos="846"/>
          <w:tab w:val="left" w:pos="1050"/>
        </w:tabs>
        <w:spacing w:beforeLines="30" w:afterLines="30" w:line="360" w:lineRule="auto"/>
        <w:ind w:left="63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w:t>
      </w:r>
      <w:r>
        <w:rPr>
          <w:rFonts w:ascii="宋体" w:hAnsi="宋体"/>
          <w:sz w:val="24"/>
          <w:highlight w:val="none"/>
        </w:rPr>
        <w:t>融资担保。</w:t>
      </w:r>
    </w:p>
    <w:p>
      <w:pPr>
        <w:tabs>
          <w:tab w:val="left" w:pos="846"/>
          <w:tab w:val="left" w:pos="1050"/>
        </w:tabs>
        <w:spacing w:beforeLines="30" w:afterLines="30" w:line="360" w:lineRule="auto"/>
        <w:ind w:firstLine="480" w:firstLineChars="200"/>
        <w:rPr>
          <w:rFonts w:ascii="宋体" w:hAnsi="宋体"/>
          <w:sz w:val="24"/>
          <w:highlight w:val="none"/>
        </w:rPr>
      </w:pPr>
      <w:r>
        <w:rPr>
          <w:rFonts w:ascii="宋体" w:hAnsi="宋体"/>
          <w:sz w:val="24"/>
          <w:highlight w:val="none"/>
        </w:rPr>
        <w:t>融资担保，是指专业担保机构为供应商向银行融资提供的保证担保。供应商可以自愿选择是否采取融资担保的形式为政府采购项目履约进行融资。</w:t>
      </w:r>
      <w:r>
        <w:rPr>
          <w:rFonts w:hint="eastAsia" w:ascii="宋体" w:hAnsi="宋体"/>
          <w:sz w:val="24"/>
          <w:highlight w:val="none"/>
        </w:rPr>
        <w:t>政府采购信用担保融资，是指以政府采购作为平台帮助中小企业融资，政府采购中标、成交的中小企业供应商，以中标、成交通知书和政府采购合同作为抵押凭据直接向银行贷款，或通过担保公司担保后向银行贷款，解决政府采购中标、成交的中小企业在履行合同过程中的资金困难。</w:t>
      </w:r>
    </w:p>
    <w:p>
      <w:pPr>
        <w:tabs>
          <w:tab w:val="left" w:pos="846"/>
          <w:tab w:val="left" w:pos="1050"/>
        </w:tabs>
        <w:spacing w:beforeLines="30" w:afterLines="30" w:line="360" w:lineRule="auto"/>
        <w:ind w:left="63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w:t>
      </w:r>
      <w:r>
        <w:rPr>
          <w:rFonts w:ascii="宋体" w:hAnsi="宋体"/>
          <w:sz w:val="24"/>
          <w:highlight w:val="none"/>
        </w:rPr>
        <w:t>政府采购信用担保合作担保机构</w:t>
      </w:r>
      <w:r>
        <w:rPr>
          <w:rFonts w:hint="eastAsia" w:ascii="宋体" w:hAnsi="宋体"/>
          <w:sz w:val="24"/>
          <w:highlight w:val="none"/>
        </w:rPr>
        <w:t>和</w:t>
      </w:r>
      <w:r>
        <w:rPr>
          <w:rFonts w:ascii="宋体" w:hAnsi="宋体"/>
          <w:sz w:val="24"/>
          <w:highlight w:val="none"/>
        </w:rPr>
        <w:t>信用融资合作银行</w:t>
      </w:r>
    </w:p>
    <w:p>
      <w:pPr>
        <w:tabs>
          <w:tab w:val="left" w:pos="846"/>
          <w:tab w:val="left" w:pos="1050"/>
        </w:tabs>
        <w:spacing w:beforeLines="30" w:afterLines="30" w:line="360" w:lineRule="auto"/>
        <w:ind w:firstLine="480" w:firstLineChars="200"/>
        <w:rPr>
          <w:rFonts w:ascii="宋体" w:hAnsi="宋体"/>
          <w:sz w:val="24"/>
          <w:highlight w:val="none"/>
        </w:rPr>
      </w:pPr>
      <w:r>
        <w:rPr>
          <w:rFonts w:ascii="宋体" w:hAnsi="宋体"/>
          <w:sz w:val="24"/>
          <w:highlight w:val="none"/>
        </w:rPr>
        <w:t>中标供应商可以根据自身情况，自行决定是否选择采用</w:t>
      </w:r>
      <w:r>
        <w:rPr>
          <w:rFonts w:hint="eastAsia" w:ascii="宋体" w:hAnsi="宋体"/>
          <w:sz w:val="24"/>
          <w:highlight w:val="none"/>
          <w:lang w:eastAsia="zh-CN"/>
        </w:rPr>
        <w:t>报价</w:t>
      </w:r>
      <w:r>
        <w:rPr>
          <w:rFonts w:ascii="宋体" w:hAnsi="宋体"/>
          <w:sz w:val="24"/>
          <w:highlight w:val="none"/>
        </w:rPr>
        <w:t>、履约和融资三种信用担保形式，自主选择融资银行。</w:t>
      </w:r>
      <w:r>
        <w:rPr>
          <w:rFonts w:hint="eastAsia" w:ascii="宋体" w:hAnsi="宋体"/>
          <w:sz w:val="24"/>
          <w:highlight w:val="none"/>
        </w:rPr>
        <w:t>除江苏</w:t>
      </w:r>
      <w:r>
        <w:rPr>
          <w:rFonts w:ascii="宋体" w:hAnsi="宋体"/>
          <w:sz w:val="24"/>
          <w:highlight w:val="none"/>
        </w:rPr>
        <w:t>省</w:t>
      </w:r>
      <w:r>
        <w:rPr>
          <w:rFonts w:hint="eastAsia" w:ascii="宋体" w:hAnsi="宋体"/>
          <w:sz w:val="24"/>
          <w:highlight w:val="none"/>
        </w:rPr>
        <w:t>财政厅</w:t>
      </w:r>
      <w:r>
        <w:rPr>
          <w:rFonts w:ascii="宋体" w:hAnsi="宋体"/>
          <w:sz w:val="24"/>
          <w:highlight w:val="none"/>
        </w:rPr>
        <w:t>确定的江苏省再担保有限公司</w:t>
      </w:r>
      <w:r>
        <w:rPr>
          <w:rFonts w:hint="eastAsia" w:ascii="宋体" w:hAnsi="宋体"/>
          <w:sz w:val="24"/>
          <w:highlight w:val="none"/>
        </w:rPr>
        <w:t>和无锡市财政局确定的</w:t>
      </w:r>
      <w:r>
        <w:rPr>
          <w:rFonts w:ascii="宋体" w:hAnsi="宋体"/>
          <w:sz w:val="24"/>
          <w:highlight w:val="none"/>
        </w:rPr>
        <w:t>科发投资担保有限公司为</w:t>
      </w:r>
      <w:r>
        <w:rPr>
          <w:rFonts w:hint="eastAsia" w:ascii="宋体" w:hAnsi="宋体"/>
          <w:sz w:val="24"/>
          <w:highlight w:val="none"/>
        </w:rPr>
        <w:t>无锡市</w:t>
      </w:r>
      <w:r>
        <w:rPr>
          <w:rFonts w:ascii="宋体" w:hAnsi="宋体"/>
          <w:sz w:val="24"/>
          <w:highlight w:val="none"/>
        </w:rPr>
        <w:t>政府采购信用担保合作担保机构</w:t>
      </w:r>
      <w:r>
        <w:rPr>
          <w:rFonts w:hint="eastAsia" w:ascii="宋体" w:hAnsi="宋体"/>
          <w:sz w:val="24"/>
          <w:highlight w:val="none"/>
        </w:rPr>
        <w:t>外</w:t>
      </w:r>
      <w:r>
        <w:rPr>
          <w:rFonts w:ascii="宋体" w:hAnsi="宋体"/>
          <w:sz w:val="24"/>
          <w:highlight w:val="none"/>
        </w:rPr>
        <w:t>，民生银行南京分行、江苏银行和中信银行南京分行</w:t>
      </w:r>
      <w:r>
        <w:rPr>
          <w:rFonts w:hint="eastAsia" w:ascii="宋体" w:hAnsi="宋体"/>
          <w:sz w:val="24"/>
          <w:highlight w:val="none"/>
        </w:rPr>
        <w:t>（</w:t>
      </w:r>
      <w:r>
        <w:rPr>
          <w:rFonts w:ascii="宋体" w:hAnsi="宋体"/>
          <w:sz w:val="24"/>
          <w:highlight w:val="none"/>
        </w:rPr>
        <w:t>为江苏省政府采购信用融资合作银行</w:t>
      </w:r>
      <w:r>
        <w:rPr>
          <w:rFonts w:hint="eastAsia" w:ascii="宋体" w:hAnsi="宋体"/>
          <w:sz w:val="24"/>
          <w:highlight w:val="none"/>
        </w:rPr>
        <w:t>）、</w:t>
      </w:r>
      <w:r>
        <w:rPr>
          <w:rFonts w:ascii="宋体" w:hAnsi="宋体"/>
          <w:sz w:val="24"/>
          <w:highlight w:val="none"/>
        </w:rPr>
        <w:t>浙商银行无锡分行</w:t>
      </w:r>
      <w:r>
        <w:rPr>
          <w:rFonts w:hint="eastAsia" w:ascii="宋体" w:hAnsi="宋体"/>
          <w:sz w:val="24"/>
          <w:highlight w:val="none"/>
        </w:rPr>
        <w:t>（</w:t>
      </w:r>
      <w:r>
        <w:rPr>
          <w:rFonts w:ascii="宋体" w:hAnsi="宋体"/>
          <w:sz w:val="24"/>
          <w:highlight w:val="none"/>
        </w:rPr>
        <w:t>为</w:t>
      </w:r>
      <w:r>
        <w:rPr>
          <w:rFonts w:hint="eastAsia" w:ascii="宋体" w:hAnsi="宋体"/>
          <w:sz w:val="24"/>
          <w:highlight w:val="none"/>
        </w:rPr>
        <w:t>无锡市</w:t>
      </w:r>
      <w:r>
        <w:rPr>
          <w:rFonts w:ascii="宋体" w:hAnsi="宋体"/>
          <w:sz w:val="24"/>
          <w:highlight w:val="none"/>
        </w:rPr>
        <w:t>政府采购信用融资合作银行</w:t>
      </w:r>
      <w:r>
        <w:rPr>
          <w:rFonts w:hint="eastAsia" w:ascii="宋体" w:hAnsi="宋体"/>
          <w:sz w:val="24"/>
          <w:highlight w:val="none"/>
        </w:rPr>
        <w:t>）</w:t>
      </w:r>
      <w:r>
        <w:rPr>
          <w:rFonts w:ascii="宋体" w:hAnsi="宋体"/>
          <w:sz w:val="24"/>
          <w:highlight w:val="none"/>
        </w:rPr>
        <w:t>可以在</w:t>
      </w:r>
      <w:r>
        <w:rPr>
          <w:rFonts w:hint="eastAsia" w:ascii="宋体" w:hAnsi="宋体"/>
          <w:sz w:val="24"/>
          <w:highlight w:val="none"/>
        </w:rPr>
        <w:t>无锡</w:t>
      </w:r>
      <w:r>
        <w:rPr>
          <w:rFonts w:ascii="宋体" w:hAnsi="宋体"/>
          <w:sz w:val="24"/>
          <w:highlight w:val="none"/>
        </w:rPr>
        <w:t>市范围内依法开展政府采购信用担保融资业务。</w:t>
      </w:r>
    </w:p>
    <w:p>
      <w:pPr>
        <w:tabs>
          <w:tab w:val="left" w:pos="846"/>
          <w:tab w:val="left" w:pos="1050"/>
        </w:tabs>
        <w:spacing w:beforeLines="30" w:afterLines="30" w:line="360" w:lineRule="auto"/>
        <w:ind w:firstLine="480" w:firstLineChars="200"/>
        <w:jc w:val="left"/>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.合作担保机构及银行出具的</w:t>
      </w:r>
      <w:r>
        <w:rPr>
          <w:rFonts w:hint="eastAsia" w:ascii="宋体" w:hAnsi="宋体"/>
          <w:sz w:val="24"/>
          <w:highlight w:val="none"/>
          <w:lang w:eastAsia="zh-CN"/>
        </w:rPr>
        <w:t>报价</w:t>
      </w:r>
      <w:r>
        <w:rPr>
          <w:rFonts w:hint="eastAsia" w:ascii="宋体" w:hAnsi="宋体"/>
          <w:sz w:val="24"/>
          <w:highlight w:val="none"/>
        </w:rPr>
        <w:t>担保函、履约担保函及银行保函等，均具有《财政部关于开展政府采购信用担保试点工作的通知》中列明的担保效力。</w:t>
      </w:r>
      <w:r>
        <w:rPr>
          <w:rFonts w:ascii="宋体" w:hAnsi="宋体"/>
          <w:sz w:val="24"/>
          <w:highlight w:val="none"/>
        </w:rPr>
        <w:t>除不可抗力外，无论基于何种原因，供应商一旦出现违约情形，承担保证责任的专业担保机构应当先行按照政府采购担保函及时进行偿付，偿付完成后，再按与供应商签订的协议约定内容进行追偿。</w:t>
      </w:r>
    </w:p>
    <w:p>
      <w:pPr>
        <w:widowControl/>
        <w:tabs>
          <w:tab w:val="left" w:pos="360"/>
          <w:tab w:val="left" w:pos="960"/>
        </w:tabs>
        <w:spacing w:line="440" w:lineRule="exact"/>
        <w:jc w:val="left"/>
        <w:rPr>
          <w:rFonts w:ascii="宋体" w:hAnsi="宋体"/>
          <w:sz w:val="24"/>
          <w:highlight w:val="none"/>
        </w:rPr>
      </w:pPr>
    </w:p>
    <w:p>
      <w:pPr>
        <w:widowControl/>
        <w:tabs>
          <w:tab w:val="left" w:pos="360"/>
          <w:tab w:val="left" w:pos="960"/>
        </w:tabs>
        <w:spacing w:line="440" w:lineRule="exact"/>
        <w:jc w:val="left"/>
        <w:rPr>
          <w:rFonts w:ascii="宋体" w:hAnsi="宋体"/>
          <w:sz w:val="24"/>
          <w:highlight w:val="none"/>
        </w:rPr>
      </w:pPr>
    </w:p>
    <w:p>
      <w:pPr>
        <w:pStyle w:val="2"/>
        <w:rPr>
          <w:rFonts w:ascii="宋体" w:hAnsi="宋体"/>
          <w:sz w:val="24"/>
          <w:highlight w:val="none"/>
        </w:rPr>
      </w:pPr>
    </w:p>
    <w:p>
      <w:pPr>
        <w:pStyle w:val="3"/>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pStyle w:val="3"/>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pStyle w:val="3"/>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pStyle w:val="3"/>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pStyle w:val="3"/>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pStyle w:val="3"/>
        <w:rPr>
          <w:rFonts w:ascii="宋体" w:hAnsi="宋体"/>
          <w:sz w:val="24"/>
          <w:highlight w:val="none"/>
        </w:rPr>
      </w:pPr>
    </w:p>
    <w:p>
      <w:pPr>
        <w:rPr>
          <w:rFonts w:ascii="宋体" w:hAnsi="宋体"/>
          <w:sz w:val="24"/>
          <w:highlight w:val="none"/>
        </w:rPr>
      </w:pPr>
    </w:p>
    <w:p>
      <w:pPr>
        <w:pStyle w:val="2"/>
        <w:rPr>
          <w:sz w:val="18"/>
          <w:szCs w:val="18"/>
        </w:rPr>
      </w:pPr>
      <w:bookmarkStart w:id="28" w:name="_GoBack"/>
      <w:bookmarkEnd w:id="28"/>
    </w:p>
    <w:p>
      <w:pPr>
        <w:pStyle w:val="2"/>
        <w:rPr>
          <w:rFonts w:ascii="宋体" w:hAnsi="宋体"/>
          <w:sz w:val="24"/>
          <w:highlight w:val="none"/>
        </w:rPr>
      </w:pPr>
    </w:p>
    <w:p>
      <w:pPr>
        <w:pStyle w:val="3"/>
        <w:rPr>
          <w:rFonts w:ascii="宋体" w:hAnsi="宋体"/>
          <w:sz w:val="24"/>
          <w:highlight w:val="none"/>
        </w:rPr>
      </w:pPr>
    </w:p>
    <w:p>
      <w:pPr>
        <w:rPr>
          <w:rFonts w:ascii="宋体" w:hAnsi="宋体"/>
          <w:sz w:val="24"/>
          <w:highlight w:val="none"/>
        </w:rPr>
      </w:pPr>
    </w:p>
    <w:p>
      <w:pPr>
        <w:widowControl/>
        <w:tabs>
          <w:tab w:val="left" w:pos="360"/>
          <w:tab w:val="left" w:pos="960"/>
        </w:tabs>
        <w:spacing w:line="440" w:lineRule="exact"/>
        <w:jc w:val="left"/>
        <w:rPr>
          <w:rFonts w:ascii="宋体" w:hAnsi="宋体"/>
          <w:sz w:val="24"/>
          <w:highlight w:val="none"/>
        </w:rPr>
      </w:pPr>
      <w:r>
        <w:rPr>
          <w:rFonts w:hint="eastAsia" w:ascii="宋体" w:hAnsi="宋体"/>
          <w:sz w:val="24"/>
          <w:highlight w:val="none"/>
        </w:rPr>
        <w:t>附件一：</w:t>
      </w:r>
    </w:p>
    <w:p>
      <w:pPr>
        <w:widowControl/>
        <w:tabs>
          <w:tab w:val="left" w:pos="360"/>
          <w:tab w:val="left" w:pos="960"/>
        </w:tabs>
        <w:spacing w:line="440" w:lineRule="exact"/>
        <w:ind w:firstLine="360" w:firstLineChars="150"/>
        <w:jc w:val="center"/>
        <w:rPr>
          <w:rFonts w:ascii="宋体" w:hAnsi="宋体"/>
          <w:sz w:val="24"/>
          <w:highlight w:val="none"/>
        </w:rPr>
      </w:pPr>
      <w:r>
        <w:rPr>
          <w:rFonts w:hint="eastAsia" w:ascii="宋体" w:hAnsi="宋体"/>
          <w:sz w:val="24"/>
          <w:highlight w:val="none"/>
        </w:rPr>
        <w:t>政府采购履约担保函（项目用）</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编号：</w:t>
      </w:r>
    </w:p>
    <w:p>
      <w:pPr>
        <w:widowControl/>
        <w:tabs>
          <w:tab w:val="left" w:pos="360"/>
          <w:tab w:val="left" w:pos="960"/>
        </w:tabs>
        <w:spacing w:line="440" w:lineRule="exact"/>
        <w:jc w:val="left"/>
        <w:rPr>
          <w:rFonts w:ascii="宋体" w:hAnsi="宋体"/>
          <w:sz w:val="24"/>
          <w:highlight w:val="none"/>
        </w:rPr>
      </w:pPr>
      <w:r>
        <w:rPr>
          <w:rFonts w:hint="eastAsia" w:ascii="宋体" w:hAnsi="宋体"/>
          <w:sz w:val="24"/>
          <w:highlight w:val="none"/>
        </w:rPr>
        <w:t xml:space="preserve">（采购人）： </w:t>
      </w:r>
    </w:p>
    <w:p>
      <w:pPr>
        <w:widowControl/>
        <w:tabs>
          <w:tab w:val="left" w:pos="360"/>
          <w:tab w:val="left" w:pos="960"/>
        </w:tabs>
        <w:spacing w:line="440" w:lineRule="exact"/>
        <w:ind w:firstLine="360" w:firstLineChars="150"/>
        <w:jc w:val="left"/>
        <w:rPr>
          <w:rFonts w:ascii="宋体" w:hAnsi="宋体"/>
          <w:sz w:val="24"/>
          <w:highlight w:val="none"/>
        </w:rPr>
      </w:pP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鉴于你方与（以下简称供应商）于年月日签定编号为 的《政府采购合同》（以下简称主合同），且依据该合同的约定，供应商应在年</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 xml:space="preserve">    月   日前向你方交纳履约保证金，且可以履约担保函的形式交纳履约保证金。应供应商的申请，我方以保证的方式向你方提供如下履约保证金担保：</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一、保证责任的情形及保证金额</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（一）在供应商出现下列情形之一时，我方承担保证责任：</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1．将中标项目转让给他人，或者在响应文件中未说明，且未经采购招标机构人同意，将中标项目分包给他人的；</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 xml:space="preserve">　　2．主合同约定的应当缴纳履约保证金的情形: </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（1）未按主合同约定的质量、数量和期限供应货物/提供服务/完成工程的；</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（2）</w:t>
      </w:r>
      <w:r>
        <w:rPr>
          <w:rFonts w:hint="eastAsia" w:ascii="宋体" w:hAnsi="宋体"/>
          <w:sz w:val="24"/>
          <w:highlight w:val="none"/>
          <w:u w:val="single"/>
        </w:rPr>
        <w:t xml:space="preserve">                                                           。</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（二）我方的保证范围是主合同约定的合同价款总额的%数额为元（大写），币种为。（即主合同履约保证金金额）</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二、保证的方式及保证期间</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我方保证的方式为：连带责任保证。</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我方保证的期间为：自本合同生效之日起至供应商按照主合同约定的供货/完工期限届满后日内。</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如果供应商未按主合同约定向贵方供应货物/提供服务/完成工程的，由我方在保证金额内向你方支付上述款项。</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三、承担保证责任的程序</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1．你方要求我方承担保证责任的，应在本保函保证期间内向我方发出书面索赔通知。索赔通知应写明要求索赔的金额，支付款项应到达的账号。并附有证明供应商违约事实的证明材料。</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2． 我方收到你方的书面索赔通知及相应证明材料，在工作日内进行核定后按照本保函的承诺承担保证责任。</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四、保证责任的终止</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2．我方按照本保函向你方履行了保证责任后，自我方向你方支付款项（支付款项从我方账户划出）之日起，保证责任即终止。</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3．按照法律法规的规定或出现应终止我方保证责任的其它情形的，我方在本保函项下的保证责任亦终止。</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五、免责条款</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1．因你方违反主合同约定致使供应商不能履行义务的，我方不承担保证责任。</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2．依照法律法规的规定或你方与供应商的另行约定，全部或者部分免除供应商应缴纳的保证金义务的，我方亦免除相应的保证责任。</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3．因不可抗力造成供应商不能履行供货义务的，我方不承担保证责任。</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六、争议的解决</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因本保函发生的纠纷，由你我双方协商解决，协商不成的，通过诉讼程序解决，诉讼管辖地法院为法院。</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七、保函的生效</w:t>
      </w: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本保函自我方加盖公章之日起生效。</w:t>
      </w:r>
    </w:p>
    <w:p>
      <w:pPr>
        <w:widowControl/>
        <w:tabs>
          <w:tab w:val="left" w:pos="360"/>
          <w:tab w:val="left" w:pos="960"/>
        </w:tabs>
        <w:spacing w:line="440" w:lineRule="exact"/>
        <w:jc w:val="left"/>
        <w:rPr>
          <w:rFonts w:ascii="宋体" w:hAnsi="宋体"/>
          <w:sz w:val="24"/>
          <w:highlight w:val="none"/>
        </w:rPr>
      </w:pPr>
    </w:p>
    <w:p>
      <w:pPr>
        <w:widowControl/>
        <w:tabs>
          <w:tab w:val="left" w:pos="360"/>
          <w:tab w:val="left" w:pos="960"/>
        </w:tabs>
        <w:spacing w:line="440" w:lineRule="exact"/>
        <w:ind w:firstLine="360" w:firstLineChars="150"/>
        <w:jc w:val="left"/>
        <w:rPr>
          <w:rFonts w:ascii="宋体" w:hAnsi="宋体"/>
          <w:sz w:val="24"/>
          <w:highlight w:val="none"/>
        </w:rPr>
      </w:pPr>
      <w:r>
        <w:rPr>
          <w:rFonts w:hint="eastAsia" w:ascii="宋体" w:hAnsi="宋体"/>
          <w:sz w:val="24"/>
          <w:highlight w:val="none"/>
        </w:rPr>
        <w:t>保证人：（公章）</w:t>
      </w:r>
    </w:p>
    <w:p>
      <w:pPr>
        <w:widowControl/>
        <w:tabs>
          <w:tab w:val="left" w:pos="360"/>
          <w:tab w:val="left" w:pos="960"/>
        </w:tabs>
        <w:spacing w:line="440" w:lineRule="exact"/>
        <w:ind w:firstLine="360" w:firstLineChars="150"/>
        <w:jc w:val="left"/>
        <w:rPr>
          <w:rFonts w:ascii="宋体" w:hAnsi="宋体"/>
          <w:sz w:val="24"/>
          <w:highlight w:val="none"/>
        </w:rPr>
      </w:pPr>
    </w:p>
    <w:p>
      <w:pPr>
        <w:outlineLvl w:val="0"/>
        <w:rPr>
          <w:rFonts w:ascii="宋体" w:hAnsi="宋体"/>
          <w:bCs/>
          <w:sz w:val="28"/>
          <w:szCs w:val="28"/>
          <w:highlight w:val="none"/>
        </w:rPr>
      </w:pPr>
      <w:r>
        <w:rPr>
          <w:rFonts w:hint="eastAsia" w:ascii="宋体" w:hAnsi="宋体"/>
          <w:sz w:val="24"/>
          <w:highlight w:val="none"/>
        </w:rPr>
        <w:t xml:space="preserve"> 年     月      日</w:t>
      </w:r>
    </w:p>
    <w:p>
      <w:pPr>
        <w:outlineLvl w:val="0"/>
        <w:rPr>
          <w:rFonts w:ascii="宋体" w:hAnsi="宋体"/>
          <w:bCs/>
          <w:sz w:val="28"/>
          <w:szCs w:val="28"/>
          <w:highlight w:val="none"/>
        </w:rPr>
      </w:pPr>
    </w:p>
    <w:p>
      <w:pPr>
        <w:outlineLvl w:val="0"/>
        <w:rPr>
          <w:rFonts w:ascii="宋体" w:hAnsi="宋体"/>
          <w:bCs/>
          <w:sz w:val="28"/>
          <w:szCs w:val="28"/>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eastAsia="宋体" w:cs="宋体"/>
          <w:sz w:val="30"/>
          <w:szCs w:val="30"/>
          <w:highlight w:val="none"/>
        </w:rPr>
      </w:pPr>
      <w:r>
        <w:rPr>
          <w:rFonts w:hint="eastAsia" w:ascii="宋体" w:hAnsi="宋体"/>
          <w:sz w:val="24"/>
          <w:highlight w:val="none"/>
        </w:rPr>
        <w:t>附件</w:t>
      </w:r>
      <w:r>
        <w:rPr>
          <w:rFonts w:hint="eastAsia" w:ascii="宋体" w:hAnsi="宋体"/>
          <w:sz w:val="24"/>
          <w:highlight w:val="none"/>
          <w:lang w:val="en-US" w:eastAsia="zh-CN"/>
        </w:rPr>
        <w:t>二</w:t>
      </w:r>
      <w:r>
        <w:rPr>
          <w:rFonts w:hint="eastAsia" w:ascii="宋体" w:hAnsi="宋体" w:eastAsia="宋体" w:cs="宋体"/>
          <w:sz w:val="30"/>
          <w:szCs w:val="30"/>
          <w:highlight w:val="none"/>
        </w:rPr>
        <w:t>：</w:t>
      </w:r>
    </w:p>
    <w:p>
      <w:pPr>
        <w:tabs>
          <w:tab w:val="left" w:pos="525"/>
          <w:tab w:val="left" w:pos="1050"/>
        </w:tabs>
        <w:spacing w:line="420" w:lineRule="exact"/>
        <w:jc w:val="center"/>
        <w:rPr>
          <w:rFonts w:hint="eastAsia" w:ascii="宋体" w:hAnsi="宋体" w:eastAsia="宋体" w:cs="宋体"/>
          <w:bCs/>
          <w:sz w:val="32"/>
          <w:szCs w:val="32"/>
          <w:highlight w:val="none"/>
        </w:rPr>
      </w:pPr>
    </w:p>
    <w:p>
      <w:pPr>
        <w:tabs>
          <w:tab w:val="left" w:pos="525"/>
          <w:tab w:val="left" w:pos="1050"/>
        </w:tabs>
        <w:spacing w:line="420" w:lineRule="exact"/>
        <w:jc w:val="center"/>
        <w:rPr>
          <w:rFonts w:hint="eastAsia" w:ascii="宋体" w:hAnsi="宋体" w:eastAsia="宋体" w:cs="宋体"/>
          <w:bCs/>
          <w:sz w:val="32"/>
          <w:szCs w:val="32"/>
          <w:highlight w:val="none"/>
        </w:rPr>
      </w:pPr>
      <w:r>
        <w:rPr>
          <w:rFonts w:hint="eastAsia" w:ascii="宋体" w:hAnsi="宋体" w:eastAsia="宋体" w:cs="宋体"/>
          <w:bCs/>
          <w:sz w:val="32"/>
          <w:szCs w:val="32"/>
          <w:highlight w:val="none"/>
        </w:rPr>
        <w:t>无锡市政府采购合同融资政策告知函</w:t>
      </w:r>
    </w:p>
    <w:p>
      <w:pPr>
        <w:tabs>
          <w:tab w:val="left" w:pos="525"/>
          <w:tab w:val="left" w:pos="1050"/>
        </w:tabs>
        <w:spacing w:line="420" w:lineRule="exact"/>
        <w:ind w:firstLine="480" w:firstLineChars="200"/>
        <w:rPr>
          <w:rFonts w:hint="eastAsia" w:ascii="宋体" w:hAnsi="宋体" w:eastAsia="宋体" w:cs="宋体"/>
          <w:bCs/>
          <w:sz w:val="24"/>
          <w:highlight w:val="none"/>
        </w:rPr>
      </w:pPr>
    </w:p>
    <w:p>
      <w:pPr>
        <w:keepNext w:val="0"/>
        <w:keepLines w:val="0"/>
        <w:pageBreakBefore w:val="0"/>
        <w:widowControl w:val="0"/>
        <w:tabs>
          <w:tab w:val="left" w:pos="525"/>
          <w:tab w:val="left" w:pos="1050"/>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highlight w:val="none"/>
        </w:rPr>
      </w:pPr>
      <w:r>
        <w:rPr>
          <w:rFonts w:hint="eastAsia" w:ascii="宋体" w:hAnsi="宋体" w:eastAsia="宋体" w:cs="宋体"/>
          <w:bCs/>
          <w:sz w:val="24"/>
          <w:highlight w:val="none"/>
        </w:rPr>
        <w:t>各供应商：</w:t>
      </w:r>
    </w:p>
    <w:p>
      <w:pPr>
        <w:keepNext w:val="0"/>
        <w:keepLines w:val="0"/>
        <w:pageBreakBefore w:val="0"/>
        <w:widowControl w:val="0"/>
        <w:tabs>
          <w:tab w:val="left" w:pos="525"/>
          <w:tab w:val="left" w:pos="105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欢迎贵公司参与无锡市政府采购活动！</w:t>
      </w:r>
    </w:p>
    <w:p>
      <w:pPr>
        <w:keepNext w:val="0"/>
        <w:keepLines w:val="0"/>
        <w:pageBreakBefore w:val="0"/>
        <w:widowControl w:val="0"/>
        <w:tabs>
          <w:tab w:val="left" w:pos="525"/>
          <w:tab w:val="left" w:pos="105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政府采购合同融资是无锡市财政局和中国人民银行无锡市中心支行共同支持企业发展，针对参与政府采购活动的企业融资难、融资贵、融资慢、融资繁问题推出的一项融资政策。贵公司若成为本次政府采购项目的中标成交供应商，可持政府采购合同在线向金融机构申请贷款，无需抵押、担保，融资机构将根据《关于开展政府采购合同融资工作的通知》（锡财购〔2020〕17号），按照双方自愿的原则提供便捷、优惠的贷款服务。</w:t>
      </w:r>
    </w:p>
    <w:p>
      <w:pPr>
        <w:keepNext w:val="0"/>
        <w:keepLines w:val="0"/>
        <w:pageBreakBefore w:val="0"/>
        <w:widowControl w:val="0"/>
        <w:tabs>
          <w:tab w:val="left" w:pos="525"/>
          <w:tab w:val="left" w:pos="105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贷款渠道和提供贷款的金融机构，可在无锡政府采购网无锡市政府采购交易管理一体化系统查询联系。</w:t>
      </w:r>
    </w:p>
    <w:p>
      <w:pPr>
        <w:outlineLvl w:val="0"/>
        <w:rPr>
          <w:rFonts w:ascii="宋体" w:hAnsi="宋体"/>
          <w:bCs/>
          <w:sz w:val="28"/>
          <w:szCs w:val="28"/>
          <w:highlight w:val="none"/>
        </w:rPr>
      </w:pPr>
    </w:p>
    <w:p>
      <w:pPr>
        <w:tabs>
          <w:tab w:val="left" w:pos="846"/>
          <w:tab w:val="left" w:pos="1050"/>
        </w:tabs>
        <w:spacing w:beforeLines="30" w:afterLines="30" w:line="360" w:lineRule="auto"/>
        <w:jc w:val="center"/>
        <w:rPr>
          <w:rFonts w:ascii="宋体" w:hAnsi="宋体"/>
          <w:b/>
          <w:sz w:val="32"/>
          <w:szCs w:val="32"/>
          <w:highlight w:val="none"/>
        </w:rPr>
      </w:pPr>
      <w:r>
        <w:rPr>
          <w:rFonts w:ascii="宋体" w:hAnsi="宋体"/>
          <w:bCs/>
          <w:sz w:val="30"/>
          <w:szCs w:val="30"/>
          <w:highlight w:val="none"/>
        </w:rPr>
        <w:br w:type="page"/>
      </w:r>
      <w:r>
        <w:rPr>
          <w:rFonts w:hint="eastAsia" w:ascii="宋体" w:hAnsi="宋体"/>
          <w:bCs/>
          <w:sz w:val="32"/>
          <w:szCs w:val="32"/>
          <w:highlight w:val="none"/>
        </w:rPr>
        <w:t>三．</w:t>
      </w:r>
      <w:r>
        <w:rPr>
          <w:rFonts w:hint="eastAsia" w:ascii="宋体" w:hAnsi="宋体"/>
          <w:b/>
          <w:sz w:val="32"/>
          <w:szCs w:val="32"/>
          <w:highlight w:val="none"/>
        </w:rPr>
        <w:t>项目技术要求和有关说明</w:t>
      </w:r>
    </w:p>
    <w:p>
      <w:pPr>
        <w:tabs>
          <w:tab w:val="left" w:pos="3144"/>
        </w:tabs>
        <w:ind w:firstLine="482" w:firstLineChars="200"/>
        <w:outlineLvl w:val="0"/>
        <w:rPr>
          <w:rFonts w:ascii="宋体" w:hAnsi="宋体"/>
          <w:b/>
          <w:sz w:val="24"/>
          <w:szCs w:val="24"/>
          <w:highlight w:val="none"/>
        </w:rPr>
      </w:pPr>
      <w:r>
        <w:rPr>
          <w:rFonts w:hint="eastAsia" w:ascii="宋体" w:hAnsi="宋体"/>
          <w:b/>
          <w:sz w:val="24"/>
          <w:szCs w:val="24"/>
          <w:highlight w:val="none"/>
        </w:rPr>
        <w:t>一、采购标的需实现的功能或者目标，以及为落实政府采购政策需满足的要求:</w:t>
      </w:r>
    </w:p>
    <w:p>
      <w:pPr>
        <w:widowControl/>
        <w:spacing w:line="460" w:lineRule="exact"/>
        <w:ind w:firstLine="470" w:firstLineChars="196"/>
        <w:jc w:val="left"/>
        <w:rPr>
          <w:rFonts w:ascii="宋体" w:hAnsi="宋体" w:cs="Arial"/>
          <w:kern w:val="0"/>
          <w:sz w:val="24"/>
          <w:szCs w:val="24"/>
          <w:highlight w:val="none"/>
        </w:rPr>
      </w:pPr>
      <w:r>
        <w:rPr>
          <w:rFonts w:hint="eastAsia" w:ascii="宋体" w:hAnsi="宋体" w:cs="Arial"/>
          <w:kern w:val="0"/>
          <w:sz w:val="24"/>
          <w:szCs w:val="24"/>
          <w:highlight w:val="none"/>
        </w:rPr>
        <w:t>1.采购标的需实现的功能或者目标：</w:t>
      </w:r>
    </w:p>
    <w:p>
      <w:pPr>
        <w:spacing w:line="440" w:lineRule="exact"/>
        <w:ind w:firstLine="480" w:firstLineChars="200"/>
        <w:rPr>
          <w:rFonts w:hint="eastAsia" w:ascii="宋体" w:hAnsi="宋体" w:eastAsia="宋体" w:cs="Times New Roman"/>
          <w:bCs w:val="0"/>
          <w:kern w:val="2"/>
          <w:sz w:val="24"/>
          <w:szCs w:val="22"/>
          <w:highlight w:val="none"/>
          <w:lang w:val="en-US" w:eastAsia="zh-CN" w:bidi="ar-SA"/>
        </w:rPr>
      </w:pPr>
      <w:r>
        <w:rPr>
          <w:rFonts w:hint="eastAsia" w:ascii="宋体" w:hAnsi="宋体" w:cs="Times New Roman"/>
          <w:bCs w:val="0"/>
          <w:kern w:val="2"/>
          <w:sz w:val="24"/>
          <w:szCs w:val="22"/>
          <w:highlight w:val="none"/>
          <w:lang w:val="en-US" w:eastAsia="zh-CN" w:bidi="ar-SA"/>
        </w:rPr>
        <w:t>本工程为贡湖湾湿地公园位于经开区内，太湖新城南侧，紧靠太湖，占地面积约6平方公里。公园内部道路均为慢行系统，线路总长35公里。本次范围为：贡湖湾一期、二期、三期（天主教堂段）的主要路段，共计12.6公里。</w:t>
      </w:r>
    </w:p>
    <w:p>
      <w:pPr>
        <w:widowControl/>
        <w:spacing w:line="460" w:lineRule="exact"/>
        <w:ind w:firstLine="470" w:firstLineChars="196"/>
        <w:jc w:val="left"/>
        <w:rPr>
          <w:rFonts w:ascii="宋体" w:hAnsi="宋体" w:cs="Arial"/>
          <w:kern w:val="0"/>
          <w:sz w:val="24"/>
          <w:szCs w:val="24"/>
          <w:highlight w:val="none"/>
        </w:rPr>
      </w:pPr>
      <w:r>
        <w:rPr>
          <w:rFonts w:hint="eastAsia" w:ascii="宋体" w:hAnsi="宋体" w:eastAsia="宋体"/>
          <w:bCs w:val="0"/>
          <w:sz w:val="24"/>
          <w:szCs w:val="22"/>
          <w:highlight w:val="none"/>
        </w:rPr>
        <w:t>招标范围：</w:t>
      </w:r>
      <w:r>
        <w:rPr>
          <w:rFonts w:hint="eastAsia" w:ascii="宋体" w:hAnsi="宋体"/>
          <w:bCs w:val="0"/>
          <w:sz w:val="24"/>
          <w:szCs w:val="22"/>
          <w:highlight w:val="none"/>
          <w:lang w:eastAsia="zh-CN"/>
        </w:rPr>
        <w:t>图纸及清单范围内的路灯改造施工及绿化修复工程</w:t>
      </w:r>
      <w:r>
        <w:rPr>
          <w:rFonts w:hint="eastAsia" w:ascii="宋体" w:hAnsi="宋体" w:eastAsia="宋体"/>
          <w:bCs w:val="0"/>
          <w:sz w:val="24"/>
          <w:szCs w:val="22"/>
          <w:highlight w:val="none"/>
          <w:lang w:eastAsia="zh-CN"/>
        </w:rPr>
        <w:t>。</w:t>
      </w:r>
    </w:p>
    <w:p>
      <w:pPr>
        <w:widowControl/>
        <w:spacing w:line="460" w:lineRule="exact"/>
        <w:ind w:firstLine="470" w:firstLineChars="196"/>
        <w:jc w:val="left"/>
        <w:rPr>
          <w:rFonts w:ascii="宋体" w:hAnsi="宋体" w:cs="Arial"/>
          <w:kern w:val="0"/>
          <w:sz w:val="24"/>
          <w:szCs w:val="24"/>
          <w:highlight w:val="none"/>
        </w:rPr>
      </w:pPr>
      <w:r>
        <w:rPr>
          <w:rFonts w:hint="eastAsia" w:ascii="宋体" w:hAnsi="宋体" w:cs="Arial"/>
          <w:kern w:val="0"/>
          <w:sz w:val="24"/>
          <w:szCs w:val="24"/>
          <w:highlight w:val="none"/>
        </w:rPr>
        <w:t>2.为落实政府采购政策需满足的要求：</w:t>
      </w:r>
    </w:p>
    <w:p>
      <w:pPr>
        <w:widowControl/>
        <w:shd w:val="clear" w:color="auto" w:fill="FFFFFF"/>
        <w:adjustRightInd w:val="0"/>
        <w:snapToGrid w:val="0"/>
        <w:spacing w:line="440" w:lineRule="exact"/>
        <w:ind w:firstLine="480" w:firstLineChars="200"/>
        <w:jc w:val="left"/>
        <w:rPr>
          <w:rFonts w:ascii="宋体" w:hAnsi="宋体" w:cs="Arial"/>
          <w:color w:val="auto"/>
          <w:kern w:val="0"/>
          <w:sz w:val="24"/>
          <w:highlight w:val="none"/>
        </w:rPr>
      </w:pPr>
      <w:bookmarkStart w:id="14" w:name="_Hlk62691319"/>
      <w:r>
        <w:rPr>
          <w:rFonts w:ascii="宋体" w:hAnsi="宋体" w:cs="Arial"/>
          <w:color w:val="auto"/>
          <w:kern w:val="0"/>
          <w:sz w:val="24"/>
          <w:highlight w:val="none"/>
        </w:rPr>
        <w:t>1</w:t>
      </w:r>
      <w:r>
        <w:rPr>
          <w:rFonts w:hint="eastAsia" w:ascii="宋体" w:hAnsi="宋体" w:cs="Arial"/>
          <w:color w:val="auto"/>
          <w:kern w:val="0"/>
          <w:sz w:val="24"/>
          <w:highlight w:val="none"/>
        </w:rPr>
        <w:t>、</w:t>
      </w:r>
      <w:bookmarkEnd w:id="14"/>
      <w:r>
        <w:rPr>
          <w:rFonts w:hint="eastAsia" w:ascii="宋体" w:hAnsi="宋体" w:cs="Arial"/>
          <w:color w:val="auto"/>
          <w:kern w:val="0"/>
          <w:sz w:val="24"/>
          <w:highlight w:val="none"/>
        </w:rPr>
        <w:t>对小型和微型企业、监狱企业、残疾人单位报价给予</w:t>
      </w:r>
      <w:r>
        <w:rPr>
          <w:rFonts w:ascii="宋体" w:hAnsi="宋体" w:cs="Arial"/>
          <w:color w:val="auto"/>
          <w:kern w:val="0"/>
          <w:sz w:val="24"/>
          <w:highlight w:val="none"/>
        </w:rPr>
        <w:t>5</w:t>
      </w:r>
      <w:r>
        <w:rPr>
          <w:rFonts w:hint="eastAsia" w:ascii="宋体" w:hAnsi="宋体" w:cs="Arial"/>
          <w:color w:val="auto"/>
          <w:kern w:val="0"/>
          <w:sz w:val="24"/>
          <w:highlight w:val="none"/>
        </w:rPr>
        <w:t>%的扣除，用扣除后的价格进行评审。参加报价的中小企业，应当按照《政府采购促进中小企业发展管理办法》（财库〔2020〕46号）的规定提供《中小企业声明函》（格式见附件，中标供应商的《中小企业声明函》将随中标公告进行公示）。（中小企业划型标准详见《关于印发中小企业划型标准规定的通知》工信部联企业〔2011〕300号）。</w:t>
      </w:r>
    </w:p>
    <w:p>
      <w:pPr>
        <w:widowControl/>
        <w:shd w:val="clear" w:color="auto" w:fill="FFFFFF"/>
        <w:adjustRightInd w:val="0"/>
        <w:snapToGrid w:val="0"/>
        <w:spacing w:line="440" w:lineRule="exact"/>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2</w:t>
      </w:r>
      <w:r>
        <w:rPr>
          <w:rFonts w:hint="eastAsia" w:ascii="宋体" w:hAnsi="宋体" w:cs="Arial"/>
          <w:color w:val="auto"/>
          <w:kern w:val="0"/>
          <w:sz w:val="24"/>
          <w:highlight w:val="none"/>
        </w:rPr>
        <w:t>、按照财政部《司法部关于政府采购支持监狱企业发展有关问题》（财库〔2014〕68号）的规定，监狱和戒毒企业参加政府采购活动视同小型、微型企业，享受评审价格扣除</w:t>
      </w:r>
      <w:r>
        <w:rPr>
          <w:rFonts w:ascii="宋体" w:hAnsi="宋体" w:cs="Arial"/>
          <w:color w:val="auto"/>
          <w:kern w:val="0"/>
          <w:sz w:val="24"/>
          <w:highlight w:val="none"/>
        </w:rPr>
        <w:t>5</w:t>
      </w:r>
      <w:r>
        <w:rPr>
          <w:rFonts w:hint="eastAsia" w:ascii="宋体" w:hAnsi="宋体" w:cs="Arial"/>
          <w:color w:val="auto"/>
          <w:kern w:val="0"/>
          <w:sz w:val="24"/>
          <w:highlight w:val="none"/>
        </w:rPr>
        <w:t xml:space="preserve">%的政府采购优惠政策。 </w:t>
      </w:r>
    </w:p>
    <w:p>
      <w:pPr>
        <w:widowControl/>
        <w:shd w:val="clear" w:color="auto" w:fill="FFFFFF"/>
        <w:adjustRightInd w:val="0"/>
        <w:snapToGrid w:val="0"/>
        <w:spacing w:line="440" w:lineRule="exact"/>
        <w:ind w:firstLine="480" w:firstLineChars="200"/>
        <w:jc w:val="left"/>
        <w:rPr>
          <w:rFonts w:ascii="宋体" w:hAnsi="宋体" w:cs="Arial"/>
          <w:color w:val="auto"/>
          <w:kern w:val="0"/>
          <w:sz w:val="24"/>
          <w:highlight w:val="none"/>
        </w:rPr>
      </w:pPr>
      <w:r>
        <w:rPr>
          <w:rFonts w:ascii="宋体" w:hAnsi="宋体" w:cs="Arial"/>
          <w:color w:val="auto"/>
          <w:kern w:val="0"/>
          <w:sz w:val="24"/>
          <w:highlight w:val="none"/>
        </w:rPr>
        <w:t>3</w:t>
      </w:r>
      <w:r>
        <w:rPr>
          <w:rFonts w:hint="eastAsia" w:ascii="宋体" w:hAnsi="宋体" w:cs="Arial"/>
          <w:color w:val="auto"/>
          <w:kern w:val="0"/>
          <w:sz w:val="24"/>
          <w:highlight w:val="none"/>
        </w:rPr>
        <w:t>、按照财政部民政部《中国残疾人联合会关于促进残疾人就业政府采购政策的通知》(财库[2017]141号)的规定，残疾人福利性单位参加政府采购活动视同小型、微型企业，享受评审价格扣除</w:t>
      </w:r>
      <w:r>
        <w:rPr>
          <w:rFonts w:ascii="宋体" w:hAnsi="宋体" w:cs="Arial"/>
          <w:color w:val="auto"/>
          <w:kern w:val="0"/>
          <w:sz w:val="24"/>
          <w:highlight w:val="none"/>
        </w:rPr>
        <w:t>5</w:t>
      </w:r>
      <w:r>
        <w:rPr>
          <w:rFonts w:hint="eastAsia" w:ascii="宋体" w:hAnsi="宋体" w:cs="Arial"/>
          <w:color w:val="auto"/>
          <w:kern w:val="0"/>
          <w:sz w:val="24"/>
          <w:highlight w:val="none"/>
        </w:rPr>
        <w:t>%的政府采购优惠政策。</w:t>
      </w:r>
    </w:p>
    <w:p>
      <w:pPr>
        <w:widowControl/>
        <w:shd w:val="clear" w:color="auto" w:fill="FFFFFF"/>
        <w:adjustRightInd w:val="0"/>
        <w:snapToGrid w:val="0"/>
        <w:spacing w:line="440" w:lineRule="exact"/>
        <w:ind w:firstLine="480" w:firstLineChars="200"/>
        <w:jc w:val="left"/>
        <w:rPr>
          <w:rFonts w:ascii="宋体" w:hAnsi="宋体" w:cs="Arial"/>
          <w:color w:val="auto"/>
          <w:kern w:val="0"/>
          <w:sz w:val="24"/>
          <w:highlight w:val="none"/>
        </w:rPr>
      </w:pPr>
      <w:r>
        <w:rPr>
          <w:rFonts w:hint="eastAsia" w:ascii="宋体" w:hAnsi="宋体" w:cs="Arial"/>
          <w:color w:val="auto"/>
          <w:kern w:val="0"/>
          <w:sz w:val="24"/>
          <w:highlight w:val="none"/>
        </w:rPr>
        <w:t>注：如为同一</w:t>
      </w:r>
      <w:r>
        <w:rPr>
          <w:rFonts w:hint="eastAsia" w:ascii="宋体" w:hAnsi="宋体" w:cs="Arial"/>
          <w:color w:val="auto"/>
          <w:kern w:val="0"/>
          <w:sz w:val="24"/>
          <w:highlight w:val="none"/>
          <w:lang w:eastAsia="zh-CN"/>
        </w:rPr>
        <w:t>报价供应商</w:t>
      </w:r>
      <w:r>
        <w:rPr>
          <w:rFonts w:hint="eastAsia" w:ascii="宋体" w:hAnsi="宋体" w:cs="Arial"/>
          <w:color w:val="auto"/>
          <w:kern w:val="0"/>
          <w:sz w:val="24"/>
          <w:highlight w:val="none"/>
        </w:rPr>
        <w:t>，上述三项价格扣除优惠不得重复享受。</w:t>
      </w:r>
    </w:p>
    <w:p>
      <w:pPr>
        <w:widowControl/>
        <w:spacing w:line="460" w:lineRule="exact"/>
        <w:ind w:firstLine="470" w:firstLineChars="196"/>
        <w:jc w:val="left"/>
        <w:rPr>
          <w:rFonts w:ascii="宋体" w:hAnsi="宋体" w:cs="Arial"/>
          <w:kern w:val="0"/>
          <w:sz w:val="24"/>
          <w:szCs w:val="24"/>
          <w:highlight w:val="none"/>
        </w:rPr>
      </w:pPr>
      <w:r>
        <w:rPr>
          <w:rFonts w:hint="eastAsia" w:ascii="宋体" w:hAnsi="宋体" w:cs="Arial"/>
          <w:color w:val="auto"/>
          <w:kern w:val="0"/>
          <w:sz w:val="24"/>
          <w:highlight w:val="none"/>
        </w:rPr>
        <w:t>4.所投产品属于节能产品政府采购品目清单（政府强制采购节能产品除外）、环境标志产品政府采购品目清单范围内的，提供由国家确定的认证机构（目前仅根据《市场监管总局关于发布参与实施政府采购节能产品、环境标志产品认证机构名录的公告》（2019年第16号）中确认的《参与实施政府采购节能产品认证机构名录》《参与实施政府采购环境标志产品认证机构名录》）出具的、处于有效期之内的节能产品认证证书、环境标志产品认证证书。注：同一产品同时具备节能产品认证证书、环境标志产品认证证书的，不重复计分。磋商时提供认证证书复印件并加盖公章。</w:t>
      </w:r>
    </w:p>
    <w:p>
      <w:pPr>
        <w:widowControl/>
        <w:spacing w:line="460" w:lineRule="exact"/>
        <w:ind w:firstLine="472" w:firstLineChars="196"/>
        <w:jc w:val="left"/>
        <w:rPr>
          <w:rFonts w:ascii="宋体" w:hAnsi="宋体" w:cs="Arial"/>
          <w:kern w:val="0"/>
          <w:sz w:val="24"/>
          <w:szCs w:val="24"/>
          <w:highlight w:val="none"/>
        </w:rPr>
      </w:pPr>
      <w:r>
        <w:rPr>
          <w:rFonts w:hint="eastAsia" w:ascii="宋体" w:hAnsi="宋体" w:cs="宋体"/>
          <w:b/>
          <w:sz w:val="24"/>
          <w:szCs w:val="24"/>
          <w:highlight w:val="none"/>
        </w:rPr>
        <w:t>二、</w:t>
      </w:r>
      <w:r>
        <w:rPr>
          <w:rFonts w:hint="eastAsia"/>
          <w:b/>
          <w:bCs/>
          <w:sz w:val="24"/>
          <w:szCs w:val="24"/>
          <w:highlight w:val="none"/>
        </w:rPr>
        <w:t>采购标的需执行的国家相关标准、行业标准、地方标准或者其他标准、规范：</w:t>
      </w:r>
    </w:p>
    <w:p>
      <w:pPr>
        <w:tabs>
          <w:tab w:val="left" w:pos="846"/>
          <w:tab w:val="left" w:pos="1050"/>
        </w:tabs>
        <w:spacing w:beforeLines="30" w:afterLines="30" w:line="312" w:lineRule="auto"/>
        <w:ind w:firstLine="480" w:firstLineChars="200"/>
        <w:rPr>
          <w:rFonts w:ascii="宋体" w:hAnsi="宋体" w:cs="宋体"/>
          <w:bCs/>
          <w:sz w:val="24"/>
          <w:szCs w:val="24"/>
          <w:highlight w:val="none"/>
        </w:rPr>
      </w:pPr>
      <w:r>
        <w:rPr>
          <w:rFonts w:hint="eastAsia" w:ascii="宋体" w:hAnsi="宋体" w:cs="Arial"/>
          <w:kern w:val="0"/>
          <w:sz w:val="24"/>
          <w:szCs w:val="24"/>
          <w:highlight w:val="none"/>
        </w:rPr>
        <w:t>1.</w:t>
      </w:r>
      <w:r>
        <w:rPr>
          <w:rFonts w:hint="eastAsia" w:ascii="宋体" w:hAnsi="宋体" w:cs="宋体"/>
          <w:bCs/>
          <w:sz w:val="24"/>
          <w:szCs w:val="24"/>
          <w:highlight w:val="none"/>
        </w:rPr>
        <w:t>《江苏省工程建设管理条例》；</w:t>
      </w:r>
    </w:p>
    <w:p>
      <w:pPr>
        <w:tabs>
          <w:tab w:val="left" w:pos="846"/>
          <w:tab w:val="left" w:pos="1050"/>
        </w:tabs>
        <w:spacing w:beforeLines="30" w:afterLines="30" w:line="312" w:lineRule="auto"/>
        <w:ind w:firstLine="480" w:firstLineChars="200"/>
        <w:rPr>
          <w:rFonts w:ascii="宋体" w:hAnsi="宋体" w:cs="宋体"/>
          <w:bCs/>
          <w:sz w:val="24"/>
          <w:szCs w:val="24"/>
          <w:highlight w:val="none"/>
        </w:rPr>
      </w:pPr>
      <w:r>
        <w:rPr>
          <w:rFonts w:hint="eastAsia" w:ascii="宋体" w:hAnsi="宋体" w:cs="Arial"/>
          <w:kern w:val="0"/>
          <w:sz w:val="24"/>
          <w:szCs w:val="24"/>
          <w:highlight w:val="none"/>
        </w:rPr>
        <w:t>2.</w:t>
      </w:r>
      <w:r>
        <w:rPr>
          <w:rFonts w:hint="eastAsia" w:ascii="宋体" w:hAnsi="宋体"/>
          <w:bCs/>
          <w:sz w:val="24"/>
          <w:szCs w:val="24"/>
          <w:highlight w:val="none"/>
        </w:rPr>
        <w:t>《江苏省城市园林绿化养护管理规范及分级标准》</w:t>
      </w:r>
    </w:p>
    <w:p>
      <w:pPr>
        <w:tabs>
          <w:tab w:val="left" w:pos="846"/>
          <w:tab w:val="left" w:pos="1050"/>
        </w:tabs>
        <w:spacing w:beforeLines="30" w:afterLines="30" w:line="312" w:lineRule="auto"/>
        <w:ind w:firstLine="480" w:firstLineChars="200"/>
        <w:rPr>
          <w:rFonts w:ascii="宋体" w:hAnsi="宋体" w:cs="Arial"/>
          <w:kern w:val="0"/>
          <w:sz w:val="24"/>
          <w:szCs w:val="24"/>
          <w:highlight w:val="none"/>
        </w:rPr>
      </w:pPr>
      <w:r>
        <w:rPr>
          <w:rFonts w:hint="eastAsia" w:ascii="宋体" w:hAnsi="宋体" w:cs="Arial"/>
          <w:kern w:val="0"/>
          <w:sz w:val="24"/>
          <w:szCs w:val="24"/>
          <w:highlight w:val="none"/>
        </w:rPr>
        <w:t>3.《工程量清单计价规范》；</w:t>
      </w:r>
    </w:p>
    <w:p>
      <w:pPr>
        <w:tabs>
          <w:tab w:val="left" w:pos="846"/>
          <w:tab w:val="left" w:pos="1050"/>
        </w:tabs>
        <w:spacing w:beforeLines="30" w:afterLines="30" w:line="312" w:lineRule="auto"/>
        <w:ind w:firstLine="480" w:firstLineChars="200"/>
        <w:rPr>
          <w:rFonts w:ascii="宋体" w:hAnsi="宋体" w:cs="Arial"/>
          <w:kern w:val="0"/>
          <w:sz w:val="24"/>
          <w:szCs w:val="24"/>
          <w:highlight w:val="none"/>
        </w:rPr>
      </w:pPr>
      <w:r>
        <w:rPr>
          <w:rFonts w:hint="eastAsia" w:ascii="宋体" w:hAnsi="宋体" w:cs="Arial"/>
          <w:kern w:val="0"/>
          <w:sz w:val="24"/>
          <w:szCs w:val="24"/>
          <w:highlight w:val="none"/>
        </w:rPr>
        <w:t>4.其他法律法规以及江苏省和无锡市行业主管部门颁布的相关文件规定。</w:t>
      </w:r>
    </w:p>
    <w:p>
      <w:pPr>
        <w:widowControl/>
        <w:spacing w:line="460" w:lineRule="exact"/>
        <w:ind w:firstLine="472" w:firstLineChars="196"/>
        <w:jc w:val="left"/>
        <w:rPr>
          <w:rFonts w:ascii="宋体" w:hAnsi="宋体" w:cs="Arial"/>
          <w:kern w:val="0"/>
          <w:sz w:val="24"/>
          <w:szCs w:val="24"/>
          <w:highlight w:val="none"/>
        </w:rPr>
      </w:pPr>
      <w:r>
        <w:rPr>
          <w:rFonts w:hint="eastAsia" w:ascii="宋体" w:hAnsi="宋体" w:cs="宋体"/>
          <w:b/>
          <w:sz w:val="24"/>
          <w:szCs w:val="24"/>
          <w:highlight w:val="none"/>
        </w:rPr>
        <w:t>三、</w:t>
      </w:r>
      <w:r>
        <w:rPr>
          <w:rFonts w:hint="eastAsia"/>
          <w:b/>
          <w:bCs/>
          <w:sz w:val="24"/>
          <w:szCs w:val="24"/>
          <w:highlight w:val="none"/>
        </w:rPr>
        <w:t>采购标的需满足的质量、安全、技术规格、物理特性等要求：</w:t>
      </w:r>
    </w:p>
    <w:p>
      <w:pPr>
        <w:widowControl/>
        <w:spacing w:line="460" w:lineRule="exact"/>
        <w:ind w:firstLine="470" w:firstLineChars="196"/>
        <w:jc w:val="left"/>
        <w:rPr>
          <w:rFonts w:ascii="宋体" w:hAnsi="宋体" w:cs="Arial"/>
          <w:kern w:val="0"/>
          <w:sz w:val="24"/>
          <w:szCs w:val="24"/>
          <w:highlight w:val="none"/>
        </w:rPr>
      </w:pPr>
      <w:r>
        <w:rPr>
          <w:rFonts w:hint="eastAsia" w:ascii="宋体" w:hAnsi="宋体" w:cs="Arial"/>
          <w:kern w:val="0"/>
          <w:sz w:val="24"/>
          <w:szCs w:val="24"/>
          <w:highlight w:val="none"/>
        </w:rPr>
        <w:t>1.质量标准：一次性验收合格，100%合格；</w:t>
      </w:r>
    </w:p>
    <w:p>
      <w:pPr>
        <w:widowControl/>
        <w:spacing w:line="460" w:lineRule="exact"/>
        <w:ind w:firstLine="470" w:firstLineChars="196"/>
        <w:jc w:val="left"/>
        <w:rPr>
          <w:rFonts w:ascii="宋体" w:hAnsi="宋体" w:cs="Arial"/>
          <w:kern w:val="0"/>
          <w:sz w:val="24"/>
          <w:szCs w:val="24"/>
          <w:highlight w:val="none"/>
        </w:rPr>
      </w:pPr>
      <w:r>
        <w:rPr>
          <w:rFonts w:hint="eastAsia" w:ascii="宋体" w:hAnsi="宋体" w:cs="Arial"/>
          <w:kern w:val="0"/>
          <w:sz w:val="24"/>
          <w:szCs w:val="24"/>
          <w:highlight w:val="none"/>
        </w:rPr>
        <w:t>2.质量违约金：合同价款的5%；</w:t>
      </w:r>
    </w:p>
    <w:p>
      <w:pPr>
        <w:widowControl/>
        <w:spacing w:line="460" w:lineRule="exact"/>
        <w:ind w:firstLine="470" w:firstLineChars="196"/>
        <w:jc w:val="left"/>
        <w:rPr>
          <w:rFonts w:ascii="宋体" w:hAnsi="宋体" w:cs="Arial"/>
          <w:kern w:val="0"/>
          <w:sz w:val="24"/>
          <w:szCs w:val="24"/>
          <w:highlight w:val="none"/>
        </w:rPr>
      </w:pPr>
      <w:r>
        <w:rPr>
          <w:rFonts w:hint="eastAsia" w:ascii="宋体" w:hAnsi="宋体" w:cs="Arial"/>
          <w:kern w:val="0"/>
          <w:sz w:val="24"/>
          <w:szCs w:val="24"/>
          <w:highlight w:val="none"/>
        </w:rPr>
        <w:t>3．安全要求：遵守政府有关安全法律法规，有相应的安全保障措施，并对其现场的人员、设备的安全负责。</w:t>
      </w:r>
    </w:p>
    <w:p>
      <w:pPr>
        <w:widowControl/>
        <w:spacing w:line="460" w:lineRule="exact"/>
        <w:ind w:firstLine="470" w:firstLineChars="196"/>
        <w:jc w:val="left"/>
        <w:rPr>
          <w:rFonts w:ascii="宋体" w:hAnsi="宋体" w:cs="Arial"/>
          <w:kern w:val="0"/>
          <w:sz w:val="24"/>
          <w:szCs w:val="24"/>
          <w:highlight w:val="none"/>
        </w:rPr>
      </w:pPr>
      <w:r>
        <w:rPr>
          <w:rFonts w:hint="eastAsia" w:ascii="宋体" w:hAnsi="宋体" w:cs="Arial"/>
          <w:kern w:val="0"/>
          <w:sz w:val="24"/>
          <w:szCs w:val="24"/>
          <w:highlight w:val="none"/>
        </w:rPr>
        <w:t>4．技术要求：</w:t>
      </w:r>
      <w:r>
        <w:rPr>
          <w:rFonts w:hint="eastAsia" w:ascii="宋体" w:hAnsi="宋体" w:cs="Arial"/>
          <w:kern w:val="0"/>
          <w:sz w:val="24"/>
          <w:szCs w:val="24"/>
          <w:highlight w:val="none"/>
          <w:lang w:eastAsia="zh-CN"/>
        </w:rPr>
        <w:t>报价供应商</w:t>
      </w:r>
      <w:r>
        <w:rPr>
          <w:rFonts w:hint="eastAsia" w:ascii="宋体" w:hAnsi="宋体" w:cs="Arial"/>
          <w:kern w:val="0"/>
          <w:sz w:val="24"/>
          <w:szCs w:val="24"/>
          <w:highlight w:val="none"/>
        </w:rPr>
        <w:t>应满足磋商文件中采购技术要求，确保检测质量。</w:t>
      </w:r>
    </w:p>
    <w:p>
      <w:pPr>
        <w:tabs>
          <w:tab w:val="left" w:pos="846"/>
          <w:tab w:val="left" w:pos="1050"/>
        </w:tabs>
        <w:spacing w:beforeLines="30" w:afterLines="30" w:line="312" w:lineRule="auto"/>
        <w:ind w:firstLine="482" w:firstLineChars="200"/>
        <w:outlineLvl w:val="0"/>
        <w:rPr>
          <w:rFonts w:ascii="宋体" w:hAnsi="宋体" w:cs="宋体"/>
          <w:b/>
          <w:sz w:val="24"/>
          <w:szCs w:val="24"/>
          <w:highlight w:val="none"/>
        </w:rPr>
      </w:pPr>
      <w:r>
        <w:rPr>
          <w:rFonts w:hint="eastAsia" w:ascii="宋体" w:hAnsi="宋体" w:cs="宋体"/>
          <w:b/>
          <w:sz w:val="24"/>
          <w:szCs w:val="24"/>
          <w:highlight w:val="none"/>
        </w:rPr>
        <w:t>四、</w:t>
      </w:r>
      <w:r>
        <w:rPr>
          <w:rFonts w:hint="eastAsia"/>
          <w:b/>
          <w:bCs/>
          <w:sz w:val="24"/>
          <w:szCs w:val="24"/>
          <w:highlight w:val="none"/>
        </w:rPr>
        <w:t>采购标的的数量、采购项目交付或者实施的时间和地点：</w:t>
      </w:r>
    </w:p>
    <w:p>
      <w:pPr>
        <w:widowControl/>
        <w:topLinePunct/>
        <w:spacing w:line="400" w:lineRule="exact"/>
        <w:ind w:firstLine="480" w:firstLineChars="200"/>
        <w:rPr>
          <w:rFonts w:ascii="宋体" w:hAnsi="宋体" w:cs="宋体"/>
          <w:b/>
          <w:bCs/>
          <w:kern w:val="0"/>
          <w:sz w:val="24"/>
          <w:szCs w:val="24"/>
          <w:highlight w:val="none"/>
        </w:rPr>
      </w:pPr>
      <w:r>
        <w:rPr>
          <w:rFonts w:hint="eastAsia" w:ascii="宋体" w:hAnsi="宋体" w:cs="Arial"/>
          <w:kern w:val="0"/>
          <w:sz w:val="24"/>
          <w:szCs w:val="24"/>
          <w:highlight w:val="none"/>
        </w:rPr>
        <w:t>1．采购标的数量：</w:t>
      </w:r>
      <w:r>
        <w:rPr>
          <w:rFonts w:hint="eastAsia" w:ascii="宋体" w:hAnsi="宋体" w:cs="宋体"/>
          <w:bCs/>
          <w:kern w:val="0"/>
          <w:sz w:val="24"/>
          <w:szCs w:val="24"/>
          <w:highlight w:val="none"/>
        </w:rPr>
        <w:t>具体详见工程量清单；</w:t>
      </w:r>
    </w:p>
    <w:p>
      <w:pPr>
        <w:widowControl/>
        <w:spacing w:line="460" w:lineRule="exact"/>
        <w:ind w:firstLine="470" w:firstLineChars="196"/>
        <w:jc w:val="left"/>
        <w:rPr>
          <w:rFonts w:ascii="宋体" w:hAnsi="宋体" w:cs="Arial"/>
          <w:kern w:val="0"/>
          <w:sz w:val="24"/>
          <w:szCs w:val="24"/>
          <w:highlight w:val="none"/>
        </w:rPr>
      </w:pPr>
      <w:r>
        <w:rPr>
          <w:rFonts w:hint="eastAsia" w:ascii="宋体" w:hAnsi="宋体" w:cs="Arial"/>
          <w:kern w:val="0"/>
          <w:sz w:val="24"/>
          <w:szCs w:val="24"/>
          <w:highlight w:val="none"/>
        </w:rPr>
        <w:t>2．实施时间：工期</w:t>
      </w:r>
      <w:r>
        <w:rPr>
          <w:rFonts w:hint="eastAsia" w:ascii="宋体" w:hAnsi="宋体" w:cs="Arial"/>
          <w:kern w:val="0"/>
          <w:sz w:val="24"/>
          <w:szCs w:val="24"/>
          <w:highlight w:val="none"/>
          <w:u w:val="single"/>
          <w:lang w:val="en-US" w:eastAsia="zh-CN"/>
        </w:rPr>
        <w:t xml:space="preserve"> 90 </w:t>
      </w:r>
      <w:r>
        <w:rPr>
          <w:rFonts w:hint="eastAsia" w:ascii="宋体" w:hAnsi="宋体" w:cs="Arial"/>
          <w:kern w:val="0"/>
          <w:sz w:val="24"/>
          <w:szCs w:val="24"/>
          <w:highlight w:val="none"/>
          <w:u w:val="single"/>
          <w:lang w:eastAsia="zh-CN"/>
        </w:rPr>
        <w:t>日历天</w:t>
      </w:r>
      <w:r>
        <w:rPr>
          <w:rFonts w:hint="eastAsia" w:ascii="宋体" w:hAnsi="宋体" w:cs="Arial"/>
          <w:kern w:val="0"/>
          <w:sz w:val="24"/>
          <w:szCs w:val="24"/>
          <w:highlight w:val="none"/>
        </w:rPr>
        <w:t>。误期违约金：合同价的万分之五/天；</w:t>
      </w:r>
    </w:p>
    <w:p>
      <w:pPr>
        <w:widowControl/>
        <w:spacing w:line="460" w:lineRule="exact"/>
        <w:ind w:firstLine="470" w:firstLineChars="196"/>
        <w:jc w:val="left"/>
        <w:rPr>
          <w:rFonts w:hint="eastAsia" w:ascii="宋体" w:hAnsi="宋体" w:cs="Arial"/>
          <w:kern w:val="0"/>
          <w:sz w:val="24"/>
          <w:szCs w:val="24"/>
          <w:highlight w:val="none"/>
        </w:rPr>
      </w:pPr>
      <w:r>
        <w:rPr>
          <w:rFonts w:hint="eastAsia" w:ascii="宋体" w:hAnsi="宋体" w:cs="Arial"/>
          <w:kern w:val="0"/>
          <w:sz w:val="24"/>
          <w:szCs w:val="24"/>
          <w:highlight w:val="none"/>
        </w:rPr>
        <w:t>3．实施地点：无锡市经开区。</w:t>
      </w:r>
    </w:p>
    <w:p>
      <w:pPr>
        <w:widowControl/>
        <w:spacing w:line="460" w:lineRule="exact"/>
        <w:ind w:firstLine="470" w:firstLineChars="196"/>
        <w:jc w:val="left"/>
        <w:rPr>
          <w:rFonts w:hint="eastAsia" w:ascii="宋体" w:hAnsi="宋体"/>
          <w:b/>
          <w:bCs/>
          <w:sz w:val="24"/>
          <w:szCs w:val="22"/>
          <w:highlight w:val="none"/>
          <w:lang w:val="en-US" w:eastAsia="zh-CN"/>
        </w:rPr>
      </w:pPr>
      <w:r>
        <w:rPr>
          <w:rFonts w:hint="eastAsia" w:ascii="宋体" w:hAnsi="宋体" w:cs="Arial"/>
          <w:kern w:val="0"/>
          <w:sz w:val="24"/>
          <w:szCs w:val="24"/>
          <w:highlight w:val="none"/>
          <w:lang w:val="en-US" w:eastAsia="zh-CN"/>
        </w:rPr>
        <w:t>4.</w:t>
      </w:r>
      <w:r>
        <w:rPr>
          <w:rFonts w:hint="eastAsia" w:ascii="宋体" w:hAnsi="宋体"/>
          <w:b/>
          <w:bCs/>
          <w:sz w:val="24"/>
          <w:szCs w:val="22"/>
          <w:highlight w:val="none"/>
          <w:lang w:val="en-US" w:eastAsia="zh-CN"/>
        </w:rPr>
        <w:t>本项目采购预算价（人民币）：11444414.9元</w:t>
      </w:r>
    </w:p>
    <w:p>
      <w:pPr>
        <w:widowControl/>
        <w:spacing w:line="460" w:lineRule="exact"/>
        <w:ind w:firstLine="472" w:firstLineChars="196"/>
        <w:jc w:val="left"/>
        <w:rPr>
          <w:rFonts w:hint="eastAsia" w:ascii="宋体" w:hAnsi="宋体"/>
          <w:b/>
          <w:bCs/>
          <w:sz w:val="24"/>
          <w:szCs w:val="22"/>
          <w:highlight w:val="none"/>
          <w:lang w:val="en-US" w:eastAsia="zh-CN"/>
        </w:rPr>
      </w:pPr>
      <w:r>
        <w:rPr>
          <w:rFonts w:hint="eastAsia" w:ascii="宋体" w:hAnsi="宋体"/>
          <w:b/>
          <w:bCs/>
          <w:sz w:val="24"/>
          <w:szCs w:val="22"/>
          <w:highlight w:val="none"/>
          <w:lang w:val="en-US" w:eastAsia="zh-CN"/>
        </w:rPr>
        <w:t>本项目投标最高限价（人民币）：11444414.9元。超过最高限价的按无效响应文件处理。</w:t>
      </w:r>
    </w:p>
    <w:p>
      <w:pPr>
        <w:pStyle w:val="56"/>
        <w:shd w:val="clear" w:color="auto" w:fill="FFFFFF"/>
        <w:spacing w:before="90" w:beforeAutospacing="0" w:after="90" w:afterAutospacing="0" w:line="360" w:lineRule="atLeast"/>
        <w:ind w:firstLine="480"/>
        <w:rPr>
          <w:b/>
          <w:bCs/>
          <w:highlight w:val="none"/>
        </w:rPr>
      </w:pPr>
      <w:r>
        <w:rPr>
          <w:rFonts w:hint="eastAsia" w:cs="宋体"/>
          <w:b/>
          <w:szCs w:val="24"/>
          <w:highlight w:val="none"/>
        </w:rPr>
        <w:t>五、</w:t>
      </w:r>
      <w:r>
        <w:rPr>
          <w:rFonts w:hint="eastAsia"/>
          <w:b/>
          <w:bCs/>
          <w:szCs w:val="24"/>
          <w:highlight w:val="none"/>
        </w:rPr>
        <w:t>采购标的需满足的服务标准、期限、效率等</w:t>
      </w:r>
      <w:r>
        <w:rPr>
          <w:rFonts w:hint="eastAsia"/>
          <w:b/>
          <w:bCs/>
          <w:highlight w:val="none"/>
        </w:rPr>
        <w:t>要求：</w:t>
      </w:r>
    </w:p>
    <w:p>
      <w:pPr>
        <w:widowControl/>
        <w:spacing w:line="460" w:lineRule="exact"/>
        <w:ind w:firstLine="470" w:firstLineChars="196"/>
        <w:jc w:val="left"/>
        <w:rPr>
          <w:rFonts w:ascii="宋体" w:hAnsi="宋体"/>
          <w:sz w:val="24"/>
          <w:szCs w:val="24"/>
          <w:highlight w:val="none"/>
        </w:rPr>
      </w:pPr>
      <w:r>
        <w:rPr>
          <w:rFonts w:hint="eastAsia" w:ascii="宋体" w:hAnsi="宋体"/>
          <w:sz w:val="24"/>
          <w:szCs w:val="24"/>
          <w:highlight w:val="none"/>
        </w:rPr>
        <w:t>路灯质保期：不少于</w:t>
      </w:r>
      <w:r>
        <w:rPr>
          <w:rFonts w:hint="eastAsia" w:ascii="宋体" w:hAnsi="宋体"/>
          <w:sz w:val="24"/>
          <w:szCs w:val="24"/>
          <w:highlight w:val="none"/>
          <w:lang w:val="en-US" w:eastAsia="zh-CN"/>
        </w:rPr>
        <w:t>2</w:t>
      </w:r>
      <w:r>
        <w:rPr>
          <w:rFonts w:hint="eastAsia" w:ascii="宋体" w:hAnsi="宋体"/>
          <w:sz w:val="24"/>
          <w:szCs w:val="24"/>
          <w:highlight w:val="none"/>
        </w:rPr>
        <w:t>年（路灯质保期：自项目竣工验收合格后，为采购人的</w:t>
      </w:r>
      <w:r>
        <w:rPr>
          <w:rFonts w:hint="eastAsia" w:ascii="宋体" w:hAnsi="宋体"/>
          <w:sz w:val="24"/>
          <w:szCs w:val="24"/>
          <w:highlight w:val="none"/>
          <w:lang w:val="en-US" w:eastAsia="zh-CN"/>
        </w:rPr>
        <w:t>质保期</w:t>
      </w:r>
      <w:r>
        <w:rPr>
          <w:rFonts w:hint="eastAsia" w:ascii="宋体" w:hAnsi="宋体"/>
          <w:sz w:val="24"/>
          <w:szCs w:val="24"/>
          <w:highlight w:val="none"/>
        </w:rPr>
        <w:t>起算日期）；</w:t>
      </w:r>
    </w:p>
    <w:p>
      <w:pPr>
        <w:widowControl/>
        <w:spacing w:line="460" w:lineRule="exact"/>
        <w:ind w:firstLine="470" w:firstLineChars="196"/>
        <w:jc w:val="left"/>
        <w:rPr>
          <w:rFonts w:ascii="宋体" w:hAnsi="宋体"/>
          <w:sz w:val="24"/>
          <w:szCs w:val="24"/>
          <w:highlight w:val="none"/>
        </w:rPr>
      </w:pPr>
      <w:r>
        <w:rPr>
          <w:rFonts w:hint="eastAsia" w:ascii="宋体" w:hAnsi="宋体"/>
          <w:sz w:val="24"/>
          <w:szCs w:val="24"/>
          <w:highlight w:val="none"/>
        </w:rPr>
        <w:t>绿化养护期：不少于1年（绿化养护期：自项目竣工验收合格后，为采购人的养护期起算日期，绿化养护等级要求：一级养护）；</w:t>
      </w:r>
    </w:p>
    <w:p>
      <w:pPr>
        <w:widowControl/>
        <w:spacing w:line="460" w:lineRule="exact"/>
        <w:ind w:firstLine="472" w:firstLineChars="196"/>
        <w:jc w:val="left"/>
        <w:outlineLvl w:val="0"/>
        <w:rPr>
          <w:sz w:val="24"/>
          <w:szCs w:val="24"/>
          <w:highlight w:val="none"/>
        </w:rPr>
      </w:pPr>
      <w:r>
        <w:rPr>
          <w:rFonts w:hint="eastAsia" w:cs="宋体"/>
          <w:b/>
          <w:sz w:val="24"/>
          <w:szCs w:val="24"/>
          <w:highlight w:val="none"/>
        </w:rPr>
        <w:t>六</w:t>
      </w:r>
      <w:r>
        <w:rPr>
          <w:rFonts w:hint="eastAsia" w:ascii="宋体" w:hAnsi="宋体" w:cs="宋体"/>
          <w:b/>
          <w:sz w:val="24"/>
          <w:szCs w:val="24"/>
          <w:highlight w:val="none"/>
        </w:rPr>
        <w:t>、</w:t>
      </w:r>
      <w:r>
        <w:rPr>
          <w:rFonts w:hint="eastAsia"/>
          <w:b/>
          <w:bCs/>
          <w:sz w:val="24"/>
          <w:szCs w:val="24"/>
          <w:highlight w:val="none"/>
        </w:rPr>
        <w:t>采购标的的验收标准：</w:t>
      </w:r>
    </w:p>
    <w:p>
      <w:pPr>
        <w:widowControl/>
        <w:spacing w:line="460" w:lineRule="exact"/>
        <w:ind w:firstLine="470" w:firstLineChars="196"/>
        <w:jc w:val="left"/>
        <w:rPr>
          <w:rFonts w:ascii="宋体" w:hAnsi="宋体"/>
          <w:sz w:val="24"/>
          <w:szCs w:val="24"/>
          <w:highlight w:val="none"/>
        </w:rPr>
      </w:pPr>
      <w:r>
        <w:rPr>
          <w:rFonts w:hint="eastAsia" w:ascii="宋体" w:hAnsi="宋体"/>
          <w:sz w:val="24"/>
          <w:szCs w:val="24"/>
          <w:highlight w:val="none"/>
        </w:rPr>
        <w:t>工程质量验收标准按国家规范严格执行,采购人根据国家有关规定、磋商文件、中标方的响应文件以及合同约定的内容和验收标准进行验收。</w:t>
      </w:r>
    </w:p>
    <w:p>
      <w:pPr>
        <w:widowControl/>
        <w:spacing w:line="460" w:lineRule="exact"/>
        <w:ind w:firstLine="472" w:firstLineChars="196"/>
        <w:jc w:val="left"/>
        <w:rPr>
          <w:rFonts w:ascii="宋体" w:hAnsi="宋体" w:cs="Arial"/>
          <w:b/>
          <w:bCs/>
          <w:kern w:val="0"/>
          <w:sz w:val="24"/>
          <w:szCs w:val="24"/>
          <w:highlight w:val="none"/>
        </w:rPr>
      </w:pPr>
      <w:r>
        <w:rPr>
          <w:rFonts w:hint="eastAsia" w:ascii="宋体" w:hAnsi="宋体"/>
          <w:b/>
          <w:bCs/>
          <w:sz w:val="24"/>
          <w:szCs w:val="24"/>
          <w:highlight w:val="none"/>
        </w:rPr>
        <w:t>验收情况作为支付货款的依据。</w:t>
      </w:r>
    </w:p>
    <w:p>
      <w:pPr>
        <w:widowControl/>
        <w:spacing w:line="460" w:lineRule="exact"/>
        <w:ind w:firstLine="472" w:firstLineChars="196"/>
        <w:jc w:val="left"/>
        <w:rPr>
          <w:b/>
          <w:bCs/>
          <w:sz w:val="24"/>
          <w:szCs w:val="24"/>
          <w:highlight w:val="none"/>
        </w:rPr>
      </w:pPr>
      <w:r>
        <w:rPr>
          <w:rFonts w:hint="eastAsia" w:cs="宋体"/>
          <w:b/>
          <w:sz w:val="24"/>
          <w:szCs w:val="24"/>
          <w:highlight w:val="none"/>
        </w:rPr>
        <w:t>七</w:t>
      </w:r>
      <w:r>
        <w:rPr>
          <w:rFonts w:hint="eastAsia" w:ascii="宋体" w:hAnsi="宋体" w:cs="宋体"/>
          <w:b/>
          <w:sz w:val="24"/>
          <w:szCs w:val="24"/>
          <w:highlight w:val="none"/>
        </w:rPr>
        <w:t>、</w:t>
      </w:r>
      <w:r>
        <w:rPr>
          <w:rFonts w:hint="eastAsia"/>
          <w:b/>
          <w:bCs/>
          <w:sz w:val="24"/>
          <w:szCs w:val="24"/>
          <w:highlight w:val="none"/>
        </w:rPr>
        <w:t>采购标的的其他技术、服务等要求：</w:t>
      </w:r>
    </w:p>
    <w:p>
      <w:pPr>
        <w:pStyle w:val="92"/>
        <w:spacing w:line="360" w:lineRule="auto"/>
        <w:ind w:left="479" w:leftChars="228" w:firstLine="0" w:firstLineChars="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1.资金来源：财政性资金</w:t>
      </w:r>
    </w:p>
    <w:p>
      <w:pPr>
        <w:pStyle w:val="92"/>
        <w:spacing w:line="360" w:lineRule="auto"/>
        <w:ind w:left="479" w:leftChars="228" w:firstLine="0" w:firstLineChars="0"/>
        <w:jc w:val="left"/>
        <w:rPr>
          <w:rFonts w:ascii="宋体" w:hAnsi="宋体" w:cs="宋体"/>
          <w:sz w:val="24"/>
          <w:szCs w:val="24"/>
          <w:highlight w:val="none"/>
        </w:rPr>
      </w:pPr>
      <w:r>
        <w:rPr>
          <w:rFonts w:hint="eastAsia" w:ascii="宋体" w:hAnsi="宋体" w:cs="宋体"/>
          <w:sz w:val="24"/>
          <w:szCs w:val="24"/>
          <w:highlight w:val="none"/>
        </w:rPr>
        <w:t>2.实施地点：经开区。</w:t>
      </w:r>
    </w:p>
    <w:p>
      <w:pPr>
        <w:snapToGrid w:val="0"/>
        <w:spacing w:line="300" w:lineRule="auto"/>
        <w:ind w:firstLine="480"/>
        <w:rPr>
          <w:rFonts w:ascii="宋体" w:hAnsi="宋体" w:cs="宋体"/>
          <w:b/>
          <w:bCs/>
          <w:sz w:val="24"/>
          <w:szCs w:val="24"/>
          <w:highlight w:val="none"/>
        </w:rPr>
      </w:pPr>
      <w:r>
        <w:rPr>
          <w:rFonts w:hint="eastAsia" w:ascii="宋体" w:hAnsi="宋体" w:cs="宋体"/>
          <w:b/>
          <w:bCs/>
          <w:sz w:val="24"/>
          <w:szCs w:val="24"/>
          <w:highlight w:val="none"/>
        </w:rPr>
        <w:t>3.付款方式：</w:t>
      </w:r>
    </w:p>
    <w:p>
      <w:pPr>
        <w:widowControl/>
        <w:spacing w:line="460" w:lineRule="exact"/>
        <w:ind w:firstLine="470" w:firstLineChars="196"/>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）工程完工经发包方验收合格且承包方根据发包方要求提交竣工验收所需要的全部资料后，支付</w:t>
      </w:r>
      <w:r>
        <w:rPr>
          <w:rFonts w:hint="eastAsia" w:ascii="宋体" w:hAnsi="宋体" w:cs="宋体"/>
          <w:sz w:val="24"/>
          <w:szCs w:val="24"/>
          <w:highlight w:val="none"/>
          <w:lang w:val="en-US" w:eastAsia="zh-CN"/>
        </w:rPr>
        <w:t>合同价</w:t>
      </w:r>
      <w:r>
        <w:rPr>
          <w:rFonts w:hint="eastAsia" w:ascii="宋体" w:hAnsi="宋体" w:cs="宋体"/>
          <w:sz w:val="24"/>
          <w:szCs w:val="24"/>
          <w:highlight w:val="none"/>
          <w:lang w:eastAsia="zh-CN"/>
        </w:rPr>
        <w:t>的75%；审计单位结算审计结束后，支付至结算审计审定价的90%；如承包方无违约行为，结算审计审定价的余款在</w:t>
      </w:r>
      <w:r>
        <w:rPr>
          <w:rFonts w:hint="eastAsia" w:ascii="宋体" w:hAnsi="宋体" w:cs="宋体"/>
          <w:sz w:val="24"/>
          <w:szCs w:val="24"/>
          <w:highlight w:val="none"/>
          <w:lang w:val="en-US" w:eastAsia="zh-CN"/>
        </w:rPr>
        <w:t>整体质保期</w:t>
      </w:r>
      <w:r>
        <w:rPr>
          <w:rFonts w:hint="eastAsia" w:ascii="宋体" w:hAnsi="宋体" w:cs="宋体"/>
          <w:sz w:val="24"/>
          <w:szCs w:val="24"/>
          <w:highlight w:val="none"/>
          <w:lang w:eastAsia="zh-CN"/>
        </w:rPr>
        <w:t>满后付清。</w:t>
      </w:r>
    </w:p>
    <w:p>
      <w:pPr>
        <w:widowControl/>
        <w:spacing w:line="460" w:lineRule="exact"/>
        <w:ind w:firstLine="470" w:firstLineChars="196"/>
        <w:jc w:val="left"/>
        <w:rPr>
          <w:rFonts w:ascii="宋体" w:hAnsi="宋体" w:cs="宋体"/>
          <w:sz w:val="24"/>
          <w:szCs w:val="24"/>
          <w:highlight w:val="none"/>
        </w:rPr>
      </w:pPr>
      <w:r>
        <w:rPr>
          <w:rFonts w:hint="eastAsia" w:ascii="宋体" w:hAnsi="宋体" w:cs="宋体"/>
          <w:sz w:val="24"/>
          <w:szCs w:val="24"/>
          <w:highlight w:val="none"/>
        </w:rPr>
        <w:t>（2）每次付款前，承包人须向发包人开具国家正规增值税专用发票，税金已包含在合同价内。承包人开具的发票金额不得扣除发包人根据5.3条直接扣除的金额。因承包人未向发包人提供上述发票或提供的发票不规范、不合法引起税务问题的，发包人有权延迟付款且不承担逾期付款责任，并且承包人应承担向发包人赔偿的责任，包括但不限于税款、滞纳金、罚款及相关损失等。</w:t>
      </w:r>
    </w:p>
    <w:p>
      <w:pPr>
        <w:widowControl/>
        <w:spacing w:line="460" w:lineRule="exact"/>
        <w:ind w:firstLine="470" w:firstLineChars="196"/>
        <w:jc w:val="left"/>
        <w:rPr>
          <w:rFonts w:ascii="宋体" w:hAnsi="宋体" w:cs="宋体"/>
          <w:sz w:val="24"/>
          <w:szCs w:val="24"/>
          <w:highlight w:val="none"/>
        </w:rPr>
      </w:pPr>
      <w:r>
        <w:rPr>
          <w:rFonts w:hint="eastAsia" w:ascii="宋体" w:hAnsi="宋体" w:cs="宋体"/>
          <w:sz w:val="24"/>
          <w:szCs w:val="24"/>
          <w:highlight w:val="none"/>
        </w:rPr>
        <w:t>（3）承包人根据本合同应当支付的违约金、损害赔偿金等任何承包人应向发包人支付的费用，发包人有权直接在尚未支付的工程款中直接扣除。</w:t>
      </w:r>
    </w:p>
    <w:p>
      <w:pPr>
        <w:snapToGrid w:val="0"/>
        <w:spacing w:line="300" w:lineRule="auto"/>
        <w:ind w:firstLine="480"/>
        <w:rPr>
          <w:rFonts w:ascii="宋体" w:hAnsi="宋体" w:cs="宋体"/>
          <w:b/>
          <w:bCs/>
          <w:sz w:val="24"/>
          <w:szCs w:val="24"/>
          <w:highlight w:val="none"/>
        </w:rPr>
      </w:pPr>
      <w:r>
        <w:rPr>
          <w:rFonts w:hint="eastAsia" w:ascii="宋体" w:hAnsi="宋体" w:cs="宋体"/>
          <w:sz w:val="24"/>
          <w:szCs w:val="24"/>
          <w:highlight w:val="none"/>
        </w:rPr>
        <w:t>（4）承包人同意，发包人付款如有逾期，发包人无需承担逾期付款违约责任。</w:t>
      </w:r>
    </w:p>
    <w:p>
      <w:pPr>
        <w:pStyle w:val="92"/>
        <w:spacing w:line="360" w:lineRule="auto"/>
        <w:ind w:left="19" w:leftChars="9" w:firstLine="460" w:firstLineChars="191"/>
        <w:jc w:val="left"/>
        <w:rPr>
          <w:rFonts w:ascii="宋体" w:hAnsi="宋体"/>
          <w:b/>
          <w:sz w:val="24"/>
          <w:szCs w:val="24"/>
          <w:highlight w:val="none"/>
        </w:rPr>
      </w:pPr>
      <w:r>
        <w:rPr>
          <w:rFonts w:hint="eastAsia" w:ascii="宋体" w:hAnsi="宋体"/>
          <w:b/>
          <w:sz w:val="24"/>
          <w:szCs w:val="24"/>
          <w:highlight w:val="none"/>
        </w:rPr>
        <w:t>八、有关说明</w:t>
      </w:r>
    </w:p>
    <w:p>
      <w:pPr>
        <w:pStyle w:val="92"/>
        <w:spacing w:line="360" w:lineRule="auto"/>
        <w:ind w:firstLine="645" w:firstLineChars="0"/>
        <w:jc w:val="left"/>
        <w:rPr>
          <w:rFonts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报价供应商</w:t>
      </w:r>
      <w:r>
        <w:rPr>
          <w:rFonts w:hint="eastAsia" w:ascii="宋体" w:hAnsi="宋体"/>
          <w:sz w:val="24"/>
          <w:szCs w:val="24"/>
          <w:highlight w:val="none"/>
        </w:rPr>
        <w:t>的投标报价的总额应是</w:t>
      </w:r>
      <w:r>
        <w:rPr>
          <w:rFonts w:hint="eastAsia" w:ascii="宋体" w:hAnsi="宋体"/>
          <w:sz w:val="24"/>
          <w:szCs w:val="24"/>
          <w:highlight w:val="none"/>
          <w:lang w:eastAsia="zh-CN"/>
        </w:rPr>
        <w:t>报价供应商</w:t>
      </w:r>
      <w:r>
        <w:rPr>
          <w:rFonts w:hint="eastAsia" w:ascii="宋体" w:hAnsi="宋体"/>
          <w:sz w:val="24"/>
          <w:szCs w:val="24"/>
          <w:highlight w:val="none"/>
        </w:rPr>
        <w:t>在报价文件中提出的各项支付金额的总和，也应是完成磋商文件工程量清单计价所列项目的全部费用。</w:t>
      </w:r>
    </w:p>
    <w:p>
      <w:pPr>
        <w:pStyle w:val="92"/>
        <w:spacing w:line="360" w:lineRule="auto"/>
        <w:ind w:firstLine="645" w:firstLineChars="0"/>
        <w:jc w:val="left"/>
        <w:rPr>
          <w:rFonts w:ascii="宋体" w:hAnsi="宋体"/>
          <w:b/>
          <w:bCs/>
          <w:sz w:val="24"/>
          <w:szCs w:val="24"/>
          <w:highlight w:val="none"/>
        </w:rPr>
      </w:pPr>
      <w:r>
        <w:rPr>
          <w:rFonts w:hint="eastAsia" w:ascii="宋体" w:hAnsi="宋体"/>
          <w:b/>
          <w:bCs/>
          <w:sz w:val="24"/>
          <w:szCs w:val="24"/>
          <w:highlight w:val="none"/>
        </w:rPr>
        <w:t>2.关于本项目内的绿化迁移及修复：</w:t>
      </w:r>
    </w:p>
    <w:p>
      <w:pPr>
        <w:pStyle w:val="92"/>
        <w:spacing w:line="360" w:lineRule="auto"/>
        <w:ind w:firstLine="645" w:firstLineChars="0"/>
        <w:jc w:val="left"/>
        <w:rPr>
          <w:rFonts w:asciiTheme="minorEastAsia" w:hAnsiTheme="minorEastAsia" w:eastAsiaTheme="minorEastAsia" w:cstheme="minorEastAsia"/>
          <w:b/>
          <w:bCs/>
          <w:kern w:val="0"/>
          <w:sz w:val="24"/>
          <w:szCs w:val="24"/>
          <w:highlight w:val="none"/>
        </w:rPr>
      </w:pPr>
      <w:r>
        <w:rPr>
          <w:rFonts w:hint="eastAsia" w:ascii="宋体" w:hAnsi="宋体" w:cs="宋体"/>
          <w:b/>
          <w:bCs/>
          <w:sz w:val="24"/>
          <w:szCs w:val="24"/>
          <w:highlight w:val="none"/>
        </w:rPr>
        <w:t>①</w:t>
      </w:r>
      <w:r>
        <w:rPr>
          <w:rFonts w:hint="eastAsia" w:asciiTheme="minorEastAsia" w:hAnsiTheme="minorEastAsia" w:eastAsiaTheme="minorEastAsia" w:cstheme="minorEastAsia"/>
          <w:b/>
          <w:bCs/>
          <w:kern w:val="0"/>
          <w:sz w:val="24"/>
          <w:szCs w:val="24"/>
          <w:highlight w:val="none"/>
        </w:rPr>
        <w:t>成交供应商可自行迁移及修复；</w:t>
      </w:r>
    </w:p>
    <w:p>
      <w:pPr>
        <w:pStyle w:val="92"/>
        <w:spacing w:line="360" w:lineRule="auto"/>
        <w:ind w:firstLine="645" w:firstLineChars="0"/>
        <w:jc w:val="left"/>
        <w:rPr>
          <w:rFonts w:asciiTheme="minorEastAsia" w:hAnsiTheme="minorEastAsia" w:eastAsiaTheme="minorEastAsia" w:cstheme="minorEastAsia"/>
          <w:b/>
          <w:bCs/>
          <w:kern w:val="0"/>
          <w:sz w:val="24"/>
          <w:szCs w:val="24"/>
          <w:highlight w:val="none"/>
        </w:rPr>
      </w:pPr>
      <w:r>
        <w:rPr>
          <w:rFonts w:hint="eastAsia" w:ascii="宋体" w:hAnsi="宋体" w:cs="宋体"/>
          <w:b/>
          <w:bCs/>
          <w:kern w:val="0"/>
          <w:sz w:val="24"/>
          <w:szCs w:val="24"/>
          <w:highlight w:val="none"/>
        </w:rPr>
        <w:t>②</w:t>
      </w:r>
      <w:r>
        <w:rPr>
          <w:rFonts w:hint="eastAsia" w:asciiTheme="minorEastAsia" w:hAnsiTheme="minorEastAsia" w:eastAsiaTheme="minorEastAsia" w:cstheme="minorEastAsia"/>
          <w:b/>
          <w:bCs/>
          <w:kern w:val="0"/>
          <w:sz w:val="24"/>
          <w:szCs w:val="24"/>
          <w:highlight w:val="none"/>
        </w:rPr>
        <w:t>成交供应商可委托所在区的绿化养护单位进行迁移及修复。</w:t>
      </w:r>
    </w:p>
    <w:p>
      <w:pPr>
        <w:pStyle w:val="92"/>
        <w:spacing w:line="360" w:lineRule="auto"/>
        <w:ind w:firstLine="645" w:firstLineChars="0"/>
        <w:jc w:val="left"/>
        <w:rPr>
          <w:rFonts w:ascii="宋体" w:hAnsi="宋体" w:eastAsiaTheme="minorEastAsia"/>
          <w:b/>
          <w:bCs/>
          <w:sz w:val="24"/>
          <w:szCs w:val="24"/>
          <w:highlight w:val="none"/>
        </w:rPr>
      </w:pPr>
      <w:r>
        <w:rPr>
          <w:rFonts w:hint="eastAsia" w:asciiTheme="minorEastAsia" w:hAnsiTheme="minorEastAsia" w:eastAsiaTheme="minorEastAsia" w:cstheme="minorEastAsia"/>
          <w:b/>
          <w:bCs/>
          <w:kern w:val="0"/>
          <w:sz w:val="24"/>
          <w:szCs w:val="24"/>
          <w:highlight w:val="none"/>
        </w:rPr>
        <w:t>但以上两种情况在开工前，均须至采购人办理相关手续，并至相关部门办理相关文件及批复。所产生的相关费用均有成交供应商自行承担。</w:t>
      </w:r>
    </w:p>
    <w:p>
      <w:pPr>
        <w:pStyle w:val="92"/>
        <w:spacing w:line="360" w:lineRule="auto"/>
        <w:ind w:firstLine="645" w:firstLineChars="0"/>
        <w:jc w:val="left"/>
        <w:rPr>
          <w:rFonts w:ascii="宋体" w:hAnsi="宋体"/>
          <w:bCs/>
          <w:sz w:val="24"/>
          <w:highlight w:val="none"/>
        </w:rPr>
      </w:pPr>
      <w:r>
        <w:rPr>
          <w:rFonts w:hint="eastAsia" w:ascii="宋体" w:hAnsi="宋体"/>
          <w:sz w:val="24"/>
          <w:szCs w:val="24"/>
          <w:highlight w:val="none"/>
        </w:rPr>
        <w:t>3.本次采购所涉及的产品应根据“关于调整优化节能产品、环境标志产品政府采购执行机制的通知（财库〔</w:t>
      </w:r>
      <w:r>
        <w:rPr>
          <w:rFonts w:ascii="宋体" w:hAnsi="宋体"/>
          <w:sz w:val="24"/>
          <w:szCs w:val="24"/>
          <w:highlight w:val="none"/>
        </w:rPr>
        <w:t>2019</w:t>
      </w:r>
      <w:r>
        <w:rPr>
          <w:rFonts w:hint="eastAsia" w:ascii="宋体" w:hAnsi="宋体"/>
          <w:sz w:val="24"/>
          <w:szCs w:val="24"/>
          <w:highlight w:val="none"/>
        </w:rPr>
        <w:t>〕</w:t>
      </w:r>
      <w:r>
        <w:rPr>
          <w:rFonts w:ascii="宋体" w:hAnsi="宋体"/>
          <w:sz w:val="24"/>
          <w:szCs w:val="24"/>
          <w:highlight w:val="none"/>
        </w:rPr>
        <w:t>9</w:t>
      </w:r>
      <w:r>
        <w:rPr>
          <w:rFonts w:hint="eastAsia" w:ascii="宋体" w:hAnsi="宋体"/>
          <w:sz w:val="24"/>
          <w:szCs w:val="24"/>
          <w:highlight w:val="none"/>
        </w:rPr>
        <w:t>号）”要求，采购人应根据财政部、国家发改委、生态环境部、市场监管总局等部门发布的节能产品、环境标志产品政府优先采购和强制采购品目清单判断拟采购产品是否在范围之内。采购人拟采购的产品属于品目清单范围的，采购人及其委托的采购代理机构应当依据中国政府采购网（www.ccgp.gov.cn）查询、了解国家确定的认证机构和获证产品相关情况，依据认证机构出具的、处于有效期之内的节能产品、环境标志产品认证证书，对获得证书的产品实施政府优先采购或强制采购。采购人拟采购的产品不属于政府强制采购产品的，鼓励采购人综合考虑节能、节水、环保、循环、低碳、再生、有机等因素，参考相关国家标准、行业标准或团体标准，在采购需求中提出相关绿色采购要求，促进绿色产品推广应用。</w:t>
      </w:r>
    </w:p>
    <w:p>
      <w:pPr>
        <w:pStyle w:val="92"/>
        <w:spacing w:line="360" w:lineRule="auto"/>
        <w:ind w:firstLine="645" w:firstLineChars="0"/>
        <w:jc w:val="left"/>
        <w:rPr>
          <w:rFonts w:ascii="宋体" w:hAnsi="宋体"/>
          <w:sz w:val="24"/>
          <w:szCs w:val="24"/>
          <w:highlight w:val="none"/>
        </w:rPr>
      </w:pPr>
      <w:r>
        <w:rPr>
          <w:rFonts w:hint="eastAsia" w:ascii="宋体" w:hAnsi="宋体"/>
          <w:bCs/>
          <w:sz w:val="24"/>
          <w:highlight w:val="none"/>
        </w:rPr>
        <w:t>4</w:t>
      </w:r>
      <w:r>
        <w:rPr>
          <w:rFonts w:ascii="宋体" w:hAnsi="宋体"/>
          <w:bCs/>
          <w:sz w:val="24"/>
          <w:highlight w:val="none"/>
        </w:rPr>
        <w:t>.</w:t>
      </w:r>
      <w:r>
        <w:rPr>
          <w:rFonts w:hint="eastAsia" w:ascii="宋体" w:hAnsi="宋体"/>
          <w:bCs/>
          <w:sz w:val="24"/>
          <w:highlight w:val="none"/>
          <w:lang w:eastAsia="zh-CN"/>
        </w:rPr>
        <w:t>报价供应商</w:t>
      </w:r>
      <w:r>
        <w:rPr>
          <w:rFonts w:hint="eastAsia" w:ascii="宋体" w:hAnsi="宋体"/>
          <w:bCs/>
          <w:sz w:val="24"/>
          <w:highlight w:val="none"/>
        </w:rPr>
        <w:t>必须在满足磋商文件要求的基础上进行报价，如有技术正偏离请于</w:t>
      </w:r>
      <w:r>
        <w:rPr>
          <w:rFonts w:hint="eastAsia" w:ascii="宋体" w:hAnsi="宋体"/>
          <w:bCs/>
          <w:sz w:val="24"/>
          <w:highlight w:val="none"/>
          <w:lang w:eastAsia="zh-CN"/>
        </w:rPr>
        <w:t>响应偏离表</w:t>
      </w:r>
      <w:r>
        <w:rPr>
          <w:rFonts w:hint="eastAsia" w:ascii="宋体" w:hAnsi="宋体"/>
          <w:bCs/>
          <w:sz w:val="24"/>
          <w:highlight w:val="none"/>
        </w:rPr>
        <w:t>中说明。</w:t>
      </w:r>
    </w:p>
    <w:p>
      <w:pPr>
        <w:pStyle w:val="92"/>
        <w:spacing w:line="360" w:lineRule="auto"/>
        <w:ind w:firstLine="645" w:firstLineChars="0"/>
        <w:jc w:val="left"/>
        <w:rPr>
          <w:rFonts w:ascii="宋体" w:hAnsi="宋体"/>
          <w:sz w:val="24"/>
          <w:szCs w:val="24"/>
          <w:highlight w:val="none"/>
        </w:rPr>
      </w:pPr>
      <w:r>
        <w:rPr>
          <w:rFonts w:hint="eastAsia" w:ascii="宋体" w:hAnsi="宋体"/>
          <w:sz w:val="24"/>
          <w:szCs w:val="24"/>
          <w:highlight w:val="none"/>
        </w:rPr>
        <w:t>5.</w:t>
      </w:r>
      <w:r>
        <w:rPr>
          <w:rFonts w:hint="eastAsia" w:ascii="宋体" w:hAnsi="宋体"/>
          <w:sz w:val="24"/>
          <w:szCs w:val="24"/>
          <w:highlight w:val="none"/>
          <w:lang w:eastAsia="zh-CN"/>
        </w:rPr>
        <w:t>报价供应商</w:t>
      </w:r>
      <w:r>
        <w:rPr>
          <w:rFonts w:ascii="宋体" w:hAnsi="宋体"/>
          <w:sz w:val="24"/>
          <w:szCs w:val="24"/>
          <w:highlight w:val="none"/>
        </w:rPr>
        <w:t>须对采购</w:t>
      </w:r>
      <w:r>
        <w:rPr>
          <w:rFonts w:hint="eastAsia" w:ascii="宋体" w:hAnsi="宋体"/>
          <w:sz w:val="24"/>
          <w:szCs w:val="24"/>
          <w:highlight w:val="none"/>
        </w:rPr>
        <w:t>项目</w:t>
      </w:r>
      <w:r>
        <w:rPr>
          <w:rFonts w:ascii="宋体" w:hAnsi="宋体"/>
          <w:sz w:val="24"/>
          <w:szCs w:val="24"/>
          <w:highlight w:val="none"/>
        </w:rPr>
        <w:t>的全部内容进行响应，只报其中部分内容的，为无效报价并不得出现选择性报价。</w:t>
      </w:r>
    </w:p>
    <w:p>
      <w:pPr>
        <w:pStyle w:val="92"/>
        <w:spacing w:line="360" w:lineRule="auto"/>
        <w:ind w:firstLine="645" w:firstLineChars="0"/>
        <w:jc w:val="left"/>
        <w:rPr>
          <w:rFonts w:ascii="宋体" w:hAnsi="宋体"/>
          <w:sz w:val="24"/>
          <w:szCs w:val="24"/>
          <w:highlight w:val="none"/>
        </w:rPr>
      </w:pPr>
      <w:r>
        <w:rPr>
          <w:rFonts w:hint="eastAsia" w:ascii="宋体" w:hAnsi="宋体"/>
          <w:sz w:val="24"/>
          <w:szCs w:val="24"/>
          <w:highlight w:val="none"/>
        </w:rPr>
        <w:t>6.</w:t>
      </w:r>
      <w:r>
        <w:rPr>
          <w:rFonts w:hint="eastAsia" w:ascii="宋体" w:hAnsi="宋体"/>
          <w:sz w:val="24"/>
          <w:szCs w:val="24"/>
          <w:highlight w:val="none"/>
          <w:lang w:eastAsia="zh-CN"/>
        </w:rPr>
        <w:t>报价供应商</w:t>
      </w:r>
      <w:r>
        <w:rPr>
          <w:rFonts w:hint="eastAsia" w:ascii="宋体" w:hAnsi="宋体"/>
          <w:sz w:val="24"/>
          <w:szCs w:val="24"/>
          <w:highlight w:val="none"/>
        </w:rPr>
        <w:t>可先到工地踏勘以充分了解工地位置、情况、道路、储存空间、装卸限制及任何其他足以影响承包价的情况，任何因忽视或误解工地情况而导致的索赔或工期延长申请将不被批准。</w:t>
      </w:r>
    </w:p>
    <w:p>
      <w:pPr>
        <w:pStyle w:val="92"/>
        <w:spacing w:line="360" w:lineRule="auto"/>
        <w:ind w:firstLine="645" w:firstLineChars="0"/>
        <w:jc w:val="left"/>
        <w:rPr>
          <w:rFonts w:hint="eastAsia" w:ascii="宋体" w:hAnsi="宋体"/>
          <w:sz w:val="24"/>
          <w:szCs w:val="24"/>
          <w:highlight w:val="none"/>
        </w:rPr>
      </w:pPr>
      <w:r>
        <w:rPr>
          <w:rFonts w:hint="eastAsia" w:ascii="宋体" w:hAnsi="宋体"/>
          <w:sz w:val="24"/>
          <w:szCs w:val="24"/>
          <w:highlight w:val="none"/>
        </w:rPr>
        <w:t>7.</w:t>
      </w:r>
      <w:r>
        <w:rPr>
          <w:rFonts w:hint="eastAsia" w:ascii="宋体" w:hAnsi="宋体"/>
          <w:sz w:val="24"/>
          <w:szCs w:val="24"/>
          <w:highlight w:val="none"/>
          <w:lang w:eastAsia="zh-CN"/>
        </w:rPr>
        <w:t>报价供应商</w:t>
      </w:r>
      <w:r>
        <w:rPr>
          <w:rFonts w:hint="eastAsia" w:ascii="宋体" w:hAnsi="宋体"/>
          <w:sz w:val="24"/>
          <w:szCs w:val="24"/>
          <w:highlight w:val="none"/>
        </w:rPr>
        <w:t>法定代表人或法定代表人授权代表为外籍、港、澳、台地区人士的，其身份证明须提供有效的护照或港澳同胞来往内地通行证、台湾同胞来往大陆通行证，或其它可在中国大陆有效居留的许可证明。</w:t>
      </w:r>
    </w:p>
    <w:p>
      <w:pPr>
        <w:pStyle w:val="92"/>
        <w:spacing w:line="360" w:lineRule="auto"/>
        <w:ind w:firstLine="645" w:firstLineChars="0"/>
        <w:jc w:val="lef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8.</w:t>
      </w:r>
      <w:r>
        <w:rPr>
          <w:rFonts w:hint="eastAsia" w:ascii="宋体" w:hAnsi="宋体"/>
          <w:sz w:val="24"/>
          <w:szCs w:val="22"/>
          <w:highlight w:val="none"/>
        </w:rPr>
        <w:t>本项目报价供应商所报产品规格必须满足以下基本要求。本项目清单</w:t>
      </w:r>
      <w:r>
        <w:rPr>
          <w:rFonts w:hint="eastAsia" w:ascii="宋体" w:hAnsi="宋体"/>
          <w:sz w:val="24"/>
          <w:szCs w:val="22"/>
          <w:highlight w:val="none"/>
          <w:lang w:val="en-US" w:eastAsia="zh-CN"/>
        </w:rPr>
        <w:t>中推荐的</w:t>
      </w:r>
      <w:r>
        <w:rPr>
          <w:rFonts w:hint="eastAsia" w:ascii="宋体" w:hAnsi="宋体"/>
          <w:sz w:val="24"/>
          <w:szCs w:val="22"/>
          <w:highlight w:val="none"/>
        </w:rPr>
        <w:t>品牌（或型号）仅为参考，</w:t>
      </w:r>
      <w:r>
        <w:rPr>
          <w:rFonts w:hint="eastAsia" w:ascii="宋体" w:hAnsi="宋体"/>
          <w:b/>
          <w:bCs/>
          <w:sz w:val="24"/>
          <w:szCs w:val="22"/>
          <w:highlight w:val="none"/>
        </w:rPr>
        <w:t>报价供应商可以提供其它等于或优于此品牌（或型号）的产品，并</w:t>
      </w:r>
      <w:r>
        <w:rPr>
          <w:rFonts w:hint="eastAsia" w:ascii="宋体" w:hAnsi="宋体"/>
          <w:b/>
          <w:bCs/>
          <w:sz w:val="24"/>
          <w:szCs w:val="22"/>
          <w:highlight w:val="none"/>
          <w:lang w:val="en-US" w:eastAsia="zh-CN"/>
        </w:rPr>
        <w:t>填写</w:t>
      </w:r>
      <w:r>
        <w:rPr>
          <w:rFonts w:hint="eastAsia" w:ascii="宋体" w:hAnsi="宋体" w:cs="Times New Roman"/>
          <w:b/>
          <w:bCs/>
          <w:sz w:val="24"/>
          <w:szCs w:val="22"/>
          <w:highlight w:val="none"/>
        </w:rPr>
        <w:t>材料品牌选用表。</w:t>
      </w:r>
      <w:r>
        <w:rPr>
          <w:rFonts w:hint="eastAsia" w:ascii="宋体" w:hAnsi="宋体"/>
          <w:b/>
          <w:bCs/>
          <w:sz w:val="24"/>
          <w:szCs w:val="22"/>
          <w:highlight w:val="none"/>
        </w:rPr>
        <w:t>采购人只接受产品技术正偏离，不接受负偏离产品。</w:t>
      </w:r>
    </w:p>
    <w:p>
      <w:pPr>
        <w:spacing w:line="360" w:lineRule="auto"/>
        <w:jc w:val="center"/>
        <w:rPr>
          <w:rFonts w:ascii="黑体" w:eastAsia="黑体"/>
          <w:b/>
          <w:sz w:val="44"/>
          <w:szCs w:val="44"/>
          <w:highlight w:val="none"/>
        </w:rPr>
      </w:pPr>
    </w:p>
    <w:p>
      <w:pPr>
        <w:pStyle w:val="25"/>
        <w:rPr>
          <w:rFonts w:ascii="黑体" w:eastAsia="黑体"/>
          <w:b/>
          <w:sz w:val="44"/>
          <w:szCs w:val="44"/>
          <w:highlight w:val="none"/>
        </w:rPr>
      </w:pPr>
    </w:p>
    <w:p>
      <w:pPr>
        <w:pStyle w:val="25"/>
        <w:rPr>
          <w:rFonts w:ascii="黑体" w:eastAsia="黑体"/>
          <w:b/>
          <w:sz w:val="44"/>
          <w:szCs w:val="44"/>
          <w:highlight w:val="none"/>
        </w:rPr>
      </w:pPr>
    </w:p>
    <w:p>
      <w:pPr>
        <w:pStyle w:val="25"/>
        <w:rPr>
          <w:rFonts w:ascii="黑体" w:eastAsia="黑体"/>
          <w:b/>
          <w:sz w:val="44"/>
          <w:szCs w:val="44"/>
          <w:highlight w:val="none"/>
        </w:rPr>
      </w:pPr>
    </w:p>
    <w:p>
      <w:pPr>
        <w:pStyle w:val="25"/>
        <w:rPr>
          <w:rFonts w:ascii="黑体" w:eastAsia="黑体"/>
          <w:b/>
          <w:sz w:val="44"/>
          <w:szCs w:val="44"/>
          <w:highlight w:val="none"/>
        </w:rPr>
      </w:pPr>
    </w:p>
    <w:p>
      <w:pPr>
        <w:pStyle w:val="25"/>
        <w:rPr>
          <w:rFonts w:ascii="黑体" w:eastAsia="黑体"/>
          <w:b/>
          <w:sz w:val="44"/>
          <w:szCs w:val="44"/>
          <w:highlight w:val="none"/>
        </w:rPr>
      </w:pPr>
    </w:p>
    <w:p>
      <w:pPr>
        <w:pStyle w:val="25"/>
        <w:rPr>
          <w:rFonts w:ascii="黑体" w:eastAsia="黑体"/>
          <w:b/>
          <w:sz w:val="44"/>
          <w:szCs w:val="44"/>
          <w:highlight w:val="none"/>
        </w:rPr>
      </w:pPr>
    </w:p>
    <w:p>
      <w:pPr>
        <w:pStyle w:val="25"/>
        <w:rPr>
          <w:rFonts w:ascii="黑体" w:eastAsia="黑体"/>
          <w:b/>
          <w:sz w:val="44"/>
          <w:szCs w:val="44"/>
          <w:highlight w:val="none"/>
        </w:rPr>
      </w:pPr>
    </w:p>
    <w:p>
      <w:pPr>
        <w:pStyle w:val="25"/>
        <w:rPr>
          <w:rFonts w:ascii="黑体" w:eastAsia="黑体"/>
          <w:b/>
          <w:sz w:val="44"/>
          <w:szCs w:val="44"/>
          <w:highlight w:val="none"/>
        </w:rPr>
      </w:pPr>
    </w:p>
    <w:p>
      <w:pPr>
        <w:pStyle w:val="25"/>
        <w:rPr>
          <w:rFonts w:ascii="黑体" w:eastAsia="黑体"/>
          <w:b/>
          <w:sz w:val="44"/>
          <w:szCs w:val="44"/>
          <w:highlight w:val="none"/>
        </w:rPr>
      </w:pPr>
    </w:p>
    <w:p>
      <w:pPr>
        <w:pStyle w:val="25"/>
        <w:rPr>
          <w:rFonts w:ascii="黑体" w:eastAsia="黑体"/>
          <w:b/>
          <w:sz w:val="44"/>
          <w:szCs w:val="44"/>
          <w:highlight w:val="none"/>
        </w:rPr>
      </w:pPr>
    </w:p>
    <w:p>
      <w:pPr>
        <w:pStyle w:val="25"/>
        <w:rPr>
          <w:rFonts w:ascii="黑体" w:eastAsia="黑体"/>
          <w:b/>
          <w:sz w:val="44"/>
          <w:szCs w:val="44"/>
          <w:highlight w:val="none"/>
        </w:rPr>
      </w:pPr>
    </w:p>
    <w:p>
      <w:pPr>
        <w:pStyle w:val="25"/>
        <w:rPr>
          <w:rFonts w:ascii="黑体" w:eastAsia="黑体"/>
          <w:b/>
          <w:sz w:val="44"/>
          <w:szCs w:val="44"/>
          <w:highlight w:val="none"/>
        </w:rPr>
      </w:pPr>
    </w:p>
    <w:p>
      <w:pPr>
        <w:pStyle w:val="25"/>
        <w:rPr>
          <w:rFonts w:ascii="黑体" w:eastAsia="黑体"/>
          <w:b/>
          <w:sz w:val="44"/>
          <w:szCs w:val="44"/>
          <w:highlight w:val="none"/>
        </w:rPr>
      </w:pPr>
    </w:p>
    <w:p>
      <w:pPr>
        <w:pStyle w:val="25"/>
        <w:rPr>
          <w:rFonts w:ascii="黑体" w:eastAsia="黑体"/>
          <w:b/>
          <w:sz w:val="44"/>
          <w:szCs w:val="44"/>
          <w:highlight w:val="none"/>
        </w:rPr>
      </w:pPr>
    </w:p>
    <w:p>
      <w:pPr>
        <w:pStyle w:val="25"/>
        <w:rPr>
          <w:rFonts w:ascii="黑体" w:eastAsia="黑体"/>
          <w:b/>
          <w:sz w:val="44"/>
          <w:szCs w:val="44"/>
          <w:highlight w:val="none"/>
        </w:rPr>
      </w:pPr>
    </w:p>
    <w:p>
      <w:pPr>
        <w:pStyle w:val="25"/>
        <w:rPr>
          <w:rFonts w:ascii="黑体" w:eastAsia="黑体"/>
          <w:b/>
          <w:sz w:val="44"/>
          <w:szCs w:val="44"/>
          <w:highlight w:val="none"/>
        </w:rPr>
      </w:pPr>
    </w:p>
    <w:p>
      <w:pPr>
        <w:pStyle w:val="25"/>
        <w:rPr>
          <w:rFonts w:ascii="黑体" w:eastAsia="黑体"/>
          <w:b/>
          <w:sz w:val="44"/>
          <w:szCs w:val="44"/>
          <w:highlight w:val="none"/>
        </w:rPr>
      </w:pPr>
    </w:p>
    <w:p>
      <w:pPr>
        <w:spacing w:line="360" w:lineRule="auto"/>
        <w:jc w:val="center"/>
        <w:rPr>
          <w:rFonts w:ascii="黑体" w:eastAsia="黑体"/>
          <w:b/>
          <w:sz w:val="44"/>
          <w:szCs w:val="44"/>
          <w:highlight w:val="none"/>
        </w:rPr>
      </w:pPr>
    </w:p>
    <w:p>
      <w:pPr>
        <w:pStyle w:val="25"/>
        <w:rPr>
          <w:highlight w:val="none"/>
        </w:rPr>
      </w:pPr>
    </w:p>
    <w:p>
      <w:pPr>
        <w:spacing w:line="360" w:lineRule="auto"/>
        <w:jc w:val="center"/>
        <w:rPr>
          <w:rFonts w:hint="eastAsia" w:ascii="黑体" w:eastAsia="黑体"/>
          <w:b/>
          <w:sz w:val="44"/>
          <w:szCs w:val="44"/>
          <w:highlight w:val="none"/>
        </w:rPr>
      </w:pPr>
      <w:bookmarkStart w:id="15" w:name="_Toc296891059"/>
      <w:bookmarkStart w:id="16" w:name="_Toc296346732"/>
      <w:bookmarkStart w:id="17" w:name="_Toc296891271"/>
      <w:bookmarkStart w:id="18" w:name="_Toc267261701"/>
      <w:bookmarkStart w:id="19" w:name="_Toc296944570"/>
      <w:bookmarkStart w:id="20" w:name="_Toc296503231"/>
      <w:bookmarkStart w:id="21" w:name="_Toc296347230"/>
    </w:p>
    <w:p>
      <w:pPr>
        <w:spacing w:line="360" w:lineRule="auto"/>
        <w:jc w:val="center"/>
        <w:rPr>
          <w:rFonts w:hint="eastAsia" w:ascii="黑体" w:eastAsia="黑体"/>
          <w:b/>
          <w:sz w:val="44"/>
          <w:szCs w:val="44"/>
          <w:highlight w:val="none"/>
        </w:rPr>
      </w:pPr>
    </w:p>
    <w:p>
      <w:pPr>
        <w:spacing w:line="360" w:lineRule="auto"/>
        <w:jc w:val="center"/>
        <w:rPr>
          <w:rFonts w:ascii="黑体" w:eastAsia="黑体"/>
          <w:b/>
          <w:sz w:val="44"/>
          <w:szCs w:val="44"/>
          <w:highlight w:val="none"/>
        </w:rPr>
      </w:pPr>
      <w:r>
        <w:rPr>
          <w:rFonts w:hint="eastAsia" w:ascii="黑体" w:eastAsia="黑体"/>
          <w:b/>
          <w:sz w:val="44"/>
          <w:szCs w:val="44"/>
          <w:highlight w:val="none"/>
        </w:rPr>
        <w:t>第四部分．合同条款及格式</w:t>
      </w:r>
    </w:p>
    <w:p>
      <w:pPr>
        <w:jc w:val="center"/>
        <w:rPr>
          <w:rFonts w:ascii="宋体" w:hAnsi="宋体"/>
          <w:bCs/>
          <w:sz w:val="32"/>
          <w:szCs w:val="32"/>
          <w:highlight w:val="none"/>
        </w:rPr>
      </w:pPr>
    </w:p>
    <w:p>
      <w:pPr>
        <w:jc w:val="center"/>
        <w:rPr>
          <w:rFonts w:ascii="宋体" w:hAnsi="宋体"/>
          <w:bCs/>
          <w:sz w:val="32"/>
          <w:szCs w:val="32"/>
          <w:highlight w:val="none"/>
        </w:rPr>
      </w:pPr>
      <w:r>
        <w:rPr>
          <w:rFonts w:ascii="宋体" w:hAnsi="宋体"/>
          <w:bCs/>
          <w:sz w:val="32"/>
          <w:szCs w:val="32"/>
          <w:highlight w:val="none"/>
        </w:rPr>
        <w:t>（GF—201</w:t>
      </w:r>
      <w:r>
        <w:rPr>
          <w:rFonts w:hint="eastAsia" w:ascii="宋体" w:hAnsi="宋体"/>
          <w:bCs/>
          <w:sz w:val="32"/>
          <w:szCs w:val="32"/>
          <w:highlight w:val="none"/>
        </w:rPr>
        <w:t>7</w:t>
      </w:r>
      <w:r>
        <w:rPr>
          <w:rFonts w:ascii="宋体" w:hAnsi="宋体"/>
          <w:bCs/>
          <w:sz w:val="32"/>
          <w:szCs w:val="32"/>
          <w:highlight w:val="none"/>
        </w:rPr>
        <w:t>—</w:t>
      </w:r>
      <w:r>
        <w:rPr>
          <w:rFonts w:hint="eastAsia" w:ascii="宋体" w:hAnsi="宋体"/>
          <w:bCs/>
          <w:sz w:val="32"/>
          <w:szCs w:val="32"/>
          <w:highlight w:val="none"/>
        </w:rPr>
        <w:t>0201）</w:t>
      </w:r>
    </w:p>
    <w:p>
      <w:pPr>
        <w:jc w:val="center"/>
        <w:rPr>
          <w:rFonts w:ascii="宋体" w:hAnsi="宋体"/>
          <w:b/>
          <w:sz w:val="52"/>
          <w:szCs w:val="52"/>
          <w:highlight w:val="none"/>
        </w:rPr>
      </w:pPr>
    </w:p>
    <w:p>
      <w:pPr>
        <w:jc w:val="center"/>
        <w:rPr>
          <w:rFonts w:hint="eastAsia" w:ascii="宋体" w:hAnsi="宋体" w:eastAsia="宋体"/>
          <w:b/>
          <w:sz w:val="72"/>
          <w:szCs w:val="52"/>
          <w:highlight w:val="none"/>
          <w:lang w:eastAsia="zh-CN"/>
        </w:rPr>
      </w:pPr>
      <w:r>
        <w:rPr>
          <w:rFonts w:ascii="宋体" w:hAnsi="宋体"/>
          <w:b/>
          <w:sz w:val="72"/>
          <w:szCs w:val="52"/>
          <w:highlight w:val="none"/>
        </w:rPr>
        <w:t>施工合同</w:t>
      </w:r>
    </w:p>
    <w:p>
      <w:pPr>
        <w:jc w:val="center"/>
        <w:rPr>
          <w:rFonts w:hint="eastAsia" w:ascii="宋体" w:hAnsi="宋体" w:eastAsia="宋体"/>
          <w:b/>
          <w:sz w:val="52"/>
          <w:szCs w:val="52"/>
          <w:highlight w:val="none"/>
          <w:lang w:eastAsia="zh-CN"/>
        </w:rPr>
      </w:pPr>
      <w:r>
        <w:rPr>
          <w:rFonts w:hint="eastAsia" w:ascii="宋体" w:hAnsi="宋体"/>
          <w:b/>
          <w:sz w:val="52"/>
          <w:szCs w:val="52"/>
          <w:highlight w:val="none"/>
          <w:lang w:val="en-US" w:eastAsia="zh-CN"/>
        </w:rPr>
        <w:t xml:space="preserve"> </w:t>
      </w:r>
    </w:p>
    <w:p>
      <w:pPr>
        <w:jc w:val="center"/>
        <w:rPr>
          <w:rFonts w:ascii="宋体" w:hAnsi="宋体"/>
          <w:b/>
          <w:sz w:val="44"/>
          <w:szCs w:val="44"/>
          <w:highlight w:val="none"/>
        </w:rPr>
      </w:pPr>
    </w:p>
    <w:p>
      <w:pPr>
        <w:jc w:val="center"/>
        <w:rPr>
          <w:rFonts w:ascii="宋体" w:hAnsi="宋体"/>
          <w:b/>
          <w:sz w:val="44"/>
          <w:szCs w:val="44"/>
          <w:highlight w:val="none"/>
        </w:rPr>
      </w:pPr>
    </w:p>
    <w:p>
      <w:pPr>
        <w:jc w:val="center"/>
        <w:rPr>
          <w:rFonts w:ascii="宋体" w:hAnsi="宋体"/>
          <w:b/>
          <w:sz w:val="44"/>
          <w:szCs w:val="44"/>
          <w:highlight w:val="none"/>
        </w:rPr>
      </w:pPr>
    </w:p>
    <w:p>
      <w:pPr>
        <w:jc w:val="center"/>
        <w:rPr>
          <w:rFonts w:ascii="宋体" w:hAnsi="宋体"/>
          <w:b/>
          <w:sz w:val="44"/>
          <w:szCs w:val="44"/>
          <w:highlight w:val="none"/>
        </w:rPr>
      </w:pPr>
    </w:p>
    <w:p>
      <w:pPr>
        <w:rPr>
          <w:rFonts w:ascii="宋体" w:hAnsi="宋体"/>
          <w:b/>
          <w:sz w:val="44"/>
          <w:szCs w:val="44"/>
          <w:highlight w:val="none"/>
        </w:rPr>
      </w:pPr>
    </w:p>
    <w:p>
      <w:pPr>
        <w:rPr>
          <w:rFonts w:ascii="宋体" w:hAnsi="宋体"/>
          <w:b/>
          <w:sz w:val="44"/>
          <w:szCs w:val="44"/>
          <w:highlight w:val="none"/>
        </w:rPr>
      </w:pPr>
    </w:p>
    <w:p>
      <w:pPr>
        <w:rPr>
          <w:rFonts w:ascii="宋体" w:hAnsi="宋体"/>
          <w:b/>
          <w:sz w:val="44"/>
          <w:szCs w:val="44"/>
          <w:highlight w:val="none"/>
        </w:rPr>
      </w:pPr>
    </w:p>
    <w:p>
      <w:pPr>
        <w:rPr>
          <w:rFonts w:ascii="宋体" w:hAnsi="宋体"/>
          <w:b/>
          <w:sz w:val="44"/>
          <w:szCs w:val="44"/>
          <w:highlight w:val="none"/>
        </w:rPr>
      </w:pPr>
    </w:p>
    <w:p>
      <w:pPr>
        <w:rPr>
          <w:rFonts w:ascii="宋体" w:hAnsi="宋体"/>
          <w:b/>
          <w:sz w:val="44"/>
          <w:szCs w:val="44"/>
          <w:highlight w:val="none"/>
        </w:rPr>
      </w:pPr>
    </w:p>
    <w:p>
      <w:pPr>
        <w:rPr>
          <w:rFonts w:ascii="宋体" w:hAnsi="宋体"/>
          <w:b/>
          <w:sz w:val="44"/>
          <w:szCs w:val="44"/>
          <w:highlight w:val="none"/>
        </w:rPr>
      </w:pPr>
    </w:p>
    <w:p>
      <w:pPr>
        <w:rPr>
          <w:rFonts w:ascii="宋体" w:hAnsi="宋体"/>
          <w:b/>
          <w:sz w:val="44"/>
          <w:szCs w:val="44"/>
          <w:highlight w:val="none"/>
        </w:rPr>
      </w:pPr>
    </w:p>
    <w:p>
      <w:pPr>
        <w:ind w:right="2719" w:rightChars="1295" w:firstLine="2738" w:firstLineChars="1304"/>
        <w:jc w:val="distribute"/>
        <w:rPr>
          <w:rFonts w:ascii="宋体" w:hAnsi="宋体"/>
          <w:b/>
          <w:sz w:val="32"/>
          <w:szCs w:val="28"/>
          <w:highlight w:val="none"/>
        </w:rPr>
      </w:pPr>
      <w:r>
        <w:rPr>
          <w:rFonts w:ascii="宋体" w:hAnsi="宋体"/>
          <w:highlight w:val="none"/>
        </w:rPr>
        <w:pict>
          <v:shape id="文本框 7" o:spid="_x0000_s1046" o:spt="202" type="#_x0000_t202" style="position:absolute;left:0pt;margin-left:365.4pt;margin-top:9.45pt;height:36pt;width:57pt;z-index:251661312;mso-width-relative:page;mso-height-relative:page;" filled="f" stroked="t" coordsize="21600,21600">
            <v:path/>
            <v:fill on="f" focussize="0,0"/>
            <v:stroke color="#FFFFFF" joinstyle="miter"/>
            <v:imagedata o:title=""/>
            <o:lock v:ext="edit"/>
            <v:textbox>
              <w:txbxContent>
                <w:p>
                  <w:pPr>
                    <w:rPr>
                      <w:b/>
                      <w:bCs/>
                      <w:sz w:val="32"/>
                    </w:rPr>
                  </w:pPr>
                  <w:r>
                    <w:rPr>
                      <w:rFonts w:hint="eastAsia"/>
                      <w:b/>
                      <w:bCs/>
                      <w:sz w:val="32"/>
                    </w:rPr>
                    <w:t>制定</w:t>
                  </w:r>
                </w:p>
              </w:txbxContent>
            </v:textbox>
          </v:shape>
        </w:pict>
      </w:r>
      <w:r>
        <w:rPr>
          <w:rFonts w:ascii="宋体" w:hAnsi="宋体"/>
          <w:b/>
          <w:sz w:val="32"/>
          <w:szCs w:val="28"/>
          <w:highlight w:val="none"/>
        </w:rPr>
        <w:t>住房和城乡建设部</w:t>
      </w:r>
    </w:p>
    <w:p>
      <w:pPr>
        <w:ind w:right="2719" w:rightChars="1295" w:firstLine="2750" w:firstLineChars="856"/>
        <w:jc w:val="distribute"/>
        <w:rPr>
          <w:rFonts w:ascii="宋体" w:hAnsi="宋体"/>
          <w:b/>
          <w:sz w:val="32"/>
          <w:szCs w:val="28"/>
          <w:highlight w:val="none"/>
        </w:rPr>
      </w:pPr>
      <w:r>
        <w:rPr>
          <w:rFonts w:ascii="宋体" w:hAnsi="宋体"/>
          <w:b/>
          <w:sz w:val="32"/>
          <w:szCs w:val="28"/>
          <w:highlight w:val="none"/>
        </w:rPr>
        <w:t>国家工商行政管理总局</w:t>
      </w:r>
    </w:p>
    <w:p>
      <w:pPr>
        <w:rPr>
          <w:rFonts w:ascii="宋体" w:hAnsi="宋体"/>
          <w:b/>
          <w:sz w:val="24"/>
          <w:highlight w:val="none"/>
        </w:rPr>
      </w:pPr>
    </w:p>
    <w:p>
      <w:pPr>
        <w:pStyle w:val="368"/>
        <w:spacing w:before="0" w:after="0" w:line="240" w:lineRule="auto"/>
        <w:jc w:val="center"/>
        <w:outlineLvl w:val="0"/>
        <w:rPr>
          <w:rFonts w:ascii="Calibri" w:hAnsi="Calibri" w:eastAsia="华文中宋"/>
          <w:bCs w:val="0"/>
          <w:sz w:val="32"/>
          <w:highlight w:val="none"/>
          <w:lang w:val="zh-CN"/>
        </w:rPr>
      </w:pPr>
      <w:bookmarkStart w:id="22" w:name="_Toc508137105"/>
      <w:r>
        <w:rPr>
          <w:rFonts w:hint="eastAsia" w:ascii="华文中宋" w:hAnsi="华文中宋" w:eastAsia="华文中宋"/>
          <w:sz w:val="32"/>
          <w:highlight w:val="none"/>
          <w:lang w:val="zh-CN"/>
        </w:rPr>
        <w:t xml:space="preserve"> 合同协议书</w:t>
      </w:r>
      <w:bookmarkEnd w:id="22"/>
    </w:p>
    <w:p>
      <w:pPr>
        <w:spacing w:beforeLines="50" w:afterLines="50" w:line="360" w:lineRule="auto"/>
        <w:ind w:firstLine="480" w:firstLineChars="200"/>
        <w:rPr>
          <w:rFonts w:ascii="宋体" w:hAnsi="宋体" w:cs="宋体"/>
          <w:sz w:val="24"/>
          <w:highlight w:val="none"/>
          <w:u w:val="single"/>
        </w:rPr>
      </w:pPr>
      <w:r>
        <w:rPr>
          <w:rFonts w:hint="eastAsia" w:ascii="宋体" w:hAnsi="宋体" w:cs="宋体"/>
          <w:sz w:val="24"/>
          <w:highlight w:val="none"/>
        </w:rPr>
        <w:t>甲方（发包人）：</w:t>
      </w:r>
      <w:r>
        <w:rPr>
          <w:rFonts w:hint="eastAsia" w:ascii="宋体" w:hAnsi="宋体" w:cs="宋体"/>
          <w:color w:val="FFFFFF" w:themeColor="background1"/>
          <w:sz w:val="24"/>
          <w:highlight w:val="none"/>
          <w:u w:val="single"/>
        </w:rPr>
        <w:t>0</w:t>
      </w:r>
    </w:p>
    <w:p>
      <w:pPr>
        <w:snapToGrid w:val="0"/>
        <w:spacing w:beforeLines="50" w:afterLines="50" w:line="360" w:lineRule="auto"/>
        <w:ind w:firstLine="480"/>
        <w:rPr>
          <w:rFonts w:ascii="宋体" w:hAnsi="宋体" w:cs="宋体"/>
          <w:sz w:val="24"/>
          <w:highlight w:val="none"/>
          <w:u w:val="single"/>
        </w:rPr>
      </w:pPr>
      <w:r>
        <w:rPr>
          <w:rFonts w:hint="eastAsia" w:ascii="宋体" w:hAnsi="宋体" w:cs="宋体"/>
          <w:sz w:val="24"/>
          <w:highlight w:val="none"/>
        </w:rPr>
        <w:t>乙方（承包人）：</w:t>
      </w:r>
      <w:r>
        <w:rPr>
          <w:rFonts w:hint="eastAsia" w:ascii="宋体" w:hAnsi="宋体" w:cs="宋体"/>
          <w:color w:val="FFFFFF" w:themeColor="background1"/>
          <w:sz w:val="24"/>
          <w:highlight w:val="none"/>
          <w:u w:val="single"/>
        </w:rPr>
        <w:t>00</w:t>
      </w:r>
    </w:p>
    <w:p>
      <w:pPr>
        <w:snapToGrid w:val="0"/>
        <w:spacing w:beforeLines="50" w:afterLines="50" w:line="360" w:lineRule="auto"/>
        <w:ind w:firstLine="480"/>
        <w:rPr>
          <w:rFonts w:ascii="宋体" w:hAnsi="宋体" w:cs="宋体"/>
          <w:sz w:val="24"/>
          <w:highlight w:val="none"/>
          <w:u w:val="single"/>
        </w:rPr>
      </w:pPr>
      <w:r>
        <w:rPr>
          <w:rFonts w:hint="eastAsia" w:ascii="宋体" w:hAnsi="宋体" w:cs="宋体"/>
          <w:sz w:val="24"/>
          <w:highlight w:val="none"/>
        </w:rPr>
        <w:t>丙方（代建人）：</w:t>
      </w:r>
      <w:r>
        <w:rPr>
          <w:rFonts w:hint="eastAsia" w:ascii="宋体" w:hAnsi="宋体" w:cs="宋体"/>
          <w:color w:val="FFFFFF" w:themeColor="background1"/>
          <w:sz w:val="24"/>
          <w:highlight w:val="none"/>
          <w:u w:val="single"/>
        </w:rPr>
        <w:t>00</w:t>
      </w:r>
    </w:p>
    <w:p>
      <w:pPr>
        <w:snapToGrid w:val="0"/>
        <w:spacing w:line="300" w:lineRule="auto"/>
        <w:ind w:firstLine="480"/>
        <w:rPr>
          <w:rFonts w:ascii="宋体" w:hAnsi="宋体"/>
          <w:sz w:val="24"/>
          <w:highlight w:val="none"/>
        </w:rPr>
      </w:pPr>
      <w:r>
        <w:rPr>
          <w:rFonts w:hint="eastAsia" w:ascii="宋体" w:hAnsi="宋体"/>
          <w:sz w:val="24"/>
          <w:highlight w:val="none"/>
        </w:rPr>
        <w:t>依照《中华人民共和国</w:t>
      </w:r>
      <w:r>
        <w:rPr>
          <w:rFonts w:hint="eastAsia" w:ascii="宋体" w:hAnsi="宋体"/>
          <w:sz w:val="24"/>
          <w:highlight w:val="none"/>
          <w:lang w:val="en-US" w:eastAsia="zh-CN"/>
        </w:rPr>
        <w:t>民</w:t>
      </w:r>
      <w:r>
        <w:rPr>
          <w:rFonts w:hint="eastAsia" w:ascii="宋体" w:hAnsi="宋体"/>
          <w:sz w:val="24"/>
          <w:highlight w:val="none"/>
        </w:rPr>
        <w:t>法</w:t>
      </w:r>
      <w:r>
        <w:rPr>
          <w:rFonts w:hint="eastAsia" w:ascii="宋体" w:hAnsi="宋体"/>
          <w:sz w:val="24"/>
          <w:highlight w:val="none"/>
          <w:lang w:val="en-US" w:eastAsia="zh-CN"/>
        </w:rPr>
        <w:t>典</w:t>
      </w:r>
      <w:r>
        <w:rPr>
          <w:rFonts w:hint="eastAsia" w:ascii="宋体" w:hAnsi="宋体"/>
          <w:sz w:val="24"/>
          <w:highlight w:val="none"/>
        </w:rPr>
        <w:t>》和《中华人民共和国建筑法》的有关规定，结合本工程具体情况，</w:t>
      </w:r>
      <w:r>
        <w:rPr>
          <w:rFonts w:ascii="宋体" w:hAnsi="宋体"/>
          <w:sz w:val="24"/>
          <w:highlight w:val="none"/>
        </w:rPr>
        <w:t>发包人授权</w:t>
      </w:r>
      <w:r>
        <w:rPr>
          <w:rFonts w:hint="eastAsia" w:ascii="宋体" w:hAnsi="宋体"/>
          <w:sz w:val="24"/>
          <w:highlight w:val="none"/>
        </w:rPr>
        <w:t>代建人</w:t>
      </w:r>
      <w:r>
        <w:rPr>
          <w:rFonts w:ascii="宋体" w:hAnsi="宋体"/>
          <w:sz w:val="24"/>
          <w:highlight w:val="none"/>
        </w:rPr>
        <w:t>代表发包人实际行使本次签订的《建设工程施工合同》项下发包人的管理职责</w:t>
      </w:r>
      <w:r>
        <w:rPr>
          <w:rFonts w:hint="eastAsia" w:ascii="宋体" w:hAnsi="宋体"/>
          <w:sz w:val="24"/>
          <w:highlight w:val="none"/>
        </w:rPr>
        <w:t>,承包人承诺接受代建人的统一管理</w:t>
      </w:r>
      <w:r>
        <w:rPr>
          <w:rFonts w:ascii="宋体" w:hAnsi="宋体"/>
          <w:sz w:val="24"/>
          <w:highlight w:val="none"/>
        </w:rPr>
        <w:t>。《建设工程施工合同》若产生争议</w:t>
      </w:r>
      <w:r>
        <w:rPr>
          <w:rFonts w:hint="eastAsia" w:ascii="宋体" w:hAnsi="宋体"/>
          <w:sz w:val="24"/>
          <w:highlight w:val="none"/>
        </w:rPr>
        <w:t>,</w:t>
      </w:r>
      <w:r>
        <w:rPr>
          <w:rFonts w:ascii="宋体" w:hAnsi="宋体"/>
          <w:sz w:val="24"/>
          <w:highlight w:val="none"/>
        </w:rPr>
        <w:t>由发包人与承包人协商或诉讼解决，</w:t>
      </w:r>
      <w:r>
        <w:rPr>
          <w:rFonts w:hint="eastAsia" w:ascii="宋体" w:hAnsi="宋体"/>
          <w:sz w:val="24"/>
          <w:highlight w:val="none"/>
        </w:rPr>
        <w:t>代建人</w:t>
      </w:r>
      <w:r>
        <w:rPr>
          <w:rFonts w:ascii="宋体" w:hAnsi="宋体"/>
          <w:sz w:val="24"/>
          <w:highlight w:val="none"/>
        </w:rPr>
        <w:t>负有根据发包人要求提供相应配合的义务。</w:t>
      </w:r>
      <w:r>
        <w:rPr>
          <w:rFonts w:hint="eastAsia" w:ascii="宋体" w:hAnsi="宋体"/>
          <w:sz w:val="24"/>
          <w:highlight w:val="none"/>
        </w:rPr>
        <w:t>经三方充分协商，签订如下合同。</w:t>
      </w:r>
    </w:p>
    <w:p>
      <w:pPr>
        <w:snapToGrid w:val="0"/>
        <w:spacing w:line="300" w:lineRule="auto"/>
        <w:ind w:firstLine="480"/>
        <w:rPr>
          <w:rFonts w:ascii="宋体" w:hAnsi="宋体"/>
          <w:bCs/>
          <w:sz w:val="24"/>
          <w:highlight w:val="none"/>
        </w:rPr>
      </w:pPr>
      <w:r>
        <w:rPr>
          <w:rFonts w:hint="eastAsia" w:ascii="宋体" w:hAnsi="宋体" w:cs="宋体"/>
          <w:bCs/>
          <w:sz w:val="24"/>
          <w:highlight w:val="none"/>
        </w:rPr>
        <w:t>第一条  承包</w:t>
      </w:r>
      <w:r>
        <w:rPr>
          <w:rFonts w:hint="eastAsia" w:ascii="宋体" w:hAnsi="宋体"/>
          <w:sz w:val="24"/>
          <w:highlight w:val="none"/>
        </w:rPr>
        <w:t>工程</w:t>
      </w:r>
      <w:r>
        <w:rPr>
          <w:rFonts w:hint="eastAsia" w:ascii="宋体" w:hAnsi="宋体" w:cs="宋体"/>
          <w:bCs/>
          <w:sz w:val="24"/>
          <w:highlight w:val="none"/>
        </w:rPr>
        <w:t>概况</w:t>
      </w:r>
    </w:p>
    <w:p>
      <w:pPr>
        <w:snapToGrid w:val="0"/>
        <w:spacing w:line="300" w:lineRule="auto"/>
        <w:ind w:firstLine="480"/>
        <w:rPr>
          <w:rFonts w:ascii="宋体" w:hAnsi="宋体"/>
          <w:sz w:val="24"/>
          <w:highlight w:val="none"/>
          <w:u w:val="single"/>
        </w:rPr>
      </w:pPr>
      <w:r>
        <w:rPr>
          <w:rFonts w:hint="eastAsia" w:ascii="宋体" w:hAnsi="宋体" w:cs="宋体"/>
          <w:sz w:val="24"/>
          <w:highlight w:val="none"/>
        </w:rPr>
        <w:t>1.1 项目名称：</w:t>
      </w:r>
      <w:r>
        <w:rPr>
          <w:rFonts w:hint="eastAsia" w:ascii="宋体" w:hAnsi="宋体" w:cs="宋体"/>
          <w:color w:val="FFFFFF" w:themeColor="background1"/>
          <w:sz w:val="24"/>
          <w:highlight w:val="none"/>
          <w:u w:val="single"/>
        </w:rPr>
        <w:t>0</w:t>
      </w:r>
    </w:p>
    <w:p>
      <w:pPr>
        <w:snapToGrid w:val="0"/>
        <w:spacing w:line="300" w:lineRule="auto"/>
        <w:ind w:firstLine="480"/>
        <w:rPr>
          <w:rFonts w:ascii="宋体" w:hAnsi="宋体" w:cs="宋体"/>
          <w:sz w:val="24"/>
          <w:highlight w:val="none"/>
          <w:u w:val="single"/>
        </w:rPr>
      </w:pPr>
      <w:r>
        <w:rPr>
          <w:rFonts w:hint="eastAsia" w:ascii="宋体" w:hAnsi="宋体" w:cs="宋体"/>
          <w:sz w:val="24"/>
          <w:highlight w:val="none"/>
        </w:rPr>
        <w:t>1.2 工程地点：</w:t>
      </w:r>
      <w:r>
        <w:rPr>
          <w:rFonts w:hint="eastAsia" w:ascii="宋体" w:hAnsi="宋体" w:cs="宋体"/>
          <w:color w:val="FFFFFF" w:themeColor="background1"/>
          <w:sz w:val="24"/>
          <w:highlight w:val="none"/>
          <w:u w:val="single"/>
        </w:rPr>
        <w:t>0</w:t>
      </w:r>
    </w:p>
    <w:p>
      <w:pPr>
        <w:snapToGrid w:val="0"/>
        <w:spacing w:line="300" w:lineRule="auto"/>
        <w:ind w:firstLine="480"/>
        <w:rPr>
          <w:rFonts w:ascii="宋体" w:hAnsi="宋体" w:cs="宋体"/>
          <w:color w:val="FFFFFF" w:themeColor="background1"/>
          <w:sz w:val="24"/>
          <w:highlight w:val="none"/>
          <w:u w:val="single"/>
        </w:rPr>
      </w:pPr>
      <w:r>
        <w:rPr>
          <w:rFonts w:hint="eastAsia" w:ascii="宋体" w:hAnsi="宋体" w:cs="宋体"/>
          <w:sz w:val="24"/>
          <w:highlight w:val="none"/>
        </w:rPr>
        <w:t>1.3 工程内容：</w:t>
      </w:r>
      <w:r>
        <w:rPr>
          <w:rFonts w:hint="eastAsia" w:ascii="宋体" w:hAnsi="宋体" w:cs="宋体"/>
          <w:color w:val="FFFFFF" w:themeColor="background1"/>
          <w:sz w:val="24"/>
          <w:highlight w:val="none"/>
          <w:u w:val="single"/>
        </w:rPr>
        <w:t>0</w:t>
      </w:r>
    </w:p>
    <w:p>
      <w:pPr>
        <w:snapToGrid w:val="0"/>
        <w:spacing w:line="300" w:lineRule="auto"/>
        <w:ind w:firstLine="480"/>
        <w:rPr>
          <w:rFonts w:ascii="宋体" w:hAnsi="宋体"/>
          <w:sz w:val="24"/>
          <w:highlight w:val="none"/>
        </w:rPr>
      </w:pPr>
      <w:r>
        <w:rPr>
          <w:rFonts w:hint="eastAsia" w:ascii="宋体" w:hAnsi="宋体" w:cs="宋体"/>
          <w:sz w:val="24"/>
          <w:highlight w:val="none"/>
        </w:rPr>
        <w:t>（详见图纸、工程量清单等，且根据发包人的要求）。</w:t>
      </w:r>
    </w:p>
    <w:p>
      <w:pPr>
        <w:snapToGrid w:val="0"/>
        <w:spacing w:line="300" w:lineRule="auto"/>
        <w:ind w:firstLine="480"/>
        <w:rPr>
          <w:rFonts w:ascii="宋体" w:hAnsi="宋体"/>
          <w:bCs/>
          <w:sz w:val="24"/>
          <w:highlight w:val="none"/>
        </w:rPr>
      </w:pPr>
      <w:r>
        <w:rPr>
          <w:rFonts w:hint="eastAsia" w:ascii="宋体" w:hAnsi="宋体" w:cs="宋体"/>
          <w:bCs/>
          <w:sz w:val="24"/>
          <w:highlight w:val="none"/>
        </w:rPr>
        <w:t>第二条  合同</w:t>
      </w:r>
      <w:r>
        <w:rPr>
          <w:rFonts w:hint="eastAsia" w:ascii="宋体" w:hAnsi="宋体"/>
          <w:sz w:val="24"/>
          <w:highlight w:val="none"/>
        </w:rPr>
        <w:t>工</w:t>
      </w:r>
      <w:r>
        <w:rPr>
          <w:rFonts w:hint="eastAsia" w:ascii="宋体" w:hAnsi="宋体" w:cs="宋体"/>
          <w:bCs/>
          <w:sz w:val="24"/>
          <w:highlight w:val="none"/>
        </w:rPr>
        <w:t>期</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计划开工日期：年月日，计划竣工日期：年月日。</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合同工期</w:t>
      </w:r>
      <w:r>
        <w:rPr>
          <w:rFonts w:hint="eastAsia" w:ascii="宋体" w:hAnsi="宋体" w:cs="宋体"/>
          <w:sz w:val="24"/>
          <w:highlight w:val="none"/>
          <w:u w:val="single"/>
        </w:rPr>
        <w:t xml:space="preserve">        日历</w:t>
      </w:r>
      <w:r>
        <w:rPr>
          <w:rFonts w:hint="eastAsia" w:ascii="宋体" w:hAnsi="宋体" w:cs="宋体"/>
          <w:sz w:val="24"/>
          <w:highlight w:val="none"/>
        </w:rPr>
        <w:t>天。</w:t>
      </w:r>
      <w:r>
        <w:rPr>
          <w:rFonts w:ascii="宋体" w:hAnsi="宋体"/>
          <w:sz w:val="24"/>
          <w:highlight w:val="none"/>
        </w:rPr>
        <w:t>工期</w:t>
      </w:r>
      <w:r>
        <w:rPr>
          <w:rFonts w:ascii="宋体" w:hAnsi="宋体" w:cs="宋体"/>
          <w:sz w:val="24"/>
          <w:highlight w:val="none"/>
        </w:rPr>
        <w:t>总日历天数与根据前述计划开竣工日期计算的工期天数不一致的，以工期总日历天数为准</w:t>
      </w:r>
      <w:r>
        <w:rPr>
          <w:rFonts w:hint="eastAsia" w:ascii="宋体" w:hAnsi="宋体" w:cs="宋体"/>
          <w:sz w:val="24"/>
          <w:highlight w:val="none"/>
        </w:rPr>
        <w:t>。计划开工日期届满，发包人仍未下达开工令的，承包人应在计划开工日期届满之日向发包人提交开工申请，具体开工日期以发包人批准的开工日期为准，如承包人未向发包人提交开工申请的，</w:t>
      </w:r>
      <w:r>
        <w:rPr>
          <w:rFonts w:hint="eastAsia" w:ascii="宋体" w:hAnsi="宋体"/>
          <w:sz w:val="24"/>
          <w:highlight w:val="none"/>
        </w:rPr>
        <w:t>则以计划开工日期为实际开工日期</w:t>
      </w:r>
      <w:r>
        <w:rPr>
          <w:rFonts w:hint="eastAsia" w:ascii="宋体" w:hAnsi="宋体" w:cs="宋体"/>
          <w:sz w:val="24"/>
          <w:highlight w:val="none"/>
        </w:rPr>
        <w:t>，实际完工日以承包人取得发包人书面工程验收合格证明之日为准</w:t>
      </w:r>
      <w:r>
        <w:rPr>
          <w:rFonts w:hint="eastAsia" w:ascii="宋体" w:hAnsi="宋体"/>
          <w:sz w:val="24"/>
          <w:highlight w:val="none"/>
        </w:rPr>
        <w:t>。</w:t>
      </w:r>
    </w:p>
    <w:p>
      <w:pPr>
        <w:snapToGrid w:val="0"/>
        <w:spacing w:line="300" w:lineRule="auto"/>
        <w:ind w:firstLine="480"/>
        <w:rPr>
          <w:rFonts w:ascii="宋体" w:hAnsi="宋体" w:cs="宋体"/>
          <w:bCs/>
          <w:sz w:val="24"/>
          <w:highlight w:val="none"/>
        </w:rPr>
      </w:pPr>
      <w:r>
        <w:rPr>
          <w:rFonts w:hint="eastAsia" w:ascii="宋体" w:hAnsi="宋体" w:cs="宋体"/>
          <w:bCs/>
          <w:sz w:val="24"/>
          <w:highlight w:val="none"/>
        </w:rPr>
        <w:t>第三条  承包方式：</w:t>
      </w:r>
      <w:r>
        <w:rPr>
          <w:rFonts w:hint="eastAsia" w:ascii="宋体" w:hAnsi="宋体"/>
          <w:sz w:val="24"/>
          <w:highlight w:val="none"/>
        </w:rPr>
        <w:t>包工包料</w:t>
      </w:r>
      <w:r>
        <w:rPr>
          <w:rFonts w:hint="eastAsia" w:ascii="宋体" w:hAnsi="宋体" w:cs="宋体"/>
          <w:bCs/>
          <w:sz w:val="24"/>
          <w:highlight w:val="none"/>
        </w:rPr>
        <w:t>。</w:t>
      </w:r>
    </w:p>
    <w:p>
      <w:pPr>
        <w:snapToGrid w:val="0"/>
        <w:spacing w:line="300" w:lineRule="auto"/>
        <w:ind w:firstLine="480"/>
        <w:rPr>
          <w:rFonts w:ascii="宋体" w:hAnsi="宋体" w:cs="宋体"/>
          <w:bCs/>
          <w:sz w:val="24"/>
          <w:highlight w:val="none"/>
        </w:rPr>
      </w:pPr>
      <w:r>
        <w:rPr>
          <w:rFonts w:hint="eastAsia" w:ascii="宋体" w:hAnsi="宋体" w:cs="宋体"/>
          <w:bCs/>
          <w:sz w:val="24"/>
          <w:highlight w:val="none"/>
        </w:rPr>
        <w:t>第四条  合同价款及调整</w:t>
      </w:r>
    </w:p>
    <w:p>
      <w:pPr>
        <w:snapToGrid w:val="0"/>
        <w:spacing w:line="300" w:lineRule="auto"/>
        <w:ind w:firstLine="600" w:firstLineChars="250"/>
        <w:rPr>
          <w:rFonts w:ascii="宋体" w:hAnsi="宋体"/>
          <w:sz w:val="24"/>
          <w:highlight w:val="none"/>
        </w:rPr>
      </w:pPr>
      <w:r>
        <w:rPr>
          <w:rFonts w:hint="eastAsia" w:ascii="宋体" w:hAnsi="宋体"/>
          <w:sz w:val="24"/>
          <w:highlight w:val="none"/>
        </w:rPr>
        <w:t>4.1合同价款采用固定单价合同，并实行总价按</w:t>
      </w:r>
      <w:r>
        <w:rPr>
          <w:rFonts w:hint="eastAsia" w:ascii="宋体" w:hAnsi="宋体"/>
          <w:sz w:val="24"/>
          <w:highlight w:val="none"/>
          <w:lang w:eastAsia="zh-CN"/>
        </w:rPr>
        <w:t>报价</w:t>
      </w:r>
      <w:r>
        <w:rPr>
          <w:rFonts w:hint="eastAsia" w:ascii="宋体" w:hAnsi="宋体"/>
          <w:sz w:val="24"/>
          <w:highlight w:val="none"/>
        </w:rPr>
        <w:t>利幅度让利。签约合同价（暂定价）为元（大写：人民币）。</w:t>
      </w:r>
      <w:r>
        <w:rPr>
          <w:rFonts w:hint="eastAsia" w:ascii="宋体" w:hAnsi="宋体" w:cs="宋体"/>
          <w:bCs/>
          <w:sz w:val="24"/>
          <w:highlight w:val="none"/>
        </w:rPr>
        <w:t>该签约合同价包含了完成合同所需的全部费用，包括但不限于人工费、水电费、材料和工程设备费、施工机具使用费、企业管理费、</w:t>
      </w:r>
      <w:r>
        <w:rPr>
          <w:rFonts w:hint="eastAsia" w:ascii="宋体" w:hAnsi="宋体" w:cs="宋体"/>
          <w:sz w:val="24"/>
          <w:highlight w:val="none"/>
        </w:rPr>
        <w:t>相关文件资料及其印制费、文明安全施工措施费、其他直接费、间接费、有关规费、劳保基金、保险、与土建配合管理费、运费、</w:t>
      </w:r>
      <w:r>
        <w:rPr>
          <w:rFonts w:hint="eastAsia" w:ascii="宋体" w:hAnsi="宋体" w:cs="宋体"/>
          <w:bCs/>
          <w:sz w:val="24"/>
          <w:highlight w:val="none"/>
        </w:rPr>
        <w:t>税费、利润，以及全部的风险费用</w:t>
      </w:r>
      <w:r>
        <w:rPr>
          <w:rFonts w:hint="eastAsia" w:ascii="宋体" w:hAnsi="宋体" w:cs="宋体"/>
          <w:sz w:val="24"/>
          <w:highlight w:val="none"/>
        </w:rPr>
        <w:t>等从工程开工到验收符合合同验收要求、交付发包人合法使用以及保修期内所需的材料及服务等的全部费用</w:t>
      </w:r>
      <w:r>
        <w:rPr>
          <w:rFonts w:hint="eastAsia" w:ascii="宋体" w:hAnsi="宋体" w:cs="宋体"/>
          <w:bCs/>
          <w:sz w:val="24"/>
          <w:highlight w:val="none"/>
        </w:rPr>
        <w:t>。</w:t>
      </w:r>
    </w:p>
    <w:p>
      <w:pPr>
        <w:snapToGrid w:val="0"/>
        <w:spacing w:line="300" w:lineRule="auto"/>
        <w:ind w:firstLine="480"/>
        <w:rPr>
          <w:rFonts w:hint="default" w:ascii="宋体" w:hAnsi="宋体" w:eastAsia="宋体" w:cs="宋体"/>
          <w:bCs/>
          <w:sz w:val="24"/>
          <w:highlight w:val="none"/>
          <w:lang w:val="en-US" w:eastAsia="zh-CN"/>
        </w:rPr>
      </w:pPr>
      <w:r>
        <w:rPr>
          <w:rFonts w:hint="eastAsia" w:ascii="宋体" w:hAnsi="宋体" w:cs="宋体"/>
          <w:bCs/>
          <w:sz w:val="24"/>
          <w:highlight w:val="none"/>
        </w:rPr>
        <w:t>4.2具体固定单价详见附件</w:t>
      </w:r>
      <w:r>
        <w:rPr>
          <w:rFonts w:hint="eastAsia" w:ascii="宋体" w:hAnsi="宋体" w:cs="宋体"/>
          <w:bCs/>
          <w:sz w:val="24"/>
          <w:highlight w:val="none"/>
          <w:lang w:val="en-US" w:eastAsia="zh-CN"/>
        </w:rPr>
        <w:t>四</w:t>
      </w:r>
      <w:r>
        <w:rPr>
          <w:rFonts w:hint="eastAsia" w:ascii="宋体" w:hAnsi="宋体" w:cs="宋体"/>
          <w:bCs/>
          <w:sz w:val="24"/>
          <w:highlight w:val="none"/>
        </w:rPr>
        <w:t>《</w:t>
      </w:r>
      <w:r>
        <w:rPr>
          <w:rFonts w:hint="eastAsia" w:ascii="宋体" w:hAnsi="宋体" w:cs="宋体"/>
          <w:bCs/>
          <w:sz w:val="24"/>
          <w:highlight w:val="none"/>
          <w:lang w:val="en-US" w:eastAsia="zh-CN"/>
        </w:rPr>
        <w:t>承包人</w:t>
      </w:r>
      <w:r>
        <w:rPr>
          <w:rFonts w:hint="eastAsia" w:ascii="宋体" w:hAnsi="宋体" w:cs="宋体"/>
          <w:bCs/>
          <w:sz w:val="24"/>
          <w:highlight w:val="none"/>
        </w:rPr>
        <w:t>报价清单》中各清单项目的综合单价。该固定单价不因市场价格波动、政策性调整等任何因素而调整。</w:t>
      </w:r>
      <w:r>
        <w:rPr>
          <w:rFonts w:hint="eastAsia" w:ascii="宋体" w:hAnsi="宋体" w:cs="宋体"/>
          <w:bCs/>
          <w:sz w:val="24"/>
          <w:highlight w:val="none"/>
          <w:lang w:val="en-US" w:eastAsia="zh-CN"/>
        </w:rPr>
        <w:t>甲方无需再向乙方支付任何其他费用。</w:t>
      </w:r>
    </w:p>
    <w:p>
      <w:pPr>
        <w:snapToGrid w:val="0"/>
        <w:spacing w:line="300" w:lineRule="auto"/>
        <w:ind w:firstLine="480"/>
        <w:rPr>
          <w:rFonts w:ascii="宋体" w:hAnsi="宋体"/>
          <w:sz w:val="24"/>
          <w:highlight w:val="none"/>
        </w:rPr>
      </w:pPr>
      <w:r>
        <w:rPr>
          <w:rFonts w:hint="eastAsia" w:ascii="宋体" w:hAnsi="宋体"/>
          <w:sz w:val="24"/>
          <w:highlight w:val="none"/>
        </w:rPr>
        <w:t>4.3</w:t>
      </w:r>
      <w:r>
        <w:rPr>
          <w:rFonts w:hint="eastAsia" w:ascii="宋体" w:hAnsi="宋体" w:cs="宋体"/>
          <w:sz w:val="24"/>
          <w:highlight w:val="none"/>
        </w:rPr>
        <w:t>因采取新工艺、新</w:t>
      </w:r>
      <w:r>
        <w:rPr>
          <w:rFonts w:hint="eastAsia" w:ascii="宋体" w:hAnsi="宋体"/>
          <w:sz w:val="24"/>
          <w:highlight w:val="none"/>
        </w:rPr>
        <w:t>方法</w:t>
      </w:r>
      <w:r>
        <w:rPr>
          <w:rFonts w:hint="eastAsia" w:ascii="宋体" w:hAnsi="宋体" w:cs="宋体"/>
          <w:sz w:val="24"/>
          <w:highlight w:val="none"/>
        </w:rPr>
        <w:t>施工引起造价调整的，须经发包人书面同意后才可调整，否则不予调整。</w:t>
      </w:r>
    </w:p>
    <w:p>
      <w:pPr>
        <w:snapToGrid w:val="0"/>
        <w:spacing w:line="300" w:lineRule="auto"/>
        <w:ind w:firstLine="480"/>
        <w:rPr>
          <w:rFonts w:ascii="宋体" w:hAnsi="宋体" w:cs="宋体"/>
          <w:sz w:val="24"/>
          <w:highlight w:val="none"/>
        </w:rPr>
      </w:pPr>
      <w:r>
        <w:rPr>
          <w:rFonts w:hint="eastAsia" w:ascii="宋体" w:hAnsi="宋体"/>
          <w:sz w:val="24"/>
          <w:highlight w:val="none"/>
        </w:rPr>
        <w:t>4.4若发包人认为承包人有恶意报价行为【即</w:t>
      </w:r>
      <w:r>
        <w:rPr>
          <w:rFonts w:hint="eastAsia" w:ascii="宋体" w:hAnsi="宋体"/>
          <w:sz w:val="24"/>
          <w:highlight w:val="none"/>
          <w:lang w:val="en-US" w:eastAsia="zh-CN"/>
        </w:rPr>
        <w:t>承包人</w:t>
      </w:r>
      <w:r>
        <w:rPr>
          <w:rFonts w:hint="eastAsia" w:ascii="宋体" w:hAnsi="宋体"/>
          <w:sz w:val="24"/>
          <w:highlight w:val="none"/>
        </w:rPr>
        <w:t>报价清单（详见附件</w:t>
      </w:r>
      <w:r>
        <w:rPr>
          <w:rFonts w:hint="eastAsia" w:ascii="宋体" w:hAnsi="宋体"/>
          <w:sz w:val="24"/>
          <w:highlight w:val="none"/>
          <w:lang w:val="en-US" w:eastAsia="zh-CN"/>
        </w:rPr>
        <w:t>四</w:t>
      </w:r>
      <w:r>
        <w:rPr>
          <w:rFonts w:hint="eastAsia" w:ascii="宋体" w:hAnsi="宋体"/>
          <w:sz w:val="24"/>
          <w:highlight w:val="none"/>
        </w:rPr>
        <w:t>）中的一项或多项</w:t>
      </w:r>
      <w:r>
        <w:rPr>
          <w:rFonts w:hint="eastAsia" w:ascii="宋体" w:hAnsi="宋体" w:cs="宋体"/>
          <w:sz w:val="24"/>
          <w:highlight w:val="none"/>
        </w:rPr>
        <w:t>固定单价</w:t>
      </w:r>
      <w:r>
        <w:rPr>
          <w:rFonts w:hint="eastAsia" w:ascii="宋体" w:hAnsi="宋体" w:cs="宋体"/>
          <w:bCs/>
          <w:sz w:val="24"/>
          <w:highlight w:val="none"/>
        </w:rPr>
        <w:t>高于发包人聘请的跟踪审计单位出具的最高限价工程量清单（详见</w:t>
      </w:r>
      <w:r>
        <w:rPr>
          <w:rFonts w:hint="eastAsia" w:ascii="宋体" w:hAnsi="宋体" w:cs="宋体"/>
          <w:bCs/>
          <w:sz w:val="24"/>
          <w:highlight w:val="none"/>
          <w:lang w:eastAsia="zh-CN"/>
        </w:rPr>
        <w:t>附件五</w:t>
      </w:r>
      <w:r>
        <w:rPr>
          <w:rFonts w:hint="eastAsia" w:ascii="宋体" w:hAnsi="宋体" w:cs="宋体"/>
          <w:bCs/>
          <w:sz w:val="24"/>
          <w:highlight w:val="none"/>
        </w:rPr>
        <w:t>）中各相应清单项目综合单价1.2倍的】</w:t>
      </w:r>
      <w:r>
        <w:rPr>
          <w:rFonts w:hint="eastAsia" w:ascii="宋体" w:hAnsi="宋体" w:cs="宋体"/>
          <w:sz w:val="24"/>
          <w:highlight w:val="none"/>
        </w:rPr>
        <w:t>，发包人有权按</w:t>
      </w:r>
      <w:r>
        <w:rPr>
          <w:rFonts w:hint="eastAsia" w:ascii="宋体" w:hAnsi="宋体" w:cs="宋体"/>
          <w:bCs/>
          <w:sz w:val="24"/>
          <w:highlight w:val="none"/>
          <w:lang w:eastAsia="zh-CN"/>
        </w:rPr>
        <w:t>附件五</w:t>
      </w:r>
      <w:r>
        <w:rPr>
          <w:rFonts w:hint="eastAsia" w:ascii="宋体" w:hAnsi="宋体" w:cs="宋体"/>
          <w:bCs/>
          <w:sz w:val="24"/>
          <w:highlight w:val="none"/>
        </w:rPr>
        <w:t>中各相应清单项目的综合单价对恶意报价</w:t>
      </w:r>
      <w:r>
        <w:rPr>
          <w:rFonts w:hint="eastAsia" w:ascii="宋体" w:hAnsi="宋体" w:cs="宋体"/>
          <w:sz w:val="24"/>
          <w:highlight w:val="none"/>
        </w:rPr>
        <w:t>进行调整（调整范围包含清单工程量和清单外工程量）。承包人不得以此为由要求对过低固定单价进行调整。</w:t>
      </w:r>
    </w:p>
    <w:p>
      <w:pPr>
        <w:snapToGrid w:val="0"/>
        <w:spacing w:line="300" w:lineRule="auto"/>
        <w:ind w:firstLine="480"/>
        <w:rPr>
          <w:rFonts w:ascii="宋体" w:hAnsi="宋体" w:cs="宋体"/>
          <w:sz w:val="24"/>
          <w:highlight w:val="none"/>
        </w:rPr>
      </w:pPr>
      <w:r>
        <w:rPr>
          <w:rFonts w:hint="eastAsia" w:ascii="宋体" w:hAnsi="宋体"/>
          <w:sz w:val="24"/>
          <w:highlight w:val="none"/>
        </w:rPr>
        <w:t xml:space="preserve">4.5 </w:t>
      </w:r>
      <w:r>
        <w:rPr>
          <w:rFonts w:hint="eastAsia" w:ascii="宋体" w:hAnsi="宋体" w:cs="宋体"/>
          <w:sz w:val="24"/>
          <w:highlight w:val="none"/>
        </w:rPr>
        <w:t>关于变更的约定：</w:t>
      </w:r>
    </w:p>
    <w:p>
      <w:pPr>
        <w:snapToGrid w:val="0"/>
        <w:spacing w:line="300" w:lineRule="auto"/>
        <w:ind w:firstLine="600" w:firstLineChars="250"/>
        <w:rPr>
          <w:rFonts w:ascii="宋体" w:hAnsi="宋体" w:cs="宋体"/>
          <w:sz w:val="24"/>
          <w:highlight w:val="none"/>
        </w:rPr>
      </w:pPr>
      <w:r>
        <w:rPr>
          <w:rFonts w:hint="eastAsia" w:ascii="宋体" w:hAnsi="宋体" w:cs="宋体"/>
          <w:sz w:val="24"/>
          <w:highlight w:val="none"/>
        </w:rPr>
        <w:t>4.5.1在工程实施过程中，发包人发出的设计变更、签证，增减或调整工作内容及施工进度、变更材料、材质的指令等，是合同的一部分，承包人须无条件按发包人的要求实施并承担合同义务，否则视作违约。</w:t>
      </w:r>
    </w:p>
    <w:p>
      <w:pPr>
        <w:snapToGrid w:val="0"/>
        <w:spacing w:line="300" w:lineRule="auto"/>
        <w:ind w:firstLine="600" w:firstLineChars="250"/>
        <w:rPr>
          <w:rFonts w:ascii="宋体" w:hAnsi="宋体" w:cs="宋体"/>
          <w:sz w:val="24"/>
          <w:highlight w:val="none"/>
        </w:rPr>
      </w:pPr>
      <w:r>
        <w:rPr>
          <w:rFonts w:hint="eastAsia" w:ascii="宋体" w:hAnsi="宋体" w:cs="宋体"/>
          <w:sz w:val="24"/>
          <w:highlight w:val="none"/>
        </w:rPr>
        <w:t>4.5.2 如发生变更、施工条件变化等，承包人需要变更工程内容的，要由发包人跟踪审计单位同时确认方为有效。</w:t>
      </w:r>
    </w:p>
    <w:p>
      <w:pPr>
        <w:snapToGrid w:val="0"/>
        <w:spacing w:line="300" w:lineRule="auto"/>
        <w:ind w:firstLine="600" w:firstLineChars="250"/>
        <w:rPr>
          <w:rFonts w:ascii="宋体" w:hAnsi="宋体" w:cs="宋体"/>
          <w:sz w:val="24"/>
          <w:highlight w:val="none"/>
        </w:rPr>
      </w:pPr>
      <w:r>
        <w:rPr>
          <w:rFonts w:hint="eastAsia" w:ascii="宋体" w:hAnsi="宋体" w:cs="宋体"/>
          <w:sz w:val="24"/>
          <w:highlight w:val="none"/>
        </w:rPr>
        <w:t>4.5.3变更计价原则如下：</w:t>
      </w:r>
    </w:p>
    <w:p>
      <w:pPr>
        <w:snapToGrid w:val="0"/>
        <w:spacing w:line="300" w:lineRule="auto"/>
        <w:ind w:firstLine="600" w:firstLineChars="250"/>
        <w:rPr>
          <w:rFonts w:ascii="宋体" w:hAnsi="宋体" w:cs="宋体"/>
          <w:sz w:val="24"/>
          <w:highlight w:val="none"/>
        </w:rPr>
      </w:pPr>
      <w:r>
        <w:rPr>
          <w:rFonts w:hint="eastAsia" w:ascii="宋体" w:hAnsi="宋体" w:cs="宋体"/>
          <w:sz w:val="24"/>
          <w:highlight w:val="none"/>
        </w:rPr>
        <w:t>4.5.3.1</w:t>
      </w:r>
      <w:r>
        <w:rPr>
          <w:rFonts w:hint="eastAsia" w:ascii="宋体" w:hAnsi="宋体" w:cs="宋体"/>
          <w:sz w:val="24"/>
          <w:highlight w:val="none"/>
          <w:lang w:eastAsia="zh-CN"/>
        </w:rPr>
        <w:t>附件四</w:t>
      </w:r>
      <w:r>
        <w:rPr>
          <w:rFonts w:hint="eastAsia" w:ascii="宋体" w:hAnsi="宋体" w:cs="宋体"/>
          <w:sz w:val="24"/>
          <w:highlight w:val="none"/>
        </w:rPr>
        <w:t>中有相同项目的，按相同项目的固定单价（同一子目有不同单价的按加权平均值计算单价）认定；</w:t>
      </w:r>
    </w:p>
    <w:p>
      <w:pPr>
        <w:snapToGrid w:val="0"/>
        <w:spacing w:line="300" w:lineRule="auto"/>
        <w:ind w:firstLine="600" w:firstLineChars="250"/>
        <w:rPr>
          <w:rFonts w:ascii="宋体" w:hAnsi="宋体" w:cs="宋体"/>
          <w:sz w:val="24"/>
          <w:highlight w:val="none"/>
        </w:rPr>
      </w:pPr>
      <w:r>
        <w:rPr>
          <w:rFonts w:hint="eastAsia" w:ascii="宋体" w:hAnsi="宋体" w:cs="宋体"/>
          <w:sz w:val="24"/>
          <w:highlight w:val="none"/>
        </w:rPr>
        <w:t>4.5.3.2</w:t>
      </w:r>
      <w:r>
        <w:rPr>
          <w:rFonts w:hint="eastAsia" w:ascii="宋体" w:hAnsi="宋体" w:cs="宋体"/>
          <w:sz w:val="24"/>
          <w:highlight w:val="none"/>
          <w:lang w:eastAsia="zh-CN"/>
        </w:rPr>
        <w:t>附件四</w:t>
      </w:r>
      <w:r>
        <w:rPr>
          <w:rFonts w:hint="eastAsia" w:ascii="宋体" w:hAnsi="宋体" w:cs="宋体"/>
          <w:sz w:val="24"/>
          <w:highlight w:val="none"/>
        </w:rPr>
        <w:t>中没有相同项目，但有类似项目的，参照类似项目的固定单价认定；</w:t>
      </w:r>
    </w:p>
    <w:p>
      <w:pPr>
        <w:snapToGrid w:val="0"/>
        <w:spacing w:line="300" w:lineRule="auto"/>
        <w:ind w:firstLine="600" w:firstLineChars="250"/>
        <w:rPr>
          <w:rFonts w:ascii="宋体" w:hAnsi="宋体" w:cs="宋体"/>
          <w:sz w:val="24"/>
          <w:highlight w:val="none"/>
        </w:rPr>
      </w:pPr>
      <w:r>
        <w:rPr>
          <w:rFonts w:hint="eastAsia" w:ascii="宋体" w:hAnsi="宋体" w:cs="宋体"/>
          <w:sz w:val="24"/>
          <w:highlight w:val="none"/>
        </w:rPr>
        <w:t>4.5.3.3</w:t>
      </w:r>
      <w:r>
        <w:rPr>
          <w:rFonts w:hint="eastAsia" w:ascii="宋体" w:hAnsi="宋体" w:cs="宋体"/>
          <w:sz w:val="24"/>
          <w:highlight w:val="none"/>
          <w:lang w:eastAsia="zh-CN"/>
        </w:rPr>
        <w:t>附件四</w:t>
      </w:r>
      <w:r>
        <w:rPr>
          <w:rFonts w:hint="eastAsia" w:ascii="宋体" w:hAnsi="宋体" w:cs="宋体"/>
          <w:sz w:val="24"/>
          <w:highlight w:val="none"/>
        </w:rPr>
        <w:t>中没有相同或相似项目的，由承包人根据变更工程资料、计量规则和计价办法、工程造价管理机构发布的信息价格认定；</w:t>
      </w:r>
    </w:p>
    <w:p>
      <w:pPr>
        <w:snapToGrid w:val="0"/>
        <w:spacing w:line="300" w:lineRule="auto"/>
        <w:ind w:firstLine="600" w:firstLineChars="250"/>
        <w:rPr>
          <w:rFonts w:ascii="宋体" w:hAnsi="宋体" w:cs="宋体"/>
          <w:sz w:val="24"/>
          <w:highlight w:val="none"/>
        </w:rPr>
      </w:pPr>
      <w:r>
        <w:rPr>
          <w:rFonts w:hint="eastAsia" w:ascii="宋体" w:hAnsi="宋体" w:cs="宋体"/>
          <w:sz w:val="24"/>
          <w:highlight w:val="none"/>
        </w:rPr>
        <w:t>4.5.3.4 附件</w:t>
      </w:r>
      <w:r>
        <w:rPr>
          <w:rFonts w:hint="eastAsia" w:ascii="宋体" w:hAnsi="宋体" w:cs="宋体"/>
          <w:sz w:val="24"/>
          <w:highlight w:val="none"/>
          <w:lang w:val="en-US" w:eastAsia="zh-CN"/>
        </w:rPr>
        <w:t>四</w:t>
      </w:r>
      <w:r>
        <w:rPr>
          <w:rFonts w:hint="eastAsia" w:ascii="宋体" w:hAnsi="宋体" w:cs="宋体"/>
          <w:sz w:val="24"/>
          <w:highlight w:val="none"/>
        </w:rPr>
        <w:t>中没有相同或相似项目的，且工程造价管理机构发布的信息价格缺价的，由发包人和跟踪审计单位共同询价定价确定；</w:t>
      </w:r>
    </w:p>
    <w:p>
      <w:pPr>
        <w:snapToGrid w:val="0"/>
        <w:spacing w:line="300" w:lineRule="auto"/>
        <w:ind w:firstLine="600" w:firstLineChars="250"/>
        <w:rPr>
          <w:rFonts w:ascii="宋体" w:hAnsi="宋体" w:cs="宋体"/>
          <w:sz w:val="24"/>
          <w:highlight w:val="none"/>
        </w:rPr>
      </w:pPr>
      <w:r>
        <w:rPr>
          <w:rFonts w:hint="eastAsia" w:ascii="宋体" w:hAnsi="宋体" w:cs="宋体"/>
          <w:sz w:val="24"/>
          <w:highlight w:val="none"/>
        </w:rPr>
        <w:t>4.6  发包人、承包人一致同意，在按上述条款约定计算得出的工程总价的基础上，承包人须按“让利幅度”进行让利（但根据4.5.3.4条计算的工程价款不需按“让利幅度”进行让利），让利后的结果作为结算总价。</w:t>
      </w:r>
    </w:p>
    <w:p>
      <w:pPr>
        <w:snapToGrid w:val="0"/>
        <w:spacing w:line="300" w:lineRule="auto"/>
        <w:ind w:firstLine="600" w:firstLineChars="250"/>
        <w:rPr>
          <w:rFonts w:ascii="宋体" w:hAnsi="宋体" w:cs="宋体"/>
          <w:sz w:val="24"/>
          <w:highlight w:val="none"/>
        </w:rPr>
      </w:pPr>
      <w:r>
        <w:rPr>
          <w:rFonts w:hint="eastAsia" w:ascii="宋体" w:hAnsi="宋体" w:cs="宋体"/>
          <w:sz w:val="24"/>
          <w:highlight w:val="none"/>
        </w:rPr>
        <w:t>本合同所称之“让利幅度”=1-签约合同价/附件</w:t>
      </w:r>
      <w:r>
        <w:rPr>
          <w:rFonts w:hint="eastAsia" w:ascii="宋体" w:hAnsi="宋体" w:cs="宋体"/>
          <w:sz w:val="24"/>
          <w:highlight w:val="none"/>
          <w:lang w:val="en-US" w:eastAsia="zh-CN"/>
        </w:rPr>
        <w:t>四</w:t>
      </w:r>
      <w:r>
        <w:rPr>
          <w:rFonts w:hint="eastAsia" w:ascii="宋体" w:hAnsi="宋体" w:cs="宋体"/>
          <w:sz w:val="24"/>
          <w:highlight w:val="none"/>
        </w:rPr>
        <w:t>承包人报价</w:t>
      </w:r>
      <w:r>
        <w:rPr>
          <w:rFonts w:hint="eastAsia" w:ascii="宋体" w:hAnsi="宋体" w:cs="宋体"/>
          <w:sz w:val="24"/>
          <w:highlight w:val="none"/>
          <w:lang w:val="en-US" w:eastAsia="zh-CN"/>
        </w:rPr>
        <w:t>清单</w:t>
      </w:r>
      <w:r>
        <w:rPr>
          <w:rFonts w:hint="eastAsia" w:ascii="宋体" w:hAnsi="宋体" w:cs="宋体"/>
          <w:sz w:val="24"/>
          <w:highlight w:val="none"/>
        </w:rPr>
        <w:t>的总价。</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 xml:space="preserve">第五条  </w:t>
      </w:r>
      <w:r>
        <w:rPr>
          <w:rFonts w:hint="eastAsia" w:ascii="宋体" w:hAnsi="宋体"/>
          <w:sz w:val="24"/>
          <w:highlight w:val="none"/>
        </w:rPr>
        <w:t>付款</w:t>
      </w:r>
      <w:r>
        <w:rPr>
          <w:rFonts w:hint="eastAsia" w:ascii="宋体" w:hAnsi="宋体" w:cs="宋体"/>
          <w:sz w:val="24"/>
          <w:highlight w:val="none"/>
        </w:rPr>
        <w:t>方式</w:t>
      </w:r>
    </w:p>
    <w:p>
      <w:pPr>
        <w:widowControl/>
        <w:spacing w:line="460" w:lineRule="exact"/>
        <w:ind w:firstLine="470" w:firstLineChars="196"/>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）工程完工经发包方验收合格且承包方根据发包方要求提交竣工验收所需要的全部资料后，支付</w:t>
      </w:r>
      <w:r>
        <w:rPr>
          <w:rFonts w:hint="eastAsia" w:ascii="宋体" w:hAnsi="宋体" w:cs="宋体"/>
          <w:sz w:val="24"/>
          <w:szCs w:val="24"/>
          <w:highlight w:val="none"/>
          <w:lang w:val="en-US" w:eastAsia="zh-CN"/>
        </w:rPr>
        <w:t>合同价</w:t>
      </w:r>
      <w:r>
        <w:rPr>
          <w:rFonts w:hint="eastAsia" w:ascii="宋体" w:hAnsi="宋体" w:cs="宋体"/>
          <w:sz w:val="24"/>
          <w:szCs w:val="24"/>
          <w:highlight w:val="none"/>
          <w:lang w:eastAsia="zh-CN"/>
        </w:rPr>
        <w:t>的75%；审计单位结算审计结束后，支付至结算审计审定价的90%；如承包方无违约行为，结算审计审定价的余款在</w:t>
      </w:r>
      <w:r>
        <w:rPr>
          <w:rFonts w:hint="eastAsia" w:ascii="宋体" w:hAnsi="宋体" w:cs="宋体"/>
          <w:sz w:val="24"/>
          <w:szCs w:val="24"/>
          <w:highlight w:val="none"/>
          <w:lang w:val="en-US" w:eastAsia="zh-CN"/>
        </w:rPr>
        <w:t>整体质保期</w:t>
      </w:r>
      <w:r>
        <w:rPr>
          <w:rFonts w:hint="eastAsia" w:ascii="宋体" w:hAnsi="宋体" w:cs="宋体"/>
          <w:sz w:val="24"/>
          <w:szCs w:val="24"/>
          <w:highlight w:val="none"/>
          <w:lang w:eastAsia="zh-CN"/>
        </w:rPr>
        <w:t>满后付清。</w:t>
      </w:r>
    </w:p>
    <w:p>
      <w:pPr>
        <w:widowControl/>
        <w:spacing w:line="460" w:lineRule="exact"/>
        <w:ind w:firstLine="470" w:firstLineChars="196"/>
        <w:jc w:val="left"/>
        <w:rPr>
          <w:rFonts w:ascii="宋体" w:hAnsi="宋体" w:cs="宋体"/>
          <w:sz w:val="24"/>
          <w:szCs w:val="24"/>
          <w:highlight w:val="none"/>
        </w:rPr>
      </w:pPr>
      <w:r>
        <w:rPr>
          <w:rFonts w:hint="eastAsia" w:ascii="宋体" w:hAnsi="宋体" w:cs="宋体"/>
          <w:sz w:val="24"/>
          <w:szCs w:val="24"/>
          <w:highlight w:val="none"/>
        </w:rPr>
        <w:t>（2）每次付款前，承包人须向发包人开具国家正规增值税专用发票，税金已包含在合同价内。承包人开具的发票金额不得扣除发包人根据5.3条直接扣除的金额。因承包人未向发包人提供上述发票或提供的发票不规范、不合法引起税务问题的，发包人有权延迟付款且不承担逾期付款责任，并且承包人应承担向发包人赔偿的责任，包括但不限于税款、滞纳金、罚款及相关损失等。</w:t>
      </w:r>
    </w:p>
    <w:p>
      <w:pPr>
        <w:widowControl/>
        <w:spacing w:line="460" w:lineRule="exact"/>
        <w:ind w:firstLine="470" w:firstLineChars="196"/>
        <w:jc w:val="left"/>
        <w:rPr>
          <w:rFonts w:ascii="宋体" w:hAnsi="宋体" w:cs="宋体"/>
          <w:sz w:val="24"/>
          <w:szCs w:val="24"/>
          <w:highlight w:val="none"/>
        </w:rPr>
      </w:pPr>
      <w:r>
        <w:rPr>
          <w:rFonts w:hint="eastAsia" w:ascii="宋体" w:hAnsi="宋体" w:cs="宋体"/>
          <w:sz w:val="24"/>
          <w:szCs w:val="24"/>
          <w:highlight w:val="none"/>
        </w:rPr>
        <w:t>（3）承包人根据本合同应当支付的违约金、损害赔偿金等任何承包人应向发包人支付的费用，发包人有权直接在尚未支付的工程款中直接扣除。</w:t>
      </w:r>
    </w:p>
    <w:p>
      <w:pPr>
        <w:snapToGrid w:val="0"/>
        <w:spacing w:line="300" w:lineRule="auto"/>
        <w:ind w:firstLine="480" w:firstLineChars="200"/>
        <w:rPr>
          <w:rFonts w:ascii="宋体" w:hAnsi="宋体" w:cs="宋体"/>
          <w:b/>
          <w:bCs/>
          <w:sz w:val="24"/>
          <w:szCs w:val="24"/>
          <w:highlight w:val="none"/>
        </w:rPr>
      </w:pPr>
      <w:r>
        <w:rPr>
          <w:rFonts w:hint="eastAsia" w:ascii="宋体" w:hAnsi="宋体" w:cs="宋体"/>
          <w:sz w:val="24"/>
          <w:szCs w:val="24"/>
          <w:highlight w:val="none"/>
        </w:rPr>
        <w:t>（4）承包人同意，发包人付款如有逾期，发包人无需承担逾期付款违约责任。</w:t>
      </w:r>
    </w:p>
    <w:p>
      <w:pPr>
        <w:snapToGrid w:val="0"/>
        <w:spacing w:line="300" w:lineRule="auto"/>
        <w:ind w:firstLine="480"/>
        <w:rPr>
          <w:rFonts w:ascii="宋体" w:hAnsi="宋体" w:cs="宋体"/>
          <w:sz w:val="24"/>
          <w:highlight w:val="none"/>
        </w:rPr>
      </w:pPr>
    </w:p>
    <w:p>
      <w:pPr>
        <w:snapToGrid w:val="0"/>
        <w:spacing w:line="300" w:lineRule="auto"/>
        <w:ind w:firstLine="480"/>
        <w:rPr>
          <w:rFonts w:ascii="宋体" w:hAnsi="宋体"/>
          <w:sz w:val="24"/>
          <w:highlight w:val="none"/>
        </w:rPr>
      </w:pPr>
      <w:r>
        <w:rPr>
          <w:rFonts w:hint="eastAsia" w:ascii="宋体" w:hAnsi="宋体" w:cs="宋体"/>
          <w:bCs/>
          <w:sz w:val="24"/>
          <w:highlight w:val="none"/>
        </w:rPr>
        <w:t>第六条  工程质量与</w:t>
      </w:r>
      <w:r>
        <w:rPr>
          <w:rFonts w:hint="eastAsia" w:ascii="宋体" w:hAnsi="宋体" w:cs="宋体"/>
          <w:sz w:val="24"/>
          <w:highlight w:val="none"/>
        </w:rPr>
        <w:t>验收</w:t>
      </w:r>
    </w:p>
    <w:p>
      <w:pPr>
        <w:snapToGrid w:val="0"/>
        <w:spacing w:line="300" w:lineRule="auto"/>
        <w:ind w:firstLine="480"/>
        <w:rPr>
          <w:rFonts w:ascii="宋体" w:hAnsi="宋体"/>
          <w:sz w:val="24"/>
          <w:highlight w:val="none"/>
        </w:rPr>
      </w:pPr>
      <w:r>
        <w:rPr>
          <w:rFonts w:hint="eastAsia" w:ascii="宋体" w:hAnsi="宋体" w:cs="宋体"/>
          <w:sz w:val="24"/>
          <w:highlight w:val="none"/>
        </w:rPr>
        <w:t>6.1  承包人在组织施工中，必须严格按照有关的施工验收规范和质量检验标准，以及设计要求组织施工，加强管理，确保工程质量，按期完成项目工作，提交合格成果，并根据发包人要求提交竣工验收所需要的全部资料。</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6.2  甲乙双方以《建筑工程施工质量验收规范》等国家、地方规范及本合同等文件作为验收依据（如有不一致，以较高标准为准）。质量标准：一次性验收通过，</w:t>
      </w:r>
      <w:r>
        <w:rPr>
          <w:rFonts w:ascii="宋体" w:hAnsi="宋体"/>
          <w:sz w:val="24"/>
          <w:highlight w:val="none"/>
        </w:rPr>
        <w:t>100%</w:t>
      </w:r>
      <w:r>
        <w:rPr>
          <w:rFonts w:hint="eastAsia" w:ascii="宋体" w:hAnsi="宋体" w:cs="宋体"/>
          <w:sz w:val="24"/>
          <w:highlight w:val="none"/>
        </w:rPr>
        <w:t>合格，发包人对承包人工程验收合格后，向承包人出具书面工程验收合格证明，作为验收合格的依据。</w:t>
      </w:r>
    </w:p>
    <w:p>
      <w:pPr>
        <w:snapToGrid w:val="0"/>
        <w:spacing w:line="300" w:lineRule="auto"/>
        <w:ind w:firstLine="480"/>
        <w:rPr>
          <w:rFonts w:ascii="宋体" w:hAnsi="宋体"/>
          <w:sz w:val="24"/>
          <w:highlight w:val="none"/>
        </w:rPr>
      </w:pPr>
      <w:r>
        <w:rPr>
          <w:rFonts w:hint="eastAsia" w:ascii="宋体" w:hAnsi="宋体"/>
          <w:sz w:val="24"/>
          <w:highlight w:val="none"/>
        </w:rPr>
        <w:t>6.3 缺陷责任期的具体期限：工程交（竣）工验收通过后</w:t>
      </w:r>
      <w:r>
        <w:rPr>
          <w:rFonts w:hint="eastAsia" w:ascii="宋体" w:hAnsi="宋体"/>
          <w:sz w:val="24"/>
          <w:highlight w:val="none"/>
          <w:lang w:val="en-US" w:eastAsia="zh-CN"/>
        </w:rPr>
        <w:t>两</w:t>
      </w:r>
      <w:r>
        <w:rPr>
          <w:rFonts w:hint="eastAsia" w:ascii="宋体" w:hAnsi="宋体"/>
          <w:sz w:val="24"/>
          <w:highlight w:val="none"/>
        </w:rPr>
        <w:t>年。质量保证金：扣留合同总价的3%。</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第七条  双方的权利和义务</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7.1  发包人的权利和义务</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7.1.1 发包人需提供施工场地。</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7.1.2 施工期间由发包人指派专人负责协调解决施工中所遇问题，协助承包人正常施工。</w:t>
      </w:r>
    </w:p>
    <w:p>
      <w:pPr>
        <w:snapToGrid w:val="0"/>
        <w:spacing w:line="300" w:lineRule="auto"/>
        <w:ind w:firstLine="480"/>
        <w:rPr>
          <w:rFonts w:ascii="宋体" w:hAnsi="宋体"/>
          <w:sz w:val="24"/>
          <w:highlight w:val="none"/>
        </w:rPr>
      </w:pPr>
      <w:r>
        <w:rPr>
          <w:rFonts w:hint="eastAsia" w:ascii="宋体" w:hAnsi="宋体" w:cs="宋体"/>
          <w:sz w:val="24"/>
          <w:highlight w:val="none"/>
        </w:rPr>
        <w:t>7.1.3发包人有权根据有关规范、合同、工程设计，监督检查承包人现场的施工、工程质量和工程资料的录取及施工材料质量检验单。</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7.1.4 发包人有权按照有关规范、施工设计及合同书中的技术要求进行工程检查及验收。</w:t>
      </w:r>
    </w:p>
    <w:p>
      <w:pPr>
        <w:spacing w:line="400" w:lineRule="exact"/>
        <w:ind w:firstLine="480" w:firstLineChars="200"/>
        <w:rPr>
          <w:rFonts w:ascii="宋体" w:hAnsi="宋体"/>
          <w:sz w:val="24"/>
          <w:highlight w:val="none"/>
          <w:u w:val="single"/>
        </w:rPr>
      </w:pPr>
      <w:r>
        <w:rPr>
          <w:rFonts w:hint="eastAsia" w:ascii="宋体" w:hAnsi="宋体" w:cs="宋体"/>
          <w:sz w:val="24"/>
          <w:highlight w:val="none"/>
        </w:rPr>
        <w:t>7.1.5 发包人代表：。发包人对发包人代表的授权：经发包人授权并在授权范围内代表发包人行使权利，全面负责本工程的组织、协调和管理，督促指导行使职权，协调施工现场各方面的关系，协调工程质量，进度和安全文明施工中存在的问题，解决有关设计和技术签证，审核工程进度报表，处理施工过程中的各有关事宜。但任何涉及工程造价调整（包括但不限于变更、签证）、工期变更、索赔、款项收付等经济类文件除须发包人代表签字外还需加盖发包人印章方可有效</w:t>
      </w:r>
      <w:r>
        <w:rPr>
          <w:rFonts w:ascii="宋体" w:hAnsi="宋体" w:cs="宋体"/>
          <w:sz w:val="24"/>
          <w:highlight w:val="none"/>
        </w:rPr>
        <w:t>。</w:t>
      </w:r>
    </w:p>
    <w:p>
      <w:pPr>
        <w:snapToGrid w:val="0"/>
        <w:spacing w:line="300" w:lineRule="auto"/>
        <w:ind w:firstLine="480"/>
        <w:rPr>
          <w:rFonts w:ascii="宋体" w:hAnsi="宋体"/>
          <w:bCs/>
          <w:sz w:val="24"/>
          <w:highlight w:val="none"/>
        </w:rPr>
      </w:pPr>
      <w:r>
        <w:rPr>
          <w:rFonts w:hint="eastAsia" w:ascii="宋体" w:hAnsi="宋体" w:cs="宋体"/>
          <w:bCs/>
          <w:sz w:val="24"/>
          <w:highlight w:val="none"/>
        </w:rPr>
        <w:t>7.2   承包人的权利和义务</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7.2.1承包人负责采购工程所需的所有材料、工程设备、设施，应按照设计和有关标准要求采购，并提供产品合格证明及出厂证明，保证产品质量合格，对材料、工程设备、设施的质量负责。</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7.2.2承包人负责照管工程及工程相关的材料、工程设备，时间从设备、人员进场起至工程验收合格交付使用或移交。保管费用由承包人自行承担。</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7.2.3 承包人应当遵守国家和工程所在地有关安全生产的要求，按照有关规定编制安全技术措施或者专项施工方案，建立安全生产责任制度、治安保卫制度及安全生产教育培训制度，并按安全生产法律法规规定履行安全职责。</w:t>
      </w:r>
    </w:p>
    <w:p>
      <w:pPr>
        <w:snapToGrid w:val="0"/>
        <w:spacing w:line="300" w:lineRule="auto"/>
        <w:ind w:firstLine="480"/>
        <w:rPr>
          <w:rFonts w:ascii="宋体" w:hAnsi="宋体"/>
          <w:sz w:val="24"/>
          <w:highlight w:val="none"/>
        </w:rPr>
      </w:pPr>
      <w:r>
        <w:rPr>
          <w:rFonts w:hint="eastAsia" w:ascii="宋体" w:hAnsi="宋体" w:cs="宋体"/>
          <w:sz w:val="24"/>
          <w:highlight w:val="none"/>
        </w:rPr>
        <w:t>7.2.4  施工期间（含保修期间，下同），承包人应加强施工安全，有责任教育施工人员遵纪守法、严格执行操作规程、文明生产、安全施工、防火防盗，不发生人身伤亡和火灾等事故，并应参加工程保险，施工中发生的质量、安全、人身伤亡等事故其责任和经济损失均由承包人负责（包括但不限于施工场地内及其毗邻地带造成的发包人及第三者人员伤亡和财产损失），且不得因此影响工程进度。如因此导致发包人承担责任的，由此给发包人造成的损失全部由承包人承担。</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7.2.5  承包人应与其工作人员建立合法的用工关系，并配备相应技术资质的施工人员，不得使用社会闲、散、游及身份不明的人员施工，所有施工人员凭身份证造册登记，技术及特种人员需执证上岗，因承包人工作人员与承包人发生用工纠纷或工作人员发生人身、财产损害的，均由承包人负责处理并承担由此产生的全部责任。如因此导致发包人承担责任的，由此给发包人造成的损失全部由承包人承担。</w:t>
      </w:r>
    </w:p>
    <w:p>
      <w:pPr>
        <w:snapToGrid w:val="0"/>
        <w:spacing w:line="300" w:lineRule="auto"/>
        <w:ind w:firstLine="480"/>
        <w:rPr>
          <w:rFonts w:ascii="宋体" w:hAnsi="宋体"/>
          <w:sz w:val="24"/>
          <w:highlight w:val="none"/>
        </w:rPr>
      </w:pPr>
      <w:r>
        <w:rPr>
          <w:rFonts w:hint="eastAsia" w:ascii="宋体" w:hAnsi="宋体" w:cs="宋体"/>
          <w:sz w:val="24"/>
          <w:highlight w:val="none"/>
        </w:rPr>
        <w:t>承包人不得以任何理由拖欠工人（含民工）工资，承包人应在交付工地前付清所欠工人（含民工）工资。在交付前，承包人应将本工程所涉及的工人（含民工）工资应付情况和支付时间在工地现场和周围张贴公布，承包人未付清工人（含民工）工资前，发包人有权暂停支付工程款，若造成发包人垫付任何费用的，承包人应向发包人双倍返还。</w:t>
      </w:r>
    </w:p>
    <w:p>
      <w:pPr>
        <w:snapToGrid w:val="0"/>
        <w:spacing w:line="300" w:lineRule="auto"/>
        <w:ind w:firstLine="480"/>
        <w:rPr>
          <w:rFonts w:ascii="宋体" w:hAnsi="宋体"/>
          <w:sz w:val="24"/>
          <w:highlight w:val="none"/>
        </w:rPr>
      </w:pPr>
      <w:r>
        <w:rPr>
          <w:rFonts w:hint="eastAsia" w:ascii="宋体" w:hAnsi="宋体" w:cs="宋体"/>
          <w:sz w:val="24"/>
          <w:highlight w:val="none"/>
        </w:rPr>
        <w:t>7.2.6  施工期间，承包人应确保现场文明施工，应当采取措施保持施工现场平整，物料堆放整齐。在工程移交之前，承包人应当从施工现场清除承包人的全部工程设备、多余材料、垃圾和各种临时工程，并保持施工现场清洁整齐。</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7.2.7  施工期间，承包人应采取合理措施保护施工现场环境，如因承包人原因造成环境污染侵权损害赔偿责任，应由承包人承担，如因此造成工期延误的，承包人还应承担工期延误责任。</w:t>
      </w:r>
    </w:p>
    <w:p>
      <w:pPr>
        <w:snapToGrid w:val="0"/>
        <w:spacing w:line="300" w:lineRule="auto"/>
        <w:ind w:firstLine="480"/>
        <w:rPr>
          <w:rFonts w:ascii="宋体" w:hAnsi="宋体"/>
          <w:sz w:val="24"/>
          <w:highlight w:val="none"/>
        </w:rPr>
      </w:pPr>
      <w:r>
        <w:rPr>
          <w:rFonts w:hint="eastAsia" w:ascii="宋体" w:hAnsi="宋体" w:cs="宋体"/>
          <w:sz w:val="24"/>
          <w:highlight w:val="none"/>
        </w:rPr>
        <w:t>7.2.8 承包人解答发包人提出的关于工程施工进度及质量的询问。</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7.2.9 保修期内，承包人应按合同约定的时间或按发包人要求的时间对工程缺陷进行修复或按发包人的要求进行修复。</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7.2.10 未经发包人书面同意，承包人不得将工程进行转包或分包。</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7</w:t>
      </w:r>
      <w:r>
        <w:rPr>
          <w:rFonts w:ascii="宋体" w:hAnsi="宋体" w:cs="宋体"/>
          <w:sz w:val="24"/>
          <w:highlight w:val="none"/>
        </w:rPr>
        <w:t>.2.</w:t>
      </w:r>
      <w:r>
        <w:rPr>
          <w:rFonts w:hint="eastAsia" w:ascii="宋体" w:hAnsi="宋体" w:cs="宋体"/>
          <w:sz w:val="24"/>
          <w:highlight w:val="none"/>
        </w:rPr>
        <w:t>11承包人应保证其按照本合同约定履行义务，不存在违反中国的相关法律、法规或者侵犯第三方的知识产权、在先权利或其他权益的情形。如承包人违反本条款的，由承包人负责处理并承担由此产生的责任；如果因此给发包人造成损失的，承包人还应当赔偿由此给发包人造成的全部损失。</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7.2.12 承包人项目经理：。未经发包人同意，项目经理不得随意更换。</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7.2.13承包人代表：。承包人对承包人代表的授权：行使完成本工程要求的一切权利，在施工过程中承包人代表签收的任何文件均视为有效送达了承包人，承包人代表签字认可的协议、补充协议、会议纪要、工程洽商纪要、签证、结算报告等均视为已获得承包人的合法授权</w:t>
      </w:r>
      <w:r>
        <w:rPr>
          <w:rFonts w:ascii="宋体" w:hAnsi="宋体" w:cs="宋体"/>
          <w:sz w:val="24"/>
          <w:highlight w:val="none"/>
        </w:rPr>
        <w:t>。</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7.2.14  承包人应在工程竣工验收后</w:t>
      </w:r>
      <w:r>
        <w:rPr>
          <w:rFonts w:hint="eastAsia" w:ascii="宋体" w:hAnsi="宋体" w:cs="宋体"/>
          <w:sz w:val="24"/>
          <w:highlight w:val="none"/>
          <w:lang w:val="en-US" w:eastAsia="zh-CN"/>
        </w:rPr>
        <w:t>45</w:t>
      </w:r>
      <w:r>
        <w:rPr>
          <w:rFonts w:hint="eastAsia" w:ascii="宋体" w:hAnsi="宋体" w:cs="宋体"/>
          <w:sz w:val="24"/>
          <w:highlight w:val="none"/>
        </w:rPr>
        <w:t>天内向发包人提交工程竣工结算申请并提交符合发包人要求的竣工结算资料。</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第八条  违约责任</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8.1  承包人未能按约定的时间完成合同约定的工作，造成工期延误的（含节点工期延误和总工期延误），每延误一日，应按签约合同价的万分之五的标准向发包人支付违约金。</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如工期延误超过30日的，发包人有权解除合同，如发包人选择不解除合同的，承包人仍需按本条第一款之约定向发包人支付违约金，且发包人有权在承包人的施工范围内分割部分工程另行委托他人代履行施工，发生的工程款由承包人承担，发包人有权在承包人的工程款中直接扣除，此外，承包人应当按照代履行第三人实际完成工程量工程款金额的15%向发包人支付违约金。</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8.2  承包人应按合同规定保证工程质量，如竣工验收质量未能一次性达到100%合格的，则由承包人负责对不合格工程进行整改或返工直至验收合格，且承包人应承担由此产生的一切费用（如存在工期延误的，承包人还应承担工期延误责任），并按签约合同价的5</w:t>
      </w:r>
      <w:r>
        <w:rPr>
          <w:rFonts w:ascii="宋体" w:hAnsi="宋体" w:cs="宋体"/>
          <w:sz w:val="24"/>
          <w:highlight w:val="none"/>
        </w:rPr>
        <w:t>%</w:t>
      </w:r>
      <w:r>
        <w:rPr>
          <w:rFonts w:hint="eastAsia" w:ascii="宋体" w:hAnsi="宋体" w:cs="宋体"/>
          <w:sz w:val="24"/>
          <w:highlight w:val="none"/>
        </w:rPr>
        <w:t>向发包人支付质量违约金。</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8.3 因工程质量的原因给发包人和</w:t>
      </w:r>
      <w:r>
        <w:rPr>
          <w:rFonts w:ascii="宋体" w:hAnsi="宋体" w:cs="宋体"/>
          <w:sz w:val="24"/>
          <w:highlight w:val="none"/>
        </w:rPr>
        <w:t>/</w:t>
      </w:r>
      <w:r>
        <w:rPr>
          <w:rFonts w:hint="eastAsia" w:ascii="宋体" w:hAnsi="宋体" w:cs="宋体"/>
          <w:sz w:val="24"/>
          <w:highlight w:val="none"/>
        </w:rPr>
        <w:t>或第三方造成人身损害或财产的损失的，承包人应全额负责赔偿，并且每发生一次应向发包人支付违约金5万元。如导致发包人承担责任的，由此给发包人造成的损失全部由承包人承担。</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8.4  承包人违反合同约定采购和使用不合格的材料和工程设备的，承包人需向发包人支付违约金1000元/次，且需更换符合合同约定且合格的材料和工程设备，若因此造成的工期延误或未能达到一次性100%验收合格的，承包人还应按照本合同约定承担相应的违约和赔偿责任。</w:t>
      </w:r>
    </w:p>
    <w:p>
      <w:pPr>
        <w:snapToGrid w:val="0"/>
        <w:spacing w:line="300" w:lineRule="auto"/>
        <w:ind w:firstLine="480"/>
        <w:rPr>
          <w:rFonts w:ascii="宋体" w:hAnsi="宋体"/>
          <w:sz w:val="24"/>
          <w:highlight w:val="none"/>
        </w:rPr>
      </w:pPr>
      <w:r>
        <w:rPr>
          <w:rFonts w:hint="eastAsia" w:ascii="宋体" w:hAnsi="宋体" w:cs="宋体"/>
          <w:sz w:val="24"/>
          <w:highlight w:val="none"/>
        </w:rPr>
        <w:t>8.5  如承包人擅自终止或解除合同，承包人应退还发包人已支付的全部费用，同时向发包人支付相当于签约合同价</w:t>
      </w:r>
      <w:r>
        <w:rPr>
          <w:rFonts w:ascii="宋体" w:hAnsi="宋体" w:cs="宋体"/>
          <w:sz w:val="24"/>
          <w:highlight w:val="none"/>
        </w:rPr>
        <w:t>20%</w:t>
      </w:r>
      <w:r>
        <w:rPr>
          <w:rFonts w:hint="eastAsia" w:ascii="宋体" w:hAnsi="宋体" w:cs="宋体"/>
          <w:sz w:val="24"/>
          <w:highlight w:val="none"/>
        </w:rPr>
        <w:t>的违约金，就已施工部分，承包人同意不向发包人要求补偿。</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8.6  承包人擅自将工程转包或分包或擅自更换项目经理的，或承包人以挂靠、欺骗方式承包工程的，发包人有权解除合同。</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8.7承包人未在约定时间或未按发包人要求的时间内保修或抢修的，应按照5000元/次向发包人支付违约金，且发包人可另行委托具备相应能力的单位维修，发生费用发包人可凭维修合同、发票、支付凭证在尚未支付的工程款中扣除，承包人并应另按实际发生的维修费用的15%向发包人支付违约金。</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8.8  在发包人有权解除合同的情形下，不论发包人是否选择解除合同，承包人均应向发包人支付签约合同价20%的违约金。如发包人选择解除合同，则发包人解除合同后，承包人应当在接到发包人解除合同的通知后7天内核对已完合格工程量、清理完成在工地的一切设备、人员、垃圾、杂物，清点已进场未使用的材料，如发包人需要使用的，办理相应的交接手续，逾期未办理的，视为承包人放弃向发包人主张合格工程所对应的价款，并放弃其留置在工地上的物品的所有权。剩余工程发包人有权另行委托他人施工，由此给发包人造成的损失由承包人承担。</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8.9  承包人逾期提交竣工结算申请及符合发包人要求的竣工结算资料的，每逾期一日，应向发包人支付违约金1000元。</w:t>
      </w:r>
    </w:p>
    <w:p>
      <w:pPr>
        <w:snapToGrid w:val="0"/>
        <w:spacing w:line="300" w:lineRule="auto"/>
        <w:ind w:firstLine="480"/>
        <w:rPr>
          <w:rFonts w:ascii="宋体" w:hAnsi="宋体"/>
          <w:sz w:val="24"/>
          <w:highlight w:val="none"/>
        </w:rPr>
      </w:pPr>
      <w:r>
        <w:rPr>
          <w:rFonts w:hint="eastAsia" w:ascii="宋体" w:hAnsi="宋体"/>
          <w:sz w:val="24"/>
          <w:highlight w:val="none"/>
        </w:rPr>
        <w:t>8.10 结算审计审核的结算核减（增）额若超过承包人送审价5%的，则视为承包人违约，承包人应按该超过部分核减（增）额的5%，向发包人支付违约金</w:t>
      </w:r>
      <w:r>
        <w:rPr>
          <w:rFonts w:ascii="宋体" w:hAnsi="宋体"/>
          <w:sz w:val="24"/>
          <w:highlight w:val="none"/>
        </w:rPr>
        <w:t>。</w:t>
      </w:r>
    </w:p>
    <w:p>
      <w:pPr>
        <w:snapToGrid w:val="0"/>
        <w:spacing w:line="300" w:lineRule="auto"/>
        <w:ind w:firstLine="480"/>
        <w:rPr>
          <w:rFonts w:ascii="宋体" w:hAnsi="宋体"/>
          <w:sz w:val="24"/>
          <w:highlight w:val="none"/>
        </w:rPr>
      </w:pPr>
      <w:r>
        <w:rPr>
          <w:rFonts w:hint="eastAsia" w:ascii="宋体" w:hAnsi="宋体"/>
          <w:sz w:val="24"/>
          <w:highlight w:val="none"/>
        </w:rPr>
        <w:t>8.11 承包人依据本合同需要向发包人支付违约金的情形下，若承包人支付的违约金不足以弥补发包人损失（包括但不限于发包人对第三方作出的赔偿、发包人的直接损失、间接损失），发包人还有权要求承包人承担赔偿责任。</w:t>
      </w:r>
    </w:p>
    <w:p>
      <w:pPr>
        <w:snapToGrid w:val="0"/>
        <w:spacing w:line="300" w:lineRule="auto"/>
        <w:ind w:firstLine="480" w:firstLineChars="200"/>
        <w:rPr>
          <w:rFonts w:ascii="宋体" w:hAnsi="宋体"/>
          <w:sz w:val="24"/>
          <w:highlight w:val="none"/>
        </w:rPr>
      </w:pPr>
      <w:r>
        <w:rPr>
          <w:rFonts w:hint="eastAsia" w:ascii="宋体" w:hAnsi="宋体"/>
          <w:sz w:val="24"/>
          <w:highlight w:val="none"/>
        </w:rPr>
        <w:t>8.12 因承包人违约给发包人造成损害的，发包人为主张、维护其合法权利而产生的一切费用（包括但不限于诉讼费、仲裁费、律师费、财产保全费、财产保全担保费、差旅费、评估费、公证费、公告费等）均由承包人承担。</w:t>
      </w:r>
    </w:p>
    <w:p>
      <w:pPr>
        <w:snapToGrid w:val="0"/>
        <w:spacing w:line="300" w:lineRule="auto"/>
        <w:ind w:firstLine="480" w:firstLineChars="200"/>
        <w:rPr>
          <w:rFonts w:ascii="宋体" w:hAnsi="宋体"/>
          <w:sz w:val="24"/>
          <w:highlight w:val="none"/>
        </w:rPr>
      </w:pPr>
      <w:r>
        <w:rPr>
          <w:rFonts w:ascii="宋体" w:hAnsi="宋体"/>
          <w:sz w:val="24"/>
          <w:highlight w:val="none"/>
        </w:rPr>
        <w:t>8.1</w:t>
      </w:r>
      <w:r>
        <w:rPr>
          <w:rFonts w:hint="eastAsia" w:ascii="宋体" w:hAnsi="宋体"/>
          <w:sz w:val="24"/>
          <w:highlight w:val="none"/>
        </w:rPr>
        <w:t>3若因承包人的分包方、转包方、挂靠方、供应商、实际施工人等与承包人存在合同关系的第三方因工程款、供应款等款项纠纷起诉发包人(作为被告或作为第三人)的，由此产生的发包人支付的律师费、诉讼费、差旅费、鉴定费等全部费用均由承包人承担，发包人有权从承包人的工程款中扣除。</w:t>
      </w:r>
    </w:p>
    <w:p>
      <w:pPr>
        <w:snapToGrid w:val="0"/>
        <w:spacing w:line="300" w:lineRule="auto"/>
        <w:ind w:firstLine="480" w:firstLineChars="200"/>
        <w:rPr>
          <w:rFonts w:ascii="宋体" w:hAnsi="宋体"/>
          <w:sz w:val="24"/>
          <w:highlight w:val="none"/>
        </w:rPr>
      </w:pPr>
    </w:p>
    <w:p>
      <w:pPr>
        <w:snapToGrid w:val="0"/>
        <w:spacing w:line="300" w:lineRule="auto"/>
        <w:ind w:firstLine="480"/>
        <w:rPr>
          <w:rFonts w:ascii="宋体" w:hAnsi="宋体"/>
          <w:bCs/>
          <w:sz w:val="24"/>
          <w:highlight w:val="none"/>
        </w:rPr>
      </w:pPr>
      <w:r>
        <w:rPr>
          <w:rFonts w:hint="eastAsia" w:ascii="宋体" w:hAnsi="宋体" w:cs="宋体"/>
          <w:bCs/>
          <w:sz w:val="24"/>
          <w:highlight w:val="none"/>
        </w:rPr>
        <w:t>第九条纠纷解决办法</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因履行本合同而发生纠纷时，任何一方可向工程所在地人民法院起诉，由人民法院裁决。</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第十条通知</w:t>
      </w:r>
    </w:p>
    <w:p>
      <w:pPr>
        <w:snapToGrid w:val="0"/>
        <w:spacing w:line="300" w:lineRule="auto"/>
        <w:ind w:firstLine="480"/>
        <w:rPr>
          <w:rFonts w:ascii="宋体" w:hAnsi="宋体"/>
          <w:sz w:val="24"/>
          <w:highlight w:val="none"/>
        </w:rPr>
      </w:pPr>
      <w:r>
        <w:rPr>
          <w:rFonts w:hint="eastAsia" w:ascii="宋体" w:hAnsi="宋体"/>
          <w:sz w:val="24"/>
          <w:highlight w:val="none"/>
        </w:rPr>
        <w:t xml:space="preserve">10.1 </w:t>
      </w:r>
      <w:r>
        <w:rPr>
          <w:rFonts w:hint="eastAsia" w:ascii="宋体" w:hAnsi="宋体" w:cs="宋体"/>
          <w:sz w:val="24"/>
          <w:highlight w:val="none"/>
        </w:rPr>
        <w:t>三</w:t>
      </w:r>
      <w:r>
        <w:rPr>
          <w:rFonts w:hint="eastAsia" w:ascii="宋体" w:hAnsi="宋体"/>
          <w:sz w:val="24"/>
          <w:highlight w:val="none"/>
        </w:rPr>
        <w:t>方确认，其在本条中列明的通讯地址、联系电话均真实有效。</w:t>
      </w:r>
    </w:p>
    <w:p>
      <w:pPr>
        <w:snapToGrid w:val="0"/>
        <w:spacing w:line="300" w:lineRule="auto"/>
        <w:ind w:firstLine="480"/>
        <w:rPr>
          <w:rFonts w:ascii="宋体" w:hAnsi="宋体"/>
          <w:sz w:val="24"/>
          <w:highlight w:val="none"/>
          <w:u w:val="single"/>
        </w:rPr>
      </w:pPr>
      <w:r>
        <w:rPr>
          <w:rFonts w:hint="eastAsia" w:ascii="宋体" w:hAnsi="宋体" w:cs="宋体"/>
          <w:sz w:val="24"/>
          <w:highlight w:val="none"/>
        </w:rPr>
        <w:t>发包人</w:t>
      </w:r>
      <w:r>
        <w:rPr>
          <w:rFonts w:hint="eastAsia" w:ascii="宋体" w:hAnsi="宋体"/>
          <w:sz w:val="24"/>
          <w:highlight w:val="none"/>
        </w:rPr>
        <w:t>：</w:t>
      </w:r>
    </w:p>
    <w:p>
      <w:pPr>
        <w:snapToGrid w:val="0"/>
        <w:spacing w:line="300" w:lineRule="auto"/>
        <w:ind w:firstLine="480"/>
        <w:rPr>
          <w:rFonts w:ascii="宋体" w:hAnsi="宋体"/>
          <w:sz w:val="24"/>
          <w:highlight w:val="none"/>
          <w:u w:val="single"/>
        </w:rPr>
      </w:pPr>
      <w:r>
        <w:rPr>
          <w:rFonts w:hint="eastAsia" w:ascii="宋体" w:hAnsi="宋体"/>
          <w:sz w:val="24"/>
          <w:highlight w:val="none"/>
        </w:rPr>
        <w:t>通讯地址:</w:t>
      </w:r>
    </w:p>
    <w:p>
      <w:pPr>
        <w:snapToGrid w:val="0"/>
        <w:spacing w:line="300" w:lineRule="auto"/>
        <w:ind w:firstLine="480"/>
        <w:rPr>
          <w:rFonts w:ascii="宋体" w:hAnsi="宋体"/>
          <w:sz w:val="24"/>
          <w:highlight w:val="none"/>
          <w:u w:val="single"/>
        </w:rPr>
      </w:pPr>
      <w:r>
        <w:rPr>
          <w:rFonts w:hint="eastAsia" w:ascii="宋体" w:hAnsi="宋体"/>
          <w:sz w:val="24"/>
          <w:highlight w:val="none"/>
        </w:rPr>
        <w:t>收件人：</w:t>
      </w:r>
    </w:p>
    <w:p>
      <w:pPr>
        <w:snapToGrid w:val="0"/>
        <w:spacing w:line="300" w:lineRule="auto"/>
        <w:ind w:firstLine="480"/>
        <w:rPr>
          <w:rFonts w:ascii="宋体" w:hAnsi="宋体"/>
          <w:sz w:val="24"/>
          <w:highlight w:val="none"/>
          <w:u w:val="single"/>
        </w:rPr>
      </w:pPr>
      <w:r>
        <w:rPr>
          <w:rFonts w:hint="eastAsia" w:ascii="宋体" w:hAnsi="宋体"/>
          <w:sz w:val="24"/>
          <w:highlight w:val="none"/>
        </w:rPr>
        <w:t>联系电话：</w:t>
      </w:r>
    </w:p>
    <w:p>
      <w:pPr>
        <w:snapToGrid w:val="0"/>
        <w:spacing w:line="300" w:lineRule="auto"/>
        <w:ind w:firstLine="480"/>
        <w:rPr>
          <w:rFonts w:ascii="宋体" w:hAnsi="宋体"/>
          <w:sz w:val="24"/>
          <w:highlight w:val="none"/>
          <w:u w:val="single"/>
        </w:rPr>
      </w:pPr>
      <w:r>
        <w:rPr>
          <w:rFonts w:hint="eastAsia" w:ascii="宋体" w:hAnsi="宋体"/>
          <w:sz w:val="24"/>
          <w:highlight w:val="none"/>
        </w:rPr>
        <w:t>承包人：</w:t>
      </w:r>
    </w:p>
    <w:p>
      <w:pPr>
        <w:snapToGrid w:val="0"/>
        <w:spacing w:line="300" w:lineRule="auto"/>
        <w:ind w:firstLine="480"/>
        <w:rPr>
          <w:rFonts w:ascii="宋体" w:hAnsi="宋体"/>
          <w:sz w:val="24"/>
          <w:highlight w:val="none"/>
          <w:u w:val="single"/>
        </w:rPr>
      </w:pPr>
      <w:r>
        <w:rPr>
          <w:rFonts w:hint="eastAsia" w:ascii="宋体" w:hAnsi="宋体"/>
          <w:sz w:val="24"/>
          <w:highlight w:val="none"/>
        </w:rPr>
        <w:t>通讯地址:</w:t>
      </w:r>
    </w:p>
    <w:p>
      <w:pPr>
        <w:snapToGrid w:val="0"/>
        <w:spacing w:line="300" w:lineRule="auto"/>
        <w:ind w:firstLine="480"/>
        <w:rPr>
          <w:rFonts w:ascii="宋体" w:hAnsi="宋体"/>
          <w:sz w:val="24"/>
          <w:highlight w:val="none"/>
          <w:u w:val="single"/>
        </w:rPr>
      </w:pPr>
      <w:r>
        <w:rPr>
          <w:rFonts w:hint="eastAsia" w:ascii="宋体" w:hAnsi="宋体"/>
          <w:sz w:val="24"/>
          <w:highlight w:val="none"/>
        </w:rPr>
        <w:t>收件人：</w:t>
      </w:r>
    </w:p>
    <w:p>
      <w:pPr>
        <w:snapToGrid w:val="0"/>
        <w:spacing w:line="300" w:lineRule="auto"/>
        <w:ind w:firstLine="480"/>
        <w:rPr>
          <w:rFonts w:ascii="宋体" w:hAnsi="宋体"/>
          <w:sz w:val="24"/>
          <w:highlight w:val="none"/>
        </w:rPr>
      </w:pPr>
      <w:r>
        <w:rPr>
          <w:rFonts w:hint="eastAsia" w:ascii="宋体" w:hAnsi="宋体"/>
          <w:sz w:val="24"/>
          <w:highlight w:val="none"/>
        </w:rPr>
        <w:t>联系电话：</w:t>
      </w:r>
    </w:p>
    <w:p>
      <w:pPr>
        <w:snapToGrid w:val="0"/>
        <w:spacing w:line="300" w:lineRule="auto"/>
        <w:ind w:firstLine="480"/>
        <w:rPr>
          <w:rFonts w:ascii="宋体" w:hAnsi="宋体"/>
          <w:sz w:val="24"/>
          <w:highlight w:val="none"/>
        </w:rPr>
      </w:pPr>
      <w:r>
        <w:rPr>
          <w:rFonts w:hint="eastAsia" w:ascii="宋体" w:hAnsi="宋体"/>
          <w:sz w:val="24"/>
          <w:highlight w:val="none"/>
        </w:rPr>
        <w:t>代建人：</w:t>
      </w:r>
    </w:p>
    <w:p>
      <w:pPr>
        <w:snapToGrid w:val="0"/>
        <w:spacing w:line="300" w:lineRule="auto"/>
        <w:ind w:firstLine="480"/>
        <w:rPr>
          <w:rFonts w:ascii="宋体" w:hAnsi="宋体"/>
          <w:sz w:val="24"/>
          <w:highlight w:val="none"/>
          <w:u w:val="single"/>
        </w:rPr>
      </w:pPr>
      <w:r>
        <w:rPr>
          <w:rFonts w:hint="eastAsia" w:ascii="宋体" w:hAnsi="宋体"/>
          <w:sz w:val="24"/>
          <w:highlight w:val="none"/>
        </w:rPr>
        <w:t>通讯地址:</w:t>
      </w:r>
    </w:p>
    <w:p>
      <w:pPr>
        <w:snapToGrid w:val="0"/>
        <w:spacing w:line="300" w:lineRule="auto"/>
        <w:ind w:firstLine="480"/>
        <w:rPr>
          <w:rFonts w:ascii="宋体" w:hAnsi="宋体"/>
          <w:sz w:val="24"/>
          <w:highlight w:val="none"/>
          <w:u w:val="single"/>
        </w:rPr>
      </w:pPr>
      <w:r>
        <w:rPr>
          <w:rFonts w:hint="eastAsia" w:ascii="宋体" w:hAnsi="宋体"/>
          <w:sz w:val="24"/>
          <w:highlight w:val="none"/>
        </w:rPr>
        <w:t>收件人：</w:t>
      </w:r>
    </w:p>
    <w:p>
      <w:pPr>
        <w:snapToGrid w:val="0"/>
        <w:spacing w:line="300" w:lineRule="auto"/>
        <w:ind w:firstLine="480"/>
        <w:rPr>
          <w:rFonts w:ascii="宋体" w:hAnsi="宋体"/>
          <w:sz w:val="24"/>
          <w:highlight w:val="none"/>
          <w:u w:val="single"/>
        </w:rPr>
      </w:pPr>
      <w:r>
        <w:rPr>
          <w:rFonts w:hint="eastAsia" w:ascii="宋体" w:hAnsi="宋体"/>
          <w:sz w:val="24"/>
          <w:highlight w:val="none"/>
        </w:rPr>
        <w:t>联系电话：</w:t>
      </w:r>
    </w:p>
    <w:p>
      <w:pPr>
        <w:snapToGrid w:val="0"/>
        <w:spacing w:line="300" w:lineRule="auto"/>
        <w:ind w:firstLine="480"/>
        <w:rPr>
          <w:rFonts w:ascii="宋体" w:hAnsi="宋体"/>
          <w:sz w:val="24"/>
          <w:highlight w:val="none"/>
        </w:rPr>
      </w:pPr>
      <w:r>
        <w:rPr>
          <w:rFonts w:hint="eastAsia" w:ascii="宋体" w:hAnsi="宋体"/>
          <w:sz w:val="24"/>
          <w:highlight w:val="none"/>
        </w:rPr>
        <w:t>10.2 合同有效期内，除本协议另有约定外，任何根据本合同发往对方的通知、请求、文书或其他文件应当以10.1条的通讯地址、电话等</w:t>
      </w:r>
      <w:r>
        <w:rPr>
          <w:rFonts w:hint="eastAsia" w:ascii="宋体" w:hAnsi="宋体" w:cs="宋体"/>
          <w:sz w:val="24"/>
          <w:highlight w:val="none"/>
        </w:rPr>
        <w:t>信息</w:t>
      </w:r>
      <w:r>
        <w:rPr>
          <w:rFonts w:hint="eastAsia" w:ascii="宋体" w:hAnsi="宋体"/>
          <w:sz w:val="24"/>
          <w:highlight w:val="none"/>
        </w:rPr>
        <w:t>为准，相关信息如有变更，应于变更后三日内及时通知对方，在收到该等变更通知前按原地址信息进行的通知与送达仍然有效。</w:t>
      </w:r>
    </w:p>
    <w:p>
      <w:pPr>
        <w:snapToGrid w:val="0"/>
        <w:spacing w:line="300" w:lineRule="auto"/>
        <w:ind w:firstLine="480" w:firstLineChars="200"/>
        <w:rPr>
          <w:rFonts w:ascii="宋体" w:hAnsi="宋体"/>
          <w:sz w:val="24"/>
          <w:highlight w:val="none"/>
        </w:rPr>
      </w:pPr>
      <w:r>
        <w:rPr>
          <w:rFonts w:hint="eastAsia" w:ascii="宋体" w:hAnsi="宋体"/>
          <w:sz w:val="24"/>
          <w:highlight w:val="none"/>
        </w:rPr>
        <w:t>10.3依据本合同进行的任何通讯应当在下列所述情况时视为已由收件方收到：</w:t>
      </w:r>
    </w:p>
    <w:p>
      <w:pPr>
        <w:snapToGrid w:val="0"/>
        <w:spacing w:line="300" w:lineRule="auto"/>
        <w:ind w:firstLine="480" w:firstLineChars="200"/>
        <w:rPr>
          <w:rFonts w:ascii="宋体" w:hAnsi="宋体"/>
          <w:sz w:val="24"/>
          <w:highlight w:val="none"/>
        </w:rPr>
      </w:pPr>
      <w:r>
        <w:rPr>
          <w:rFonts w:hint="eastAsia" w:ascii="宋体" w:hAnsi="宋体"/>
          <w:sz w:val="24"/>
          <w:highlight w:val="none"/>
        </w:rPr>
        <w:t>（1）如通过人员递送，在实际交付时；</w:t>
      </w:r>
    </w:p>
    <w:p>
      <w:pPr>
        <w:snapToGrid w:val="0"/>
        <w:spacing w:line="300" w:lineRule="auto"/>
        <w:ind w:firstLine="480" w:firstLineChars="200"/>
        <w:rPr>
          <w:rFonts w:ascii="宋体" w:hAnsi="宋体"/>
          <w:sz w:val="24"/>
          <w:highlight w:val="none"/>
        </w:rPr>
      </w:pPr>
      <w:r>
        <w:rPr>
          <w:rFonts w:hint="eastAsia" w:ascii="宋体" w:hAnsi="宋体"/>
          <w:sz w:val="24"/>
          <w:highlight w:val="none"/>
        </w:rPr>
        <w:t>（2）如以信函方式邮寄（包括邮政快递方式），以签收日为送达日；如承包人拒绝签收或无人签收的，在按正确地址以挂号信投邮后第三个工作日视为送达。</w:t>
      </w:r>
    </w:p>
    <w:p>
      <w:pPr>
        <w:snapToGrid w:val="0"/>
        <w:spacing w:line="300" w:lineRule="auto"/>
        <w:ind w:firstLine="480" w:firstLineChars="200"/>
        <w:rPr>
          <w:rFonts w:ascii="宋体" w:hAnsi="宋体"/>
          <w:sz w:val="24"/>
          <w:highlight w:val="none"/>
        </w:rPr>
      </w:pPr>
      <w:r>
        <w:rPr>
          <w:rFonts w:hint="eastAsia" w:ascii="宋体" w:hAnsi="宋体"/>
          <w:sz w:val="24"/>
          <w:highlight w:val="none"/>
        </w:rPr>
        <w:t>10.4 三方特别确认，10.1条的通讯地址作为争议解决机关在处理纠纷过程中送达法律文书的地址。</w:t>
      </w:r>
    </w:p>
    <w:p>
      <w:pPr>
        <w:snapToGrid w:val="0"/>
        <w:spacing w:line="300" w:lineRule="auto"/>
        <w:ind w:firstLine="480"/>
        <w:rPr>
          <w:rFonts w:ascii="宋体" w:hAnsi="宋体"/>
          <w:bCs/>
          <w:sz w:val="24"/>
          <w:highlight w:val="none"/>
        </w:rPr>
      </w:pPr>
      <w:r>
        <w:rPr>
          <w:rFonts w:hint="eastAsia" w:ascii="宋体" w:hAnsi="宋体" w:cs="宋体"/>
          <w:bCs/>
          <w:sz w:val="24"/>
          <w:highlight w:val="none"/>
        </w:rPr>
        <w:t>第十一条附则</w:t>
      </w:r>
    </w:p>
    <w:p>
      <w:pPr>
        <w:snapToGrid w:val="0"/>
        <w:spacing w:line="300" w:lineRule="auto"/>
        <w:ind w:firstLine="480"/>
        <w:rPr>
          <w:rFonts w:ascii="宋体" w:hAnsi="宋体"/>
          <w:sz w:val="24"/>
          <w:highlight w:val="none"/>
        </w:rPr>
      </w:pPr>
      <w:r>
        <w:rPr>
          <w:rFonts w:hint="eastAsia" w:ascii="宋体" w:hAnsi="宋体" w:cs="宋体"/>
          <w:sz w:val="24"/>
          <w:highlight w:val="none"/>
        </w:rPr>
        <w:t>11.1 发包人、承包人双方对本合同有保密责任。</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11.2 本合同条款如对特别情况尚有未说尽事宜，三方可根据具体情况结合有关规定订立补充协议，与本合同具有同等效力。</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11.3 本合同自三方签署之日起生效。本合同一式【十】份，发包人、承包人各持三份，代建人持【三】份，见证方一份，同等有效。</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附件一：工程质量保修书</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附件二：廉政协议书</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附件三：安全生产协议书</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附件四：</w:t>
      </w:r>
      <w:r>
        <w:rPr>
          <w:rFonts w:hint="eastAsia" w:ascii="宋体" w:hAnsi="宋体" w:cs="宋体"/>
          <w:sz w:val="24"/>
          <w:highlight w:val="none"/>
          <w:lang w:val="en-US" w:eastAsia="zh-CN"/>
        </w:rPr>
        <w:t>承包人报价</w:t>
      </w:r>
      <w:r>
        <w:rPr>
          <w:rFonts w:hint="eastAsia" w:ascii="宋体" w:hAnsi="宋体" w:cs="宋体"/>
          <w:sz w:val="24"/>
          <w:highlight w:val="none"/>
        </w:rPr>
        <w:t>清单</w:t>
      </w:r>
    </w:p>
    <w:p>
      <w:pPr>
        <w:snapToGrid w:val="0"/>
        <w:spacing w:line="300" w:lineRule="auto"/>
        <w:ind w:firstLine="480"/>
        <w:rPr>
          <w:rFonts w:hint="eastAsia" w:ascii="宋体" w:hAnsi="宋体" w:cs="宋体"/>
          <w:sz w:val="24"/>
          <w:highlight w:val="none"/>
        </w:rPr>
      </w:pPr>
      <w:r>
        <w:rPr>
          <w:rFonts w:hint="eastAsia" w:ascii="宋体" w:hAnsi="宋体" w:cs="宋体"/>
          <w:sz w:val="24"/>
          <w:highlight w:val="none"/>
        </w:rPr>
        <w:t>附件五：跟踪审计单位制作的最高限价工程量清单</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附件</w:t>
      </w:r>
      <w:r>
        <w:rPr>
          <w:rFonts w:hint="eastAsia" w:ascii="宋体" w:hAnsi="宋体" w:cs="宋体"/>
          <w:sz w:val="24"/>
          <w:highlight w:val="none"/>
          <w:lang w:val="en-US" w:eastAsia="zh-CN"/>
        </w:rPr>
        <w:t>六</w:t>
      </w:r>
      <w:r>
        <w:rPr>
          <w:rFonts w:hint="eastAsia" w:ascii="宋体" w:hAnsi="宋体" w:cs="宋体"/>
          <w:sz w:val="24"/>
          <w:highlight w:val="none"/>
        </w:rPr>
        <w:t>：图纸（如有）</w:t>
      </w:r>
    </w:p>
    <w:p>
      <w:pPr>
        <w:snapToGrid w:val="0"/>
        <w:spacing w:line="300" w:lineRule="auto"/>
        <w:ind w:firstLine="480"/>
        <w:rPr>
          <w:rFonts w:ascii="宋体" w:hAnsi="宋体" w:cs="宋体"/>
          <w:sz w:val="24"/>
          <w:highlight w:val="none"/>
        </w:rPr>
      </w:pPr>
      <w:r>
        <w:rPr>
          <w:rFonts w:hint="eastAsia" w:ascii="宋体" w:hAnsi="宋体" w:cs="宋体"/>
          <w:sz w:val="24"/>
          <w:highlight w:val="none"/>
        </w:rPr>
        <w:t>（以下无正文）</w:t>
      </w:r>
    </w:p>
    <w:p>
      <w:pPr>
        <w:spacing w:beforeLines="50"/>
        <w:ind w:firstLine="480" w:firstLineChars="200"/>
        <w:rPr>
          <w:rFonts w:hint="eastAsia" w:ascii="宋体" w:hAnsi="宋体" w:cs="宋体"/>
          <w:sz w:val="24"/>
          <w:highlight w:val="none"/>
        </w:rPr>
      </w:pPr>
      <w:r>
        <w:rPr>
          <w:rFonts w:hint="eastAsia" w:ascii="宋体" w:hAnsi="宋体" w:cs="宋体"/>
          <w:sz w:val="24"/>
          <w:highlight w:val="none"/>
        </w:rPr>
        <w:t xml:space="preserve">发包人(公章)：                           承包人(公章)：                         </w:t>
      </w:r>
    </w:p>
    <w:p>
      <w:pPr>
        <w:spacing w:beforeLines="50"/>
        <w:ind w:firstLine="480" w:firstLineChars="200"/>
        <w:rPr>
          <w:rFonts w:hint="eastAsia" w:ascii="宋体" w:hAnsi="宋体" w:cs="宋体"/>
          <w:sz w:val="24"/>
          <w:highlight w:val="none"/>
        </w:rPr>
      </w:pPr>
      <w:r>
        <w:rPr>
          <w:rFonts w:hint="eastAsia" w:ascii="宋体" w:hAnsi="宋体" w:cs="宋体"/>
          <w:sz w:val="24"/>
          <w:highlight w:val="none"/>
        </w:rPr>
        <w:t>法定代表人（或授权代表）：               法定代表人（或授权代表）：</w:t>
      </w:r>
    </w:p>
    <w:p>
      <w:pPr>
        <w:spacing w:beforeLines="50"/>
        <w:ind w:firstLine="480" w:firstLineChars="200"/>
        <w:rPr>
          <w:rFonts w:hint="eastAsia" w:ascii="宋体" w:hAnsi="宋体" w:cs="宋体"/>
          <w:sz w:val="24"/>
          <w:highlight w:val="none"/>
        </w:rPr>
      </w:pPr>
      <w:r>
        <w:rPr>
          <w:rFonts w:hint="eastAsia" w:ascii="宋体" w:hAnsi="宋体" w:cs="宋体"/>
          <w:sz w:val="24"/>
          <w:highlight w:val="none"/>
        </w:rPr>
        <w:t>（签字或盖章）                          （签字或盖章）</w:t>
      </w:r>
    </w:p>
    <w:p>
      <w:pPr>
        <w:spacing w:beforeLines="50"/>
        <w:ind w:firstLine="480" w:firstLineChars="200"/>
        <w:rPr>
          <w:rFonts w:hint="eastAsia" w:ascii="宋体" w:hAnsi="宋体" w:cs="宋体"/>
          <w:sz w:val="24"/>
          <w:highlight w:val="none"/>
        </w:rPr>
      </w:pPr>
      <w:r>
        <w:rPr>
          <w:rFonts w:hint="eastAsia" w:ascii="宋体" w:hAnsi="宋体" w:cs="宋体"/>
          <w:sz w:val="24"/>
          <w:highlight w:val="none"/>
        </w:rPr>
        <w:t>年  月  日                                 年  月  日</w:t>
      </w:r>
    </w:p>
    <w:p>
      <w:pPr>
        <w:spacing w:beforeLines="50"/>
        <w:ind w:firstLine="480" w:firstLineChars="200"/>
        <w:rPr>
          <w:rFonts w:hint="eastAsia" w:ascii="宋体" w:hAnsi="宋体" w:cs="宋体"/>
          <w:sz w:val="24"/>
          <w:highlight w:val="none"/>
        </w:rPr>
      </w:pPr>
    </w:p>
    <w:p>
      <w:pPr>
        <w:spacing w:beforeLines="50"/>
        <w:ind w:firstLine="480" w:firstLineChars="200"/>
        <w:rPr>
          <w:rFonts w:hint="eastAsia" w:ascii="宋体" w:hAnsi="宋体" w:cs="宋体"/>
          <w:sz w:val="24"/>
          <w:highlight w:val="none"/>
        </w:rPr>
      </w:pPr>
      <w:r>
        <w:rPr>
          <w:rFonts w:hint="eastAsia" w:ascii="宋体" w:hAnsi="宋体" w:cs="宋体"/>
          <w:sz w:val="24"/>
          <w:highlight w:val="none"/>
        </w:rPr>
        <w:t xml:space="preserve">代建人(公章)：                               </w:t>
      </w:r>
    </w:p>
    <w:p>
      <w:pPr>
        <w:spacing w:beforeLines="50"/>
        <w:ind w:firstLine="480" w:firstLineChars="200"/>
        <w:rPr>
          <w:rFonts w:hint="eastAsia" w:ascii="宋体" w:hAnsi="宋体" w:cs="宋体"/>
          <w:sz w:val="24"/>
          <w:highlight w:val="none"/>
        </w:rPr>
      </w:pPr>
      <w:r>
        <w:rPr>
          <w:rFonts w:hint="eastAsia" w:ascii="宋体" w:hAnsi="宋体" w:cs="宋体"/>
          <w:sz w:val="24"/>
          <w:highlight w:val="none"/>
        </w:rPr>
        <w:t xml:space="preserve">法定代表人（或授权代表）：              </w:t>
      </w:r>
    </w:p>
    <w:p>
      <w:pPr>
        <w:spacing w:beforeLines="50"/>
        <w:ind w:firstLine="480" w:firstLineChars="200"/>
        <w:rPr>
          <w:rFonts w:hint="eastAsia" w:ascii="宋体" w:hAnsi="宋体" w:cs="宋体"/>
          <w:sz w:val="24"/>
          <w:highlight w:val="none"/>
        </w:rPr>
      </w:pPr>
      <w:r>
        <w:rPr>
          <w:rFonts w:hint="eastAsia" w:ascii="宋体" w:hAnsi="宋体" w:cs="宋体"/>
          <w:sz w:val="24"/>
          <w:highlight w:val="none"/>
        </w:rPr>
        <w:t xml:space="preserve">（签字或盖章）                               </w:t>
      </w:r>
    </w:p>
    <w:p>
      <w:pPr>
        <w:spacing w:beforeLines="50"/>
        <w:ind w:firstLine="480" w:firstLineChars="200"/>
        <w:rPr>
          <w:rFonts w:hint="eastAsia" w:ascii="宋体" w:hAnsi="宋体" w:cs="宋体"/>
          <w:sz w:val="24"/>
          <w:highlight w:val="none"/>
        </w:rPr>
      </w:pPr>
      <w:r>
        <w:rPr>
          <w:rFonts w:hint="eastAsia" w:ascii="宋体" w:hAnsi="宋体" w:cs="宋体"/>
          <w:sz w:val="24"/>
          <w:highlight w:val="none"/>
        </w:rPr>
        <w:t xml:space="preserve">         年  月  日</w:t>
      </w:r>
    </w:p>
    <w:p>
      <w:pPr>
        <w:spacing w:beforeLines="50"/>
        <w:ind w:firstLine="480" w:firstLineChars="200"/>
        <w:rPr>
          <w:rFonts w:hint="eastAsia" w:ascii="宋体" w:hAnsi="宋体" w:cs="宋体"/>
          <w:sz w:val="24"/>
          <w:highlight w:val="none"/>
        </w:rPr>
      </w:pPr>
    </w:p>
    <w:p>
      <w:pPr>
        <w:spacing w:beforeLines="50"/>
        <w:ind w:firstLine="480" w:firstLineChars="200"/>
        <w:rPr>
          <w:rFonts w:hint="eastAsia" w:ascii="宋体" w:hAnsi="宋体" w:cs="宋体"/>
          <w:sz w:val="24"/>
          <w:highlight w:val="none"/>
        </w:rPr>
      </w:pPr>
      <w:r>
        <w:rPr>
          <w:rFonts w:hint="eastAsia" w:ascii="宋体" w:hAnsi="宋体" w:cs="宋体"/>
          <w:sz w:val="24"/>
          <w:highlight w:val="none"/>
        </w:rPr>
        <w:t>见证方：</w:t>
      </w:r>
    </w:p>
    <w:p>
      <w:pPr>
        <w:spacing w:beforeLines="50"/>
        <w:ind w:firstLine="480" w:firstLineChars="200"/>
        <w:rPr>
          <w:rFonts w:hint="eastAsia" w:ascii="宋体" w:hAnsi="宋体" w:cs="宋体"/>
          <w:sz w:val="24"/>
          <w:highlight w:val="none"/>
        </w:rPr>
      </w:pPr>
    </w:p>
    <w:p>
      <w:pPr>
        <w:spacing w:beforeLines="50"/>
        <w:ind w:firstLine="480" w:firstLineChars="200"/>
        <w:rPr>
          <w:rFonts w:ascii="宋体" w:hAnsi="宋体" w:cs="宋体"/>
          <w:sz w:val="24"/>
          <w:highlight w:val="none"/>
        </w:rPr>
      </w:pPr>
      <w:r>
        <w:rPr>
          <w:rFonts w:hint="eastAsia" w:ascii="宋体" w:hAnsi="宋体" w:cs="宋体"/>
          <w:sz w:val="24"/>
          <w:highlight w:val="none"/>
        </w:rPr>
        <w:t>年  月  日</w:t>
      </w:r>
    </w:p>
    <w:p>
      <w:pPr>
        <w:spacing w:beforeLines="50"/>
        <w:ind w:firstLine="480" w:firstLineChars="200"/>
        <w:rPr>
          <w:rFonts w:ascii="宋体" w:hAnsi="宋体" w:cs="宋体"/>
          <w:sz w:val="24"/>
          <w:highlight w:val="none"/>
        </w:rPr>
      </w:pPr>
    </w:p>
    <w:p>
      <w:pPr>
        <w:spacing w:beforeLines="50"/>
        <w:ind w:firstLine="480" w:firstLineChars="200"/>
        <w:rPr>
          <w:rFonts w:ascii="宋体" w:hAnsi="宋体" w:cs="宋体"/>
          <w:sz w:val="24"/>
          <w:highlight w:val="none"/>
        </w:rPr>
      </w:pPr>
    </w:p>
    <w:p>
      <w:pPr>
        <w:spacing w:beforeLines="50"/>
        <w:ind w:firstLine="480" w:firstLineChars="200"/>
        <w:rPr>
          <w:rFonts w:ascii="宋体" w:hAnsi="宋体" w:cs="宋体"/>
          <w:sz w:val="24"/>
          <w:highlight w:val="none"/>
        </w:rPr>
      </w:pPr>
    </w:p>
    <w:p>
      <w:pPr>
        <w:spacing w:beforeLines="50"/>
        <w:ind w:firstLine="480" w:firstLineChars="200"/>
        <w:rPr>
          <w:rFonts w:ascii="宋体" w:hAnsi="宋体" w:cs="宋体"/>
          <w:sz w:val="24"/>
          <w:highlight w:val="none"/>
        </w:rPr>
      </w:pPr>
    </w:p>
    <w:p>
      <w:pPr>
        <w:spacing w:beforeLines="50"/>
        <w:ind w:firstLine="480" w:firstLineChars="200"/>
        <w:rPr>
          <w:rFonts w:ascii="宋体" w:hAnsi="宋体" w:cs="宋体"/>
          <w:sz w:val="24"/>
          <w:highlight w:val="none"/>
        </w:rPr>
      </w:pPr>
    </w:p>
    <w:p>
      <w:pPr>
        <w:spacing w:beforeLines="50"/>
        <w:ind w:firstLine="480" w:firstLineChars="200"/>
        <w:rPr>
          <w:rFonts w:ascii="宋体" w:hAnsi="宋体" w:cs="宋体"/>
          <w:sz w:val="24"/>
          <w:highlight w:val="none"/>
        </w:rPr>
      </w:pPr>
    </w:p>
    <w:p>
      <w:pPr>
        <w:pStyle w:val="2"/>
        <w:rPr>
          <w:rFonts w:ascii="宋体" w:hAnsi="宋体" w:cs="宋体"/>
          <w:sz w:val="24"/>
          <w:highlight w:val="none"/>
        </w:rPr>
      </w:pPr>
    </w:p>
    <w:p>
      <w:pPr>
        <w:pStyle w:val="3"/>
        <w:rPr>
          <w:rFonts w:ascii="宋体" w:hAnsi="宋体" w:cs="宋体"/>
          <w:sz w:val="24"/>
          <w:highlight w:val="none"/>
        </w:rPr>
      </w:pPr>
    </w:p>
    <w:p>
      <w:pPr>
        <w:rPr>
          <w:rFonts w:ascii="宋体" w:hAnsi="宋体" w:cs="宋体"/>
          <w:sz w:val="24"/>
          <w:highlight w:val="none"/>
        </w:rPr>
      </w:pPr>
    </w:p>
    <w:p>
      <w:pPr>
        <w:pStyle w:val="2"/>
        <w:rPr>
          <w:rFonts w:ascii="宋体" w:hAnsi="宋体" w:cs="宋体"/>
          <w:sz w:val="24"/>
          <w:highlight w:val="none"/>
        </w:rPr>
      </w:pPr>
    </w:p>
    <w:p>
      <w:pPr>
        <w:pStyle w:val="3"/>
        <w:rPr>
          <w:rFonts w:ascii="宋体" w:hAnsi="宋体" w:cs="宋体"/>
          <w:sz w:val="24"/>
          <w:highlight w:val="none"/>
        </w:rPr>
      </w:pPr>
    </w:p>
    <w:p>
      <w:pPr>
        <w:rPr>
          <w:rFonts w:ascii="宋体" w:hAnsi="宋体" w:cs="宋体"/>
          <w:sz w:val="24"/>
          <w:highlight w:val="none"/>
        </w:rPr>
      </w:pPr>
    </w:p>
    <w:p>
      <w:pPr>
        <w:pStyle w:val="2"/>
        <w:rPr>
          <w:rFonts w:ascii="宋体" w:hAnsi="宋体" w:cs="宋体"/>
          <w:sz w:val="24"/>
          <w:highlight w:val="none"/>
        </w:rPr>
      </w:pPr>
    </w:p>
    <w:p>
      <w:pPr>
        <w:pStyle w:val="3"/>
        <w:rPr>
          <w:rFonts w:ascii="宋体" w:hAnsi="宋体" w:cs="宋体"/>
          <w:sz w:val="24"/>
          <w:highlight w:val="none"/>
        </w:rPr>
      </w:pPr>
    </w:p>
    <w:p>
      <w:pPr>
        <w:rPr>
          <w:rFonts w:ascii="宋体" w:hAnsi="宋体" w:cs="宋体"/>
          <w:sz w:val="24"/>
          <w:highlight w:val="none"/>
        </w:rPr>
      </w:pPr>
    </w:p>
    <w:p>
      <w:pPr>
        <w:pStyle w:val="2"/>
        <w:rPr>
          <w:rFonts w:ascii="宋体" w:hAnsi="宋体" w:cs="宋体"/>
          <w:sz w:val="24"/>
          <w:highlight w:val="none"/>
        </w:rPr>
      </w:pPr>
    </w:p>
    <w:p>
      <w:pPr>
        <w:spacing w:beforeLines="50"/>
        <w:ind w:firstLine="200"/>
        <w:rPr>
          <w:rFonts w:ascii="宋体" w:hAnsi="宋体"/>
          <w:sz w:val="24"/>
          <w:highlight w:val="none"/>
        </w:rPr>
      </w:pPr>
      <w:r>
        <w:rPr>
          <w:rFonts w:hint="eastAsia" w:ascii="宋体" w:hAnsi="宋体" w:cs="宋体"/>
          <w:b/>
          <w:bCs/>
          <w:sz w:val="24"/>
          <w:highlight w:val="none"/>
        </w:rPr>
        <w:t>附件一</w:t>
      </w:r>
    </w:p>
    <w:p>
      <w:pPr>
        <w:spacing w:beforeLines="50"/>
        <w:ind w:firstLine="562" w:firstLineChars="200"/>
        <w:jc w:val="center"/>
        <w:rPr>
          <w:rFonts w:ascii="宋体" w:hAnsi="宋体"/>
          <w:b/>
          <w:bCs/>
          <w:sz w:val="28"/>
          <w:szCs w:val="28"/>
          <w:highlight w:val="none"/>
        </w:rPr>
      </w:pPr>
      <w:r>
        <w:rPr>
          <w:rFonts w:hint="eastAsia" w:ascii="宋体" w:hAnsi="宋体" w:cs="宋体"/>
          <w:b/>
          <w:bCs/>
          <w:sz w:val="28"/>
          <w:szCs w:val="28"/>
          <w:highlight w:val="none"/>
        </w:rPr>
        <w:t>工程质量保修书</w:t>
      </w:r>
    </w:p>
    <w:p>
      <w:pPr>
        <w:spacing w:line="480" w:lineRule="exact"/>
        <w:ind w:right="84" w:rightChars="40" w:firstLine="480" w:firstLineChars="200"/>
        <w:rPr>
          <w:rFonts w:ascii="宋体" w:hAnsi="宋体"/>
          <w:sz w:val="24"/>
          <w:highlight w:val="none"/>
          <w:u w:val="single"/>
        </w:rPr>
      </w:pPr>
      <w:r>
        <w:rPr>
          <w:rFonts w:hint="eastAsia" w:ascii="宋体" w:hAnsi="宋体"/>
          <w:sz w:val="24"/>
          <w:highlight w:val="none"/>
        </w:rPr>
        <w:t>发包人（甲方）名称：</w:t>
      </w:r>
      <w:r>
        <w:rPr>
          <w:rFonts w:hint="eastAsia" w:ascii="宋体" w:hAnsi="宋体"/>
          <w:sz w:val="24"/>
          <w:highlight w:val="none"/>
          <w:u w:val="single"/>
        </w:rPr>
        <w:t xml:space="preserve">江苏无锡经济开发区综合执法局       </w:t>
      </w:r>
    </w:p>
    <w:p>
      <w:pPr>
        <w:spacing w:after="50" w:line="400" w:lineRule="exact"/>
        <w:ind w:right="84" w:rightChars="40" w:firstLine="480" w:firstLineChars="200"/>
        <w:rPr>
          <w:rFonts w:ascii="宋体" w:hAnsi="宋体"/>
          <w:sz w:val="24"/>
          <w:highlight w:val="none"/>
          <w:u w:val="single"/>
        </w:rPr>
      </w:pPr>
      <w:r>
        <w:rPr>
          <w:rFonts w:hint="eastAsia" w:ascii="宋体" w:hAnsi="宋体"/>
          <w:sz w:val="24"/>
          <w:highlight w:val="none"/>
        </w:rPr>
        <w:t>承包人（乙方）名称：</w:t>
      </w:r>
      <w:r>
        <w:rPr>
          <w:rFonts w:hint="eastAsia" w:ascii="宋体" w:hAnsi="宋体" w:cs="宋体"/>
          <w:color w:val="FFFFFF" w:themeColor="background1"/>
          <w:sz w:val="24"/>
          <w:highlight w:val="none"/>
          <w:u w:val="single"/>
        </w:rPr>
        <w:t>0</w:t>
      </w:r>
    </w:p>
    <w:p>
      <w:pPr>
        <w:spacing w:line="400" w:lineRule="exact"/>
        <w:ind w:firstLine="480" w:firstLineChars="200"/>
        <w:rPr>
          <w:rFonts w:ascii="宋体" w:hAnsi="宋体"/>
          <w:sz w:val="24"/>
          <w:highlight w:val="none"/>
        </w:rPr>
      </w:pPr>
      <w:r>
        <w:rPr>
          <w:rFonts w:hint="eastAsia" w:ascii="宋体" w:hAnsi="宋体"/>
          <w:sz w:val="24"/>
          <w:highlight w:val="none"/>
        </w:rPr>
        <w:t>代建人（丙方）名称：</w:t>
      </w:r>
      <w:r>
        <w:rPr>
          <w:rFonts w:hint="eastAsia" w:ascii="宋体" w:hAnsi="宋体"/>
          <w:sz w:val="24"/>
          <w:highlight w:val="none"/>
          <w:u w:val="single"/>
        </w:rPr>
        <w:t xml:space="preserve"> </w:t>
      </w:r>
    </w:p>
    <w:p>
      <w:pPr>
        <w:spacing w:line="400" w:lineRule="exact"/>
        <w:ind w:firstLine="480" w:firstLineChars="200"/>
        <w:rPr>
          <w:rFonts w:ascii="宋体" w:hAnsi="宋体"/>
          <w:sz w:val="24"/>
          <w:highlight w:val="none"/>
        </w:rPr>
      </w:pPr>
    </w:p>
    <w:p>
      <w:pPr>
        <w:spacing w:line="400" w:lineRule="exact"/>
        <w:rPr>
          <w:rFonts w:ascii="宋体" w:hAnsi="宋体"/>
          <w:sz w:val="24"/>
          <w:highlight w:val="none"/>
        </w:rPr>
      </w:pPr>
      <w:r>
        <w:rPr>
          <w:rFonts w:hint="eastAsia" w:ascii="宋体" w:hAnsi="宋体"/>
          <w:sz w:val="24"/>
          <w:highlight w:val="none"/>
        </w:rPr>
        <w:t>　　发包人、代建人和承包人根据《中华人民共和国建筑法》和《建设工程质量管理条例》，经协商一致就（工程全称）签订工程质量保修书。</w:t>
      </w:r>
    </w:p>
    <w:p>
      <w:pPr>
        <w:spacing w:line="400" w:lineRule="exact"/>
        <w:outlineLvl w:val="0"/>
        <w:rPr>
          <w:rFonts w:ascii="宋体" w:hAnsi="宋体"/>
          <w:sz w:val="24"/>
          <w:highlight w:val="none"/>
        </w:rPr>
      </w:pPr>
      <w:r>
        <w:rPr>
          <w:rFonts w:hint="eastAsia" w:ascii="宋体" w:hAnsi="宋体"/>
          <w:sz w:val="24"/>
          <w:highlight w:val="none"/>
        </w:rPr>
        <w:t>　　一、工程质量保修范围和内容</w:t>
      </w:r>
    </w:p>
    <w:p>
      <w:pPr>
        <w:spacing w:line="400" w:lineRule="exact"/>
        <w:rPr>
          <w:rFonts w:ascii="宋体" w:hAnsi="宋体"/>
          <w:sz w:val="24"/>
          <w:highlight w:val="none"/>
        </w:rPr>
      </w:pPr>
      <w:r>
        <w:rPr>
          <w:rFonts w:hint="eastAsia" w:ascii="宋体" w:hAnsi="宋体"/>
          <w:sz w:val="24"/>
          <w:highlight w:val="none"/>
        </w:rPr>
        <w:t>　　承包人在质量保修期内，按照有关法律规定和合同约定，承担工程质量保修责任。</w:t>
      </w:r>
    </w:p>
    <w:p>
      <w:pPr>
        <w:spacing w:line="400" w:lineRule="exact"/>
        <w:rPr>
          <w:rFonts w:ascii="宋体" w:hAnsi="宋体"/>
          <w:sz w:val="24"/>
          <w:highlight w:val="none"/>
        </w:rPr>
      </w:pPr>
      <w:r>
        <w:rPr>
          <w:rFonts w:hint="eastAsia" w:ascii="宋体" w:hAnsi="宋体"/>
          <w:sz w:val="24"/>
          <w:highlight w:val="none"/>
        </w:rPr>
        <w:t>　　质量保修范围包括地基基础工程、主体结构工程，屋面防水工程、有防水要求的卫生间、房间和外墙面的防渗漏，供热与供冷系统，电气管线、给排水管道、设备安装和装修工程，以及三方约定的其他项目。具体保修的内容，双方约定如下：</w:t>
      </w:r>
    </w:p>
    <w:p>
      <w:pPr>
        <w:spacing w:line="400" w:lineRule="exact"/>
        <w:rPr>
          <w:rFonts w:ascii="宋体" w:hAnsi="宋体"/>
          <w:b/>
          <w:sz w:val="24"/>
          <w:highlight w:val="none"/>
        </w:rPr>
      </w:pPr>
      <w:r>
        <w:rPr>
          <w:rFonts w:hint="eastAsia" w:ascii="宋体" w:hAnsi="宋体"/>
          <w:sz w:val="24"/>
          <w:highlight w:val="none"/>
        </w:rPr>
        <w:t>。</w:t>
      </w:r>
    </w:p>
    <w:p>
      <w:pPr>
        <w:spacing w:line="400" w:lineRule="exact"/>
        <w:outlineLvl w:val="0"/>
        <w:rPr>
          <w:rFonts w:ascii="宋体" w:hAnsi="宋体"/>
          <w:sz w:val="24"/>
          <w:highlight w:val="none"/>
        </w:rPr>
      </w:pPr>
      <w:r>
        <w:rPr>
          <w:rFonts w:hint="eastAsia" w:ascii="宋体" w:hAnsi="宋体"/>
          <w:b/>
          <w:sz w:val="24"/>
          <w:highlight w:val="none"/>
        </w:rPr>
        <w:t>　　</w:t>
      </w:r>
      <w:r>
        <w:rPr>
          <w:rFonts w:hint="eastAsia" w:ascii="宋体" w:hAnsi="宋体"/>
          <w:sz w:val="24"/>
          <w:highlight w:val="none"/>
        </w:rPr>
        <w:t>二、质量保修期</w:t>
      </w:r>
    </w:p>
    <w:p>
      <w:pPr>
        <w:spacing w:line="400" w:lineRule="exact"/>
        <w:ind w:firstLine="480" w:firstLineChars="200"/>
        <w:rPr>
          <w:rFonts w:ascii="宋体" w:hAnsi="宋体"/>
          <w:sz w:val="24"/>
          <w:highlight w:val="none"/>
        </w:rPr>
      </w:pPr>
      <w:r>
        <w:rPr>
          <w:rFonts w:hint="eastAsia" w:ascii="宋体" w:hAnsi="宋体"/>
          <w:sz w:val="24"/>
          <w:highlight w:val="none"/>
        </w:rPr>
        <w:t>根据《建设工程质量管理条例》及有关规定，工程的质量保修期如下：</w:t>
      </w:r>
    </w:p>
    <w:p>
      <w:pPr>
        <w:spacing w:line="400" w:lineRule="exact"/>
        <w:ind w:firstLine="480" w:firstLineChars="200"/>
        <w:rPr>
          <w:rFonts w:ascii="宋体" w:hAnsi="宋体"/>
          <w:sz w:val="24"/>
          <w:highlight w:val="none"/>
        </w:rPr>
      </w:pPr>
      <w:r>
        <w:rPr>
          <w:rFonts w:hint="eastAsia" w:ascii="宋体" w:hAnsi="宋体"/>
          <w:sz w:val="24"/>
          <w:highlight w:val="none"/>
        </w:rPr>
        <w:t>1．地基基础工程和主体结构工程为设计文件规定的工程合理使用年限；</w:t>
      </w:r>
    </w:p>
    <w:p>
      <w:pPr>
        <w:spacing w:line="400" w:lineRule="exact"/>
        <w:ind w:firstLine="480" w:firstLineChars="200"/>
        <w:rPr>
          <w:rFonts w:ascii="宋体" w:hAnsi="宋体"/>
          <w:sz w:val="24"/>
          <w:highlight w:val="none"/>
        </w:rPr>
      </w:pPr>
      <w:r>
        <w:rPr>
          <w:rFonts w:hint="eastAsia" w:ascii="宋体" w:hAnsi="宋体"/>
          <w:sz w:val="24"/>
          <w:highlight w:val="none"/>
        </w:rPr>
        <w:t>2．屋面防水工程、有防水要求的卫生间、房间和外墙面的防渗为</w:t>
      </w:r>
      <w:r>
        <w:rPr>
          <w:rFonts w:hint="eastAsia" w:ascii="宋体" w:hAnsi="宋体"/>
          <w:sz w:val="24"/>
          <w:highlight w:val="none"/>
          <w:u w:val="single"/>
        </w:rPr>
        <w:t>五</w:t>
      </w:r>
      <w:r>
        <w:rPr>
          <w:rFonts w:hint="eastAsia" w:ascii="宋体" w:hAnsi="宋体"/>
          <w:sz w:val="24"/>
          <w:highlight w:val="none"/>
        </w:rPr>
        <w:t>年；</w:t>
      </w:r>
    </w:p>
    <w:p>
      <w:pPr>
        <w:spacing w:line="400" w:lineRule="exact"/>
        <w:ind w:left="420" w:leftChars="200" w:firstLine="120" w:firstLineChars="50"/>
        <w:rPr>
          <w:rFonts w:ascii="宋体" w:hAnsi="宋体"/>
          <w:sz w:val="24"/>
          <w:highlight w:val="none"/>
        </w:rPr>
      </w:pPr>
      <w:r>
        <w:rPr>
          <w:rFonts w:hint="eastAsia" w:ascii="宋体" w:hAnsi="宋体"/>
          <w:sz w:val="24"/>
          <w:highlight w:val="none"/>
        </w:rPr>
        <w:t>3．装修工程为</w:t>
      </w:r>
      <w:r>
        <w:rPr>
          <w:rFonts w:hint="eastAsia" w:ascii="宋体" w:hAnsi="宋体"/>
          <w:sz w:val="24"/>
          <w:highlight w:val="none"/>
          <w:u w:val="single"/>
        </w:rPr>
        <w:t>两</w:t>
      </w:r>
      <w:r>
        <w:rPr>
          <w:rFonts w:hint="eastAsia" w:ascii="宋体" w:hAnsi="宋体"/>
          <w:sz w:val="24"/>
          <w:highlight w:val="none"/>
        </w:rPr>
        <w:t>年；</w:t>
      </w:r>
    </w:p>
    <w:p>
      <w:pPr>
        <w:spacing w:line="400" w:lineRule="exact"/>
        <w:ind w:left="420" w:leftChars="200" w:firstLine="120" w:firstLineChars="50"/>
        <w:rPr>
          <w:rFonts w:ascii="宋体" w:hAnsi="宋体"/>
          <w:sz w:val="24"/>
          <w:highlight w:val="none"/>
        </w:rPr>
      </w:pPr>
      <w:r>
        <w:rPr>
          <w:rFonts w:hint="eastAsia" w:ascii="宋体" w:hAnsi="宋体"/>
          <w:sz w:val="24"/>
          <w:highlight w:val="none"/>
        </w:rPr>
        <w:t>4．电气管线、给排水管道、设备安装工程为</w:t>
      </w:r>
      <w:r>
        <w:rPr>
          <w:rFonts w:hint="eastAsia" w:ascii="宋体" w:hAnsi="宋体"/>
          <w:sz w:val="24"/>
          <w:highlight w:val="none"/>
          <w:u w:val="single"/>
        </w:rPr>
        <w:t>两</w:t>
      </w:r>
      <w:r>
        <w:rPr>
          <w:rFonts w:hint="eastAsia" w:ascii="宋体" w:hAnsi="宋体"/>
          <w:sz w:val="24"/>
          <w:highlight w:val="none"/>
        </w:rPr>
        <w:t>年；</w:t>
      </w:r>
    </w:p>
    <w:p>
      <w:pPr>
        <w:spacing w:line="400" w:lineRule="exact"/>
        <w:ind w:left="420" w:leftChars="200" w:firstLine="120" w:firstLineChars="50"/>
        <w:rPr>
          <w:rFonts w:ascii="宋体" w:hAnsi="宋体"/>
          <w:sz w:val="24"/>
          <w:highlight w:val="none"/>
        </w:rPr>
      </w:pPr>
      <w:r>
        <w:rPr>
          <w:rFonts w:hint="eastAsia" w:ascii="宋体" w:hAnsi="宋体"/>
          <w:sz w:val="24"/>
          <w:highlight w:val="none"/>
        </w:rPr>
        <w:t>5．供热与供冷系统为</w:t>
      </w:r>
      <w:r>
        <w:rPr>
          <w:rFonts w:hint="eastAsia" w:ascii="宋体" w:hAnsi="宋体"/>
          <w:sz w:val="24"/>
          <w:highlight w:val="none"/>
          <w:u w:val="single"/>
        </w:rPr>
        <w:t>两</w:t>
      </w:r>
      <w:r>
        <w:rPr>
          <w:rFonts w:hint="eastAsia" w:ascii="宋体" w:hAnsi="宋体"/>
          <w:sz w:val="24"/>
          <w:highlight w:val="none"/>
        </w:rPr>
        <w:t>个采暖期、供冷期；</w:t>
      </w:r>
    </w:p>
    <w:p>
      <w:pPr>
        <w:spacing w:line="400" w:lineRule="exact"/>
        <w:ind w:left="420" w:leftChars="200" w:firstLine="120" w:firstLineChars="50"/>
        <w:rPr>
          <w:rFonts w:ascii="宋体" w:hAnsi="宋体"/>
          <w:sz w:val="24"/>
          <w:highlight w:val="none"/>
        </w:rPr>
      </w:pPr>
      <w:r>
        <w:rPr>
          <w:rFonts w:hint="eastAsia" w:ascii="宋体" w:hAnsi="宋体"/>
          <w:sz w:val="24"/>
          <w:highlight w:val="none"/>
        </w:rPr>
        <w:t>6．住宅小区内的给排水设施、道路等配套工程为</w:t>
      </w:r>
      <w:r>
        <w:rPr>
          <w:rFonts w:hint="eastAsia" w:ascii="宋体" w:hAnsi="宋体"/>
          <w:sz w:val="24"/>
          <w:highlight w:val="none"/>
          <w:u w:val="single"/>
        </w:rPr>
        <w:t xml:space="preserve">  两  </w:t>
      </w:r>
      <w:r>
        <w:rPr>
          <w:rFonts w:hint="eastAsia" w:ascii="宋体" w:hAnsi="宋体"/>
          <w:sz w:val="24"/>
          <w:highlight w:val="none"/>
        </w:rPr>
        <w:t>年；</w:t>
      </w:r>
    </w:p>
    <w:p>
      <w:pPr>
        <w:spacing w:line="400" w:lineRule="exact"/>
        <w:ind w:left="420" w:leftChars="200" w:firstLine="120" w:firstLineChars="50"/>
        <w:rPr>
          <w:rFonts w:ascii="宋体" w:hAnsi="宋体"/>
          <w:sz w:val="24"/>
          <w:highlight w:val="none"/>
        </w:rPr>
      </w:pPr>
      <w:r>
        <w:rPr>
          <w:rFonts w:hint="eastAsia" w:ascii="宋体" w:hAnsi="宋体"/>
          <w:sz w:val="24"/>
          <w:highlight w:val="none"/>
        </w:rPr>
        <w:t>7．其他项目保修期限约定如下：</w:t>
      </w:r>
      <w:r>
        <w:rPr>
          <w:rFonts w:hint="eastAsia" w:ascii="宋体" w:hAnsi="宋体"/>
          <w:sz w:val="24"/>
          <w:highlight w:val="none"/>
          <w:u w:val="single"/>
          <w:lang w:eastAsia="zh-CN"/>
        </w:rPr>
        <w:t>质保期</w:t>
      </w:r>
      <w:r>
        <w:rPr>
          <w:rFonts w:hint="eastAsia" w:ascii="宋体" w:hAnsi="宋体"/>
          <w:sz w:val="24"/>
          <w:highlight w:val="none"/>
          <w:u w:val="single"/>
        </w:rPr>
        <w:t xml:space="preserve"> </w:t>
      </w:r>
      <w:r>
        <w:rPr>
          <w:rFonts w:hint="eastAsia" w:ascii="宋体" w:hAnsi="宋体"/>
          <w:sz w:val="24"/>
          <w:highlight w:val="none"/>
          <w:u w:val="single"/>
          <w:lang w:val="en-US" w:eastAsia="zh-CN"/>
        </w:rPr>
        <w:t>2</w:t>
      </w:r>
      <w:r>
        <w:rPr>
          <w:rFonts w:hint="eastAsia" w:ascii="宋体" w:hAnsi="宋体"/>
          <w:sz w:val="24"/>
          <w:highlight w:val="none"/>
          <w:u w:val="single"/>
        </w:rPr>
        <w:t xml:space="preserve"> </w:t>
      </w:r>
      <w:r>
        <w:rPr>
          <w:rFonts w:hint="eastAsia" w:ascii="宋体" w:hAnsi="宋体"/>
          <w:sz w:val="24"/>
          <w:highlight w:val="none"/>
        </w:rPr>
        <w:t>年  。</w:t>
      </w:r>
    </w:p>
    <w:p>
      <w:pPr>
        <w:spacing w:line="400" w:lineRule="exact"/>
        <w:rPr>
          <w:rFonts w:ascii="宋体" w:hAnsi="宋体"/>
          <w:sz w:val="24"/>
          <w:highlight w:val="none"/>
        </w:rPr>
      </w:pPr>
      <w:r>
        <w:rPr>
          <w:rFonts w:hint="eastAsia" w:ascii="宋体" w:hAnsi="宋体"/>
          <w:sz w:val="24"/>
          <w:highlight w:val="none"/>
        </w:rPr>
        <w:t>　　质量保修期自工程竣工验收合格并交付发包人之日起计算。</w:t>
      </w:r>
    </w:p>
    <w:p>
      <w:pPr>
        <w:spacing w:line="400" w:lineRule="exact"/>
        <w:ind w:firstLine="480" w:firstLineChars="200"/>
        <w:outlineLvl w:val="0"/>
        <w:rPr>
          <w:rFonts w:ascii="宋体" w:hAnsi="宋体"/>
          <w:sz w:val="24"/>
          <w:highlight w:val="none"/>
        </w:rPr>
      </w:pPr>
      <w:r>
        <w:rPr>
          <w:rFonts w:hint="eastAsia" w:ascii="宋体" w:hAnsi="宋体"/>
          <w:sz w:val="24"/>
          <w:highlight w:val="none"/>
        </w:rPr>
        <w:t>三、缺陷责任期</w:t>
      </w:r>
    </w:p>
    <w:p>
      <w:pPr>
        <w:spacing w:line="400" w:lineRule="exact"/>
        <w:ind w:firstLine="480" w:firstLineChars="200"/>
        <w:rPr>
          <w:rFonts w:ascii="宋体" w:hAnsi="宋体"/>
          <w:sz w:val="24"/>
          <w:highlight w:val="none"/>
        </w:rPr>
      </w:pPr>
      <w:r>
        <w:rPr>
          <w:rFonts w:hint="eastAsia" w:ascii="宋体" w:hAnsi="宋体"/>
          <w:sz w:val="24"/>
          <w:highlight w:val="none"/>
        </w:rPr>
        <w:t>工程缺陷责任期为</w:t>
      </w:r>
      <w:r>
        <w:rPr>
          <w:rFonts w:hint="eastAsia" w:ascii="宋体" w:hAnsi="宋体"/>
          <w:sz w:val="24"/>
          <w:highlight w:val="none"/>
          <w:u w:val="single"/>
          <w:lang w:val="en-US" w:eastAsia="zh-CN"/>
        </w:rPr>
        <w:t>24</w:t>
      </w:r>
      <w:r>
        <w:rPr>
          <w:rFonts w:hint="eastAsia" w:ascii="宋体" w:hAnsi="宋体"/>
          <w:sz w:val="24"/>
          <w:highlight w:val="none"/>
        </w:rPr>
        <w:t>个月，缺陷责任期自工程通过竣工验收之日起计算。单位工程先于全部工程进行验收，单位工程缺陷责任期自单位工程验收合格之日起算。</w:t>
      </w:r>
    </w:p>
    <w:p>
      <w:pPr>
        <w:spacing w:line="400" w:lineRule="exact"/>
        <w:ind w:firstLine="480" w:firstLineChars="200"/>
        <w:rPr>
          <w:rFonts w:ascii="宋体" w:hAnsi="宋体"/>
          <w:sz w:val="24"/>
          <w:highlight w:val="none"/>
        </w:rPr>
      </w:pPr>
      <w:r>
        <w:rPr>
          <w:rFonts w:hint="eastAsia" w:ascii="宋体" w:hAnsi="宋体" w:eastAsia="宋体" w:cs="宋体"/>
          <w:color w:val="auto"/>
          <w:sz w:val="24"/>
          <w:highlight w:val="none"/>
        </w:rPr>
        <w:t>缺陷责任期终止且</w:t>
      </w:r>
      <w:r>
        <w:rPr>
          <w:rFonts w:hint="eastAsia" w:ascii="宋体" w:hAnsi="宋体" w:eastAsia="宋体" w:cs="宋体"/>
          <w:color w:val="auto"/>
          <w:sz w:val="24"/>
          <w:highlight w:val="none"/>
          <w:lang w:val="en-US" w:eastAsia="zh-CN"/>
        </w:rPr>
        <w:t>经</w:t>
      </w:r>
      <w:r>
        <w:rPr>
          <w:rFonts w:hint="eastAsia" w:ascii="宋体" w:hAnsi="宋体" w:eastAsia="宋体" w:cs="宋体"/>
          <w:color w:val="auto"/>
          <w:sz w:val="24"/>
          <w:highlight w:val="none"/>
        </w:rPr>
        <w:t>第三方审计单位</w:t>
      </w:r>
      <w:r>
        <w:rPr>
          <w:rFonts w:hint="eastAsia" w:ascii="宋体" w:hAnsi="宋体" w:eastAsia="宋体" w:cs="宋体"/>
          <w:color w:val="auto"/>
          <w:sz w:val="24"/>
          <w:highlight w:val="none"/>
          <w:lang w:val="en-US" w:eastAsia="zh-CN"/>
        </w:rPr>
        <w:t>审计</w:t>
      </w:r>
      <w:r>
        <w:rPr>
          <w:rFonts w:hint="eastAsia" w:ascii="宋体" w:hAnsi="宋体" w:eastAsia="宋体" w:cs="宋体"/>
          <w:color w:val="auto"/>
          <w:sz w:val="24"/>
          <w:highlight w:val="none"/>
        </w:rPr>
        <w:t>后，发包人应退还剩余的质量保证金</w:t>
      </w:r>
      <w:r>
        <w:rPr>
          <w:rFonts w:hint="eastAsia" w:ascii="宋体" w:hAnsi="宋体" w:eastAsia="宋体" w:cs="宋体"/>
          <w:color w:val="auto"/>
          <w:sz w:val="24"/>
          <w:szCs w:val="20"/>
          <w:highlight w:val="none"/>
        </w:rPr>
        <w:t>（无息）</w:t>
      </w:r>
      <w:r>
        <w:rPr>
          <w:rFonts w:hint="eastAsia" w:ascii="宋体" w:hAnsi="宋体"/>
          <w:sz w:val="24"/>
          <w:highlight w:val="none"/>
        </w:rPr>
        <w:t>。</w:t>
      </w:r>
    </w:p>
    <w:p>
      <w:pPr>
        <w:spacing w:line="400" w:lineRule="exact"/>
        <w:outlineLvl w:val="0"/>
        <w:rPr>
          <w:rFonts w:ascii="宋体" w:hAnsi="宋体"/>
          <w:sz w:val="24"/>
          <w:highlight w:val="none"/>
        </w:rPr>
      </w:pPr>
      <w:r>
        <w:rPr>
          <w:rFonts w:hint="eastAsia" w:ascii="宋体" w:hAnsi="宋体"/>
          <w:sz w:val="24"/>
          <w:highlight w:val="none"/>
        </w:rPr>
        <w:t xml:space="preserve">   四、质量保修责任</w:t>
      </w:r>
    </w:p>
    <w:p>
      <w:pPr>
        <w:spacing w:line="400" w:lineRule="exact"/>
        <w:ind w:left="105" w:leftChars="50" w:firstLine="491" w:firstLineChars="205"/>
        <w:rPr>
          <w:rFonts w:ascii="宋体" w:hAnsi="宋体"/>
          <w:sz w:val="24"/>
          <w:highlight w:val="none"/>
        </w:rPr>
      </w:pPr>
      <w:r>
        <w:rPr>
          <w:rFonts w:hint="eastAsia" w:ascii="宋体" w:hAnsi="宋体"/>
          <w:sz w:val="24"/>
          <w:highlight w:val="none"/>
        </w:rPr>
        <w:t>1．属于保修范围、内容的项目，承包人应当在接到保修通知之日起</w:t>
      </w:r>
      <w:r>
        <w:rPr>
          <w:rFonts w:hint="eastAsia" w:ascii="宋体" w:hAnsi="宋体"/>
          <w:sz w:val="24"/>
          <w:highlight w:val="none"/>
          <w:u w:val="single"/>
        </w:rPr>
        <w:t>设备类24小时，普通工程3天</w:t>
      </w:r>
      <w:r>
        <w:rPr>
          <w:rFonts w:hint="eastAsia" w:ascii="宋体" w:hAnsi="宋体"/>
          <w:sz w:val="24"/>
          <w:highlight w:val="none"/>
        </w:rPr>
        <w:t>内派人保修。承包人不在约定期限内派人保修的，发包人可以委托他人修理。</w:t>
      </w:r>
    </w:p>
    <w:p>
      <w:pPr>
        <w:spacing w:line="400" w:lineRule="exact"/>
        <w:ind w:left="105" w:leftChars="50" w:firstLine="491" w:firstLineChars="205"/>
        <w:rPr>
          <w:rFonts w:ascii="宋体" w:hAnsi="宋体"/>
          <w:sz w:val="24"/>
          <w:highlight w:val="none"/>
        </w:rPr>
      </w:pPr>
      <w:r>
        <w:rPr>
          <w:rFonts w:hint="eastAsia" w:ascii="宋体" w:hAnsi="宋体"/>
          <w:sz w:val="24"/>
          <w:highlight w:val="none"/>
        </w:rPr>
        <w:t>2．发生紧急事故需抢修的，承包人在接到事故通知后，应当立即到达事故现场抢修。</w:t>
      </w:r>
    </w:p>
    <w:p>
      <w:pPr>
        <w:spacing w:line="400" w:lineRule="exact"/>
        <w:ind w:left="105" w:leftChars="50" w:firstLine="491" w:firstLineChars="205"/>
        <w:rPr>
          <w:rFonts w:ascii="宋体" w:hAnsi="宋体"/>
          <w:sz w:val="24"/>
          <w:highlight w:val="none"/>
        </w:rPr>
      </w:pPr>
      <w:r>
        <w:rPr>
          <w:rFonts w:hint="eastAsia" w:ascii="宋体" w:hAnsi="宋体"/>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400" w:lineRule="exact"/>
        <w:ind w:left="420" w:leftChars="200" w:firstLine="120" w:firstLineChars="50"/>
        <w:rPr>
          <w:rFonts w:ascii="宋体" w:hAnsi="宋体"/>
          <w:sz w:val="24"/>
          <w:highlight w:val="none"/>
        </w:rPr>
      </w:pPr>
      <w:r>
        <w:rPr>
          <w:rFonts w:hint="eastAsia" w:ascii="宋体" w:hAnsi="宋体"/>
          <w:sz w:val="24"/>
          <w:highlight w:val="none"/>
        </w:rPr>
        <w:t>4．质量保修完成后，由发包人或代建人组织验收。</w:t>
      </w:r>
    </w:p>
    <w:p>
      <w:pPr>
        <w:spacing w:line="400" w:lineRule="exact"/>
        <w:outlineLvl w:val="0"/>
        <w:rPr>
          <w:rFonts w:ascii="宋体" w:hAnsi="宋体"/>
          <w:sz w:val="24"/>
          <w:highlight w:val="none"/>
        </w:rPr>
      </w:pPr>
      <w:r>
        <w:rPr>
          <w:rFonts w:hint="eastAsia" w:ascii="宋体" w:hAnsi="宋体"/>
          <w:sz w:val="24"/>
          <w:highlight w:val="none"/>
        </w:rPr>
        <w:t>　　五、保修费用</w:t>
      </w:r>
    </w:p>
    <w:p>
      <w:pPr>
        <w:spacing w:line="400" w:lineRule="exact"/>
        <w:rPr>
          <w:rFonts w:ascii="宋体" w:hAnsi="宋体"/>
          <w:sz w:val="24"/>
          <w:highlight w:val="none"/>
        </w:rPr>
      </w:pPr>
      <w:r>
        <w:rPr>
          <w:rFonts w:hint="eastAsia" w:ascii="宋体" w:hAnsi="宋体"/>
          <w:sz w:val="24"/>
          <w:highlight w:val="none"/>
        </w:rPr>
        <w:t>　　保修费用由造成质量缺陷的责任方承担。</w:t>
      </w:r>
    </w:p>
    <w:p>
      <w:pPr>
        <w:spacing w:line="400" w:lineRule="exact"/>
        <w:ind w:firstLine="482" w:firstLineChars="200"/>
        <w:rPr>
          <w:rFonts w:ascii="宋体" w:hAnsi="宋体"/>
          <w:sz w:val="24"/>
          <w:highlight w:val="none"/>
        </w:rPr>
      </w:pPr>
      <w:r>
        <w:rPr>
          <w:rFonts w:hint="eastAsia" w:ascii="宋体" w:hAnsi="宋体"/>
          <w:b/>
          <w:sz w:val="24"/>
          <w:highlight w:val="none"/>
        </w:rPr>
        <w:t>六</w:t>
      </w:r>
      <w:r>
        <w:rPr>
          <w:rFonts w:hint="eastAsia" w:ascii="宋体" w:hAnsi="宋体"/>
          <w:sz w:val="24"/>
          <w:highlight w:val="none"/>
        </w:rPr>
        <w:t>、三方约定的其他工程质量保修事项：</w:t>
      </w:r>
      <w:r>
        <w:rPr>
          <w:rFonts w:hint="eastAsia" w:ascii="宋体" w:hAnsi="宋体"/>
          <w:sz w:val="24"/>
          <w:highlight w:val="none"/>
          <w:u w:val="single"/>
        </w:rPr>
        <w:t>无</w:t>
      </w:r>
      <w:r>
        <w:rPr>
          <w:rFonts w:hint="eastAsia" w:ascii="宋体" w:hAnsi="宋体"/>
          <w:sz w:val="24"/>
          <w:highlight w:val="none"/>
        </w:rPr>
        <w:t>。</w:t>
      </w:r>
    </w:p>
    <w:p>
      <w:pPr>
        <w:spacing w:line="400" w:lineRule="exact"/>
        <w:ind w:firstLine="480" w:firstLineChars="200"/>
        <w:rPr>
          <w:rFonts w:ascii="宋体" w:hAnsi="宋体"/>
          <w:sz w:val="24"/>
          <w:highlight w:val="none"/>
        </w:rPr>
      </w:pPr>
      <w:r>
        <w:rPr>
          <w:rFonts w:hint="eastAsia" w:ascii="宋体" w:hAnsi="宋体"/>
          <w:sz w:val="24"/>
          <w:highlight w:val="none"/>
        </w:rPr>
        <w:t>本合同自发包人及代建人加盖公章、承包人法定代表人或授权代表签字并加盖公司公章、且承包人向发包人足额提交履约保证金起生效。</w:t>
      </w:r>
    </w:p>
    <w:p>
      <w:pPr>
        <w:spacing w:line="400" w:lineRule="exact"/>
        <w:ind w:firstLine="480" w:firstLineChars="200"/>
        <w:rPr>
          <w:rFonts w:ascii="宋体" w:hAnsi="宋体"/>
          <w:sz w:val="24"/>
          <w:highlight w:val="none"/>
        </w:rPr>
      </w:pPr>
    </w:p>
    <w:p>
      <w:pPr>
        <w:spacing w:line="400" w:lineRule="exact"/>
        <w:rPr>
          <w:rFonts w:ascii="宋体" w:hAnsi="宋体"/>
          <w:sz w:val="24"/>
          <w:highlight w:val="none"/>
        </w:rPr>
      </w:pPr>
    </w:p>
    <w:p>
      <w:pPr>
        <w:spacing w:beforeLines="50"/>
        <w:ind w:firstLine="200"/>
        <w:rPr>
          <w:rFonts w:hint="eastAsia" w:ascii="宋体" w:hAnsi="宋体"/>
          <w:sz w:val="24"/>
          <w:highlight w:val="none"/>
        </w:rPr>
      </w:pPr>
      <w:r>
        <w:rPr>
          <w:rFonts w:hint="eastAsia" w:ascii="宋体" w:hAnsi="宋体"/>
          <w:sz w:val="24"/>
          <w:highlight w:val="none"/>
        </w:rPr>
        <w:t xml:space="preserve">发包人(公章)：                   承包人(公章)：           </w:t>
      </w:r>
    </w:p>
    <w:p>
      <w:pPr>
        <w:spacing w:beforeLines="50"/>
        <w:ind w:firstLine="200"/>
        <w:rPr>
          <w:rFonts w:hint="eastAsia" w:ascii="宋体" w:hAnsi="宋体"/>
          <w:sz w:val="24"/>
          <w:highlight w:val="none"/>
        </w:rPr>
      </w:pPr>
      <w:r>
        <w:rPr>
          <w:rFonts w:hint="eastAsia" w:ascii="宋体" w:hAnsi="宋体"/>
          <w:sz w:val="24"/>
          <w:highlight w:val="none"/>
        </w:rPr>
        <w:t xml:space="preserve">法定代表人                         法定代表人       </w:t>
      </w:r>
    </w:p>
    <w:p>
      <w:pPr>
        <w:spacing w:beforeLines="50"/>
        <w:ind w:firstLine="200"/>
        <w:rPr>
          <w:rFonts w:hint="eastAsia" w:ascii="宋体" w:hAnsi="宋体"/>
          <w:sz w:val="24"/>
          <w:highlight w:val="none"/>
        </w:rPr>
      </w:pPr>
      <w:r>
        <w:rPr>
          <w:rFonts w:hint="eastAsia" w:ascii="宋体" w:hAnsi="宋体"/>
          <w:sz w:val="24"/>
          <w:highlight w:val="none"/>
        </w:rPr>
        <w:t>或委托代理人(签字或盖章)：         或委托代理人(签字或盖章)：</w:t>
      </w:r>
    </w:p>
    <w:p>
      <w:pPr>
        <w:spacing w:beforeLines="50"/>
        <w:ind w:firstLine="200"/>
        <w:rPr>
          <w:rFonts w:hint="eastAsia" w:ascii="宋体" w:hAnsi="宋体"/>
          <w:sz w:val="24"/>
          <w:highlight w:val="none"/>
        </w:rPr>
      </w:pPr>
    </w:p>
    <w:p>
      <w:pPr>
        <w:spacing w:beforeLines="50"/>
        <w:ind w:firstLine="200"/>
        <w:rPr>
          <w:rFonts w:hint="eastAsia" w:ascii="宋体" w:hAnsi="宋体"/>
          <w:sz w:val="24"/>
          <w:highlight w:val="none"/>
        </w:rPr>
      </w:pPr>
    </w:p>
    <w:p>
      <w:pPr>
        <w:spacing w:beforeLines="50"/>
        <w:ind w:firstLine="200"/>
        <w:rPr>
          <w:rFonts w:hint="eastAsia" w:ascii="宋体" w:hAnsi="宋体"/>
          <w:sz w:val="24"/>
          <w:highlight w:val="none"/>
        </w:rPr>
      </w:pPr>
      <w:r>
        <w:rPr>
          <w:rFonts w:hint="eastAsia" w:ascii="宋体" w:hAnsi="宋体"/>
          <w:sz w:val="24"/>
          <w:highlight w:val="none"/>
        </w:rPr>
        <w:t xml:space="preserve">代建人(公章)：          </w:t>
      </w:r>
    </w:p>
    <w:p>
      <w:pPr>
        <w:spacing w:beforeLines="50"/>
        <w:ind w:firstLine="200"/>
        <w:rPr>
          <w:rFonts w:hint="eastAsia" w:ascii="宋体" w:hAnsi="宋体"/>
          <w:sz w:val="24"/>
          <w:highlight w:val="none"/>
        </w:rPr>
      </w:pPr>
      <w:r>
        <w:rPr>
          <w:rFonts w:hint="eastAsia" w:ascii="宋体" w:hAnsi="宋体"/>
          <w:sz w:val="24"/>
          <w:highlight w:val="none"/>
        </w:rPr>
        <w:t xml:space="preserve">法定代表人            </w:t>
      </w:r>
    </w:p>
    <w:p>
      <w:pPr>
        <w:spacing w:beforeLines="50"/>
        <w:ind w:firstLine="200"/>
        <w:rPr>
          <w:rFonts w:ascii="宋体" w:hAnsi="宋体" w:cs="宋体"/>
          <w:b/>
          <w:bCs/>
          <w:sz w:val="24"/>
          <w:highlight w:val="none"/>
        </w:rPr>
      </w:pPr>
      <w:r>
        <w:rPr>
          <w:rFonts w:hint="eastAsia" w:ascii="宋体" w:hAnsi="宋体"/>
          <w:sz w:val="24"/>
          <w:highlight w:val="none"/>
        </w:rPr>
        <w:t xml:space="preserve">或委托代理人(签字或盖章)：                </w:t>
      </w:r>
      <w:r>
        <w:rPr>
          <w:rFonts w:ascii="宋体" w:hAnsi="宋体"/>
          <w:b/>
          <w:bCs/>
          <w:sz w:val="24"/>
          <w:highlight w:val="none"/>
        </w:rPr>
        <w:br w:type="page"/>
      </w:r>
      <w:r>
        <w:rPr>
          <w:rFonts w:hint="eastAsia" w:ascii="宋体" w:hAnsi="宋体" w:cs="宋体"/>
          <w:b/>
          <w:bCs/>
          <w:sz w:val="24"/>
          <w:highlight w:val="none"/>
        </w:rPr>
        <w:t>附件二</w:t>
      </w:r>
    </w:p>
    <w:p>
      <w:pPr>
        <w:spacing w:beforeLines="50"/>
        <w:ind w:firstLine="200"/>
        <w:jc w:val="center"/>
        <w:rPr>
          <w:rFonts w:ascii="宋体" w:hAnsi="宋体" w:cs="宋体"/>
          <w:b/>
          <w:bCs/>
          <w:sz w:val="24"/>
          <w:highlight w:val="none"/>
        </w:rPr>
      </w:pPr>
      <w:r>
        <w:rPr>
          <w:rFonts w:hint="eastAsia" w:ascii="宋体" w:hAnsi="宋体" w:cs="宋体"/>
          <w:b/>
          <w:bCs/>
          <w:sz w:val="24"/>
          <w:highlight w:val="none"/>
        </w:rPr>
        <w:t>廉政协议书</w:t>
      </w:r>
    </w:p>
    <w:p>
      <w:pPr>
        <w:spacing w:line="480" w:lineRule="exact"/>
        <w:ind w:right="84" w:rightChars="40"/>
        <w:rPr>
          <w:rFonts w:ascii="宋体" w:hAnsi="宋体"/>
          <w:sz w:val="24"/>
          <w:highlight w:val="none"/>
        </w:rPr>
      </w:pPr>
      <w:r>
        <w:rPr>
          <w:rFonts w:hint="eastAsia" w:ascii="宋体" w:hAnsi="宋体"/>
          <w:sz w:val="24"/>
          <w:highlight w:val="none"/>
        </w:rPr>
        <w:t>项目名称：</w:t>
      </w:r>
      <w:r>
        <w:rPr>
          <w:rFonts w:hint="eastAsia" w:ascii="宋体" w:hAnsi="宋体" w:cs="宋体"/>
          <w:color w:val="FFFFFF" w:themeColor="background1"/>
          <w:sz w:val="24"/>
          <w:highlight w:val="none"/>
          <w:u w:val="single"/>
        </w:rPr>
        <w:t>0</w:t>
      </w:r>
    </w:p>
    <w:p>
      <w:pPr>
        <w:spacing w:line="480" w:lineRule="exact"/>
        <w:ind w:right="84" w:rightChars="40"/>
        <w:rPr>
          <w:rFonts w:ascii="宋体" w:hAnsi="宋体"/>
          <w:sz w:val="24"/>
          <w:highlight w:val="none"/>
          <w:u w:val="single"/>
        </w:rPr>
      </w:pPr>
      <w:r>
        <w:rPr>
          <w:rFonts w:hint="eastAsia" w:ascii="宋体" w:hAnsi="宋体"/>
          <w:sz w:val="24"/>
          <w:highlight w:val="none"/>
        </w:rPr>
        <w:t>项目地址：</w:t>
      </w:r>
      <w:r>
        <w:rPr>
          <w:rFonts w:hint="eastAsia" w:ascii="宋体" w:hAnsi="宋体" w:cs="宋体"/>
          <w:color w:val="FFFFFF" w:themeColor="background1"/>
          <w:sz w:val="24"/>
          <w:highlight w:val="none"/>
          <w:u w:val="single"/>
        </w:rPr>
        <w:t>0</w:t>
      </w:r>
    </w:p>
    <w:p>
      <w:pPr>
        <w:spacing w:line="480" w:lineRule="exact"/>
        <w:ind w:right="84" w:rightChars="40"/>
        <w:rPr>
          <w:rFonts w:ascii="宋体" w:hAnsi="宋体"/>
          <w:sz w:val="24"/>
          <w:highlight w:val="none"/>
          <w:u w:val="single"/>
        </w:rPr>
      </w:pPr>
      <w:r>
        <w:rPr>
          <w:rFonts w:hint="eastAsia" w:ascii="宋体" w:hAnsi="宋体"/>
          <w:sz w:val="24"/>
          <w:highlight w:val="none"/>
        </w:rPr>
        <w:t xml:space="preserve">发包人（甲方）名称： </w:t>
      </w:r>
      <w:r>
        <w:rPr>
          <w:rFonts w:hint="eastAsia" w:ascii="宋体" w:hAnsi="宋体"/>
          <w:sz w:val="24"/>
          <w:highlight w:val="none"/>
          <w:u w:val="single"/>
        </w:rPr>
        <w:t xml:space="preserve">江苏无锡经济开发区综合执法局     </w:t>
      </w:r>
    </w:p>
    <w:p>
      <w:pPr>
        <w:spacing w:after="50" w:line="400" w:lineRule="exact"/>
        <w:ind w:right="84" w:rightChars="40"/>
        <w:rPr>
          <w:rFonts w:ascii="宋体" w:hAnsi="宋体"/>
          <w:sz w:val="24"/>
          <w:highlight w:val="none"/>
          <w:u w:val="single"/>
        </w:rPr>
      </w:pPr>
      <w:r>
        <w:rPr>
          <w:rFonts w:hint="eastAsia" w:ascii="宋体" w:hAnsi="宋体"/>
          <w:sz w:val="24"/>
          <w:highlight w:val="none"/>
        </w:rPr>
        <w:t>承包人（乙方）名称：</w:t>
      </w:r>
      <w:r>
        <w:rPr>
          <w:rFonts w:hint="eastAsia" w:ascii="宋体" w:hAnsi="宋体" w:cs="宋体"/>
          <w:color w:val="FFFFFF" w:themeColor="background1"/>
          <w:sz w:val="24"/>
          <w:highlight w:val="none"/>
          <w:u w:val="single"/>
        </w:rPr>
        <w:t>00</w:t>
      </w:r>
    </w:p>
    <w:p>
      <w:pPr>
        <w:spacing w:after="50" w:line="400" w:lineRule="exact"/>
        <w:ind w:right="84" w:rightChars="40"/>
        <w:rPr>
          <w:rFonts w:ascii="宋体" w:hAnsi="宋体"/>
          <w:sz w:val="24"/>
          <w:highlight w:val="none"/>
          <w:u w:val="single"/>
        </w:rPr>
      </w:pPr>
      <w:r>
        <w:rPr>
          <w:rFonts w:hint="eastAsia" w:ascii="宋体" w:hAnsi="宋体"/>
          <w:sz w:val="24"/>
          <w:highlight w:val="none"/>
        </w:rPr>
        <w:t>代建人（丙方）名称：</w:t>
      </w:r>
      <w:r>
        <w:rPr>
          <w:rFonts w:hint="eastAsia" w:ascii="宋体" w:hAnsi="宋体"/>
          <w:sz w:val="24"/>
          <w:highlight w:val="none"/>
          <w:u w:val="single"/>
        </w:rPr>
        <w:t xml:space="preserve">                      </w:t>
      </w:r>
    </w:p>
    <w:p>
      <w:pPr>
        <w:spacing w:after="50" w:line="400" w:lineRule="exact"/>
        <w:ind w:right="84" w:rightChars="40" w:firstLine="480" w:firstLineChars="200"/>
        <w:rPr>
          <w:rFonts w:ascii="宋体" w:hAnsi="宋体"/>
          <w:sz w:val="24"/>
          <w:highlight w:val="none"/>
        </w:rPr>
      </w:pPr>
    </w:p>
    <w:p>
      <w:pPr>
        <w:spacing w:after="50" w:line="400" w:lineRule="exact"/>
        <w:ind w:right="84" w:rightChars="40" w:firstLine="480" w:firstLineChars="200"/>
        <w:rPr>
          <w:rFonts w:ascii="宋体" w:hAnsi="宋体"/>
          <w:sz w:val="24"/>
          <w:highlight w:val="none"/>
        </w:rPr>
      </w:pPr>
      <w:r>
        <w:rPr>
          <w:rFonts w:hint="eastAsia" w:ascii="宋体" w:hAnsi="宋体"/>
          <w:sz w:val="24"/>
          <w:highlight w:val="none"/>
        </w:rPr>
        <w:t>为加强重点项目建设中的廉政建设，规范项目建设有关各方的各项活动，防止发生各种谋取不正当利益的违法违纪行为，保护国家、集体和当事人的合法权益，根据国家有关项目建设的法律法规和廉政建设规定，特订立本廉政协议。</w:t>
      </w:r>
    </w:p>
    <w:p>
      <w:pPr>
        <w:spacing w:after="50" w:line="400" w:lineRule="exact"/>
        <w:ind w:right="84" w:rightChars="40" w:firstLine="480" w:firstLineChars="200"/>
        <w:rPr>
          <w:rFonts w:ascii="宋体" w:hAnsi="宋体"/>
          <w:sz w:val="24"/>
          <w:highlight w:val="none"/>
        </w:rPr>
      </w:pPr>
      <w:r>
        <w:rPr>
          <w:rFonts w:hint="eastAsia" w:ascii="宋体" w:hAnsi="宋体"/>
          <w:sz w:val="24"/>
          <w:highlight w:val="none"/>
        </w:rPr>
        <w:t>同时面向社会接受监督，丙方监督部门将认真履行监督执纪问责职责，对违法违纪问题发现一起、查处一起，并追究相关责任。（举报电话0510-85187619，电子邮箱thxcjcs@163.com）</w:t>
      </w:r>
    </w:p>
    <w:p>
      <w:pPr>
        <w:spacing w:after="50" w:line="400" w:lineRule="exact"/>
        <w:ind w:right="84" w:rightChars="40"/>
        <w:rPr>
          <w:rFonts w:ascii="宋体" w:hAnsi="宋体"/>
          <w:sz w:val="24"/>
          <w:highlight w:val="none"/>
        </w:rPr>
      </w:pPr>
      <w:r>
        <w:rPr>
          <w:rFonts w:hint="eastAsia" w:ascii="宋体" w:hAnsi="宋体"/>
          <w:sz w:val="24"/>
          <w:highlight w:val="none"/>
        </w:rPr>
        <w:t>第一条 甲方和丙方工作人员在项目的事前、事中、事后应遵守以下规定。</w:t>
      </w:r>
    </w:p>
    <w:p>
      <w:pPr>
        <w:spacing w:after="50" w:line="400" w:lineRule="exact"/>
        <w:ind w:right="84" w:rightChars="40"/>
        <w:rPr>
          <w:rFonts w:ascii="宋体" w:hAnsi="宋体"/>
          <w:sz w:val="24"/>
          <w:highlight w:val="none"/>
        </w:rPr>
      </w:pPr>
      <w:r>
        <w:rPr>
          <w:rFonts w:hint="eastAsia" w:ascii="宋体" w:hAnsi="宋体"/>
          <w:sz w:val="24"/>
          <w:highlight w:val="none"/>
        </w:rPr>
        <w:t>（一）不准向乙方索要或接受回扣、礼金、有价证券、贵重物品和好处费、感谢费等；不准在乙方报销任何应由甲方、丙方或其工作人员个人支付的费用。</w:t>
      </w:r>
    </w:p>
    <w:p>
      <w:pPr>
        <w:spacing w:after="50" w:line="400" w:lineRule="exact"/>
        <w:ind w:right="84" w:rightChars="40"/>
        <w:rPr>
          <w:rFonts w:ascii="宋体" w:hAnsi="宋体"/>
          <w:sz w:val="24"/>
          <w:highlight w:val="none"/>
        </w:rPr>
      </w:pPr>
      <w:r>
        <w:rPr>
          <w:rFonts w:hint="eastAsia" w:ascii="宋体" w:hAnsi="宋体"/>
          <w:sz w:val="24"/>
          <w:highlight w:val="none"/>
        </w:rPr>
        <w:t>（二）不准参加乙方安排的超标准宴请及健身、娱乐等活动；不得接受乙方提供的通讯工具、交通工具、高档办公用品等。</w:t>
      </w:r>
    </w:p>
    <w:p>
      <w:pPr>
        <w:spacing w:after="50" w:line="400" w:lineRule="exact"/>
        <w:ind w:right="84" w:rightChars="40"/>
        <w:rPr>
          <w:rFonts w:ascii="宋体" w:hAnsi="宋体"/>
          <w:sz w:val="24"/>
          <w:highlight w:val="none"/>
        </w:rPr>
      </w:pPr>
      <w:r>
        <w:rPr>
          <w:rFonts w:hint="eastAsia" w:ascii="宋体" w:hAnsi="宋体"/>
          <w:sz w:val="24"/>
          <w:highlight w:val="none"/>
        </w:rPr>
        <w:t>（三）不准要求、暗示和接受乙方为个人装修住房、婚丧嫁娶、配偶子女工作安排以及出国（境）、旅游等提供方便。</w:t>
      </w:r>
    </w:p>
    <w:p>
      <w:pPr>
        <w:spacing w:after="50" w:line="400" w:lineRule="exact"/>
        <w:ind w:right="84" w:rightChars="40"/>
        <w:rPr>
          <w:rFonts w:ascii="宋体" w:hAnsi="宋体"/>
          <w:sz w:val="24"/>
          <w:highlight w:val="none"/>
        </w:rPr>
      </w:pPr>
      <w:r>
        <w:rPr>
          <w:rFonts w:hint="eastAsia" w:ascii="宋体" w:hAnsi="宋体"/>
          <w:sz w:val="24"/>
          <w:highlight w:val="none"/>
        </w:rPr>
        <w:t>（四）配偶、子女不得参与乙方承包本项目有关的设备材料供应、项目分包、劳务等经济活动。</w:t>
      </w:r>
    </w:p>
    <w:p>
      <w:pPr>
        <w:spacing w:after="50" w:line="400" w:lineRule="exact"/>
        <w:ind w:right="84" w:rightChars="40"/>
        <w:rPr>
          <w:rFonts w:ascii="宋体" w:hAnsi="宋体"/>
          <w:sz w:val="24"/>
          <w:highlight w:val="none"/>
        </w:rPr>
      </w:pPr>
      <w:r>
        <w:rPr>
          <w:rFonts w:hint="eastAsia" w:ascii="宋体" w:hAnsi="宋体"/>
          <w:sz w:val="24"/>
          <w:highlight w:val="none"/>
        </w:rPr>
        <w:t>（五）不得以任何理由向乙方推荐分包单位或要求乙方购买项目协议规定以外的材料、设备和服务等。</w:t>
      </w:r>
    </w:p>
    <w:p>
      <w:pPr>
        <w:spacing w:after="50" w:line="400" w:lineRule="exact"/>
        <w:ind w:right="84" w:rightChars="40"/>
        <w:rPr>
          <w:rFonts w:ascii="宋体" w:hAnsi="宋体"/>
          <w:sz w:val="24"/>
          <w:highlight w:val="none"/>
        </w:rPr>
      </w:pPr>
      <w:r>
        <w:rPr>
          <w:rFonts w:hint="eastAsia" w:ascii="宋体" w:hAnsi="宋体"/>
          <w:sz w:val="24"/>
          <w:highlight w:val="none"/>
        </w:rPr>
        <w:t>（六）其它与项目有关的党风廉政建设和预防腐败的规定。</w:t>
      </w:r>
    </w:p>
    <w:p>
      <w:pPr>
        <w:spacing w:after="50" w:line="400" w:lineRule="exact"/>
        <w:ind w:right="84" w:rightChars="40"/>
        <w:rPr>
          <w:rFonts w:ascii="宋体" w:hAnsi="宋体"/>
          <w:sz w:val="24"/>
          <w:highlight w:val="none"/>
        </w:rPr>
      </w:pPr>
      <w:r>
        <w:rPr>
          <w:rFonts w:hint="eastAsia" w:ascii="宋体" w:hAnsi="宋体"/>
          <w:sz w:val="24"/>
          <w:highlight w:val="none"/>
        </w:rPr>
        <w:t>第二条 乙方应与甲方及丙方保持正常的业务交往，按照有关法律法规和程序开展业务工作，严格执行项目建设的有关政策、法规，特别是有关强制性标准和规范，并遵守以下规定：</w:t>
      </w:r>
    </w:p>
    <w:p>
      <w:pPr>
        <w:spacing w:after="50" w:line="400" w:lineRule="exact"/>
        <w:ind w:right="84" w:rightChars="40"/>
        <w:rPr>
          <w:rFonts w:ascii="宋体" w:hAnsi="宋体"/>
          <w:sz w:val="24"/>
          <w:highlight w:val="none"/>
        </w:rPr>
      </w:pPr>
      <w:r>
        <w:rPr>
          <w:rFonts w:hint="eastAsia" w:ascii="宋体" w:hAnsi="宋体"/>
          <w:sz w:val="24"/>
          <w:highlight w:val="none"/>
        </w:rPr>
        <w:t>（一）不准以任何理由向甲方和丙方及其工作人员行贿或赠送礼金、有价证券、贵重物品等。</w:t>
      </w:r>
    </w:p>
    <w:p>
      <w:pPr>
        <w:spacing w:after="50" w:line="400" w:lineRule="exact"/>
        <w:ind w:right="84" w:rightChars="40"/>
        <w:rPr>
          <w:rFonts w:ascii="宋体" w:hAnsi="宋体"/>
          <w:sz w:val="24"/>
          <w:highlight w:val="none"/>
        </w:rPr>
      </w:pPr>
      <w:r>
        <w:rPr>
          <w:rFonts w:hint="eastAsia" w:ascii="宋体" w:hAnsi="宋体"/>
          <w:sz w:val="24"/>
          <w:highlight w:val="none"/>
        </w:rPr>
        <w:t>（二）不准以任何名义为甲方和丙方及其工作人员报销应由丙方或个人支付的费用。</w:t>
      </w:r>
    </w:p>
    <w:p>
      <w:pPr>
        <w:spacing w:after="50" w:line="400" w:lineRule="exact"/>
        <w:ind w:right="84" w:rightChars="40"/>
        <w:rPr>
          <w:rFonts w:ascii="宋体" w:hAnsi="宋体"/>
          <w:sz w:val="24"/>
          <w:highlight w:val="none"/>
        </w:rPr>
      </w:pPr>
      <w:r>
        <w:rPr>
          <w:rFonts w:hint="eastAsia" w:ascii="宋体" w:hAnsi="宋体"/>
          <w:sz w:val="24"/>
          <w:highlight w:val="none"/>
        </w:rPr>
        <w:t>（三）不准以任何理由安排甲方和丙方工作人员参加超标准宴请及健身、娱乐和旅游等活动。</w:t>
      </w:r>
    </w:p>
    <w:p>
      <w:pPr>
        <w:spacing w:after="50" w:line="400" w:lineRule="exact"/>
        <w:ind w:right="84" w:rightChars="40"/>
        <w:rPr>
          <w:rFonts w:ascii="宋体" w:hAnsi="宋体"/>
          <w:sz w:val="24"/>
          <w:highlight w:val="none"/>
        </w:rPr>
      </w:pPr>
      <w:r>
        <w:rPr>
          <w:rFonts w:hint="eastAsia" w:ascii="宋体" w:hAnsi="宋体"/>
          <w:sz w:val="24"/>
          <w:highlight w:val="none"/>
        </w:rPr>
        <w:t>（四）不准为甲方和丙方及其工作人员购置或提供通讯工具、交通工具、高档办公用品和装修住房等。</w:t>
      </w:r>
    </w:p>
    <w:p>
      <w:pPr>
        <w:spacing w:after="50" w:line="400" w:lineRule="exact"/>
        <w:ind w:right="84" w:rightChars="40"/>
        <w:rPr>
          <w:rFonts w:ascii="宋体" w:hAnsi="宋体"/>
          <w:sz w:val="24"/>
          <w:highlight w:val="none"/>
        </w:rPr>
      </w:pPr>
      <w:r>
        <w:rPr>
          <w:rFonts w:hint="eastAsia" w:ascii="宋体" w:hAnsi="宋体"/>
          <w:sz w:val="24"/>
          <w:highlight w:val="none"/>
        </w:rPr>
        <w:t>（五）其它有关的党风廉政建设和预防腐败的规定。</w:t>
      </w:r>
    </w:p>
    <w:p>
      <w:pPr>
        <w:spacing w:after="50" w:line="400" w:lineRule="exact"/>
        <w:ind w:right="84" w:rightChars="40"/>
        <w:rPr>
          <w:rFonts w:ascii="宋体" w:hAnsi="宋体"/>
          <w:sz w:val="24"/>
          <w:highlight w:val="none"/>
        </w:rPr>
      </w:pPr>
      <w:r>
        <w:rPr>
          <w:rFonts w:hint="eastAsia" w:ascii="宋体" w:hAnsi="宋体"/>
          <w:sz w:val="24"/>
          <w:highlight w:val="none"/>
        </w:rPr>
        <w:t>第三条 三方不得违反项目管理规章制度，不得为获取不正当利益，就项目费用、材料供应、工程量变动、项目验收、项目质量等问题相互串通，损害国家、集体或他人利益。</w:t>
      </w:r>
    </w:p>
    <w:p>
      <w:pPr>
        <w:spacing w:after="50" w:line="400" w:lineRule="exact"/>
        <w:ind w:right="84" w:rightChars="40"/>
        <w:rPr>
          <w:rFonts w:ascii="宋体" w:hAnsi="宋体"/>
          <w:sz w:val="24"/>
          <w:highlight w:val="none"/>
        </w:rPr>
      </w:pPr>
      <w:r>
        <w:rPr>
          <w:rFonts w:hint="eastAsia" w:ascii="宋体" w:hAnsi="宋体"/>
          <w:sz w:val="24"/>
          <w:highlight w:val="none"/>
        </w:rPr>
        <w:t>第四条 三方发现其他方在业务活动中有违反本协议行为的，有及时提醒其他方纠正的权利和义务。情节严重的，有向该方上级有关部门举报的权利。</w:t>
      </w:r>
    </w:p>
    <w:p>
      <w:pPr>
        <w:spacing w:after="50" w:line="400" w:lineRule="exact"/>
        <w:ind w:right="84" w:rightChars="40"/>
        <w:rPr>
          <w:rFonts w:ascii="宋体" w:hAnsi="宋体"/>
          <w:sz w:val="24"/>
          <w:highlight w:val="none"/>
        </w:rPr>
      </w:pPr>
      <w:r>
        <w:rPr>
          <w:rFonts w:hint="eastAsia" w:ascii="宋体" w:hAnsi="宋体"/>
          <w:sz w:val="24"/>
          <w:highlight w:val="none"/>
        </w:rPr>
        <w:t>第五条 丙方监督部门对各方履行协议的情况进行监督，其职责是：</w:t>
      </w:r>
    </w:p>
    <w:p>
      <w:pPr>
        <w:spacing w:after="50" w:line="400" w:lineRule="exact"/>
        <w:ind w:right="84" w:rightChars="40"/>
        <w:rPr>
          <w:rFonts w:ascii="宋体" w:hAnsi="宋体"/>
          <w:sz w:val="24"/>
          <w:highlight w:val="none"/>
        </w:rPr>
      </w:pPr>
      <w:r>
        <w:rPr>
          <w:rFonts w:hint="eastAsia" w:ascii="宋体" w:hAnsi="宋体"/>
          <w:sz w:val="24"/>
          <w:highlight w:val="none"/>
        </w:rPr>
        <w:t>（一）严格依据国家法律、法规及党和政府的政策、制度、规定和党纪、政纪条规，对各方遵纪守法情况进行监督检查；</w:t>
      </w:r>
    </w:p>
    <w:p>
      <w:pPr>
        <w:spacing w:after="50" w:line="400" w:lineRule="exact"/>
        <w:ind w:right="84" w:rightChars="40"/>
        <w:rPr>
          <w:rFonts w:ascii="宋体" w:hAnsi="宋体"/>
          <w:sz w:val="24"/>
          <w:highlight w:val="none"/>
        </w:rPr>
      </w:pPr>
      <w:r>
        <w:rPr>
          <w:rFonts w:hint="eastAsia" w:ascii="宋体" w:hAnsi="宋体"/>
          <w:sz w:val="24"/>
          <w:highlight w:val="none"/>
        </w:rPr>
        <w:t>（二）协助和指导各方抓好廉政建设，对各方工作人员有针对性地进行廉政教育。</w:t>
      </w:r>
    </w:p>
    <w:p>
      <w:pPr>
        <w:spacing w:after="50" w:line="400" w:lineRule="exact"/>
        <w:ind w:right="84" w:rightChars="40"/>
        <w:rPr>
          <w:rFonts w:ascii="宋体" w:hAnsi="宋体"/>
          <w:sz w:val="24"/>
          <w:highlight w:val="none"/>
        </w:rPr>
      </w:pPr>
      <w:r>
        <w:rPr>
          <w:rFonts w:hint="eastAsia" w:ascii="宋体" w:hAnsi="宋体"/>
          <w:sz w:val="24"/>
          <w:highlight w:val="none"/>
        </w:rPr>
        <w:t>第六条违约责任</w:t>
      </w:r>
    </w:p>
    <w:p>
      <w:pPr>
        <w:spacing w:after="50" w:line="400" w:lineRule="exact"/>
        <w:ind w:right="84" w:rightChars="40"/>
        <w:rPr>
          <w:rFonts w:ascii="宋体" w:hAnsi="宋体"/>
          <w:sz w:val="24"/>
          <w:highlight w:val="none"/>
        </w:rPr>
      </w:pPr>
      <w:r>
        <w:rPr>
          <w:rFonts w:hint="eastAsia" w:ascii="宋体" w:hAnsi="宋体"/>
          <w:sz w:val="24"/>
          <w:highlight w:val="none"/>
        </w:rPr>
        <w:t>（一）甲方和丙方工作人员有违反本协议第一条、第三条行为的，甲方和丙方监督部门按照管理权限，依据有关法律法规和规定给予党纪、政纪处分或组织处理；涉嫌犯罪的，移交司法机关追究刑事责任；造成经济损失的，应予以赔偿。</w:t>
      </w:r>
    </w:p>
    <w:p>
      <w:pPr>
        <w:spacing w:after="50" w:line="400" w:lineRule="exact"/>
        <w:ind w:right="84" w:rightChars="40"/>
        <w:rPr>
          <w:rFonts w:ascii="宋体" w:hAnsi="宋体"/>
          <w:sz w:val="24"/>
          <w:highlight w:val="none"/>
        </w:rPr>
      </w:pPr>
      <w:r>
        <w:rPr>
          <w:rFonts w:hint="eastAsia" w:ascii="宋体" w:hAnsi="宋体"/>
          <w:sz w:val="24"/>
          <w:highlight w:val="none"/>
        </w:rPr>
        <w:t>（二）甲方和乙方工作人员有违反本协议第二条、第三条行为的，甲方和丙方监督部门向上级或上级主管部门报告，建议对乙方予以一至二年内不得进入本市招标</w:t>
      </w:r>
      <w:r>
        <w:rPr>
          <w:rFonts w:hint="eastAsia" w:ascii="宋体" w:hAnsi="宋体"/>
          <w:sz w:val="24"/>
          <w:highlight w:val="none"/>
          <w:lang w:eastAsia="zh-CN"/>
        </w:rPr>
        <w:t>报价</w:t>
      </w:r>
      <w:r>
        <w:rPr>
          <w:rFonts w:hint="eastAsia" w:ascii="宋体" w:hAnsi="宋体"/>
          <w:sz w:val="24"/>
          <w:highlight w:val="none"/>
        </w:rPr>
        <w:t>市场或被列入丙方单位合格供方黑名单等处理。涉嫌犯罪的，移交司法机关追究刑事责任；造成经济损失的，应予以赔偿。</w:t>
      </w:r>
    </w:p>
    <w:p>
      <w:pPr>
        <w:spacing w:after="50" w:line="400" w:lineRule="exact"/>
        <w:ind w:right="84" w:rightChars="40"/>
        <w:rPr>
          <w:rFonts w:ascii="宋体" w:hAnsi="宋体"/>
          <w:sz w:val="24"/>
          <w:highlight w:val="none"/>
        </w:rPr>
      </w:pPr>
      <w:r>
        <w:rPr>
          <w:rFonts w:hint="eastAsia" w:ascii="宋体" w:hAnsi="宋体"/>
          <w:sz w:val="24"/>
          <w:highlight w:val="none"/>
        </w:rPr>
        <w:t>（三）乙方将部分辅助项目依法分包的，乙方与分包单位就协议的履行承担连带责任。</w:t>
      </w:r>
    </w:p>
    <w:p>
      <w:pPr>
        <w:spacing w:after="50" w:line="400" w:lineRule="exact"/>
        <w:ind w:right="84" w:rightChars="40"/>
        <w:rPr>
          <w:rFonts w:ascii="宋体" w:hAnsi="宋体"/>
          <w:sz w:val="24"/>
          <w:highlight w:val="none"/>
        </w:rPr>
      </w:pPr>
      <w:r>
        <w:rPr>
          <w:rFonts w:hint="eastAsia" w:ascii="宋体" w:hAnsi="宋体"/>
          <w:sz w:val="24"/>
          <w:highlight w:val="none"/>
        </w:rPr>
        <w:t>第七条 本协议作为主合同的附件，与主合同具有同等法律效力，各方签署后立即生效。</w:t>
      </w:r>
    </w:p>
    <w:p>
      <w:pPr>
        <w:spacing w:after="50" w:line="400" w:lineRule="exact"/>
        <w:ind w:right="84" w:rightChars="40"/>
        <w:rPr>
          <w:rFonts w:ascii="宋体" w:hAnsi="宋体"/>
          <w:sz w:val="24"/>
          <w:highlight w:val="none"/>
        </w:rPr>
      </w:pPr>
    </w:p>
    <w:p>
      <w:pPr>
        <w:spacing w:after="50" w:line="400" w:lineRule="exact"/>
        <w:ind w:right="84" w:rightChars="40"/>
        <w:rPr>
          <w:rFonts w:ascii="宋体" w:hAnsi="宋体"/>
          <w:sz w:val="24"/>
          <w:highlight w:val="none"/>
        </w:rPr>
      </w:pPr>
    </w:p>
    <w:p>
      <w:pPr>
        <w:spacing w:after="50" w:line="400" w:lineRule="exact"/>
        <w:ind w:right="84" w:rightChars="40" w:firstLine="420" w:firstLineChars="175"/>
        <w:rPr>
          <w:rFonts w:ascii="宋体" w:hAnsi="宋体"/>
          <w:sz w:val="24"/>
          <w:highlight w:val="none"/>
        </w:rPr>
      </w:pPr>
      <w:r>
        <w:rPr>
          <w:rFonts w:hint="eastAsia" w:ascii="宋体" w:hAnsi="宋体"/>
          <w:sz w:val="24"/>
          <w:highlight w:val="none"/>
        </w:rPr>
        <w:t xml:space="preserve">甲方 ：                 </w:t>
      </w:r>
    </w:p>
    <w:p>
      <w:pPr>
        <w:spacing w:after="50" w:line="400" w:lineRule="exact"/>
        <w:ind w:right="84" w:rightChars="40"/>
        <w:rPr>
          <w:rFonts w:ascii="宋体" w:hAnsi="宋体"/>
          <w:sz w:val="24"/>
          <w:highlight w:val="none"/>
        </w:rPr>
      </w:pPr>
      <w:r>
        <w:rPr>
          <w:rFonts w:hint="eastAsia" w:ascii="宋体" w:hAnsi="宋体"/>
          <w:sz w:val="24"/>
          <w:highlight w:val="none"/>
        </w:rPr>
        <w:t xml:space="preserve">   代表人签名（盖章）：         </w:t>
      </w:r>
    </w:p>
    <w:p>
      <w:pPr>
        <w:spacing w:line="480" w:lineRule="exact"/>
        <w:ind w:left="390" w:leftChars="185" w:right="84" w:rightChars="40" w:hanging="2"/>
        <w:rPr>
          <w:rFonts w:ascii="宋体" w:hAnsi="宋体"/>
          <w:sz w:val="24"/>
          <w:highlight w:val="none"/>
        </w:rPr>
      </w:pPr>
    </w:p>
    <w:p>
      <w:pPr>
        <w:spacing w:after="50" w:line="400" w:lineRule="exact"/>
        <w:ind w:right="84" w:rightChars="40"/>
        <w:rPr>
          <w:rFonts w:ascii="宋体" w:hAnsi="宋体"/>
          <w:sz w:val="24"/>
          <w:highlight w:val="none"/>
        </w:rPr>
      </w:pPr>
      <w:r>
        <w:rPr>
          <w:rFonts w:hint="eastAsia" w:ascii="宋体" w:hAnsi="宋体"/>
          <w:sz w:val="24"/>
          <w:highlight w:val="none"/>
        </w:rPr>
        <w:t xml:space="preserve">   丙方 ：                      乙方 ：</w:t>
      </w:r>
    </w:p>
    <w:p>
      <w:pPr>
        <w:spacing w:after="50" w:line="400" w:lineRule="exact"/>
        <w:ind w:right="84" w:rightChars="40"/>
        <w:rPr>
          <w:rFonts w:ascii="宋体" w:hAnsi="宋体"/>
          <w:sz w:val="24"/>
          <w:highlight w:val="none"/>
        </w:rPr>
      </w:pPr>
      <w:r>
        <w:rPr>
          <w:rFonts w:hint="eastAsia" w:ascii="宋体" w:hAnsi="宋体"/>
          <w:sz w:val="24"/>
          <w:highlight w:val="none"/>
        </w:rPr>
        <w:t xml:space="preserve">   代表人签名（盖章）：         代表人签名（盖章）：</w:t>
      </w:r>
    </w:p>
    <w:p>
      <w:pPr>
        <w:spacing w:beforeLines="50"/>
        <w:ind w:firstLine="200"/>
        <w:rPr>
          <w:rFonts w:ascii="宋体" w:hAnsi="宋体"/>
          <w:sz w:val="24"/>
          <w:highlight w:val="none"/>
        </w:rPr>
      </w:pPr>
    </w:p>
    <w:p>
      <w:pPr>
        <w:spacing w:beforeLines="50"/>
        <w:ind w:firstLine="200"/>
        <w:rPr>
          <w:rFonts w:ascii="宋体" w:hAnsi="宋体"/>
          <w:sz w:val="24"/>
          <w:highlight w:val="none"/>
        </w:rPr>
      </w:pPr>
    </w:p>
    <w:p>
      <w:pPr>
        <w:spacing w:beforeLines="50"/>
        <w:ind w:firstLine="200"/>
        <w:rPr>
          <w:rFonts w:ascii="宋体" w:hAnsi="宋体"/>
          <w:sz w:val="24"/>
          <w:highlight w:val="none"/>
        </w:rPr>
      </w:pPr>
    </w:p>
    <w:p>
      <w:pPr>
        <w:spacing w:beforeLines="50"/>
        <w:ind w:firstLine="200"/>
        <w:rPr>
          <w:rFonts w:ascii="宋体" w:hAnsi="宋体"/>
          <w:sz w:val="24"/>
          <w:highlight w:val="none"/>
        </w:rPr>
      </w:pPr>
    </w:p>
    <w:p>
      <w:pPr>
        <w:spacing w:beforeLines="50"/>
        <w:ind w:firstLine="200"/>
        <w:rPr>
          <w:rFonts w:ascii="宋体" w:hAnsi="宋体"/>
          <w:sz w:val="24"/>
          <w:highlight w:val="none"/>
        </w:rPr>
      </w:pPr>
    </w:p>
    <w:p>
      <w:pPr>
        <w:spacing w:beforeLines="50"/>
        <w:ind w:firstLine="200"/>
        <w:rPr>
          <w:rFonts w:ascii="宋体" w:hAnsi="宋体" w:cs="宋体"/>
          <w:b/>
          <w:bCs/>
          <w:sz w:val="24"/>
          <w:highlight w:val="none"/>
        </w:rPr>
      </w:pPr>
      <w:r>
        <w:rPr>
          <w:rFonts w:hint="eastAsia" w:ascii="宋体" w:hAnsi="宋体" w:cs="宋体"/>
          <w:b/>
          <w:bCs/>
          <w:sz w:val="24"/>
          <w:highlight w:val="none"/>
        </w:rPr>
        <w:t>附件三</w:t>
      </w:r>
    </w:p>
    <w:p>
      <w:pPr>
        <w:adjustRightInd w:val="0"/>
        <w:snapToGrid w:val="0"/>
        <w:spacing w:beforeLines="50"/>
        <w:ind w:firstLine="200"/>
        <w:jc w:val="center"/>
        <w:rPr>
          <w:rFonts w:ascii="宋体" w:hAnsi="宋体"/>
          <w:b/>
          <w:bCs/>
          <w:sz w:val="24"/>
          <w:highlight w:val="none"/>
        </w:rPr>
      </w:pPr>
      <w:r>
        <w:rPr>
          <w:rFonts w:hint="eastAsia" w:ascii="宋体" w:hAnsi="宋体" w:cs="宋体"/>
          <w:b/>
          <w:bCs/>
          <w:sz w:val="24"/>
          <w:highlight w:val="none"/>
        </w:rPr>
        <w:t>安全生产协议书</w:t>
      </w:r>
    </w:p>
    <w:p>
      <w:pPr>
        <w:spacing w:line="480" w:lineRule="exact"/>
        <w:ind w:right="84" w:rightChars="40" w:firstLine="480" w:firstLineChars="200"/>
        <w:rPr>
          <w:rFonts w:ascii="宋体" w:hAnsi="宋体"/>
          <w:sz w:val="24"/>
          <w:highlight w:val="none"/>
          <w:u w:val="single"/>
        </w:rPr>
      </w:pPr>
      <w:r>
        <w:rPr>
          <w:rFonts w:hint="eastAsia" w:ascii="宋体" w:hAnsi="宋体"/>
          <w:sz w:val="24"/>
          <w:highlight w:val="none"/>
        </w:rPr>
        <w:t>发包人（甲方）名称：</w:t>
      </w:r>
      <w:r>
        <w:rPr>
          <w:rFonts w:hint="eastAsia" w:ascii="宋体" w:hAnsi="宋体"/>
          <w:sz w:val="24"/>
          <w:highlight w:val="none"/>
          <w:u w:val="single"/>
        </w:rPr>
        <w:t xml:space="preserve">江苏无锡经济开发区综合执法局                  </w:t>
      </w:r>
    </w:p>
    <w:p>
      <w:pPr>
        <w:spacing w:after="50" w:line="400" w:lineRule="exact"/>
        <w:ind w:right="84" w:rightChars="40" w:firstLine="480" w:firstLineChars="200"/>
        <w:rPr>
          <w:rFonts w:ascii="宋体" w:hAnsi="宋体"/>
          <w:sz w:val="24"/>
          <w:highlight w:val="none"/>
          <w:u w:val="single"/>
        </w:rPr>
      </w:pPr>
      <w:r>
        <w:rPr>
          <w:rFonts w:hint="eastAsia" w:ascii="宋体" w:hAnsi="宋体"/>
          <w:sz w:val="24"/>
          <w:highlight w:val="none"/>
        </w:rPr>
        <w:t>承包人（乙方）名称：</w:t>
      </w:r>
      <w:r>
        <w:rPr>
          <w:rFonts w:hint="eastAsia" w:ascii="宋体" w:hAnsi="宋体" w:cs="宋体"/>
          <w:color w:val="FFFFFF" w:themeColor="background1"/>
          <w:sz w:val="24"/>
          <w:highlight w:val="none"/>
          <w:u w:val="single"/>
        </w:rPr>
        <w:t>00</w:t>
      </w:r>
    </w:p>
    <w:p>
      <w:pPr>
        <w:spacing w:line="360" w:lineRule="exact"/>
        <w:ind w:firstLine="480" w:firstLineChars="200"/>
        <w:rPr>
          <w:rFonts w:ascii="宋体" w:hAnsi="宋体"/>
          <w:sz w:val="24"/>
          <w:highlight w:val="none"/>
        </w:rPr>
      </w:pPr>
      <w:r>
        <w:rPr>
          <w:rFonts w:hint="eastAsia" w:ascii="宋体" w:hAnsi="宋体"/>
          <w:sz w:val="24"/>
          <w:highlight w:val="none"/>
        </w:rPr>
        <w:t>代建人（丙方）名称：</w:t>
      </w:r>
      <w:r>
        <w:rPr>
          <w:rFonts w:hint="eastAsia" w:ascii="宋体" w:hAnsi="宋体"/>
          <w:sz w:val="24"/>
          <w:highlight w:val="none"/>
          <w:u w:val="single"/>
        </w:rPr>
        <w:t xml:space="preserve">     </w:t>
      </w:r>
    </w:p>
    <w:p>
      <w:pPr>
        <w:spacing w:line="360" w:lineRule="exact"/>
        <w:ind w:firstLine="480" w:firstLineChars="200"/>
        <w:rPr>
          <w:rFonts w:ascii="宋体" w:hAnsi="宋体"/>
          <w:sz w:val="24"/>
          <w:highlight w:val="none"/>
        </w:rPr>
      </w:pPr>
    </w:p>
    <w:p>
      <w:pPr>
        <w:spacing w:line="360" w:lineRule="exact"/>
        <w:ind w:firstLine="480" w:firstLineChars="200"/>
        <w:rPr>
          <w:rFonts w:ascii="宋体" w:hAnsi="宋体"/>
          <w:sz w:val="24"/>
          <w:highlight w:val="none"/>
        </w:rPr>
      </w:pPr>
      <w:r>
        <w:rPr>
          <w:rFonts w:hint="eastAsia" w:ascii="宋体" w:hAnsi="宋体"/>
          <w:sz w:val="24"/>
          <w:highlight w:val="none"/>
        </w:rPr>
        <w:t>三方根据《中华人民共和国安全生产法》的规定，一致同意签订本安全生产协议，作为</w:t>
      </w:r>
      <w:r>
        <w:rPr>
          <w:rFonts w:hint="eastAsia" w:ascii="宋体" w:hAnsi="宋体"/>
          <w:color w:val="FFFFFF" w:themeColor="background1"/>
          <w:sz w:val="24"/>
          <w:highlight w:val="none"/>
          <w:u w:val="single"/>
        </w:rPr>
        <w:t>0</w:t>
      </w:r>
      <w:r>
        <w:rPr>
          <w:rFonts w:hint="eastAsia" w:ascii="宋体" w:hAnsi="宋体" w:cs="宋体"/>
          <w:color w:val="FFFFFF" w:themeColor="background1"/>
          <w:sz w:val="24"/>
          <w:highlight w:val="none"/>
          <w:u w:val="single"/>
        </w:rPr>
        <w:t>0</w:t>
      </w:r>
      <w:r>
        <w:rPr>
          <w:rFonts w:hint="eastAsia" w:ascii="宋体" w:hAnsi="宋体"/>
          <w:sz w:val="24"/>
          <w:highlight w:val="none"/>
        </w:rPr>
        <w:t xml:space="preserve">施工合同的附件，并与施工合同具有同等的法律效力。 </w:t>
      </w:r>
    </w:p>
    <w:p>
      <w:pPr>
        <w:spacing w:line="360" w:lineRule="exact"/>
        <w:ind w:firstLine="480" w:firstLineChars="200"/>
        <w:rPr>
          <w:rFonts w:ascii="宋体" w:hAnsi="宋体"/>
          <w:sz w:val="24"/>
          <w:highlight w:val="none"/>
        </w:rPr>
      </w:pPr>
      <w:r>
        <w:rPr>
          <w:rFonts w:hint="eastAsia" w:ascii="宋体" w:hAnsi="宋体"/>
          <w:sz w:val="24"/>
          <w:highlight w:val="none"/>
        </w:rPr>
        <w:t>第一条</w:t>
      </w:r>
      <w:r>
        <w:rPr>
          <w:rFonts w:hint="eastAsia" w:ascii="宋体" w:hAnsi="宋体"/>
          <w:sz w:val="24"/>
          <w:highlight w:val="none"/>
        </w:rPr>
        <w:tab/>
      </w:r>
      <w:r>
        <w:rPr>
          <w:rFonts w:hint="eastAsia" w:ascii="宋体" w:hAnsi="宋体"/>
          <w:sz w:val="24"/>
          <w:highlight w:val="none"/>
        </w:rPr>
        <w:t>安全生产目标</w:t>
      </w:r>
    </w:p>
    <w:p>
      <w:pPr>
        <w:spacing w:line="360" w:lineRule="exact"/>
        <w:ind w:firstLine="480" w:firstLineChars="200"/>
        <w:rPr>
          <w:rFonts w:ascii="宋体" w:hAnsi="宋体"/>
          <w:sz w:val="24"/>
          <w:highlight w:val="none"/>
        </w:rPr>
      </w:pPr>
      <w:r>
        <w:rPr>
          <w:rFonts w:hint="eastAsia" w:ascii="宋体" w:hAnsi="宋体"/>
          <w:sz w:val="24"/>
          <w:highlight w:val="none"/>
        </w:rPr>
        <w:t xml:space="preserve">1.1 遵守安全生产的规定，实现安全生产管理目标：无重伤、无死亡等安全事故。 </w:t>
      </w:r>
    </w:p>
    <w:p>
      <w:pPr>
        <w:spacing w:line="360" w:lineRule="exact"/>
        <w:ind w:firstLine="480" w:firstLineChars="200"/>
        <w:rPr>
          <w:rFonts w:ascii="宋体" w:hAnsi="宋体"/>
          <w:sz w:val="24"/>
          <w:highlight w:val="none"/>
        </w:rPr>
      </w:pPr>
      <w:r>
        <w:rPr>
          <w:rFonts w:hint="eastAsia" w:ascii="宋体" w:hAnsi="宋体"/>
          <w:sz w:val="24"/>
          <w:highlight w:val="none"/>
        </w:rPr>
        <w:t>第二条</w:t>
      </w:r>
      <w:r>
        <w:rPr>
          <w:rFonts w:hint="eastAsia" w:ascii="宋体" w:hAnsi="宋体"/>
          <w:sz w:val="24"/>
          <w:highlight w:val="none"/>
        </w:rPr>
        <w:tab/>
      </w:r>
      <w:r>
        <w:rPr>
          <w:rFonts w:hint="eastAsia" w:ascii="宋体" w:hAnsi="宋体"/>
          <w:sz w:val="24"/>
          <w:highlight w:val="none"/>
        </w:rPr>
        <w:t>发包人及代建人的权利和义务</w:t>
      </w:r>
    </w:p>
    <w:p>
      <w:pPr>
        <w:spacing w:line="360" w:lineRule="exact"/>
        <w:ind w:firstLine="480" w:firstLineChars="200"/>
        <w:rPr>
          <w:rFonts w:ascii="宋体" w:hAnsi="宋体"/>
          <w:sz w:val="24"/>
          <w:highlight w:val="none"/>
        </w:rPr>
      </w:pPr>
      <w:r>
        <w:rPr>
          <w:rFonts w:hint="eastAsia" w:ascii="宋体" w:hAnsi="宋体"/>
          <w:sz w:val="24"/>
          <w:highlight w:val="none"/>
        </w:rPr>
        <w:t>2.1 发包人及代建人的权利</w:t>
      </w:r>
    </w:p>
    <w:p>
      <w:pPr>
        <w:spacing w:line="360" w:lineRule="exact"/>
        <w:ind w:firstLine="480" w:firstLineChars="200"/>
        <w:rPr>
          <w:rFonts w:ascii="宋体" w:hAnsi="宋体"/>
          <w:sz w:val="24"/>
          <w:highlight w:val="none"/>
        </w:rPr>
      </w:pPr>
      <w:r>
        <w:rPr>
          <w:rFonts w:hint="eastAsia" w:ascii="宋体" w:hAnsi="宋体"/>
          <w:sz w:val="24"/>
          <w:highlight w:val="none"/>
        </w:rPr>
        <w:t>2.1.1 发包人及代建人有权对承包人执行安全生产措施不到位之处，要求承包人进行立即整改。</w:t>
      </w:r>
    </w:p>
    <w:p>
      <w:pPr>
        <w:spacing w:line="360" w:lineRule="exact"/>
        <w:ind w:firstLine="480" w:firstLineChars="200"/>
        <w:rPr>
          <w:rFonts w:ascii="宋体" w:hAnsi="宋体"/>
          <w:sz w:val="24"/>
          <w:highlight w:val="none"/>
        </w:rPr>
      </w:pPr>
      <w:r>
        <w:rPr>
          <w:rFonts w:hint="eastAsia" w:ascii="宋体" w:hAnsi="宋体"/>
          <w:sz w:val="24"/>
          <w:highlight w:val="none"/>
        </w:rPr>
        <w:t>2.1.2 在确认双方无遗留劳动安全纠纷后，与承包人进行财务结算。</w:t>
      </w:r>
    </w:p>
    <w:p>
      <w:pPr>
        <w:spacing w:line="360" w:lineRule="exact"/>
        <w:ind w:firstLine="480" w:firstLineChars="200"/>
        <w:rPr>
          <w:rFonts w:ascii="宋体" w:hAnsi="宋体"/>
          <w:sz w:val="24"/>
          <w:highlight w:val="none"/>
        </w:rPr>
      </w:pPr>
      <w:r>
        <w:rPr>
          <w:rFonts w:hint="eastAsia" w:ascii="宋体" w:hAnsi="宋体"/>
          <w:sz w:val="24"/>
          <w:highlight w:val="none"/>
        </w:rPr>
        <w:t>2.2 发包人及代建人的义务</w:t>
      </w:r>
    </w:p>
    <w:p>
      <w:pPr>
        <w:spacing w:line="360" w:lineRule="exact"/>
        <w:ind w:firstLine="480" w:firstLineChars="200"/>
        <w:rPr>
          <w:rFonts w:ascii="宋体" w:hAnsi="宋体"/>
          <w:sz w:val="24"/>
          <w:highlight w:val="none"/>
        </w:rPr>
      </w:pPr>
      <w:r>
        <w:rPr>
          <w:rFonts w:hint="eastAsia" w:ascii="宋体" w:hAnsi="宋体"/>
          <w:sz w:val="24"/>
          <w:highlight w:val="none"/>
        </w:rPr>
        <w:t xml:space="preserve">2.2.1 协助承包人做好作业前的安全教育和考核工作。 </w:t>
      </w:r>
    </w:p>
    <w:p>
      <w:pPr>
        <w:spacing w:line="360" w:lineRule="exact"/>
        <w:ind w:firstLine="480" w:firstLineChars="200"/>
        <w:rPr>
          <w:rFonts w:ascii="宋体" w:hAnsi="宋体"/>
          <w:sz w:val="24"/>
          <w:highlight w:val="none"/>
        </w:rPr>
      </w:pPr>
      <w:r>
        <w:rPr>
          <w:rFonts w:hint="eastAsia" w:ascii="宋体" w:hAnsi="宋体"/>
          <w:sz w:val="24"/>
          <w:highlight w:val="none"/>
        </w:rPr>
        <w:t>2.2.2 介绍作业环境，为承包人提供必要的安全作业条件。</w:t>
      </w:r>
    </w:p>
    <w:p>
      <w:pPr>
        <w:spacing w:line="360" w:lineRule="exact"/>
        <w:ind w:firstLine="480" w:firstLineChars="200"/>
        <w:rPr>
          <w:rFonts w:ascii="宋体" w:hAnsi="宋体"/>
          <w:sz w:val="24"/>
          <w:highlight w:val="none"/>
        </w:rPr>
      </w:pPr>
      <w:r>
        <w:rPr>
          <w:rFonts w:hint="eastAsia" w:ascii="宋体" w:hAnsi="宋体"/>
          <w:sz w:val="24"/>
          <w:highlight w:val="none"/>
        </w:rPr>
        <w:t>2.2.3 承包人人员在作业期间，造成伤亡、火灾等事故（包括由承包人责任造成发包人人员、他方人员、行人伤亡等），发包人及代建人有协助紧急抢救伤员的义务。</w:t>
      </w:r>
    </w:p>
    <w:p>
      <w:pPr>
        <w:spacing w:line="360" w:lineRule="exact"/>
        <w:ind w:firstLine="480" w:firstLineChars="200"/>
        <w:rPr>
          <w:rFonts w:ascii="宋体" w:hAnsi="宋体"/>
          <w:sz w:val="24"/>
          <w:highlight w:val="none"/>
        </w:rPr>
      </w:pPr>
      <w:r>
        <w:rPr>
          <w:rFonts w:hint="eastAsia" w:ascii="宋体" w:hAnsi="宋体"/>
          <w:sz w:val="24"/>
          <w:highlight w:val="none"/>
        </w:rPr>
        <w:t>第三条</w:t>
      </w:r>
      <w:r>
        <w:rPr>
          <w:rFonts w:hint="eastAsia" w:ascii="宋体" w:hAnsi="宋体"/>
          <w:sz w:val="24"/>
          <w:highlight w:val="none"/>
        </w:rPr>
        <w:tab/>
      </w:r>
      <w:r>
        <w:rPr>
          <w:rFonts w:hint="eastAsia" w:ascii="宋体" w:hAnsi="宋体"/>
          <w:sz w:val="24"/>
          <w:highlight w:val="none"/>
        </w:rPr>
        <w:t xml:space="preserve">承包人的义务 </w:t>
      </w:r>
    </w:p>
    <w:p>
      <w:pPr>
        <w:spacing w:line="360" w:lineRule="exact"/>
        <w:ind w:firstLine="480" w:firstLineChars="200"/>
        <w:rPr>
          <w:rFonts w:ascii="宋体" w:hAnsi="宋体"/>
          <w:sz w:val="24"/>
          <w:highlight w:val="none"/>
        </w:rPr>
      </w:pPr>
      <w:r>
        <w:rPr>
          <w:rFonts w:hint="eastAsia" w:ascii="宋体" w:hAnsi="宋体"/>
          <w:sz w:val="24"/>
          <w:highlight w:val="none"/>
        </w:rPr>
        <w:t>3.1 承包人必须认真对本单位员工进行安全生产制度及安全技术知识教育，增强法制观念，提高员工的安全生产意识和自我保护能力，督促员工自觉遵守施工现场安全规定。</w:t>
      </w:r>
    </w:p>
    <w:p>
      <w:pPr>
        <w:spacing w:line="360" w:lineRule="exact"/>
        <w:ind w:firstLine="480" w:firstLineChars="200"/>
        <w:rPr>
          <w:rFonts w:ascii="宋体" w:hAnsi="宋体"/>
          <w:sz w:val="24"/>
          <w:highlight w:val="none"/>
        </w:rPr>
      </w:pPr>
      <w:r>
        <w:rPr>
          <w:rFonts w:hint="eastAsia" w:ascii="宋体" w:hAnsi="宋体"/>
          <w:sz w:val="24"/>
          <w:highlight w:val="none"/>
        </w:rPr>
        <w:t>3.2 承包人现场作业人员应配戴符合安全要求的防护用品。</w:t>
      </w:r>
    </w:p>
    <w:p>
      <w:pPr>
        <w:spacing w:line="360" w:lineRule="exact"/>
        <w:ind w:firstLine="480" w:firstLineChars="200"/>
        <w:rPr>
          <w:rFonts w:ascii="宋体" w:hAnsi="宋体"/>
          <w:sz w:val="24"/>
          <w:highlight w:val="none"/>
        </w:rPr>
      </w:pPr>
      <w:r>
        <w:rPr>
          <w:rFonts w:hint="eastAsia" w:ascii="宋体" w:hAnsi="宋体"/>
          <w:sz w:val="24"/>
          <w:highlight w:val="none"/>
        </w:rPr>
        <w:t>3.3 承包人现场办公室应按照有关消防管理条例合理配备消防器材；同时设置应急救援医疗包。</w:t>
      </w:r>
    </w:p>
    <w:p>
      <w:pPr>
        <w:spacing w:line="360" w:lineRule="exact"/>
        <w:ind w:firstLine="480" w:firstLineChars="200"/>
        <w:rPr>
          <w:rFonts w:ascii="宋体" w:hAnsi="宋体"/>
          <w:sz w:val="24"/>
          <w:highlight w:val="none"/>
        </w:rPr>
      </w:pPr>
      <w:r>
        <w:rPr>
          <w:rFonts w:hint="eastAsia" w:ascii="宋体" w:hAnsi="宋体"/>
          <w:sz w:val="24"/>
          <w:highlight w:val="none"/>
        </w:rPr>
        <w:t>3.4 承包人在现场工作期间必须严格执行和遵守发包人的安全生产、防火管理的各类规定，接受发包人的督促、检查和指导。对于查出的安全隐患，承包人必须限期整改。</w:t>
      </w:r>
    </w:p>
    <w:p>
      <w:pPr>
        <w:spacing w:line="360" w:lineRule="exact"/>
        <w:ind w:firstLine="480" w:firstLineChars="200"/>
        <w:rPr>
          <w:rFonts w:ascii="宋体" w:hAnsi="宋体"/>
          <w:sz w:val="24"/>
          <w:highlight w:val="none"/>
        </w:rPr>
      </w:pPr>
      <w:r>
        <w:rPr>
          <w:rFonts w:hint="eastAsia" w:ascii="宋体" w:hAnsi="宋体"/>
          <w:sz w:val="24"/>
          <w:highlight w:val="none"/>
        </w:rPr>
        <w:t xml:space="preserve">3.5 承包人在本工程施工工作过程中发生的伤亡事故，除依法由第三人承担的责任外，均由承包人承担全部责任。 </w:t>
      </w:r>
    </w:p>
    <w:p>
      <w:pPr>
        <w:spacing w:line="360" w:lineRule="exact"/>
        <w:ind w:firstLine="480" w:firstLineChars="200"/>
        <w:rPr>
          <w:rFonts w:ascii="宋体" w:hAnsi="宋体"/>
          <w:sz w:val="24"/>
          <w:highlight w:val="none"/>
        </w:rPr>
      </w:pPr>
      <w:r>
        <w:rPr>
          <w:rFonts w:hint="eastAsia" w:ascii="宋体" w:hAnsi="宋体"/>
          <w:sz w:val="24"/>
          <w:highlight w:val="none"/>
        </w:rPr>
        <w:t>第四条</w:t>
      </w:r>
      <w:r>
        <w:rPr>
          <w:rFonts w:hint="eastAsia" w:ascii="宋体" w:hAnsi="宋体"/>
          <w:sz w:val="24"/>
          <w:highlight w:val="none"/>
        </w:rPr>
        <w:tab/>
      </w:r>
      <w:r>
        <w:rPr>
          <w:rFonts w:hint="eastAsia" w:ascii="宋体" w:hAnsi="宋体"/>
          <w:sz w:val="24"/>
          <w:highlight w:val="none"/>
        </w:rPr>
        <w:t>其他</w:t>
      </w:r>
    </w:p>
    <w:p>
      <w:pPr>
        <w:spacing w:line="360" w:lineRule="exact"/>
        <w:ind w:firstLine="480" w:firstLineChars="200"/>
        <w:rPr>
          <w:rFonts w:ascii="宋体" w:hAnsi="宋体"/>
          <w:sz w:val="24"/>
          <w:highlight w:val="none"/>
        </w:rPr>
      </w:pPr>
      <w:r>
        <w:rPr>
          <w:rFonts w:hint="eastAsia" w:ascii="宋体" w:hAnsi="宋体"/>
          <w:sz w:val="24"/>
          <w:highlight w:val="none"/>
        </w:rPr>
        <w:t>4.1 承包人发生安全事故的，由承包人负责事故上报，经济赔偿及善后处理。</w:t>
      </w:r>
    </w:p>
    <w:p>
      <w:pPr>
        <w:spacing w:line="360" w:lineRule="exact"/>
        <w:ind w:firstLine="480" w:firstLineChars="200"/>
        <w:rPr>
          <w:rFonts w:ascii="宋体" w:hAnsi="宋体"/>
          <w:sz w:val="24"/>
          <w:highlight w:val="none"/>
        </w:rPr>
      </w:pPr>
      <w:r>
        <w:rPr>
          <w:rFonts w:hint="eastAsia" w:ascii="宋体" w:hAnsi="宋体"/>
          <w:sz w:val="24"/>
          <w:highlight w:val="none"/>
        </w:rPr>
        <w:t>本合同自发包人加盖公章、承包人法定代表人或授权代表签字并加盖公司公章、且承包人向发包人足额提交履约保证金起生效。</w:t>
      </w:r>
    </w:p>
    <w:p>
      <w:pPr>
        <w:spacing w:line="360" w:lineRule="exact"/>
        <w:ind w:firstLine="480" w:firstLineChars="200"/>
        <w:rPr>
          <w:rFonts w:ascii="宋体" w:hAnsi="宋体"/>
          <w:sz w:val="24"/>
          <w:highlight w:val="none"/>
        </w:rPr>
      </w:pPr>
    </w:p>
    <w:p>
      <w:pPr>
        <w:spacing w:line="360" w:lineRule="exact"/>
        <w:ind w:firstLine="480" w:firstLineChars="200"/>
        <w:rPr>
          <w:rFonts w:ascii="宋体" w:hAnsi="宋体"/>
          <w:sz w:val="24"/>
          <w:highlight w:val="none"/>
        </w:rPr>
      </w:pPr>
    </w:p>
    <w:p>
      <w:pPr>
        <w:spacing w:line="360" w:lineRule="exact"/>
        <w:rPr>
          <w:rFonts w:hint="eastAsia" w:ascii="宋体" w:hAnsi="宋体"/>
          <w:sz w:val="24"/>
          <w:highlight w:val="none"/>
        </w:rPr>
      </w:pPr>
      <w:r>
        <w:rPr>
          <w:rFonts w:hint="eastAsia" w:ascii="宋体" w:hAnsi="宋体"/>
          <w:sz w:val="24"/>
          <w:highlight w:val="none"/>
        </w:rPr>
        <w:t xml:space="preserve">发包人（盖章）：                        承包人（盖章）： </w:t>
      </w:r>
    </w:p>
    <w:p>
      <w:pPr>
        <w:spacing w:line="360" w:lineRule="exact"/>
        <w:rPr>
          <w:rFonts w:hint="eastAsia" w:ascii="宋体" w:hAnsi="宋体"/>
          <w:sz w:val="24"/>
          <w:highlight w:val="none"/>
        </w:rPr>
      </w:pPr>
      <w:r>
        <w:rPr>
          <w:rFonts w:hint="eastAsia" w:ascii="宋体" w:hAnsi="宋体"/>
          <w:sz w:val="24"/>
          <w:highlight w:val="none"/>
        </w:rPr>
        <w:t>法定代表人                              法定代表人</w:t>
      </w:r>
    </w:p>
    <w:p>
      <w:pPr>
        <w:spacing w:line="360" w:lineRule="exact"/>
        <w:rPr>
          <w:rFonts w:hint="eastAsia" w:ascii="宋体" w:hAnsi="宋体"/>
          <w:sz w:val="24"/>
          <w:highlight w:val="none"/>
        </w:rPr>
      </w:pPr>
      <w:r>
        <w:rPr>
          <w:rFonts w:hint="eastAsia" w:ascii="宋体" w:hAnsi="宋体"/>
          <w:sz w:val="24"/>
          <w:highlight w:val="none"/>
        </w:rPr>
        <w:t>或委托代理人（签字或盖章）：            委托代理人（签字或盖章）：</w:t>
      </w:r>
    </w:p>
    <w:p>
      <w:pPr>
        <w:spacing w:line="360" w:lineRule="exact"/>
        <w:rPr>
          <w:rFonts w:hint="eastAsia" w:ascii="宋体" w:hAnsi="宋体"/>
          <w:sz w:val="24"/>
          <w:highlight w:val="none"/>
        </w:rPr>
      </w:pPr>
    </w:p>
    <w:p>
      <w:pPr>
        <w:spacing w:line="360" w:lineRule="exact"/>
        <w:rPr>
          <w:rFonts w:hint="eastAsia" w:ascii="宋体" w:hAnsi="宋体"/>
          <w:sz w:val="24"/>
          <w:highlight w:val="none"/>
        </w:rPr>
      </w:pPr>
    </w:p>
    <w:p>
      <w:pPr>
        <w:spacing w:line="360" w:lineRule="exact"/>
        <w:rPr>
          <w:rFonts w:hint="eastAsia" w:ascii="宋体" w:hAnsi="宋体"/>
          <w:sz w:val="24"/>
          <w:highlight w:val="none"/>
        </w:rPr>
      </w:pPr>
      <w:r>
        <w:rPr>
          <w:rFonts w:hint="eastAsia" w:ascii="宋体" w:hAnsi="宋体"/>
          <w:sz w:val="24"/>
          <w:highlight w:val="none"/>
        </w:rPr>
        <w:t xml:space="preserve">代建人（盖章）： </w:t>
      </w:r>
    </w:p>
    <w:p>
      <w:pPr>
        <w:spacing w:line="360" w:lineRule="exact"/>
        <w:rPr>
          <w:rFonts w:hint="eastAsia" w:ascii="宋体" w:hAnsi="宋体"/>
          <w:sz w:val="24"/>
          <w:highlight w:val="none"/>
        </w:rPr>
      </w:pPr>
      <w:r>
        <w:rPr>
          <w:rFonts w:hint="eastAsia" w:ascii="宋体" w:hAnsi="宋体"/>
          <w:sz w:val="24"/>
          <w:highlight w:val="none"/>
        </w:rPr>
        <w:t xml:space="preserve">法定代表人                     </w:t>
      </w:r>
    </w:p>
    <w:p>
      <w:pPr>
        <w:spacing w:line="360" w:lineRule="exact"/>
        <w:rPr>
          <w:rFonts w:hint="eastAsia" w:ascii="宋体" w:hAnsi="宋体"/>
          <w:sz w:val="24"/>
          <w:highlight w:val="none"/>
        </w:rPr>
      </w:pPr>
      <w:r>
        <w:rPr>
          <w:rFonts w:hint="eastAsia" w:ascii="宋体" w:hAnsi="宋体"/>
          <w:sz w:val="24"/>
          <w:highlight w:val="none"/>
        </w:rPr>
        <w:t xml:space="preserve">或委托代理人（签字或盖章）：                    </w:t>
      </w:r>
    </w:p>
    <w:p>
      <w:pPr>
        <w:spacing w:line="360" w:lineRule="exact"/>
        <w:rPr>
          <w:rFonts w:hint="eastAsia" w:ascii="宋体" w:hAnsi="宋体"/>
          <w:sz w:val="24"/>
          <w:highlight w:val="none"/>
        </w:rPr>
      </w:pPr>
    </w:p>
    <w:p>
      <w:pPr>
        <w:spacing w:line="360" w:lineRule="exact"/>
        <w:rPr>
          <w:rFonts w:hint="eastAsia" w:ascii="宋体" w:hAnsi="宋体" w:eastAsia="宋体"/>
          <w:color w:val="auto"/>
          <w:sz w:val="24"/>
          <w:highlight w:val="none"/>
        </w:rPr>
      </w:pPr>
      <w:r>
        <w:rPr>
          <w:rFonts w:hint="eastAsia" w:ascii="宋体" w:hAnsi="宋体" w:eastAsia="宋体"/>
          <w:color w:val="auto"/>
          <w:sz w:val="24"/>
          <w:highlight w:val="none"/>
        </w:rPr>
        <w:t xml:space="preserve">                 </w:t>
      </w:r>
    </w:p>
    <w:p>
      <w:pPr>
        <w:spacing w:line="360" w:lineRule="auto"/>
        <w:rPr>
          <w:rFonts w:ascii="宋体" w:hAnsi="宋体"/>
          <w:bCs/>
          <w:color w:val="auto"/>
          <w:sz w:val="28"/>
          <w:szCs w:val="28"/>
          <w:highlight w:val="none"/>
        </w:rPr>
      </w:pPr>
      <w:r>
        <w:rPr>
          <w:rFonts w:ascii="宋体" w:hAnsi="宋体"/>
          <w:b/>
          <w:color w:val="auto"/>
          <w:szCs w:val="21"/>
          <w:highlight w:val="none"/>
        </w:rPr>
        <w:br w:type="page"/>
      </w:r>
      <w:bookmarkEnd w:id="15"/>
      <w:bookmarkEnd w:id="16"/>
      <w:bookmarkEnd w:id="17"/>
      <w:bookmarkEnd w:id="18"/>
      <w:bookmarkEnd w:id="19"/>
      <w:bookmarkEnd w:id="20"/>
      <w:bookmarkEnd w:id="21"/>
    </w:p>
    <w:p>
      <w:pPr>
        <w:numPr>
          <w:ilvl w:val="0"/>
          <w:numId w:val="16"/>
        </w:numPr>
        <w:jc w:val="center"/>
        <w:rPr>
          <w:rFonts w:ascii="宋体" w:hAnsi="宋体"/>
          <w:b/>
          <w:bCs w:val="0"/>
          <w:color w:val="auto"/>
          <w:sz w:val="36"/>
          <w:szCs w:val="36"/>
          <w:highlight w:val="none"/>
        </w:rPr>
      </w:pPr>
      <w:r>
        <w:rPr>
          <w:rFonts w:hint="eastAsia" w:ascii="宋体" w:hAnsi="宋体"/>
          <w:b/>
          <w:bCs w:val="0"/>
          <w:color w:val="auto"/>
          <w:sz w:val="36"/>
          <w:szCs w:val="36"/>
          <w:highlight w:val="none"/>
        </w:rPr>
        <w:t>附</w:t>
      </w:r>
      <w:r>
        <w:rPr>
          <w:rFonts w:hint="eastAsia" w:ascii="宋体" w:hAnsi="宋体"/>
          <w:b/>
          <w:bCs w:val="0"/>
          <w:color w:val="auto"/>
          <w:sz w:val="36"/>
          <w:szCs w:val="36"/>
          <w:highlight w:val="none"/>
          <w:lang w:val="en-US" w:eastAsia="zh-CN"/>
        </w:rPr>
        <w:t xml:space="preserve">  </w:t>
      </w:r>
      <w:r>
        <w:rPr>
          <w:rFonts w:hint="eastAsia" w:ascii="宋体" w:hAnsi="宋体"/>
          <w:b/>
          <w:bCs w:val="0"/>
          <w:color w:val="auto"/>
          <w:sz w:val="36"/>
          <w:szCs w:val="36"/>
          <w:highlight w:val="none"/>
        </w:rPr>
        <w:t>件</w:t>
      </w:r>
    </w:p>
    <w:p>
      <w:pPr>
        <w:jc w:val="center"/>
        <w:rPr>
          <w:rFonts w:ascii="宋体" w:hAnsi="宋体"/>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b/>
          <w:color w:val="auto"/>
          <w:sz w:val="48"/>
          <w:highlight w:val="none"/>
        </w:rPr>
      </w:pPr>
      <w:r>
        <w:rPr>
          <w:rFonts w:hint="eastAsia" w:ascii="宋体" w:hAnsi="宋体"/>
          <w:b/>
          <w:color w:val="auto"/>
          <w:sz w:val="48"/>
          <w:highlight w:val="none"/>
          <w:u w:val="single"/>
        </w:rPr>
        <w:t xml:space="preserve">         </w:t>
      </w:r>
      <w:r>
        <w:rPr>
          <w:rFonts w:hint="eastAsia" w:ascii="宋体" w:hAnsi="宋体"/>
          <w:b/>
          <w:color w:val="auto"/>
          <w:sz w:val="48"/>
          <w:highlight w:val="none"/>
          <w:u w:val="single"/>
          <w:lang w:val="en-US" w:eastAsia="zh-CN"/>
        </w:rPr>
        <w:t xml:space="preserve">  </w:t>
      </w:r>
      <w:r>
        <w:rPr>
          <w:rFonts w:hint="eastAsia" w:ascii="宋体" w:hAnsi="宋体"/>
          <w:b/>
          <w:color w:val="auto"/>
          <w:sz w:val="48"/>
          <w:highlight w:val="none"/>
          <w:u w:val="single"/>
        </w:rPr>
        <w:t xml:space="preserve">     </w:t>
      </w:r>
      <w:r>
        <w:rPr>
          <w:rFonts w:hint="eastAsia" w:ascii="宋体" w:hAnsi="宋体"/>
          <w:b/>
          <w:color w:val="auto"/>
          <w:sz w:val="48"/>
          <w:highlight w:val="none"/>
        </w:rPr>
        <w:t>项目竞争性磋商</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b/>
          <w:color w:val="auto"/>
          <w:sz w:val="48"/>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b/>
          <w:color w:val="auto"/>
          <w:sz w:val="48"/>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b/>
          <w:color w:val="auto"/>
          <w:sz w:val="48"/>
          <w:highlight w:val="none"/>
        </w:rPr>
      </w:pPr>
      <w:r>
        <w:rPr>
          <w:rFonts w:hint="eastAsia" w:ascii="宋体" w:hAnsi="宋体"/>
          <w:b/>
          <w:color w:val="auto"/>
          <w:sz w:val="48"/>
          <w:highlight w:val="none"/>
        </w:rPr>
        <w:t>响应文件</w:t>
      </w:r>
    </w:p>
    <w:p>
      <w:pPr>
        <w:spacing w:line="360" w:lineRule="auto"/>
        <w:jc w:val="center"/>
        <w:rPr>
          <w:rFonts w:ascii="宋体" w:hAnsi="宋体"/>
          <w:b/>
          <w:color w:val="auto"/>
          <w:sz w:val="48"/>
          <w:highlight w:val="none"/>
        </w:rPr>
      </w:pPr>
    </w:p>
    <w:p>
      <w:pPr>
        <w:spacing w:line="360" w:lineRule="auto"/>
        <w:rPr>
          <w:rFonts w:ascii="宋体" w:hAnsi="宋体"/>
          <w:b/>
          <w:color w:val="auto"/>
          <w:sz w:val="48"/>
          <w:highlight w:val="none"/>
        </w:rPr>
      </w:pPr>
    </w:p>
    <w:p>
      <w:pPr>
        <w:spacing w:line="360" w:lineRule="auto"/>
        <w:rPr>
          <w:rFonts w:ascii="宋体" w:hAnsi="宋体"/>
          <w:b/>
          <w:color w:val="auto"/>
          <w:sz w:val="48"/>
          <w:highlight w:val="none"/>
        </w:rPr>
      </w:pPr>
    </w:p>
    <w:p>
      <w:pPr>
        <w:spacing w:line="360" w:lineRule="auto"/>
        <w:rPr>
          <w:rFonts w:ascii="宋体" w:hAnsi="宋体"/>
          <w:b/>
          <w:color w:val="auto"/>
          <w:sz w:val="48"/>
          <w:highlight w:val="none"/>
        </w:rPr>
      </w:pPr>
    </w:p>
    <w:p>
      <w:pPr>
        <w:spacing w:line="360" w:lineRule="auto"/>
        <w:jc w:val="center"/>
        <w:rPr>
          <w:rFonts w:ascii="宋体" w:hAnsi="宋体"/>
          <w:b/>
          <w:color w:val="auto"/>
          <w:sz w:val="48"/>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02" w:firstLineChars="200"/>
        <w:textAlignment w:val="auto"/>
        <w:rPr>
          <w:rFonts w:ascii="宋体" w:hAnsi="宋体" w:cs="宋体"/>
          <w:b/>
          <w:color w:val="auto"/>
          <w:sz w:val="30"/>
          <w:szCs w:val="30"/>
          <w:highlight w:val="none"/>
        </w:rPr>
      </w:pPr>
      <w:r>
        <w:rPr>
          <w:rFonts w:hint="eastAsia" w:ascii="宋体" w:hAnsi="宋体" w:cs="宋体"/>
          <w:b/>
          <w:color w:val="auto"/>
          <w:sz w:val="30"/>
          <w:szCs w:val="30"/>
          <w:highlight w:val="none"/>
        </w:rPr>
        <w:t>采购编号：</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rPr>
        <w:tab/>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rPr>
        <w:tab/>
      </w:r>
      <w:r>
        <w:rPr>
          <w:rFonts w:hint="eastAsia" w:ascii="宋体" w:hAnsi="宋体" w:cs="宋体"/>
          <w:b/>
          <w:color w:val="auto"/>
          <w:sz w:val="30"/>
          <w:szCs w:val="30"/>
          <w:highlight w:val="none"/>
          <w:u w:val="single"/>
        </w:rPr>
        <w:tab/>
      </w:r>
      <w:r>
        <w:rPr>
          <w:rFonts w:hint="eastAsia" w:ascii="宋体" w:hAnsi="宋体" w:cs="宋体"/>
          <w:b/>
          <w:color w:val="auto"/>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602" w:firstLineChars="200"/>
        <w:textAlignment w:val="auto"/>
        <w:rPr>
          <w:rFonts w:ascii="宋体" w:hAnsi="宋体" w:cs="宋体"/>
          <w:b/>
          <w:color w:val="auto"/>
          <w:sz w:val="30"/>
          <w:szCs w:val="30"/>
          <w:highlight w:val="none"/>
          <w:u w:val="single"/>
        </w:rPr>
      </w:pPr>
      <w:r>
        <w:rPr>
          <w:rFonts w:hint="eastAsia" w:ascii="宋体" w:hAnsi="宋体" w:cs="宋体"/>
          <w:b/>
          <w:color w:val="auto"/>
          <w:sz w:val="30"/>
          <w:szCs w:val="30"/>
          <w:highlight w:val="none"/>
        </w:rPr>
        <w:t>采购项目名称：</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rPr>
        <w:tab/>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rPr>
        <w:tab/>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rPr>
        <w:tab/>
      </w:r>
      <w:r>
        <w:rPr>
          <w:rFonts w:hint="eastAsia" w:ascii="宋体" w:hAnsi="宋体" w:cs="宋体"/>
          <w:b/>
          <w:color w:val="auto"/>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602" w:firstLineChars="200"/>
        <w:textAlignment w:val="auto"/>
        <w:rPr>
          <w:rFonts w:ascii="宋体" w:hAnsi="宋体" w:cs="宋体"/>
          <w:b/>
          <w:color w:val="auto"/>
          <w:sz w:val="30"/>
          <w:szCs w:val="30"/>
          <w:highlight w:val="none"/>
        </w:rPr>
      </w:pPr>
      <w:r>
        <w:rPr>
          <w:rFonts w:hint="eastAsia" w:ascii="宋体" w:hAnsi="宋体" w:cs="宋体"/>
          <w:b/>
          <w:color w:val="auto"/>
          <w:sz w:val="30"/>
          <w:szCs w:val="30"/>
          <w:highlight w:val="none"/>
        </w:rPr>
        <w:t>响应文件内容：</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rPr>
        <w:tab/>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rPr>
        <w:tab/>
      </w:r>
      <w:r>
        <w:rPr>
          <w:rFonts w:hint="eastAsia" w:ascii="宋体" w:hAnsi="宋体" w:cs="宋体"/>
          <w:b/>
          <w:color w:val="auto"/>
          <w:sz w:val="30"/>
          <w:szCs w:val="30"/>
          <w:highlight w:val="none"/>
          <w:u w:val="single"/>
        </w:rPr>
        <w:tab/>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rPr>
        <w:tab/>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rPr>
        <w:tab/>
      </w:r>
      <w:r>
        <w:rPr>
          <w:rFonts w:hint="eastAsia" w:ascii="宋体" w:hAnsi="宋体" w:cs="宋体"/>
          <w:b/>
          <w:color w:val="auto"/>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602" w:firstLineChars="200"/>
        <w:textAlignment w:val="auto"/>
        <w:rPr>
          <w:rFonts w:hint="eastAsia" w:ascii="宋体" w:hAnsi="宋体"/>
          <w:color w:val="auto"/>
          <w:sz w:val="30"/>
          <w:szCs w:val="30"/>
          <w:highlight w:val="none"/>
        </w:rPr>
      </w:pP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月</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日</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时</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分</w:t>
      </w:r>
      <w:r>
        <w:rPr>
          <w:rFonts w:hint="eastAsia" w:ascii="宋体" w:hAnsi="宋体"/>
          <w:color w:val="auto"/>
          <w:sz w:val="30"/>
          <w:szCs w:val="30"/>
          <w:highlight w:val="none"/>
        </w:rPr>
        <w:t>开标，此时间以前不得开封；</w:t>
      </w:r>
    </w:p>
    <w:p>
      <w:pPr>
        <w:keepNext w:val="0"/>
        <w:keepLines w:val="0"/>
        <w:pageBreakBefore w:val="0"/>
        <w:widowControl w:val="0"/>
        <w:kinsoku/>
        <w:wordWrap/>
        <w:overflowPunct/>
        <w:topLinePunct w:val="0"/>
        <w:autoSpaceDE/>
        <w:autoSpaceDN/>
        <w:bidi w:val="0"/>
        <w:adjustRightInd/>
        <w:snapToGrid w:val="0"/>
        <w:spacing w:line="480" w:lineRule="auto"/>
        <w:ind w:firstLine="602" w:firstLineChars="200"/>
        <w:textAlignment w:val="auto"/>
        <w:rPr>
          <w:rFonts w:ascii="宋体" w:hAnsi="宋体"/>
          <w:b/>
          <w:color w:val="auto"/>
          <w:sz w:val="30"/>
          <w:szCs w:val="30"/>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02" w:firstLineChars="200"/>
        <w:textAlignment w:val="auto"/>
        <w:rPr>
          <w:rFonts w:ascii="宋体" w:hAnsi="宋体"/>
          <w:b/>
          <w:color w:val="auto"/>
          <w:sz w:val="30"/>
          <w:highlight w:val="none"/>
          <w:u w:val="single"/>
        </w:rPr>
      </w:pPr>
      <w:r>
        <w:rPr>
          <w:rFonts w:hint="eastAsia" w:ascii="宋体" w:hAnsi="宋体"/>
          <w:b/>
          <w:color w:val="auto"/>
          <w:sz w:val="30"/>
          <w:highlight w:val="none"/>
          <w:lang w:eastAsia="zh-CN"/>
        </w:rPr>
        <w:t>报价供应商</w:t>
      </w:r>
      <w:r>
        <w:rPr>
          <w:rFonts w:hint="eastAsia" w:ascii="宋体" w:hAnsi="宋体"/>
          <w:b/>
          <w:color w:val="auto"/>
          <w:sz w:val="30"/>
          <w:highlight w:val="none"/>
        </w:rPr>
        <w:t>：</w:t>
      </w:r>
      <w:r>
        <w:rPr>
          <w:rFonts w:hint="eastAsia" w:ascii="宋体" w:hAnsi="宋体"/>
          <w:b/>
          <w:color w:val="auto"/>
          <w:sz w:val="30"/>
          <w:highlight w:val="none"/>
          <w:u w:val="single"/>
        </w:rPr>
        <w:t xml:space="preserve">             </w:t>
      </w:r>
      <w:r>
        <w:rPr>
          <w:rFonts w:hint="eastAsia" w:ascii="宋体" w:hAnsi="宋体"/>
          <w:b/>
          <w:color w:val="auto"/>
          <w:sz w:val="30"/>
          <w:highlight w:val="none"/>
          <w:u w:val="single"/>
        </w:rPr>
        <w:tab/>
      </w:r>
      <w:r>
        <w:rPr>
          <w:rFonts w:hint="eastAsia" w:ascii="宋体" w:hAnsi="宋体"/>
          <w:b/>
          <w:color w:val="auto"/>
          <w:sz w:val="30"/>
          <w:highlight w:val="none"/>
          <w:u w:val="single"/>
        </w:rPr>
        <w:t xml:space="preserve">                   （盖公章）</w:t>
      </w:r>
    </w:p>
    <w:p>
      <w:pPr>
        <w:keepNext w:val="0"/>
        <w:keepLines w:val="0"/>
        <w:pageBreakBefore w:val="0"/>
        <w:widowControl w:val="0"/>
        <w:kinsoku/>
        <w:wordWrap/>
        <w:overflowPunct/>
        <w:topLinePunct w:val="0"/>
        <w:autoSpaceDE/>
        <w:autoSpaceDN/>
        <w:bidi w:val="0"/>
        <w:adjustRightInd/>
        <w:snapToGrid w:val="0"/>
        <w:spacing w:line="480" w:lineRule="auto"/>
        <w:ind w:firstLine="602" w:firstLineChars="200"/>
        <w:textAlignment w:val="auto"/>
        <w:rPr>
          <w:rFonts w:ascii="宋体" w:hAnsi="宋体"/>
          <w:b/>
          <w:color w:val="auto"/>
          <w:sz w:val="30"/>
          <w:highlight w:val="none"/>
        </w:rPr>
      </w:pPr>
      <w:r>
        <w:rPr>
          <w:rFonts w:hint="eastAsia" w:ascii="宋体" w:hAnsi="宋体"/>
          <w:b/>
          <w:color w:val="auto"/>
          <w:sz w:val="30"/>
          <w:highlight w:val="none"/>
        </w:rPr>
        <w:t>法定代表人或</w:t>
      </w:r>
    </w:p>
    <w:p>
      <w:pPr>
        <w:keepNext w:val="0"/>
        <w:keepLines w:val="0"/>
        <w:pageBreakBefore w:val="0"/>
        <w:widowControl w:val="0"/>
        <w:kinsoku/>
        <w:wordWrap/>
        <w:overflowPunct/>
        <w:topLinePunct w:val="0"/>
        <w:autoSpaceDE/>
        <w:autoSpaceDN/>
        <w:bidi w:val="0"/>
        <w:adjustRightInd/>
        <w:snapToGrid w:val="0"/>
        <w:spacing w:line="480" w:lineRule="auto"/>
        <w:ind w:firstLine="602" w:firstLineChars="200"/>
        <w:textAlignment w:val="auto"/>
        <w:rPr>
          <w:rFonts w:ascii="宋体" w:hAnsi="宋体"/>
          <w:b/>
          <w:color w:val="auto"/>
          <w:sz w:val="30"/>
          <w:highlight w:val="none"/>
          <w:u w:val="single"/>
        </w:rPr>
      </w:pPr>
      <w:r>
        <w:rPr>
          <w:rFonts w:hint="eastAsia" w:ascii="宋体" w:hAnsi="宋体"/>
          <w:b/>
          <w:color w:val="auto"/>
          <w:sz w:val="30"/>
          <w:highlight w:val="none"/>
        </w:rPr>
        <w:t>其委托代理人：</w:t>
      </w:r>
      <w:r>
        <w:rPr>
          <w:rFonts w:hint="eastAsia" w:ascii="宋体" w:hAnsi="宋体"/>
          <w:b/>
          <w:color w:val="auto"/>
          <w:sz w:val="30"/>
          <w:highlight w:val="none"/>
          <w:u w:val="single"/>
        </w:rPr>
        <w:t xml:space="preserve">           </w:t>
      </w:r>
      <w:r>
        <w:rPr>
          <w:rFonts w:hint="eastAsia" w:ascii="宋体" w:hAnsi="宋体"/>
          <w:b/>
          <w:color w:val="auto"/>
          <w:sz w:val="30"/>
          <w:highlight w:val="none"/>
          <w:u w:val="single"/>
        </w:rPr>
        <w:tab/>
      </w:r>
      <w:r>
        <w:rPr>
          <w:rFonts w:hint="eastAsia" w:ascii="宋体" w:hAnsi="宋体"/>
          <w:b/>
          <w:color w:val="auto"/>
          <w:sz w:val="30"/>
          <w:highlight w:val="none"/>
          <w:u w:val="single"/>
        </w:rPr>
        <w:t xml:space="preserve">             （签字或盖章）</w:t>
      </w:r>
    </w:p>
    <w:p>
      <w:pPr>
        <w:keepNext w:val="0"/>
        <w:keepLines w:val="0"/>
        <w:pageBreakBefore w:val="0"/>
        <w:widowControl w:val="0"/>
        <w:kinsoku/>
        <w:wordWrap/>
        <w:overflowPunct/>
        <w:topLinePunct w:val="0"/>
        <w:autoSpaceDE/>
        <w:autoSpaceDN/>
        <w:bidi w:val="0"/>
        <w:adjustRightInd/>
        <w:snapToGrid w:val="0"/>
        <w:spacing w:line="480" w:lineRule="auto"/>
        <w:ind w:firstLine="602" w:firstLineChars="200"/>
        <w:textAlignment w:val="auto"/>
        <w:rPr>
          <w:rFonts w:ascii="宋体" w:hAnsi="宋体"/>
          <w:b/>
          <w:color w:val="auto"/>
          <w:sz w:val="30"/>
          <w:highlight w:val="none"/>
        </w:rPr>
      </w:pPr>
      <w:r>
        <w:rPr>
          <w:rFonts w:hint="eastAsia" w:ascii="宋体" w:hAnsi="宋体"/>
          <w:b/>
          <w:color w:val="auto"/>
          <w:sz w:val="30"/>
          <w:highlight w:val="none"/>
        </w:rPr>
        <w:t>日  期：</w:t>
      </w:r>
      <w:r>
        <w:rPr>
          <w:rFonts w:hint="eastAsia" w:ascii="宋体" w:hAnsi="宋体"/>
          <w:b/>
          <w:color w:val="auto"/>
          <w:sz w:val="30"/>
          <w:highlight w:val="none"/>
          <w:u w:val="single"/>
        </w:rPr>
        <w:t xml:space="preserve">            </w:t>
      </w:r>
      <w:r>
        <w:rPr>
          <w:rFonts w:hint="eastAsia" w:ascii="宋体" w:hAnsi="宋体"/>
          <w:b/>
          <w:color w:val="auto"/>
          <w:sz w:val="30"/>
          <w:highlight w:val="none"/>
        </w:rPr>
        <w:t xml:space="preserve"> 年</w:t>
      </w:r>
      <w:r>
        <w:rPr>
          <w:rFonts w:hint="eastAsia" w:ascii="宋体" w:hAnsi="宋体"/>
          <w:b/>
          <w:color w:val="auto"/>
          <w:sz w:val="30"/>
          <w:highlight w:val="none"/>
          <w:u w:val="single"/>
        </w:rPr>
        <w:t xml:space="preserve">             </w:t>
      </w:r>
      <w:r>
        <w:rPr>
          <w:rFonts w:hint="eastAsia" w:ascii="宋体" w:hAnsi="宋体"/>
          <w:b/>
          <w:color w:val="auto"/>
          <w:sz w:val="30"/>
          <w:highlight w:val="none"/>
        </w:rPr>
        <w:t xml:space="preserve"> 月</w:t>
      </w:r>
      <w:r>
        <w:rPr>
          <w:rFonts w:hint="eastAsia" w:ascii="宋体" w:hAnsi="宋体"/>
          <w:b/>
          <w:color w:val="auto"/>
          <w:sz w:val="30"/>
          <w:highlight w:val="none"/>
          <w:u w:val="single"/>
        </w:rPr>
        <w:t xml:space="preserve">           </w:t>
      </w:r>
      <w:r>
        <w:rPr>
          <w:rFonts w:hint="eastAsia" w:ascii="宋体" w:hAnsi="宋体"/>
          <w:b/>
          <w:color w:val="auto"/>
          <w:sz w:val="30"/>
          <w:highlight w:val="none"/>
        </w:rPr>
        <w:t>日</w:t>
      </w:r>
    </w:p>
    <w:p>
      <w:pPr>
        <w:pageBreakBefore/>
        <w:outlineLvl w:val="0"/>
        <w:rPr>
          <w:rFonts w:ascii="宋体" w:hAnsi="宋体"/>
          <w:b/>
          <w:bCs w:val="0"/>
          <w:color w:val="auto"/>
          <w:sz w:val="24"/>
          <w:szCs w:val="24"/>
          <w:highlight w:val="none"/>
        </w:rPr>
      </w:pPr>
      <w:r>
        <w:rPr>
          <w:rFonts w:hint="eastAsia" w:ascii="宋体" w:hAnsi="宋体"/>
          <w:b/>
          <w:bCs w:val="0"/>
          <w:color w:val="auto"/>
          <w:sz w:val="24"/>
          <w:szCs w:val="24"/>
          <w:highlight w:val="none"/>
        </w:rPr>
        <w:t>（一）响应函（格式）：</w:t>
      </w:r>
    </w:p>
    <w:p>
      <w:pPr>
        <w:spacing w:line="360" w:lineRule="auto"/>
        <w:jc w:val="center"/>
        <w:rPr>
          <w:rFonts w:ascii="宋体" w:hAnsi="宋体"/>
          <w:bCs/>
          <w:color w:val="auto"/>
          <w:sz w:val="24"/>
          <w:szCs w:val="24"/>
          <w:highlight w:val="none"/>
        </w:rPr>
      </w:pPr>
      <w:r>
        <w:rPr>
          <w:rFonts w:hint="eastAsia" w:ascii="宋体" w:hAnsi="宋体"/>
          <w:bCs/>
          <w:color w:val="auto"/>
          <w:sz w:val="28"/>
          <w:szCs w:val="28"/>
          <w:highlight w:val="none"/>
        </w:rPr>
        <w:t>响应函</w:t>
      </w:r>
    </w:p>
    <w:p>
      <w:pPr>
        <w:widowControl/>
        <w:topLinePunct/>
        <w:spacing w:before="4"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eastAsia="zh-CN"/>
        </w:rPr>
        <w:t>中企华建友工程管理有限公司</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一、根据已收到的采购编号为的</w:t>
      </w:r>
      <w:r>
        <w:rPr>
          <w:rFonts w:hint="eastAsia" w:ascii="宋体" w:hAnsi="宋体"/>
          <w:b/>
          <w:color w:val="auto"/>
          <w:sz w:val="24"/>
          <w:highlight w:val="none"/>
          <w:u w:val="single"/>
        </w:rPr>
        <w:t xml:space="preserve">  （采购项目名称 ） </w:t>
      </w:r>
      <w:r>
        <w:rPr>
          <w:rFonts w:hint="eastAsia" w:ascii="宋体" w:hAnsi="宋体"/>
          <w:color w:val="auto"/>
          <w:sz w:val="24"/>
          <w:highlight w:val="none"/>
        </w:rPr>
        <w:t>的磋商文件，遵照国家法律、法规和规章的有关规定，我方经过踏勘现场和对磋商文件等所有文件的研究后，我方愿以人民币(大写)</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元（RMB</w:t>
      </w:r>
      <w:r>
        <w:rPr>
          <w:rFonts w:hint="eastAsia" w:ascii="宋体" w:hAnsi="宋体"/>
          <w:color w:val="auto"/>
          <w:sz w:val="24"/>
          <w:highlight w:val="none"/>
          <w:u w:val="single"/>
        </w:rPr>
        <w:t xml:space="preserve">￥      </w:t>
      </w:r>
      <w:r>
        <w:rPr>
          <w:rFonts w:hint="eastAsia" w:ascii="宋体" w:hAnsi="宋体"/>
          <w:color w:val="auto"/>
          <w:sz w:val="24"/>
          <w:highlight w:val="none"/>
        </w:rPr>
        <w:t>元）的投标报价并按上述合同条款质量标准和工程量清单的条件要求承包工程的施工、竣工，并承担任何质量缺陷保修责任。</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二、我方已详细审核全部磋商文件，包括修改文件（如有时）及有关附件，并响应磋商文件各条款。</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三、我方承认响应函附录是我方响应函的组成部分。</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四、一旦我方中标，我方保证按合同协议书中规定的工期</w:t>
      </w:r>
      <w:r>
        <w:rPr>
          <w:rFonts w:hint="eastAsia" w:ascii="宋体" w:hAnsi="宋体"/>
          <w:color w:val="auto"/>
          <w:sz w:val="24"/>
          <w:highlight w:val="none"/>
          <w:u w:val="single"/>
          <w:lang w:val="en-US" w:eastAsia="zh-CN"/>
        </w:rPr>
        <w:t xml:space="preserve">     </w:t>
      </w:r>
      <w:r>
        <w:rPr>
          <w:rFonts w:hint="eastAsia" w:ascii="宋体" w:hAnsi="宋体"/>
          <w:b/>
          <w:color w:val="auto"/>
          <w:sz w:val="24"/>
          <w:highlight w:val="none"/>
        </w:rPr>
        <w:t>日历天</w:t>
      </w:r>
      <w:r>
        <w:rPr>
          <w:rFonts w:hint="eastAsia" w:ascii="宋体" w:hAnsi="宋体"/>
          <w:color w:val="auto"/>
          <w:sz w:val="24"/>
          <w:highlight w:val="none"/>
        </w:rPr>
        <w:t>内完成并移交全部工程，并承担违约责任如下：</w:t>
      </w:r>
      <w:r>
        <w:rPr>
          <w:rFonts w:hint="eastAsia" w:ascii="宋体" w:hAnsi="宋体"/>
          <w:color w:val="auto"/>
          <w:sz w:val="24"/>
          <w:highlight w:val="none"/>
          <w:u w:val="single"/>
        </w:rPr>
        <w:t xml:space="preserve">                                      。</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五、除非另外达成协议并生效，你方的成交通知书和本响应文件将成为约束双方的合同文件的组成部分；</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六、我方将采取一切有效技术、管理措施，确保该工程质量达到等级，并承担违约责任如下：</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topLinePunct/>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我公司拟派的项目负责人为：</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r>
        <w:rPr>
          <w:rFonts w:hint="eastAsia" w:ascii="宋体" w:hAnsi="宋体"/>
          <w:b/>
          <w:color w:val="auto"/>
          <w:sz w:val="24"/>
          <w:highlight w:val="none"/>
        </w:rPr>
        <w:t>，资质情况：</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ascii="宋体" w:hAnsi="宋体"/>
          <w:b/>
          <w:color w:val="auto"/>
          <w:sz w:val="24"/>
          <w:highlight w:val="none"/>
        </w:rPr>
        <w:t xml:space="preserve"> </w:t>
      </w:r>
      <w:r>
        <w:rPr>
          <w:rFonts w:hint="eastAsia" w:ascii="宋体" w:hAnsi="宋体"/>
          <w:b/>
          <w:color w:val="auto"/>
          <w:sz w:val="24"/>
          <w:highlight w:val="none"/>
        </w:rPr>
        <w:t>。</w:t>
      </w:r>
    </w:p>
    <w:p>
      <w:pPr>
        <w:widowControl/>
        <w:topLinePunct/>
        <w:spacing w:before="4" w:line="360" w:lineRule="auto"/>
        <w:ind w:firstLine="480" w:firstLineChars="200"/>
        <w:rPr>
          <w:rFonts w:ascii="宋体" w:hAnsi="宋体"/>
          <w:color w:val="auto"/>
          <w:sz w:val="24"/>
          <w:highlight w:val="none"/>
        </w:rPr>
      </w:pPr>
      <w:r>
        <w:rPr>
          <w:rFonts w:hint="eastAsia" w:ascii="宋体" w:hAnsi="宋体"/>
          <w:color w:val="auto"/>
          <w:sz w:val="24"/>
          <w:highlight w:val="none"/>
        </w:rPr>
        <w:t>七、我方愿意提供</w:t>
      </w:r>
      <w:r>
        <w:rPr>
          <w:rFonts w:hint="eastAsia" w:ascii="宋体" w:hAnsi="宋体"/>
          <w:color w:val="auto"/>
          <w:sz w:val="24"/>
          <w:highlight w:val="none"/>
          <w:lang w:eastAsia="zh-CN"/>
        </w:rPr>
        <w:t>中企华建友工程管理有限公司</w:t>
      </w:r>
      <w:r>
        <w:rPr>
          <w:rFonts w:hint="eastAsia" w:ascii="宋体" w:hAnsi="宋体"/>
          <w:color w:val="auto"/>
          <w:sz w:val="24"/>
          <w:highlight w:val="none"/>
        </w:rPr>
        <w:t>在磋商文件中要求的文件、资料（具体内容如下）：</w:t>
      </w:r>
    </w:p>
    <w:p>
      <w:pPr>
        <w:spacing w:line="360" w:lineRule="auto"/>
        <w:ind w:left="105" w:leftChars="50" w:firstLine="361" w:firstLineChars="150"/>
        <w:rPr>
          <w:rFonts w:hint="eastAsia" w:ascii="宋体" w:hAnsi="宋体" w:eastAsia="宋体"/>
          <w:b/>
          <w:bCs/>
          <w:sz w:val="24"/>
          <w:highlight w:val="none"/>
          <w:lang w:eastAsia="zh-CN"/>
        </w:rPr>
      </w:pPr>
      <w:r>
        <w:rPr>
          <w:rFonts w:hint="eastAsia" w:ascii="宋体" w:hAnsi="宋体"/>
          <w:b/>
          <w:bCs/>
          <w:sz w:val="24"/>
          <w:highlight w:val="none"/>
        </w:rPr>
        <w:t>响应文件分为明标和暗标两部分，明标由证明文件、响应函、报价文件三部分组成（单独装订成一册、不得分册），暗标为施工组织设计（单独装订成一册），</w:t>
      </w:r>
      <w:r>
        <w:rPr>
          <w:rFonts w:hint="eastAsia" w:ascii="宋体" w:hAnsi="宋体"/>
          <w:b/>
          <w:bCs/>
          <w:sz w:val="24"/>
          <w:highlight w:val="none"/>
          <w:lang w:eastAsia="zh-CN"/>
        </w:rPr>
        <w:t>另附电子光盘或U盘二张（报价部分一张光盘或U盘，其他部分一张光盘或U盘）。</w:t>
      </w:r>
    </w:p>
    <w:p>
      <w:pPr>
        <w:spacing w:line="360" w:lineRule="auto"/>
        <w:ind w:left="105" w:leftChars="50" w:firstLine="361" w:firstLineChars="150"/>
        <w:rPr>
          <w:rFonts w:ascii="宋体" w:hAnsi="宋体"/>
          <w:b/>
          <w:bCs/>
          <w:sz w:val="24"/>
          <w:highlight w:val="none"/>
        </w:rPr>
      </w:pPr>
      <w:r>
        <w:rPr>
          <w:rFonts w:hint="eastAsia" w:ascii="宋体" w:hAnsi="宋体" w:eastAsia="宋体" w:cs="Times New Roman"/>
          <w:b/>
          <w:bCs/>
          <w:sz w:val="24"/>
          <w:highlight w:val="none"/>
        </w:rPr>
        <w:t>明标部分：</w:t>
      </w:r>
    </w:p>
    <w:p>
      <w:pPr>
        <w:spacing w:line="360" w:lineRule="auto"/>
        <w:ind w:left="105" w:leftChars="50" w:firstLine="360" w:firstLineChars="150"/>
        <w:rPr>
          <w:rFonts w:ascii="宋体" w:hAnsi="宋体"/>
          <w:sz w:val="24"/>
          <w:highlight w:val="none"/>
        </w:rPr>
      </w:pPr>
      <w:r>
        <w:rPr>
          <w:rFonts w:hint="eastAsia" w:ascii="宋体" w:hAnsi="宋体"/>
          <w:sz w:val="24"/>
          <w:highlight w:val="none"/>
        </w:rPr>
        <w:t>1.</w:t>
      </w:r>
      <w:r>
        <w:rPr>
          <w:rFonts w:hint="eastAsia" w:ascii="宋体" w:hAnsi="宋体"/>
          <w:sz w:val="24"/>
          <w:highlight w:val="none"/>
        </w:rPr>
        <w:tab/>
      </w:r>
      <w:r>
        <w:rPr>
          <w:rFonts w:hint="eastAsia" w:ascii="宋体" w:hAnsi="宋体"/>
          <w:sz w:val="24"/>
          <w:highlight w:val="none"/>
        </w:rPr>
        <w:t>证明文件部分：</w:t>
      </w:r>
    </w:p>
    <w:p>
      <w:pPr>
        <w:spacing w:line="360" w:lineRule="auto"/>
        <w:ind w:left="105" w:leftChars="50" w:firstLine="360" w:firstLineChars="150"/>
        <w:rPr>
          <w:rFonts w:ascii="宋体" w:hAnsi="宋体"/>
          <w:sz w:val="24"/>
          <w:highlight w:val="none"/>
        </w:rPr>
      </w:pPr>
      <w:r>
        <w:rPr>
          <w:rFonts w:hint="eastAsia" w:ascii="宋体" w:hAnsi="宋体"/>
          <w:sz w:val="24"/>
          <w:highlight w:val="none"/>
        </w:rPr>
        <w:t>第一部分：资格、资信证明文件</w:t>
      </w:r>
    </w:p>
    <w:p>
      <w:pPr>
        <w:numPr>
          <w:ilvl w:val="0"/>
          <w:numId w:val="17"/>
        </w:numPr>
        <w:tabs>
          <w:tab w:val="left" w:pos="420"/>
          <w:tab w:val="left" w:pos="945"/>
          <w:tab w:val="left" w:pos="1155"/>
          <w:tab w:val="left" w:pos="1288"/>
          <w:tab w:val="left" w:pos="3981"/>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关于资格的声明函（</w:t>
      </w:r>
      <w:r>
        <w:rPr>
          <w:rFonts w:hint="eastAsia" w:ascii="宋体" w:hAnsi="宋体"/>
          <w:b/>
          <w:bCs/>
          <w:sz w:val="24"/>
          <w:szCs w:val="24"/>
          <w:highlight w:val="none"/>
        </w:rPr>
        <w:t>格式见附件</w:t>
      </w:r>
      <w:r>
        <w:rPr>
          <w:rFonts w:hint="eastAsia" w:ascii="宋体" w:hAnsi="宋体"/>
          <w:bCs/>
          <w:sz w:val="24"/>
          <w:szCs w:val="24"/>
          <w:highlight w:val="none"/>
        </w:rPr>
        <w:t>）；</w:t>
      </w:r>
    </w:p>
    <w:p>
      <w:pPr>
        <w:numPr>
          <w:ilvl w:val="0"/>
          <w:numId w:val="17"/>
        </w:numPr>
        <w:tabs>
          <w:tab w:val="left" w:pos="420"/>
          <w:tab w:val="left" w:pos="945"/>
          <w:tab w:val="left" w:pos="1155"/>
          <w:tab w:val="left" w:pos="1288"/>
          <w:tab w:val="left" w:pos="3981"/>
        </w:tabs>
        <w:spacing w:line="360" w:lineRule="auto"/>
        <w:ind w:left="0" w:firstLine="523" w:firstLineChars="218"/>
        <w:rPr>
          <w:rFonts w:ascii="宋体" w:hAnsi="宋体"/>
          <w:sz w:val="24"/>
          <w:highlight w:val="none"/>
        </w:rPr>
      </w:pPr>
      <w:r>
        <w:rPr>
          <w:rFonts w:hint="eastAsia" w:ascii="宋体" w:hAnsi="宋体"/>
          <w:sz w:val="24"/>
          <w:highlight w:val="none"/>
          <w:lang w:eastAsia="zh-CN"/>
        </w:rPr>
        <w:t>报价供应商</w:t>
      </w:r>
      <w:r>
        <w:rPr>
          <w:rFonts w:hint="eastAsia" w:ascii="宋体" w:hAnsi="宋体"/>
          <w:sz w:val="24"/>
          <w:highlight w:val="none"/>
        </w:rPr>
        <w:t>法定代表人授权委托书</w:t>
      </w:r>
      <w:r>
        <w:rPr>
          <w:rFonts w:hint="eastAsia" w:ascii="宋体" w:hAnsi="宋体"/>
          <w:b/>
          <w:sz w:val="24"/>
          <w:highlight w:val="none"/>
        </w:rPr>
        <w:t>（法定代表人亲自参与报价的除外，格式见附件）</w:t>
      </w:r>
      <w:r>
        <w:rPr>
          <w:rFonts w:hint="eastAsia" w:ascii="宋体" w:hAnsi="宋体"/>
          <w:sz w:val="24"/>
          <w:highlight w:val="none"/>
        </w:rPr>
        <w:t>；</w:t>
      </w:r>
    </w:p>
    <w:p>
      <w:pPr>
        <w:numPr>
          <w:ilvl w:val="0"/>
          <w:numId w:val="17"/>
        </w:numPr>
        <w:tabs>
          <w:tab w:val="left" w:pos="420"/>
          <w:tab w:val="left" w:pos="945"/>
          <w:tab w:val="left" w:pos="1155"/>
          <w:tab w:val="left" w:pos="1288"/>
          <w:tab w:val="left" w:pos="3981"/>
        </w:tabs>
        <w:spacing w:line="360" w:lineRule="auto"/>
        <w:ind w:left="0" w:firstLine="523" w:firstLineChars="218"/>
        <w:rPr>
          <w:rFonts w:ascii="宋体" w:cs="宋体"/>
          <w:sz w:val="24"/>
          <w:highlight w:val="none"/>
          <w:lang w:val="zh-CN"/>
        </w:rPr>
      </w:pPr>
      <w:r>
        <w:rPr>
          <w:rFonts w:hint="eastAsia" w:ascii="宋体" w:hAnsi="宋体"/>
          <w:sz w:val="24"/>
          <w:highlight w:val="none"/>
          <w:lang w:eastAsia="zh-CN"/>
        </w:rPr>
        <w:t>报价供应商</w:t>
      </w:r>
      <w:r>
        <w:rPr>
          <w:rFonts w:hint="eastAsia" w:ascii="宋体" w:hAnsi="宋体"/>
          <w:sz w:val="24"/>
          <w:highlight w:val="none"/>
        </w:rPr>
        <w:t>有效的法定代表人身份证复印件及授权代表身份证复印件并加盖公章；</w:t>
      </w:r>
      <w:r>
        <w:rPr>
          <w:rFonts w:hint="eastAsia" w:ascii="宋体" w:hAnsi="宋体"/>
          <w:b/>
          <w:sz w:val="24"/>
          <w:highlight w:val="none"/>
        </w:rPr>
        <w:t>（报价时提供参加开标会议的法定代表人或</w:t>
      </w:r>
      <w:r>
        <w:rPr>
          <w:rFonts w:hint="eastAsia" w:ascii="宋体" w:hAnsi="宋体" w:cs="宋体"/>
          <w:b/>
          <w:sz w:val="24"/>
          <w:highlight w:val="none"/>
        </w:rPr>
        <w:t>法定代表人授权代表有效的</w:t>
      </w:r>
      <w:r>
        <w:rPr>
          <w:rFonts w:hint="eastAsia" w:ascii="宋体" w:hAnsi="宋体"/>
          <w:b/>
          <w:sz w:val="24"/>
          <w:highlight w:val="none"/>
        </w:rPr>
        <w:t>身份证原件）</w:t>
      </w:r>
    </w:p>
    <w:p>
      <w:pPr>
        <w:numPr>
          <w:ilvl w:val="0"/>
          <w:numId w:val="17"/>
        </w:numPr>
        <w:tabs>
          <w:tab w:val="left" w:pos="420"/>
          <w:tab w:val="left" w:pos="945"/>
          <w:tab w:val="left" w:pos="1155"/>
          <w:tab w:val="left" w:pos="1288"/>
          <w:tab w:val="left" w:pos="3981"/>
        </w:tabs>
        <w:spacing w:line="360" w:lineRule="auto"/>
        <w:ind w:left="0" w:firstLine="523" w:firstLineChars="218"/>
        <w:rPr>
          <w:rFonts w:ascii="宋体" w:cs="宋体"/>
          <w:sz w:val="24"/>
          <w:highlight w:val="none"/>
          <w:lang w:val="zh-CN"/>
        </w:rPr>
      </w:pPr>
      <w:r>
        <w:rPr>
          <w:rFonts w:hint="eastAsia" w:ascii="宋体" w:hAnsi="宋体"/>
          <w:sz w:val="24"/>
          <w:highlight w:val="none"/>
        </w:rPr>
        <w:t>供应商有效期内营业执照副本（三证合一）复印件须加盖公章；</w:t>
      </w:r>
      <w:r>
        <w:rPr>
          <w:rFonts w:hint="eastAsia" w:ascii="宋体" w:hAnsi="宋体"/>
          <w:b/>
          <w:bCs/>
          <w:sz w:val="24"/>
          <w:highlight w:val="none"/>
        </w:rPr>
        <w:t>（</w:t>
      </w:r>
      <w:r>
        <w:rPr>
          <w:rFonts w:hint="eastAsia" w:ascii="宋体" w:hAnsi="宋体" w:eastAsia="宋体" w:cs="宋体"/>
          <w:b/>
          <w:sz w:val="24"/>
          <w:highlight w:val="none"/>
          <w:lang w:eastAsia="zh-CN"/>
        </w:rPr>
        <w:t>报价时</w:t>
      </w:r>
      <w:r>
        <w:rPr>
          <w:rFonts w:hint="eastAsia" w:ascii="宋体" w:hAnsi="宋体" w:eastAsia="宋体" w:cs="宋体"/>
          <w:b/>
          <w:sz w:val="24"/>
          <w:highlight w:val="none"/>
        </w:rPr>
        <w:t>必须提交原件或二维码清晰可扫描认证的复印件</w:t>
      </w:r>
      <w:r>
        <w:rPr>
          <w:rFonts w:hint="eastAsia" w:ascii="宋体" w:hAnsi="宋体" w:cs="宋体"/>
          <w:b/>
          <w:sz w:val="24"/>
          <w:highlight w:val="none"/>
          <w:lang w:val="en-US" w:eastAsia="zh-CN"/>
        </w:rPr>
        <w:t>加盖公章</w:t>
      </w:r>
      <w:r>
        <w:rPr>
          <w:rFonts w:hint="eastAsia" w:ascii="宋体" w:hAnsi="宋体" w:eastAsia="宋体" w:cs="宋体"/>
          <w:b/>
          <w:sz w:val="24"/>
          <w:highlight w:val="none"/>
        </w:rPr>
        <w:t>，三证合一的</w:t>
      </w:r>
      <w:r>
        <w:rPr>
          <w:rFonts w:hint="eastAsia" w:ascii="宋体" w:hAnsi="宋体" w:cs="宋体"/>
          <w:b/>
          <w:sz w:val="24"/>
          <w:highlight w:val="none"/>
          <w:lang w:eastAsia="zh-CN"/>
        </w:rPr>
        <w:t>报价</w:t>
      </w:r>
      <w:r>
        <w:rPr>
          <w:rFonts w:hint="eastAsia" w:ascii="宋体" w:hAnsi="宋体" w:eastAsia="宋体" w:cs="宋体"/>
          <w:b/>
          <w:sz w:val="24"/>
          <w:highlight w:val="none"/>
        </w:rPr>
        <w:t>供应商只需提供统一社会信用代码的营业执照</w:t>
      </w:r>
      <w:r>
        <w:rPr>
          <w:rFonts w:hint="eastAsia" w:ascii="宋体" w:hAnsi="宋体"/>
          <w:b/>
          <w:bCs/>
          <w:sz w:val="24"/>
          <w:highlight w:val="none"/>
        </w:rPr>
        <w:t>）</w:t>
      </w:r>
      <w:r>
        <w:rPr>
          <w:rFonts w:hint="eastAsia" w:ascii="宋体" w:hAnsi="宋体"/>
          <w:sz w:val="24"/>
          <w:highlight w:val="none"/>
        </w:rPr>
        <w:t>；</w:t>
      </w:r>
    </w:p>
    <w:p>
      <w:pPr>
        <w:numPr>
          <w:ilvl w:val="0"/>
          <w:numId w:val="17"/>
        </w:numPr>
        <w:tabs>
          <w:tab w:val="left" w:pos="420"/>
          <w:tab w:val="left" w:pos="945"/>
          <w:tab w:val="left" w:pos="1155"/>
          <w:tab w:val="left" w:pos="1288"/>
          <w:tab w:val="left" w:pos="3981"/>
        </w:tabs>
        <w:spacing w:line="360" w:lineRule="auto"/>
        <w:ind w:left="0" w:firstLine="523" w:firstLineChars="218"/>
        <w:rPr>
          <w:rFonts w:ascii="宋体" w:hAnsi="宋体" w:cs="宋体"/>
          <w:sz w:val="24"/>
          <w:highlight w:val="none"/>
          <w:lang w:val="zh-CN"/>
        </w:rPr>
      </w:pPr>
      <w:r>
        <w:rPr>
          <w:rFonts w:hint="eastAsia" w:ascii="宋体" w:hAnsi="宋体"/>
          <w:sz w:val="24"/>
          <w:highlight w:val="none"/>
          <w:lang w:eastAsia="zh-CN"/>
        </w:rPr>
        <w:t>报价供应商</w:t>
      </w:r>
      <w:r>
        <w:rPr>
          <w:rFonts w:hint="eastAsia" w:ascii="宋体" w:hAnsi="宋体"/>
          <w:sz w:val="24"/>
          <w:highlight w:val="none"/>
        </w:rPr>
        <w:t>有效的</w:t>
      </w:r>
      <w:r>
        <w:rPr>
          <w:rFonts w:hint="eastAsia" w:ascii="宋体" w:hAnsi="宋体" w:cs="Arial"/>
          <w:kern w:val="0"/>
          <w:sz w:val="24"/>
          <w:highlight w:val="none"/>
          <w:lang w:eastAsia="zh-CN"/>
        </w:rPr>
        <w:t>城市及道路照明工程专业承包二级</w:t>
      </w:r>
      <w:r>
        <w:rPr>
          <w:rFonts w:hint="eastAsia" w:ascii="宋体" w:hAnsi="宋体" w:cs="Arial"/>
          <w:kern w:val="0"/>
          <w:sz w:val="24"/>
          <w:highlight w:val="none"/>
        </w:rPr>
        <w:t>及以上</w:t>
      </w:r>
      <w:r>
        <w:rPr>
          <w:rFonts w:hint="eastAsia" w:ascii="宋体" w:hAnsi="宋体"/>
          <w:sz w:val="24"/>
          <w:highlight w:val="none"/>
        </w:rPr>
        <w:t>资质证书复印件加盖公章；</w:t>
      </w:r>
      <w:r>
        <w:rPr>
          <w:rFonts w:hint="eastAsia" w:ascii="宋体" w:hAnsi="宋体"/>
          <w:b/>
          <w:bCs/>
          <w:sz w:val="24"/>
          <w:highlight w:val="none"/>
        </w:rPr>
        <w:t>（报价时</w:t>
      </w:r>
      <w:r>
        <w:rPr>
          <w:rFonts w:hint="eastAsia" w:ascii="宋体" w:hAnsi="宋体"/>
          <w:b/>
          <w:sz w:val="24"/>
          <w:highlight w:val="none"/>
        </w:rPr>
        <w:t>提供</w:t>
      </w:r>
      <w:r>
        <w:rPr>
          <w:rFonts w:hint="eastAsia" w:ascii="宋体" w:hAnsi="宋体"/>
          <w:b/>
          <w:bCs/>
          <w:sz w:val="24"/>
          <w:highlight w:val="none"/>
        </w:rPr>
        <w:t>原件或</w:t>
      </w:r>
      <w:r>
        <w:rPr>
          <w:rFonts w:hint="eastAsia" w:ascii="宋体" w:hAnsi="宋体" w:eastAsia="宋体" w:cs="宋体"/>
          <w:b/>
          <w:sz w:val="24"/>
          <w:highlight w:val="none"/>
        </w:rPr>
        <w:t>二维码清晰可扫描认证的复印件</w:t>
      </w:r>
      <w:r>
        <w:rPr>
          <w:rFonts w:hint="eastAsia" w:ascii="宋体" w:hAnsi="宋体" w:cs="宋体"/>
          <w:b/>
          <w:sz w:val="24"/>
          <w:highlight w:val="none"/>
          <w:lang w:val="en-US" w:eastAsia="zh-CN"/>
        </w:rPr>
        <w:t>加盖公章</w:t>
      </w:r>
      <w:r>
        <w:rPr>
          <w:rFonts w:hint="eastAsia" w:ascii="宋体" w:hAnsi="宋体"/>
          <w:b/>
          <w:bCs/>
          <w:sz w:val="24"/>
          <w:highlight w:val="none"/>
        </w:rPr>
        <w:t>）</w:t>
      </w:r>
    </w:p>
    <w:p>
      <w:pPr>
        <w:numPr>
          <w:ilvl w:val="0"/>
          <w:numId w:val="17"/>
        </w:numPr>
        <w:tabs>
          <w:tab w:val="left" w:pos="420"/>
          <w:tab w:val="left" w:pos="945"/>
          <w:tab w:val="left" w:pos="1155"/>
          <w:tab w:val="left" w:pos="1288"/>
          <w:tab w:val="left" w:pos="3981"/>
        </w:tabs>
        <w:spacing w:line="360" w:lineRule="auto"/>
        <w:ind w:left="0" w:firstLine="523" w:firstLineChars="218"/>
        <w:rPr>
          <w:rFonts w:ascii="宋体" w:hAnsi="宋体" w:cs="宋体"/>
          <w:sz w:val="24"/>
          <w:highlight w:val="none"/>
          <w:lang w:val="zh-CN"/>
        </w:rPr>
      </w:pPr>
      <w:r>
        <w:rPr>
          <w:rFonts w:hint="eastAsia" w:ascii="宋体" w:hAnsi="宋体"/>
          <w:sz w:val="24"/>
          <w:highlight w:val="none"/>
          <w:lang w:eastAsia="zh-CN"/>
        </w:rPr>
        <w:t>报价供应商</w:t>
      </w:r>
      <w:r>
        <w:rPr>
          <w:rFonts w:hint="eastAsia" w:ascii="宋体" w:hAnsi="宋体"/>
          <w:sz w:val="24"/>
          <w:highlight w:val="none"/>
        </w:rPr>
        <w:t>有效的安全生产许可证复印件加盖公章；</w:t>
      </w:r>
      <w:r>
        <w:rPr>
          <w:rFonts w:hint="eastAsia" w:ascii="宋体" w:hAnsi="宋体"/>
          <w:b/>
          <w:sz w:val="24"/>
          <w:highlight w:val="none"/>
        </w:rPr>
        <w:t>（报价时提供原件或</w:t>
      </w:r>
      <w:r>
        <w:rPr>
          <w:rFonts w:hint="eastAsia" w:ascii="宋体" w:hAnsi="宋体" w:eastAsia="宋体" w:cs="宋体"/>
          <w:b/>
          <w:sz w:val="24"/>
          <w:highlight w:val="none"/>
        </w:rPr>
        <w:t>二维码清晰可扫描认证的复印件</w:t>
      </w:r>
      <w:r>
        <w:rPr>
          <w:rFonts w:hint="eastAsia" w:ascii="宋体" w:hAnsi="宋体" w:cs="宋体"/>
          <w:b/>
          <w:sz w:val="24"/>
          <w:highlight w:val="none"/>
          <w:lang w:val="en-US" w:eastAsia="zh-CN"/>
        </w:rPr>
        <w:t>加盖公章</w:t>
      </w:r>
      <w:r>
        <w:rPr>
          <w:rFonts w:hint="eastAsia" w:ascii="宋体" w:hAnsi="宋体"/>
          <w:b/>
          <w:sz w:val="24"/>
          <w:highlight w:val="none"/>
        </w:rPr>
        <w:t>）</w:t>
      </w:r>
    </w:p>
    <w:p>
      <w:pPr>
        <w:numPr>
          <w:ilvl w:val="0"/>
          <w:numId w:val="17"/>
        </w:numPr>
        <w:tabs>
          <w:tab w:val="left" w:pos="420"/>
          <w:tab w:val="left" w:pos="945"/>
          <w:tab w:val="left" w:pos="1155"/>
          <w:tab w:val="left" w:pos="1288"/>
          <w:tab w:val="left" w:pos="3981"/>
          <w:tab w:val="left" w:pos="6108"/>
        </w:tabs>
        <w:spacing w:line="360" w:lineRule="auto"/>
        <w:ind w:left="0" w:firstLine="523" w:firstLineChars="218"/>
        <w:rPr>
          <w:rFonts w:ascii="宋体" w:cs="宋体"/>
          <w:sz w:val="24"/>
          <w:highlight w:val="none"/>
          <w:lang w:val="zh-CN"/>
        </w:rPr>
      </w:pPr>
      <w:r>
        <w:rPr>
          <w:rFonts w:hint="eastAsia" w:ascii="宋体" w:hAnsi="宋体"/>
          <w:bCs/>
          <w:sz w:val="24"/>
          <w:szCs w:val="24"/>
          <w:highlight w:val="none"/>
        </w:rPr>
        <w:t>拟派项目负责人有效的 [机电工程</w:t>
      </w:r>
      <w:r>
        <w:rPr>
          <w:rFonts w:hint="eastAsia" w:ascii="宋体" w:hAnsi="宋体" w:cs="宋体"/>
          <w:bCs/>
          <w:sz w:val="24"/>
          <w:szCs w:val="24"/>
          <w:highlight w:val="none"/>
        </w:rPr>
        <w:t>]</w:t>
      </w:r>
      <w:r>
        <w:rPr>
          <w:rFonts w:hint="eastAsia" w:ascii="宋体" w:hAnsi="宋体"/>
          <w:bCs/>
          <w:sz w:val="24"/>
          <w:szCs w:val="24"/>
          <w:highlight w:val="none"/>
        </w:rPr>
        <w:t>注册建造师二级（含）以上资格和有效的“建筑施工企业项目负责人安全生产考核合格证书”]证书</w:t>
      </w:r>
      <w:r>
        <w:rPr>
          <w:rFonts w:hint="eastAsia" w:ascii="宋体" w:hAnsi="宋体"/>
          <w:sz w:val="24"/>
          <w:highlight w:val="none"/>
        </w:rPr>
        <w:t>复印件加盖公章</w:t>
      </w:r>
      <w:r>
        <w:rPr>
          <w:rFonts w:hint="eastAsia" w:ascii="宋体" w:hAnsi="宋体"/>
          <w:b/>
          <w:bCs/>
          <w:sz w:val="24"/>
          <w:highlight w:val="none"/>
        </w:rPr>
        <w:t>（报价时</w:t>
      </w:r>
      <w:r>
        <w:rPr>
          <w:rFonts w:hint="eastAsia" w:ascii="宋体" w:hAnsi="宋体"/>
          <w:b/>
          <w:sz w:val="24"/>
          <w:highlight w:val="none"/>
        </w:rPr>
        <w:t>提供</w:t>
      </w:r>
      <w:r>
        <w:rPr>
          <w:rFonts w:hint="eastAsia" w:ascii="宋体" w:hAnsi="宋体"/>
          <w:b/>
          <w:bCs/>
          <w:sz w:val="24"/>
          <w:highlight w:val="none"/>
        </w:rPr>
        <w:t>原件或</w:t>
      </w:r>
      <w:r>
        <w:rPr>
          <w:rFonts w:hint="eastAsia" w:ascii="宋体" w:hAnsi="宋体" w:eastAsia="宋体" w:cs="宋体"/>
          <w:b/>
          <w:sz w:val="24"/>
          <w:highlight w:val="none"/>
        </w:rPr>
        <w:t>二维码清晰可扫描认证的复印件</w:t>
      </w:r>
      <w:r>
        <w:rPr>
          <w:rFonts w:hint="eastAsia" w:ascii="宋体" w:hAnsi="宋体" w:cs="宋体"/>
          <w:b/>
          <w:sz w:val="24"/>
          <w:highlight w:val="none"/>
          <w:lang w:val="en-US" w:eastAsia="zh-CN"/>
        </w:rPr>
        <w:t>加盖公章</w:t>
      </w:r>
      <w:r>
        <w:rPr>
          <w:rFonts w:hint="eastAsia" w:ascii="宋体" w:hAnsi="宋体"/>
          <w:b/>
          <w:bCs/>
          <w:sz w:val="24"/>
          <w:highlight w:val="none"/>
        </w:rPr>
        <w:t>）</w:t>
      </w:r>
      <w:r>
        <w:rPr>
          <w:rFonts w:hint="eastAsia" w:ascii="宋体" w:hAnsi="宋体"/>
          <w:bCs/>
          <w:sz w:val="24"/>
          <w:szCs w:val="24"/>
          <w:highlight w:val="none"/>
        </w:rPr>
        <w:t>；</w:t>
      </w:r>
    </w:p>
    <w:p>
      <w:pPr>
        <w:numPr>
          <w:ilvl w:val="0"/>
          <w:numId w:val="17"/>
        </w:numPr>
        <w:tabs>
          <w:tab w:val="left" w:pos="420"/>
          <w:tab w:val="left" w:pos="945"/>
          <w:tab w:val="left" w:pos="1155"/>
          <w:tab w:val="left" w:pos="1288"/>
          <w:tab w:val="left" w:pos="3981"/>
          <w:tab w:val="left" w:pos="6108"/>
        </w:tabs>
        <w:spacing w:line="360" w:lineRule="auto"/>
        <w:ind w:left="0" w:firstLine="523" w:firstLineChars="218"/>
        <w:rPr>
          <w:rFonts w:ascii="宋体" w:hAnsi="宋体" w:cs="宋体"/>
          <w:sz w:val="24"/>
          <w:highlight w:val="none"/>
          <w:lang w:val="zh-CN"/>
        </w:rPr>
      </w:pPr>
      <w:r>
        <w:rPr>
          <w:rFonts w:hint="eastAsia" w:ascii="宋体" w:hAnsi="宋体" w:cs="宋体"/>
          <w:sz w:val="24"/>
          <w:highlight w:val="none"/>
          <w:lang w:val="en-US" w:eastAsia="zh-CN"/>
        </w:rPr>
        <w:t>[</w:t>
      </w:r>
      <w:r>
        <w:rPr>
          <w:rFonts w:hint="eastAsia" w:ascii="宋体" w:hAnsi="宋体" w:cs="宋体"/>
          <w:sz w:val="24"/>
          <w:highlight w:val="none"/>
          <w:lang w:val="zh-CN"/>
        </w:rPr>
        <w:t>授权委托人和拟派项目负责人</w:t>
      </w:r>
      <w:r>
        <w:rPr>
          <w:rFonts w:hint="eastAsia" w:ascii="宋体" w:hAnsi="宋体" w:cs="宋体"/>
          <w:sz w:val="24"/>
          <w:highlight w:val="none"/>
          <w:lang w:val="en-US" w:eastAsia="zh-CN"/>
        </w:rPr>
        <w:t>]提供[</w:t>
      </w:r>
      <w:r>
        <w:rPr>
          <w:rFonts w:hint="eastAsia" w:ascii="宋体" w:hAnsi="宋体" w:cs="宋体"/>
          <w:sz w:val="24"/>
          <w:highlight w:val="none"/>
          <w:lang w:val="zh-CN"/>
        </w:rPr>
        <w:t>与本企业签订的劳动合同和由社保机构出具本企业的2021年11月-2022年4月的缴费证明</w:t>
      </w:r>
      <w:r>
        <w:rPr>
          <w:rFonts w:hint="eastAsia" w:ascii="宋体" w:hAnsi="宋体" w:cs="宋体"/>
          <w:sz w:val="24"/>
          <w:highlight w:val="none"/>
          <w:lang w:val="en-US" w:eastAsia="zh-CN"/>
        </w:rPr>
        <w:t>]复印件加盖公章</w:t>
      </w:r>
      <w:r>
        <w:rPr>
          <w:rFonts w:hint="eastAsia" w:ascii="宋体" w:hAnsi="宋体"/>
          <w:sz w:val="24"/>
          <w:highlight w:val="none"/>
        </w:rPr>
        <w:t>；</w:t>
      </w:r>
      <w:r>
        <w:rPr>
          <w:rFonts w:hint="eastAsia" w:ascii="宋体" w:hAnsi="宋体"/>
          <w:b/>
          <w:sz w:val="24"/>
          <w:highlight w:val="none"/>
        </w:rPr>
        <w:t>（报价时提供原件</w:t>
      </w:r>
      <w:r>
        <w:rPr>
          <w:rFonts w:hint="eastAsia" w:ascii="宋体" w:hAnsi="宋体" w:eastAsia="宋体" w:cs="宋体"/>
          <w:b/>
          <w:sz w:val="24"/>
          <w:highlight w:val="none"/>
        </w:rPr>
        <w:t>或网上</w:t>
      </w:r>
      <w:r>
        <w:rPr>
          <w:rFonts w:hint="eastAsia" w:ascii="宋体" w:hAnsi="宋体" w:cs="宋体"/>
          <w:b/>
          <w:sz w:val="24"/>
          <w:highlight w:val="none"/>
          <w:lang w:val="en-US" w:eastAsia="zh-CN"/>
        </w:rPr>
        <w:t>可</w:t>
      </w:r>
      <w:r>
        <w:rPr>
          <w:rFonts w:hint="eastAsia" w:ascii="宋体" w:hAnsi="宋体" w:eastAsia="宋体" w:cs="宋体"/>
          <w:b/>
          <w:sz w:val="24"/>
          <w:highlight w:val="none"/>
        </w:rPr>
        <w:t>查询带有二维码的打印件</w:t>
      </w:r>
      <w:r>
        <w:rPr>
          <w:rFonts w:hint="eastAsia" w:ascii="宋体" w:hAnsi="宋体"/>
          <w:b/>
          <w:sz w:val="24"/>
          <w:highlight w:val="none"/>
        </w:rPr>
        <w:t>）</w:t>
      </w:r>
    </w:p>
    <w:p>
      <w:pPr>
        <w:numPr>
          <w:ilvl w:val="0"/>
          <w:numId w:val="17"/>
        </w:numPr>
        <w:tabs>
          <w:tab w:val="left" w:pos="420"/>
          <w:tab w:val="left" w:pos="945"/>
          <w:tab w:val="left" w:pos="1155"/>
          <w:tab w:val="left" w:pos="1288"/>
          <w:tab w:val="left" w:pos="3981"/>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lang w:eastAsia="zh-CN"/>
        </w:rPr>
        <w:t>报价供应商</w:t>
      </w:r>
      <w:r>
        <w:rPr>
          <w:rFonts w:hint="eastAsia" w:ascii="宋体" w:hAnsi="宋体" w:cs="宋体"/>
          <w:kern w:val="0"/>
          <w:sz w:val="24"/>
          <w:highlight w:val="none"/>
          <w:lang w:eastAsia="zh-CN"/>
        </w:rPr>
        <w:t>2020年度</w:t>
      </w:r>
      <w:r>
        <w:rPr>
          <w:rFonts w:hint="eastAsia" w:ascii="宋体" w:hAnsi="宋体" w:cs="宋体"/>
          <w:kern w:val="0"/>
          <w:sz w:val="24"/>
          <w:highlight w:val="none"/>
        </w:rPr>
        <w:t>由会计师事务所出具的财务审计报告（新成立企业只需提供从成立之年份起经审计的财务报告）或者近三个月（</w:t>
      </w:r>
      <w:r>
        <w:rPr>
          <w:rFonts w:hint="eastAsia" w:ascii="宋体" w:hAnsi="宋体" w:cs="宋体"/>
          <w:kern w:val="0"/>
          <w:sz w:val="24"/>
          <w:highlight w:val="none"/>
          <w:lang w:eastAsia="zh-CN"/>
        </w:rPr>
        <w:t>不含报价当月</w:t>
      </w:r>
      <w:r>
        <w:rPr>
          <w:rFonts w:hint="eastAsia" w:ascii="宋体" w:hAnsi="宋体" w:cs="宋体"/>
          <w:kern w:val="0"/>
          <w:sz w:val="24"/>
          <w:highlight w:val="none"/>
        </w:rPr>
        <w:t>）任一月财务报表复印件加盖公章；</w:t>
      </w:r>
      <w:r>
        <w:rPr>
          <w:rFonts w:hint="eastAsia" w:ascii="宋体" w:hAnsi="宋体"/>
          <w:b/>
          <w:bCs/>
          <w:sz w:val="24"/>
          <w:highlight w:val="none"/>
        </w:rPr>
        <w:t>（报价时提供原件）</w:t>
      </w:r>
    </w:p>
    <w:p>
      <w:pPr>
        <w:numPr>
          <w:ilvl w:val="0"/>
          <w:numId w:val="17"/>
        </w:numPr>
        <w:tabs>
          <w:tab w:val="left" w:pos="420"/>
          <w:tab w:val="left" w:pos="945"/>
          <w:tab w:val="left" w:pos="1155"/>
          <w:tab w:val="left" w:pos="1288"/>
          <w:tab w:val="left" w:pos="3981"/>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lang w:eastAsia="zh-CN"/>
        </w:rPr>
        <w:t>报价供应商</w:t>
      </w:r>
      <w:r>
        <w:rPr>
          <w:rFonts w:hint="eastAsia" w:ascii="宋体" w:hAnsi="宋体"/>
          <w:bCs/>
          <w:sz w:val="24"/>
          <w:szCs w:val="24"/>
          <w:highlight w:val="none"/>
        </w:rPr>
        <w:t>近三个月中任意一个月份(不含报价当月) 的依法缴纳税收的相关材料（提供相关主管部门证明或银行代扣证明）复印件；</w:t>
      </w:r>
    </w:p>
    <w:p>
      <w:pPr>
        <w:numPr>
          <w:ilvl w:val="0"/>
          <w:numId w:val="17"/>
        </w:numPr>
        <w:tabs>
          <w:tab w:val="left" w:pos="420"/>
          <w:tab w:val="left" w:pos="945"/>
          <w:tab w:val="left" w:pos="1155"/>
          <w:tab w:val="left" w:pos="1288"/>
          <w:tab w:val="left" w:pos="3981"/>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lang w:eastAsia="zh-CN"/>
        </w:rPr>
        <w:t>报价供应商</w:t>
      </w:r>
      <w:r>
        <w:rPr>
          <w:rFonts w:hint="eastAsia" w:ascii="宋体" w:hAnsi="宋体"/>
          <w:bCs/>
          <w:sz w:val="24"/>
          <w:szCs w:val="24"/>
          <w:highlight w:val="none"/>
        </w:rPr>
        <w:t>近三个月中任意一个月份(不含报价当月) 的依法缴纳社保的相关材料（提供相关主管部门证明或银行代扣证明）复印件；</w:t>
      </w:r>
    </w:p>
    <w:p>
      <w:pPr>
        <w:numPr>
          <w:ilvl w:val="0"/>
          <w:numId w:val="17"/>
        </w:numPr>
        <w:tabs>
          <w:tab w:val="left" w:pos="420"/>
          <w:tab w:val="left" w:pos="945"/>
          <w:tab w:val="left" w:pos="1155"/>
          <w:tab w:val="left" w:pos="1288"/>
          <w:tab w:val="left" w:pos="3981"/>
        </w:tabs>
        <w:spacing w:line="360" w:lineRule="auto"/>
        <w:ind w:left="0" w:firstLine="523" w:firstLineChars="218"/>
        <w:rPr>
          <w:rFonts w:ascii="宋体" w:hAnsi="宋体"/>
          <w:bCs/>
          <w:sz w:val="24"/>
          <w:szCs w:val="24"/>
          <w:highlight w:val="none"/>
        </w:rPr>
      </w:pPr>
      <w:r>
        <w:rPr>
          <w:rFonts w:hint="eastAsia" w:ascii="宋体" w:hAnsi="宋体"/>
          <w:bCs/>
          <w:sz w:val="24"/>
          <w:szCs w:val="24"/>
          <w:highlight w:val="none"/>
        </w:rPr>
        <w:t>承诺书（</w:t>
      </w:r>
      <w:r>
        <w:rPr>
          <w:rFonts w:hint="eastAsia" w:ascii="宋体" w:hAnsi="宋体"/>
          <w:b/>
          <w:bCs/>
          <w:sz w:val="24"/>
          <w:szCs w:val="24"/>
          <w:highlight w:val="none"/>
        </w:rPr>
        <w:t>格式见附件</w:t>
      </w:r>
      <w:r>
        <w:rPr>
          <w:rFonts w:hint="eastAsia" w:ascii="宋体" w:hAnsi="宋体"/>
          <w:bCs/>
          <w:sz w:val="24"/>
          <w:szCs w:val="24"/>
          <w:highlight w:val="none"/>
        </w:rPr>
        <w:t>）；</w:t>
      </w:r>
    </w:p>
    <w:p>
      <w:pPr>
        <w:tabs>
          <w:tab w:val="left" w:pos="420"/>
          <w:tab w:val="left" w:pos="945"/>
          <w:tab w:val="left" w:pos="1155"/>
        </w:tabs>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sz w:val="24"/>
          <w:highlight w:val="none"/>
        </w:rPr>
        <w:t>*</w:t>
      </w:r>
      <w:r>
        <w:rPr>
          <w:rFonts w:ascii="宋体" w:hAnsi="宋体" w:cs="宋体"/>
          <w:kern w:val="0"/>
          <w:sz w:val="24"/>
          <w:highlight w:val="none"/>
        </w:rPr>
        <w:t>注：供应商已按《无锡市政府采购供应商注册登记管理办法》（锡财购〔2012〕3号）文件要求入供应商库的，可注册入库（详见http://cz.wuxi.gov.cn/doc</w:t>
      </w:r>
    </w:p>
    <w:p>
      <w:pPr>
        <w:tabs>
          <w:tab w:val="left" w:pos="420"/>
          <w:tab w:val="left" w:pos="945"/>
          <w:tab w:val="left" w:pos="1155"/>
        </w:tabs>
        <w:spacing w:line="360" w:lineRule="auto"/>
        <w:ind w:firstLine="480" w:firstLineChars="200"/>
        <w:rPr>
          <w:rFonts w:hint="eastAsia" w:ascii="宋体" w:hAnsi="宋体" w:eastAsia="宋体" w:cs="宋体"/>
          <w:kern w:val="0"/>
          <w:sz w:val="24"/>
          <w:highlight w:val="none"/>
          <w:lang w:eastAsia="zh-CN"/>
        </w:rPr>
      </w:pPr>
      <w:r>
        <w:rPr>
          <w:rFonts w:ascii="宋体" w:hAnsi="宋体" w:cs="宋体"/>
          <w:kern w:val="0"/>
          <w:sz w:val="24"/>
          <w:highlight w:val="none"/>
        </w:rPr>
        <w:t>/2012/10/11/51585.shtml）成功后，从网上下载打印《无锡市政府采购注册供应商资格信息登记表》（以下简称信息登记表），并经法定代表人签字和加盖公章后,可作为供应商响应文件的有效组成部分提交采购代理机构。信息登记表所记录的信息如能反映</w:t>
      </w:r>
      <w:r>
        <w:rPr>
          <w:rFonts w:hint="eastAsia" w:ascii="宋体" w:hAnsi="宋体" w:cs="宋体"/>
          <w:kern w:val="0"/>
          <w:sz w:val="24"/>
          <w:highlight w:val="none"/>
          <w:lang w:eastAsia="zh-CN"/>
        </w:rPr>
        <w:t>报价供应商</w:t>
      </w:r>
      <w:r>
        <w:rPr>
          <w:rFonts w:ascii="宋体" w:hAnsi="宋体" w:cs="宋体"/>
          <w:kern w:val="0"/>
          <w:sz w:val="24"/>
          <w:highlight w:val="none"/>
        </w:rPr>
        <w:t>具备对应资格条件项的，在本项目评审时，可凭信息登记表免于提供相应的资格</w:t>
      </w:r>
      <w:r>
        <w:rPr>
          <w:rFonts w:hint="eastAsia" w:ascii="宋体" w:hAnsi="宋体" w:cs="宋体"/>
          <w:kern w:val="0"/>
          <w:sz w:val="24"/>
          <w:highlight w:val="none"/>
        </w:rPr>
        <w:t>、资信</w:t>
      </w:r>
      <w:r>
        <w:rPr>
          <w:rFonts w:ascii="宋体" w:hAnsi="宋体" w:cs="宋体"/>
          <w:kern w:val="0"/>
          <w:sz w:val="24"/>
          <w:highlight w:val="none"/>
        </w:rPr>
        <w:t>证明材料的原件或公证件，否则必须按要求提供相应的资格</w:t>
      </w:r>
      <w:r>
        <w:rPr>
          <w:rFonts w:hint="eastAsia" w:ascii="宋体" w:hAnsi="宋体" w:cs="宋体"/>
          <w:kern w:val="0"/>
          <w:sz w:val="24"/>
          <w:highlight w:val="none"/>
        </w:rPr>
        <w:t>、资信</w:t>
      </w:r>
      <w:r>
        <w:rPr>
          <w:rFonts w:ascii="宋体" w:hAnsi="宋体" w:cs="宋体"/>
          <w:kern w:val="0"/>
          <w:sz w:val="24"/>
          <w:highlight w:val="none"/>
        </w:rPr>
        <w:t>证明材料原件或公证件来予以证明。</w:t>
      </w:r>
    </w:p>
    <w:p>
      <w:pPr>
        <w:tabs>
          <w:tab w:val="left" w:pos="420"/>
          <w:tab w:val="left" w:pos="945"/>
          <w:tab w:val="left" w:pos="1155"/>
        </w:tabs>
        <w:spacing w:line="360" w:lineRule="auto"/>
        <w:ind w:firstLine="480" w:firstLineChars="200"/>
        <w:rPr>
          <w:rFonts w:ascii="宋体" w:hAnsi="宋体"/>
          <w:bCs/>
          <w:sz w:val="24"/>
          <w:szCs w:val="24"/>
          <w:highlight w:val="none"/>
        </w:rPr>
      </w:pPr>
      <w:r>
        <w:rPr>
          <w:rFonts w:ascii="宋体" w:hAnsi="宋体" w:cs="宋体"/>
          <w:kern w:val="0"/>
          <w:sz w:val="24"/>
          <w:highlight w:val="none"/>
        </w:rPr>
        <w:t xml:space="preserve">  上述证明文件中的资格</w:t>
      </w:r>
      <w:r>
        <w:rPr>
          <w:rFonts w:hint="eastAsia" w:ascii="宋体" w:hAnsi="宋体" w:cs="宋体"/>
          <w:kern w:val="0"/>
          <w:sz w:val="24"/>
          <w:highlight w:val="none"/>
        </w:rPr>
        <w:t>、资信</w:t>
      </w:r>
      <w:r>
        <w:rPr>
          <w:rFonts w:ascii="宋体" w:hAnsi="宋体" w:cs="宋体"/>
          <w:kern w:val="0"/>
          <w:sz w:val="24"/>
          <w:highlight w:val="none"/>
        </w:rPr>
        <w:t>证明文件必须全部提供</w:t>
      </w:r>
      <w:r>
        <w:rPr>
          <w:rFonts w:hint="eastAsia" w:ascii="宋体" w:hAnsi="宋体" w:cs="宋体"/>
          <w:kern w:val="0"/>
          <w:sz w:val="24"/>
          <w:highlight w:val="none"/>
        </w:rPr>
        <w:t>,若</w:t>
      </w:r>
      <w:r>
        <w:rPr>
          <w:rFonts w:hint="eastAsia" w:ascii="宋体" w:hAnsi="宋体" w:cs="宋体"/>
          <w:kern w:val="0"/>
          <w:sz w:val="24"/>
          <w:highlight w:val="none"/>
          <w:lang w:eastAsia="zh-CN"/>
        </w:rPr>
        <w:t>报价供应商</w:t>
      </w:r>
      <w:r>
        <w:rPr>
          <w:rFonts w:hint="eastAsia" w:ascii="宋体" w:hAnsi="宋体" w:cs="宋体"/>
          <w:kern w:val="0"/>
          <w:sz w:val="24"/>
          <w:highlight w:val="none"/>
        </w:rPr>
        <w:t>为联合体报价，须同时提供联合体单位的</w:t>
      </w:r>
      <w:r>
        <w:rPr>
          <w:rFonts w:ascii="宋体" w:hAnsi="宋体" w:cs="宋体"/>
          <w:kern w:val="0"/>
          <w:sz w:val="24"/>
          <w:highlight w:val="none"/>
        </w:rPr>
        <w:t>资格</w:t>
      </w:r>
      <w:r>
        <w:rPr>
          <w:rFonts w:hint="eastAsia" w:ascii="宋体" w:hAnsi="宋体" w:cs="宋体"/>
          <w:kern w:val="0"/>
          <w:sz w:val="24"/>
          <w:highlight w:val="none"/>
        </w:rPr>
        <w:t>、资信</w:t>
      </w:r>
      <w:r>
        <w:rPr>
          <w:rFonts w:ascii="宋体" w:hAnsi="宋体" w:cs="宋体"/>
          <w:kern w:val="0"/>
          <w:sz w:val="24"/>
          <w:highlight w:val="none"/>
        </w:rPr>
        <w:t>证明文件。其中要求提交的原件或公证件必须与响应文件同时提交，如果原件正在年检（或换证），则必须提供法定年检（或换证）单位出具的有效证明原件。</w:t>
      </w:r>
      <w:r>
        <w:rPr>
          <w:rFonts w:hint="eastAsia" w:ascii="宋体" w:hAnsi="宋体" w:cs="宋体"/>
          <w:kern w:val="0"/>
          <w:sz w:val="24"/>
          <w:highlight w:val="none"/>
          <w:lang w:eastAsia="zh-CN"/>
        </w:rPr>
        <w:t>报价供应商</w:t>
      </w:r>
      <w:r>
        <w:rPr>
          <w:rFonts w:ascii="宋体" w:hAnsi="宋体" w:cs="宋体"/>
          <w:kern w:val="0"/>
          <w:sz w:val="24"/>
          <w:highlight w:val="none"/>
        </w:rPr>
        <w:t>法定代表人或被授权代表为外籍、港、澳、台地区人士的，其身份证明须提供有效的护照或港澳同胞来往内地通行证、台湾同胞来往大陆通行证，或其它可在中国大陆有效居留的许可证明。否则必须提供原件或公证件来予以证明。</w:t>
      </w:r>
      <w:r>
        <w:rPr>
          <w:rFonts w:hint="eastAsia" w:ascii="宋体" w:hAnsi="宋体" w:cs="宋体"/>
          <w:kern w:val="0"/>
          <w:sz w:val="24"/>
          <w:highlight w:val="none"/>
          <w:lang w:eastAsia="zh-CN"/>
        </w:rPr>
        <w:t>报价供应商</w:t>
      </w:r>
      <w:r>
        <w:rPr>
          <w:rFonts w:ascii="宋体" w:hAnsi="宋体" w:cs="宋体"/>
          <w:kern w:val="0"/>
          <w:sz w:val="24"/>
          <w:highlight w:val="none"/>
        </w:rPr>
        <w:t>所提交的证明文件的完整与否，将直接影响其响应文件的审核和评分结果。</w:t>
      </w:r>
    </w:p>
    <w:p>
      <w:pPr>
        <w:widowControl/>
        <w:tabs>
          <w:tab w:val="left" w:pos="0"/>
        </w:tabs>
        <w:spacing w:line="360" w:lineRule="auto"/>
        <w:ind w:firstLine="424" w:firstLineChars="177"/>
        <w:jc w:val="left"/>
        <w:rPr>
          <w:rFonts w:ascii="宋体" w:hAnsi="宋体" w:cs="宋体"/>
          <w:kern w:val="0"/>
          <w:sz w:val="24"/>
          <w:highlight w:val="none"/>
        </w:rPr>
      </w:pPr>
      <w:r>
        <w:rPr>
          <w:rFonts w:hint="eastAsia" w:ascii="宋体" w:hAnsi="宋体"/>
          <w:sz w:val="24"/>
          <w:highlight w:val="none"/>
        </w:rPr>
        <w:t>第二部分：</w:t>
      </w:r>
      <w:r>
        <w:rPr>
          <w:rFonts w:hint="eastAsia" w:ascii="宋体" w:hAnsi="宋体" w:cs="宋体"/>
          <w:kern w:val="0"/>
          <w:sz w:val="24"/>
          <w:highlight w:val="none"/>
        </w:rPr>
        <w:t>补充性文件：</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（1）报价供应商简介和经营情况说明；</w:t>
      </w:r>
    </w:p>
    <w:p>
      <w:pPr>
        <w:widowControl/>
        <w:spacing w:line="360" w:lineRule="auto"/>
        <w:ind w:firstLine="480" w:firstLineChars="200"/>
        <w:jc w:val="left"/>
        <w:rPr>
          <w:rFonts w:ascii="宋体" w:hAnsi="宋体"/>
          <w:bCs/>
          <w:sz w:val="24"/>
          <w:highlight w:val="none"/>
        </w:rPr>
      </w:pPr>
      <w:r>
        <w:rPr>
          <w:rFonts w:hint="eastAsia" w:ascii="宋体" w:hAnsi="宋体" w:cs="宋体"/>
          <w:kern w:val="0"/>
          <w:sz w:val="24"/>
          <w:highlight w:val="none"/>
        </w:rPr>
        <w:t>（2）</w:t>
      </w:r>
      <w:r>
        <w:rPr>
          <w:rFonts w:hint="eastAsia" w:ascii="宋体" w:hAnsi="宋体"/>
          <w:bCs/>
          <w:sz w:val="24"/>
          <w:highlight w:val="none"/>
        </w:rPr>
        <w:t>中小企业的，提供《中小企业声明函》（</w:t>
      </w:r>
      <w:r>
        <w:rPr>
          <w:rFonts w:hint="eastAsia" w:ascii="宋体" w:hAnsi="宋体" w:cs="宋体"/>
          <w:kern w:val="0"/>
          <w:sz w:val="24"/>
          <w:highlight w:val="none"/>
        </w:rPr>
        <w:t>如是，格式见附件</w:t>
      </w:r>
      <w:r>
        <w:rPr>
          <w:rFonts w:hint="eastAsia" w:ascii="宋体" w:hAnsi="宋体"/>
          <w:bCs/>
          <w:sz w:val="24"/>
          <w:highlight w:val="none"/>
        </w:rPr>
        <w:t>）；</w:t>
      </w:r>
    </w:p>
    <w:p>
      <w:pPr>
        <w:widowControl/>
        <w:spacing w:line="360" w:lineRule="auto"/>
        <w:ind w:firstLine="480" w:firstLineChars="200"/>
        <w:jc w:val="left"/>
        <w:rPr>
          <w:rFonts w:ascii="宋体" w:hAnsi="宋体"/>
          <w:bCs/>
          <w:sz w:val="24"/>
          <w:highlight w:val="none"/>
        </w:rPr>
      </w:pPr>
      <w:r>
        <w:rPr>
          <w:rFonts w:hint="eastAsia" w:ascii="宋体" w:hAnsi="宋体"/>
          <w:sz w:val="24"/>
          <w:highlight w:val="none"/>
        </w:rPr>
        <w:t>（3）省级以上监狱管理局、戒毒管理局(含新疆生产建设兵团)出具的属于监狱企业的证明文件（供应商为监狱企业的必须提供）</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（4）残疾人福利性单位声明函（如是，格式见附件）</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（5）项目管理机构配备情况表（格式见附件）</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（6）项目负责人简历表（格式见附件）</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（7）项目技术负责人简历表（格式见附件）</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（8）项目管理机构配备情况辅助说明资料（格式见附件）</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（9）报价供应商认为有必要提供的其他证明材料（</w:t>
      </w:r>
      <w:r>
        <w:rPr>
          <w:rFonts w:hint="eastAsia" w:ascii="宋体" w:hAnsi="宋体"/>
          <w:b/>
          <w:bCs/>
          <w:sz w:val="24"/>
          <w:highlight w:val="none"/>
        </w:rPr>
        <w:t>详见评分标准所要求之证明材料</w:t>
      </w:r>
      <w:r>
        <w:rPr>
          <w:rFonts w:hint="eastAsia" w:ascii="宋体" w:hAnsi="宋体" w:cs="宋体"/>
          <w:kern w:val="0"/>
          <w:sz w:val="24"/>
          <w:highlight w:val="none"/>
        </w:rPr>
        <w:t>）。</w:t>
      </w:r>
    </w:p>
    <w:p>
      <w:pPr>
        <w:spacing w:line="360" w:lineRule="auto"/>
        <w:ind w:firstLine="482" w:firstLineChars="200"/>
        <w:rPr>
          <w:rFonts w:ascii="宋体" w:hAnsi="宋体"/>
          <w:b/>
          <w:sz w:val="24"/>
          <w:highlight w:val="none"/>
        </w:rPr>
      </w:pPr>
      <w:r>
        <w:rPr>
          <w:rFonts w:hint="eastAsia" w:ascii="宋体" w:hAnsi="宋体"/>
          <w:b/>
          <w:sz w:val="24"/>
          <w:highlight w:val="none"/>
        </w:rPr>
        <w:t>2、响应函部分：</w:t>
      </w:r>
    </w:p>
    <w:p>
      <w:pPr>
        <w:spacing w:line="360" w:lineRule="auto"/>
        <w:ind w:firstLine="480" w:firstLineChars="200"/>
        <w:rPr>
          <w:rFonts w:ascii="宋体" w:hAnsi="宋体"/>
          <w:sz w:val="24"/>
          <w:highlight w:val="none"/>
        </w:rPr>
      </w:pPr>
      <w:r>
        <w:rPr>
          <w:rFonts w:hint="eastAsia" w:ascii="宋体" w:hAnsi="宋体"/>
          <w:sz w:val="24"/>
          <w:highlight w:val="none"/>
        </w:rPr>
        <w:t>（1）响应函（格式见附件）；</w:t>
      </w:r>
    </w:p>
    <w:p>
      <w:pPr>
        <w:widowControl/>
        <w:spacing w:line="360" w:lineRule="auto"/>
        <w:ind w:firstLine="480" w:firstLineChars="200"/>
        <w:jc w:val="left"/>
        <w:rPr>
          <w:rFonts w:ascii="宋体" w:hAnsi="宋体"/>
          <w:sz w:val="24"/>
          <w:highlight w:val="none"/>
        </w:rPr>
      </w:pPr>
      <w:r>
        <w:rPr>
          <w:rFonts w:hint="eastAsia" w:ascii="宋体" w:hAnsi="宋体" w:cs="宋体"/>
          <w:kern w:val="0"/>
          <w:sz w:val="24"/>
          <w:highlight w:val="none"/>
        </w:rPr>
        <w:t>（2）开标一览表（</w:t>
      </w:r>
      <w:r>
        <w:rPr>
          <w:rFonts w:hint="eastAsia" w:ascii="宋体" w:hAnsi="宋体"/>
          <w:sz w:val="24"/>
          <w:highlight w:val="none"/>
        </w:rPr>
        <w:t>格式见附件）；</w:t>
      </w:r>
    </w:p>
    <w:p>
      <w:pPr>
        <w:widowControl/>
        <w:spacing w:line="360" w:lineRule="auto"/>
        <w:ind w:firstLine="480" w:firstLineChars="200"/>
        <w:jc w:val="left"/>
        <w:rPr>
          <w:rFonts w:ascii="宋体" w:hAnsi="宋体"/>
          <w:sz w:val="24"/>
          <w:highlight w:val="none"/>
        </w:rPr>
      </w:pPr>
      <w:r>
        <w:rPr>
          <w:rFonts w:hint="eastAsia" w:ascii="宋体" w:hAnsi="宋体" w:cs="宋体"/>
          <w:kern w:val="0"/>
          <w:sz w:val="24"/>
          <w:highlight w:val="none"/>
        </w:rPr>
        <w:t>（3）细目报价表（</w:t>
      </w:r>
      <w:r>
        <w:rPr>
          <w:rFonts w:hint="eastAsia" w:ascii="宋体" w:hAnsi="宋体"/>
          <w:sz w:val="24"/>
          <w:highlight w:val="none"/>
        </w:rPr>
        <w:t>格式见附件）；</w:t>
      </w:r>
    </w:p>
    <w:p>
      <w:pPr>
        <w:widowControl/>
        <w:spacing w:line="360" w:lineRule="auto"/>
        <w:ind w:firstLine="480" w:firstLineChars="200"/>
        <w:jc w:val="left"/>
        <w:rPr>
          <w:rFonts w:ascii="宋体" w:hAnsi="宋体" w:cs="宋体"/>
          <w:kern w:val="0"/>
          <w:sz w:val="24"/>
          <w:highlight w:val="none"/>
        </w:rPr>
      </w:pPr>
      <w:r>
        <w:rPr>
          <w:rFonts w:hint="eastAsia" w:ascii="宋体" w:hAnsi="宋体"/>
          <w:sz w:val="24"/>
          <w:highlight w:val="none"/>
        </w:rPr>
        <w:t>（4）</w:t>
      </w:r>
      <w:r>
        <w:rPr>
          <w:rFonts w:hint="eastAsia" w:ascii="宋体" w:hAnsi="宋体"/>
          <w:sz w:val="24"/>
          <w:highlight w:val="none"/>
          <w:lang w:eastAsia="zh-CN"/>
        </w:rPr>
        <w:t>响应偏离表</w:t>
      </w:r>
      <w:r>
        <w:rPr>
          <w:rFonts w:hint="eastAsia" w:ascii="宋体" w:hAnsi="宋体"/>
          <w:sz w:val="24"/>
          <w:highlight w:val="none"/>
        </w:rPr>
        <w:t>（格式见附件）</w:t>
      </w:r>
    </w:p>
    <w:p>
      <w:pPr>
        <w:spacing w:line="360" w:lineRule="auto"/>
        <w:ind w:firstLine="482" w:firstLineChars="200"/>
        <w:rPr>
          <w:rFonts w:ascii="宋体" w:hAnsi="宋体"/>
          <w:b/>
          <w:sz w:val="24"/>
          <w:highlight w:val="none"/>
        </w:rPr>
      </w:pPr>
      <w:r>
        <w:rPr>
          <w:rFonts w:hint="eastAsia" w:ascii="宋体" w:hAnsi="宋体"/>
          <w:b/>
          <w:sz w:val="24"/>
          <w:highlight w:val="none"/>
        </w:rPr>
        <w:t>3、报价部分（格式见附件）</w:t>
      </w:r>
    </w:p>
    <w:p>
      <w:pPr>
        <w:spacing w:line="360" w:lineRule="auto"/>
        <w:ind w:firstLine="480" w:firstLineChars="200"/>
        <w:rPr>
          <w:sz w:val="24"/>
          <w:highlight w:val="none"/>
        </w:rPr>
      </w:pPr>
      <w:r>
        <w:rPr>
          <w:sz w:val="24"/>
          <w:highlight w:val="none"/>
        </w:rPr>
        <w:t>（</w:t>
      </w:r>
      <w:r>
        <w:rPr>
          <w:rFonts w:hint="eastAsia"/>
          <w:sz w:val="24"/>
          <w:highlight w:val="none"/>
        </w:rPr>
        <w:t>1</w:t>
      </w:r>
      <w:r>
        <w:rPr>
          <w:sz w:val="24"/>
          <w:highlight w:val="none"/>
        </w:rPr>
        <w:t>）</w:t>
      </w:r>
      <w:r>
        <w:rPr>
          <w:rFonts w:hint="eastAsia"/>
          <w:sz w:val="24"/>
          <w:highlight w:val="none"/>
        </w:rPr>
        <w:t>投标总价                                 表1</w:t>
      </w:r>
    </w:p>
    <w:p>
      <w:pPr>
        <w:spacing w:line="360" w:lineRule="auto"/>
        <w:ind w:firstLine="480" w:firstLineChars="200"/>
        <w:rPr>
          <w:sz w:val="24"/>
          <w:highlight w:val="none"/>
        </w:rPr>
      </w:pPr>
      <w:r>
        <w:rPr>
          <w:rFonts w:hint="eastAsia"/>
          <w:sz w:val="24"/>
          <w:highlight w:val="none"/>
        </w:rPr>
        <w:t>（2）单位工程投标报价汇总表                   表2</w:t>
      </w:r>
    </w:p>
    <w:p>
      <w:pPr>
        <w:spacing w:line="360" w:lineRule="auto"/>
        <w:ind w:firstLine="480" w:firstLineChars="200"/>
        <w:rPr>
          <w:sz w:val="24"/>
          <w:highlight w:val="none"/>
        </w:rPr>
      </w:pPr>
      <w:r>
        <w:rPr>
          <w:rFonts w:hint="eastAsia"/>
          <w:sz w:val="24"/>
          <w:highlight w:val="none"/>
        </w:rPr>
        <w:t>（3）分部分项工程和单价措施项目清单与计价表   表3</w:t>
      </w:r>
    </w:p>
    <w:p>
      <w:pPr>
        <w:spacing w:line="360" w:lineRule="auto"/>
        <w:ind w:firstLine="480" w:firstLineChars="200"/>
        <w:rPr>
          <w:sz w:val="24"/>
          <w:highlight w:val="none"/>
        </w:rPr>
      </w:pPr>
      <w:r>
        <w:rPr>
          <w:rFonts w:hint="eastAsia"/>
          <w:sz w:val="24"/>
          <w:highlight w:val="none"/>
        </w:rPr>
        <w:t>（4）综合单价分析表                           表4</w:t>
      </w:r>
    </w:p>
    <w:p>
      <w:pPr>
        <w:spacing w:line="360" w:lineRule="auto"/>
        <w:ind w:firstLine="480" w:firstLineChars="200"/>
        <w:rPr>
          <w:sz w:val="24"/>
          <w:highlight w:val="none"/>
        </w:rPr>
      </w:pPr>
      <w:r>
        <w:rPr>
          <w:rFonts w:hint="eastAsia"/>
          <w:sz w:val="24"/>
          <w:highlight w:val="none"/>
        </w:rPr>
        <w:t>（5）总价措施项目清单与计价表                 表5</w:t>
      </w:r>
    </w:p>
    <w:p>
      <w:pPr>
        <w:spacing w:line="360" w:lineRule="auto"/>
        <w:ind w:firstLine="480" w:firstLineChars="200"/>
        <w:rPr>
          <w:sz w:val="24"/>
          <w:highlight w:val="none"/>
        </w:rPr>
      </w:pPr>
      <w:r>
        <w:rPr>
          <w:rFonts w:hint="eastAsia"/>
          <w:sz w:val="24"/>
          <w:highlight w:val="none"/>
        </w:rPr>
        <w:t>（6）其他项目清单与计价汇总表                 表6</w:t>
      </w:r>
    </w:p>
    <w:p>
      <w:pPr>
        <w:spacing w:line="360" w:lineRule="auto"/>
        <w:ind w:firstLine="480" w:firstLineChars="200"/>
        <w:rPr>
          <w:sz w:val="24"/>
          <w:highlight w:val="none"/>
        </w:rPr>
      </w:pPr>
      <w:r>
        <w:rPr>
          <w:rFonts w:hint="eastAsia"/>
          <w:sz w:val="24"/>
          <w:highlight w:val="none"/>
        </w:rPr>
        <w:t>（7）暂列金额明细表                           表7</w:t>
      </w:r>
    </w:p>
    <w:p>
      <w:pPr>
        <w:spacing w:line="360" w:lineRule="auto"/>
        <w:ind w:firstLine="480" w:firstLineChars="200"/>
        <w:rPr>
          <w:sz w:val="24"/>
          <w:highlight w:val="none"/>
        </w:rPr>
      </w:pPr>
      <w:r>
        <w:rPr>
          <w:rFonts w:hint="eastAsia"/>
          <w:sz w:val="24"/>
          <w:highlight w:val="none"/>
        </w:rPr>
        <w:t>（8）材料（工程设备）暂估单价及调整表         表8</w:t>
      </w:r>
    </w:p>
    <w:p>
      <w:pPr>
        <w:spacing w:line="360" w:lineRule="auto"/>
        <w:ind w:firstLine="480" w:firstLineChars="200"/>
        <w:rPr>
          <w:sz w:val="24"/>
          <w:highlight w:val="none"/>
        </w:rPr>
      </w:pPr>
      <w:r>
        <w:rPr>
          <w:rFonts w:hint="eastAsia"/>
          <w:sz w:val="24"/>
          <w:highlight w:val="none"/>
        </w:rPr>
        <w:t>（9）专业工程暂估价及结算价表                 表9</w:t>
      </w:r>
    </w:p>
    <w:p>
      <w:pPr>
        <w:spacing w:line="360" w:lineRule="auto"/>
        <w:ind w:firstLine="480" w:firstLineChars="200"/>
        <w:rPr>
          <w:sz w:val="24"/>
          <w:highlight w:val="none"/>
        </w:rPr>
      </w:pPr>
      <w:r>
        <w:rPr>
          <w:rFonts w:hint="eastAsia"/>
          <w:sz w:val="24"/>
          <w:highlight w:val="none"/>
        </w:rPr>
        <w:t>（10）计日工表                                表10</w:t>
      </w:r>
    </w:p>
    <w:p>
      <w:pPr>
        <w:spacing w:line="360" w:lineRule="auto"/>
        <w:ind w:firstLine="480" w:firstLineChars="200"/>
        <w:rPr>
          <w:sz w:val="24"/>
          <w:highlight w:val="none"/>
        </w:rPr>
      </w:pPr>
      <w:r>
        <w:rPr>
          <w:rFonts w:hint="eastAsia"/>
          <w:sz w:val="24"/>
          <w:highlight w:val="none"/>
        </w:rPr>
        <w:t>（11）总承包服务费计价表                      表11</w:t>
      </w:r>
    </w:p>
    <w:p>
      <w:pPr>
        <w:spacing w:line="360" w:lineRule="auto"/>
        <w:ind w:firstLine="480" w:firstLineChars="200"/>
        <w:rPr>
          <w:sz w:val="24"/>
          <w:highlight w:val="none"/>
        </w:rPr>
      </w:pPr>
      <w:r>
        <w:rPr>
          <w:rFonts w:hint="eastAsia"/>
          <w:sz w:val="24"/>
          <w:highlight w:val="none"/>
        </w:rPr>
        <w:t>（12）规费、税金项目计价表                    表12</w:t>
      </w:r>
    </w:p>
    <w:p>
      <w:pPr>
        <w:spacing w:line="360" w:lineRule="auto"/>
        <w:ind w:firstLine="480" w:firstLineChars="200"/>
        <w:rPr>
          <w:sz w:val="24"/>
          <w:highlight w:val="none"/>
        </w:rPr>
      </w:pPr>
      <w:r>
        <w:rPr>
          <w:rFonts w:hint="eastAsia"/>
          <w:sz w:val="24"/>
          <w:highlight w:val="none"/>
        </w:rPr>
        <w:t xml:space="preserve">（13）总价项目进度款支付分解表                表13      </w:t>
      </w:r>
    </w:p>
    <w:p>
      <w:pPr>
        <w:spacing w:line="360" w:lineRule="auto"/>
        <w:ind w:firstLine="480" w:firstLineChars="200"/>
        <w:rPr>
          <w:sz w:val="24"/>
          <w:highlight w:val="none"/>
        </w:rPr>
      </w:pPr>
      <w:r>
        <w:rPr>
          <w:rFonts w:hint="eastAsia"/>
          <w:sz w:val="24"/>
          <w:highlight w:val="none"/>
        </w:rPr>
        <w:t>（14）发包人提供材料和工程设备一览表          表14</w:t>
      </w:r>
    </w:p>
    <w:p>
      <w:pPr>
        <w:spacing w:line="360" w:lineRule="auto"/>
        <w:ind w:left="5999" w:leftChars="228" w:hanging="5520" w:hangingChars="2300"/>
        <w:rPr>
          <w:sz w:val="24"/>
          <w:highlight w:val="none"/>
        </w:rPr>
      </w:pPr>
      <w:r>
        <w:rPr>
          <w:rFonts w:hint="eastAsia"/>
          <w:sz w:val="24"/>
          <w:highlight w:val="none"/>
        </w:rPr>
        <w:t>（15）承包人提供主要材料和工程设备一览表（适用造价信息差额调整法）             表15</w:t>
      </w:r>
    </w:p>
    <w:p>
      <w:pPr>
        <w:spacing w:line="360" w:lineRule="auto"/>
        <w:ind w:left="6049" w:leftChars="227" w:hanging="5572" w:hangingChars="2322"/>
        <w:rPr>
          <w:sz w:val="24"/>
          <w:highlight w:val="none"/>
        </w:rPr>
      </w:pPr>
      <w:r>
        <w:rPr>
          <w:rFonts w:hint="eastAsia"/>
          <w:sz w:val="24"/>
          <w:highlight w:val="none"/>
        </w:rPr>
        <w:t>（16）承包人提供主要材料和工程设备一览表（适用于价格指数差额调整法）     表16</w:t>
      </w:r>
    </w:p>
    <w:p>
      <w:pPr>
        <w:tabs>
          <w:tab w:val="left" w:pos="525"/>
          <w:tab w:val="left" w:pos="945"/>
        </w:tabs>
        <w:spacing w:line="360" w:lineRule="auto"/>
        <w:ind w:left="458" w:leftChars="218"/>
        <w:rPr>
          <w:sz w:val="24"/>
          <w:highlight w:val="none"/>
        </w:rPr>
      </w:pPr>
      <w:r>
        <w:rPr>
          <w:rFonts w:hint="eastAsia"/>
          <w:sz w:val="24"/>
          <w:highlight w:val="none"/>
        </w:rPr>
        <w:t>（17）主要设备材料品牌表                       表17</w:t>
      </w:r>
    </w:p>
    <w:p>
      <w:pPr>
        <w:tabs>
          <w:tab w:val="left" w:pos="525"/>
          <w:tab w:val="left" w:pos="945"/>
        </w:tabs>
        <w:spacing w:line="360" w:lineRule="auto"/>
        <w:ind w:left="458" w:leftChars="218"/>
        <w:rPr>
          <w:sz w:val="24"/>
          <w:highlight w:val="none"/>
        </w:rPr>
      </w:pPr>
      <w:r>
        <w:rPr>
          <w:rFonts w:hint="eastAsia"/>
          <w:sz w:val="24"/>
          <w:highlight w:val="none"/>
        </w:rPr>
        <w:t>（18）材料品牌选用表                           表18</w:t>
      </w:r>
    </w:p>
    <w:p>
      <w:pPr>
        <w:tabs>
          <w:tab w:val="left" w:pos="525"/>
          <w:tab w:val="left" w:pos="945"/>
        </w:tabs>
        <w:spacing w:line="360" w:lineRule="auto"/>
        <w:ind w:left="458" w:leftChars="218"/>
        <w:rPr>
          <w:sz w:val="24"/>
          <w:highlight w:val="none"/>
        </w:rPr>
      </w:pPr>
    </w:p>
    <w:p>
      <w:pPr>
        <w:spacing w:line="360" w:lineRule="auto"/>
        <w:ind w:firstLine="482" w:firstLineChars="200"/>
        <w:rPr>
          <w:rFonts w:ascii="宋体" w:hAnsi="宋体" w:eastAsia="宋体" w:cs="Times New Roman"/>
          <w:b/>
          <w:bCs/>
          <w:sz w:val="24"/>
          <w:highlight w:val="none"/>
        </w:rPr>
      </w:pPr>
      <w:r>
        <w:rPr>
          <w:rFonts w:hint="eastAsia" w:ascii="宋体" w:hAnsi="宋体" w:eastAsia="宋体" w:cs="Times New Roman"/>
          <w:b/>
          <w:bCs/>
          <w:sz w:val="24"/>
          <w:highlight w:val="none"/>
        </w:rPr>
        <w:t>暗标部分：</w:t>
      </w:r>
    </w:p>
    <w:p>
      <w:pPr>
        <w:tabs>
          <w:tab w:val="left" w:pos="1050"/>
        </w:tabs>
        <w:spacing w:line="360" w:lineRule="auto"/>
        <w:ind w:firstLine="482" w:firstLineChars="200"/>
        <w:rPr>
          <w:rFonts w:ascii="宋体" w:hAnsi="宋体"/>
          <w:b/>
          <w:sz w:val="24"/>
          <w:highlight w:val="none"/>
        </w:rPr>
      </w:pPr>
      <w:r>
        <w:rPr>
          <w:rFonts w:hint="eastAsia" w:ascii="宋体" w:hAnsi="宋体"/>
          <w:b/>
          <w:sz w:val="24"/>
          <w:highlight w:val="none"/>
        </w:rPr>
        <w:t>4、施工组织设计部分，主要包括以下内容：</w:t>
      </w:r>
    </w:p>
    <w:p>
      <w:pPr>
        <w:spacing w:line="360" w:lineRule="auto"/>
        <w:ind w:firstLine="600" w:firstLineChars="250"/>
        <w:rPr>
          <w:rFonts w:ascii="宋体"/>
          <w:sz w:val="24"/>
          <w:szCs w:val="24"/>
          <w:highlight w:val="none"/>
        </w:rPr>
      </w:pPr>
      <w:r>
        <w:rPr>
          <w:rFonts w:hint="eastAsia" w:ascii="宋体" w:hAnsi="宋体" w:cs="宋体"/>
          <w:sz w:val="24"/>
          <w:szCs w:val="24"/>
          <w:highlight w:val="none"/>
        </w:rPr>
        <w:t xml:space="preserve">1）总体概述：施工组织总体设想、方案针对性及施工段划分；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p>
    <w:p>
      <w:pPr>
        <w:spacing w:line="360" w:lineRule="auto"/>
        <w:ind w:firstLine="600" w:firstLineChars="250"/>
        <w:rPr>
          <w:rFonts w:ascii="宋体"/>
          <w:sz w:val="24"/>
          <w:szCs w:val="24"/>
          <w:highlight w:val="none"/>
        </w:rPr>
      </w:pPr>
      <w:r>
        <w:rPr>
          <w:rFonts w:hint="eastAsia" w:ascii="宋体" w:hAnsi="宋体" w:cs="宋体"/>
          <w:sz w:val="24"/>
          <w:szCs w:val="24"/>
          <w:highlight w:val="none"/>
        </w:rPr>
        <w:t xml:space="preserve">2）施工现场：平面布置、临时设施、材料堆放；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p>
    <w:p>
      <w:pPr>
        <w:spacing w:line="360" w:lineRule="auto"/>
        <w:ind w:firstLine="600" w:firstLineChars="250"/>
        <w:rPr>
          <w:rFonts w:ascii="宋体"/>
          <w:sz w:val="24"/>
          <w:szCs w:val="24"/>
          <w:highlight w:val="none"/>
        </w:rPr>
      </w:pPr>
      <w:r>
        <w:rPr>
          <w:rFonts w:hint="eastAsia" w:ascii="宋体" w:hAnsi="宋体" w:cs="宋体"/>
          <w:sz w:val="24"/>
          <w:szCs w:val="24"/>
          <w:highlight w:val="none"/>
        </w:rPr>
        <w:t>3）施工进度计划和各阶段进度的保证措施</w:t>
      </w:r>
      <w:r>
        <w:rPr>
          <w:rFonts w:ascii="宋体" w:hAnsi="宋体" w:cs="宋体"/>
          <w:sz w:val="24"/>
          <w:szCs w:val="24"/>
          <w:highlight w:val="none"/>
        </w:rPr>
        <w:t xml:space="preserve"> </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p>
    <w:p>
      <w:pPr>
        <w:spacing w:line="360" w:lineRule="auto"/>
        <w:ind w:firstLine="600" w:firstLineChars="250"/>
        <w:rPr>
          <w:rFonts w:ascii="宋体"/>
          <w:sz w:val="24"/>
          <w:szCs w:val="24"/>
          <w:highlight w:val="none"/>
        </w:rPr>
      </w:pPr>
      <w:r>
        <w:rPr>
          <w:rFonts w:hint="eastAsia" w:ascii="宋体" w:hAnsi="宋体" w:cs="宋体"/>
          <w:sz w:val="24"/>
          <w:szCs w:val="24"/>
          <w:highlight w:val="none"/>
        </w:rPr>
        <w:t xml:space="preserve">4）各分部分项工程的施工方案及质量保证措施；            </w:t>
      </w:r>
      <w:r>
        <w:rPr>
          <w:rFonts w:hint="eastAsia" w:ascii="宋体" w:hAnsi="宋体" w:cs="宋体"/>
          <w:sz w:val="24"/>
          <w:szCs w:val="24"/>
          <w:highlight w:val="none"/>
          <w:lang w:val="en-US" w:eastAsia="zh-CN"/>
        </w:rPr>
        <w:t xml:space="preserve">      </w:t>
      </w:r>
    </w:p>
    <w:p>
      <w:pPr>
        <w:spacing w:line="360" w:lineRule="auto"/>
        <w:ind w:firstLine="600" w:firstLineChars="250"/>
        <w:jc w:val="left"/>
        <w:rPr>
          <w:rFonts w:hint="eastAsia" w:ascii="宋体" w:hAnsi="宋体" w:cs="宋体"/>
          <w:sz w:val="24"/>
          <w:szCs w:val="24"/>
          <w:highlight w:val="none"/>
        </w:rPr>
      </w:pPr>
      <w:r>
        <w:rPr>
          <w:rFonts w:hint="eastAsia" w:ascii="宋体" w:hAnsi="宋体" w:cs="宋体"/>
          <w:sz w:val="24"/>
          <w:szCs w:val="24"/>
          <w:highlight w:val="none"/>
        </w:rPr>
        <w:t xml:space="preserve">5）安全文明施工及环境保护措施；                        </w:t>
      </w:r>
      <w:r>
        <w:rPr>
          <w:rFonts w:hint="eastAsia" w:ascii="宋体" w:hAnsi="宋体" w:cs="宋体"/>
          <w:sz w:val="24"/>
          <w:szCs w:val="24"/>
          <w:highlight w:val="none"/>
          <w:lang w:val="en-US" w:eastAsia="zh-CN"/>
        </w:rPr>
        <w:t xml:space="preserve">      </w:t>
      </w:r>
    </w:p>
    <w:p>
      <w:pPr>
        <w:spacing w:line="360" w:lineRule="auto"/>
        <w:ind w:firstLine="600" w:firstLineChars="250"/>
        <w:rPr>
          <w:rFonts w:ascii="宋体"/>
          <w:sz w:val="24"/>
          <w:szCs w:val="24"/>
          <w:highlight w:val="none"/>
        </w:rPr>
      </w:pPr>
      <w:r>
        <w:rPr>
          <w:rFonts w:hint="eastAsia" w:ascii="宋体" w:hAnsi="宋体" w:cs="宋体"/>
          <w:sz w:val="24"/>
          <w:szCs w:val="24"/>
          <w:highlight w:val="none"/>
        </w:rPr>
        <w:t xml:space="preserve">6）劳动力、机械设备和材料投入计划；                         </w:t>
      </w:r>
      <w:r>
        <w:rPr>
          <w:rFonts w:hint="eastAsia" w:ascii="宋体" w:hAnsi="宋体" w:cs="宋体"/>
          <w:sz w:val="24"/>
          <w:szCs w:val="24"/>
          <w:highlight w:val="none"/>
          <w:lang w:val="en-US" w:eastAsia="zh-CN"/>
        </w:rPr>
        <w:t xml:space="preserve"> </w:t>
      </w:r>
    </w:p>
    <w:p>
      <w:pPr>
        <w:spacing w:line="360" w:lineRule="auto"/>
        <w:ind w:firstLine="600" w:firstLineChars="250"/>
        <w:rPr>
          <w:rFonts w:hint="eastAsia" w:ascii="宋体" w:hAnsi="宋体" w:cs="宋体"/>
          <w:sz w:val="24"/>
          <w:szCs w:val="24"/>
          <w:highlight w:val="none"/>
        </w:rPr>
      </w:pPr>
      <w:r>
        <w:rPr>
          <w:rFonts w:hint="eastAsia" w:ascii="宋体" w:hAnsi="宋体" w:cs="宋体"/>
          <w:sz w:val="24"/>
          <w:szCs w:val="24"/>
          <w:highlight w:val="none"/>
        </w:rPr>
        <w:t>7）关键施工技术、工艺及工程项目实施的重点、难点和解决方案；</w:t>
      </w:r>
    </w:p>
    <w:p>
      <w:pPr>
        <w:spacing w:line="360" w:lineRule="auto"/>
        <w:ind w:firstLine="600" w:firstLineChars="250"/>
        <w:rPr>
          <w:rFonts w:hint="eastAsia" w:ascii="宋体" w:hAnsi="宋体" w:cs="宋体"/>
          <w:sz w:val="24"/>
          <w:szCs w:val="24"/>
          <w:highlight w:val="none"/>
        </w:rPr>
      </w:pPr>
    </w:p>
    <w:p>
      <w:pPr>
        <w:spacing w:line="360" w:lineRule="auto"/>
        <w:ind w:firstLine="480" w:firstLineChars="200"/>
        <w:rPr>
          <w:rFonts w:ascii="宋体" w:hAnsi="宋体"/>
          <w:color w:val="auto"/>
          <w:sz w:val="24"/>
          <w:highlight w:val="none"/>
        </w:rPr>
      </w:pPr>
      <w:r>
        <w:rPr>
          <w:rFonts w:hint="eastAsia" w:ascii="宋体" w:hAnsi="宋体" w:cs="宋体"/>
          <w:sz w:val="24"/>
          <w:szCs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八、我方同意按磋商文件中的规定，本响应文件报价的有效期限为</w:t>
      </w:r>
      <w:r>
        <w:rPr>
          <w:rFonts w:hint="eastAsia" w:ascii="宋体" w:hAnsi="宋体"/>
          <w:color w:val="auto"/>
          <w:sz w:val="24"/>
          <w:highlight w:val="none"/>
          <w:lang w:eastAsia="zh-CN"/>
        </w:rPr>
        <w:t>报价截止之日起90天</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九、如果我方的响应文件被接受，我方将履行磋商文件中规定的每一项要求，按期、按质、按量，完成交货任务。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十、我方认为你们有权决定成交人。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十一、我方愿意遵守《中华人民共和国政府采购法》，并按《</w:t>
      </w:r>
      <w:r>
        <w:rPr>
          <w:rFonts w:hint="eastAsia" w:ascii="宋体" w:hAnsi="宋体"/>
          <w:color w:val="auto"/>
          <w:sz w:val="24"/>
          <w:highlight w:val="none"/>
          <w:lang w:eastAsia="zh-CN"/>
        </w:rPr>
        <w:t>中华人民共和国民法典</w:t>
      </w:r>
      <w:r>
        <w:rPr>
          <w:rFonts w:hint="eastAsia" w:ascii="宋体" w:hAnsi="宋体"/>
          <w:color w:val="auto"/>
          <w:sz w:val="24"/>
          <w:highlight w:val="none"/>
        </w:rPr>
        <w:t>》和合同条款履行自己的全部责任。在合同履行过程中，双方如有争议，由</w:t>
      </w:r>
      <w:r>
        <w:rPr>
          <w:rFonts w:hint="eastAsia" w:ascii="宋体" w:hAnsi="宋体"/>
          <w:color w:val="auto"/>
          <w:sz w:val="24"/>
          <w:highlight w:val="none"/>
          <w:lang w:eastAsia="zh-CN"/>
        </w:rPr>
        <w:t>中企华建友工程管理有限公司</w:t>
      </w:r>
      <w:r>
        <w:rPr>
          <w:rFonts w:hint="eastAsia" w:ascii="宋体" w:hAnsi="宋体"/>
          <w:color w:val="auto"/>
          <w:sz w:val="24"/>
          <w:highlight w:val="none"/>
        </w:rPr>
        <w:t>协调解决。如协商不能解决，双方可向无锡仲裁委员会按其仲裁规则申请仲裁，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十二、我方认可并保证遵守磋商文件的所有规定，放弃对磋商文件提出质疑的权利。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十三、如果我方被确定为成交人，我方愿意在签订合同时交纳成交合同总金额</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10%</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的履约保证金。且我方如无不可抗力，又未履行磋商文件、响应文件合同条款的，一经查实，我方愿意赔偿由此而造成的一切损失，并同意接受按磋商文件的相关要求对我方进行的处理。</w:t>
      </w:r>
    </w:p>
    <w:p>
      <w:pPr>
        <w:widowControl/>
        <w:topLinePunct/>
        <w:spacing w:before="4" w:line="360" w:lineRule="auto"/>
        <w:rPr>
          <w:rFonts w:ascii="宋体" w:hAnsi="宋体"/>
          <w:color w:val="auto"/>
          <w:sz w:val="24"/>
          <w:highlight w:val="none"/>
        </w:rPr>
      </w:pPr>
      <w:r>
        <w:rPr>
          <w:rFonts w:hint="eastAsia" w:ascii="宋体" w:hAnsi="宋体"/>
          <w:color w:val="auto"/>
          <w:sz w:val="24"/>
          <w:highlight w:val="none"/>
          <w:lang w:eastAsia="zh-CN"/>
        </w:rPr>
        <w:t>报价供应商</w:t>
      </w:r>
      <w:r>
        <w:rPr>
          <w:rFonts w:hint="eastAsia" w:ascii="宋体" w:hAnsi="宋体"/>
          <w:color w:val="auto"/>
          <w:sz w:val="24"/>
          <w:highlight w:val="none"/>
        </w:rPr>
        <w:t>：（盖章）</w:t>
      </w:r>
    </w:p>
    <w:p>
      <w:pPr>
        <w:widowControl/>
        <w:topLinePunct/>
        <w:spacing w:before="4" w:line="360" w:lineRule="auto"/>
        <w:rPr>
          <w:rFonts w:ascii="宋体" w:hAnsi="宋体"/>
          <w:color w:val="auto"/>
          <w:sz w:val="24"/>
          <w:highlight w:val="none"/>
        </w:rPr>
      </w:pPr>
      <w:r>
        <w:rPr>
          <w:rFonts w:hint="eastAsia" w:ascii="宋体" w:hAnsi="宋体"/>
          <w:color w:val="auto"/>
          <w:sz w:val="24"/>
          <w:highlight w:val="none"/>
        </w:rPr>
        <w:t>法定代表人或委托代理人：（签字或盖章）</w:t>
      </w:r>
    </w:p>
    <w:p>
      <w:pPr>
        <w:widowControl/>
        <w:topLinePunct/>
        <w:spacing w:before="4" w:line="360" w:lineRule="auto"/>
        <w:rPr>
          <w:rFonts w:ascii="宋体" w:hAnsi="宋体"/>
          <w:color w:val="auto"/>
          <w:sz w:val="24"/>
          <w:highlight w:val="none"/>
        </w:rPr>
      </w:pPr>
      <w:r>
        <w:rPr>
          <w:rFonts w:hint="eastAsia" w:ascii="宋体" w:hAnsi="宋体"/>
          <w:color w:val="auto"/>
          <w:sz w:val="24"/>
          <w:highlight w:val="none"/>
        </w:rPr>
        <w:t>电话：                   传真：</w:t>
      </w:r>
    </w:p>
    <w:p>
      <w:pPr>
        <w:widowControl/>
        <w:topLinePunct/>
        <w:spacing w:before="4" w:line="360" w:lineRule="auto"/>
        <w:rPr>
          <w:rFonts w:ascii="宋体" w:hAnsi="宋体"/>
          <w:color w:val="auto"/>
          <w:sz w:val="24"/>
          <w:highlight w:val="none"/>
        </w:rPr>
      </w:pPr>
      <w:r>
        <w:rPr>
          <w:rFonts w:hint="eastAsia" w:ascii="宋体" w:hAnsi="宋体"/>
          <w:color w:val="auto"/>
          <w:sz w:val="24"/>
          <w:highlight w:val="none"/>
        </w:rPr>
        <w:t>地址：                   邮编：</w:t>
      </w:r>
    </w:p>
    <w:p>
      <w:pPr>
        <w:widowControl/>
        <w:topLinePunct/>
        <w:spacing w:before="4" w:line="360" w:lineRule="auto"/>
        <w:rPr>
          <w:rFonts w:ascii="宋体" w:hAnsi="宋体"/>
          <w:color w:val="auto"/>
          <w:sz w:val="24"/>
          <w:highlight w:val="none"/>
        </w:rPr>
      </w:pPr>
      <w:r>
        <w:rPr>
          <w:rFonts w:hint="eastAsia" w:ascii="宋体" w:hAnsi="宋体"/>
          <w:color w:val="auto"/>
          <w:sz w:val="24"/>
          <w:highlight w:val="none"/>
        </w:rPr>
        <w:t>开户名称：</w:t>
      </w:r>
    </w:p>
    <w:p>
      <w:pPr>
        <w:widowControl/>
        <w:topLinePunct/>
        <w:spacing w:before="4" w:line="360" w:lineRule="auto"/>
        <w:rPr>
          <w:rFonts w:ascii="宋体" w:hAnsi="宋体"/>
          <w:color w:val="auto"/>
          <w:sz w:val="24"/>
          <w:highlight w:val="none"/>
        </w:rPr>
      </w:pPr>
      <w:r>
        <w:rPr>
          <w:rFonts w:hint="eastAsia" w:ascii="宋体" w:hAnsi="宋体"/>
          <w:color w:val="auto"/>
          <w:sz w:val="24"/>
          <w:highlight w:val="none"/>
        </w:rPr>
        <w:t>开户银行：</w:t>
      </w:r>
    </w:p>
    <w:p>
      <w:pPr>
        <w:widowControl/>
        <w:topLinePunct/>
        <w:spacing w:before="4" w:line="360" w:lineRule="auto"/>
        <w:rPr>
          <w:rFonts w:ascii="宋体" w:hAnsi="宋体"/>
          <w:color w:val="auto"/>
          <w:sz w:val="24"/>
          <w:highlight w:val="none"/>
        </w:rPr>
      </w:pPr>
      <w:r>
        <w:rPr>
          <w:rFonts w:hint="eastAsia" w:ascii="宋体" w:hAnsi="宋体"/>
          <w:color w:val="auto"/>
          <w:sz w:val="24"/>
          <w:highlight w:val="none"/>
        </w:rPr>
        <w:t>开户账号：</w:t>
      </w:r>
    </w:p>
    <w:p>
      <w:pPr>
        <w:ind w:firstLine="420" w:firstLineChars="175"/>
        <w:jc w:val="center"/>
        <w:outlineLvl w:val="0"/>
        <w:rPr>
          <w:rFonts w:ascii="宋体" w:hAnsi="宋体"/>
          <w:color w:val="auto"/>
          <w:sz w:val="24"/>
          <w:highlight w:val="none"/>
        </w:rPr>
      </w:pPr>
      <w:r>
        <w:rPr>
          <w:rFonts w:ascii="宋体" w:hAnsi="宋体"/>
          <w:color w:val="auto"/>
          <w:sz w:val="24"/>
          <w:highlight w:val="none"/>
        </w:rPr>
        <w:br w:type="page"/>
      </w:r>
    </w:p>
    <w:p>
      <w:pPr>
        <w:ind w:firstLine="525" w:firstLineChars="175"/>
        <w:jc w:val="center"/>
        <w:outlineLvl w:val="0"/>
        <w:rPr>
          <w:rFonts w:ascii="黑体" w:hAnsi="宋体" w:eastAsia="黑体"/>
          <w:bCs/>
          <w:color w:val="auto"/>
          <w:sz w:val="30"/>
          <w:szCs w:val="30"/>
          <w:highlight w:val="none"/>
        </w:rPr>
      </w:pPr>
      <w:r>
        <w:rPr>
          <w:rFonts w:hint="eastAsia" w:ascii="黑体" w:hAnsi="宋体" w:eastAsia="黑体"/>
          <w:bCs/>
          <w:color w:val="auto"/>
          <w:sz w:val="30"/>
          <w:szCs w:val="30"/>
          <w:highlight w:val="none"/>
        </w:rPr>
        <w:t>开标一览表</w:t>
      </w:r>
    </w:p>
    <w:p>
      <w:pPr>
        <w:adjustRightInd w:val="0"/>
        <w:snapToGrid w:val="0"/>
        <w:spacing w:line="300" w:lineRule="auto"/>
        <w:jc w:val="center"/>
        <w:rPr>
          <w:rFonts w:ascii="宋体" w:hAnsi="宋体"/>
          <w:color w:val="auto"/>
          <w:sz w:val="24"/>
          <w:highlight w:val="none"/>
        </w:rPr>
      </w:pPr>
    </w:p>
    <w:p>
      <w:pPr>
        <w:adjustRightInd w:val="0"/>
        <w:snapToGrid w:val="0"/>
        <w:spacing w:line="300" w:lineRule="auto"/>
        <w:rPr>
          <w:rFonts w:ascii="宋体" w:hAnsi="宋体" w:cs="宋体"/>
          <w:bCs/>
          <w:color w:val="auto"/>
          <w:sz w:val="24"/>
          <w:highlight w:val="none"/>
        </w:rPr>
      </w:pPr>
      <w:r>
        <w:rPr>
          <w:rFonts w:hint="eastAsia" w:ascii="宋体" w:hAnsi="宋体"/>
          <w:color w:val="auto"/>
          <w:sz w:val="24"/>
          <w:highlight w:val="none"/>
          <w:lang w:eastAsia="zh-CN"/>
        </w:rPr>
        <w:t>报价供应商</w:t>
      </w:r>
      <w:r>
        <w:rPr>
          <w:rFonts w:hint="eastAsia" w:ascii="宋体" w:hAnsi="宋体"/>
          <w:color w:val="auto"/>
          <w:sz w:val="24"/>
          <w:highlight w:val="none"/>
        </w:rPr>
        <w:t xml:space="preserve">全称（加盖公章）：  </w:t>
      </w:r>
      <w:r>
        <w:rPr>
          <w:rFonts w:hint="eastAsia" w:ascii="宋体" w:hAnsi="宋体" w:cs="宋体"/>
          <w:color w:val="auto"/>
          <w:sz w:val="24"/>
          <w:szCs w:val="28"/>
          <w:highlight w:val="none"/>
        </w:rPr>
        <w:t xml:space="preserve">                                   采购</w:t>
      </w:r>
      <w:r>
        <w:rPr>
          <w:rFonts w:hint="eastAsia" w:ascii="宋体" w:hAnsi="宋体" w:cs="宋体"/>
          <w:bCs/>
          <w:color w:val="auto"/>
          <w:sz w:val="24"/>
          <w:highlight w:val="none"/>
        </w:rPr>
        <w:t>编号：</w:t>
      </w:r>
    </w:p>
    <w:tbl>
      <w:tblPr>
        <w:tblStyle w:val="61"/>
        <w:tblW w:w="9380" w:type="dxa"/>
        <w:tblInd w:w="96" w:type="dxa"/>
        <w:tblLayout w:type="fixed"/>
        <w:tblCellMar>
          <w:top w:w="0" w:type="dxa"/>
          <w:left w:w="108" w:type="dxa"/>
          <w:bottom w:w="0" w:type="dxa"/>
          <w:right w:w="108" w:type="dxa"/>
        </w:tblCellMar>
      </w:tblPr>
      <w:tblGrid>
        <w:gridCol w:w="2901"/>
        <w:gridCol w:w="6479"/>
      </w:tblGrid>
      <w:tr>
        <w:tblPrEx>
          <w:tblCellMar>
            <w:top w:w="0" w:type="dxa"/>
            <w:left w:w="108" w:type="dxa"/>
            <w:bottom w:w="0" w:type="dxa"/>
            <w:right w:w="108" w:type="dxa"/>
          </w:tblCellMar>
        </w:tblPrEx>
        <w:trPr>
          <w:trHeight w:val="1244" w:hRule="atLeast"/>
        </w:trPr>
        <w:tc>
          <w:tcPr>
            <w:tcW w:w="29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 w:val="24"/>
                <w:highlight w:val="none"/>
              </w:rPr>
            </w:pPr>
            <w:r>
              <w:rPr>
                <w:rFonts w:hint="eastAsia" w:ascii="宋体" w:hAnsi="宋体" w:cs="宋体"/>
                <w:color w:val="auto"/>
                <w:sz w:val="24"/>
                <w:highlight w:val="none"/>
              </w:rPr>
              <w:t>项目总报价</w:t>
            </w:r>
          </w:p>
          <w:p>
            <w:pPr>
              <w:widowControl/>
              <w:jc w:val="center"/>
              <w:rPr>
                <w:rFonts w:ascii="宋体" w:hAnsi="宋体"/>
                <w:b/>
                <w:bCs/>
                <w:color w:val="auto"/>
                <w:sz w:val="24"/>
                <w:highlight w:val="none"/>
              </w:rPr>
            </w:pPr>
            <w:r>
              <w:rPr>
                <w:rFonts w:hint="eastAsia" w:ascii="宋体" w:hAnsi="宋体" w:cs="宋体"/>
                <w:color w:val="auto"/>
                <w:sz w:val="24"/>
                <w:highlight w:val="none"/>
              </w:rPr>
              <w:t>（人民币）</w:t>
            </w:r>
          </w:p>
        </w:tc>
        <w:tc>
          <w:tcPr>
            <w:tcW w:w="64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r>
              <w:rPr>
                <w:rFonts w:ascii="宋体" w:hAnsi="宋体" w:cs="宋体"/>
                <w:color w:val="auto"/>
                <w:kern w:val="0"/>
                <w:sz w:val="24"/>
                <w:highlight w:val="none"/>
              </w:rPr>
              <w:t>小写：</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元（大</w:t>
            </w:r>
            <w:r>
              <w:rPr>
                <w:rFonts w:ascii="宋体" w:hAnsi="宋体" w:cs="宋体"/>
                <w:color w:val="auto"/>
                <w:kern w:val="0"/>
                <w:sz w:val="24"/>
                <w:highlight w:val="none"/>
              </w:rPr>
              <w:t>写：</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tc>
      </w:tr>
      <w:tr>
        <w:tblPrEx>
          <w:tblCellMar>
            <w:top w:w="0" w:type="dxa"/>
            <w:left w:w="108" w:type="dxa"/>
            <w:bottom w:w="0" w:type="dxa"/>
            <w:right w:w="108" w:type="dxa"/>
          </w:tblCellMar>
        </w:tblPrEx>
        <w:trPr>
          <w:trHeight w:val="915" w:hRule="atLeast"/>
        </w:trPr>
        <w:tc>
          <w:tcPr>
            <w:tcW w:w="29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color w:val="auto"/>
                <w:sz w:val="24"/>
                <w:highlight w:val="none"/>
              </w:rPr>
            </w:pPr>
            <w:r>
              <w:rPr>
                <w:rFonts w:hint="eastAsia" w:ascii="宋体" w:hAnsi="宋体"/>
                <w:bCs/>
                <w:color w:val="auto"/>
                <w:sz w:val="24"/>
                <w:highlight w:val="none"/>
              </w:rPr>
              <w:t>工</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期</w:t>
            </w:r>
          </w:p>
        </w:tc>
        <w:tc>
          <w:tcPr>
            <w:tcW w:w="64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915" w:hRule="atLeast"/>
        </w:trPr>
        <w:tc>
          <w:tcPr>
            <w:tcW w:w="29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color w:val="auto"/>
                <w:sz w:val="24"/>
                <w:highlight w:val="none"/>
              </w:rPr>
            </w:pPr>
            <w:r>
              <w:rPr>
                <w:rFonts w:hint="eastAsia" w:ascii="宋体" w:hAnsi="宋体"/>
                <w:bCs/>
                <w:color w:val="auto"/>
                <w:sz w:val="24"/>
                <w:highlight w:val="none"/>
              </w:rPr>
              <w:t>误期违约金</w:t>
            </w:r>
          </w:p>
        </w:tc>
        <w:tc>
          <w:tcPr>
            <w:tcW w:w="64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915" w:hRule="atLeast"/>
        </w:trPr>
        <w:tc>
          <w:tcPr>
            <w:tcW w:w="29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color w:val="auto"/>
                <w:sz w:val="24"/>
                <w:highlight w:val="none"/>
              </w:rPr>
            </w:pPr>
            <w:r>
              <w:rPr>
                <w:rFonts w:hint="eastAsia" w:ascii="宋体" w:hAnsi="宋体"/>
                <w:bCs/>
                <w:color w:val="auto"/>
                <w:sz w:val="24"/>
                <w:highlight w:val="none"/>
              </w:rPr>
              <w:t>质量标准</w:t>
            </w:r>
          </w:p>
        </w:tc>
        <w:tc>
          <w:tcPr>
            <w:tcW w:w="64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915" w:hRule="atLeast"/>
        </w:trPr>
        <w:tc>
          <w:tcPr>
            <w:tcW w:w="29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bCs/>
                <w:color w:val="auto"/>
                <w:sz w:val="24"/>
                <w:highlight w:val="none"/>
                <w:lang w:val="en-US" w:eastAsia="zh-CN"/>
              </w:rPr>
            </w:pPr>
            <w:r>
              <w:rPr>
                <w:rFonts w:hint="eastAsia" w:ascii="宋体" w:hAnsi="宋体"/>
                <w:bCs/>
                <w:color w:val="auto"/>
                <w:sz w:val="24"/>
                <w:highlight w:val="none"/>
              </w:rPr>
              <w:t>质量违约</w:t>
            </w:r>
            <w:r>
              <w:rPr>
                <w:rFonts w:hint="eastAsia" w:ascii="宋体" w:hAnsi="宋体"/>
                <w:bCs/>
                <w:color w:val="auto"/>
                <w:sz w:val="24"/>
                <w:highlight w:val="none"/>
                <w:lang w:val="en-US" w:eastAsia="zh-CN"/>
              </w:rPr>
              <w:t>金</w:t>
            </w:r>
          </w:p>
        </w:tc>
        <w:tc>
          <w:tcPr>
            <w:tcW w:w="64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915" w:hRule="atLeast"/>
        </w:trPr>
        <w:tc>
          <w:tcPr>
            <w:tcW w:w="29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bCs/>
                <w:color w:val="auto"/>
                <w:sz w:val="24"/>
                <w:highlight w:val="none"/>
                <w:lang w:val="en-US" w:eastAsia="zh-CN"/>
              </w:rPr>
            </w:pPr>
            <w:r>
              <w:rPr>
                <w:rFonts w:hint="eastAsia" w:ascii="宋体" w:hAnsi="宋体"/>
                <w:bCs/>
                <w:color w:val="auto"/>
                <w:sz w:val="24"/>
                <w:highlight w:val="none"/>
                <w:lang w:val="en-US" w:eastAsia="zh-CN"/>
              </w:rPr>
              <w:t>路灯质保期</w:t>
            </w:r>
          </w:p>
        </w:tc>
        <w:tc>
          <w:tcPr>
            <w:tcW w:w="64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915" w:hRule="atLeast"/>
        </w:trPr>
        <w:tc>
          <w:tcPr>
            <w:tcW w:w="29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绿化养护期</w:t>
            </w:r>
          </w:p>
        </w:tc>
        <w:tc>
          <w:tcPr>
            <w:tcW w:w="64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915" w:hRule="atLeast"/>
        </w:trPr>
        <w:tc>
          <w:tcPr>
            <w:tcW w:w="29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bCs/>
                <w:color w:val="auto"/>
                <w:sz w:val="24"/>
                <w:highlight w:val="none"/>
                <w:lang w:val="en-US" w:eastAsia="zh-CN"/>
              </w:rPr>
            </w:pPr>
            <w:r>
              <w:rPr>
                <w:rFonts w:hint="eastAsia" w:ascii="宋体" w:hAnsi="宋体"/>
                <w:color w:val="auto"/>
                <w:sz w:val="24"/>
                <w:highlight w:val="none"/>
                <w:lang w:val="en-US" w:eastAsia="zh-CN"/>
              </w:rPr>
              <w:t>项目负责人</w:t>
            </w:r>
          </w:p>
        </w:tc>
        <w:tc>
          <w:tcPr>
            <w:tcW w:w="64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915" w:hRule="atLeast"/>
        </w:trPr>
        <w:tc>
          <w:tcPr>
            <w:tcW w:w="29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hint="eastAsia" w:ascii="宋体" w:hAnsi="宋体"/>
                <w:bCs/>
                <w:color w:val="auto"/>
                <w:sz w:val="24"/>
                <w:highlight w:val="none"/>
                <w:lang w:val="en-US" w:eastAsia="zh-CN"/>
              </w:rPr>
            </w:pP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份数</w:t>
            </w:r>
          </w:p>
        </w:tc>
        <w:tc>
          <w:tcPr>
            <w:tcW w:w="64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hint="eastAsia" w:ascii="宋体" w:hAnsi="宋体" w:eastAsia="宋体" w:cs="宋体"/>
                <w:color w:val="auto"/>
                <w:kern w:val="0"/>
                <w:sz w:val="24"/>
                <w:highlight w:val="none"/>
                <w:lang w:eastAsia="zh-CN"/>
              </w:rPr>
            </w:pPr>
            <w:r>
              <w:rPr>
                <w:rFonts w:hint="eastAsia" w:ascii="宋体" w:hAnsi="宋体" w:cs="宋体"/>
                <w:b/>
                <w:color w:val="auto"/>
                <w:sz w:val="24"/>
                <w:szCs w:val="24"/>
                <w:highlight w:val="none"/>
                <w:lang w:eastAsia="zh-CN"/>
              </w:rPr>
              <w:t>明标部分正本1份，副本3份；暗标部分正本1份，副本5份。</w:t>
            </w:r>
            <w:r>
              <w:rPr>
                <w:rFonts w:hint="eastAsia" w:ascii="宋体" w:hAnsi="宋体"/>
                <w:b/>
                <w:bCs/>
                <w:color w:val="auto"/>
                <w:sz w:val="24"/>
                <w:highlight w:val="none"/>
              </w:rPr>
              <w:t>电子光盘或U盘二张（报价部分一张光盘或U盘，其他部分一张光盘或U盘）。）</w:t>
            </w:r>
          </w:p>
        </w:tc>
      </w:tr>
    </w:tbl>
    <w:p>
      <w:pPr>
        <w:spacing w:line="500" w:lineRule="exact"/>
        <w:rPr>
          <w:rFonts w:ascii="宋体" w:hAnsi="宋体"/>
          <w:b/>
          <w:color w:val="auto"/>
          <w:sz w:val="24"/>
          <w:highlight w:val="none"/>
        </w:rPr>
      </w:pPr>
      <w:r>
        <w:rPr>
          <w:rFonts w:hint="eastAsia" w:ascii="宋体" w:hAnsi="宋体"/>
          <w:color w:val="auto"/>
          <w:sz w:val="24"/>
          <w:highlight w:val="none"/>
        </w:rPr>
        <w:t>法定代表人或授权代表签字盖章：                          日期：   年   月   日</w:t>
      </w:r>
    </w:p>
    <w:p>
      <w:pPr>
        <w:spacing w:line="500" w:lineRule="exact"/>
        <w:rPr>
          <w:rFonts w:hint="eastAsia" w:ascii="宋体" w:hAnsi="宋体"/>
          <w:b/>
          <w:color w:val="auto"/>
          <w:sz w:val="24"/>
          <w:highlight w:val="none"/>
        </w:rPr>
      </w:pPr>
      <w:r>
        <w:rPr>
          <w:rFonts w:hint="eastAsia" w:ascii="宋体" w:hAnsi="宋体"/>
          <w:b/>
          <w:color w:val="auto"/>
          <w:sz w:val="24"/>
          <w:highlight w:val="none"/>
        </w:rPr>
        <w:t>注：开标一览表中的内容应与响应函内容一致，否则评标时一律按开标一览表中内容为准，开标一览表中必须按要求盖章、签字。</w:t>
      </w:r>
    </w:p>
    <w:p>
      <w:pPr>
        <w:spacing w:line="500" w:lineRule="exact"/>
        <w:rPr>
          <w:rFonts w:hint="eastAsia" w:ascii="宋体" w:hAnsi="宋体"/>
          <w:b/>
          <w:color w:val="auto"/>
          <w:sz w:val="24"/>
          <w:highlight w:val="none"/>
        </w:rPr>
      </w:pPr>
    </w:p>
    <w:p>
      <w:pPr>
        <w:spacing w:line="500" w:lineRule="exact"/>
        <w:rPr>
          <w:rFonts w:hint="eastAsia" w:ascii="宋体" w:hAnsi="宋体"/>
          <w:b/>
          <w:color w:val="auto"/>
          <w:sz w:val="24"/>
          <w:highlight w:val="none"/>
        </w:rPr>
      </w:pPr>
    </w:p>
    <w:p>
      <w:pPr>
        <w:spacing w:line="400" w:lineRule="exact"/>
        <w:rPr>
          <w:rFonts w:ascii="宋体" w:hAnsi="宋体"/>
          <w:color w:val="auto"/>
          <w:szCs w:val="21"/>
          <w:highlight w:val="none"/>
        </w:rPr>
      </w:pPr>
    </w:p>
    <w:p>
      <w:pPr>
        <w:spacing w:line="360" w:lineRule="auto"/>
        <w:jc w:val="center"/>
        <w:rPr>
          <w:rFonts w:ascii="宋体" w:hAnsi="宋体" w:cs="宋体"/>
          <w:b/>
          <w:bCs/>
          <w:color w:val="auto"/>
          <w:sz w:val="30"/>
          <w:szCs w:val="30"/>
          <w:highlight w:val="none"/>
        </w:rPr>
      </w:pPr>
      <w:r>
        <w:rPr>
          <w:color w:val="auto"/>
          <w:highlight w:val="none"/>
        </w:rPr>
        <w:br w:type="page"/>
      </w:r>
      <w:r>
        <w:rPr>
          <w:rFonts w:hint="eastAsia" w:hAnsi="宋体" w:cs="宋体"/>
          <w:b/>
          <w:bCs/>
          <w:color w:val="auto"/>
          <w:sz w:val="30"/>
          <w:szCs w:val="30"/>
          <w:highlight w:val="none"/>
        </w:rPr>
        <w:t>属于小、微型企业产品细目报价表</w:t>
      </w:r>
    </w:p>
    <w:p>
      <w:pPr>
        <w:spacing w:line="400" w:lineRule="exact"/>
        <w:rPr>
          <w:rFonts w:ascii="黑体" w:eastAsia="黑体"/>
          <w:bCs/>
          <w:color w:val="auto"/>
          <w:sz w:val="24"/>
          <w:szCs w:val="24"/>
          <w:highlight w:val="none"/>
        </w:rPr>
      </w:pPr>
      <w:r>
        <w:rPr>
          <w:rFonts w:hint="eastAsia" w:ascii="黑体" w:eastAsia="黑体"/>
          <w:bCs/>
          <w:color w:val="auto"/>
          <w:sz w:val="24"/>
          <w:szCs w:val="24"/>
          <w:highlight w:val="none"/>
        </w:rPr>
        <w:t>供应商名称（盖章）                                  政府采购编号：</w:t>
      </w:r>
    </w:p>
    <w:tbl>
      <w:tblPr>
        <w:tblStyle w:val="61"/>
        <w:tblW w:w="11034" w:type="dxa"/>
        <w:tblInd w:w="-6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8"/>
        <w:gridCol w:w="832"/>
        <w:gridCol w:w="832"/>
        <w:gridCol w:w="981"/>
        <w:gridCol w:w="2140"/>
        <w:gridCol w:w="2000"/>
        <w:gridCol w:w="1040"/>
        <w:gridCol w:w="1080"/>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7" w:hRule="atLeast"/>
        </w:trPr>
        <w:tc>
          <w:tcPr>
            <w:tcW w:w="628" w:type="dxa"/>
            <w:tcMar>
              <w:top w:w="15" w:type="dxa"/>
              <w:left w:w="15" w:type="dxa"/>
              <w:bottom w:w="0" w:type="dxa"/>
              <w:right w:w="15" w:type="dxa"/>
            </w:tcMar>
            <w:vAlign w:val="center"/>
          </w:tcPr>
          <w:p>
            <w:pPr>
              <w:spacing w:before="5"/>
              <w:jc w:val="center"/>
              <w:rPr>
                <w:rFonts w:ascii="Times New Roman" w:hAnsi="Times New Roman" w:eastAsia="宋体" w:cs="Times New Roman"/>
                <w:b/>
                <w:sz w:val="24"/>
                <w:szCs w:val="24"/>
                <w:highlight w:val="none"/>
                <w:u w:color="FF0000"/>
              </w:rPr>
            </w:pPr>
            <w:r>
              <w:rPr>
                <w:rFonts w:hint="eastAsia" w:ascii="Times New Roman" w:hAnsi="Times New Roman" w:eastAsia="宋体" w:cs="Times New Roman"/>
                <w:b/>
                <w:sz w:val="24"/>
                <w:szCs w:val="24"/>
                <w:highlight w:val="none"/>
                <w:u w:color="FF0000"/>
              </w:rPr>
              <w:t>序号</w:t>
            </w:r>
          </w:p>
        </w:tc>
        <w:tc>
          <w:tcPr>
            <w:tcW w:w="2645" w:type="dxa"/>
            <w:gridSpan w:val="3"/>
            <w:tcMar>
              <w:top w:w="15" w:type="dxa"/>
              <w:left w:w="15" w:type="dxa"/>
              <w:bottom w:w="0" w:type="dxa"/>
              <w:right w:w="15" w:type="dxa"/>
            </w:tcMar>
            <w:vAlign w:val="center"/>
          </w:tcPr>
          <w:p>
            <w:pPr>
              <w:spacing w:before="5"/>
              <w:jc w:val="center"/>
              <w:rPr>
                <w:rFonts w:ascii="Times New Roman" w:hAnsi="Times New Roman" w:eastAsia="宋体" w:cs="Times New Roman"/>
                <w:b/>
                <w:sz w:val="24"/>
                <w:szCs w:val="24"/>
                <w:highlight w:val="none"/>
                <w:u w:color="FF0000"/>
              </w:rPr>
            </w:pPr>
            <w:r>
              <w:rPr>
                <w:rFonts w:hint="eastAsia" w:ascii="Times New Roman" w:hAnsi="Times New Roman" w:eastAsia="宋体" w:cs="Times New Roman"/>
                <w:b/>
                <w:sz w:val="24"/>
                <w:szCs w:val="24"/>
                <w:highlight w:val="none"/>
              </w:rPr>
              <w:t>名称</w:t>
            </w:r>
          </w:p>
        </w:tc>
        <w:tc>
          <w:tcPr>
            <w:tcW w:w="2140" w:type="dxa"/>
            <w:tcMar>
              <w:top w:w="15" w:type="dxa"/>
              <w:left w:w="15" w:type="dxa"/>
              <w:bottom w:w="0" w:type="dxa"/>
              <w:right w:w="15" w:type="dxa"/>
            </w:tcMar>
            <w:vAlign w:val="center"/>
          </w:tcPr>
          <w:p>
            <w:pPr>
              <w:spacing w:before="5"/>
              <w:jc w:val="center"/>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u w:color="FF0000"/>
              </w:rPr>
              <w:t>品牌型号</w:t>
            </w:r>
          </w:p>
        </w:tc>
        <w:tc>
          <w:tcPr>
            <w:tcW w:w="2000" w:type="dxa"/>
            <w:tcMar>
              <w:top w:w="15" w:type="dxa"/>
              <w:left w:w="15" w:type="dxa"/>
              <w:bottom w:w="0" w:type="dxa"/>
              <w:right w:w="15" w:type="dxa"/>
            </w:tcMar>
            <w:vAlign w:val="center"/>
          </w:tcPr>
          <w:p>
            <w:pPr>
              <w:spacing w:before="5"/>
              <w:jc w:val="center"/>
              <w:rPr>
                <w:rFonts w:ascii="Times New Roman" w:hAnsi="Times New Roman" w:eastAsia="宋体" w:cs="Times New Roman"/>
                <w:b/>
                <w:szCs w:val="21"/>
                <w:highlight w:val="none"/>
              </w:rPr>
            </w:pPr>
            <w:r>
              <w:rPr>
                <w:rFonts w:hint="eastAsia" w:ascii="Times New Roman" w:hAnsi="Times New Roman" w:eastAsia="宋体" w:cs="Times New Roman"/>
                <w:b/>
                <w:sz w:val="24"/>
                <w:szCs w:val="24"/>
                <w:highlight w:val="none"/>
              </w:rPr>
              <w:t>数量</w:t>
            </w:r>
          </w:p>
        </w:tc>
        <w:tc>
          <w:tcPr>
            <w:tcW w:w="1040" w:type="dxa"/>
            <w:tcMar>
              <w:top w:w="15" w:type="dxa"/>
              <w:left w:w="15" w:type="dxa"/>
              <w:bottom w:w="0" w:type="dxa"/>
              <w:right w:w="15" w:type="dxa"/>
            </w:tcMar>
            <w:vAlign w:val="center"/>
          </w:tcPr>
          <w:p>
            <w:pPr>
              <w:spacing w:before="5"/>
              <w:jc w:val="center"/>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质保期</w:t>
            </w:r>
          </w:p>
        </w:tc>
        <w:tc>
          <w:tcPr>
            <w:tcW w:w="1080" w:type="dxa"/>
            <w:vAlign w:val="center"/>
          </w:tcPr>
          <w:p>
            <w:pPr>
              <w:spacing w:before="5"/>
              <w:jc w:val="center"/>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单报价</w:t>
            </w:r>
          </w:p>
        </w:tc>
        <w:tc>
          <w:tcPr>
            <w:tcW w:w="1501" w:type="dxa"/>
            <w:vAlign w:val="center"/>
          </w:tcPr>
          <w:p>
            <w:pPr>
              <w:spacing w:before="5"/>
              <w:jc w:val="center"/>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分项总报价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 w:hRule="atLeast"/>
        </w:trPr>
        <w:tc>
          <w:tcPr>
            <w:tcW w:w="628" w:type="dxa"/>
            <w:tcMar>
              <w:top w:w="15" w:type="dxa"/>
              <w:left w:w="15" w:type="dxa"/>
              <w:bottom w:w="0" w:type="dxa"/>
              <w:right w:w="15" w:type="dxa"/>
            </w:tcMar>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1</w:t>
            </w:r>
          </w:p>
        </w:tc>
        <w:tc>
          <w:tcPr>
            <w:tcW w:w="2645" w:type="dxa"/>
            <w:gridSpan w:val="3"/>
            <w:tcMar>
              <w:top w:w="15" w:type="dxa"/>
              <w:left w:w="15" w:type="dxa"/>
              <w:bottom w:w="0" w:type="dxa"/>
              <w:right w:w="15" w:type="dxa"/>
            </w:tcMar>
            <w:vAlign w:val="center"/>
          </w:tcPr>
          <w:p>
            <w:pPr>
              <w:spacing w:line="300" w:lineRule="exact"/>
              <w:rPr>
                <w:rFonts w:ascii="Times New Roman" w:hAnsi="宋体" w:eastAsia="宋体" w:cs="Times New Roman"/>
                <w:sz w:val="24"/>
                <w:szCs w:val="24"/>
                <w:highlight w:val="none"/>
              </w:rPr>
            </w:pPr>
          </w:p>
        </w:tc>
        <w:tc>
          <w:tcPr>
            <w:tcW w:w="2140" w:type="dxa"/>
            <w:tcMar>
              <w:top w:w="15" w:type="dxa"/>
              <w:left w:w="15" w:type="dxa"/>
              <w:bottom w:w="0" w:type="dxa"/>
              <w:right w:w="15" w:type="dxa"/>
            </w:tcMar>
            <w:vAlign w:val="center"/>
          </w:tcPr>
          <w:p>
            <w:pPr>
              <w:rPr>
                <w:rFonts w:ascii="Times New Roman" w:hAnsi="Times New Roman" w:eastAsia="宋体" w:cs="Times New Roman"/>
                <w:bCs/>
                <w:sz w:val="24"/>
                <w:szCs w:val="24"/>
                <w:highlight w:val="none"/>
              </w:rPr>
            </w:pPr>
          </w:p>
        </w:tc>
        <w:tc>
          <w:tcPr>
            <w:tcW w:w="2000" w:type="dxa"/>
            <w:tcMar>
              <w:top w:w="15" w:type="dxa"/>
              <w:left w:w="15" w:type="dxa"/>
              <w:bottom w:w="0" w:type="dxa"/>
              <w:right w:w="15" w:type="dxa"/>
            </w:tcMar>
            <w:vAlign w:val="center"/>
          </w:tcPr>
          <w:p>
            <w:pPr>
              <w:jc w:val="center"/>
              <w:rPr>
                <w:rFonts w:ascii="黑体" w:hAnsi="Times New Roman" w:eastAsia="黑体" w:cs="Times New Roman"/>
                <w:b/>
                <w:bCs/>
                <w:sz w:val="24"/>
                <w:szCs w:val="24"/>
                <w:highlight w:val="none"/>
              </w:rPr>
            </w:pPr>
            <w:r>
              <w:rPr>
                <w:rFonts w:hint="eastAsia" w:ascii="黑体" w:hAnsi="Times New Roman" w:eastAsia="黑体" w:cs="Times New Roman"/>
                <w:b/>
                <w:bCs/>
                <w:sz w:val="24"/>
                <w:szCs w:val="24"/>
                <w:highlight w:val="none"/>
              </w:rPr>
              <w:t>　</w:t>
            </w:r>
          </w:p>
        </w:tc>
        <w:tc>
          <w:tcPr>
            <w:tcW w:w="1040" w:type="dxa"/>
            <w:tcMar>
              <w:top w:w="15" w:type="dxa"/>
              <w:left w:w="15" w:type="dxa"/>
              <w:bottom w:w="0" w:type="dxa"/>
              <w:right w:w="15" w:type="dxa"/>
            </w:tcMar>
            <w:vAlign w:val="center"/>
          </w:tcPr>
          <w:p>
            <w:pPr>
              <w:jc w:val="center"/>
              <w:rPr>
                <w:rFonts w:ascii="黑体" w:hAnsi="宋体" w:eastAsia="黑体" w:cs="Times New Roman"/>
                <w:b/>
                <w:bCs/>
                <w:sz w:val="24"/>
                <w:szCs w:val="24"/>
                <w:highlight w:val="none"/>
              </w:rPr>
            </w:pPr>
            <w:r>
              <w:rPr>
                <w:rFonts w:hint="eastAsia" w:ascii="黑体" w:hAnsi="Times New Roman" w:eastAsia="黑体" w:cs="Times New Roman"/>
                <w:b/>
                <w:bCs/>
                <w:sz w:val="24"/>
                <w:szCs w:val="24"/>
                <w:highlight w:val="none"/>
              </w:rPr>
              <w:t>　</w:t>
            </w:r>
          </w:p>
        </w:tc>
        <w:tc>
          <w:tcPr>
            <w:tcW w:w="1080" w:type="dxa"/>
            <w:vAlign w:val="center"/>
          </w:tcPr>
          <w:p>
            <w:pPr>
              <w:jc w:val="center"/>
              <w:rPr>
                <w:rFonts w:ascii="黑体" w:hAnsi="宋体" w:eastAsia="黑体" w:cs="Times New Roman"/>
                <w:b/>
                <w:bCs/>
                <w:sz w:val="24"/>
                <w:szCs w:val="24"/>
                <w:highlight w:val="none"/>
              </w:rPr>
            </w:pPr>
          </w:p>
        </w:tc>
        <w:tc>
          <w:tcPr>
            <w:tcW w:w="1501" w:type="dxa"/>
            <w:vAlign w:val="center"/>
          </w:tcPr>
          <w:p>
            <w:pPr>
              <w:jc w:val="center"/>
              <w:rPr>
                <w:rFonts w:ascii="黑体" w:hAnsi="宋体" w:eastAsia="黑体" w:cs="Times New Roman"/>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 w:hRule="atLeast"/>
        </w:trPr>
        <w:tc>
          <w:tcPr>
            <w:tcW w:w="628" w:type="dxa"/>
            <w:tcMar>
              <w:top w:w="15" w:type="dxa"/>
              <w:left w:w="15" w:type="dxa"/>
              <w:bottom w:w="0" w:type="dxa"/>
              <w:right w:w="15" w:type="dxa"/>
            </w:tcMar>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2</w:t>
            </w:r>
          </w:p>
        </w:tc>
        <w:tc>
          <w:tcPr>
            <w:tcW w:w="2645" w:type="dxa"/>
            <w:gridSpan w:val="3"/>
            <w:tcMar>
              <w:top w:w="15" w:type="dxa"/>
              <w:left w:w="15" w:type="dxa"/>
              <w:bottom w:w="0" w:type="dxa"/>
              <w:right w:w="15" w:type="dxa"/>
            </w:tcMar>
            <w:vAlign w:val="center"/>
          </w:tcPr>
          <w:p>
            <w:pPr>
              <w:spacing w:line="300" w:lineRule="exact"/>
              <w:rPr>
                <w:rFonts w:ascii="Times New Roman" w:hAnsi="宋体" w:eastAsia="宋体" w:cs="Times New Roman"/>
                <w:sz w:val="24"/>
                <w:szCs w:val="24"/>
                <w:highlight w:val="none"/>
              </w:rPr>
            </w:pPr>
          </w:p>
        </w:tc>
        <w:tc>
          <w:tcPr>
            <w:tcW w:w="2140" w:type="dxa"/>
            <w:tcMar>
              <w:top w:w="15" w:type="dxa"/>
              <w:left w:w="15" w:type="dxa"/>
              <w:bottom w:w="0" w:type="dxa"/>
              <w:right w:w="15" w:type="dxa"/>
            </w:tcMar>
            <w:vAlign w:val="center"/>
          </w:tcPr>
          <w:p>
            <w:pPr>
              <w:rPr>
                <w:rFonts w:ascii="Times New Roman" w:hAnsi="Times New Roman" w:eastAsia="宋体" w:cs="Times New Roman"/>
                <w:bCs/>
                <w:sz w:val="24"/>
                <w:szCs w:val="24"/>
                <w:highlight w:val="none"/>
              </w:rPr>
            </w:pPr>
          </w:p>
        </w:tc>
        <w:tc>
          <w:tcPr>
            <w:tcW w:w="2000" w:type="dxa"/>
            <w:tcMar>
              <w:top w:w="15" w:type="dxa"/>
              <w:left w:w="15" w:type="dxa"/>
              <w:bottom w:w="0" w:type="dxa"/>
              <w:right w:w="15" w:type="dxa"/>
            </w:tcMar>
            <w:vAlign w:val="center"/>
          </w:tcPr>
          <w:p>
            <w:pPr>
              <w:jc w:val="center"/>
              <w:rPr>
                <w:rFonts w:ascii="黑体" w:hAnsi="Times New Roman" w:eastAsia="黑体" w:cs="Times New Roman"/>
                <w:b/>
                <w:bCs/>
                <w:sz w:val="24"/>
                <w:szCs w:val="24"/>
                <w:highlight w:val="none"/>
              </w:rPr>
            </w:pPr>
          </w:p>
        </w:tc>
        <w:tc>
          <w:tcPr>
            <w:tcW w:w="1040" w:type="dxa"/>
            <w:tcMar>
              <w:top w:w="15" w:type="dxa"/>
              <w:left w:w="15" w:type="dxa"/>
              <w:bottom w:w="0" w:type="dxa"/>
              <w:right w:w="15" w:type="dxa"/>
            </w:tcMar>
            <w:vAlign w:val="center"/>
          </w:tcPr>
          <w:p>
            <w:pPr>
              <w:jc w:val="center"/>
              <w:rPr>
                <w:rFonts w:ascii="黑体" w:hAnsi="Times New Roman" w:eastAsia="黑体" w:cs="Times New Roman"/>
                <w:b/>
                <w:bCs/>
                <w:sz w:val="24"/>
                <w:szCs w:val="24"/>
                <w:highlight w:val="none"/>
              </w:rPr>
            </w:pPr>
          </w:p>
        </w:tc>
        <w:tc>
          <w:tcPr>
            <w:tcW w:w="1080" w:type="dxa"/>
            <w:vAlign w:val="center"/>
          </w:tcPr>
          <w:p>
            <w:pPr>
              <w:jc w:val="center"/>
              <w:rPr>
                <w:rFonts w:ascii="黑体" w:hAnsi="宋体" w:eastAsia="黑体" w:cs="Times New Roman"/>
                <w:b/>
                <w:bCs/>
                <w:sz w:val="24"/>
                <w:szCs w:val="24"/>
                <w:highlight w:val="none"/>
              </w:rPr>
            </w:pPr>
          </w:p>
        </w:tc>
        <w:tc>
          <w:tcPr>
            <w:tcW w:w="1501" w:type="dxa"/>
            <w:vAlign w:val="center"/>
          </w:tcPr>
          <w:p>
            <w:pPr>
              <w:jc w:val="center"/>
              <w:rPr>
                <w:rFonts w:ascii="黑体" w:hAnsi="宋体" w:eastAsia="黑体" w:cs="Times New Roman"/>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7" w:hRule="atLeast"/>
        </w:trPr>
        <w:tc>
          <w:tcPr>
            <w:tcW w:w="628" w:type="dxa"/>
            <w:tcMar>
              <w:top w:w="15" w:type="dxa"/>
              <w:left w:w="15" w:type="dxa"/>
              <w:bottom w:w="0" w:type="dxa"/>
              <w:right w:w="15" w:type="dxa"/>
            </w:tcMar>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3</w:t>
            </w:r>
          </w:p>
        </w:tc>
        <w:tc>
          <w:tcPr>
            <w:tcW w:w="2645" w:type="dxa"/>
            <w:gridSpan w:val="3"/>
            <w:tcMar>
              <w:top w:w="15" w:type="dxa"/>
              <w:left w:w="15" w:type="dxa"/>
              <w:bottom w:w="0" w:type="dxa"/>
              <w:right w:w="15" w:type="dxa"/>
            </w:tcMar>
            <w:vAlign w:val="center"/>
          </w:tcPr>
          <w:p>
            <w:pPr>
              <w:spacing w:line="300" w:lineRule="exact"/>
              <w:rPr>
                <w:rFonts w:ascii="Times New Roman" w:hAnsi="宋体" w:eastAsia="宋体" w:cs="Times New Roman"/>
                <w:sz w:val="24"/>
                <w:szCs w:val="24"/>
                <w:highlight w:val="none"/>
              </w:rPr>
            </w:pPr>
          </w:p>
        </w:tc>
        <w:tc>
          <w:tcPr>
            <w:tcW w:w="2140" w:type="dxa"/>
            <w:tcMar>
              <w:top w:w="15" w:type="dxa"/>
              <w:left w:w="15" w:type="dxa"/>
              <w:bottom w:w="0" w:type="dxa"/>
              <w:right w:w="15" w:type="dxa"/>
            </w:tcMar>
            <w:vAlign w:val="center"/>
          </w:tcPr>
          <w:p>
            <w:pPr>
              <w:rPr>
                <w:rFonts w:ascii="Times New Roman" w:hAnsi="Times New Roman" w:eastAsia="宋体" w:cs="Times New Roman"/>
                <w:bCs/>
                <w:sz w:val="24"/>
                <w:szCs w:val="24"/>
                <w:highlight w:val="none"/>
              </w:rPr>
            </w:pPr>
          </w:p>
        </w:tc>
        <w:tc>
          <w:tcPr>
            <w:tcW w:w="2000" w:type="dxa"/>
            <w:tcMar>
              <w:top w:w="15" w:type="dxa"/>
              <w:left w:w="15" w:type="dxa"/>
              <w:bottom w:w="0" w:type="dxa"/>
              <w:right w:w="15" w:type="dxa"/>
            </w:tcMar>
            <w:vAlign w:val="center"/>
          </w:tcPr>
          <w:p>
            <w:pPr>
              <w:jc w:val="center"/>
              <w:rPr>
                <w:rFonts w:ascii="黑体" w:hAnsi="Times New Roman" w:eastAsia="黑体" w:cs="Times New Roman"/>
                <w:b/>
                <w:bCs/>
                <w:sz w:val="24"/>
                <w:szCs w:val="24"/>
                <w:highlight w:val="none"/>
              </w:rPr>
            </w:pPr>
          </w:p>
        </w:tc>
        <w:tc>
          <w:tcPr>
            <w:tcW w:w="1040" w:type="dxa"/>
            <w:tcMar>
              <w:top w:w="15" w:type="dxa"/>
              <w:left w:w="15" w:type="dxa"/>
              <w:bottom w:w="0" w:type="dxa"/>
              <w:right w:w="15" w:type="dxa"/>
            </w:tcMar>
            <w:vAlign w:val="center"/>
          </w:tcPr>
          <w:p>
            <w:pPr>
              <w:jc w:val="center"/>
              <w:rPr>
                <w:rFonts w:ascii="黑体" w:hAnsi="Times New Roman" w:eastAsia="黑体" w:cs="Times New Roman"/>
                <w:b/>
                <w:bCs/>
                <w:sz w:val="24"/>
                <w:szCs w:val="24"/>
                <w:highlight w:val="none"/>
              </w:rPr>
            </w:pPr>
          </w:p>
        </w:tc>
        <w:tc>
          <w:tcPr>
            <w:tcW w:w="1080" w:type="dxa"/>
            <w:vAlign w:val="center"/>
          </w:tcPr>
          <w:p>
            <w:pPr>
              <w:jc w:val="center"/>
              <w:rPr>
                <w:rFonts w:ascii="黑体" w:hAnsi="宋体" w:eastAsia="黑体" w:cs="Times New Roman"/>
                <w:b/>
                <w:bCs/>
                <w:sz w:val="24"/>
                <w:szCs w:val="24"/>
                <w:highlight w:val="none"/>
              </w:rPr>
            </w:pPr>
          </w:p>
        </w:tc>
        <w:tc>
          <w:tcPr>
            <w:tcW w:w="1501" w:type="dxa"/>
            <w:vAlign w:val="center"/>
          </w:tcPr>
          <w:p>
            <w:pPr>
              <w:jc w:val="center"/>
              <w:rPr>
                <w:rFonts w:ascii="黑体" w:hAnsi="宋体" w:eastAsia="黑体" w:cs="Times New Roman"/>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rPr>
        <w:tc>
          <w:tcPr>
            <w:tcW w:w="628" w:type="dxa"/>
            <w:vMerge w:val="restart"/>
            <w:tcBorders>
              <w:top w:val="single" w:color="auto" w:sz="4" w:space="0"/>
              <w:left w:val="single" w:color="auto" w:sz="4" w:space="0"/>
              <w:right w:val="single" w:color="auto" w:sz="4" w:space="0"/>
            </w:tcBorders>
            <w:vAlign w:val="center"/>
          </w:tcPr>
          <w:p>
            <w:pPr>
              <w:widowControl w:val="0"/>
              <w:spacing w:after="120" w:line="400" w:lineRule="exact"/>
              <w:ind w:firstLine="120" w:firstLineChars="50"/>
              <w:jc w:val="both"/>
              <w:rPr>
                <w:rFonts w:ascii="宋体" w:hAnsi="宋体" w:eastAsia="宋体" w:cs="Times New Roman"/>
                <w:b/>
                <w:bCs/>
                <w:kern w:val="2"/>
                <w:sz w:val="24"/>
                <w:highlight w:val="none"/>
                <w:lang w:val="en-US" w:eastAsia="zh-CN" w:bidi="ar-SA"/>
              </w:rPr>
            </w:pPr>
            <w:r>
              <w:rPr>
                <w:rFonts w:hint="eastAsia" w:ascii="宋体" w:hAnsi="宋体" w:eastAsia="宋体" w:cs="Times New Roman"/>
                <w:b/>
                <w:bCs/>
                <w:kern w:val="2"/>
                <w:sz w:val="24"/>
                <w:highlight w:val="none"/>
                <w:lang w:val="en-US" w:eastAsia="zh-CN" w:bidi="ar-SA"/>
              </w:rPr>
              <w:t>服</w:t>
            </w:r>
          </w:p>
          <w:p>
            <w:pPr>
              <w:widowControl w:val="0"/>
              <w:spacing w:after="120" w:line="400" w:lineRule="exact"/>
              <w:ind w:firstLine="120" w:firstLineChars="50"/>
              <w:jc w:val="both"/>
              <w:rPr>
                <w:rFonts w:ascii="宋体" w:hAnsi="宋体" w:eastAsia="宋体" w:cs="Times New Roman"/>
                <w:b/>
                <w:bCs/>
                <w:kern w:val="2"/>
                <w:sz w:val="24"/>
                <w:highlight w:val="none"/>
                <w:lang w:val="en-US" w:eastAsia="zh-CN" w:bidi="ar-SA"/>
              </w:rPr>
            </w:pPr>
            <w:r>
              <w:rPr>
                <w:rFonts w:hint="eastAsia" w:ascii="宋体" w:hAnsi="宋体" w:eastAsia="宋体" w:cs="Times New Roman"/>
                <w:b/>
                <w:bCs/>
                <w:kern w:val="2"/>
                <w:sz w:val="24"/>
                <w:highlight w:val="none"/>
                <w:lang w:val="en-US" w:eastAsia="zh-CN" w:bidi="ar-SA"/>
              </w:rPr>
              <w:t>务</w:t>
            </w:r>
          </w:p>
          <w:p>
            <w:pPr>
              <w:widowControl w:val="0"/>
              <w:spacing w:after="120" w:line="400" w:lineRule="exact"/>
              <w:ind w:firstLine="120" w:firstLineChars="50"/>
              <w:jc w:val="both"/>
              <w:rPr>
                <w:rFonts w:ascii="宋体" w:hAnsi="宋体" w:eastAsia="宋体" w:cs="Times New Roman"/>
                <w:b/>
                <w:bCs/>
                <w:kern w:val="2"/>
                <w:sz w:val="24"/>
                <w:highlight w:val="none"/>
                <w:lang w:val="en-US" w:eastAsia="zh-CN" w:bidi="ar-SA"/>
              </w:rPr>
            </w:pPr>
            <w:r>
              <w:rPr>
                <w:rFonts w:hint="eastAsia" w:ascii="宋体" w:hAnsi="宋体" w:eastAsia="宋体" w:cs="Times New Roman"/>
                <w:b/>
                <w:bCs/>
                <w:kern w:val="2"/>
                <w:sz w:val="24"/>
                <w:highlight w:val="none"/>
                <w:lang w:val="en-US" w:eastAsia="zh-CN" w:bidi="ar-SA"/>
              </w:rPr>
              <w:t>承</w:t>
            </w:r>
          </w:p>
          <w:p>
            <w:pPr>
              <w:widowControl w:val="0"/>
              <w:spacing w:after="120" w:line="400" w:lineRule="exact"/>
              <w:ind w:firstLine="120" w:firstLineChars="50"/>
              <w:jc w:val="both"/>
              <w:rPr>
                <w:rFonts w:ascii="宋体" w:hAnsi="宋体" w:eastAsia="宋体" w:cs="Times New Roman"/>
                <w:bCs/>
                <w:kern w:val="2"/>
                <w:sz w:val="24"/>
                <w:highlight w:val="none"/>
                <w:lang w:val="en-US" w:eastAsia="zh-CN" w:bidi="ar-SA"/>
              </w:rPr>
            </w:pPr>
            <w:r>
              <w:rPr>
                <w:rFonts w:hint="eastAsia" w:ascii="宋体" w:hAnsi="宋体" w:eastAsia="宋体" w:cs="Times New Roman"/>
                <w:b/>
                <w:bCs/>
                <w:kern w:val="2"/>
                <w:sz w:val="24"/>
                <w:highlight w:val="none"/>
                <w:lang w:val="en-US" w:eastAsia="zh-CN" w:bidi="ar-SA"/>
              </w:rPr>
              <w:t>诺</w:t>
            </w:r>
          </w:p>
        </w:tc>
        <w:tc>
          <w:tcPr>
            <w:tcW w:w="10406" w:type="dxa"/>
            <w:gridSpan w:val="8"/>
            <w:tcBorders>
              <w:top w:val="single" w:color="auto" w:sz="4" w:space="0"/>
              <w:left w:val="single" w:color="auto" w:sz="4" w:space="0"/>
              <w:right w:val="single" w:color="auto" w:sz="4" w:space="0"/>
            </w:tcBorders>
          </w:tcPr>
          <w:p>
            <w:pPr>
              <w:numPr>
                <w:ilvl w:val="0"/>
                <w:numId w:val="18"/>
              </w:numPr>
              <w:ind w:left="210" w:hanging="210"/>
              <w:rPr>
                <w:rFonts w:ascii="Times New Roman" w:hAnsi="宋体" w:eastAsia="宋体" w:cs="Times New Roman"/>
                <w:bCs/>
                <w:sz w:val="24"/>
                <w:szCs w:val="24"/>
                <w:highlight w:val="none"/>
              </w:rPr>
            </w:pPr>
            <w:r>
              <w:rPr>
                <w:rFonts w:hint="eastAsia" w:ascii="Times New Roman" w:hAnsi="宋体" w:eastAsia="宋体" w:cs="Times New Roman"/>
                <w:bCs/>
                <w:sz w:val="24"/>
                <w:szCs w:val="24"/>
                <w:highlight w:val="none"/>
              </w:rPr>
              <w:t>质量</w:t>
            </w:r>
            <w:r>
              <w:rPr>
                <w:rFonts w:ascii="Times New Roman" w:hAnsi="宋体" w:eastAsia="宋体" w:cs="Times New Roman"/>
                <w:bCs/>
                <w:sz w:val="24"/>
                <w:szCs w:val="24"/>
                <w:highlight w:val="none"/>
              </w:rPr>
              <w:t xml:space="preserve"> 2.</w:t>
            </w:r>
            <w:r>
              <w:rPr>
                <w:rFonts w:hint="eastAsia" w:ascii="Times New Roman" w:hAnsi="宋体" w:eastAsia="宋体" w:cs="Times New Roman"/>
                <w:bCs/>
                <w:sz w:val="24"/>
                <w:szCs w:val="24"/>
                <w:highlight w:val="none"/>
              </w:rPr>
              <w:t>安装3</w:t>
            </w:r>
            <w:r>
              <w:rPr>
                <w:rFonts w:ascii="Times New Roman" w:hAnsi="宋体" w:eastAsia="宋体" w:cs="Times New Roman"/>
                <w:bCs/>
                <w:sz w:val="24"/>
                <w:szCs w:val="24"/>
                <w:highlight w:val="none"/>
              </w:rPr>
              <w:t>."</w:t>
            </w:r>
            <w:r>
              <w:rPr>
                <w:rFonts w:hint="eastAsia" w:ascii="Times New Roman" w:hAnsi="宋体" w:eastAsia="宋体" w:cs="Times New Roman"/>
                <w:bCs/>
                <w:sz w:val="24"/>
                <w:szCs w:val="24"/>
                <w:highlight w:val="none"/>
              </w:rPr>
              <w:t>三包</w:t>
            </w:r>
            <w:r>
              <w:rPr>
                <w:rFonts w:ascii="Times New Roman" w:hAnsi="宋体" w:eastAsia="宋体" w:cs="Times New Roman"/>
                <w:bCs/>
                <w:sz w:val="24"/>
                <w:szCs w:val="24"/>
                <w:highlight w:val="none"/>
              </w:rPr>
              <w:t>"(</w:t>
            </w:r>
            <w:r>
              <w:rPr>
                <w:rFonts w:hint="eastAsia" w:ascii="Times New Roman" w:hAnsi="宋体" w:eastAsia="宋体" w:cs="Times New Roman"/>
                <w:bCs/>
                <w:sz w:val="24"/>
                <w:szCs w:val="24"/>
                <w:highlight w:val="none"/>
              </w:rPr>
              <w:t>包修、包退、包换)4</w:t>
            </w:r>
            <w:r>
              <w:rPr>
                <w:rFonts w:ascii="Times New Roman" w:hAnsi="宋体" w:eastAsia="宋体" w:cs="Times New Roman"/>
                <w:bCs/>
                <w:sz w:val="24"/>
                <w:szCs w:val="24"/>
                <w:highlight w:val="none"/>
              </w:rPr>
              <w:t>.</w:t>
            </w:r>
            <w:r>
              <w:rPr>
                <w:rFonts w:hint="eastAsia" w:ascii="Times New Roman" w:hAnsi="宋体" w:eastAsia="宋体" w:cs="Times New Roman"/>
                <w:bCs/>
                <w:sz w:val="24"/>
                <w:szCs w:val="24"/>
                <w:highlight w:val="none"/>
              </w:rPr>
              <w:t>其他承诺</w:t>
            </w:r>
          </w:p>
          <w:p>
            <w:pPr>
              <w:rPr>
                <w:rFonts w:ascii="Times New Roman" w:hAnsi="宋体" w:eastAsia="宋体" w:cs="Times New Roman"/>
                <w:bCs/>
                <w:sz w:val="24"/>
                <w:szCs w:val="24"/>
                <w:highlight w:val="none"/>
              </w:rPr>
            </w:pPr>
            <w:r>
              <w:rPr>
                <w:rFonts w:hint="eastAsia" w:ascii="Times New Roman" w:hAnsi="宋体" w:eastAsia="宋体" w:cs="Times New Roman"/>
                <w:bCs/>
                <w:sz w:val="24"/>
                <w:szCs w:val="24"/>
                <w:highlight w:val="none"/>
              </w:rPr>
              <w:t>（以上是主要承诺，供供应商参考，供应商应在满足磋商文件要求的基础上，根据自己单位的情况作出具体承诺）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28" w:type="dxa"/>
            <w:vMerge w:val="continue"/>
            <w:tcBorders>
              <w:left w:val="single" w:color="auto" w:sz="4" w:space="0"/>
              <w:bottom w:val="single" w:color="auto" w:sz="4" w:space="0"/>
              <w:right w:val="single" w:color="auto" w:sz="4" w:space="0"/>
            </w:tcBorders>
            <w:vAlign w:val="center"/>
          </w:tcPr>
          <w:p>
            <w:pPr>
              <w:widowControl w:val="0"/>
              <w:spacing w:after="120" w:line="400" w:lineRule="exact"/>
              <w:jc w:val="both"/>
              <w:rPr>
                <w:rFonts w:ascii="宋体" w:hAnsi="宋体" w:eastAsia="宋体" w:cs="Times New Roman"/>
                <w:bCs/>
                <w:kern w:val="2"/>
                <w:sz w:val="24"/>
                <w:highlight w:val="none"/>
                <w:lang w:val="en-US" w:eastAsia="zh-CN" w:bidi="ar-SA"/>
              </w:rPr>
            </w:pPr>
          </w:p>
        </w:tc>
        <w:tc>
          <w:tcPr>
            <w:tcW w:w="832" w:type="dxa"/>
            <w:tcBorders>
              <w:left w:val="single" w:color="auto" w:sz="4" w:space="0"/>
              <w:bottom w:val="single" w:color="auto" w:sz="4" w:space="0"/>
              <w:right w:val="single" w:color="auto" w:sz="4" w:space="0"/>
            </w:tcBorders>
          </w:tcPr>
          <w:p>
            <w:pPr>
              <w:rPr>
                <w:rFonts w:ascii="Times New Roman" w:hAnsi="宋体" w:eastAsia="宋体" w:cs="Times New Roman"/>
                <w:bCs/>
                <w:sz w:val="24"/>
                <w:szCs w:val="24"/>
                <w:highlight w:val="none"/>
              </w:rPr>
            </w:pPr>
          </w:p>
        </w:tc>
        <w:tc>
          <w:tcPr>
            <w:tcW w:w="832" w:type="dxa"/>
            <w:tcBorders>
              <w:left w:val="single" w:color="auto" w:sz="4" w:space="0"/>
              <w:bottom w:val="single" w:color="auto" w:sz="4" w:space="0"/>
              <w:right w:val="single" w:color="auto" w:sz="4" w:space="0"/>
            </w:tcBorders>
          </w:tcPr>
          <w:p>
            <w:pPr>
              <w:rPr>
                <w:rFonts w:ascii="Times New Roman" w:hAnsi="宋体" w:eastAsia="宋体" w:cs="Times New Roman"/>
                <w:bCs/>
                <w:sz w:val="24"/>
                <w:szCs w:val="24"/>
                <w:highlight w:val="none"/>
              </w:rPr>
            </w:pPr>
          </w:p>
        </w:tc>
        <w:tc>
          <w:tcPr>
            <w:tcW w:w="8742"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宋体" w:eastAsia="宋体" w:cs="Times New Roman"/>
                <w:bCs/>
                <w:sz w:val="24"/>
                <w:szCs w:val="24"/>
                <w:highlight w:val="none"/>
              </w:rPr>
            </w:pPr>
          </w:p>
        </w:tc>
      </w:tr>
    </w:tbl>
    <w:p>
      <w:pPr>
        <w:spacing w:before="5" w:line="560" w:lineRule="atLeast"/>
        <w:rPr>
          <w:b/>
          <w:bCs/>
          <w:color w:val="auto"/>
          <w:sz w:val="24"/>
          <w:szCs w:val="24"/>
          <w:highlight w:val="none"/>
        </w:rPr>
      </w:pPr>
      <w:r>
        <w:rPr>
          <w:rFonts w:hint="eastAsia"/>
          <w:b/>
          <w:bCs/>
          <w:color w:val="auto"/>
          <w:sz w:val="24"/>
          <w:szCs w:val="24"/>
          <w:highlight w:val="none"/>
        </w:rPr>
        <w:t>法定代表人或法定代表人授权代表签字或盖章：</w:t>
      </w:r>
    </w:p>
    <w:p>
      <w:pPr>
        <w:spacing w:line="400" w:lineRule="exact"/>
        <w:ind w:firstLine="315"/>
        <w:outlineLvl w:val="0"/>
        <w:rPr>
          <w:rFonts w:ascii="黑体" w:hAnsi="黑体" w:eastAsia="黑体" w:cs="宋体"/>
          <w:color w:val="auto"/>
          <w:kern w:val="1"/>
          <w:sz w:val="24"/>
          <w:highlight w:val="none"/>
        </w:rPr>
      </w:pPr>
    </w:p>
    <w:p>
      <w:pPr>
        <w:widowControl/>
        <w:shd w:val="clear" w:color="auto" w:fill="FFFFFF"/>
        <w:spacing w:line="360" w:lineRule="auto"/>
        <w:rPr>
          <w:rFonts w:ascii="宋体" w:hAnsi="宋体" w:cs="宋体"/>
          <w:b/>
          <w:color w:val="auto"/>
          <w:sz w:val="30"/>
          <w:szCs w:val="30"/>
          <w:highlight w:val="none"/>
        </w:rPr>
      </w:pPr>
      <w:r>
        <w:rPr>
          <w:rFonts w:ascii="黑体" w:hAnsi="宋体" w:eastAsia="黑体"/>
          <w:bCs/>
          <w:color w:val="auto"/>
          <w:sz w:val="24"/>
          <w:highlight w:val="none"/>
        </w:rPr>
        <w:br w:type="page"/>
      </w:r>
      <w:r>
        <w:rPr>
          <w:rFonts w:hint="eastAsia" w:ascii="宋体" w:hAnsi="宋体" w:cs="宋体"/>
          <w:b/>
          <w:color w:val="auto"/>
          <w:sz w:val="30"/>
          <w:szCs w:val="30"/>
          <w:highlight w:val="none"/>
        </w:rPr>
        <w:t>附：中小企业声明函</w:t>
      </w:r>
    </w:p>
    <w:p>
      <w:pPr>
        <w:spacing w:line="588" w:lineRule="exact"/>
        <w:jc w:val="center"/>
        <w:rPr>
          <w:rFonts w:hint="eastAsia" w:hAnsi="宋体" w:eastAsia="宋体"/>
          <w:b/>
          <w:spacing w:val="6"/>
          <w:sz w:val="28"/>
          <w:szCs w:val="28"/>
          <w:highlight w:val="none"/>
          <w:lang w:eastAsia="zh-CN"/>
        </w:rPr>
      </w:pPr>
      <w:r>
        <w:rPr>
          <w:rFonts w:hint="eastAsia" w:hAnsi="宋体"/>
          <w:b/>
          <w:spacing w:val="6"/>
          <w:sz w:val="28"/>
          <w:szCs w:val="28"/>
          <w:highlight w:val="none"/>
        </w:rPr>
        <w:t>中小企业声明函</w:t>
      </w:r>
      <w:r>
        <w:rPr>
          <w:rFonts w:hint="eastAsia" w:hAnsi="宋体"/>
          <w:b/>
          <w:spacing w:val="6"/>
          <w:sz w:val="28"/>
          <w:szCs w:val="28"/>
          <w:highlight w:val="none"/>
          <w:lang w:eastAsia="zh-CN"/>
        </w:rPr>
        <w:t>（</w:t>
      </w:r>
      <w:r>
        <w:rPr>
          <w:rFonts w:hint="eastAsia" w:hAnsi="宋体"/>
          <w:b/>
          <w:spacing w:val="6"/>
          <w:sz w:val="28"/>
          <w:szCs w:val="28"/>
          <w:highlight w:val="none"/>
          <w:lang w:val="en-US" w:eastAsia="zh-CN"/>
        </w:rPr>
        <w:t>工程、服务</w:t>
      </w:r>
      <w:r>
        <w:rPr>
          <w:rFonts w:hint="eastAsia" w:hAnsi="宋体"/>
          <w:b/>
          <w:spacing w:val="6"/>
          <w:sz w:val="28"/>
          <w:szCs w:val="28"/>
          <w:highlight w:val="none"/>
          <w:lang w:eastAsia="zh-CN"/>
        </w:rPr>
        <w:t>）</w:t>
      </w:r>
    </w:p>
    <w:p>
      <w:pPr>
        <w:ind w:firstLine="480" w:firstLineChars="200"/>
        <w:rPr>
          <w:rFonts w:hAnsi="宋体"/>
          <w:bCs/>
          <w:sz w:val="24"/>
          <w:highlight w:val="none"/>
        </w:rPr>
      </w:pPr>
    </w:p>
    <w:p>
      <w:pPr>
        <w:pStyle w:val="538"/>
        <w:keepNext w:val="0"/>
        <w:keepLines w:val="0"/>
        <w:widowControl w:val="0"/>
        <w:shd w:val="clear" w:color="auto" w:fill="auto"/>
        <w:bidi w:val="0"/>
        <w:spacing w:before="0" w:after="0" w:line="526" w:lineRule="exact"/>
        <w:ind w:left="0" w:right="0" w:firstLine="660"/>
        <w:jc w:val="both"/>
        <w:rPr>
          <w:rFonts w:hint="eastAsia" w:ascii="宋体" w:hAnsi="宋体" w:eastAsia="宋体" w:cs="宋体"/>
          <w:sz w:val="24"/>
          <w:szCs w:val="24"/>
          <w:highlight w:val="none"/>
        </w:rPr>
      </w:pPr>
      <w:r>
        <w:rPr>
          <w:rFonts w:hint="eastAsia" w:ascii="宋体" w:hAnsi="宋体" w:eastAsia="宋体" w:cs="宋体"/>
          <w:color w:val="000000"/>
          <w:spacing w:val="0"/>
          <w:w w:val="100"/>
          <w:position w:val="0"/>
          <w:sz w:val="24"/>
          <w:szCs w:val="24"/>
          <w:highlight w:val="none"/>
        </w:rPr>
        <w:t>本公司（联合体）郑重声明，根据《政府采购促进中小 企业发展管理办法》（财库（2020 ） 46号）的规定，本公司 （联合体）参加</w:t>
      </w:r>
      <w:r>
        <w:rPr>
          <w:rFonts w:hint="eastAsia" w:ascii="宋体" w:hAnsi="宋体" w:eastAsia="宋体" w:cs="宋体"/>
          <w:i/>
          <w:iCs/>
          <w:color w:val="000000"/>
          <w:spacing w:val="0"/>
          <w:w w:val="100"/>
          <w:position w:val="0"/>
          <w:sz w:val="24"/>
          <w:szCs w:val="24"/>
          <w:highlight w:val="none"/>
          <w:u w:val="single"/>
        </w:rPr>
        <w:t>（单位名称）</w:t>
      </w:r>
      <w:r>
        <w:rPr>
          <w:rFonts w:hint="eastAsia" w:ascii="宋体" w:hAnsi="宋体" w:eastAsia="宋体" w:cs="宋体"/>
          <w:color w:val="000000"/>
          <w:spacing w:val="0"/>
          <w:w w:val="100"/>
          <w:position w:val="0"/>
          <w:sz w:val="24"/>
          <w:szCs w:val="24"/>
          <w:highlight w:val="none"/>
        </w:rPr>
        <w:t>的</w:t>
      </w:r>
      <w:r>
        <w:rPr>
          <w:rFonts w:hint="eastAsia" w:ascii="宋体" w:hAnsi="宋体" w:eastAsia="宋体" w:cs="宋体"/>
          <w:i/>
          <w:iCs/>
          <w:color w:val="000000"/>
          <w:spacing w:val="0"/>
          <w:w w:val="100"/>
          <w:position w:val="0"/>
          <w:sz w:val="24"/>
          <w:szCs w:val="24"/>
          <w:highlight w:val="none"/>
          <w:u w:val="single"/>
        </w:rPr>
        <w:t>（项目名称）</w:t>
      </w:r>
      <w:r>
        <w:rPr>
          <w:rFonts w:hint="eastAsia" w:ascii="宋体" w:hAnsi="宋体" w:eastAsia="宋体" w:cs="宋体"/>
          <w:color w:val="000000"/>
          <w:spacing w:val="0"/>
          <w:w w:val="100"/>
          <w:position w:val="0"/>
          <w:sz w:val="24"/>
          <w:szCs w:val="24"/>
          <w:highlight w:val="none"/>
        </w:rPr>
        <w:t>采购活动,工 程的施工单位全部为符合政策要求的中小企业（或者：服务 全部由符合政策要求的中小企业承接）。相关企业（含联合 体中的中小企业、签订分包意向协议的中小企业）的具体情 况如下：</w:t>
      </w:r>
    </w:p>
    <w:p>
      <w:pPr>
        <w:pStyle w:val="538"/>
        <w:keepNext w:val="0"/>
        <w:keepLines w:val="0"/>
        <w:widowControl w:val="0"/>
        <w:numPr>
          <w:ilvl w:val="0"/>
          <w:numId w:val="19"/>
        </w:numPr>
        <w:shd w:val="clear" w:color="auto" w:fill="auto"/>
        <w:tabs>
          <w:tab w:val="left" w:pos="1210"/>
          <w:tab w:val="left" w:pos="4805"/>
          <w:tab w:val="left" w:pos="7032"/>
        </w:tabs>
        <w:bidi w:val="0"/>
        <w:spacing w:before="0" w:after="0" w:line="526" w:lineRule="exact"/>
        <w:ind w:left="0" w:right="0" w:firstLine="660"/>
        <w:jc w:val="both"/>
        <w:rPr>
          <w:rFonts w:hint="eastAsia" w:ascii="宋体" w:hAnsi="宋体" w:eastAsia="宋体" w:cs="宋体"/>
          <w:sz w:val="24"/>
          <w:szCs w:val="24"/>
          <w:highlight w:val="none"/>
        </w:rPr>
      </w:pPr>
      <w:bookmarkStart w:id="23" w:name="bookmark5"/>
      <w:bookmarkEnd w:id="23"/>
      <w:r>
        <w:rPr>
          <w:rFonts w:hint="eastAsia" w:ascii="宋体" w:hAnsi="宋体" w:eastAsia="宋体" w:cs="宋体"/>
          <w:i/>
          <w:iCs/>
          <w:color w:val="000000"/>
          <w:spacing w:val="0"/>
          <w:w w:val="100"/>
          <w:position w:val="0"/>
          <w:sz w:val="24"/>
          <w:szCs w:val="24"/>
          <w:highlight w:val="none"/>
          <w:u w:val="single"/>
        </w:rPr>
        <w:t>（标的名称）</w:t>
      </w:r>
      <w:r>
        <w:rPr>
          <w:rFonts w:hint="eastAsia" w:ascii="宋体" w:hAnsi="宋体" w:eastAsia="宋体" w:cs="宋体"/>
          <w:color w:val="000000"/>
          <w:spacing w:val="0"/>
          <w:w w:val="100"/>
          <w:position w:val="0"/>
          <w:sz w:val="24"/>
          <w:szCs w:val="24"/>
          <w:highlight w:val="none"/>
        </w:rPr>
        <w:t>,属于</w:t>
      </w:r>
      <w:r>
        <w:rPr>
          <w:rFonts w:hint="eastAsia" w:ascii="宋体" w:hAnsi="宋体" w:eastAsia="宋体" w:cs="宋体"/>
          <w:i/>
          <w:iCs/>
          <w:color w:val="000000"/>
          <w:spacing w:val="0"/>
          <w:w w:val="100"/>
          <w:position w:val="0"/>
          <w:sz w:val="24"/>
          <w:szCs w:val="24"/>
          <w:highlight w:val="none"/>
          <w:u w:val="single"/>
        </w:rPr>
        <w:t xml:space="preserve">（采购文件中明确的所属行业 </w:t>
      </w:r>
      <w:r>
        <w:rPr>
          <w:rFonts w:hint="eastAsia" w:ascii="宋体" w:hAnsi="宋体" w:eastAsia="宋体" w:cs="宋体"/>
          <w:color w:val="000000"/>
          <w:spacing w:val="0"/>
          <w:w w:val="100"/>
          <w:position w:val="0"/>
          <w:sz w:val="24"/>
          <w:szCs w:val="24"/>
          <w:highlight w:val="none"/>
        </w:rPr>
        <w:t>承建（承接）企业为</w:t>
      </w:r>
      <w:r>
        <w:rPr>
          <w:rFonts w:hint="eastAsia" w:ascii="宋体" w:hAnsi="宋体" w:eastAsia="宋体" w:cs="宋体"/>
          <w:i/>
          <w:iCs/>
          <w:color w:val="000000"/>
          <w:spacing w:val="0"/>
          <w:w w:val="100"/>
          <w:position w:val="0"/>
          <w:sz w:val="24"/>
          <w:szCs w:val="24"/>
          <w:highlight w:val="none"/>
          <w:u w:val="single"/>
        </w:rPr>
        <w:t>（企业名称）</w:t>
      </w:r>
      <w:r>
        <w:rPr>
          <w:rFonts w:hint="eastAsia" w:ascii="宋体" w:hAnsi="宋体" w:eastAsia="宋体" w:cs="宋体"/>
          <w:i/>
          <w:iCs/>
          <w:color w:val="000000"/>
          <w:spacing w:val="0"/>
          <w:w w:val="100"/>
          <w:position w:val="0"/>
          <w:sz w:val="24"/>
          <w:szCs w:val="24"/>
          <w:highlight w:val="none"/>
        </w:rPr>
        <w:t>,</w:t>
      </w:r>
      <w:r>
        <w:rPr>
          <w:rFonts w:hint="eastAsia" w:ascii="宋体" w:hAnsi="宋体" w:eastAsia="宋体" w:cs="宋体"/>
          <w:color w:val="000000"/>
          <w:spacing w:val="0"/>
          <w:w w:val="100"/>
          <w:position w:val="0"/>
          <w:sz w:val="24"/>
          <w:szCs w:val="24"/>
          <w:highlight w:val="none"/>
        </w:rPr>
        <w:t>从业人员</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 xml:space="preserve">    </w:t>
      </w:r>
      <w:r>
        <w:rPr>
          <w:rFonts w:hint="eastAsia" w:ascii="宋体" w:hAnsi="宋体" w:eastAsia="宋体" w:cs="宋体"/>
          <w:color w:val="000000"/>
          <w:spacing w:val="0"/>
          <w:w w:val="100"/>
          <w:position w:val="0"/>
          <w:sz w:val="24"/>
          <w:szCs w:val="24"/>
          <w:highlight w:val="none"/>
        </w:rPr>
        <w:t>人，营业 收入为</w:t>
      </w:r>
      <w:r>
        <w:rPr>
          <w:rFonts w:hint="eastAsia" w:cs="宋体"/>
          <w:color w:val="000000"/>
          <w:spacing w:val="0"/>
          <w:w w:val="100"/>
          <w:position w:val="0"/>
          <w:sz w:val="24"/>
          <w:szCs w:val="24"/>
          <w:highlight w:val="none"/>
          <w:lang w:val="en-US" w:eastAsia="zh-CN" w:bidi="zh-CN"/>
        </w:rPr>
        <w:t xml:space="preserve">     </w:t>
      </w:r>
      <w:r>
        <w:rPr>
          <w:rFonts w:hint="eastAsia" w:ascii="宋体" w:hAnsi="宋体" w:eastAsia="宋体" w:cs="宋体"/>
          <w:color w:val="000000"/>
          <w:spacing w:val="0"/>
          <w:w w:val="100"/>
          <w:position w:val="0"/>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 xml:space="preserve">  </w:t>
      </w:r>
      <w:r>
        <w:rPr>
          <w:rFonts w:hint="eastAsia" w:ascii="宋体" w:hAnsi="宋体" w:eastAsia="宋体" w:cs="宋体"/>
          <w:sz w:val="24"/>
          <w:szCs w:val="24"/>
          <w:highlight w:val="none"/>
          <w:u w:val="single"/>
        </w:rPr>
        <w:tab/>
      </w:r>
      <w:r>
        <w:rPr>
          <w:rFonts w:hint="eastAsia" w:ascii="宋体" w:hAnsi="宋体" w:eastAsia="宋体" w:cs="宋体"/>
          <w:color w:val="000000"/>
          <w:spacing w:val="0"/>
          <w:w w:val="100"/>
          <w:position w:val="0"/>
          <w:sz w:val="24"/>
          <w:szCs w:val="24"/>
          <w:highlight w:val="none"/>
        </w:rPr>
        <w:t>万元</w:t>
      </w:r>
      <w:r>
        <w:rPr>
          <w:rFonts w:hint="eastAsia" w:ascii="宋体" w:hAnsi="宋体" w:eastAsia="宋体" w:cs="宋体"/>
          <w:color w:val="000000"/>
          <w:spacing w:val="0"/>
          <w:w w:val="100"/>
          <w:position w:val="0"/>
          <w:sz w:val="24"/>
          <w:szCs w:val="24"/>
          <w:highlight w:val="none"/>
          <w:lang w:val="en-US" w:eastAsia="en-US" w:bidi="en-US"/>
        </w:rPr>
        <w:t>，</w:t>
      </w:r>
      <w:r>
        <w:rPr>
          <w:rFonts w:hint="eastAsia" w:ascii="宋体" w:hAnsi="宋体" w:eastAsia="宋体" w:cs="宋体"/>
          <w:color w:val="000000"/>
          <w:spacing w:val="0"/>
          <w:w w:val="100"/>
          <w:position w:val="0"/>
          <w:sz w:val="24"/>
          <w:szCs w:val="24"/>
          <w:highlight w:val="none"/>
        </w:rPr>
        <w:t>属于</w:t>
      </w:r>
      <w:r>
        <w:rPr>
          <w:rFonts w:hint="eastAsia" w:ascii="宋体" w:hAnsi="宋体" w:eastAsia="宋体" w:cs="宋体"/>
          <w:i/>
          <w:iCs/>
          <w:color w:val="000000"/>
          <w:spacing w:val="0"/>
          <w:w w:val="100"/>
          <w:position w:val="0"/>
          <w:sz w:val="24"/>
          <w:szCs w:val="24"/>
          <w:highlight w:val="none"/>
          <w:u w:val="single"/>
        </w:rPr>
        <w:t>（中型企业、 小型企业、微型企业）</w:t>
      </w:r>
      <w:r>
        <w:rPr>
          <w:rFonts w:hint="eastAsia" w:ascii="宋体" w:hAnsi="宋体" w:eastAsia="宋体" w:cs="宋体"/>
          <w:i/>
          <w:iCs/>
          <w:color w:val="000000"/>
          <w:spacing w:val="0"/>
          <w:w w:val="100"/>
          <w:position w:val="0"/>
          <w:sz w:val="24"/>
          <w:szCs w:val="24"/>
          <w:highlight w:val="none"/>
        </w:rPr>
        <w:t>,</w:t>
      </w:r>
    </w:p>
    <w:p>
      <w:pPr>
        <w:pStyle w:val="538"/>
        <w:keepNext w:val="0"/>
        <w:keepLines w:val="0"/>
        <w:widowControl w:val="0"/>
        <w:numPr>
          <w:ilvl w:val="0"/>
          <w:numId w:val="19"/>
        </w:numPr>
        <w:shd w:val="clear" w:color="auto" w:fill="auto"/>
        <w:tabs>
          <w:tab w:val="left" w:pos="1210"/>
          <w:tab w:val="left" w:pos="7051"/>
        </w:tabs>
        <w:bidi w:val="0"/>
        <w:spacing w:before="0" w:after="0" w:line="526" w:lineRule="exact"/>
        <w:ind w:left="0" w:right="0" w:firstLine="660"/>
        <w:jc w:val="both"/>
        <w:rPr>
          <w:rFonts w:hint="eastAsia" w:ascii="宋体" w:hAnsi="宋体" w:eastAsia="宋体" w:cs="宋体"/>
          <w:sz w:val="24"/>
          <w:szCs w:val="24"/>
          <w:highlight w:val="none"/>
        </w:rPr>
      </w:pPr>
      <w:bookmarkStart w:id="24" w:name="bookmark6"/>
      <w:bookmarkEnd w:id="24"/>
      <w:r>
        <w:rPr>
          <w:rFonts w:hint="eastAsia" w:ascii="宋体" w:hAnsi="宋体" w:eastAsia="宋体" w:cs="宋体"/>
          <w:i/>
          <w:iCs/>
          <w:color w:val="000000"/>
          <w:spacing w:val="0"/>
          <w:w w:val="100"/>
          <w:position w:val="0"/>
          <w:sz w:val="24"/>
          <w:szCs w:val="24"/>
          <w:highlight w:val="none"/>
          <w:u w:val="single"/>
        </w:rPr>
        <w:t>（标的名称）</w:t>
      </w:r>
      <w:r>
        <w:rPr>
          <w:rFonts w:hint="eastAsia" w:ascii="宋体" w:hAnsi="宋体" w:eastAsia="宋体" w:cs="宋体"/>
          <w:color w:val="000000"/>
          <w:spacing w:val="0"/>
          <w:w w:val="100"/>
          <w:position w:val="0"/>
          <w:sz w:val="24"/>
          <w:szCs w:val="24"/>
          <w:highlight w:val="none"/>
        </w:rPr>
        <w:t>,属于</w:t>
      </w:r>
      <w:r>
        <w:rPr>
          <w:rFonts w:hint="eastAsia" w:ascii="宋体" w:hAnsi="宋体" w:eastAsia="宋体" w:cs="宋体"/>
          <w:i/>
          <w:iCs/>
          <w:color w:val="000000"/>
          <w:spacing w:val="0"/>
          <w:w w:val="100"/>
          <w:position w:val="0"/>
          <w:sz w:val="24"/>
          <w:szCs w:val="24"/>
          <w:highlight w:val="none"/>
          <w:u w:val="single"/>
        </w:rPr>
        <w:t>（采购文件中明确的所属行业</w:t>
      </w:r>
      <w:r>
        <w:rPr>
          <w:rFonts w:hint="eastAsia" w:ascii="宋体" w:hAnsi="宋体" w:eastAsia="宋体" w:cs="宋体"/>
          <w:color w:val="000000"/>
          <w:spacing w:val="0"/>
          <w:w w:val="100"/>
          <w:position w:val="0"/>
          <w:sz w:val="24"/>
          <w:szCs w:val="24"/>
          <w:highlight w:val="none"/>
          <w:u w:val="single"/>
        </w:rPr>
        <w:t xml:space="preserve">2 </w:t>
      </w:r>
      <w:r>
        <w:rPr>
          <w:rFonts w:hint="eastAsia" w:ascii="宋体" w:hAnsi="宋体" w:eastAsia="宋体" w:cs="宋体"/>
          <w:color w:val="000000"/>
          <w:spacing w:val="0"/>
          <w:w w:val="100"/>
          <w:position w:val="0"/>
          <w:sz w:val="24"/>
          <w:szCs w:val="24"/>
          <w:highlight w:val="none"/>
        </w:rPr>
        <w:t>承建（承接）企业为</w:t>
      </w:r>
      <w:r>
        <w:rPr>
          <w:rFonts w:hint="eastAsia" w:ascii="宋体" w:hAnsi="宋体" w:eastAsia="宋体" w:cs="宋体"/>
          <w:i/>
          <w:iCs/>
          <w:color w:val="000000"/>
          <w:spacing w:val="0"/>
          <w:w w:val="100"/>
          <w:position w:val="0"/>
          <w:sz w:val="24"/>
          <w:szCs w:val="24"/>
          <w:highlight w:val="none"/>
          <w:u w:val="single"/>
        </w:rPr>
        <w:t>（企业名称）</w:t>
      </w:r>
      <w:r>
        <w:rPr>
          <w:rFonts w:hint="eastAsia" w:ascii="宋体" w:hAnsi="宋体" w:eastAsia="宋体" w:cs="宋体"/>
          <w:i/>
          <w:iCs/>
          <w:color w:val="000000"/>
          <w:spacing w:val="0"/>
          <w:w w:val="100"/>
          <w:position w:val="0"/>
          <w:sz w:val="24"/>
          <w:szCs w:val="24"/>
          <w:highlight w:val="none"/>
        </w:rPr>
        <w:t>,</w:t>
      </w:r>
      <w:r>
        <w:rPr>
          <w:rFonts w:hint="eastAsia" w:ascii="宋体" w:hAnsi="宋体" w:eastAsia="宋体" w:cs="宋体"/>
          <w:color w:val="000000"/>
          <w:spacing w:val="0"/>
          <w:w w:val="100"/>
          <w:position w:val="0"/>
          <w:sz w:val="24"/>
          <w:szCs w:val="24"/>
          <w:highlight w:val="none"/>
        </w:rPr>
        <w:t>从业人员</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 xml:space="preserve">    </w:t>
      </w:r>
      <w:r>
        <w:rPr>
          <w:rFonts w:hint="eastAsia" w:ascii="宋体" w:hAnsi="宋体" w:eastAsia="宋体" w:cs="宋体"/>
          <w:color w:val="000000"/>
          <w:spacing w:val="0"/>
          <w:w w:val="100"/>
          <w:position w:val="0"/>
          <w:sz w:val="24"/>
          <w:szCs w:val="24"/>
          <w:highlight w:val="none"/>
        </w:rPr>
        <w:t xml:space="preserve"> ,营业收入为</w:t>
      </w:r>
      <w:r>
        <w:rPr>
          <w:rFonts w:hint="eastAsia" w:cs="宋体"/>
          <w:color w:val="000000"/>
          <w:spacing w:val="0"/>
          <w:w w:val="100"/>
          <w:position w:val="0"/>
          <w:sz w:val="24"/>
          <w:szCs w:val="24"/>
          <w:highlight w:val="none"/>
          <w:lang w:val="en-US" w:eastAsia="zh-CN" w:bidi="zh-CN"/>
        </w:rPr>
        <w:t xml:space="preserve">    </w:t>
      </w:r>
      <w:r>
        <w:rPr>
          <w:rFonts w:hint="eastAsia" w:ascii="宋体" w:hAnsi="宋体" w:eastAsia="宋体" w:cs="宋体"/>
          <w:color w:val="000000"/>
          <w:spacing w:val="0"/>
          <w:w w:val="100"/>
          <w:position w:val="0"/>
          <w:sz w:val="24"/>
          <w:szCs w:val="24"/>
          <w:highlight w:val="none"/>
        </w:rPr>
        <w:t>万元，资产总额为</w:t>
      </w:r>
      <w:r>
        <w:rPr>
          <w:rFonts w:hint="eastAsia" w:cs="宋体"/>
          <w:color w:val="000000"/>
          <w:spacing w:val="0"/>
          <w:w w:val="100"/>
          <w:position w:val="0"/>
          <w:sz w:val="24"/>
          <w:szCs w:val="24"/>
          <w:highlight w:val="none"/>
          <w:lang w:val="en-US" w:eastAsia="zh-CN" w:bidi="zh-CN"/>
        </w:rPr>
        <w:t xml:space="preserve">    </w:t>
      </w:r>
      <w:r>
        <w:rPr>
          <w:rFonts w:hint="eastAsia" w:ascii="宋体" w:hAnsi="宋体" w:eastAsia="宋体" w:cs="宋体"/>
          <w:color w:val="000000"/>
          <w:spacing w:val="0"/>
          <w:w w:val="100"/>
          <w:position w:val="0"/>
          <w:sz w:val="24"/>
          <w:szCs w:val="24"/>
          <w:highlight w:val="none"/>
        </w:rPr>
        <w:t>万元，属于</w:t>
      </w:r>
      <w:r>
        <w:rPr>
          <w:rFonts w:hint="eastAsia" w:ascii="宋体" w:hAnsi="宋体" w:eastAsia="宋体" w:cs="宋体"/>
          <w:i/>
          <w:iCs/>
          <w:color w:val="000000"/>
          <w:spacing w:val="0"/>
          <w:w w:val="100"/>
          <w:position w:val="0"/>
          <w:sz w:val="24"/>
          <w:szCs w:val="24"/>
          <w:highlight w:val="none"/>
          <w:u w:val="single"/>
        </w:rPr>
        <w:t>（中型企业、 小型企业、微型企业）</w:t>
      </w:r>
      <w:r>
        <w:rPr>
          <w:rFonts w:hint="eastAsia" w:ascii="宋体" w:hAnsi="宋体" w:eastAsia="宋体" w:cs="宋体"/>
          <w:i/>
          <w:iCs/>
          <w:color w:val="000000"/>
          <w:spacing w:val="0"/>
          <w:w w:val="100"/>
          <w:position w:val="0"/>
          <w:sz w:val="24"/>
          <w:szCs w:val="24"/>
          <w:highlight w:val="none"/>
        </w:rPr>
        <w:t>,</w:t>
      </w:r>
    </w:p>
    <w:p>
      <w:pPr>
        <w:pStyle w:val="539"/>
        <w:keepNext w:val="0"/>
        <w:keepLines w:val="0"/>
        <w:widowControl w:val="0"/>
        <w:shd w:val="clear" w:color="auto" w:fill="auto"/>
        <w:tabs>
          <w:tab w:val="left" w:leader="dot" w:pos="-1112"/>
        </w:tabs>
        <w:bidi w:val="0"/>
        <w:spacing w:before="0" w:after="0" w:line="240" w:lineRule="auto"/>
        <w:ind w:left="0" w:right="0" w:hanging="1640"/>
        <w:jc w:val="left"/>
        <w:rPr>
          <w:rFonts w:hint="eastAsia" w:ascii="宋体" w:hAnsi="宋体" w:eastAsia="宋体" w:cs="宋体"/>
          <w:sz w:val="24"/>
          <w:szCs w:val="24"/>
          <w:highlight w:val="none"/>
        </w:rPr>
      </w:pPr>
      <w:r>
        <w:rPr>
          <w:rFonts w:hint="eastAsia" w:ascii="宋体" w:hAnsi="宋体" w:eastAsia="宋体" w:cs="宋体"/>
          <w:color w:val="000000"/>
          <w:spacing w:val="0"/>
          <w:w w:val="100"/>
          <w:position w:val="0"/>
          <w:sz w:val="24"/>
          <w:szCs w:val="24"/>
          <w:highlight w:val="none"/>
          <w:lang w:val="en-US" w:eastAsia="en-US" w:bidi="en-US"/>
        </w:rPr>
        <w:tab/>
      </w:r>
    </w:p>
    <w:p>
      <w:pPr>
        <w:pStyle w:val="538"/>
        <w:keepNext w:val="0"/>
        <w:keepLines w:val="0"/>
        <w:widowControl w:val="0"/>
        <w:shd w:val="clear" w:color="auto" w:fill="auto"/>
        <w:bidi w:val="0"/>
        <w:spacing w:before="0" w:after="0" w:line="518" w:lineRule="exact"/>
        <w:ind w:left="0" w:right="0" w:firstLine="660"/>
        <w:jc w:val="both"/>
        <w:rPr>
          <w:rFonts w:hint="eastAsia" w:ascii="宋体" w:hAnsi="宋体" w:eastAsia="宋体" w:cs="宋体"/>
          <w:sz w:val="24"/>
          <w:szCs w:val="24"/>
          <w:highlight w:val="none"/>
        </w:rPr>
      </w:pPr>
      <w:r>
        <w:rPr>
          <w:rFonts w:hint="eastAsia" w:ascii="宋体" w:hAnsi="宋体" w:eastAsia="宋体" w:cs="宋体"/>
          <w:color w:val="000000"/>
          <w:spacing w:val="0"/>
          <w:w w:val="100"/>
          <w:position w:val="0"/>
          <w:sz w:val="24"/>
          <w:szCs w:val="24"/>
          <w:highlight w:val="none"/>
        </w:rPr>
        <w:t>以上企业，不属于大企业的分支机构，不存在控股股东 为大企业的情形，也不存在与大企业的负责人为同一人的情 形。</w:t>
      </w:r>
    </w:p>
    <w:p>
      <w:pPr>
        <w:pStyle w:val="538"/>
        <w:keepNext w:val="0"/>
        <w:keepLines w:val="0"/>
        <w:widowControl w:val="0"/>
        <w:shd w:val="clear" w:color="auto" w:fill="auto"/>
        <w:bidi w:val="0"/>
        <w:spacing w:before="0" w:after="0" w:line="518" w:lineRule="exact"/>
        <w:ind w:left="0" w:right="0" w:firstLine="660"/>
        <w:jc w:val="both"/>
        <w:rPr>
          <w:rFonts w:hint="eastAsia" w:ascii="宋体" w:hAnsi="宋体" w:eastAsia="宋体" w:cs="宋体"/>
          <w:sz w:val="24"/>
          <w:szCs w:val="24"/>
          <w:highlight w:val="none"/>
        </w:rPr>
      </w:pPr>
      <w:r>
        <w:rPr>
          <w:rFonts w:hint="eastAsia" w:ascii="宋体" w:hAnsi="宋体" w:eastAsia="宋体" w:cs="宋体"/>
          <w:color w:val="000000"/>
          <w:spacing w:val="0"/>
          <w:w w:val="100"/>
          <w:position w:val="0"/>
          <w:sz w:val="24"/>
          <w:szCs w:val="24"/>
          <w:highlight w:val="none"/>
        </w:rPr>
        <w:t>本企业对上述声明内容的真实性负责。如有虚假，将依 法承担相应责任。</w:t>
      </w:r>
    </w:p>
    <w:p>
      <w:pPr>
        <w:outlineLvl w:val="0"/>
        <w:rPr>
          <w:rFonts w:hint="eastAsia" w:ascii="宋体" w:hAnsi="宋体" w:cs="宋体"/>
          <w:bCs/>
          <w:sz w:val="24"/>
          <w:szCs w:val="24"/>
          <w:highlight w:val="none"/>
        </w:rPr>
      </w:pPr>
    </w:p>
    <w:p>
      <w:pPr>
        <w:outlineLvl w:val="0"/>
        <w:rPr>
          <w:rFonts w:hint="eastAsia" w:ascii="宋体" w:hAnsi="宋体" w:cs="宋体"/>
          <w:bCs/>
          <w:sz w:val="24"/>
          <w:szCs w:val="24"/>
          <w:highlight w:val="none"/>
        </w:rPr>
      </w:pPr>
    </w:p>
    <w:p>
      <w:pPr>
        <w:outlineLvl w:val="0"/>
        <w:rPr>
          <w:rFonts w:hint="eastAsia" w:ascii="宋体" w:hAnsi="宋体" w:cs="宋体"/>
          <w:bCs/>
          <w:sz w:val="24"/>
          <w:szCs w:val="24"/>
          <w:highlight w:val="none"/>
        </w:rPr>
      </w:pPr>
    </w:p>
    <w:p>
      <w:pPr>
        <w:ind w:firstLine="4800" w:firstLineChars="2000"/>
        <w:rPr>
          <w:rFonts w:hint="eastAsia" w:ascii="宋体" w:hAnsi="宋体" w:cs="宋体"/>
          <w:bCs/>
          <w:sz w:val="24"/>
          <w:szCs w:val="24"/>
          <w:highlight w:val="none"/>
        </w:rPr>
      </w:pPr>
    </w:p>
    <w:p>
      <w:pPr>
        <w:ind w:firstLine="4800" w:firstLineChars="2000"/>
        <w:rPr>
          <w:rFonts w:hint="eastAsia" w:ascii="宋体" w:hAnsi="宋体" w:cs="宋体"/>
          <w:bCs/>
          <w:sz w:val="24"/>
          <w:szCs w:val="24"/>
          <w:highlight w:val="none"/>
        </w:rPr>
      </w:pPr>
      <w:r>
        <w:rPr>
          <w:rFonts w:hint="eastAsia" w:ascii="宋体" w:hAnsi="宋体" w:cs="宋体"/>
          <w:bCs/>
          <w:sz w:val="24"/>
          <w:szCs w:val="24"/>
          <w:highlight w:val="none"/>
        </w:rPr>
        <w:t>企业名称（盖章）：</w:t>
      </w:r>
    </w:p>
    <w:p>
      <w:pPr>
        <w:ind w:firstLine="4800" w:firstLineChars="2000"/>
        <w:rPr>
          <w:rFonts w:hint="eastAsia" w:ascii="宋体" w:hAnsi="宋体" w:cs="宋体"/>
          <w:bCs/>
          <w:sz w:val="24"/>
          <w:szCs w:val="24"/>
          <w:highlight w:val="none"/>
        </w:rPr>
      </w:pPr>
    </w:p>
    <w:p>
      <w:pPr>
        <w:ind w:firstLine="4800" w:firstLineChars="2000"/>
        <w:rPr>
          <w:rFonts w:hint="eastAsia" w:ascii="宋体" w:hAnsi="宋体" w:cs="宋体"/>
          <w:bCs/>
          <w:sz w:val="24"/>
          <w:szCs w:val="24"/>
          <w:highlight w:val="none"/>
        </w:rPr>
      </w:pPr>
      <w:r>
        <w:rPr>
          <w:rFonts w:hint="eastAsia" w:ascii="宋体" w:hAnsi="宋体" w:cs="宋体"/>
          <w:bCs/>
          <w:sz w:val="24"/>
          <w:szCs w:val="24"/>
          <w:highlight w:val="none"/>
        </w:rPr>
        <w:t>日　　　　　　期：</w:t>
      </w:r>
    </w:p>
    <w:p>
      <w:pPr>
        <w:pStyle w:val="8"/>
        <w:rPr>
          <w:rFonts w:hint="eastAsia" w:ascii="宋体" w:hAnsi="宋体" w:cs="宋体"/>
          <w:bCs/>
          <w:highlight w:val="none"/>
        </w:rPr>
      </w:pPr>
    </w:p>
    <w:p>
      <w:pPr>
        <w:rPr>
          <w:rFonts w:hint="eastAsia"/>
          <w:highlight w:val="none"/>
        </w:rPr>
      </w:pPr>
    </w:p>
    <w:p>
      <w:pPr>
        <w:spacing w:line="360" w:lineRule="auto"/>
        <w:rPr>
          <w:rFonts w:hint="eastAsia" w:cs="宋体"/>
          <w:bCs/>
          <w:kern w:val="2"/>
          <w:highlight w:val="none"/>
        </w:rPr>
      </w:pPr>
    </w:p>
    <w:p>
      <w:pPr>
        <w:spacing w:line="360" w:lineRule="auto"/>
        <w:rPr>
          <w:rFonts w:hint="eastAsia" w:cs="宋体"/>
          <w:bCs/>
          <w:kern w:val="2"/>
          <w:highlight w:val="none"/>
        </w:rPr>
      </w:pPr>
    </w:p>
    <w:p>
      <w:pPr>
        <w:spacing w:line="360" w:lineRule="auto"/>
        <w:rPr>
          <w:rFonts w:hint="eastAsia" w:ascii="Times New Roman" w:hAnsi="Times New Roman" w:cs="宋体"/>
          <w:bCs/>
          <w:kern w:val="2"/>
          <w:highlight w:val="none"/>
        </w:rPr>
      </w:pPr>
      <w:r>
        <w:rPr>
          <w:rFonts w:hint="eastAsia" w:cs="宋体"/>
          <w:bCs/>
          <w:kern w:val="2"/>
          <w:highlight w:val="none"/>
        </w:rPr>
        <w:t>备注：</w:t>
      </w:r>
      <w:r>
        <w:rPr>
          <w:rFonts w:hint="eastAsia" w:cs="宋体"/>
          <w:bCs/>
          <w:kern w:val="2"/>
          <w:highlight w:val="none"/>
          <w:lang w:val="en-US" w:eastAsia="zh-CN"/>
        </w:rPr>
        <w:t>1.</w:t>
      </w:r>
      <w:r>
        <w:rPr>
          <w:rFonts w:hint="eastAsia" w:ascii="Times New Roman" w:hAnsi="Times New Roman" w:cs="宋体"/>
          <w:bCs/>
          <w:kern w:val="2"/>
          <w:highlight w:val="none"/>
        </w:rPr>
        <w:t>从业人员、营业收入、资产总额填报上一年度数据，无上一年度数据的新成立企业可不填报。</w:t>
      </w:r>
    </w:p>
    <w:p>
      <w:pPr>
        <w:spacing w:line="360" w:lineRule="auto"/>
        <w:rPr>
          <w:rFonts w:hAnsi="宋体"/>
          <w:bCs/>
          <w:color w:val="auto"/>
          <w:sz w:val="24"/>
          <w:highlight w:val="none"/>
        </w:rPr>
      </w:pPr>
      <w:r>
        <w:rPr>
          <w:rFonts w:hint="eastAsia" w:cs="宋体"/>
          <w:bCs/>
          <w:kern w:val="2"/>
          <w:highlight w:val="none"/>
          <w:lang w:val="en-US" w:eastAsia="zh-CN"/>
        </w:rPr>
        <w:t>2.</w:t>
      </w:r>
      <w:r>
        <w:rPr>
          <w:rFonts w:hint="eastAsia" w:cs="宋体"/>
          <w:b/>
          <w:bCs w:val="0"/>
          <w:kern w:val="2"/>
          <w:highlight w:val="none"/>
        </w:rPr>
        <w:t>中标、成交供应商的《中小企业声明函》将随中标、成交公告进行公示</w:t>
      </w:r>
      <w:r>
        <w:rPr>
          <w:rFonts w:hint="eastAsia" w:cs="宋体"/>
          <w:bCs/>
          <w:kern w:val="2"/>
          <w:highlight w:val="none"/>
        </w:rPr>
        <w:t>。供应商按照本办法规定提供声明函内容不实的，属于提供虚假材料谋取中标、成交，依照《中华人民共和国政府采购法》等国家有关规定追究相应责任。</w:t>
      </w:r>
    </w:p>
    <w:p>
      <w:pPr>
        <w:ind w:firstLine="240" w:firstLineChars="100"/>
        <w:rPr>
          <w:rFonts w:hint="eastAsia" w:ascii="黑体" w:hAnsi="宋体" w:eastAsia="黑体" w:cs="Times New Roman"/>
          <w:bCs/>
          <w:sz w:val="24"/>
          <w:szCs w:val="24"/>
          <w:highlight w:val="none"/>
        </w:rPr>
      </w:pPr>
    </w:p>
    <w:p>
      <w:pPr>
        <w:rPr>
          <w:rFonts w:hint="eastAsia" w:ascii="黑体" w:eastAsia="黑体" w:cs="宋体"/>
          <w:b/>
          <w:color w:val="auto"/>
          <w:sz w:val="24"/>
          <w:szCs w:val="24"/>
          <w:highlight w:val="none"/>
          <w:lang w:eastAsia="zh-CN"/>
        </w:rPr>
      </w:pPr>
      <w:r>
        <w:rPr>
          <w:rFonts w:hint="eastAsia" w:ascii="黑体" w:hAnsi="宋体" w:eastAsia="黑体" w:cs="Times New Roman"/>
          <w:bCs/>
          <w:sz w:val="24"/>
          <w:szCs w:val="24"/>
          <w:highlight w:val="none"/>
        </w:rPr>
        <w:t>监狱、戒毒企业证明文件</w:t>
      </w:r>
      <w:r>
        <w:rPr>
          <w:rFonts w:hint="eastAsia" w:ascii="黑体" w:hAnsi="宋体" w:eastAsia="黑体" w:cs="Times New Roman"/>
          <w:bCs/>
          <w:sz w:val="24"/>
          <w:szCs w:val="24"/>
          <w:highlight w:val="none"/>
          <w:lang w:eastAsia="zh-CN"/>
        </w:rPr>
        <w:t>：</w:t>
      </w:r>
    </w:p>
    <w:p>
      <w:pPr>
        <w:rPr>
          <w:rFonts w:ascii="黑体" w:eastAsia="黑体" w:cs="宋体"/>
          <w:b/>
          <w:color w:val="auto"/>
          <w:sz w:val="24"/>
          <w:szCs w:val="24"/>
          <w:highlight w:val="none"/>
        </w:rPr>
      </w:pPr>
    </w:p>
    <w:p>
      <w:pPr>
        <w:rPr>
          <w:rFonts w:ascii="黑体" w:eastAsia="黑体" w:cs="宋体"/>
          <w:b/>
          <w:color w:val="auto"/>
          <w:sz w:val="24"/>
          <w:szCs w:val="24"/>
          <w:highlight w:val="none"/>
        </w:rPr>
      </w:pPr>
    </w:p>
    <w:p>
      <w:pPr>
        <w:rPr>
          <w:rFonts w:ascii="黑体" w:eastAsia="黑体" w:cs="宋体"/>
          <w:b/>
          <w:color w:val="auto"/>
          <w:sz w:val="24"/>
          <w:szCs w:val="24"/>
          <w:highlight w:val="none"/>
        </w:rPr>
      </w:pPr>
    </w:p>
    <w:p>
      <w:pPr>
        <w:rPr>
          <w:rFonts w:ascii="黑体" w:eastAsia="黑体" w:cs="宋体"/>
          <w:b/>
          <w:color w:val="auto"/>
          <w:sz w:val="24"/>
          <w:szCs w:val="24"/>
          <w:highlight w:val="none"/>
        </w:rPr>
      </w:pPr>
    </w:p>
    <w:p>
      <w:pPr>
        <w:rPr>
          <w:rFonts w:ascii="黑体" w:eastAsia="黑体" w:cs="宋体"/>
          <w:b/>
          <w:color w:val="auto"/>
          <w:sz w:val="24"/>
          <w:szCs w:val="24"/>
          <w:highlight w:val="none"/>
        </w:rPr>
      </w:pPr>
    </w:p>
    <w:p>
      <w:pPr>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pStyle w:val="25"/>
        <w:rPr>
          <w:rFonts w:ascii="黑体" w:eastAsia="黑体" w:cs="宋体"/>
          <w:b/>
          <w:color w:val="auto"/>
          <w:sz w:val="24"/>
          <w:szCs w:val="24"/>
          <w:highlight w:val="none"/>
        </w:rPr>
      </w:pPr>
    </w:p>
    <w:p>
      <w:pPr>
        <w:spacing w:line="360" w:lineRule="auto"/>
        <w:ind w:firstLine="480" w:firstLineChars="200"/>
        <w:rPr>
          <w:rFonts w:ascii="黑体" w:hAnsi="宋体" w:eastAsia="黑体"/>
          <w:bCs/>
          <w:color w:val="auto"/>
          <w:sz w:val="24"/>
          <w:szCs w:val="24"/>
          <w:highlight w:val="none"/>
        </w:rPr>
      </w:pPr>
      <w:bookmarkStart w:id="25" w:name="OLE_LINK13"/>
      <w:bookmarkStart w:id="26" w:name="OLE_LINK14"/>
    </w:p>
    <w:bookmarkEnd w:id="25"/>
    <w:bookmarkEnd w:id="26"/>
    <w:p>
      <w:pPr>
        <w:spacing w:line="588" w:lineRule="exact"/>
        <w:rPr>
          <w:rFonts w:ascii="仿宋_GB2312" w:eastAsia="仿宋_GB2312"/>
          <w:b/>
          <w:color w:val="auto"/>
          <w:spacing w:val="6"/>
          <w:sz w:val="30"/>
          <w:szCs w:val="30"/>
          <w:highlight w:val="none"/>
        </w:rPr>
      </w:pPr>
      <w:r>
        <w:rPr>
          <w:rFonts w:hint="eastAsia" w:ascii="黑体" w:hAnsi="宋体" w:eastAsia="黑体"/>
          <w:bCs/>
          <w:color w:val="auto"/>
          <w:sz w:val="24"/>
          <w:szCs w:val="24"/>
          <w:highlight w:val="none"/>
        </w:rPr>
        <w:t>附：残疾人福利性单位声明函</w:t>
      </w:r>
    </w:p>
    <w:p>
      <w:pPr>
        <w:jc w:val="center"/>
        <w:rPr>
          <w:rFonts w:ascii="黑体" w:eastAsia="黑体"/>
          <w:bCs/>
          <w:color w:val="auto"/>
          <w:sz w:val="28"/>
          <w:szCs w:val="28"/>
          <w:highlight w:val="none"/>
        </w:rPr>
      </w:pPr>
      <w:r>
        <w:rPr>
          <w:rFonts w:hint="eastAsia" w:ascii="黑体" w:eastAsia="黑体"/>
          <w:bCs/>
          <w:color w:val="auto"/>
          <w:sz w:val="28"/>
          <w:szCs w:val="28"/>
          <w:highlight w:val="none"/>
        </w:rPr>
        <w:t>残疾人福利性单位声明函</w:t>
      </w:r>
    </w:p>
    <w:p>
      <w:pPr>
        <w:jc w:val="center"/>
        <w:rPr>
          <w:rFonts w:ascii="黑体" w:eastAsia="黑体"/>
          <w:bCs/>
          <w:color w:val="auto"/>
          <w:sz w:val="28"/>
          <w:szCs w:val="28"/>
          <w:highlight w:val="none"/>
        </w:rPr>
      </w:pPr>
    </w:p>
    <w:p>
      <w:pPr>
        <w:spacing w:line="58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hAnsi="宋体"/>
          <w:bCs/>
          <w:color w:val="auto"/>
          <w:sz w:val="24"/>
          <w:highlight w:val="none"/>
          <w:u w:val="single"/>
        </w:rPr>
        <w:t xml:space="preserve">  （采购人名称）  </w:t>
      </w:r>
      <w:r>
        <w:rPr>
          <w:rFonts w:hint="eastAsia" w:hAnsi="宋体"/>
          <w:bCs/>
          <w:color w:val="auto"/>
          <w:sz w:val="24"/>
          <w:highlight w:val="none"/>
        </w:rPr>
        <w:t>的</w:t>
      </w:r>
      <w:r>
        <w:rPr>
          <w:rFonts w:hint="eastAsia" w:hAnsi="宋体"/>
          <w:bCs/>
          <w:color w:val="auto"/>
          <w:sz w:val="24"/>
          <w:highlight w:val="none"/>
          <w:u w:val="single"/>
        </w:rPr>
        <w:t xml:space="preserve">     （采购项目名称）      </w:t>
      </w:r>
      <w:r>
        <w:rPr>
          <w:rFonts w:hint="eastAsia" w:ascii="宋体" w:hAnsi="宋体"/>
          <w:bCs/>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58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本单位对上述声明的真实性负责。如有虚假，将依法承担相应责任。</w:t>
      </w:r>
    </w:p>
    <w:p>
      <w:pPr>
        <w:spacing w:line="580" w:lineRule="exact"/>
        <w:ind w:firstLine="480" w:firstLineChars="200"/>
        <w:rPr>
          <w:rFonts w:ascii="宋体" w:hAnsi="宋体"/>
          <w:bCs/>
          <w:color w:val="auto"/>
          <w:sz w:val="24"/>
          <w:szCs w:val="24"/>
          <w:highlight w:val="none"/>
        </w:rPr>
      </w:pPr>
    </w:p>
    <w:p>
      <w:pPr>
        <w:spacing w:line="580" w:lineRule="exact"/>
        <w:ind w:firstLine="480" w:firstLineChars="200"/>
        <w:rPr>
          <w:rFonts w:ascii="宋体" w:hAnsi="宋体"/>
          <w:bCs/>
          <w:color w:val="auto"/>
          <w:sz w:val="24"/>
          <w:szCs w:val="24"/>
          <w:highlight w:val="none"/>
        </w:rPr>
      </w:pPr>
    </w:p>
    <w:p>
      <w:pPr>
        <w:spacing w:line="360" w:lineRule="auto"/>
        <w:ind w:firstLine="4800" w:firstLineChars="2000"/>
        <w:rPr>
          <w:rFonts w:hint="eastAsia" w:hAnsi="宋体"/>
          <w:bCs/>
          <w:color w:val="auto"/>
          <w:sz w:val="24"/>
          <w:highlight w:val="none"/>
        </w:rPr>
      </w:pPr>
      <w:r>
        <w:rPr>
          <w:rFonts w:hint="eastAsia" w:hAnsi="宋体"/>
          <w:bCs/>
          <w:color w:val="auto"/>
          <w:sz w:val="24"/>
          <w:highlight w:val="none"/>
          <w:lang w:eastAsia="zh-CN"/>
        </w:rPr>
        <w:t>报价供应商</w:t>
      </w:r>
      <w:r>
        <w:rPr>
          <w:rFonts w:hint="eastAsia" w:hAnsi="宋体"/>
          <w:bCs/>
          <w:color w:val="auto"/>
          <w:sz w:val="24"/>
          <w:highlight w:val="none"/>
        </w:rPr>
        <w:t>名称（盖章）：</w:t>
      </w:r>
    </w:p>
    <w:p>
      <w:pPr>
        <w:spacing w:line="360" w:lineRule="auto"/>
        <w:ind w:firstLine="4800" w:firstLineChars="2000"/>
        <w:rPr>
          <w:rFonts w:hAnsi="宋体"/>
          <w:bCs/>
          <w:color w:val="auto"/>
          <w:sz w:val="24"/>
          <w:highlight w:val="none"/>
        </w:rPr>
      </w:pPr>
    </w:p>
    <w:p>
      <w:pPr>
        <w:spacing w:line="360" w:lineRule="auto"/>
        <w:ind w:firstLine="4800" w:firstLineChars="2000"/>
        <w:rPr>
          <w:rFonts w:hAnsi="宋体"/>
          <w:bCs/>
          <w:color w:val="auto"/>
          <w:sz w:val="24"/>
          <w:highlight w:val="none"/>
        </w:rPr>
      </w:pPr>
      <w:r>
        <w:rPr>
          <w:rFonts w:hint="eastAsia" w:hAnsi="宋体"/>
          <w:color w:val="auto"/>
          <w:sz w:val="24"/>
          <w:highlight w:val="none"/>
        </w:rPr>
        <w:t>法定代表人或授权代表签字或盖章：</w:t>
      </w:r>
    </w:p>
    <w:p>
      <w:pPr>
        <w:spacing w:line="360" w:lineRule="auto"/>
        <w:ind w:firstLine="4800" w:firstLineChars="2000"/>
        <w:rPr>
          <w:rFonts w:hint="eastAsia" w:hAnsi="宋体"/>
          <w:bCs/>
          <w:color w:val="auto"/>
          <w:sz w:val="24"/>
          <w:highlight w:val="none"/>
        </w:rPr>
      </w:pPr>
    </w:p>
    <w:p>
      <w:pPr>
        <w:spacing w:line="360" w:lineRule="auto"/>
        <w:ind w:firstLine="4800" w:firstLineChars="2000"/>
        <w:rPr>
          <w:rFonts w:hAnsi="宋体"/>
          <w:bCs/>
          <w:color w:val="auto"/>
          <w:sz w:val="24"/>
          <w:highlight w:val="none"/>
        </w:rPr>
      </w:pPr>
      <w:r>
        <w:rPr>
          <w:rFonts w:hint="eastAsia" w:hAnsi="宋体"/>
          <w:bCs/>
          <w:color w:val="auto"/>
          <w:sz w:val="24"/>
          <w:highlight w:val="none"/>
        </w:rPr>
        <w:t>日　　期：</w:t>
      </w:r>
    </w:p>
    <w:p>
      <w:pPr>
        <w:pStyle w:val="6"/>
        <w:spacing w:before="0" w:after="0"/>
        <w:rPr>
          <w:rFonts w:hint="eastAsia" w:ascii="宋体" w:hAnsi="宋体" w:eastAsia="宋体" w:cs="Times New Roman"/>
          <w:b/>
          <w:bCs/>
          <w:color w:val="auto"/>
          <w:kern w:val="2"/>
          <w:sz w:val="32"/>
          <w:szCs w:val="32"/>
          <w:highlight w:val="none"/>
          <w:lang w:val="en-US" w:eastAsia="zh-CN" w:bidi="ar-SA"/>
        </w:rPr>
      </w:pPr>
      <w:bookmarkStart w:id="27" w:name="_Toc396996218"/>
    </w:p>
    <w:p>
      <w:pPr>
        <w:pStyle w:val="6"/>
        <w:spacing w:before="0" w:after="0"/>
        <w:rPr>
          <w:rFonts w:hint="eastAsia" w:ascii="宋体" w:hAnsi="宋体" w:eastAsia="宋体" w:cs="Times New Roman"/>
          <w:b/>
          <w:bCs/>
          <w:color w:val="auto"/>
          <w:kern w:val="2"/>
          <w:sz w:val="32"/>
          <w:szCs w:val="32"/>
          <w:highlight w:val="none"/>
          <w:lang w:val="en-US" w:eastAsia="zh-CN" w:bidi="ar-SA"/>
        </w:rPr>
      </w:pPr>
    </w:p>
    <w:p>
      <w:pPr>
        <w:pStyle w:val="6"/>
        <w:spacing w:before="0" w:after="0"/>
        <w:rPr>
          <w:rFonts w:hint="eastAsia" w:ascii="宋体" w:hAnsi="宋体" w:eastAsia="宋体" w:cs="Times New Roman"/>
          <w:b/>
          <w:bCs/>
          <w:color w:val="auto"/>
          <w:kern w:val="2"/>
          <w:sz w:val="32"/>
          <w:szCs w:val="32"/>
          <w:highlight w:val="none"/>
          <w:lang w:val="en-US" w:eastAsia="zh-CN" w:bidi="ar-SA"/>
        </w:rPr>
      </w:pPr>
    </w:p>
    <w:p>
      <w:pPr>
        <w:pStyle w:val="6"/>
        <w:spacing w:before="0" w:after="0"/>
        <w:rPr>
          <w:rFonts w:hint="eastAsia" w:ascii="宋体" w:hAnsi="宋体" w:eastAsia="宋体" w:cs="Times New Roman"/>
          <w:b/>
          <w:bCs/>
          <w:color w:val="auto"/>
          <w:kern w:val="2"/>
          <w:sz w:val="32"/>
          <w:szCs w:val="32"/>
          <w:highlight w:val="none"/>
          <w:lang w:val="en-US" w:eastAsia="zh-CN" w:bidi="ar-SA"/>
        </w:rPr>
      </w:pPr>
    </w:p>
    <w:p>
      <w:pPr>
        <w:pStyle w:val="6"/>
        <w:spacing w:before="0" w:after="0"/>
        <w:rPr>
          <w:rFonts w:hint="eastAsia" w:ascii="宋体" w:hAnsi="宋体" w:eastAsia="宋体" w:cs="Times New Roman"/>
          <w:b/>
          <w:bCs/>
          <w:color w:val="auto"/>
          <w:kern w:val="2"/>
          <w:sz w:val="32"/>
          <w:szCs w:val="32"/>
          <w:highlight w:val="none"/>
          <w:lang w:val="en-US" w:eastAsia="zh-CN" w:bidi="ar-SA"/>
        </w:rPr>
      </w:pPr>
    </w:p>
    <w:p>
      <w:pPr>
        <w:pStyle w:val="6"/>
        <w:spacing w:before="0" w:after="0"/>
        <w:rPr>
          <w:rFonts w:hint="eastAsia" w:ascii="宋体" w:hAnsi="宋体" w:eastAsia="宋体" w:cs="Times New Roman"/>
          <w:b/>
          <w:bCs/>
          <w:color w:val="auto"/>
          <w:kern w:val="2"/>
          <w:sz w:val="32"/>
          <w:szCs w:val="32"/>
          <w:highlight w:val="none"/>
          <w:lang w:val="en-US" w:eastAsia="zh-CN" w:bidi="ar-SA"/>
        </w:rPr>
      </w:pPr>
    </w:p>
    <w:p>
      <w:pPr>
        <w:pStyle w:val="7"/>
        <w:rPr>
          <w:rFonts w:hint="eastAsia" w:ascii="宋体" w:hAnsi="宋体" w:eastAsia="宋体" w:cs="Times New Roman"/>
          <w:b/>
          <w:bCs/>
          <w:color w:val="auto"/>
          <w:kern w:val="2"/>
          <w:sz w:val="32"/>
          <w:szCs w:val="32"/>
          <w:highlight w:val="none"/>
          <w:lang w:val="en-US" w:eastAsia="zh-CN" w:bidi="ar-SA"/>
        </w:rPr>
      </w:pPr>
    </w:p>
    <w:p>
      <w:pPr>
        <w:pStyle w:val="7"/>
        <w:rPr>
          <w:rFonts w:hint="eastAsia" w:ascii="宋体" w:hAnsi="宋体" w:eastAsia="宋体" w:cs="Times New Roman"/>
          <w:b/>
          <w:bCs/>
          <w:color w:val="auto"/>
          <w:kern w:val="2"/>
          <w:sz w:val="32"/>
          <w:szCs w:val="32"/>
          <w:highlight w:val="none"/>
          <w:lang w:val="en-US" w:eastAsia="zh-CN" w:bidi="ar-SA"/>
        </w:rPr>
      </w:pPr>
    </w:p>
    <w:p>
      <w:pPr>
        <w:spacing w:line="460" w:lineRule="exact"/>
        <w:jc w:val="center"/>
        <w:rPr>
          <w:rFonts w:hint="eastAsia" w:ascii="宋体" w:hAnsi="宋体" w:eastAsia="宋体" w:cs="宋体"/>
          <w:b/>
          <w:bCs/>
          <w:color w:val="auto"/>
          <w:sz w:val="44"/>
          <w:szCs w:val="44"/>
          <w:highlight w:val="none"/>
        </w:rPr>
      </w:pPr>
    </w:p>
    <w:p>
      <w:pPr>
        <w:spacing w:line="460" w:lineRule="exact"/>
        <w:jc w:val="center"/>
        <w:rPr>
          <w:rFonts w:hint="eastAsia" w:ascii="宋体" w:hAnsi="宋体" w:eastAsia="宋体" w:cs="宋体"/>
          <w:b/>
          <w:bCs/>
          <w:color w:val="auto"/>
          <w:sz w:val="44"/>
          <w:szCs w:val="44"/>
          <w:highlight w:val="none"/>
        </w:rPr>
      </w:pPr>
    </w:p>
    <w:p>
      <w:pPr>
        <w:spacing w:line="460" w:lineRule="exact"/>
        <w:jc w:val="center"/>
        <w:rPr>
          <w:rFonts w:hint="eastAsia" w:ascii="宋体" w:hAnsi="宋体" w:eastAsia="宋体" w:cs="宋体"/>
          <w:b/>
          <w:bCs/>
          <w:color w:val="auto"/>
          <w:sz w:val="44"/>
          <w:szCs w:val="44"/>
          <w:highlight w:val="none"/>
        </w:rPr>
      </w:pPr>
    </w:p>
    <w:p>
      <w:pPr>
        <w:spacing w:line="460" w:lineRule="exact"/>
        <w:jc w:val="center"/>
        <w:rPr>
          <w:rFonts w:hint="eastAsia" w:ascii="宋体" w:hAnsi="宋体" w:eastAsia="宋体" w:cs="宋体"/>
          <w:b/>
          <w:bCs/>
          <w:color w:val="auto"/>
          <w:sz w:val="44"/>
          <w:szCs w:val="44"/>
          <w:highlight w:val="none"/>
        </w:rPr>
      </w:pPr>
    </w:p>
    <w:p>
      <w:pPr>
        <w:spacing w:line="4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声  明</w:t>
      </w:r>
    </w:p>
    <w:p>
      <w:pPr>
        <w:spacing w:line="46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    </w:t>
      </w:r>
    </w:p>
    <w:p>
      <w:pPr>
        <w:spacing w:line="460" w:lineRule="exact"/>
        <w:ind w:firstLine="470" w:firstLineChars="196"/>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我单位郑重声明：参加本次政府采购活动前3年内，我单位在经营活动中没有因违法经营受到刑事处罚或者责令停产停业、吊销许可证或者执照、较大数额罚款等行政处罚。</w:t>
      </w:r>
    </w:p>
    <w:p>
      <w:pPr>
        <w:spacing w:line="360" w:lineRule="auto"/>
        <w:ind w:firstLine="420"/>
        <w:rPr>
          <w:rFonts w:hint="eastAsia" w:ascii="宋体" w:hAnsi="宋体" w:eastAsia="宋体" w:cs="宋体"/>
          <w:bCs/>
          <w:color w:val="auto"/>
          <w:kern w:val="0"/>
          <w:sz w:val="24"/>
          <w:szCs w:val="21"/>
          <w:highlight w:val="none"/>
        </w:rPr>
      </w:pPr>
    </w:p>
    <w:p>
      <w:pPr>
        <w:spacing w:line="460" w:lineRule="exact"/>
        <w:rPr>
          <w:rFonts w:hint="eastAsia" w:ascii="宋体" w:hAnsi="宋体" w:eastAsia="宋体" w:cs="宋体"/>
          <w:bCs/>
          <w:color w:val="auto"/>
          <w:sz w:val="24"/>
          <w:szCs w:val="22"/>
          <w:highlight w:val="none"/>
        </w:rPr>
      </w:pPr>
    </w:p>
    <w:p>
      <w:pPr>
        <w:snapToGrid w:val="0"/>
        <w:spacing w:line="360" w:lineRule="auto"/>
        <w:ind w:firstLine="3600" w:firstLineChars="15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单位名称（公章）：</w:t>
      </w:r>
      <w:r>
        <w:rPr>
          <w:rFonts w:hint="eastAsia" w:ascii="宋体" w:hAnsi="宋体" w:eastAsia="宋体" w:cs="宋体"/>
          <w:color w:val="auto"/>
          <w:sz w:val="24"/>
          <w:szCs w:val="28"/>
          <w:highlight w:val="none"/>
          <w:u w:val="single"/>
        </w:rPr>
        <w:t xml:space="preserve">                            </w:t>
      </w:r>
    </w:p>
    <w:p>
      <w:pPr>
        <w:snapToGrid w:val="0"/>
        <w:spacing w:line="360" w:lineRule="auto"/>
        <w:ind w:firstLine="3600" w:firstLineChars="15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法定代表人（签名或盖章）：</w:t>
      </w:r>
      <w:r>
        <w:rPr>
          <w:rFonts w:hint="eastAsia" w:ascii="宋体" w:hAnsi="宋体" w:eastAsia="宋体" w:cs="宋体"/>
          <w:color w:val="auto"/>
          <w:sz w:val="24"/>
          <w:szCs w:val="28"/>
          <w:highlight w:val="none"/>
          <w:u w:val="single"/>
        </w:rPr>
        <w:t xml:space="preserve">                    </w:t>
      </w:r>
    </w:p>
    <w:p>
      <w:pPr>
        <w:spacing w:line="580" w:lineRule="exact"/>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日</w:t>
      </w:r>
    </w:p>
    <w:p>
      <w:pPr>
        <w:spacing w:line="580" w:lineRule="exact"/>
        <w:jc w:val="left"/>
        <w:rPr>
          <w:rFonts w:hint="eastAsia" w:ascii="宋体" w:hAnsi="宋体" w:eastAsia="宋体" w:cs="宋体"/>
          <w:b/>
          <w:bCs/>
          <w:color w:val="auto"/>
          <w:kern w:val="2"/>
          <w:sz w:val="24"/>
          <w:szCs w:val="24"/>
          <w:highlight w:val="none"/>
          <w:lang w:val="en-US" w:eastAsia="zh-CN" w:bidi="ar-SA"/>
        </w:rPr>
      </w:pPr>
    </w:p>
    <w:p>
      <w:pPr>
        <w:spacing w:line="580" w:lineRule="exact"/>
        <w:jc w:val="left"/>
        <w:rPr>
          <w:rFonts w:hint="eastAsia" w:ascii="宋体" w:hAnsi="宋体" w:eastAsia="宋体" w:cs="宋体"/>
          <w:b/>
          <w:bCs/>
          <w:color w:val="auto"/>
          <w:kern w:val="2"/>
          <w:sz w:val="24"/>
          <w:szCs w:val="24"/>
          <w:highlight w:val="none"/>
          <w:lang w:val="en-US" w:eastAsia="zh-CN" w:bidi="ar-SA"/>
        </w:rPr>
      </w:pPr>
    </w:p>
    <w:p>
      <w:pPr>
        <w:spacing w:line="580" w:lineRule="exact"/>
        <w:jc w:val="left"/>
        <w:rPr>
          <w:rFonts w:hint="eastAsia" w:ascii="宋体" w:hAnsi="宋体" w:eastAsia="宋体" w:cs="宋体"/>
          <w:b/>
          <w:bCs/>
          <w:color w:val="auto"/>
          <w:kern w:val="2"/>
          <w:sz w:val="24"/>
          <w:szCs w:val="24"/>
          <w:highlight w:val="none"/>
          <w:lang w:val="en-US" w:eastAsia="zh-CN" w:bidi="ar-SA"/>
        </w:rPr>
      </w:pPr>
    </w:p>
    <w:p>
      <w:pPr>
        <w:spacing w:line="580" w:lineRule="exact"/>
        <w:jc w:val="left"/>
        <w:rPr>
          <w:rFonts w:hint="eastAsia" w:ascii="宋体" w:hAnsi="宋体" w:eastAsia="宋体" w:cs="宋体"/>
          <w:b/>
          <w:bCs/>
          <w:color w:val="auto"/>
          <w:kern w:val="2"/>
          <w:sz w:val="24"/>
          <w:szCs w:val="24"/>
          <w:highlight w:val="none"/>
          <w:lang w:val="en-US" w:eastAsia="zh-CN" w:bidi="ar-SA"/>
        </w:rPr>
      </w:pPr>
    </w:p>
    <w:p>
      <w:pPr>
        <w:spacing w:line="580" w:lineRule="exact"/>
        <w:jc w:val="left"/>
        <w:rPr>
          <w:rFonts w:hint="eastAsia" w:ascii="宋体" w:hAnsi="宋体" w:eastAsia="宋体" w:cs="宋体"/>
          <w:b/>
          <w:bCs/>
          <w:color w:val="auto"/>
          <w:kern w:val="2"/>
          <w:sz w:val="24"/>
          <w:szCs w:val="24"/>
          <w:highlight w:val="none"/>
          <w:lang w:val="en-US" w:eastAsia="zh-CN" w:bidi="ar-SA"/>
        </w:rPr>
      </w:pPr>
    </w:p>
    <w:p>
      <w:pPr>
        <w:spacing w:line="580" w:lineRule="exact"/>
        <w:jc w:val="left"/>
        <w:rPr>
          <w:rFonts w:hint="eastAsia" w:ascii="宋体" w:hAnsi="宋体" w:eastAsia="宋体" w:cs="宋体"/>
          <w:b/>
          <w:bCs/>
          <w:color w:val="auto"/>
          <w:kern w:val="2"/>
          <w:sz w:val="24"/>
          <w:szCs w:val="24"/>
          <w:highlight w:val="none"/>
          <w:lang w:val="en-US" w:eastAsia="zh-CN" w:bidi="ar-SA"/>
        </w:rPr>
      </w:pPr>
    </w:p>
    <w:p>
      <w:pPr>
        <w:spacing w:line="580" w:lineRule="exact"/>
        <w:jc w:val="left"/>
        <w:rPr>
          <w:rFonts w:hint="eastAsia" w:ascii="宋体" w:hAnsi="宋体" w:eastAsia="宋体" w:cs="宋体"/>
          <w:b/>
          <w:bCs/>
          <w:color w:val="auto"/>
          <w:kern w:val="2"/>
          <w:sz w:val="24"/>
          <w:szCs w:val="24"/>
          <w:highlight w:val="none"/>
          <w:lang w:val="en-US" w:eastAsia="zh-CN" w:bidi="ar-SA"/>
        </w:rPr>
      </w:pPr>
    </w:p>
    <w:p>
      <w:pPr>
        <w:spacing w:line="580" w:lineRule="exact"/>
        <w:jc w:val="left"/>
        <w:rPr>
          <w:rFonts w:hint="eastAsia" w:ascii="宋体" w:hAnsi="宋体" w:eastAsia="宋体" w:cs="宋体"/>
          <w:b/>
          <w:bCs/>
          <w:color w:val="auto"/>
          <w:kern w:val="2"/>
          <w:sz w:val="24"/>
          <w:szCs w:val="24"/>
          <w:highlight w:val="none"/>
          <w:lang w:val="en-US" w:eastAsia="zh-CN" w:bidi="ar-SA"/>
        </w:rPr>
      </w:pPr>
    </w:p>
    <w:p>
      <w:pPr>
        <w:spacing w:line="580" w:lineRule="exact"/>
        <w:jc w:val="left"/>
        <w:rPr>
          <w:rFonts w:hint="eastAsia" w:ascii="宋体" w:hAnsi="宋体" w:eastAsia="宋体" w:cs="宋体"/>
          <w:b/>
          <w:bCs/>
          <w:color w:val="auto"/>
          <w:kern w:val="2"/>
          <w:sz w:val="24"/>
          <w:szCs w:val="24"/>
          <w:highlight w:val="none"/>
          <w:lang w:val="en-US" w:eastAsia="zh-CN" w:bidi="ar-SA"/>
        </w:rPr>
      </w:pPr>
    </w:p>
    <w:p>
      <w:pPr>
        <w:spacing w:line="580" w:lineRule="exact"/>
        <w:jc w:val="left"/>
        <w:rPr>
          <w:rFonts w:hint="eastAsia" w:ascii="宋体" w:hAnsi="宋体" w:eastAsia="宋体" w:cs="宋体"/>
          <w:b/>
          <w:bCs/>
          <w:color w:val="auto"/>
          <w:kern w:val="2"/>
          <w:sz w:val="24"/>
          <w:szCs w:val="24"/>
          <w:highlight w:val="none"/>
          <w:lang w:val="en-US" w:eastAsia="zh-CN" w:bidi="ar-SA"/>
        </w:rPr>
      </w:pPr>
    </w:p>
    <w:p>
      <w:pPr>
        <w:spacing w:line="580" w:lineRule="exact"/>
        <w:jc w:val="left"/>
        <w:rPr>
          <w:rFonts w:hint="eastAsia" w:ascii="宋体" w:hAnsi="宋体" w:eastAsia="宋体" w:cs="宋体"/>
          <w:b/>
          <w:bCs/>
          <w:color w:val="auto"/>
          <w:kern w:val="2"/>
          <w:sz w:val="24"/>
          <w:szCs w:val="24"/>
          <w:highlight w:val="none"/>
          <w:lang w:val="en-US" w:eastAsia="zh-CN" w:bidi="ar-SA"/>
        </w:rPr>
      </w:pPr>
    </w:p>
    <w:p>
      <w:pPr>
        <w:spacing w:line="580" w:lineRule="exact"/>
        <w:jc w:val="left"/>
        <w:rPr>
          <w:rFonts w:hint="eastAsia" w:ascii="宋体" w:hAnsi="宋体" w:eastAsia="宋体" w:cs="宋体"/>
          <w:b/>
          <w:bCs/>
          <w:color w:val="auto"/>
          <w:kern w:val="2"/>
          <w:sz w:val="24"/>
          <w:szCs w:val="24"/>
          <w:highlight w:val="none"/>
          <w:lang w:val="en-US" w:eastAsia="zh-CN" w:bidi="ar-SA"/>
        </w:rPr>
      </w:pPr>
    </w:p>
    <w:p>
      <w:pPr>
        <w:spacing w:line="580" w:lineRule="exact"/>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中华人民共和国政府采购法实施条例》第十九条第一款规定的“较大数额罚款”认定为200万元以上的罚款，法律、行政法规以及国务院有关部门明确规定相关领域“较大数额罚款”标准高于200万元的，从其规定。</w:t>
      </w:r>
    </w:p>
    <w:p>
      <w:pPr>
        <w:pStyle w:val="7"/>
        <w:jc w:val="left"/>
        <w:rPr>
          <w:rFonts w:hint="eastAsia" w:ascii="宋体" w:hAnsi="宋体" w:eastAsia="宋体" w:cs="宋体"/>
          <w:b/>
          <w:bCs/>
          <w:color w:val="auto"/>
          <w:kern w:val="2"/>
          <w:sz w:val="24"/>
          <w:szCs w:val="24"/>
          <w:highlight w:val="none"/>
          <w:lang w:val="en-US" w:eastAsia="zh-CN" w:bidi="ar-SA"/>
        </w:rPr>
      </w:pPr>
    </w:p>
    <w:p>
      <w:pPr>
        <w:pStyle w:val="7"/>
        <w:jc w:val="left"/>
        <w:rPr>
          <w:rFonts w:hint="eastAsia" w:ascii="宋体" w:hAnsi="宋体" w:eastAsia="宋体" w:cs="宋体"/>
          <w:b/>
          <w:bCs/>
          <w:color w:val="auto"/>
          <w:kern w:val="2"/>
          <w:sz w:val="24"/>
          <w:szCs w:val="24"/>
          <w:highlight w:val="none"/>
          <w:lang w:val="en-US" w:eastAsia="zh-CN" w:bidi="ar-SA"/>
        </w:rPr>
      </w:pPr>
    </w:p>
    <w:p>
      <w:pPr>
        <w:pStyle w:val="6"/>
        <w:spacing w:before="0" w:after="0"/>
        <w:jc w:val="center"/>
        <w:rPr>
          <w:rFonts w:hint="eastAsia" w:ascii="宋体" w:hAnsi="宋体" w:eastAsia="宋体" w:cs="Times New Roman"/>
          <w:b/>
          <w:bCs/>
          <w:color w:val="auto"/>
          <w:kern w:val="2"/>
          <w:sz w:val="32"/>
          <w:szCs w:val="32"/>
          <w:highlight w:val="none"/>
          <w:lang w:val="en-US" w:eastAsia="zh-CN" w:bidi="ar-SA"/>
        </w:rPr>
      </w:pPr>
      <w:r>
        <w:rPr>
          <w:rFonts w:hint="eastAsia" w:ascii="宋体" w:hAnsi="宋体" w:eastAsia="宋体" w:cs="Times New Roman"/>
          <w:b/>
          <w:bCs/>
          <w:color w:val="auto"/>
          <w:kern w:val="2"/>
          <w:sz w:val="32"/>
          <w:szCs w:val="32"/>
          <w:highlight w:val="none"/>
          <w:lang w:val="en-US" w:eastAsia="zh-CN" w:bidi="ar-SA"/>
        </w:rPr>
        <w:t>报价供应商简介和经营情况说明</w:t>
      </w:r>
      <w:bookmarkEnd w:id="27"/>
    </w:p>
    <w:p>
      <w:pPr>
        <w:jc w:val="center"/>
        <w:rPr>
          <w:rFonts w:ascii="宋体" w:hAnsi="宋体"/>
          <w:b/>
          <w:color w:val="auto"/>
          <w:highlight w:val="none"/>
        </w:rPr>
      </w:pPr>
    </w:p>
    <w:tbl>
      <w:tblPr>
        <w:tblStyle w:val="61"/>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3688"/>
        <w:gridCol w:w="1244"/>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389" w:type="dxa"/>
            <w:noWrap w:val="0"/>
            <w:vAlign w:val="center"/>
          </w:tcPr>
          <w:p>
            <w:pPr>
              <w:rPr>
                <w:rFonts w:ascii="宋体" w:hAnsi="宋体"/>
                <w:color w:val="auto"/>
                <w:highlight w:val="none"/>
              </w:rPr>
            </w:pPr>
            <w:r>
              <w:rPr>
                <w:rFonts w:hint="eastAsia" w:ascii="宋体" w:hAnsi="宋体"/>
                <w:color w:val="auto"/>
                <w:highlight w:val="none"/>
                <w:lang w:eastAsia="zh-CN"/>
              </w:rPr>
              <w:t>报价供应商</w:t>
            </w:r>
            <w:r>
              <w:rPr>
                <w:rFonts w:ascii="宋体" w:hAnsi="宋体"/>
                <w:color w:val="auto"/>
                <w:highlight w:val="none"/>
              </w:rPr>
              <w:t>全称</w:t>
            </w:r>
          </w:p>
        </w:tc>
        <w:tc>
          <w:tcPr>
            <w:tcW w:w="7431" w:type="dxa"/>
            <w:gridSpan w:val="3"/>
            <w:noWrap w:val="0"/>
            <w:vAlign w:val="center"/>
          </w:tcPr>
          <w:p>
            <w:pPr>
              <w:rPr>
                <w:rFonts w:ascii="宋体" w:hAnsi="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389" w:type="dxa"/>
            <w:noWrap w:val="0"/>
            <w:vAlign w:val="center"/>
          </w:tcPr>
          <w:p>
            <w:pPr>
              <w:rPr>
                <w:rFonts w:ascii="宋体" w:hAnsi="宋体"/>
                <w:color w:val="auto"/>
                <w:highlight w:val="none"/>
              </w:rPr>
            </w:pPr>
            <w:r>
              <w:rPr>
                <w:rFonts w:ascii="宋体" w:hAnsi="宋体"/>
                <w:color w:val="auto"/>
                <w:highlight w:val="none"/>
              </w:rPr>
              <w:t>主要业务范围</w:t>
            </w:r>
          </w:p>
        </w:tc>
        <w:tc>
          <w:tcPr>
            <w:tcW w:w="7431" w:type="dxa"/>
            <w:gridSpan w:val="3"/>
            <w:noWrap w:val="0"/>
            <w:vAlign w:val="center"/>
          </w:tcPr>
          <w:p>
            <w:pPr>
              <w:rPr>
                <w:rFonts w:ascii="宋体" w:hAnsi="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389" w:type="dxa"/>
            <w:noWrap w:val="0"/>
            <w:vAlign w:val="center"/>
          </w:tcPr>
          <w:p>
            <w:pPr>
              <w:rPr>
                <w:rFonts w:ascii="宋体" w:hAnsi="宋体"/>
                <w:color w:val="auto"/>
                <w:highlight w:val="none"/>
              </w:rPr>
            </w:pPr>
            <w:r>
              <w:rPr>
                <w:rFonts w:ascii="宋体" w:hAnsi="宋体"/>
                <w:color w:val="auto"/>
                <w:highlight w:val="none"/>
              </w:rPr>
              <w:t>法定代表人姓名</w:t>
            </w:r>
          </w:p>
        </w:tc>
        <w:tc>
          <w:tcPr>
            <w:tcW w:w="3688" w:type="dxa"/>
            <w:noWrap w:val="0"/>
            <w:vAlign w:val="center"/>
          </w:tcPr>
          <w:p>
            <w:pPr>
              <w:rPr>
                <w:rFonts w:ascii="宋体" w:hAnsi="宋体"/>
                <w:b/>
                <w:color w:val="auto"/>
                <w:sz w:val="22"/>
                <w:highlight w:val="none"/>
              </w:rPr>
            </w:pPr>
          </w:p>
        </w:tc>
        <w:tc>
          <w:tcPr>
            <w:tcW w:w="1244" w:type="dxa"/>
            <w:noWrap w:val="0"/>
            <w:vAlign w:val="center"/>
          </w:tcPr>
          <w:p>
            <w:pPr>
              <w:rPr>
                <w:rFonts w:ascii="宋体" w:hAnsi="宋体"/>
                <w:color w:val="auto"/>
                <w:highlight w:val="none"/>
              </w:rPr>
            </w:pPr>
            <w:r>
              <w:rPr>
                <w:rFonts w:ascii="宋体" w:hAnsi="宋体"/>
                <w:color w:val="auto"/>
                <w:highlight w:val="none"/>
              </w:rPr>
              <w:t>职   务</w:t>
            </w:r>
          </w:p>
        </w:tc>
        <w:tc>
          <w:tcPr>
            <w:tcW w:w="2499" w:type="dxa"/>
            <w:noWrap w:val="0"/>
            <w:vAlign w:val="center"/>
          </w:tcPr>
          <w:p>
            <w:pPr>
              <w:rPr>
                <w:rFonts w:ascii="宋体" w:hAnsi="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389" w:type="dxa"/>
            <w:noWrap w:val="0"/>
            <w:vAlign w:val="center"/>
          </w:tcPr>
          <w:p>
            <w:pPr>
              <w:rPr>
                <w:rFonts w:ascii="宋体" w:hAnsi="宋体"/>
                <w:color w:val="auto"/>
                <w:highlight w:val="none"/>
              </w:rPr>
            </w:pPr>
            <w:r>
              <w:rPr>
                <w:rFonts w:hint="eastAsia" w:ascii="宋体" w:hAnsi="宋体"/>
                <w:color w:val="auto"/>
                <w:highlight w:val="none"/>
                <w:lang w:eastAsia="zh-CN"/>
              </w:rPr>
              <w:t>报价供应商</w:t>
            </w:r>
            <w:r>
              <w:rPr>
                <w:rFonts w:ascii="宋体" w:hAnsi="宋体"/>
                <w:color w:val="auto"/>
                <w:highlight w:val="none"/>
              </w:rPr>
              <w:t>地址</w:t>
            </w:r>
          </w:p>
        </w:tc>
        <w:tc>
          <w:tcPr>
            <w:tcW w:w="3688" w:type="dxa"/>
            <w:noWrap w:val="0"/>
            <w:vAlign w:val="center"/>
          </w:tcPr>
          <w:p>
            <w:pPr>
              <w:rPr>
                <w:rFonts w:ascii="宋体" w:hAnsi="宋体"/>
                <w:b/>
                <w:color w:val="auto"/>
                <w:sz w:val="22"/>
                <w:highlight w:val="none"/>
              </w:rPr>
            </w:pPr>
          </w:p>
        </w:tc>
        <w:tc>
          <w:tcPr>
            <w:tcW w:w="1244" w:type="dxa"/>
            <w:noWrap w:val="0"/>
            <w:vAlign w:val="center"/>
          </w:tcPr>
          <w:p>
            <w:pPr>
              <w:rPr>
                <w:rFonts w:ascii="宋体" w:hAnsi="宋体"/>
                <w:color w:val="auto"/>
                <w:highlight w:val="none"/>
              </w:rPr>
            </w:pPr>
            <w:r>
              <w:rPr>
                <w:rFonts w:ascii="宋体" w:hAnsi="宋体"/>
                <w:color w:val="auto"/>
                <w:highlight w:val="none"/>
              </w:rPr>
              <w:t>邮政编码</w:t>
            </w:r>
          </w:p>
        </w:tc>
        <w:tc>
          <w:tcPr>
            <w:tcW w:w="2499" w:type="dxa"/>
            <w:noWrap w:val="0"/>
            <w:vAlign w:val="center"/>
          </w:tcPr>
          <w:p>
            <w:pPr>
              <w:rPr>
                <w:rFonts w:ascii="宋体" w:hAnsi="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389" w:type="dxa"/>
            <w:noWrap w:val="0"/>
            <w:vAlign w:val="center"/>
          </w:tcPr>
          <w:p>
            <w:pPr>
              <w:rPr>
                <w:rFonts w:ascii="宋体" w:hAnsi="宋体"/>
                <w:color w:val="auto"/>
                <w:highlight w:val="none"/>
              </w:rPr>
            </w:pPr>
            <w:r>
              <w:rPr>
                <w:rFonts w:ascii="宋体" w:hAnsi="宋体"/>
                <w:color w:val="auto"/>
                <w:highlight w:val="none"/>
              </w:rPr>
              <w:t>电          话</w:t>
            </w:r>
          </w:p>
        </w:tc>
        <w:tc>
          <w:tcPr>
            <w:tcW w:w="3688" w:type="dxa"/>
            <w:noWrap w:val="0"/>
            <w:vAlign w:val="center"/>
          </w:tcPr>
          <w:p>
            <w:pPr>
              <w:rPr>
                <w:rFonts w:ascii="宋体" w:hAnsi="宋体"/>
                <w:b/>
                <w:color w:val="auto"/>
                <w:sz w:val="22"/>
                <w:highlight w:val="none"/>
              </w:rPr>
            </w:pPr>
          </w:p>
        </w:tc>
        <w:tc>
          <w:tcPr>
            <w:tcW w:w="1244" w:type="dxa"/>
            <w:noWrap w:val="0"/>
            <w:vAlign w:val="center"/>
          </w:tcPr>
          <w:p>
            <w:pPr>
              <w:rPr>
                <w:rFonts w:ascii="宋体" w:hAnsi="宋体"/>
                <w:color w:val="auto"/>
                <w:highlight w:val="none"/>
              </w:rPr>
            </w:pPr>
            <w:r>
              <w:rPr>
                <w:rFonts w:ascii="宋体" w:hAnsi="宋体"/>
                <w:color w:val="auto"/>
                <w:highlight w:val="none"/>
              </w:rPr>
              <w:t>传   真</w:t>
            </w:r>
          </w:p>
        </w:tc>
        <w:tc>
          <w:tcPr>
            <w:tcW w:w="2499" w:type="dxa"/>
            <w:noWrap w:val="0"/>
            <w:vAlign w:val="center"/>
          </w:tcPr>
          <w:p>
            <w:pPr>
              <w:rPr>
                <w:rFonts w:ascii="宋体" w:hAnsi="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389" w:type="dxa"/>
            <w:noWrap w:val="0"/>
            <w:vAlign w:val="center"/>
          </w:tcPr>
          <w:p>
            <w:pPr>
              <w:rPr>
                <w:rFonts w:ascii="宋体" w:hAnsi="宋体"/>
                <w:color w:val="auto"/>
                <w:highlight w:val="none"/>
              </w:rPr>
            </w:pPr>
            <w:r>
              <w:rPr>
                <w:rFonts w:ascii="宋体" w:hAnsi="宋体"/>
                <w:color w:val="auto"/>
                <w:highlight w:val="none"/>
              </w:rPr>
              <w:t>成  立  日  期</w:t>
            </w:r>
          </w:p>
        </w:tc>
        <w:tc>
          <w:tcPr>
            <w:tcW w:w="3688" w:type="dxa"/>
            <w:noWrap w:val="0"/>
            <w:vAlign w:val="center"/>
          </w:tcPr>
          <w:p>
            <w:pPr>
              <w:rPr>
                <w:rFonts w:ascii="宋体" w:hAnsi="宋体"/>
                <w:b/>
                <w:color w:val="auto"/>
                <w:sz w:val="22"/>
                <w:highlight w:val="none"/>
              </w:rPr>
            </w:pPr>
          </w:p>
        </w:tc>
        <w:tc>
          <w:tcPr>
            <w:tcW w:w="1244" w:type="dxa"/>
            <w:noWrap w:val="0"/>
            <w:vAlign w:val="center"/>
          </w:tcPr>
          <w:p>
            <w:pPr>
              <w:rPr>
                <w:rFonts w:ascii="宋体" w:hAnsi="宋体"/>
                <w:color w:val="auto"/>
                <w:highlight w:val="none"/>
              </w:rPr>
            </w:pPr>
            <w:r>
              <w:rPr>
                <w:rFonts w:ascii="宋体" w:hAnsi="宋体"/>
                <w:color w:val="auto"/>
                <w:highlight w:val="none"/>
              </w:rPr>
              <w:t>现 有 职</w:t>
            </w:r>
          </w:p>
          <w:p>
            <w:pPr>
              <w:rPr>
                <w:rFonts w:ascii="宋体" w:hAnsi="宋体"/>
                <w:color w:val="auto"/>
                <w:highlight w:val="none"/>
              </w:rPr>
            </w:pPr>
            <w:r>
              <w:rPr>
                <w:rFonts w:ascii="宋体" w:hAnsi="宋体"/>
                <w:color w:val="auto"/>
                <w:highlight w:val="none"/>
              </w:rPr>
              <w:t>工 人 数</w:t>
            </w:r>
          </w:p>
        </w:tc>
        <w:tc>
          <w:tcPr>
            <w:tcW w:w="2499" w:type="dxa"/>
            <w:noWrap w:val="0"/>
            <w:vAlign w:val="center"/>
          </w:tcPr>
          <w:p>
            <w:pPr>
              <w:rPr>
                <w:rFonts w:ascii="宋体" w:hAnsi="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389" w:type="dxa"/>
            <w:noWrap w:val="0"/>
            <w:vAlign w:val="center"/>
          </w:tcPr>
          <w:p>
            <w:pPr>
              <w:rPr>
                <w:rFonts w:ascii="宋体" w:hAnsi="宋体"/>
                <w:color w:val="auto"/>
                <w:highlight w:val="none"/>
              </w:rPr>
            </w:pPr>
            <w:r>
              <w:rPr>
                <w:rFonts w:ascii="宋体" w:hAnsi="宋体"/>
                <w:color w:val="auto"/>
                <w:highlight w:val="none"/>
              </w:rPr>
              <w:t>资 质 等 级 证 书</w:t>
            </w:r>
          </w:p>
        </w:tc>
        <w:tc>
          <w:tcPr>
            <w:tcW w:w="7431" w:type="dxa"/>
            <w:gridSpan w:val="3"/>
            <w:noWrap w:val="0"/>
            <w:vAlign w:val="center"/>
          </w:tcPr>
          <w:p>
            <w:pPr>
              <w:rPr>
                <w:rFonts w:ascii="宋体" w:hAnsi="宋体"/>
                <w:color w:val="auto"/>
                <w:highlight w:val="none"/>
              </w:rPr>
            </w:pPr>
            <w:r>
              <w:rPr>
                <w:rFonts w:ascii="宋体" w:hAnsi="宋体"/>
                <w:color w:val="auto"/>
                <w:highlight w:val="none"/>
              </w:rPr>
              <w:t>等 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389" w:type="dxa"/>
            <w:noWrap w:val="0"/>
            <w:vAlign w:val="center"/>
          </w:tcPr>
          <w:p>
            <w:pPr>
              <w:rPr>
                <w:rFonts w:ascii="宋体" w:hAnsi="宋体"/>
                <w:color w:val="auto"/>
                <w:highlight w:val="none"/>
              </w:rPr>
            </w:pPr>
            <w:r>
              <w:rPr>
                <w:rFonts w:ascii="宋体" w:hAnsi="宋体"/>
                <w:color w:val="auto"/>
                <w:highlight w:val="none"/>
              </w:rPr>
              <w:t>质量管理体系证书</w:t>
            </w:r>
          </w:p>
        </w:tc>
        <w:tc>
          <w:tcPr>
            <w:tcW w:w="7431" w:type="dxa"/>
            <w:gridSpan w:val="3"/>
            <w:noWrap w:val="0"/>
            <w:vAlign w:val="center"/>
          </w:tcPr>
          <w:p>
            <w:pPr>
              <w:rPr>
                <w:rFonts w:ascii="宋体" w:hAnsi="宋体"/>
                <w:b/>
                <w:color w:val="auto"/>
                <w:highlight w:val="none"/>
              </w:rPr>
            </w:pPr>
            <w:r>
              <w:rPr>
                <w:rFonts w:ascii="宋体" w:hAnsi="宋体"/>
                <w:color w:val="auto"/>
                <w:highlight w:val="none"/>
              </w:rPr>
              <w:t>等 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389" w:type="dxa"/>
            <w:noWrap w:val="0"/>
            <w:vAlign w:val="center"/>
          </w:tcPr>
          <w:p>
            <w:pPr>
              <w:rPr>
                <w:rFonts w:ascii="宋体" w:hAnsi="宋体"/>
                <w:color w:val="auto"/>
                <w:highlight w:val="none"/>
              </w:rPr>
            </w:pPr>
            <w:r>
              <w:rPr>
                <w:rFonts w:ascii="宋体" w:hAnsi="宋体"/>
                <w:color w:val="auto"/>
                <w:highlight w:val="none"/>
              </w:rPr>
              <w:t>在投标联合体中承担的工作</w:t>
            </w:r>
          </w:p>
        </w:tc>
        <w:tc>
          <w:tcPr>
            <w:tcW w:w="7431" w:type="dxa"/>
            <w:gridSpan w:val="3"/>
            <w:noWrap w:val="0"/>
            <w:vAlign w:val="center"/>
          </w:tcPr>
          <w:p>
            <w:pPr>
              <w:rPr>
                <w:rFonts w:ascii="宋体" w:hAnsi="宋体"/>
                <w:color w:val="auto"/>
                <w:highlight w:val="none"/>
              </w:rPr>
            </w:pPr>
          </w:p>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8" w:hRule="atLeast"/>
          <w:jc w:val="center"/>
        </w:trPr>
        <w:tc>
          <w:tcPr>
            <w:tcW w:w="9820" w:type="dxa"/>
            <w:gridSpan w:val="4"/>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64" w:lineRule="auto"/>
              <w:textAlignment w:val="auto"/>
              <w:outlineLvl w:val="9"/>
              <w:rPr>
                <w:rFonts w:ascii="宋体" w:hAnsi="宋体"/>
                <w:color w:val="auto"/>
                <w:highlight w:val="none"/>
              </w:rPr>
            </w:pPr>
            <w:r>
              <w:rPr>
                <w:rFonts w:hint="eastAsia" w:ascii="宋体" w:hAnsi="宋体"/>
                <w:color w:val="auto"/>
                <w:highlight w:val="none"/>
              </w:rPr>
              <w:t>服务单位</w:t>
            </w:r>
            <w:r>
              <w:rPr>
                <w:rFonts w:ascii="宋体" w:hAnsi="宋体"/>
                <w:color w:val="auto"/>
                <w:highlight w:val="none"/>
              </w:rPr>
              <w:t>组织机构简介：</w:t>
            </w:r>
          </w:p>
          <w:p>
            <w:pPr>
              <w:keepNext w:val="0"/>
              <w:keepLines w:val="0"/>
              <w:pageBreakBefore w:val="0"/>
              <w:widowControl w:val="0"/>
              <w:kinsoku/>
              <w:wordWrap/>
              <w:overflowPunct/>
              <w:topLinePunct w:val="0"/>
              <w:autoSpaceDE/>
              <w:autoSpaceDN/>
              <w:bidi w:val="0"/>
              <w:adjustRightInd/>
              <w:snapToGrid/>
              <w:spacing w:line="264" w:lineRule="auto"/>
              <w:textAlignment w:val="auto"/>
              <w:outlineLvl w:val="9"/>
              <w:rPr>
                <w:rFonts w:ascii="宋体" w:hAnsi="宋体"/>
                <w:color w:val="auto"/>
                <w:highlight w:val="none"/>
              </w:rPr>
            </w:pPr>
            <w:r>
              <w:rPr>
                <w:rFonts w:ascii="宋体" w:hAnsi="宋体"/>
                <w:color w:val="auto"/>
                <w:highlight w:val="none"/>
              </w:rPr>
              <w:t>（部室划分、各部室人数、中高级职称、注册建筑师、结构师等人员数）</w:t>
            </w:r>
          </w:p>
          <w:p>
            <w:pPr>
              <w:keepNext w:val="0"/>
              <w:keepLines w:val="0"/>
              <w:pageBreakBefore w:val="0"/>
              <w:widowControl w:val="0"/>
              <w:kinsoku/>
              <w:wordWrap/>
              <w:overflowPunct/>
              <w:topLinePunct w:val="0"/>
              <w:autoSpaceDE/>
              <w:autoSpaceDN/>
              <w:bidi w:val="0"/>
              <w:adjustRightInd/>
              <w:snapToGrid/>
              <w:spacing w:line="264" w:lineRule="auto"/>
              <w:ind w:firstLine="2880"/>
              <w:textAlignment w:val="auto"/>
              <w:outlineLvl w:val="9"/>
              <w:rPr>
                <w:rFonts w:ascii="宋体" w:hAnsi="宋体"/>
                <w:color w:val="auto"/>
                <w:highlight w:val="none"/>
              </w:rPr>
            </w:pPr>
            <w:r>
              <w:rPr>
                <w:rFonts w:ascii="宋体" w:hAnsi="宋体"/>
                <w:color w:val="auto"/>
                <w:highlight w:val="none"/>
              </w:rPr>
              <w:t>组织机构框图附后</w:t>
            </w:r>
          </w:p>
          <w:p>
            <w:pPr>
              <w:keepNext w:val="0"/>
              <w:keepLines w:val="0"/>
              <w:pageBreakBefore w:val="0"/>
              <w:widowControl w:val="0"/>
              <w:kinsoku/>
              <w:wordWrap/>
              <w:overflowPunct/>
              <w:topLinePunct w:val="0"/>
              <w:autoSpaceDE/>
              <w:autoSpaceDN/>
              <w:bidi w:val="0"/>
              <w:adjustRightInd/>
              <w:snapToGrid/>
              <w:spacing w:line="264" w:lineRule="auto"/>
              <w:textAlignment w:val="auto"/>
              <w:outlineLvl w:val="9"/>
              <w:rPr>
                <w:rFonts w:ascii="宋体" w:hAnsi="宋体"/>
                <w:color w:val="auto"/>
                <w:highlight w:val="none"/>
              </w:rPr>
            </w:pPr>
            <w:r>
              <w:rPr>
                <w:rFonts w:ascii="宋体" w:hAnsi="宋体"/>
                <w:color w:val="auto"/>
                <w:highlight w:val="none"/>
              </w:rPr>
              <w:t>技术人员总数：</w:t>
            </w:r>
            <w:r>
              <w:rPr>
                <w:rFonts w:ascii="宋体" w:hAnsi="宋体"/>
                <w:color w:val="auto"/>
                <w:highlight w:val="none"/>
                <w:u w:val="single"/>
              </w:rPr>
              <w:t xml:space="preserve">          </w:t>
            </w:r>
            <w:r>
              <w:rPr>
                <w:rFonts w:ascii="宋体" w:hAnsi="宋体"/>
                <w:color w:val="auto"/>
                <w:highlight w:val="none"/>
              </w:rPr>
              <w:t>人</w:t>
            </w:r>
          </w:p>
          <w:p>
            <w:pPr>
              <w:keepNext w:val="0"/>
              <w:keepLines w:val="0"/>
              <w:pageBreakBefore w:val="0"/>
              <w:widowControl w:val="0"/>
              <w:kinsoku/>
              <w:wordWrap/>
              <w:overflowPunct/>
              <w:topLinePunct w:val="0"/>
              <w:autoSpaceDE/>
              <w:autoSpaceDN/>
              <w:bidi w:val="0"/>
              <w:adjustRightInd/>
              <w:snapToGrid/>
              <w:spacing w:line="264" w:lineRule="auto"/>
              <w:textAlignment w:val="auto"/>
              <w:outlineLvl w:val="9"/>
              <w:rPr>
                <w:rFonts w:ascii="宋体" w:hAnsi="宋体"/>
                <w:color w:val="auto"/>
                <w:highlight w:val="none"/>
              </w:rPr>
            </w:pPr>
            <w:r>
              <w:rPr>
                <w:rFonts w:hint="eastAsia" w:ascii="宋体" w:hAnsi="宋体"/>
                <w:color w:val="auto"/>
                <w:highlight w:val="none"/>
              </w:rPr>
              <w:t>高级职称总数</w:t>
            </w:r>
            <w:r>
              <w:rPr>
                <w:rFonts w:ascii="宋体" w:hAnsi="宋体"/>
                <w:color w:val="auto"/>
                <w:highlight w:val="none"/>
              </w:rPr>
              <w:t>：</w:t>
            </w:r>
            <w:r>
              <w:rPr>
                <w:rFonts w:ascii="宋体" w:hAnsi="宋体"/>
                <w:color w:val="auto"/>
                <w:highlight w:val="none"/>
                <w:u w:val="single"/>
              </w:rPr>
              <w:t xml:space="preserve">          </w:t>
            </w:r>
            <w:r>
              <w:rPr>
                <w:rFonts w:ascii="宋体" w:hAnsi="宋体"/>
                <w:color w:val="auto"/>
                <w:highlight w:val="none"/>
              </w:rPr>
              <w:t>人</w:t>
            </w:r>
          </w:p>
          <w:p>
            <w:pPr>
              <w:keepNext w:val="0"/>
              <w:keepLines w:val="0"/>
              <w:pageBreakBefore w:val="0"/>
              <w:widowControl w:val="0"/>
              <w:kinsoku/>
              <w:wordWrap/>
              <w:overflowPunct/>
              <w:topLinePunct w:val="0"/>
              <w:autoSpaceDE/>
              <w:autoSpaceDN/>
              <w:bidi w:val="0"/>
              <w:adjustRightInd/>
              <w:snapToGrid/>
              <w:spacing w:line="264" w:lineRule="auto"/>
              <w:textAlignment w:val="auto"/>
              <w:outlineLvl w:val="9"/>
              <w:rPr>
                <w:rFonts w:ascii="宋体" w:hAnsi="宋体"/>
                <w:color w:val="auto"/>
                <w:highlight w:val="none"/>
              </w:rPr>
            </w:pPr>
            <w:r>
              <w:rPr>
                <w:rFonts w:hint="eastAsia" w:ascii="宋体" w:hAnsi="宋体"/>
                <w:color w:val="auto"/>
                <w:highlight w:val="none"/>
              </w:rPr>
              <w:t>中级职称总数</w:t>
            </w:r>
            <w:r>
              <w:rPr>
                <w:rFonts w:ascii="宋体" w:hAnsi="宋体"/>
                <w:color w:val="auto"/>
                <w:highlight w:val="none"/>
              </w:rPr>
              <w:t>：</w:t>
            </w:r>
            <w:r>
              <w:rPr>
                <w:rFonts w:ascii="宋体" w:hAnsi="宋体"/>
                <w:color w:val="auto"/>
                <w:highlight w:val="none"/>
                <w:u w:val="single"/>
              </w:rPr>
              <w:t xml:space="preserve">          </w:t>
            </w:r>
            <w:r>
              <w:rPr>
                <w:rFonts w:ascii="宋体" w:hAnsi="宋体"/>
                <w:color w:val="auto"/>
                <w:highlight w:val="none"/>
              </w:rPr>
              <w:t>人</w:t>
            </w:r>
          </w:p>
        </w:tc>
      </w:tr>
    </w:tbl>
    <w:p>
      <w:pPr>
        <w:keepNext w:val="0"/>
        <w:keepLines w:val="0"/>
        <w:pageBreakBefore w:val="0"/>
        <w:widowControl w:val="0"/>
        <w:tabs>
          <w:tab w:val="left" w:pos="1680"/>
        </w:tabs>
        <w:kinsoku/>
        <w:wordWrap/>
        <w:overflowPunct/>
        <w:topLinePunct w:val="0"/>
        <w:autoSpaceDE/>
        <w:autoSpaceDN/>
        <w:bidi w:val="0"/>
        <w:adjustRightInd/>
        <w:snapToGrid/>
        <w:spacing w:line="288" w:lineRule="auto"/>
        <w:ind w:firstLine="420"/>
        <w:textAlignment w:val="auto"/>
        <w:outlineLvl w:val="9"/>
        <w:rPr>
          <w:rFonts w:hint="eastAsia" w:ascii="宋体" w:hAnsi="宋体"/>
          <w:color w:val="auto"/>
          <w:highlight w:val="none"/>
          <w:lang w:eastAsia="zh-CN"/>
        </w:rPr>
      </w:pPr>
    </w:p>
    <w:p>
      <w:pPr>
        <w:keepNext w:val="0"/>
        <w:keepLines w:val="0"/>
        <w:pageBreakBefore w:val="0"/>
        <w:widowControl w:val="0"/>
        <w:tabs>
          <w:tab w:val="left" w:pos="1680"/>
        </w:tabs>
        <w:kinsoku/>
        <w:wordWrap/>
        <w:overflowPunct/>
        <w:topLinePunct w:val="0"/>
        <w:autoSpaceDE/>
        <w:autoSpaceDN/>
        <w:bidi w:val="0"/>
        <w:adjustRightInd/>
        <w:snapToGrid/>
        <w:spacing w:line="288" w:lineRule="auto"/>
        <w:ind w:firstLine="420"/>
        <w:textAlignment w:val="auto"/>
        <w:outlineLvl w:val="9"/>
        <w:rPr>
          <w:rFonts w:ascii="宋体" w:hAnsi="宋体"/>
          <w:color w:val="auto"/>
          <w:highlight w:val="none"/>
          <w:u w:val="single"/>
        </w:rPr>
      </w:pPr>
      <w:r>
        <w:rPr>
          <w:rFonts w:hint="eastAsia" w:ascii="宋体" w:hAnsi="宋体"/>
          <w:color w:val="auto"/>
          <w:highlight w:val="none"/>
          <w:lang w:eastAsia="zh-CN"/>
        </w:rPr>
        <w:t>报价供应商</w:t>
      </w:r>
      <w:r>
        <w:rPr>
          <w:rFonts w:ascii="宋体" w:hAnsi="宋体"/>
          <w:color w:val="auto"/>
          <w:highlight w:val="none"/>
        </w:rPr>
        <w:t xml:space="preserve">： </w:t>
      </w:r>
      <w:r>
        <w:rPr>
          <w:rFonts w:ascii="宋体" w:hAnsi="宋体"/>
          <w:color w:val="auto"/>
          <w:highlight w:val="none"/>
          <w:u w:val="single"/>
        </w:rPr>
        <w:t xml:space="preserve">  </w:t>
      </w:r>
      <w:r>
        <w:rPr>
          <w:rFonts w:hint="eastAsia" w:ascii="宋体" w:hAnsi="宋体"/>
          <w:b/>
          <w:bCs/>
          <w:color w:val="auto"/>
          <w:highlight w:val="none"/>
          <w:u w:val="single"/>
        </w:rPr>
        <w:t xml:space="preserve">                          </w:t>
      </w:r>
      <w:r>
        <w:rPr>
          <w:rFonts w:ascii="宋体" w:hAnsi="宋体"/>
          <w:color w:val="auto"/>
          <w:highlight w:val="none"/>
          <w:u w:val="single"/>
        </w:rPr>
        <w:t xml:space="preserve">       （单位全称） (盖章)                </w:t>
      </w:r>
    </w:p>
    <w:p>
      <w:pPr>
        <w:keepNext w:val="0"/>
        <w:keepLines w:val="0"/>
        <w:pageBreakBefore w:val="0"/>
        <w:widowControl w:val="0"/>
        <w:tabs>
          <w:tab w:val="left" w:pos="1680"/>
        </w:tabs>
        <w:kinsoku/>
        <w:wordWrap/>
        <w:overflowPunct/>
        <w:topLinePunct w:val="0"/>
        <w:autoSpaceDE/>
        <w:autoSpaceDN/>
        <w:bidi w:val="0"/>
        <w:adjustRightInd/>
        <w:snapToGrid/>
        <w:spacing w:line="288" w:lineRule="auto"/>
        <w:ind w:firstLine="420"/>
        <w:textAlignment w:val="auto"/>
        <w:outlineLvl w:val="9"/>
        <w:rPr>
          <w:rFonts w:ascii="宋体" w:hAnsi="宋体"/>
          <w:color w:val="auto"/>
          <w:highlight w:val="none"/>
          <w:u w:val="single"/>
        </w:rPr>
      </w:pPr>
      <w:r>
        <w:rPr>
          <w:rFonts w:ascii="宋体" w:hAnsi="宋体"/>
          <w:color w:val="auto"/>
          <w:highlight w:val="none"/>
        </w:rPr>
        <w:t>法定代表人或授权代表：</w:t>
      </w:r>
      <w:r>
        <w:rPr>
          <w:rFonts w:ascii="宋体" w:hAnsi="宋体"/>
          <w:color w:val="auto"/>
          <w:highlight w:val="none"/>
          <w:u w:val="single"/>
        </w:rPr>
        <w:t xml:space="preserve">               (签字或盖章)               </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ascii="宋体" w:hAnsi="宋体"/>
          <w:color w:val="auto"/>
          <w:highlight w:val="none"/>
        </w:rPr>
      </w:pPr>
      <w:r>
        <w:rPr>
          <w:rFonts w:ascii="宋体" w:hAnsi="宋体"/>
          <w:b/>
          <w:color w:val="auto"/>
          <w:highlight w:val="none"/>
        </w:rPr>
        <w:t xml:space="preserve">   </w:t>
      </w:r>
      <w:r>
        <w:rPr>
          <w:rFonts w:ascii="宋体" w:hAnsi="宋体"/>
          <w:color w:val="auto"/>
          <w:highlight w:val="none"/>
        </w:rPr>
        <w:t xml:space="preserve">日期： </w:t>
      </w: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pPr>
        <w:widowControl/>
        <w:shd w:val="clear" w:color="auto" w:fill="FFFFFF"/>
        <w:spacing w:line="360" w:lineRule="auto"/>
        <w:rPr>
          <w:rFonts w:hint="eastAsia" w:ascii="宋体" w:hAnsi="宋体" w:cs="宋体"/>
          <w:color w:val="auto"/>
          <w:kern w:val="1"/>
          <w:sz w:val="24"/>
          <w:szCs w:val="24"/>
          <w:highlight w:val="none"/>
        </w:rPr>
      </w:pPr>
    </w:p>
    <w:p>
      <w:pPr>
        <w:outlineLvl w:val="0"/>
        <w:rPr>
          <w:rFonts w:ascii="宋体" w:hAnsi="宋体" w:cs="宋体"/>
          <w:b/>
          <w:color w:val="auto"/>
          <w:sz w:val="30"/>
          <w:szCs w:val="30"/>
          <w:highlight w:val="none"/>
        </w:rPr>
      </w:pPr>
      <w:r>
        <w:rPr>
          <w:rFonts w:hint="eastAsia" w:ascii="宋体" w:hAnsi="宋体" w:cs="宋体"/>
          <w:b/>
          <w:color w:val="auto"/>
          <w:sz w:val="30"/>
          <w:szCs w:val="30"/>
          <w:highlight w:val="none"/>
        </w:rPr>
        <w:t xml:space="preserve">（二）关于资格的声明函（格式）：  </w:t>
      </w:r>
    </w:p>
    <w:p>
      <w:pPr>
        <w:spacing w:line="360" w:lineRule="auto"/>
        <w:rPr>
          <w:rFonts w:ascii="宋体" w:hAnsi="宋体" w:cs="宋体"/>
          <w:b/>
          <w:color w:val="auto"/>
          <w:sz w:val="30"/>
          <w:szCs w:val="30"/>
          <w:highlight w:val="none"/>
        </w:rPr>
      </w:pPr>
    </w:p>
    <w:p>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关于资格的声明函</w:t>
      </w:r>
    </w:p>
    <w:p>
      <w:pPr>
        <w:topLinePunct/>
        <w:snapToGrid w:val="0"/>
        <w:spacing w:line="360" w:lineRule="auto"/>
        <w:jc w:val="center"/>
        <w:rPr>
          <w:rFonts w:ascii="宋体" w:hAnsi="宋体"/>
          <w:color w:val="auto"/>
          <w:sz w:val="24"/>
          <w:highlight w:val="none"/>
        </w:rPr>
      </w:pPr>
    </w:p>
    <w:p>
      <w:pPr>
        <w:topLinePunct/>
        <w:snapToGrid w:val="0"/>
        <w:spacing w:line="360" w:lineRule="auto"/>
        <w:jc w:val="center"/>
        <w:rPr>
          <w:rFonts w:ascii="宋体" w:hAnsi="宋体"/>
          <w:color w:val="auto"/>
          <w:sz w:val="24"/>
          <w:highlight w:val="none"/>
        </w:rPr>
      </w:pPr>
      <w:r>
        <w:rPr>
          <w:rFonts w:hint="eastAsia" w:ascii="宋体" w:hAnsi="宋体"/>
          <w:color w:val="auto"/>
          <w:sz w:val="24"/>
          <w:highlight w:val="none"/>
        </w:rPr>
        <w:t>采购编号：</w:t>
      </w:r>
    </w:p>
    <w:p>
      <w:pPr>
        <w:topLinePunct/>
        <w:snapToGrid w:val="0"/>
        <w:spacing w:line="360" w:lineRule="auto"/>
        <w:jc w:val="center"/>
        <w:rPr>
          <w:rFonts w:ascii="宋体" w:hAnsi="宋体"/>
          <w:color w:val="auto"/>
          <w:sz w:val="24"/>
          <w:highlight w:val="none"/>
        </w:rPr>
      </w:pPr>
      <w:r>
        <w:rPr>
          <w:rFonts w:hint="eastAsia" w:ascii="宋体" w:hAnsi="宋体"/>
          <w:color w:val="auto"/>
          <w:sz w:val="24"/>
          <w:highlight w:val="none"/>
        </w:rPr>
        <w:t xml:space="preserve"> 日期：</w:t>
      </w:r>
    </w:p>
    <w:p>
      <w:pPr>
        <w:spacing w:line="360" w:lineRule="auto"/>
        <w:jc w:val="center"/>
        <w:rPr>
          <w:rFonts w:ascii="宋体" w:hAnsi="宋体"/>
          <w:color w:val="auto"/>
          <w:sz w:val="24"/>
          <w:highlight w:val="none"/>
        </w:rPr>
      </w:pPr>
    </w:p>
    <w:p>
      <w:pPr>
        <w:topLinePunct/>
        <w:snapToGrid w:val="0"/>
        <w:spacing w:line="360" w:lineRule="auto"/>
        <w:rPr>
          <w:rFonts w:ascii="宋体" w:hAnsi="宋体"/>
          <w:color w:val="auto"/>
          <w:sz w:val="24"/>
          <w:highlight w:val="none"/>
          <w:u w:val="single"/>
        </w:rPr>
      </w:pPr>
      <w:r>
        <w:rPr>
          <w:rFonts w:hint="eastAsia" w:ascii="宋体" w:hAnsi="宋体"/>
          <w:color w:val="auto"/>
          <w:sz w:val="24"/>
          <w:highlight w:val="none"/>
          <w:u w:val="single"/>
          <w:lang w:eastAsia="zh-CN"/>
        </w:rPr>
        <w:t>中企华建友工程管理有限公司</w:t>
      </w:r>
      <w:r>
        <w:rPr>
          <w:rFonts w:hint="eastAsia" w:ascii="宋体" w:hAnsi="宋体"/>
          <w:color w:val="auto"/>
          <w:sz w:val="24"/>
          <w:highlight w:val="none"/>
          <w:u w:val="single"/>
        </w:rPr>
        <w:t xml:space="preserve">：  </w:t>
      </w:r>
    </w:p>
    <w:p>
      <w:pPr>
        <w:adjustRightInd w:val="0"/>
        <w:spacing w:line="360" w:lineRule="auto"/>
        <w:ind w:left="420" w:right="34"/>
        <w:jc w:val="left"/>
        <w:textAlignment w:val="baseline"/>
        <w:rPr>
          <w:rFonts w:ascii="宋体" w:hAnsi="宋体"/>
          <w:color w:val="auto"/>
          <w:kern w:val="0"/>
          <w:sz w:val="24"/>
          <w:highlight w:val="none"/>
          <w:u w:val="single"/>
        </w:rPr>
      </w:pPr>
      <w:r>
        <w:rPr>
          <w:rFonts w:hint="eastAsia" w:ascii="宋体" w:hAnsi="宋体"/>
          <w:color w:val="auto"/>
          <w:kern w:val="0"/>
          <w:sz w:val="24"/>
          <w:highlight w:val="none"/>
        </w:rPr>
        <w:t>我公司参加政府采购活动，前三年内在经营活动中没有重大违法记录。</w:t>
      </w:r>
    </w:p>
    <w:p>
      <w:pPr>
        <w:adjustRightInd w:val="0"/>
        <w:spacing w:line="360" w:lineRule="auto"/>
        <w:ind w:right="34" w:firstLine="403"/>
        <w:jc w:val="left"/>
        <w:textAlignment w:val="baseline"/>
        <w:rPr>
          <w:rFonts w:ascii="宋体" w:hAnsi="宋体"/>
          <w:color w:val="auto"/>
          <w:kern w:val="0"/>
          <w:sz w:val="24"/>
          <w:highlight w:val="none"/>
        </w:rPr>
      </w:pPr>
      <w:r>
        <w:rPr>
          <w:rFonts w:hint="eastAsia" w:ascii="宋体" w:hAnsi="宋体"/>
          <w:color w:val="auto"/>
          <w:kern w:val="0"/>
          <w:sz w:val="24"/>
          <w:highlight w:val="none"/>
        </w:rPr>
        <w:t>我公司（单位）愿针对本项目</w:t>
      </w:r>
      <w:r>
        <w:rPr>
          <w:rFonts w:hint="eastAsia" w:ascii="宋体" w:hAnsi="宋体"/>
          <w:color w:val="auto"/>
          <w:kern w:val="0"/>
          <w:sz w:val="24"/>
          <w:highlight w:val="none"/>
          <w:u w:val="single"/>
        </w:rPr>
        <w:t>（采购编号：　　　　）</w:t>
      </w:r>
      <w:r>
        <w:rPr>
          <w:rFonts w:hint="eastAsia" w:ascii="宋体" w:hAnsi="宋体"/>
          <w:color w:val="auto"/>
          <w:kern w:val="0"/>
          <w:sz w:val="24"/>
          <w:highlight w:val="none"/>
        </w:rPr>
        <w:t>进行报价，响应文件中所有关于报价资格的文件、证明、陈述均是真实的、准确的。若有违背，我公司</w:t>
      </w:r>
      <w:r>
        <w:rPr>
          <w:rFonts w:hint="eastAsia" w:ascii="宋体" w:hAnsi="宋体"/>
          <w:color w:val="auto"/>
          <w:kern w:val="0"/>
          <w:sz w:val="24"/>
          <w:highlight w:val="none"/>
          <w:u w:val="single"/>
        </w:rPr>
        <w:t xml:space="preserve">（单位）        </w:t>
      </w:r>
      <w:r>
        <w:rPr>
          <w:rFonts w:hint="eastAsia" w:ascii="宋体" w:hAnsi="宋体"/>
          <w:color w:val="auto"/>
          <w:kern w:val="0"/>
          <w:sz w:val="24"/>
          <w:highlight w:val="none"/>
        </w:rPr>
        <w:t>愿意承担由此而产生的一切后果。</w:t>
      </w:r>
    </w:p>
    <w:p>
      <w:pPr>
        <w:adjustRightInd w:val="0"/>
        <w:spacing w:line="360" w:lineRule="auto"/>
        <w:ind w:right="34" w:firstLine="403"/>
        <w:jc w:val="left"/>
        <w:textAlignment w:val="baseline"/>
        <w:rPr>
          <w:rFonts w:ascii="宋体" w:hAnsi="宋体"/>
          <w:color w:val="auto"/>
          <w:kern w:val="0"/>
          <w:sz w:val="24"/>
          <w:highlight w:val="none"/>
        </w:rPr>
      </w:pPr>
    </w:p>
    <w:p>
      <w:pPr>
        <w:adjustRightInd w:val="0"/>
        <w:spacing w:line="360" w:lineRule="auto"/>
        <w:ind w:right="34" w:firstLine="403"/>
        <w:jc w:val="left"/>
        <w:textAlignment w:val="baseline"/>
        <w:rPr>
          <w:rFonts w:ascii="宋体" w:hAnsi="宋体"/>
          <w:color w:val="auto"/>
          <w:kern w:val="0"/>
          <w:highlight w:val="none"/>
        </w:rPr>
      </w:pPr>
    </w:p>
    <w:p>
      <w:pPr>
        <w:adjustRightInd w:val="0"/>
        <w:spacing w:line="360" w:lineRule="auto"/>
        <w:ind w:right="34" w:firstLine="403"/>
        <w:jc w:val="left"/>
        <w:textAlignment w:val="baseline"/>
        <w:rPr>
          <w:rFonts w:ascii="宋体" w:hAnsi="宋体"/>
          <w:color w:val="auto"/>
          <w:kern w:val="0"/>
          <w:highlight w:val="none"/>
        </w:rPr>
      </w:pPr>
    </w:p>
    <w:p>
      <w:pPr>
        <w:spacing w:line="360" w:lineRule="auto"/>
        <w:ind w:firstLine="480" w:firstLineChars="200"/>
        <w:jc w:val="center"/>
        <w:rPr>
          <w:rFonts w:ascii="宋体" w:hAnsi="宋体"/>
          <w:color w:val="auto"/>
          <w:sz w:val="24"/>
          <w:highlight w:val="none"/>
        </w:rPr>
      </w:pPr>
      <w:r>
        <w:rPr>
          <w:rFonts w:hint="eastAsia" w:ascii="宋体" w:hAnsi="宋体"/>
          <w:color w:val="auto"/>
          <w:sz w:val="24"/>
          <w:highlight w:val="none"/>
          <w:lang w:eastAsia="zh-CN"/>
        </w:rPr>
        <w:t>报价供应商</w:t>
      </w:r>
      <w:r>
        <w:rPr>
          <w:rFonts w:hint="eastAsia" w:ascii="宋体" w:hAnsi="宋体"/>
          <w:color w:val="auto"/>
          <w:sz w:val="24"/>
          <w:highlight w:val="none"/>
        </w:rPr>
        <w:t>（盖章）：</w:t>
      </w:r>
    </w:p>
    <w:p>
      <w:pPr>
        <w:adjustRightInd w:val="0"/>
        <w:spacing w:line="360" w:lineRule="auto"/>
        <w:ind w:right="34" w:firstLine="403"/>
        <w:jc w:val="left"/>
        <w:textAlignment w:val="baseline"/>
        <w:rPr>
          <w:rFonts w:ascii="宋体" w:hAnsi="宋体"/>
          <w:color w:val="auto"/>
          <w:kern w:val="0"/>
          <w:highlight w:val="none"/>
        </w:rPr>
      </w:pPr>
      <w:r>
        <w:rPr>
          <w:rFonts w:hint="eastAsia" w:ascii="宋体" w:hAnsi="宋体"/>
          <w:color w:val="auto"/>
          <w:kern w:val="0"/>
          <w:sz w:val="24"/>
          <w:highlight w:val="none"/>
        </w:rPr>
        <w:t>　　　　　　　　　　　法定代表人或法定代表人授权代表签字或盖章：</w:t>
      </w:r>
    </w:p>
    <w:p>
      <w:pPr>
        <w:outlineLvl w:val="0"/>
        <w:rPr>
          <w:rFonts w:ascii="宋体" w:hAnsi="宋体" w:cs="宋体"/>
          <w:b/>
          <w:color w:val="auto"/>
          <w:sz w:val="30"/>
          <w:szCs w:val="30"/>
          <w:highlight w:val="none"/>
        </w:rPr>
      </w:pPr>
      <w:r>
        <w:rPr>
          <w:rFonts w:ascii="宋体" w:hAnsi="宋体"/>
          <w:color w:val="auto"/>
          <w:sz w:val="24"/>
          <w:highlight w:val="none"/>
        </w:rPr>
        <w:br w:type="page"/>
      </w:r>
      <w:r>
        <w:rPr>
          <w:rFonts w:hint="eastAsia" w:ascii="宋体" w:hAnsi="宋体" w:cs="宋体"/>
          <w:b/>
          <w:color w:val="auto"/>
          <w:sz w:val="30"/>
          <w:szCs w:val="30"/>
          <w:highlight w:val="none"/>
        </w:rPr>
        <w:t>（三）法定代表人授权委托书（格式）：</w:t>
      </w:r>
    </w:p>
    <w:p>
      <w:pPr>
        <w:jc w:val="center"/>
        <w:outlineLvl w:val="0"/>
        <w:rPr>
          <w:rFonts w:ascii="宋体" w:hAnsi="宋体" w:cs="宋体"/>
          <w:b/>
          <w:color w:val="auto"/>
          <w:sz w:val="30"/>
          <w:szCs w:val="30"/>
          <w:highlight w:val="none"/>
        </w:rPr>
      </w:pPr>
      <w:r>
        <w:rPr>
          <w:rFonts w:hint="eastAsia" w:ascii="宋体" w:hAnsi="宋体" w:cs="宋体"/>
          <w:b/>
          <w:color w:val="auto"/>
          <w:sz w:val="30"/>
          <w:szCs w:val="30"/>
          <w:highlight w:val="none"/>
        </w:rPr>
        <w:t>法定代表人授权委托书</w:t>
      </w:r>
    </w:p>
    <w:p>
      <w:pPr>
        <w:spacing w:line="480" w:lineRule="auto"/>
        <w:jc w:val="center"/>
        <w:rPr>
          <w:rFonts w:ascii="宋体" w:hAnsi="宋体"/>
          <w:bCs/>
          <w:color w:val="auto"/>
          <w:sz w:val="24"/>
          <w:highlight w:val="none"/>
        </w:rPr>
      </w:pPr>
      <w:r>
        <w:rPr>
          <w:rFonts w:hint="eastAsia" w:ascii="宋体" w:hAnsi="宋体"/>
          <w:bCs/>
          <w:color w:val="auto"/>
          <w:sz w:val="24"/>
          <w:highlight w:val="none"/>
        </w:rPr>
        <w:t>政府采购编号：</w:t>
      </w:r>
    </w:p>
    <w:p>
      <w:pPr>
        <w:spacing w:line="480" w:lineRule="auto"/>
        <w:jc w:val="center"/>
        <w:rPr>
          <w:rFonts w:ascii="宋体" w:hAnsi="宋体"/>
          <w:bCs/>
          <w:color w:val="auto"/>
          <w:sz w:val="24"/>
          <w:highlight w:val="none"/>
        </w:rPr>
      </w:pPr>
      <w:r>
        <w:rPr>
          <w:rFonts w:hint="eastAsia" w:ascii="宋体" w:hAnsi="宋体"/>
          <w:bCs/>
          <w:color w:val="auto"/>
          <w:sz w:val="24"/>
          <w:highlight w:val="none"/>
        </w:rPr>
        <w:t>日期：</w:t>
      </w:r>
    </w:p>
    <w:p>
      <w:pPr>
        <w:spacing w:line="480" w:lineRule="auto"/>
        <w:rPr>
          <w:rFonts w:ascii="宋体" w:hAnsi="宋体"/>
          <w:bCs/>
          <w:color w:val="auto"/>
          <w:sz w:val="24"/>
          <w:highlight w:val="none"/>
          <w:u w:val="single"/>
        </w:rPr>
      </w:pPr>
      <w:r>
        <w:rPr>
          <w:rFonts w:hint="eastAsia" w:ascii="宋体" w:hAnsi="宋体"/>
          <w:bCs/>
          <w:color w:val="auto"/>
          <w:sz w:val="24"/>
          <w:highlight w:val="none"/>
          <w:u w:val="single"/>
          <w:lang w:eastAsia="zh-CN"/>
        </w:rPr>
        <w:t>中企华建友工程管理有限公司</w:t>
      </w:r>
      <w:r>
        <w:rPr>
          <w:rFonts w:hint="eastAsia" w:ascii="宋体" w:hAnsi="宋体"/>
          <w:bCs/>
          <w:color w:val="auto"/>
          <w:sz w:val="24"/>
          <w:highlight w:val="none"/>
          <w:u w:val="single"/>
        </w:rPr>
        <w:t>：</w:t>
      </w:r>
    </w:p>
    <w:p>
      <w:pPr>
        <w:topLinePunct/>
        <w:snapToGrid w:val="0"/>
        <w:spacing w:line="360" w:lineRule="auto"/>
        <w:rPr>
          <w:rFonts w:hint="eastAsia" w:hAnsi="宋体" w:eastAsia="宋体"/>
          <w:color w:val="auto"/>
          <w:sz w:val="24"/>
          <w:szCs w:val="24"/>
          <w:highlight w:val="none"/>
          <w:lang w:eastAsia="zh-CN"/>
        </w:rPr>
      </w:pPr>
      <w:r>
        <w:rPr>
          <w:rFonts w:hint="eastAsia" w:ascii="宋体" w:hAnsi="宋体"/>
          <w:bCs/>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u w:val="single"/>
          <w:lang w:eastAsia="zh-CN"/>
        </w:rPr>
        <w:t>报价供应商</w:t>
      </w:r>
      <w:r>
        <w:rPr>
          <w:rFonts w:hint="eastAsia" w:hAnsi="宋体"/>
          <w:color w:val="auto"/>
          <w:sz w:val="24"/>
          <w:szCs w:val="24"/>
          <w:highlight w:val="none"/>
          <w:u w:val="single"/>
        </w:rPr>
        <w:t xml:space="preserve">名称）       </w:t>
      </w:r>
      <w:r>
        <w:rPr>
          <w:rFonts w:hint="eastAsia" w:hAnsi="宋体" w:cs="宋体"/>
          <w:color w:val="auto"/>
          <w:sz w:val="24"/>
          <w:szCs w:val="24"/>
          <w:highlight w:val="none"/>
        </w:rPr>
        <w:t>系</w:t>
      </w:r>
      <w:r>
        <w:rPr>
          <w:rFonts w:hint="eastAsia" w:hAnsi="宋体"/>
          <w:color w:val="auto"/>
          <w:sz w:val="24"/>
          <w:szCs w:val="24"/>
          <w:highlight w:val="none"/>
        </w:rPr>
        <w:t>中华人民共和国合法企业</w:t>
      </w:r>
      <w:r>
        <w:rPr>
          <w:rFonts w:hint="eastAsia" w:hAnsi="宋体"/>
          <w:color w:val="auto"/>
          <w:sz w:val="24"/>
          <w:szCs w:val="24"/>
          <w:highlight w:val="none"/>
          <w:lang w:eastAsia="zh-CN"/>
        </w:rPr>
        <w:t>。</w:t>
      </w:r>
    </w:p>
    <w:p>
      <w:pPr>
        <w:topLinePunct/>
        <w:snapToGrid w:val="0"/>
        <w:spacing w:line="360" w:lineRule="auto"/>
        <w:rPr>
          <w:rFonts w:hAnsi="宋体"/>
          <w:color w:val="auto"/>
          <w:sz w:val="24"/>
          <w:szCs w:val="24"/>
          <w:highlight w:val="none"/>
        </w:rPr>
      </w:pPr>
      <w:r>
        <w:rPr>
          <w:rFonts w:hint="eastAsia" w:hAnsi="宋体"/>
          <w:color w:val="auto"/>
          <w:sz w:val="24"/>
          <w:szCs w:val="24"/>
          <w:highlight w:val="none"/>
        </w:rPr>
        <w:t>法定地址</w:t>
      </w:r>
      <w:r>
        <w:rPr>
          <w:rFonts w:hint="eastAsia" w:hAnsi="宋体"/>
          <w:color w:val="auto"/>
          <w:sz w:val="24"/>
          <w:szCs w:val="24"/>
          <w:highlight w:val="none"/>
          <w:u w:val="single"/>
        </w:rPr>
        <w:t xml:space="preserve">：                      </w:t>
      </w:r>
      <w:r>
        <w:rPr>
          <w:rFonts w:hint="eastAsia" w:hAnsi="宋体"/>
          <w:color w:val="auto"/>
          <w:sz w:val="24"/>
          <w:szCs w:val="24"/>
          <w:highlight w:val="none"/>
        </w:rPr>
        <w:t>特授权</w:t>
      </w:r>
      <w:r>
        <w:rPr>
          <w:rFonts w:hint="eastAsia" w:hAnsi="宋体"/>
          <w:color w:val="auto"/>
          <w:sz w:val="24"/>
          <w:szCs w:val="24"/>
          <w:highlight w:val="none"/>
          <w:u w:val="single"/>
        </w:rPr>
        <w:t xml:space="preserve">      </w:t>
      </w:r>
      <w:r>
        <w:rPr>
          <w:rFonts w:hint="eastAsia" w:hAnsi="宋体"/>
          <w:color w:val="auto"/>
          <w:sz w:val="24"/>
          <w:szCs w:val="24"/>
          <w:highlight w:val="none"/>
        </w:rPr>
        <w:t>代表我公司（单位）全权办理针对本项目</w:t>
      </w:r>
      <w:r>
        <w:rPr>
          <w:rFonts w:hint="eastAsia" w:hAnsi="宋体"/>
          <w:color w:val="auto"/>
          <w:sz w:val="24"/>
          <w:szCs w:val="24"/>
          <w:highlight w:val="none"/>
          <w:u w:val="single"/>
        </w:rPr>
        <w:t>（采购编号：          ）</w:t>
      </w:r>
      <w:r>
        <w:rPr>
          <w:rFonts w:hint="eastAsia" w:hAnsi="宋体"/>
          <w:color w:val="auto"/>
          <w:sz w:val="24"/>
          <w:szCs w:val="24"/>
          <w:highlight w:val="none"/>
        </w:rPr>
        <w:t>的报价等具体工作，并签署全部有关文件、协议及合同。</w:t>
      </w:r>
    </w:p>
    <w:p>
      <w:pPr>
        <w:topLinePunct/>
        <w:snapToGrid w:val="0"/>
        <w:spacing w:line="360" w:lineRule="auto"/>
        <w:ind w:firstLine="480"/>
        <w:rPr>
          <w:rFonts w:hAnsi="宋体"/>
          <w:color w:val="auto"/>
          <w:sz w:val="24"/>
          <w:szCs w:val="24"/>
          <w:highlight w:val="none"/>
        </w:rPr>
      </w:pPr>
      <w:r>
        <w:rPr>
          <w:rFonts w:hint="eastAsia" w:hAnsi="宋体"/>
          <w:color w:val="auto"/>
          <w:sz w:val="24"/>
          <w:szCs w:val="24"/>
          <w:highlight w:val="none"/>
        </w:rPr>
        <w:t>我公司（单位）对被授权人的签名负全部责任。</w:t>
      </w:r>
    </w:p>
    <w:p>
      <w:pPr>
        <w:topLinePunct/>
        <w:snapToGrid w:val="0"/>
        <w:spacing w:line="360" w:lineRule="auto"/>
        <w:ind w:firstLine="480"/>
        <w:rPr>
          <w:rFonts w:hAnsi="宋体"/>
          <w:color w:val="auto"/>
          <w:sz w:val="24"/>
          <w:szCs w:val="24"/>
          <w:highlight w:val="none"/>
        </w:rPr>
      </w:pPr>
      <w:r>
        <w:rPr>
          <w:rFonts w:hint="eastAsia" w:hAnsi="宋体"/>
          <w:color w:val="auto"/>
          <w:sz w:val="24"/>
          <w:szCs w:val="24"/>
          <w:highlight w:val="none"/>
        </w:rPr>
        <w:t>在撤销授权的书面通知送达你处以前，本授权书一直有效，被授权人签署的所有文件（在授权书有效期内签署的）不因授权的撤销而失效。被授权人有（无）转委托权。</w:t>
      </w:r>
    </w:p>
    <w:p>
      <w:pPr>
        <w:spacing w:line="480" w:lineRule="auto"/>
        <w:ind w:firstLine="525"/>
        <w:rPr>
          <w:rFonts w:ascii="宋体" w:hAnsi="宋体"/>
          <w:bCs/>
          <w:color w:val="auto"/>
          <w:sz w:val="24"/>
          <w:highlight w:val="none"/>
        </w:rPr>
      </w:pPr>
      <w:r>
        <w:rPr>
          <w:rFonts w:hint="eastAsia" w:ascii="宋体" w:hAnsi="宋体"/>
          <w:bCs/>
          <w:color w:val="auto"/>
          <w:sz w:val="24"/>
          <w:highlight w:val="none"/>
        </w:rPr>
        <w:t>被授权人情况：</w:t>
      </w:r>
    </w:p>
    <w:p>
      <w:pPr>
        <w:spacing w:line="480" w:lineRule="auto"/>
        <w:ind w:firstLine="525"/>
        <w:rPr>
          <w:rFonts w:ascii="宋体" w:hAnsi="宋体"/>
          <w:bCs/>
          <w:color w:val="auto"/>
          <w:sz w:val="24"/>
          <w:highlight w:val="none"/>
        </w:rPr>
      </w:pPr>
      <w:r>
        <w:rPr>
          <w:rFonts w:hint="eastAsia" w:ascii="宋体" w:hAnsi="宋体"/>
          <w:bCs/>
          <w:color w:val="auto"/>
          <w:sz w:val="24"/>
          <w:highlight w:val="none"/>
        </w:rPr>
        <w:t xml:space="preserve">姓名：         性别：       </w:t>
      </w:r>
    </w:p>
    <w:p>
      <w:pPr>
        <w:spacing w:line="480" w:lineRule="auto"/>
        <w:ind w:firstLine="525"/>
        <w:rPr>
          <w:rFonts w:ascii="宋体" w:hAnsi="宋体"/>
          <w:bCs/>
          <w:color w:val="auto"/>
          <w:sz w:val="24"/>
          <w:highlight w:val="none"/>
        </w:rPr>
      </w:pPr>
      <w:r>
        <w:rPr>
          <w:rFonts w:hint="eastAsia" w:ascii="宋体" w:hAnsi="宋体"/>
          <w:bCs/>
          <w:color w:val="auto"/>
          <w:sz w:val="24"/>
          <w:highlight w:val="none"/>
        </w:rPr>
        <w:t>身份证件号码：                电话：</w:t>
      </w:r>
    </w:p>
    <w:p>
      <w:pPr>
        <w:spacing w:line="480" w:lineRule="auto"/>
        <w:ind w:firstLine="525"/>
        <w:rPr>
          <w:rFonts w:ascii="宋体" w:hAnsi="宋体"/>
          <w:bCs/>
          <w:color w:val="auto"/>
          <w:sz w:val="24"/>
          <w:highlight w:val="none"/>
        </w:rPr>
      </w:pPr>
      <w:r>
        <w:rPr>
          <w:rFonts w:hint="eastAsia" w:ascii="宋体" w:hAnsi="宋体"/>
          <w:bCs/>
          <w:color w:val="auto"/>
          <w:sz w:val="24"/>
          <w:highlight w:val="none"/>
        </w:rPr>
        <w:t>通讯地址：</w:t>
      </w:r>
    </w:p>
    <w:p>
      <w:pPr>
        <w:spacing w:line="480" w:lineRule="auto"/>
        <w:ind w:firstLine="525"/>
        <w:rPr>
          <w:rFonts w:ascii="宋体" w:hAnsi="宋体"/>
          <w:bCs/>
          <w:color w:val="auto"/>
          <w:sz w:val="24"/>
          <w:highlight w:val="none"/>
        </w:rPr>
      </w:pPr>
      <w:r>
        <w:rPr>
          <w:rFonts w:hint="eastAsia" w:ascii="宋体" w:hAnsi="宋体"/>
          <w:bCs/>
          <w:color w:val="auto"/>
          <w:sz w:val="24"/>
          <w:highlight w:val="none"/>
        </w:rPr>
        <w:t>被授权人签名：                单位名称（盖章）：</w:t>
      </w:r>
    </w:p>
    <w:p>
      <w:pPr>
        <w:spacing w:line="480" w:lineRule="auto"/>
        <w:ind w:firstLine="420"/>
        <w:rPr>
          <w:rFonts w:hint="eastAsia" w:ascii="宋体" w:hAnsi="宋体"/>
          <w:bCs/>
          <w:color w:val="auto"/>
          <w:sz w:val="24"/>
          <w:highlight w:val="none"/>
        </w:rPr>
      </w:pPr>
      <w:r>
        <w:rPr>
          <w:rFonts w:hint="eastAsia" w:ascii="宋体" w:hAnsi="宋体"/>
          <w:bCs/>
          <w:color w:val="auto"/>
          <w:sz w:val="24"/>
          <w:highlight w:val="none"/>
        </w:rPr>
        <w:t xml:space="preserve">                       法定代表人（签字或盖章）：</w:t>
      </w:r>
    </w:p>
    <w:p>
      <w:pPr>
        <w:spacing w:line="480" w:lineRule="auto"/>
        <w:ind w:firstLine="420"/>
        <w:rPr>
          <w:rFonts w:hint="eastAsia" w:ascii="宋体" w:hAnsi="宋体"/>
          <w:color w:val="auto"/>
          <w:sz w:val="24"/>
          <w:highlight w:val="none"/>
        </w:rPr>
      </w:pPr>
      <w:r>
        <w:rPr>
          <w:rFonts w:ascii="宋体" w:hAnsi="宋体"/>
          <w:bCs/>
          <w:color w:val="auto"/>
          <w:sz w:val="24"/>
          <w:highlight w:val="none"/>
        </w:rPr>
        <w:pict>
          <v:shape id="_x0000_s1042" o:spid="_x0000_s1042" o:spt="202" type="#_x0000_t202" style="position:absolute;left:0pt;margin-left:249.5pt;margin-top:17.9pt;height:115.05pt;width:210.4pt;z-index:251659264;mso-width-relative:page;mso-height-relative:page;" fillcolor="#FFFFFF" filled="t" stroked="t" coordsize="21600,21600">
            <v:path/>
            <v:fill on="t" color2="#FFFFFF" focussize="0,0"/>
            <v:stroke color="#000000" joinstyle="miter"/>
            <v:imagedata o:title=""/>
            <o:lock v:ext="edit" aspectratio="f"/>
            <v:textbox>
              <w:txbxContent>
                <w:p>
                  <w:pPr>
                    <w:jc w:val="center"/>
                    <w:rPr>
                      <w:rFonts w:ascii="黑体" w:eastAsia="黑体"/>
                      <w:sz w:val="24"/>
                      <w:szCs w:val="24"/>
                    </w:rPr>
                  </w:pPr>
                </w:p>
                <w:p>
                  <w:pPr>
                    <w:jc w:val="center"/>
                    <w:rPr>
                      <w:rFonts w:ascii="黑体" w:eastAsia="黑体"/>
                      <w:sz w:val="32"/>
                      <w:szCs w:val="32"/>
                    </w:rPr>
                  </w:pPr>
                  <w:r>
                    <w:rPr>
                      <w:rFonts w:hint="eastAsia" w:ascii="黑体" w:eastAsia="黑体"/>
                      <w:sz w:val="32"/>
                      <w:szCs w:val="32"/>
                    </w:rPr>
                    <w:t>授权代表身份证复印件</w:t>
                  </w:r>
                </w:p>
                <w:p>
                  <w:pPr>
                    <w:jc w:val="center"/>
                    <w:rPr>
                      <w:rFonts w:ascii="黑体" w:eastAsia="黑体"/>
                      <w:sz w:val="32"/>
                      <w:szCs w:val="32"/>
                    </w:rPr>
                  </w:pPr>
                  <w:r>
                    <w:rPr>
                      <w:rFonts w:hint="eastAsia" w:ascii="黑体" w:eastAsia="黑体"/>
                      <w:sz w:val="32"/>
                      <w:szCs w:val="32"/>
                      <w:lang w:val="en-US" w:eastAsia="zh-CN"/>
                    </w:rPr>
                    <w:t>正</w:t>
                  </w:r>
                  <w:r>
                    <w:rPr>
                      <w:rFonts w:hint="eastAsia" w:ascii="黑体" w:eastAsia="黑体"/>
                      <w:sz w:val="32"/>
                      <w:szCs w:val="32"/>
                    </w:rPr>
                    <w:t>面</w:t>
                  </w:r>
                </w:p>
              </w:txbxContent>
            </v:textbox>
          </v:shape>
        </w:pict>
      </w:r>
      <w:r>
        <w:rPr>
          <w:rFonts w:ascii="宋体" w:hAnsi="宋体"/>
          <w:bCs/>
          <w:color w:val="auto"/>
          <w:sz w:val="24"/>
          <w:highlight w:val="none"/>
        </w:rPr>
        <w:pict>
          <v:shape id="_x0000_s1043" o:spid="_x0000_s1043" o:spt="202" type="#_x0000_t202" style="position:absolute;left:0pt;margin-left:10.8pt;margin-top:17.3pt;height:116.25pt;width:214.3pt;z-index:251659264;mso-width-relative:page;mso-height-relative:page;" fillcolor="#FFFFFF" filled="t" stroked="t" coordsize="21600,21600">
            <v:path/>
            <v:fill on="t" color2="#FFFFFF" focussize="0,0"/>
            <v:stroke color="#000000" joinstyle="miter"/>
            <v:imagedata o:title=""/>
            <o:lock v:ext="edit" aspectratio="f"/>
            <v:textbox>
              <w:txbxContent>
                <w:p>
                  <w:pPr>
                    <w:jc w:val="center"/>
                    <w:rPr>
                      <w:rFonts w:hint="eastAsia" w:ascii="黑体" w:eastAsia="黑体"/>
                      <w:sz w:val="24"/>
                      <w:szCs w:val="24"/>
                    </w:rPr>
                  </w:pPr>
                </w:p>
                <w:p>
                  <w:pPr>
                    <w:jc w:val="center"/>
                    <w:rPr>
                      <w:rFonts w:ascii="黑体" w:eastAsia="黑体"/>
                      <w:sz w:val="32"/>
                      <w:szCs w:val="32"/>
                    </w:rPr>
                  </w:pPr>
                  <w:r>
                    <w:rPr>
                      <w:rFonts w:hint="eastAsia" w:ascii="黑体" w:eastAsia="黑体"/>
                      <w:sz w:val="32"/>
                      <w:szCs w:val="32"/>
                    </w:rPr>
                    <w:t>法定代表人身份证复印件</w:t>
                  </w:r>
                </w:p>
                <w:p>
                  <w:pPr>
                    <w:jc w:val="center"/>
                    <w:rPr>
                      <w:rFonts w:ascii="黑体" w:eastAsia="黑体"/>
                      <w:sz w:val="32"/>
                      <w:szCs w:val="32"/>
                    </w:rPr>
                  </w:pPr>
                  <w:r>
                    <w:rPr>
                      <w:rFonts w:hint="eastAsia" w:ascii="黑体" w:eastAsia="黑体"/>
                      <w:sz w:val="32"/>
                      <w:szCs w:val="32"/>
                      <w:lang w:val="en-US" w:eastAsia="zh-CN"/>
                    </w:rPr>
                    <w:t>正</w:t>
                  </w:r>
                  <w:r>
                    <w:rPr>
                      <w:rFonts w:hint="eastAsia" w:ascii="黑体" w:eastAsia="黑体"/>
                      <w:sz w:val="32"/>
                      <w:szCs w:val="32"/>
                    </w:rPr>
                    <w:t>面</w:t>
                  </w:r>
                </w:p>
              </w:txbxContent>
            </v:textbox>
          </v:shape>
        </w:pict>
      </w:r>
    </w:p>
    <w:p>
      <w:pPr>
        <w:widowControl/>
        <w:topLinePunct/>
        <w:spacing w:before="4" w:line="360" w:lineRule="auto"/>
        <w:rPr>
          <w:rFonts w:hint="eastAsia" w:ascii="宋体" w:hAnsi="宋体"/>
          <w:color w:val="auto"/>
          <w:sz w:val="24"/>
          <w:highlight w:val="none"/>
        </w:rPr>
      </w:pPr>
    </w:p>
    <w:p>
      <w:pPr>
        <w:widowControl/>
        <w:topLinePunct/>
        <w:spacing w:before="4" w:line="360" w:lineRule="auto"/>
        <w:rPr>
          <w:rFonts w:hint="eastAsia" w:ascii="宋体" w:hAnsi="宋体"/>
          <w:color w:val="auto"/>
          <w:sz w:val="24"/>
          <w:highlight w:val="none"/>
        </w:rPr>
      </w:pPr>
    </w:p>
    <w:p>
      <w:pPr>
        <w:widowControl/>
        <w:topLinePunct/>
        <w:spacing w:before="4" w:line="360" w:lineRule="auto"/>
        <w:rPr>
          <w:rFonts w:hint="eastAsia" w:ascii="宋体" w:hAnsi="宋体"/>
          <w:color w:val="auto"/>
          <w:sz w:val="24"/>
          <w:highlight w:val="none"/>
        </w:rPr>
      </w:pPr>
    </w:p>
    <w:p>
      <w:pPr>
        <w:spacing w:line="480" w:lineRule="auto"/>
        <w:ind w:firstLine="420"/>
        <w:rPr>
          <w:rFonts w:ascii="宋体" w:hAnsi="宋体"/>
          <w:bCs/>
          <w:color w:val="auto"/>
          <w:sz w:val="24"/>
          <w:highlight w:val="none"/>
        </w:rPr>
      </w:pPr>
    </w:p>
    <w:p>
      <w:pPr>
        <w:spacing w:line="480" w:lineRule="auto"/>
        <w:ind w:firstLine="420"/>
        <w:rPr>
          <w:rFonts w:ascii="宋体" w:hAnsi="宋体"/>
          <w:bCs/>
          <w:color w:val="auto"/>
          <w:sz w:val="24"/>
          <w:highlight w:val="none"/>
        </w:rPr>
      </w:pPr>
      <w:r>
        <w:rPr>
          <w:rFonts w:ascii="宋体" w:hAnsi="宋体"/>
          <w:bCs/>
          <w:color w:val="auto"/>
          <w:sz w:val="24"/>
          <w:highlight w:val="none"/>
        </w:rPr>
        <w:pict>
          <v:shape id="Text Box 3" o:spid="_x0000_s1044" o:spt="202" type="#_x0000_t202" style="position:absolute;left:0pt;margin-left:250pt;margin-top:10.7pt;height:117.6pt;width:210.85pt;z-index:251660288;mso-width-relative:page;mso-height-relative:page;" fillcolor="#FFFFFF" filled="t" stroked="t" coordsize="21600,21600">
            <v:path/>
            <v:fill on="t" color2="#FFFFFF" focussize="0,0"/>
            <v:stroke color="#000000" joinstyle="miter"/>
            <v:imagedata o:title=""/>
            <o:lock v:ext="edit" aspectratio="f"/>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授权代表身份证复印件</w:t>
                  </w:r>
                </w:p>
                <w:p>
                  <w:pPr>
                    <w:jc w:val="center"/>
                    <w:rPr>
                      <w:rFonts w:ascii="黑体" w:eastAsia="黑体"/>
                      <w:sz w:val="32"/>
                      <w:szCs w:val="32"/>
                    </w:rPr>
                  </w:pPr>
                  <w:r>
                    <w:rPr>
                      <w:rFonts w:hint="eastAsia" w:ascii="黑体" w:eastAsia="黑体"/>
                      <w:sz w:val="32"/>
                      <w:szCs w:val="32"/>
                    </w:rPr>
                    <w:t>反面</w:t>
                  </w:r>
                </w:p>
              </w:txbxContent>
            </v:textbox>
          </v:shape>
        </w:pict>
      </w:r>
      <w:r>
        <w:rPr>
          <w:rFonts w:ascii="宋体" w:hAnsi="宋体"/>
          <w:bCs/>
          <w:color w:val="auto"/>
          <w:sz w:val="24"/>
          <w:highlight w:val="none"/>
        </w:rPr>
        <w:pict>
          <v:shape id="Text Box 4" o:spid="_x0000_s1045" o:spt="202" type="#_x0000_t202" style="position:absolute;left:0pt;margin-left:10.8pt;margin-top:11.9pt;height:118.2pt;width:214.95pt;z-index:251660288;mso-width-relative:page;mso-height-relative:page;" fillcolor="#FFFFFF" filled="t" stroked="t" coordsize="21600,21600">
            <v:path/>
            <v:fill on="t" color2="#FFFFFF" focussize="0,0"/>
            <v:stroke color="#000000" joinstyle="miter"/>
            <v:imagedata o:title=""/>
            <o:lock v:ext="edit" aspectratio="f"/>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法定代表人身份证复印件</w:t>
                  </w:r>
                </w:p>
                <w:p>
                  <w:pPr>
                    <w:jc w:val="center"/>
                    <w:rPr>
                      <w:rFonts w:ascii="黑体" w:eastAsia="黑体"/>
                      <w:sz w:val="32"/>
                      <w:szCs w:val="32"/>
                    </w:rPr>
                  </w:pPr>
                  <w:r>
                    <w:rPr>
                      <w:rFonts w:hint="eastAsia" w:ascii="黑体" w:eastAsia="黑体"/>
                      <w:sz w:val="32"/>
                      <w:szCs w:val="32"/>
                    </w:rPr>
                    <w:t>反面</w:t>
                  </w:r>
                </w:p>
              </w:txbxContent>
            </v:textbox>
          </v:shape>
        </w:pict>
      </w:r>
    </w:p>
    <w:p>
      <w:pPr>
        <w:spacing w:line="360" w:lineRule="auto"/>
        <w:ind w:firstLine="420"/>
        <w:rPr>
          <w:rFonts w:ascii="楷体_GB2312" w:eastAsia="楷体_GB2312"/>
          <w:bCs/>
          <w:color w:val="auto"/>
          <w:sz w:val="30"/>
          <w:highlight w:val="none"/>
        </w:rPr>
      </w:pPr>
    </w:p>
    <w:p>
      <w:pPr>
        <w:spacing w:line="360" w:lineRule="auto"/>
        <w:rPr>
          <w:rFonts w:ascii="黑体" w:eastAsia="黑体"/>
          <w:bCs/>
          <w:color w:val="auto"/>
          <w:sz w:val="36"/>
          <w:highlight w:val="none"/>
        </w:rPr>
      </w:pPr>
    </w:p>
    <w:p>
      <w:pPr>
        <w:widowControl/>
        <w:topLinePunct/>
        <w:spacing w:before="4" w:line="360" w:lineRule="auto"/>
        <w:jc w:val="left"/>
        <w:rPr>
          <w:rFonts w:ascii="黑体" w:eastAsia="黑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（四）承诺书（格式）</w:t>
      </w:r>
    </w:p>
    <w:p>
      <w:pPr>
        <w:pStyle w:val="6"/>
        <w:rPr>
          <w:rFonts w:ascii="宋体" w:hAnsi="宋体" w:eastAsia="宋体"/>
          <w:bCs w:val="0"/>
          <w:color w:val="auto"/>
          <w:sz w:val="32"/>
          <w:szCs w:val="32"/>
          <w:highlight w:val="none"/>
        </w:rPr>
      </w:pPr>
      <w:r>
        <w:rPr>
          <w:rFonts w:hint="eastAsia" w:ascii="宋体" w:hAnsi="宋体" w:eastAsia="宋体"/>
          <w:bCs w:val="0"/>
          <w:color w:val="auto"/>
          <w:sz w:val="32"/>
          <w:szCs w:val="32"/>
          <w:highlight w:val="none"/>
        </w:rPr>
        <w:t>承诺书一(格式)</w:t>
      </w:r>
    </w:p>
    <w:p>
      <w:pPr>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（采购人名称）           </w:t>
      </w:r>
    </w:p>
    <w:p>
      <w:pPr>
        <w:spacing w:before="240" w:line="360" w:lineRule="auto"/>
        <w:ind w:firstLine="480"/>
        <w:rPr>
          <w:rFonts w:ascii="宋体" w:hAnsi="宋体"/>
          <w:color w:val="auto"/>
          <w:sz w:val="24"/>
          <w:highlight w:val="none"/>
        </w:rPr>
      </w:pPr>
      <w:r>
        <w:rPr>
          <w:rFonts w:hint="eastAsia" w:ascii="宋体" w:hAnsi="宋体"/>
          <w:color w:val="auto"/>
          <w:sz w:val="24"/>
          <w:highlight w:val="none"/>
        </w:rPr>
        <w:t>我公司自愿参加贵单位（公司）</w:t>
      </w:r>
      <w:r>
        <w:rPr>
          <w:rFonts w:hint="eastAsia" w:ascii="宋体" w:hAnsi="宋体"/>
          <w:bCs/>
          <w:color w:val="auto"/>
          <w:sz w:val="24"/>
          <w:highlight w:val="none"/>
          <w:u w:val="single"/>
        </w:rPr>
        <w:t xml:space="preserve">（采购项目名称）   </w:t>
      </w:r>
      <w:r>
        <w:rPr>
          <w:rFonts w:hint="eastAsia" w:ascii="宋体" w:hAnsi="宋体"/>
          <w:color w:val="auto"/>
          <w:kern w:val="0"/>
          <w:sz w:val="24"/>
          <w:highlight w:val="none"/>
        </w:rPr>
        <w:t>项目（采购编号：</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r>
        <w:rPr>
          <w:rFonts w:hint="eastAsia" w:ascii="宋体" w:hAnsi="宋体"/>
          <w:color w:val="auto"/>
          <w:sz w:val="24"/>
          <w:highlight w:val="none"/>
        </w:rPr>
        <w:t>的报价，并接受对我公司的资格审查，我公司承诺：我公司未处于被责令停业、投标资格被取消或者财产被接管、冻结和破产状态，自201</w:t>
      </w:r>
      <w:r>
        <w:rPr>
          <w:rFonts w:hint="eastAsia" w:ascii="宋体" w:hAnsi="宋体"/>
          <w:color w:val="auto"/>
          <w:sz w:val="24"/>
          <w:highlight w:val="none"/>
          <w:lang w:val="en-US" w:eastAsia="zh-CN"/>
        </w:rPr>
        <w:t>9</w:t>
      </w:r>
      <w:r>
        <w:rPr>
          <w:rFonts w:hint="eastAsia" w:ascii="宋体" w:hAnsi="宋体"/>
          <w:color w:val="auto"/>
          <w:sz w:val="24"/>
          <w:highlight w:val="none"/>
        </w:rPr>
        <w:t>年</w:t>
      </w:r>
      <w:r>
        <w:rPr>
          <w:rFonts w:hint="eastAsia" w:ascii="宋体" w:hAnsi="宋体"/>
          <w:color w:val="auto"/>
          <w:sz w:val="24"/>
          <w:highlight w:val="none"/>
          <w:lang w:val="en-US" w:eastAsia="zh-CN"/>
        </w:rPr>
        <w:t>4</w:t>
      </w:r>
      <w:r>
        <w:rPr>
          <w:rFonts w:hint="eastAsia" w:ascii="宋体" w:hAnsi="宋体"/>
          <w:color w:val="auto"/>
          <w:sz w:val="24"/>
          <w:highlight w:val="none"/>
        </w:rPr>
        <w:t>月1日以来，企业没有因骗取中标或者严重违约以及发生重大工程质量事故等问题，被有关部门暂停投标资格并在暂停期内的。根据贵单位（公司）提出的磋商文件要求，本公司递交的响应文件中的内容没有隐瞒、虚假、伪造等弄虚作假行为。若发现该行为，贵公司可以拒绝我公司报价，如已中标，可取消我公司中标资格，并接受政府采购主管部门对我公司弄虚作假、违反公平和诚实信用原则做出的任何处理。</w:t>
      </w:r>
    </w:p>
    <w:p>
      <w:pPr>
        <w:spacing w:before="240" w:line="360" w:lineRule="auto"/>
        <w:ind w:firstLine="480"/>
        <w:rPr>
          <w:rFonts w:ascii="宋体" w:hAnsi="宋体"/>
          <w:color w:val="auto"/>
          <w:sz w:val="24"/>
          <w:highlight w:val="none"/>
        </w:rPr>
      </w:pPr>
    </w:p>
    <w:p>
      <w:pPr>
        <w:spacing w:before="240" w:line="360" w:lineRule="auto"/>
        <w:ind w:firstLine="480"/>
        <w:rPr>
          <w:rFonts w:ascii="宋体" w:hAnsi="宋体"/>
          <w:color w:val="auto"/>
          <w:sz w:val="24"/>
          <w:highlight w:val="none"/>
        </w:rPr>
      </w:pPr>
    </w:p>
    <w:p>
      <w:pPr>
        <w:spacing w:before="240" w:line="360" w:lineRule="auto"/>
        <w:ind w:firstLine="480"/>
        <w:rPr>
          <w:rFonts w:ascii="宋体" w:hAnsi="宋体"/>
          <w:color w:val="auto"/>
          <w:sz w:val="24"/>
          <w:highlight w:val="none"/>
        </w:rPr>
      </w:pPr>
    </w:p>
    <w:p>
      <w:pPr>
        <w:spacing w:line="360" w:lineRule="auto"/>
        <w:ind w:firstLine="4800" w:firstLineChars="2000"/>
        <w:rPr>
          <w:rFonts w:hint="eastAsia" w:ascii="宋体" w:hAnsi="宋体"/>
          <w:bCs/>
          <w:color w:val="auto"/>
          <w:sz w:val="24"/>
          <w:highlight w:val="none"/>
        </w:rPr>
      </w:pPr>
      <w:r>
        <w:rPr>
          <w:rFonts w:hint="eastAsia" w:ascii="宋体" w:hAnsi="宋体"/>
          <w:bCs/>
          <w:color w:val="auto"/>
          <w:sz w:val="24"/>
          <w:highlight w:val="none"/>
          <w:lang w:eastAsia="zh-CN"/>
        </w:rPr>
        <w:t>报价供应商</w:t>
      </w:r>
      <w:r>
        <w:rPr>
          <w:rFonts w:hint="eastAsia" w:ascii="宋体" w:hAnsi="宋体"/>
          <w:bCs/>
          <w:color w:val="auto"/>
          <w:sz w:val="24"/>
          <w:highlight w:val="none"/>
        </w:rPr>
        <w:t>名称（盖章）：</w:t>
      </w:r>
    </w:p>
    <w:p>
      <w:pPr>
        <w:spacing w:line="360" w:lineRule="auto"/>
        <w:ind w:firstLine="4800" w:firstLineChars="2000"/>
        <w:rPr>
          <w:rFonts w:ascii="宋体" w:hAnsi="宋体"/>
          <w:bCs/>
          <w:color w:val="auto"/>
          <w:sz w:val="24"/>
          <w:highlight w:val="none"/>
        </w:rPr>
      </w:pPr>
    </w:p>
    <w:p>
      <w:pPr>
        <w:spacing w:line="360" w:lineRule="auto"/>
        <w:ind w:firstLine="4800" w:firstLineChars="2000"/>
        <w:rPr>
          <w:rFonts w:ascii="宋体" w:hAnsi="宋体"/>
          <w:bCs/>
          <w:color w:val="auto"/>
          <w:sz w:val="24"/>
          <w:highlight w:val="none"/>
        </w:rPr>
      </w:pPr>
      <w:r>
        <w:rPr>
          <w:rFonts w:hint="eastAsia" w:ascii="宋体" w:hAnsi="宋体"/>
          <w:color w:val="auto"/>
          <w:sz w:val="24"/>
          <w:highlight w:val="none"/>
        </w:rPr>
        <w:t>法定代表人或授权代表签字或盖章：</w:t>
      </w:r>
    </w:p>
    <w:p>
      <w:pPr>
        <w:widowControl/>
        <w:topLinePunct/>
        <w:spacing w:before="4" w:line="360" w:lineRule="auto"/>
        <w:jc w:val="right"/>
        <w:rPr>
          <w:rFonts w:hint="eastAsia" w:ascii="宋体" w:hAnsi="宋体"/>
          <w:bCs/>
          <w:color w:val="auto"/>
          <w:sz w:val="24"/>
          <w:highlight w:val="none"/>
        </w:rPr>
      </w:pPr>
      <w:r>
        <w:rPr>
          <w:rFonts w:hint="eastAsia" w:ascii="宋体" w:hAnsi="宋体"/>
          <w:bCs/>
          <w:color w:val="auto"/>
          <w:sz w:val="24"/>
          <w:highlight w:val="none"/>
        </w:rPr>
        <w:t xml:space="preserve">                                      </w:t>
      </w:r>
    </w:p>
    <w:p>
      <w:pPr>
        <w:widowControl/>
        <w:topLinePunct/>
        <w:spacing w:before="4" w:line="360" w:lineRule="auto"/>
        <w:ind w:firstLine="4800" w:firstLineChars="2000"/>
        <w:jc w:val="left"/>
        <w:rPr>
          <w:rFonts w:hint="eastAsia" w:ascii="宋体" w:hAnsi="宋体"/>
          <w:bCs/>
          <w:color w:val="auto"/>
          <w:sz w:val="24"/>
          <w:highlight w:val="none"/>
        </w:rPr>
      </w:pPr>
      <w:r>
        <w:rPr>
          <w:rFonts w:hint="eastAsia" w:ascii="宋体" w:hAnsi="宋体"/>
          <w:bCs/>
          <w:color w:val="auto"/>
          <w:sz w:val="24"/>
          <w:highlight w:val="none"/>
        </w:rPr>
        <w:t xml:space="preserve"> 日　　期：</w:t>
      </w:r>
    </w:p>
    <w:p>
      <w:pPr>
        <w:spacing w:before="240" w:line="360" w:lineRule="auto"/>
        <w:ind w:right="480" w:firstLine="480"/>
        <w:jc w:val="center"/>
        <w:rPr>
          <w:rFonts w:ascii="宋体" w:hAnsi="宋体"/>
          <w:color w:val="auto"/>
          <w:sz w:val="24"/>
          <w:highlight w:val="none"/>
        </w:rPr>
      </w:pPr>
      <w:r>
        <w:rPr>
          <w:rFonts w:ascii="宋体" w:hAnsi="宋体"/>
          <w:color w:val="auto"/>
          <w:sz w:val="24"/>
          <w:highlight w:val="none"/>
        </w:rPr>
        <w:t xml:space="preserve">  </w:t>
      </w:r>
    </w:p>
    <w:p>
      <w:pPr>
        <w:pStyle w:val="6"/>
        <w:rPr>
          <w:rFonts w:hint="eastAsia" w:ascii="宋体" w:hAnsi="宋体" w:eastAsia="宋体"/>
          <w:bCs w:val="0"/>
          <w:color w:val="auto"/>
          <w:sz w:val="32"/>
          <w:szCs w:val="32"/>
          <w:highlight w:val="none"/>
        </w:rPr>
      </w:pPr>
      <w:r>
        <w:rPr>
          <w:rFonts w:ascii="宋体" w:hAnsi="宋体" w:eastAsia="宋体"/>
          <w:b w:val="0"/>
          <w:bCs w:val="0"/>
          <w:color w:val="auto"/>
          <w:sz w:val="24"/>
          <w:szCs w:val="24"/>
          <w:highlight w:val="none"/>
        </w:rPr>
        <w:br w:type="page"/>
      </w:r>
      <w:r>
        <w:rPr>
          <w:rFonts w:hint="eastAsia" w:ascii="宋体" w:hAnsi="宋体" w:eastAsia="宋体"/>
          <w:bCs w:val="0"/>
          <w:color w:val="auto"/>
          <w:sz w:val="32"/>
          <w:szCs w:val="32"/>
          <w:highlight w:val="none"/>
        </w:rPr>
        <w:t xml:space="preserve"> </w:t>
      </w:r>
    </w:p>
    <w:p>
      <w:pPr>
        <w:pStyle w:val="6"/>
        <w:rPr>
          <w:rFonts w:ascii="宋体" w:hAnsi="宋体" w:eastAsia="宋体"/>
          <w:bCs w:val="0"/>
          <w:color w:val="auto"/>
          <w:highlight w:val="none"/>
        </w:rPr>
      </w:pPr>
      <w:r>
        <w:rPr>
          <w:rFonts w:hint="eastAsia" w:ascii="宋体" w:hAnsi="宋体" w:eastAsia="宋体"/>
          <w:bCs w:val="0"/>
          <w:color w:val="auto"/>
          <w:sz w:val="32"/>
          <w:szCs w:val="32"/>
          <w:highlight w:val="none"/>
        </w:rPr>
        <w:t xml:space="preserve"> 承诺书二(格式)</w:t>
      </w:r>
    </w:p>
    <w:p>
      <w:pPr>
        <w:pStyle w:val="6"/>
        <w:rPr>
          <w:rFonts w:ascii="宋体" w:hAnsi="宋体" w:eastAsia="宋体"/>
          <w:bCs w:val="0"/>
          <w:color w:val="auto"/>
          <w:highlight w:val="none"/>
        </w:rPr>
      </w:pPr>
    </w:p>
    <w:p>
      <w:pPr>
        <w:spacing w:before="240" w:line="360" w:lineRule="auto"/>
        <w:ind w:firstLine="480"/>
        <w:rPr>
          <w:rFonts w:ascii="宋体" w:hAnsi="宋体"/>
          <w:color w:val="auto"/>
          <w:sz w:val="24"/>
          <w:highlight w:val="none"/>
        </w:rPr>
      </w:pPr>
      <w:r>
        <w:rPr>
          <w:rFonts w:ascii="宋体" w:hAnsi="宋体"/>
          <w:color w:val="auto"/>
          <w:sz w:val="24"/>
          <w:highlight w:val="none"/>
        </w:rPr>
        <w:t> </w:t>
      </w:r>
      <w:r>
        <w:rPr>
          <w:rFonts w:ascii="宋体" w:hAnsi="宋体"/>
          <w:color w:val="auto"/>
          <w:sz w:val="24"/>
          <w:highlight w:val="none"/>
          <w:u w:val="single"/>
        </w:rPr>
        <w:t> </w:t>
      </w:r>
      <w:r>
        <w:rPr>
          <w:rFonts w:hint="eastAsia" w:ascii="宋体" w:hAnsi="宋体"/>
          <w:color w:val="auto"/>
          <w:sz w:val="24"/>
          <w:highlight w:val="none"/>
          <w:u w:val="single"/>
        </w:rPr>
        <w:t xml:space="preserve">   （采购人名称）      </w:t>
      </w:r>
      <w:r>
        <w:rPr>
          <w:rFonts w:hint="eastAsia" w:ascii="宋体" w:hAnsi="宋体"/>
          <w:color w:val="auto"/>
          <w:sz w:val="24"/>
          <w:highlight w:val="none"/>
        </w:rPr>
        <w:t>：</w:t>
      </w:r>
    </w:p>
    <w:p>
      <w:pPr>
        <w:spacing w:line="48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1．本公司（单位）</w:t>
      </w:r>
      <w:r>
        <w:rPr>
          <w:rFonts w:hint="eastAsia" w:ascii="宋体" w:hAnsi="宋体"/>
          <w:bCs/>
          <w:color w:val="auto"/>
          <w:sz w:val="24"/>
          <w:szCs w:val="24"/>
          <w:highlight w:val="none"/>
        </w:rPr>
        <w:t>对</w:t>
      </w:r>
      <w:r>
        <w:rPr>
          <w:rFonts w:hint="eastAsia" w:ascii="宋体" w:hAnsi="宋体"/>
          <w:bCs/>
          <w:color w:val="auto"/>
          <w:sz w:val="24"/>
          <w:highlight w:val="none"/>
          <w:u w:val="single"/>
        </w:rPr>
        <w:t xml:space="preserve">（采购项目名称）   </w:t>
      </w:r>
      <w:r>
        <w:rPr>
          <w:rFonts w:hint="eastAsia" w:ascii="宋体" w:hAnsi="宋体"/>
          <w:color w:val="auto"/>
          <w:kern w:val="0"/>
          <w:sz w:val="24"/>
          <w:highlight w:val="none"/>
        </w:rPr>
        <w:t>项目（采购编号：</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r>
        <w:rPr>
          <w:rFonts w:hint="eastAsia" w:ascii="宋体" w:hAnsi="宋体"/>
          <w:bCs/>
          <w:color w:val="auto"/>
          <w:sz w:val="24"/>
          <w:szCs w:val="24"/>
          <w:highlight w:val="none"/>
        </w:rPr>
        <w:t>所提供的数据均以事实为依据统计填报，均能提供确实的书面资料以备核查。如若中标，将在服务有效期内严格按照相关法规和磋商文件规定提供优质服务。</w:t>
      </w:r>
    </w:p>
    <w:p>
      <w:pPr>
        <w:spacing w:line="48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本公司（单位）</w:t>
      </w:r>
      <w:r>
        <w:rPr>
          <w:rFonts w:hint="eastAsia" w:ascii="宋体" w:hAnsi="宋体"/>
          <w:bCs/>
          <w:color w:val="auto"/>
          <w:sz w:val="24"/>
          <w:szCs w:val="24"/>
          <w:highlight w:val="none"/>
        </w:rPr>
        <w:t>具备履行合同所必需的设备和专业技术能力。</w:t>
      </w:r>
    </w:p>
    <w:p>
      <w:pPr>
        <w:spacing w:line="48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如违背上述承诺，本公司</w:t>
      </w:r>
      <w:r>
        <w:rPr>
          <w:rFonts w:hint="eastAsia" w:ascii="宋体" w:hAnsi="宋体"/>
          <w:color w:val="auto"/>
          <w:sz w:val="24"/>
          <w:szCs w:val="24"/>
          <w:highlight w:val="none"/>
        </w:rPr>
        <w:t>（单位）</w:t>
      </w:r>
      <w:r>
        <w:rPr>
          <w:rFonts w:hint="eastAsia" w:ascii="宋体" w:hAnsi="宋体"/>
          <w:bCs/>
          <w:color w:val="auto"/>
          <w:sz w:val="24"/>
          <w:szCs w:val="24"/>
          <w:highlight w:val="none"/>
        </w:rPr>
        <w:t>将承担一切法律责任。</w:t>
      </w:r>
    </w:p>
    <w:p>
      <w:pPr>
        <w:spacing w:before="240" w:line="360" w:lineRule="auto"/>
        <w:ind w:firstLine="480"/>
        <w:rPr>
          <w:rFonts w:hint="eastAsia" w:ascii="宋体" w:hAnsi="宋体"/>
          <w:color w:val="auto"/>
          <w:sz w:val="24"/>
          <w:highlight w:val="none"/>
        </w:rPr>
      </w:pPr>
      <w:r>
        <w:rPr>
          <w:rFonts w:ascii="宋体" w:hAnsi="宋体"/>
          <w:color w:val="auto"/>
          <w:sz w:val="24"/>
          <w:highlight w:val="none"/>
        </w:rPr>
        <w:t>  </w:t>
      </w:r>
    </w:p>
    <w:p>
      <w:pPr>
        <w:spacing w:before="240" w:line="360" w:lineRule="auto"/>
        <w:ind w:firstLine="480"/>
        <w:rPr>
          <w:rFonts w:hint="eastAsia" w:ascii="宋体" w:hAnsi="宋体"/>
          <w:color w:val="auto"/>
          <w:sz w:val="24"/>
          <w:highlight w:val="none"/>
        </w:rPr>
      </w:pPr>
    </w:p>
    <w:p>
      <w:pPr>
        <w:spacing w:before="240" w:line="360" w:lineRule="auto"/>
        <w:ind w:firstLine="480"/>
        <w:rPr>
          <w:rFonts w:ascii="宋体" w:hAnsi="宋体"/>
          <w:color w:val="auto"/>
          <w:sz w:val="24"/>
          <w:highlight w:val="none"/>
        </w:rPr>
      </w:pPr>
    </w:p>
    <w:p>
      <w:pPr>
        <w:spacing w:line="360" w:lineRule="auto"/>
        <w:ind w:firstLine="4800" w:firstLineChars="2000"/>
        <w:rPr>
          <w:rFonts w:hint="eastAsia" w:ascii="宋体" w:hAnsi="宋体"/>
          <w:bCs/>
          <w:color w:val="auto"/>
          <w:sz w:val="24"/>
          <w:highlight w:val="none"/>
        </w:rPr>
      </w:pPr>
      <w:r>
        <w:rPr>
          <w:rFonts w:hint="eastAsia" w:ascii="宋体" w:hAnsi="宋体"/>
          <w:bCs/>
          <w:color w:val="auto"/>
          <w:sz w:val="24"/>
          <w:highlight w:val="none"/>
          <w:lang w:eastAsia="zh-CN"/>
        </w:rPr>
        <w:t>报价供应商</w:t>
      </w:r>
      <w:r>
        <w:rPr>
          <w:rFonts w:hint="eastAsia" w:ascii="宋体" w:hAnsi="宋体"/>
          <w:bCs/>
          <w:color w:val="auto"/>
          <w:sz w:val="24"/>
          <w:highlight w:val="none"/>
        </w:rPr>
        <w:t>名称（盖章）：</w:t>
      </w:r>
    </w:p>
    <w:p>
      <w:pPr>
        <w:spacing w:line="360" w:lineRule="auto"/>
        <w:ind w:firstLine="4800" w:firstLineChars="2000"/>
        <w:rPr>
          <w:rFonts w:ascii="宋体" w:hAnsi="宋体"/>
          <w:bCs/>
          <w:color w:val="auto"/>
          <w:sz w:val="24"/>
          <w:highlight w:val="none"/>
        </w:rPr>
      </w:pPr>
    </w:p>
    <w:p>
      <w:pPr>
        <w:spacing w:line="360" w:lineRule="auto"/>
        <w:ind w:firstLine="4800" w:firstLineChars="2000"/>
        <w:rPr>
          <w:rFonts w:ascii="宋体" w:hAnsi="宋体"/>
          <w:bCs/>
          <w:color w:val="auto"/>
          <w:sz w:val="24"/>
          <w:highlight w:val="none"/>
        </w:rPr>
      </w:pPr>
      <w:r>
        <w:rPr>
          <w:rFonts w:hint="eastAsia" w:ascii="宋体" w:hAnsi="宋体"/>
          <w:color w:val="auto"/>
          <w:sz w:val="24"/>
          <w:highlight w:val="none"/>
        </w:rPr>
        <w:t>法定代表人或授权代表签字或盖章：</w:t>
      </w:r>
    </w:p>
    <w:p>
      <w:pPr>
        <w:widowControl/>
        <w:topLinePunct/>
        <w:spacing w:before="4" w:line="360" w:lineRule="auto"/>
        <w:jc w:val="center"/>
        <w:rPr>
          <w:rFonts w:hint="eastAsia" w:ascii="宋体" w:hAnsi="宋体"/>
          <w:bCs/>
          <w:color w:val="auto"/>
          <w:sz w:val="24"/>
          <w:highlight w:val="none"/>
        </w:rPr>
      </w:pPr>
      <w:r>
        <w:rPr>
          <w:rFonts w:hint="eastAsia" w:ascii="宋体" w:hAnsi="宋体"/>
          <w:bCs/>
          <w:color w:val="auto"/>
          <w:sz w:val="24"/>
          <w:highlight w:val="none"/>
        </w:rPr>
        <w:t xml:space="preserve">           </w:t>
      </w:r>
    </w:p>
    <w:p>
      <w:pPr>
        <w:widowControl/>
        <w:topLinePunct/>
        <w:spacing w:before="4" w:line="360" w:lineRule="auto"/>
        <w:jc w:val="center"/>
        <w:rPr>
          <w:rFonts w:hint="eastAsia" w:ascii="宋体" w:hAnsi="宋体"/>
          <w:bCs/>
          <w:color w:val="auto"/>
          <w:sz w:val="24"/>
          <w:highlight w:val="none"/>
        </w:rPr>
      </w:pP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日　　期：</w:t>
      </w:r>
    </w:p>
    <w:p>
      <w:pPr>
        <w:widowControl/>
        <w:topLinePunct/>
        <w:spacing w:before="4" w:line="360" w:lineRule="auto"/>
        <w:jc w:val="center"/>
        <w:rPr>
          <w:rFonts w:hint="eastAsia" w:ascii="宋体" w:hAnsi="宋体"/>
          <w:bCs/>
          <w:color w:val="auto"/>
          <w:sz w:val="24"/>
          <w:highlight w:val="none"/>
        </w:rPr>
      </w:pPr>
    </w:p>
    <w:p>
      <w:pPr>
        <w:widowControl/>
        <w:topLinePunct/>
        <w:spacing w:before="4" w:line="360" w:lineRule="auto"/>
        <w:jc w:val="center"/>
        <w:rPr>
          <w:rFonts w:hint="eastAsia" w:ascii="宋体" w:hAnsi="宋体"/>
          <w:bCs/>
          <w:color w:val="auto"/>
          <w:sz w:val="24"/>
          <w:highlight w:val="none"/>
        </w:rPr>
      </w:pPr>
    </w:p>
    <w:p>
      <w:pPr>
        <w:widowControl/>
        <w:topLinePunct/>
        <w:spacing w:before="4" w:line="360" w:lineRule="auto"/>
        <w:jc w:val="center"/>
        <w:rPr>
          <w:rFonts w:hint="eastAsia" w:ascii="宋体" w:hAnsi="宋体"/>
          <w:bCs/>
          <w:color w:val="auto"/>
          <w:sz w:val="24"/>
          <w:highlight w:val="none"/>
        </w:rPr>
      </w:pPr>
    </w:p>
    <w:p>
      <w:pPr>
        <w:widowControl/>
        <w:topLinePunct/>
        <w:spacing w:before="4" w:line="360" w:lineRule="auto"/>
        <w:jc w:val="center"/>
        <w:rPr>
          <w:rFonts w:hint="eastAsia" w:ascii="宋体" w:hAnsi="宋体"/>
          <w:bCs/>
          <w:color w:val="auto"/>
          <w:sz w:val="24"/>
          <w:highlight w:val="none"/>
        </w:rPr>
      </w:pPr>
    </w:p>
    <w:p>
      <w:pPr>
        <w:widowControl/>
        <w:topLinePunct/>
        <w:spacing w:before="4" w:line="360" w:lineRule="auto"/>
        <w:jc w:val="center"/>
        <w:rPr>
          <w:rFonts w:hint="eastAsia" w:ascii="宋体" w:hAnsi="宋体"/>
          <w:bCs/>
          <w:color w:val="auto"/>
          <w:sz w:val="24"/>
          <w:highlight w:val="none"/>
        </w:rPr>
      </w:pPr>
    </w:p>
    <w:p>
      <w:pPr>
        <w:widowControl/>
        <w:topLinePunct/>
        <w:spacing w:before="4" w:line="360" w:lineRule="auto"/>
        <w:jc w:val="center"/>
        <w:rPr>
          <w:rFonts w:hint="eastAsia" w:ascii="宋体" w:hAnsi="宋体"/>
          <w:bCs/>
          <w:color w:val="auto"/>
          <w:sz w:val="24"/>
          <w:highlight w:val="none"/>
        </w:rPr>
      </w:pPr>
    </w:p>
    <w:p>
      <w:pPr>
        <w:widowControl/>
        <w:topLinePunct/>
        <w:spacing w:before="4" w:line="360" w:lineRule="auto"/>
        <w:jc w:val="center"/>
        <w:rPr>
          <w:rFonts w:hint="eastAsia" w:ascii="宋体" w:hAnsi="宋体"/>
          <w:bCs/>
          <w:color w:val="auto"/>
          <w:sz w:val="24"/>
          <w:highlight w:val="none"/>
        </w:rPr>
      </w:pPr>
    </w:p>
    <w:p>
      <w:pPr>
        <w:widowControl/>
        <w:topLinePunct/>
        <w:spacing w:before="4" w:line="360" w:lineRule="auto"/>
        <w:jc w:val="center"/>
        <w:rPr>
          <w:rFonts w:hint="eastAsia" w:ascii="宋体" w:hAnsi="宋体"/>
          <w:bCs/>
          <w:color w:val="auto"/>
          <w:sz w:val="24"/>
          <w:highlight w:val="none"/>
        </w:rPr>
      </w:pPr>
    </w:p>
    <w:p>
      <w:pPr>
        <w:widowControl/>
        <w:topLinePunct/>
        <w:spacing w:before="4" w:line="360" w:lineRule="auto"/>
        <w:jc w:val="center"/>
        <w:rPr>
          <w:rFonts w:hint="eastAsia" w:ascii="宋体" w:hAnsi="宋体"/>
          <w:bCs/>
          <w:color w:val="auto"/>
          <w:sz w:val="24"/>
          <w:highlight w:val="none"/>
        </w:rPr>
      </w:pPr>
    </w:p>
    <w:p>
      <w:pPr>
        <w:widowControl/>
        <w:topLinePunct/>
        <w:spacing w:before="4" w:line="360" w:lineRule="auto"/>
        <w:jc w:val="center"/>
        <w:rPr>
          <w:rFonts w:hint="eastAsia" w:ascii="宋体" w:hAnsi="宋体"/>
          <w:bCs/>
          <w:color w:val="auto"/>
          <w:sz w:val="24"/>
          <w:highlight w:val="none"/>
        </w:rPr>
      </w:pPr>
    </w:p>
    <w:p>
      <w:pPr>
        <w:widowControl/>
        <w:topLinePunct/>
        <w:spacing w:before="4" w:line="360" w:lineRule="auto"/>
        <w:jc w:val="center"/>
        <w:rPr>
          <w:rFonts w:hint="eastAsia" w:ascii="宋体" w:hAnsi="宋体"/>
          <w:bCs/>
          <w:color w:val="auto"/>
          <w:sz w:val="24"/>
          <w:highlight w:val="none"/>
        </w:rPr>
      </w:pPr>
    </w:p>
    <w:p>
      <w:pPr>
        <w:widowControl/>
        <w:topLinePunct/>
        <w:spacing w:before="4" w:line="360" w:lineRule="auto"/>
        <w:jc w:val="left"/>
        <w:rPr>
          <w:rFonts w:ascii="宋体" w:hAnsi="宋体" w:cs="宋体"/>
          <w:b/>
          <w:color w:val="auto"/>
          <w:sz w:val="30"/>
          <w:szCs w:val="30"/>
          <w:highlight w:val="none"/>
        </w:rPr>
      </w:pPr>
      <w:r>
        <w:rPr>
          <w:rFonts w:hint="eastAsia" w:ascii="宋体" w:hAnsi="宋体"/>
          <w:b/>
          <w:color w:val="auto"/>
          <w:sz w:val="30"/>
          <w:szCs w:val="30"/>
          <w:highlight w:val="none"/>
        </w:rPr>
        <w:t>（五）实施项目管理机构配备情况：</w:t>
      </w:r>
    </w:p>
    <w:p>
      <w:pPr>
        <w:outlineLvl w:val="0"/>
        <w:rPr>
          <w:rFonts w:ascii="黑体" w:hAnsi="宋体" w:eastAsia="黑体"/>
          <w:bCs/>
          <w:color w:val="auto"/>
          <w:sz w:val="24"/>
          <w:highlight w:val="none"/>
        </w:rPr>
      </w:pPr>
    </w:p>
    <w:p>
      <w:pPr>
        <w:widowControl/>
        <w:topLinePunct/>
        <w:spacing w:before="4"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项目管理机构配备情况表（格式）</w:t>
      </w:r>
    </w:p>
    <w:p>
      <w:pPr>
        <w:spacing w:after="120" w:line="360" w:lineRule="auto"/>
        <w:rPr>
          <w:rFonts w:ascii="宋体" w:hAnsi="宋体"/>
          <w:color w:val="auto"/>
          <w:sz w:val="24"/>
          <w:highlight w:val="none"/>
        </w:rPr>
      </w:pPr>
    </w:p>
    <w:tbl>
      <w:tblPr>
        <w:tblStyle w:val="61"/>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28"/>
        <w:gridCol w:w="729"/>
        <w:gridCol w:w="1282"/>
        <w:gridCol w:w="858"/>
        <w:gridCol w:w="784"/>
        <w:gridCol w:w="821"/>
        <w:gridCol w:w="781"/>
        <w:gridCol w:w="871"/>
        <w:gridCol w:w="1131"/>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33"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728"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729" w:type="dxa"/>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职称</w:t>
            </w:r>
          </w:p>
        </w:tc>
        <w:tc>
          <w:tcPr>
            <w:tcW w:w="5397" w:type="dxa"/>
            <w:gridSpan w:val="6"/>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执业或职业资格证明</w:t>
            </w:r>
          </w:p>
        </w:tc>
        <w:tc>
          <w:tcPr>
            <w:tcW w:w="2453" w:type="dxa"/>
            <w:gridSpan w:val="2"/>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已承担项目情况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733" w:type="dxa"/>
            <w:vMerge w:val="continue"/>
          </w:tcPr>
          <w:p>
            <w:pPr>
              <w:spacing w:line="360" w:lineRule="auto"/>
              <w:rPr>
                <w:rFonts w:ascii="宋体" w:hAnsi="宋体"/>
                <w:color w:val="auto"/>
                <w:szCs w:val="21"/>
                <w:highlight w:val="none"/>
              </w:rPr>
            </w:pPr>
          </w:p>
        </w:tc>
        <w:tc>
          <w:tcPr>
            <w:tcW w:w="728" w:type="dxa"/>
            <w:vMerge w:val="continue"/>
          </w:tcPr>
          <w:p>
            <w:pPr>
              <w:spacing w:line="360" w:lineRule="auto"/>
              <w:rPr>
                <w:rFonts w:ascii="宋体" w:hAnsi="宋体"/>
                <w:color w:val="auto"/>
                <w:szCs w:val="21"/>
                <w:highlight w:val="none"/>
              </w:rPr>
            </w:pPr>
          </w:p>
        </w:tc>
        <w:tc>
          <w:tcPr>
            <w:tcW w:w="729" w:type="dxa"/>
            <w:vMerge w:val="continue"/>
          </w:tcPr>
          <w:p>
            <w:pPr>
              <w:spacing w:line="360" w:lineRule="auto"/>
              <w:rPr>
                <w:rFonts w:ascii="宋体" w:hAnsi="宋体"/>
                <w:color w:val="auto"/>
                <w:szCs w:val="21"/>
                <w:highlight w:val="none"/>
              </w:rPr>
            </w:pPr>
          </w:p>
        </w:tc>
        <w:tc>
          <w:tcPr>
            <w:tcW w:w="1282"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8"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级别</w:t>
            </w:r>
          </w:p>
        </w:tc>
        <w:tc>
          <w:tcPr>
            <w:tcW w:w="784"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82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专业</w:t>
            </w:r>
          </w:p>
        </w:tc>
        <w:tc>
          <w:tcPr>
            <w:tcW w:w="78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身份证号</w:t>
            </w:r>
          </w:p>
        </w:tc>
        <w:tc>
          <w:tcPr>
            <w:tcW w:w="87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原服务单位</w:t>
            </w:r>
          </w:p>
        </w:tc>
        <w:tc>
          <w:tcPr>
            <w:tcW w:w="113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项目数</w:t>
            </w:r>
          </w:p>
        </w:tc>
        <w:tc>
          <w:tcPr>
            <w:tcW w:w="1322"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33" w:type="dxa"/>
          </w:tcPr>
          <w:p>
            <w:pPr>
              <w:spacing w:line="360" w:lineRule="auto"/>
              <w:rPr>
                <w:rFonts w:ascii="宋体" w:hAnsi="宋体"/>
                <w:color w:val="auto"/>
                <w:szCs w:val="21"/>
                <w:highlight w:val="none"/>
              </w:rPr>
            </w:pPr>
          </w:p>
        </w:tc>
        <w:tc>
          <w:tcPr>
            <w:tcW w:w="728" w:type="dxa"/>
          </w:tcPr>
          <w:p>
            <w:pPr>
              <w:spacing w:line="360" w:lineRule="auto"/>
              <w:rPr>
                <w:rFonts w:ascii="宋体" w:hAnsi="宋体"/>
                <w:color w:val="auto"/>
                <w:szCs w:val="21"/>
                <w:highlight w:val="none"/>
              </w:rPr>
            </w:pPr>
          </w:p>
        </w:tc>
        <w:tc>
          <w:tcPr>
            <w:tcW w:w="729" w:type="dxa"/>
          </w:tcPr>
          <w:p>
            <w:pPr>
              <w:spacing w:line="360" w:lineRule="auto"/>
              <w:rPr>
                <w:rFonts w:ascii="宋体" w:hAnsi="宋体"/>
                <w:color w:val="auto"/>
                <w:szCs w:val="21"/>
                <w:highlight w:val="none"/>
              </w:rPr>
            </w:pPr>
          </w:p>
        </w:tc>
        <w:tc>
          <w:tcPr>
            <w:tcW w:w="1282" w:type="dxa"/>
          </w:tcPr>
          <w:p>
            <w:pPr>
              <w:spacing w:line="360" w:lineRule="auto"/>
              <w:rPr>
                <w:rFonts w:ascii="宋体" w:hAnsi="宋体"/>
                <w:color w:val="auto"/>
                <w:szCs w:val="21"/>
                <w:highlight w:val="none"/>
              </w:rPr>
            </w:pPr>
          </w:p>
        </w:tc>
        <w:tc>
          <w:tcPr>
            <w:tcW w:w="858" w:type="dxa"/>
          </w:tcPr>
          <w:p>
            <w:pPr>
              <w:spacing w:line="360" w:lineRule="auto"/>
              <w:rPr>
                <w:rFonts w:ascii="宋体" w:hAnsi="宋体"/>
                <w:color w:val="auto"/>
                <w:szCs w:val="21"/>
                <w:highlight w:val="none"/>
              </w:rPr>
            </w:pPr>
          </w:p>
        </w:tc>
        <w:tc>
          <w:tcPr>
            <w:tcW w:w="784" w:type="dxa"/>
          </w:tcPr>
          <w:p>
            <w:pPr>
              <w:spacing w:line="360" w:lineRule="auto"/>
              <w:rPr>
                <w:rFonts w:ascii="宋体" w:hAnsi="宋体"/>
                <w:color w:val="auto"/>
                <w:szCs w:val="21"/>
                <w:highlight w:val="none"/>
              </w:rPr>
            </w:pPr>
          </w:p>
        </w:tc>
        <w:tc>
          <w:tcPr>
            <w:tcW w:w="821" w:type="dxa"/>
          </w:tcPr>
          <w:p>
            <w:pPr>
              <w:spacing w:line="360" w:lineRule="auto"/>
              <w:rPr>
                <w:rFonts w:ascii="宋体" w:hAnsi="宋体"/>
                <w:color w:val="auto"/>
                <w:szCs w:val="21"/>
                <w:highlight w:val="none"/>
              </w:rPr>
            </w:pPr>
          </w:p>
        </w:tc>
        <w:tc>
          <w:tcPr>
            <w:tcW w:w="781" w:type="dxa"/>
          </w:tcPr>
          <w:p>
            <w:pPr>
              <w:spacing w:line="360" w:lineRule="auto"/>
              <w:rPr>
                <w:rFonts w:ascii="宋体" w:hAnsi="宋体"/>
                <w:color w:val="auto"/>
                <w:szCs w:val="21"/>
                <w:highlight w:val="none"/>
              </w:rPr>
            </w:pPr>
          </w:p>
        </w:tc>
        <w:tc>
          <w:tcPr>
            <w:tcW w:w="871" w:type="dxa"/>
          </w:tcPr>
          <w:p>
            <w:pPr>
              <w:spacing w:line="360" w:lineRule="auto"/>
              <w:rPr>
                <w:rFonts w:ascii="宋体" w:hAnsi="宋体"/>
                <w:color w:val="auto"/>
                <w:szCs w:val="21"/>
                <w:highlight w:val="none"/>
              </w:rPr>
            </w:pPr>
          </w:p>
        </w:tc>
        <w:tc>
          <w:tcPr>
            <w:tcW w:w="1131" w:type="dxa"/>
          </w:tcPr>
          <w:p>
            <w:pPr>
              <w:spacing w:line="360" w:lineRule="auto"/>
              <w:rPr>
                <w:rFonts w:ascii="宋体" w:hAnsi="宋体"/>
                <w:color w:val="auto"/>
                <w:szCs w:val="21"/>
                <w:highlight w:val="none"/>
              </w:rPr>
            </w:pPr>
          </w:p>
        </w:tc>
        <w:tc>
          <w:tcPr>
            <w:tcW w:w="1322" w:type="dxa"/>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33" w:type="dxa"/>
          </w:tcPr>
          <w:p>
            <w:pPr>
              <w:spacing w:line="360" w:lineRule="auto"/>
              <w:rPr>
                <w:rFonts w:ascii="宋体" w:hAnsi="宋体"/>
                <w:color w:val="auto"/>
                <w:szCs w:val="21"/>
                <w:highlight w:val="none"/>
              </w:rPr>
            </w:pPr>
          </w:p>
        </w:tc>
        <w:tc>
          <w:tcPr>
            <w:tcW w:w="728" w:type="dxa"/>
          </w:tcPr>
          <w:p>
            <w:pPr>
              <w:spacing w:line="360" w:lineRule="auto"/>
              <w:rPr>
                <w:rFonts w:ascii="宋体" w:hAnsi="宋体"/>
                <w:color w:val="auto"/>
                <w:szCs w:val="21"/>
                <w:highlight w:val="none"/>
              </w:rPr>
            </w:pPr>
          </w:p>
        </w:tc>
        <w:tc>
          <w:tcPr>
            <w:tcW w:w="729" w:type="dxa"/>
          </w:tcPr>
          <w:p>
            <w:pPr>
              <w:spacing w:line="360" w:lineRule="auto"/>
              <w:rPr>
                <w:rFonts w:ascii="宋体" w:hAnsi="宋体"/>
                <w:color w:val="auto"/>
                <w:szCs w:val="21"/>
                <w:highlight w:val="none"/>
              </w:rPr>
            </w:pPr>
          </w:p>
        </w:tc>
        <w:tc>
          <w:tcPr>
            <w:tcW w:w="1282" w:type="dxa"/>
          </w:tcPr>
          <w:p>
            <w:pPr>
              <w:spacing w:line="360" w:lineRule="auto"/>
              <w:rPr>
                <w:rFonts w:ascii="宋体" w:hAnsi="宋体"/>
                <w:color w:val="auto"/>
                <w:szCs w:val="21"/>
                <w:highlight w:val="none"/>
              </w:rPr>
            </w:pPr>
          </w:p>
        </w:tc>
        <w:tc>
          <w:tcPr>
            <w:tcW w:w="858" w:type="dxa"/>
          </w:tcPr>
          <w:p>
            <w:pPr>
              <w:spacing w:line="360" w:lineRule="auto"/>
              <w:rPr>
                <w:rFonts w:ascii="宋体" w:hAnsi="宋体"/>
                <w:color w:val="auto"/>
                <w:szCs w:val="21"/>
                <w:highlight w:val="none"/>
              </w:rPr>
            </w:pPr>
          </w:p>
        </w:tc>
        <w:tc>
          <w:tcPr>
            <w:tcW w:w="784" w:type="dxa"/>
          </w:tcPr>
          <w:p>
            <w:pPr>
              <w:spacing w:line="360" w:lineRule="auto"/>
              <w:rPr>
                <w:rFonts w:ascii="宋体" w:hAnsi="宋体"/>
                <w:color w:val="auto"/>
                <w:szCs w:val="21"/>
                <w:highlight w:val="none"/>
              </w:rPr>
            </w:pPr>
          </w:p>
        </w:tc>
        <w:tc>
          <w:tcPr>
            <w:tcW w:w="821" w:type="dxa"/>
          </w:tcPr>
          <w:p>
            <w:pPr>
              <w:spacing w:line="360" w:lineRule="auto"/>
              <w:rPr>
                <w:rFonts w:ascii="宋体" w:hAnsi="宋体"/>
                <w:color w:val="auto"/>
                <w:szCs w:val="21"/>
                <w:highlight w:val="none"/>
              </w:rPr>
            </w:pPr>
          </w:p>
        </w:tc>
        <w:tc>
          <w:tcPr>
            <w:tcW w:w="781" w:type="dxa"/>
          </w:tcPr>
          <w:p>
            <w:pPr>
              <w:spacing w:line="360" w:lineRule="auto"/>
              <w:rPr>
                <w:rFonts w:ascii="宋体" w:hAnsi="宋体"/>
                <w:color w:val="auto"/>
                <w:szCs w:val="21"/>
                <w:highlight w:val="none"/>
              </w:rPr>
            </w:pPr>
          </w:p>
        </w:tc>
        <w:tc>
          <w:tcPr>
            <w:tcW w:w="871" w:type="dxa"/>
          </w:tcPr>
          <w:p>
            <w:pPr>
              <w:spacing w:line="360" w:lineRule="auto"/>
              <w:rPr>
                <w:rFonts w:ascii="宋体" w:hAnsi="宋体"/>
                <w:color w:val="auto"/>
                <w:szCs w:val="21"/>
                <w:highlight w:val="none"/>
              </w:rPr>
            </w:pPr>
          </w:p>
        </w:tc>
        <w:tc>
          <w:tcPr>
            <w:tcW w:w="1131" w:type="dxa"/>
          </w:tcPr>
          <w:p>
            <w:pPr>
              <w:spacing w:line="360" w:lineRule="auto"/>
              <w:rPr>
                <w:rFonts w:ascii="宋体" w:hAnsi="宋体"/>
                <w:color w:val="auto"/>
                <w:szCs w:val="21"/>
                <w:highlight w:val="none"/>
              </w:rPr>
            </w:pPr>
          </w:p>
        </w:tc>
        <w:tc>
          <w:tcPr>
            <w:tcW w:w="1322" w:type="dxa"/>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33" w:type="dxa"/>
          </w:tcPr>
          <w:p>
            <w:pPr>
              <w:spacing w:line="360" w:lineRule="auto"/>
              <w:rPr>
                <w:rFonts w:ascii="宋体" w:hAnsi="宋体"/>
                <w:color w:val="auto"/>
                <w:szCs w:val="21"/>
                <w:highlight w:val="none"/>
              </w:rPr>
            </w:pPr>
          </w:p>
        </w:tc>
        <w:tc>
          <w:tcPr>
            <w:tcW w:w="728" w:type="dxa"/>
          </w:tcPr>
          <w:p>
            <w:pPr>
              <w:spacing w:line="360" w:lineRule="auto"/>
              <w:rPr>
                <w:rFonts w:ascii="宋体" w:hAnsi="宋体"/>
                <w:color w:val="auto"/>
                <w:szCs w:val="21"/>
                <w:highlight w:val="none"/>
              </w:rPr>
            </w:pPr>
          </w:p>
        </w:tc>
        <w:tc>
          <w:tcPr>
            <w:tcW w:w="729" w:type="dxa"/>
          </w:tcPr>
          <w:p>
            <w:pPr>
              <w:spacing w:line="360" w:lineRule="auto"/>
              <w:rPr>
                <w:rFonts w:ascii="宋体" w:hAnsi="宋体"/>
                <w:color w:val="auto"/>
                <w:szCs w:val="21"/>
                <w:highlight w:val="none"/>
              </w:rPr>
            </w:pPr>
          </w:p>
        </w:tc>
        <w:tc>
          <w:tcPr>
            <w:tcW w:w="1282" w:type="dxa"/>
          </w:tcPr>
          <w:p>
            <w:pPr>
              <w:spacing w:line="360" w:lineRule="auto"/>
              <w:rPr>
                <w:rFonts w:ascii="宋体" w:hAnsi="宋体"/>
                <w:color w:val="auto"/>
                <w:szCs w:val="21"/>
                <w:highlight w:val="none"/>
              </w:rPr>
            </w:pPr>
          </w:p>
        </w:tc>
        <w:tc>
          <w:tcPr>
            <w:tcW w:w="858" w:type="dxa"/>
          </w:tcPr>
          <w:p>
            <w:pPr>
              <w:spacing w:line="360" w:lineRule="auto"/>
              <w:rPr>
                <w:rFonts w:ascii="宋体" w:hAnsi="宋体"/>
                <w:color w:val="auto"/>
                <w:szCs w:val="21"/>
                <w:highlight w:val="none"/>
              </w:rPr>
            </w:pPr>
          </w:p>
        </w:tc>
        <w:tc>
          <w:tcPr>
            <w:tcW w:w="784" w:type="dxa"/>
          </w:tcPr>
          <w:p>
            <w:pPr>
              <w:spacing w:line="360" w:lineRule="auto"/>
              <w:rPr>
                <w:rFonts w:ascii="宋体" w:hAnsi="宋体"/>
                <w:color w:val="auto"/>
                <w:szCs w:val="21"/>
                <w:highlight w:val="none"/>
              </w:rPr>
            </w:pPr>
          </w:p>
        </w:tc>
        <w:tc>
          <w:tcPr>
            <w:tcW w:w="821" w:type="dxa"/>
          </w:tcPr>
          <w:p>
            <w:pPr>
              <w:spacing w:line="360" w:lineRule="auto"/>
              <w:rPr>
                <w:rFonts w:ascii="宋体" w:hAnsi="宋体"/>
                <w:color w:val="auto"/>
                <w:szCs w:val="21"/>
                <w:highlight w:val="none"/>
              </w:rPr>
            </w:pPr>
          </w:p>
        </w:tc>
        <w:tc>
          <w:tcPr>
            <w:tcW w:w="781" w:type="dxa"/>
          </w:tcPr>
          <w:p>
            <w:pPr>
              <w:spacing w:line="360" w:lineRule="auto"/>
              <w:rPr>
                <w:rFonts w:ascii="宋体" w:hAnsi="宋体"/>
                <w:color w:val="auto"/>
                <w:szCs w:val="21"/>
                <w:highlight w:val="none"/>
              </w:rPr>
            </w:pPr>
          </w:p>
        </w:tc>
        <w:tc>
          <w:tcPr>
            <w:tcW w:w="871" w:type="dxa"/>
          </w:tcPr>
          <w:p>
            <w:pPr>
              <w:spacing w:line="360" w:lineRule="auto"/>
              <w:rPr>
                <w:rFonts w:ascii="宋体" w:hAnsi="宋体"/>
                <w:color w:val="auto"/>
                <w:szCs w:val="21"/>
                <w:highlight w:val="none"/>
              </w:rPr>
            </w:pPr>
          </w:p>
        </w:tc>
        <w:tc>
          <w:tcPr>
            <w:tcW w:w="1131" w:type="dxa"/>
          </w:tcPr>
          <w:p>
            <w:pPr>
              <w:spacing w:line="360" w:lineRule="auto"/>
              <w:rPr>
                <w:rFonts w:ascii="宋体" w:hAnsi="宋体"/>
                <w:color w:val="auto"/>
                <w:szCs w:val="21"/>
                <w:highlight w:val="none"/>
              </w:rPr>
            </w:pPr>
          </w:p>
        </w:tc>
        <w:tc>
          <w:tcPr>
            <w:tcW w:w="1322" w:type="dxa"/>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040" w:type="dxa"/>
            <w:gridSpan w:val="11"/>
          </w:tcPr>
          <w:p>
            <w:pPr>
              <w:spacing w:line="360" w:lineRule="auto"/>
              <w:ind w:firstLine="360"/>
              <w:rPr>
                <w:rFonts w:ascii="宋体" w:hAnsi="宋体"/>
                <w:color w:val="auto"/>
                <w:szCs w:val="21"/>
                <w:highlight w:val="none"/>
              </w:rPr>
            </w:pPr>
            <w:r>
              <w:rPr>
                <w:rFonts w:hint="eastAsia" w:ascii="宋体" w:hAnsi="宋体"/>
                <w:color w:val="auto"/>
                <w:szCs w:val="21"/>
                <w:highlight w:val="none"/>
              </w:rPr>
              <w:t xml:space="preserve">一旦我单位中标，将实行项目负责人负责制，我方保证并配备上述项目管理机构。上述填报内容真实，若不真实，愿按有关规定接受处理。项目管理班子机构设置、职责分工等情况另附资料说明。             </w:t>
            </w:r>
          </w:p>
        </w:tc>
      </w:tr>
    </w:tbl>
    <w:p>
      <w:pPr>
        <w:widowControl/>
        <w:topLinePunct/>
        <w:spacing w:before="4" w:line="360" w:lineRule="auto"/>
        <w:jc w:val="center"/>
        <w:rPr>
          <w:rFonts w:hint="eastAsia"/>
          <w:b/>
          <w:color w:val="auto"/>
          <w:sz w:val="32"/>
          <w:szCs w:val="32"/>
          <w:highlight w:val="none"/>
        </w:rPr>
      </w:pPr>
    </w:p>
    <w:p>
      <w:pPr>
        <w:widowControl/>
        <w:topLinePunct/>
        <w:spacing w:before="4" w:line="360" w:lineRule="auto"/>
        <w:jc w:val="center"/>
        <w:rPr>
          <w:rFonts w:hint="eastAsia"/>
          <w:b/>
          <w:color w:val="auto"/>
          <w:sz w:val="32"/>
          <w:szCs w:val="32"/>
          <w:highlight w:val="none"/>
        </w:rPr>
      </w:pPr>
      <w:r>
        <w:rPr>
          <w:rFonts w:hint="eastAsia"/>
          <w:b/>
          <w:color w:val="auto"/>
          <w:sz w:val="32"/>
          <w:szCs w:val="32"/>
          <w:highlight w:val="none"/>
        </w:rPr>
        <w:t>项目负责人简历表（格式）</w:t>
      </w:r>
    </w:p>
    <w:tbl>
      <w:tblPr>
        <w:tblStyle w:val="61"/>
        <w:tblW w:w="10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27"/>
        <w:gridCol w:w="1501"/>
        <w:gridCol w:w="361"/>
        <w:gridCol w:w="205"/>
        <w:gridCol w:w="931"/>
        <w:gridCol w:w="598"/>
        <w:gridCol w:w="16"/>
        <w:gridCol w:w="1248"/>
        <w:gridCol w:w="481"/>
        <w:gridCol w:w="715"/>
        <w:gridCol w:w="44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14"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姓名</w:t>
            </w:r>
          </w:p>
        </w:tc>
        <w:tc>
          <w:tcPr>
            <w:tcW w:w="2894" w:type="dxa"/>
            <w:gridSpan w:val="4"/>
            <w:vAlign w:val="center"/>
          </w:tcPr>
          <w:p>
            <w:pPr>
              <w:spacing w:line="360" w:lineRule="auto"/>
              <w:jc w:val="center"/>
              <w:rPr>
                <w:rFonts w:ascii="宋体" w:hAnsi="宋体"/>
                <w:color w:val="auto"/>
                <w:sz w:val="24"/>
                <w:highlight w:val="none"/>
              </w:rPr>
            </w:pPr>
          </w:p>
        </w:tc>
        <w:tc>
          <w:tcPr>
            <w:tcW w:w="931"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性别</w:t>
            </w:r>
          </w:p>
        </w:tc>
        <w:tc>
          <w:tcPr>
            <w:tcW w:w="1862" w:type="dxa"/>
            <w:gridSpan w:val="3"/>
            <w:vAlign w:val="center"/>
          </w:tcPr>
          <w:p>
            <w:pPr>
              <w:spacing w:line="360" w:lineRule="auto"/>
              <w:jc w:val="center"/>
              <w:rPr>
                <w:rFonts w:ascii="宋体" w:hAnsi="宋体"/>
                <w:color w:val="auto"/>
                <w:sz w:val="24"/>
                <w:highlight w:val="none"/>
              </w:rPr>
            </w:pPr>
          </w:p>
        </w:tc>
        <w:tc>
          <w:tcPr>
            <w:tcW w:w="1196" w:type="dxa"/>
            <w:gridSpan w:val="2"/>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年龄</w:t>
            </w:r>
          </w:p>
        </w:tc>
        <w:tc>
          <w:tcPr>
            <w:tcW w:w="2463" w:type="dxa"/>
            <w:gridSpan w:val="2"/>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14"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职务</w:t>
            </w:r>
          </w:p>
        </w:tc>
        <w:tc>
          <w:tcPr>
            <w:tcW w:w="2894" w:type="dxa"/>
            <w:gridSpan w:val="4"/>
            <w:vAlign w:val="center"/>
          </w:tcPr>
          <w:p>
            <w:pPr>
              <w:spacing w:line="360" w:lineRule="auto"/>
              <w:jc w:val="center"/>
              <w:rPr>
                <w:rFonts w:ascii="宋体" w:hAnsi="宋体"/>
                <w:color w:val="auto"/>
                <w:sz w:val="24"/>
                <w:highlight w:val="none"/>
              </w:rPr>
            </w:pPr>
          </w:p>
        </w:tc>
        <w:tc>
          <w:tcPr>
            <w:tcW w:w="931"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职称</w:t>
            </w:r>
          </w:p>
        </w:tc>
        <w:tc>
          <w:tcPr>
            <w:tcW w:w="1862" w:type="dxa"/>
            <w:gridSpan w:val="3"/>
            <w:vAlign w:val="center"/>
          </w:tcPr>
          <w:p>
            <w:pPr>
              <w:spacing w:line="360" w:lineRule="auto"/>
              <w:jc w:val="center"/>
              <w:rPr>
                <w:rFonts w:ascii="宋体" w:hAnsi="宋体"/>
                <w:color w:val="auto"/>
                <w:sz w:val="24"/>
                <w:highlight w:val="none"/>
              </w:rPr>
            </w:pPr>
          </w:p>
        </w:tc>
        <w:tc>
          <w:tcPr>
            <w:tcW w:w="1196" w:type="dxa"/>
            <w:gridSpan w:val="2"/>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学历</w:t>
            </w:r>
          </w:p>
        </w:tc>
        <w:tc>
          <w:tcPr>
            <w:tcW w:w="2463" w:type="dxa"/>
            <w:gridSpan w:val="2"/>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3142" w:type="dxa"/>
            <w:gridSpan w:val="3"/>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参加工作时间</w:t>
            </w:r>
          </w:p>
        </w:tc>
        <w:tc>
          <w:tcPr>
            <w:tcW w:w="2095" w:type="dxa"/>
            <w:gridSpan w:val="4"/>
            <w:vAlign w:val="center"/>
          </w:tcPr>
          <w:p>
            <w:pPr>
              <w:spacing w:line="360" w:lineRule="auto"/>
              <w:jc w:val="center"/>
              <w:rPr>
                <w:rFonts w:ascii="宋体" w:hAnsi="宋体"/>
                <w:color w:val="auto"/>
                <w:sz w:val="24"/>
                <w:highlight w:val="none"/>
              </w:rPr>
            </w:pPr>
          </w:p>
        </w:tc>
        <w:tc>
          <w:tcPr>
            <w:tcW w:w="2909" w:type="dxa"/>
            <w:gridSpan w:val="5"/>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担任项目负责人年限</w:t>
            </w:r>
          </w:p>
        </w:tc>
        <w:tc>
          <w:tcPr>
            <w:tcW w:w="2014"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160" w:type="dxa"/>
            <w:gridSpan w:val="13"/>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在建和已完项目项目情况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641" w:type="dxa"/>
            <w:gridSpan w:val="2"/>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建设单位</w:t>
            </w:r>
          </w:p>
        </w:tc>
        <w:tc>
          <w:tcPr>
            <w:tcW w:w="1862" w:type="dxa"/>
            <w:gridSpan w:val="2"/>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项目名称</w:t>
            </w:r>
          </w:p>
        </w:tc>
        <w:tc>
          <w:tcPr>
            <w:tcW w:w="1750" w:type="dxa"/>
            <w:gridSpan w:val="4"/>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建设规模</w:t>
            </w:r>
          </w:p>
        </w:tc>
        <w:tc>
          <w:tcPr>
            <w:tcW w:w="1729" w:type="dxa"/>
            <w:gridSpan w:val="2"/>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开、竣工</w:t>
            </w:r>
          </w:p>
          <w:p>
            <w:pPr>
              <w:spacing w:line="360" w:lineRule="auto"/>
              <w:jc w:val="center"/>
              <w:rPr>
                <w:rFonts w:ascii="宋体" w:hAnsi="宋体"/>
                <w:color w:val="auto"/>
                <w:sz w:val="24"/>
                <w:highlight w:val="none"/>
              </w:rPr>
            </w:pPr>
            <w:r>
              <w:rPr>
                <w:rFonts w:hint="eastAsia" w:ascii="宋体" w:hAnsi="宋体"/>
                <w:color w:val="auto"/>
                <w:sz w:val="24"/>
                <w:highlight w:val="none"/>
              </w:rPr>
              <w:t>日期</w:t>
            </w:r>
          </w:p>
        </w:tc>
        <w:tc>
          <w:tcPr>
            <w:tcW w:w="1164" w:type="dxa"/>
            <w:gridSpan w:val="2"/>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在建或已 完</w:t>
            </w:r>
          </w:p>
        </w:tc>
        <w:tc>
          <w:tcPr>
            <w:tcW w:w="2014"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项目质量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641" w:type="dxa"/>
            <w:gridSpan w:val="2"/>
            <w:vAlign w:val="center"/>
          </w:tcPr>
          <w:p>
            <w:pPr>
              <w:spacing w:line="360" w:lineRule="auto"/>
              <w:jc w:val="center"/>
              <w:rPr>
                <w:rFonts w:ascii="宋体" w:hAnsi="宋体"/>
                <w:color w:val="auto"/>
                <w:sz w:val="24"/>
                <w:highlight w:val="none"/>
              </w:rPr>
            </w:pPr>
          </w:p>
        </w:tc>
        <w:tc>
          <w:tcPr>
            <w:tcW w:w="1862" w:type="dxa"/>
            <w:gridSpan w:val="2"/>
            <w:vAlign w:val="center"/>
          </w:tcPr>
          <w:p>
            <w:pPr>
              <w:spacing w:line="360" w:lineRule="auto"/>
              <w:jc w:val="center"/>
              <w:rPr>
                <w:rFonts w:ascii="宋体" w:hAnsi="宋体"/>
                <w:color w:val="auto"/>
                <w:sz w:val="24"/>
                <w:highlight w:val="none"/>
              </w:rPr>
            </w:pPr>
          </w:p>
        </w:tc>
        <w:tc>
          <w:tcPr>
            <w:tcW w:w="1750" w:type="dxa"/>
            <w:gridSpan w:val="4"/>
            <w:vAlign w:val="center"/>
          </w:tcPr>
          <w:p>
            <w:pPr>
              <w:spacing w:line="360" w:lineRule="auto"/>
              <w:jc w:val="center"/>
              <w:rPr>
                <w:rFonts w:ascii="宋体" w:hAnsi="宋体"/>
                <w:color w:val="auto"/>
                <w:sz w:val="24"/>
                <w:highlight w:val="none"/>
              </w:rPr>
            </w:pPr>
          </w:p>
        </w:tc>
        <w:tc>
          <w:tcPr>
            <w:tcW w:w="1729" w:type="dxa"/>
            <w:gridSpan w:val="2"/>
            <w:vAlign w:val="center"/>
          </w:tcPr>
          <w:p>
            <w:pPr>
              <w:spacing w:line="360" w:lineRule="auto"/>
              <w:jc w:val="center"/>
              <w:rPr>
                <w:rFonts w:ascii="宋体" w:hAnsi="宋体"/>
                <w:color w:val="auto"/>
                <w:sz w:val="24"/>
                <w:highlight w:val="none"/>
              </w:rPr>
            </w:pPr>
          </w:p>
        </w:tc>
        <w:tc>
          <w:tcPr>
            <w:tcW w:w="1164" w:type="dxa"/>
            <w:gridSpan w:val="2"/>
            <w:vAlign w:val="center"/>
          </w:tcPr>
          <w:p>
            <w:pPr>
              <w:spacing w:line="360" w:lineRule="auto"/>
              <w:jc w:val="center"/>
              <w:rPr>
                <w:rFonts w:ascii="宋体" w:hAnsi="宋体"/>
                <w:color w:val="auto"/>
                <w:sz w:val="24"/>
                <w:highlight w:val="none"/>
              </w:rPr>
            </w:pPr>
          </w:p>
        </w:tc>
        <w:tc>
          <w:tcPr>
            <w:tcW w:w="2014"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641" w:type="dxa"/>
            <w:gridSpan w:val="2"/>
            <w:vAlign w:val="center"/>
          </w:tcPr>
          <w:p>
            <w:pPr>
              <w:spacing w:line="360" w:lineRule="auto"/>
              <w:jc w:val="center"/>
              <w:rPr>
                <w:rFonts w:ascii="宋体" w:hAnsi="宋体"/>
                <w:color w:val="auto"/>
                <w:sz w:val="24"/>
                <w:highlight w:val="none"/>
              </w:rPr>
            </w:pPr>
          </w:p>
        </w:tc>
        <w:tc>
          <w:tcPr>
            <w:tcW w:w="1862" w:type="dxa"/>
            <w:gridSpan w:val="2"/>
            <w:vAlign w:val="center"/>
          </w:tcPr>
          <w:p>
            <w:pPr>
              <w:spacing w:line="360" w:lineRule="auto"/>
              <w:jc w:val="center"/>
              <w:rPr>
                <w:rFonts w:ascii="宋体" w:hAnsi="宋体"/>
                <w:color w:val="auto"/>
                <w:sz w:val="24"/>
                <w:highlight w:val="none"/>
              </w:rPr>
            </w:pPr>
          </w:p>
        </w:tc>
        <w:tc>
          <w:tcPr>
            <w:tcW w:w="1750" w:type="dxa"/>
            <w:gridSpan w:val="4"/>
            <w:vAlign w:val="center"/>
          </w:tcPr>
          <w:p>
            <w:pPr>
              <w:spacing w:line="360" w:lineRule="auto"/>
              <w:jc w:val="center"/>
              <w:rPr>
                <w:rFonts w:ascii="宋体" w:hAnsi="宋体"/>
                <w:color w:val="auto"/>
                <w:sz w:val="24"/>
                <w:highlight w:val="none"/>
              </w:rPr>
            </w:pPr>
          </w:p>
        </w:tc>
        <w:tc>
          <w:tcPr>
            <w:tcW w:w="1729" w:type="dxa"/>
            <w:gridSpan w:val="2"/>
            <w:vAlign w:val="center"/>
          </w:tcPr>
          <w:p>
            <w:pPr>
              <w:spacing w:line="360" w:lineRule="auto"/>
              <w:jc w:val="center"/>
              <w:rPr>
                <w:rFonts w:ascii="宋体" w:hAnsi="宋体"/>
                <w:color w:val="auto"/>
                <w:sz w:val="24"/>
                <w:highlight w:val="none"/>
              </w:rPr>
            </w:pPr>
          </w:p>
        </w:tc>
        <w:tc>
          <w:tcPr>
            <w:tcW w:w="1164" w:type="dxa"/>
            <w:gridSpan w:val="2"/>
            <w:vAlign w:val="center"/>
          </w:tcPr>
          <w:p>
            <w:pPr>
              <w:spacing w:line="360" w:lineRule="auto"/>
              <w:jc w:val="center"/>
              <w:rPr>
                <w:rFonts w:ascii="宋体" w:hAnsi="宋体"/>
                <w:color w:val="auto"/>
                <w:sz w:val="24"/>
                <w:highlight w:val="none"/>
              </w:rPr>
            </w:pPr>
          </w:p>
        </w:tc>
        <w:tc>
          <w:tcPr>
            <w:tcW w:w="2014" w:type="dxa"/>
            <w:vAlign w:val="center"/>
          </w:tcPr>
          <w:p>
            <w:pPr>
              <w:spacing w:line="360" w:lineRule="auto"/>
              <w:jc w:val="center"/>
              <w:rPr>
                <w:rFonts w:ascii="宋体" w:hAnsi="宋体"/>
                <w:color w:val="auto"/>
                <w:sz w:val="24"/>
                <w:highlight w:val="none"/>
              </w:rPr>
            </w:pPr>
          </w:p>
        </w:tc>
      </w:tr>
    </w:tbl>
    <w:p>
      <w:pPr>
        <w:spacing w:line="360" w:lineRule="auto"/>
        <w:jc w:val="center"/>
        <w:outlineLvl w:val="0"/>
        <w:rPr>
          <w:rFonts w:hint="eastAsia" w:ascii="宋体" w:hAnsi="宋体"/>
          <w:b/>
          <w:bCs/>
          <w:color w:val="auto"/>
          <w:sz w:val="30"/>
          <w:szCs w:val="30"/>
          <w:highlight w:val="none"/>
        </w:rPr>
      </w:pPr>
    </w:p>
    <w:p>
      <w:pPr>
        <w:widowControl/>
        <w:topLinePunct/>
        <w:spacing w:before="4" w:line="360" w:lineRule="auto"/>
        <w:jc w:val="center"/>
        <w:rPr>
          <w:rFonts w:ascii="宋体" w:hAnsi="宋体"/>
          <w:b/>
          <w:color w:val="auto"/>
          <w:sz w:val="32"/>
          <w:szCs w:val="32"/>
          <w:highlight w:val="none"/>
        </w:rPr>
      </w:pPr>
      <w:r>
        <w:rPr>
          <w:rFonts w:hint="eastAsia" w:ascii="宋体" w:hAnsi="宋体"/>
          <w:b/>
          <w:color w:val="auto"/>
          <w:sz w:val="32"/>
          <w:szCs w:val="32"/>
          <w:highlight w:val="none"/>
        </w:rPr>
        <w:t>项目技术负责人简历表（格式）</w:t>
      </w:r>
    </w:p>
    <w:p>
      <w:pPr>
        <w:wordWrap w:val="0"/>
        <w:spacing w:line="360" w:lineRule="auto"/>
        <w:jc w:val="center"/>
        <w:rPr>
          <w:rFonts w:ascii="宋体" w:hAnsi="宋体"/>
          <w:color w:val="auto"/>
          <w:highlight w:val="none"/>
        </w:rPr>
      </w:pPr>
    </w:p>
    <w:tbl>
      <w:tblPr>
        <w:tblStyle w:val="61"/>
        <w:tblW w:w="10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808"/>
        <w:gridCol w:w="1013"/>
        <w:gridCol w:w="808"/>
        <w:gridCol w:w="201"/>
        <w:gridCol w:w="911"/>
        <w:gridCol w:w="585"/>
        <w:gridCol w:w="16"/>
        <w:gridCol w:w="1610"/>
        <w:gridCol w:w="82"/>
        <w:gridCol w:w="894"/>
        <w:gridCol w:w="244"/>
        <w:gridCol w:w="342"/>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7"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姓名</w:t>
            </w:r>
          </w:p>
        </w:tc>
        <w:tc>
          <w:tcPr>
            <w:tcW w:w="2830" w:type="dxa"/>
            <w:gridSpan w:val="4"/>
            <w:vAlign w:val="center"/>
          </w:tcPr>
          <w:p>
            <w:pPr>
              <w:spacing w:line="360" w:lineRule="auto"/>
              <w:jc w:val="center"/>
              <w:rPr>
                <w:rFonts w:ascii="宋体" w:hAnsi="宋体"/>
                <w:color w:val="auto"/>
                <w:sz w:val="24"/>
                <w:highlight w:val="none"/>
              </w:rPr>
            </w:pPr>
          </w:p>
        </w:tc>
        <w:tc>
          <w:tcPr>
            <w:tcW w:w="911"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性别</w:t>
            </w:r>
          </w:p>
        </w:tc>
        <w:tc>
          <w:tcPr>
            <w:tcW w:w="2211" w:type="dxa"/>
            <w:gridSpan w:val="3"/>
            <w:vAlign w:val="center"/>
          </w:tcPr>
          <w:p>
            <w:pPr>
              <w:spacing w:line="360" w:lineRule="auto"/>
              <w:jc w:val="center"/>
              <w:rPr>
                <w:rFonts w:ascii="宋体" w:hAnsi="宋体"/>
                <w:color w:val="auto"/>
                <w:sz w:val="24"/>
                <w:highlight w:val="none"/>
              </w:rPr>
            </w:pPr>
          </w:p>
        </w:tc>
        <w:tc>
          <w:tcPr>
            <w:tcW w:w="976" w:type="dxa"/>
            <w:gridSpan w:val="2"/>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年龄</w:t>
            </w:r>
          </w:p>
        </w:tc>
        <w:tc>
          <w:tcPr>
            <w:tcW w:w="2635" w:type="dxa"/>
            <w:gridSpan w:val="3"/>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97"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职务</w:t>
            </w:r>
          </w:p>
        </w:tc>
        <w:tc>
          <w:tcPr>
            <w:tcW w:w="2830" w:type="dxa"/>
            <w:gridSpan w:val="4"/>
            <w:vAlign w:val="center"/>
          </w:tcPr>
          <w:p>
            <w:pPr>
              <w:spacing w:line="360" w:lineRule="auto"/>
              <w:jc w:val="center"/>
              <w:rPr>
                <w:rFonts w:ascii="宋体" w:hAnsi="宋体"/>
                <w:color w:val="auto"/>
                <w:sz w:val="24"/>
                <w:highlight w:val="none"/>
              </w:rPr>
            </w:pPr>
          </w:p>
        </w:tc>
        <w:tc>
          <w:tcPr>
            <w:tcW w:w="911"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职称</w:t>
            </w:r>
          </w:p>
        </w:tc>
        <w:tc>
          <w:tcPr>
            <w:tcW w:w="2211" w:type="dxa"/>
            <w:gridSpan w:val="3"/>
            <w:vAlign w:val="center"/>
          </w:tcPr>
          <w:p>
            <w:pPr>
              <w:spacing w:line="360" w:lineRule="auto"/>
              <w:jc w:val="center"/>
              <w:rPr>
                <w:rFonts w:ascii="宋体" w:hAnsi="宋体"/>
                <w:color w:val="auto"/>
                <w:sz w:val="24"/>
                <w:highlight w:val="none"/>
              </w:rPr>
            </w:pPr>
          </w:p>
        </w:tc>
        <w:tc>
          <w:tcPr>
            <w:tcW w:w="976" w:type="dxa"/>
            <w:gridSpan w:val="2"/>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学历</w:t>
            </w:r>
          </w:p>
        </w:tc>
        <w:tc>
          <w:tcPr>
            <w:tcW w:w="2635" w:type="dxa"/>
            <w:gridSpan w:val="3"/>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18" w:type="dxa"/>
            <w:gridSpan w:val="3"/>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参加工作时间</w:t>
            </w:r>
          </w:p>
        </w:tc>
        <w:tc>
          <w:tcPr>
            <w:tcW w:w="2505" w:type="dxa"/>
            <w:gridSpan w:val="4"/>
            <w:vAlign w:val="center"/>
          </w:tcPr>
          <w:p>
            <w:pPr>
              <w:spacing w:line="360" w:lineRule="auto"/>
              <w:jc w:val="center"/>
              <w:rPr>
                <w:rFonts w:ascii="宋体" w:hAnsi="宋体"/>
                <w:color w:val="auto"/>
                <w:sz w:val="24"/>
                <w:highlight w:val="none"/>
              </w:rPr>
            </w:pPr>
          </w:p>
        </w:tc>
        <w:tc>
          <w:tcPr>
            <w:tcW w:w="2846" w:type="dxa"/>
            <w:gridSpan w:val="5"/>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担任技术负责人年限</w:t>
            </w:r>
          </w:p>
        </w:tc>
        <w:tc>
          <w:tcPr>
            <w:tcW w:w="2391" w:type="dxa"/>
            <w:gridSpan w:val="2"/>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360" w:type="dxa"/>
            <w:gridSpan w:val="14"/>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在建和已完项目情况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05" w:type="dxa"/>
            <w:gridSpan w:val="2"/>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建设单位</w:t>
            </w:r>
          </w:p>
        </w:tc>
        <w:tc>
          <w:tcPr>
            <w:tcW w:w="1821" w:type="dxa"/>
            <w:gridSpan w:val="2"/>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项目名称</w:t>
            </w:r>
          </w:p>
        </w:tc>
        <w:tc>
          <w:tcPr>
            <w:tcW w:w="1713" w:type="dxa"/>
            <w:gridSpan w:val="4"/>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建设规模</w:t>
            </w:r>
          </w:p>
        </w:tc>
        <w:tc>
          <w:tcPr>
            <w:tcW w:w="1692" w:type="dxa"/>
            <w:gridSpan w:val="2"/>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开、竣工</w:t>
            </w:r>
          </w:p>
          <w:p>
            <w:pPr>
              <w:spacing w:line="360" w:lineRule="auto"/>
              <w:jc w:val="center"/>
              <w:rPr>
                <w:rFonts w:ascii="宋体" w:hAnsi="宋体"/>
                <w:color w:val="auto"/>
                <w:sz w:val="24"/>
                <w:highlight w:val="none"/>
              </w:rPr>
            </w:pPr>
            <w:r>
              <w:rPr>
                <w:rFonts w:hint="eastAsia" w:ascii="宋体" w:hAnsi="宋体"/>
                <w:color w:val="auto"/>
                <w:sz w:val="24"/>
                <w:highlight w:val="none"/>
              </w:rPr>
              <w:t>日期</w:t>
            </w:r>
          </w:p>
        </w:tc>
        <w:tc>
          <w:tcPr>
            <w:tcW w:w="1480" w:type="dxa"/>
            <w:gridSpan w:val="3"/>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在建或</w:t>
            </w:r>
          </w:p>
          <w:p>
            <w:pPr>
              <w:spacing w:line="360" w:lineRule="auto"/>
              <w:jc w:val="center"/>
              <w:rPr>
                <w:rFonts w:ascii="宋体" w:hAnsi="宋体"/>
                <w:color w:val="auto"/>
                <w:sz w:val="24"/>
                <w:highlight w:val="none"/>
              </w:rPr>
            </w:pPr>
            <w:r>
              <w:rPr>
                <w:rFonts w:hint="eastAsia" w:ascii="宋体" w:hAnsi="宋体"/>
                <w:color w:val="auto"/>
                <w:sz w:val="24"/>
                <w:highlight w:val="none"/>
              </w:rPr>
              <w:t>已 完</w:t>
            </w:r>
          </w:p>
        </w:tc>
        <w:tc>
          <w:tcPr>
            <w:tcW w:w="2049"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项目质量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05" w:type="dxa"/>
            <w:gridSpan w:val="2"/>
            <w:vAlign w:val="center"/>
          </w:tcPr>
          <w:p>
            <w:pPr>
              <w:spacing w:line="360" w:lineRule="auto"/>
              <w:jc w:val="center"/>
              <w:rPr>
                <w:rFonts w:ascii="宋体" w:hAnsi="宋体"/>
                <w:color w:val="auto"/>
                <w:sz w:val="24"/>
                <w:highlight w:val="none"/>
              </w:rPr>
            </w:pPr>
          </w:p>
        </w:tc>
        <w:tc>
          <w:tcPr>
            <w:tcW w:w="1821" w:type="dxa"/>
            <w:gridSpan w:val="2"/>
            <w:vAlign w:val="center"/>
          </w:tcPr>
          <w:p>
            <w:pPr>
              <w:spacing w:line="360" w:lineRule="auto"/>
              <w:jc w:val="center"/>
              <w:rPr>
                <w:rFonts w:ascii="宋体" w:hAnsi="宋体"/>
                <w:color w:val="auto"/>
                <w:sz w:val="24"/>
                <w:highlight w:val="none"/>
              </w:rPr>
            </w:pPr>
          </w:p>
        </w:tc>
        <w:tc>
          <w:tcPr>
            <w:tcW w:w="1713" w:type="dxa"/>
            <w:gridSpan w:val="4"/>
            <w:vAlign w:val="center"/>
          </w:tcPr>
          <w:p>
            <w:pPr>
              <w:spacing w:line="360" w:lineRule="auto"/>
              <w:jc w:val="center"/>
              <w:rPr>
                <w:rFonts w:ascii="宋体" w:hAnsi="宋体"/>
                <w:color w:val="auto"/>
                <w:sz w:val="24"/>
                <w:highlight w:val="none"/>
              </w:rPr>
            </w:pPr>
          </w:p>
        </w:tc>
        <w:tc>
          <w:tcPr>
            <w:tcW w:w="1692" w:type="dxa"/>
            <w:gridSpan w:val="2"/>
            <w:vAlign w:val="center"/>
          </w:tcPr>
          <w:p>
            <w:pPr>
              <w:spacing w:line="360" w:lineRule="auto"/>
              <w:jc w:val="center"/>
              <w:rPr>
                <w:rFonts w:ascii="宋体" w:hAnsi="宋体"/>
                <w:color w:val="auto"/>
                <w:sz w:val="24"/>
                <w:highlight w:val="none"/>
              </w:rPr>
            </w:pPr>
          </w:p>
        </w:tc>
        <w:tc>
          <w:tcPr>
            <w:tcW w:w="1480" w:type="dxa"/>
            <w:gridSpan w:val="3"/>
            <w:vAlign w:val="center"/>
          </w:tcPr>
          <w:p>
            <w:pPr>
              <w:spacing w:line="360" w:lineRule="auto"/>
              <w:jc w:val="center"/>
              <w:rPr>
                <w:rFonts w:ascii="宋体" w:hAnsi="宋体"/>
                <w:color w:val="auto"/>
                <w:sz w:val="24"/>
                <w:highlight w:val="none"/>
              </w:rPr>
            </w:pPr>
          </w:p>
        </w:tc>
        <w:tc>
          <w:tcPr>
            <w:tcW w:w="2049"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05" w:type="dxa"/>
            <w:gridSpan w:val="2"/>
            <w:vAlign w:val="center"/>
          </w:tcPr>
          <w:p>
            <w:pPr>
              <w:spacing w:line="360" w:lineRule="auto"/>
              <w:jc w:val="center"/>
              <w:rPr>
                <w:rFonts w:ascii="宋体" w:hAnsi="宋体"/>
                <w:color w:val="auto"/>
                <w:sz w:val="24"/>
                <w:highlight w:val="none"/>
              </w:rPr>
            </w:pPr>
          </w:p>
        </w:tc>
        <w:tc>
          <w:tcPr>
            <w:tcW w:w="1821" w:type="dxa"/>
            <w:gridSpan w:val="2"/>
            <w:vAlign w:val="center"/>
          </w:tcPr>
          <w:p>
            <w:pPr>
              <w:spacing w:line="360" w:lineRule="auto"/>
              <w:jc w:val="center"/>
              <w:rPr>
                <w:rFonts w:ascii="宋体" w:hAnsi="宋体"/>
                <w:color w:val="auto"/>
                <w:sz w:val="24"/>
                <w:highlight w:val="none"/>
              </w:rPr>
            </w:pPr>
          </w:p>
        </w:tc>
        <w:tc>
          <w:tcPr>
            <w:tcW w:w="1713" w:type="dxa"/>
            <w:gridSpan w:val="4"/>
            <w:vAlign w:val="center"/>
          </w:tcPr>
          <w:p>
            <w:pPr>
              <w:spacing w:line="360" w:lineRule="auto"/>
              <w:jc w:val="center"/>
              <w:rPr>
                <w:rFonts w:ascii="宋体" w:hAnsi="宋体"/>
                <w:color w:val="auto"/>
                <w:sz w:val="24"/>
                <w:highlight w:val="none"/>
              </w:rPr>
            </w:pPr>
          </w:p>
        </w:tc>
        <w:tc>
          <w:tcPr>
            <w:tcW w:w="1692" w:type="dxa"/>
            <w:gridSpan w:val="2"/>
            <w:vAlign w:val="center"/>
          </w:tcPr>
          <w:p>
            <w:pPr>
              <w:spacing w:line="360" w:lineRule="auto"/>
              <w:jc w:val="center"/>
              <w:rPr>
                <w:rFonts w:ascii="宋体" w:hAnsi="宋体"/>
                <w:color w:val="auto"/>
                <w:sz w:val="24"/>
                <w:highlight w:val="none"/>
              </w:rPr>
            </w:pPr>
          </w:p>
        </w:tc>
        <w:tc>
          <w:tcPr>
            <w:tcW w:w="1480" w:type="dxa"/>
            <w:gridSpan w:val="3"/>
            <w:vAlign w:val="center"/>
          </w:tcPr>
          <w:p>
            <w:pPr>
              <w:spacing w:line="360" w:lineRule="auto"/>
              <w:jc w:val="center"/>
              <w:rPr>
                <w:rFonts w:ascii="宋体" w:hAnsi="宋体"/>
                <w:color w:val="auto"/>
                <w:sz w:val="24"/>
                <w:highlight w:val="none"/>
              </w:rPr>
            </w:pPr>
          </w:p>
        </w:tc>
        <w:tc>
          <w:tcPr>
            <w:tcW w:w="2049" w:type="dxa"/>
            <w:vAlign w:val="center"/>
          </w:tcPr>
          <w:p>
            <w:pPr>
              <w:spacing w:line="360" w:lineRule="auto"/>
              <w:jc w:val="center"/>
              <w:rPr>
                <w:rFonts w:ascii="宋体" w:hAnsi="宋体"/>
                <w:color w:val="auto"/>
                <w:sz w:val="24"/>
                <w:highlight w:val="none"/>
              </w:rPr>
            </w:pPr>
          </w:p>
        </w:tc>
      </w:tr>
    </w:tbl>
    <w:p>
      <w:pPr>
        <w:spacing w:line="360" w:lineRule="auto"/>
        <w:jc w:val="center"/>
        <w:outlineLvl w:val="0"/>
        <w:rPr>
          <w:rFonts w:hint="eastAsia" w:ascii="宋体" w:hAnsi="宋体"/>
          <w:b/>
          <w:bCs/>
          <w:color w:val="auto"/>
          <w:sz w:val="30"/>
          <w:szCs w:val="30"/>
          <w:highlight w:val="none"/>
        </w:rPr>
      </w:pPr>
    </w:p>
    <w:p>
      <w:pPr>
        <w:jc w:val="center"/>
        <w:rPr>
          <w:b/>
          <w:color w:val="auto"/>
          <w:sz w:val="32"/>
          <w:szCs w:val="32"/>
          <w:highlight w:val="none"/>
        </w:rPr>
      </w:pPr>
      <w:r>
        <w:rPr>
          <w:rFonts w:hint="eastAsia"/>
          <w:b/>
          <w:color w:val="auto"/>
          <w:sz w:val="32"/>
          <w:szCs w:val="32"/>
          <w:highlight w:val="none"/>
        </w:rPr>
        <w:t>项目管理机构配备情况辅助说明资料</w:t>
      </w:r>
    </w:p>
    <w:p>
      <w:pPr>
        <w:spacing w:line="360" w:lineRule="auto"/>
        <w:rPr>
          <w:rFonts w:ascii="宋体" w:hAnsi="宋体"/>
          <w:color w:val="auto"/>
          <w:sz w:val="24"/>
          <w:highlight w:val="none"/>
        </w:rPr>
      </w:pPr>
    </w:p>
    <w:tbl>
      <w:tblPr>
        <w:tblStyle w:val="61"/>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5" w:hRule="atLeast"/>
          <w:jc w:val="center"/>
        </w:trPr>
        <w:tc>
          <w:tcPr>
            <w:tcW w:w="10180" w:type="dxa"/>
          </w:tcPr>
          <w:p>
            <w:pPr>
              <w:tabs>
                <w:tab w:val="left" w:pos="0"/>
              </w:tabs>
              <w:spacing w:line="360" w:lineRule="auto"/>
              <w:ind w:right="-212"/>
              <w:jc w:val="center"/>
              <w:rPr>
                <w:rFonts w:ascii="宋体" w:hAnsi="宋体"/>
                <w:b/>
                <w:color w:val="auto"/>
                <w:highlight w:val="none"/>
              </w:rPr>
            </w:pPr>
          </w:p>
          <w:p>
            <w:pPr>
              <w:tabs>
                <w:tab w:val="left" w:pos="0"/>
              </w:tabs>
              <w:spacing w:line="360" w:lineRule="auto"/>
              <w:ind w:right="-212"/>
              <w:jc w:val="center"/>
              <w:rPr>
                <w:rFonts w:ascii="宋体" w:hAnsi="宋体"/>
                <w:b/>
                <w:color w:val="auto"/>
                <w:highlight w:val="none"/>
              </w:rPr>
            </w:pPr>
          </w:p>
          <w:p>
            <w:pPr>
              <w:tabs>
                <w:tab w:val="left" w:pos="0"/>
              </w:tabs>
              <w:spacing w:line="360" w:lineRule="auto"/>
              <w:ind w:right="-212"/>
              <w:jc w:val="center"/>
              <w:rPr>
                <w:rFonts w:ascii="宋体" w:hAnsi="宋体"/>
                <w:b/>
                <w:color w:val="auto"/>
                <w:highlight w:val="none"/>
              </w:rPr>
            </w:pPr>
          </w:p>
          <w:p>
            <w:pPr>
              <w:tabs>
                <w:tab w:val="left" w:pos="0"/>
              </w:tabs>
              <w:spacing w:line="360" w:lineRule="auto"/>
              <w:ind w:right="-212"/>
              <w:jc w:val="center"/>
              <w:rPr>
                <w:rFonts w:ascii="宋体" w:hAnsi="宋体"/>
                <w:b/>
                <w:color w:val="auto"/>
                <w:highlight w:val="none"/>
              </w:rPr>
            </w:pPr>
          </w:p>
          <w:p>
            <w:pPr>
              <w:tabs>
                <w:tab w:val="left" w:pos="0"/>
              </w:tabs>
              <w:spacing w:line="360" w:lineRule="auto"/>
              <w:ind w:right="-212"/>
              <w:jc w:val="center"/>
              <w:rPr>
                <w:rFonts w:ascii="宋体" w:hAnsi="宋体"/>
                <w:b/>
                <w:color w:val="auto"/>
                <w:highlight w:val="none"/>
              </w:rPr>
            </w:pPr>
          </w:p>
          <w:p>
            <w:pPr>
              <w:tabs>
                <w:tab w:val="left" w:pos="0"/>
              </w:tabs>
              <w:spacing w:line="360" w:lineRule="auto"/>
              <w:ind w:right="-212"/>
              <w:jc w:val="center"/>
              <w:rPr>
                <w:rFonts w:ascii="宋体" w:hAnsi="宋体"/>
                <w:b/>
                <w:color w:val="auto"/>
                <w:highlight w:val="none"/>
              </w:rPr>
            </w:pPr>
          </w:p>
          <w:p>
            <w:pPr>
              <w:tabs>
                <w:tab w:val="left" w:pos="0"/>
              </w:tabs>
              <w:spacing w:line="360" w:lineRule="auto"/>
              <w:ind w:right="-212"/>
              <w:jc w:val="center"/>
              <w:rPr>
                <w:rFonts w:ascii="宋体" w:hAnsi="宋体"/>
                <w:b/>
                <w:color w:val="auto"/>
                <w:highlight w:val="none"/>
              </w:rPr>
            </w:pPr>
          </w:p>
          <w:p>
            <w:pPr>
              <w:tabs>
                <w:tab w:val="left" w:pos="0"/>
              </w:tabs>
              <w:spacing w:line="360" w:lineRule="auto"/>
              <w:ind w:right="-212"/>
              <w:jc w:val="center"/>
              <w:rPr>
                <w:rFonts w:ascii="宋体" w:hAnsi="宋体"/>
                <w:b/>
                <w:color w:val="auto"/>
                <w:highlight w:val="none"/>
              </w:rPr>
            </w:pPr>
          </w:p>
          <w:p>
            <w:pPr>
              <w:tabs>
                <w:tab w:val="left" w:pos="0"/>
              </w:tabs>
              <w:spacing w:line="360" w:lineRule="auto"/>
              <w:ind w:right="-212"/>
              <w:rPr>
                <w:rFonts w:ascii="宋体" w:hAnsi="宋体"/>
                <w:color w:val="auto"/>
                <w:highlight w:val="none"/>
              </w:rPr>
            </w:pPr>
          </w:p>
        </w:tc>
      </w:tr>
    </w:tbl>
    <w:p>
      <w:pPr>
        <w:pStyle w:val="32"/>
        <w:spacing w:before="120" w:line="360" w:lineRule="auto"/>
        <w:ind w:right="34"/>
        <w:rPr>
          <w:rFonts w:hAnsi="宋体" w:eastAsia="宋体" w:cs="宋体"/>
          <w:color w:val="auto"/>
          <w:sz w:val="24"/>
          <w:szCs w:val="24"/>
          <w:highlight w:val="none"/>
        </w:rPr>
      </w:pPr>
      <w:r>
        <w:rPr>
          <w:rFonts w:hint="eastAsia" w:hAnsi="宋体" w:eastAsia="宋体" w:cs="宋体"/>
          <w:color w:val="auto"/>
          <w:sz w:val="24"/>
          <w:szCs w:val="24"/>
          <w:highlight w:val="none"/>
        </w:rPr>
        <w:t>注：1.辅助说明资料主要包括管理机构的机构设置、职责分工、有关复印证明资料以及</w:t>
      </w:r>
      <w:r>
        <w:rPr>
          <w:rFonts w:hint="eastAsia" w:hAnsi="宋体" w:cs="宋体"/>
          <w:color w:val="auto"/>
          <w:sz w:val="24"/>
          <w:szCs w:val="24"/>
          <w:highlight w:val="none"/>
          <w:lang w:eastAsia="zh-CN"/>
        </w:rPr>
        <w:t>报价供应商</w:t>
      </w:r>
      <w:r>
        <w:rPr>
          <w:rFonts w:hint="eastAsia" w:hAnsi="宋体" w:eastAsia="宋体" w:cs="宋体"/>
          <w:color w:val="auto"/>
          <w:sz w:val="24"/>
          <w:szCs w:val="24"/>
          <w:highlight w:val="none"/>
        </w:rPr>
        <w:t>认为有必要提供的资料。辅助说明资料格式不做统一规定，由</w:t>
      </w:r>
      <w:r>
        <w:rPr>
          <w:rFonts w:hint="eastAsia" w:hAnsi="宋体" w:cs="宋体"/>
          <w:color w:val="auto"/>
          <w:sz w:val="24"/>
          <w:szCs w:val="24"/>
          <w:highlight w:val="none"/>
          <w:lang w:eastAsia="zh-CN"/>
        </w:rPr>
        <w:t>报价供应商</w:t>
      </w:r>
      <w:r>
        <w:rPr>
          <w:rFonts w:hint="eastAsia" w:hAnsi="宋体" w:eastAsia="宋体" w:cs="宋体"/>
          <w:color w:val="auto"/>
          <w:sz w:val="24"/>
          <w:szCs w:val="24"/>
          <w:highlight w:val="none"/>
        </w:rPr>
        <w:t>自行设计。</w:t>
      </w:r>
    </w:p>
    <w:p>
      <w:pPr>
        <w:pStyle w:val="32"/>
        <w:spacing w:line="360" w:lineRule="auto"/>
        <w:ind w:right="34"/>
        <w:rPr>
          <w:rFonts w:hAnsi="宋体" w:eastAsia="宋体" w:cs="宋体"/>
          <w:color w:val="auto"/>
          <w:sz w:val="24"/>
          <w:szCs w:val="24"/>
          <w:highlight w:val="none"/>
        </w:rPr>
      </w:pPr>
      <w:r>
        <w:rPr>
          <w:rFonts w:hint="eastAsia" w:hAnsi="宋体" w:eastAsia="宋体" w:cs="宋体"/>
          <w:color w:val="auto"/>
          <w:sz w:val="24"/>
          <w:szCs w:val="24"/>
          <w:highlight w:val="none"/>
        </w:rPr>
        <w:t>2.项目管理班子配备情况辅助说明资料另附（与本响应文件一起装订）。</w:t>
      </w:r>
    </w:p>
    <w:p>
      <w:pPr>
        <w:pStyle w:val="32"/>
        <w:spacing w:line="360" w:lineRule="auto"/>
        <w:ind w:right="34"/>
        <w:rPr>
          <w:rFonts w:hAnsi="宋体" w:cs="宋体"/>
          <w:color w:val="auto"/>
          <w:highlight w:val="none"/>
        </w:rPr>
      </w:pPr>
    </w:p>
    <w:p>
      <w:pPr>
        <w:widowControl/>
        <w:topLinePunct/>
        <w:spacing w:before="4" w:line="360" w:lineRule="auto"/>
        <w:jc w:val="left"/>
        <w:rPr>
          <w:rFonts w:ascii="宋体" w:hAnsi="宋体"/>
          <w:b/>
          <w:color w:val="auto"/>
          <w:sz w:val="30"/>
          <w:szCs w:val="30"/>
          <w:highlight w:val="none"/>
        </w:rPr>
      </w:pPr>
      <w:r>
        <w:rPr>
          <w:rFonts w:hint="eastAsia" w:ascii="宋体" w:hAnsi="宋体"/>
          <w:b/>
          <w:color w:val="auto"/>
          <w:sz w:val="30"/>
          <w:szCs w:val="30"/>
          <w:highlight w:val="none"/>
        </w:rPr>
        <w:t>（六）</w:t>
      </w:r>
      <w:r>
        <w:rPr>
          <w:rFonts w:hint="eastAsia" w:ascii="宋体" w:hAnsi="宋体"/>
          <w:b/>
          <w:color w:val="auto"/>
          <w:sz w:val="30"/>
          <w:szCs w:val="30"/>
          <w:highlight w:val="none"/>
          <w:lang w:eastAsia="zh-CN"/>
        </w:rPr>
        <w:t>响应偏离表</w:t>
      </w:r>
      <w:r>
        <w:rPr>
          <w:rFonts w:hint="eastAsia" w:ascii="宋体" w:hAnsi="宋体"/>
          <w:b/>
          <w:color w:val="auto"/>
          <w:sz w:val="30"/>
          <w:szCs w:val="30"/>
          <w:highlight w:val="none"/>
        </w:rPr>
        <w:t>（格式）</w:t>
      </w:r>
    </w:p>
    <w:p>
      <w:pPr>
        <w:ind w:firstLine="562" w:firstLineChars="175"/>
        <w:jc w:val="center"/>
        <w:outlineLvl w:val="0"/>
        <w:rPr>
          <w:rFonts w:ascii="宋体" w:hAnsi="宋体"/>
          <w:b/>
          <w:bCs/>
          <w:color w:val="auto"/>
          <w:sz w:val="32"/>
          <w:szCs w:val="32"/>
          <w:highlight w:val="none"/>
        </w:rPr>
      </w:pPr>
      <w:r>
        <w:rPr>
          <w:rFonts w:hint="eastAsia" w:ascii="宋体" w:hAnsi="宋体"/>
          <w:b/>
          <w:bCs/>
          <w:color w:val="auto"/>
          <w:sz w:val="32"/>
          <w:szCs w:val="32"/>
          <w:highlight w:val="none"/>
          <w:lang w:eastAsia="zh-CN"/>
        </w:rPr>
        <w:t>响应偏离表</w:t>
      </w:r>
      <w:r>
        <w:rPr>
          <w:rFonts w:hint="eastAsia" w:ascii="宋体" w:hAnsi="宋体"/>
          <w:b/>
          <w:bCs/>
          <w:color w:val="auto"/>
          <w:sz w:val="32"/>
          <w:szCs w:val="32"/>
          <w:highlight w:val="none"/>
        </w:rPr>
        <w:t>（格式）</w:t>
      </w:r>
    </w:p>
    <w:p>
      <w:pPr>
        <w:spacing w:line="400" w:lineRule="exact"/>
        <w:jc w:val="center"/>
        <w:outlineLvl w:val="0"/>
        <w:rPr>
          <w:rFonts w:ascii="黑体" w:eastAsia="黑体"/>
          <w:bCs/>
          <w:color w:val="auto"/>
          <w:sz w:val="28"/>
          <w:szCs w:val="28"/>
          <w:highlight w:val="none"/>
        </w:rPr>
      </w:pPr>
    </w:p>
    <w:p>
      <w:pPr>
        <w:spacing w:line="400" w:lineRule="exact"/>
        <w:rPr>
          <w:rFonts w:ascii="黑体" w:eastAsia="黑体"/>
          <w:bCs/>
          <w:color w:val="auto"/>
          <w:sz w:val="24"/>
          <w:highlight w:val="none"/>
        </w:rPr>
      </w:pPr>
      <w:r>
        <w:rPr>
          <w:rFonts w:hint="eastAsia" w:ascii="黑体" w:eastAsia="黑体"/>
          <w:bCs/>
          <w:color w:val="auto"/>
          <w:sz w:val="24"/>
          <w:highlight w:val="none"/>
          <w:lang w:eastAsia="zh-CN"/>
        </w:rPr>
        <w:t>报价供应商</w:t>
      </w:r>
      <w:r>
        <w:rPr>
          <w:rFonts w:hint="eastAsia" w:ascii="黑体" w:eastAsia="黑体"/>
          <w:bCs/>
          <w:color w:val="auto"/>
          <w:sz w:val="24"/>
          <w:highlight w:val="none"/>
        </w:rPr>
        <w:t>名称（盖章）                    政府采购编号：</w:t>
      </w:r>
    </w:p>
    <w:tbl>
      <w:tblPr>
        <w:tblStyle w:val="61"/>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
                <w:bCs/>
                <w:color w:val="auto"/>
                <w:sz w:val="24"/>
                <w:highlight w:val="none"/>
              </w:rPr>
            </w:pPr>
            <w:r>
              <w:rPr>
                <w:rFonts w:hint="eastAsia" w:ascii="宋体" w:hAnsi="宋体"/>
                <w:b/>
                <w:bCs/>
                <w:color w:val="auto"/>
                <w:sz w:val="24"/>
                <w:highlight w:val="none"/>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4"/>
                <w:highlight w:val="none"/>
              </w:rPr>
            </w:pPr>
            <w:r>
              <w:rPr>
                <w:rFonts w:hint="eastAsia" w:ascii="宋体" w:hAnsi="宋体"/>
                <w:b/>
                <w:bCs/>
                <w:color w:val="auto"/>
                <w:sz w:val="24"/>
                <w:highlight w:val="none"/>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4"/>
                <w:highlight w:val="none"/>
              </w:rPr>
            </w:pPr>
            <w:r>
              <w:rPr>
                <w:rFonts w:hint="eastAsia" w:ascii="宋体" w:hAnsi="宋体"/>
                <w:b/>
                <w:bCs/>
                <w:color w:val="auto"/>
                <w:sz w:val="24"/>
                <w:highlight w:val="none"/>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4"/>
                <w:highlight w:val="none"/>
              </w:rPr>
            </w:pPr>
            <w:r>
              <w:rPr>
                <w:rFonts w:hint="eastAsia" w:ascii="宋体" w:hAnsi="宋体"/>
                <w:b/>
                <w:bCs/>
                <w:color w:val="auto"/>
                <w:sz w:val="24"/>
                <w:highlight w:val="none"/>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c>
          <w:tcPr>
            <w:tcW w:w="2835" w:type="dxa"/>
            <w:tcBorders>
              <w:top w:val="single" w:color="auto" w:sz="4" w:space="0"/>
              <w:left w:val="single" w:color="auto" w:sz="4" w:space="0"/>
              <w:right w:val="single" w:color="auto" w:sz="4" w:space="0"/>
            </w:tcBorders>
            <w:vAlign w:val="center"/>
          </w:tcPr>
          <w:p>
            <w:pPr>
              <w:jc w:val="center"/>
              <w:rPr>
                <w:rFonts w:ascii="宋体" w:hAnsi="宋体"/>
                <w:bCs/>
                <w:color w:val="auto"/>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highlight w:val="none"/>
              </w:rPr>
            </w:pPr>
          </w:p>
        </w:tc>
      </w:tr>
    </w:tbl>
    <w:p>
      <w:pPr>
        <w:rPr>
          <w:b/>
          <w:bCs/>
          <w:color w:val="auto"/>
          <w:sz w:val="24"/>
          <w:highlight w:val="none"/>
        </w:rPr>
      </w:pPr>
    </w:p>
    <w:p>
      <w:pPr>
        <w:rPr>
          <w:rFonts w:ascii="宋体" w:hAnsi="宋体"/>
          <w:b/>
          <w:color w:val="auto"/>
          <w:sz w:val="24"/>
          <w:highlight w:val="none"/>
        </w:rPr>
      </w:pPr>
      <w:r>
        <w:rPr>
          <w:rFonts w:hint="eastAsia"/>
          <w:b/>
          <w:bCs/>
          <w:color w:val="auto"/>
          <w:sz w:val="24"/>
          <w:highlight w:val="none"/>
        </w:rPr>
        <w:t>法定代表人或法定代表人授权代表签字或盖章：</w:t>
      </w:r>
    </w:p>
    <w:p>
      <w:pPr>
        <w:rPr>
          <w:rFonts w:ascii="宋体" w:hAnsi="宋体"/>
          <w:bCs/>
          <w:color w:val="auto"/>
          <w:sz w:val="30"/>
          <w:highlight w:val="none"/>
        </w:rPr>
      </w:pPr>
    </w:p>
    <w:p>
      <w:pPr>
        <w:outlineLvl w:val="0"/>
        <w:rPr>
          <w:rFonts w:ascii="宋体" w:hAnsi="宋体"/>
          <w:bCs/>
          <w:color w:val="auto"/>
          <w:sz w:val="28"/>
          <w:szCs w:val="28"/>
          <w:highlight w:val="none"/>
        </w:rPr>
      </w:pPr>
      <w:r>
        <w:rPr>
          <w:rFonts w:hint="eastAsia" w:ascii="宋体" w:hAnsi="宋体"/>
          <w:bCs/>
          <w:color w:val="auto"/>
          <w:sz w:val="28"/>
          <w:szCs w:val="28"/>
          <w:highlight w:val="none"/>
        </w:rPr>
        <w:t>注：上表如需要自行延长。</w:t>
      </w:r>
    </w:p>
    <w:p>
      <w:pPr>
        <w:spacing w:line="480" w:lineRule="auto"/>
        <w:rPr>
          <w:rFonts w:ascii="宋体" w:hAnsi="宋体"/>
          <w:bCs/>
          <w:color w:val="auto"/>
          <w:sz w:val="24"/>
          <w:szCs w:val="24"/>
          <w:highlight w:val="none"/>
        </w:rPr>
      </w:pPr>
    </w:p>
    <w:p>
      <w:pPr>
        <w:spacing w:line="480" w:lineRule="auto"/>
        <w:rPr>
          <w:rFonts w:ascii="宋体" w:hAnsi="宋体"/>
          <w:bCs/>
          <w:color w:val="auto"/>
          <w:sz w:val="24"/>
          <w:szCs w:val="24"/>
          <w:highlight w:val="none"/>
        </w:rPr>
      </w:pPr>
    </w:p>
    <w:p>
      <w:pPr>
        <w:spacing w:line="480" w:lineRule="auto"/>
        <w:rPr>
          <w:rFonts w:ascii="宋体" w:hAnsi="宋体"/>
          <w:bCs/>
          <w:color w:val="auto"/>
          <w:sz w:val="24"/>
          <w:szCs w:val="24"/>
          <w:highlight w:val="none"/>
        </w:rPr>
      </w:pPr>
    </w:p>
    <w:p>
      <w:pPr>
        <w:spacing w:line="480" w:lineRule="auto"/>
        <w:rPr>
          <w:rFonts w:ascii="宋体" w:hAnsi="宋体"/>
          <w:bCs/>
          <w:color w:val="auto"/>
          <w:sz w:val="24"/>
          <w:szCs w:val="24"/>
          <w:highlight w:val="none"/>
        </w:rPr>
      </w:pPr>
    </w:p>
    <w:p>
      <w:pPr>
        <w:spacing w:line="480" w:lineRule="auto"/>
        <w:rPr>
          <w:rFonts w:ascii="宋体" w:hAnsi="宋体"/>
          <w:bCs/>
          <w:color w:val="auto"/>
          <w:sz w:val="24"/>
          <w:szCs w:val="24"/>
          <w:highlight w:val="none"/>
        </w:rPr>
      </w:pPr>
    </w:p>
    <w:p>
      <w:pPr>
        <w:spacing w:line="480" w:lineRule="auto"/>
        <w:rPr>
          <w:rFonts w:ascii="宋体" w:hAnsi="宋体"/>
          <w:bCs/>
          <w:color w:val="auto"/>
          <w:sz w:val="24"/>
          <w:szCs w:val="24"/>
          <w:highlight w:val="none"/>
        </w:rPr>
      </w:pPr>
    </w:p>
    <w:p>
      <w:pPr>
        <w:spacing w:line="480" w:lineRule="auto"/>
        <w:rPr>
          <w:rFonts w:ascii="宋体" w:hAnsi="宋体"/>
          <w:bCs/>
          <w:color w:val="auto"/>
          <w:sz w:val="24"/>
          <w:szCs w:val="24"/>
          <w:highlight w:val="none"/>
        </w:rPr>
      </w:pPr>
    </w:p>
    <w:p>
      <w:pPr>
        <w:widowControl/>
        <w:topLinePunct/>
        <w:spacing w:before="4" w:line="360" w:lineRule="auto"/>
        <w:jc w:val="left"/>
        <w:rPr>
          <w:rFonts w:ascii="宋体" w:hAnsi="宋体" w:cs="宋体"/>
          <w:b/>
          <w:bCs/>
          <w:color w:val="auto"/>
          <w:sz w:val="30"/>
          <w:szCs w:val="30"/>
          <w:highlight w:val="none"/>
        </w:rPr>
      </w:pPr>
      <w:r>
        <w:rPr>
          <w:rFonts w:hint="eastAsia" w:ascii="宋体" w:hAnsi="宋体"/>
          <w:b/>
          <w:color w:val="auto"/>
          <w:sz w:val="30"/>
          <w:szCs w:val="30"/>
          <w:highlight w:val="none"/>
        </w:rPr>
        <w:t>（七）报价部分格式</w:t>
      </w:r>
    </w:p>
    <w:p>
      <w:pPr>
        <w:pStyle w:val="6"/>
        <w:rPr>
          <w:color w:val="auto"/>
          <w:sz w:val="32"/>
          <w:szCs w:val="32"/>
          <w:highlight w:val="none"/>
        </w:rPr>
      </w:pPr>
      <w:r>
        <w:rPr>
          <w:rFonts w:hint="eastAsia"/>
          <w:color w:val="auto"/>
          <w:sz w:val="32"/>
          <w:szCs w:val="32"/>
          <w:highlight w:val="none"/>
        </w:rPr>
        <w:t>目    录</w:t>
      </w:r>
    </w:p>
    <w:p>
      <w:pPr>
        <w:rPr>
          <w:color w:val="auto"/>
          <w:highlight w:val="none"/>
        </w:rPr>
      </w:pPr>
    </w:p>
    <w:p>
      <w:pPr>
        <w:spacing w:line="360" w:lineRule="auto"/>
        <w:ind w:firstLine="480" w:firstLineChars="200"/>
        <w:rPr>
          <w:color w:val="auto"/>
          <w:sz w:val="24"/>
          <w:highlight w:val="none"/>
        </w:rPr>
      </w:pPr>
      <w:r>
        <w:rPr>
          <w:color w:val="auto"/>
          <w:sz w:val="24"/>
          <w:highlight w:val="none"/>
        </w:rPr>
        <w:t>（</w:t>
      </w:r>
      <w:r>
        <w:rPr>
          <w:rFonts w:hint="eastAsia"/>
          <w:color w:val="auto"/>
          <w:sz w:val="24"/>
          <w:highlight w:val="none"/>
        </w:rPr>
        <w:t>1</w:t>
      </w:r>
      <w:r>
        <w:rPr>
          <w:color w:val="auto"/>
          <w:sz w:val="24"/>
          <w:highlight w:val="none"/>
        </w:rPr>
        <w:t>）</w:t>
      </w:r>
      <w:r>
        <w:rPr>
          <w:rFonts w:hint="eastAsia"/>
          <w:color w:val="auto"/>
          <w:sz w:val="24"/>
          <w:highlight w:val="none"/>
        </w:rPr>
        <w:t>投标总价                                 表1</w:t>
      </w:r>
    </w:p>
    <w:p>
      <w:pPr>
        <w:spacing w:line="360" w:lineRule="auto"/>
        <w:ind w:firstLine="480" w:firstLineChars="200"/>
        <w:rPr>
          <w:color w:val="auto"/>
          <w:sz w:val="24"/>
          <w:highlight w:val="none"/>
        </w:rPr>
      </w:pPr>
      <w:r>
        <w:rPr>
          <w:rFonts w:hint="eastAsia"/>
          <w:color w:val="auto"/>
          <w:sz w:val="24"/>
          <w:highlight w:val="none"/>
        </w:rPr>
        <w:t>（2）单位工程投标报价汇总表                   表2</w:t>
      </w:r>
    </w:p>
    <w:p>
      <w:pPr>
        <w:spacing w:line="360" w:lineRule="auto"/>
        <w:ind w:firstLine="480" w:firstLineChars="200"/>
        <w:rPr>
          <w:color w:val="auto"/>
          <w:sz w:val="24"/>
          <w:highlight w:val="none"/>
        </w:rPr>
      </w:pPr>
      <w:r>
        <w:rPr>
          <w:rFonts w:hint="eastAsia"/>
          <w:color w:val="auto"/>
          <w:sz w:val="24"/>
          <w:highlight w:val="none"/>
        </w:rPr>
        <w:t>（3）分部分项工程和单价措施项目清单与计价表   表3</w:t>
      </w:r>
    </w:p>
    <w:p>
      <w:pPr>
        <w:spacing w:line="360" w:lineRule="auto"/>
        <w:ind w:firstLine="480" w:firstLineChars="200"/>
        <w:rPr>
          <w:color w:val="auto"/>
          <w:sz w:val="24"/>
          <w:highlight w:val="none"/>
        </w:rPr>
      </w:pPr>
      <w:r>
        <w:rPr>
          <w:rFonts w:hint="eastAsia"/>
          <w:color w:val="auto"/>
          <w:sz w:val="24"/>
          <w:highlight w:val="none"/>
        </w:rPr>
        <w:t>（4）综合单价分析表                           表4</w:t>
      </w:r>
    </w:p>
    <w:p>
      <w:pPr>
        <w:spacing w:line="360" w:lineRule="auto"/>
        <w:ind w:firstLine="480" w:firstLineChars="200"/>
        <w:rPr>
          <w:color w:val="auto"/>
          <w:sz w:val="24"/>
          <w:highlight w:val="none"/>
        </w:rPr>
      </w:pPr>
      <w:r>
        <w:rPr>
          <w:rFonts w:hint="eastAsia"/>
          <w:color w:val="auto"/>
          <w:sz w:val="24"/>
          <w:highlight w:val="none"/>
        </w:rPr>
        <w:t>（5）总价措施项目清单与计价表                 表5</w:t>
      </w:r>
    </w:p>
    <w:p>
      <w:pPr>
        <w:spacing w:line="360" w:lineRule="auto"/>
        <w:ind w:firstLine="480" w:firstLineChars="200"/>
        <w:rPr>
          <w:color w:val="auto"/>
          <w:sz w:val="24"/>
          <w:highlight w:val="none"/>
        </w:rPr>
      </w:pPr>
      <w:r>
        <w:rPr>
          <w:rFonts w:hint="eastAsia"/>
          <w:color w:val="auto"/>
          <w:sz w:val="24"/>
          <w:highlight w:val="none"/>
        </w:rPr>
        <w:t>（6）其他项目清单与计价汇总表                 表6</w:t>
      </w:r>
    </w:p>
    <w:p>
      <w:pPr>
        <w:spacing w:line="360" w:lineRule="auto"/>
        <w:ind w:firstLine="480" w:firstLineChars="200"/>
        <w:rPr>
          <w:color w:val="auto"/>
          <w:sz w:val="24"/>
          <w:highlight w:val="none"/>
        </w:rPr>
      </w:pPr>
      <w:r>
        <w:rPr>
          <w:rFonts w:hint="eastAsia"/>
          <w:color w:val="auto"/>
          <w:sz w:val="24"/>
          <w:highlight w:val="none"/>
        </w:rPr>
        <w:t>（7）暂列金额明细表                           表7</w:t>
      </w:r>
    </w:p>
    <w:p>
      <w:pPr>
        <w:spacing w:line="360" w:lineRule="auto"/>
        <w:ind w:firstLine="480" w:firstLineChars="200"/>
        <w:rPr>
          <w:color w:val="auto"/>
          <w:sz w:val="24"/>
          <w:highlight w:val="none"/>
        </w:rPr>
      </w:pPr>
      <w:r>
        <w:rPr>
          <w:rFonts w:hint="eastAsia"/>
          <w:color w:val="auto"/>
          <w:sz w:val="24"/>
          <w:highlight w:val="none"/>
        </w:rPr>
        <w:t>（8）材料（工程设备）暂估单价及调整表         表8</w:t>
      </w:r>
    </w:p>
    <w:p>
      <w:pPr>
        <w:spacing w:line="360" w:lineRule="auto"/>
        <w:ind w:firstLine="480" w:firstLineChars="200"/>
        <w:rPr>
          <w:color w:val="auto"/>
          <w:sz w:val="24"/>
          <w:highlight w:val="none"/>
        </w:rPr>
      </w:pPr>
      <w:r>
        <w:rPr>
          <w:rFonts w:hint="eastAsia"/>
          <w:color w:val="auto"/>
          <w:sz w:val="24"/>
          <w:highlight w:val="none"/>
        </w:rPr>
        <w:t>（9）专业工程暂估价及结算价表                 表9</w:t>
      </w:r>
    </w:p>
    <w:p>
      <w:pPr>
        <w:spacing w:line="360" w:lineRule="auto"/>
        <w:ind w:firstLine="480" w:firstLineChars="200"/>
        <w:rPr>
          <w:color w:val="auto"/>
          <w:sz w:val="24"/>
          <w:highlight w:val="none"/>
        </w:rPr>
      </w:pPr>
      <w:r>
        <w:rPr>
          <w:rFonts w:hint="eastAsia"/>
          <w:color w:val="auto"/>
          <w:sz w:val="24"/>
          <w:highlight w:val="none"/>
        </w:rPr>
        <w:t>（10）计日工表                                表10</w:t>
      </w:r>
    </w:p>
    <w:p>
      <w:pPr>
        <w:spacing w:line="360" w:lineRule="auto"/>
        <w:ind w:firstLine="480" w:firstLineChars="200"/>
        <w:rPr>
          <w:color w:val="auto"/>
          <w:sz w:val="24"/>
          <w:highlight w:val="none"/>
        </w:rPr>
      </w:pPr>
      <w:r>
        <w:rPr>
          <w:rFonts w:hint="eastAsia"/>
          <w:color w:val="auto"/>
          <w:sz w:val="24"/>
          <w:highlight w:val="none"/>
        </w:rPr>
        <w:t>（11）总承包服务费计价表                      表11</w:t>
      </w:r>
    </w:p>
    <w:p>
      <w:pPr>
        <w:spacing w:line="360" w:lineRule="auto"/>
        <w:ind w:firstLine="480" w:firstLineChars="200"/>
        <w:rPr>
          <w:color w:val="auto"/>
          <w:sz w:val="24"/>
          <w:highlight w:val="none"/>
        </w:rPr>
      </w:pPr>
      <w:r>
        <w:rPr>
          <w:rFonts w:hint="eastAsia"/>
          <w:color w:val="auto"/>
          <w:sz w:val="24"/>
          <w:highlight w:val="none"/>
        </w:rPr>
        <w:t>（12）规费、税金项目计价表                    表12</w:t>
      </w:r>
    </w:p>
    <w:p>
      <w:pPr>
        <w:spacing w:line="360" w:lineRule="auto"/>
        <w:ind w:firstLine="480" w:firstLineChars="200"/>
        <w:rPr>
          <w:color w:val="auto"/>
          <w:sz w:val="24"/>
          <w:highlight w:val="none"/>
        </w:rPr>
      </w:pPr>
      <w:r>
        <w:rPr>
          <w:rFonts w:hint="eastAsia"/>
          <w:color w:val="auto"/>
          <w:sz w:val="24"/>
          <w:highlight w:val="none"/>
        </w:rPr>
        <w:t xml:space="preserve">（13）总价项目进度款支付分解表                表13      </w:t>
      </w:r>
    </w:p>
    <w:p>
      <w:pPr>
        <w:spacing w:line="360" w:lineRule="auto"/>
        <w:ind w:firstLine="480" w:firstLineChars="200"/>
        <w:rPr>
          <w:color w:val="auto"/>
          <w:sz w:val="24"/>
          <w:highlight w:val="none"/>
        </w:rPr>
      </w:pPr>
      <w:r>
        <w:rPr>
          <w:rFonts w:hint="eastAsia"/>
          <w:color w:val="auto"/>
          <w:sz w:val="24"/>
          <w:highlight w:val="none"/>
        </w:rPr>
        <w:t>（14）发包人提供材料和工程设备一览表          表14</w:t>
      </w:r>
    </w:p>
    <w:p>
      <w:pPr>
        <w:spacing w:line="360" w:lineRule="auto"/>
        <w:ind w:left="5999" w:leftChars="228" w:hanging="5520" w:hangingChars="2300"/>
        <w:rPr>
          <w:color w:val="auto"/>
          <w:sz w:val="24"/>
          <w:highlight w:val="none"/>
        </w:rPr>
      </w:pPr>
      <w:r>
        <w:rPr>
          <w:rFonts w:hint="eastAsia"/>
          <w:color w:val="auto"/>
          <w:sz w:val="24"/>
          <w:highlight w:val="none"/>
        </w:rPr>
        <w:t>（15）承包人提供主要材料和工程设备一览表（适用造价信息差额调整法）       表15</w:t>
      </w:r>
    </w:p>
    <w:p>
      <w:pPr>
        <w:spacing w:line="360" w:lineRule="auto"/>
        <w:ind w:left="6049" w:leftChars="227" w:hanging="5572" w:hangingChars="2322"/>
        <w:rPr>
          <w:color w:val="auto"/>
          <w:sz w:val="24"/>
          <w:highlight w:val="none"/>
        </w:rPr>
      </w:pPr>
      <w:r>
        <w:rPr>
          <w:rFonts w:hint="eastAsia"/>
          <w:color w:val="auto"/>
          <w:sz w:val="24"/>
          <w:highlight w:val="none"/>
        </w:rPr>
        <w:t>（16）承包人提供主要材料和工程设备一览表（适用于价格指数差额调整法）     表16</w:t>
      </w:r>
    </w:p>
    <w:p>
      <w:pPr>
        <w:spacing w:line="360" w:lineRule="auto"/>
        <w:ind w:left="5999" w:leftChars="228" w:hanging="5520" w:hangingChars="2300"/>
        <w:rPr>
          <w:color w:val="auto"/>
          <w:sz w:val="24"/>
          <w:highlight w:val="none"/>
        </w:rPr>
      </w:pPr>
      <w:r>
        <w:rPr>
          <w:rFonts w:hint="eastAsia"/>
          <w:color w:val="auto"/>
          <w:sz w:val="24"/>
          <w:highlight w:val="none"/>
        </w:rPr>
        <w:t>（17）主要设备材料品牌表                       表17</w:t>
      </w:r>
    </w:p>
    <w:p>
      <w:pPr>
        <w:spacing w:line="360" w:lineRule="auto"/>
        <w:ind w:left="5999" w:leftChars="228" w:hanging="5520" w:hangingChars="2300"/>
        <w:rPr>
          <w:color w:val="auto"/>
          <w:sz w:val="24"/>
          <w:highlight w:val="none"/>
        </w:rPr>
      </w:pPr>
      <w:r>
        <w:rPr>
          <w:rFonts w:hint="eastAsia"/>
          <w:color w:val="auto"/>
          <w:sz w:val="24"/>
          <w:highlight w:val="none"/>
        </w:rPr>
        <w:t>（18）材料品牌选用表                           表18</w:t>
      </w:r>
    </w:p>
    <w:p>
      <w:pPr>
        <w:spacing w:line="360" w:lineRule="auto"/>
        <w:ind w:left="5999" w:leftChars="228" w:hanging="5520" w:hangingChars="2300"/>
        <w:rPr>
          <w:color w:val="auto"/>
          <w:sz w:val="24"/>
          <w:highlight w:val="none"/>
        </w:rPr>
      </w:pPr>
    </w:p>
    <w:p>
      <w:pPr>
        <w:jc w:val="center"/>
        <w:rPr>
          <w:rFonts w:ascii="宋体" w:hAnsi="宋体" w:cs="宋体"/>
          <w:b/>
          <w:color w:val="auto"/>
          <w:kern w:val="0"/>
          <w:sz w:val="32"/>
          <w:szCs w:val="32"/>
          <w:highlight w:val="none"/>
        </w:rPr>
      </w:pPr>
      <w:r>
        <w:rPr>
          <w:b/>
          <w:bCs/>
          <w:color w:val="auto"/>
          <w:sz w:val="24"/>
          <w:highlight w:val="none"/>
        </w:rPr>
        <w:br w:type="page"/>
      </w:r>
      <w:r>
        <w:rPr>
          <w:rFonts w:hint="eastAsia" w:ascii="宋体" w:hAnsi="宋体" w:cs="宋体"/>
          <w:b/>
          <w:color w:val="auto"/>
          <w:kern w:val="0"/>
          <w:sz w:val="32"/>
          <w:szCs w:val="32"/>
          <w:highlight w:val="none"/>
        </w:rPr>
        <w:t>一、投 标 总 价</w:t>
      </w:r>
    </w:p>
    <w:p>
      <w:pPr>
        <w:spacing w:line="300" w:lineRule="auto"/>
        <w:jc w:val="left"/>
        <w:rPr>
          <w:rFonts w:ascii="宋体" w:hAnsi="宋体"/>
          <w:color w:val="auto"/>
          <w:sz w:val="28"/>
          <w:szCs w:val="28"/>
          <w:highlight w:val="none"/>
        </w:rPr>
      </w:pPr>
      <w:r>
        <w:rPr>
          <w:rFonts w:hint="eastAsia" w:ascii="宋体" w:hAnsi="宋体"/>
          <w:color w:val="auto"/>
          <w:sz w:val="28"/>
          <w:szCs w:val="28"/>
          <w:highlight w:val="none"/>
        </w:rPr>
        <w:t>表1</w:t>
      </w:r>
    </w:p>
    <w:p>
      <w:pPr>
        <w:spacing w:line="300" w:lineRule="exact"/>
        <w:rPr>
          <w:rFonts w:ascii="宋体" w:hAnsi="宋体"/>
          <w:color w:val="auto"/>
          <w:sz w:val="28"/>
          <w:highlight w:val="none"/>
        </w:rPr>
      </w:pPr>
    </w:p>
    <w:p>
      <w:pPr>
        <w:spacing w:line="300" w:lineRule="exact"/>
        <w:rPr>
          <w:rFonts w:ascii="宋体" w:hAnsi="宋体"/>
          <w:color w:val="auto"/>
          <w:sz w:val="28"/>
          <w:highlight w:val="none"/>
        </w:rPr>
      </w:pPr>
    </w:p>
    <w:p>
      <w:pPr>
        <w:pStyle w:val="25"/>
        <w:rPr>
          <w:rFonts w:ascii="宋体" w:hAnsi="宋体"/>
          <w:color w:val="auto"/>
          <w:sz w:val="28"/>
          <w:highlight w:val="none"/>
        </w:rPr>
      </w:pPr>
    </w:p>
    <w:p>
      <w:pPr>
        <w:spacing w:line="300" w:lineRule="exact"/>
        <w:rPr>
          <w:rFonts w:ascii="宋体" w:hAnsi="宋体"/>
          <w:color w:val="auto"/>
          <w:sz w:val="28"/>
          <w:highlight w:val="none"/>
        </w:rPr>
      </w:pPr>
    </w:p>
    <w:tbl>
      <w:tblPr>
        <w:tblStyle w:val="61"/>
        <w:tblW w:w="10373" w:type="dxa"/>
        <w:tblInd w:w="2" w:type="dxa"/>
        <w:tblLayout w:type="fixed"/>
        <w:tblCellMar>
          <w:top w:w="0" w:type="dxa"/>
          <w:left w:w="0" w:type="dxa"/>
          <w:bottom w:w="0" w:type="dxa"/>
          <w:right w:w="0" w:type="dxa"/>
        </w:tblCellMar>
      </w:tblPr>
      <w:tblGrid>
        <w:gridCol w:w="240"/>
        <w:gridCol w:w="1680"/>
        <w:gridCol w:w="329"/>
        <w:gridCol w:w="3052"/>
        <w:gridCol w:w="4743"/>
        <w:gridCol w:w="329"/>
      </w:tblGrid>
      <w:tr>
        <w:tblPrEx>
          <w:tblCellMar>
            <w:top w:w="0" w:type="dxa"/>
            <w:left w:w="0" w:type="dxa"/>
            <w:bottom w:w="0" w:type="dxa"/>
            <w:right w:w="0" w:type="dxa"/>
          </w:tblCellMar>
        </w:tblPrEx>
        <w:trPr>
          <w:trHeight w:val="673" w:hRule="exact"/>
        </w:trPr>
        <w:tc>
          <w:tcPr>
            <w:tcW w:w="240" w:type="dxa"/>
          </w:tcPr>
          <w:p>
            <w:pPr>
              <w:rPr>
                <w:rFonts w:ascii="Times New Roman" w:hAnsi="Times New Roman" w:eastAsia="Times New Roman" w:cs="Times New Roman"/>
                <w:color w:val="auto"/>
                <w:highlight w:val="none"/>
              </w:rPr>
            </w:pPr>
          </w:p>
        </w:tc>
        <w:tc>
          <w:tcPr>
            <w:tcW w:w="2009" w:type="dxa"/>
            <w:gridSpan w:val="2"/>
            <w:vAlign w:val="bottom"/>
          </w:tcPr>
          <w:p>
            <w:pPr>
              <w:spacing w:line="232" w:lineRule="auto"/>
              <w:rPr>
                <w:rFonts w:ascii="??" w:hAnsi="??" w:eastAsia="Times New Roman" w:cs="??"/>
                <w:color w:val="auto"/>
                <w:spacing w:val="-2"/>
                <w:sz w:val="24"/>
                <w:szCs w:val="24"/>
                <w:highlight w:val="none"/>
              </w:rPr>
            </w:pPr>
            <w:r>
              <w:rPr>
                <w:rFonts w:hint="eastAsia" w:ascii="宋体" w:hAnsi="宋体" w:cs="宋体"/>
                <w:color w:val="auto"/>
                <w:spacing w:val="-2"/>
                <w:sz w:val="24"/>
                <w:szCs w:val="24"/>
                <w:highlight w:val="none"/>
                <w:lang w:val="en-US" w:eastAsia="zh-CN"/>
              </w:rPr>
              <w:t>采     购</w:t>
            </w:r>
            <w:r>
              <w:rPr>
                <w:rFonts w:ascii="??" w:hAnsi="??" w:eastAsia="Times New Roman" w:cs="??"/>
                <w:color w:val="auto"/>
                <w:spacing w:val="-2"/>
                <w:sz w:val="24"/>
                <w:szCs w:val="24"/>
                <w:highlight w:val="none"/>
              </w:rPr>
              <w:t xml:space="preserve">  </w:t>
            </w:r>
            <w:r>
              <w:rPr>
                <w:rFonts w:hint="eastAsia" w:ascii="??" w:hAnsi="??" w:cs="??"/>
                <w:color w:val="auto"/>
                <w:spacing w:val="-2"/>
                <w:sz w:val="24"/>
                <w:szCs w:val="24"/>
                <w:highlight w:val="none"/>
                <w:lang w:val="en-US" w:eastAsia="zh-CN"/>
              </w:rPr>
              <w:t xml:space="preserve">  </w:t>
            </w:r>
            <w:r>
              <w:rPr>
                <w:rFonts w:ascii="??" w:hAnsi="??" w:eastAsia="Times New Roman" w:cs="??"/>
                <w:color w:val="auto"/>
                <w:spacing w:val="-2"/>
                <w:sz w:val="24"/>
                <w:szCs w:val="24"/>
                <w:highlight w:val="none"/>
              </w:rPr>
              <w:t xml:space="preserve"> </w:t>
            </w:r>
            <w:r>
              <w:rPr>
                <w:rFonts w:hint="eastAsia" w:ascii="宋体" w:hAnsi="宋体" w:cs="宋体"/>
                <w:color w:val="auto"/>
                <w:spacing w:val="-2"/>
                <w:sz w:val="24"/>
                <w:szCs w:val="24"/>
                <w:highlight w:val="none"/>
              </w:rPr>
              <w:t>人：</w:t>
            </w:r>
          </w:p>
        </w:tc>
        <w:tc>
          <w:tcPr>
            <w:tcW w:w="7795" w:type="dxa"/>
            <w:gridSpan w:val="2"/>
            <w:tcBorders>
              <w:bottom w:val="single" w:color="000000" w:sz="4" w:space="0"/>
            </w:tcBorders>
            <w:vAlign w:val="bottom"/>
          </w:tcPr>
          <w:p>
            <w:pPr>
              <w:spacing w:line="232" w:lineRule="auto"/>
              <w:jc w:val="center"/>
              <w:rPr>
                <w:rFonts w:ascii="??" w:hAnsi="??" w:eastAsia="Times New Roman" w:cs="??"/>
                <w:color w:val="auto"/>
                <w:spacing w:val="-2"/>
                <w:sz w:val="24"/>
                <w:szCs w:val="24"/>
                <w:highlight w:val="none"/>
              </w:rPr>
            </w:pPr>
          </w:p>
        </w:tc>
        <w:tc>
          <w:tcPr>
            <w:tcW w:w="329" w:type="dxa"/>
          </w:tcPr>
          <w:p>
            <w:pPr>
              <w:rPr>
                <w:rFonts w:ascii="Times New Roman" w:hAnsi="Times New Roman" w:eastAsia="Times New Roman" w:cs="Times New Roman"/>
                <w:color w:val="auto"/>
                <w:highlight w:val="none"/>
              </w:rPr>
            </w:pPr>
          </w:p>
        </w:tc>
      </w:tr>
      <w:tr>
        <w:tblPrEx>
          <w:tblCellMar>
            <w:top w:w="0" w:type="dxa"/>
            <w:left w:w="0" w:type="dxa"/>
            <w:bottom w:w="0" w:type="dxa"/>
            <w:right w:w="0" w:type="dxa"/>
          </w:tblCellMar>
        </w:tblPrEx>
        <w:trPr>
          <w:trHeight w:val="673" w:hRule="exact"/>
        </w:trPr>
        <w:tc>
          <w:tcPr>
            <w:tcW w:w="240" w:type="dxa"/>
          </w:tcPr>
          <w:p>
            <w:pPr>
              <w:rPr>
                <w:rFonts w:ascii="Times New Roman" w:hAnsi="Times New Roman" w:eastAsia="Times New Roman" w:cs="Times New Roman"/>
                <w:color w:val="auto"/>
                <w:highlight w:val="none"/>
              </w:rPr>
            </w:pPr>
          </w:p>
        </w:tc>
        <w:tc>
          <w:tcPr>
            <w:tcW w:w="2009" w:type="dxa"/>
            <w:gridSpan w:val="2"/>
            <w:vAlign w:val="bottom"/>
          </w:tcPr>
          <w:p>
            <w:pPr>
              <w:spacing w:line="232" w:lineRule="auto"/>
              <w:rPr>
                <w:rFonts w:ascii="??" w:hAnsi="??" w:eastAsia="Times New Roman" w:cs="??"/>
                <w:color w:val="auto"/>
                <w:spacing w:val="-2"/>
                <w:sz w:val="24"/>
                <w:szCs w:val="24"/>
                <w:highlight w:val="none"/>
              </w:rPr>
            </w:pPr>
            <w:r>
              <w:rPr>
                <w:rFonts w:hint="eastAsia" w:ascii="宋体" w:hAnsi="宋体" w:cs="宋体"/>
                <w:color w:val="auto"/>
                <w:spacing w:val="-2"/>
                <w:sz w:val="24"/>
                <w:szCs w:val="24"/>
                <w:highlight w:val="none"/>
                <w:lang w:val="en-US" w:eastAsia="zh-CN"/>
              </w:rPr>
              <w:t>项   目</w:t>
            </w:r>
            <w:r>
              <w:rPr>
                <w:rFonts w:ascii="??" w:hAnsi="??" w:eastAsia="Times New Roman" w:cs="??"/>
                <w:color w:val="auto"/>
                <w:spacing w:val="-2"/>
                <w:sz w:val="24"/>
                <w:szCs w:val="24"/>
                <w:highlight w:val="none"/>
              </w:rPr>
              <w:t xml:space="preserve">  </w:t>
            </w:r>
            <w:r>
              <w:rPr>
                <w:rFonts w:hint="eastAsia" w:ascii="宋体" w:hAnsi="宋体" w:cs="宋体"/>
                <w:color w:val="auto"/>
                <w:spacing w:val="-2"/>
                <w:sz w:val="24"/>
                <w:szCs w:val="24"/>
                <w:highlight w:val="none"/>
              </w:rPr>
              <w:t>名</w:t>
            </w:r>
            <w:r>
              <w:rPr>
                <w:rFonts w:ascii="??" w:hAnsi="??" w:eastAsia="Times New Roman" w:cs="??"/>
                <w:color w:val="auto"/>
                <w:spacing w:val="-2"/>
                <w:sz w:val="24"/>
                <w:szCs w:val="24"/>
                <w:highlight w:val="none"/>
              </w:rPr>
              <w:t xml:space="preserve">  </w:t>
            </w:r>
            <w:r>
              <w:rPr>
                <w:rFonts w:hint="eastAsia" w:ascii="宋体" w:hAnsi="宋体" w:cs="宋体"/>
                <w:color w:val="auto"/>
                <w:spacing w:val="-2"/>
                <w:sz w:val="24"/>
                <w:szCs w:val="24"/>
                <w:highlight w:val="none"/>
              </w:rPr>
              <w:t>称</w:t>
            </w:r>
            <w:r>
              <w:rPr>
                <w:rFonts w:hint="eastAsia" w:ascii="宋体" w:hAnsi="宋体" w:cs="宋体"/>
                <w:color w:val="auto"/>
                <w:spacing w:val="-2"/>
                <w:sz w:val="24"/>
                <w:szCs w:val="24"/>
                <w:highlight w:val="none"/>
                <w:lang w:val="en-US" w:eastAsia="zh-CN"/>
              </w:rPr>
              <w:t xml:space="preserve"> </w:t>
            </w:r>
            <w:r>
              <w:rPr>
                <w:rFonts w:hint="eastAsia" w:ascii="宋体" w:hAnsi="宋体" w:cs="宋体"/>
                <w:color w:val="auto"/>
                <w:spacing w:val="-2"/>
                <w:sz w:val="24"/>
                <w:szCs w:val="24"/>
                <w:highlight w:val="none"/>
              </w:rPr>
              <w:t>：</w:t>
            </w:r>
          </w:p>
        </w:tc>
        <w:tc>
          <w:tcPr>
            <w:tcW w:w="7795" w:type="dxa"/>
            <w:gridSpan w:val="2"/>
            <w:tcBorders>
              <w:top w:val="single" w:color="000000" w:sz="4" w:space="0"/>
              <w:bottom w:val="single" w:color="000000" w:sz="4" w:space="0"/>
            </w:tcBorders>
            <w:vAlign w:val="bottom"/>
          </w:tcPr>
          <w:p>
            <w:pPr>
              <w:spacing w:line="232" w:lineRule="auto"/>
              <w:jc w:val="center"/>
              <w:rPr>
                <w:rFonts w:ascii="??" w:hAnsi="??" w:eastAsia="Times New Roman" w:cs="??"/>
                <w:color w:val="auto"/>
                <w:spacing w:val="-2"/>
                <w:sz w:val="24"/>
                <w:szCs w:val="24"/>
                <w:highlight w:val="none"/>
              </w:rPr>
            </w:pPr>
          </w:p>
        </w:tc>
        <w:tc>
          <w:tcPr>
            <w:tcW w:w="329" w:type="dxa"/>
          </w:tcPr>
          <w:p>
            <w:pPr>
              <w:rPr>
                <w:rFonts w:ascii="Times New Roman" w:hAnsi="Times New Roman" w:eastAsia="Times New Roman" w:cs="Times New Roman"/>
                <w:color w:val="auto"/>
                <w:highlight w:val="none"/>
              </w:rPr>
            </w:pPr>
          </w:p>
        </w:tc>
      </w:tr>
      <w:tr>
        <w:tblPrEx>
          <w:tblCellMar>
            <w:top w:w="0" w:type="dxa"/>
            <w:left w:w="0" w:type="dxa"/>
            <w:bottom w:w="0" w:type="dxa"/>
            <w:right w:w="0" w:type="dxa"/>
          </w:tblCellMar>
        </w:tblPrEx>
        <w:trPr>
          <w:trHeight w:val="688" w:hRule="exact"/>
        </w:trPr>
        <w:tc>
          <w:tcPr>
            <w:tcW w:w="240" w:type="dxa"/>
          </w:tcPr>
          <w:p>
            <w:pPr>
              <w:rPr>
                <w:rFonts w:ascii="Times New Roman" w:hAnsi="Times New Roman" w:eastAsia="Times New Roman" w:cs="Times New Roman"/>
                <w:color w:val="auto"/>
                <w:highlight w:val="none"/>
              </w:rPr>
            </w:pPr>
          </w:p>
        </w:tc>
        <w:tc>
          <w:tcPr>
            <w:tcW w:w="2009" w:type="dxa"/>
            <w:gridSpan w:val="2"/>
            <w:vAlign w:val="bottom"/>
          </w:tcPr>
          <w:p>
            <w:pPr>
              <w:spacing w:line="232" w:lineRule="auto"/>
              <w:rPr>
                <w:rFonts w:ascii="??" w:hAnsi="??" w:eastAsia="Times New Roman" w:cs="??"/>
                <w:color w:val="auto"/>
                <w:spacing w:val="-2"/>
                <w:sz w:val="24"/>
                <w:szCs w:val="24"/>
                <w:highlight w:val="none"/>
              </w:rPr>
            </w:pPr>
            <w:r>
              <w:rPr>
                <w:rFonts w:hint="eastAsia" w:ascii="宋体" w:hAnsi="宋体" w:cs="宋体"/>
                <w:color w:val="auto"/>
                <w:spacing w:val="-2"/>
                <w:sz w:val="24"/>
                <w:szCs w:val="24"/>
                <w:highlight w:val="none"/>
              </w:rPr>
              <w:t>投标总价（小写）：</w:t>
            </w:r>
          </w:p>
        </w:tc>
        <w:tc>
          <w:tcPr>
            <w:tcW w:w="7795" w:type="dxa"/>
            <w:gridSpan w:val="2"/>
            <w:tcBorders>
              <w:top w:val="single" w:color="000000" w:sz="4" w:space="0"/>
              <w:bottom w:val="single" w:color="000000" w:sz="4" w:space="0"/>
            </w:tcBorders>
            <w:vAlign w:val="bottom"/>
          </w:tcPr>
          <w:p>
            <w:pPr>
              <w:spacing w:line="232" w:lineRule="auto"/>
              <w:jc w:val="center"/>
              <w:rPr>
                <w:rFonts w:ascii="??" w:hAnsi="??" w:eastAsia="Times New Roman" w:cs="??"/>
                <w:color w:val="auto"/>
                <w:spacing w:val="-2"/>
                <w:sz w:val="24"/>
                <w:szCs w:val="24"/>
                <w:highlight w:val="none"/>
              </w:rPr>
            </w:pPr>
          </w:p>
        </w:tc>
        <w:tc>
          <w:tcPr>
            <w:tcW w:w="329" w:type="dxa"/>
          </w:tcPr>
          <w:p>
            <w:pPr>
              <w:rPr>
                <w:rFonts w:ascii="Times New Roman" w:hAnsi="Times New Roman" w:eastAsia="Times New Roman" w:cs="Times New Roman"/>
                <w:color w:val="auto"/>
                <w:highlight w:val="none"/>
              </w:rPr>
            </w:pPr>
          </w:p>
        </w:tc>
      </w:tr>
      <w:tr>
        <w:tblPrEx>
          <w:tblCellMar>
            <w:top w:w="0" w:type="dxa"/>
            <w:left w:w="0" w:type="dxa"/>
            <w:bottom w:w="0" w:type="dxa"/>
            <w:right w:w="0" w:type="dxa"/>
          </w:tblCellMar>
        </w:tblPrEx>
        <w:trPr>
          <w:trHeight w:val="674" w:hRule="exact"/>
        </w:trPr>
        <w:tc>
          <w:tcPr>
            <w:tcW w:w="240" w:type="dxa"/>
          </w:tcPr>
          <w:p>
            <w:pPr>
              <w:rPr>
                <w:rFonts w:ascii="Times New Roman" w:hAnsi="Times New Roman" w:eastAsia="Times New Roman" w:cs="Times New Roman"/>
                <w:color w:val="auto"/>
                <w:highlight w:val="none"/>
              </w:rPr>
            </w:pPr>
          </w:p>
        </w:tc>
        <w:tc>
          <w:tcPr>
            <w:tcW w:w="2009" w:type="dxa"/>
            <w:gridSpan w:val="2"/>
            <w:vAlign w:val="bottom"/>
          </w:tcPr>
          <w:p>
            <w:pPr>
              <w:spacing w:line="232" w:lineRule="auto"/>
              <w:rPr>
                <w:rFonts w:ascii="??" w:hAnsi="??" w:eastAsia="Times New Roman" w:cs="??"/>
                <w:color w:val="auto"/>
                <w:spacing w:val="-2"/>
                <w:sz w:val="24"/>
                <w:szCs w:val="24"/>
                <w:highlight w:val="none"/>
              </w:rPr>
            </w:pPr>
            <w:r>
              <w:rPr>
                <w:rFonts w:ascii="??" w:hAnsi="??" w:eastAsia="Times New Roman" w:cs="??"/>
                <w:color w:val="auto"/>
                <w:spacing w:val="-2"/>
                <w:sz w:val="24"/>
                <w:szCs w:val="24"/>
                <w:highlight w:val="none"/>
              </w:rPr>
              <w:t xml:space="preserve">        </w:t>
            </w:r>
            <w:r>
              <w:rPr>
                <w:rFonts w:hint="eastAsia" w:ascii="宋体" w:hAnsi="宋体" w:cs="宋体"/>
                <w:color w:val="auto"/>
                <w:spacing w:val="-2"/>
                <w:sz w:val="24"/>
                <w:szCs w:val="24"/>
                <w:highlight w:val="none"/>
              </w:rPr>
              <w:t>（大写）：</w:t>
            </w:r>
          </w:p>
        </w:tc>
        <w:tc>
          <w:tcPr>
            <w:tcW w:w="7795" w:type="dxa"/>
            <w:gridSpan w:val="2"/>
            <w:tcBorders>
              <w:top w:val="single" w:color="000000" w:sz="4" w:space="0"/>
              <w:bottom w:val="single" w:color="000000" w:sz="4" w:space="0"/>
            </w:tcBorders>
            <w:vAlign w:val="bottom"/>
          </w:tcPr>
          <w:p>
            <w:pPr>
              <w:spacing w:line="232" w:lineRule="auto"/>
              <w:jc w:val="center"/>
              <w:rPr>
                <w:rFonts w:ascii="??" w:hAnsi="??" w:eastAsia="Times New Roman" w:cs="??"/>
                <w:color w:val="auto"/>
                <w:spacing w:val="-2"/>
                <w:sz w:val="24"/>
                <w:szCs w:val="24"/>
                <w:highlight w:val="none"/>
              </w:rPr>
            </w:pPr>
          </w:p>
        </w:tc>
        <w:tc>
          <w:tcPr>
            <w:tcW w:w="329" w:type="dxa"/>
          </w:tcPr>
          <w:p>
            <w:pPr>
              <w:rPr>
                <w:rFonts w:ascii="Times New Roman" w:hAnsi="Times New Roman" w:eastAsia="Times New Roman" w:cs="Times New Roman"/>
                <w:color w:val="auto"/>
                <w:highlight w:val="none"/>
              </w:rPr>
            </w:pPr>
          </w:p>
        </w:tc>
      </w:tr>
      <w:tr>
        <w:tblPrEx>
          <w:tblCellMar>
            <w:top w:w="0" w:type="dxa"/>
            <w:left w:w="0" w:type="dxa"/>
            <w:bottom w:w="0" w:type="dxa"/>
            <w:right w:w="0" w:type="dxa"/>
          </w:tblCellMar>
        </w:tblPrEx>
        <w:trPr>
          <w:trHeight w:val="1346" w:hRule="exact"/>
        </w:trPr>
        <w:tc>
          <w:tcPr>
            <w:tcW w:w="2249" w:type="dxa"/>
            <w:gridSpan w:val="3"/>
          </w:tcPr>
          <w:p>
            <w:pPr>
              <w:rPr>
                <w:rFonts w:ascii="Times New Roman" w:hAnsi="Times New Roman" w:eastAsia="Times New Roman" w:cs="Times New Roman"/>
                <w:color w:val="auto"/>
                <w:highlight w:val="none"/>
              </w:rPr>
            </w:pPr>
          </w:p>
        </w:tc>
        <w:tc>
          <w:tcPr>
            <w:tcW w:w="7795" w:type="dxa"/>
            <w:gridSpan w:val="2"/>
            <w:tcBorders>
              <w:top w:val="single" w:color="000000" w:sz="4" w:space="0"/>
            </w:tcBorders>
          </w:tcPr>
          <w:p>
            <w:pPr>
              <w:rPr>
                <w:rFonts w:ascii="Times New Roman" w:hAnsi="Times New Roman" w:eastAsia="Times New Roman" w:cs="Times New Roman"/>
                <w:color w:val="auto"/>
                <w:highlight w:val="none"/>
              </w:rPr>
            </w:pPr>
          </w:p>
        </w:tc>
        <w:tc>
          <w:tcPr>
            <w:tcW w:w="329" w:type="dxa"/>
          </w:tcPr>
          <w:p>
            <w:pPr>
              <w:rPr>
                <w:rFonts w:ascii="Times New Roman" w:hAnsi="Times New Roman" w:eastAsia="Times New Roman" w:cs="Times New Roman"/>
                <w:color w:val="auto"/>
                <w:highlight w:val="none"/>
              </w:rPr>
            </w:pPr>
          </w:p>
        </w:tc>
      </w:tr>
      <w:tr>
        <w:tblPrEx>
          <w:tblCellMar>
            <w:top w:w="0" w:type="dxa"/>
            <w:left w:w="0" w:type="dxa"/>
            <w:bottom w:w="0" w:type="dxa"/>
            <w:right w:w="0" w:type="dxa"/>
          </w:tblCellMar>
        </w:tblPrEx>
        <w:trPr>
          <w:trHeight w:val="688" w:hRule="exact"/>
        </w:trPr>
        <w:tc>
          <w:tcPr>
            <w:tcW w:w="240" w:type="dxa"/>
          </w:tcPr>
          <w:p>
            <w:pPr>
              <w:rPr>
                <w:rFonts w:ascii="Times New Roman" w:hAnsi="Times New Roman" w:eastAsia="Times New Roman" w:cs="Times New Roman"/>
                <w:color w:val="auto"/>
                <w:highlight w:val="none"/>
              </w:rPr>
            </w:pPr>
          </w:p>
        </w:tc>
        <w:tc>
          <w:tcPr>
            <w:tcW w:w="1680" w:type="dxa"/>
            <w:vAlign w:val="bottom"/>
          </w:tcPr>
          <w:p>
            <w:pPr>
              <w:spacing w:line="232" w:lineRule="auto"/>
              <w:rPr>
                <w:rFonts w:ascii="??" w:hAnsi="??" w:eastAsia="Times New Roman" w:cs="??"/>
                <w:color w:val="auto"/>
                <w:spacing w:val="-2"/>
                <w:sz w:val="24"/>
                <w:szCs w:val="24"/>
                <w:highlight w:val="none"/>
              </w:rPr>
            </w:pPr>
            <w:r>
              <w:rPr>
                <w:rFonts w:hint="eastAsia" w:ascii="宋体" w:hAnsi="宋体" w:cs="宋体"/>
                <w:color w:val="auto"/>
                <w:spacing w:val="-2"/>
                <w:sz w:val="24"/>
                <w:szCs w:val="24"/>
                <w:highlight w:val="none"/>
              </w:rPr>
              <w:t>投</w:t>
            </w:r>
            <w:r>
              <w:rPr>
                <w:rFonts w:ascii="??" w:hAnsi="??" w:eastAsia="Times New Roman" w:cs="??"/>
                <w:color w:val="auto"/>
                <w:spacing w:val="-2"/>
                <w:sz w:val="24"/>
                <w:szCs w:val="24"/>
                <w:highlight w:val="none"/>
              </w:rPr>
              <w:t xml:space="preserve">  </w:t>
            </w:r>
            <w:r>
              <w:rPr>
                <w:rFonts w:hint="eastAsia" w:ascii="宋体" w:hAnsi="宋体" w:cs="宋体"/>
                <w:color w:val="auto"/>
                <w:spacing w:val="-2"/>
                <w:sz w:val="24"/>
                <w:szCs w:val="24"/>
                <w:highlight w:val="none"/>
              </w:rPr>
              <w:t>标</w:t>
            </w:r>
            <w:r>
              <w:rPr>
                <w:rFonts w:ascii="??" w:hAnsi="??" w:eastAsia="Times New Roman" w:cs="??"/>
                <w:color w:val="auto"/>
                <w:spacing w:val="-2"/>
                <w:sz w:val="24"/>
                <w:szCs w:val="24"/>
                <w:highlight w:val="none"/>
              </w:rPr>
              <w:t xml:space="preserve">  </w:t>
            </w:r>
            <w:r>
              <w:rPr>
                <w:rFonts w:hint="eastAsia" w:ascii="宋体" w:hAnsi="宋体" w:cs="宋体"/>
                <w:color w:val="auto"/>
                <w:spacing w:val="-2"/>
                <w:sz w:val="24"/>
                <w:szCs w:val="24"/>
                <w:highlight w:val="none"/>
              </w:rPr>
              <w:t>人：</w:t>
            </w:r>
          </w:p>
        </w:tc>
        <w:tc>
          <w:tcPr>
            <w:tcW w:w="8124" w:type="dxa"/>
            <w:gridSpan w:val="3"/>
            <w:tcBorders>
              <w:bottom w:val="single" w:color="000000" w:sz="4" w:space="0"/>
            </w:tcBorders>
            <w:vAlign w:val="bottom"/>
          </w:tcPr>
          <w:p>
            <w:pPr>
              <w:spacing w:line="232" w:lineRule="auto"/>
              <w:jc w:val="center"/>
              <w:rPr>
                <w:rFonts w:ascii="??" w:hAnsi="??" w:eastAsia="Times New Roman" w:cs="??"/>
                <w:color w:val="auto"/>
                <w:spacing w:val="-2"/>
                <w:sz w:val="24"/>
                <w:szCs w:val="24"/>
                <w:highlight w:val="none"/>
              </w:rPr>
            </w:pPr>
          </w:p>
        </w:tc>
        <w:tc>
          <w:tcPr>
            <w:tcW w:w="329" w:type="dxa"/>
          </w:tcPr>
          <w:p>
            <w:pPr>
              <w:rPr>
                <w:rFonts w:ascii="Times New Roman" w:hAnsi="Times New Roman" w:eastAsia="Times New Roman" w:cs="Times New Roman"/>
                <w:color w:val="auto"/>
                <w:highlight w:val="none"/>
              </w:rPr>
            </w:pPr>
          </w:p>
        </w:tc>
      </w:tr>
      <w:tr>
        <w:tblPrEx>
          <w:tblCellMar>
            <w:top w:w="0" w:type="dxa"/>
            <w:left w:w="0" w:type="dxa"/>
            <w:bottom w:w="0" w:type="dxa"/>
            <w:right w:w="0" w:type="dxa"/>
          </w:tblCellMar>
        </w:tblPrEx>
        <w:trPr>
          <w:trHeight w:val="444" w:hRule="exact"/>
        </w:trPr>
        <w:tc>
          <w:tcPr>
            <w:tcW w:w="1920" w:type="dxa"/>
            <w:gridSpan w:val="2"/>
          </w:tcPr>
          <w:p>
            <w:pPr>
              <w:rPr>
                <w:rFonts w:ascii="Times New Roman" w:hAnsi="Times New Roman" w:eastAsia="Times New Roman" w:cs="Times New Roman"/>
                <w:color w:val="auto"/>
                <w:highlight w:val="none"/>
              </w:rPr>
            </w:pPr>
          </w:p>
        </w:tc>
        <w:tc>
          <w:tcPr>
            <w:tcW w:w="8124" w:type="dxa"/>
            <w:gridSpan w:val="3"/>
            <w:tcBorders>
              <w:top w:val="single" w:color="000000" w:sz="4" w:space="0"/>
            </w:tcBorders>
            <w:vAlign w:val="center"/>
          </w:tcPr>
          <w:p>
            <w:pPr>
              <w:spacing w:line="232" w:lineRule="auto"/>
              <w:jc w:val="center"/>
              <w:rPr>
                <w:rFonts w:ascii="??" w:hAnsi="??" w:eastAsia="Times New Roman" w:cs="??"/>
                <w:color w:val="auto"/>
                <w:spacing w:val="-2"/>
                <w:sz w:val="20"/>
                <w:szCs w:val="20"/>
                <w:highlight w:val="none"/>
              </w:rPr>
            </w:pPr>
            <w:r>
              <w:rPr>
                <w:rFonts w:hint="eastAsia" w:ascii="宋体" w:hAnsi="宋体" w:cs="宋体"/>
                <w:color w:val="auto"/>
                <w:spacing w:val="-2"/>
                <w:sz w:val="20"/>
                <w:szCs w:val="20"/>
                <w:highlight w:val="none"/>
              </w:rPr>
              <w:t>（单位盖章）</w:t>
            </w:r>
          </w:p>
        </w:tc>
        <w:tc>
          <w:tcPr>
            <w:tcW w:w="329" w:type="dxa"/>
          </w:tcPr>
          <w:p>
            <w:pPr>
              <w:rPr>
                <w:rFonts w:ascii="Times New Roman" w:hAnsi="Times New Roman" w:eastAsia="Times New Roman" w:cs="Times New Roman"/>
                <w:color w:val="auto"/>
                <w:highlight w:val="none"/>
              </w:rPr>
            </w:pPr>
          </w:p>
        </w:tc>
      </w:tr>
      <w:tr>
        <w:tblPrEx>
          <w:tblCellMar>
            <w:top w:w="0" w:type="dxa"/>
            <w:left w:w="0" w:type="dxa"/>
            <w:bottom w:w="0" w:type="dxa"/>
            <w:right w:w="0" w:type="dxa"/>
          </w:tblCellMar>
        </w:tblPrEx>
        <w:trPr>
          <w:trHeight w:val="1132" w:hRule="exact"/>
        </w:trPr>
        <w:tc>
          <w:tcPr>
            <w:tcW w:w="10373" w:type="dxa"/>
            <w:gridSpan w:val="6"/>
          </w:tcPr>
          <w:p>
            <w:pPr>
              <w:rPr>
                <w:rFonts w:ascii="Times New Roman" w:hAnsi="Times New Roman" w:eastAsia="Times New Roman" w:cs="Times New Roman"/>
                <w:color w:val="auto"/>
                <w:highlight w:val="none"/>
              </w:rPr>
            </w:pPr>
          </w:p>
        </w:tc>
      </w:tr>
      <w:tr>
        <w:tblPrEx>
          <w:tblCellMar>
            <w:top w:w="0" w:type="dxa"/>
            <w:left w:w="0" w:type="dxa"/>
            <w:bottom w:w="0" w:type="dxa"/>
            <w:right w:w="0" w:type="dxa"/>
          </w:tblCellMar>
        </w:tblPrEx>
        <w:trPr>
          <w:trHeight w:val="674" w:hRule="exact"/>
        </w:trPr>
        <w:tc>
          <w:tcPr>
            <w:tcW w:w="240" w:type="dxa"/>
          </w:tcPr>
          <w:p>
            <w:pPr>
              <w:rPr>
                <w:rFonts w:ascii="Times New Roman" w:hAnsi="Times New Roman" w:eastAsia="Times New Roman" w:cs="Times New Roman"/>
                <w:color w:val="auto"/>
                <w:highlight w:val="none"/>
              </w:rPr>
            </w:pPr>
          </w:p>
        </w:tc>
        <w:tc>
          <w:tcPr>
            <w:tcW w:w="1680" w:type="dxa"/>
            <w:vAlign w:val="bottom"/>
          </w:tcPr>
          <w:p>
            <w:pPr>
              <w:spacing w:line="232" w:lineRule="auto"/>
              <w:rPr>
                <w:rFonts w:ascii="??" w:hAnsi="??" w:eastAsia="Times New Roman" w:cs="??"/>
                <w:color w:val="auto"/>
                <w:spacing w:val="-2"/>
                <w:sz w:val="24"/>
                <w:szCs w:val="24"/>
                <w:highlight w:val="none"/>
              </w:rPr>
            </w:pPr>
            <w:r>
              <w:rPr>
                <w:rFonts w:hint="eastAsia" w:ascii="宋体" w:hAnsi="宋体" w:cs="宋体"/>
                <w:color w:val="auto"/>
                <w:spacing w:val="-2"/>
                <w:sz w:val="24"/>
                <w:szCs w:val="24"/>
                <w:highlight w:val="none"/>
              </w:rPr>
              <w:t>法定代表人</w:t>
            </w:r>
          </w:p>
          <w:p>
            <w:pPr>
              <w:spacing w:line="232" w:lineRule="auto"/>
              <w:rPr>
                <w:rFonts w:ascii="??" w:hAnsi="??" w:eastAsia="Times New Roman" w:cs="??"/>
                <w:color w:val="auto"/>
                <w:spacing w:val="-2"/>
                <w:sz w:val="24"/>
                <w:szCs w:val="24"/>
                <w:highlight w:val="none"/>
              </w:rPr>
            </w:pPr>
            <w:r>
              <w:rPr>
                <w:rFonts w:hint="eastAsia" w:ascii="宋体" w:hAnsi="宋体" w:cs="宋体"/>
                <w:color w:val="auto"/>
                <w:spacing w:val="-2"/>
                <w:sz w:val="24"/>
                <w:szCs w:val="24"/>
                <w:highlight w:val="none"/>
              </w:rPr>
              <w:t>或其授权人：</w:t>
            </w:r>
          </w:p>
        </w:tc>
        <w:tc>
          <w:tcPr>
            <w:tcW w:w="8124" w:type="dxa"/>
            <w:gridSpan w:val="3"/>
            <w:tcBorders>
              <w:bottom w:val="single" w:color="000000" w:sz="4" w:space="0"/>
            </w:tcBorders>
            <w:vAlign w:val="bottom"/>
          </w:tcPr>
          <w:p>
            <w:pPr>
              <w:spacing w:line="232" w:lineRule="auto"/>
              <w:jc w:val="center"/>
              <w:rPr>
                <w:rFonts w:ascii="??" w:hAnsi="??" w:eastAsia="Times New Roman" w:cs="??"/>
                <w:color w:val="auto"/>
                <w:spacing w:val="-2"/>
                <w:sz w:val="24"/>
                <w:szCs w:val="24"/>
                <w:highlight w:val="none"/>
              </w:rPr>
            </w:pPr>
          </w:p>
        </w:tc>
        <w:tc>
          <w:tcPr>
            <w:tcW w:w="329" w:type="dxa"/>
          </w:tcPr>
          <w:p>
            <w:pPr>
              <w:rPr>
                <w:rFonts w:ascii="Times New Roman" w:hAnsi="Times New Roman" w:eastAsia="Times New Roman" w:cs="Times New Roman"/>
                <w:color w:val="auto"/>
                <w:highlight w:val="none"/>
              </w:rPr>
            </w:pPr>
          </w:p>
        </w:tc>
      </w:tr>
      <w:tr>
        <w:tblPrEx>
          <w:tblCellMar>
            <w:top w:w="0" w:type="dxa"/>
            <w:left w:w="0" w:type="dxa"/>
            <w:bottom w:w="0" w:type="dxa"/>
            <w:right w:w="0" w:type="dxa"/>
          </w:tblCellMar>
        </w:tblPrEx>
        <w:trPr>
          <w:trHeight w:val="458" w:hRule="exact"/>
        </w:trPr>
        <w:tc>
          <w:tcPr>
            <w:tcW w:w="1920" w:type="dxa"/>
            <w:gridSpan w:val="2"/>
          </w:tcPr>
          <w:p>
            <w:pPr>
              <w:rPr>
                <w:rFonts w:ascii="Times New Roman" w:hAnsi="Times New Roman" w:eastAsia="Times New Roman" w:cs="Times New Roman"/>
                <w:color w:val="auto"/>
                <w:highlight w:val="none"/>
              </w:rPr>
            </w:pPr>
          </w:p>
        </w:tc>
        <w:tc>
          <w:tcPr>
            <w:tcW w:w="8124" w:type="dxa"/>
            <w:gridSpan w:val="3"/>
            <w:tcBorders>
              <w:top w:val="single" w:color="000000" w:sz="4" w:space="0"/>
            </w:tcBorders>
            <w:vAlign w:val="center"/>
          </w:tcPr>
          <w:p>
            <w:pPr>
              <w:spacing w:line="232" w:lineRule="auto"/>
              <w:jc w:val="center"/>
              <w:rPr>
                <w:rFonts w:ascii="??" w:hAnsi="??" w:eastAsia="Times New Roman" w:cs="??"/>
                <w:color w:val="auto"/>
                <w:spacing w:val="-2"/>
                <w:sz w:val="20"/>
                <w:szCs w:val="20"/>
                <w:highlight w:val="none"/>
              </w:rPr>
            </w:pPr>
            <w:r>
              <w:rPr>
                <w:rFonts w:hint="eastAsia" w:ascii="宋体" w:hAnsi="宋体" w:cs="宋体"/>
                <w:color w:val="auto"/>
                <w:spacing w:val="-2"/>
                <w:sz w:val="20"/>
                <w:szCs w:val="20"/>
                <w:highlight w:val="none"/>
              </w:rPr>
              <w:t>（签字或盖章）</w:t>
            </w:r>
          </w:p>
        </w:tc>
        <w:tc>
          <w:tcPr>
            <w:tcW w:w="329" w:type="dxa"/>
          </w:tcPr>
          <w:p>
            <w:pPr>
              <w:rPr>
                <w:rFonts w:ascii="Times New Roman" w:hAnsi="Times New Roman" w:eastAsia="Times New Roman" w:cs="Times New Roman"/>
                <w:color w:val="auto"/>
                <w:highlight w:val="none"/>
              </w:rPr>
            </w:pPr>
          </w:p>
        </w:tc>
      </w:tr>
      <w:tr>
        <w:tblPrEx>
          <w:tblCellMar>
            <w:top w:w="0" w:type="dxa"/>
            <w:left w:w="0" w:type="dxa"/>
            <w:bottom w:w="0" w:type="dxa"/>
            <w:right w:w="0" w:type="dxa"/>
          </w:tblCellMar>
        </w:tblPrEx>
        <w:trPr>
          <w:trHeight w:val="1118" w:hRule="exact"/>
        </w:trPr>
        <w:tc>
          <w:tcPr>
            <w:tcW w:w="10373" w:type="dxa"/>
            <w:gridSpan w:val="6"/>
          </w:tcPr>
          <w:p>
            <w:pPr>
              <w:rPr>
                <w:rFonts w:ascii="Times New Roman" w:hAnsi="Times New Roman" w:eastAsia="Times New Roman" w:cs="Times New Roman"/>
                <w:color w:val="auto"/>
                <w:highlight w:val="none"/>
              </w:rPr>
            </w:pPr>
          </w:p>
        </w:tc>
      </w:tr>
      <w:tr>
        <w:tblPrEx>
          <w:tblCellMar>
            <w:top w:w="0" w:type="dxa"/>
            <w:left w:w="0" w:type="dxa"/>
            <w:bottom w:w="0" w:type="dxa"/>
            <w:right w:w="0" w:type="dxa"/>
          </w:tblCellMar>
        </w:tblPrEx>
        <w:trPr>
          <w:trHeight w:val="688" w:hRule="exact"/>
        </w:trPr>
        <w:tc>
          <w:tcPr>
            <w:tcW w:w="240" w:type="dxa"/>
          </w:tcPr>
          <w:p>
            <w:pPr>
              <w:rPr>
                <w:rFonts w:ascii="Times New Roman" w:hAnsi="Times New Roman" w:eastAsia="Times New Roman" w:cs="Times New Roman"/>
                <w:color w:val="auto"/>
                <w:highlight w:val="none"/>
              </w:rPr>
            </w:pPr>
          </w:p>
        </w:tc>
        <w:tc>
          <w:tcPr>
            <w:tcW w:w="1680" w:type="dxa"/>
            <w:vAlign w:val="bottom"/>
          </w:tcPr>
          <w:p>
            <w:pPr>
              <w:spacing w:line="232" w:lineRule="auto"/>
              <w:rPr>
                <w:rFonts w:ascii="??" w:hAnsi="??" w:eastAsia="Times New Roman" w:cs="??"/>
                <w:color w:val="auto"/>
                <w:spacing w:val="-2"/>
                <w:sz w:val="24"/>
                <w:szCs w:val="24"/>
                <w:highlight w:val="none"/>
              </w:rPr>
            </w:pPr>
            <w:r>
              <w:rPr>
                <w:rFonts w:hint="eastAsia" w:ascii="宋体" w:hAnsi="宋体" w:cs="宋体"/>
                <w:color w:val="auto"/>
                <w:spacing w:val="-2"/>
                <w:sz w:val="24"/>
                <w:szCs w:val="24"/>
                <w:highlight w:val="none"/>
              </w:rPr>
              <w:t>编</w:t>
            </w:r>
            <w:r>
              <w:rPr>
                <w:rFonts w:ascii="??" w:hAnsi="??" w:eastAsia="Times New Roman" w:cs="??"/>
                <w:color w:val="auto"/>
                <w:spacing w:val="-2"/>
                <w:sz w:val="24"/>
                <w:szCs w:val="24"/>
                <w:highlight w:val="none"/>
              </w:rPr>
              <w:t xml:space="preserve">  </w:t>
            </w:r>
            <w:r>
              <w:rPr>
                <w:rFonts w:hint="eastAsia" w:ascii="宋体" w:hAnsi="宋体" w:cs="宋体"/>
                <w:color w:val="auto"/>
                <w:spacing w:val="-2"/>
                <w:sz w:val="24"/>
                <w:szCs w:val="24"/>
                <w:highlight w:val="none"/>
              </w:rPr>
              <w:t>制</w:t>
            </w:r>
            <w:r>
              <w:rPr>
                <w:rFonts w:ascii="??" w:hAnsi="??" w:eastAsia="Times New Roman" w:cs="??"/>
                <w:color w:val="auto"/>
                <w:spacing w:val="-2"/>
                <w:sz w:val="24"/>
                <w:szCs w:val="24"/>
                <w:highlight w:val="none"/>
              </w:rPr>
              <w:t xml:space="preserve">  </w:t>
            </w:r>
            <w:r>
              <w:rPr>
                <w:rFonts w:hint="eastAsia" w:ascii="宋体" w:hAnsi="宋体" w:cs="宋体"/>
                <w:color w:val="auto"/>
                <w:spacing w:val="-2"/>
                <w:sz w:val="24"/>
                <w:szCs w:val="24"/>
                <w:highlight w:val="none"/>
              </w:rPr>
              <w:t>人：</w:t>
            </w:r>
          </w:p>
        </w:tc>
        <w:tc>
          <w:tcPr>
            <w:tcW w:w="8124" w:type="dxa"/>
            <w:gridSpan w:val="3"/>
            <w:tcBorders>
              <w:bottom w:val="single" w:color="000000" w:sz="4" w:space="0"/>
            </w:tcBorders>
            <w:vAlign w:val="bottom"/>
          </w:tcPr>
          <w:p>
            <w:pPr>
              <w:spacing w:line="232" w:lineRule="auto"/>
              <w:jc w:val="center"/>
              <w:rPr>
                <w:rFonts w:ascii="??" w:hAnsi="??" w:eastAsia="Times New Roman" w:cs="??"/>
                <w:color w:val="auto"/>
                <w:spacing w:val="-2"/>
                <w:sz w:val="24"/>
                <w:szCs w:val="24"/>
                <w:highlight w:val="none"/>
              </w:rPr>
            </w:pPr>
          </w:p>
        </w:tc>
        <w:tc>
          <w:tcPr>
            <w:tcW w:w="329" w:type="dxa"/>
          </w:tcPr>
          <w:p>
            <w:pPr>
              <w:rPr>
                <w:rFonts w:ascii="Times New Roman" w:hAnsi="Times New Roman" w:eastAsia="Times New Roman" w:cs="Times New Roman"/>
                <w:color w:val="auto"/>
                <w:highlight w:val="none"/>
              </w:rPr>
            </w:pPr>
          </w:p>
        </w:tc>
      </w:tr>
      <w:tr>
        <w:tblPrEx>
          <w:tblCellMar>
            <w:top w:w="0" w:type="dxa"/>
            <w:left w:w="0" w:type="dxa"/>
            <w:bottom w:w="0" w:type="dxa"/>
            <w:right w:w="0" w:type="dxa"/>
          </w:tblCellMar>
        </w:tblPrEx>
        <w:trPr>
          <w:trHeight w:val="444" w:hRule="exact"/>
        </w:trPr>
        <w:tc>
          <w:tcPr>
            <w:tcW w:w="1920" w:type="dxa"/>
            <w:gridSpan w:val="2"/>
          </w:tcPr>
          <w:p>
            <w:pPr>
              <w:rPr>
                <w:rFonts w:ascii="Times New Roman" w:hAnsi="Times New Roman" w:eastAsia="Times New Roman" w:cs="Times New Roman"/>
                <w:color w:val="auto"/>
                <w:highlight w:val="none"/>
              </w:rPr>
            </w:pPr>
          </w:p>
        </w:tc>
        <w:tc>
          <w:tcPr>
            <w:tcW w:w="8124" w:type="dxa"/>
            <w:gridSpan w:val="3"/>
            <w:tcBorders>
              <w:top w:val="single" w:color="000000" w:sz="4" w:space="0"/>
            </w:tcBorders>
            <w:vAlign w:val="center"/>
          </w:tcPr>
          <w:p>
            <w:pPr>
              <w:spacing w:line="232" w:lineRule="auto"/>
              <w:jc w:val="center"/>
              <w:rPr>
                <w:rFonts w:ascii="??" w:hAnsi="??" w:eastAsia="Times New Roman" w:cs="??"/>
                <w:color w:val="auto"/>
                <w:spacing w:val="-2"/>
                <w:sz w:val="20"/>
                <w:szCs w:val="20"/>
                <w:highlight w:val="none"/>
              </w:rPr>
            </w:pPr>
            <w:r>
              <w:rPr>
                <w:rFonts w:hint="eastAsia" w:ascii="宋体" w:hAnsi="宋体" w:cs="宋体"/>
                <w:color w:val="auto"/>
                <w:spacing w:val="-2"/>
                <w:sz w:val="20"/>
                <w:szCs w:val="20"/>
                <w:highlight w:val="none"/>
              </w:rPr>
              <w:t>（造价人员签字盖专用章）</w:t>
            </w:r>
          </w:p>
        </w:tc>
        <w:tc>
          <w:tcPr>
            <w:tcW w:w="329" w:type="dxa"/>
          </w:tcPr>
          <w:p>
            <w:pPr>
              <w:rPr>
                <w:rFonts w:ascii="Times New Roman" w:hAnsi="Times New Roman" w:eastAsia="Times New Roman" w:cs="Times New Roman"/>
                <w:color w:val="auto"/>
                <w:highlight w:val="none"/>
              </w:rPr>
            </w:pPr>
          </w:p>
        </w:tc>
      </w:tr>
      <w:tr>
        <w:tblPrEx>
          <w:tblCellMar>
            <w:top w:w="0" w:type="dxa"/>
            <w:left w:w="0" w:type="dxa"/>
            <w:bottom w:w="0" w:type="dxa"/>
            <w:right w:w="0" w:type="dxa"/>
          </w:tblCellMar>
        </w:tblPrEx>
        <w:trPr>
          <w:trHeight w:val="673" w:hRule="exact"/>
        </w:trPr>
        <w:tc>
          <w:tcPr>
            <w:tcW w:w="10373" w:type="dxa"/>
            <w:gridSpan w:val="6"/>
          </w:tcPr>
          <w:p>
            <w:pPr>
              <w:rPr>
                <w:rFonts w:ascii="Times New Roman" w:hAnsi="Times New Roman" w:eastAsia="Times New Roman" w:cs="Times New Roman"/>
                <w:color w:val="auto"/>
                <w:highlight w:val="none"/>
              </w:rPr>
            </w:pPr>
          </w:p>
        </w:tc>
      </w:tr>
      <w:tr>
        <w:tblPrEx>
          <w:tblCellMar>
            <w:top w:w="0" w:type="dxa"/>
            <w:left w:w="0" w:type="dxa"/>
            <w:bottom w:w="0" w:type="dxa"/>
            <w:right w:w="0" w:type="dxa"/>
          </w:tblCellMar>
        </w:tblPrEx>
        <w:trPr>
          <w:trHeight w:val="688" w:hRule="exact"/>
        </w:trPr>
        <w:tc>
          <w:tcPr>
            <w:tcW w:w="240" w:type="dxa"/>
          </w:tcPr>
          <w:p>
            <w:pPr>
              <w:rPr>
                <w:rFonts w:ascii="Times New Roman" w:hAnsi="Times New Roman" w:eastAsia="Times New Roman" w:cs="Times New Roman"/>
                <w:color w:val="auto"/>
                <w:highlight w:val="none"/>
              </w:rPr>
            </w:pPr>
          </w:p>
        </w:tc>
        <w:tc>
          <w:tcPr>
            <w:tcW w:w="1680" w:type="dxa"/>
            <w:vAlign w:val="bottom"/>
          </w:tcPr>
          <w:p>
            <w:pPr>
              <w:spacing w:line="232" w:lineRule="auto"/>
              <w:rPr>
                <w:rFonts w:ascii="??" w:hAnsi="??" w:eastAsia="Times New Roman" w:cs="??"/>
                <w:color w:val="auto"/>
                <w:spacing w:val="-2"/>
                <w:sz w:val="24"/>
                <w:szCs w:val="24"/>
                <w:highlight w:val="none"/>
              </w:rPr>
            </w:pPr>
            <w:r>
              <w:rPr>
                <w:rFonts w:hint="eastAsia" w:ascii="宋体" w:hAnsi="宋体" w:cs="宋体"/>
                <w:color w:val="auto"/>
                <w:spacing w:val="-2"/>
                <w:sz w:val="24"/>
                <w:szCs w:val="24"/>
                <w:highlight w:val="none"/>
              </w:rPr>
              <w:t>时</w:t>
            </w:r>
            <w:r>
              <w:rPr>
                <w:rFonts w:ascii="??" w:hAnsi="??" w:eastAsia="Times New Roman" w:cs="??"/>
                <w:color w:val="auto"/>
                <w:spacing w:val="-2"/>
                <w:sz w:val="24"/>
                <w:szCs w:val="24"/>
                <w:highlight w:val="none"/>
              </w:rPr>
              <w:t xml:space="preserve">      </w:t>
            </w:r>
            <w:r>
              <w:rPr>
                <w:rFonts w:hint="eastAsia" w:ascii="宋体" w:hAnsi="宋体" w:cs="宋体"/>
                <w:color w:val="auto"/>
                <w:spacing w:val="-2"/>
                <w:sz w:val="24"/>
                <w:szCs w:val="24"/>
                <w:highlight w:val="none"/>
              </w:rPr>
              <w:t>间：</w:t>
            </w:r>
          </w:p>
        </w:tc>
        <w:tc>
          <w:tcPr>
            <w:tcW w:w="3381" w:type="dxa"/>
            <w:gridSpan w:val="2"/>
            <w:vAlign w:val="bottom"/>
          </w:tcPr>
          <w:p>
            <w:pPr>
              <w:spacing w:line="232" w:lineRule="auto"/>
              <w:jc w:val="center"/>
              <w:rPr>
                <w:rFonts w:ascii="??" w:hAnsi="??" w:eastAsia="Times New Roman" w:cs="??"/>
                <w:color w:val="auto"/>
                <w:spacing w:val="-2"/>
                <w:sz w:val="24"/>
                <w:szCs w:val="24"/>
                <w:highlight w:val="none"/>
              </w:rPr>
            </w:pPr>
          </w:p>
        </w:tc>
        <w:tc>
          <w:tcPr>
            <w:tcW w:w="5072" w:type="dxa"/>
            <w:gridSpan w:val="2"/>
          </w:tcPr>
          <w:p>
            <w:pPr>
              <w:rPr>
                <w:rFonts w:ascii="Times New Roman" w:hAnsi="Times New Roman" w:eastAsia="Times New Roman" w:cs="Times New Roman"/>
                <w:color w:val="auto"/>
                <w:highlight w:val="none"/>
              </w:rPr>
            </w:pPr>
          </w:p>
        </w:tc>
      </w:tr>
    </w:tbl>
    <w:p>
      <w:pPr>
        <w:jc w:val="center"/>
        <w:rPr>
          <w:rFonts w:hint="eastAsia" w:ascii="黑体" w:eastAsia="黑体" w:cs="宋体"/>
          <w:b/>
          <w:color w:val="auto"/>
          <w:kern w:val="0"/>
          <w:sz w:val="32"/>
          <w:szCs w:val="32"/>
          <w:highlight w:val="none"/>
        </w:rPr>
      </w:pPr>
    </w:p>
    <w:p>
      <w:pPr>
        <w:jc w:val="center"/>
        <w:rPr>
          <w:rFonts w:ascii="黑体" w:eastAsia="黑体" w:cs="宋体"/>
          <w:b/>
          <w:color w:val="auto"/>
          <w:kern w:val="0"/>
          <w:sz w:val="32"/>
          <w:szCs w:val="32"/>
          <w:highlight w:val="none"/>
        </w:rPr>
      </w:pPr>
      <w:r>
        <w:rPr>
          <w:rFonts w:hint="eastAsia" w:ascii="黑体" w:eastAsia="黑体" w:cs="宋体"/>
          <w:b/>
          <w:color w:val="auto"/>
          <w:kern w:val="0"/>
          <w:sz w:val="32"/>
          <w:szCs w:val="32"/>
          <w:highlight w:val="none"/>
        </w:rPr>
        <w:t>二、</w:t>
      </w:r>
      <w:r>
        <w:rPr>
          <w:rFonts w:hint="eastAsia" w:ascii="宋体" w:hAnsi="宋体" w:cs="Arial"/>
          <w:b/>
          <w:bCs/>
          <w:color w:val="auto"/>
          <w:kern w:val="0"/>
          <w:sz w:val="32"/>
          <w:szCs w:val="32"/>
          <w:highlight w:val="none"/>
        </w:rPr>
        <w:t>单位工程投标报价汇总表</w:t>
      </w:r>
    </w:p>
    <w:tbl>
      <w:tblPr>
        <w:tblStyle w:val="61"/>
        <w:tblW w:w="9700" w:type="dxa"/>
        <w:tblInd w:w="93" w:type="dxa"/>
        <w:tblLayout w:type="fixed"/>
        <w:tblCellMar>
          <w:top w:w="0" w:type="dxa"/>
          <w:left w:w="108" w:type="dxa"/>
          <w:bottom w:w="0" w:type="dxa"/>
          <w:right w:w="108" w:type="dxa"/>
        </w:tblCellMar>
      </w:tblPr>
      <w:tblGrid>
        <w:gridCol w:w="1176"/>
        <w:gridCol w:w="3934"/>
        <w:gridCol w:w="1153"/>
        <w:gridCol w:w="932"/>
        <w:gridCol w:w="2505"/>
      </w:tblGrid>
      <w:tr>
        <w:tblPrEx>
          <w:tblCellMar>
            <w:top w:w="0" w:type="dxa"/>
            <w:left w:w="108" w:type="dxa"/>
            <w:bottom w:w="0" w:type="dxa"/>
            <w:right w:w="108" w:type="dxa"/>
          </w:tblCellMar>
        </w:tblPrEx>
        <w:trPr>
          <w:trHeight w:val="1079" w:hRule="atLeast"/>
        </w:trPr>
        <w:tc>
          <w:tcPr>
            <w:tcW w:w="9700" w:type="dxa"/>
            <w:gridSpan w:val="5"/>
            <w:tcBorders>
              <w:top w:val="nil"/>
              <w:left w:val="nil"/>
              <w:bottom w:val="nil"/>
              <w:right w:val="nil"/>
            </w:tcBorders>
            <w:vAlign w:val="center"/>
          </w:tcPr>
          <w:p>
            <w:pPr>
              <w:widowControl/>
              <w:rPr>
                <w:rFonts w:ascii="宋体" w:hAnsi="宋体" w:cs="Arial"/>
                <w:b/>
                <w:bCs/>
                <w:color w:val="auto"/>
                <w:kern w:val="0"/>
                <w:sz w:val="32"/>
                <w:szCs w:val="32"/>
                <w:highlight w:val="none"/>
              </w:rPr>
            </w:pPr>
            <w:r>
              <w:rPr>
                <w:rFonts w:hint="eastAsia" w:ascii="宋体" w:hAnsi="宋体"/>
                <w:color w:val="auto"/>
                <w:sz w:val="28"/>
                <w:highlight w:val="none"/>
              </w:rPr>
              <w:t>表2</w:t>
            </w:r>
          </w:p>
        </w:tc>
      </w:tr>
      <w:tr>
        <w:tblPrEx>
          <w:tblCellMar>
            <w:top w:w="0" w:type="dxa"/>
            <w:left w:w="108" w:type="dxa"/>
            <w:bottom w:w="0" w:type="dxa"/>
            <w:right w:w="108" w:type="dxa"/>
          </w:tblCellMar>
        </w:tblPrEx>
        <w:trPr>
          <w:trHeight w:val="552" w:hRule="atLeast"/>
        </w:trPr>
        <w:tc>
          <w:tcPr>
            <w:tcW w:w="5110" w:type="dxa"/>
            <w:gridSpan w:val="2"/>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lang w:eastAsia="zh-CN"/>
              </w:rPr>
              <w:t>项目名称</w:t>
            </w:r>
            <w:r>
              <w:rPr>
                <w:rFonts w:hint="eastAsia" w:ascii="黑体" w:hAnsi="黑体" w:eastAsia="黑体" w:cs="Arial"/>
                <w:color w:val="auto"/>
                <w:kern w:val="0"/>
                <w:szCs w:val="21"/>
                <w:highlight w:val="none"/>
              </w:rPr>
              <w:t>：xx工程</w:t>
            </w:r>
          </w:p>
        </w:tc>
        <w:tc>
          <w:tcPr>
            <w:tcW w:w="1153" w:type="dxa"/>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标段：</w:t>
            </w:r>
          </w:p>
        </w:tc>
        <w:tc>
          <w:tcPr>
            <w:tcW w:w="3437" w:type="dxa"/>
            <w:gridSpan w:val="2"/>
            <w:tcBorders>
              <w:top w:val="nil"/>
              <w:left w:val="nil"/>
              <w:bottom w:val="single" w:color="000000" w:sz="8" w:space="0"/>
              <w:right w:val="nil"/>
            </w:tcBorders>
            <w:vAlign w:val="center"/>
          </w:tcPr>
          <w:p>
            <w:pPr>
              <w:widowControl/>
              <w:jc w:val="righ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第1页 共1页</w:t>
            </w:r>
          </w:p>
        </w:tc>
      </w:tr>
      <w:tr>
        <w:tblPrEx>
          <w:tblCellMar>
            <w:top w:w="0" w:type="dxa"/>
            <w:left w:w="108" w:type="dxa"/>
            <w:bottom w:w="0" w:type="dxa"/>
            <w:right w:w="108" w:type="dxa"/>
          </w:tblCellMar>
        </w:tblPrEx>
        <w:trPr>
          <w:trHeight w:val="1156" w:hRule="atLeast"/>
        </w:trPr>
        <w:tc>
          <w:tcPr>
            <w:tcW w:w="117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序号</w:t>
            </w:r>
          </w:p>
        </w:tc>
        <w:tc>
          <w:tcPr>
            <w:tcW w:w="3934"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汇总内容</w:t>
            </w:r>
          </w:p>
        </w:tc>
        <w:tc>
          <w:tcPr>
            <w:tcW w:w="2085"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金额(元)</w:t>
            </w:r>
          </w:p>
        </w:tc>
        <w:tc>
          <w:tcPr>
            <w:tcW w:w="2505" w:type="dxa"/>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其中:暂估价(元)</w:t>
            </w:r>
          </w:p>
        </w:tc>
      </w:tr>
      <w:tr>
        <w:tblPrEx>
          <w:tblCellMar>
            <w:top w:w="0" w:type="dxa"/>
            <w:left w:w="108" w:type="dxa"/>
            <w:bottom w:w="0" w:type="dxa"/>
            <w:right w:w="108" w:type="dxa"/>
          </w:tblCellMar>
        </w:tblPrEx>
        <w:trPr>
          <w:trHeight w:val="591" w:hRule="atLeast"/>
        </w:trPr>
        <w:tc>
          <w:tcPr>
            <w:tcW w:w="117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w:t>
            </w:r>
          </w:p>
        </w:tc>
        <w:tc>
          <w:tcPr>
            <w:tcW w:w="3934"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分部分项工程费</w:t>
            </w:r>
          </w:p>
        </w:tc>
        <w:tc>
          <w:tcPr>
            <w:tcW w:w="2085"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505"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567" w:hRule="atLeast"/>
        </w:trPr>
        <w:tc>
          <w:tcPr>
            <w:tcW w:w="117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1.1</w:t>
            </w:r>
          </w:p>
        </w:tc>
        <w:tc>
          <w:tcPr>
            <w:tcW w:w="3934"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人工费</w:t>
            </w:r>
          </w:p>
        </w:tc>
        <w:tc>
          <w:tcPr>
            <w:tcW w:w="2085"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505"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591" w:hRule="atLeast"/>
        </w:trPr>
        <w:tc>
          <w:tcPr>
            <w:tcW w:w="117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1.2</w:t>
            </w:r>
          </w:p>
        </w:tc>
        <w:tc>
          <w:tcPr>
            <w:tcW w:w="3934"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材料费</w:t>
            </w:r>
          </w:p>
        </w:tc>
        <w:tc>
          <w:tcPr>
            <w:tcW w:w="2085"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505"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591" w:hRule="atLeast"/>
        </w:trPr>
        <w:tc>
          <w:tcPr>
            <w:tcW w:w="117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1.3</w:t>
            </w:r>
          </w:p>
        </w:tc>
        <w:tc>
          <w:tcPr>
            <w:tcW w:w="3934"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施工机具使用费</w:t>
            </w:r>
          </w:p>
        </w:tc>
        <w:tc>
          <w:tcPr>
            <w:tcW w:w="2085"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505"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567" w:hRule="atLeast"/>
        </w:trPr>
        <w:tc>
          <w:tcPr>
            <w:tcW w:w="117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1.4</w:t>
            </w:r>
          </w:p>
        </w:tc>
        <w:tc>
          <w:tcPr>
            <w:tcW w:w="3934"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企业管理费</w:t>
            </w:r>
          </w:p>
        </w:tc>
        <w:tc>
          <w:tcPr>
            <w:tcW w:w="2085"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505"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591" w:hRule="atLeast"/>
        </w:trPr>
        <w:tc>
          <w:tcPr>
            <w:tcW w:w="117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1.5</w:t>
            </w:r>
          </w:p>
        </w:tc>
        <w:tc>
          <w:tcPr>
            <w:tcW w:w="3934"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利润</w:t>
            </w:r>
          </w:p>
        </w:tc>
        <w:tc>
          <w:tcPr>
            <w:tcW w:w="2085"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505"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567" w:hRule="atLeast"/>
        </w:trPr>
        <w:tc>
          <w:tcPr>
            <w:tcW w:w="117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2</w:t>
            </w:r>
          </w:p>
        </w:tc>
        <w:tc>
          <w:tcPr>
            <w:tcW w:w="3934"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措施项目费</w:t>
            </w:r>
          </w:p>
        </w:tc>
        <w:tc>
          <w:tcPr>
            <w:tcW w:w="2085"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505"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591" w:hRule="atLeast"/>
        </w:trPr>
        <w:tc>
          <w:tcPr>
            <w:tcW w:w="117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2.1</w:t>
            </w:r>
          </w:p>
        </w:tc>
        <w:tc>
          <w:tcPr>
            <w:tcW w:w="3934"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单价措施项目费</w:t>
            </w:r>
          </w:p>
        </w:tc>
        <w:tc>
          <w:tcPr>
            <w:tcW w:w="2085"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505"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591" w:hRule="atLeast"/>
        </w:trPr>
        <w:tc>
          <w:tcPr>
            <w:tcW w:w="117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2.2</w:t>
            </w:r>
          </w:p>
        </w:tc>
        <w:tc>
          <w:tcPr>
            <w:tcW w:w="3934"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总价措施项目费</w:t>
            </w:r>
          </w:p>
        </w:tc>
        <w:tc>
          <w:tcPr>
            <w:tcW w:w="2085"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505"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567" w:hRule="atLeast"/>
        </w:trPr>
        <w:tc>
          <w:tcPr>
            <w:tcW w:w="117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2.2.1</w:t>
            </w:r>
          </w:p>
        </w:tc>
        <w:tc>
          <w:tcPr>
            <w:tcW w:w="3934"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其中：安全文明施工措施费</w:t>
            </w:r>
          </w:p>
        </w:tc>
        <w:tc>
          <w:tcPr>
            <w:tcW w:w="2085"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505"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591" w:hRule="atLeast"/>
        </w:trPr>
        <w:tc>
          <w:tcPr>
            <w:tcW w:w="117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3</w:t>
            </w:r>
          </w:p>
        </w:tc>
        <w:tc>
          <w:tcPr>
            <w:tcW w:w="3934"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其他项目费</w:t>
            </w:r>
          </w:p>
        </w:tc>
        <w:tc>
          <w:tcPr>
            <w:tcW w:w="2085"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505"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591" w:hRule="atLeast"/>
        </w:trPr>
        <w:tc>
          <w:tcPr>
            <w:tcW w:w="117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3.1</w:t>
            </w:r>
          </w:p>
        </w:tc>
        <w:tc>
          <w:tcPr>
            <w:tcW w:w="3934"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其中：暂列金额</w:t>
            </w:r>
          </w:p>
        </w:tc>
        <w:tc>
          <w:tcPr>
            <w:tcW w:w="2085"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505"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567" w:hRule="atLeast"/>
        </w:trPr>
        <w:tc>
          <w:tcPr>
            <w:tcW w:w="117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3.2</w:t>
            </w:r>
          </w:p>
        </w:tc>
        <w:tc>
          <w:tcPr>
            <w:tcW w:w="3934"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其中：专业工程暂估</w:t>
            </w:r>
          </w:p>
        </w:tc>
        <w:tc>
          <w:tcPr>
            <w:tcW w:w="2085"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505"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591" w:hRule="atLeast"/>
        </w:trPr>
        <w:tc>
          <w:tcPr>
            <w:tcW w:w="117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3.3</w:t>
            </w:r>
          </w:p>
        </w:tc>
        <w:tc>
          <w:tcPr>
            <w:tcW w:w="3934"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其中：计日工</w:t>
            </w:r>
          </w:p>
        </w:tc>
        <w:tc>
          <w:tcPr>
            <w:tcW w:w="2085"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505"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567" w:hRule="atLeast"/>
        </w:trPr>
        <w:tc>
          <w:tcPr>
            <w:tcW w:w="117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3.4</w:t>
            </w:r>
          </w:p>
        </w:tc>
        <w:tc>
          <w:tcPr>
            <w:tcW w:w="3934"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其中：总承包服务费</w:t>
            </w:r>
          </w:p>
        </w:tc>
        <w:tc>
          <w:tcPr>
            <w:tcW w:w="2085"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505"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591" w:hRule="atLeast"/>
        </w:trPr>
        <w:tc>
          <w:tcPr>
            <w:tcW w:w="117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4</w:t>
            </w:r>
          </w:p>
        </w:tc>
        <w:tc>
          <w:tcPr>
            <w:tcW w:w="3934"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规费</w:t>
            </w:r>
          </w:p>
        </w:tc>
        <w:tc>
          <w:tcPr>
            <w:tcW w:w="2085"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505"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591" w:hRule="atLeast"/>
        </w:trPr>
        <w:tc>
          <w:tcPr>
            <w:tcW w:w="117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5</w:t>
            </w:r>
          </w:p>
        </w:tc>
        <w:tc>
          <w:tcPr>
            <w:tcW w:w="3934"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税金</w:t>
            </w:r>
          </w:p>
        </w:tc>
        <w:tc>
          <w:tcPr>
            <w:tcW w:w="2085"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505"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848" w:hRule="atLeast"/>
        </w:trPr>
        <w:tc>
          <w:tcPr>
            <w:tcW w:w="5110" w:type="dxa"/>
            <w:gridSpan w:val="2"/>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投标报价合计=1+2+3+4+5</w:t>
            </w:r>
          </w:p>
        </w:tc>
        <w:tc>
          <w:tcPr>
            <w:tcW w:w="2085" w:type="dxa"/>
            <w:gridSpan w:val="2"/>
            <w:tcBorders>
              <w:top w:val="single" w:color="000000" w:sz="4" w:space="0"/>
              <w:left w:val="nil"/>
              <w:bottom w:val="single" w:color="000000" w:sz="8"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505" w:type="dxa"/>
            <w:tcBorders>
              <w:top w:val="nil"/>
              <w:left w:val="nil"/>
              <w:bottom w:val="single" w:color="000000" w:sz="8"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bl>
    <w:p>
      <w:pPr>
        <w:jc w:val="center"/>
        <w:rPr>
          <w:rFonts w:hAnsi="宋体" w:cs="宋体"/>
          <w:color w:val="auto"/>
          <w:kern w:val="0"/>
          <w:sz w:val="36"/>
          <w:szCs w:val="36"/>
          <w:highlight w:val="none"/>
        </w:rPr>
      </w:pPr>
      <w:r>
        <w:rPr>
          <w:rFonts w:ascii="宋体" w:hAnsi="宋体"/>
          <w:color w:val="auto"/>
          <w:sz w:val="28"/>
          <w:highlight w:val="none"/>
        </w:rPr>
        <w:br w:type="page"/>
      </w:r>
      <w:r>
        <w:rPr>
          <w:rFonts w:hint="eastAsia" w:ascii="黑体" w:eastAsia="黑体" w:cs="宋体"/>
          <w:b/>
          <w:color w:val="auto"/>
          <w:kern w:val="0"/>
          <w:sz w:val="32"/>
          <w:szCs w:val="32"/>
          <w:highlight w:val="none"/>
        </w:rPr>
        <w:t>三、</w:t>
      </w:r>
      <w:r>
        <w:rPr>
          <w:rFonts w:hint="eastAsia" w:ascii="宋体" w:hAnsi="宋体" w:cs="Arial"/>
          <w:b/>
          <w:bCs/>
          <w:color w:val="auto"/>
          <w:kern w:val="0"/>
          <w:sz w:val="32"/>
          <w:szCs w:val="32"/>
          <w:highlight w:val="none"/>
        </w:rPr>
        <w:t>分部分项工程和单价措施项目清单与计价表</w:t>
      </w:r>
    </w:p>
    <w:p>
      <w:pPr>
        <w:jc w:val="left"/>
        <w:rPr>
          <w:color w:val="auto"/>
          <w:highlight w:val="none"/>
        </w:rPr>
      </w:pPr>
      <w:r>
        <w:rPr>
          <w:rFonts w:hint="eastAsia" w:ascii="宋体" w:hAnsi="宋体"/>
          <w:color w:val="auto"/>
          <w:sz w:val="28"/>
          <w:highlight w:val="none"/>
        </w:rPr>
        <w:t>表3</w:t>
      </w:r>
    </w:p>
    <w:tbl>
      <w:tblPr>
        <w:tblStyle w:val="61"/>
        <w:tblW w:w="9840" w:type="dxa"/>
        <w:tblInd w:w="93" w:type="dxa"/>
        <w:tblLayout w:type="fixed"/>
        <w:tblCellMar>
          <w:top w:w="0" w:type="dxa"/>
          <w:left w:w="108" w:type="dxa"/>
          <w:bottom w:w="0" w:type="dxa"/>
          <w:right w:w="108" w:type="dxa"/>
        </w:tblCellMar>
      </w:tblPr>
      <w:tblGrid>
        <w:gridCol w:w="518"/>
        <w:gridCol w:w="1417"/>
        <w:gridCol w:w="1536"/>
        <w:gridCol w:w="1776"/>
        <w:gridCol w:w="618"/>
        <w:gridCol w:w="42"/>
        <w:gridCol w:w="876"/>
        <w:gridCol w:w="102"/>
        <w:gridCol w:w="816"/>
        <w:gridCol w:w="1117"/>
        <w:gridCol w:w="1022"/>
      </w:tblGrid>
      <w:tr>
        <w:tblPrEx>
          <w:tblCellMar>
            <w:top w:w="0" w:type="dxa"/>
            <w:left w:w="108" w:type="dxa"/>
            <w:bottom w:w="0" w:type="dxa"/>
            <w:right w:w="108" w:type="dxa"/>
          </w:tblCellMar>
        </w:tblPrEx>
        <w:trPr>
          <w:trHeight w:val="836" w:hRule="atLeast"/>
        </w:trPr>
        <w:tc>
          <w:tcPr>
            <w:tcW w:w="9840" w:type="dxa"/>
            <w:gridSpan w:val="11"/>
            <w:tcBorders>
              <w:top w:val="nil"/>
              <w:left w:val="nil"/>
              <w:bottom w:val="nil"/>
              <w:right w:val="nil"/>
            </w:tcBorders>
            <w:vAlign w:val="center"/>
          </w:tcPr>
          <w:p>
            <w:pPr>
              <w:widowControl/>
              <w:jc w:val="center"/>
              <w:rPr>
                <w:rFonts w:ascii="宋体" w:hAnsi="宋体" w:cs="Arial"/>
                <w:b/>
                <w:bCs/>
                <w:color w:val="auto"/>
                <w:kern w:val="0"/>
                <w:sz w:val="32"/>
                <w:szCs w:val="32"/>
                <w:highlight w:val="none"/>
              </w:rPr>
            </w:pPr>
          </w:p>
        </w:tc>
      </w:tr>
      <w:tr>
        <w:tblPrEx>
          <w:tblCellMar>
            <w:top w:w="0" w:type="dxa"/>
            <w:left w:w="108" w:type="dxa"/>
            <w:bottom w:w="0" w:type="dxa"/>
            <w:right w:w="108" w:type="dxa"/>
          </w:tblCellMar>
        </w:tblPrEx>
        <w:trPr>
          <w:trHeight w:val="427" w:hRule="atLeast"/>
        </w:trPr>
        <w:tc>
          <w:tcPr>
            <w:tcW w:w="5907" w:type="dxa"/>
            <w:gridSpan w:val="6"/>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lang w:eastAsia="zh-CN"/>
              </w:rPr>
              <w:t>项目名称</w:t>
            </w:r>
            <w:r>
              <w:rPr>
                <w:rFonts w:hint="eastAsia" w:ascii="黑体" w:hAnsi="黑体" w:eastAsia="黑体" w:cs="Arial"/>
                <w:color w:val="auto"/>
                <w:kern w:val="0"/>
                <w:szCs w:val="21"/>
                <w:highlight w:val="none"/>
              </w:rPr>
              <w:t>：xx工程</w:t>
            </w:r>
          </w:p>
        </w:tc>
        <w:tc>
          <w:tcPr>
            <w:tcW w:w="978" w:type="dxa"/>
            <w:gridSpan w:val="2"/>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标段：</w:t>
            </w:r>
          </w:p>
        </w:tc>
        <w:tc>
          <w:tcPr>
            <w:tcW w:w="2955" w:type="dxa"/>
            <w:gridSpan w:val="3"/>
            <w:tcBorders>
              <w:top w:val="nil"/>
              <w:left w:val="nil"/>
              <w:bottom w:val="single" w:color="000000" w:sz="8" w:space="0"/>
              <w:right w:val="nil"/>
            </w:tcBorders>
            <w:vAlign w:val="center"/>
          </w:tcPr>
          <w:p>
            <w:pPr>
              <w:widowControl/>
              <w:jc w:val="righ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第1页 共1页</w:t>
            </w:r>
          </w:p>
        </w:tc>
      </w:tr>
      <w:tr>
        <w:tblPrEx>
          <w:tblCellMar>
            <w:top w:w="0" w:type="dxa"/>
            <w:left w:w="108" w:type="dxa"/>
            <w:bottom w:w="0" w:type="dxa"/>
            <w:right w:w="108" w:type="dxa"/>
          </w:tblCellMar>
        </w:tblPrEx>
        <w:trPr>
          <w:trHeight w:val="397" w:hRule="atLeast"/>
        </w:trPr>
        <w:tc>
          <w:tcPr>
            <w:tcW w:w="518" w:type="dxa"/>
            <w:vMerge w:val="restart"/>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序号</w:t>
            </w:r>
          </w:p>
        </w:tc>
        <w:tc>
          <w:tcPr>
            <w:tcW w:w="1417"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项目编码</w:t>
            </w:r>
          </w:p>
        </w:tc>
        <w:tc>
          <w:tcPr>
            <w:tcW w:w="1536"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项目名称</w:t>
            </w:r>
          </w:p>
        </w:tc>
        <w:tc>
          <w:tcPr>
            <w:tcW w:w="1776"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项目特征描述</w:t>
            </w:r>
          </w:p>
        </w:tc>
        <w:tc>
          <w:tcPr>
            <w:tcW w:w="618"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计量</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单位</w:t>
            </w:r>
          </w:p>
        </w:tc>
        <w:tc>
          <w:tcPr>
            <w:tcW w:w="91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工程量</w:t>
            </w:r>
          </w:p>
        </w:tc>
        <w:tc>
          <w:tcPr>
            <w:tcW w:w="3057"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金额（元）</w:t>
            </w:r>
          </w:p>
        </w:tc>
      </w:tr>
      <w:tr>
        <w:tblPrEx>
          <w:tblCellMar>
            <w:top w:w="0" w:type="dxa"/>
            <w:left w:w="108" w:type="dxa"/>
            <w:bottom w:w="0" w:type="dxa"/>
            <w:right w:w="108" w:type="dxa"/>
          </w:tblCellMar>
        </w:tblPrEx>
        <w:trPr>
          <w:trHeight w:val="397" w:hRule="atLeast"/>
        </w:trPr>
        <w:tc>
          <w:tcPr>
            <w:tcW w:w="51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1417"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1536"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1776"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61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918"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91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综合单价</w:t>
            </w:r>
          </w:p>
        </w:tc>
        <w:tc>
          <w:tcPr>
            <w:tcW w:w="1117"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合价</w:t>
            </w:r>
          </w:p>
        </w:tc>
        <w:tc>
          <w:tcPr>
            <w:tcW w:w="1022" w:type="dxa"/>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其中</w:t>
            </w:r>
          </w:p>
        </w:tc>
      </w:tr>
      <w:tr>
        <w:tblPrEx>
          <w:tblCellMar>
            <w:top w:w="0" w:type="dxa"/>
            <w:left w:w="108" w:type="dxa"/>
            <w:bottom w:w="0" w:type="dxa"/>
            <w:right w:w="108" w:type="dxa"/>
          </w:tblCellMar>
        </w:tblPrEx>
        <w:trPr>
          <w:trHeight w:val="549" w:hRule="atLeast"/>
        </w:trPr>
        <w:tc>
          <w:tcPr>
            <w:tcW w:w="51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1417"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1536"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1776"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61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918"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1117"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1022" w:type="dxa"/>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暂估价</w:t>
            </w:r>
          </w:p>
        </w:tc>
      </w:tr>
      <w:tr>
        <w:tblPrEx>
          <w:tblCellMar>
            <w:top w:w="0" w:type="dxa"/>
            <w:left w:w="108" w:type="dxa"/>
            <w:bottom w:w="0" w:type="dxa"/>
            <w:right w:w="108" w:type="dxa"/>
          </w:tblCellMar>
        </w:tblPrEx>
        <w:trPr>
          <w:trHeight w:val="440" w:hRule="atLeast"/>
        </w:trPr>
        <w:tc>
          <w:tcPr>
            <w:tcW w:w="518"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417"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536"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776"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18"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18"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18"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17"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22"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440" w:hRule="atLeast"/>
        </w:trPr>
        <w:tc>
          <w:tcPr>
            <w:tcW w:w="518"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417"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536"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776"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18"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18"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18"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17"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22"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421" w:hRule="atLeast"/>
        </w:trPr>
        <w:tc>
          <w:tcPr>
            <w:tcW w:w="518"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417"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536"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776"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18"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18"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18"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17"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22"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440" w:hRule="atLeast"/>
        </w:trPr>
        <w:tc>
          <w:tcPr>
            <w:tcW w:w="518"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417"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536"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776"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18"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18"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18"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17"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22"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440" w:hRule="atLeast"/>
        </w:trPr>
        <w:tc>
          <w:tcPr>
            <w:tcW w:w="518"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417"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536"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776"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18"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18"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18"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17"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22"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567" w:hRule="atLeast"/>
        </w:trPr>
        <w:tc>
          <w:tcPr>
            <w:tcW w:w="7701" w:type="dxa"/>
            <w:gridSpan w:val="9"/>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本页小计</w:t>
            </w:r>
          </w:p>
        </w:tc>
        <w:tc>
          <w:tcPr>
            <w:tcW w:w="1117"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022"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604" w:hRule="atLeast"/>
        </w:trPr>
        <w:tc>
          <w:tcPr>
            <w:tcW w:w="7701" w:type="dxa"/>
            <w:gridSpan w:val="9"/>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合    计</w:t>
            </w:r>
          </w:p>
        </w:tc>
        <w:tc>
          <w:tcPr>
            <w:tcW w:w="1117" w:type="dxa"/>
            <w:tcBorders>
              <w:top w:val="nil"/>
              <w:left w:val="nil"/>
              <w:bottom w:val="single" w:color="000000" w:sz="8"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022" w:type="dxa"/>
            <w:tcBorders>
              <w:top w:val="nil"/>
              <w:left w:val="nil"/>
              <w:bottom w:val="single" w:color="000000" w:sz="8"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bl>
    <w:p>
      <w:pPr>
        <w:rPr>
          <w:rFonts w:hAnsi="宋体" w:cs="宋体"/>
          <w:color w:val="auto"/>
          <w:kern w:val="0"/>
          <w:sz w:val="22"/>
          <w:szCs w:val="22"/>
          <w:highlight w:val="none"/>
        </w:rPr>
      </w:pPr>
    </w:p>
    <w:p>
      <w:pPr>
        <w:rPr>
          <w:color w:val="auto"/>
          <w:highlight w:val="none"/>
        </w:rPr>
      </w:pPr>
    </w:p>
    <w:p>
      <w:pPr>
        <w:jc w:val="center"/>
        <w:rPr>
          <w:rFonts w:ascii="黑体" w:eastAsia="黑体" w:cs="宋体"/>
          <w:b/>
          <w:color w:val="auto"/>
          <w:kern w:val="0"/>
          <w:sz w:val="32"/>
          <w:szCs w:val="32"/>
          <w:highlight w:val="none"/>
        </w:rPr>
      </w:pPr>
      <w:r>
        <w:rPr>
          <w:rFonts w:hint="eastAsia" w:ascii="黑体" w:eastAsia="黑体" w:cs="宋体"/>
          <w:b/>
          <w:color w:val="auto"/>
          <w:kern w:val="0"/>
          <w:sz w:val="32"/>
          <w:szCs w:val="32"/>
          <w:highlight w:val="none"/>
        </w:rPr>
        <w:t>四、综合单价分析表</w:t>
      </w:r>
    </w:p>
    <w:p>
      <w:pPr>
        <w:jc w:val="left"/>
        <w:rPr>
          <w:rFonts w:ascii="宋体" w:hAnsi="宋体" w:cs="宋体"/>
          <w:b/>
          <w:bCs/>
          <w:color w:val="auto"/>
          <w:kern w:val="0"/>
          <w:highlight w:val="none"/>
        </w:rPr>
      </w:pPr>
      <w:r>
        <w:rPr>
          <w:rFonts w:hint="eastAsia" w:ascii="宋体" w:hAnsi="宋体"/>
          <w:color w:val="auto"/>
          <w:sz w:val="28"/>
          <w:highlight w:val="none"/>
        </w:rPr>
        <w:t>表4</w:t>
      </w:r>
    </w:p>
    <w:tbl>
      <w:tblPr>
        <w:tblStyle w:val="61"/>
        <w:tblW w:w="10019" w:type="dxa"/>
        <w:tblInd w:w="93" w:type="dxa"/>
        <w:tblLayout w:type="fixed"/>
        <w:tblCellMar>
          <w:top w:w="0" w:type="dxa"/>
          <w:left w:w="108" w:type="dxa"/>
          <w:bottom w:w="0" w:type="dxa"/>
          <w:right w:w="108" w:type="dxa"/>
        </w:tblCellMar>
      </w:tblPr>
      <w:tblGrid>
        <w:gridCol w:w="5983"/>
        <w:gridCol w:w="1295"/>
        <w:gridCol w:w="2741"/>
      </w:tblGrid>
      <w:tr>
        <w:tblPrEx>
          <w:tblCellMar>
            <w:top w:w="0" w:type="dxa"/>
            <w:left w:w="108" w:type="dxa"/>
            <w:bottom w:w="0" w:type="dxa"/>
            <w:right w:w="108" w:type="dxa"/>
          </w:tblCellMar>
        </w:tblPrEx>
        <w:trPr>
          <w:trHeight w:val="587" w:hRule="atLeast"/>
        </w:trPr>
        <w:tc>
          <w:tcPr>
            <w:tcW w:w="5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lang w:eastAsia="zh-CN"/>
              </w:rPr>
              <w:t>项目名称</w:t>
            </w:r>
            <w:r>
              <w:rPr>
                <w:rFonts w:hint="eastAsia" w:ascii="黑体" w:hAnsi="黑体" w:eastAsia="黑体" w:cs="Arial"/>
                <w:color w:val="auto"/>
                <w:kern w:val="0"/>
                <w:szCs w:val="21"/>
                <w:highlight w:val="none"/>
              </w:rPr>
              <w:t>：xx工程</w:t>
            </w:r>
          </w:p>
        </w:tc>
        <w:tc>
          <w:tcPr>
            <w:tcW w:w="1295" w:type="dxa"/>
            <w:tcBorders>
              <w:top w:val="single" w:color="auto" w:sz="4" w:space="0"/>
              <w:left w:val="nil"/>
              <w:bottom w:val="single" w:color="auto" w:sz="4" w:space="0"/>
              <w:right w:val="single" w:color="auto" w:sz="4" w:space="0"/>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标段：</w:t>
            </w:r>
          </w:p>
        </w:tc>
        <w:tc>
          <w:tcPr>
            <w:tcW w:w="2741" w:type="dxa"/>
            <w:tcBorders>
              <w:top w:val="single" w:color="auto" w:sz="4" w:space="0"/>
              <w:left w:val="nil"/>
              <w:bottom w:val="single" w:color="auto" w:sz="4" w:space="0"/>
              <w:right w:val="single" w:color="auto" w:sz="4" w:space="0"/>
            </w:tcBorders>
            <w:vAlign w:val="center"/>
          </w:tcPr>
          <w:p>
            <w:pPr>
              <w:widowControl/>
              <w:jc w:val="righ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第  页 共  页</w:t>
            </w:r>
          </w:p>
        </w:tc>
      </w:tr>
      <w:tr>
        <w:tblPrEx>
          <w:tblCellMar>
            <w:top w:w="0" w:type="dxa"/>
            <w:left w:w="108" w:type="dxa"/>
            <w:bottom w:w="0" w:type="dxa"/>
            <w:right w:w="108" w:type="dxa"/>
          </w:tblCellMar>
        </w:tblPrEx>
        <w:trPr>
          <w:trHeight w:val="2363" w:hRule="atLeast"/>
        </w:trPr>
        <w:tc>
          <w:tcPr>
            <w:tcW w:w="5983" w:type="dxa"/>
            <w:tcBorders>
              <w:top w:val="single" w:color="auto" w:sz="4" w:space="0"/>
              <w:left w:val="single" w:color="auto" w:sz="4" w:space="0"/>
              <w:bottom w:val="single" w:color="auto" w:sz="4" w:space="0"/>
              <w:right w:val="single" w:color="000000" w:sz="4" w:space="0"/>
            </w:tcBorders>
            <w:vAlign w:val="bottom"/>
          </w:tcPr>
          <w:p>
            <w:pPr>
              <w:widowControl/>
              <w:jc w:val="center"/>
              <w:rPr>
                <w:rFonts w:ascii="Arial" w:hAnsi="Arial" w:cs="Arial"/>
                <w:color w:val="auto"/>
                <w:kern w:val="0"/>
                <w:sz w:val="20"/>
                <w:highlight w:val="none"/>
              </w:rPr>
            </w:pPr>
            <w:r>
              <w:rPr>
                <w:rFonts w:ascii="Arial" w:hAnsi="Arial" w:cs="Arial"/>
                <w:color w:val="auto"/>
                <w:kern w:val="0"/>
                <w:sz w:val="20"/>
                <w:highlight w:val="none"/>
              </w:rPr>
              <w:t>　</w:t>
            </w:r>
          </w:p>
        </w:tc>
        <w:tc>
          <w:tcPr>
            <w:tcW w:w="1295" w:type="dxa"/>
            <w:tcBorders>
              <w:top w:val="nil"/>
              <w:left w:val="nil"/>
              <w:bottom w:val="single" w:color="auto" w:sz="4" w:space="0"/>
              <w:right w:val="single" w:color="auto" w:sz="4" w:space="0"/>
            </w:tcBorders>
            <w:vAlign w:val="bottom"/>
          </w:tcPr>
          <w:p>
            <w:pPr>
              <w:widowControl/>
              <w:jc w:val="left"/>
              <w:rPr>
                <w:rFonts w:ascii="Arial" w:hAnsi="Arial" w:cs="Arial"/>
                <w:color w:val="auto"/>
                <w:kern w:val="0"/>
                <w:sz w:val="20"/>
                <w:highlight w:val="none"/>
              </w:rPr>
            </w:pPr>
            <w:r>
              <w:rPr>
                <w:rFonts w:ascii="Arial" w:hAnsi="Arial" w:cs="Arial"/>
                <w:color w:val="auto"/>
                <w:kern w:val="0"/>
                <w:sz w:val="20"/>
                <w:highlight w:val="none"/>
              </w:rPr>
              <w:t>　</w:t>
            </w:r>
          </w:p>
        </w:tc>
        <w:tc>
          <w:tcPr>
            <w:tcW w:w="2741" w:type="dxa"/>
            <w:tcBorders>
              <w:top w:val="nil"/>
              <w:left w:val="nil"/>
              <w:bottom w:val="single" w:color="auto" w:sz="4" w:space="0"/>
              <w:right w:val="single" w:color="auto" w:sz="4" w:space="0"/>
            </w:tcBorders>
            <w:vAlign w:val="bottom"/>
          </w:tcPr>
          <w:p>
            <w:pPr>
              <w:widowControl/>
              <w:jc w:val="left"/>
              <w:rPr>
                <w:rFonts w:ascii="Arial" w:hAnsi="Arial" w:cs="Arial"/>
                <w:color w:val="auto"/>
                <w:kern w:val="0"/>
                <w:sz w:val="20"/>
                <w:highlight w:val="none"/>
              </w:rPr>
            </w:pPr>
            <w:r>
              <w:rPr>
                <w:rFonts w:ascii="Arial" w:hAnsi="Arial" w:cs="Arial"/>
                <w:color w:val="auto"/>
                <w:kern w:val="0"/>
                <w:sz w:val="20"/>
                <w:highlight w:val="none"/>
              </w:rPr>
              <w:t>　</w:t>
            </w:r>
          </w:p>
        </w:tc>
      </w:tr>
      <w:tr>
        <w:tblPrEx>
          <w:tblCellMar>
            <w:top w:w="0" w:type="dxa"/>
            <w:left w:w="108" w:type="dxa"/>
            <w:bottom w:w="0" w:type="dxa"/>
            <w:right w:w="108" w:type="dxa"/>
          </w:tblCellMar>
        </w:tblPrEx>
        <w:trPr>
          <w:trHeight w:val="2389" w:hRule="atLeast"/>
        </w:trPr>
        <w:tc>
          <w:tcPr>
            <w:tcW w:w="5983" w:type="dxa"/>
            <w:tcBorders>
              <w:top w:val="single" w:color="auto" w:sz="4" w:space="0"/>
              <w:left w:val="single" w:color="auto" w:sz="4" w:space="0"/>
              <w:bottom w:val="single" w:color="auto" w:sz="4" w:space="0"/>
              <w:right w:val="single" w:color="000000" w:sz="4" w:space="0"/>
            </w:tcBorders>
            <w:vAlign w:val="bottom"/>
          </w:tcPr>
          <w:p>
            <w:pPr>
              <w:widowControl/>
              <w:jc w:val="center"/>
              <w:rPr>
                <w:rFonts w:ascii="Arial" w:hAnsi="Arial" w:cs="Arial"/>
                <w:color w:val="auto"/>
                <w:kern w:val="0"/>
                <w:sz w:val="20"/>
                <w:highlight w:val="none"/>
              </w:rPr>
            </w:pPr>
            <w:r>
              <w:rPr>
                <w:rFonts w:ascii="Arial" w:hAnsi="Arial" w:cs="Arial"/>
                <w:color w:val="auto"/>
                <w:kern w:val="0"/>
                <w:sz w:val="20"/>
                <w:highlight w:val="none"/>
              </w:rPr>
              <w:t>　</w:t>
            </w:r>
          </w:p>
        </w:tc>
        <w:tc>
          <w:tcPr>
            <w:tcW w:w="1295" w:type="dxa"/>
            <w:tcBorders>
              <w:top w:val="nil"/>
              <w:left w:val="nil"/>
              <w:bottom w:val="single" w:color="auto" w:sz="4" w:space="0"/>
              <w:right w:val="single" w:color="auto" w:sz="4" w:space="0"/>
            </w:tcBorders>
            <w:vAlign w:val="bottom"/>
          </w:tcPr>
          <w:p>
            <w:pPr>
              <w:widowControl/>
              <w:jc w:val="left"/>
              <w:rPr>
                <w:rFonts w:ascii="Arial" w:hAnsi="Arial" w:cs="Arial"/>
                <w:color w:val="auto"/>
                <w:kern w:val="0"/>
                <w:sz w:val="20"/>
                <w:highlight w:val="none"/>
              </w:rPr>
            </w:pPr>
            <w:r>
              <w:rPr>
                <w:rFonts w:ascii="Arial" w:hAnsi="Arial" w:cs="Arial"/>
                <w:color w:val="auto"/>
                <w:kern w:val="0"/>
                <w:sz w:val="20"/>
                <w:highlight w:val="none"/>
              </w:rPr>
              <w:t>　</w:t>
            </w:r>
          </w:p>
        </w:tc>
        <w:tc>
          <w:tcPr>
            <w:tcW w:w="2741" w:type="dxa"/>
            <w:tcBorders>
              <w:top w:val="nil"/>
              <w:left w:val="nil"/>
              <w:bottom w:val="single" w:color="auto" w:sz="4" w:space="0"/>
              <w:right w:val="single" w:color="auto" w:sz="4" w:space="0"/>
            </w:tcBorders>
            <w:vAlign w:val="bottom"/>
          </w:tcPr>
          <w:p>
            <w:pPr>
              <w:widowControl/>
              <w:jc w:val="left"/>
              <w:rPr>
                <w:rFonts w:ascii="Arial" w:hAnsi="Arial" w:cs="Arial"/>
                <w:color w:val="auto"/>
                <w:kern w:val="0"/>
                <w:sz w:val="20"/>
                <w:highlight w:val="none"/>
              </w:rPr>
            </w:pPr>
            <w:r>
              <w:rPr>
                <w:rFonts w:ascii="Arial" w:hAnsi="Arial" w:cs="Arial"/>
                <w:color w:val="auto"/>
                <w:kern w:val="0"/>
                <w:sz w:val="20"/>
                <w:highlight w:val="none"/>
              </w:rPr>
              <w:t>　</w:t>
            </w:r>
          </w:p>
        </w:tc>
      </w:tr>
    </w:tbl>
    <w:p>
      <w:pPr>
        <w:jc w:val="center"/>
        <w:rPr>
          <w:rFonts w:hAnsi="宋体"/>
          <w:b/>
          <w:color w:val="auto"/>
          <w:sz w:val="44"/>
          <w:szCs w:val="44"/>
          <w:highlight w:val="none"/>
        </w:rPr>
      </w:pPr>
      <w:r>
        <w:rPr>
          <w:rFonts w:ascii="宋体" w:hAnsi="宋体"/>
          <w:color w:val="auto"/>
          <w:sz w:val="28"/>
          <w:highlight w:val="none"/>
        </w:rPr>
        <w:br w:type="page"/>
      </w:r>
      <w:r>
        <w:rPr>
          <w:rFonts w:hint="eastAsia" w:ascii="黑体" w:eastAsia="黑体" w:cs="宋体"/>
          <w:b/>
          <w:color w:val="auto"/>
          <w:kern w:val="0"/>
          <w:sz w:val="32"/>
          <w:szCs w:val="32"/>
          <w:highlight w:val="none"/>
        </w:rPr>
        <w:t>五、</w:t>
      </w:r>
      <w:r>
        <w:rPr>
          <w:rFonts w:hint="eastAsia" w:ascii="宋体" w:hAnsi="宋体" w:cs="Arial"/>
          <w:b/>
          <w:bCs/>
          <w:color w:val="auto"/>
          <w:kern w:val="0"/>
          <w:sz w:val="32"/>
          <w:szCs w:val="32"/>
          <w:highlight w:val="none"/>
        </w:rPr>
        <w:t>总价措施项目清单与计价表</w:t>
      </w:r>
    </w:p>
    <w:p>
      <w:pPr>
        <w:tabs>
          <w:tab w:val="left" w:pos="5580"/>
          <w:tab w:val="left" w:pos="5760"/>
        </w:tabs>
        <w:spacing w:line="440" w:lineRule="exact"/>
        <w:ind w:left="0" w:leftChars="0" w:firstLine="0" w:firstLineChars="0"/>
        <w:jc w:val="left"/>
        <w:rPr>
          <w:color w:val="auto"/>
          <w:sz w:val="36"/>
          <w:szCs w:val="36"/>
          <w:highlight w:val="none"/>
        </w:rPr>
      </w:pPr>
      <w:r>
        <w:rPr>
          <w:rFonts w:hint="eastAsia" w:ascii="宋体" w:hAnsi="宋体"/>
          <w:color w:val="auto"/>
          <w:sz w:val="28"/>
          <w:highlight w:val="none"/>
        </w:rPr>
        <w:t>表5</w:t>
      </w:r>
    </w:p>
    <w:tbl>
      <w:tblPr>
        <w:tblStyle w:val="61"/>
        <w:tblW w:w="9899" w:type="dxa"/>
        <w:jc w:val="center"/>
        <w:tblLayout w:type="fixed"/>
        <w:tblCellMar>
          <w:top w:w="0" w:type="dxa"/>
          <w:left w:w="108" w:type="dxa"/>
          <w:bottom w:w="0" w:type="dxa"/>
          <w:right w:w="108" w:type="dxa"/>
        </w:tblCellMar>
      </w:tblPr>
      <w:tblGrid>
        <w:gridCol w:w="607"/>
        <w:gridCol w:w="1043"/>
        <w:gridCol w:w="1486"/>
        <w:gridCol w:w="2082"/>
        <w:gridCol w:w="593"/>
        <w:gridCol w:w="193"/>
        <w:gridCol w:w="1000"/>
        <w:gridCol w:w="776"/>
        <w:gridCol w:w="1215"/>
        <w:gridCol w:w="904"/>
      </w:tblGrid>
      <w:tr>
        <w:tblPrEx>
          <w:tblCellMar>
            <w:top w:w="0" w:type="dxa"/>
            <w:left w:w="108" w:type="dxa"/>
            <w:bottom w:w="0" w:type="dxa"/>
            <w:right w:w="108" w:type="dxa"/>
          </w:tblCellMar>
        </w:tblPrEx>
        <w:trPr>
          <w:trHeight w:val="620" w:hRule="atLeast"/>
          <w:jc w:val="center"/>
        </w:trPr>
        <w:tc>
          <w:tcPr>
            <w:tcW w:w="6004" w:type="dxa"/>
            <w:gridSpan w:val="6"/>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lang w:eastAsia="zh-CN"/>
              </w:rPr>
              <w:t>项目名称</w:t>
            </w:r>
            <w:r>
              <w:rPr>
                <w:rFonts w:hint="eastAsia" w:ascii="黑体" w:hAnsi="黑体" w:eastAsia="黑体" w:cs="Arial"/>
                <w:color w:val="auto"/>
                <w:kern w:val="0"/>
                <w:szCs w:val="21"/>
                <w:highlight w:val="none"/>
              </w:rPr>
              <w:t>：xx工程</w:t>
            </w:r>
          </w:p>
        </w:tc>
        <w:tc>
          <w:tcPr>
            <w:tcW w:w="1000" w:type="dxa"/>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标段：</w:t>
            </w:r>
          </w:p>
        </w:tc>
        <w:tc>
          <w:tcPr>
            <w:tcW w:w="2895" w:type="dxa"/>
            <w:gridSpan w:val="3"/>
            <w:tcBorders>
              <w:top w:val="nil"/>
              <w:left w:val="nil"/>
              <w:bottom w:val="single" w:color="000000" w:sz="8" w:space="0"/>
              <w:right w:val="nil"/>
            </w:tcBorders>
            <w:vAlign w:val="center"/>
          </w:tcPr>
          <w:p>
            <w:pPr>
              <w:widowControl/>
              <w:jc w:val="righ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第1页 共2页</w:t>
            </w:r>
          </w:p>
        </w:tc>
      </w:tr>
      <w:tr>
        <w:tblPrEx>
          <w:tblCellMar>
            <w:top w:w="0" w:type="dxa"/>
            <w:left w:w="108" w:type="dxa"/>
            <w:bottom w:w="0" w:type="dxa"/>
            <w:right w:w="108" w:type="dxa"/>
          </w:tblCellMar>
        </w:tblPrEx>
        <w:trPr>
          <w:trHeight w:val="1261" w:hRule="atLeast"/>
          <w:jc w:val="center"/>
        </w:trPr>
        <w:tc>
          <w:tcPr>
            <w:tcW w:w="60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序号</w:t>
            </w:r>
          </w:p>
        </w:tc>
        <w:tc>
          <w:tcPr>
            <w:tcW w:w="1043"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项目编码</w:t>
            </w:r>
          </w:p>
        </w:tc>
        <w:tc>
          <w:tcPr>
            <w:tcW w:w="1486"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项目名称</w:t>
            </w:r>
          </w:p>
        </w:tc>
        <w:tc>
          <w:tcPr>
            <w:tcW w:w="2082"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计算基础</w:t>
            </w:r>
          </w:p>
        </w:tc>
        <w:tc>
          <w:tcPr>
            <w:tcW w:w="593"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费率（%）</w:t>
            </w:r>
          </w:p>
        </w:tc>
        <w:tc>
          <w:tcPr>
            <w:tcW w:w="1193"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金额（元）</w:t>
            </w:r>
          </w:p>
        </w:tc>
        <w:tc>
          <w:tcPr>
            <w:tcW w:w="776"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调整</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费率（%）</w:t>
            </w:r>
          </w:p>
        </w:tc>
        <w:tc>
          <w:tcPr>
            <w:tcW w:w="1215"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调整后</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金额（元）</w:t>
            </w:r>
          </w:p>
        </w:tc>
        <w:tc>
          <w:tcPr>
            <w:tcW w:w="904"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备注</w:t>
            </w:r>
          </w:p>
        </w:tc>
      </w:tr>
      <w:tr>
        <w:tblPrEx>
          <w:tblCellMar>
            <w:top w:w="0" w:type="dxa"/>
            <w:left w:w="108" w:type="dxa"/>
            <w:bottom w:w="0" w:type="dxa"/>
            <w:right w:w="108" w:type="dxa"/>
          </w:tblCellMar>
        </w:tblPrEx>
        <w:trPr>
          <w:trHeight w:val="629" w:hRule="atLeast"/>
          <w:jc w:val="center"/>
        </w:trPr>
        <w:tc>
          <w:tcPr>
            <w:tcW w:w="60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w:t>
            </w:r>
          </w:p>
        </w:tc>
        <w:tc>
          <w:tcPr>
            <w:tcW w:w="104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4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安全文明施工费</w:t>
            </w:r>
          </w:p>
        </w:tc>
        <w:tc>
          <w:tcPr>
            <w:tcW w:w="2082"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593"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193"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776"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904" w:type="dxa"/>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945" w:hRule="atLeast"/>
          <w:jc w:val="center"/>
        </w:trPr>
        <w:tc>
          <w:tcPr>
            <w:tcW w:w="60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1.1</w:t>
            </w:r>
          </w:p>
        </w:tc>
        <w:tc>
          <w:tcPr>
            <w:tcW w:w="104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4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基本费</w:t>
            </w:r>
          </w:p>
        </w:tc>
        <w:tc>
          <w:tcPr>
            <w:tcW w:w="2082"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16"/>
                <w:szCs w:val="16"/>
                <w:highlight w:val="none"/>
              </w:rPr>
            </w:pPr>
          </w:p>
        </w:tc>
        <w:tc>
          <w:tcPr>
            <w:tcW w:w="593"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193"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776"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904" w:type="dxa"/>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945" w:hRule="atLeast"/>
          <w:jc w:val="center"/>
        </w:trPr>
        <w:tc>
          <w:tcPr>
            <w:tcW w:w="60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1.2</w:t>
            </w:r>
          </w:p>
        </w:tc>
        <w:tc>
          <w:tcPr>
            <w:tcW w:w="104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4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增加费</w:t>
            </w:r>
          </w:p>
        </w:tc>
        <w:tc>
          <w:tcPr>
            <w:tcW w:w="2082"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16"/>
                <w:szCs w:val="16"/>
                <w:highlight w:val="none"/>
              </w:rPr>
            </w:pPr>
          </w:p>
        </w:tc>
        <w:tc>
          <w:tcPr>
            <w:tcW w:w="593"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193"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776"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904" w:type="dxa"/>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928" w:hRule="atLeast"/>
          <w:jc w:val="center"/>
        </w:trPr>
        <w:tc>
          <w:tcPr>
            <w:tcW w:w="60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2</w:t>
            </w:r>
          </w:p>
        </w:tc>
        <w:tc>
          <w:tcPr>
            <w:tcW w:w="104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4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夜间施工</w:t>
            </w:r>
          </w:p>
        </w:tc>
        <w:tc>
          <w:tcPr>
            <w:tcW w:w="2082"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16"/>
                <w:szCs w:val="16"/>
                <w:highlight w:val="none"/>
              </w:rPr>
            </w:pPr>
          </w:p>
        </w:tc>
        <w:tc>
          <w:tcPr>
            <w:tcW w:w="593"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193"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776"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904" w:type="dxa"/>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760" w:hRule="atLeast"/>
          <w:jc w:val="center"/>
        </w:trPr>
        <w:tc>
          <w:tcPr>
            <w:tcW w:w="60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3</w:t>
            </w:r>
          </w:p>
        </w:tc>
        <w:tc>
          <w:tcPr>
            <w:tcW w:w="104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4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非夜间施工照明</w:t>
            </w:r>
          </w:p>
        </w:tc>
        <w:tc>
          <w:tcPr>
            <w:tcW w:w="2082"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16"/>
                <w:szCs w:val="16"/>
                <w:highlight w:val="none"/>
              </w:rPr>
            </w:pPr>
          </w:p>
        </w:tc>
        <w:tc>
          <w:tcPr>
            <w:tcW w:w="593"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193"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776"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904" w:type="dxa"/>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860" w:hRule="atLeast"/>
          <w:jc w:val="center"/>
        </w:trPr>
        <w:tc>
          <w:tcPr>
            <w:tcW w:w="60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4</w:t>
            </w:r>
          </w:p>
        </w:tc>
        <w:tc>
          <w:tcPr>
            <w:tcW w:w="104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4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二次搬运</w:t>
            </w:r>
          </w:p>
        </w:tc>
        <w:tc>
          <w:tcPr>
            <w:tcW w:w="2082"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16"/>
                <w:szCs w:val="16"/>
                <w:highlight w:val="none"/>
              </w:rPr>
            </w:pPr>
          </w:p>
        </w:tc>
        <w:tc>
          <w:tcPr>
            <w:tcW w:w="593"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193"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776"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904" w:type="dxa"/>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843" w:hRule="atLeast"/>
          <w:jc w:val="center"/>
        </w:trPr>
        <w:tc>
          <w:tcPr>
            <w:tcW w:w="60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5</w:t>
            </w:r>
          </w:p>
        </w:tc>
        <w:tc>
          <w:tcPr>
            <w:tcW w:w="104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4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冬雨季施工</w:t>
            </w:r>
          </w:p>
        </w:tc>
        <w:tc>
          <w:tcPr>
            <w:tcW w:w="2082"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16"/>
                <w:szCs w:val="16"/>
                <w:highlight w:val="none"/>
              </w:rPr>
            </w:pPr>
          </w:p>
        </w:tc>
        <w:tc>
          <w:tcPr>
            <w:tcW w:w="593"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193"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776"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904" w:type="dxa"/>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1240" w:hRule="atLeast"/>
          <w:jc w:val="center"/>
        </w:trPr>
        <w:tc>
          <w:tcPr>
            <w:tcW w:w="60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6</w:t>
            </w:r>
          </w:p>
        </w:tc>
        <w:tc>
          <w:tcPr>
            <w:tcW w:w="104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4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地上、地下设施、建筑物的临时保护设施</w:t>
            </w:r>
          </w:p>
        </w:tc>
        <w:tc>
          <w:tcPr>
            <w:tcW w:w="2082"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16"/>
                <w:szCs w:val="16"/>
                <w:highlight w:val="none"/>
              </w:rPr>
            </w:pPr>
          </w:p>
        </w:tc>
        <w:tc>
          <w:tcPr>
            <w:tcW w:w="593"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193"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776"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904" w:type="dxa"/>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743" w:hRule="atLeast"/>
          <w:jc w:val="center"/>
        </w:trPr>
        <w:tc>
          <w:tcPr>
            <w:tcW w:w="60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7</w:t>
            </w:r>
          </w:p>
        </w:tc>
        <w:tc>
          <w:tcPr>
            <w:tcW w:w="104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4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已完工程及设备保护</w:t>
            </w:r>
          </w:p>
        </w:tc>
        <w:tc>
          <w:tcPr>
            <w:tcW w:w="2082"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16"/>
                <w:szCs w:val="16"/>
                <w:highlight w:val="none"/>
              </w:rPr>
            </w:pPr>
          </w:p>
        </w:tc>
        <w:tc>
          <w:tcPr>
            <w:tcW w:w="593"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193"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776"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904" w:type="dxa"/>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743" w:hRule="atLeast"/>
          <w:jc w:val="center"/>
        </w:trPr>
        <w:tc>
          <w:tcPr>
            <w:tcW w:w="60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8</w:t>
            </w:r>
          </w:p>
        </w:tc>
        <w:tc>
          <w:tcPr>
            <w:tcW w:w="104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4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临时设施</w:t>
            </w:r>
          </w:p>
        </w:tc>
        <w:tc>
          <w:tcPr>
            <w:tcW w:w="2082"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16"/>
                <w:szCs w:val="16"/>
                <w:highlight w:val="none"/>
              </w:rPr>
            </w:pPr>
          </w:p>
        </w:tc>
        <w:tc>
          <w:tcPr>
            <w:tcW w:w="593"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193"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776"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904" w:type="dxa"/>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743" w:hRule="atLeast"/>
          <w:jc w:val="center"/>
        </w:trPr>
        <w:tc>
          <w:tcPr>
            <w:tcW w:w="60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9</w:t>
            </w:r>
          </w:p>
        </w:tc>
        <w:tc>
          <w:tcPr>
            <w:tcW w:w="104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4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赶工措施</w:t>
            </w:r>
          </w:p>
        </w:tc>
        <w:tc>
          <w:tcPr>
            <w:tcW w:w="2082"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16"/>
                <w:szCs w:val="16"/>
                <w:highlight w:val="none"/>
              </w:rPr>
            </w:pPr>
          </w:p>
        </w:tc>
        <w:tc>
          <w:tcPr>
            <w:tcW w:w="593"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193"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776"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904" w:type="dxa"/>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743" w:hRule="atLeast"/>
          <w:jc w:val="center"/>
        </w:trPr>
        <w:tc>
          <w:tcPr>
            <w:tcW w:w="60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10</w:t>
            </w:r>
          </w:p>
        </w:tc>
        <w:tc>
          <w:tcPr>
            <w:tcW w:w="104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4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工程按质论价</w:t>
            </w:r>
          </w:p>
        </w:tc>
        <w:tc>
          <w:tcPr>
            <w:tcW w:w="2082"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16"/>
                <w:szCs w:val="16"/>
                <w:highlight w:val="none"/>
              </w:rPr>
            </w:pPr>
          </w:p>
        </w:tc>
        <w:tc>
          <w:tcPr>
            <w:tcW w:w="593"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193"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776"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904" w:type="dxa"/>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743" w:hRule="atLeast"/>
          <w:jc w:val="center"/>
        </w:trPr>
        <w:tc>
          <w:tcPr>
            <w:tcW w:w="60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11</w:t>
            </w:r>
          </w:p>
        </w:tc>
        <w:tc>
          <w:tcPr>
            <w:tcW w:w="104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4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住宅分户验收</w:t>
            </w:r>
          </w:p>
        </w:tc>
        <w:tc>
          <w:tcPr>
            <w:tcW w:w="2082"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16"/>
                <w:szCs w:val="16"/>
                <w:highlight w:val="none"/>
              </w:rPr>
            </w:pPr>
          </w:p>
        </w:tc>
        <w:tc>
          <w:tcPr>
            <w:tcW w:w="593"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193"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776"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904" w:type="dxa"/>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848" w:hRule="atLeast"/>
          <w:jc w:val="center"/>
        </w:trPr>
        <w:tc>
          <w:tcPr>
            <w:tcW w:w="60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12</w:t>
            </w:r>
          </w:p>
        </w:tc>
        <w:tc>
          <w:tcPr>
            <w:tcW w:w="104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4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特殊条件下施工增加费</w:t>
            </w:r>
          </w:p>
        </w:tc>
        <w:tc>
          <w:tcPr>
            <w:tcW w:w="2082"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16"/>
                <w:szCs w:val="16"/>
                <w:highlight w:val="none"/>
              </w:rPr>
            </w:pPr>
          </w:p>
        </w:tc>
        <w:tc>
          <w:tcPr>
            <w:tcW w:w="593"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p>
        </w:tc>
        <w:tc>
          <w:tcPr>
            <w:tcW w:w="1193"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p>
        </w:tc>
        <w:tc>
          <w:tcPr>
            <w:tcW w:w="776"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215"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04" w:type="dxa"/>
            <w:tcBorders>
              <w:top w:val="single" w:color="000000" w:sz="4" w:space="0"/>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bl>
    <w:p>
      <w:pPr>
        <w:jc w:val="center"/>
        <w:rPr>
          <w:rFonts w:ascii="黑体" w:eastAsia="黑体" w:cs="宋体"/>
          <w:b/>
          <w:color w:val="auto"/>
          <w:kern w:val="0"/>
          <w:sz w:val="32"/>
          <w:szCs w:val="32"/>
          <w:highlight w:val="none"/>
        </w:rPr>
      </w:pPr>
      <w:r>
        <w:rPr>
          <w:rFonts w:ascii="宋体" w:hAnsi="宋体"/>
          <w:color w:val="auto"/>
          <w:sz w:val="28"/>
          <w:highlight w:val="none"/>
        </w:rPr>
        <w:br w:type="page"/>
      </w:r>
      <w:r>
        <w:rPr>
          <w:rFonts w:hint="eastAsia" w:ascii="黑体" w:hAnsi="宋体" w:eastAsia="黑体"/>
          <w:color w:val="auto"/>
          <w:sz w:val="32"/>
          <w:szCs w:val="32"/>
          <w:highlight w:val="none"/>
        </w:rPr>
        <w:t>六、</w:t>
      </w:r>
      <w:r>
        <w:rPr>
          <w:rFonts w:hint="eastAsia" w:ascii="黑体" w:eastAsia="黑体" w:cs="宋体"/>
          <w:b/>
          <w:color w:val="auto"/>
          <w:kern w:val="0"/>
          <w:sz w:val="32"/>
          <w:szCs w:val="32"/>
          <w:highlight w:val="none"/>
        </w:rPr>
        <w:t>其他项目清单与计价汇总表</w:t>
      </w:r>
    </w:p>
    <w:p>
      <w:pPr>
        <w:tabs>
          <w:tab w:val="left" w:pos="5580"/>
          <w:tab w:val="left" w:pos="5760"/>
        </w:tabs>
        <w:spacing w:line="440" w:lineRule="exact"/>
        <w:ind w:left="0" w:leftChars="0" w:firstLine="0" w:firstLineChars="0"/>
        <w:jc w:val="left"/>
        <w:rPr>
          <w:rFonts w:ascii="宋体" w:hAnsi="宋体"/>
          <w:color w:val="auto"/>
          <w:sz w:val="28"/>
          <w:highlight w:val="none"/>
        </w:rPr>
      </w:pPr>
      <w:r>
        <w:rPr>
          <w:rFonts w:hint="eastAsia" w:ascii="宋体" w:hAnsi="宋体"/>
          <w:color w:val="auto"/>
          <w:sz w:val="28"/>
          <w:highlight w:val="none"/>
        </w:rPr>
        <w:t>表6</w:t>
      </w:r>
    </w:p>
    <w:tbl>
      <w:tblPr>
        <w:tblStyle w:val="61"/>
        <w:tblW w:w="10360" w:type="dxa"/>
        <w:jc w:val="center"/>
        <w:tblLayout w:type="fixed"/>
        <w:tblCellMar>
          <w:top w:w="0" w:type="dxa"/>
          <w:left w:w="108" w:type="dxa"/>
          <w:bottom w:w="0" w:type="dxa"/>
          <w:right w:w="108" w:type="dxa"/>
        </w:tblCellMar>
      </w:tblPr>
      <w:tblGrid>
        <w:gridCol w:w="802"/>
        <w:gridCol w:w="3768"/>
        <w:gridCol w:w="1248"/>
        <w:gridCol w:w="984"/>
        <w:gridCol w:w="912"/>
        <w:gridCol w:w="2484"/>
        <w:gridCol w:w="162"/>
      </w:tblGrid>
      <w:tr>
        <w:tblPrEx>
          <w:tblCellMar>
            <w:top w:w="0" w:type="dxa"/>
            <w:left w:w="108" w:type="dxa"/>
            <w:bottom w:w="0" w:type="dxa"/>
            <w:right w:w="108" w:type="dxa"/>
          </w:tblCellMar>
        </w:tblPrEx>
        <w:trPr>
          <w:trHeight w:val="9612" w:hRule="atLeast"/>
          <w:jc w:val="center"/>
        </w:trPr>
        <w:tc>
          <w:tcPr>
            <w:tcW w:w="10360" w:type="dxa"/>
            <w:gridSpan w:val="7"/>
            <w:tcBorders>
              <w:top w:val="nil"/>
              <w:left w:val="nil"/>
              <w:bottom w:val="nil"/>
              <w:right w:val="nil"/>
            </w:tcBorders>
            <w:vAlign w:val="center"/>
          </w:tcPr>
          <w:tbl>
            <w:tblPr>
              <w:tblStyle w:val="61"/>
              <w:tblW w:w="10018" w:type="dxa"/>
              <w:jc w:val="center"/>
              <w:tblLayout w:type="fixed"/>
              <w:tblCellMar>
                <w:top w:w="0" w:type="dxa"/>
                <w:left w:w="108" w:type="dxa"/>
                <w:bottom w:w="0" w:type="dxa"/>
                <w:right w:w="108" w:type="dxa"/>
              </w:tblCellMar>
            </w:tblPr>
            <w:tblGrid>
              <w:gridCol w:w="940"/>
              <w:gridCol w:w="2360"/>
              <w:gridCol w:w="1860"/>
              <w:gridCol w:w="760"/>
              <w:gridCol w:w="980"/>
              <w:gridCol w:w="478"/>
              <w:gridCol w:w="2640"/>
            </w:tblGrid>
            <w:tr>
              <w:tblPrEx>
                <w:tblCellMar>
                  <w:top w:w="0" w:type="dxa"/>
                  <w:left w:w="108" w:type="dxa"/>
                  <w:bottom w:w="0" w:type="dxa"/>
                  <w:right w:w="108" w:type="dxa"/>
                </w:tblCellMar>
              </w:tblPrEx>
              <w:trPr>
                <w:trHeight w:val="427" w:hRule="atLeast"/>
                <w:jc w:val="center"/>
              </w:trPr>
              <w:tc>
                <w:tcPr>
                  <w:tcW w:w="5920" w:type="dxa"/>
                  <w:gridSpan w:val="4"/>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lang w:eastAsia="zh-CN"/>
                    </w:rPr>
                    <w:t>项目名称</w:t>
                  </w:r>
                  <w:r>
                    <w:rPr>
                      <w:rFonts w:hint="eastAsia" w:ascii="黑体" w:hAnsi="黑体" w:eastAsia="黑体" w:cs="Arial"/>
                      <w:color w:val="auto"/>
                      <w:kern w:val="0"/>
                      <w:szCs w:val="21"/>
                      <w:highlight w:val="none"/>
                    </w:rPr>
                    <w:t>：xx工程</w:t>
                  </w:r>
                </w:p>
              </w:tc>
              <w:tc>
                <w:tcPr>
                  <w:tcW w:w="980" w:type="dxa"/>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标段：</w:t>
                  </w:r>
                </w:p>
              </w:tc>
              <w:tc>
                <w:tcPr>
                  <w:tcW w:w="3118" w:type="dxa"/>
                  <w:gridSpan w:val="2"/>
                  <w:tcBorders>
                    <w:top w:val="nil"/>
                    <w:left w:val="nil"/>
                    <w:bottom w:val="single" w:color="000000" w:sz="8" w:space="0"/>
                    <w:right w:val="nil"/>
                  </w:tcBorders>
                  <w:vAlign w:val="center"/>
                </w:tcPr>
                <w:p>
                  <w:pPr>
                    <w:widowControl/>
                    <w:jc w:val="righ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第  页 共  页</w:t>
                  </w:r>
                </w:p>
              </w:tc>
            </w:tr>
            <w:tr>
              <w:tblPrEx>
                <w:tblCellMar>
                  <w:top w:w="0" w:type="dxa"/>
                  <w:left w:w="108" w:type="dxa"/>
                  <w:bottom w:w="0" w:type="dxa"/>
                  <w:right w:w="108" w:type="dxa"/>
                </w:tblCellMar>
              </w:tblPrEx>
              <w:trPr>
                <w:trHeight w:val="859" w:hRule="atLeast"/>
                <w:jc w:val="center"/>
              </w:trPr>
              <w:tc>
                <w:tcPr>
                  <w:tcW w:w="9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序号</w:t>
                  </w:r>
                </w:p>
              </w:tc>
              <w:tc>
                <w:tcPr>
                  <w:tcW w:w="236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项目名称</w:t>
                  </w:r>
                </w:p>
              </w:tc>
              <w:tc>
                <w:tcPr>
                  <w:tcW w:w="186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金额(元)</w:t>
                  </w:r>
                </w:p>
              </w:tc>
              <w:tc>
                <w:tcPr>
                  <w:tcW w:w="2218"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结算金额(元)</w:t>
                  </w:r>
                </w:p>
              </w:tc>
              <w:tc>
                <w:tcPr>
                  <w:tcW w:w="2640" w:type="dxa"/>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备注</w:t>
                  </w:r>
                </w:p>
              </w:tc>
            </w:tr>
            <w:tr>
              <w:tblPrEx>
                <w:tblCellMar>
                  <w:top w:w="0" w:type="dxa"/>
                  <w:left w:w="108" w:type="dxa"/>
                  <w:bottom w:w="0" w:type="dxa"/>
                  <w:right w:w="108" w:type="dxa"/>
                </w:tblCellMar>
              </w:tblPrEx>
              <w:trPr>
                <w:trHeight w:val="439" w:hRule="atLeast"/>
                <w:jc w:val="center"/>
              </w:trPr>
              <w:tc>
                <w:tcPr>
                  <w:tcW w:w="94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w:t>
                  </w:r>
                </w:p>
              </w:tc>
              <w:tc>
                <w:tcPr>
                  <w:tcW w:w="236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暂列金额</w:t>
                  </w:r>
                </w:p>
              </w:tc>
              <w:tc>
                <w:tcPr>
                  <w:tcW w:w="18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218" w:type="dxa"/>
                  <w:gridSpan w:val="3"/>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640" w:type="dxa"/>
                  <w:tcBorders>
                    <w:top w:val="nil"/>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421" w:hRule="atLeast"/>
                <w:jc w:val="center"/>
              </w:trPr>
              <w:tc>
                <w:tcPr>
                  <w:tcW w:w="94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2</w:t>
                  </w:r>
                </w:p>
              </w:tc>
              <w:tc>
                <w:tcPr>
                  <w:tcW w:w="236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暂估价</w:t>
                  </w:r>
                </w:p>
              </w:tc>
              <w:tc>
                <w:tcPr>
                  <w:tcW w:w="18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218" w:type="dxa"/>
                  <w:gridSpan w:val="3"/>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640" w:type="dxa"/>
                  <w:tcBorders>
                    <w:top w:val="nil"/>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439" w:hRule="atLeast"/>
                <w:jc w:val="center"/>
              </w:trPr>
              <w:tc>
                <w:tcPr>
                  <w:tcW w:w="94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2.1</w:t>
                  </w:r>
                </w:p>
              </w:tc>
              <w:tc>
                <w:tcPr>
                  <w:tcW w:w="236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材料暂估价</w:t>
                  </w:r>
                </w:p>
              </w:tc>
              <w:tc>
                <w:tcPr>
                  <w:tcW w:w="18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218" w:type="dxa"/>
                  <w:gridSpan w:val="3"/>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640" w:type="dxa"/>
                  <w:tcBorders>
                    <w:top w:val="nil"/>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439" w:hRule="atLeast"/>
                <w:jc w:val="center"/>
              </w:trPr>
              <w:tc>
                <w:tcPr>
                  <w:tcW w:w="94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2.2</w:t>
                  </w:r>
                </w:p>
              </w:tc>
              <w:tc>
                <w:tcPr>
                  <w:tcW w:w="236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专业工程暂估价</w:t>
                  </w:r>
                </w:p>
              </w:tc>
              <w:tc>
                <w:tcPr>
                  <w:tcW w:w="18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218" w:type="dxa"/>
                  <w:gridSpan w:val="3"/>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640" w:type="dxa"/>
                  <w:tcBorders>
                    <w:top w:val="nil"/>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421" w:hRule="atLeast"/>
                <w:jc w:val="center"/>
              </w:trPr>
              <w:tc>
                <w:tcPr>
                  <w:tcW w:w="94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3</w:t>
                  </w:r>
                </w:p>
              </w:tc>
              <w:tc>
                <w:tcPr>
                  <w:tcW w:w="236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计日工</w:t>
                  </w:r>
                </w:p>
              </w:tc>
              <w:tc>
                <w:tcPr>
                  <w:tcW w:w="18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218" w:type="dxa"/>
                  <w:gridSpan w:val="3"/>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640" w:type="dxa"/>
                  <w:tcBorders>
                    <w:top w:val="nil"/>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439" w:hRule="atLeast"/>
                <w:jc w:val="center"/>
              </w:trPr>
              <w:tc>
                <w:tcPr>
                  <w:tcW w:w="94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4</w:t>
                  </w:r>
                </w:p>
              </w:tc>
              <w:tc>
                <w:tcPr>
                  <w:tcW w:w="236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总承包服务费</w:t>
                  </w:r>
                </w:p>
              </w:tc>
              <w:tc>
                <w:tcPr>
                  <w:tcW w:w="18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218" w:type="dxa"/>
                  <w:gridSpan w:val="3"/>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640" w:type="dxa"/>
                  <w:tcBorders>
                    <w:top w:val="nil"/>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421" w:hRule="atLeast"/>
                <w:jc w:val="center"/>
              </w:trPr>
              <w:tc>
                <w:tcPr>
                  <w:tcW w:w="940"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236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86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2218" w:type="dxa"/>
                  <w:gridSpan w:val="3"/>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2640"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603" w:hRule="atLeast"/>
                <w:jc w:val="center"/>
              </w:trPr>
              <w:tc>
                <w:tcPr>
                  <w:tcW w:w="3300" w:type="dxa"/>
                  <w:gridSpan w:val="2"/>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合  计</w:t>
                  </w:r>
                </w:p>
              </w:tc>
              <w:tc>
                <w:tcPr>
                  <w:tcW w:w="1860" w:type="dxa"/>
                  <w:tcBorders>
                    <w:top w:val="nil"/>
                    <w:left w:val="nil"/>
                    <w:bottom w:val="single" w:color="000000" w:sz="8"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218" w:type="dxa"/>
                  <w:gridSpan w:val="3"/>
                  <w:tcBorders>
                    <w:top w:val="single" w:color="000000" w:sz="4" w:space="0"/>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640" w:type="dxa"/>
                  <w:tcBorders>
                    <w:top w:val="nil"/>
                    <w:left w:val="nil"/>
                    <w:bottom w:val="single" w:color="000000" w:sz="8" w:space="0"/>
                    <w:right w:val="single" w:color="000000" w:sz="8"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bl>
          <w:p>
            <w:pPr>
              <w:jc w:val="center"/>
              <w:rPr>
                <w:rFonts w:ascii="黑体" w:eastAsia="黑体" w:cs="宋体"/>
                <w:b/>
                <w:color w:val="auto"/>
                <w:kern w:val="0"/>
                <w:sz w:val="32"/>
                <w:szCs w:val="32"/>
                <w:highlight w:val="none"/>
              </w:rPr>
            </w:pPr>
          </w:p>
          <w:p>
            <w:pPr>
              <w:jc w:val="center"/>
              <w:rPr>
                <w:rFonts w:ascii="黑体" w:eastAsia="黑体" w:cs="宋体"/>
                <w:b/>
                <w:color w:val="auto"/>
                <w:kern w:val="0"/>
                <w:sz w:val="32"/>
                <w:szCs w:val="32"/>
                <w:highlight w:val="none"/>
              </w:rPr>
            </w:pPr>
          </w:p>
          <w:p>
            <w:pPr>
              <w:rPr>
                <w:rFonts w:ascii="黑体" w:eastAsia="黑体" w:cs="宋体"/>
                <w:b/>
                <w:color w:val="auto"/>
                <w:kern w:val="0"/>
                <w:sz w:val="32"/>
                <w:szCs w:val="32"/>
                <w:highlight w:val="none"/>
              </w:rPr>
            </w:pPr>
          </w:p>
          <w:p>
            <w:pPr>
              <w:jc w:val="center"/>
              <w:rPr>
                <w:rFonts w:ascii="黑体" w:eastAsia="黑体" w:cs="宋体"/>
                <w:b/>
                <w:color w:val="auto"/>
                <w:kern w:val="0"/>
                <w:sz w:val="32"/>
                <w:szCs w:val="32"/>
                <w:highlight w:val="none"/>
              </w:rPr>
            </w:pPr>
            <w:r>
              <w:rPr>
                <w:rFonts w:hint="eastAsia" w:ascii="黑体" w:eastAsia="黑体" w:cs="宋体"/>
                <w:b/>
                <w:color w:val="auto"/>
                <w:kern w:val="0"/>
                <w:sz w:val="32"/>
                <w:szCs w:val="32"/>
                <w:highlight w:val="none"/>
              </w:rPr>
              <w:t>七、暂列金额明细表</w:t>
            </w:r>
          </w:p>
          <w:p>
            <w:pPr>
              <w:ind w:right="48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表</w:t>
            </w:r>
            <w:r>
              <w:rPr>
                <w:rFonts w:hint="eastAsia" w:ascii="宋体" w:hAnsi="宋体" w:cs="宋体"/>
                <w:color w:val="auto"/>
                <w:kern w:val="0"/>
                <w:sz w:val="24"/>
                <w:highlight w:val="none"/>
                <w:lang w:val="en-US" w:eastAsia="zh-CN"/>
              </w:rPr>
              <w:t>7</w:t>
            </w:r>
          </w:p>
        </w:tc>
      </w:tr>
      <w:tr>
        <w:tblPrEx>
          <w:tblCellMar>
            <w:top w:w="0" w:type="dxa"/>
            <w:left w:w="108" w:type="dxa"/>
            <w:bottom w:w="0" w:type="dxa"/>
            <w:right w:w="108" w:type="dxa"/>
          </w:tblCellMar>
        </w:tblPrEx>
        <w:trPr>
          <w:gridAfter w:val="1"/>
          <w:wAfter w:w="162" w:type="dxa"/>
          <w:trHeight w:val="483" w:hRule="atLeast"/>
          <w:jc w:val="center"/>
        </w:trPr>
        <w:tc>
          <w:tcPr>
            <w:tcW w:w="5818" w:type="dxa"/>
            <w:gridSpan w:val="3"/>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lang w:eastAsia="zh-CN"/>
              </w:rPr>
              <w:t>项目名称</w:t>
            </w:r>
            <w:r>
              <w:rPr>
                <w:rFonts w:hint="eastAsia" w:ascii="黑体" w:hAnsi="黑体" w:eastAsia="黑体" w:cs="Arial"/>
                <w:color w:val="auto"/>
                <w:kern w:val="0"/>
                <w:szCs w:val="21"/>
                <w:highlight w:val="none"/>
              </w:rPr>
              <w:t>：xx工程</w:t>
            </w:r>
          </w:p>
        </w:tc>
        <w:tc>
          <w:tcPr>
            <w:tcW w:w="984" w:type="dxa"/>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标段：</w:t>
            </w:r>
          </w:p>
        </w:tc>
        <w:tc>
          <w:tcPr>
            <w:tcW w:w="3396" w:type="dxa"/>
            <w:gridSpan w:val="2"/>
            <w:tcBorders>
              <w:top w:val="nil"/>
              <w:left w:val="nil"/>
              <w:bottom w:val="single" w:color="000000" w:sz="8" w:space="0"/>
              <w:right w:val="nil"/>
            </w:tcBorders>
            <w:vAlign w:val="center"/>
          </w:tcPr>
          <w:p>
            <w:pPr>
              <w:widowControl/>
              <w:jc w:val="righ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第1页 共1页</w:t>
            </w:r>
          </w:p>
        </w:tc>
      </w:tr>
      <w:tr>
        <w:tblPrEx>
          <w:tblCellMar>
            <w:top w:w="0" w:type="dxa"/>
            <w:left w:w="108" w:type="dxa"/>
            <w:bottom w:w="0" w:type="dxa"/>
            <w:right w:w="108" w:type="dxa"/>
          </w:tblCellMar>
        </w:tblPrEx>
        <w:trPr>
          <w:gridAfter w:val="1"/>
          <w:wAfter w:w="162" w:type="dxa"/>
          <w:trHeight w:val="1023" w:hRule="atLeast"/>
          <w:jc w:val="center"/>
        </w:trPr>
        <w:tc>
          <w:tcPr>
            <w:tcW w:w="802"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序号</w:t>
            </w:r>
          </w:p>
        </w:tc>
        <w:tc>
          <w:tcPr>
            <w:tcW w:w="3768"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项目名称</w:t>
            </w:r>
          </w:p>
        </w:tc>
        <w:tc>
          <w:tcPr>
            <w:tcW w:w="1248"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计量单位</w:t>
            </w:r>
          </w:p>
        </w:tc>
        <w:tc>
          <w:tcPr>
            <w:tcW w:w="1896"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暂定金额(元)</w:t>
            </w:r>
          </w:p>
        </w:tc>
        <w:tc>
          <w:tcPr>
            <w:tcW w:w="2484" w:type="dxa"/>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备注</w:t>
            </w:r>
          </w:p>
        </w:tc>
      </w:tr>
      <w:tr>
        <w:tblPrEx>
          <w:tblCellMar>
            <w:top w:w="0" w:type="dxa"/>
            <w:left w:w="108" w:type="dxa"/>
            <w:bottom w:w="0" w:type="dxa"/>
            <w:right w:w="108" w:type="dxa"/>
          </w:tblCellMar>
        </w:tblPrEx>
        <w:trPr>
          <w:gridAfter w:val="1"/>
          <w:wAfter w:w="162" w:type="dxa"/>
          <w:trHeight w:val="522" w:hRule="atLeast"/>
          <w:jc w:val="center"/>
        </w:trPr>
        <w:tc>
          <w:tcPr>
            <w:tcW w:w="802"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3768"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248"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896"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2484"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gridAfter w:val="1"/>
          <w:wAfter w:w="162" w:type="dxa"/>
          <w:trHeight w:val="501" w:hRule="atLeast"/>
          <w:jc w:val="center"/>
        </w:trPr>
        <w:tc>
          <w:tcPr>
            <w:tcW w:w="802"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3768"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248"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896"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2484"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gridAfter w:val="1"/>
          <w:wAfter w:w="162" w:type="dxa"/>
          <w:trHeight w:val="522" w:hRule="atLeast"/>
          <w:jc w:val="center"/>
        </w:trPr>
        <w:tc>
          <w:tcPr>
            <w:tcW w:w="802"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3768"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248"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896"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2484"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gridAfter w:val="1"/>
          <w:wAfter w:w="162" w:type="dxa"/>
          <w:trHeight w:val="758" w:hRule="atLeast"/>
          <w:jc w:val="center"/>
        </w:trPr>
        <w:tc>
          <w:tcPr>
            <w:tcW w:w="5818"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合  计</w:t>
            </w:r>
          </w:p>
        </w:tc>
        <w:tc>
          <w:tcPr>
            <w:tcW w:w="1896" w:type="dxa"/>
            <w:gridSpan w:val="2"/>
            <w:tcBorders>
              <w:top w:val="single" w:color="000000" w:sz="4" w:space="0"/>
              <w:left w:val="nil"/>
              <w:bottom w:val="single" w:color="000000" w:sz="8"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2484" w:type="dxa"/>
            <w:tcBorders>
              <w:top w:val="nil"/>
              <w:left w:val="nil"/>
              <w:bottom w:val="single" w:color="000000" w:sz="8" w:space="0"/>
              <w:right w:val="single" w:color="000000" w:sz="8"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bl>
    <w:p>
      <w:pPr>
        <w:jc w:val="center"/>
        <w:rPr>
          <w:rFonts w:ascii="黑体" w:eastAsia="黑体" w:cs="宋体"/>
          <w:b/>
          <w:color w:val="auto"/>
          <w:kern w:val="0"/>
          <w:sz w:val="32"/>
          <w:szCs w:val="32"/>
          <w:highlight w:val="none"/>
        </w:rPr>
      </w:pPr>
      <w:r>
        <w:rPr>
          <w:rFonts w:ascii="黑体" w:eastAsia="黑体" w:cs="宋体"/>
          <w:b/>
          <w:color w:val="auto"/>
          <w:kern w:val="0"/>
          <w:sz w:val="32"/>
          <w:szCs w:val="32"/>
          <w:highlight w:val="none"/>
        </w:rPr>
        <w:br w:type="page"/>
      </w:r>
      <w:r>
        <w:rPr>
          <w:rFonts w:hint="eastAsia" w:ascii="黑体" w:eastAsia="黑体" w:cs="宋体"/>
          <w:b/>
          <w:color w:val="auto"/>
          <w:kern w:val="0"/>
          <w:sz w:val="32"/>
          <w:szCs w:val="32"/>
          <w:highlight w:val="none"/>
        </w:rPr>
        <w:t>八、材料（工程设备）暂估单价及调整表</w:t>
      </w:r>
    </w:p>
    <w:p>
      <w:pPr>
        <w:jc w:val="left"/>
        <w:rPr>
          <w:rFonts w:ascii="黑体" w:eastAsia="黑体" w:cs="宋体"/>
          <w:b/>
          <w:color w:val="auto"/>
          <w:kern w:val="0"/>
          <w:sz w:val="32"/>
          <w:szCs w:val="32"/>
          <w:highlight w:val="none"/>
        </w:rPr>
      </w:pPr>
      <w:r>
        <w:rPr>
          <w:rFonts w:hint="eastAsia" w:ascii="宋体" w:hAnsi="宋体" w:cs="宋体"/>
          <w:color w:val="auto"/>
          <w:kern w:val="0"/>
          <w:sz w:val="24"/>
          <w:highlight w:val="none"/>
        </w:rPr>
        <w:t>表8</w:t>
      </w:r>
    </w:p>
    <w:tbl>
      <w:tblPr>
        <w:tblStyle w:val="61"/>
        <w:tblW w:w="9880" w:type="dxa"/>
        <w:tblInd w:w="93" w:type="dxa"/>
        <w:tblLayout w:type="fixed"/>
        <w:tblCellMar>
          <w:top w:w="0" w:type="dxa"/>
          <w:left w:w="108" w:type="dxa"/>
          <w:bottom w:w="0" w:type="dxa"/>
          <w:right w:w="108" w:type="dxa"/>
        </w:tblCellMar>
      </w:tblPr>
      <w:tblGrid>
        <w:gridCol w:w="460"/>
        <w:gridCol w:w="1000"/>
        <w:gridCol w:w="1640"/>
        <w:gridCol w:w="460"/>
        <w:gridCol w:w="720"/>
        <w:gridCol w:w="740"/>
        <w:gridCol w:w="640"/>
        <w:gridCol w:w="280"/>
        <w:gridCol w:w="540"/>
        <w:gridCol w:w="460"/>
        <w:gridCol w:w="200"/>
        <w:gridCol w:w="780"/>
        <w:gridCol w:w="660"/>
        <w:gridCol w:w="640"/>
        <w:gridCol w:w="660"/>
      </w:tblGrid>
      <w:tr>
        <w:tblPrEx>
          <w:tblCellMar>
            <w:top w:w="0" w:type="dxa"/>
            <w:left w:w="108" w:type="dxa"/>
            <w:bottom w:w="0" w:type="dxa"/>
            <w:right w:w="108" w:type="dxa"/>
          </w:tblCellMar>
        </w:tblPrEx>
        <w:trPr>
          <w:trHeight w:val="353" w:hRule="atLeast"/>
        </w:trPr>
        <w:tc>
          <w:tcPr>
            <w:tcW w:w="5940" w:type="dxa"/>
            <w:gridSpan w:val="8"/>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lang w:eastAsia="zh-CN"/>
              </w:rPr>
              <w:t>项目名称</w:t>
            </w:r>
            <w:r>
              <w:rPr>
                <w:rFonts w:hint="eastAsia" w:ascii="黑体" w:hAnsi="黑体" w:eastAsia="黑体" w:cs="Arial"/>
                <w:color w:val="auto"/>
                <w:kern w:val="0"/>
                <w:szCs w:val="21"/>
                <w:highlight w:val="none"/>
              </w:rPr>
              <w:t>：xx工程</w:t>
            </w:r>
          </w:p>
        </w:tc>
        <w:tc>
          <w:tcPr>
            <w:tcW w:w="1000" w:type="dxa"/>
            <w:gridSpan w:val="2"/>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标段：</w:t>
            </w:r>
          </w:p>
        </w:tc>
        <w:tc>
          <w:tcPr>
            <w:tcW w:w="2940" w:type="dxa"/>
            <w:gridSpan w:val="5"/>
            <w:tcBorders>
              <w:top w:val="nil"/>
              <w:left w:val="nil"/>
              <w:bottom w:val="single" w:color="000000" w:sz="8" w:space="0"/>
              <w:right w:val="nil"/>
            </w:tcBorders>
            <w:vAlign w:val="center"/>
          </w:tcPr>
          <w:p>
            <w:pPr>
              <w:widowControl/>
              <w:jc w:val="righ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第  页 共  页</w:t>
            </w:r>
          </w:p>
        </w:tc>
      </w:tr>
      <w:tr>
        <w:tblPrEx>
          <w:tblCellMar>
            <w:top w:w="0" w:type="dxa"/>
            <w:left w:w="108" w:type="dxa"/>
            <w:bottom w:w="0" w:type="dxa"/>
            <w:right w:w="108" w:type="dxa"/>
          </w:tblCellMar>
        </w:tblPrEx>
        <w:trPr>
          <w:trHeight w:val="338" w:hRule="atLeast"/>
        </w:trPr>
        <w:tc>
          <w:tcPr>
            <w:tcW w:w="460" w:type="dxa"/>
            <w:vMerge w:val="restart"/>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序号</w:t>
            </w:r>
          </w:p>
        </w:tc>
        <w:tc>
          <w:tcPr>
            <w:tcW w:w="100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材料编码</w:t>
            </w:r>
          </w:p>
        </w:tc>
        <w:tc>
          <w:tcPr>
            <w:tcW w:w="164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材料(工程设备)名称、规格、型号</w:t>
            </w:r>
          </w:p>
        </w:tc>
        <w:tc>
          <w:tcPr>
            <w:tcW w:w="46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计量单位</w:t>
            </w:r>
          </w:p>
        </w:tc>
        <w:tc>
          <w:tcPr>
            <w:tcW w:w="146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数量</w:t>
            </w:r>
          </w:p>
        </w:tc>
        <w:tc>
          <w:tcPr>
            <w:tcW w:w="146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暂估（元）</w:t>
            </w:r>
          </w:p>
        </w:tc>
        <w:tc>
          <w:tcPr>
            <w:tcW w:w="144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确认（元）</w:t>
            </w:r>
          </w:p>
        </w:tc>
        <w:tc>
          <w:tcPr>
            <w:tcW w:w="130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差额±(元)</w:t>
            </w:r>
          </w:p>
        </w:tc>
        <w:tc>
          <w:tcPr>
            <w:tcW w:w="660" w:type="dxa"/>
            <w:vMerge w:val="restart"/>
            <w:tcBorders>
              <w:top w:val="nil"/>
              <w:left w:val="single" w:color="000000" w:sz="4" w:space="0"/>
              <w:bottom w:val="single" w:color="000000" w:sz="4" w:space="0"/>
              <w:right w:val="single" w:color="000000" w:sz="8"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备注</w:t>
            </w:r>
          </w:p>
        </w:tc>
      </w:tr>
      <w:tr>
        <w:tblPrEx>
          <w:tblCellMar>
            <w:top w:w="0" w:type="dxa"/>
            <w:left w:w="108" w:type="dxa"/>
            <w:bottom w:w="0" w:type="dxa"/>
            <w:right w:w="108" w:type="dxa"/>
          </w:tblCellMar>
        </w:tblPrEx>
        <w:trPr>
          <w:trHeight w:val="795" w:hRule="atLeast"/>
        </w:trPr>
        <w:tc>
          <w:tcPr>
            <w:tcW w:w="46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100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16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46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72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投标</w:t>
            </w:r>
          </w:p>
        </w:tc>
        <w:tc>
          <w:tcPr>
            <w:tcW w:w="74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确认</w:t>
            </w:r>
          </w:p>
        </w:tc>
        <w:tc>
          <w:tcPr>
            <w:tcW w:w="64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单价</w:t>
            </w:r>
          </w:p>
        </w:tc>
        <w:tc>
          <w:tcPr>
            <w:tcW w:w="8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合价</w:t>
            </w:r>
          </w:p>
        </w:tc>
        <w:tc>
          <w:tcPr>
            <w:tcW w:w="6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单价</w:t>
            </w:r>
          </w:p>
        </w:tc>
        <w:tc>
          <w:tcPr>
            <w:tcW w:w="78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合价</w:t>
            </w:r>
          </w:p>
        </w:tc>
        <w:tc>
          <w:tcPr>
            <w:tcW w:w="66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单价</w:t>
            </w:r>
          </w:p>
        </w:tc>
        <w:tc>
          <w:tcPr>
            <w:tcW w:w="64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合价</w:t>
            </w:r>
          </w:p>
        </w:tc>
        <w:tc>
          <w:tcPr>
            <w:tcW w:w="660" w:type="dxa"/>
            <w:vMerge w:val="continue"/>
            <w:tcBorders>
              <w:top w:val="nil"/>
              <w:left w:val="single" w:color="000000" w:sz="4" w:space="0"/>
              <w:bottom w:val="single" w:color="000000" w:sz="4" w:space="0"/>
              <w:right w:val="single" w:color="000000" w:sz="8" w:space="0"/>
            </w:tcBorders>
            <w:vAlign w:val="center"/>
          </w:tcPr>
          <w:p>
            <w:pPr>
              <w:widowControl/>
              <w:jc w:val="left"/>
              <w:rPr>
                <w:rFonts w:ascii="黑体" w:hAnsi="黑体" w:eastAsia="黑体" w:cs="Arial"/>
                <w:color w:val="auto"/>
                <w:kern w:val="0"/>
                <w:szCs w:val="21"/>
                <w:highlight w:val="none"/>
              </w:rPr>
            </w:pPr>
          </w:p>
        </w:tc>
      </w:tr>
      <w:tr>
        <w:tblPrEx>
          <w:tblCellMar>
            <w:top w:w="0" w:type="dxa"/>
            <w:left w:w="108" w:type="dxa"/>
            <w:bottom w:w="0" w:type="dxa"/>
            <w:right w:w="108" w:type="dxa"/>
          </w:tblCellMar>
        </w:tblPrEx>
        <w:trPr>
          <w:trHeight w:val="353" w:hRule="atLeast"/>
        </w:trPr>
        <w:tc>
          <w:tcPr>
            <w:tcW w:w="460"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0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6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46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82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6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8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6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60"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338" w:hRule="atLeast"/>
        </w:trPr>
        <w:tc>
          <w:tcPr>
            <w:tcW w:w="460"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0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6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46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82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6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8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6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60"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353" w:hRule="atLeast"/>
        </w:trPr>
        <w:tc>
          <w:tcPr>
            <w:tcW w:w="460"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0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6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46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82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6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8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6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60"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353" w:hRule="atLeast"/>
        </w:trPr>
        <w:tc>
          <w:tcPr>
            <w:tcW w:w="460"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0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6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46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82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6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8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6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60"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338" w:hRule="atLeast"/>
        </w:trPr>
        <w:tc>
          <w:tcPr>
            <w:tcW w:w="460"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0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6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46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82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6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8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6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60"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469" w:hRule="atLeast"/>
        </w:trPr>
        <w:tc>
          <w:tcPr>
            <w:tcW w:w="3560" w:type="dxa"/>
            <w:gridSpan w:val="4"/>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合计</w:t>
            </w:r>
          </w:p>
        </w:tc>
        <w:tc>
          <w:tcPr>
            <w:tcW w:w="720" w:type="dxa"/>
            <w:tcBorders>
              <w:top w:val="nil"/>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740" w:type="dxa"/>
            <w:tcBorders>
              <w:top w:val="nil"/>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640" w:type="dxa"/>
            <w:tcBorders>
              <w:top w:val="nil"/>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820" w:type="dxa"/>
            <w:gridSpan w:val="2"/>
            <w:tcBorders>
              <w:top w:val="single" w:color="000000" w:sz="4" w:space="0"/>
              <w:left w:val="nil"/>
              <w:bottom w:val="single" w:color="000000" w:sz="8"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660" w:type="dxa"/>
            <w:gridSpan w:val="2"/>
            <w:tcBorders>
              <w:top w:val="single" w:color="000000" w:sz="4" w:space="0"/>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780" w:type="dxa"/>
            <w:tcBorders>
              <w:top w:val="nil"/>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660" w:type="dxa"/>
            <w:tcBorders>
              <w:top w:val="nil"/>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640" w:type="dxa"/>
            <w:tcBorders>
              <w:top w:val="nil"/>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660" w:type="dxa"/>
            <w:tcBorders>
              <w:top w:val="nil"/>
              <w:left w:val="nil"/>
              <w:bottom w:val="single" w:color="000000" w:sz="8" w:space="0"/>
              <w:right w:val="single" w:color="000000" w:sz="8"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bl>
    <w:p>
      <w:pPr>
        <w:widowControl/>
        <w:snapToGrid w:val="0"/>
        <w:spacing w:line="360" w:lineRule="auto"/>
        <w:jc w:val="left"/>
        <w:rPr>
          <w:rFonts w:cs="宋体"/>
          <w:b/>
          <w:color w:val="auto"/>
          <w:kern w:val="0"/>
          <w:sz w:val="36"/>
          <w:szCs w:val="36"/>
          <w:highlight w:val="none"/>
        </w:rPr>
      </w:pPr>
    </w:p>
    <w:p>
      <w:pPr>
        <w:jc w:val="center"/>
        <w:rPr>
          <w:rFonts w:ascii="黑体" w:eastAsia="黑体" w:cs="宋体"/>
          <w:b/>
          <w:color w:val="auto"/>
          <w:kern w:val="0"/>
          <w:sz w:val="32"/>
          <w:szCs w:val="32"/>
          <w:highlight w:val="none"/>
        </w:rPr>
      </w:pPr>
      <w:r>
        <w:rPr>
          <w:rFonts w:hint="eastAsia" w:ascii="黑体" w:eastAsia="黑体" w:cs="宋体"/>
          <w:b/>
          <w:color w:val="auto"/>
          <w:kern w:val="0"/>
          <w:sz w:val="32"/>
          <w:szCs w:val="32"/>
          <w:highlight w:val="none"/>
        </w:rPr>
        <w:t>九、专业工程暂估价及结算价表</w:t>
      </w:r>
    </w:p>
    <w:p>
      <w:pPr>
        <w:jc w:val="left"/>
        <w:rPr>
          <w:rFonts w:ascii="黑体" w:eastAsia="黑体" w:cs="宋体"/>
          <w:b/>
          <w:color w:val="auto"/>
          <w:kern w:val="0"/>
          <w:sz w:val="32"/>
          <w:szCs w:val="32"/>
          <w:highlight w:val="none"/>
        </w:rPr>
      </w:pPr>
      <w:r>
        <w:rPr>
          <w:rFonts w:hint="eastAsia" w:ascii="宋体" w:hAnsi="宋体" w:cs="宋体"/>
          <w:color w:val="auto"/>
          <w:kern w:val="0"/>
          <w:sz w:val="24"/>
          <w:highlight w:val="none"/>
        </w:rPr>
        <w:t>表9</w:t>
      </w:r>
    </w:p>
    <w:tbl>
      <w:tblPr>
        <w:tblStyle w:val="61"/>
        <w:tblW w:w="9860" w:type="dxa"/>
        <w:tblInd w:w="93" w:type="dxa"/>
        <w:tblLayout w:type="fixed"/>
        <w:tblCellMar>
          <w:top w:w="0" w:type="dxa"/>
          <w:left w:w="108" w:type="dxa"/>
          <w:bottom w:w="0" w:type="dxa"/>
          <w:right w:w="108" w:type="dxa"/>
        </w:tblCellMar>
      </w:tblPr>
      <w:tblGrid>
        <w:gridCol w:w="720"/>
        <w:gridCol w:w="2140"/>
        <w:gridCol w:w="1780"/>
        <w:gridCol w:w="1280"/>
        <w:gridCol w:w="160"/>
        <w:gridCol w:w="820"/>
        <w:gridCol w:w="600"/>
        <w:gridCol w:w="1300"/>
        <w:gridCol w:w="1060"/>
      </w:tblGrid>
      <w:tr>
        <w:tblPrEx>
          <w:tblCellMar>
            <w:top w:w="0" w:type="dxa"/>
            <w:left w:w="108" w:type="dxa"/>
            <w:bottom w:w="0" w:type="dxa"/>
            <w:right w:w="108" w:type="dxa"/>
          </w:tblCellMar>
        </w:tblPrEx>
        <w:trPr>
          <w:trHeight w:val="353" w:hRule="atLeast"/>
        </w:trPr>
        <w:tc>
          <w:tcPr>
            <w:tcW w:w="5920" w:type="dxa"/>
            <w:gridSpan w:val="4"/>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lang w:eastAsia="zh-CN"/>
              </w:rPr>
              <w:t>项目名称</w:t>
            </w:r>
            <w:r>
              <w:rPr>
                <w:rFonts w:hint="eastAsia" w:ascii="黑体" w:hAnsi="黑体" w:eastAsia="黑体" w:cs="Arial"/>
                <w:color w:val="auto"/>
                <w:kern w:val="0"/>
                <w:szCs w:val="21"/>
                <w:highlight w:val="none"/>
              </w:rPr>
              <w:t>：xx工程</w:t>
            </w:r>
          </w:p>
        </w:tc>
        <w:tc>
          <w:tcPr>
            <w:tcW w:w="980" w:type="dxa"/>
            <w:gridSpan w:val="2"/>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标段：</w:t>
            </w:r>
          </w:p>
        </w:tc>
        <w:tc>
          <w:tcPr>
            <w:tcW w:w="2960" w:type="dxa"/>
            <w:gridSpan w:val="3"/>
            <w:tcBorders>
              <w:top w:val="nil"/>
              <w:left w:val="nil"/>
              <w:bottom w:val="single" w:color="000000" w:sz="8" w:space="0"/>
              <w:right w:val="nil"/>
            </w:tcBorders>
            <w:vAlign w:val="center"/>
          </w:tcPr>
          <w:p>
            <w:pPr>
              <w:widowControl/>
              <w:jc w:val="righ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第  页 共 页</w:t>
            </w:r>
          </w:p>
        </w:tc>
      </w:tr>
      <w:tr>
        <w:tblPrEx>
          <w:tblCellMar>
            <w:top w:w="0" w:type="dxa"/>
            <w:left w:w="108" w:type="dxa"/>
            <w:bottom w:w="0" w:type="dxa"/>
            <w:right w:w="108" w:type="dxa"/>
          </w:tblCellMar>
        </w:tblPrEx>
        <w:trPr>
          <w:trHeight w:val="690" w:hRule="atLeast"/>
        </w:trPr>
        <w:tc>
          <w:tcPr>
            <w:tcW w:w="72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序号</w:t>
            </w:r>
          </w:p>
        </w:tc>
        <w:tc>
          <w:tcPr>
            <w:tcW w:w="214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lang w:eastAsia="zh-CN"/>
              </w:rPr>
              <w:t>项目名称</w:t>
            </w:r>
          </w:p>
        </w:tc>
        <w:tc>
          <w:tcPr>
            <w:tcW w:w="178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工程内容</w:t>
            </w:r>
          </w:p>
        </w:tc>
        <w:tc>
          <w:tcPr>
            <w:tcW w:w="144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暂估金额(元)</w:t>
            </w:r>
          </w:p>
        </w:tc>
        <w:tc>
          <w:tcPr>
            <w:tcW w:w="142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结算金额(元)</w:t>
            </w:r>
          </w:p>
        </w:tc>
        <w:tc>
          <w:tcPr>
            <w:tcW w:w="130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差额±(元)</w:t>
            </w:r>
          </w:p>
        </w:tc>
        <w:tc>
          <w:tcPr>
            <w:tcW w:w="1060" w:type="dxa"/>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备注</w:t>
            </w:r>
          </w:p>
        </w:tc>
      </w:tr>
      <w:tr>
        <w:tblPrEx>
          <w:tblCellMar>
            <w:top w:w="0" w:type="dxa"/>
            <w:left w:w="108" w:type="dxa"/>
            <w:bottom w:w="0" w:type="dxa"/>
            <w:right w:w="108" w:type="dxa"/>
          </w:tblCellMar>
        </w:tblPrEx>
        <w:trPr>
          <w:trHeight w:val="353" w:hRule="atLeast"/>
        </w:trPr>
        <w:tc>
          <w:tcPr>
            <w:tcW w:w="720"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21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78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44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42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30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60"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338" w:hRule="atLeast"/>
        </w:trPr>
        <w:tc>
          <w:tcPr>
            <w:tcW w:w="720"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21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78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44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42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30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60"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353" w:hRule="atLeast"/>
        </w:trPr>
        <w:tc>
          <w:tcPr>
            <w:tcW w:w="720"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21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78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44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42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30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60"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353" w:hRule="atLeast"/>
        </w:trPr>
        <w:tc>
          <w:tcPr>
            <w:tcW w:w="720"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21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78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44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42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30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60"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469" w:hRule="atLeast"/>
        </w:trPr>
        <w:tc>
          <w:tcPr>
            <w:tcW w:w="4640" w:type="dxa"/>
            <w:gridSpan w:val="3"/>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合  计</w:t>
            </w:r>
          </w:p>
        </w:tc>
        <w:tc>
          <w:tcPr>
            <w:tcW w:w="1440" w:type="dxa"/>
            <w:gridSpan w:val="2"/>
            <w:tcBorders>
              <w:top w:val="single" w:color="000000" w:sz="4" w:space="0"/>
              <w:left w:val="nil"/>
              <w:bottom w:val="single" w:color="000000" w:sz="8"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420" w:type="dxa"/>
            <w:gridSpan w:val="2"/>
            <w:tcBorders>
              <w:top w:val="single" w:color="000000" w:sz="4" w:space="0"/>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300" w:type="dxa"/>
            <w:tcBorders>
              <w:top w:val="nil"/>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060" w:type="dxa"/>
            <w:tcBorders>
              <w:top w:val="nil"/>
              <w:left w:val="nil"/>
              <w:bottom w:val="single" w:color="000000" w:sz="8" w:space="0"/>
              <w:right w:val="single" w:color="000000" w:sz="8"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bl>
    <w:p>
      <w:pPr>
        <w:jc w:val="center"/>
        <w:rPr>
          <w:rFonts w:ascii="黑体" w:eastAsia="黑体" w:cs="宋体"/>
          <w:b/>
          <w:color w:val="auto"/>
          <w:kern w:val="0"/>
          <w:sz w:val="32"/>
          <w:szCs w:val="32"/>
          <w:highlight w:val="none"/>
        </w:rPr>
      </w:pPr>
      <w:r>
        <w:rPr>
          <w:rFonts w:hint="eastAsia" w:ascii="黑体" w:eastAsia="黑体" w:cs="宋体"/>
          <w:b/>
          <w:color w:val="auto"/>
          <w:kern w:val="0"/>
          <w:sz w:val="32"/>
          <w:szCs w:val="32"/>
          <w:highlight w:val="none"/>
        </w:rPr>
        <w:t>十、计日工表</w:t>
      </w:r>
    </w:p>
    <w:p>
      <w:pPr>
        <w:jc w:val="left"/>
        <w:rPr>
          <w:rFonts w:ascii="宋体" w:hAnsi="宋体" w:cs="宋体"/>
          <w:color w:val="auto"/>
          <w:kern w:val="0"/>
          <w:sz w:val="24"/>
          <w:highlight w:val="none"/>
        </w:rPr>
      </w:pPr>
      <w:r>
        <w:rPr>
          <w:rFonts w:hint="eastAsia" w:ascii="宋体" w:hAnsi="宋体" w:cs="宋体"/>
          <w:color w:val="auto"/>
          <w:kern w:val="0"/>
          <w:sz w:val="24"/>
          <w:highlight w:val="none"/>
        </w:rPr>
        <w:t>表10</w:t>
      </w:r>
    </w:p>
    <w:tbl>
      <w:tblPr>
        <w:tblStyle w:val="61"/>
        <w:tblW w:w="9900" w:type="dxa"/>
        <w:tblInd w:w="93" w:type="dxa"/>
        <w:tblLayout w:type="fixed"/>
        <w:tblCellMar>
          <w:top w:w="0" w:type="dxa"/>
          <w:left w:w="108" w:type="dxa"/>
          <w:bottom w:w="0" w:type="dxa"/>
          <w:right w:w="108" w:type="dxa"/>
        </w:tblCellMar>
      </w:tblPr>
      <w:tblGrid>
        <w:gridCol w:w="560"/>
        <w:gridCol w:w="2740"/>
        <w:gridCol w:w="1100"/>
        <w:gridCol w:w="1100"/>
        <w:gridCol w:w="440"/>
        <w:gridCol w:w="680"/>
        <w:gridCol w:w="340"/>
        <w:gridCol w:w="760"/>
        <w:gridCol w:w="1100"/>
        <w:gridCol w:w="1080"/>
      </w:tblGrid>
      <w:tr>
        <w:tblPrEx>
          <w:tblCellMar>
            <w:top w:w="0" w:type="dxa"/>
            <w:left w:w="108" w:type="dxa"/>
            <w:bottom w:w="0" w:type="dxa"/>
            <w:right w:w="108" w:type="dxa"/>
          </w:tblCellMar>
        </w:tblPrEx>
        <w:trPr>
          <w:trHeight w:val="353" w:hRule="atLeast"/>
        </w:trPr>
        <w:tc>
          <w:tcPr>
            <w:tcW w:w="5940" w:type="dxa"/>
            <w:gridSpan w:val="5"/>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lang w:eastAsia="zh-CN"/>
              </w:rPr>
              <w:t>项目名称</w:t>
            </w:r>
            <w:r>
              <w:rPr>
                <w:rFonts w:hint="eastAsia" w:ascii="黑体" w:hAnsi="黑体" w:eastAsia="黑体" w:cs="Arial"/>
                <w:color w:val="auto"/>
                <w:kern w:val="0"/>
                <w:szCs w:val="21"/>
                <w:highlight w:val="none"/>
              </w:rPr>
              <w:t>：xx工程</w:t>
            </w:r>
          </w:p>
        </w:tc>
        <w:tc>
          <w:tcPr>
            <w:tcW w:w="1020" w:type="dxa"/>
            <w:gridSpan w:val="2"/>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标段：</w:t>
            </w:r>
          </w:p>
        </w:tc>
        <w:tc>
          <w:tcPr>
            <w:tcW w:w="2940" w:type="dxa"/>
            <w:gridSpan w:val="3"/>
            <w:tcBorders>
              <w:top w:val="nil"/>
              <w:left w:val="nil"/>
              <w:bottom w:val="single" w:color="000000" w:sz="8" w:space="0"/>
              <w:right w:val="nil"/>
            </w:tcBorders>
            <w:vAlign w:val="center"/>
          </w:tcPr>
          <w:p>
            <w:pPr>
              <w:widowControl/>
              <w:jc w:val="righ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第1页 共1页</w:t>
            </w:r>
          </w:p>
        </w:tc>
      </w:tr>
      <w:tr>
        <w:tblPrEx>
          <w:tblCellMar>
            <w:top w:w="0" w:type="dxa"/>
            <w:left w:w="108" w:type="dxa"/>
            <w:bottom w:w="0" w:type="dxa"/>
            <w:right w:w="108" w:type="dxa"/>
          </w:tblCellMar>
        </w:tblPrEx>
        <w:trPr>
          <w:trHeight w:val="338" w:hRule="atLeast"/>
        </w:trPr>
        <w:tc>
          <w:tcPr>
            <w:tcW w:w="560" w:type="dxa"/>
            <w:vMerge w:val="restart"/>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编号</w:t>
            </w:r>
          </w:p>
        </w:tc>
        <w:tc>
          <w:tcPr>
            <w:tcW w:w="274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项目名称</w:t>
            </w:r>
          </w:p>
        </w:tc>
        <w:tc>
          <w:tcPr>
            <w:tcW w:w="110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单位</w:t>
            </w:r>
          </w:p>
        </w:tc>
        <w:tc>
          <w:tcPr>
            <w:tcW w:w="110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暂定数量</w:t>
            </w:r>
          </w:p>
        </w:tc>
        <w:tc>
          <w:tcPr>
            <w:tcW w:w="112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实际数量</w:t>
            </w:r>
          </w:p>
        </w:tc>
        <w:tc>
          <w:tcPr>
            <w:tcW w:w="11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综合单价</w:t>
            </w:r>
          </w:p>
        </w:tc>
        <w:tc>
          <w:tcPr>
            <w:tcW w:w="2180"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合价（元）</w:t>
            </w:r>
          </w:p>
        </w:tc>
      </w:tr>
      <w:tr>
        <w:tblPrEx>
          <w:tblCellMar>
            <w:top w:w="0" w:type="dxa"/>
            <w:left w:w="108" w:type="dxa"/>
            <w:bottom w:w="0" w:type="dxa"/>
            <w:right w:w="108" w:type="dxa"/>
          </w:tblCellMar>
        </w:tblPrEx>
        <w:trPr>
          <w:trHeight w:val="353" w:hRule="atLeast"/>
        </w:trPr>
        <w:tc>
          <w:tcPr>
            <w:tcW w:w="56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27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110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110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112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110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color w:val="auto"/>
                <w:kern w:val="0"/>
                <w:szCs w:val="21"/>
                <w:highlight w:val="none"/>
              </w:rPr>
            </w:pPr>
          </w:p>
        </w:tc>
        <w:tc>
          <w:tcPr>
            <w:tcW w:w="110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暂定</w:t>
            </w:r>
          </w:p>
        </w:tc>
        <w:tc>
          <w:tcPr>
            <w:tcW w:w="1080" w:type="dxa"/>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实际</w:t>
            </w:r>
          </w:p>
        </w:tc>
      </w:tr>
      <w:tr>
        <w:tblPrEx>
          <w:tblCellMar>
            <w:top w:w="0" w:type="dxa"/>
            <w:left w:w="108" w:type="dxa"/>
            <w:bottom w:w="0" w:type="dxa"/>
            <w:right w:w="108" w:type="dxa"/>
          </w:tblCellMar>
        </w:tblPrEx>
        <w:trPr>
          <w:trHeight w:val="353" w:hRule="atLeast"/>
        </w:trPr>
        <w:tc>
          <w:tcPr>
            <w:tcW w:w="56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一</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人工</w:t>
            </w:r>
          </w:p>
        </w:tc>
        <w:tc>
          <w:tcPr>
            <w:tcW w:w="1100" w:type="dxa"/>
            <w:tcBorders>
              <w:top w:val="nil"/>
              <w:left w:val="nil"/>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10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120"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100"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10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080"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338" w:hRule="atLeast"/>
        </w:trPr>
        <w:tc>
          <w:tcPr>
            <w:tcW w:w="7720" w:type="dxa"/>
            <w:gridSpan w:val="8"/>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人工小计</w:t>
            </w:r>
          </w:p>
        </w:tc>
        <w:tc>
          <w:tcPr>
            <w:tcW w:w="110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080"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353" w:hRule="atLeast"/>
        </w:trPr>
        <w:tc>
          <w:tcPr>
            <w:tcW w:w="56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二</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材料</w:t>
            </w:r>
          </w:p>
        </w:tc>
        <w:tc>
          <w:tcPr>
            <w:tcW w:w="1100" w:type="dxa"/>
            <w:tcBorders>
              <w:top w:val="nil"/>
              <w:left w:val="nil"/>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10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120"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100"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10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080"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353" w:hRule="atLeast"/>
        </w:trPr>
        <w:tc>
          <w:tcPr>
            <w:tcW w:w="7720" w:type="dxa"/>
            <w:gridSpan w:val="8"/>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材料小计</w:t>
            </w:r>
          </w:p>
        </w:tc>
        <w:tc>
          <w:tcPr>
            <w:tcW w:w="110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080"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338" w:hRule="atLeast"/>
        </w:trPr>
        <w:tc>
          <w:tcPr>
            <w:tcW w:w="56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三</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施工机械</w:t>
            </w:r>
          </w:p>
        </w:tc>
        <w:tc>
          <w:tcPr>
            <w:tcW w:w="1100" w:type="dxa"/>
            <w:tcBorders>
              <w:top w:val="nil"/>
              <w:left w:val="nil"/>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10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120"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100"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10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080"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353" w:hRule="atLeast"/>
        </w:trPr>
        <w:tc>
          <w:tcPr>
            <w:tcW w:w="7720" w:type="dxa"/>
            <w:gridSpan w:val="8"/>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机械小计</w:t>
            </w:r>
          </w:p>
        </w:tc>
        <w:tc>
          <w:tcPr>
            <w:tcW w:w="110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080"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338" w:hRule="atLeast"/>
        </w:trPr>
        <w:tc>
          <w:tcPr>
            <w:tcW w:w="7720" w:type="dxa"/>
            <w:gridSpan w:val="8"/>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四、企业管理费和利润</w:t>
            </w:r>
          </w:p>
        </w:tc>
        <w:tc>
          <w:tcPr>
            <w:tcW w:w="110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080"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469" w:hRule="atLeast"/>
        </w:trPr>
        <w:tc>
          <w:tcPr>
            <w:tcW w:w="7720" w:type="dxa"/>
            <w:gridSpan w:val="8"/>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总     计</w:t>
            </w:r>
          </w:p>
        </w:tc>
        <w:tc>
          <w:tcPr>
            <w:tcW w:w="1100" w:type="dxa"/>
            <w:tcBorders>
              <w:top w:val="nil"/>
              <w:left w:val="nil"/>
              <w:bottom w:val="single" w:color="000000" w:sz="8"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080" w:type="dxa"/>
            <w:tcBorders>
              <w:top w:val="nil"/>
              <w:left w:val="nil"/>
              <w:bottom w:val="single" w:color="000000" w:sz="8" w:space="0"/>
              <w:right w:val="single" w:color="000000" w:sz="8"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bl>
    <w:p>
      <w:pPr>
        <w:jc w:val="center"/>
        <w:rPr>
          <w:rFonts w:ascii="宋体" w:hAnsi="宋体" w:cs="宋体"/>
          <w:color w:val="auto"/>
          <w:kern w:val="0"/>
          <w:sz w:val="18"/>
          <w:szCs w:val="18"/>
          <w:highlight w:val="none"/>
        </w:rPr>
      </w:pPr>
    </w:p>
    <w:p>
      <w:pPr>
        <w:jc w:val="center"/>
        <w:rPr>
          <w:rFonts w:ascii="黑体" w:eastAsia="黑体" w:cs="宋体"/>
          <w:b/>
          <w:color w:val="auto"/>
          <w:kern w:val="0"/>
          <w:sz w:val="32"/>
          <w:szCs w:val="32"/>
          <w:highlight w:val="none"/>
        </w:rPr>
      </w:pPr>
      <w:r>
        <w:rPr>
          <w:rFonts w:ascii="宋体" w:hAnsi="宋体" w:cs="宋体"/>
          <w:color w:val="auto"/>
          <w:kern w:val="0"/>
          <w:sz w:val="18"/>
          <w:szCs w:val="18"/>
          <w:highlight w:val="none"/>
        </w:rPr>
        <w:br w:type="page"/>
      </w:r>
      <w:r>
        <w:rPr>
          <w:rFonts w:hint="eastAsia" w:ascii="黑体" w:eastAsia="黑体" w:cs="宋体"/>
          <w:b/>
          <w:color w:val="auto"/>
          <w:kern w:val="0"/>
          <w:sz w:val="32"/>
          <w:szCs w:val="32"/>
          <w:highlight w:val="none"/>
        </w:rPr>
        <w:t>十一、专业工程暂估价表</w:t>
      </w:r>
    </w:p>
    <w:p>
      <w:pPr>
        <w:jc w:val="left"/>
        <w:rPr>
          <w:rFonts w:ascii="黑体" w:eastAsia="黑体" w:cs="宋体"/>
          <w:b/>
          <w:color w:val="auto"/>
          <w:kern w:val="0"/>
          <w:sz w:val="32"/>
          <w:szCs w:val="32"/>
          <w:highlight w:val="none"/>
        </w:rPr>
      </w:pPr>
      <w:r>
        <w:rPr>
          <w:rFonts w:hint="eastAsia" w:ascii="宋体" w:hAnsi="宋体" w:cs="宋体"/>
          <w:color w:val="auto"/>
          <w:kern w:val="0"/>
          <w:sz w:val="24"/>
          <w:highlight w:val="none"/>
        </w:rPr>
        <w:t>表11</w:t>
      </w:r>
    </w:p>
    <w:tbl>
      <w:tblPr>
        <w:tblStyle w:val="61"/>
        <w:tblW w:w="9860" w:type="dxa"/>
        <w:tblInd w:w="93" w:type="dxa"/>
        <w:tblLayout w:type="fixed"/>
        <w:tblCellMar>
          <w:top w:w="0" w:type="dxa"/>
          <w:left w:w="108" w:type="dxa"/>
          <w:bottom w:w="0" w:type="dxa"/>
          <w:right w:w="108" w:type="dxa"/>
        </w:tblCellMar>
      </w:tblPr>
      <w:tblGrid>
        <w:gridCol w:w="760"/>
        <w:gridCol w:w="1900"/>
        <w:gridCol w:w="1520"/>
        <w:gridCol w:w="1520"/>
        <w:gridCol w:w="220"/>
        <w:gridCol w:w="980"/>
        <w:gridCol w:w="320"/>
        <w:gridCol w:w="1140"/>
        <w:gridCol w:w="1500"/>
      </w:tblGrid>
      <w:tr>
        <w:tblPrEx>
          <w:tblCellMar>
            <w:top w:w="0" w:type="dxa"/>
            <w:left w:w="108" w:type="dxa"/>
            <w:bottom w:w="0" w:type="dxa"/>
            <w:right w:w="108" w:type="dxa"/>
          </w:tblCellMar>
        </w:tblPrEx>
        <w:trPr>
          <w:trHeight w:val="353" w:hRule="atLeast"/>
        </w:trPr>
        <w:tc>
          <w:tcPr>
            <w:tcW w:w="5920" w:type="dxa"/>
            <w:gridSpan w:val="5"/>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lang w:eastAsia="zh-CN"/>
              </w:rPr>
              <w:t>项目名称</w:t>
            </w:r>
            <w:r>
              <w:rPr>
                <w:rFonts w:hint="eastAsia" w:ascii="黑体" w:hAnsi="黑体" w:eastAsia="黑体" w:cs="Arial"/>
                <w:color w:val="auto"/>
                <w:kern w:val="0"/>
                <w:szCs w:val="21"/>
                <w:highlight w:val="none"/>
              </w:rPr>
              <w:t>：xx工程</w:t>
            </w:r>
          </w:p>
        </w:tc>
        <w:tc>
          <w:tcPr>
            <w:tcW w:w="980" w:type="dxa"/>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标段：</w:t>
            </w:r>
          </w:p>
        </w:tc>
        <w:tc>
          <w:tcPr>
            <w:tcW w:w="2960" w:type="dxa"/>
            <w:gridSpan w:val="3"/>
            <w:tcBorders>
              <w:top w:val="nil"/>
              <w:left w:val="nil"/>
              <w:bottom w:val="single" w:color="000000" w:sz="8" w:space="0"/>
              <w:right w:val="nil"/>
            </w:tcBorders>
            <w:vAlign w:val="center"/>
          </w:tcPr>
          <w:p>
            <w:pPr>
              <w:widowControl/>
              <w:jc w:val="righ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第1页 共1页</w:t>
            </w:r>
          </w:p>
        </w:tc>
      </w:tr>
      <w:tr>
        <w:tblPrEx>
          <w:tblCellMar>
            <w:top w:w="0" w:type="dxa"/>
            <w:left w:w="108" w:type="dxa"/>
            <w:bottom w:w="0" w:type="dxa"/>
            <w:right w:w="108" w:type="dxa"/>
          </w:tblCellMar>
        </w:tblPrEx>
        <w:trPr>
          <w:trHeight w:val="690" w:hRule="atLeast"/>
        </w:trPr>
        <w:tc>
          <w:tcPr>
            <w:tcW w:w="7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序号</w:t>
            </w:r>
          </w:p>
        </w:tc>
        <w:tc>
          <w:tcPr>
            <w:tcW w:w="190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项目名称</w:t>
            </w:r>
          </w:p>
        </w:tc>
        <w:tc>
          <w:tcPr>
            <w:tcW w:w="152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项目价值(元)</w:t>
            </w:r>
          </w:p>
        </w:tc>
        <w:tc>
          <w:tcPr>
            <w:tcW w:w="152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服务内容</w:t>
            </w:r>
          </w:p>
        </w:tc>
        <w:tc>
          <w:tcPr>
            <w:tcW w:w="152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计算基础</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费率(％)</w:t>
            </w:r>
          </w:p>
        </w:tc>
        <w:tc>
          <w:tcPr>
            <w:tcW w:w="1500" w:type="dxa"/>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金额(元)</w:t>
            </w:r>
          </w:p>
        </w:tc>
      </w:tr>
      <w:tr>
        <w:tblPrEx>
          <w:tblCellMar>
            <w:top w:w="0" w:type="dxa"/>
            <w:left w:w="108" w:type="dxa"/>
            <w:bottom w:w="0" w:type="dxa"/>
            <w:right w:w="108" w:type="dxa"/>
          </w:tblCellMar>
        </w:tblPrEx>
        <w:trPr>
          <w:trHeight w:val="600" w:hRule="atLeast"/>
        </w:trPr>
        <w:tc>
          <w:tcPr>
            <w:tcW w:w="76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w:t>
            </w:r>
          </w:p>
        </w:tc>
        <w:tc>
          <w:tcPr>
            <w:tcW w:w="190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发包人发包专业工程</w:t>
            </w:r>
          </w:p>
        </w:tc>
        <w:tc>
          <w:tcPr>
            <w:tcW w:w="152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52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520"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项目价值</w:t>
            </w:r>
          </w:p>
        </w:tc>
        <w:tc>
          <w:tcPr>
            <w:tcW w:w="114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500"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338" w:hRule="atLeast"/>
        </w:trPr>
        <w:tc>
          <w:tcPr>
            <w:tcW w:w="76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2</w:t>
            </w:r>
          </w:p>
        </w:tc>
        <w:tc>
          <w:tcPr>
            <w:tcW w:w="190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发包人供应材料</w:t>
            </w:r>
          </w:p>
        </w:tc>
        <w:tc>
          <w:tcPr>
            <w:tcW w:w="152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52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520"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项目价值</w:t>
            </w:r>
          </w:p>
        </w:tc>
        <w:tc>
          <w:tcPr>
            <w:tcW w:w="114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500" w:type="dxa"/>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353" w:hRule="atLeast"/>
        </w:trPr>
        <w:tc>
          <w:tcPr>
            <w:tcW w:w="760"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90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5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5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520" w:type="dxa"/>
            <w:gridSpan w:val="3"/>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500"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353" w:hRule="atLeast"/>
        </w:trPr>
        <w:tc>
          <w:tcPr>
            <w:tcW w:w="760"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90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5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5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520" w:type="dxa"/>
            <w:gridSpan w:val="3"/>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500"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469" w:hRule="atLeast"/>
        </w:trPr>
        <w:tc>
          <w:tcPr>
            <w:tcW w:w="760" w:type="dxa"/>
            <w:tcBorders>
              <w:top w:val="nil"/>
              <w:left w:val="single" w:color="000000" w:sz="8" w:space="0"/>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900" w:type="dxa"/>
            <w:tcBorders>
              <w:top w:val="nil"/>
              <w:left w:val="nil"/>
              <w:bottom w:val="single" w:color="000000" w:sz="8"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合  计</w:t>
            </w:r>
          </w:p>
        </w:tc>
        <w:tc>
          <w:tcPr>
            <w:tcW w:w="1520" w:type="dxa"/>
            <w:tcBorders>
              <w:top w:val="nil"/>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520" w:type="dxa"/>
            <w:tcBorders>
              <w:top w:val="nil"/>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520" w:type="dxa"/>
            <w:gridSpan w:val="3"/>
            <w:tcBorders>
              <w:top w:val="single" w:color="000000" w:sz="4" w:space="0"/>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140" w:type="dxa"/>
            <w:tcBorders>
              <w:top w:val="nil"/>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500" w:type="dxa"/>
            <w:tcBorders>
              <w:top w:val="nil"/>
              <w:left w:val="nil"/>
              <w:bottom w:val="single" w:color="000000" w:sz="8"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bl>
    <w:p>
      <w:pPr>
        <w:spacing w:line="460" w:lineRule="exact"/>
        <w:rPr>
          <w:rFonts w:ascii="宋体" w:hAnsi="宋体"/>
          <w:color w:val="auto"/>
          <w:sz w:val="28"/>
          <w:highlight w:val="none"/>
        </w:rPr>
      </w:pPr>
    </w:p>
    <w:p>
      <w:pPr>
        <w:jc w:val="center"/>
        <w:rPr>
          <w:rFonts w:ascii="黑体" w:eastAsia="黑体" w:cs="宋体"/>
          <w:b/>
          <w:color w:val="auto"/>
          <w:kern w:val="0"/>
          <w:sz w:val="32"/>
          <w:szCs w:val="32"/>
          <w:highlight w:val="none"/>
        </w:rPr>
      </w:pPr>
      <w:r>
        <w:rPr>
          <w:rFonts w:hint="eastAsia" w:ascii="黑体" w:eastAsia="黑体" w:cs="宋体"/>
          <w:b/>
          <w:color w:val="auto"/>
          <w:kern w:val="0"/>
          <w:sz w:val="32"/>
          <w:szCs w:val="32"/>
          <w:highlight w:val="none"/>
        </w:rPr>
        <w:t>十二、规费、税金项目计价表</w:t>
      </w:r>
    </w:p>
    <w:p>
      <w:pPr>
        <w:jc w:val="left"/>
        <w:rPr>
          <w:rFonts w:ascii="宋体" w:hAnsi="宋体" w:cs="宋体"/>
          <w:color w:val="auto"/>
          <w:kern w:val="0"/>
          <w:sz w:val="24"/>
          <w:highlight w:val="none"/>
        </w:rPr>
      </w:pPr>
      <w:r>
        <w:rPr>
          <w:rFonts w:hint="eastAsia" w:ascii="宋体" w:hAnsi="宋体" w:cs="宋体"/>
          <w:color w:val="auto"/>
          <w:kern w:val="0"/>
          <w:sz w:val="24"/>
          <w:highlight w:val="none"/>
        </w:rPr>
        <w:t>表12</w:t>
      </w:r>
    </w:p>
    <w:tbl>
      <w:tblPr>
        <w:tblStyle w:val="61"/>
        <w:tblW w:w="10012" w:type="dxa"/>
        <w:jc w:val="center"/>
        <w:tblLayout w:type="fixed"/>
        <w:tblCellMar>
          <w:top w:w="0" w:type="dxa"/>
          <w:left w:w="108" w:type="dxa"/>
          <w:bottom w:w="0" w:type="dxa"/>
          <w:right w:w="108" w:type="dxa"/>
        </w:tblCellMar>
      </w:tblPr>
      <w:tblGrid>
        <w:gridCol w:w="913"/>
        <w:gridCol w:w="1283"/>
        <w:gridCol w:w="2295"/>
        <w:gridCol w:w="287"/>
        <w:gridCol w:w="1534"/>
        <w:gridCol w:w="1768"/>
        <w:gridCol w:w="390"/>
        <w:gridCol w:w="1542"/>
      </w:tblGrid>
      <w:tr>
        <w:tblPrEx>
          <w:tblCellMar>
            <w:top w:w="0" w:type="dxa"/>
            <w:left w:w="108" w:type="dxa"/>
            <w:bottom w:w="0" w:type="dxa"/>
            <w:right w:w="108" w:type="dxa"/>
          </w:tblCellMar>
        </w:tblPrEx>
        <w:trPr>
          <w:trHeight w:val="422" w:hRule="atLeast"/>
          <w:jc w:val="center"/>
        </w:trPr>
        <w:tc>
          <w:tcPr>
            <w:tcW w:w="4491" w:type="dxa"/>
            <w:gridSpan w:val="3"/>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lang w:eastAsia="zh-CN"/>
              </w:rPr>
              <w:t>项目名称</w:t>
            </w:r>
            <w:r>
              <w:rPr>
                <w:rFonts w:hint="eastAsia" w:ascii="黑体" w:hAnsi="黑体" w:eastAsia="黑体" w:cs="Arial"/>
                <w:color w:val="auto"/>
                <w:kern w:val="0"/>
                <w:szCs w:val="21"/>
                <w:highlight w:val="none"/>
              </w:rPr>
              <w:t>：xx工程</w:t>
            </w:r>
          </w:p>
        </w:tc>
        <w:tc>
          <w:tcPr>
            <w:tcW w:w="1821" w:type="dxa"/>
            <w:gridSpan w:val="2"/>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标段：</w:t>
            </w:r>
          </w:p>
        </w:tc>
        <w:tc>
          <w:tcPr>
            <w:tcW w:w="3700" w:type="dxa"/>
            <w:gridSpan w:val="3"/>
            <w:tcBorders>
              <w:top w:val="nil"/>
              <w:left w:val="nil"/>
              <w:bottom w:val="single" w:color="000000" w:sz="8" w:space="0"/>
              <w:right w:val="nil"/>
            </w:tcBorders>
            <w:vAlign w:val="center"/>
          </w:tcPr>
          <w:p>
            <w:pPr>
              <w:widowControl/>
              <w:jc w:val="righ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　</w:t>
            </w:r>
          </w:p>
        </w:tc>
      </w:tr>
      <w:tr>
        <w:tblPrEx>
          <w:tblCellMar>
            <w:top w:w="0" w:type="dxa"/>
            <w:left w:w="108" w:type="dxa"/>
            <w:bottom w:w="0" w:type="dxa"/>
            <w:right w:w="108" w:type="dxa"/>
          </w:tblCellMar>
        </w:tblPrEx>
        <w:trPr>
          <w:trHeight w:val="873" w:hRule="atLeast"/>
          <w:jc w:val="center"/>
        </w:trPr>
        <w:tc>
          <w:tcPr>
            <w:tcW w:w="91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序号</w:t>
            </w:r>
          </w:p>
        </w:tc>
        <w:tc>
          <w:tcPr>
            <w:tcW w:w="1283"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项目名称</w:t>
            </w:r>
          </w:p>
        </w:tc>
        <w:tc>
          <w:tcPr>
            <w:tcW w:w="2582"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计算基础</w:t>
            </w:r>
          </w:p>
        </w:tc>
        <w:tc>
          <w:tcPr>
            <w:tcW w:w="1534"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计算基数(元)</w:t>
            </w:r>
          </w:p>
        </w:tc>
        <w:tc>
          <w:tcPr>
            <w:tcW w:w="1768"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计算费率(％)</w:t>
            </w:r>
          </w:p>
        </w:tc>
        <w:tc>
          <w:tcPr>
            <w:tcW w:w="1932"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金额(元)</w:t>
            </w:r>
          </w:p>
        </w:tc>
      </w:tr>
      <w:tr>
        <w:tblPrEx>
          <w:tblCellMar>
            <w:top w:w="0" w:type="dxa"/>
            <w:left w:w="108" w:type="dxa"/>
            <w:bottom w:w="0" w:type="dxa"/>
            <w:right w:w="108" w:type="dxa"/>
          </w:tblCellMar>
        </w:tblPrEx>
        <w:trPr>
          <w:trHeight w:val="1101" w:hRule="atLeast"/>
          <w:jc w:val="center"/>
        </w:trPr>
        <w:tc>
          <w:tcPr>
            <w:tcW w:w="91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w:t>
            </w:r>
          </w:p>
        </w:tc>
        <w:tc>
          <w:tcPr>
            <w:tcW w:w="128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规费</w:t>
            </w:r>
          </w:p>
        </w:tc>
        <w:tc>
          <w:tcPr>
            <w:tcW w:w="2582"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1534"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768"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932" w:type="dxa"/>
            <w:gridSpan w:val="2"/>
            <w:tcBorders>
              <w:top w:val="single" w:color="000000" w:sz="4" w:space="0"/>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1101" w:hRule="atLeast"/>
          <w:jc w:val="center"/>
        </w:trPr>
        <w:tc>
          <w:tcPr>
            <w:tcW w:w="91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1.1</w:t>
            </w:r>
          </w:p>
        </w:tc>
        <w:tc>
          <w:tcPr>
            <w:tcW w:w="128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社会保险费</w:t>
            </w:r>
          </w:p>
        </w:tc>
        <w:tc>
          <w:tcPr>
            <w:tcW w:w="2582"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1534"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768"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932" w:type="dxa"/>
            <w:gridSpan w:val="2"/>
            <w:tcBorders>
              <w:top w:val="single" w:color="000000" w:sz="4" w:space="0"/>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1101" w:hRule="atLeast"/>
          <w:jc w:val="center"/>
        </w:trPr>
        <w:tc>
          <w:tcPr>
            <w:tcW w:w="91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1.2</w:t>
            </w:r>
          </w:p>
        </w:tc>
        <w:tc>
          <w:tcPr>
            <w:tcW w:w="128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住房公积金</w:t>
            </w:r>
          </w:p>
        </w:tc>
        <w:tc>
          <w:tcPr>
            <w:tcW w:w="2582"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1534"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768"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932" w:type="dxa"/>
            <w:gridSpan w:val="2"/>
            <w:tcBorders>
              <w:top w:val="single" w:color="000000" w:sz="4" w:space="0"/>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1101" w:hRule="atLeast"/>
          <w:jc w:val="center"/>
        </w:trPr>
        <w:tc>
          <w:tcPr>
            <w:tcW w:w="91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1.3</w:t>
            </w:r>
          </w:p>
        </w:tc>
        <w:tc>
          <w:tcPr>
            <w:tcW w:w="128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工程排污费</w:t>
            </w:r>
          </w:p>
        </w:tc>
        <w:tc>
          <w:tcPr>
            <w:tcW w:w="2582"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1534"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768"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932" w:type="dxa"/>
            <w:gridSpan w:val="2"/>
            <w:tcBorders>
              <w:top w:val="single" w:color="000000" w:sz="4" w:space="0"/>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1461" w:hRule="atLeast"/>
          <w:jc w:val="center"/>
        </w:trPr>
        <w:tc>
          <w:tcPr>
            <w:tcW w:w="91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2</w:t>
            </w:r>
          </w:p>
        </w:tc>
        <w:tc>
          <w:tcPr>
            <w:tcW w:w="1283"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税金</w:t>
            </w:r>
          </w:p>
        </w:tc>
        <w:tc>
          <w:tcPr>
            <w:tcW w:w="2582"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1534"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768"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932" w:type="dxa"/>
            <w:gridSpan w:val="2"/>
            <w:tcBorders>
              <w:top w:val="single" w:color="000000" w:sz="4" w:space="0"/>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trHeight w:val="446" w:hRule="atLeast"/>
          <w:jc w:val="center"/>
        </w:trPr>
        <w:tc>
          <w:tcPr>
            <w:tcW w:w="913"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283"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2582"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p>
        </w:tc>
        <w:tc>
          <w:tcPr>
            <w:tcW w:w="1534"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p>
        </w:tc>
        <w:tc>
          <w:tcPr>
            <w:tcW w:w="1768"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932" w:type="dxa"/>
            <w:gridSpan w:val="2"/>
            <w:tcBorders>
              <w:top w:val="single" w:color="000000" w:sz="4" w:space="0"/>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446" w:hRule="atLeast"/>
          <w:jc w:val="center"/>
        </w:trPr>
        <w:tc>
          <w:tcPr>
            <w:tcW w:w="913"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283"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2582"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534"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768"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932" w:type="dxa"/>
            <w:gridSpan w:val="2"/>
            <w:tcBorders>
              <w:top w:val="single" w:color="000000" w:sz="4" w:space="0"/>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429" w:hRule="atLeast"/>
          <w:jc w:val="center"/>
        </w:trPr>
        <w:tc>
          <w:tcPr>
            <w:tcW w:w="10012" w:type="dxa"/>
            <w:gridSpan w:val="8"/>
            <w:tcBorders>
              <w:top w:val="nil"/>
              <w:left w:val="single" w:color="000000" w:sz="8" w:space="0"/>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hint="eastAsia" w:ascii="Arial" w:hAnsi="Arial" w:cs="Arial"/>
                <w:color w:val="auto"/>
                <w:kern w:val="0"/>
                <w:sz w:val="16"/>
                <w:szCs w:val="16"/>
                <w:highlight w:val="none"/>
              </w:rPr>
              <w:t>合计</w:t>
            </w:r>
          </w:p>
        </w:tc>
      </w:tr>
      <w:tr>
        <w:tblPrEx>
          <w:tblCellMar>
            <w:top w:w="0" w:type="dxa"/>
            <w:left w:w="108" w:type="dxa"/>
            <w:bottom w:w="0" w:type="dxa"/>
            <w:right w:w="108" w:type="dxa"/>
          </w:tblCellMar>
        </w:tblPrEx>
        <w:trPr>
          <w:trHeight w:val="297" w:hRule="atLeast"/>
          <w:jc w:val="center"/>
        </w:trPr>
        <w:tc>
          <w:tcPr>
            <w:tcW w:w="913" w:type="dxa"/>
            <w:tcBorders>
              <w:top w:val="nil"/>
              <w:left w:val="nil"/>
              <w:bottom w:val="nil"/>
              <w:right w:val="nil"/>
            </w:tcBorders>
          </w:tcPr>
          <w:p>
            <w:pPr>
              <w:widowControl/>
              <w:jc w:val="left"/>
              <w:rPr>
                <w:rFonts w:ascii="Arial" w:hAnsi="Arial" w:cs="Arial"/>
                <w:color w:val="auto"/>
                <w:kern w:val="0"/>
                <w:sz w:val="20"/>
                <w:highlight w:val="none"/>
              </w:rPr>
            </w:pPr>
            <w:r>
              <w:rPr>
                <w:rFonts w:ascii="Arial" w:hAnsi="Arial" w:cs="Arial"/>
                <w:color w:val="auto"/>
                <w:kern w:val="0"/>
                <w:sz w:val="20"/>
                <w:highlight w:val="none"/>
              </w:rPr>
              <w:t>　</w:t>
            </w:r>
          </w:p>
        </w:tc>
        <w:tc>
          <w:tcPr>
            <w:tcW w:w="1283" w:type="dxa"/>
            <w:tcBorders>
              <w:top w:val="nil"/>
              <w:left w:val="nil"/>
              <w:bottom w:val="nil"/>
              <w:right w:val="nil"/>
            </w:tcBorders>
          </w:tcPr>
          <w:p>
            <w:pPr>
              <w:widowControl/>
              <w:jc w:val="left"/>
              <w:rPr>
                <w:rFonts w:ascii="Arial" w:hAnsi="Arial" w:cs="Arial"/>
                <w:color w:val="auto"/>
                <w:kern w:val="0"/>
                <w:sz w:val="20"/>
                <w:highlight w:val="none"/>
              </w:rPr>
            </w:pPr>
            <w:r>
              <w:rPr>
                <w:rFonts w:ascii="Arial" w:hAnsi="Arial" w:cs="Arial"/>
                <w:color w:val="auto"/>
                <w:kern w:val="0"/>
                <w:sz w:val="20"/>
                <w:highlight w:val="none"/>
              </w:rPr>
              <w:t>　</w:t>
            </w:r>
          </w:p>
        </w:tc>
        <w:tc>
          <w:tcPr>
            <w:tcW w:w="2295" w:type="dxa"/>
            <w:tcBorders>
              <w:top w:val="nil"/>
              <w:left w:val="nil"/>
              <w:bottom w:val="nil"/>
              <w:right w:val="nil"/>
            </w:tcBorders>
          </w:tcPr>
          <w:p>
            <w:pPr>
              <w:widowControl/>
              <w:jc w:val="left"/>
              <w:rPr>
                <w:rFonts w:ascii="Arial" w:hAnsi="Arial" w:cs="Arial"/>
                <w:color w:val="auto"/>
                <w:kern w:val="0"/>
                <w:sz w:val="20"/>
                <w:highlight w:val="none"/>
              </w:rPr>
            </w:pPr>
            <w:r>
              <w:rPr>
                <w:rFonts w:ascii="Arial" w:hAnsi="Arial" w:cs="Arial"/>
                <w:color w:val="auto"/>
                <w:kern w:val="0"/>
                <w:sz w:val="20"/>
                <w:highlight w:val="none"/>
              </w:rPr>
              <w:t>　</w:t>
            </w:r>
          </w:p>
        </w:tc>
        <w:tc>
          <w:tcPr>
            <w:tcW w:w="287" w:type="dxa"/>
            <w:tcBorders>
              <w:top w:val="nil"/>
              <w:left w:val="nil"/>
              <w:bottom w:val="nil"/>
              <w:right w:val="nil"/>
            </w:tcBorders>
          </w:tcPr>
          <w:p>
            <w:pPr>
              <w:widowControl/>
              <w:jc w:val="left"/>
              <w:rPr>
                <w:rFonts w:ascii="Arial" w:hAnsi="Arial" w:cs="Arial"/>
                <w:color w:val="auto"/>
                <w:kern w:val="0"/>
                <w:sz w:val="20"/>
                <w:highlight w:val="none"/>
              </w:rPr>
            </w:pPr>
            <w:r>
              <w:rPr>
                <w:rFonts w:ascii="Arial" w:hAnsi="Arial" w:cs="Arial"/>
                <w:color w:val="auto"/>
                <w:kern w:val="0"/>
                <w:sz w:val="20"/>
                <w:highlight w:val="none"/>
              </w:rPr>
              <w:t>　</w:t>
            </w:r>
          </w:p>
        </w:tc>
        <w:tc>
          <w:tcPr>
            <w:tcW w:w="1534" w:type="dxa"/>
            <w:tcBorders>
              <w:top w:val="nil"/>
              <w:left w:val="nil"/>
              <w:bottom w:val="nil"/>
              <w:right w:val="nil"/>
            </w:tcBorders>
          </w:tcPr>
          <w:p>
            <w:pPr>
              <w:widowControl/>
              <w:jc w:val="left"/>
              <w:rPr>
                <w:rFonts w:ascii="Arial" w:hAnsi="Arial" w:cs="Arial"/>
                <w:color w:val="auto"/>
                <w:kern w:val="0"/>
                <w:sz w:val="20"/>
                <w:highlight w:val="none"/>
              </w:rPr>
            </w:pPr>
            <w:r>
              <w:rPr>
                <w:rFonts w:ascii="Arial" w:hAnsi="Arial" w:cs="Arial"/>
                <w:color w:val="auto"/>
                <w:kern w:val="0"/>
                <w:sz w:val="20"/>
                <w:highlight w:val="none"/>
              </w:rPr>
              <w:t>　</w:t>
            </w:r>
          </w:p>
        </w:tc>
        <w:tc>
          <w:tcPr>
            <w:tcW w:w="1768" w:type="dxa"/>
            <w:tcBorders>
              <w:top w:val="nil"/>
              <w:left w:val="nil"/>
              <w:bottom w:val="nil"/>
              <w:right w:val="nil"/>
            </w:tcBorders>
          </w:tcPr>
          <w:p>
            <w:pPr>
              <w:widowControl/>
              <w:jc w:val="left"/>
              <w:rPr>
                <w:rFonts w:ascii="Arial" w:hAnsi="Arial" w:cs="Arial"/>
                <w:color w:val="auto"/>
                <w:kern w:val="0"/>
                <w:sz w:val="20"/>
                <w:highlight w:val="none"/>
              </w:rPr>
            </w:pPr>
            <w:r>
              <w:rPr>
                <w:rFonts w:ascii="Arial" w:hAnsi="Arial" w:cs="Arial"/>
                <w:color w:val="auto"/>
                <w:kern w:val="0"/>
                <w:sz w:val="20"/>
                <w:highlight w:val="none"/>
              </w:rPr>
              <w:t>　</w:t>
            </w:r>
          </w:p>
        </w:tc>
        <w:tc>
          <w:tcPr>
            <w:tcW w:w="390" w:type="dxa"/>
            <w:tcBorders>
              <w:top w:val="nil"/>
              <w:left w:val="nil"/>
              <w:bottom w:val="nil"/>
              <w:right w:val="nil"/>
            </w:tcBorders>
          </w:tcPr>
          <w:p>
            <w:pPr>
              <w:widowControl/>
              <w:jc w:val="left"/>
              <w:rPr>
                <w:rFonts w:ascii="Arial" w:hAnsi="Arial" w:cs="Arial"/>
                <w:color w:val="auto"/>
                <w:kern w:val="0"/>
                <w:sz w:val="20"/>
                <w:highlight w:val="none"/>
              </w:rPr>
            </w:pPr>
            <w:r>
              <w:rPr>
                <w:rFonts w:ascii="Arial" w:hAnsi="Arial" w:cs="Arial"/>
                <w:color w:val="auto"/>
                <w:kern w:val="0"/>
                <w:sz w:val="20"/>
                <w:highlight w:val="none"/>
              </w:rPr>
              <w:t>　</w:t>
            </w:r>
          </w:p>
        </w:tc>
        <w:tc>
          <w:tcPr>
            <w:tcW w:w="1542" w:type="dxa"/>
            <w:tcBorders>
              <w:top w:val="nil"/>
              <w:left w:val="nil"/>
              <w:bottom w:val="nil"/>
              <w:right w:val="nil"/>
            </w:tcBorders>
          </w:tcPr>
          <w:p>
            <w:pPr>
              <w:widowControl/>
              <w:jc w:val="left"/>
              <w:rPr>
                <w:rFonts w:ascii="Arial" w:hAnsi="Arial" w:cs="Arial"/>
                <w:color w:val="auto"/>
                <w:kern w:val="0"/>
                <w:sz w:val="20"/>
                <w:highlight w:val="none"/>
              </w:rPr>
            </w:pPr>
            <w:r>
              <w:rPr>
                <w:rFonts w:ascii="Arial" w:hAnsi="Arial" w:cs="Arial"/>
                <w:color w:val="auto"/>
                <w:kern w:val="0"/>
                <w:sz w:val="20"/>
                <w:highlight w:val="none"/>
              </w:rPr>
              <w:t>　</w:t>
            </w:r>
          </w:p>
        </w:tc>
      </w:tr>
    </w:tbl>
    <w:p>
      <w:pPr>
        <w:jc w:val="center"/>
        <w:rPr>
          <w:rFonts w:ascii="黑体" w:eastAsia="黑体" w:cs="宋体"/>
          <w:b/>
          <w:color w:val="auto"/>
          <w:kern w:val="0"/>
          <w:sz w:val="32"/>
          <w:szCs w:val="32"/>
          <w:highlight w:val="none"/>
        </w:rPr>
      </w:pPr>
      <w:r>
        <w:rPr>
          <w:rFonts w:ascii="黑体" w:eastAsia="黑体" w:cs="宋体"/>
          <w:b/>
          <w:color w:val="auto"/>
          <w:kern w:val="0"/>
          <w:sz w:val="32"/>
          <w:szCs w:val="32"/>
          <w:highlight w:val="none"/>
        </w:rPr>
        <w:br w:type="page"/>
      </w:r>
      <w:r>
        <w:rPr>
          <w:rFonts w:hint="eastAsia" w:ascii="黑体" w:eastAsia="黑体" w:cs="宋体"/>
          <w:b/>
          <w:color w:val="auto"/>
          <w:kern w:val="0"/>
          <w:sz w:val="32"/>
          <w:szCs w:val="32"/>
          <w:highlight w:val="none"/>
        </w:rPr>
        <w:t>十三、总价项目进度款支付分解表</w:t>
      </w:r>
    </w:p>
    <w:p>
      <w:pPr>
        <w:widowControl/>
        <w:wordWrap/>
        <w:spacing w:line="480" w:lineRule="auto"/>
        <w:jc w:val="left"/>
        <w:rPr>
          <w:rFonts w:ascii="宋体" w:hAnsi="宋体" w:cs="宋体"/>
          <w:color w:val="auto"/>
          <w:kern w:val="0"/>
          <w:sz w:val="24"/>
          <w:highlight w:val="none"/>
        </w:rPr>
      </w:pPr>
      <w:r>
        <w:rPr>
          <w:rFonts w:hint="eastAsia" w:ascii="宋体" w:hAnsi="宋体" w:cs="宋体"/>
          <w:color w:val="auto"/>
          <w:kern w:val="0"/>
          <w:sz w:val="24"/>
          <w:highlight w:val="none"/>
        </w:rPr>
        <w:t>表13</w:t>
      </w:r>
    </w:p>
    <w:tbl>
      <w:tblPr>
        <w:tblStyle w:val="61"/>
        <w:tblW w:w="10053" w:type="dxa"/>
        <w:jc w:val="center"/>
        <w:tblLayout w:type="fixed"/>
        <w:tblCellMar>
          <w:top w:w="0" w:type="dxa"/>
          <w:left w:w="108" w:type="dxa"/>
          <w:bottom w:w="0" w:type="dxa"/>
          <w:right w:w="108" w:type="dxa"/>
        </w:tblCellMar>
      </w:tblPr>
      <w:tblGrid>
        <w:gridCol w:w="963"/>
        <w:gridCol w:w="2443"/>
        <w:gridCol w:w="444"/>
        <w:gridCol w:w="1233"/>
        <w:gridCol w:w="1233"/>
        <w:gridCol w:w="636"/>
        <w:gridCol w:w="1438"/>
        <w:gridCol w:w="1272"/>
        <w:gridCol w:w="391"/>
      </w:tblGrid>
      <w:tr>
        <w:tblPrEx>
          <w:tblCellMar>
            <w:top w:w="0" w:type="dxa"/>
            <w:left w:w="108" w:type="dxa"/>
            <w:bottom w:w="0" w:type="dxa"/>
            <w:right w:w="108" w:type="dxa"/>
          </w:tblCellMar>
        </w:tblPrEx>
        <w:trPr>
          <w:trHeight w:val="353" w:hRule="atLeast"/>
          <w:jc w:val="center"/>
        </w:trPr>
        <w:tc>
          <w:tcPr>
            <w:tcW w:w="6316" w:type="dxa"/>
            <w:gridSpan w:val="5"/>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lang w:eastAsia="zh-CN"/>
              </w:rPr>
              <w:t>项目名称</w:t>
            </w:r>
            <w:r>
              <w:rPr>
                <w:rFonts w:hint="eastAsia" w:ascii="黑体" w:hAnsi="黑体" w:eastAsia="黑体" w:cs="Arial"/>
                <w:color w:val="auto"/>
                <w:kern w:val="0"/>
                <w:szCs w:val="21"/>
                <w:highlight w:val="none"/>
              </w:rPr>
              <w:t>：xx工程</w:t>
            </w:r>
          </w:p>
        </w:tc>
        <w:tc>
          <w:tcPr>
            <w:tcW w:w="636" w:type="dxa"/>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标段：</w:t>
            </w:r>
          </w:p>
        </w:tc>
        <w:tc>
          <w:tcPr>
            <w:tcW w:w="3101" w:type="dxa"/>
            <w:gridSpan w:val="3"/>
            <w:tcBorders>
              <w:top w:val="nil"/>
              <w:left w:val="nil"/>
              <w:bottom w:val="single" w:color="000000" w:sz="8" w:space="0"/>
              <w:right w:val="nil"/>
            </w:tcBorders>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单位：元</w:t>
            </w:r>
          </w:p>
        </w:tc>
      </w:tr>
      <w:tr>
        <w:tblPrEx>
          <w:tblCellMar>
            <w:top w:w="0" w:type="dxa"/>
            <w:left w:w="108" w:type="dxa"/>
            <w:bottom w:w="0" w:type="dxa"/>
            <w:right w:w="108" w:type="dxa"/>
          </w:tblCellMar>
        </w:tblPrEx>
        <w:trPr>
          <w:trHeight w:val="690" w:hRule="atLeast"/>
          <w:jc w:val="center"/>
        </w:trPr>
        <w:tc>
          <w:tcPr>
            <w:tcW w:w="96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序号</w:t>
            </w:r>
          </w:p>
        </w:tc>
        <w:tc>
          <w:tcPr>
            <w:tcW w:w="2443"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项目名称</w:t>
            </w:r>
          </w:p>
        </w:tc>
        <w:tc>
          <w:tcPr>
            <w:tcW w:w="444"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总价</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金额</w:t>
            </w:r>
          </w:p>
        </w:tc>
        <w:tc>
          <w:tcPr>
            <w:tcW w:w="1233"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首次</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支付</w:t>
            </w:r>
          </w:p>
        </w:tc>
        <w:tc>
          <w:tcPr>
            <w:tcW w:w="1233"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二次</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支付</w:t>
            </w:r>
          </w:p>
        </w:tc>
        <w:tc>
          <w:tcPr>
            <w:tcW w:w="636"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三次</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支付</w:t>
            </w:r>
          </w:p>
        </w:tc>
        <w:tc>
          <w:tcPr>
            <w:tcW w:w="1438"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四次</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支付</w:t>
            </w:r>
          </w:p>
        </w:tc>
        <w:tc>
          <w:tcPr>
            <w:tcW w:w="1272"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五次</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支付</w:t>
            </w:r>
          </w:p>
        </w:tc>
        <w:tc>
          <w:tcPr>
            <w:tcW w:w="391"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　</w:t>
            </w:r>
          </w:p>
        </w:tc>
      </w:tr>
      <w:tr>
        <w:tblPrEx>
          <w:tblCellMar>
            <w:top w:w="0" w:type="dxa"/>
            <w:left w:w="108" w:type="dxa"/>
            <w:bottom w:w="0" w:type="dxa"/>
            <w:right w:w="108" w:type="dxa"/>
          </w:tblCellMar>
        </w:tblPrEx>
        <w:trPr>
          <w:trHeight w:val="353" w:hRule="atLeast"/>
          <w:jc w:val="center"/>
        </w:trPr>
        <w:tc>
          <w:tcPr>
            <w:tcW w:w="963"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2443"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444" w:type="dxa"/>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233"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233"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36" w:type="dxa"/>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438"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272"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391" w:type="dxa"/>
            <w:tcBorders>
              <w:top w:val="single" w:color="000000" w:sz="4" w:space="0"/>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353" w:hRule="atLeast"/>
          <w:jc w:val="center"/>
        </w:trPr>
        <w:tc>
          <w:tcPr>
            <w:tcW w:w="963"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2443"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444" w:type="dxa"/>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233"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233"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36" w:type="dxa"/>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438"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272"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391" w:type="dxa"/>
            <w:tcBorders>
              <w:top w:val="single" w:color="000000" w:sz="4" w:space="0"/>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338" w:hRule="atLeast"/>
          <w:jc w:val="center"/>
        </w:trPr>
        <w:tc>
          <w:tcPr>
            <w:tcW w:w="963"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2443"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444" w:type="dxa"/>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233"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233"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36" w:type="dxa"/>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438"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272"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391" w:type="dxa"/>
            <w:tcBorders>
              <w:top w:val="single" w:color="000000" w:sz="4" w:space="0"/>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458" w:hRule="atLeast"/>
          <w:jc w:val="center"/>
        </w:trPr>
        <w:tc>
          <w:tcPr>
            <w:tcW w:w="3406" w:type="dxa"/>
            <w:gridSpan w:val="2"/>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合    计</w:t>
            </w:r>
          </w:p>
        </w:tc>
        <w:tc>
          <w:tcPr>
            <w:tcW w:w="444" w:type="dxa"/>
            <w:tcBorders>
              <w:top w:val="single" w:color="000000" w:sz="4" w:space="0"/>
              <w:left w:val="nil"/>
              <w:bottom w:val="single" w:color="000000" w:sz="8"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233" w:type="dxa"/>
            <w:tcBorders>
              <w:top w:val="single" w:color="000000" w:sz="4" w:space="0"/>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233" w:type="dxa"/>
            <w:tcBorders>
              <w:top w:val="single" w:color="000000" w:sz="4" w:space="0"/>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636" w:type="dxa"/>
            <w:tcBorders>
              <w:top w:val="single" w:color="000000" w:sz="4" w:space="0"/>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438" w:type="dxa"/>
            <w:tcBorders>
              <w:top w:val="single" w:color="000000" w:sz="4" w:space="0"/>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272" w:type="dxa"/>
            <w:tcBorders>
              <w:top w:val="single" w:color="000000" w:sz="4" w:space="0"/>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391" w:type="dxa"/>
            <w:tcBorders>
              <w:top w:val="single" w:color="000000" w:sz="4" w:space="0"/>
              <w:left w:val="nil"/>
              <w:bottom w:val="single" w:color="000000" w:sz="8" w:space="0"/>
              <w:right w:val="single" w:color="000000" w:sz="8"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bl>
    <w:p>
      <w:pPr>
        <w:jc w:val="center"/>
        <w:rPr>
          <w:rFonts w:ascii="黑体" w:eastAsia="黑体" w:cs="宋体"/>
          <w:b/>
          <w:color w:val="auto"/>
          <w:kern w:val="0"/>
          <w:sz w:val="32"/>
          <w:szCs w:val="32"/>
          <w:highlight w:val="none"/>
        </w:rPr>
      </w:pPr>
    </w:p>
    <w:p>
      <w:pPr>
        <w:jc w:val="center"/>
        <w:rPr>
          <w:rFonts w:ascii="黑体" w:eastAsia="黑体" w:cs="宋体"/>
          <w:b/>
          <w:color w:val="auto"/>
          <w:kern w:val="0"/>
          <w:sz w:val="32"/>
          <w:szCs w:val="32"/>
          <w:highlight w:val="none"/>
        </w:rPr>
      </w:pPr>
      <w:r>
        <w:rPr>
          <w:rFonts w:hint="eastAsia" w:ascii="黑体" w:eastAsia="黑体" w:cs="宋体"/>
          <w:b/>
          <w:color w:val="auto"/>
          <w:kern w:val="0"/>
          <w:sz w:val="32"/>
          <w:szCs w:val="32"/>
          <w:highlight w:val="none"/>
        </w:rPr>
        <w:t>十四、发包人提供材料和工程设备一览表</w:t>
      </w:r>
    </w:p>
    <w:p>
      <w:pPr>
        <w:widowControl/>
        <w:spacing w:line="42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表14</w:t>
      </w:r>
    </w:p>
    <w:tbl>
      <w:tblPr>
        <w:tblStyle w:val="61"/>
        <w:tblW w:w="10198" w:type="dxa"/>
        <w:jc w:val="center"/>
        <w:tblLayout w:type="fixed"/>
        <w:tblCellMar>
          <w:top w:w="0" w:type="dxa"/>
          <w:left w:w="108" w:type="dxa"/>
          <w:bottom w:w="0" w:type="dxa"/>
          <w:right w:w="108" w:type="dxa"/>
        </w:tblCellMar>
      </w:tblPr>
      <w:tblGrid>
        <w:gridCol w:w="674"/>
        <w:gridCol w:w="930"/>
        <w:gridCol w:w="1862"/>
        <w:gridCol w:w="674"/>
        <w:gridCol w:w="907"/>
        <w:gridCol w:w="822"/>
        <w:gridCol w:w="365"/>
        <w:gridCol w:w="798"/>
        <w:gridCol w:w="365"/>
        <w:gridCol w:w="1163"/>
        <w:gridCol w:w="884"/>
        <w:gridCol w:w="754"/>
      </w:tblGrid>
      <w:tr>
        <w:tblPrEx>
          <w:tblCellMar>
            <w:top w:w="0" w:type="dxa"/>
            <w:left w:w="108" w:type="dxa"/>
            <w:bottom w:w="0" w:type="dxa"/>
            <w:right w:w="108" w:type="dxa"/>
          </w:tblCellMar>
        </w:tblPrEx>
        <w:trPr>
          <w:trHeight w:val="378" w:hRule="atLeast"/>
          <w:jc w:val="center"/>
        </w:trPr>
        <w:tc>
          <w:tcPr>
            <w:tcW w:w="5869" w:type="dxa"/>
            <w:gridSpan w:val="6"/>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lang w:eastAsia="zh-CN"/>
              </w:rPr>
              <w:t>项目名称</w:t>
            </w:r>
            <w:r>
              <w:rPr>
                <w:rFonts w:hint="eastAsia" w:ascii="黑体" w:hAnsi="黑体" w:eastAsia="黑体" w:cs="Arial"/>
                <w:color w:val="auto"/>
                <w:kern w:val="0"/>
                <w:szCs w:val="21"/>
                <w:highlight w:val="none"/>
              </w:rPr>
              <w:t>：xx工程</w:t>
            </w:r>
          </w:p>
        </w:tc>
        <w:tc>
          <w:tcPr>
            <w:tcW w:w="1163" w:type="dxa"/>
            <w:gridSpan w:val="2"/>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标段：</w:t>
            </w:r>
          </w:p>
        </w:tc>
        <w:tc>
          <w:tcPr>
            <w:tcW w:w="3166" w:type="dxa"/>
            <w:gridSpan w:val="4"/>
            <w:tcBorders>
              <w:top w:val="nil"/>
              <w:left w:val="nil"/>
              <w:bottom w:val="single" w:color="000000" w:sz="8" w:space="0"/>
              <w:right w:val="nil"/>
            </w:tcBorders>
            <w:vAlign w:val="center"/>
          </w:tcPr>
          <w:p>
            <w:pPr>
              <w:widowControl/>
              <w:jc w:val="righ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第1页 共1页</w:t>
            </w:r>
          </w:p>
        </w:tc>
      </w:tr>
      <w:tr>
        <w:tblPrEx>
          <w:tblCellMar>
            <w:top w:w="0" w:type="dxa"/>
            <w:left w:w="108" w:type="dxa"/>
            <w:bottom w:w="0" w:type="dxa"/>
            <w:right w:w="108" w:type="dxa"/>
          </w:tblCellMar>
        </w:tblPrEx>
        <w:trPr>
          <w:trHeight w:val="977" w:hRule="atLeast"/>
          <w:jc w:val="center"/>
        </w:trPr>
        <w:tc>
          <w:tcPr>
            <w:tcW w:w="674"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序号</w:t>
            </w:r>
          </w:p>
        </w:tc>
        <w:tc>
          <w:tcPr>
            <w:tcW w:w="93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材料编码</w:t>
            </w:r>
          </w:p>
        </w:tc>
        <w:tc>
          <w:tcPr>
            <w:tcW w:w="1862"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材料(工程设备)名称、规格、型号</w:t>
            </w:r>
          </w:p>
        </w:tc>
        <w:tc>
          <w:tcPr>
            <w:tcW w:w="674"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单位</w:t>
            </w:r>
          </w:p>
        </w:tc>
        <w:tc>
          <w:tcPr>
            <w:tcW w:w="907"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数量</w:t>
            </w:r>
          </w:p>
        </w:tc>
        <w:tc>
          <w:tcPr>
            <w:tcW w:w="1187"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单价</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(元)</w:t>
            </w:r>
          </w:p>
        </w:tc>
        <w:tc>
          <w:tcPr>
            <w:tcW w:w="1163"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合价</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(元)</w:t>
            </w:r>
          </w:p>
        </w:tc>
        <w:tc>
          <w:tcPr>
            <w:tcW w:w="1163"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交货</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方式</w:t>
            </w:r>
          </w:p>
        </w:tc>
        <w:tc>
          <w:tcPr>
            <w:tcW w:w="884"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送达</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地点</w:t>
            </w:r>
          </w:p>
        </w:tc>
        <w:tc>
          <w:tcPr>
            <w:tcW w:w="754" w:type="dxa"/>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备注</w:t>
            </w:r>
          </w:p>
        </w:tc>
      </w:tr>
      <w:tr>
        <w:tblPrEx>
          <w:tblCellMar>
            <w:top w:w="0" w:type="dxa"/>
            <w:left w:w="108" w:type="dxa"/>
            <w:bottom w:w="0" w:type="dxa"/>
            <w:right w:w="108" w:type="dxa"/>
          </w:tblCellMar>
        </w:tblPrEx>
        <w:trPr>
          <w:trHeight w:val="400" w:hRule="atLeast"/>
          <w:jc w:val="center"/>
        </w:trPr>
        <w:tc>
          <w:tcPr>
            <w:tcW w:w="674"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3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862"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74"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07"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87"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63"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63"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884"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54"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383" w:hRule="atLeast"/>
          <w:jc w:val="center"/>
        </w:trPr>
        <w:tc>
          <w:tcPr>
            <w:tcW w:w="674"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3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862"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74"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07"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87"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63"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63"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884"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54"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400" w:hRule="atLeast"/>
          <w:jc w:val="center"/>
        </w:trPr>
        <w:tc>
          <w:tcPr>
            <w:tcW w:w="674"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3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862"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74"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07"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87"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63"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63"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884"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54"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400" w:hRule="atLeast"/>
          <w:jc w:val="center"/>
        </w:trPr>
        <w:tc>
          <w:tcPr>
            <w:tcW w:w="674"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3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862"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74"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907"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87"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63"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163"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884"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754"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566" w:hRule="atLeast"/>
          <w:jc w:val="center"/>
        </w:trPr>
        <w:tc>
          <w:tcPr>
            <w:tcW w:w="4140" w:type="dxa"/>
            <w:gridSpan w:val="4"/>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合 计</w:t>
            </w:r>
          </w:p>
        </w:tc>
        <w:tc>
          <w:tcPr>
            <w:tcW w:w="907" w:type="dxa"/>
            <w:tcBorders>
              <w:top w:val="nil"/>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187" w:type="dxa"/>
            <w:gridSpan w:val="2"/>
            <w:tcBorders>
              <w:top w:val="single" w:color="000000" w:sz="4" w:space="0"/>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163" w:type="dxa"/>
            <w:gridSpan w:val="2"/>
            <w:tcBorders>
              <w:top w:val="single" w:color="000000" w:sz="4" w:space="0"/>
              <w:left w:val="nil"/>
              <w:bottom w:val="single" w:color="000000" w:sz="8" w:space="0"/>
              <w:right w:val="single" w:color="000000" w:sz="4" w:space="0"/>
            </w:tcBorders>
            <w:vAlign w:val="center"/>
          </w:tcPr>
          <w:p>
            <w:pPr>
              <w:widowControl/>
              <w:jc w:val="righ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1163" w:type="dxa"/>
            <w:tcBorders>
              <w:top w:val="nil"/>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884" w:type="dxa"/>
            <w:tcBorders>
              <w:top w:val="nil"/>
              <w:left w:val="nil"/>
              <w:bottom w:val="single" w:color="000000" w:sz="8" w:space="0"/>
              <w:right w:val="single" w:color="000000" w:sz="4"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c>
          <w:tcPr>
            <w:tcW w:w="754" w:type="dxa"/>
            <w:tcBorders>
              <w:top w:val="nil"/>
              <w:left w:val="nil"/>
              <w:bottom w:val="single" w:color="000000" w:sz="8" w:space="0"/>
              <w:right w:val="single" w:color="000000" w:sz="8" w:space="0"/>
            </w:tcBorders>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bl>
    <w:p>
      <w:pPr>
        <w:widowControl/>
        <w:spacing w:line="420" w:lineRule="atLeast"/>
        <w:jc w:val="left"/>
        <w:rPr>
          <w:rFonts w:ascii="宋体" w:hAnsi="宋体" w:cs="宋体"/>
          <w:color w:val="auto"/>
          <w:kern w:val="0"/>
          <w:sz w:val="18"/>
          <w:szCs w:val="18"/>
          <w:highlight w:val="none"/>
        </w:rPr>
      </w:pPr>
    </w:p>
    <w:p>
      <w:pPr>
        <w:jc w:val="center"/>
        <w:rPr>
          <w:rFonts w:ascii="黑体" w:eastAsia="黑体" w:cs="宋体"/>
          <w:b/>
          <w:color w:val="auto"/>
          <w:kern w:val="0"/>
          <w:sz w:val="32"/>
          <w:szCs w:val="32"/>
          <w:highlight w:val="none"/>
        </w:rPr>
      </w:pPr>
      <w:r>
        <w:rPr>
          <w:rFonts w:hint="eastAsia" w:ascii="黑体" w:eastAsia="黑体" w:cs="宋体"/>
          <w:b/>
          <w:color w:val="auto"/>
          <w:kern w:val="0"/>
          <w:sz w:val="32"/>
          <w:szCs w:val="32"/>
          <w:highlight w:val="none"/>
        </w:rPr>
        <w:t>十五、承包人提供主要材料和工程设备一览表</w:t>
      </w:r>
    </w:p>
    <w:p>
      <w:pPr>
        <w:jc w:val="center"/>
        <w:rPr>
          <w:rFonts w:ascii="黑体" w:eastAsia="黑体" w:cs="宋体"/>
          <w:b/>
          <w:color w:val="auto"/>
          <w:kern w:val="0"/>
          <w:sz w:val="32"/>
          <w:szCs w:val="32"/>
          <w:highlight w:val="none"/>
        </w:rPr>
      </w:pPr>
      <w:r>
        <w:rPr>
          <w:rFonts w:hint="eastAsia" w:ascii="黑体" w:eastAsia="黑体" w:cs="宋体"/>
          <w:b/>
          <w:color w:val="auto"/>
          <w:kern w:val="0"/>
          <w:sz w:val="32"/>
          <w:szCs w:val="32"/>
          <w:highlight w:val="none"/>
        </w:rPr>
        <w:t>（适用造价信息差额调整法）</w:t>
      </w:r>
    </w:p>
    <w:p>
      <w:pPr>
        <w:widowControl/>
        <w:spacing w:line="420" w:lineRule="atLeast"/>
        <w:ind w:left="2" w:leftChars="1"/>
        <w:jc w:val="left"/>
        <w:rPr>
          <w:rFonts w:ascii="宋体" w:hAnsi="宋体" w:cs="宋体"/>
          <w:color w:val="auto"/>
          <w:kern w:val="0"/>
          <w:sz w:val="24"/>
          <w:highlight w:val="none"/>
        </w:rPr>
      </w:pPr>
      <w:r>
        <w:rPr>
          <w:rFonts w:hint="eastAsia" w:ascii="宋体" w:hAnsi="宋体" w:cs="宋体"/>
          <w:color w:val="auto"/>
          <w:kern w:val="0"/>
          <w:sz w:val="24"/>
          <w:highlight w:val="none"/>
        </w:rPr>
        <w:t>表15</w:t>
      </w:r>
    </w:p>
    <w:tbl>
      <w:tblPr>
        <w:tblStyle w:val="61"/>
        <w:tblW w:w="9860" w:type="dxa"/>
        <w:tblInd w:w="93" w:type="dxa"/>
        <w:tblLayout w:type="fixed"/>
        <w:tblCellMar>
          <w:top w:w="0" w:type="dxa"/>
          <w:left w:w="108" w:type="dxa"/>
          <w:bottom w:w="0" w:type="dxa"/>
          <w:right w:w="108" w:type="dxa"/>
        </w:tblCellMar>
      </w:tblPr>
      <w:tblGrid>
        <w:gridCol w:w="520"/>
        <w:gridCol w:w="1020"/>
        <w:gridCol w:w="2040"/>
        <w:gridCol w:w="680"/>
        <w:gridCol w:w="1020"/>
        <w:gridCol w:w="640"/>
        <w:gridCol w:w="220"/>
        <w:gridCol w:w="780"/>
        <w:gridCol w:w="220"/>
        <w:gridCol w:w="1020"/>
        <w:gridCol w:w="1020"/>
        <w:gridCol w:w="680"/>
      </w:tblGrid>
      <w:tr>
        <w:trPr>
          <w:trHeight w:val="353" w:hRule="atLeast"/>
        </w:trPr>
        <w:tc>
          <w:tcPr>
            <w:tcW w:w="5920" w:type="dxa"/>
            <w:gridSpan w:val="6"/>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lang w:eastAsia="zh-CN"/>
              </w:rPr>
              <w:t>项目名称</w:t>
            </w:r>
            <w:r>
              <w:rPr>
                <w:rFonts w:hint="eastAsia" w:ascii="黑体" w:hAnsi="黑体" w:eastAsia="黑体" w:cs="Arial"/>
                <w:color w:val="auto"/>
                <w:kern w:val="0"/>
                <w:szCs w:val="21"/>
                <w:highlight w:val="none"/>
              </w:rPr>
              <w:t>：xx工程</w:t>
            </w:r>
          </w:p>
        </w:tc>
        <w:tc>
          <w:tcPr>
            <w:tcW w:w="1000" w:type="dxa"/>
            <w:gridSpan w:val="2"/>
            <w:tcBorders>
              <w:top w:val="nil"/>
              <w:left w:val="nil"/>
              <w:bottom w:val="single" w:color="000000" w:sz="8" w:space="0"/>
              <w:right w:val="nil"/>
            </w:tcBorders>
            <w:vAlign w:val="center"/>
          </w:tcPr>
          <w:p>
            <w:pPr>
              <w:widowControl/>
              <w:jc w:val="lef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标段：</w:t>
            </w:r>
          </w:p>
        </w:tc>
        <w:tc>
          <w:tcPr>
            <w:tcW w:w="2940" w:type="dxa"/>
            <w:gridSpan w:val="4"/>
            <w:tcBorders>
              <w:top w:val="nil"/>
              <w:left w:val="nil"/>
              <w:bottom w:val="single" w:color="000000" w:sz="8" w:space="0"/>
              <w:right w:val="nil"/>
            </w:tcBorders>
            <w:vAlign w:val="center"/>
          </w:tcPr>
          <w:p>
            <w:pPr>
              <w:widowControl/>
              <w:jc w:val="right"/>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第1页 共1页</w:t>
            </w:r>
          </w:p>
        </w:tc>
      </w:tr>
      <w:tr>
        <w:tblPrEx>
          <w:tblCellMar>
            <w:top w:w="0" w:type="dxa"/>
            <w:left w:w="108" w:type="dxa"/>
            <w:bottom w:w="0" w:type="dxa"/>
            <w:right w:w="108" w:type="dxa"/>
          </w:tblCellMar>
        </w:tblPrEx>
        <w:trPr>
          <w:trHeight w:val="735" w:hRule="atLeast"/>
        </w:trPr>
        <w:tc>
          <w:tcPr>
            <w:tcW w:w="52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序号</w:t>
            </w:r>
          </w:p>
        </w:tc>
        <w:tc>
          <w:tcPr>
            <w:tcW w:w="102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材料编码</w:t>
            </w:r>
          </w:p>
        </w:tc>
        <w:tc>
          <w:tcPr>
            <w:tcW w:w="204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名称、规格、型号</w:t>
            </w:r>
          </w:p>
        </w:tc>
        <w:tc>
          <w:tcPr>
            <w:tcW w:w="68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单位</w:t>
            </w:r>
          </w:p>
        </w:tc>
        <w:tc>
          <w:tcPr>
            <w:tcW w:w="102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数量</w:t>
            </w:r>
          </w:p>
        </w:tc>
        <w:tc>
          <w:tcPr>
            <w:tcW w:w="86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风险系数</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w:t>
            </w:r>
          </w:p>
        </w:tc>
        <w:tc>
          <w:tcPr>
            <w:tcW w:w="100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基准单价</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(元)</w:t>
            </w:r>
          </w:p>
        </w:tc>
        <w:tc>
          <w:tcPr>
            <w:tcW w:w="102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投标单价</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(元)</w:t>
            </w:r>
          </w:p>
        </w:tc>
        <w:tc>
          <w:tcPr>
            <w:tcW w:w="1020" w:type="dxa"/>
            <w:tcBorders>
              <w:top w:val="nil"/>
              <w:left w:val="nil"/>
              <w:bottom w:val="single" w:color="000000" w:sz="4" w:space="0"/>
              <w:right w:val="single" w:color="000000" w:sz="4" w:space="0"/>
            </w:tcBorders>
            <w:shd w:val="clear" w:color="FFFFFF" w:fill="FFFFFF"/>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发承包人</w:t>
            </w:r>
          </w:p>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确认单价</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(元)</w:t>
            </w:r>
          </w:p>
        </w:tc>
        <w:tc>
          <w:tcPr>
            <w:tcW w:w="680" w:type="dxa"/>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备注</w:t>
            </w:r>
          </w:p>
        </w:tc>
      </w:tr>
      <w:tr>
        <w:tblPrEx>
          <w:tblCellMar>
            <w:top w:w="0" w:type="dxa"/>
            <w:left w:w="108" w:type="dxa"/>
            <w:bottom w:w="0" w:type="dxa"/>
            <w:right w:w="108" w:type="dxa"/>
          </w:tblCellMar>
        </w:tblPrEx>
        <w:trPr>
          <w:trHeight w:val="353" w:hRule="atLeast"/>
        </w:trPr>
        <w:tc>
          <w:tcPr>
            <w:tcW w:w="520"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20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8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86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0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80"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353" w:hRule="atLeast"/>
        </w:trPr>
        <w:tc>
          <w:tcPr>
            <w:tcW w:w="520"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20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8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86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0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80"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r>
        <w:tblPrEx>
          <w:tblCellMar>
            <w:top w:w="0" w:type="dxa"/>
            <w:left w:w="108" w:type="dxa"/>
            <w:bottom w:w="0" w:type="dxa"/>
            <w:right w:w="108" w:type="dxa"/>
          </w:tblCellMar>
        </w:tblPrEx>
        <w:trPr>
          <w:trHeight w:val="338" w:hRule="atLeast"/>
        </w:trPr>
        <w:tc>
          <w:tcPr>
            <w:tcW w:w="520" w:type="dxa"/>
            <w:tcBorders>
              <w:top w:val="nil"/>
              <w:left w:val="single" w:color="000000" w:sz="8" w:space="0"/>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204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8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86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00" w:type="dxa"/>
            <w:gridSpan w:val="2"/>
            <w:tcBorders>
              <w:top w:val="single" w:color="000000" w:sz="4" w:space="0"/>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1020" w:type="dxa"/>
            <w:tcBorders>
              <w:top w:val="nil"/>
              <w:left w:val="nil"/>
              <w:bottom w:val="single" w:color="000000" w:sz="4" w:space="0"/>
              <w:right w:val="single" w:color="000000" w:sz="4"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c>
          <w:tcPr>
            <w:tcW w:w="680" w:type="dxa"/>
            <w:tcBorders>
              <w:top w:val="nil"/>
              <w:left w:val="nil"/>
              <w:bottom w:val="single" w:color="000000" w:sz="4" w:space="0"/>
              <w:right w:val="single" w:color="000000" w:sz="8" w:space="0"/>
            </w:tcBorders>
          </w:tcPr>
          <w:p>
            <w:pPr>
              <w:widowControl/>
              <w:jc w:val="left"/>
              <w:rPr>
                <w:rFonts w:ascii="Arial" w:hAnsi="Arial" w:cs="Arial"/>
                <w:color w:val="auto"/>
                <w:kern w:val="0"/>
                <w:sz w:val="16"/>
                <w:szCs w:val="16"/>
                <w:highlight w:val="none"/>
              </w:rPr>
            </w:pPr>
            <w:r>
              <w:rPr>
                <w:rFonts w:ascii="Arial" w:hAnsi="Arial" w:cs="Arial"/>
                <w:color w:val="auto"/>
                <w:kern w:val="0"/>
                <w:sz w:val="16"/>
                <w:szCs w:val="16"/>
                <w:highlight w:val="none"/>
              </w:rPr>
              <w:t>　</w:t>
            </w:r>
          </w:p>
        </w:tc>
      </w:tr>
    </w:tbl>
    <w:p>
      <w:pPr>
        <w:jc w:val="center"/>
        <w:rPr>
          <w:rFonts w:cs="宋体"/>
          <w:color w:val="auto"/>
          <w:kern w:val="0"/>
          <w:sz w:val="18"/>
          <w:szCs w:val="18"/>
          <w:highlight w:val="none"/>
        </w:rPr>
      </w:pPr>
    </w:p>
    <w:p>
      <w:pPr>
        <w:jc w:val="center"/>
        <w:rPr>
          <w:rFonts w:ascii="黑体" w:eastAsia="黑体" w:cs="宋体"/>
          <w:b/>
          <w:color w:val="auto"/>
          <w:kern w:val="0"/>
          <w:sz w:val="32"/>
          <w:szCs w:val="32"/>
          <w:highlight w:val="none"/>
        </w:rPr>
      </w:pPr>
      <w:r>
        <w:rPr>
          <w:rFonts w:hint="eastAsia" w:ascii="黑体" w:eastAsia="黑体" w:cs="宋体"/>
          <w:b/>
          <w:color w:val="auto"/>
          <w:kern w:val="0"/>
          <w:sz w:val="32"/>
          <w:szCs w:val="32"/>
          <w:highlight w:val="none"/>
        </w:rPr>
        <w:t>十六、承包人提供主要材料和工程设备一览表</w:t>
      </w:r>
    </w:p>
    <w:p>
      <w:pPr>
        <w:jc w:val="center"/>
        <w:rPr>
          <w:rFonts w:ascii="黑体" w:eastAsia="黑体" w:cs="宋体"/>
          <w:b/>
          <w:color w:val="auto"/>
          <w:kern w:val="0"/>
          <w:sz w:val="32"/>
          <w:szCs w:val="32"/>
          <w:highlight w:val="none"/>
        </w:rPr>
      </w:pPr>
      <w:r>
        <w:rPr>
          <w:rFonts w:hint="eastAsia" w:ascii="黑体" w:eastAsia="黑体" w:cs="宋体"/>
          <w:b/>
          <w:color w:val="auto"/>
          <w:kern w:val="0"/>
          <w:sz w:val="32"/>
          <w:szCs w:val="32"/>
          <w:highlight w:val="none"/>
        </w:rPr>
        <w:t>（适用于价格指数差额调整法）</w:t>
      </w:r>
    </w:p>
    <w:p>
      <w:pPr>
        <w:widowControl/>
        <w:spacing w:line="420" w:lineRule="atLeast"/>
        <w:ind w:left="2" w:leftChars="1"/>
        <w:jc w:val="left"/>
        <w:rPr>
          <w:rFonts w:ascii="宋体" w:hAnsi="宋体" w:cs="宋体"/>
          <w:color w:val="auto"/>
          <w:kern w:val="0"/>
          <w:sz w:val="24"/>
          <w:highlight w:val="none"/>
        </w:rPr>
      </w:pPr>
      <w:r>
        <w:rPr>
          <w:rFonts w:hint="eastAsia" w:ascii="宋体" w:hAnsi="宋体" w:cs="宋体"/>
          <w:color w:val="auto"/>
          <w:kern w:val="0"/>
          <w:sz w:val="24"/>
          <w:highlight w:val="none"/>
        </w:rPr>
        <w:t>表16</w:t>
      </w:r>
    </w:p>
    <w:p>
      <w:pPr>
        <w:widowControl/>
        <w:spacing w:line="420" w:lineRule="atLeast"/>
        <w:ind w:right="420" w:firstLine="345"/>
        <w:jc w:val="left"/>
        <w:rPr>
          <w:rFonts w:cs="宋体"/>
          <w:color w:val="auto"/>
          <w:kern w:val="0"/>
          <w:sz w:val="18"/>
          <w:szCs w:val="18"/>
          <w:highlight w:val="none"/>
        </w:rPr>
      </w:pPr>
    </w:p>
    <w:tbl>
      <w:tblPr>
        <w:tblStyle w:val="61"/>
        <w:tblW w:w="9800" w:type="dxa"/>
        <w:jc w:val="center"/>
        <w:tblLayout w:type="fixed"/>
        <w:tblCellMar>
          <w:top w:w="0" w:type="dxa"/>
          <w:left w:w="108" w:type="dxa"/>
          <w:bottom w:w="0" w:type="dxa"/>
          <w:right w:w="108" w:type="dxa"/>
        </w:tblCellMar>
      </w:tblPr>
      <w:tblGrid>
        <w:gridCol w:w="860"/>
        <w:gridCol w:w="3200"/>
        <w:gridCol w:w="1280"/>
        <w:gridCol w:w="520"/>
        <w:gridCol w:w="960"/>
        <w:gridCol w:w="1820"/>
        <w:gridCol w:w="1160"/>
      </w:tblGrid>
      <w:tr>
        <w:tblPrEx>
          <w:tblCellMar>
            <w:top w:w="0" w:type="dxa"/>
            <w:left w:w="108" w:type="dxa"/>
            <w:bottom w:w="0" w:type="dxa"/>
            <w:right w:w="108" w:type="dxa"/>
          </w:tblCellMar>
        </w:tblPrEx>
        <w:trPr>
          <w:trHeight w:val="353" w:hRule="atLeast"/>
          <w:jc w:val="center"/>
        </w:trPr>
        <w:tc>
          <w:tcPr>
            <w:tcW w:w="5860" w:type="dxa"/>
            <w:gridSpan w:val="4"/>
            <w:tcBorders>
              <w:top w:val="nil"/>
              <w:left w:val="nil"/>
              <w:bottom w:val="single" w:color="000000" w:sz="8" w:space="0"/>
              <w:right w:val="nil"/>
            </w:tcBorders>
            <w:vAlign w:val="center"/>
          </w:tcPr>
          <w:p>
            <w:pPr>
              <w:widowControl/>
              <w:jc w:val="left"/>
              <w:rPr>
                <w:rFonts w:ascii="黑体" w:hAnsi="黑体" w:eastAsia="黑体" w:cs="Arial"/>
                <w:color w:val="auto"/>
                <w:kern w:val="0"/>
                <w:sz w:val="20"/>
                <w:highlight w:val="none"/>
              </w:rPr>
            </w:pPr>
            <w:r>
              <w:rPr>
                <w:rFonts w:hint="eastAsia" w:ascii="黑体" w:hAnsi="黑体" w:eastAsia="黑体" w:cs="Arial"/>
                <w:color w:val="auto"/>
                <w:kern w:val="0"/>
                <w:sz w:val="20"/>
                <w:highlight w:val="none"/>
                <w:lang w:eastAsia="zh-CN"/>
              </w:rPr>
              <w:t>项目名称</w:t>
            </w:r>
            <w:r>
              <w:rPr>
                <w:rFonts w:hint="eastAsia" w:ascii="黑体" w:hAnsi="黑体" w:eastAsia="黑体" w:cs="Arial"/>
                <w:color w:val="auto"/>
                <w:kern w:val="0"/>
                <w:sz w:val="20"/>
                <w:highlight w:val="none"/>
              </w:rPr>
              <w:t>：xx工程</w:t>
            </w:r>
          </w:p>
        </w:tc>
        <w:tc>
          <w:tcPr>
            <w:tcW w:w="960" w:type="dxa"/>
            <w:tcBorders>
              <w:top w:val="nil"/>
              <w:left w:val="nil"/>
              <w:bottom w:val="single" w:color="000000" w:sz="8" w:space="0"/>
              <w:right w:val="nil"/>
            </w:tcBorders>
            <w:vAlign w:val="center"/>
          </w:tcPr>
          <w:p>
            <w:pPr>
              <w:widowControl/>
              <w:jc w:val="left"/>
              <w:rPr>
                <w:rFonts w:ascii="黑体" w:hAnsi="黑体" w:eastAsia="黑体" w:cs="Arial"/>
                <w:color w:val="auto"/>
                <w:kern w:val="0"/>
                <w:sz w:val="20"/>
                <w:highlight w:val="none"/>
              </w:rPr>
            </w:pPr>
            <w:r>
              <w:rPr>
                <w:rFonts w:hint="eastAsia" w:ascii="黑体" w:hAnsi="黑体" w:eastAsia="黑体" w:cs="Arial"/>
                <w:color w:val="auto"/>
                <w:kern w:val="0"/>
                <w:sz w:val="20"/>
                <w:highlight w:val="none"/>
              </w:rPr>
              <w:t>标段：</w:t>
            </w:r>
          </w:p>
        </w:tc>
        <w:tc>
          <w:tcPr>
            <w:tcW w:w="2980" w:type="dxa"/>
            <w:gridSpan w:val="2"/>
            <w:tcBorders>
              <w:top w:val="nil"/>
              <w:left w:val="nil"/>
              <w:bottom w:val="single" w:color="000000" w:sz="8" w:space="0"/>
              <w:right w:val="nil"/>
            </w:tcBorders>
            <w:vAlign w:val="center"/>
          </w:tcPr>
          <w:p>
            <w:pPr>
              <w:widowControl/>
              <w:jc w:val="right"/>
              <w:rPr>
                <w:rFonts w:ascii="黑体" w:hAnsi="黑体" w:eastAsia="黑体" w:cs="Arial"/>
                <w:color w:val="auto"/>
                <w:kern w:val="0"/>
                <w:sz w:val="20"/>
                <w:highlight w:val="none"/>
              </w:rPr>
            </w:pPr>
            <w:r>
              <w:rPr>
                <w:rFonts w:hint="eastAsia" w:ascii="黑体" w:hAnsi="黑体" w:eastAsia="黑体" w:cs="Arial"/>
                <w:color w:val="auto"/>
                <w:kern w:val="0"/>
                <w:sz w:val="20"/>
                <w:highlight w:val="none"/>
              </w:rPr>
              <w:t>第1页 共1页</w:t>
            </w:r>
          </w:p>
        </w:tc>
      </w:tr>
      <w:tr>
        <w:tblPrEx>
          <w:tblCellMar>
            <w:top w:w="0" w:type="dxa"/>
            <w:left w:w="108" w:type="dxa"/>
            <w:bottom w:w="0" w:type="dxa"/>
            <w:right w:w="108" w:type="dxa"/>
          </w:tblCellMar>
        </w:tblPrEx>
        <w:trPr>
          <w:trHeight w:val="690" w:hRule="atLeast"/>
          <w:jc w:val="center"/>
        </w:trPr>
        <w:tc>
          <w:tcPr>
            <w:tcW w:w="860" w:type="dxa"/>
            <w:tcBorders>
              <w:top w:val="nil"/>
              <w:left w:val="single" w:color="000000" w:sz="8" w:space="0"/>
              <w:bottom w:val="single" w:color="000000" w:sz="4" w:space="0"/>
              <w:right w:val="single" w:color="000000" w:sz="4" w:space="0"/>
            </w:tcBorders>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序号</w:t>
            </w:r>
          </w:p>
        </w:tc>
        <w:tc>
          <w:tcPr>
            <w:tcW w:w="3200" w:type="dxa"/>
            <w:tcBorders>
              <w:top w:val="nil"/>
              <w:left w:val="nil"/>
              <w:bottom w:val="single" w:color="000000" w:sz="4" w:space="0"/>
              <w:right w:val="single" w:color="000000" w:sz="4" w:space="0"/>
            </w:tcBorders>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名称、规格、型号</w:t>
            </w:r>
          </w:p>
        </w:tc>
        <w:tc>
          <w:tcPr>
            <w:tcW w:w="1280" w:type="dxa"/>
            <w:tcBorders>
              <w:top w:val="single" w:color="000000" w:sz="8" w:space="0"/>
              <w:left w:val="nil"/>
              <w:bottom w:val="single" w:color="000000" w:sz="4" w:space="0"/>
              <w:right w:val="single" w:color="000000" w:sz="4" w:space="0"/>
            </w:tcBorders>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变值权重</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B</w:t>
            </w:r>
          </w:p>
        </w:tc>
        <w:tc>
          <w:tcPr>
            <w:tcW w:w="1480" w:type="dxa"/>
            <w:gridSpan w:val="2"/>
            <w:tcBorders>
              <w:top w:val="single" w:color="000000" w:sz="8" w:space="0"/>
              <w:left w:val="nil"/>
              <w:bottom w:val="single" w:color="000000" w:sz="4" w:space="0"/>
              <w:right w:val="single" w:color="000000" w:sz="4" w:space="0"/>
            </w:tcBorders>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基本价格</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指数F0</w:t>
            </w:r>
          </w:p>
        </w:tc>
        <w:tc>
          <w:tcPr>
            <w:tcW w:w="1820" w:type="dxa"/>
            <w:tcBorders>
              <w:top w:val="nil"/>
              <w:left w:val="nil"/>
              <w:bottom w:val="single" w:color="000000" w:sz="4" w:space="0"/>
              <w:right w:val="single" w:color="000000" w:sz="4" w:space="0"/>
            </w:tcBorders>
            <w:vAlign w:val="center"/>
          </w:tcPr>
          <w:p>
            <w:pPr>
              <w:widowControl/>
              <w:jc w:val="center"/>
              <w:rPr>
                <w:rFonts w:hint="eastAsia" w:ascii="黑体" w:hAnsi="黑体" w:eastAsia="黑体" w:cs="Arial"/>
                <w:color w:val="auto"/>
                <w:kern w:val="0"/>
                <w:szCs w:val="21"/>
                <w:highlight w:val="none"/>
                <w:lang w:eastAsia="zh-CN"/>
              </w:rPr>
            </w:pPr>
            <w:r>
              <w:rPr>
                <w:rFonts w:hint="eastAsia" w:ascii="黑体" w:hAnsi="黑体" w:eastAsia="黑体" w:cs="Arial"/>
                <w:color w:val="auto"/>
                <w:kern w:val="0"/>
                <w:szCs w:val="21"/>
                <w:highlight w:val="none"/>
              </w:rPr>
              <w:t>现行价格</w:t>
            </w:r>
          </w:p>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指数Ft</w:t>
            </w:r>
          </w:p>
        </w:tc>
        <w:tc>
          <w:tcPr>
            <w:tcW w:w="1160" w:type="dxa"/>
            <w:tcBorders>
              <w:top w:val="nil"/>
              <w:left w:val="nil"/>
              <w:bottom w:val="single" w:color="000000" w:sz="4" w:space="0"/>
              <w:right w:val="single" w:color="000000" w:sz="8" w:space="0"/>
            </w:tcBorders>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备注</w:t>
            </w:r>
          </w:p>
        </w:tc>
      </w:tr>
      <w:tr>
        <w:tblPrEx>
          <w:tblCellMar>
            <w:top w:w="0" w:type="dxa"/>
            <w:left w:w="108" w:type="dxa"/>
            <w:bottom w:w="0" w:type="dxa"/>
            <w:right w:w="108" w:type="dxa"/>
          </w:tblCellMar>
        </w:tblPrEx>
        <w:trPr>
          <w:trHeight w:val="338" w:hRule="atLeast"/>
          <w:jc w:val="center"/>
        </w:trPr>
        <w:tc>
          <w:tcPr>
            <w:tcW w:w="86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 w:val="20"/>
                <w:highlight w:val="none"/>
              </w:rPr>
            </w:pPr>
            <w:r>
              <w:rPr>
                <w:rFonts w:hint="eastAsia" w:ascii="宋体" w:hAnsi="宋体" w:cs="Arial"/>
                <w:color w:val="auto"/>
                <w:kern w:val="0"/>
                <w:sz w:val="20"/>
                <w:highlight w:val="none"/>
              </w:rPr>
              <w:t>　</w:t>
            </w:r>
          </w:p>
        </w:tc>
        <w:tc>
          <w:tcPr>
            <w:tcW w:w="3200" w:type="dxa"/>
            <w:tcBorders>
              <w:top w:val="nil"/>
              <w:left w:val="nil"/>
              <w:bottom w:val="single" w:color="000000" w:sz="4" w:space="0"/>
              <w:right w:val="single" w:color="000000" w:sz="4" w:space="0"/>
            </w:tcBorders>
            <w:vAlign w:val="center"/>
          </w:tcPr>
          <w:p>
            <w:pPr>
              <w:widowControl/>
              <w:jc w:val="center"/>
              <w:rPr>
                <w:rFonts w:ascii="宋体" w:hAnsi="宋体" w:cs="Arial"/>
                <w:color w:val="auto"/>
                <w:kern w:val="0"/>
                <w:sz w:val="20"/>
                <w:highlight w:val="none"/>
              </w:rPr>
            </w:pPr>
            <w:r>
              <w:rPr>
                <w:rFonts w:hint="eastAsia" w:ascii="宋体" w:hAnsi="宋体" w:cs="Arial"/>
                <w:color w:val="auto"/>
                <w:kern w:val="0"/>
                <w:sz w:val="20"/>
                <w:highlight w:val="none"/>
              </w:rPr>
              <w:t>　</w:t>
            </w:r>
          </w:p>
        </w:tc>
        <w:tc>
          <w:tcPr>
            <w:tcW w:w="128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auto"/>
                <w:kern w:val="0"/>
                <w:sz w:val="20"/>
                <w:highlight w:val="none"/>
              </w:rPr>
            </w:pPr>
            <w:r>
              <w:rPr>
                <w:rFonts w:hint="eastAsia" w:ascii="宋体" w:hAnsi="宋体" w:cs="Arial"/>
                <w:color w:val="auto"/>
                <w:kern w:val="0"/>
                <w:sz w:val="20"/>
                <w:highlight w:val="none"/>
              </w:rPr>
              <w:t>　</w:t>
            </w:r>
          </w:p>
        </w:tc>
        <w:tc>
          <w:tcPr>
            <w:tcW w:w="1480"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auto"/>
                <w:kern w:val="0"/>
                <w:sz w:val="20"/>
                <w:highlight w:val="none"/>
              </w:rPr>
            </w:pPr>
            <w:r>
              <w:rPr>
                <w:rFonts w:hint="eastAsia" w:ascii="宋体" w:hAnsi="宋体" w:cs="Arial"/>
                <w:color w:val="auto"/>
                <w:kern w:val="0"/>
                <w:sz w:val="20"/>
                <w:highlight w:val="none"/>
              </w:rPr>
              <w:t>　</w:t>
            </w:r>
          </w:p>
        </w:tc>
        <w:tc>
          <w:tcPr>
            <w:tcW w:w="1820" w:type="dxa"/>
            <w:tcBorders>
              <w:top w:val="nil"/>
              <w:left w:val="nil"/>
              <w:bottom w:val="single" w:color="000000" w:sz="4" w:space="0"/>
              <w:right w:val="single" w:color="000000" w:sz="4" w:space="0"/>
            </w:tcBorders>
            <w:vAlign w:val="center"/>
          </w:tcPr>
          <w:p>
            <w:pPr>
              <w:widowControl/>
              <w:jc w:val="center"/>
              <w:rPr>
                <w:rFonts w:ascii="宋体" w:hAnsi="宋体" w:cs="Arial"/>
                <w:color w:val="auto"/>
                <w:kern w:val="0"/>
                <w:sz w:val="20"/>
                <w:highlight w:val="none"/>
              </w:rPr>
            </w:pPr>
            <w:r>
              <w:rPr>
                <w:rFonts w:hint="eastAsia" w:ascii="宋体" w:hAnsi="宋体" w:cs="Arial"/>
                <w:color w:val="auto"/>
                <w:kern w:val="0"/>
                <w:sz w:val="20"/>
                <w:highlight w:val="none"/>
              </w:rPr>
              <w:t>　</w:t>
            </w:r>
          </w:p>
        </w:tc>
        <w:tc>
          <w:tcPr>
            <w:tcW w:w="1160" w:type="dxa"/>
            <w:tcBorders>
              <w:top w:val="nil"/>
              <w:left w:val="nil"/>
              <w:bottom w:val="single" w:color="000000" w:sz="4" w:space="0"/>
              <w:right w:val="single" w:color="000000" w:sz="8" w:space="0"/>
            </w:tcBorders>
            <w:vAlign w:val="center"/>
          </w:tcPr>
          <w:p>
            <w:pPr>
              <w:widowControl/>
              <w:jc w:val="center"/>
              <w:rPr>
                <w:rFonts w:ascii="宋体" w:hAnsi="宋体" w:cs="Arial"/>
                <w:color w:val="auto"/>
                <w:kern w:val="0"/>
                <w:sz w:val="20"/>
                <w:highlight w:val="none"/>
              </w:rPr>
            </w:pPr>
            <w:r>
              <w:rPr>
                <w:rFonts w:hint="eastAsia" w:ascii="宋体" w:hAnsi="宋体" w:cs="Arial"/>
                <w:color w:val="auto"/>
                <w:kern w:val="0"/>
                <w:sz w:val="20"/>
                <w:highlight w:val="none"/>
              </w:rPr>
              <w:t>　</w:t>
            </w:r>
          </w:p>
        </w:tc>
      </w:tr>
      <w:tr>
        <w:tblPrEx>
          <w:tblCellMar>
            <w:top w:w="0" w:type="dxa"/>
            <w:left w:w="108" w:type="dxa"/>
            <w:bottom w:w="0" w:type="dxa"/>
            <w:right w:w="108" w:type="dxa"/>
          </w:tblCellMar>
        </w:tblPrEx>
        <w:trPr>
          <w:trHeight w:val="353" w:hRule="atLeast"/>
          <w:jc w:val="center"/>
        </w:trPr>
        <w:tc>
          <w:tcPr>
            <w:tcW w:w="86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 w:val="20"/>
                <w:highlight w:val="none"/>
              </w:rPr>
            </w:pPr>
            <w:r>
              <w:rPr>
                <w:rFonts w:hint="eastAsia" w:ascii="宋体" w:hAnsi="宋体" w:cs="Arial"/>
                <w:color w:val="auto"/>
                <w:kern w:val="0"/>
                <w:sz w:val="20"/>
                <w:highlight w:val="none"/>
              </w:rPr>
              <w:t>　</w:t>
            </w:r>
          </w:p>
        </w:tc>
        <w:tc>
          <w:tcPr>
            <w:tcW w:w="3200" w:type="dxa"/>
            <w:tcBorders>
              <w:top w:val="nil"/>
              <w:left w:val="nil"/>
              <w:bottom w:val="single" w:color="000000" w:sz="4" w:space="0"/>
              <w:right w:val="single" w:color="000000" w:sz="4" w:space="0"/>
            </w:tcBorders>
            <w:vAlign w:val="center"/>
          </w:tcPr>
          <w:p>
            <w:pPr>
              <w:widowControl/>
              <w:jc w:val="center"/>
              <w:rPr>
                <w:rFonts w:ascii="宋体" w:hAnsi="宋体" w:cs="Arial"/>
                <w:color w:val="auto"/>
                <w:kern w:val="0"/>
                <w:sz w:val="20"/>
                <w:highlight w:val="none"/>
              </w:rPr>
            </w:pPr>
            <w:r>
              <w:rPr>
                <w:rFonts w:hint="eastAsia" w:ascii="宋体" w:hAnsi="宋体" w:cs="Arial"/>
                <w:color w:val="auto"/>
                <w:kern w:val="0"/>
                <w:sz w:val="20"/>
                <w:highlight w:val="none"/>
              </w:rPr>
              <w:t>定值权重A</w:t>
            </w:r>
          </w:p>
        </w:tc>
        <w:tc>
          <w:tcPr>
            <w:tcW w:w="1280"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auto"/>
                <w:kern w:val="0"/>
                <w:sz w:val="20"/>
                <w:highlight w:val="none"/>
              </w:rPr>
            </w:pPr>
            <w:r>
              <w:rPr>
                <w:rFonts w:hint="eastAsia" w:ascii="宋体" w:hAnsi="宋体" w:cs="Arial"/>
                <w:color w:val="auto"/>
                <w:kern w:val="0"/>
                <w:sz w:val="20"/>
                <w:highlight w:val="none"/>
              </w:rPr>
              <w:t>1</w:t>
            </w:r>
          </w:p>
        </w:tc>
        <w:tc>
          <w:tcPr>
            <w:tcW w:w="1480"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auto"/>
                <w:kern w:val="0"/>
                <w:sz w:val="20"/>
                <w:highlight w:val="none"/>
              </w:rPr>
            </w:pPr>
            <w:r>
              <w:rPr>
                <w:rFonts w:hint="eastAsia" w:ascii="宋体" w:hAnsi="宋体" w:cs="Arial"/>
                <w:color w:val="auto"/>
                <w:kern w:val="0"/>
                <w:sz w:val="20"/>
                <w:highlight w:val="none"/>
              </w:rPr>
              <w:t>-</w:t>
            </w:r>
          </w:p>
        </w:tc>
        <w:tc>
          <w:tcPr>
            <w:tcW w:w="1820" w:type="dxa"/>
            <w:tcBorders>
              <w:top w:val="nil"/>
              <w:left w:val="nil"/>
              <w:bottom w:val="single" w:color="000000" w:sz="4" w:space="0"/>
              <w:right w:val="single" w:color="000000" w:sz="4" w:space="0"/>
            </w:tcBorders>
            <w:vAlign w:val="center"/>
          </w:tcPr>
          <w:p>
            <w:pPr>
              <w:widowControl/>
              <w:jc w:val="center"/>
              <w:rPr>
                <w:rFonts w:ascii="宋体" w:hAnsi="宋体" w:cs="Arial"/>
                <w:color w:val="auto"/>
                <w:kern w:val="0"/>
                <w:sz w:val="20"/>
                <w:highlight w:val="none"/>
              </w:rPr>
            </w:pPr>
            <w:r>
              <w:rPr>
                <w:rFonts w:hint="eastAsia" w:ascii="宋体" w:hAnsi="宋体" w:cs="Arial"/>
                <w:color w:val="auto"/>
                <w:kern w:val="0"/>
                <w:sz w:val="20"/>
                <w:highlight w:val="none"/>
              </w:rPr>
              <w:t>-</w:t>
            </w:r>
          </w:p>
        </w:tc>
        <w:tc>
          <w:tcPr>
            <w:tcW w:w="1160" w:type="dxa"/>
            <w:tcBorders>
              <w:top w:val="nil"/>
              <w:left w:val="nil"/>
              <w:bottom w:val="single" w:color="000000" w:sz="4" w:space="0"/>
              <w:right w:val="single" w:color="000000" w:sz="8" w:space="0"/>
            </w:tcBorders>
            <w:vAlign w:val="center"/>
          </w:tcPr>
          <w:p>
            <w:pPr>
              <w:widowControl/>
              <w:jc w:val="center"/>
              <w:rPr>
                <w:rFonts w:ascii="宋体" w:hAnsi="宋体" w:cs="Arial"/>
                <w:color w:val="auto"/>
                <w:kern w:val="0"/>
                <w:sz w:val="20"/>
                <w:highlight w:val="none"/>
              </w:rPr>
            </w:pPr>
            <w:r>
              <w:rPr>
                <w:rFonts w:hint="eastAsia" w:ascii="宋体" w:hAnsi="宋体" w:cs="Arial"/>
                <w:color w:val="auto"/>
                <w:kern w:val="0"/>
                <w:sz w:val="20"/>
                <w:highlight w:val="none"/>
              </w:rPr>
              <w:t>　</w:t>
            </w:r>
          </w:p>
        </w:tc>
      </w:tr>
      <w:tr>
        <w:tblPrEx>
          <w:tblCellMar>
            <w:top w:w="0" w:type="dxa"/>
            <w:left w:w="108" w:type="dxa"/>
            <w:bottom w:w="0" w:type="dxa"/>
            <w:right w:w="108" w:type="dxa"/>
          </w:tblCellMar>
        </w:tblPrEx>
        <w:trPr>
          <w:trHeight w:val="338" w:hRule="atLeast"/>
          <w:jc w:val="center"/>
        </w:trPr>
        <w:tc>
          <w:tcPr>
            <w:tcW w:w="4060" w:type="dxa"/>
            <w:gridSpan w:val="2"/>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hAnsi="宋体" w:cs="Arial"/>
                <w:color w:val="auto"/>
                <w:kern w:val="0"/>
                <w:sz w:val="20"/>
                <w:highlight w:val="none"/>
              </w:rPr>
            </w:pPr>
            <w:r>
              <w:rPr>
                <w:rFonts w:hint="eastAsia" w:ascii="宋体" w:hAnsi="宋体" w:cs="Arial"/>
                <w:color w:val="auto"/>
                <w:kern w:val="0"/>
                <w:sz w:val="20"/>
                <w:highlight w:val="none"/>
              </w:rPr>
              <w:t>合    计</w:t>
            </w:r>
          </w:p>
        </w:tc>
        <w:tc>
          <w:tcPr>
            <w:tcW w:w="1280" w:type="dxa"/>
            <w:tcBorders>
              <w:top w:val="single" w:color="000000" w:sz="4" w:space="0"/>
              <w:left w:val="nil"/>
              <w:bottom w:val="single" w:color="000000" w:sz="8" w:space="0"/>
              <w:right w:val="single" w:color="000000" w:sz="4" w:space="0"/>
            </w:tcBorders>
            <w:vAlign w:val="center"/>
          </w:tcPr>
          <w:p>
            <w:pPr>
              <w:widowControl/>
              <w:jc w:val="right"/>
              <w:rPr>
                <w:rFonts w:ascii="宋体" w:hAnsi="宋体" w:cs="Arial"/>
                <w:color w:val="auto"/>
                <w:kern w:val="0"/>
                <w:sz w:val="20"/>
                <w:highlight w:val="none"/>
              </w:rPr>
            </w:pPr>
            <w:r>
              <w:rPr>
                <w:rFonts w:hint="eastAsia" w:ascii="宋体" w:hAnsi="宋体" w:cs="Arial"/>
                <w:color w:val="auto"/>
                <w:kern w:val="0"/>
                <w:sz w:val="20"/>
                <w:highlight w:val="none"/>
              </w:rPr>
              <w:t>1</w:t>
            </w:r>
          </w:p>
        </w:tc>
        <w:tc>
          <w:tcPr>
            <w:tcW w:w="1480" w:type="dxa"/>
            <w:gridSpan w:val="2"/>
            <w:tcBorders>
              <w:top w:val="single" w:color="000000" w:sz="4" w:space="0"/>
              <w:left w:val="nil"/>
              <w:bottom w:val="single" w:color="000000" w:sz="8" w:space="0"/>
              <w:right w:val="single" w:color="000000" w:sz="4" w:space="0"/>
            </w:tcBorders>
            <w:vAlign w:val="center"/>
          </w:tcPr>
          <w:p>
            <w:pPr>
              <w:widowControl/>
              <w:jc w:val="center"/>
              <w:rPr>
                <w:rFonts w:ascii="宋体" w:hAnsi="宋体" w:cs="Arial"/>
                <w:color w:val="auto"/>
                <w:kern w:val="0"/>
                <w:sz w:val="20"/>
                <w:highlight w:val="none"/>
              </w:rPr>
            </w:pPr>
            <w:r>
              <w:rPr>
                <w:rFonts w:hint="eastAsia" w:ascii="宋体" w:hAnsi="宋体" w:cs="Arial"/>
                <w:color w:val="auto"/>
                <w:kern w:val="0"/>
                <w:sz w:val="20"/>
                <w:highlight w:val="none"/>
              </w:rPr>
              <w:t>-</w:t>
            </w:r>
          </w:p>
        </w:tc>
        <w:tc>
          <w:tcPr>
            <w:tcW w:w="1820" w:type="dxa"/>
            <w:tcBorders>
              <w:top w:val="nil"/>
              <w:left w:val="nil"/>
              <w:bottom w:val="single" w:color="000000" w:sz="8" w:space="0"/>
              <w:right w:val="single" w:color="000000" w:sz="4" w:space="0"/>
            </w:tcBorders>
            <w:vAlign w:val="center"/>
          </w:tcPr>
          <w:p>
            <w:pPr>
              <w:widowControl/>
              <w:jc w:val="center"/>
              <w:rPr>
                <w:rFonts w:ascii="宋体" w:hAnsi="宋体" w:cs="Arial"/>
                <w:color w:val="auto"/>
                <w:kern w:val="0"/>
                <w:sz w:val="20"/>
                <w:highlight w:val="none"/>
              </w:rPr>
            </w:pPr>
            <w:r>
              <w:rPr>
                <w:rFonts w:hint="eastAsia" w:ascii="宋体" w:hAnsi="宋体" w:cs="Arial"/>
                <w:color w:val="auto"/>
                <w:kern w:val="0"/>
                <w:sz w:val="20"/>
                <w:highlight w:val="none"/>
              </w:rPr>
              <w:t>-</w:t>
            </w:r>
          </w:p>
        </w:tc>
        <w:tc>
          <w:tcPr>
            <w:tcW w:w="1160" w:type="dxa"/>
            <w:tcBorders>
              <w:top w:val="nil"/>
              <w:left w:val="nil"/>
              <w:bottom w:val="single" w:color="000000" w:sz="8" w:space="0"/>
              <w:right w:val="single" w:color="000000" w:sz="8" w:space="0"/>
            </w:tcBorders>
            <w:vAlign w:val="center"/>
          </w:tcPr>
          <w:p>
            <w:pPr>
              <w:widowControl/>
              <w:jc w:val="center"/>
              <w:rPr>
                <w:rFonts w:ascii="宋体" w:hAnsi="宋体" w:cs="Arial"/>
                <w:color w:val="auto"/>
                <w:kern w:val="0"/>
                <w:sz w:val="20"/>
                <w:highlight w:val="none"/>
              </w:rPr>
            </w:pPr>
            <w:r>
              <w:rPr>
                <w:rFonts w:hint="eastAsia" w:ascii="宋体" w:hAnsi="宋体" w:cs="Arial"/>
                <w:color w:val="auto"/>
                <w:kern w:val="0"/>
                <w:sz w:val="20"/>
                <w:highlight w:val="none"/>
              </w:rPr>
              <w:t>　</w:t>
            </w:r>
          </w:p>
        </w:tc>
      </w:tr>
    </w:tbl>
    <w:p>
      <w:pPr>
        <w:widowControl/>
        <w:topLinePunct/>
        <w:spacing w:before="4" w:line="360" w:lineRule="auto"/>
        <w:rPr>
          <w:rFonts w:ascii="宋体" w:hAnsi="宋体"/>
          <w:color w:val="auto"/>
          <w:sz w:val="24"/>
          <w:highlight w:val="none"/>
        </w:rPr>
      </w:pPr>
    </w:p>
    <w:p>
      <w:pPr>
        <w:keepNext/>
        <w:keepLines/>
        <w:spacing w:before="260" w:after="260" w:line="416" w:lineRule="auto"/>
        <w:ind w:left="150"/>
        <w:jc w:val="center"/>
        <w:outlineLvl w:val="2"/>
        <w:rPr>
          <w:rFonts w:ascii="黑体" w:eastAsia="黑体"/>
          <w:b/>
          <w:bCs/>
          <w:color w:val="auto"/>
          <w:sz w:val="32"/>
          <w:szCs w:val="32"/>
          <w:highlight w:val="none"/>
        </w:rPr>
      </w:pPr>
      <w:r>
        <w:rPr>
          <w:rFonts w:hint="eastAsia" w:ascii="黑体" w:eastAsia="黑体"/>
          <w:b/>
          <w:bCs/>
          <w:color w:val="auto"/>
          <w:sz w:val="32"/>
          <w:szCs w:val="32"/>
          <w:highlight w:val="none"/>
        </w:rPr>
        <w:t>十七、主要材料设备品牌表</w:t>
      </w:r>
    </w:p>
    <w:tbl>
      <w:tblPr>
        <w:tblStyle w:val="61"/>
        <w:tblW w:w="9918" w:type="dxa"/>
        <w:jc w:val="center"/>
        <w:tblLayout w:type="fixed"/>
        <w:tblCellMar>
          <w:top w:w="0" w:type="dxa"/>
          <w:left w:w="108" w:type="dxa"/>
          <w:bottom w:w="0" w:type="dxa"/>
          <w:right w:w="108" w:type="dxa"/>
        </w:tblCellMar>
      </w:tblPr>
      <w:tblGrid>
        <w:gridCol w:w="83"/>
        <w:gridCol w:w="479"/>
        <w:gridCol w:w="163"/>
        <w:gridCol w:w="2071"/>
        <w:gridCol w:w="215"/>
        <w:gridCol w:w="347"/>
        <w:gridCol w:w="1093"/>
        <w:gridCol w:w="665"/>
        <w:gridCol w:w="1082"/>
        <w:gridCol w:w="1018"/>
        <w:gridCol w:w="456"/>
        <w:gridCol w:w="508"/>
        <w:gridCol w:w="851"/>
        <w:gridCol w:w="91"/>
        <w:gridCol w:w="710"/>
        <w:gridCol w:w="86"/>
      </w:tblGrid>
      <w:tr>
        <w:tblPrEx>
          <w:tblCellMar>
            <w:top w:w="0" w:type="dxa"/>
            <w:left w:w="108" w:type="dxa"/>
            <w:bottom w:w="0" w:type="dxa"/>
            <w:right w:w="108" w:type="dxa"/>
          </w:tblCellMar>
        </w:tblPrEx>
        <w:trPr>
          <w:gridAfter w:val="1"/>
          <w:wAfter w:w="86" w:type="dxa"/>
          <w:trHeight w:val="864" w:hRule="atLeast"/>
          <w:jc w:val="center"/>
        </w:trPr>
        <w:tc>
          <w:tcPr>
            <w:tcW w:w="9832" w:type="dxa"/>
            <w:gridSpan w:val="15"/>
            <w:tcBorders>
              <w:top w:val="nil"/>
              <w:left w:val="nil"/>
              <w:bottom w:val="nil"/>
              <w:right w:val="nil"/>
            </w:tcBorders>
            <w:vAlign w:val="center"/>
          </w:tcPr>
          <w:p>
            <w:pPr>
              <w:widowControl/>
              <w:spacing w:line="420" w:lineRule="atLeast"/>
              <w:jc w:val="right"/>
              <w:rPr>
                <w:rFonts w:ascii="宋体" w:hAnsi="宋体" w:cs="宋体"/>
                <w:b/>
                <w:bCs/>
                <w:color w:val="auto"/>
                <w:kern w:val="0"/>
                <w:sz w:val="32"/>
                <w:szCs w:val="32"/>
                <w:highlight w:val="none"/>
              </w:rPr>
            </w:pPr>
            <w:r>
              <w:rPr>
                <w:rFonts w:hint="eastAsia" w:ascii="宋体" w:hAnsi="宋体" w:cs="宋体"/>
                <w:color w:val="auto"/>
                <w:kern w:val="0"/>
                <w:sz w:val="24"/>
                <w:highlight w:val="none"/>
              </w:rPr>
              <w:t>表17</w:t>
            </w:r>
          </w:p>
        </w:tc>
      </w:tr>
      <w:tr>
        <w:tblPrEx>
          <w:tblCellMar>
            <w:top w:w="0" w:type="dxa"/>
            <w:left w:w="108" w:type="dxa"/>
            <w:bottom w:w="0" w:type="dxa"/>
            <w:right w:w="108" w:type="dxa"/>
          </w:tblCellMar>
        </w:tblPrEx>
        <w:trPr>
          <w:gridAfter w:val="1"/>
          <w:wAfter w:w="86" w:type="dxa"/>
          <w:trHeight w:val="533" w:hRule="atLeast"/>
          <w:jc w:val="center"/>
        </w:trPr>
        <w:tc>
          <w:tcPr>
            <w:tcW w:w="562"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auto"/>
                <w:kern w:val="0"/>
                <w:sz w:val="20"/>
                <w:highlight w:val="none"/>
              </w:rPr>
            </w:pPr>
          </w:p>
        </w:tc>
        <w:tc>
          <w:tcPr>
            <w:tcW w:w="2234"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材料、设备名称</w:t>
            </w:r>
          </w:p>
        </w:tc>
        <w:tc>
          <w:tcPr>
            <w:tcW w:w="562"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单位</w:t>
            </w:r>
          </w:p>
        </w:tc>
        <w:tc>
          <w:tcPr>
            <w:tcW w:w="4314" w:type="dxa"/>
            <w:gridSpan w:val="5"/>
            <w:tcBorders>
              <w:top w:val="single" w:color="auto" w:sz="4" w:space="0"/>
              <w:left w:val="nil"/>
              <w:bottom w:val="single" w:color="auto" w:sz="4" w:space="0"/>
              <w:right w:val="nil"/>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指定规格型号、品牌</w:t>
            </w:r>
          </w:p>
        </w:tc>
        <w:tc>
          <w:tcPr>
            <w:tcW w:w="1359" w:type="dxa"/>
            <w:gridSpan w:val="2"/>
            <w:tcBorders>
              <w:top w:val="single" w:color="auto" w:sz="4" w:space="0"/>
              <w:left w:val="nil"/>
              <w:bottom w:val="single" w:color="auto" w:sz="4" w:space="0"/>
              <w:right w:val="nil"/>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暂定价(元)</w:t>
            </w:r>
          </w:p>
        </w:tc>
        <w:tc>
          <w:tcPr>
            <w:tcW w:w="8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备注</w:t>
            </w:r>
          </w:p>
        </w:tc>
      </w:tr>
      <w:tr>
        <w:tblPrEx>
          <w:tblCellMar>
            <w:top w:w="0" w:type="dxa"/>
            <w:left w:w="108" w:type="dxa"/>
            <w:bottom w:w="0" w:type="dxa"/>
            <w:right w:w="108" w:type="dxa"/>
          </w:tblCellMar>
        </w:tblPrEx>
        <w:trPr>
          <w:gridAfter w:val="1"/>
          <w:wAfter w:w="86" w:type="dxa"/>
          <w:trHeight w:val="495" w:hRule="atLeast"/>
          <w:jc w:val="center"/>
        </w:trPr>
        <w:tc>
          <w:tcPr>
            <w:tcW w:w="562"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highlight w:val="none"/>
              </w:rPr>
            </w:pPr>
          </w:p>
        </w:tc>
        <w:tc>
          <w:tcPr>
            <w:tcW w:w="2234"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highlight w:val="none"/>
              </w:rPr>
            </w:pPr>
          </w:p>
        </w:tc>
        <w:tc>
          <w:tcPr>
            <w:tcW w:w="562"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0"/>
                <w:highlight w:val="none"/>
              </w:rPr>
            </w:pPr>
          </w:p>
        </w:tc>
        <w:tc>
          <w:tcPr>
            <w:tcW w:w="1093" w:type="dxa"/>
            <w:tcBorders>
              <w:top w:val="nil"/>
              <w:left w:val="nil"/>
              <w:bottom w:val="nil"/>
              <w:right w:val="nil"/>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规格型号</w:t>
            </w:r>
          </w:p>
        </w:tc>
        <w:tc>
          <w:tcPr>
            <w:tcW w:w="3221" w:type="dxa"/>
            <w:gridSpan w:val="4"/>
            <w:tcBorders>
              <w:top w:val="nil"/>
              <w:left w:val="single" w:color="auto" w:sz="4" w:space="0"/>
              <w:bottom w:val="single" w:color="auto" w:sz="4" w:space="0"/>
              <w:right w:val="nil"/>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品牌</w:t>
            </w:r>
          </w:p>
        </w:tc>
        <w:tc>
          <w:tcPr>
            <w:tcW w:w="1359" w:type="dxa"/>
            <w:gridSpan w:val="2"/>
            <w:tcBorders>
              <w:top w:val="nil"/>
              <w:left w:val="single" w:color="auto" w:sz="4" w:space="0"/>
              <w:bottom w:val="single" w:color="auto" w:sz="4" w:space="0"/>
              <w:right w:val="nil"/>
            </w:tcBorders>
            <w:vAlign w:val="center"/>
          </w:tcPr>
          <w:p>
            <w:pPr>
              <w:widowControl/>
              <w:jc w:val="center"/>
              <w:rPr>
                <w:rFonts w:ascii="宋体" w:hAnsi="宋体" w:cs="宋体"/>
                <w:color w:val="auto"/>
                <w:kern w:val="0"/>
                <w:sz w:val="20"/>
                <w:highlight w:val="none"/>
              </w:rPr>
            </w:pPr>
          </w:p>
        </w:tc>
        <w:tc>
          <w:tcPr>
            <w:tcW w:w="80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r>
      <w:tr>
        <w:tblPrEx>
          <w:tblCellMar>
            <w:top w:w="0" w:type="dxa"/>
            <w:left w:w="108" w:type="dxa"/>
            <w:bottom w:w="0" w:type="dxa"/>
            <w:right w:w="108" w:type="dxa"/>
          </w:tblCellMar>
        </w:tblPrEx>
        <w:trPr>
          <w:gridAfter w:val="1"/>
          <w:wAfter w:w="86" w:type="dxa"/>
          <w:trHeight w:val="464" w:hRule="atLeast"/>
          <w:jc w:val="center"/>
        </w:trPr>
        <w:tc>
          <w:tcPr>
            <w:tcW w:w="562"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1</w:t>
            </w:r>
          </w:p>
        </w:tc>
        <w:tc>
          <w:tcPr>
            <w:tcW w:w="223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highlight w:val="none"/>
              </w:rPr>
            </w:pPr>
          </w:p>
        </w:tc>
        <w:tc>
          <w:tcPr>
            <w:tcW w:w="56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0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32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359"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8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r>
      <w:tr>
        <w:tblPrEx>
          <w:tblCellMar>
            <w:top w:w="0" w:type="dxa"/>
            <w:left w:w="108" w:type="dxa"/>
            <w:bottom w:w="0" w:type="dxa"/>
            <w:right w:w="108" w:type="dxa"/>
          </w:tblCellMar>
        </w:tblPrEx>
        <w:trPr>
          <w:gridAfter w:val="1"/>
          <w:wAfter w:w="86" w:type="dxa"/>
          <w:trHeight w:val="464" w:hRule="atLeast"/>
          <w:jc w:val="center"/>
        </w:trPr>
        <w:tc>
          <w:tcPr>
            <w:tcW w:w="562"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2</w:t>
            </w:r>
          </w:p>
        </w:tc>
        <w:tc>
          <w:tcPr>
            <w:tcW w:w="223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highlight w:val="none"/>
              </w:rPr>
            </w:pPr>
          </w:p>
        </w:tc>
        <w:tc>
          <w:tcPr>
            <w:tcW w:w="56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09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32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359"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8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r>
      <w:tr>
        <w:tblPrEx>
          <w:tblCellMar>
            <w:top w:w="0" w:type="dxa"/>
            <w:left w:w="108" w:type="dxa"/>
            <w:bottom w:w="0" w:type="dxa"/>
            <w:right w:w="108" w:type="dxa"/>
          </w:tblCellMar>
        </w:tblPrEx>
        <w:trPr>
          <w:gridAfter w:val="1"/>
          <w:wAfter w:w="86" w:type="dxa"/>
          <w:trHeight w:val="464" w:hRule="atLeast"/>
          <w:jc w:val="center"/>
        </w:trPr>
        <w:tc>
          <w:tcPr>
            <w:tcW w:w="562"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3</w:t>
            </w:r>
          </w:p>
        </w:tc>
        <w:tc>
          <w:tcPr>
            <w:tcW w:w="223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highlight w:val="none"/>
              </w:rPr>
            </w:pPr>
          </w:p>
        </w:tc>
        <w:tc>
          <w:tcPr>
            <w:tcW w:w="56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09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32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359"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8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r>
      <w:tr>
        <w:tblPrEx>
          <w:tblCellMar>
            <w:top w:w="0" w:type="dxa"/>
            <w:left w:w="108" w:type="dxa"/>
            <w:bottom w:w="0" w:type="dxa"/>
            <w:right w:w="108" w:type="dxa"/>
          </w:tblCellMar>
        </w:tblPrEx>
        <w:trPr>
          <w:gridAfter w:val="1"/>
          <w:wAfter w:w="86" w:type="dxa"/>
          <w:trHeight w:val="464" w:hRule="atLeast"/>
          <w:jc w:val="center"/>
        </w:trPr>
        <w:tc>
          <w:tcPr>
            <w:tcW w:w="562"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4</w:t>
            </w:r>
          </w:p>
        </w:tc>
        <w:tc>
          <w:tcPr>
            <w:tcW w:w="223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highlight w:val="none"/>
              </w:rPr>
            </w:pPr>
          </w:p>
        </w:tc>
        <w:tc>
          <w:tcPr>
            <w:tcW w:w="56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09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32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359"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8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r>
      <w:tr>
        <w:tblPrEx>
          <w:tblCellMar>
            <w:top w:w="0" w:type="dxa"/>
            <w:left w:w="108" w:type="dxa"/>
            <w:bottom w:w="0" w:type="dxa"/>
            <w:right w:w="108" w:type="dxa"/>
          </w:tblCellMar>
        </w:tblPrEx>
        <w:trPr>
          <w:gridAfter w:val="1"/>
          <w:wAfter w:w="86" w:type="dxa"/>
          <w:trHeight w:val="464" w:hRule="atLeast"/>
          <w:jc w:val="center"/>
        </w:trPr>
        <w:tc>
          <w:tcPr>
            <w:tcW w:w="562"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5</w:t>
            </w:r>
          </w:p>
        </w:tc>
        <w:tc>
          <w:tcPr>
            <w:tcW w:w="223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highlight w:val="none"/>
              </w:rPr>
            </w:pPr>
          </w:p>
        </w:tc>
        <w:tc>
          <w:tcPr>
            <w:tcW w:w="56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09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32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359"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8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r>
      <w:tr>
        <w:tblPrEx>
          <w:tblCellMar>
            <w:top w:w="0" w:type="dxa"/>
            <w:left w:w="108" w:type="dxa"/>
            <w:bottom w:w="0" w:type="dxa"/>
            <w:right w:w="108" w:type="dxa"/>
          </w:tblCellMar>
        </w:tblPrEx>
        <w:trPr>
          <w:gridAfter w:val="1"/>
          <w:wAfter w:w="86" w:type="dxa"/>
          <w:trHeight w:val="464" w:hRule="atLeast"/>
          <w:jc w:val="center"/>
        </w:trPr>
        <w:tc>
          <w:tcPr>
            <w:tcW w:w="562"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6</w:t>
            </w:r>
          </w:p>
        </w:tc>
        <w:tc>
          <w:tcPr>
            <w:tcW w:w="223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highlight w:val="none"/>
              </w:rPr>
            </w:pPr>
          </w:p>
        </w:tc>
        <w:tc>
          <w:tcPr>
            <w:tcW w:w="56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09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32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359"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8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r>
      <w:tr>
        <w:tblPrEx>
          <w:tblCellMar>
            <w:top w:w="0" w:type="dxa"/>
            <w:left w:w="108" w:type="dxa"/>
            <w:bottom w:w="0" w:type="dxa"/>
            <w:right w:w="108" w:type="dxa"/>
          </w:tblCellMar>
        </w:tblPrEx>
        <w:trPr>
          <w:gridAfter w:val="1"/>
          <w:wAfter w:w="86" w:type="dxa"/>
          <w:trHeight w:val="620" w:hRule="atLeast"/>
          <w:jc w:val="center"/>
        </w:trPr>
        <w:tc>
          <w:tcPr>
            <w:tcW w:w="562"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w:t>
            </w:r>
          </w:p>
        </w:tc>
        <w:tc>
          <w:tcPr>
            <w:tcW w:w="223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highlight w:val="none"/>
              </w:rPr>
            </w:pPr>
          </w:p>
        </w:tc>
        <w:tc>
          <w:tcPr>
            <w:tcW w:w="56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09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32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359"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8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r>
      <w:tr>
        <w:tblPrEx>
          <w:tblCellMar>
            <w:top w:w="0" w:type="dxa"/>
            <w:left w:w="108" w:type="dxa"/>
            <w:bottom w:w="0" w:type="dxa"/>
            <w:right w:w="108" w:type="dxa"/>
          </w:tblCellMar>
        </w:tblPrEx>
        <w:trPr>
          <w:gridAfter w:val="1"/>
          <w:wAfter w:w="86" w:type="dxa"/>
          <w:trHeight w:val="464" w:hRule="atLeast"/>
          <w:jc w:val="center"/>
        </w:trPr>
        <w:tc>
          <w:tcPr>
            <w:tcW w:w="562"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223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highlight w:val="none"/>
              </w:rPr>
            </w:pPr>
          </w:p>
        </w:tc>
        <w:tc>
          <w:tcPr>
            <w:tcW w:w="56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09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32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359"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8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r>
      <w:tr>
        <w:tblPrEx>
          <w:tblCellMar>
            <w:top w:w="0" w:type="dxa"/>
            <w:left w:w="108" w:type="dxa"/>
            <w:bottom w:w="0" w:type="dxa"/>
            <w:right w:w="108" w:type="dxa"/>
          </w:tblCellMar>
        </w:tblPrEx>
        <w:trPr>
          <w:gridAfter w:val="1"/>
          <w:wAfter w:w="86" w:type="dxa"/>
          <w:trHeight w:val="464" w:hRule="atLeast"/>
          <w:jc w:val="center"/>
        </w:trPr>
        <w:tc>
          <w:tcPr>
            <w:tcW w:w="562"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223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highlight w:val="none"/>
              </w:rPr>
            </w:pPr>
          </w:p>
        </w:tc>
        <w:tc>
          <w:tcPr>
            <w:tcW w:w="56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09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32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359"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8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r>
      <w:tr>
        <w:tblPrEx>
          <w:tblCellMar>
            <w:top w:w="0" w:type="dxa"/>
            <w:left w:w="108" w:type="dxa"/>
            <w:bottom w:w="0" w:type="dxa"/>
            <w:right w:w="108" w:type="dxa"/>
          </w:tblCellMar>
        </w:tblPrEx>
        <w:trPr>
          <w:gridAfter w:val="1"/>
          <w:wAfter w:w="86" w:type="dxa"/>
          <w:trHeight w:val="464" w:hRule="atLeast"/>
          <w:jc w:val="center"/>
        </w:trPr>
        <w:tc>
          <w:tcPr>
            <w:tcW w:w="562"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223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highlight w:val="none"/>
              </w:rPr>
            </w:pPr>
          </w:p>
        </w:tc>
        <w:tc>
          <w:tcPr>
            <w:tcW w:w="56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09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32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359"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8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r>
      <w:tr>
        <w:tblPrEx>
          <w:tblCellMar>
            <w:top w:w="0" w:type="dxa"/>
            <w:left w:w="108" w:type="dxa"/>
            <w:bottom w:w="0" w:type="dxa"/>
            <w:right w:w="108" w:type="dxa"/>
          </w:tblCellMar>
        </w:tblPrEx>
        <w:trPr>
          <w:gridAfter w:val="1"/>
          <w:wAfter w:w="86" w:type="dxa"/>
          <w:trHeight w:val="464" w:hRule="atLeast"/>
          <w:jc w:val="center"/>
        </w:trPr>
        <w:tc>
          <w:tcPr>
            <w:tcW w:w="562"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223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highlight w:val="none"/>
              </w:rPr>
            </w:pPr>
          </w:p>
        </w:tc>
        <w:tc>
          <w:tcPr>
            <w:tcW w:w="56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09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32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359"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8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r>
      <w:tr>
        <w:tblPrEx>
          <w:tblCellMar>
            <w:top w:w="0" w:type="dxa"/>
            <w:left w:w="108" w:type="dxa"/>
            <w:bottom w:w="0" w:type="dxa"/>
            <w:right w:w="108" w:type="dxa"/>
          </w:tblCellMar>
        </w:tblPrEx>
        <w:trPr>
          <w:gridAfter w:val="1"/>
          <w:wAfter w:w="86" w:type="dxa"/>
          <w:trHeight w:val="707" w:hRule="atLeast"/>
          <w:jc w:val="center"/>
        </w:trPr>
        <w:tc>
          <w:tcPr>
            <w:tcW w:w="562"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223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0"/>
                <w:highlight w:val="none"/>
              </w:rPr>
            </w:pPr>
          </w:p>
        </w:tc>
        <w:tc>
          <w:tcPr>
            <w:tcW w:w="56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09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32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359"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8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　</w:t>
            </w:r>
          </w:p>
        </w:tc>
      </w:tr>
      <w:tr>
        <w:tblPrEx>
          <w:tblCellMar>
            <w:top w:w="0" w:type="dxa"/>
            <w:left w:w="108" w:type="dxa"/>
            <w:bottom w:w="0" w:type="dxa"/>
            <w:right w:w="108" w:type="dxa"/>
          </w:tblCellMar>
        </w:tblPrEx>
        <w:trPr>
          <w:gridBefore w:val="1"/>
          <w:wBefore w:w="83" w:type="dxa"/>
          <w:trHeight w:val="1798" w:hRule="atLeast"/>
          <w:jc w:val="center"/>
        </w:trPr>
        <w:tc>
          <w:tcPr>
            <w:tcW w:w="9039" w:type="dxa"/>
            <w:gridSpan w:val="13"/>
            <w:tcBorders>
              <w:top w:val="nil"/>
              <w:left w:val="nil"/>
              <w:bottom w:val="single" w:color="000000" w:sz="8" w:space="0"/>
              <w:right w:val="nil"/>
            </w:tcBorders>
            <w:vAlign w:val="center"/>
          </w:tcPr>
          <w:p>
            <w:pPr>
              <w:widowControl/>
              <w:jc w:val="center"/>
              <w:rPr>
                <w:rFonts w:ascii="宋体" w:hAnsi="宋体" w:cs="Arial"/>
                <w:b/>
                <w:bCs/>
                <w:color w:val="auto"/>
                <w:kern w:val="0"/>
                <w:sz w:val="32"/>
                <w:szCs w:val="32"/>
                <w:highlight w:val="none"/>
              </w:rPr>
            </w:pPr>
            <w:r>
              <w:rPr>
                <w:rFonts w:hint="eastAsia" w:ascii="宋体" w:hAnsi="宋体" w:cs="Arial"/>
                <w:b/>
                <w:bCs/>
                <w:color w:val="auto"/>
                <w:kern w:val="0"/>
                <w:sz w:val="32"/>
                <w:szCs w:val="32"/>
                <w:highlight w:val="none"/>
              </w:rPr>
              <w:t>十八、材料品牌选用表</w:t>
            </w:r>
          </w:p>
          <w:p>
            <w:pPr>
              <w:widowControl/>
              <w:spacing w:line="420" w:lineRule="atLeast"/>
              <w:ind w:left="2" w:leftChars="1"/>
              <w:jc w:val="right"/>
              <w:rPr>
                <w:rFonts w:ascii="宋体" w:hAnsi="宋体" w:cs="Arial"/>
                <w:b/>
                <w:bCs/>
                <w:color w:val="auto"/>
                <w:kern w:val="0"/>
                <w:sz w:val="32"/>
                <w:szCs w:val="32"/>
                <w:highlight w:val="none"/>
              </w:rPr>
            </w:pPr>
            <w:r>
              <w:rPr>
                <w:rFonts w:hint="eastAsia" w:ascii="宋体" w:hAnsi="宋体" w:cs="宋体"/>
                <w:color w:val="auto"/>
                <w:kern w:val="0"/>
                <w:sz w:val="24"/>
                <w:highlight w:val="none"/>
              </w:rPr>
              <w:t>表18</w:t>
            </w:r>
          </w:p>
        </w:tc>
        <w:tc>
          <w:tcPr>
            <w:tcW w:w="796" w:type="dxa"/>
            <w:gridSpan w:val="2"/>
            <w:tcBorders>
              <w:top w:val="nil"/>
              <w:left w:val="nil"/>
              <w:bottom w:val="single" w:color="000000" w:sz="8" w:space="0"/>
              <w:right w:val="nil"/>
            </w:tcBorders>
          </w:tcPr>
          <w:p>
            <w:pPr>
              <w:widowControl/>
              <w:jc w:val="center"/>
              <w:rPr>
                <w:rFonts w:ascii="宋体" w:hAnsi="宋体" w:cs="Arial"/>
                <w:b/>
                <w:bCs/>
                <w:color w:val="auto"/>
                <w:kern w:val="0"/>
                <w:sz w:val="32"/>
                <w:szCs w:val="32"/>
                <w:highlight w:val="none"/>
              </w:rPr>
            </w:pPr>
          </w:p>
        </w:tc>
      </w:tr>
      <w:tr>
        <w:tblPrEx>
          <w:tblCellMar>
            <w:top w:w="0" w:type="dxa"/>
            <w:left w:w="108" w:type="dxa"/>
            <w:bottom w:w="0" w:type="dxa"/>
            <w:right w:w="108" w:type="dxa"/>
          </w:tblCellMar>
        </w:tblPrEx>
        <w:trPr>
          <w:gridBefore w:val="1"/>
          <w:wBefore w:w="83" w:type="dxa"/>
          <w:trHeight w:val="717" w:hRule="atLeast"/>
          <w:jc w:val="center"/>
        </w:trPr>
        <w:tc>
          <w:tcPr>
            <w:tcW w:w="642"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序号</w:t>
            </w:r>
          </w:p>
        </w:tc>
        <w:tc>
          <w:tcPr>
            <w:tcW w:w="2286"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材料名称</w:t>
            </w:r>
          </w:p>
        </w:tc>
        <w:tc>
          <w:tcPr>
            <w:tcW w:w="210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规格、型号等要求</w:t>
            </w:r>
          </w:p>
        </w:tc>
        <w:tc>
          <w:tcPr>
            <w:tcW w:w="1082"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品牌一</w:t>
            </w:r>
          </w:p>
        </w:tc>
        <w:tc>
          <w:tcPr>
            <w:tcW w:w="1018"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品牌二</w:t>
            </w:r>
          </w:p>
        </w:tc>
        <w:tc>
          <w:tcPr>
            <w:tcW w:w="964"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品牌三</w:t>
            </w:r>
          </w:p>
        </w:tc>
        <w:tc>
          <w:tcPr>
            <w:tcW w:w="942"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投标所选品牌</w:t>
            </w:r>
          </w:p>
        </w:tc>
        <w:tc>
          <w:tcPr>
            <w:tcW w:w="796"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auto"/>
                <w:kern w:val="0"/>
                <w:szCs w:val="21"/>
                <w:highlight w:val="none"/>
              </w:rPr>
            </w:pPr>
            <w:r>
              <w:rPr>
                <w:rFonts w:hint="eastAsia" w:ascii="黑体" w:hAnsi="黑体" w:eastAsia="黑体" w:cs="Arial"/>
                <w:color w:val="auto"/>
                <w:kern w:val="0"/>
                <w:szCs w:val="21"/>
                <w:highlight w:val="none"/>
              </w:rPr>
              <w:t>备注</w:t>
            </w:r>
          </w:p>
        </w:tc>
      </w:tr>
      <w:tr>
        <w:tblPrEx>
          <w:tblCellMar>
            <w:top w:w="0" w:type="dxa"/>
            <w:left w:w="108" w:type="dxa"/>
            <w:bottom w:w="0" w:type="dxa"/>
            <w:right w:w="108" w:type="dxa"/>
          </w:tblCellMar>
        </w:tblPrEx>
        <w:trPr>
          <w:gridBefore w:val="1"/>
          <w:wBefore w:w="83" w:type="dxa"/>
          <w:trHeight w:val="537" w:hRule="atLeast"/>
          <w:jc w:val="center"/>
        </w:trPr>
        <w:tc>
          <w:tcPr>
            <w:tcW w:w="642" w:type="dxa"/>
            <w:gridSpan w:val="2"/>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w:t>
            </w:r>
          </w:p>
        </w:tc>
        <w:tc>
          <w:tcPr>
            <w:tcW w:w="2286"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2105" w:type="dxa"/>
            <w:gridSpan w:val="3"/>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1082"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018"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64"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42" w:type="dxa"/>
            <w:gridSpan w:val="2"/>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p>
        </w:tc>
        <w:tc>
          <w:tcPr>
            <w:tcW w:w="796" w:type="dxa"/>
            <w:gridSpan w:val="2"/>
            <w:tcBorders>
              <w:top w:val="nil"/>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gridBefore w:val="1"/>
          <w:wBefore w:w="83" w:type="dxa"/>
          <w:trHeight w:val="537" w:hRule="atLeast"/>
          <w:jc w:val="center"/>
        </w:trPr>
        <w:tc>
          <w:tcPr>
            <w:tcW w:w="642" w:type="dxa"/>
            <w:gridSpan w:val="2"/>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2</w:t>
            </w:r>
          </w:p>
        </w:tc>
        <w:tc>
          <w:tcPr>
            <w:tcW w:w="2286"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2105" w:type="dxa"/>
            <w:gridSpan w:val="3"/>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1082"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018"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64"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42" w:type="dxa"/>
            <w:gridSpan w:val="2"/>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p>
        </w:tc>
        <w:tc>
          <w:tcPr>
            <w:tcW w:w="796" w:type="dxa"/>
            <w:gridSpan w:val="2"/>
            <w:tcBorders>
              <w:top w:val="nil"/>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gridBefore w:val="1"/>
          <w:wBefore w:w="83" w:type="dxa"/>
          <w:trHeight w:val="537" w:hRule="atLeast"/>
          <w:jc w:val="center"/>
        </w:trPr>
        <w:tc>
          <w:tcPr>
            <w:tcW w:w="642" w:type="dxa"/>
            <w:gridSpan w:val="2"/>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3</w:t>
            </w:r>
          </w:p>
        </w:tc>
        <w:tc>
          <w:tcPr>
            <w:tcW w:w="2286"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2105" w:type="dxa"/>
            <w:gridSpan w:val="3"/>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1082"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018"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64"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42" w:type="dxa"/>
            <w:gridSpan w:val="2"/>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p>
        </w:tc>
        <w:tc>
          <w:tcPr>
            <w:tcW w:w="796" w:type="dxa"/>
            <w:gridSpan w:val="2"/>
            <w:tcBorders>
              <w:top w:val="nil"/>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gridBefore w:val="1"/>
          <w:wBefore w:w="83" w:type="dxa"/>
          <w:trHeight w:val="537" w:hRule="atLeast"/>
          <w:jc w:val="center"/>
        </w:trPr>
        <w:tc>
          <w:tcPr>
            <w:tcW w:w="642" w:type="dxa"/>
            <w:gridSpan w:val="2"/>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4</w:t>
            </w:r>
          </w:p>
        </w:tc>
        <w:tc>
          <w:tcPr>
            <w:tcW w:w="2286"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2105" w:type="dxa"/>
            <w:gridSpan w:val="3"/>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1082"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018"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64"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42" w:type="dxa"/>
            <w:gridSpan w:val="2"/>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p>
        </w:tc>
        <w:tc>
          <w:tcPr>
            <w:tcW w:w="796" w:type="dxa"/>
            <w:gridSpan w:val="2"/>
            <w:tcBorders>
              <w:top w:val="nil"/>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gridBefore w:val="1"/>
          <w:wBefore w:w="83" w:type="dxa"/>
          <w:trHeight w:val="537" w:hRule="atLeast"/>
          <w:jc w:val="center"/>
        </w:trPr>
        <w:tc>
          <w:tcPr>
            <w:tcW w:w="642" w:type="dxa"/>
            <w:gridSpan w:val="2"/>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5</w:t>
            </w:r>
          </w:p>
        </w:tc>
        <w:tc>
          <w:tcPr>
            <w:tcW w:w="2286"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2105" w:type="dxa"/>
            <w:gridSpan w:val="3"/>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1082"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018"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64"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42" w:type="dxa"/>
            <w:gridSpan w:val="2"/>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p>
        </w:tc>
        <w:tc>
          <w:tcPr>
            <w:tcW w:w="796" w:type="dxa"/>
            <w:gridSpan w:val="2"/>
            <w:tcBorders>
              <w:top w:val="nil"/>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gridBefore w:val="1"/>
          <w:wBefore w:w="83" w:type="dxa"/>
          <w:trHeight w:val="537" w:hRule="atLeast"/>
          <w:jc w:val="center"/>
        </w:trPr>
        <w:tc>
          <w:tcPr>
            <w:tcW w:w="642" w:type="dxa"/>
            <w:gridSpan w:val="2"/>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6</w:t>
            </w:r>
          </w:p>
        </w:tc>
        <w:tc>
          <w:tcPr>
            <w:tcW w:w="2286"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2105" w:type="dxa"/>
            <w:gridSpan w:val="3"/>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1082"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018"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64"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42" w:type="dxa"/>
            <w:gridSpan w:val="2"/>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p>
        </w:tc>
        <w:tc>
          <w:tcPr>
            <w:tcW w:w="796" w:type="dxa"/>
            <w:gridSpan w:val="2"/>
            <w:tcBorders>
              <w:top w:val="nil"/>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gridBefore w:val="1"/>
          <w:wBefore w:w="83" w:type="dxa"/>
          <w:trHeight w:val="537" w:hRule="atLeast"/>
          <w:jc w:val="center"/>
        </w:trPr>
        <w:tc>
          <w:tcPr>
            <w:tcW w:w="642" w:type="dxa"/>
            <w:gridSpan w:val="2"/>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7</w:t>
            </w:r>
          </w:p>
        </w:tc>
        <w:tc>
          <w:tcPr>
            <w:tcW w:w="2286"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2105" w:type="dxa"/>
            <w:gridSpan w:val="3"/>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1082"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018"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64"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42" w:type="dxa"/>
            <w:gridSpan w:val="2"/>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p>
        </w:tc>
        <w:tc>
          <w:tcPr>
            <w:tcW w:w="796" w:type="dxa"/>
            <w:gridSpan w:val="2"/>
            <w:tcBorders>
              <w:top w:val="nil"/>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gridBefore w:val="1"/>
          <w:wBefore w:w="83" w:type="dxa"/>
          <w:trHeight w:val="537" w:hRule="atLeast"/>
          <w:jc w:val="center"/>
        </w:trPr>
        <w:tc>
          <w:tcPr>
            <w:tcW w:w="642" w:type="dxa"/>
            <w:gridSpan w:val="2"/>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8</w:t>
            </w:r>
          </w:p>
        </w:tc>
        <w:tc>
          <w:tcPr>
            <w:tcW w:w="2286"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2105" w:type="dxa"/>
            <w:gridSpan w:val="3"/>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1082"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018"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64"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42" w:type="dxa"/>
            <w:gridSpan w:val="2"/>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p>
        </w:tc>
        <w:tc>
          <w:tcPr>
            <w:tcW w:w="796" w:type="dxa"/>
            <w:gridSpan w:val="2"/>
            <w:tcBorders>
              <w:top w:val="nil"/>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gridBefore w:val="1"/>
          <w:wBefore w:w="83" w:type="dxa"/>
          <w:trHeight w:val="586" w:hRule="atLeast"/>
          <w:jc w:val="center"/>
        </w:trPr>
        <w:tc>
          <w:tcPr>
            <w:tcW w:w="642" w:type="dxa"/>
            <w:gridSpan w:val="2"/>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9</w:t>
            </w:r>
          </w:p>
        </w:tc>
        <w:tc>
          <w:tcPr>
            <w:tcW w:w="2286"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2105" w:type="dxa"/>
            <w:gridSpan w:val="3"/>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1082"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018"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64"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42" w:type="dxa"/>
            <w:gridSpan w:val="2"/>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p>
        </w:tc>
        <w:tc>
          <w:tcPr>
            <w:tcW w:w="796" w:type="dxa"/>
            <w:gridSpan w:val="2"/>
            <w:tcBorders>
              <w:top w:val="nil"/>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gridBefore w:val="1"/>
          <w:wBefore w:w="83" w:type="dxa"/>
          <w:trHeight w:val="586" w:hRule="atLeast"/>
          <w:jc w:val="center"/>
        </w:trPr>
        <w:tc>
          <w:tcPr>
            <w:tcW w:w="642" w:type="dxa"/>
            <w:gridSpan w:val="2"/>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10</w:t>
            </w:r>
          </w:p>
        </w:tc>
        <w:tc>
          <w:tcPr>
            <w:tcW w:w="2286"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2105" w:type="dxa"/>
            <w:gridSpan w:val="3"/>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1082"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018"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64"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42" w:type="dxa"/>
            <w:gridSpan w:val="2"/>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p>
        </w:tc>
        <w:tc>
          <w:tcPr>
            <w:tcW w:w="796" w:type="dxa"/>
            <w:gridSpan w:val="2"/>
            <w:tcBorders>
              <w:top w:val="nil"/>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gridBefore w:val="1"/>
          <w:wBefore w:w="83" w:type="dxa"/>
          <w:trHeight w:val="586" w:hRule="atLeast"/>
          <w:jc w:val="center"/>
        </w:trPr>
        <w:tc>
          <w:tcPr>
            <w:tcW w:w="642" w:type="dxa"/>
            <w:gridSpan w:val="2"/>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11</w:t>
            </w:r>
          </w:p>
        </w:tc>
        <w:tc>
          <w:tcPr>
            <w:tcW w:w="2286"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2105" w:type="dxa"/>
            <w:gridSpan w:val="3"/>
            <w:tcBorders>
              <w:top w:val="nil"/>
              <w:left w:val="nil"/>
              <w:bottom w:val="single" w:color="000000" w:sz="4" w:space="0"/>
              <w:right w:val="single" w:color="000000" w:sz="4" w:space="0"/>
            </w:tcBorders>
            <w:vAlign w:val="center"/>
          </w:tcPr>
          <w:p>
            <w:pPr>
              <w:widowControl/>
              <w:jc w:val="left"/>
              <w:rPr>
                <w:rFonts w:ascii="宋体" w:hAnsi="宋体" w:cs="Arial"/>
                <w:color w:val="auto"/>
                <w:kern w:val="0"/>
                <w:szCs w:val="21"/>
                <w:highlight w:val="none"/>
              </w:rPr>
            </w:pPr>
          </w:p>
        </w:tc>
        <w:tc>
          <w:tcPr>
            <w:tcW w:w="1082"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1018"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64"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auto"/>
                <w:kern w:val="0"/>
                <w:szCs w:val="21"/>
                <w:highlight w:val="none"/>
              </w:rPr>
            </w:pPr>
          </w:p>
        </w:tc>
        <w:tc>
          <w:tcPr>
            <w:tcW w:w="942" w:type="dxa"/>
            <w:gridSpan w:val="2"/>
            <w:tcBorders>
              <w:top w:val="nil"/>
              <w:left w:val="nil"/>
              <w:bottom w:val="single" w:color="000000" w:sz="4" w:space="0"/>
              <w:right w:val="single" w:color="000000" w:sz="8" w:space="0"/>
            </w:tcBorders>
            <w:vAlign w:val="center"/>
          </w:tcPr>
          <w:p>
            <w:pPr>
              <w:widowControl/>
              <w:jc w:val="right"/>
              <w:rPr>
                <w:rFonts w:ascii="宋体" w:hAnsi="宋体" w:cs="Arial"/>
                <w:color w:val="auto"/>
                <w:kern w:val="0"/>
                <w:szCs w:val="21"/>
                <w:highlight w:val="none"/>
              </w:rPr>
            </w:pPr>
          </w:p>
        </w:tc>
        <w:tc>
          <w:tcPr>
            <w:tcW w:w="796" w:type="dxa"/>
            <w:gridSpan w:val="2"/>
            <w:tcBorders>
              <w:top w:val="nil"/>
              <w:left w:val="nil"/>
              <w:bottom w:val="single" w:color="000000" w:sz="4"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r>
        <w:tblPrEx>
          <w:tblCellMar>
            <w:top w:w="0" w:type="dxa"/>
            <w:left w:w="108" w:type="dxa"/>
            <w:bottom w:w="0" w:type="dxa"/>
            <w:right w:w="108" w:type="dxa"/>
          </w:tblCellMar>
        </w:tblPrEx>
        <w:trPr>
          <w:gridBefore w:val="1"/>
          <w:wBefore w:w="83" w:type="dxa"/>
          <w:trHeight w:val="606" w:hRule="atLeast"/>
          <w:jc w:val="center"/>
        </w:trPr>
        <w:tc>
          <w:tcPr>
            <w:tcW w:w="642" w:type="dxa"/>
            <w:gridSpan w:val="2"/>
            <w:tcBorders>
              <w:top w:val="nil"/>
              <w:left w:val="single" w:color="000000" w:sz="8" w:space="0"/>
              <w:bottom w:val="single" w:color="000000" w:sz="8" w:space="0"/>
              <w:right w:val="single" w:color="000000" w:sz="4" w:space="0"/>
            </w:tcBorders>
            <w:vAlign w:val="center"/>
          </w:tcPr>
          <w:p>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12</w:t>
            </w:r>
          </w:p>
        </w:tc>
        <w:tc>
          <w:tcPr>
            <w:tcW w:w="2286" w:type="dxa"/>
            <w:gridSpan w:val="2"/>
            <w:tcBorders>
              <w:top w:val="nil"/>
              <w:left w:val="nil"/>
              <w:bottom w:val="single" w:color="000000" w:sz="8" w:space="0"/>
              <w:right w:val="single" w:color="000000" w:sz="4" w:space="0"/>
            </w:tcBorders>
            <w:vAlign w:val="center"/>
          </w:tcPr>
          <w:p>
            <w:pPr>
              <w:widowControl/>
              <w:jc w:val="left"/>
              <w:rPr>
                <w:rFonts w:ascii="宋体" w:hAnsi="宋体" w:cs="Arial"/>
                <w:color w:val="auto"/>
                <w:kern w:val="0"/>
                <w:szCs w:val="21"/>
                <w:highlight w:val="none"/>
              </w:rPr>
            </w:pPr>
          </w:p>
        </w:tc>
        <w:tc>
          <w:tcPr>
            <w:tcW w:w="2105" w:type="dxa"/>
            <w:gridSpan w:val="3"/>
            <w:tcBorders>
              <w:top w:val="nil"/>
              <w:left w:val="nil"/>
              <w:bottom w:val="single" w:color="000000" w:sz="8" w:space="0"/>
              <w:right w:val="single" w:color="000000" w:sz="4" w:space="0"/>
            </w:tcBorders>
            <w:vAlign w:val="center"/>
          </w:tcPr>
          <w:p>
            <w:pPr>
              <w:widowControl/>
              <w:jc w:val="left"/>
              <w:rPr>
                <w:rFonts w:ascii="宋体" w:hAnsi="宋体" w:cs="Arial"/>
                <w:color w:val="auto"/>
                <w:kern w:val="0"/>
                <w:szCs w:val="21"/>
                <w:highlight w:val="none"/>
              </w:rPr>
            </w:pPr>
          </w:p>
        </w:tc>
        <w:tc>
          <w:tcPr>
            <w:tcW w:w="1082" w:type="dxa"/>
            <w:tcBorders>
              <w:top w:val="nil"/>
              <w:left w:val="nil"/>
              <w:bottom w:val="single" w:color="000000" w:sz="8" w:space="0"/>
              <w:right w:val="single" w:color="000000" w:sz="4" w:space="0"/>
            </w:tcBorders>
            <w:vAlign w:val="center"/>
          </w:tcPr>
          <w:p>
            <w:pPr>
              <w:widowControl/>
              <w:jc w:val="right"/>
              <w:rPr>
                <w:rFonts w:ascii="宋体" w:hAnsi="宋体" w:cs="Arial"/>
                <w:color w:val="auto"/>
                <w:kern w:val="0"/>
                <w:szCs w:val="21"/>
                <w:highlight w:val="none"/>
              </w:rPr>
            </w:pPr>
          </w:p>
        </w:tc>
        <w:tc>
          <w:tcPr>
            <w:tcW w:w="1018" w:type="dxa"/>
            <w:tcBorders>
              <w:top w:val="nil"/>
              <w:left w:val="nil"/>
              <w:bottom w:val="single" w:color="000000" w:sz="8" w:space="0"/>
              <w:right w:val="single" w:color="000000" w:sz="4" w:space="0"/>
            </w:tcBorders>
            <w:vAlign w:val="center"/>
          </w:tcPr>
          <w:p>
            <w:pPr>
              <w:widowControl/>
              <w:jc w:val="right"/>
              <w:rPr>
                <w:rFonts w:ascii="宋体" w:hAnsi="宋体" w:cs="Arial"/>
                <w:color w:val="auto"/>
                <w:kern w:val="0"/>
                <w:szCs w:val="21"/>
                <w:highlight w:val="none"/>
              </w:rPr>
            </w:pPr>
          </w:p>
        </w:tc>
        <w:tc>
          <w:tcPr>
            <w:tcW w:w="964" w:type="dxa"/>
            <w:gridSpan w:val="2"/>
            <w:tcBorders>
              <w:top w:val="nil"/>
              <w:left w:val="nil"/>
              <w:bottom w:val="single" w:color="000000" w:sz="8" w:space="0"/>
              <w:right w:val="single" w:color="000000" w:sz="4" w:space="0"/>
            </w:tcBorders>
            <w:vAlign w:val="center"/>
          </w:tcPr>
          <w:p>
            <w:pPr>
              <w:widowControl/>
              <w:jc w:val="right"/>
              <w:rPr>
                <w:rFonts w:ascii="宋体" w:hAnsi="宋体" w:cs="Arial"/>
                <w:color w:val="auto"/>
                <w:kern w:val="0"/>
                <w:szCs w:val="21"/>
                <w:highlight w:val="none"/>
              </w:rPr>
            </w:pPr>
          </w:p>
        </w:tc>
        <w:tc>
          <w:tcPr>
            <w:tcW w:w="942" w:type="dxa"/>
            <w:gridSpan w:val="2"/>
            <w:tcBorders>
              <w:top w:val="nil"/>
              <w:left w:val="nil"/>
              <w:bottom w:val="single" w:color="000000" w:sz="8" w:space="0"/>
              <w:right w:val="single" w:color="000000" w:sz="8" w:space="0"/>
            </w:tcBorders>
            <w:vAlign w:val="center"/>
          </w:tcPr>
          <w:p>
            <w:pPr>
              <w:widowControl/>
              <w:jc w:val="right"/>
              <w:rPr>
                <w:rFonts w:ascii="宋体" w:hAnsi="宋体" w:cs="Arial"/>
                <w:color w:val="auto"/>
                <w:kern w:val="0"/>
                <w:szCs w:val="21"/>
                <w:highlight w:val="none"/>
              </w:rPr>
            </w:pPr>
          </w:p>
        </w:tc>
        <w:tc>
          <w:tcPr>
            <w:tcW w:w="796" w:type="dxa"/>
            <w:gridSpan w:val="2"/>
            <w:tcBorders>
              <w:top w:val="nil"/>
              <w:left w:val="nil"/>
              <w:bottom w:val="single" w:color="000000" w:sz="8" w:space="0"/>
              <w:right w:val="single" w:color="000000" w:sz="8" w:space="0"/>
            </w:tcBorders>
            <w:vAlign w:val="center"/>
          </w:tcPr>
          <w:p>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　</w:t>
            </w:r>
          </w:p>
        </w:tc>
      </w:tr>
    </w:tbl>
    <w:p>
      <w:pPr>
        <w:widowControl/>
        <w:tabs>
          <w:tab w:val="left" w:pos="360"/>
          <w:tab w:val="left" w:pos="960"/>
        </w:tabs>
        <w:spacing w:line="440" w:lineRule="exact"/>
        <w:jc w:val="left"/>
        <w:rPr>
          <w:rFonts w:ascii="宋体" w:hAnsi="宋体"/>
          <w:color w:val="auto"/>
          <w:sz w:val="24"/>
          <w:highlight w:val="none"/>
        </w:rPr>
      </w:pPr>
      <w:r>
        <w:rPr>
          <w:rFonts w:ascii="黑体" w:eastAsia="黑体"/>
          <w:bCs/>
          <w:color w:val="auto"/>
          <w:sz w:val="28"/>
          <w:szCs w:val="28"/>
          <w:highlight w:val="none"/>
        </w:rPr>
        <w:br w:type="page"/>
      </w:r>
    </w:p>
    <w:p>
      <w:pPr>
        <w:autoSpaceDE w:val="0"/>
        <w:autoSpaceDN w:val="0"/>
        <w:adjustRightInd w:val="0"/>
        <w:jc w:val="center"/>
        <w:rPr>
          <w:rFonts w:ascii="宋体" w:hAnsi="宋体"/>
          <w:color w:val="auto"/>
          <w:sz w:val="28"/>
          <w:szCs w:val="28"/>
          <w:highlight w:val="none"/>
        </w:rPr>
      </w:pPr>
      <w:r>
        <w:rPr>
          <w:rFonts w:hint="eastAsia" w:ascii="宋体" w:hAnsi="宋体"/>
          <w:color w:val="auto"/>
          <w:sz w:val="28"/>
          <w:szCs w:val="28"/>
          <w:highlight w:val="none"/>
        </w:rPr>
        <w:t>（1）劳动力计划表</w:t>
      </w:r>
    </w:p>
    <w:p>
      <w:pPr>
        <w:spacing w:line="360" w:lineRule="auto"/>
        <w:rPr>
          <w:color w:val="auto"/>
          <w:highlight w:val="none"/>
        </w:rPr>
      </w:pPr>
      <w:r>
        <w:rPr>
          <w:rFonts w:hint="eastAsia" w:ascii="宋体" w:hAnsi="宋体"/>
          <w:color w:val="auto"/>
          <w:szCs w:val="22"/>
          <w:highlight w:val="none"/>
          <w:lang w:eastAsia="zh-CN"/>
        </w:rPr>
        <w:t>项目名称</w:t>
      </w:r>
      <w:r>
        <w:rPr>
          <w:rFonts w:hint="eastAsia" w:ascii="宋体" w:hAnsi="宋体"/>
          <w:color w:val="auto"/>
          <w:szCs w:val="22"/>
          <w:highlight w:val="none"/>
        </w:rPr>
        <w:t>：xx工程</w:t>
      </w:r>
      <w:r>
        <w:rPr>
          <w:rFonts w:hint="eastAsia" w:ascii="宋体" w:hAnsi="宋体"/>
          <w:color w:val="auto"/>
          <w:szCs w:val="22"/>
          <w:highlight w:val="none"/>
        </w:rPr>
        <w:tab/>
      </w:r>
      <w:r>
        <w:rPr>
          <w:rFonts w:hint="eastAsia" w:ascii="宋体" w:hAnsi="宋体"/>
          <w:color w:val="auto"/>
          <w:szCs w:val="22"/>
          <w:highlight w:val="none"/>
        </w:rPr>
        <w:tab/>
      </w:r>
      <w:r>
        <w:rPr>
          <w:rFonts w:hint="eastAsia" w:ascii="宋体" w:hAnsi="宋体"/>
          <w:color w:val="auto"/>
          <w:szCs w:val="22"/>
          <w:highlight w:val="none"/>
        </w:rPr>
        <w:tab/>
      </w:r>
      <w:r>
        <w:rPr>
          <w:rFonts w:hint="eastAsia" w:ascii="宋体" w:hAnsi="宋体"/>
          <w:color w:val="auto"/>
          <w:szCs w:val="22"/>
          <w:highlight w:val="none"/>
        </w:rPr>
        <w:tab/>
      </w:r>
      <w:r>
        <w:rPr>
          <w:rFonts w:hint="eastAsia" w:ascii="宋体" w:hAnsi="宋体"/>
          <w:color w:val="auto"/>
          <w:szCs w:val="22"/>
          <w:highlight w:val="none"/>
        </w:rPr>
        <w:tab/>
      </w:r>
      <w:r>
        <w:rPr>
          <w:rFonts w:hint="eastAsia" w:ascii="宋体" w:hAnsi="宋体"/>
          <w:color w:val="auto"/>
          <w:highlight w:val="none"/>
        </w:rPr>
        <w:tab/>
      </w:r>
      <w:r>
        <w:rPr>
          <w:rFonts w:hint="eastAsia" w:ascii="宋体" w:hAnsi="宋体"/>
          <w:color w:val="auto"/>
          <w:highlight w:val="none"/>
        </w:rPr>
        <w:t xml:space="preserve"> </w:t>
      </w:r>
      <w:r>
        <w:rPr>
          <w:rFonts w:hint="eastAsia" w:ascii="宋体" w:hAnsi="宋体"/>
          <w:color w:val="auto"/>
          <w:sz w:val="24"/>
          <w:highlight w:val="none"/>
        </w:rPr>
        <w:t xml:space="preserve">                           </w:t>
      </w:r>
      <w:r>
        <w:rPr>
          <w:rFonts w:hint="eastAsia"/>
          <w:color w:val="auto"/>
          <w:sz w:val="24"/>
          <w:highlight w:val="none"/>
        </w:rPr>
        <w:t xml:space="preserve">  单位： 人</w:t>
      </w:r>
    </w:p>
    <w:tbl>
      <w:tblPr>
        <w:tblStyle w:val="6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124"/>
        <w:gridCol w:w="1123"/>
        <w:gridCol w:w="1124"/>
        <w:gridCol w:w="1124"/>
        <w:gridCol w:w="1310"/>
        <w:gridCol w:w="1311"/>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049" w:type="dxa"/>
            <w:vMerge w:val="restart"/>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工种</w:t>
            </w:r>
          </w:p>
        </w:tc>
        <w:tc>
          <w:tcPr>
            <w:tcW w:w="8531" w:type="dxa"/>
            <w:gridSpan w:val="7"/>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049" w:type="dxa"/>
            <w:vMerge w:val="continue"/>
            <w:vAlign w:val="center"/>
          </w:tcPr>
          <w:p>
            <w:pPr>
              <w:spacing w:line="360" w:lineRule="auto"/>
              <w:jc w:val="center"/>
              <w:rPr>
                <w:rFonts w:ascii="宋体" w:hAnsi="宋体"/>
                <w:color w:val="auto"/>
                <w:sz w:val="24"/>
                <w:highlight w:val="none"/>
              </w:rPr>
            </w:pPr>
          </w:p>
        </w:tc>
        <w:tc>
          <w:tcPr>
            <w:tcW w:w="1124" w:type="dxa"/>
            <w:vAlign w:val="center"/>
          </w:tcPr>
          <w:p>
            <w:pPr>
              <w:spacing w:line="360" w:lineRule="auto"/>
              <w:jc w:val="center"/>
              <w:rPr>
                <w:rFonts w:ascii="宋体" w:hAnsi="宋体"/>
                <w:color w:val="auto"/>
                <w:sz w:val="24"/>
                <w:highlight w:val="none"/>
              </w:rPr>
            </w:pPr>
          </w:p>
        </w:tc>
        <w:tc>
          <w:tcPr>
            <w:tcW w:w="1123" w:type="dxa"/>
            <w:vAlign w:val="center"/>
          </w:tcPr>
          <w:p>
            <w:pPr>
              <w:spacing w:line="360" w:lineRule="auto"/>
              <w:jc w:val="center"/>
              <w:rPr>
                <w:rFonts w:ascii="宋体" w:hAnsi="宋体"/>
                <w:color w:val="auto"/>
                <w:sz w:val="24"/>
                <w:highlight w:val="none"/>
              </w:rPr>
            </w:pPr>
          </w:p>
        </w:tc>
        <w:tc>
          <w:tcPr>
            <w:tcW w:w="1124" w:type="dxa"/>
            <w:vAlign w:val="center"/>
          </w:tcPr>
          <w:p>
            <w:pPr>
              <w:spacing w:line="360" w:lineRule="auto"/>
              <w:jc w:val="center"/>
              <w:rPr>
                <w:rFonts w:ascii="宋体" w:hAnsi="宋体"/>
                <w:color w:val="auto"/>
                <w:sz w:val="24"/>
                <w:highlight w:val="none"/>
              </w:rPr>
            </w:pPr>
          </w:p>
        </w:tc>
        <w:tc>
          <w:tcPr>
            <w:tcW w:w="1124" w:type="dxa"/>
            <w:vAlign w:val="center"/>
          </w:tcPr>
          <w:p>
            <w:pPr>
              <w:spacing w:line="360" w:lineRule="auto"/>
              <w:jc w:val="center"/>
              <w:rPr>
                <w:rFonts w:ascii="宋体" w:hAnsi="宋体"/>
                <w:color w:val="auto"/>
                <w:sz w:val="24"/>
                <w:highlight w:val="none"/>
              </w:rPr>
            </w:pPr>
          </w:p>
        </w:tc>
        <w:tc>
          <w:tcPr>
            <w:tcW w:w="1310" w:type="dxa"/>
            <w:vAlign w:val="center"/>
          </w:tcPr>
          <w:p>
            <w:pPr>
              <w:spacing w:line="360" w:lineRule="auto"/>
              <w:jc w:val="center"/>
              <w:rPr>
                <w:rFonts w:ascii="宋体" w:hAnsi="宋体"/>
                <w:color w:val="auto"/>
                <w:sz w:val="24"/>
                <w:highlight w:val="none"/>
              </w:rPr>
            </w:pPr>
          </w:p>
        </w:tc>
        <w:tc>
          <w:tcPr>
            <w:tcW w:w="1311" w:type="dxa"/>
            <w:vAlign w:val="center"/>
          </w:tcPr>
          <w:p>
            <w:pPr>
              <w:spacing w:line="360" w:lineRule="auto"/>
              <w:jc w:val="center"/>
              <w:rPr>
                <w:rFonts w:ascii="宋体" w:hAnsi="宋体"/>
                <w:color w:val="auto"/>
                <w:sz w:val="24"/>
                <w:highlight w:val="none"/>
              </w:rPr>
            </w:pPr>
          </w:p>
        </w:tc>
        <w:tc>
          <w:tcPr>
            <w:tcW w:w="1415"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49" w:type="dxa"/>
          </w:tcPr>
          <w:p>
            <w:pPr>
              <w:spacing w:line="360" w:lineRule="auto"/>
              <w:rPr>
                <w:rFonts w:ascii="宋体" w:hAnsi="宋体"/>
                <w:color w:val="auto"/>
                <w:sz w:val="24"/>
                <w:highlight w:val="none"/>
              </w:rPr>
            </w:pPr>
          </w:p>
        </w:tc>
        <w:tc>
          <w:tcPr>
            <w:tcW w:w="1124" w:type="dxa"/>
          </w:tcPr>
          <w:p>
            <w:pPr>
              <w:spacing w:line="360" w:lineRule="auto"/>
              <w:rPr>
                <w:rFonts w:ascii="宋体" w:hAnsi="宋体"/>
                <w:color w:val="auto"/>
                <w:sz w:val="24"/>
                <w:highlight w:val="none"/>
              </w:rPr>
            </w:pPr>
          </w:p>
        </w:tc>
        <w:tc>
          <w:tcPr>
            <w:tcW w:w="1123" w:type="dxa"/>
          </w:tcPr>
          <w:p>
            <w:pPr>
              <w:spacing w:line="360" w:lineRule="auto"/>
              <w:rPr>
                <w:rFonts w:ascii="宋体" w:hAnsi="宋体"/>
                <w:color w:val="auto"/>
                <w:sz w:val="24"/>
                <w:highlight w:val="none"/>
              </w:rPr>
            </w:pPr>
          </w:p>
        </w:tc>
        <w:tc>
          <w:tcPr>
            <w:tcW w:w="1124" w:type="dxa"/>
          </w:tcPr>
          <w:p>
            <w:pPr>
              <w:spacing w:line="360" w:lineRule="auto"/>
              <w:rPr>
                <w:rFonts w:ascii="宋体" w:hAnsi="宋体"/>
                <w:color w:val="auto"/>
                <w:sz w:val="24"/>
                <w:highlight w:val="none"/>
              </w:rPr>
            </w:pPr>
          </w:p>
        </w:tc>
        <w:tc>
          <w:tcPr>
            <w:tcW w:w="1124" w:type="dxa"/>
          </w:tcPr>
          <w:p>
            <w:pPr>
              <w:spacing w:line="360" w:lineRule="auto"/>
              <w:rPr>
                <w:rFonts w:ascii="宋体" w:hAnsi="宋体"/>
                <w:color w:val="auto"/>
                <w:sz w:val="24"/>
                <w:highlight w:val="none"/>
              </w:rPr>
            </w:pPr>
          </w:p>
        </w:tc>
        <w:tc>
          <w:tcPr>
            <w:tcW w:w="1310" w:type="dxa"/>
          </w:tcPr>
          <w:p>
            <w:pPr>
              <w:spacing w:line="360" w:lineRule="auto"/>
              <w:rPr>
                <w:rFonts w:ascii="宋体" w:hAnsi="宋体"/>
                <w:color w:val="auto"/>
                <w:sz w:val="24"/>
                <w:highlight w:val="none"/>
              </w:rPr>
            </w:pPr>
          </w:p>
        </w:tc>
        <w:tc>
          <w:tcPr>
            <w:tcW w:w="1311" w:type="dxa"/>
          </w:tcPr>
          <w:p>
            <w:pPr>
              <w:spacing w:line="360" w:lineRule="auto"/>
              <w:rPr>
                <w:rFonts w:ascii="宋体" w:hAnsi="宋体"/>
                <w:color w:val="auto"/>
                <w:sz w:val="24"/>
                <w:highlight w:val="none"/>
              </w:rPr>
            </w:pPr>
          </w:p>
        </w:tc>
        <w:tc>
          <w:tcPr>
            <w:tcW w:w="1415" w:type="dxa"/>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49" w:type="dxa"/>
          </w:tcPr>
          <w:p>
            <w:pPr>
              <w:spacing w:line="360" w:lineRule="auto"/>
              <w:rPr>
                <w:rFonts w:ascii="宋体" w:hAnsi="宋体"/>
                <w:color w:val="auto"/>
                <w:sz w:val="24"/>
                <w:highlight w:val="none"/>
              </w:rPr>
            </w:pPr>
          </w:p>
        </w:tc>
        <w:tc>
          <w:tcPr>
            <w:tcW w:w="1124" w:type="dxa"/>
          </w:tcPr>
          <w:p>
            <w:pPr>
              <w:spacing w:line="360" w:lineRule="auto"/>
              <w:rPr>
                <w:rFonts w:ascii="宋体" w:hAnsi="宋体"/>
                <w:color w:val="auto"/>
                <w:sz w:val="24"/>
                <w:highlight w:val="none"/>
              </w:rPr>
            </w:pPr>
          </w:p>
        </w:tc>
        <w:tc>
          <w:tcPr>
            <w:tcW w:w="1123" w:type="dxa"/>
          </w:tcPr>
          <w:p>
            <w:pPr>
              <w:spacing w:line="360" w:lineRule="auto"/>
              <w:rPr>
                <w:rFonts w:ascii="宋体" w:hAnsi="宋体"/>
                <w:color w:val="auto"/>
                <w:sz w:val="24"/>
                <w:highlight w:val="none"/>
              </w:rPr>
            </w:pPr>
          </w:p>
        </w:tc>
        <w:tc>
          <w:tcPr>
            <w:tcW w:w="1124" w:type="dxa"/>
          </w:tcPr>
          <w:p>
            <w:pPr>
              <w:spacing w:line="360" w:lineRule="auto"/>
              <w:rPr>
                <w:rFonts w:ascii="宋体" w:hAnsi="宋体"/>
                <w:color w:val="auto"/>
                <w:sz w:val="24"/>
                <w:highlight w:val="none"/>
              </w:rPr>
            </w:pPr>
          </w:p>
        </w:tc>
        <w:tc>
          <w:tcPr>
            <w:tcW w:w="1124" w:type="dxa"/>
          </w:tcPr>
          <w:p>
            <w:pPr>
              <w:spacing w:line="360" w:lineRule="auto"/>
              <w:rPr>
                <w:rFonts w:ascii="宋体" w:hAnsi="宋体"/>
                <w:color w:val="auto"/>
                <w:sz w:val="24"/>
                <w:highlight w:val="none"/>
              </w:rPr>
            </w:pPr>
          </w:p>
        </w:tc>
        <w:tc>
          <w:tcPr>
            <w:tcW w:w="1310" w:type="dxa"/>
          </w:tcPr>
          <w:p>
            <w:pPr>
              <w:spacing w:line="360" w:lineRule="auto"/>
              <w:rPr>
                <w:rFonts w:ascii="宋体" w:hAnsi="宋体"/>
                <w:color w:val="auto"/>
                <w:sz w:val="24"/>
                <w:highlight w:val="none"/>
              </w:rPr>
            </w:pPr>
          </w:p>
        </w:tc>
        <w:tc>
          <w:tcPr>
            <w:tcW w:w="1311" w:type="dxa"/>
          </w:tcPr>
          <w:p>
            <w:pPr>
              <w:spacing w:line="360" w:lineRule="auto"/>
              <w:rPr>
                <w:rFonts w:ascii="宋体" w:hAnsi="宋体"/>
                <w:color w:val="auto"/>
                <w:sz w:val="24"/>
                <w:highlight w:val="none"/>
              </w:rPr>
            </w:pPr>
          </w:p>
        </w:tc>
        <w:tc>
          <w:tcPr>
            <w:tcW w:w="1415" w:type="dxa"/>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49" w:type="dxa"/>
          </w:tcPr>
          <w:p>
            <w:pPr>
              <w:spacing w:line="360" w:lineRule="auto"/>
              <w:rPr>
                <w:rFonts w:ascii="宋体" w:hAnsi="宋体"/>
                <w:color w:val="auto"/>
                <w:sz w:val="24"/>
                <w:highlight w:val="none"/>
              </w:rPr>
            </w:pPr>
          </w:p>
        </w:tc>
        <w:tc>
          <w:tcPr>
            <w:tcW w:w="1124" w:type="dxa"/>
          </w:tcPr>
          <w:p>
            <w:pPr>
              <w:spacing w:line="360" w:lineRule="auto"/>
              <w:rPr>
                <w:rFonts w:ascii="宋体" w:hAnsi="宋体"/>
                <w:color w:val="auto"/>
                <w:sz w:val="24"/>
                <w:highlight w:val="none"/>
              </w:rPr>
            </w:pPr>
          </w:p>
        </w:tc>
        <w:tc>
          <w:tcPr>
            <w:tcW w:w="1123" w:type="dxa"/>
          </w:tcPr>
          <w:p>
            <w:pPr>
              <w:spacing w:line="360" w:lineRule="auto"/>
              <w:rPr>
                <w:rFonts w:ascii="宋体" w:hAnsi="宋体"/>
                <w:color w:val="auto"/>
                <w:sz w:val="24"/>
                <w:highlight w:val="none"/>
              </w:rPr>
            </w:pPr>
          </w:p>
        </w:tc>
        <w:tc>
          <w:tcPr>
            <w:tcW w:w="1124" w:type="dxa"/>
          </w:tcPr>
          <w:p>
            <w:pPr>
              <w:spacing w:line="360" w:lineRule="auto"/>
              <w:rPr>
                <w:rFonts w:ascii="宋体" w:hAnsi="宋体"/>
                <w:color w:val="auto"/>
                <w:sz w:val="24"/>
                <w:highlight w:val="none"/>
              </w:rPr>
            </w:pPr>
          </w:p>
        </w:tc>
        <w:tc>
          <w:tcPr>
            <w:tcW w:w="1124" w:type="dxa"/>
          </w:tcPr>
          <w:p>
            <w:pPr>
              <w:spacing w:line="360" w:lineRule="auto"/>
              <w:rPr>
                <w:rFonts w:ascii="宋体" w:hAnsi="宋体"/>
                <w:color w:val="auto"/>
                <w:sz w:val="24"/>
                <w:highlight w:val="none"/>
              </w:rPr>
            </w:pPr>
          </w:p>
        </w:tc>
        <w:tc>
          <w:tcPr>
            <w:tcW w:w="1310" w:type="dxa"/>
          </w:tcPr>
          <w:p>
            <w:pPr>
              <w:spacing w:line="360" w:lineRule="auto"/>
              <w:rPr>
                <w:rFonts w:ascii="宋体" w:hAnsi="宋体"/>
                <w:color w:val="auto"/>
                <w:sz w:val="24"/>
                <w:highlight w:val="none"/>
              </w:rPr>
            </w:pPr>
          </w:p>
        </w:tc>
        <w:tc>
          <w:tcPr>
            <w:tcW w:w="1311" w:type="dxa"/>
          </w:tcPr>
          <w:p>
            <w:pPr>
              <w:spacing w:line="360" w:lineRule="auto"/>
              <w:rPr>
                <w:rFonts w:ascii="宋体" w:hAnsi="宋体"/>
                <w:color w:val="auto"/>
                <w:sz w:val="24"/>
                <w:highlight w:val="none"/>
              </w:rPr>
            </w:pPr>
          </w:p>
        </w:tc>
        <w:tc>
          <w:tcPr>
            <w:tcW w:w="1415" w:type="dxa"/>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049" w:type="dxa"/>
          </w:tcPr>
          <w:p>
            <w:pPr>
              <w:spacing w:line="360" w:lineRule="auto"/>
              <w:rPr>
                <w:rFonts w:ascii="宋体" w:hAnsi="宋体"/>
                <w:color w:val="auto"/>
                <w:highlight w:val="none"/>
              </w:rPr>
            </w:pPr>
          </w:p>
        </w:tc>
        <w:tc>
          <w:tcPr>
            <w:tcW w:w="1124" w:type="dxa"/>
          </w:tcPr>
          <w:p>
            <w:pPr>
              <w:spacing w:line="360" w:lineRule="auto"/>
              <w:rPr>
                <w:rFonts w:ascii="宋体" w:hAnsi="宋体"/>
                <w:color w:val="auto"/>
                <w:highlight w:val="none"/>
              </w:rPr>
            </w:pPr>
          </w:p>
        </w:tc>
        <w:tc>
          <w:tcPr>
            <w:tcW w:w="1123" w:type="dxa"/>
          </w:tcPr>
          <w:p>
            <w:pPr>
              <w:spacing w:line="360" w:lineRule="auto"/>
              <w:rPr>
                <w:rFonts w:ascii="宋体" w:hAnsi="宋体"/>
                <w:color w:val="auto"/>
                <w:highlight w:val="none"/>
              </w:rPr>
            </w:pPr>
          </w:p>
        </w:tc>
        <w:tc>
          <w:tcPr>
            <w:tcW w:w="1124" w:type="dxa"/>
          </w:tcPr>
          <w:p>
            <w:pPr>
              <w:spacing w:line="360" w:lineRule="auto"/>
              <w:rPr>
                <w:rFonts w:ascii="宋体" w:hAnsi="宋体"/>
                <w:color w:val="auto"/>
                <w:highlight w:val="none"/>
              </w:rPr>
            </w:pPr>
          </w:p>
        </w:tc>
        <w:tc>
          <w:tcPr>
            <w:tcW w:w="1124" w:type="dxa"/>
          </w:tcPr>
          <w:p>
            <w:pPr>
              <w:spacing w:line="360" w:lineRule="auto"/>
              <w:rPr>
                <w:rFonts w:ascii="宋体" w:hAnsi="宋体"/>
                <w:color w:val="auto"/>
                <w:highlight w:val="none"/>
              </w:rPr>
            </w:pPr>
          </w:p>
        </w:tc>
        <w:tc>
          <w:tcPr>
            <w:tcW w:w="1310" w:type="dxa"/>
          </w:tcPr>
          <w:p>
            <w:pPr>
              <w:spacing w:line="360" w:lineRule="auto"/>
              <w:rPr>
                <w:rFonts w:ascii="宋体" w:hAnsi="宋体"/>
                <w:color w:val="auto"/>
                <w:highlight w:val="none"/>
              </w:rPr>
            </w:pPr>
          </w:p>
        </w:tc>
        <w:tc>
          <w:tcPr>
            <w:tcW w:w="1311" w:type="dxa"/>
          </w:tcPr>
          <w:p>
            <w:pPr>
              <w:spacing w:line="360" w:lineRule="auto"/>
              <w:rPr>
                <w:rFonts w:ascii="宋体" w:hAnsi="宋体"/>
                <w:color w:val="auto"/>
                <w:highlight w:val="none"/>
              </w:rPr>
            </w:pPr>
          </w:p>
        </w:tc>
        <w:tc>
          <w:tcPr>
            <w:tcW w:w="1415" w:type="dxa"/>
          </w:tcPr>
          <w:p>
            <w:pPr>
              <w:spacing w:line="360" w:lineRule="auto"/>
              <w:rPr>
                <w:rFonts w:ascii="宋体" w:hAnsi="宋体"/>
                <w:color w:val="auto"/>
                <w:highlight w:val="none"/>
              </w:rPr>
            </w:pPr>
          </w:p>
        </w:tc>
      </w:tr>
    </w:tbl>
    <w:p>
      <w:pPr>
        <w:spacing w:before="120" w:line="360" w:lineRule="auto"/>
        <w:rPr>
          <w:rFonts w:ascii="宋体" w:hAnsi="宋体"/>
          <w:snapToGrid w:val="0"/>
          <w:color w:val="auto"/>
          <w:kern w:val="0"/>
          <w:highlight w:val="none"/>
        </w:rPr>
      </w:pPr>
      <w:r>
        <w:rPr>
          <w:rFonts w:hint="eastAsia" w:ascii="宋体" w:hAnsi="宋体"/>
          <w:snapToGrid w:val="0"/>
          <w:color w:val="auto"/>
          <w:kern w:val="0"/>
          <w:highlight w:val="none"/>
        </w:rPr>
        <w:t>注：1.</w:t>
      </w:r>
      <w:r>
        <w:rPr>
          <w:rFonts w:hint="eastAsia" w:ascii="宋体" w:hAnsi="宋体"/>
          <w:snapToGrid w:val="0"/>
          <w:color w:val="auto"/>
          <w:kern w:val="0"/>
          <w:highlight w:val="none"/>
          <w:lang w:eastAsia="zh-CN"/>
        </w:rPr>
        <w:t>报价供应商</w:t>
      </w:r>
      <w:r>
        <w:rPr>
          <w:rFonts w:hint="eastAsia" w:ascii="宋体" w:hAnsi="宋体"/>
          <w:snapToGrid w:val="0"/>
          <w:color w:val="auto"/>
          <w:kern w:val="0"/>
          <w:highlight w:val="none"/>
        </w:rPr>
        <w:t>应按所列格式提交包括分包人在内的估计劳动力计划表。</w:t>
      </w:r>
    </w:p>
    <w:p>
      <w:pPr>
        <w:tabs>
          <w:tab w:val="left" w:pos="0"/>
        </w:tabs>
        <w:spacing w:line="360" w:lineRule="auto"/>
        <w:ind w:right="-212" w:firstLine="400"/>
        <w:rPr>
          <w:rFonts w:ascii="宋体" w:hAnsi="宋体"/>
          <w:color w:val="auto"/>
          <w:highlight w:val="none"/>
        </w:rPr>
      </w:pPr>
      <w:r>
        <w:rPr>
          <w:rFonts w:hint="eastAsia" w:ascii="宋体" w:hAnsi="宋体"/>
          <w:snapToGrid w:val="0"/>
          <w:color w:val="auto"/>
          <w:spacing w:val="1"/>
          <w:highlight w:val="none"/>
        </w:rPr>
        <w:t>2.本计划表是以每班八小时工作制为基础编制</w:t>
      </w:r>
      <w:r>
        <w:rPr>
          <w:rFonts w:hint="eastAsia" w:ascii="宋体" w:hAnsi="宋体"/>
          <w:snapToGrid w:val="0"/>
          <w:color w:val="auto"/>
          <w:spacing w:val="-7"/>
          <w:highlight w:val="none"/>
        </w:rPr>
        <w:t>的</w:t>
      </w:r>
      <w:r>
        <w:rPr>
          <w:rFonts w:hint="eastAsia" w:ascii="宋体" w:hAnsi="宋体"/>
          <w:snapToGrid w:val="0"/>
          <w:color w:val="auto"/>
          <w:highlight w:val="none"/>
        </w:rPr>
        <w:t>。</w:t>
      </w: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jc w:val="center"/>
        <w:rPr>
          <w:rFonts w:ascii="宋体" w:hAnsi="宋体"/>
          <w:color w:val="auto"/>
          <w:sz w:val="28"/>
          <w:szCs w:val="28"/>
          <w:highlight w:val="none"/>
        </w:rPr>
      </w:pPr>
      <w:r>
        <w:rPr>
          <w:rFonts w:hint="eastAsia" w:ascii="宋体" w:hAnsi="宋体"/>
          <w:color w:val="auto"/>
          <w:sz w:val="28"/>
          <w:szCs w:val="28"/>
          <w:highlight w:val="none"/>
        </w:rPr>
        <w:t>（2）施工总平面图</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报价供应商</w:t>
      </w:r>
      <w:r>
        <w:rPr>
          <w:rFonts w:hint="eastAsia" w:ascii="宋体" w:hAnsi="宋体"/>
          <w:color w:val="auto"/>
          <w:sz w:val="24"/>
          <w:highlight w:val="none"/>
        </w:rPr>
        <w:t>应提交一份施工总平面图，绘出现场临时设施布置图表并附文字说明，说明临时设施、加工车间、现场办公、设备及仓储、供电、供水、卫生、生活等设施的情况和布置。</w:t>
      </w:r>
    </w:p>
    <w:p>
      <w:pPr>
        <w:jc w:val="center"/>
        <w:rPr>
          <w:rFonts w:ascii="宋体" w:hAnsi="宋体"/>
          <w:color w:val="auto"/>
          <w:sz w:val="28"/>
          <w:szCs w:val="28"/>
          <w:highlight w:val="none"/>
        </w:rPr>
      </w:pPr>
      <w:r>
        <w:rPr>
          <w:rFonts w:ascii="宋体" w:hAnsi="宋体"/>
          <w:color w:val="auto"/>
          <w:sz w:val="24"/>
          <w:highlight w:val="none"/>
        </w:rPr>
        <w:br w:type="page"/>
      </w:r>
      <w:r>
        <w:rPr>
          <w:rFonts w:hint="eastAsia" w:ascii="宋体" w:hAnsi="宋体"/>
          <w:color w:val="auto"/>
          <w:sz w:val="28"/>
          <w:szCs w:val="28"/>
          <w:highlight w:val="none"/>
        </w:rPr>
        <w:t>（3）临时用地表</w:t>
      </w:r>
    </w:p>
    <w:p>
      <w:pPr>
        <w:spacing w:line="360" w:lineRule="auto"/>
        <w:ind w:firstLine="210" w:firstLineChars="100"/>
        <w:rPr>
          <w:rFonts w:ascii="宋体" w:hAnsi="宋体"/>
          <w:b/>
          <w:color w:val="auto"/>
          <w:sz w:val="24"/>
          <w:highlight w:val="none"/>
        </w:rPr>
      </w:pPr>
      <w:r>
        <w:rPr>
          <w:rFonts w:hint="eastAsia" w:ascii="宋体" w:hAnsi="宋体"/>
          <w:color w:val="auto"/>
          <w:szCs w:val="22"/>
          <w:highlight w:val="none"/>
          <w:lang w:eastAsia="zh-CN"/>
        </w:rPr>
        <w:t>项目名称</w:t>
      </w:r>
      <w:r>
        <w:rPr>
          <w:rFonts w:hint="eastAsia" w:ascii="宋体" w:hAnsi="宋体"/>
          <w:color w:val="auto"/>
          <w:szCs w:val="22"/>
          <w:highlight w:val="none"/>
        </w:rPr>
        <w:t>：xx工程</w:t>
      </w:r>
      <w:r>
        <w:rPr>
          <w:rFonts w:hint="eastAsia" w:ascii="宋体" w:hAnsi="宋体"/>
          <w:color w:val="auto"/>
          <w:szCs w:val="22"/>
          <w:highlight w:val="none"/>
        </w:rPr>
        <w:tab/>
      </w:r>
      <w:r>
        <w:rPr>
          <w:rFonts w:hint="eastAsia" w:ascii="宋体" w:hAnsi="宋体"/>
          <w:color w:val="auto"/>
          <w:szCs w:val="22"/>
          <w:highlight w:val="none"/>
        </w:rPr>
        <w:tab/>
      </w:r>
      <w:r>
        <w:rPr>
          <w:rFonts w:hint="eastAsia" w:ascii="宋体" w:hAnsi="宋体"/>
          <w:color w:val="auto"/>
          <w:szCs w:val="22"/>
          <w:highlight w:val="none"/>
        </w:rPr>
        <w:tab/>
      </w:r>
      <w:r>
        <w:rPr>
          <w:rFonts w:hint="eastAsia" w:ascii="宋体" w:hAnsi="宋体"/>
          <w:color w:val="auto"/>
          <w:szCs w:val="22"/>
          <w:highlight w:val="none"/>
        </w:rPr>
        <w:tab/>
      </w:r>
      <w:r>
        <w:rPr>
          <w:rFonts w:hint="eastAsia" w:ascii="宋体" w:hAnsi="宋体"/>
          <w:color w:val="auto"/>
          <w:szCs w:val="22"/>
          <w:highlight w:val="none"/>
        </w:rPr>
        <w:tab/>
      </w:r>
      <w:r>
        <w:rPr>
          <w:rFonts w:hint="eastAsia" w:ascii="宋体" w:hAnsi="宋体"/>
          <w:color w:val="auto"/>
          <w:highlight w:val="none"/>
        </w:rPr>
        <w:tab/>
      </w:r>
      <w:r>
        <w:rPr>
          <w:rFonts w:hint="eastAsia" w:ascii="宋体" w:hAnsi="宋体"/>
          <w:color w:val="auto"/>
          <w:highlight w:val="none"/>
        </w:rPr>
        <w:t xml:space="preserve"> </w:t>
      </w:r>
      <w:r>
        <w:rPr>
          <w:rFonts w:hint="eastAsia" w:ascii="宋体" w:hAnsi="宋体"/>
          <w:color w:val="auto"/>
          <w:sz w:val="24"/>
          <w:highlight w:val="none"/>
        </w:rPr>
        <w:t xml:space="preserve">                                     </w:t>
      </w:r>
    </w:p>
    <w:tbl>
      <w:tblPr>
        <w:tblStyle w:val="61"/>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412"/>
        <w:gridCol w:w="238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383"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用 途</w:t>
            </w:r>
          </w:p>
        </w:tc>
        <w:tc>
          <w:tcPr>
            <w:tcW w:w="2412"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面 积（平方米）</w:t>
            </w:r>
          </w:p>
        </w:tc>
        <w:tc>
          <w:tcPr>
            <w:tcW w:w="2382"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位 置</w:t>
            </w:r>
          </w:p>
        </w:tc>
        <w:tc>
          <w:tcPr>
            <w:tcW w:w="2383"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83" w:type="dxa"/>
            <w:vAlign w:val="center"/>
          </w:tcPr>
          <w:p>
            <w:pPr>
              <w:spacing w:line="360" w:lineRule="auto"/>
              <w:jc w:val="center"/>
              <w:rPr>
                <w:rFonts w:ascii="宋体" w:hAnsi="宋体"/>
                <w:color w:val="auto"/>
                <w:sz w:val="24"/>
                <w:highlight w:val="none"/>
              </w:rPr>
            </w:pPr>
          </w:p>
        </w:tc>
        <w:tc>
          <w:tcPr>
            <w:tcW w:w="2412" w:type="dxa"/>
            <w:vAlign w:val="center"/>
          </w:tcPr>
          <w:p>
            <w:pPr>
              <w:spacing w:line="360" w:lineRule="auto"/>
              <w:jc w:val="center"/>
              <w:rPr>
                <w:rFonts w:ascii="宋体" w:hAnsi="宋体"/>
                <w:color w:val="auto"/>
                <w:sz w:val="24"/>
                <w:highlight w:val="none"/>
              </w:rPr>
            </w:pPr>
          </w:p>
        </w:tc>
        <w:tc>
          <w:tcPr>
            <w:tcW w:w="2382" w:type="dxa"/>
            <w:vAlign w:val="center"/>
          </w:tcPr>
          <w:p>
            <w:pPr>
              <w:spacing w:line="360" w:lineRule="auto"/>
              <w:jc w:val="center"/>
              <w:rPr>
                <w:rFonts w:ascii="宋体" w:hAnsi="宋体"/>
                <w:color w:val="auto"/>
                <w:sz w:val="24"/>
                <w:highlight w:val="none"/>
              </w:rPr>
            </w:pPr>
          </w:p>
        </w:tc>
        <w:tc>
          <w:tcPr>
            <w:tcW w:w="2383"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83" w:type="dxa"/>
            <w:vAlign w:val="center"/>
          </w:tcPr>
          <w:p>
            <w:pPr>
              <w:spacing w:line="360" w:lineRule="auto"/>
              <w:jc w:val="center"/>
              <w:rPr>
                <w:rFonts w:ascii="宋体" w:hAnsi="宋体"/>
                <w:color w:val="auto"/>
                <w:sz w:val="24"/>
                <w:highlight w:val="none"/>
              </w:rPr>
            </w:pPr>
          </w:p>
        </w:tc>
        <w:tc>
          <w:tcPr>
            <w:tcW w:w="2412" w:type="dxa"/>
            <w:vAlign w:val="center"/>
          </w:tcPr>
          <w:p>
            <w:pPr>
              <w:spacing w:line="360" w:lineRule="auto"/>
              <w:jc w:val="center"/>
              <w:rPr>
                <w:rFonts w:ascii="宋体" w:hAnsi="宋体"/>
                <w:color w:val="auto"/>
                <w:sz w:val="24"/>
                <w:highlight w:val="none"/>
              </w:rPr>
            </w:pPr>
          </w:p>
        </w:tc>
        <w:tc>
          <w:tcPr>
            <w:tcW w:w="2382" w:type="dxa"/>
            <w:vAlign w:val="center"/>
          </w:tcPr>
          <w:p>
            <w:pPr>
              <w:spacing w:line="360" w:lineRule="auto"/>
              <w:jc w:val="center"/>
              <w:rPr>
                <w:rFonts w:ascii="宋体" w:hAnsi="宋体"/>
                <w:color w:val="auto"/>
                <w:sz w:val="24"/>
                <w:highlight w:val="none"/>
              </w:rPr>
            </w:pPr>
          </w:p>
        </w:tc>
        <w:tc>
          <w:tcPr>
            <w:tcW w:w="2383"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383"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合 计</w:t>
            </w:r>
          </w:p>
        </w:tc>
        <w:tc>
          <w:tcPr>
            <w:tcW w:w="2412" w:type="dxa"/>
            <w:vAlign w:val="center"/>
          </w:tcPr>
          <w:p>
            <w:pPr>
              <w:spacing w:line="360" w:lineRule="auto"/>
              <w:jc w:val="center"/>
              <w:rPr>
                <w:rFonts w:ascii="宋体" w:hAnsi="宋体"/>
                <w:color w:val="auto"/>
                <w:sz w:val="24"/>
                <w:highlight w:val="none"/>
              </w:rPr>
            </w:pPr>
          </w:p>
        </w:tc>
        <w:tc>
          <w:tcPr>
            <w:tcW w:w="2382" w:type="dxa"/>
            <w:vAlign w:val="center"/>
          </w:tcPr>
          <w:p>
            <w:pPr>
              <w:spacing w:line="360" w:lineRule="auto"/>
              <w:jc w:val="center"/>
              <w:rPr>
                <w:rFonts w:ascii="宋体" w:hAnsi="宋体"/>
                <w:color w:val="auto"/>
                <w:sz w:val="24"/>
                <w:highlight w:val="none"/>
              </w:rPr>
            </w:pPr>
          </w:p>
        </w:tc>
        <w:tc>
          <w:tcPr>
            <w:tcW w:w="2383" w:type="dxa"/>
            <w:vAlign w:val="center"/>
          </w:tcPr>
          <w:p>
            <w:pPr>
              <w:spacing w:line="360" w:lineRule="auto"/>
              <w:jc w:val="center"/>
              <w:rPr>
                <w:rFonts w:ascii="宋体" w:hAnsi="宋体"/>
                <w:color w:val="auto"/>
                <w:sz w:val="24"/>
                <w:highlight w:val="none"/>
              </w:rPr>
            </w:pPr>
          </w:p>
        </w:tc>
      </w:tr>
    </w:tbl>
    <w:p>
      <w:pPr>
        <w:spacing w:line="360" w:lineRule="auto"/>
        <w:ind w:left="-3" w:firstLine="422"/>
        <w:rPr>
          <w:rFonts w:ascii="宋体" w:hAnsi="宋体"/>
          <w:color w:val="auto"/>
          <w:highlight w:val="none"/>
        </w:rPr>
      </w:pPr>
      <w:r>
        <w:rPr>
          <w:rFonts w:hint="eastAsia" w:ascii="宋体" w:hAnsi="宋体"/>
          <w:color w:val="auto"/>
          <w:highlight w:val="none"/>
        </w:rPr>
        <w:t>注：1.</w:t>
      </w:r>
      <w:r>
        <w:rPr>
          <w:rFonts w:hint="eastAsia" w:ascii="宋体" w:hAnsi="宋体"/>
          <w:color w:val="auto"/>
          <w:highlight w:val="none"/>
          <w:lang w:eastAsia="zh-CN"/>
        </w:rPr>
        <w:t>报价供应商</w:t>
      </w:r>
      <w:r>
        <w:rPr>
          <w:rFonts w:hint="eastAsia" w:ascii="宋体" w:hAnsi="宋体"/>
          <w:color w:val="auto"/>
          <w:highlight w:val="none"/>
        </w:rPr>
        <w:t>应逐项填写本表，指出全部临时设施用地面积以及详细用途。</w:t>
      </w:r>
    </w:p>
    <w:p>
      <w:pPr>
        <w:spacing w:line="360" w:lineRule="auto"/>
        <w:ind w:firstLine="868"/>
        <w:rPr>
          <w:rFonts w:ascii="宋体" w:hAnsi="宋体"/>
          <w:color w:val="auto"/>
          <w:highlight w:val="none"/>
        </w:rPr>
      </w:pPr>
      <w:r>
        <w:rPr>
          <w:rFonts w:hint="eastAsia" w:ascii="宋体" w:hAnsi="宋体"/>
          <w:color w:val="auto"/>
          <w:highlight w:val="none"/>
        </w:rPr>
        <w:t>2.若本表不够，可加附页。</w:t>
      </w:r>
    </w:p>
    <w:p>
      <w:pPr>
        <w:jc w:val="center"/>
        <w:rPr>
          <w:rFonts w:ascii="宋体" w:hAnsi="宋体"/>
          <w:color w:val="auto"/>
          <w:sz w:val="28"/>
          <w:szCs w:val="28"/>
          <w:highlight w:val="none"/>
        </w:rPr>
      </w:pPr>
      <w:r>
        <w:rPr>
          <w:rFonts w:hint="eastAsia" w:ascii="宋体" w:hAnsi="宋体"/>
          <w:color w:val="auto"/>
          <w:sz w:val="28"/>
          <w:szCs w:val="28"/>
          <w:highlight w:val="none"/>
        </w:rPr>
        <w:t>（4）计划开、竣工日期和施工进度网络图</w:t>
      </w:r>
    </w:p>
    <w:p>
      <w:pPr>
        <w:spacing w:line="360" w:lineRule="auto"/>
        <w:ind w:left="-6" w:firstLine="420"/>
        <w:rPr>
          <w:rFonts w:ascii="宋体" w:hAnsi="宋体"/>
          <w:color w:val="auto"/>
          <w:sz w:val="24"/>
          <w:highlight w:val="none"/>
        </w:rPr>
      </w:pPr>
    </w:p>
    <w:p>
      <w:pPr>
        <w:spacing w:line="360" w:lineRule="auto"/>
        <w:ind w:left="-6" w:leftChars="-3"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报价供应商</w:t>
      </w:r>
      <w:r>
        <w:rPr>
          <w:rFonts w:hint="eastAsia" w:ascii="宋体" w:hAnsi="宋体"/>
          <w:color w:val="auto"/>
          <w:sz w:val="24"/>
          <w:highlight w:val="none"/>
        </w:rPr>
        <w:t>应提交的施工进度网络图或施工进度表，说明按磋商文件要求的工期进行施工的各个关键日期。中标的</w:t>
      </w:r>
      <w:r>
        <w:rPr>
          <w:rFonts w:hint="eastAsia" w:ascii="宋体" w:hAnsi="宋体"/>
          <w:color w:val="auto"/>
          <w:sz w:val="24"/>
          <w:highlight w:val="none"/>
          <w:lang w:eastAsia="zh-CN"/>
        </w:rPr>
        <w:t>报价供应商</w:t>
      </w:r>
      <w:r>
        <w:rPr>
          <w:rFonts w:hint="eastAsia" w:ascii="宋体" w:hAnsi="宋体"/>
          <w:color w:val="auto"/>
          <w:sz w:val="24"/>
          <w:highlight w:val="none"/>
        </w:rPr>
        <w:t>还应按合同条件有关条款的要求提交详细的施工进度计划。</w:t>
      </w:r>
    </w:p>
    <w:p>
      <w:pPr>
        <w:spacing w:line="360" w:lineRule="auto"/>
        <w:ind w:left="-6" w:leftChars="-3" w:firstLine="480" w:firstLineChars="200"/>
        <w:rPr>
          <w:rFonts w:ascii="宋体" w:hAnsi="宋体"/>
          <w:color w:val="auto"/>
          <w:sz w:val="24"/>
          <w:highlight w:val="none"/>
        </w:rPr>
      </w:pPr>
      <w:r>
        <w:rPr>
          <w:rFonts w:hint="eastAsia" w:ascii="宋体" w:hAnsi="宋体"/>
          <w:color w:val="auto"/>
          <w:sz w:val="24"/>
          <w:highlight w:val="none"/>
        </w:rPr>
        <w:t>2.施工进度表可采用网络图（或横道图）表示，说明计划开工日期和各分项工程各阶段的完工日期和分包合同签订的日期。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3.施工进度计划应与施工组织设计相适应。</w:t>
      </w:r>
    </w:p>
    <w:p>
      <w:pPr>
        <w:spacing w:line="360" w:lineRule="auto"/>
        <w:ind w:firstLine="480" w:firstLineChars="200"/>
        <w:rPr>
          <w:rFonts w:ascii="宋体" w:hAnsi="宋体"/>
          <w:color w:val="auto"/>
          <w:sz w:val="24"/>
          <w:highlight w:val="none"/>
        </w:rPr>
      </w:pPr>
    </w:p>
    <w:p>
      <w:pPr>
        <w:spacing w:line="360" w:lineRule="auto"/>
        <w:ind w:firstLine="1960" w:firstLineChars="700"/>
        <w:rPr>
          <w:rFonts w:ascii="宋体" w:hAnsi="宋体"/>
          <w:color w:val="auto"/>
          <w:sz w:val="28"/>
          <w:szCs w:val="28"/>
          <w:highlight w:val="none"/>
        </w:rPr>
      </w:pPr>
      <w:r>
        <w:rPr>
          <w:rFonts w:hint="eastAsia"/>
          <w:color w:val="auto"/>
          <w:sz w:val="28"/>
          <w:szCs w:val="28"/>
          <w:highlight w:val="none"/>
        </w:rPr>
        <w:t>（5）拟投入的主要施工机械设备表（格式）</w:t>
      </w:r>
    </w:p>
    <w:p>
      <w:pPr>
        <w:tabs>
          <w:tab w:val="left" w:pos="0"/>
        </w:tabs>
        <w:spacing w:after="120" w:line="360" w:lineRule="auto"/>
        <w:ind w:right="153" w:firstLine="525" w:firstLineChars="250"/>
        <w:rPr>
          <w:rFonts w:ascii="宋体" w:hAnsi="宋体"/>
          <w:b/>
          <w:color w:val="auto"/>
          <w:sz w:val="36"/>
          <w:highlight w:val="none"/>
        </w:rPr>
      </w:pPr>
      <w:r>
        <w:rPr>
          <w:rFonts w:hint="eastAsia" w:ascii="宋体" w:hAnsi="宋体"/>
          <w:color w:val="auto"/>
          <w:szCs w:val="22"/>
          <w:highlight w:val="none"/>
          <w:lang w:eastAsia="zh-CN"/>
        </w:rPr>
        <w:t>项目名称</w:t>
      </w:r>
      <w:r>
        <w:rPr>
          <w:rFonts w:hint="eastAsia" w:ascii="宋体" w:hAnsi="宋体"/>
          <w:color w:val="auto"/>
          <w:szCs w:val="22"/>
          <w:highlight w:val="none"/>
        </w:rPr>
        <w:t>：xx工程</w:t>
      </w:r>
      <w:r>
        <w:rPr>
          <w:rFonts w:hint="eastAsia" w:ascii="宋体" w:hAnsi="宋体"/>
          <w:color w:val="auto"/>
          <w:szCs w:val="22"/>
          <w:highlight w:val="none"/>
        </w:rPr>
        <w:tab/>
      </w:r>
      <w:r>
        <w:rPr>
          <w:rFonts w:hint="eastAsia" w:ascii="宋体" w:hAnsi="宋体"/>
          <w:color w:val="auto"/>
          <w:szCs w:val="22"/>
          <w:highlight w:val="none"/>
        </w:rPr>
        <w:tab/>
      </w:r>
      <w:r>
        <w:rPr>
          <w:rFonts w:hint="eastAsia" w:ascii="宋体" w:hAnsi="宋体"/>
          <w:color w:val="auto"/>
          <w:szCs w:val="22"/>
          <w:highlight w:val="none"/>
        </w:rPr>
        <w:tab/>
      </w:r>
      <w:r>
        <w:rPr>
          <w:rFonts w:hint="eastAsia" w:ascii="宋体" w:hAnsi="宋体"/>
          <w:color w:val="auto"/>
          <w:szCs w:val="22"/>
          <w:highlight w:val="none"/>
        </w:rPr>
        <w:tab/>
      </w:r>
      <w:r>
        <w:rPr>
          <w:rFonts w:hint="eastAsia" w:ascii="宋体" w:hAnsi="宋体"/>
          <w:color w:val="auto"/>
          <w:szCs w:val="22"/>
          <w:highlight w:val="none"/>
        </w:rPr>
        <w:tab/>
      </w:r>
      <w:r>
        <w:rPr>
          <w:rFonts w:hint="eastAsia" w:ascii="宋体" w:hAnsi="宋体"/>
          <w:color w:val="auto"/>
          <w:highlight w:val="none"/>
        </w:rPr>
        <w:tab/>
      </w: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 xml:space="preserve">         </w:t>
      </w:r>
    </w:p>
    <w:tbl>
      <w:tblPr>
        <w:tblStyle w:val="6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892"/>
        <w:gridCol w:w="1308"/>
        <w:gridCol w:w="800"/>
        <w:gridCol w:w="1000"/>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pPr>
              <w:spacing w:line="360" w:lineRule="auto"/>
              <w:jc w:val="center"/>
              <w:rPr>
                <w:rFonts w:ascii="宋体" w:hAnsi="宋体"/>
                <w:color w:val="auto"/>
                <w:highlight w:val="none"/>
              </w:rPr>
            </w:pPr>
            <w:r>
              <w:rPr>
                <w:rFonts w:hint="eastAsia" w:ascii="宋体" w:hAnsi="宋体"/>
                <w:color w:val="auto"/>
                <w:highlight w:val="none"/>
              </w:rPr>
              <w:t>序号</w:t>
            </w:r>
          </w:p>
        </w:tc>
        <w:tc>
          <w:tcPr>
            <w:tcW w:w="1500" w:type="dxa"/>
            <w:vAlign w:val="center"/>
          </w:tcPr>
          <w:p>
            <w:pPr>
              <w:spacing w:line="360" w:lineRule="auto"/>
              <w:jc w:val="center"/>
              <w:rPr>
                <w:rFonts w:ascii="宋体" w:hAnsi="宋体"/>
                <w:color w:val="auto"/>
                <w:highlight w:val="none"/>
              </w:rPr>
            </w:pPr>
            <w:r>
              <w:rPr>
                <w:rFonts w:hint="eastAsia" w:ascii="宋体" w:hAnsi="宋体"/>
                <w:color w:val="auto"/>
                <w:highlight w:val="none"/>
              </w:rPr>
              <w:t>机械或</w:t>
            </w:r>
          </w:p>
          <w:p>
            <w:pPr>
              <w:spacing w:line="360" w:lineRule="auto"/>
              <w:jc w:val="center"/>
              <w:rPr>
                <w:rFonts w:ascii="宋体" w:hAnsi="宋体"/>
                <w:color w:val="auto"/>
                <w:highlight w:val="none"/>
              </w:rPr>
            </w:pPr>
            <w:r>
              <w:rPr>
                <w:rFonts w:hint="eastAsia" w:ascii="宋体" w:hAnsi="宋体"/>
                <w:color w:val="auto"/>
                <w:highlight w:val="none"/>
              </w:rPr>
              <w:t>设备名称</w:t>
            </w:r>
          </w:p>
        </w:tc>
        <w:tc>
          <w:tcPr>
            <w:tcW w:w="979" w:type="dxa"/>
            <w:vAlign w:val="center"/>
          </w:tcPr>
          <w:p>
            <w:pPr>
              <w:spacing w:line="360" w:lineRule="auto"/>
              <w:jc w:val="center"/>
              <w:rPr>
                <w:rFonts w:ascii="宋体" w:hAnsi="宋体"/>
                <w:color w:val="auto"/>
                <w:highlight w:val="none"/>
              </w:rPr>
            </w:pPr>
            <w:r>
              <w:rPr>
                <w:rFonts w:hint="eastAsia" w:ascii="宋体" w:hAnsi="宋体"/>
                <w:color w:val="auto"/>
                <w:highlight w:val="none"/>
              </w:rPr>
              <w:t>型号</w:t>
            </w:r>
          </w:p>
          <w:p>
            <w:pPr>
              <w:spacing w:line="360" w:lineRule="auto"/>
              <w:jc w:val="center"/>
              <w:rPr>
                <w:rFonts w:ascii="宋体" w:hAnsi="宋体"/>
                <w:color w:val="auto"/>
                <w:highlight w:val="none"/>
              </w:rPr>
            </w:pPr>
            <w:r>
              <w:rPr>
                <w:rFonts w:hint="eastAsia" w:ascii="宋体" w:hAnsi="宋体"/>
                <w:color w:val="auto"/>
                <w:highlight w:val="none"/>
              </w:rPr>
              <w:t>规格</w:t>
            </w:r>
          </w:p>
        </w:tc>
        <w:tc>
          <w:tcPr>
            <w:tcW w:w="720" w:type="dxa"/>
            <w:vAlign w:val="center"/>
          </w:tcPr>
          <w:p>
            <w:pPr>
              <w:spacing w:line="360" w:lineRule="auto"/>
              <w:jc w:val="center"/>
              <w:rPr>
                <w:rFonts w:ascii="宋体" w:hAnsi="宋体"/>
                <w:color w:val="auto"/>
                <w:highlight w:val="none"/>
              </w:rPr>
            </w:pPr>
            <w:r>
              <w:rPr>
                <w:rFonts w:hint="eastAsia" w:ascii="宋体" w:hAnsi="宋体"/>
                <w:color w:val="auto"/>
                <w:highlight w:val="none"/>
              </w:rPr>
              <w:t>数量</w:t>
            </w:r>
          </w:p>
        </w:tc>
        <w:tc>
          <w:tcPr>
            <w:tcW w:w="801" w:type="dxa"/>
            <w:vAlign w:val="center"/>
          </w:tcPr>
          <w:p>
            <w:pPr>
              <w:spacing w:line="360" w:lineRule="auto"/>
              <w:jc w:val="center"/>
              <w:rPr>
                <w:rFonts w:ascii="宋体" w:hAnsi="宋体"/>
                <w:color w:val="auto"/>
                <w:highlight w:val="none"/>
              </w:rPr>
            </w:pPr>
            <w:r>
              <w:rPr>
                <w:rFonts w:hint="eastAsia" w:ascii="宋体" w:hAnsi="宋体"/>
                <w:color w:val="auto"/>
                <w:highlight w:val="none"/>
              </w:rPr>
              <w:t>国别产地</w:t>
            </w:r>
          </w:p>
        </w:tc>
        <w:tc>
          <w:tcPr>
            <w:tcW w:w="892" w:type="dxa"/>
            <w:vAlign w:val="center"/>
          </w:tcPr>
          <w:p>
            <w:pPr>
              <w:spacing w:line="360" w:lineRule="auto"/>
              <w:jc w:val="center"/>
              <w:rPr>
                <w:rFonts w:ascii="宋体" w:hAnsi="宋体"/>
                <w:color w:val="auto"/>
                <w:highlight w:val="none"/>
              </w:rPr>
            </w:pPr>
            <w:r>
              <w:rPr>
                <w:rFonts w:hint="eastAsia" w:ascii="宋体" w:hAnsi="宋体"/>
                <w:color w:val="auto"/>
                <w:highlight w:val="none"/>
              </w:rPr>
              <w:t>制造年份</w:t>
            </w:r>
          </w:p>
        </w:tc>
        <w:tc>
          <w:tcPr>
            <w:tcW w:w="1308" w:type="dxa"/>
            <w:vAlign w:val="center"/>
          </w:tcPr>
          <w:p>
            <w:pPr>
              <w:spacing w:line="360" w:lineRule="auto"/>
              <w:jc w:val="center"/>
              <w:rPr>
                <w:rFonts w:ascii="宋体" w:hAnsi="宋体"/>
                <w:color w:val="auto"/>
                <w:highlight w:val="none"/>
              </w:rPr>
            </w:pPr>
            <w:r>
              <w:rPr>
                <w:rFonts w:hint="eastAsia" w:ascii="宋体" w:hAnsi="宋体"/>
                <w:color w:val="auto"/>
                <w:highlight w:val="none"/>
              </w:rPr>
              <w:t>额定功率（KW）</w:t>
            </w:r>
          </w:p>
        </w:tc>
        <w:tc>
          <w:tcPr>
            <w:tcW w:w="800" w:type="dxa"/>
            <w:vAlign w:val="center"/>
          </w:tcPr>
          <w:p>
            <w:pPr>
              <w:spacing w:line="360" w:lineRule="auto"/>
              <w:jc w:val="center"/>
              <w:rPr>
                <w:rFonts w:ascii="宋体" w:hAnsi="宋体"/>
                <w:color w:val="auto"/>
                <w:highlight w:val="none"/>
              </w:rPr>
            </w:pPr>
            <w:r>
              <w:rPr>
                <w:rFonts w:hint="eastAsia" w:ascii="宋体" w:hAnsi="宋体"/>
                <w:color w:val="auto"/>
                <w:highlight w:val="none"/>
              </w:rPr>
              <w:t>生产能力</w:t>
            </w:r>
          </w:p>
        </w:tc>
        <w:tc>
          <w:tcPr>
            <w:tcW w:w="1000" w:type="dxa"/>
            <w:tcBorders>
              <w:right w:val="single" w:color="auto" w:sz="4" w:space="0"/>
            </w:tcBorders>
            <w:vAlign w:val="center"/>
          </w:tcPr>
          <w:p>
            <w:pPr>
              <w:spacing w:line="360" w:lineRule="auto"/>
              <w:jc w:val="center"/>
              <w:rPr>
                <w:rFonts w:ascii="宋体" w:hAnsi="宋体"/>
                <w:color w:val="auto"/>
                <w:highlight w:val="none"/>
              </w:rPr>
            </w:pPr>
            <w:r>
              <w:rPr>
                <w:rFonts w:hint="eastAsia" w:ascii="宋体" w:hAnsi="宋体"/>
                <w:color w:val="auto"/>
                <w:highlight w:val="none"/>
              </w:rPr>
              <w:t>用于施工部位</w:t>
            </w:r>
          </w:p>
        </w:tc>
        <w:tc>
          <w:tcPr>
            <w:tcW w:w="852" w:type="dxa"/>
            <w:tcBorders>
              <w:left w:val="single" w:color="auto" w:sz="4" w:space="0"/>
            </w:tcBorders>
            <w:vAlign w:val="center"/>
          </w:tcPr>
          <w:p>
            <w:pPr>
              <w:spacing w:line="360" w:lineRule="auto"/>
              <w:ind w:right="-107" w:rightChars="-51"/>
              <w:jc w:val="center"/>
              <w:rPr>
                <w:rFonts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08" w:type="dxa"/>
          </w:tcPr>
          <w:p>
            <w:pPr>
              <w:spacing w:line="360" w:lineRule="auto"/>
              <w:rPr>
                <w:rFonts w:ascii="宋体" w:hAnsi="宋体"/>
                <w:color w:val="auto"/>
                <w:highlight w:val="none"/>
              </w:rPr>
            </w:pPr>
          </w:p>
        </w:tc>
        <w:tc>
          <w:tcPr>
            <w:tcW w:w="1500" w:type="dxa"/>
          </w:tcPr>
          <w:p>
            <w:pPr>
              <w:spacing w:line="360" w:lineRule="auto"/>
              <w:rPr>
                <w:rFonts w:ascii="宋体" w:hAnsi="宋体"/>
                <w:color w:val="auto"/>
                <w:highlight w:val="none"/>
              </w:rPr>
            </w:pPr>
          </w:p>
        </w:tc>
        <w:tc>
          <w:tcPr>
            <w:tcW w:w="979" w:type="dxa"/>
          </w:tcPr>
          <w:p>
            <w:pPr>
              <w:spacing w:line="360" w:lineRule="auto"/>
              <w:rPr>
                <w:rFonts w:ascii="宋体" w:hAnsi="宋体"/>
                <w:color w:val="auto"/>
                <w:highlight w:val="none"/>
              </w:rPr>
            </w:pPr>
          </w:p>
        </w:tc>
        <w:tc>
          <w:tcPr>
            <w:tcW w:w="720" w:type="dxa"/>
          </w:tcPr>
          <w:p>
            <w:pPr>
              <w:spacing w:line="360" w:lineRule="auto"/>
              <w:rPr>
                <w:rFonts w:ascii="宋体" w:hAnsi="宋体"/>
                <w:color w:val="auto"/>
                <w:highlight w:val="none"/>
              </w:rPr>
            </w:pPr>
          </w:p>
        </w:tc>
        <w:tc>
          <w:tcPr>
            <w:tcW w:w="801" w:type="dxa"/>
          </w:tcPr>
          <w:p>
            <w:pPr>
              <w:spacing w:line="360" w:lineRule="auto"/>
              <w:rPr>
                <w:rFonts w:ascii="宋体" w:hAnsi="宋体"/>
                <w:color w:val="auto"/>
                <w:highlight w:val="none"/>
              </w:rPr>
            </w:pPr>
          </w:p>
        </w:tc>
        <w:tc>
          <w:tcPr>
            <w:tcW w:w="892" w:type="dxa"/>
          </w:tcPr>
          <w:p>
            <w:pPr>
              <w:spacing w:line="360" w:lineRule="auto"/>
              <w:rPr>
                <w:rFonts w:ascii="宋体" w:hAnsi="宋体"/>
                <w:color w:val="auto"/>
                <w:highlight w:val="none"/>
              </w:rPr>
            </w:pPr>
          </w:p>
        </w:tc>
        <w:tc>
          <w:tcPr>
            <w:tcW w:w="1308" w:type="dxa"/>
          </w:tcPr>
          <w:p>
            <w:pPr>
              <w:spacing w:line="360" w:lineRule="auto"/>
              <w:rPr>
                <w:rFonts w:ascii="宋体" w:hAnsi="宋体"/>
                <w:color w:val="auto"/>
                <w:highlight w:val="none"/>
              </w:rPr>
            </w:pPr>
          </w:p>
        </w:tc>
        <w:tc>
          <w:tcPr>
            <w:tcW w:w="800" w:type="dxa"/>
          </w:tcPr>
          <w:p>
            <w:pPr>
              <w:spacing w:line="360" w:lineRule="auto"/>
              <w:rPr>
                <w:rFonts w:ascii="宋体" w:hAnsi="宋体"/>
                <w:color w:val="auto"/>
                <w:highlight w:val="none"/>
              </w:rPr>
            </w:pPr>
          </w:p>
        </w:tc>
        <w:tc>
          <w:tcPr>
            <w:tcW w:w="1000" w:type="dxa"/>
            <w:tcBorders>
              <w:right w:val="single" w:color="auto" w:sz="4" w:space="0"/>
            </w:tcBorders>
          </w:tcPr>
          <w:p>
            <w:pPr>
              <w:spacing w:line="360" w:lineRule="auto"/>
              <w:rPr>
                <w:rFonts w:ascii="宋体" w:hAnsi="宋体"/>
                <w:color w:val="auto"/>
                <w:highlight w:val="none"/>
              </w:rPr>
            </w:pPr>
          </w:p>
        </w:tc>
        <w:tc>
          <w:tcPr>
            <w:tcW w:w="852" w:type="dxa"/>
            <w:tcBorders>
              <w:left w:val="single" w:color="auto" w:sz="4" w:space="0"/>
            </w:tcBorders>
          </w:tcPr>
          <w:p>
            <w:pPr>
              <w:spacing w:line="36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08" w:type="dxa"/>
          </w:tcPr>
          <w:p>
            <w:pPr>
              <w:spacing w:line="360" w:lineRule="auto"/>
              <w:rPr>
                <w:rFonts w:ascii="宋体" w:hAnsi="宋体"/>
                <w:color w:val="auto"/>
                <w:highlight w:val="none"/>
              </w:rPr>
            </w:pPr>
          </w:p>
        </w:tc>
        <w:tc>
          <w:tcPr>
            <w:tcW w:w="1500" w:type="dxa"/>
          </w:tcPr>
          <w:p>
            <w:pPr>
              <w:spacing w:line="360" w:lineRule="auto"/>
              <w:rPr>
                <w:rFonts w:ascii="宋体" w:hAnsi="宋体"/>
                <w:color w:val="auto"/>
                <w:highlight w:val="none"/>
              </w:rPr>
            </w:pPr>
          </w:p>
        </w:tc>
        <w:tc>
          <w:tcPr>
            <w:tcW w:w="979" w:type="dxa"/>
          </w:tcPr>
          <w:p>
            <w:pPr>
              <w:spacing w:line="360" w:lineRule="auto"/>
              <w:rPr>
                <w:rFonts w:ascii="宋体" w:hAnsi="宋体"/>
                <w:color w:val="auto"/>
                <w:highlight w:val="none"/>
              </w:rPr>
            </w:pPr>
          </w:p>
        </w:tc>
        <w:tc>
          <w:tcPr>
            <w:tcW w:w="720" w:type="dxa"/>
          </w:tcPr>
          <w:p>
            <w:pPr>
              <w:spacing w:line="360" w:lineRule="auto"/>
              <w:rPr>
                <w:rFonts w:ascii="宋体" w:hAnsi="宋体"/>
                <w:color w:val="auto"/>
                <w:highlight w:val="none"/>
              </w:rPr>
            </w:pPr>
          </w:p>
        </w:tc>
        <w:tc>
          <w:tcPr>
            <w:tcW w:w="801" w:type="dxa"/>
          </w:tcPr>
          <w:p>
            <w:pPr>
              <w:spacing w:line="360" w:lineRule="auto"/>
              <w:rPr>
                <w:rFonts w:ascii="宋体" w:hAnsi="宋体"/>
                <w:color w:val="auto"/>
                <w:highlight w:val="none"/>
              </w:rPr>
            </w:pPr>
          </w:p>
        </w:tc>
        <w:tc>
          <w:tcPr>
            <w:tcW w:w="892" w:type="dxa"/>
          </w:tcPr>
          <w:p>
            <w:pPr>
              <w:spacing w:line="360" w:lineRule="auto"/>
              <w:rPr>
                <w:rFonts w:ascii="宋体" w:hAnsi="宋体"/>
                <w:color w:val="auto"/>
                <w:highlight w:val="none"/>
              </w:rPr>
            </w:pPr>
          </w:p>
        </w:tc>
        <w:tc>
          <w:tcPr>
            <w:tcW w:w="1308" w:type="dxa"/>
          </w:tcPr>
          <w:p>
            <w:pPr>
              <w:spacing w:line="360" w:lineRule="auto"/>
              <w:rPr>
                <w:rFonts w:ascii="宋体" w:hAnsi="宋体"/>
                <w:color w:val="auto"/>
                <w:highlight w:val="none"/>
              </w:rPr>
            </w:pPr>
          </w:p>
        </w:tc>
        <w:tc>
          <w:tcPr>
            <w:tcW w:w="800" w:type="dxa"/>
          </w:tcPr>
          <w:p>
            <w:pPr>
              <w:spacing w:line="360" w:lineRule="auto"/>
              <w:rPr>
                <w:rFonts w:ascii="宋体" w:hAnsi="宋体"/>
                <w:color w:val="auto"/>
                <w:highlight w:val="none"/>
              </w:rPr>
            </w:pPr>
          </w:p>
        </w:tc>
        <w:tc>
          <w:tcPr>
            <w:tcW w:w="1000" w:type="dxa"/>
            <w:tcBorders>
              <w:right w:val="single" w:color="auto" w:sz="4" w:space="0"/>
            </w:tcBorders>
          </w:tcPr>
          <w:p>
            <w:pPr>
              <w:spacing w:line="360" w:lineRule="auto"/>
              <w:rPr>
                <w:rFonts w:ascii="宋体" w:hAnsi="宋体"/>
                <w:color w:val="auto"/>
                <w:highlight w:val="none"/>
              </w:rPr>
            </w:pPr>
          </w:p>
        </w:tc>
        <w:tc>
          <w:tcPr>
            <w:tcW w:w="852" w:type="dxa"/>
            <w:tcBorders>
              <w:left w:val="single" w:color="auto" w:sz="4" w:space="0"/>
            </w:tcBorders>
          </w:tcPr>
          <w:p>
            <w:pPr>
              <w:spacing w:line="36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08" w:type="dxa"/>
          </w:tcPr>
          <w:p>
            <w:pPr>
              <w:spacing w:line="360" w:lineRule="auto"/>
              <w:rPr>
                <w:rFonts w:ascii="宋体" w:hAnsi="宋体"/>
                <w:color w:val="auto"/>
                <w:highlight w:val="none"/>
              </w:rPr>
            </w:pPr>
          </w:p>
        </w:tc>
        <w:tc>
          <w:tcPr>
            <w:tcW w:w="1500" w:type="dxa"/>
          </w:tcPr>
          <w:p>
            <w:pPr>
              <w:spacing w:line="360" w:lineRule="auto"/>
              <w:rPr>
                <w:rFonts w:ascii="宋体" w:hAnsi="宋体"/>
                <w:color w:val="auto"/>
                <w:highlight w:val="none"/>
              </w:rPr>
            </w:pPr>
          </w:p>
        </w:tc>
        <w:tc>
          <w:tcPr>
            <w:tcW w:w="979" w:type="dxa"/>
          </w:tcPr>
          <w:p>
            <w:pPr>
              <w:spacing w:line="360" w:lineRule="auto"/>
              <w:rPr>
                <w:rFonts w:ascii="宋体" w:hAnsi="宋体"/>
                <w:color w:val="auto"/>
                <w:highlight w:val="none"/>
              </w:rPr>
            </w:pPr>
          </w:p>
        </w:tc>
        <w:tc>
          <w:tcPr>
            <w:tcW w:w="720" w:type="dxa"/>
          </w:tcPr>
          <w:p>
            <w:pPr>
              <w:spacing w:line="360" w:lineRule="auto"/>
              <w:rPr>
                <w:rFonts w:ascii="宋体" w:hAnsi="宋体"/>
                <w:color w:val="auto"/>
                <w:highlight w:val="none"/>
              </w:rPr>
            </w:pPr>
          </w:p>
        </w:tc>
        <w:tc>
          <w:tcPr>
            <w:tcW w:w="801" w:type="dxa"/>
          </w:tcPr>
          <w:p>
            <w:pPr>
              <w:spacing w:line="360" w:lineRule="auto"/>
              <w:rPr>
                <w:rFonts w:ascii="宋体" w:hAnsi="宋体"/>
                <w:color w:val="auto"/>
                <w:highlight w:val="none"/>
              </w:rPr>
            </w:pPr>
          </w:p>
        </w:tc>
        <w:tc>
          <w:tcPr>
            <w:tcW w:w="892" w:type="dxa"/>
          </w:tcPr>
          <w:p>
            <w:pPr>
              <w:spacing w:line="360" w:lineRule="auto"/>
              <w:rPr>
                <w:rFonts w:ascii="宋体" w:hAnsi="宋体"/>
                <w:color w:val="auto"/>
                <w:highlight w:val="none"/>
              </w:rPr>
            </w:pPr>
          </w:p>
        </w:tc>
        <w:tc>
          <w:tcPr>
            <w:tcW w:w="1308" w:type="dxa"/>
          </w:tcPr>
          <w:p>
            <w:pPr>
              <w:spacing w:line="360" w:lineRule="auto"/>
              <w:rPr>
                <w:rFonts w:ascii="宋体" w:hAnsi="宋体"/>
                <w:color w:val="auto"/>
                <w:highlight w:val="none"/>
              </w:rPr>
            </w:pPr>
          </w:p>
        </w:tc>
        <w:tc>
          <w:tcPr>
            <w:tcW w:w="800" w:type="dxa"/>
          </w:tcPr>
          <w:p>
            <w:pPr>
              <w:spacing w:line="360" w:lineRule="auto"/>
              <w:rPr>
                <w:rFonts w:ascii="宋体" w:hAnsi="宋体"/>
                <w:color w:val="auto"/>
                <w:highlight w:val="none"/>
              </w:rPr>
            </w:pPr>
          </w:p>
        </w:tc>
        <w:tc>
          <w:tcPr>
            <w:tcW w:w="1000" w:type="dxa"/>
            <w:tcBorders>
              <w:right w:val="single" w:color="auto" w:sz="4" w:space="0"/>
            </w:tcBorders>
          </w:tcPr>
          <w:p>
            <w:pPr>
              <w:spacing w:line="360" w:lineRule="auto"/>
              <w:rPr>
                <w:rFonts w:ascii="宋体" w:hAnsi="宋体"/>
                <w:color w:val="auto"/>
                <w:highlight w:val="none"/>
              </w:rPr>
            </w:pPr>
          </w:p>
        </w:tc>
        <w:tc>
          <w:tcPr>
            <w:tcW w:w="852" w:type="dxa"/>
            <w:tcBorders>
              <w:left w:val="single" w:color="auto" w:sz="4" w:space="0"/>
            </w:tcBorders>
          </w:tcPr>
          <w:p>
            <w:pPr>
              <w:spacing w:line="360" w:lineRule="auto"/>
              <w:rPr>
                <w:rFonts w:ascii="宋体" w:hAnsi="宋体"/>
                <w:color w:val="auto"/>
                <w:highlight w:val="none"/>
              </w:rPr>
            </w:pPr>
          </w:p>
        </w:tc>
      </w:tr>
    </w:tbl>
    <w:p>
      <w:pPr>
        <w:pStyle w:val="25"/>
        <w:rPr>
          <w:rFonts w:ascii="宋体" w:hAnsi="宋体"/>
          <w:color w:val="auto"/>
          <w:sz w:val="24"/>
          <w:szCs w:val="24"/>
          <w:highlight w:val="none"/>
        </w:rPr>
      </w:pPr>
    </w:p>
    <w:p>
      <w:pPr>
        <w:outlineLvl w:val="0"/>
        <w:rPr>
          <w:rFonts w:ascii="宋体" w:hAnsi="宋体"/>
          <w:bCs/>
          <w:color w:val="auto"/>
          <w:sz w:val="24"/>
          <w:szCs w:val="24"/>
          <w:highlight w:val="none"/>
        </w:rPr>
      </w:pPr>
    </w:p>
    <w:p>
      <w:pPr>
        <w:outlineLvl w:val="0"/>
        <w:rPr>
          <w:rFonts w:ascii="宋体" w:hAnsi="宋体"/>
          <w:bCs/>
          <w:color w:val="auto"/>
          <w:sz w:val="24"/>
          <w:szCs w:val="24"/>
          <w:highlight w:val="none"/>
        </w:rPr>
      </w:pPr>
    </w:p>
    <w:p>
      <w:pPr>
        <w:outlineLvl w:val="0"/>
        <w:rPr>
          <w:rFonts w:ascii="宋体" w:hAnsi="宋体"/>
          <w:bCs/>
          <w:color w:val="auto"/>
          <w:sz w:val="24"/>
          <w:szCs w:val="24"/>
          <w:highlight w:val="none"/>
        </w:rPr>
      </w:pPr>
    </w:p>
    <w:sectPr>
      <w:headerReference r:id="rId4" w:type="first"/>
      <w:footerReference r:id="rId7" w:type="first"/>
      <w:headerReference r:id="rId3" w:type="default"/>
      <w:footerReference r:id="rId5" w:type="default"/>
      <w:footerReference r:id="rId6" w:type="even"/>
      <w:pgSz w:w="11906" w:h="16838"/>
      <w:pgMar w:top="794" w:right="1247" w:bottom="680" w:left="1247" w:header="624" w:footer="907"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文鼎CS中宋">
    <w:altName w:val="宋体"/>
    <w:panose1 w:val="00000000000000000000"/>
    <w:charset w:val="86"/>
    <w:family w:val="modern"/>
    <w:pitch w:val="default"/>
    <w:sig w:usb0="00000000" w:usb1="00000000" w:usb2="00000010" w:usb3="00000000" w:csb0="00040000" w:csb1="00000000"/>
  </w:font>
  <w:font w:name="??">
    <w:altName w:val="Lucida Sans Unicode"/>
    <w:panose1 w:val="00000000000000000000"/>
    <w:charset w:val="00"/>
    <w:family w:val="auto"/>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5"/>
      </w:rPr>
    </w:pPr>
    <w:r>
      <w:fldChar w:fldCharType="begin"/>
    </w:r>
    <w:r>
      <w:rPr>
        <w:rStyle w:val="65"/>
      </w:rPr>
      <w:instrText xml:space="preserve">PAGE  </w:instrText>
    </w:r>
    <w:r>
      <w:fldChar w:fldCharType="separate"/>
    </w:r>
    <w:r>
      <w:rPr>
        <w:rStyle w:val="65"/>
      </w:rPr>
      <w:t>20</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5"/>
      </w:rPr>
    </w:pPr>
    <w:r>
      <w:fldChar w:fldCharType="begin"/>
    </w:r>
    <w:r>
      <w:rPr>
        <w:rStyle w:val="65"/>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wordWrap w:val="0"/>
      <w:jc w:val="right"/>
    </w:pPr>
    <w:r>
      <w:rPr>
        <w:rFonts w:hint="eastAsia" w:ascii="宋体" w:cs="宋体"/>
        <w:bCs/>
        <w:szCs w:val="18"/>
        <w:lang w:eastAsia="zh-CN"/>
      </w:rPr>
      <w:t>贡湖湾湿地公园照明提升二期项目</w:t>
    </w:r>
    <w:r>
      <w:rPr>
        <w:rFonts w:hint="eastAsia" w:ascii="宋体" w:cs="宋体"/>
        <w:bCs/>
        <w:szCs w:val="18"/>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wordWrap w:val="0"/>
      <w:jc w:val="right"/>
      <w:rPr>
        <w:szCs w:val="18"/>
      </w:rPr>
    </w:pPr>
    <w:r>
      <w:rPr>
        <w:rFonts w:hint="eastAsia" w:ascii="宋体" w:cs="宋体"/>
        <w:bCs/>
        <w:szCs w:val="18"/>
        <w:lang w:eastAsia="zh-CN"/>
      </w:rPr>
      <w:t>贡湖湾湿地公园照明提升二期项目</w:t>
    </w:r>
    <w:r>
      <w:rPr>
        <w:rFonts w:hint="eastAsia" w:ascii="宋体" w:cs="宋体"/>
        <w:bCs/>
        <w:szCs w:val="18"/>
      </w:rPr>
      <w:t>竞争性磋商文件</w:t>
    </w:r>
  </w:p>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1">
    <w:nsid w:val="0000000B"/>
    <w:multiLevelType w:val="multilevel"/>
    <w:tmpl w:val="0000000B"/>
    <w:lvl w:ilvl="0" w:tentative="0">
      <w:start w:val="1"/>
      <w:numFmt w:val="decimal"/>
      <w:pStyle w:val="537"/>
      <w:lvlText w:val="（%1）"/>
      <w:lvlJc w:val="left"/>
      <w:pPr>
        <w:tabs>
          <w:tab w:val="left" w:pos="1111"/>
        </w:tabs>
        <w:ind w:left="1111" w:hanging="420"/>
      </w:pPr>
      <w:rPr>
        <w:rFonts w:hint="eastAsia" w:ascii="Times New Roman" w:hAnsi="Times New Roman" w:eastAsia="Times New Roman" w:cs="Times New Roman"/>
      </w:rPr>
    </w:lvl>
    <w:lvl w:ilvl="1" w:tentative="0">
      <w:start w:val="1"/>
      <w:numFmt w:val="decimalEnclosedCircle"/>
      <w:lvlText w:val="%2"/>
      <w:lvlJc w:val="right"/>
      <w:pPr>
        <w:tabs>
          <w:tab w:val="left" w:pos="1321"/>
        </w:tabs>
        <w:ind w:left="1321" w:hanging="420"/>
      </w:pPr>
      <w:rPr>
        <w:rFonts w:hint="eastAsia" w:ascii="Times New Roman" w:hAnsi="Times New Roman" w:eastAsia="Times New Roman" w:cs="Times New Roman"/>
        <w:color w:val="auto"/>
      </w:rPr>
    </w:lvl>
    <w:lvl w:ilvl="2" w:tentative="0">
      <w:start w:val="1"/>
      <w:numFmt w:val="lowerRoman"/>
      <w:lvlText w:val="%3."/>
      <w:lvlJc w:val="right"/>
      <w:pPr>
        <w:tabs>
          <w:tab w:val="left" w:pos="1741"/>
        </w:tabs>
        <w:ind w:left="1741" w:hanging="420"/>
      </w:pPr>
    </w:lvl>
    <w:lvl w:ilvl="3" w:tentative="0">
      <w:start w:val="1"/>
      <w:numFmt w:val="decimal"/>
      <w:lvlText w:val="%4."/>
      <w:lvlJc w:val="left"/>
      <w:pPr>
        <w:tabs>
          <w:tab w:val="left" w:pos="2161"/>
        </w:tabs>
        <w:ind w:left="2161" w:hanging="420"/>
      </w:pPr>
    </w:lvl>
    <w:lvl w:ilvl="4" w:tentative="0">
      <w:start w:val="1"/>
      <w:numFmt w:val="lowerLetter"/>
      <w:lvlText w:val="%5)"/>
      <w:lvlJc w:val="left"/>
      <w:pPr>
        <w:tabs>
          <w:tab w:val="left" w:pos="2581"/>
        </w:tabs>
        <w:ind w:left="2581" w:hanging="420"/>
      </w:pPr>
    </w:lvl>
    <w:lvl w:ilvl="5" w:tentative="0">
      <w:start w:val="1"/>
      <w:numFmt w:val="lowerRoman"/>
      <w:lvlText w:val="%6."/>
      <w:lvlJc w:val="right"/>
      <w:pPr>
        <w:tabs>
          <w:tab w:val="left" w:pos="3001"/>
        </w:tabs>
        <w:ind w:left="3001" w:hanging="420"/>
      </w:pPr>
    </w:lvl>
    <w:lvl w:ilvl="6" w:tentative="0">
      <w:start w:val="1"/>
      <w:numFmt w:val="decimal"/>
      <w:lvlText w:val="%7."/>
      <w:lvlJc w:val="left"/>
      <w:pPr>
        <w:tabs>
          <w:tab w:val="left" w:pos="3421"/>
        </w:tabs>
        <w:ind w:left="3421" w:hanging="420"/>
      </w:pPr>
    </w:lvl>
    <w:lvl w:ilvl="7" w:tentative="0">
      <w:start w:val="1"/>
      <w:numFmt w:val="lowerLetter"/>
      <w:lvlText w:val="%8)"/>
      <w:lvlJc w:val="left"/>
      <w:pPr>
        <w:tabs>
          <w:tab w:val="left" w:pos="3841"/>
        </w:tabs>
        <w:ind w:left="3841" w:hanging="420"/>
      </w:pPr>
    </w:lvl>
    <w:lvl w:ilvl="8" w:tentative="0">
      <w:start w:val="1"/>
      <w:numFmt w:val="lowerRoman"/>
      <w:lvlText w:val="%9."/>
      <w:lvlJc w:val="right"/>
      <w:pPr>
        <w:tabs>
          <w:tab w:val="left" w:pos="4261"/>
        </w:tabs>
        <w:ind w:left="4261" w:hanging="420"/>
      </w:pPr>
    </w:lvl>
  </w:abstractNum>
  <w:abstractNum w:abstractNumId="2">
    <w:nsid w:val="00000011"/>
    <w:multiLevelType w:val="multilevel"/>
    <w:tmpl w:val="00000011"/>
    <w:lvl w:ilvl="0" w:tentative="0">
      <w:start w:val="1"/>
      <w:numFmt w:val="decimal"/>
      <w:pStyle w:val="282"/>
      <w:lvlText w:val="%1."/>
      <w:lvlJc w:val="left"/>
      <w:pPr>
        <w:tabs>
          <w:tab w:val="left" w:pos="900"/>
        </w:tabs>
        <w:ind w:left="900" w:hanging="420"/>
      </w:pPr>
      <w:rPr>
        <w:rFonts w:hint="default" w:ascii="Times New Roman"/>
        <w:u w:val="none"/>
      </w:rPr>
    </w:lvl>
    <w:lvl w:ilvl="1" w:tentative="0">
      <w:start w:val="1"/>
      <w:numFmt w:val="lowerLetter"/>
      <w:lvlText w:val="%2)"/>
      <w:lvlJc w:val="left"/>
      <w:pPr>
        <w:tabs>
          <w:tab w:val="left" w:pos="1320"/>
        </w:tabs>
        <w:ind w:left="1320" w:hanging="420"/>
      </w:pPr>
      <w:rPr>
        <w:rFonts w:hint="default" w:ascii="Times New Roman"/>
        <w:u w:val="none"/>
      </w:rPr>
    </w:lvl>
    <w:lvl w:ilvl="2" w:tentative="0">
      <w:start w:val="1"/>
      <w:numFmt w:val="lowerRoman"/>
      <w:lvlText w:val="%3."/>
      <w:lvlJc w:val="right"/>
      <w:pPr>
        <w:tabs>
          <w:tab w:val="left" w:pos="1740"/>
        </w:tabs>
        <w:ind w:left="1740" w:hanging="420"/>
      </w:pPr>
      <w:rPr>
        <w:rFonts w:hint="default" w:ascii="Times New Roman"/>
        <w:u w:val="none"/>
      </w:rPr>
    </w:lvl>
    <w:lvl w:ilvl="3" w:tentative="0">
      <w:start w:val="1"/>
      <w:numFmt w:val="decimal"/>
      <w:lvlText w:val="%4."/>
      <w:lvlJc w:val="left"/>
      <w:pPr>
        <w:tabs>
          <w:tab w:val="left" w:pos="2160"/>
        </w:tabs>
        <w:ind w:left="2160" w:hanging="420"/>
      </w:pPr>
      <w:rPr>
        <w:rFonts w:hint="default" w:ascii="Times New Roman"/>
        <w:u w:val="none"/>
      </w:rPr>
    </w:lvl>
    <w:lvl w:ilvl="4" w:tentative="0">
      <w:start w:val="1"/>
      <w:numFmt w:val="lowerLetter"/>
      <w:lvlText w:val="%5)"/>
      <w:lvlJc w:val="left"/>
      <w:pPr>
        <w:tabs>
          <w:tab w:val="left" w:pos="2580"/>
        </w:tabs>
        <w:ind w:left="2580" w:hanging="420"/>
      </w:pPr>
      <w:rPr>
        <w:rFonts w:hint="default" w:ascii="Times New Roman"/>
        <w:u w:val="none"/>
      </w:rPr>
    </w:lvl>
    <w:lvl w:ilvl="5" w:tentative="0">
      <w:start w:val="1"/>
      <w:numFmt w:val="lowerRoman"/>
      <w:lvlText w:val="%6."/>
      <w:lvlJc w:val="right"/>
      <w:pPr>
        <w:tabs>
          <w:tab w:val="left" w:pos="3000"/>
        </w:tabs>
        <w:ind w:left="3000" w:hanging="420"/>
      </w:pPr>
      <w:rPr>
        <w:rFonts w:hint="default" w:ascii="Times New Roman"/>
        <w:u w:val="none"/>
      </w:rPr>
    </w:lvl>
    <w:lvl w:ilvl="6" w:tentative="0">
      <w:start w:val="1"/>
      <w:numFmt w:val="decimal"/>
      <w:lvlText w:val="%7."/>
      <w:lvlJc w:val="left"/>
      <w:pPr>
        <w:tabs>
          <w:tab w:val="left" w:pos="3420"/>
        </w:tabs>
        <w:ind w:left="3420" w:hanging="420"/>
      </w:pPr>
      <w:rPr>
        <w:rFonts w:hint="default" w:ascii="Times New Roman"/>
        <w:u w:val="none"/>
      </w:rPr>
    </w:lvl>
    <w:lvl w:ilvl="7" w:tentative="0">
      <w:start w:val="1"/>
      <w:numFmt w:val="lowerLetter"/>
      <w:lvlText w:val="%8)"/>
      <w:lvlJc w:val="left"/>
      <w:pPr>
        <w:tabs>
          <w:tab w:val="left" w:pos="3840"/>
        </w:tabs>
        <w:ind w:left="3840" w:hanging="420"/>
      </w:pPr>
      <w:rPr>
        <w:rFonts w:hint="default" w:ascii="Times New Roman"/>
        <w:u w:val="none"/>
      </w:rPr>
    </w:lvl>
    <w:lvl w:ilvl="8" w:tentative="0">
      <w:start w:val="1"/>
      <w:numFmt w:val="lowerRoman"/>
      <w:lvlText w:val="%9."/>
      <w:lvlJc w:val="right"/>
      <w:pPr>
        <w:tabs>
          <w:tab w:val="left" w:pos="4260"/>
        </w:tabs>
        <w:ind w:left="4260" w:hanging="420"/>
      </w:pPr>
      <w:rPr>
        <w:rFonts w:hint="default" w:ascii="Times New Roman"/>
        <w:u w:val="none"/>
      </w:rPr>
    </w:lvl>
  </w:abstractNum>
  <w:abstractNum w:abstractNumId="3">
    <w:nsid w:val="00000013"/>
    <w:multiLevelType w:val="singleLevel"/>
    <w:tmpl w:val="00000013"/>
    <w:lvl w:ilvl="0" w:tentative="0">
      <w:start w:val="1"/>
      <w:numFmt w:val="decimal"/>
      <w:lvlText w:val="%1."/>
      <w:lvlJc w:val="left"/>
      <w:pPr>
        <w:tabs>
          <w:tab w:val="left" w:pos="210"/>
        </w:tabs>
        <w:ind w:left="210" w:hanging="210"/>
      </w:pPr>
      <w:rPr>
        <w:rFonts w:hint="default" w:ascii="Times New Roman"/>
      </w:rPr>
    </w:lvl>
  </w:abstractNum>
  <w:abstractNum w:abstractNumId="4">
    <w:nsid w:val="085007CF"/>
    <w:multiLevelType w:val="multilevel"/>
    <w:tmpl w:val="085007CF"/>
    <w:lvl w:ilvl="0" w:tentative="0">
      <w:start w:val="1"/>
      <w:numFmt w:val="decimal"/>
      <w:pStyle w:val="321"/>
      <w:lvlText w:val="%1."/>
      <w:lvlJc w:val="left"/>
      <w:pPr>
        <w:tabs>
          <w:tab w:val="left" w:pos="630"/>
        </w:tabs>
        <w:ind w:left="630" w:hanging="420"/>
      </w:pPr>
    </w:lvl>
    <w:lvl w:ilvl="1" w:tentative="0">
      <w:start w:val="1"/>
      <w:numFmt w:val="decimalEnclosedCircle"/>
      <w:lvlText w:val="%2"/>
      <w:lvlJc w:val="left"/>
      <w:pPr>
        <w:tabs>
          <w:tab w:val="left" w:pos="990"/>
        </w:tabs>
        <w:ind w:left="990" w:hanging="360"/>
      </w:pPr>
      <w:rPr>
        <w:rFonts w:hint="default"/>
        <w:color w:val="auto"/>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5">
    <w:nsid w:val="18D02AF5"/>
    <w:multiLevelType w:val="singleLevel"/>
    <w:tmpl w:val="18D02AF5"/>
    <w:lvl w:ilvl="0" w:tentative="0">
      <w:start w:val="1"/>
      <w:numFmt w:val="decimal"/>
      <w:pStyle w:val="317"/>
      <w:lvlText w:val="（%1）"/>
      <w:lvlJc w:val="left"/>
      <w:pPr>
        <w:tabs>
          <w:tab w:val="left" w:pos="3981"/>
        </w:tabs>
        <w:ind w:left="3981" w:hanging="720"/>
      </w:pPr>
      <w:rPr>
        <w:rFonts w:hint="eastAsia"/>
        <w:b w:val="0"/>
        <w:color w:val="000000"/>
      </w:rPr>
    </w:lvl>
  </w:abstractNum>
  <w:abstractNum w:abstractNumId="6">
    <w:nsid w:val="2DBAC8D5"/>
    <w:multiLevelType w:val="singleLevel"/>
    <w:tmpl w:val="2DBAC8D5"/>
    <w:lvl w:ilvl="0" w:tentative="0">
      <w:start w:val="6"/>
      <w:numFmt w:val="chineseCounting"/>
      <w:suff w:val="space"/>
      <w:lvlText w:val="（%1）"/>
      <w:lvlJc w:val="left"/>
      <w:rPr>
        <w:rFonts w:hint="eastAsia"/>
      </w:rPr>
    </w:lvl>
  </w:abstractNum>
  <w:abstractNum w:abstractNumId="7">
    <w:nsid w:val="302137C6"/>
    <w:multiLevelType w:val="singleLevel"/>
    <w:tmpl w:val="302137C6"/>
    <w:lvl w:ilvl="0" w:tentative="0">
      <w:start w:val="2"/>
      <w:numFmt w:val="decimal"/>
      <w:suff w:val="nothing"/>
      <w:lvlText w:val="%1、"/>
      <w:lvlJc w:val="left"/>
      <w:pPr>
        <w:ind w:left="960" w:leftChars="0" w:firstLine="0" w:firstLineChars="0"/>
      </w:pPr>
    </w:lvl>
  </w:abstractNum>
  <w:abstractNum w:abstractNumId="8">
    <w:nsid w:val="41DC48F5"/>
    <w:multiLevelType w:val="multilevel"/>
    <w:tmpl w:val="41DC48F5"/>
    <w:lvl w:ilvl="0" w:tentative="0">
      <w:start w:val="1"/>
      <w:numFmt w:val="decimal"/>
      <w:pStyle w:val="383"/>
      <w:lvlText w:val="%1．"/>
      <w:lvlJc w:val="left"/>
      <w:pPr>
        <w:tabs>
          <w:tab w:val="left" w:pos="898"/>
        </w:tabs>
        <w:ind w:left="898" w:hanging="720"/>
      </w:pPr>
      <w:rPr>
        <w:rFonts w:hint="eastAsia"/>
      </w:rPr>
    </w:lvl>
    <w:lvl w:ilvl="1" w:tentative="0">
      <w:start w:val="3"/>
      <w:numFmt w:val="decimal"/>
      <w:lvlText w:val="%2."/>
      <w:lvlJc w:val="left"/>
      <w:pPr>
        <w:tabs>
          <w:tab w:val="left" w:pos="958"/>
        </w:tabs>
        <w:ind w:left="958" w:hanging="360"/>
      </w:pPr>
      <w:rPr>
        <w:rFonts w:hint="default"/>
      </w:rPr>
    </w:lvl>
    <w:lvl w:ilvl="2" w:tentative="0">
      <w:start w:val="1"/>
      <w:numFmt w:val="decimalEnclosedCircle"/>
      <w:lvlText w:val="%3"/>
      <w:lvlJc w:val="left"/>
      <w:pPr>
        <w:tabs>
          <w:tab w:val="left" w:pos="1378"/>
        </w:tabs>
        <w:ind w:left="1378" w:hanging="360"/>
      </w:pPr>
      <w:rPr>
        <w:rFonts w:hint="default"/>
        <w:color w:val="auto"/>
      </w:rPr>
    </w:lvl>
    <w:lvl w:ilvl="3" w:tentative="0">
      <w:start w:val="1"/>
      <w:numFmt w:val="decimal"/>
      <w:lvlText w:val="%4."/>
      <w:lvlJc w:val="left"/>
      <w:pPr>
        <w:tabs>
          <w:tab w:val="left" w:pos="1858"/>
        </w:tabs>
        <w:ind w:left="1858" w:hanging="420"/>
      </w:pPr>
    </w:lvl>
    <w:lvl w:ilvl="4" w:tentative="0">
      <w:start w:val="1"/>
      <w:numFmt w:val="lowerLetter"/>
      <w:lvlText w:val="%5)"/>
      <w:lvlJc w:val="left"/>
      <w:pPr>
        <w:tabs>
          <w:tab w:val="left" w:pos="2278"/>
        </w:tabs>
        <w:ind w:left="2278" w:hanging="420"/>
      </w:pPr>
    </w:lvl>
    <w:lvl w:ilvl="5" w:tentative="0">
      <w:start w:val="1"/>
      <w:numFmt w:val="lowerRoman"/>
      <w:lvlText w:val="%6."/>
      <w:lvlJc w:val="right"/>
      <w:pPr>
        <w:tabs>
          <w:tab w:val="left" w:pos="2698"/>
        </w:tabs>
        <w:ind w:left="2698" w:hanging="420"/>
      </w:pPr>
    </w:lvl>
    <w:lvl w:ilvl="6" w:tentative="0">
      <w:start w:val="1"/>
      <w:numFmt w:val="decimal"/>
      <w:lvlText w:val="%7."/>
      <w:lvlJc w:val="left"/>
      <w:pPr>
        <w:tabs>
          <w:tab w:val="left" w:pos="3118"/>
        </w:tabs>
        <w:ind w:left="3118" w:hanging="420"/>
      </w:pPr>
    </w:lvl>
    <w:lvl w:ilvl="7" w:tentative="0">
      <w:start w:val="1"/>
      <w:numFmt w:val="lowerLetter"/>
      <w:lvlText w:val="%8)"/>
      <w:lvlJc w:val="left"/>
      <w:pPr>
        <w:tabs>
          <w:tab w:val="left" w:pos="3538"/>
        </w:tabs>
        <w:ind w:left="3538" w:hanging="420"/>
      </w:pPr>
    </w:lvl>
    <w:lvl w:ilvl="8" w:tentative="0">
      <w:start w:val="1"/>
      <w:numFmt w:val="lowerRoman"/>
      <w:lvlText w:val="%9."/>
      <w:lvlJc w:val="right"/>
      <w:pPr>
        <w:tabs>
          <w:tab w:val="left" w:pos="3958"/>
        </w:tabs>
        <w:ind w:left="3958" w:hanging="420"/>
      </w:pPr>
    </w:lvl>
  </w:abstractNum>
  <w:abstractNum w:abstractNumId="9">
    <w:nsid w:val="477F1D9D"/>
    <w:multiLevelType w:val="multilevel"/>
    <w:tmpl w:val="477F1D9D"/>
    <w:lvl w:ilvl="0" w:tentative="0">
      <w:start w:val="1"/>
      <w:numFmt w:val="decimal"/>
      <w:pStyle w:val="34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F02533F"/>
    <w:multiLevelType w:val="multilevel"/>
    <w:tmpl w:val="4F02533F"/>
    <w:lvl w:ilvl="0" w:tentative="0">
      <w:start w:val="1"/>
      <w:numFmt w:val="decimal"/>
      <w:pStyle w:val="329"/>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510B6456"/>
    <w:multiLevelType w:val="singleLevel"/>
    <w:tmpl w:val="510B6456"/>
    <w:lvl w:ilvl="0" w:tentative="0">
      <w:start w:val="1"/>
      <w:numFmt w:val="decimal"/>
      <w:pStyle w:val="259"/>
      <w:lvlText w:val="%1．"/>
      <w:lvlJc w:val="left"/>
      <w:pPr>
        <w:tabs>
          <w:tab w:val="left" w:pos="552"/>
        </w:tabs>
        <w:ind w:left="552" w:hanging="420"/>
      </w:pPr>
      <w:rPr>
        <w:rFonts w:hint="eastAsia"/>
      </w:rPr>
    </w:lvl>
  </w:abstractNum>
  <w:abstractNum w:abstractNumId="12">
    <w:nsid w:val="5A408A6D"/>
    <w:multiLevelType w:val="singleLevel"/>
    <w:tmpl w:val="5A408A6D"/>
    <w:lvl w:ilvl="0" w:tentative="0">
      <w:start w:val="6"/>
      <w:numFmt w:val="chineseCounting"/>
      <w:suff w:val="space"/>
      <w:lvlText w:val="%1."/>
      <w:lvlJc w:val="left"/>
    </w:lvl>
  </w:abstractNum>
  <w:abstractNum w:abstractNumId="13">
    <w:nsid w:val="630C1BC3"/>
    <w:multiLevelType w:val="multilevel"/>
    <w:tmpl w:val="630C1BC3"/>
    <w:lvl w:ilvl="0" w:tentative="0">
      <w:start w:val="1"/>
      <w:numFmt w:val="decimal"/>
      <w:pStyle w:val="247"/>
      <w:lvlText w:val="%1."/>
      <w:lvlJc w:val="left"/>
      <w:pPr>
        <w:tabs>
          <w:tab w:val="left" w:pos="510"/>
        </w:tabs>
        <w:ind w:left="510" w:hanging="360"/>
      </w:pPr>
      <w:rPr>
        <w:rFonts w:hint="eastAsia"/>
      </w:rPr>
    </w:lvl>
    <w:lvl w:ilvl="1" w:tentative="0">
      <w:start w:val="1"/>
      <w:numFmt w:val="decimal"/>
      <w:pStyle w:val="462"/>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lang w:val="en-US"/>
      </w:rPr>
    </w:lvl>
    <w:lvl w:ilvl="3" w:tentative="0">
      <w:start w:val="1"/>
      <w:numFmt w:val="decimal"/>
      <w:pStyle w:val="458"/>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1129"/>
        </w:tabs>
        <w:ind w:left="1129" w:hanging="420"/>
      </w:pPr>
      <w:rPr>
        <w:rFonts w:hint="eastAsia"/>
        <w:b/>
      </w:rPr>
    </w:lvl>
    <w:lvl w:ilvl="5" w:tentative="0">
      <w:start w:val="1"/>
      <w:numFmt w:val="lowerRoman"/>
      <w:lvlText w:val="%6."/>
      <w:lvlJc w:val="right"/>
      <w:pPr>
        <w:tabs>
          <w:tab w:val="left" w:pos="2670"/>
        </w:tabs>
        <w:ind w:left="2670" w:hanging="420"/>
      </w:p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4">
    <w:nsid w:val="666030AB"/>
    <w:multiLevelType w:val="multilevel"/>
    <w:tmpl w:val="666030AB"/>
    <w:lvl w:ilvl="0" w:tentative="0">
      <w:start w:val="1"/>
      <w:numFmt w:val="decimal"/>
      <w:lvlText w:val="（%1）"/>
      <w:lvlJc w:val="left"/>
      <w:pPr>
        <w:tabs>
          <w:tab w:val="left" w:pos="1854"/>
        </w:tabs>
        <w:ind w:left="1854" w:hanging="720"/>
      </w:pPr>
      <w:rPr>
        <w:rFonts w:hint="eastAsia"/>
      </w:rPr>
    </w:lvl>
    <w:lvl w:ilvl="1" w:tentative="0">
      <w:start w:val="2"/>
      <w:numFmt w:val="decimal"/>
      <w:lvlText w:val="%2."/>
      <w:lvlJc w:val="left"/>
      <w:pPr>
        <w:tabs>
          <w:tab w:val="left" w:pos="1914"/>
        </w:tabs>
        <w:ind w:left="1914" w:hanging="360"/>
      </w:pPr>
      <w:rPr>
        <w:rFonts w:hint="default"/>
      </w:rPr>
    </w:lvl>
    <w:lvl w:ilvl="2" w:tentative="0">
      <w:start w:val="1"/>
      <w:numFmt w:val="lowerRoman"/>
      <w:lvlText w:val="%3."/>
      <w:lvlJc w:val="right"/>
      <w:pPr>
        <w:tabs>
          <w:tab w:val="left" w:pos="2394"/>
        </w:tabs>
        <w:ind w:left="2394" w:hanging="420"/>
      </w:pPr>
    </w:lvl>
    <w:lvl w:ilvl="3" w:tentative="0">
      <w:start w:val="1"/>
      <w:numFmt w:val="decimal"/>
      <w:lvlText w:val="%4."/>
      <w:lvlJc w:val="left"/>
      <w:pPr>
        <w:tabs>
          <w:tab w:val="left" w:pos="2814"/>
        </w:tabs>
        <w:ind w:left="2814" w:hanging="420"/>
      </w:pPr>
    </w:lvl>
    <w:lvl w:ilvl="4" w:tentative="0">
      <w:start w:val="1"/>
      <w:numFmt w:val="lowerLetter"/>
      <w:lvlText w:val="%5)"/>
      <w:lvlJc w:val="left"/>
      <w:pPr>
        <w:tabs>
          <w:tab w:val="left" w:pos="3234"/>
        </w:tabs>
        <w:ind w:left="3234" w:hanging="420"/>
      </w:pPr>
    </w:lvl>
    <w:lvl w:ilvl="5" w:tentative="0">
      <w:start w:val="1"/>
      <w:numFmt w:val="lowerRoman"/>
      <w:lvlText w:val="%6."/>
      <w:lvlJc w:val="right"/>
      <w:pPr>
        <w:tabs>
          <w:tab w:val="left" w:pos="3654"/>
        </w:tabs>
        <w:ind w:left="3654" w:hanging="420"/>
      </w:pPr>
    </w:lvl>
    <w:lvl w:ilvl="6" w:tentative="0">
      <w:start w:val="1"/>
      <w:numFmt w:val="decimal"/>
      <w:lvlText w:val="%7."/>
      <w:lvlJc w:val="left"/>
      <w:pPr>
        <w:tabs>
          <w:tab w:val="left" w:pos="4074"/>
        </w:tabs>
        <w:ind w:left="4074" w:hanging="420"/>
      </w:pPr>
    </w:lvl>
    <w:lvl w:ilvl="7" w:tentative="0">
      <w:start w:val="1"/>
      <w:numFmt w:val="lowerLetter"/>
      <w:lvlText w:val="%8)"/>
      <w:lvlJc w:val="left"/>
      <w:pPr>
        <w:tabs>
          <w:tab w:val="left" w:pos="4494"/>
        </w:tabs>
        <w:ind w:left="4494" w:hanging="420"/>
      </w:pPr>
    </w:lvl>
    <w:lvl w:ilvl="8" w:tentative="0">
      <w:start w:val="1"/>
      <w:numFmt w:val="lowerRoman"/>
      <w:lvlText w:val="%9."/>
      <w:lvlJc w:val="right"/>
      <w:pPr>
        <w:tabs>
          <w:tab w:val="left" w:pos="4914"/>
        </w:tabs>
        <w:ind w:left="4914" w:hanging="420"/>
      </w:pPr>
    </w:lvl>
  </w:abstractNum>
  <w:abstractNum w:abstractNumId="15">
    <w:nsid w:val="691E62C6"/>
    <w:multiLevelType w:val="multilevel"/>
    <w:tmpl w:val="691E62C6"/>
    <w:lvl w:ilvl="0" w:tentative="0">
      <w:start w:val="2"/>
      <w:numFmt w:val="japaneseCounting"/>
      <w:pStyle w:val="290"/>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pStyle w:val="354"/>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
    <w:nsid w:val="71D54D18"/>
    <w:multiLevelType w:val="multilevel"/>
    <w:tmpl w:val="71D54D18"/>
    <w:lvl w:ilvl="0" w:tentative="0">
      <w:start w:val="1"/>
      <w:numFmt w:val="upperLetter"/>
      <w:pStyle w:val="45"/>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7A4340BD"/>
    <w:multiLevelType w:val="multilevel"/>
    <w:tmpl w:val="7A4340BD"/>
    <w:lvl w:ilvl="0" w:tentative="0">
      <w:start w:val="1"/>
      <w:numFmt w:val="japaneseCounting"/>
      <w:pStyle w:val="28"/>
      <w:lvlText w:val="（%1）"/>
      <w:lvlJc w:val="left"/>
      <w:pPr>
        <w:tabs>
          <w:tab w:val="left" w:pos="855"/>
        </w:tabs>
        <w:ind w:left="855" w:hanging="855"/>
      </w:pPr>
      <w:rPr>
        <w:rFonts w:hint="eastAsia"/>
      </w:rPr>
    </w:lvl>
    <w:lvl w:ilvl="1" w:tentative="0">
      <w:start w:val="3"/>
      <w:numFmt w:val="decimal"/>
      <w:lvlText w:val="%2."/>
      <w:lvlJc w:val="left"/>
      <w:pPr>
        <w:tabs>
          <w:tab w:val="left" w:pos="1125"/>
        </w:tabs>
        <w:ind w:left="1125" w:hanging="705"/>
      </w:pPr>
      <w:rPr>
        <w:rFonts w:hint="default"/>
      </w:rPr>
    </w:lvl>
    <w:lvl w:ilvl="2" w:tentative="0">
      <w:start w:val="1"/>
      <w:numFmt w:val="decimal"/>
      <w:lvlText w:val="%3."/>
      <w:lvlJc w:val="left"/>
      <w:pPr>
        <w:tabs>
          <w:tab w:val="left" w:pos="1740"/>
        </w:tabs>
        <w:ind w:left="1740" w:hanging="900"/>
      </w:pPr>
      <w:rPr>
        <w:rFonts w:hint="eastAsia"/>
        <w:color w:val="auto"/>
      </w:rPr>
    </w:lvl>
    <w:lvl w:ilvl="3" w:tentative="0">
      <w:start w:val="1"/>
      <w:numFmt w:val="decimal"/>
      <w:lvlText w:val="（%4）"/>
      <w:lvlJc w:val="left"/>
      <w:pPr>
        <w:tabs>
          <w:tab w:val="left" w:pos="1980"/>
        </w:tabs>
        <w:ind w:left="1980" w:hanging="720"/>
      </w:pPr>
      <w:rPr>
        <w:rFonts w:hint="eastAsia" w:ascii="宋体" w:hAnsi="宋体" w:eastAsia="宋体"/>
        <w:sz w:val="24"/>
        <w:szCs w:val="24"/>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num>
  <w:num w:numId="2">
    <w:abstractNumId w:val="16"/>
  </w:num>
  <w:num w:numId="3">
    <w:abstractNumId w:val="13"/>
  </w:num>
  <w:num w:numId="4">
    <w:abstractNumId w:val="11"/>
  </w:num>
  <w:num w:numId="5">
    <w:abstractNumId w:val="2"/>
  </w:num>
  <w:num w:numId="6">
    <w:abstractNumId w:val="15"/>
  </w:num>
  <w:num w:numId="7">
    <w:abstractNumId w:val="5"/>
  </w:num>
  <w:num w:numId="8">
    <w:abstractNumId w:val="4"/>
  </w:num>
  <w:num w:numId="9">
    <w:abstractNumId w:val="10"/>
  </w:num>
  <w:num w:numId="10">
    <w:abstractNumId w:val="9"/>
  </w:num>
  <w:num w:numId="11">
    <w:abstractNumId w:val="8"/>
  </w:num>
  <w:num w:numId="12">
    <w:abstractNumId w:val="1"/>
  </w:num>
  <w:num w:numId="13">
    <w:abstractNumId w:val="6"/>
  </w:num>
  <w:num w:numId="14">
    <w:abstractNumId w:val="7"/>
  </w:num>
  <w:num w:numId="15">
    <w:abstractNumId w:val="14"/>
  </w:num>
  <w:num w:numId="16">
    <w:abstractNumId w:val="12"/>
  </w:num>
  <w:num w:numId="17">
    <w:abstractNumId w:val="5"/>
    <w:lvlOverride w:ilvl="0">
      <w:startOverride w:val="1"/>
    </w:lvlOverride>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NotTrackMoves/>
  <w:attachedTemplate r:id="rId1"/>
  <w:documentProtection w:enforcement="0"/>
  <w:defaultTabStop w:val="424"/>
  <w:drawingGridHorizontalSpacing w:val="105"/>
  <w:drawingGridVerticalSpacing w:val="156"/>
  <w:noPunctuationKerning w:val="1"/>
  <w:characterSpacingControl w:val="compressPunctuation"/>
  <w:compat>
    <w:spaceForUL/>
    <w:balanceSingleByteDoubleByteWidth/>
    <w:doNotLeaveBackslashAlon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mZWMxZDk5Y2FiYjJhMGI5YjllMzU3ZmFjNTZmMWUifQ=="/>
  </w:docVars>
  <w:rsids>
    <w:rsidRoot w:val="004F7E7C"/>
    <w:rsid w:val="00000246"/>
    <w:rsid w:val="000014C2"/>
    <w:rsid w:val="000014DA"/>
    <w:rsid w:val="00001895"/>
    <w:rsid w:val="00001D91"/>
    <w:rsid w:val="000056BC"/>
    <w:rsid w:val="0000630B"/>
    <w:rsid w:val="000065EF"/>
    <w:rsid w:val="00006794"/>
    <w:rsid w:val="00006934"/>
    <w:rsid w:val="000071F0"/>
    <w:rsid w:val="0001078F"/>
    <w:rsid w:val="0001100D"/>
    <w:rsid w:val="0001120F"/>
    <w:rsid w:val="00011AF9"/>
    <w:rsid w:val="00012020"/>
    <w:rsid w:val="00012491"/>
    <w:rsid w:val="00012D2F"/>
    <w:rsid w:val="00013FA3"/>
    <w:rsid w:val="0001548A"/>
    <w:rsid w:val="00017AA6"/>
    <w:rsid w:val="00017B11"/>
    <w:rsid w:val="0002061B"/>
    <w:rsid w:val="00021216"/>
    <w:rsid w:val="000219B2"/>
    <w:rsid w:val="00022EDC"/>
    <w:rsid w:val="0002482E"/>
    <w:rsid w:val="00025048"/>
    <w:rsid w:val="00030174"/>
    <w:rsid w:val="00030D52"/>
    <w:rsid w:val="00031867"/>
    <w:rsid w:val="00031F8B"/>
    <w:rsid w:val="0003286F"/>
    <w:rsid w:val="000329F7"/>
    <w:rsid w:val="0003469E"/>
    <w:rsid w:val="00034987"/>
    <w:rsid w:val="00034AF2"/>
    <w:rsid w:val="000355C6"/>
    <w:rsid w:val="00035F96"/>
    <w:rsid w:val="000408CF"/>
    <w:rsid w:val="0004115C"/>
    <w:rsid w:val="000433BF"/>
    <w:rsid w:val="00043493"/>
    <w:rsid w:val="0004445F"/>
    <w:rsid w:val="00044601"/>
    <w:rsid w:val="00044E6B"/>
    <w:rsid w:val="00044F01"/>
    <w:rsid w:val="00044F9A"/>
    <w:rsid w:val="000478D6"/>
    <w:rsid w:val="000501C8"/>
    <w:rsid w:val="00052B7A"/>
    <w:rsid w:val="00053B23"/>
    <w:rsid w:val="000548A4"/>
    <w:rsid w:val="00056196"/>
    <w:rsid w:val="00056756"/>
    <w:rsid w:val="00060084"/>
    <w:rsid w:val="000608B0"/>
    <w:rsid w:val="000643EF"/>
    <w:rsid w:val="00064CC2"/>
    <w:rsid w:val="00066A3F"/>
    <w:rsid w:val="0007099D"/>
    <w:rsid w:val="00071496"/>
    <w:rsid w:val="00072ABD"/>
    <w:rsid w:val="000759A3"/>
    <w:rsid w:val="000763A3"/>
    <w:rsid w:val="00077694"/>
    <w:rsid w:val="00081773"/>
    <w:rsid w:val="00082263"/>
    <w:rsid w:val="000825D5"/>
    <w:rsid w:val="00082FEF"/>
    <w:rsid w:val="0008519B"/>
    <w:rsid w:val="000856A8"/>
    <w:rsid w:val="00085FF9"/>
    <w:rsid w:val="00086464"/>
    <w:rsid w:val="000865C4"/>
    <w:rsid w:val="00086FA5"/>
    <w:rsid w:val="00087E31"/>
    <w:rsid w:val="00090921"/>
    <w:rsid w:val="00091F59"/>
    <w:rsid w:val="00096F6E"/>
    <w:rsid w:val="000A0558"/>
    <w:rsid w:val="000A4837"/>
    <w:rsid w:val="000A54CD"/>
    <w:rsid w:val="000A6345"/>
    <w:rsid w:val="000A720C"/>
    <w:rsid w:val="000B1DF3"/>
    <w:rsid w:val="000B2AC7"/>
    <w:rsid w:val="000B43AD"/>
    <w:rsid w:val="000B7048"/>
    <w:rsid w:val="000B7523"/>
    <w:rsid w:val="000C074F"/>
    <w:rsid w:val="000C1AD6"/>
    <w:rsid w:val="000C29FD"/>
    <w:rsid w:val="000C30B7"/>
    <w:rsid w:val="000C5DDD"/>
    <w:rsid w:val="000C7ED2"/>
    <w:rsid w:val="000D15A8"/>
    <w:rsid w:val="000D1864"/>
    <w:rsid w:val="000D2D62"/>
    <w:rsid w:val="000D2FE0"/>
    <w:rsid w:val="000D3A01"/>
    <w:rsid w:val="000D3C7B"/>
    <w:rsid w:val="000D710D"/>
    <w:rsid w:val="000D7732"/>
    <w:rsid w:val="000E0328"/>
    <w:rsid w:val="000E18E5"/>
    <w:rsid w:val="000E273E"/>
    <w:rsid w:val="000E57EB"/>
    <w:rsid w:val="000E769B"/>
    <w:rsid w:val="000E7D8B"/>
    <w:rsid w:val="000F16DF"/>
    <w:rsid w:val="000F426D"/>
    <w:rsid w:val="000F45CC"/>
    <w:rsid w:val="000F5160"/>
    <w:rsid w:val="000F5283"/>
    <w:rsid w:val="000F5B3D"/>
    <w:rsid w:val="00100435"/>
    <w:rsid w:val="001010A7"/>
    <w:rsid w:val="0010141E"/>
    <w:rsid w:val="0010279C"/>
    <w:rsid w:val="00102AEA"/>
    <w:rsid w:val="00103597"/>
    <w:rsid w:val="001054F2"/>
    <w:rsid w:val="0010568B"/>
    <w:rsid w:val="0010587C"/>
    <w:rsid w:val="00105E8B"/>
    <w:rsid w:val="001066B8"/>
    <w:rsid w:val="00107468"/>
    <w:rsid w:val="00107877"/>
    <w:rsid w:val="00107C4D"/>
    <w:rsid w:val="00110500"/>
    <w:rsid w:val="00110A4F"/>
    <w:rsid w:val="00110CB5"/>
    <w:rsid w:val="00115274"/>
    <w:rsid w:val="001157CA"/>
    <w:rsid w:val="00115ACD"/>
    <w:rsid w:val="00115D18"/>
    <w:rsid w:val="00116E1A"/>
    <w:rsid w:val="001208F9"/>
    <w:rsid w:val="001210AF"/>
    <w:rsid w:val="0012174B"/>
    <w:rsid w:val="001230A5"/>
    <w:rsid w:val="00124001"/>
    <w:rsid w:val="001248E0"/>
    <w:rsid w:val="0013149A"/>
    <w:rsid w:val="00132CBB"/>
    <w:rsid w:val="00132D94"/>
    <w:rsid w:val="00134B79"/>
    <w:rsid w:val="001359CF"/>
    <w:rsid w:val="00136097"/>
    <w:rsid w:val="00140BF2"/>
    <w:rsid w:val="001415E2"/>
    <w:rsid w:val="00144012"/>
    <w:rsid w:val="0014471F"/>
    <w:rsid w:val="00146995"/>
    <w:rsid w:val="001502C7"/>
    <w:rsid w:val="00150A69"/>
    <w:rsid w:val="00150FF5"/>
    <w:rsid w:val="0015196B"/>
    <w:rsid w:val="001523E3"/>
    <w:rsid w:val="00153F29"/>
    <w:rsid w:val="00154539"/>
    <w:rsid w:val="00154CC4"/>
    <w:rsid w:val="001560CD"/>
    <w:rsid w:val="00157E96"/>
    <w:rsid w:val="00160DA1"/>
    <w:rsid w:val="001613F9"/>
    <w:rsid w:val="0016243C"/>
    <w:rsid w:val="0016340B"/>
    <w:rsid w:val="0016356D"/>
    <w:rsid w:val="0016484D"/>
    <w:rsid w:val="0016602F"/>
    <w:rsid w:val="0016662B"/>
    <w:rsid w:val="00166CBC"/>
    <w:rsid w:val="001673F6"/>
    <w:rsid w:val="00170996"/>
    <w:rsid w:val="001713BF"/>
    <w:rsid w:val="0017270C"/>
    <w:rsid w:val="0017312D"/>
    <w:rsid w:val="0017596C"/>
    <w:rsid w:val="00175BFC"/>
    <w:rsid w:val="001763FE"/>
    <w:rsid w:val="001777FF"/>
    <w:rsid w:val="00181224"/>
    <w:rsid w:val="001815DB"/>
    <w:rsid w:val="00181B67"/>
    <w:rsid w:val="00182354"/>
    <w:rsid w:val="00182440"/>
    <w:rsid w:val="00182C5C"/>
    <w:rsid w:val="00182EA3"/>
    <w:rsid w:val="0018306A"/>
    <w:rsid w:val="001832CD"/>
    <w:rsid w:val="00183AC1"/>
    <w:rsid w:val="001845F0"/>
    <w:rsid w:val="00186390"/>
    <w:rsid w:val="001908B5"/>
    <w:rsid w:val="00191416"/>
    <w:rsid w:val="00191BA6"/>
    <w:rsid w:val="0019321B"/>
    <w:rsid w:val="001948E5"/>
    <w:rsid w:val="00194EA9"/>
    <w:rsid w:val="001951EA"/>
    <w:rsid w:val="00196529"/>
    <w:rsid w:val="00196546"/>
    <w:rsid w:val="00196DDA"/>
    <w:rsid w:val="001976F6"/>
    <w:rsid w:val="001A16F2"/>
    <w:rsid w:val="001A17D5"/>
    <w:rsid w:val="001A3575"/>
    <w:rsid w:val="001A3ECC"/>
    <w:rsid w:val="001A452D"/>
    <w:rsid w:val="001A5089"/>
    <w:rsid w:val="001A560F"/>
    <w:rsid w:val="001A5F64"/>
    <w:rsid w:val="001A7BDA"/>
    <w:rsid w:val="001B02F4"/>
    <w:rsid w:val="001B19A9"/>
    <w:rsid w:val="001B2BFD"/>
    <w:rsid w:val="001B2D81"/>
    <w:rsid w:val="001B2DB5"/>
    <w:rsid w:val="001B3378"/>
    <w:rsid w:val="001B378E"/>
    <w:rsid w:val="001B3FB8"/>
    <w:rsid w:val="001B50DB"/>
    <w:rsid w:val="001B794E"/>
    <w:rsid w:val="001B7B0B"/>
    <w:rsid w:val="001C0910"/>
    <w:rsid w:val="001C1009"/>
    <w:rsid w:val="001C2C69"/>
    <w:rsid w:val="001C3B20"/>
    <w:rsid w:val="001C3ECA"/>
    <w:rsid w:val="001C4C0C"/>
    <w:rsid w:val="001C5234"/>
    <w:rsid w:val="001C77A9"/>
    <w:rsid w:val="001C77DE"/>
    <w:rsid w:val="001D0B41"/>
    <w:rsid w:val="001D2B89"/>
    <w:rsid w:val="001D3A01"/>
    <w:rsid w:val="001D3FC1"/>
    <w:rsid w:val="001D4EA7"/>
    <w:rsid w:val="001D68B4"/>
    <w:rsid w:val="001D6C06"/>
    <w:rsid w:val="001D75CF"/>
    <w:rsid w:val="001E0125"/>
    <w:rsid w:val="001E33CA"/>
    <w:rsid w:val="001E3AC2"/>
    <w:rsid w:val="001E3C79"/>
    <w:rsid w:val="001E527E"/>
    <w:rsid w:val="001E7456"/>
    <w:rsid w:val="001E773C"/>
    <w:rsid w:val="001E7F04"/>
    <w:rsid w:val="001F11D1"/>
    <w:rsid w:val="001F133B"/>
    <w:rsid w:val="001F1DDE"/>
    <w:rsid w:val="001F25F7"/>
    <w:rsid w:val="001F31E1"/>
    <w:rsid w:val="0020143F"/>
    <w:rsid w:val="00202489"/>
    <w:rsid w:val="00203885"/>
    <w:rsid w:val="00205827"/>
    <w:rsid w:val="0020594E"/>
    <w:rsid w:val="0020609C"/>
    <w:rsid w:val="00207130"/>
    <w:rsid w:val="0021273C"/>
    <w:rsid w:val="00213322"/>
    <w:rsid w:val="00215F12"/>
    <w:rsid w:val="0021698B"/>
    <w:rsid w:val="002171CA"/>
    <w:rsid w:val="002207BB"/>
    <w:rsid w:val="00222DDA"/>
    <w:rsid w:val="00223B2A"/>
    <w:rsid w:val="00224B27"/>
    <w:rsid w:val="00226038"/>
    <w:rsid w:val="0022650D"/>
    <w:rsid w:val="00226A70"/>
    <w:rsid w:val="00226E06"/>
    <w:rsid w:val="00227A8D"/>
    <w:rsid w:val="00227AAD"/>
    <w:rsid w:val="00230148"/>
    <w:rsid w:val="00231E86"/>
    <w:rsid w:val="002348B8"/>
    <w:rsid w:val="002349E8"/>
    <w:rsid w:val="0023659E"/>
    <w:rsid w:val="002371A1"/>
    <w:rsid w:val="00237212"/>
    <w:rsid w:val="0024070E"/>
    <w:rsid w:val="00241A24"/>
    <w:rsid w:val="002422C2"/>
    <w:rsid w:val="00242D22"/>
    <w:rsid w:val="00243183"/>
    <w:rsid w:val="002440C5"/>
    <w:rsid w:val="00250590"/>
    <w:rsid w:val="00251A93"/>
    <w:rsid w:val="00251A9C"/>
    <w:rsid w:val="00251EA8"/>
    <w:rsid w:val="002529C9"/>
    <w:rsid w:val="00252E5E"/>
    <w:rsid w:val="0025328C"/>
    <w:rsid w:val="00253F22"/>
    <w:rsid w:val="00254319"/>
    <w:rsid w:val="00254384"/>
    <w:rsid w:val="00254844"/>
    <w:rsid w:val="00255879"/>
    <w:rsid w:val="0025660D"/>
    <w:rsid w:val="00262F22"/>
    <w:rsid w:val="00264143"/>
    <w:rsid w:val="00264228"/>
    <w:rsid w:val="00265B41"/>
    <w:rsid w:val="00266413"/>
    <w:rsid w:val="00266756"/>
    <w:rsid w:val="00267604"/>
    <w:rsid w:val="00267ADA"/>
    <w:rsid w:val="00271739"/>
    <w:rsid w:val="002724CB"/>
    <w:rsid w:val="0027257A"/>
    <w:rsid w:val="00273E72"/>
    <w:rsid w:val="002742EE"/>
    <w:rsid w:val="00275BBB"/>
    <w:rsid w:val="00275E3C"/>
    <w:rsid w:val="00276963"/>
    <w:rsid w:val="00276AB8"/>
    <w:rsid w:val="00277198"/>
    <w:rsid w:val="00277F9B"/>
    <w:rsid w:val="00277FA8"/>
    <w:rsid w:val="00280064"/>
    <w:rsid w:val="00280BD9"/>
    <w:rsid w:val="00282CE9"/>
    <w:rsid w:val="0028404B"/>
    <w:rsid w:val="0028449A"/>
    <w:rsid w:val="0028480A"/>
    <w:rsid w:val="00284B29"/>
    <w:rsid w:val="00284E72"/>
    <w:rsid w:val="00284F35"/>
    <w:rsid w:val="002857EC"/>
    <w:rsid w:val="00286DC7"/>
    <w:rsid w:val="00286ED3"/>
    <w:rsid w:val="00287F47"/>
    <w:rsid w:val="00290BA9"/>
    <w:rsid w:val="0029258A"/>
    <w:rsid w:val="0029586F"/>
    <w:rsid w:val="00296386"/>
    <w:rsid w:val="002A02BF"/>
    <w:rsid w:val="002A32B9"/>
    <w:rsid w:val="002A4751"/>
    <w:rsid w:val="002A4BF5"/>
    <w:rsid w:val="002A4E00"/>
    <w:rsid w:val="002A5832"/>
    <w:rsid w:val="002A6E33"/>
    <w:rsid w:val="002B1A30"/>
    <w:rsid w:val="002B1F38"/>
    <w:rsid w:val="002B245F"/>
    <w:rsid w:val="002B2828"/>
    <w:rsid w:val="002B31D9"/>
    <w:rsid w:val="002B3204"/>
    <w:rsid w:val="002B5169"/>
    <w:rsid w:val="002B5909"/>
    <w:rsid w:val="002B5C6C"/>
    <w:rsid w:val="002B6AC8"/>
    <w:rsid w:val="002B7C1F"/>
    <w:rsid w:val="002C07CF"/>
    <w:rsid w:val="002C08CB"/>
    <w:rsid w:val="002C0C6B"/>
    <w:rsid w:val="002C19AF"/>
    <w:rsid w:val="002C2F5C"/>
    <w:rsid w:val="002C35FA"/>
    <w:rsid w:val="002C4520"/>
    <w:rsid w:val="002C46CB"/>
    <w:rsid w:val="002C4772"/>
    <w:rsid w:val="002C6EC9"/>
    <w:rsid w:val="002C75D2"/>
    <w:rsid w:val="002C7C4C"/>
    <w:rsid w:val="002C7DBE"/>
    <w:rsid w:val="002D0218"/>
    <w:rsid w:val="002D0923"/>
    <w:rsid w:val="002D20FC"/>
    <w:rsid w:val="002D39F7"/>
    <w:rsid w:val="002D4374"/>
    <w:rsid w:val="002D514E"/>
    <w:rsid w:val="002D54A9"/>
    <w:rsid w:val="002D6224"/>
    <w:rsid w:val="002D7DD3"/>
    <w:rsid w:val="002E02D7"/>
    <w:rsid w:val="002E0998"/>
    <w:rsid w:val="002E13D9"/>
    <w:rsid w:val="002E15CE"/>
    <w:rsid w:val="002E1FD7"/>
    <w:rsid w:val="002E2E31"/>
    <w:rsid w:val="002E37D8"/>
    <w:rsid w:val="002E3B4A"/>
    <w:rsid w:val="002F0162"/>
    <w:rsid w:val="002F0DF6"/>
    <w:rsid w:val="002F106A"/>
    <w:rsid w:val="002F1E16"/>
    <w:rsid w:val="002F1F0C"/>
    <w:rsid w:val="002F2919"/>
    <w:rsid w:val="002F2C5B"/>
    <w:rsid w:val="002F2CDB"/>
    <w:rsid w:val="002F36F2"/>
    <w:rsid w:val="002F3CFA"/>
    <w:rsid w:val="002F47AB"/>
    <w:rsid w:val="002F6004"/>
    <w:rsid w:val="002F6D1C"/>
    <w:rsid w:val="002F6FCF"/>
    <w:rsid w:val="002F737D"/>
    <w:rsid w:val="002F76A5"/>
    <w:rsid w:val="00301905"/>
    <w:rsid w:val="00301A3A"/>
    <w:rsid w:val="00301AA5"/>
    <w:rsid w:val="003048CF"/>
    <w:rsid w:val="00304CA6"/>
    <w:rsid w:val="0030556D"/>
    <w:rsid w:val="00305A8F"/>
    <w:rsid w:val="00306291"/>
    <w:rsid w:val="003112FD"/>
    <w:rsid w:val="00312F05"/>
    <w:rsid w:val="0031676D"/>
    <w:rsid w:val="0031680F"/>
    <w:rsid w:val="003179A7"/>
    <w:rsid w:val="00321325"/>
    <w:rsid w:val="003228FB"/>
    <w:rsid w:val="00322B44"/>
    <w:rsid w:val="00322DC5"/>
    <w:rsid w:val="00325503"/>
    <w:rsid w:val="003255AE"/>
    <w:rsid w:val="00325930"/>
    <w:rsid w:val="00325FF6"/>
    <w:rsid w:val="00326028"/>
    <w:rsid w:val="00327BFB"/>
    <w:rsid w:val="0033082F"/>
    <w:rsid w:val="00330A28"/>
    <w:rsid w:val="00330A73"/>
    <w:rsid w:val="00332574"/>
    <w:rsid w:val="00333562"/>
    <w:rsid w:val="00333E01"/>
    <w:rsid w:val="00334878"/>
    <w:rsid w:val="00334CD5"/>
    <w:rsid w:val="003357AA"/>
    <w:rsid w:val="00335C64"/>
    <w:rsid w:val="003400E8"/>
    <w:rsid w:val="0034072C"/>
    <w:rsid w:val="00341D78"/>
    <w:rsid w:val="00341F2A"/>
    <w:rsid w:val="003429AF"/>
    <w:rsid w:val="00342F27"/>
    <w:rsid w:val="00343267"/>
    <w:rsid w:val="00343640"/>
    <w:rsid w:val="0034382F"/>
    <w:rsid w:val="00343EB2"/>
    <w:rsid w:val="00344C87"/>
    <w:rsid w:val="00344EF7"/>
    <w:rsid w:val="00344FD0"/>
    <w:rsid w:val="00345BB6"/>
    <w:rsid w:val="00346B8F"/>
    <w:rsid w:val="0034780A"/>
    <w:rsid w:val="00347C17"/>
    <w:rsid w:val="0035066A"/>
    <w:rsid w:val="00353232"/>
    <w:rsid w:val="00353EE2"/>
    <w:rsid w:val="0035434B"/>
    <w:rsid w:val="00356D7D"/>
    <w:rsid w:val="003626D0"/>
    <w:rsid w:val="00365BEF"/>
    <w:rsid w:val="00367F0F"/>
    <w:rsid w:val="00370357"/>
    <w:rsid w:val="00370F74"/>
    <w:rsid w:val="00371465"/>
    <w:rsid w:val="0037406E"/>
    <w:rsid w:val="003755A7"/>
    <w:rsid w:val="003778C2"/>
    <w:rsid w:val="00377B03"/>
    <w:rsid w:val="00383325"/>
    <w:rsid w:val="00383CA9"/>
    <w:rsid w:val="00384634"/>
    <w:rsid w:val="00384D4F"/>
    <w:rsid w:val="00385682"/>
    <w:rsid w:val="00385713"/>
    <w:rsid w:val="0038583E"/>
    <w:rsid w:val="00386CF8"/>
    <w:rsid w:val="00387121"/>
    <w:rsid w:val="003871BD"/>
    <w:rsid w:val="0038781C"/>
    <w:rsid w:val="00387D87"/>
    <w:rsid w:val="003904D8"/>
    <w:rsid w:val="003912F4"/>
    <w:rsid w:val="00392EE8"/>
    <w:rsid w:val="0039567B"/>
    <w:rsid w:val="003963E7"/>
    <w:rsid w:val="00397A69"/>
    <w:rsid w:val="003A00C5"/>
    <w:rsid w:val="003A1D69"/>
    <w:rsid w:val="003A1E1A"/>
    <w:rsid w:val="003A2724"/>
    <w:rsid w:val="003A36CB"/>
    <w:rsid w:val="003A56EE"/>
    <w:rsid w:val="003A5DF3"/>
    <w:rsid w:val="003A7038"/>
    <w:rsid w:val="003B0254"/>
    <w:rsid w:val="003B21B4"/>
    <w:rsid w:val="003B2682"/>
    <w:rsid w:val="003B2730"/>
    <w:rsid w:val="003B2AF1"/>
    <w:rsid w:val="003B5AEB"/>
    <w:rsid w:val="003C00DF"/>
    <w:rsid w:val="003C0D78"/>
    <w:rsid w:val="003C1BF8"/>
    <w:rsid w:val="003C2631"/>
    <w:rsid w:val="003C2745"/>
    <w:rsid w:val="003C46B5"/>
    <w:rsid w:val="003C4C44"/>
    <w:rsid w:val="003C6943"/>
    <w:rsid w:val="003C6D60"/>
    <w:rsid w:val="003C7495"/>
    <w:rsid w:val="003C75E3"/>
    <w:rsid w:val="003D013C"/>
    <w:rsid w:val="003D15FF"/>
    <w:rsid w:val="003D30E5"/>
    <w:rsid w:val="003D382D"/>
    <w:rsid w:val="003D39D9"/>
    <w:rsid w:val="003D3D26"/>
    <w:rsid w:val="003D4358"/>
    <w:rsid w:val="003D5894"/>
    <w:rsid w:val="003D6E16"/>
    <w:rsid w:val="003E0460"/>
    <w:rsid w:val="003E0FEE"/>
    <w:rsid w:val="003E135D"/>
    <w:rsid w:val="003E1AC0"/>
    <w:rsid w:val="003E2274"/>
    <w:rsid w:val="003E2645"/>
    <w:rsid w:val="003E2EFF"/>
    <w:rsid w:val="003E3CAD"/>
    <w:rsid w:val="003E3DE0"/>
    <w:rsid w:val="003E4DCE"/>
    <w:rsid w:val="003E6469"/>
    <w:rsid w:val="003E7D21"/>
    <w:rsid w:val="003F0265"/>
    <w:rsid w:val="003F0394"/>
    <w:rsid w:val="003F18A7"/>
    <w:rsid w:val="003F2583"/>
    <w:rsid w:val="003F379F"/>
    <w:rsid w:val="003F47A8"/>
    <w:rsid w:val="003F5ECE"/>
    <w:rsid w:val="003F6F53"/>
    <w:rsid w:val="003F7187"/>
    <w:rsid w:val="004036EE"/>
    <w:rsid w:val="00404CA1"/>
    <w:rsid w:val="004076F7"/>
    <w:rsid w:val="00407754"/>
    <w:rsid w:val="004108B9"/>
    <w:rsid w:val="00411679"/>
    <w:rsid w:val="00412433"/>
    <w:rsid w:val="0041283B"/>
    <w:rsid w:val="00412B65"/>
    <w:rsid w:val="004137DC"/>
    <w:rsid w:val="004141A4"/>
    <w:rsid w:val="004151CD"/>
    <w:rsid w:val="004152E4"/>
    <w:rsid w:val="00415635"/>
    <w:rsid w:val="00415C12"/>
    <w:rsid w:val="00415DB4"/>
    <w:rsid w:val="004161AC"/>
    <w:rsid w:val="00416396"/>
    <w:rsid w:val="00416E3A"/>
    <w:rsid w:val="0041721B"/>
    <w:rsid w:val="00420C8A"/>
    <w:rsid w:val="00421022"/>
    <w:rsid w:val="00421E06"/>
    <w:rsid w:val="00422670"/>
    <w:rsid w:val="004235E1"/>
    <w:rsid w:val="00423F43"/>
    <w:rsid w:val="004245E2"/>
    <w:rsid w:val="00424C13"/>
    <w:rsid w:val="0042575B"/>
    <w:rsid w:val="00425880"/>
    <w:rsid w:val="004260E1"/>
    <w:rsid w:val="00430F2F"/>
    <w:rsid w:val="00431A41"/>
    <w:rsid w:val="00432284"/>
    <w:rsid w:val="00432CE6"/>
    <w:rsid w:val="00433985"/>
    <w:rsid w:val="004339C9"/>
    <w:rsid w:val="00436CAB"/>
    <w:rsid w:val="00440015"/>
    <w:rsid w:val="0044045C"/>
    <w:rsid w:val="00441DFD"/>
    <w:rsid w:val="00441F79"/>
    <w:rsid w:val="00442B37"/>
    <w:rsid w:val="00443DB0"/>
    <w:rsid w:val="0044493A"/>
    <w:rsid w:val="004455D7"/>
    <w:rsid w:val="004455E9"/>
    <w:rsid w:val="0044616B"/>
    <w:rsid w:val="00447016"/>
    <w:rsid w:val="004510C7"/>
    <w:rsid w:val="00452642"/>
    <w:rsid w:val="00452ED0"/>
    <w:rsid w:val="00453129"/>
    <w:rsid w:val="004535D0"/>
    <w:rsid w:val="0045689B"/>
    <w:rsid w:val="00456CE4"/>
    <w:rsid w:val="00461E85"/>
    <w:rsid w:val="004628FF"/>
    <w:rsid w:val="004654D5"/>
    <w:rsid w:val="00470314"/>
    <w:rsid w:val="004710FA"/>
    <w:rsid w:val="00471BEE"/>
    <w:rsid w:val="00472AA5"/>
    <w:rsid w:val="00474EDA"/>
    <w:rsid w:val="00476A6D"/>
    <w:rsid w:val="0047780E"/>
    <w:rsid w:val="00477911"/>
    <w:rsid w:val="00477B63"/>
    <w:rsid w:val="00477DD4"/>
    <w:rsid w:val="00480F7A"/>
    <w:rsid w:val="004816FF"/>
    <w:rsid w:val="00481C72"/>
    <w:rsid w:val="00482712"/>
    <w:rsid w:val="00483B7A"/>
    <w:rsid w:val="00484656"/>
    <w:rsid w:val="00484A5C"/>
    <w:rsid w:val="00484B4F"/>
    <w:rsid w:val="004878B4"/>
    <w:rsid w:val="00487FD0"/>
    <w:rsid w:val="004906E9"/>
    <w:rsid w:val="0049085C"/>
    <w:rsid w:val="004908A6"/>
    <w:rsid w:val="004920AF"/>
    <w:rsid w:val="004933A1"/>
    <w:rsid w:val="00493549"/>
    <w:rsid w:val="00493A67"/>
    <w:rsid w:val="00494325"/>
    <w:rsid w:val="0049616F"/>
    <w:rsid w:val="0049688E"/>
    <w:rsid w:val="004A0BFE"/>
    <w:rsid w:val="004A13C4"/>
    <w:rsid w:val="004A2719"/>
    <w:rsid w:val="004A3B89"/>
    <w:rsid w:val="004A4606"/>
    <w:rsid w:val="004B0EE0"/>
    <w:rsid w:val="004B2821"/>
    <w:rsid w:val="004B321A"/>
    <w:rsid w:val="004B3382"/>
    <w:rsid w:val="004B368F"/>
    <w:rsid w:val="004B3A3C"/>
    <w:rsid w:val="004C00C4"/>
    <w:rsid w:val="004C1F01"/>
    <w:rsid w:val="004C3C72"/>
    <w:rsid w:val="004C3EF3"/>
    <w:rsid w:val="004C5389"/>
    <w:rsid w:val="004C53EF"/>
    <w:rsid w:val="004C61C8"/>
    <w:rsid w:val="004C6AD9"/>
    <w:rsid w:val="004C76FD"/>
    <w:rsid w:val="004C7CF0"/>
    <w:rsid w:val="004D0D61"/>
    <w:rsid w:val="004D1ABB"/>
    <w:rsid w:val="004D367E"/>
    <w:rsid w:val="004D405F"/>
    <w:rsid w:val="004D436F"/>
    <w:rsid w:val="004D47D9"/>
    <w:rsid w:val="004D497A"/>
    <w:rsid w:val="004D68F4"/>
    <w:rsid w:val="004D7089"/>
    <w:rsid w:val="004E0140"/>
    <w:rsid w:val="004E1B36"/>
    <w:rsid w:val="004E2A41"/>
    <w:rsid w:val="004E3B28"/>
    <w:rsid w:val="004E4FDC"/>
    <w:rsid w:val="004E6A35"/>
    <w:rsid w:val="004E757F"/>
    <w:rsid w:val="004E7735"/>
    <w:rsid w:val="004F24E1"/>
    <w:rsid w:val="004F2751"/>
    <w:rsid w:val="004F2845"/>
    <w:rsid w:val="004F493C"/>
    <w:rsid w:val="004F7E7C"/>
    <w:rsid w:val="0050310E"/>
    <w:rsid w:val="005035A3"/>
    <w:rsid w:val="005043BE"/>
    <w:rsid w:val="00504782"/>
    <w:rsid w:val="005049C3"/>
    <w:rsid w:val="005057C3"/>
    <w:rsid w:val="00506618"/>
    <w:rsid w:val="00506F49"/>
    <w:rsid w:val="00510AA0"/>
    <w:rsid w:val="00510D9B"/>
    <w:rsid w:val="005111A3"/>
    <w:rsid w:val="0051210C"/>
    <w:rsid w:val="00512214"/>
    <w:rsid w:val="00513506"/>
    <w:rsid w:val="00513630"/>
    <w:rsid w:val="00513825"/>
    <w:rsid w:val="005141E4"/>
    <w:rsid w:val="00516DA3"/>
    <w:rsid w:val="005171F7"/>
    <w:rsid w:val="005173C5"/>
    <w:rsid w:val="00517579"/>
    <w:rsid w:val="00523CA3"/>
    <w:rsid w:val="00526CAD"/>
    <w:rsid w:val="00527D60"/>
    <w:rsid w:val="005307C0"/>
    <w:rsid w:val="00530C28"/>
    <w:rsid w:val="00532FFF"/>
    <w:rsid w:val="005333D8"/>
    <w:rsid w:val="00534673"/>
    <w:rsid w:val="00535374"/>
    <w:rsid w:val="00535A4C"/>
    <w:rsid w:val="00536EA5"/>
    <w:rsid w:val="00540043"/>
    <w:rsid w:val="00541533"/>
    <w:rsid w:val="00542B25"/>
    <w:rsid w:val="005437FF"/>
    <w:rsid w:val="00546579"/>
    <w:rsid w:val="00546A7D"/>
    <w:rsid w:val="0055172E"/>
    <w:rsid w:val="005526F5"/>
    <w:rsid w:val="005541E3"/>
    <w:rsid w:val="0055422E"/>
    <w:rsid w:val="00554DCC"/>
    <w:rsid w:val="005553F5"/>
    <w:rsid w:val="005557BF"/>
    <w:rsid w:val="00556E6A"/>
    <w:rsid w:val="0055733C"/>
    <w:rsid w:val="00557EEA"/>
    <w:rsid w:val="005600E2"/>
    <w:rsid w:val="00560767"/>
    <w:rsid w:val="005648A1"/>
    <w:rsid w:val="00566461"/>
    <w:rsid w:val="00567001"/>
    <w:rsid w:val="005678D2"/>
    <w:rsid w:val="00567D6B"/>
    <w:rsid w:val="00567ECE"/>
    <w:rsid w:val="00567F6A"/>
    <w:rsid w:val="00570E7F"/>
    <w:rsid w:val="00572B17"/>
    <w:rsid w:val="00573CD9"/>
    <w:rsid w:val="00574FEE"/>
    <w:rsid w:val="005809C9"/>
    <w:rsid w:val="00580CE8"/>
    <w:rsid w:val="00581521"/>
    <w:rsid w:val="00582BA1"/>
    <w:rsid w:val="005842E2"/>
    <w:rsid w:val="00586435"/>
    <w:rsid w:val="00587155"/>
    <w:rsid w:val="00591297"/>
    <w:rsid w:val="005956C4"/>
    <w:rsid w:val="00597516"/>
    <w:rsid w:val="005976EA"/>
    <w:rsid w:val="00597DCA"/>
    <w:rsid w:val="005A07CD"/>
    <w:rsid w:val="005A272A"/>
    <w:rsid w:val="005A2874"/>
    <w:rsid w:val="005A4401"/>
    <w:rsid w:val="005A7C97"/>
    <w:rsid w:val="005B0CA6"/>
    <w:rsid w:val="005B1209"/>
    <w:rsid w:val="005B1E8F"/>
    <w:rsid w:val="005B2FF8"/>
    <w:rsid w:val="005B31C5"/>
    <w:rsid w:val="005B35F5"/>
    <w:rsid w:val="005B3C0C"/>
    <w:rsid w:val="005B3D8C"/>
    <w:rsid w:val="005B42D4"/>
    <w:rsid w:val="005B448A"/>
    <w:rsid w:val="005B6265"/>
    <w:rsid w:val="005B65B7"/>
    <w:rsid w:val="005C100E"/>
    <w:rsid w:val="005C2A50"/>
    <w:rsid w:val="005C36B0"/>
    <w:rsid w:val="005C4183"/>
    <w:rsid w:val="005C4746"/>
    <w:rsid w:val="005D0E57"/>
    <w:rsid w:val="005D12C8"/>
    <w:rsid w:val="005D1F73"/>
    <w:rsid w:val="005D2476"/>
    <w:rsid w:val="005D3182"/>
    <w:rsid w:val="005D5752"/>
    <w:rsid w:val="005D71DA"/>
    <w:rsid w:val="005D7BCA"/>
    <w:rsid w:val="005E28E7"/>
    <w:rsid w:val="005E39DA"/>
    <w:rsid w:val="005E552C"/>
    <w:rsid w:val="005E5610"/>
    <w:rsid w:val="005E5B7A"/>
    <w:rsid w:val="005E5C7B"/>
    <w:rsid w:val="005E5EE3"/>
    <w:rsid w:val="005E637D"/>
    <w:rsid w:val="005E690D"/>
    <w:rsid w:val="005E712F"/>
    <w:rsid w:val="005E7C09"/>
    <w:rsid w:val="005F327F"/>
    <w:rsid w:val="005F4D33"/>
    <w:rsid w:val="005F7110"/>
    <w:rsid w:val="005F753A"/>
    <w:rsid w:val="00601002"/>
    <w:rsid w:val="006013D2"/>
    <w:rsid w:val="00602502"/>
    <w:rsid w:val="00603121"/>
    <w:rsid w:val="0060315E"/>
    <w:rsid w:val="00606242"/>
    <w:rsid w:val="00606ADC"/>
    <w:rsid w:val="0061137D"/>
    <w:rsid w:val="00611684"/>
    <w:rsid w:val="00611F7A"/>
    <w:rsid w:val="00611FEC"/>
    <w:rsid w:val="00614AC4"/>
    <w:rsid w:val="00616A47"/>
    <w:rsid w:val="00617C4E"/>
    <w:rsid w:val="00620079"/>
    <w:rsid w:val="0062081D"/>
    <w:rsid w:val="00630A25"/>
    <w:rsid w:val="00630AFB"/>
    <w:rsid w:val="00633DBD"/>
    <w:rsid w:val="00634733"/>
    <w:rsid w:val="00634F47"/>
    <w:rsid w:val="00635B15"/>
    <w:rsid w:val="00637024"/>
    <w:rsid w:val="00641E0D"/>
    <w:rsid w:val="0064428C"/>
    <w:rsid w:val="00644BC9"/>
    <w:rsid w:val="00645FE2"/>
    <w:rsid w:val="00647F86"/>
    <w:rsid w:val="00647F9D"/>
    <w:rsid w:val="00650094"/>
    <w:rsid w:val="0065021D"/>
    <w:rsid w:val="00650FD5"/>
    <w:rsid w:val="006512FF"/>
    <w:rsid w:val="0065185C"/>
    <w:rsid w:val="00651E00"/>
    <w:rsid w:val="0065357B"/>
    <w:rsid w:val="006539B0"/>
    <w:rsid w:val="00654264"/>
    <w:rsid w:val="0065489D"/>
    <w:rsid w:val="00654BE3"/>
    <w:rsid w:val="00655545"/>
    <w:rsid w:val="0065623F"/>
    <w:rsid w:val="00660842"/>
    <w:rsid w:val="006609C3"/>
    <w:rsid w:val="00661105"/>
    <w:rsid w:val="0066311F"/>
    <w:rsid w:val="00663E84"/>
    <w:rsid w:val="0066576B"/>
    <w:rsid w:val="00665E70"/>
    <w:rsid w:val="00666D69"/>
    <w:rsid w:val="00667180"/>
    <w:rsid w:val="00667FE0"/>
    <w:rsid w:val="0067023F"/>
    <w:rsid w:val="00671075"/>
    <w:rsid w:val="006717D5"/>
    <w:rsid w:val="0067254F"/>
    <w:rsid w:val="0067310C"/>
    <w:rsid w:val="00673E20"/>
    <w:rsid w:val="00675D76"/>
    <w:rsid w:val="0067634F"/>
    <w:rsid w:val="006766EE"/>
    <w:rsid w:val="006767DC"/>
    <w:rsid w:val="00676D5D"/>
    <w:rsid w:val="0067784B"/>
    <w:rsid w:val="006807AF"/>
    <w:rsid w:val="00681B7F"/>
    <w:rsid w:val="006830EA"/>
    <w:rsid w:val="00683794"/>
    <w:rsid w:val="00684B5E"/>
    <w:rsid w:val="00685444"/>
    <w:rsid w:val="00685779"/>
    <w:rsid w:val="006875CD"/>
    <w:rsid w:val="006902E0"/>
    <w:rsid w:val="00691D3D"/>
    <w:rsid w:val="0069452C"/>
    <w:rsid w:val="006947B6"/>
    <w:rsid w:val="006947E1"/>
    <w:rsid w:val="00695D41"/>
    <w:rsid w:val="006964A4"/>
    <w:rsid w:val="0069747C"/>
    <w:rsid w:val="0069775A"/>
    <w:rsid w:val="006A14A6"/>
    <w:rsid w:val="006A2FED"/>
    <w:rsid w:val="006A6D2B"/>
    <w:rsid w:val="006A75B3"/>
    <w:rsid w:val="006B046A"/>
    <w:rsid w:val="006B19CA"/>
    <w:rsid w:val="006B4E2B"/>
    <w:rsid w:val="006B53C7"/>
    <w:rsid w:val="006B6A97"/>
    <w:rsid w:val="006C0839"/>
    <w:rsid w:val="006C0F43"/>
    <w:rsid w:val="006C106C"/>
    <w:rsid w:val="006C26B5"/>
    <w:rsid w:val="006C332E"/>
    <w:rsid w:val="006C3B78"/>
    <w:rsid w:val="006D1843"/>
    <w:rsid w:val="006D24C0"/>
    <w:rsid w:val="006D306C"/>
    <w:rsid w:val="006D4A6C"/>
    <w:rsid w:val="006D61C4"/>
    <w:rsid w:val="006D65DA"/>
    <w:rsid w:val="006D72FF"/>
    <w:rsid w:val="006D7725"/>
    <w:rsid w:val="006D7BF6"/>
    <w:rsid w:val="006E022C"/>
    <w:rsid w:val="006E0334"/>
    <w:rsid w:val="006E0588"/>
    <w:rsid w:val="006E1527"/>
    <w:rsid w:val="006E4153"/>
    <w:rsid w:val="006E5C81"/>
    <w:rsid w:val="006E644A"/>
    <w:rsid w:val="006E66CF"/>
    <w:rsid w:val="006E7D97"/>
    <w:rsid w:val="006F0495"/>
    <w:rsid w:val="006F07C4"/>
    <w:rsid w:val="006F0B32"/>
    <w:rsid w:val="006F12D2"/>
    <w:rsid w:val="006F1B1F"/>
    <w:rsid w:val="006F232F"/>
    <w:rsid w:val="006F3373"/>
    <w:rsid w:val="006F47CA"/>
    <w:rsid w:val="006F51B0"/>
    <w:rsid w:val="006F5E2D"/>
    <w:rsid w:val="006F6B31"/>
    <w:rsid w:val="007008CE"/>
    <w:rsid w:val="00701B1E"/>
    <w:rsid w:val="00701B45"/>
    <w:rsid w:val="00701C05"/>
    <w:rsid w:val="00701D28"/>
    <w:rsid w:val="0070447E"/>
    <w:rsid w:val="00704681"/>
    <w:rsid w:val="007053A8"/>
    <w:rsid w:val="007057F5"/>
    <w:rsid w:val="00705FD4"/>
    <w:rsid w:val="0070616A"/>
    <w:rsid w:val="00707572"/>
    <w:rsid w:val="00711518"/>
    <w:rsid w:val="0071582A"/>
    <w:rsid w:val="007159CD"/>
    <w:rsid w:val="00715EA7"/>
    <w:rsid w:val="0071711A"/>
    <w:rsid w:val="00717427"/>
    <w:rsid w:val="00717882"/>
    <w:rsid w:val="00721362"/>
    <w:rsid w:val="00724718"/>
    <w:rsid w:val="00725FD4"/>
    <w:rsid w:val="0072648B"/>
    <w:rsid w:val="0072663B"/>
    <w:rsid w:val="00731D56"/>
    <w:rsid w:val="00732E3E"/>
    <w:rsid w:val="007358F5"/>
    <w:rsid w:val="00735BDC"/>
    <w:rsid w:val="0073748A"/>
    <w:rsid w:val="00740BFF"/>
    <w:rsid w:val="00742C45"/>
    <w:rsid w:val="007431B9"/>
    <w:rsid w:val="00744616"/>
    <w:rsid w:val="00745CAB"/>
    <w:rsid w:val="00747DB3"/>
    <w:rsid w:val="00750395"/>
    <w:rsid w:val="007503C7"/>
    <w:rsid w:val="0075092F"/>
    <w:rsid w:val="00751D0F"/>
    <w:rsid w:val="00752880"/>
    <w:rsid w:val="00752B9B"/>
    <w:rsid w:val="00752C64"/>
    <w:rsid w:val="00753A03"/>
    <w:rsid w:val="00754DD3"/>
    <w:rsid w:val="00756228"/>
    <w:rsid w:val="00757F74"/>
    <w:rsid w:val="00761F57"/>
    <w:rsid w:val="0076284C"/>
    <w:rsid w:val="00763306"/>
    <w:rsid w:val="0076352E"/>
    <w:rsid w:val="00764F5D"/>
    <w:rsid w:val="00765417"/>
    <w:rsid w:val="007663E1"/>
    <w:rsid w:val="007666B6"/>
    <w:rsid w:val="00770A95"/>
    <w:rsid w:val="0077153E"/>
    <w:rsid w:val="007716EF"/>
    <w:rsid w:val="00771C3E"/>
    <w:rsid w:val="007724CA"/>
    <w:rsid w:val="007726AD"/>
    <w:rsid w:val="00772E7C"/>
    <w:rsid w:val="00773007"/>
    <w:rsid w:val="0077405B"/>
    <w:rsid w:val="00774ACA"/>
    <w:rsid w:val="00777D0E"/>
    <w:rsid w:val="00777D12"/>
    <w:rsid w:val="00780BF0"/>
    <w:rsid w:val="00782A22"/>
    <w:rsid w:val="00783076"/>
    <w:rsid w:val="00783104"/>
    <w:rsid w:val="007834A4"/>
    <w:rsid w:val="00783AB3"/>
    <w:rsid w:val="00784015"/>
    <w:rsid w:val="007849B9"/>
    <w:rsid w:val="00784A71"/>
    <w:rsid w:val="00784C50"/>
    <w:rsid w:val="007862CF"/>
    <w:rsid w:val="00786A61"/>
    <w:rsid w:val="007873F4"/>
    <w:rsid w:val="00790589"/>
    <w:rsid w:val="00791757"/>
    <w:rsid w:val="00794D6E"/>
    <w:rsid w:val="00795073"/>
    <w:rsid w:val="007955F5"/>
    <w:rsid w:val="00795B1A"/>
    <w:rsid w:val="007961FE"/>
    <w:rsid w:val="007965A8"/>
    <w:rsid w:val="00796E30"/>
    <w:rsid w:val="007A1E75"/>
    <w:rsid w:val="007A2AF5"/>
    <w:rsid w:val="007A3325"/>
    <w:rsid w:val="007A4395"/>
    <w:rsid w:val="007A4B11"/>
    <w:rsid w:val="007A6700"/>
    <w:rsid w:val="007A6F20"/>
    <w:rsid w:val="007B0589"/>
    <w:rsid w:val="007B1A7C"/>
    <w:rsid w:val="007B23BA"/>
    <w:rsid w:val="007B2AC7"/>
    <w:rsid w:val="007B3C53"/>
    <w:rsid w:val="007B69B2"/>
    <w:rsid w:val="007C077D"/>
    <w:rsid w:val="007C0A81"/>
    <w:rsid w:val="007C1FF6"/>
    <w:rsid w:val="007C2D9E"/>
    <w:rsid w:val="007C3C0E"/>
    <w:rsid w:val="007C4B28"/>
    <w:rsid w:val="007C6854"/>
    <w:rsid w:val="007C7A51"/>
    <w:rsid w:val="007D14D2"/>
    <w:rsid w:val="007D55E7"/>
    <w:rsid w:val="007D6299"/>
    <w:rsid w:val="007D7EB4"/>
    <w:rsid w:val="007E2288"/>
    <w:rsid w:val="007E3B09"/>
    <w:rsid w:val="007E6C57"/>
    <w:rsid w:val="007E6D7D"/>
    <w:rsid w:val="007E6F3A"/>
    <w:rsid w:val="007E7204"/>
    <w:rsid w:val="007E75B0"/>
    <w:rsid w:val="007E79C1"/>
    <w:rsid w:val="007E79FD"/>
    <w:rsid w:val="007F2B97"/>
    <w:rsid w:val="007F35B7"/>
    <w:rsid w:val="007F4E01"/>
    <w:rsid w:val="007F52C5"/>
    <w:rsid w:val="007F5BA9"/>
    <w:rsid w:val="007F5C77"/>
    <w:rsid w:val="00800637"/>
    <w:rsid w:val="00801FD5"/>
    <w:rsid w:val="0080345A"/>
    <w:rsid w:val="00803BEF"/>
    <w:rsid w:val="008049C6"/>
    <w:rsid w:val="00805BB2"/>
    <w:rsid w:val="00810966"/>
    <w:rsid w:val="008129BA"/>
    <w:rsid w:val="00813DFD"/>
    <w:rsid w:val="00814559"/>
    <w:rsid w:val="00815626"/>
    <w:rsid w:val="00816169"/>
    <w:rsid w:val="00816B25"/>
    <w:rsid w:val="00816C0C"/>
    <w:rsid w:val="0081767A"/>
    <w:rsid w:val="008203E3"/>
    <w:rsid w:val="00822FF0"/>
    <w:rsid w:val="00823CD2"/>
    <w:rsid w:val="00824263"/>
    <w:rsid w:val="0082439C"/>
    <w:rsid w:val="008248D5"/>
    <w:rsid w:val="008258E4"/>
    <w:rsid w:val="00825D80"/>
    <w:rsid w:val="00827838"/>
    <w:rsid w:val="00831163"/>
    <w:rsid w:val="0083141E"/>
    <w:rsid w:val="00831755"/>
    <w:rsid w:val="008332BB"/>
    <w:rsid w:val="008335B1"/>
    <w:rsid w:val="00835BAE"/>
    <w:rsid w:val="00835FDA"/>
    <w:rsid w:val="00836DA2"/>
    <w:rsid w:val="00836EFF"/>
    <w:rsid w:val="00836F09"/>
    <w:rsid w:val="00840CA0"/>
    <w:rsid w:val="0084163E"/>
    <w:rsid w:val="00843641"/>
    <w:rsid w:val="00844A7E"/>
    <w:rsid w:val="00845CA8"/>
    <w:rsid w:val="00845CBB"/>
    <w:rsid w:val="00846EDE"/>
    <w:rsid w:val="00850060"/>
    <w:rsid w:val="00850E7E"/>
    <w:rsid w:val="00851A5F"/>
    <w:rsid w:val="00851D57"/>
    <w:rsid w:val="0085216D"/>
    <w:rsid w:val="00852303"/>
    <w:rsid w:val="00853527"/>
    <w:rsid w:val="00854DB1"/>
    <w:rsid w:val="008626D0"/>
    <w:rsid w:val="008639C9"/>
    <w:rsid w:val="0086422F"/>
    <w:rsid w:val="0086471B"/>
    <w:rsid w:val="00865575"/>
    <w:rsid w:val="008663A8"/>
    <w:rsid w:val="008677D9"/>
    <w:rsid w:val="008719AA"/>
    <w:rsid w:val="00871A7A"/>
    <w:rsid w:val="008735DE"/>
    <w:rsid w:val="0087369F"/>
    <w:rsid w:val="00873FF0"/>
    <w:rsid w:val="008774BA"/>
    <w:rsid w:val="00877D0C"/>
    <w:rsid w:val="008805D9"/>
    <w:rsid w:val="00884871"/>
    <w:rsid w:val="00884BAD"/>
    <w:rsid w:val="00885057"/>
    <w:rsid w:val="00885F27"/>
    <w:rsid w:val="00886784"/>
    <w:rsid w:val="00890432"/>
    <w:rsid w:val="008928BE"/>
    <w:rsid w:val="008930E9"/>
    <w:rsid w:val="008936D7"/>
    <w:rsid w:val="008968FF"/>
    <w:rsid w:val="008A00A4"/>
    <w:rsid w:val="008A3CA1"/>
    <w:rsid w:val="008A4233"/>
    <w:rsid w:val="008A6A82"/>
    <w:rsid w:val="008A6EC9"/>
    <w:rsid w:val="008A7AEB"/>
    <w:rsid w:val="008B0A66"/>
    <w:rsid w:val="008B1295"/>
    <w:rsid w:val="008B29D0"/>
    <w:rsid w:val="008B38BC"/>
    <w:rsid w:val="008B58B6"/>
    <w:rsid w:val="008B6254"/>
    <w:rsid w:val="008B6320"/>
    <w:rsid w:val="008B7558"/>
    <w:rsid w:val="008B7ECD"/>
    <w:rsid w:val="008C0F12"/>
    <w:rsid w:val="008C175F"/>
    <w:rsid w:val="008C3098"/>
    <w:rsid w:val="008C3C46"/>
    <w:rsid w:val="008C4039"/>
    <w:rsid w:val="008C55E6"/>
    <w:rsid w:val="008C7C64"/>
    <w:rsid w:val="008C7FB5"/>
    <w:rsid w:val="008D0610"/>
    <w:rsid w:val="008D1A47"/>
    <w:rsid w:val="008D1DCA"/>
    <w:rsid w:val="008D2F40"/>
    <w:rsid w:val="008D353E"/>
    <w:rsid w:val="008D3C06"/>
    <w:rsid w:val="008D3F88"/>
    <w:rsid w:val="008D4698"/>
    <w:rsid w:val="008D5580"/>
    <w:rsid w:val="008D7BC2"/>
    <w:rsid w:val="008E04B4"/>
    <w:rsid w:val="008E139B"/>
    <w:rsid w:val="008E33DB"/>
    <w:rsid w:val="008E4311"/>
    <w:rsid w:val="008E668C"/>
    <w:rsid w:val="008E76A5"/>
    <w:rsid w:val="008F015E"/>
    <w:rsid w:val="008F08B7"/>
    <w:rsid w:val="008F0CEC"/>
    <w:rsid w:val="008F1585"/>
    <w:rsid w:val="008F1DF3"/>
    <w:rsid w:val="008F2170"/>
    <w:rsid w:val="008F22F0"/>
    <w:rsid w:val="008F3E20"/>
    <w:rsid w:val="008F50E9"/>
    <w:rsid w:val="008F5FF5"/>
    <w:rsid w:val="008F77C6"/>
    <w:rsid w:val="008F7E13"/>
    <w:rsid w:val="009000C4"/>
    <w:rsid w:val="00900DAA"/>
    <w:rsid w:val="0090338F"/>
    <w:rsid w:val="00903CAE"/>
    <w:rsid w:val="00903E7D"/>
    <w:rsid w:val="00905737"/>
    <w:rsid w:val="009068DF"/>
    <w:rsid w:val="00907C5E"/>
    <w:rsid w:val="00907D52"/>
    <w:rsid w:val="00910B9B"/>
    <w:rsid w:val="00911B98"/>
    <w:rsid w:val="00913AAB"/>
    <w:rsid w:val="00914E73"/>
    <w:rsid w:val="00914F5C"/>
    <w:rsid w:val="0091553C"/>
    <w:rsid w:val="00916922"/>
    <w:rsid w:val="00916E5F"/>
    <w:rsid w:val="0091735D"/>
    <w:rsid w:val="0092228C"/>
    <w:rsid w:val="0092312A"/>
    <w:rsid w:val="00923531"/>
    <w:rsid w:val="0092450B"/>
    <w:rsid w:val="00924E09"/>
    <w:rsid w:val="009256BE"/>
    <w:rsid w:val="00926776"/>
    <w:rsid w:val="009275AF"/>
    <w:rsid w:val="00932E86"/>
    <w:rsid w:val="00933073"/>
    <w:rsid w:val="00936440"/>
    <w:rsid w:val="0093657E"/>
    <w:rsid w:val="009366E5"/>
    <w:rsid w:val="00936974"/>
    <w:rsid w:val="0093768F"/>
    <w:rsid w:val="009404D6"/>
    <w:rsid w:val="00941A79"/>
    <w:rsid w:val="00942766"/>
    <w:rsid w:val="009427C1"/>
    <w:rsid w:val="0094331B"/>
    <w:rsid w:val="00943640"/>
    <w:rsid w:val="009436D4"/>
    <w:rsid w:val="0094434D"/>
    <w:rsid w:val="00950C62"/>
    <w:rsid w:val="0095146E"/>
    <w:rsid w:val="009519FC"/>
    <w:rsid w:val="00953453"/>
    <w:rsid w:val="009551E6"/>
    <w:rsid w:val="00956968"/>
    <w:rsid w:val="00956F47"/>
    <w:rsid w:val="009576EE"/>
    <w:rsid w:val="00960530"/>
    <w:rsid w:val="00960923"/>
    <w:rsid w:val="00960C14"/>
    <w:rsid w:val="00962481"/>
    <w:rsid w:val="0096450B"/>
    <w:rsid w:val="00964610"/>
    <w:rsid w:val="00966FA1"/>
    <w:rsid w:val="00970431"/>
    <w:rsid w:val="00970986"/>
    <w:rsid w:val="0097527A"/>
    <w:rsid w:val="00975A16"/>
    <w:rsid w:val="0097604D"/>
    <w:rsid w:val="00976689"/>
    <w:rsid w:val="00977210"/>
    <w:rsid w:val="00980AA7"/>
    <w:rsid w:val="00980DC9"/>
    <w:rsid w:val="009842B2"/>
    <w:rsid w:val="00984AC1"/>
    <w:rsid w:val="009852B2"/>
    <w:rsid w:val="00986872"/>
    <w:rsid w:val="00986998"/>
    <w:rsid w:val="00987C3D"/>
    <w:rsid w:val="00994F0E"/>
    <w:rsid w:val="009956C3"/>
    <w:rsid w:val="009956F5"/>
    <w:rsid w:val="00995CF5"/>
    <w:rsid w:val="0099648E"/>
    <w:rsid w:val="00996F30"/>
    <w:rsid w:val="00997134"/>
    <w:rsid w:val="00997B6F"/>
    <w:rsid w:val="009A1243"/>
    <w:rsid w:val="009A1364"/>
    <w:rsid w:val="009A282A"/>
    <w:rsid w:val="009A4114"/>
    <w:rsid w:val="009A57CC"/>
    <w:rsid w:val="009A5A28"/>
    <w:rsid w:val="009A5B3F"/>
    <w:rsid w:val="009A6E8A"/>
    <w:rsid w:val="009A6F53"/>
    <w:rsid w:val="009A7095"/>
    <w:rsid w:val="009B02D0"/>
    <w:rsid w:val="009B3214"/>
    <w:rsid w:val="009B3987"/>
    <w:rsid w:val="009B3C71"/>
    <w:rsid w:val="009C035B"/>
    <w:rsid w:val="009C0A3C"/>
    <w:rsid w:val="009C1BCF"/>
    <w:rsid w:val="009C1D08"/>
    <w:rsid w:val="009C407D"/>
    <w:rsid w:val="009C54D4"/>
    <w:rsid w:val="009C5989"/>
    <w:rsid w:val="009C5A46"/>
    <w:rsid w:val="009C6097"/>
    <w:rsid w:val="009D037A"/>
    <w:rsid w:val="009D0FCB"/>
    <w:rsid w:val="009D1470"/>
    <w:rsid w:val="009D1D46"/>
    <w:rsid w:val="009D2B99"/>
    <w:rsid w:val="009D5374"/>
    <w:rsid w:val="009D559A"/>
    <w:rsid w:val="009D5C14"/>
    <w:rsid w:val="009D64F0"/>
    <w:rsid w:val="009D69C0"/>
    <w:rsid w:val="009D77CB"/>
    <w:rsid w:val="009E0638"/>
    <w:rsid w:val="009E0E0A"/>
    <w:rsid w:val="009E117E"/>
    <w:rsid w:val="009E36CB"/>
    <w:rsid w:val="009E3A43"/>
    <w:rsid w:val="009E3F54"/>
    <w:rsid w:val="009E456D"/>
    <w:rsid w:val="009E4AD0"/>
    <w:rsid w:val="009E5E25"/>
    <w:rsid w:val="009E6202"/>
    <w:rsid w:val="009E6AEC"/>
    <w:rsid w:val="009F08A4"/>
    <w:rsid w:val="009F0C32"/>
    <w:rsid w:val="009F313C"/>
    <w:rsid w:val="009F5DCE"/>
    <w:rsid w:val="00A00686"/>
    <w:rsid w:val="00A01B2B"/>
    <w:rsid w:val="00A04278"/>
    <w:rsid w:val="00A058EF"/>
    <w:rsid w:val="00A0620E"/>
    <w:rsid w:val="00A109F6"/>
    <w:rsid w:val="00A143D1"/>
    <w:rsid w:val="00A14421"/>
    <w:rsid w:val="00A160C5"/>
    <w:rsid w:val="00A167D4"/>
    <w:rsid w:val="00A17180"/>
    <w:rsid w:val="00A173DC"/>
    <w:rsid w:val="00A20CEF"/>
    <w:rsid w:val="00A20E5A"/>
    <w:rsid w:val="00A2172A"/>
    <w:rsid w:val="00A21E2E"/>
    <w:rsid w:val="00A22318"/>
    <w:rsid w:val="00A233F7"/>
    <w:rsid w:val="00A23A27"/>
    <w:rsid w:val="00A2470C"/>
    <w:rsid w:val="00A24807"/>
    <w:rsid w:val="00A301BD"/>
    <w:rsid w:val="00A31F07"/>
    <w:rsid w:val="00A3256C"/>
    <w:rsid w:val="00A33962"/>
    <w:rsid w:val="00A33F98"/>
    <w:rsid w:val="00A35049"/>
    <w:rsid w:val="00A35879"/>
    <w:rsid w:val="00A36A5C"/>
    <w:rsid w:val="00A37FAE"/>
    <w:rsid w:val="00A4200E"/>
    <w:rsid w:val="00A42260"/>
    <w:rsid w:val="00A46E5E"/>
    <w:rsid w:val="00A5082A"/>
    <w:rsid w:val="00A52805"/>
    <w:rsid w:val="00A533AA"/>
    <w:rsid w:val="00A543F8"/>
    <w:rsid w:val="00A57450"/>
    <w:rsid w:val="00A606DB"/>
    <w:rsid w:val="00A62B87"/>
    <w:rsid w:val="00A62E10"/>
    <w:rsid w:val="00A63D57"/>
    <w:rsid w:val="00A643F3"/>
    <w:rsid w:val="00A644EB"/>
    <w:rsid w:val="00A64978"/>
    <w:rsid w:val="00A64BD4"/>
    <w:rsid w:val="00A652D4"/>
    <w:rsid w:val="00A6624A"/>
    <w:rsid w:val="00A67B9E"/>
    <w:rsid w:val="00A7033A"/>
    <w:rsid w:val="00A7046D"/>
    <w:rsid w:val="00A70998"/>
    <w:rsid w:val="00A717CE"/>
    <w:rsid w:val="00A7356D"/>
    <w:rsid w:val="00A73A47"/>
    <w:rsid w:val="00A741DC"/>
    <w:rsid w:val="00A74381"/>
    <w:rsid w:val="00A7466F"/>
    <w:rsid w:val="00A75958"/>
    <w:rsid w:val="00A76099"/>
    <w:rsid w:val="00A775B3"/>
    <w:rsid w:val="00A77B15"/>
    <w:rsid w:val="00A77B78"/>
    <w:rsid w:val="00A84D58"/>
    <w:rsid w:val="00A85A9C"/>
    <w:rsid w:val="00A86781"/>
    <w:rsid w:val="00A86CE9"/>
    <w:rsid w:val="00A87127"/>
    <w:rsid w:val="00A87379"/>
    <w:rsid w:val="00A87707"/>
    <w:rsid w:val="00A91649"/>
    <w:rsid w:val="00A918CC"/>
    <w:rsid w:val="00A91A81"/>
    <w:rsid w:val="00A923BE"/>
    <w:rsid w:val="00A925A5"/>
    <w:rsid w:val="00A954FD"/>
    <w:rsid w:val="00A95729"/>
    <w:rsid w:val="00A959C9"/>
    <w:rsid w:val="00A9694C"/>
    <w:rsid w:val="00AA002C"/>
    <w:rsid w:val="00AA085A"/>
    <w:rsid w:val="00AA0CD9"/>
    <w:rsid w:val="00AA0F44"/>
    <w:rsid w:val="00AA0FEE"/>
    <w:rsid w:val="00AA16B5"/>
    <w:rsid w:val="00AA1F8A"/>
    <w:rsid w:val="00AA3C9A"/>
    <w:rsid w:val="00AA4968"/>
    <w:rsid w:val="00AA6330"/>
    <w:rsid w:val="00AA6825"/>
    <w:rsid w:val="00AA6E3D"/>
    <w:rsid w:val="00AA7DB5"/>
    <w:rsid w:val="00AB0108"/>
    <w:rsid w:val="00AB0C64"/>
    <w:rsid w:val="00AB10F5"/>
    <w:rsid w:val="00AB21C0"/>
    <w:rsid w:val="00AB22E7"/>
    <w:rsid w:val="00AB3831"/>
    <w:rsid w:val="00AB3E0F"/>
    <w:rsid w:val="00AB50BF"/>
    <w:rsid w:val="00AB6011"/>
    <w:rsid w:val="00AB667D"/>
    <w:rsid w:val="00AC1902"/>
    <w:rsid w:val="00AC1D8E"/>
    <w:rsid w:val="00AC3004"/>
    <w:rsid w:val="00AC3810"/>
    <w:rsid w:val="00AC4F9C"/>
    <w:rsid w:val="00AD1F40"/>
    <w:rsid w:val="00AD3153"/>
    <w:rsid w:val="00AD3EDC"/>
    <w:rsid w:val="00AD4CDE"/>
    <w:rsid w:val="00AD5DE4"/>
    <w:rsid w:val="00AD63AB"/>
    <w:rsid w:val="00AD6455"/>
    <w:rsid w:val="00AD6978"/>
    <w:rsid w:val="00AD7B9E"/>
    <w:rsid w:val="00AE05A3"/>
    <w:rsid w:val="00AE33BD"/>
    <w:rsid w:val="00AE3BD0"/>
    <w:rsid w:val="00AE4D81"/>
    <w:rsid w:val="00AE51B3"/>
    <w:rsid w:val="00AE58CF"/>
    <w:rsid w:val="00AE6BAD"/>
    <w:rsid w:val="00AF0338"/>
    <w:rsid w:val="00AF03C0"/>
    <w:rsid w:val="00AF090A"/>
    <w:rsid w:val="00AF1F64"/>
    <w:rsid w:val="00AF29FF"/>
    <w:rsid w:val="00AF36D6"/>
    <w:rsid w:val="00AF3FBB"/>
    <w:rsid w:val="00AF7F42"/>
    <w:rsid w:val="00B0061E"/>
    <w:rsid w:val="00B01F34"/>
    <w:rsid w:val="00B025B4"/>
    <w:rsid w:val="00B0291B"/>
    <w:rsid w:val="00B039BE"/>
    <w:rsid w:val="00B040D5"/>
    <w:rsid w:val="00B047CF"/>
    <w:rsid w:val="00B059C6"/>
    <w:rsid w:val="00B06927"/>
    <w:rsid w:val="00B078EF"/>
    <w:rsid w:val="00B10A7E"/>
    <w:rsid w:val="00B10D04"/>
    <w:rsid w:val="00B10F01"/>
    <w:rsid w:val="00B11075"/>
    <w:rsid w:val="00B123BD"/>
    <w:rsid w:val="00B12686"/>
    <w:rsid w:val="00B13B8E"/>
    <w:rsid w:val="00B13ED6"/>
    <w:rsid w:val="00B15D2B"/>
    <w:rsid w:val="00B162BA"/>
    <w:rsid w:val="00B16780"/>
    <w:rsid w:val="00B16C1F"/>
    <w:rsid w:val="00B178F8"/>
    <w:rsid w:val="00B17AE7"/>
    <w:rsid w:val="00B211CB"/>
    <w:rsid w:val="00B21DFF"/>
    <w:rsid w:val="00B225F0"/>
    <w:rsid w:val="00B22AA1"/>
    <w:rsid w:val="00B2316C"/>
    <w:rsid w:val="00B2318E"/>
    <w:rsid w:val="00B231F1"/>
    <w:rsid w:val="00B23CF6"/>
    <w:rsid w:val="00B242FA"/>
    <w:rsid w:val="00B25B37"/>
    <w:rsid w:val="00B2637B"/>
    <w:rsid w:val="00B303C9"/>
    <w:rsid w:val="00B305D4"/>
    <w:rsid w:val="00B3107B"/>
    <w:rsid w:val="00B32CC4"/>
    <w:rsid w:val="00B32DE1"/>
    <w:rsid w:val="00B3404D"/>
    <w:rsid w:val="00B347C4"/>
    <w:rsid w:val="00B3560E"/>
    <w:rsid w:val="00B367AB"/>
    <w:rsid w:val="00B37200"/>
    <w:rsid w:val="00B37417"/>
    <w:rsid w:val="00B378A7"/>
    <w:rsid w:val="00B41A2B"/>
    <w:rsid w:val="00B41EBC"/>
    <w:rsid w:val="00B4210F"/>
    <w:rsid w:val="00B441D4"/>
    <w:rsid w:val="00B44E72"/>
    <w:rsid w:val="00B45360"/>
    <w:rsid w:val="00B45381"/>
    <w:rsid w:val="00B457B8"/>
    <w:rsid w:val="00B45907"/>
    <w:rsid w:val="00B4613B"/>
    <w:rsid w:val="00B47011"/>
    <w:rsid w:val="00B476C1"/>
    <w:rsid w:val="00B52047"/>
    <w:rsid w:val="00B53740"/>
    <w:rsid w:val="00B55B71"/>
    <w:rsid w:val="00B56428"/>
    <w:rsid w:val="00B573FC"/>
    <w:rsid w:val="00B578BF"/>
    <w:rsid w:val="00B619B1"/>
    <w:rsid w:val="00B623DE"/>
    <w:rsid w:val="00B65228"/>
    <w:rsid w:val="00B661A0"/>
    <w:rsid w:val="00B667F6"/>
    <w:rsid w:val="00B66846"/>
    <w:rsid w:val="00B677C0"/>
    <w:rsid w:val="00B67D69"/>
    <w:rsid w:val="00B67F11"/>
    <w:rsid w:val="00B709DC"/>
    <w:rsid w:val="00B70E7C"/>
    <w:rsid w:val="00B70F66"/>
    <w:rsid w:val="00B70FF7"/>
    <w:rsid w:val="00B734C3"/>
    <w:rsid w:val="00B73818"/>
    <w:rsid w:val="00B73AC5"/>
    <w:rsid w:val="00B7441E"/>
    <w:rsid w:val="00B74B72"/>
    <w:rsid w:val="00B74FC4"/>
    <w:rsid w:val="00B7555B"/>
    <w:rsid w:val="00B8072F"/>
    <w:rsid w:val="00B81518"/>
    <w:rsid w:val="00B81957"/>
    <w:rsid w:val="00B81C96"/>
    <w:rsid w:val="00B84CE3"/>
    <w:rsid w:val="00B855C6"/>
    <w:rsid w:val="00B8566B"/>
    <w:rsid w:val="00B860B7"/>
    <w:rsid w:val="00B864B7"/>
    <w:rsid w:val="00B901B7"/>
    <w:rsid w:val="00B9115F"/>
    <w:rsid w:val="00B9261C"/>
    <w:rsid w:val="00B92AAB"/>
    <w:rsid w:val="00B92E8B"/>
    <w:rsid w:val="00B93B0E"/>
    <w:rsid w:val="00B940AB"/>
    <w:rsid w:val="00B94EB2"/>
    <w:rsid w:val="00B96C75"/>
    <w:rsid w:val="00BA00E9"/>
    <w:rsid w:val="00BA1835"/>
    <w:rsid w:val="00BA2520"/>
    <w:rsid w:val="00BA3F68"/>
    <w:rsid w:val="00BA5535"/>
    <w:rsid w:val="00BA5737"/>
    <w:rsid w:val="00BA5DE6"/>
    <w:rsid w:val="00BA693B"/>
    <w:rsid w:val="00BA6EE8"/>
    <w:rsid w:val="00BA705B"/>
    <w:rsid w:val="00BA7F6F"/>
    <w:rsid w:val="00BB057C"/>
    <w:rsid w:val="00BB0FA7"/>
    <w:rsid w:val="00BB2819"/>
    <w:rsid w:val="00BB2A79"/>
    <w:rsid w:val="00BB407A"/>
    <w:rsid w:val="00BB4BE6"/>
    <w:rsid w:val="00BB5111"/>
    <w:rsid w:val="00BB5414"/>
    <w:rsid w:val="00BB5C97"/>
    <w:rsid w:val="00BB6DD7"/>
    <w:rsid w:val="00BC0493"/>
    <w:rsid w:val="00BC0542"/>
    <w:rsid w:val="00BC1BF6"/>
    <w:rsid w:val="00BC241C"/>
    <w:rsid w:val="00BC2958"/>
    <w:rsid w:val="00BC295F"/>
    <w:rsid w:val="00BC372F"/>
    <w:rsid w:val="00BC48BF"/>
    <w:rsid w:val="00BD0072"/>
    <w:rsid w:val="00BD1096"/>
    <w:rsid w:val="00BD1C71"/>
    <w:rsid w:val="00BD4C68"/>
    <w:rsid w:val="00BD4D64"/>
    <w:rsid w:val="00BD639A"/>
    <w:rsid w:val="00BE093A"/>
    <w:rsid w:val="00BE1865"/>
    <w:rsid w:val="00BE1FAF"/>
    <w:rsid w:val="00BE22C2"/>
    <w:rsid w:val="00BE304C"/>
    <w:rsid w:val="00BE4502"/>
    <w:rsid w:val="00BE4CC9"/>
    <w:rsid w:val="00BE56C4"/>
    <w:rsid w:val="00BE65DC"/>
    <w:rsid w:val="00BE7451"/>
    <w:rsid w:val="00BF14E0"/>
    <w:rsid w:val="00BF22B7"/>
    <w:rsid w:val="00BF5803"/>
    <w:rsid w:val="00BF5D01"/>
    <w:rsid w:val="00BF651D"/>
    <w:rsid w:val="00BF6BD5"/>
    <w:rsid w:val="00BF6E0D"/>
    <w:rsid w:val="00BF6FE2"/>
    <w:rsid w:val="00BF70EB"/>
    <w:rsid w:val="00BF7755"/>
    <w:rsid w:val="00C0070A"/>
    <w:rsid w:val="00C0226C"/>
    <w:rsid w:val="00C02BDB"/>
    <w:rsid w:val="00C033DB"/>
    <w:rsid w:val="00C041D6"/>
    <w:rsid w:val="00C047C7"/>
    <w:rsid w:val="00C04938"/>
    <w:rsid w:val="00C04DFC"/>
    <w:rsid w:val="00C06123"/>
    <w:rsid w:val="00C1535C"/>
    <w:rsid w:val="00C16102"/>
    <w:rsid w:val="00C162A5"/>
    <w:rsid w:val="00C1648C"/>
    <w:rsid w:val="00C17472"/>
    <w:rsid w:val="00C17E72"/>
    <w:rsid w:val="00C21148"/>
    <w:rsid w:val="00C23A83"/>
    <w:rsid w:val="00C241B1"/>
    <w:rsid w:val="00C25BD7"/>
    <w:rsid w:val="00C27A32"/>
    <w:rsid w:val="00C30B61"/>
    <w:rsid w:val="00C31568"/>
    <w:rsid w:val="00C31875"/>
    <w:rsid w:val="00C326FC"/>
    <w:rsid w:val="00C33DBF"/>
    <w:rsid w:val="00C33F83"/>
    <w:rsid w:val="00C3541F"/>
    <w:rsid w:val="00C40178"/>
    <w:rsid w:val="00C4210D"/>
    <w:rsid w:val="00C42213"/>
    <w:rsid w:val="00C433D0"/>
    <w:rsid w:val="00C44136"/>
    <w:rsid w:val="00C47129"/>
    <w:rsid w:val="00C47630"/>
    <w:rsid w:val="00C47708"/>
    <w:rsid w:val="00C47EF1"/>
    <w:rsid w:val="00C518BD"/>
    <w:rsid w:val="00C51CAD"/>
    <w:rsid w:val="00C52EC7"/>
    <w:rsid w:val="00C55309"/>
    <w:rsid w:val="00C5588F"/>
    <w:rsid w:val="00C5636A"/>
    <w:rsid w:val="00C568AE"/>
    <w:rsid w:val="00C57536"/>
    <w:rsid w:val="00C578F8"/>
    <w:rsid w:val="00C60B7F"/>
    <w:rsid w:val="00C60E14"/>
    <w:rsid w:val="00C64131"/>
    <w:rsid w:val="00C64F96"/>
    <w:rsid w:val="00C660C2"/>
    <w:rsid w:val="00C66B50"/>
    <w:rsid w:val="00C67507"/>
    <w:rsid w:val="00C7221F"/>
    <w:rsid w:val="00C72B99"/>
    <w:rsid w:val="00C76DB3"/>
    <w:rsid w:val="00C77EAD"/>
    <w:rsid w:val="00C80094"/>
    <w:rsid w:val="00C8139E"/>
    <w:rsid w:val="00C816AD"/>
    <w:rsid w:val="00C8275C"/>
    <w:rsid w:val="00C82830"/>
    <w:rsid w:val="00C83618"/>
    <w:rsid w:val="00C83748"/>
    <w:rsid w:val="00C845F9"/>
    <w:rsid w:val="00C84B8A"/>
    <w:rsid w:val="00C8548F"/>
    <w:rsid w:val="00C90BB5"/>
    <w:rsid w:val="00C9231F"/>
    <w:rsid w:val="00C92AFC"/>
    <w:rsid w:val="00C93190"/>
    <w:rsid w:val="00C93D91"/>
    <w:rsid w:val="00C952E3"/>
    <w:rsid w:val="00C95C17"/>
    <w:rsid w:val="00CA0A8A"/>
    <w:rsid w:val="00CA1429"/>
    <w:rsid w:val="00CA1E81"/>
    <w:rsid w:val="00CA2BEA"/>
    <w:rsid w:val="00CA312B"/>
    <w:rsid w:val="00CA6508"/>
    <w:rsid w:val="00CA6A38"/>
    <w:rsid w:val="00CA6AF2"/>
    <w:rsid w:val="00CB1428"/>
    <w:rsid w:val="00CB14EC"/>
    <w:rsid w:val="00CB15EA"/>
    <w:rsid w:val="00CB2FC3"/>
    <w:rsid w:val="00CB35EB"/>
    <w:rsid w:val="00CB42BD"/>
    <w:rsid w:val="00CB5366"/>
    <w:rsid w:val="00CB5C8B"/>
    <w:rsid w:val="00CC0142"/>
    <w:rsid w:val="00CC1705"/>
    <w:rsid w:val="00CC2911"/>
    <w:rsid w:val="00CC6621"/>
    <w:rsid w:val="00CC6ADE"/>
    <w:rsid w:val="00CC7D6F"/>
    <w:rsid w:val="00CD1511"/>
    <w:rsid w:val="00CD4FE9"/>
    <w:rsid w:val="00CD5275"/>
    <w:rsid w:val="00CD53B9"/>
    <w:rsid w:val="00CD5509"/>
    <w:rsid w:val="00CE0A13"/>
    <w:rsid w:val="00CE1B96"/>
    <w:rsid w:val="00CE1C65"/>
    <w:rsid w:val="00CE2BFB"/>
    <w:rsid w:val="00CE4739"/>
    <w:rsid w:val="00CE4977"/>
    <w:rsid w:val="00CE6129"/>
    <w:rsid w:val="00CE67A4"/>
    <w:rsid w:val="00CF2CC8"/>
    <w:rsid w:val="00CF477D"/>
    <w:rsid w:val="00CF4A7B"/>
    <w:rsid w:val="00CF52FD"/>
    <w:rsid w:val="00CF54C2"/>
    <w:rsid w:val="00CF61C3"/>
    <w:rsid w:val="00D0003E"/>
    <w:rsid w:val="00D0034D"/>
    <w:rsid w:val="00D004A7"/>
    <w:rsid w:val="00D01579"/>
    <w:rsid w:val="00D01782"/>
    <w:rsid w:val="00D0287C"/>
    <w:rsid w:val="00D02F22"/>
    <w:rsid w:val="00D04E2E"/>
    <w:rsid w:val="00D0617B"/>
    <w:rsid w:val="00D077CD"/>
    <w:rsid w:val="00D07E3B"/>
    <w:rsid w:val="00D1024B"/>
    <w:rsid w:val="00D103E8"/>
    <w:rsid w:val="00D10502"/>
    <w:rsid w:val="00D10DD6"/>
    <w:rsid w:val="00D10E14"/>
    <w:rsid w:val="00D135F2"/>
    <w:rsid w:val="00D14D53"/>
    <w:rsid w:val="00D16EA0"/>
    <w:rsid w:val="00D17D11"/>
    <w:rsid w:val="00D17DD6"/>
    <w:rsid w:val="00D207BE"/>
    <w:rsid w:val="00D20DD3"/>
    <w:rsid w:val="00D2208A"/>
    <w:rsid w:val="00D23E3F"/>
    <w:rsid w:val="00D248A8"/>
    <w:rsid w:val="00D24E8A"/>
    <w:rsid w:val="00D255C6"/>
    <w:rsid w:val="00D31515"/>
    <w:rsid w:val="00D31830"/>
    <w:rsid w:val="00D3359C"/>
    <w:rsid w:val="00D34406"/>
    <w:rsid w:val="00D36E37"/>
    <w:rsid w:val="00D3784B"/>
    <w:rsid w:val="00D379FF"/>
    <w:rsid w:val="00D37BAF"/>
    <w:rsid w:val="00D40BCE"/>
    <w:rsid w:val="00D43BBE"/>
    <w:rsid w:val="00D45DCD"/>
    <w:rsid w:val="00D503D4"/>
    <w:rsid w:val="00D51408"/>
    <w:rsid w:val="00D5166B"/>
    <w:rsid w:val="00D52358"/>
    <w:rsid w:val="00D524F6"/>
    <w:rsid w:val="00D57645"/>
    <w:rsid w:val="00D57FA3"/>
    <w:rsid w:val="00D61241"/>
    <w:rsid w:val="00D622F5"/>
    <w:rsid w:val="00D62915"/>
    <w:rsid w:val="00D65BDB"/>
    <w:rsid w:val="00D6658C"/>
    <w:rsid w:val="00D667AA"/>
    <w:rsid w:val="00D67CE3"/>
    <w:rsid w:val="00D67EDB"/>
    <w:rsid w:val="00D707DB"/>
    <w:rsid w:val="00D715CE"/>
    <w:rsid w:val="00D720AA"/>
    <w:rsid w:val="00D73B6E"/>
    <w:rsid w:val="00D75338"/>
    <w:rsid w:val="00D7543C"/>
    <w:rsid w:val="00D76947"/>
    <w:rsid w:val="00D76C2E"/>
    <w:rsid w:val="00D7757F"/>
    <w:rsid w:val="00D77751"/>
    <w:rsid w:val="00D8090E"/>
    <w:rsid w:val="00D80E1B"/>
    <w:rsid w:val="00D819E3"/>
    <w:rsid w:val="00D82347"/>
    <w:rsid w:val="00D83B99"/>
    <w:rsid w:val="00D83C17"/>
    <w:rsid w:val="00D840CF"/>
    <w:rsid w:val="00D84B61"/>
    <w:rsid w:val="00D8524F"/>
    <w:rsid w:val="00D85B6B"/>
    <w:rsid w:val="00D85E31"/>
    <w:rsid w:val="00D866B5"/>
    <w:rsid w:val="00D86A48"/>
    <w:rsid w:val="00D87CDF"/>
    <w:rsid w:val="00D95250"/>
    <w:rsid w:val="00D9542E"/>
    <w:rsid w:val="00D95D41"/>
    <w:rsid w:val="00D9749B"/>
    <w:rsid w:val="00D97B09"/>
    <w:rsid w:val="00DA0EEC"/>
    <w:rsid w:val="00DA12C1"/>
    <w:rsid w:val="00DA1C6B"/>
    <w:rsid w:val="00DA26E8"/>
    <w:rsid w:val="00DA2BA8"/>
    <w:rsid w:val="00DA2F5A"/>
    <w:rsid w:val="00DA361C"/>
    <w:rsid w:val="00DA3AB9"/>
    <w:rsid w:val="00DA4CE7"/>
    <w:rsid w:val="00DA5B9B"/>
    <w:rsid w:val="00DB0288"/>
    <w:rsid w:val="00DB078F"/>
    <w:rsid w:val="00DB13B6"/>
    <w:rsid w:val="00DB2333"/>
    <w:rsid w:val="00DB4D64"/>
    <w:rsid w:val="00DB7236"/>
    <w:rsid w:val="00DB747E"/>
    <w:rsid w:val="00DB7DE8"/>
    <w:rsid w:val="00DC0333"/>
    <w:rsid w:val="00DC07B4"/>
    <w:rsid w:val="00DC0B23"/>
    <w:rsid w:val="00DC20AA"/>
    <w:rsid w:val="00DC25CC"/>
    <w:rsid w:val="00DC55D3"/>
    <w:rsid w:val="00DC61A3"/>
    <w:rsid w:val="00DD1909"/>
    <w:rsid w:val="00DD1CB3"/>
    <w:rsid w:val="00DD401A"/>
    <w:rsid w:val="00DD688F"/>
    <w:rsid w:val="00DD6CA5"/>
    <w:rsid w:val="00DD7924"/>
    <w:rsid w:val="00DE26A8"/>
    <w:rsid w:val="00DE4A54"/>
    <w:rsid w:val="00DE5DF0"/>
    <w:rsid w:val="00DE6982"/>
    <w:rsid w:val="00DE745C"/>
    <w:rsid w:val="00DF12C4"/>
    <w:rsid w:val="00DF13B5"/>
    <w:rsid w:val="00DF20B2"/>
    <w:rsid w:val="00DF2982"/>
    <w:rsid w:val="00DF3047"/>
    <w:rsid w:val="00DF344F"/>
    <w:rsid w:val="00DF3CC7"/>
    <w:rsid w:val="00DF4CF0"/>
    <w:rsid w:val="00DF67EE"/>
    <w:rsid w:val="00DF6BD3"/>
    <w:rsid w:val="00E02721"/>
    <w:rsid w:val="00E03001"/>
    <w:rsid w:val="00E03282"/>
    <w:rsid w:val="00E06CB7"/>
    <w:rsid w:val="00E11B89"/>
    <w:rsid w:val="00E11E78"/>
    <w:rsid w:val="00E1236F"/>
    <w:rsid w:val="00E14CC7"/>
    <w:rsid w:val="00E158BB"/>
    <w:rsid w:val="00E2036B"/>
    <w:rsid w:val="00E20513"/>
    <w:rsid w:val="00E2215E"/>
    <w:rsid w:val="00E241C0"/>
    <w:rsid w:val="00E2527B"/>
    <w:rsid w:val="00E2644B"/>
    <w:rsid w:val="00E32AC0"/>
    <w:rsid w:val="00E33BFB"/>
    <w:rsid w:val="00E33F3D"/>
    <w:rsid w:val="00E349B4"/>
    <w:rsid w:val="00E351C2"/>
    <w:rsid w:val="00E352D9"/>
    <w:rsid w:val="00E357AD"/>
    <w:rsid w:val="00E36BD3"/>
    <w:rsid w:val="00E37FA5"/>
    <w:rsid w:val="00E400E0"/>
    <w:rsid w:val="00E413C8"/>
    <w:rsid w:val="00E420AF"/>
    <w:rsid w:val="00E4384A"/>
    <w:rsid w:val="00E43998"/>
    <w:rsid w:val="00E44D9D"/>
    <w:rsid w:val="00E4685D"/>
    <w:rsid w:val="00E502C6"/>
    <w:rsid w:val="00E50A4E"/>
    <w:rsid w:val="00E50D5C"/>
    <w:rsid w:val="00E50DE2"/>
    <w:rsid w:val="00E5168C"/>
    <w:rsid w:val="00E519BF"/>
    <w:rsid w:val="00E53C90"/>
    <w:rsid w:val="00E543A6"/>
    <w:rsid w:val="00E54BE4"/>
    <w:rsid w:val="00E57689"/>
    <w:rsid w:val="00E57F4D"/>
    <w:rsid w:val="00E61581"/>
    <w:rsid w:val="00E61D7D"/>
    <w:rsid w:val="00E62F50"/>
    <w:rsid w:val="00E632E5"/>
    <w:rsid w:val="00E63EB2"/>
    <w:rsid w:val="00E665F7"/>
    <w:rsid w:val="00E668E3"/>
    <w:rsid w:val="00E67445"/>
    <w:rsid w:val="00E67A90"/>
    <w:rsid w:val="00E70EEF"/>
    <w:rsid w:val="00E71C23"/>
    <w:rsid w:val="00E72212"/>
    <w:rsid w:val="00E723C9"/>
    <w:rsid w:val="00E736A5"/>
    <w:rsid w:val="00E73BEA"/>
    <w:rsid w:val="00E75A54"/>
    <w:rsid w:val="00E76F49"/>
    <w:rsid w:val="00E77B62"/>
    <w:rsid w:val="00E80691"/>
    <w:rsid w:val="00E834FA"/>
    <w:rsid w:val="00E839F5"/>
    <w:rsid w:val="00E864A0"/>
    <w:rsid w:val="00E87A8D"/>
    <w:rsid w:val="00E900E7"/>
    <w:rsid w:val="00E91021"/>
    <w:rsid w:val="00E92089"/>
    <w:rsid w:val="00E93248"/>
    <w:rsid w:val="00E9685C"/>
    <w:rsid w:val="00E96D7C"/>
    <w:rsid w:val="00E97ED2"/>
    <w:rsid w:val="00EA12CB"/>
    <w:rsid w:val="00EA1F5F"/>
    <w:rsid w:val="00EA201B"/>
    <w:rsid w:val="00EA4F66"/>
    <w:rsid w:val="00EA5259"/>
    <w:rsid w:val="00EA569C"/>
    <w:rsid w:val="00EA5BEA"/>
    <w:rsid w:val="00EA5C60"/>
    <w:rsid w:val="00EA7DB1"/>
    <w:rsid w:val="00EA7E91"/>
    <w:rsid w:val="00EB18C1"/>
    <w:rsid w:val="00EB4466"/>
    <w:rsid w:val="00EB4541"/>
    <w:rsid w:val="00EB46C1"/>
    <w:rsid w:val="00EB74DD"/>
    <w:rsid w:val="00EC0791"/>
    <w:rsid w:val="00EC0FF5"/>
    <w:rsid w:val="00EC182B"/>
    <w:rsid w:val="00EC1E19"/>
    <w:rsid w:val="00EC2B9F"/>
    <w:rsid w:val="00EC3F62"/>
    <w:rsid w:val="00EC466D"/>
    <w:rsid w:val="00EC6591"/>
    <w:rsid w:val="00EC67CA"/>
    <w:rsid w:val="00EC7299"/>
    <w:rsid w:val="00ED0997"/>
    <w:rsid w:val="00ED1BFE"/>
    <w:rsid w:val="00ED1CA5"/>
    <w:rsid w:val="00ED2F1B"/>
    <w:rsid w:val="00ED6F1C"/>
    <w:rsid w:val="00EE1882"/>
    <w:rsid w:val="00EE276A"/>
    <w:rsid w:val="00EE287E"/>
    <w:rsid w:val="00EE2FF7"/>
    <w:rsid w:val="00EE47B1"/>
    <w:rsid w:val="00EE49F2"/>
    <w:rsid w:val="00EE4EF5"/>
    <w:rsid w:val="00EE5591"/>
    <w:rsid w:val="00EE56A2"/>
    <w:rsid w:val="00EE5884"/>
    <w:rsid w:val="00EF1FDC"/>
    <w:rsid w:val="00EF2E4B"/>
    <w:rsid w:val="00EF39CB"/>
    <w:rsid w:val="00EF4733"/>
    <w:rsid w:val="00EF5C38"/>
    <w:rsid w:val="00EF5E54"/>
    <w:rsid w:val="00EF6A01"/>
    <w:rsid w:val="00EF6A3D"/>
    <w:rsid w:val="00EF78EA"/>
    <w:rsid w:val="00EF7D07"/>
    <w:rsid w:val="00F017F8"/>
    <w:rsid w:val="00F02B82"/>
    <w:rsid w:val="00F03D1C"/>
    <w:rsid w:val="00F040BE"/>
    <w:rsid w:val="00F06B1B"/>
    <w:rsid w:val="00F141CD"/>
    <w:rsid w:val="00F144DE"/>
    <w:rsid w:val="00F1487F"/>
    <w:rsid w:val="00F14A67"/>
    <w:rsid w:val="00F14C56"/>
    <w:rsid w:val="00F16ADA"/>
    <w:rsid w:val="00F1782B"/>
    <w:rsid w:val="00F211A1"/>
    <w:rsid w:val="00F227C6"/>
    <w:rsid w:val="00F24C29"/>
    <w:rsid w:val="00F2510E"/>
    <w:rsid w:val="00F25E45"/>
    <w:rsid w:val="00F265FB"/>
    <w:rsid w:val="00F26AD2"/>
    <w:rsid w:val="00F27490"/>
    <w:rsid w:val="00F31072"/>
    <w:rsid w:val="00F31E62"/>
    <w:rsid w:val="00F32AA0"/>
    <w:rsid w:val="00F34148"/>
    <w:rsid w:val="00F35E03"/>
    <w:rsid w:val="00F369AF"/>
    <w:rsid w:val="00F37352"/>
    <w:rsid w:val="00F41E30"/>
    <w:rsid w:val="00F425D4"/>
    <w:rsid w:val="00F44CC7"/>
    <w:rsid w:val="00F4685A"/>
    <w:rsid w:val="00F46A13"/>
    <w:rsid w:val="00F46CCA"/>
    <w:rsid w:val="00F46EBB"/>
    <w:rsid w:val="00F508E7"/>
    <w:rsid w:val="00F51380"/>
    <w:rsid w:val="00F51B06"/>
    <w:rsid w:val="00F51C14"/>
    <w:rsid w:val="00F53B3A"/>
    <w:rsid w:val="00F54C37"/>
    <w:rsid w:val="00F57AAF"/>
    <w:rsid w:val="00F60071"/>
    <w:rsid w:val="00F606B9"/>
    <w:rsid w:val="00F608A5"/>
    <w:rsid w:val="00F61C17"/>
    <w:rsid w:val="00F62D0C"/>
    <w:rsid w:val="00F64407"/>
    <w:rsid w:val="00F646F7"/>
    <w:rsid w:val="00F65DD0"/>
    <w:rsid w:val="00F668F4"/>
    <w:rsid w:val="00F67582"/>
    <w:rsid w:val="00F70CBA"/>
    <w:rsid w:val="00F71732"/>
    <w:rsid w:val="00F73D26"/>
    <w:rsid w:val="00F77C47"/>
    <w:rsid w:val="00F80389"/>
    <w:rsid w:val="00F80FB7"/>
    <w:rsid w:val="00F821F9"/>
    <w:rsid w:val="00F82523"/>
    <w:rsid w:val="00F83AB3"/>
    <w:rsid w:val="00F83E1D"/>
    <w:rsid w:val="00F85A0C"/>
    <w:rsid w:val="00F872FB"/>
    <w:rsid w:val="00F903E9"/>
    <w:rsid w:val="00F91966"/>
    <w:rsid w:val="00F94F91"/>
    <w:rsid w:val="00F95C45"/>
    <w:rsid w:val="00F95D66"/>
    <w:rsid w:val="00F962F5"/>
    <w:rsid w:val="00F9678D"/>
    <w:rsid w:val="00F967F0"/>
    <w:rsid w:val="00FA1C28"/>
    <w:rsid w:val="00FA210C"/>
    <w:rsid w:val="00FA223F"/>
    <w:rsid w:val="00FA3555"/>
    <w:rsid w:val="00FA5E1F"/>
    <w:rsid w:val="00FA62A6"/>
    <w:rsid w:val="00FA6F8F"/>
    <w:rsid w:val="00FA73AB"/>
    <w:rsid w:val="00FA7840"/>
    <w:rsid w:val="00FB04A3"/>
    <w:rsid w:val="00FB241B"/>
    <w:rsid w:val="00FB38CF"/>
    <w:rsid w:val="00FB5A85"/>
    <w:rsid w:val="00FB5DE1"/>
    <w:rsid w:val="00FB637B"/>
    <w:rsid w:val="00FB63C5"/>
    <w:rsid w:val="00FB6836"/>
    <w:rsid w:val="00FC7127"/>
    <w:rsid w:val="00FC7B0A"/>
    <w:rsid w:val="00FC7F17"/>
    <w:rsid w:val="00FD1578"/>
    <w:rsid w:val="00FD277E"/>
    <w:rsid w:val="00FD298A"/>
    <w:rsid w:val="00FD2D27"/>
    <w:rsid w:val="00FD2D44"/>
    <w:rsid w:val="00FD2DA7"/>
    <w:rsid w:val="00FD4551"/>
    <w:rsid w:val="00FD4A28"/>
    <w:rsid w:val="00FE1929"/>
    <w:rsid w:val="00FE257D"/>
    <w:rsid w:val="00FE2CEF"/>
    <w:rsid w:val="00FE3DA2"/>
    <w:rsid w:val="00FE3FA2"/>
    <w:rsid w:val="00FF04C6"/>
    <w:rsid w:val="00FF0B5E"/>
    <w:rsid w:val="00FF19B2"/>
    <w:rsid w:val="00FF1AA1"/>
    <w:rsid w:val="00FF211A"/>
    <w:rsid w:val="00FF27B4"/>
    <w:rsid w:val="00FF3754"/>
    <w:rsid w:val="00FF6046"/>
    <w:rsid w:val="00FF62D1"/>
    <w:rsid w:val="00FF6441"/>
    <w:rsid w:val="00FF6FAE"/>
    <w:rsid w:val="00FF7355"/>
    <w:rsid w:val="011204D5"/>
    <w:rsid w:val="01565BD0"/>
    <w:rsid w:val="017527ED"/>
    <w:rsid w:val="02361D9B"/>
    <w:rsid w:val="02691A6B"/>
    <w:rsid w:val="02893D60"/>
    <w:rsid w:val="02951076"/>
    <w:rsid w:val="02CC0636"/>
    <w:rsid w:val="02FF6D5F"/>
    <w:rsid w:val="031F4148"/>
    <w:rsid w:val="03635E91"/>
    <w:rsid w:val="038629B9"/>
    <w:rsid w:val="03BE0543"/>
    <w:rsid w:val="041C5975"/>
    <w:rsid w:val="044A5663"/>
    <w:rsid w:val="045863DF"/>
    <w:rsid w:val="04A220F8"/>
    <w:rsid w:val="04AC3B20"/>
    <w:rsid w:val="04B95D04"/>
    <w:rsid w:val="04C555C9"/>
    <w:rsid w:val="04C56E22"/>
    <w:rsid w:val="04D73B21"/>
    <w:rsid w:val="04F77C4C"/>
    <w:rsid w:val="051A4793"/>
    <w:rsid w:val="05C64ACD"/>
    <w:rsid w:val="06377CF6"/>
    <w:rsid w:val="06723DCE"/>
    <w:rsid w:val="069A0D98"/>
    <w:rsid w:val="06BC40D7"/>
    <w:rsid w:val="06C40752"/>
    <w:rsid w:val="070621A2"/>
    <w:rsid w:val="072C22BE"/>
    <w:rsid w:val="07870EEC"/>
    <w:rsid w:val="07B8098C"/>
    <w:rsid w:val="07CF4CA9"/>
    <w:rsid w:val="081568BC"/>
    <w:rsid w:val="08207364"/>
    <w:rsid w:val="0856075F"/>
    <w:rsid w:val="08565010"/>
    <w:rsid w:val="088D46F9"/>
    <w:rsid w:val="08B314F7"/>
    <w:rsid w:val="08CA1AD4"/>
    <w:rsid w:val="08DA5340"/>
    <w:rsid w:val="08E057D3"/>
    <w:rsid w:val="08E1052F"/>
    <w:rsid w:val="08E613EE"/>
    <w:rsid w:val="08F716DB"/>
    <w:rsid w:val="093B25A5"/>
    <w:rsid w:val="096E62A0"/>
    <w:rsid w:val="098D6292"/>
    <w:rsid w:val="09A8462B"/>
    <w:rsid w:val="09EC4F2F"/>
    <w:rsid w:val="0A124EE7"/>
    <w:rsid w:val="0A2071B5"/>
    <w:rsid w:val="0A303FE7"/>
    <w:rsid w:val="0A6B34E9"/>
    <w:rsid w:val="0AD34698"/>
    <w:rsid w:val="0B0337B6"/>
    <w:rsid w:val="0B3C511D"/>
    <w:rsid w:val="0B580DEA"/>
    <w:rsid w:val="0B717B50"/>
    <w:rsid w:val="0B9B466E"/>
    <w:rsid w:val="0BDC6C71"/>
    <w:rsid w:val="0BDE75E0"/>
    <w:rsid w:val="0BE93588"/>
    <w:rsid w:val="0C3A7076"/>
    <w:rsid w:val="0C5B3531"/>
    <w:rsid w:val="0C5D127A"/>
    <w:rsid w:val="0C851899"/>
    <w:rsid w:val="0CAA5561"/>
    <w:rsid w:val="0D1677FF"/>
    <w:rsid w:val="0D436D81"/>
    <w:rsid w:val="0D494BB6"/>
    <w:rsid w:val="0D9349BC"/>
    <w:rsid w:val="0DF8581A"/>
    <w:rsid w:val="0E0F5F22"/>
    <w:rsid w:val="0E10155B"/>
    <w:rsid w:val="0E183015"/>
    <w:rsid w:val="0E3124E9"/>
    <w:rsid w:val="0E556EC9"/>
    <w:rsid w:val="0E63779E"/>
    <w:rsid w:val="0E8F4463"/>
    <w:rsid w:val="0EBF4759"/>
    <w:rsid w:val="0EE11CC8"/>
    <w:rsid w:val="0F0D0BA4"/>
    <w:rsid w:val="0F1C33DF"/>
    <w:rsid w:val="0F3C4CF0"/>
    <w:rsid w:val="0F773C84"/>
    <w:rsid w:val="0F8E6E25"/>
    <w:rsid w:val="0FA2265C"/>
    <w:rsid w:val="0FE012DE"/>
    <w:rsid w:val="101525BF"/>
    <w:rsid w:val="102F545F"/>
    <w:rsid w:val="10366CFC"/>
    <w:rsid w:val="10601CF4"/>
    <w:rsid w:val="106A72E3"/>
    <w:rsid w:val="10964470"/>
    <w:rsid w:val="10AE786C"/>
    <w:rsid w:val="10F01D57"/>
    <w:rsid w:val="10F974D0"/>
    <w:rsid w:val="111026C7"/>
    <w:rsid w:val="11267A27"/>
    <w:rsid w:val="112A0C84"/>
    <w:rsid w:val="112C2BB7"/>
    <w:rsid w:val="116B3C0F"/>
    <w:rsid w:val="11DB110E"/>
    <w:rsid w:val="11F332ED"/>
    <w:rsid w:val="12020FD1"/>
    <w:rsid w:val="12333296"/>
    <w:rsid w:val="12D26DAD"/>
    <w:rsid w:val="13265EB7"/>
    <w:rsid w:val="132760CF"/>
    <w:rsid w:val="13773E7A"/>
    <w:rsid w:val="13827541"/>
    <w:rsid w:val="149C231C"/>
    <w:rsid w:val="14DD10E1"/>
    <w:rsid w:val="15031055"/>
    <w:rsid w:val="153C0002"/>
    <w:rsid w:val="157E0ECE"/>
    <w:rsid w:val="157E1A72"/>
    <w:rsid w:val="15AD6788"/>
    <w:rsid w:val="15AE34A4"/>
    <w:rsid w:val="15E360BF"/>
    <w:rsid w:val="15E91ED8"/>
    <w:rsid w:val="160135A2"/>
    <w:rsid w:val="16356DA1"/>
    <w:rsid w:val="163738A4"/>
    <w:rsid w:val="165A16C2"/>
    <w:rsid w:val="1675246F"/>
    <w:rsid w:val="16787987"/>
    <w:rsid w:val="16AC188C"/>
    <w:rsid w:val="16AE7FF2"/>
    <w:rsid w:val="16D3229D"/>
    <w:rsid w:val="16F1030A"/>
    <w:rsid w:val="16F539F4"/>
    <w:rsid w:val="17105F71"/>
    <w:rsid w:val="177C566F"/>
    <w:rsid w:val="17FD01B7"/>
    <w:rsid w:val="180F54C7"/>
    <w:rsid w:val="18161610"/>
    <w:rsid w:val="18236158"/>
    <w:rsid w:val="188D3A65"/>
    <w:rsid w:val="18A87A6E"/>
    <w:rsid w:val="18B277D2"/>
    <w:rsid w:val="18E03B44"/>
    <w:rsid w:val="190B0D39"/>
    <w:rsid w:val="191E4A10"/>
    <w:rsid w:val="19485F1F"/>
    <w:rsid w:val="199A5BD3"/>
    <w:rsid w:val="199F6306"/>
    <w:rsid w:val="19AC440C"/>
    <w:rsid w:val="19B96B85"/>
    <w:rsid w:val="19BA3262"/>
    <w:rsid w:val="19C803C4"/>
    <w:rsid w:val="19D85C16"/>
    <w:rsid w:val="19EF0548"/>
    <w:rsid w:val="1A143170"/>
    <w:rsid w:val="1A1733C3"/>
    <w:rsid w:val="1A18178F"/>
    <w:rsid w:val="1A291FF2"/>
    <w:rsid w:val="1A3A204C"/>
    <w:rsid w:val="1A7E6DFF"/>
    <w:rsid w:val="1AD7751F"/>
    <w:rsid w:val="1B31230D"/>
    <w:rsid w:val="1B3E4362"/>
    <w:rsid w:val="1BCB1D29"/>
    <w:rsid w:val="1C024AA8"/>
    <w:rsid w:val="1C8439EA"/>
    <w:rsid w:val="1C9345D6"/>
    <w:rsid w:val="1CA11121"/>
    <w:rsid w:val="1CAA509A"/>
    <w:rsid w:val="1CC93102"/>
    <w:rsid w:val="1D0F040E"/>
    <w:rsid w:val="1D4028A3"/>
    <w:rsid w:val="1D4A229C"/>
    <w:rsid w:val="1D65189E"/>
    <w:rsid w:val="1D7A079E"/>
    <w:rsid w:val="1D916DF5"/>
    <w:rsid w:val="1D9B7C63"/>
    <w:rsid w:val="1DA33DD3"/>
    <w:rsid w:val="1DB42026"/>
    <w:rsid w:val="1DD51520"/>
    <w:rsid w:val="1DE025E5"/>
    <w:rsid w:val="1DEC1029"/>
    <w:rsid w:val="1DFD459D"/>
    <w:rsid w:val="1E141D6D"/>
    <w:rsid w:val="1E392055"/>
    <w:rsid w:val="1E730739"/>
    <w:rsid w:val="1EA50BB9"/>
    <w:rsid w:val="1EBA2745"/>
    <w:rsid w:val="1ED92E0C"/>
    <w:rsid w:val="1F08636D"/>
    <w:rsid w:val="1F150FCC"/>
    <w:rsid w:val="1F6E0F61"/>
    <w:rsid w:val="1F7B7BBC"/>
    <w:rsid w:val="1F8C6A94"/>
    <w:rsid w:val="1FA17B9A"/>
    <w:rsid w:val="1FA46E7F"/>
    <w:rsid w:val="20017C0B"/>
    <w:rsid w:val="20102672"/>
    <w:rsid w:val="20831DA8"/>
    <w:rsid w:val="208A41AA"/>
    <w:rsid w:val="20971BCD"/>
    <w:rsid w:val="20BB0B26"/>
    <w:rsid w:val="20C24793"/>
    <w:rsid w:val="21045B2D"/>
    <w:rsid w:val="212422BA"/>
    <w:rsid w:val="212766F2"/>
    <w:rsid w:val="213612FD"/>
    <w:rsid w:val="214D30E1"/>
    <w:rsid w:val="216C2C8D"/>
    <w:rsid w:val="21843B30"/>
    <w:rsid w:val="21D91DBA"/>
    <w:rsid w:val="2223518D"/>
    <w:rsid w:val="22542411"/>
    <w:rsid w:val="22B75111"/>
    <w:rsid w:val="22CA5CB0"/>
    <w:rsid w:val="231E621F"/>
    <w:rsid w:val="232F5767"/>
    <w:rsid w:val="233E4EE8"/>
    <w:rsid w:val="233F0FCE"/>
    <w:rsid w:val="237A2EE4"/>
    <w:rsid w:val="238B0F39"/>
    <w:rsid w:val="23B650B5"/>
    <w:rsid w:val="23BB3FD7"/>
    <w:rsid w:val="23C3534D"/>
    <w:rsid w:val="23DB0295"/>
    <w:rsid w:val="23F21AE7"/>
    <w:rsid w:val="240D16C3"/>
    <w:rsid w:val="24297A14"/>
    <w:rsid w:val="245E0583"/>
    <w:rsid w:val="24735CF8"/>
    <w:rsid w:val="24A97DD1"/>
    <w:rsid w:val="24CD0F8B"/>
    <w:rsid w:val="25286714"/>
    <w:rsid w:val="25686A2C"/>
    <w:rsid w:val="25966203"/>
    <w:rsid w:val="25DA7461"/>
    <w:rsid w:val="260B2378"/>
    <w:rsid w:val="26340CB4"/>
    <w:rsid w:val="26422AA5"/>
    <w:rsid w:val="264F4739"/>
    <w:rsid w:val="26985C3D"/>
    <w:rsid w:val="26A812D2"/>
    <w:rsid w:val="26D22BDA"/>
    <w:rsid w:val="26E26EE9"/>
    <w:rsid w:val="26F02328"/>
    <w:rsid w:val="26F2624E"/>
    <w:rsid w:val="2705341A"/>
    <w:rsid w:val="271005F9"/>
    <w:rsid w:val="27112946"/>
    <w:rsid w:val="271530B2"/>
    <w:rsid w:val="273518B5"/>
    <w:rsid w:val="274139C4"/>
    <w:rsid w:val="274A210A"/>
    <w:rsid w:val="275E18C5"/>
    <w:rsid w:val="279C2749"/>
    <w:rsid w:val="27AF298D"/>
    <w:rsid w:val="27BA5944"/>
    <w:rsid w:val="27E32D80"/>
    <w:rsid w:val="27F77D30"/>
    <w:rsid w:val="283C25B3"/>
    <w:rsid w:val="285B2F9B"/>
    <w:rsid w:val="289050D8"/>
    <w:rsid w:val="28A66821"/>
    <w:rsid w:val="28E14841"/>
    <w:rsid w:val="28F663D3"/>
    <w:rsid w:val="28FB2A12"/>
    <w:rsid w:val="29112845"/>
    <w:rsid w:val="2914355B"/>
    <w:rsid w:val="29260A43"/>
    <w:rsid w:val="292D7E98"/>
    <w:rsid w:val="29314354"/>
    <w:rsid w:val="2932188E"/>
    <w:rsid w:val="296C71B3"/>
    <w:rsid w:val="299F5F03"/>
    <w:rsid w:val="2A0971A3"/>
    <w:rsid w:val="2A0E3AB8"/>
    <w:rsid w:val="2A6939F4"/>
    <w:rsid w:val="2A6E35FD"/>
    <w:rsid w:val="2AB378C5"/>
    <w:rsid w:val="2AC363C7"/>
    <w:rsid w:val="2ACD6A11"/>
    <w:rsid w:val="2AEA3981"/>
    <w:rsid w:val="2B507173"/>
    <w:rsid w:val="2B854395"/>
    <w:rsid w:val="2BB027F0"/>
    <w:rsid w:val="2BBE0DC6"/>
    <w:rsid w:val="2BFC5FD1"/>
    <w:rsid w:val="2C003534"/>
    <w:rsid w:val="2C0E735F"/>
    <w:rsid w:val="2C224538"/>
    <w:rsid w:val="2C477C7F"/>
    <w:rsid w:val="2CC31749"/>
    <w:rsid w:val="2CDB04F7"/>
    <w:rsid w:val="2D4B2CDC"/>
    <w:rsid w:val="2D615C3E"/>
    <w:rsid w:val="2D8C5560"/>
    <w:rsid w:val="2D8F4A6F"/>
    <w:rsid w:val="2DB360E4"/>
    <w:rsid w:val="2DC33DEF"/>
    <w:rsid w:val="2E696484"/>
    <w:rsid w:val="2E7A12BC"/>
    <w:rsid w:val="2E7C1C43"/>
    <w:rsid w:val="2E8B2876"/>
    <w:rsid w:val="2EA31A72"/>
    <w:rsid w:val="2EAA2860"/>
    <w:rsid w:val="2EAA41DE"/>
    <w:rsid w:val="2F0B0730"/>
    <w:rsid w:val="2F182830"/>
    <w:rsid w:val="2F1B4B2C"/>
    <w:rsid w:val="2F86206B"/>
    <w:rsid w:val="2FA627F6"/>
    <w:rsid w:val="2FA947F9"/>
    <w:rsid w:val="2FB41D56"/>
    <w:rsid w:val="2FBD4CD0"/>
    <w:rsid w:val="2FCF4C0F"/>
    <w:rsid w:val="2FD0227E"/>
    <w:rsid w:val="2FE969E6"/>
    <w:rsid w:val="300B2CF5"/>
    <w:rsid w:val="3020785A"/>
    <w:rsid w:val="302C4083"/>
    <w:rsid w:val="306D04EA"/>
    <w:rsid w:val="307C7366"/>
    <w:rsid w:val="30B74805"/>
    <w:rsid w:val="30C46F5C"/>
    <w:rsid w:val="30DC1AB1"/>
    <w:rsid w:val="30E01F4A"/>
    <w:rsid w:val="311B72AA"/>
    <w:rsid w:val="313613A0"/>
    <w:rsid w:val="31364496"/>
    <w:rsid w:val="31AD426A"/>
    <w:rsid w:val="32030C57"/>
    <w:rsid w:val="3212161A"/>
    <w:rsid w:val="32375D44"/>
    <w:rsid w:val="3260542B"/>
    <w:rsid w:val="32631DF4"/>
    <w:rsid w:val="32924797"/>
    <w:rsid w:val="32994C8F"/>
    <w:rsid w:val="329B619D"/>
    <w:rsid w:val="32B5271F"/>
    <w:rsid w:val="32C20D85"/>
    <w:rsid w:val="32CE63F1"/>
    <w:rsid w:val="32E43F9F"/>
    <w:rsid w:val="33051F1D"/>
    <w:rsid w:val="33075104"/>
    <w:rsid w:val="33436BDF"/>
    <w:rsid w:val="33495433"/>
    <w:rsid w:val="33996E9A"/>
    <w:rsid w:val="33A0384C"/>
    <w:rsid w:val="33A07782"/>
    <w:rsid w:val="33B35DA0"/>
    <w:rsid w:val="33D32027"/>
    <w:rsid w:val="34246698"/>
    <w:rsid w:val="343D678C"/>
    <w:rsid w:val="34494F5D"/>
    <w:rsid w:val="347B4EF0"/>
    <w:rsid w:val="34A1744A"/>
    <w:rsid w:val="34B348C0"/>
    <w:rsid w:val="34BA7B1C"/>
    <w:rsid w:val="34DC62CC"/>
    <w:rsid w:val="34EB216E"/>
    <w:rsid w:val="34EC7D1C"/>
    <w:rsid w:val="34F9649F"/>
    <w:rsid w:val="34FE0169"/>
    <w:rsid w:val="35422765"/>
    <w:rsid w:val="355828D5"/>
    <w:rsid w:val="356D7A1E"/>
    <w:rsid w:val="358C65D4"/>
    <w:rsid w:val="35CB5E1F"/>
    <w:rsid w:val="35DC5083"/>
    <w:rsid w:val="369147D2"/>
    <w:rsid w:val="36931098"/>
    <w:rsid w:val="36A75319"/>
    <w:rsid w:val="36AF0B57"/>
    <w:rsid w:val="36EF74C6"/>
    <w:rsid w:val="3706056A"/>
    <w:rsid w:val="370810DC"/>
    <w:rsid w:val="378F5E19"/>
    <w:rsid w:val="37A84782"/>
    <w:rsid w:val="37E27855"/>
    <w:rsid w:val="37F61B8F"/>
    <w:rsid w:val="3813074B"/>
    <w:rsid w:val="381A2488"/>
    <w:rsid w:val="38580144"/>
    <w:rsid w:val="3896134A"/>
    <w:rsid w:val="38E2203F"/>
    <w:rsid w:val="39A03716"/>
    <w:rsid w:val="39E0404D"/>
    <w:rsid w:val="39EB0C14"/>
    <w:rsid w:val="39F3736D"/>
    <w:rsid w:val="3A0322CD"/>
    <w:rsid w:val="3A1741AF"/>
    <w:rsid w:val="3A1B3D33"/>
    <w:rsid w:val="3A334C55"/>
    <w:rsid w:val="3A383A86"/>
    <w:rsid w:val="3AEB46D7"/>
    <w:rsid w:val="3B342956"/>
    <w:rsid w:val="3B36685A"/>
    <w:rsid w:val="3B4B5473"/>
    <w:rsid w:val="3B745A61"/>
    <w:rsid w:val="3C0B56F9"/>
    <w:rsid w:val="3C1248A0"/>
    <w:rsid w:val="3C32354A"/>
    <w:rsid w:val="3C4F1A96"/>
    <w:rsid w:val="3C6E389A"/>
    <w:rsid w:val="3C741B87"/>
    <w:rsid w:val="3CA44303"/>
    <w:rsid w:val="3CAA4CBC"/>
    <w:rsid w:val="3CE93F78"/>
    <w:rsid w:val="3CFA1996"/>
    <w:rsid w:val="3D08393E"/>
    <w:rsid w:val="3D105392"/>
    <w:rsid w:val="3D3D06E4"/>
    <w:rsid w:val="3D3D6E0D"/>
    <w:rsid w:val="3D93050B"/>
    <w:rsid w:val="3DA5327A"/>
    <w:rsid w:val="3DBD2358"/>
    <w:rsid w:val="3E127585"/>
    <w:rsid w:val="3E332BB1"/>
    <w:rsid w:val="3E527437"/>
    <w:rsid w:val="3E550CE1"/>
    <w:rsid w:val="3E594FAE"/>
    <w:rsid w:val="3E7D20B2"/>
    <w:rsid w:val="3EB516E7"/>
    <w:rsid w:val="3EF36650"/>
    <w:rsid w:val="3F014616"/>
    <w:rsid w:val="3F075A12"/>
    <w:rsid w:val="3F1129C6"/>
    <w:rsid w:val="3FB34C7E"/>
    <w:rsid w:val="3FBA5A6A"/>
    <w:rsid w:val="401B0875"/>
    <w:rsid w:val="403433F9"/>
    <w:rsid w:val="40690A17"/>
    <w:rsid w:val="40800679"/>
    <w:rsid w:val="4084614A"/>
    <w:rsid w:val="40BA622D"/>
    <w:rsid w:val="40ED5AC0"/>
    <w:rsid w:val="40F3421C"/>
    <w:rsid w:val="41422ECD"/>
    <w:rsid w:val="414C069D"/>
    <w:rsid w:val="416B16B0"/>
    <w:rsid w:val="41971E4A"/>
    <w:rsid w:val="41FC121A"/>
    <w:rsid w:val="41FD0F18"/>
    <w:rsid w:val="426D78FA"/>
    <w:rsid w:val="426F6BD5"/>
    <w:rsid w:val="42871364"/>
    <w:rsid w:val="42AC3901"/>
    <w:rsid w:val="42C85848"/>
    <w:rsid w:val="42D84F24"/>
    <w:rsid w:val="42E061A6"/>
    <w:rsid w:val="42F02367"/>
    <w:rsid w:val="42FD2C50"/>
    <w:rsid w:val="431F5599"/>
    <w:rsid w:val="435D4C1C"/>
    <w:rsid w:val="43962C05"/>
    <w:rsid w:val="444A1C28"/>
    <w:rsid w:val="445A68CA"/>
    <w:rsid w:val="446B1644"/>
    <w:rsid w:val="44720871"/>
    <w:rsid w:val="44A92FEE"/>
    <w:rsid w:val="44E7397A"/>
    <w:rsid w:val="450573AB"/>
    <w:rsid w:val="454B1706"/>
    <w:rsid w:val="4581571D"/>
    <w:rsid w:val="45922564"/>
    <w:rsid w:val="459E5EA1"/>
    <w:rsid w:val="45AB21B2"/>
    <w:rsid w:val="45D23E87"/>
    <w:rsid w:val="45EA679F"/>
    <w:rsid w:val="45F804B8"/>
    <w:rsid w:val="46014905"/>
    <w:rsid w:val="460221C9"/>
    <w:rsid w:val="46323BB5"/>
    <w:rsid w:val="464B50C6"/>
    <w:rsid w:val="46685DDD"/>
    <w:rsid w:val="466B325F"/>
    <w:rsid w:val="468011D6"/>
    <w:rsid w:val="46AE22EC"/>
    <w:rsid w:val="46C32970"/>
    <w:rsid w:val="46D44E70"/>
    <w:rsid w:val="470A6CFC"/>
    <w:rsid w:val="473C5BD5"/>
    <w:rsid w:val="473D1E43"/>
    <w:rsid w:val="475018E9"/>
    <w:rsid w:val="47872511"/>
    <w:rsid w:val="47A22CD4"/>
    <w:rsid w:val="47A86783"/>
    <w:rsid w:val="47CA5118"/>
    <w:rsid w:val="483D6937"/>
    <w:rsid w:val="486A69E8"/>
    <w:rsid w:val="48C86905"/>
    <w:rsid w:val="491D750E"/>
    <w:rsid w:val="496231A8"/>
    <w:rsid w:val="496824AC"/>
    <w:rsid w:val="49721025"/>
    <w:rsid w:val="49C56617"/>
    <w:rsid w:val="49DB0D84"/>
    <w:rsid w:val="49EA6778"/>
    <w:rsid w:val="4A0B3ED6"/>
    <w:rsid w:val="4A111F20"/>
    <w:rsid w:val="4A7D7620"/>
    <w:rsid w:val="4AA06A5F"/>
    <w:rsid w:val="4AA404CF"/>
    <w:rsid w:val="4AF71A34"/>
    <w:rsid w:val="4AFB5AF3"/>
    <w:rsid w:val="4B07111C"/>
    <w:rsid w:val="4B4E55E6"/>
    <w:rsid w:val="4B8C6315"/>
    <w:rsid w:val="4B90206E"/>
    <w:rsid w:val="4B957F65"/>
    <w:rsid w:val="4BB441AE"/>
    <w:rsid w:val="4C0F7662"/>
    <w:rsid w:val="4C3105A9"/>
    <w:rsid w:val="4C8A73E0"/>
    <w:rsid w:val="4C965DFA"/>
    <w:rsid w:val="4C9B73CF"/>
    <w:rsid w:val="4CAB7C98"/>
    <w:rsid w:val="4CFC5DF4"/>
    <w:rsid w:val="4D08493E"/>
    <w:rsid w:val="4D2C47FE"/>
    <w:rsid w:val="4D3E23CC"/>
    <w:rsid w:val="4D5D46B0"/>
    <w:rsid w:val="4D6247A9"/>
    <w:rsid w:val="4D754BBC"/>
    <w:rsid w:val="4D774F33"/>
    <w:rsid w:val="4D7C2890"/>
    <w:rsid w:val="4D854756"/>
    <w:rsid w:val="4DAD5746"/>
    <w:rsid w:val="4DBE61E1"/>
    <w:rsid w:val="4DBE65A6"/>
    <w:rsid w:val="4DC428FA"/>
    <w:rsid w:val="4E2B3995"/>
    <w:rsid w:val="4E41133D"/>
    <w:rsid w:val="4E471BC1"/>
    <w:rsid w:val="4E4C6C37"/>
    <w:rsid w:val="4E5B2F8B"/>
    <w:rsid w:val="4E6D12B0"/>
    <w:rsid w:val="4EA33D9A"/>
    <w:rsid w:val="4ED33609"/>
    <w:rsid w:val="4EE6517F"/>
    <w:rsid w:val="4F027DEA"/>
    <w:rsid w:val="4F89155D"/>
    <w:rsid w:val="4F9D6368"/>
    <w:rsid w:val="4FF01801"/>
    <w:rsid w:val="50073CA7"/>
    <w:rsid w:val="503B0EEF"/>
    <w:rsid w:val="50522FC3"/>
    <w:rsid w:val="50617423"/>
    <w:rsid w:val="50814DF1"/>
    <w:rsid w:val="50861601"/>
    <w:rsid w:val="508E706D"/>
    <w:rsid w:val="509C2D26"/>
    <w:rsid w:val="50AE19A5"/>
    <w:rsid w:val="50B2111D"/>
    <w:rsid w:val="50B54768"/>
    <w:rsid w:val="50B574C3"/>
    <w:rsid w:val="50C462A5"/>
    <w:rsid w:val="50E42948"/>
    <w:rsid w:val="50ED24B8"/>
    <w:rsid w:val="510E09A1"/>
    <w:rsid w:val="51194253"/>
    <w:rsid w:val="511B3F95"/>
    <w:rsid w:val="51534DA1"/>
    <w:rsid w:val="515C0A17"/>
    <w:rsid w:val="51681AC8"/>
    <w:rsid w:val="517B1867"/>
    <w:rsid w:val="51932666"/>
    <w:rsid w:val="519A31F0"/>
    <w:rsid w:val="51D569FB"/>
    <w:rsid w:val="51D733FC"/>
    <w:rsid w:val="51E228FB"/>
    <w:rsid w:val="51F35B90"/>
    <w:rsid w:val="51FA62E7"/>
    <w:rsid w:val="520945CA"/>
    <w:rsid w:val="520C4093"/>
    <w:rsid w:val="52361122"/>
    <w:rsid w:val="525154B3"/>
    <w:rsid w:val="526203F5"/>
    <w:rsid w:val="527911CC"/>
    <w:rsid w:val="528277FD"/>
    <w:rsid w:val="52974599"/>
    <w:rsid w:val="52B818F0"/>
    <w:rsid w:val="52BD2B3B"/>
    <w:rsid w:val="530837A9"/>
    <w:rsid w:val="5319013A"/>
    <w:rsid w:val="531F3B93"/>
    <w:rsid w:val="535D287D"/>
    <w:rsid w:val="53663062"/>
    <w:rsid w:val="53680301"/>
    <w:rsid w:val="53963405"/>
    <w:rsid w:val="539D428D"/>
    <w:rsid w:val="53D055C8"/>
    <w:rsid w:val="53D674BA"/>
    <w:rsid w:val="5490553F"/>
    <w:rsid w:val="54EE7777"/>
    <w:rsid w:val="554A462B"/>
    <w:rsid w:val="55950C9C"/>
    <w:rsid w:val="55B56302"/>
    <w:rsid w:val="565D6DD5"/>
    <w:rsid w:val="56777B90"/>
    <w:rsid w:val="56867EED"/>
    <w:rsid w:val="56923899"/>
    <w:rsid w:val="56D9007B"/>
    <w:rsid w:val="56ED25BC"/>
    <w:rsid w:val="57110467"/>
    <w:rsid w:val="57376080"/>
    <w:rsid w:val="573B581A"/>
    <w:rsid w:val="576D0D0B"/>
    <w:rsid w:val="57727DB3"/>
    <w:rsid w:val="57B969D8"/>
    <w:rsid w:val="582C5DB8"/>
    <w:rsid w:val="584B15E7"/>
    <w:rsid w:val="585C6D5F"/>
    <w:rsid w:val="58733244"/>
    <w:rsid w:val="589A0161"/>
    <w:rsid w:val="589F600E"/>
    <w:rsid w:val="58E56F11"/>
    <w:rsid w:val="590D0442"/>
    <w:rsid w:val="591D7535"/>
    <w:rsid w:val="59301A0E"/>
    <w:rsid w:val="593241D6"/>
    <w:rsid w:val="593644B7"/>
    <w:rsid w:val="595743BE"/>
    <w:rsid w:val="59685E23"/>
    <w:rsid w:val="597323D4"/>
    <w:rsid w:val="59A6602A"/>
    <w:rsid w:val="5A323094"/>
    <w:rsid w:val="5A750796"/>
    <w:rsid w:val="5A965120"/>
    <w:rsid w:val="5AB04131"/>
    <w:rsid w:val="5AFC02D6"/>
    <w:rsid w:val="5B1D478C"/>
    <w:rsid w:val="5B2008A9"/>
    <w:rsid w:val="5B2C3A52"/>
    <w:rsid w:val="5B545029"/>
    <w:rsid w:val="5B6F1199"/>
    <w:rsid w:val="5BC453B1"/>
    <w:rsid w:val="5BC7074E"/>
    <w:rsid w:val="5BDF6243"/>
    <w:rsid w:val="5BE61942"/>
    <w:rsid w:val="5C025815"/>
    <w:rsid w:val="5C142CAE"/>
    <w:rsid w:val="5C3C4819"/>
    <w:rsid w:val="5C736E3A"/>
    <w:rsid w:val="5C977B13"/>
    <w:rsid w:val="5CE460F5"/>
    <w:rsid w:val="5CE61DD9"/>
    <w:rsid w:val="5CF96168"/>
    <w:rsid w:val="5D4C2595"/>
    <w:rsid w:val="5D5A3EF0"/>
    <w:rsid w:val="5D79278B"/>
    <w:rsid w:val="5D7C7342"/>
    <w:rsid w:val="5D9A28A7"/>
    <w:rsid w:val="5DA47DED"/>
    <w:rsid w:val="5DD13817"/>
    <w:rsid w:val="5E4D14F0"/>
    <w:rsid w:val="5E904FF7"/>
    <w:rsid w:val="5E913AA9"/>
    <w:rsid w:val="5E9A2CB8"/>
    <w:rsid w:val="5F4229C5"/>
    <w:rsid w:val="5F510D4A"/>
    <w:rsid w:val="5F8018E3"/>
    <w:rsid w:val="5FD94717"/>
    <w:rsid w:val="5FDD3D7F"/>
    <w:rsid w:val="60005D8B"/>
    <w:rsid w:val="60144BA3"/>
    <w:rsid w:val="6021778B"/>
    <w:rsid w:val="60236712"/>
    <w:rsid w:val="6069577B"/>
    <w:rsid w:val="606A2938"/>
    <w:rsid w:val="60963F8A"/>
    <w:rsid w:val="60974E92"/>
    <w:rsid w:val="60B175F6"/>
    <w:rsid w:val="60B43E75"/>
    <w:rsid w:val="60E04D43"/>
    <w:rsid w:val="61015809"/>
    <w:rsid w:val="61AD4C0B"/>
    <w:rsid w:val="61F97DB2"/>
    <w:rsid w:val="620242CF"/>
    <w:rsid w:val="624365E7"/>
    <w:rsid w:val="62754FDB"/>
    <w:rsid w:val="629053E8"/>
    <w:rsid w:val="62B620A5"/>
    <w:rsid w:val="62BC5A10"/>
    <w:rsid w:val="62F92A39"/>
    <w:rsid w:val="632F468E"/>
    <w:rsid w:val="633518C9"/>
    <w:rsid w:val="635824A0"/>
    <w:rsid w:val="636D5AC4"/>
    <w:rsid w:val="63A77920"/>
    <w:rsid w:val="63F304A5"/>
    <w:rsid w:val="6415423D"/>
    <w:rsid w:val="64351251"/>
    <w:rsid w:val="64375248"/>
    <w:rsid w:val="64654657"/>
    <w:rsid w:val="6487395A"/>
    <w:rsid w:val="649D0088"/>
    <w:rsid w:val="64AC7AD7"/>
    <w:rsid w:val="64B52A8F"/>
    <w:rsid w:val="64B95BAE"/>
    <w:rsid w:val="65285F3C"/>
    <w:rsid w:val="6542465A"/>
    <w:rsid w:val="654A2D3C"/>
    <w:rsid w:val="65634D95"/>
    <w:rsid w:val="657352F8"/>
    <w:rsid w:val="657A513A"/>
    <w:rsid w:val="658E2A96"/>
    <w:rsid w:val="65B14FE0"/>
    <w:rsid w:val="65B814CB"/>
    <w:rsid w:val="65E10484"/>
    <w:rsid w:val="664C3BF8"/>
    <w:rsid w:val="665844C0"/>
    <w:rsid w:val="666251B9"/>
    <w:rsid w:val="666425DD"/>
    <w:rsid w:val="666E039B"/>
    <w:rsid w:val="66E738DC"/>
    <w:rsid w:val="66E81E96"/>
    <w:rsid w:val="66F13432"/>
    <w:rsid w:val="66F42DB6"/>
    <w:rsid w:val="670A5B6C"/>
    <w:rsid w:val="67111D16"/>
    <w:rsid w:val="676D2675"/>
    <w:rsid w:val="677A266D"/>
    <w:rsid w:val="677C25F8"/>
    <w:rsid w:val="67A510B3"/>
    <w:rsid w:val="67FC646C"/>
    <w:rsid w:val="682C1181"/>
    <w:rsid w:val="68837BC1"/>
    <w:rsid w:val="689C037C"/>
    <w:rsid w:val="689D076E"/>
    <w:rsid w:val="68AC6809"/>
    <w:rsid w:val="68C3466C"/>
    <w:rsid w:val="68C83695"/>
    <w:rsid w:val="68D232D1"/>
    <w:rsid w:val="68FF7B70"/>
    <w:rsid w:val="690A60D1"/>
    <w:rsid w:val="6914459A"/>
    <w:rsid w:val="691B5260"/>
    <w:rsid w:val="693160A4"/>
    <w:rsid w:val="695C4077"/>
    <w:rsid w:val="696A3C79"/>
    <w:rsid w:val="69847A95"/>
    <w:rsid w:val="698C7E40"/>
    <w:rsid w:val="699130DF"/>
    <w:rsid w:val="69B140D5"/>
    <w:rsid w:val="69B50D43"/>
    <w:rsid w:val="69CD00B3"/>
    <w:rsid w:val="69DD56CE"/>
    <w:rsid w:val="6A0F2417"/>
    <w:rsid w:val="6A500358"/>
    <w:rsid w:val="6A5A169F"/>
    <w:rsid w:val="6A8205EB"/>
    <w:rsid w:val="6A8A7C12"/>
    <w:rsid w:val="6AAB09B6"/>
    <w:rsid w:val="6AB37CE9"/>
    <w:rsid w:val="6AB753EA"/>
    <w:rsid w:val="6AD90F17"/>
    <w:rsid w:val="6AEA3EFA"/>
    <w:rsid w:val="6AEB17F2"/>
    <w:rsid w:val="6B057410"/>
    <w:rsid w:val="6B6F207D"/>
    <w:rsid w:val="6BCC79D3"/>
    <w:rsid w:val="6BE432BC"/>
    <w:rsid w:val="6BE463AC"/>
    <w:rsid w:val="6BE600E9"/>
    <w:rsid w:val="6BF602A6"/>
    <w:rsid w:val="6BFC0A26"/>
    <w:rsid w:val="6C1067E1"/>
    <w:rsid w:val="6C144E7C"/>
    <w:rsid w:val="6C1F2B76"/>
    <w:rsid w:val="6C281B13"/>
    <w:rsid w:val="6C542B3F"/>
    <w:rsid w:val="6C561B63"/>
    <w:rsid w:val="6CC96B2D"/>
    <w:rsid w:val="6CDA66B3"/>
    <w:rsid w:val="6D095771"/>
    <w:rsid w:val="6D1A686E"/>
    <w:rsid w:val="6D4142F2"/>
    <w:rsid w:val="6D772A35"/>
    <w:rsid w:val="6DB93C85"/>
    <w:rsid w:val="6DEF0C8F"/>
    <w:rsid w:val="6DEF1E4D"/>
    <w:rsid w:val="6E697199"/>
    <w:rsid w:val="6E8F7876"/>
    <w:rsid w:val="6EA90F27"/>
    <w:rsid w:val="6F212805"/>
    <w:rsid w:val="6F4D1E0F"/>
    <w:rsid w:val="6F9A2663"/>
    <w:rsid w:val="6FEC463C"/>
    <w:rsid w:val="6FFA3865"/>
    <w:rsid w:val="70357A4A"/>
    <w:rsid w:val="703D0B19"/>
    <w:rsid w:val="70670612"/>
    <w:rsid w:val="707454FD"/>
    <w:rsid w:val="708E23C6"/>
    <w:rsid w:val="70A033BE"/>
    <w:rsid w:val="70DA6DEA"/>
    <w:rsid w:val="710D248D"/>
    <w:rsid w:val="713803F0"/>
    <w:rsid w:val="71457F7D"/>
    <w:rsid w:val="716E133A"/>
    <w:rsid w:val="71962BC5"/>
    <w:rsid w:val="719701A1"/>
    <w:rsid w:val="71B856DC"/>
    <w:rsid w:val="71BA4C24"/>
    <w:rsid w:val="71F31E47"/>
    <w:rsid w:val="7224140B"/>
    <w:rsid w:val="72AF10E2"/>
    <w:rsid w:val="72F344FF"/>
    <w:rsid w:val="7303739B"/>
    <w:rsid w:val="730C475C"/>
    <w:rsid w:val="73286C23"/>
    <w:rsid w:val="73386CAB"/>
    <w:rsid w:val="733C4030"/>
    <w:rsid w:val="735524B2"/>
    <w:rsid w:val="73BC3736"/>
    <w:rsid w:val="73F77D99"/>
    <w:rsid w:val="7442142F"/>
    <w:rsid w:val="745619F4"/>
    <w:rsid w:val="74611ADE"/>
    <w:rsid w:val="74700F2A"/>
    <w:rsid w:val="74727840"/>
    <w:rsid w:val="747439C0"/>
    <w:rsid w:val="74A96F93"/>
    <w:rsid w:val="74B11244"/>
    <w:rsid w:val="74B21D37"/>
    <w:rsid w:val="74DE7F39"/>
    <w:rsid w:val="74E3599C"/>
    <w:rsid w:val="74F738A8"/>
    <w:rsid w:val="75220D7D"/>
    <w:rsid w:val="75261144"/>
    <w:rsid w:val="75620FBE"/>
    <w:rsid w:val="758E0EAB"/>
    <w:rsid w:val="75957B42"/>
    <w:rsid w:val="75994CF9"/>
    <w:rsid w:val="759B34BF"/>
    <w:rsid w:val="75E52B7B"/>
    <w:rsid w:val="76012A2D"/>
    <w:rsid w:val="760973A6"/>
    <w:rsid w:val="761511E4"/>
    <w:rsid w:val="762F73C4"/>
    <w:rsid w:val="76612099"/>
    <w:rsid w:val="766E6998"/>
    <w:rsid w:val="7671752C"/>
    <w:rsid w:val="768C047A"/>
    <w:rsid w:val="76FF08EF"/>
    <w:rsid w:val="77112757"/>
    <w:rsid w:val="777804F3"/>
    <w:rsid w:val="77A85A1F"/>
    <w:rsid w:val="77BD5D26"/>
    <w:rsid w:val="77D35F37"/>
    <w:rsid w:val="77EF7FE0"/>
    <w:rsid w:val="780275B0"/>
    <w:rsid w:val="78084210"/>
    <w:rsid w:val="780A42B3"/>
    <w:rsid w:val="78266117"/>
    <w:rsid w:val="7855446E"/>
    <w:rsid w:val="78B476F9"/>
    <w:rsid w:val="78BE3EC5"/>
    <w:rsid w:val="78C467F8"/>
    <w:rsid w:val="78D24F81"/>
    <w:rsid w:val="78EE3B18"/>
    <w:rsid w:val="794D53D4"/>
    <w:rsid w:val="7962509F"/>
    <w:rsid w:val="79955CCB"/>
    <w:rsid w:val="79BC2FC9"/>
    <w:rsid w:val="79F02574"/>
    <w:rsid w:val="7A0D491D"/>
    <w:rsid w:val="7A6A0E49"/>
    <w:rsid w:val="7A6A22B7"/>
    <w:rsid w:val="7A9837DB"/>
    <w:rsid w:val="7A984645"/>
    <w:rsid w:val="7AEA0210"/>
    <w:rsid w:val="7AEF06FB"/>
    <w:rsid w:val="7B037BFA"/>
    <w:rsid w:val="7B1666A4"/>
    <w:rsid w:val="7B33479D"/>
    <w:rsid w:val="7B354132"/>
    <w:rsid w:val="7B6C12AF"/>
    <w:rsid w:val="7B9C3FFA"/>
    <w:rsid w:val="7BAF5D2A"/>
    <w:rsid w:val="7BD33F09"/>
    <w:rsid w:val="7BFA6096"/>
    <w:rsid w:val="7C0F152A"/>
    <w:rsid w:val="7C391161"/>
    <w:rsid w:val="7C581E11"/>
    <w:rsid w:val="7C9D5A4E"/>
    <w:rsid w:val="7CBD2DEC"/>
    <w:rsid w:val="7CFC28ED"/>
    <w:rsid w:val="7D6A35F6"/>
    <w:rsid w:val="7D925D0F"/>
    <w:rsid w:val="7DB17ABD"/>
    <w:rsid w:val="7DF73C5D"/>
    <w:rsid w:val="7E080F14"/>
    <w:rsid w:val="7E0D60C0"/>
    <w:rsid w:val="7E117DEF"/>
    <w:rsid w:val="7E5032C5"/>
    <w:rsid w:val="7E607DF8"/>
    <w:rsid w:val="7E614D6C"/>
    <w:rsid w:val="7E637032"/>
    <w:rsid w:val="7E675DE8"/>
    <w:rsid w:val="7E7046EC"/>
    <w:rsid w:val="7E747501"/>
    <w:rsid w:val="7EA74291"/>
    <w:rsid w:val="7EB75F27"/>
    <w:rsid w:val="7EC709B5"/>
    <w:rsid w:val="7ECB7121"/>
    <w:rsid w:val="7ECE3931"/>
    <w:rsid w:val="7EE87A96"/>
    <w:rsid w:val="7F1D48C5"/>
    <w:rsid w:val="7F305F2F"/>
    <w:rsid w:val="7F3B06AF"/>
    <w:rsid w:val="7F77019B"/>
    <w:rsid w:val="7F7B5492"/>
    <w:rsid w:val="7FB22B6D"/>
    <w:rsid w:val="7FC75FB0"/>
    <w:rsid w:val="7FE06226"/>
    <w:rsid w:val="7FEA46FE"/>
    <w:rsid w:val="7FF90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86"/>
    <w:qFormat/>
    <w:uiPriority w:val="0"/>
    <w:pPr>
      <w:keepNext/>
      <w:jc w:val="center"/>
      <w:outlineLvl w:val="0"/>
    </w:pPr>
    <w:rPr>
      <w:rFonts w:ascii="楷体_GB2312" w:eastAsia="楷体_GB2312"/>
      <w:b/>
      <w:sz w:val="28"/>
    </w:rPr>
  </w:style>
  <w:style w:type="paragraph" w:styleId="5">
    <w:name w:val="heading 2"/>
    <w:basedOn w:val="1"/>
    <w:next w:val="1"/>
    <w:link w:val="107"/>
    <w:qFormat/>
    <w:uiPriority w:val="9"/>
    <w:pPr>
      <w:keepNext/>
      <w:jc w:val="center"/>
      <w:outlineLvl w:val="1"/>
    </w:pPr>
    <w:rPr>
      <w:rFonts w:ascii="楷体_GB2312" w:eastAsia="楷体_GB2312"/>
      <w:b/>
      <w:bCs/>
      <w:sz w:val="18"/>
    </w:rPr>
  </w:style>
  <w:style w:type="paragraph" w:styleId="6">
    <w:name w:val="heading 3"/>
    <w:basedOn w:val="1"/>
    <w:next w:val="7"/>
    <w:link w:val="143"/>
    <w:qFormat/>
    <w:uiPriority w:val="0"/>
    <w:pPr>
      <w:keepNext/>
      <w:jc w:val="center"/>
      <w:outlineLvl w:val="2"/>
    </w:pPr>
    <w:rPr>
      <w:rFonts w:eastAsia="楷体_GB2312"/>
      <w:b/>
      <w:bCs/>
      <w:sz w:val="15"/>
    </w:rPr>
  </w:style>
  <w:style w:type="paragraph" w:styleId="8">
    <w:name w:val="heading 4"/>
    <w:basedOn w:val="1"/>
    <w:next w:val="1"/>
    <w:link w:val="117"/>
    <w:qFormat/>
    <w:uiPriority w:val="0"/>
    <w:pPr>
      <w:keepNext/>
      <w:jc w:val="center"/>
      <w:outlineLvl w:val="3"/>
    </w:pPr>
    <w:rPr>
      <w:rFonts w:eastAsia="楷体_GB2312"/>
      <w:b/>
      <w:bCs/>
      <w:sz w:val="13"/>
    </w:rPr>
  </w:style>
  <w:style w:type="paragraph" w:styleId="9">
    <w:name w:val="heading 5"/>
    <w:basedOn w:val="1"/>
    <w:next w:val="1"/>
    <w:link w:val="196"/>
    <w:qFormat/>
    <w:uiPriority w:val="0"/>
    <w:pPr>
      <w:keepNext/>
      <w:tabs>
        <w:tab w:val="left" w:pos="360"/>
      </w:tabs>
      <w:ind w:left="360" w:hanging="360"/>
      <w:outlineLvl w:val="4"/>
    </w:pPr>
    <w:rPr>
      <w:rFonts w:ascii="楷体_GB2312" w:eastAsia="楷体_GB2312"/>
      <w:bCs/>
      <w:sz w:val="28"/>
    </w:rPr>
  </w:style>
  <w:style w:type="paragraph" w:styleId="10">
    <w:name w:val="heading 6"/>
    <w:basedOn w:val="1"/>
    <w:next w:val="1"/>
    <w:link w:val="222"/>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sz w:val="24"/>
      <w:szCs w:val="24"/>
    </w:rPr>
  </w:style>
  <w:style w:type="paragraph" w:styleId="11">
    <w:name w:val="heading 7"/>
    <w:basedOn w:val="1"/>
    <w:next w:val="1"/>
    <w:link w:val="136"/>
    <w:qFormat/>
    <w:uiPriority w:val="0"/>
    <w:pPr>
      <w:keepNext/>
      <w:keepLines/>
      <w:tabs>
        <w:tab w:val="left" w:pos="1296"/>
      </w:tabs>
      <w:adjustRightInd w:val="0"/>
      <w:spacing w:before="240" w:after="64" w:line="320" w:lineRule="atLeast"/>
      <w:ind w:left="1296" w:hanging="1296"/>
      <w:textAlignment w:val="baseline"/>
      <w:outlineLvl w:val="6"/>
    </w:pPr>
    <w:rPr>
      <w:b/>
      <w:sz w:val="24"/>
      <w:szCs w:val="24"/>
    </w:rPr>
  </w:style>
  <w:style w:type="paragraph" w:styleId="12">
    <w:name w:val="heading 8"/>
    <w:basedOn w:val="1"/>
    <w:next w:val="1"/>
    <w:link w:val="137"/>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sz w:val="24"/>
      <w:szCs w:val="24"/>
    </w:rPr>
  </w:style>
  <w:style w:type="paragraph" w:styleId="13">
    <w:name w:val="heading 9"/>
    <w:basedOn w:val="1"/>
    <w:next w:val="1"/>
    <w:link w:val="82"/>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szCs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214"/>
    <w:qFormat/>
    <w:uiPriority w:val="99"/>
    <w:pPr>
      <w:tabs>
        <w:tab w:val="center" w:pos="4153"/>
        <w:tab w:val="right" w:pos="8306"/>
      </w:tabs>
      <w:snapToGrid w:val="0"/>
      <w:jc w:val="left"/>
    </w:pPr>
    <w:rPr>
      <w:sz w:val="18"/>
    </w:rPr>
  </w:style>
  <w:style w:type="paragraph" w:customStyle="1" w:styleId="3">
    <w:name w:val="TOC Heading1"/>
    <w:next w:val="1"/>
    <w:qFormat/>
    <w:uiPriority w:val="0"/>
    <w:pPr>
      <w:wordWrap w:val="0"/>
    </w:pPr>
    <w:rPr>
      <w:rFonts w:ascii="Times New Roman" w:hAnsi="Times New Roman" w:eastAsia="宋体" w:cs="Times New Roman"/>
      <w:sz w:val="32"/>
      <w:lang w:val="en-US" w:eastAsia="zh-CN" w:bidi="ar-SA"/>
    </w:rPr>
  </w:style>
  <w:style w:type="paragraph" w:styleId="7">
    <w:name w:val="Normal Indent"/>
    <w:basedOn w:val="1"/>
    <w:link w:val="108"/>
    <w:qFormat/>
    <w:uiPriority w:val="0"/>
    <w:pPr>
      <w:ind w:firstLine="420"/>
    </w:pPr>
  </w:style>
  <w:style w:type="paragraph" w:styleId="14">
    <w:name w:val="toc 7"/>
    <w:basedOn w:val="1"/>
    <w:next w:val="1"/>
    <w:qFormat/>
    <w:uiPriority w:val="39"/>
    <w:pPr>
      <w:adjustRightInd w:val="0"/>
      <w:spacing w:line="288" w:lineRule="auto"/>
      <w:ind w:left="1260" w:firstLine="420"/>
      <w:jc w:val="left"/>
      <w:textAlignment w:val="baseline"/>
    </w:pPr>
    <w:rPr>
      <w:sz w:val="18"/>
      <w:szCs w:val="18"/>
    </w:rPr>
  </w:style>
  <w:style w:type="paragraph" w:styleId="15">
    <w:name w:val="index 8"/>
    <w:basedOn w:val="1"/>
    <w:next w:val="1"/>
    <w:qFormat/>
    <w:uiPriority w:val="0"/>
    <w:pPr>
      <w:ind w:left="1400" w:leftChars="1400"/>
    </w:pPr>
  </w:style>
  <w:style w:type="paragraph" w:styleId="16">
    <w:name w:val="caption"/>
    <w:basedOn w:val="1"/>
    <w:next w:val="1"/>
    <w:qFormat/>
    <w:uiPriority w:val="0"/>
    <w:rPr>
      <w:rFonts w:ascii="Arial" w:hAnsi="Arial" w:eastAsia="黑体" w:cs="Arial"/>
      <w:sz w:val="20"/>
    </w:rPr>
  </w:style>
  <w:style w:type="paragraph" w:styleId="17">
    <w:name w:val="index 5"/>
    <w:basedOn w:val="1"/>
    <w:next w:val="1"/>
    <w:qFormat/>
    <w:uiPriority w:val="0"/>
    <w:pPr>
      <w:ind w:left="800" w:leftChars="800"/>
    </w:pPr>
  </w:style>
  <w:style w:type="paragraph" w:styleId="18">
    <w:name w:val="Document Map"/>
    <w:basedOn w:val="1"/>
    <w:link w:val="191"/>
    <w:qFormat/>
    <w:uiPriority w:val="0"/>
    <w:pPr>
      <w:shd w:val="clear" w:color="auto" w:fill="000080"/>
    </w:pPr>
  </w:style>
  <w:style w:type="paragraph" w:styleId="19">
    <w:name w:val="annotation text"/>
    <w:basedOn w:val="1"/>
    <w:link w:val="188"/>
    <w:qFormat/>
    <w:uiPriority w:val="0"/>
    <w:pPr>
      <w:jc w:val="left"/>
    </w:pPr>
  </w:style>
  <w:style w:type="paragraph" w:styleId="20">
    <w:name w:val="index 6"/>
    <w:basedOn w:val="1"/>
    <w:next w:val="1"/>
    <w:qFormat/>
    <w:uiPriority w:val="0"/>
    <w:pPr>
      <w:ind w:left="1000" w:leftChars="1000"/>
    </w:pPr>
  </w:style>
  <w:style w:type="paragraph" w:styleId="21">
    <w:name w:val="Salutation"/>
    <w:basedOn w:val="1"/>
    <w:next w:val="1"/>
    <w:link w:val="216"/>
    <w:qFormat/>
    <w:uiPriority w:val="0"/>
    <w:pPr>
      <w:adjustRightInd w:val="0"/>
      <w:spacing w:after="20" w:line="288" w:lineRule="auto"/>
      <w:ind w:firstLine="420"/>
      <w:textAlignment w:val="baseline"/>
    </w:pPr>
    <w:rPr>
      <w:sz w:val="28"/>
      <w:szCs w:val="24"/>
    </w:rPr>
  </w:style>
  <w:style w:type="paragraph" w:styleId="22">
    <w:name w:val="Body Text 3"/>
    <w:basedOn w:val="1"/>
    <w:link w:val="211"/>
    <w:qFormat/>
    <w:uiPriority w:val="0"/>
    <w:pPr>
      <w:adjustRightInd w:val="0"/>
      <w:spacing w:after="20" w:line="288" w:lineRule="auto"/>
      <w:jc w:val="center"/>
      <w:textAlignment w:val="baseline"/>
    </w:pPr>
    <w:rPr>
      <w:b/>
      <w:bCs/>
      <w:sz w:val="24"/>
      <w:szCs w:val="24"/>
    </w:rPr>
  </w:style>
  <w:style w:type="paragraph" w:styleId="23">
    <w:name w:val="Closing"/>
    <w:basedOn w:val="1"/>
    <w:link w:val="111"/>
    <w:qFormat/>
    <w:uiPriority w:val="0"/>
    <w:pPr>
      <w:adjustRightInd w:val="0"/>
      <w:spacing w:after="20" w:line="288" w:lineRule="auto"/>
      <w:ind w:left="100" w:leftChars="2100" w:firstLine="420"/>
      <w:textAlignment w:val="baseline"/>
    </w:pPr>
    <w:rPr>
      <w:sz w:val="28"/>
      <w:szCs w:val="24"/>
    </w:rPr>
  </w:style>
  <w:style w:type="paragraph" w:styleId="24">
    <w:name w:val="List Bullet 3"/>
    <w:basedOn w:val="1"/>
    <w:qFormat/>
    <w:uiPriority w:val="0"/>
    <w:pPr>
      <w:tabs>
        <w:tab w:val="left" w:pos="425"/>
        <w:tab w:val="left" w:pos="630"/>
        <w:tab w:val="left" w:pos="1620"/>
      </w:tabs>
      <w:ind w:left="630" w:hanging="420"/>
    </w:pPr>
    <w:rPr>
      <w:szCs w:val="24"/>
    </w:rPr>
  </w:style>
  <w:style w:type="paragraph" w:styleId="25">
    <w:name w:val="Body Text"/>
    <w:basedOn w:val="1"/>
    <w:link w:val="83"/>
    <w:qFormat/>
    <w:uiPriority w:val="0"/>
    <w:rPr>
      <w:rFonts w:ascii="华文中宋" w:eastAsia="华文中宋"/>
      <w:bCs/>
      <w:sz w:val="28"/>
    </w:rPr>
  </w:style>
  <w:style w:type="paragraph" w:styleId="26">
    <w:name w:val="Body Text Indent"/>
    <w:basedOn w:val="1"/>
    <w:link w:val="77"/>
    <w:qFormat/>
    <w:uiPriority w:val="0"/>
    <w:pPr>
      <w:ind w:firstLine="576"/>
    </w:pPr>
    <w:rPr>
      <w:b/>
      <w:sz w:val="30"/>
    </w:rPr>
  </w:style>
  <w:style w:type="paragraph" w:styleId="27">
    <w:name w:val="Block Text"/>
    <w:basedOn w:val="1"/>
    <w:qFormat/>
    <w:uiPriority w:val="0"/>
    <w:pPr>
      <w:adjustRightInd w:val="0"/>
      <w:ind w:left="420" w:right="33"/>
      <w:jc w:val="left"/>
      <w:textAlignment w:val="baseline"/>
    </w:pPr>
    <w:rPr>
      <w:kern w:val="0"/>
      <w:sz w:val="24"/>
    </w:rPr>
  </w:style>
  <w:style w:type="paragraph" w:styleId="28">
    <w:name w:val="List Bullet 2"/>
    <w:basedOn w:val="1"/>
    <w:qFormat/>
    <w:uiPriority w:val="0"/>
    <w:pPr>
      <w:numPr>
        <w:ilvl w:val="0"/>
        <w:numId w:val="1"/>
      </w:numPr>
      <w:tabs>
        <w:tab w:val="left" w:pos="780"/>
        <w:tab w:val="left" w:pos="900"/>
      </w:tabs>
      <w:ind w:left="780"/>
    </w:pPr>
    <w:rPr>
      <w:szCs w:val="24"/>
    </w:rPr>
  </w:style>
  <w:style w:type="paragraph" w:styleId="29">
    <w:name w:val="index 4"/>
    <w:basedOn w:val="1"/>
    <w:next w:val="1"/>
    <w:qFormat/>
    <w:uiPriority w:val="0"/>
    <w:pPr>
      <w:ind w:left="600" w:leftChars="600"/>
    </w:pPr>
  </w:style>
  <w:style w:type="paragraph" w:styleId="30">
    <w:name w:val="toc 5"/>
    <w:basedOn w:val="1"/>
    <w:next w:val="1"/>
    <w:qFormat/>
    <w:uiPriority w:val="39"/>
    <w:pPr>
      <w:adjustRightInd w:val="0"/>
      <w:spacing w:line="288" w:lineRule="auto"/>
      <w:ind w:left="840" w:firstLine="420"/>
      <w:jc w:val="left"/>
      <w:textAlignment w:val="baseline"/>
    </w:pPr>
    <w:rPr>
      <w:sz w:val="18"/>
      <w:szCs w:val="18"/>
    </w:rPr>
  </w:style>
  <w:style w:type="paragraph" w:styleId="31">
    <w:name w:val="toc 3"/>
    <w:basedOn w:val="1"/>
    <w:next w:val="1"/>
    <w:qFormat/>
    <w:uiPriority w:val="39"/>
    <w:pPr>
      <w:adjustRightInd w:val="0"/>
      <w:spacing w:line="288" w:lineRule="auto"/>
      <w:ind w:left="420" w:firstLine="420"/>
      <w:jc w:val="left"/>
      <w:textAlignment w:val="baseline"/>
    </w:pPr>
    <w:rPr>
      <w:iCs/>
      <w:sz w:val="20"/>
    </w:rPr>
  </w:style>
  <w:style w:type="paragraph" w:styleId="32">
    <w:name w:val="Plain Text"/>
    <w:basedOn w:val="1"/>
    <w:link w:val="208"/>
    <w:qFormat/>
    <w:uiPriority w:val="0"/>
    <w:rPr>
      <w:rFonts w:ascii="宋体" w:hAnsi="Courier New"/>
      <w:szCs w:val="21"/>
    </w:rPr>
  </w:style>
  <w:style w:type="paragraph" w:styleId="33">
    <w:name w:val="List Bullet 5"/>
    <w:basedOn w:val="1"/>
    <w:qFormat/>
    <w:uiPriority w:val="0"/>
    <w:pPr>
      <w:widowControl/>
      <w:tabs>
        <w:tab w:val="left" w:pos="552"/>
        <w:tab w:val="left" w:pos="2040"/>
      </w:tabs>
      <w:spacing w:line="360" w:lineRule="exact"/>
      <w:ind w:left="552" w:hanging="420"/>
    </w:pPr>
    <w:rPr>
      <w:rFonts w:eastAsia="楷体_GB2312"/>
      <w:sz w:val="24"/>
    </w:rPr>
  </w:style>
  <w:style w:type="paragraph" w:styleId="34">
    <w:name w:val="toc 8"/>
    <w:basedOn w:val="1"/>
    <w:next w:val="1"/>
    <w:qFormat/>
    <w:uiPriority w:val="39"/>
    <w:pPr>
      <w:adjustRightInd w:val="0"/>
      <w:spacing w:line="288" w:lineRule="auto"/>
      <w:ind w:left="1470" w:firstLine="420"/>
      <w:jc w:val="left"/>
      <w:textAlignment w:val="baseline"/>
    </w:pPr>
    <w:rPr>
      <w:sz w:val="18"/>
      <w:szCs w:val="18"/>
    </w:rPr>
  </w:style>
  <w:style w:type="paragraph" w:styleId="35">
    <w:name w:val="index 3"/>
    <w:basedOn w:val="1"/>
    <w:next w:val="1"/>
    <w:qFormat/>
    <w:uiPriority w:val="0"/>
    <w:pPr>
      <w:ind w:left="400" w:leftChars="400"/>
    </w:pPr>
  </w:style>
  <w:style w:type="paragraph" w:styleId="36">
    <w:name w:val="Date"/>
    <w:basedOn w:val="1"/>
    <w:next w:val="1"/>
    <w:link w:val="134"/>
    <w:qFormat/>
    <w:uiPriority w:val="0"/>
    <w:rPr>
      <w:rFonts w:eastAsia="黑体"/>
      <w:b/>
      <w:sz w:val="36"/>
    </w:rPr>
  </w:style>
  <w:style w:type="paragraph" w:styleId="37">
    <w:name w:val="Body Text Indent 2"/>
    <w:basedOn w:val="1"/>
    <w:link w:val="206"/>
    <w:qFormat/>
    <w:uiPriority w:val="0"/>
    <w:pPr>
      <w:ind w:left="900"/>
    </w:pPr>
    <w:rPr>
      <w:rFonts w:ascii="楷体_GB2312" w:eastAsia="楷体_GB2312"/>
      <w:b/>
      <w:sz w:val="28"/>
    </w:rPr>
  </w:style>
  <w:style w:type="paragraph" w:styleId="38">
    <w:name w:val="Balloon Text"/>
    <w:basedOn w:val="1"/>
    <w:link w:val="219"/>
    <w:qFormat/>
    <w:uiPriority w:val="0"/>
    <w:rPr>
      <w:sz w:val="18"/>
      <w:szCs w:val="18"/>
    </w:rPr>
  </w:style>
  <w:style w:type="paragraph" w:styleId="39">
    <w:name w:val="header"/>
    <w:basedOn w:val="1"/>
    <w:link w:val="105"/>
    <w:qFormat/>
    <w:uiPriority w:val="99"/>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39"/>
    <w:pPr>
      <w:tabs>
        <w:tab w:val="right" w:leader="dot" w:pos="8296"/>
      </w:tabs>
      <w:adjustRightInd w:val="0"/>
      <w:spacing w:before="120" w:after="120" w:line="288" w:lineRule="auto"/>
      <w:textAlignment w:val="baseline"/>
    </w:pPr>
    <w:rPr>
      <w:rFonts w:ascii="黑体" w:hAnsi="宋体" w:eastAsia="黑体"/>
      <w:caps/>
      <w:sz w:val="30"/>
      <w:szCs w:val="30"/>
    </w:rPr>
  </w:style>
  <w:style w:type="paragraph" w:styleId="41">
    <w:name w:val="toc 4"/>
    <w:basedOn w:val="1"/>
    <w:next w:val="1"/>
    <w:qFormat/>
    <w:uiPriority w:val="39"/>
    <w:pPr>
      <w:adjustRightInd w:val="0"/>
      <w:spacing w:line="288" w:lineRule="auto"/>
      <w:ind w:left="630" w:firstLine="420"/>
      <w:jc w:val="left"/>
      <w:textAlignment w:val="baseline"/>
    </w:pPr>
    <w:rPr>
      <w:sz w:val="18"/>
      <w:szCs w:val="18"/>
    </w:rPr>
  </w:style>
  <w:style w:type="paragraph" w:styleId="42">
    <w:name w:val="index heading"/>
    <w:basedOn w:val="1"/>
    <w:next w:val="43"/>
    <w:semiHidden/>
    <w:qFormat/>
    <w:uiPriority w:val="0"/>
    <w:rPr>
      <w:rFonts w:eastAsia="楷体_GB2312"/>
      <w:sz w:val="26"/>
    </w:rPr>
  </w:style>
  <w:style w:type="paragraph" w:styleId="43">
    <w:name w:val="index 1"/>
    <w:basedOn w:val="1"/>
    <w:next w:val="1"/>
    <w:qFormat/>
    <w:uiPriority w:val="0"/>
  </w:style>
  <w:style w:type="paragraph" w:styleId="44">
    <w:name w:val="Subtitle"/>
    <w:basedOn w:val="1"/>
    <w:next w:val="1"/>
    <w:link w:val="110"/>
    <w:qFormat/>
    <w:uiPriority w:val="0"/>
    <w:pPr>
      <w:spacing w:before="240" w:after="60" w:line="312" w:lineRule="auto"/>
      <w:jc w:val="center"/>
      <w:outlineLvl w:val="1"/>
    </w:pPr>
    <w:rPr>
      <w:rFonts w:ascii="幼圆" w:hAnsi="幼圆" w:eastAsia="Times New Roman"/>
      <w:b/>
      <w:bCs/>
      <w:kern w:val="28"/>
      <w:sz w:val="32"/>
      <w:szCs w:val="32"/>
    </w:rPr>
  </w:style>
  <w:style w:type="paragraph" w:styleId="45">
    <w:name w:val="List"/>
    <w:basedOn w:val="1"/>
    <w:qFormat/>
    <w:uiPriority w:val="0"/>
    <w:pPr>
      <w:numPr>
        <w:ilvl w:val="0"/>
        <w:numId w:val="2"/>
      </w:numPr>
      <w:tabs>
        <w:tab w:val="left" w:pos="420"/>
      </w:tabs>
      <w:autoSpaceDE w:val="0"/>
      <w:autoSpaceDN w:val="0"/>
      <w:adjustRightInd w:val="0"/>
      <w:spacing w:after="20" w:line="288" w:lineRule="auto"/>
      <w:textAlignment w:val="baseline"/>
    </w:pPr>
    <w:rPr>
      <w:kern w:val="0"/>
      <w:lang w:val="en-GB"/>
    </w:rPr>
  </w:style>
  <w:style w:type="paragraph" w:styleId="46">
    <w:name w:val="footnote text"/>
    <w:basedOn w:val="1"/>
    <w:link w:val="226"/>
    <w:qFormat/>
    <w:uiPriority w:val="0"/>
    <w:pPr>
      <w:adjustRightInd w:val="0"/>
      <w:spacing w:after="60" w:line="360" w:lineRule="exact"/>
      <w:ind w:firstLine="425"/>
      <w:jc w:val="left"/>
      <w:textAlignment w:val="baseline"/>
    </w:pPr>
    <w:rPr>
      <w:kern w:val="0"/>
      <w:sz w:val="18"/>
      <w:szCs w:val="18"/>
    </w:rPr>
  </w:style>
  <w:style w:type="paragraph" w:styleId="47">
    <w:name w:val="toc 6"/>
    <w:basedOn w:val="1"/>
    <w:next w:val="1"/>
    <w:qFormat/>
    <w:uiPriority w:val="39"/>
    <w:pPr>
      <w:adjustRightInd w:val="0"/>
      <w:spacing w:line="288" w:lineRule="auto"/>
      <w:ind w:left="1050" w:firstLine="420"/>
      <w:jc w:val="left"/>
      <w:textAlignment w:val="baseline"/>
    </w:pPr>
    <w:rPr>
      <w:sz w:val="18"/>
      <w:szCs w:val="18"/>
    </w:rPr>
  </w:style>
  <w:style w:type="paragraph" w:styleId="48">
    <w:name w:val="Body Text Indent 3"/>
    <w:basedOn w:val="1"/>
    <w:link w:val="96"/>
    <w:qFormat/>
    <w:uiPriority w:val="0"/>
    <w:pPr>
      <w:ind w:left="359" w:leftChars="171" w:firstLine="359" w:firstLineChars="171"/>
    </w:pPr>
  </w:style>
  <w:style w:type="paragraph" w:styleId="49">
    <w:name w:val="index 7"/>
    <w:basedOn w:val="1"/>
    <w:next w:val="1"/>
    <w:qFormat/>
    <w:uiPriority w:val="0"/>
    <w:pPr>
      <w:ind w:left="1200" w:leftChars="1200"/>
    </w:pPr>
  </w:style>
  <w:style w:type="paragraph" w:styleId="50">
    <w:name w:val="index 9"/>
    <w:basedOn w:val="1"/>
    <w:next w:val="1"/>
    <w:qFormat/>
    <w:uiPriority w:val="0"/>
    <w:pPr>
      <w:ind w:left="1600" w:leftChars="1600"/>
    </w:pPr>
  </w:style>
  <w:style w:type="paragraph" w:styleId="51">
    <w:name w:val="table of figures"/>
    <w:basedOn w:val="1"/>
    <w:next w:val="1"/>
    <w:semiHidden/>
    <w:qFormat/>
    <w:uiPriority w:val="0"/>
    <w:pPr>
      <w:adjustRightInd w:val="0"/>
      <w:ind w:left="420" w:hanging="420"/>
      <w:jc w:val="left"/>
      <w:textAlignment w:val="baseline"/>
    </w:pPr>
    <w:rPr>
      <w:rFonts w:eastAsia="楷体_GB2312"/>
      <w:smallCaps/>
      <w:sz w:val="24"/>
    </w:rPr>
  </w:style>
  <w:style w:type="paragraph" w:styleId="52">
    <w:name w:val="toc 2"/>
    <w:basedOn w:val="1"/>
    <w:next w:val="1"/>
    <w:qFormat/>
    <w:uiPriority w:val="39"/>
    <w:pPr>
      <w:adjustRightInd w:val="0"/>
      <w:spacing w:line="288" w:lineRule="auto"/>
      <w:ind w:left="210" w:firstLine="420"/>
      <w:jc w:val="left"/>
      <w:textAlignment w:val="baseline"/>
    </w:pPr>
    <w:rPr>
      <w:smallCaps/>
      <w:sz w:val="20"/>
    </w:rPr>
  </w:style>
  <w:style w:type="paragraph" w:styleId="53">
    <w:name w:val="toc 9"/>
    <w:basedOn w:val="1"/>
    <w:next w:val="1"/>
    <w:qFormat/>
    <w:uiPriority w:val="39"/>
    <w:pPr>
      <w:adjustRightInd w:val="0"/>
      <w:spacing w:line="288" w:lineRule="auto"/>
      <w:ind w:left="1680" w:firstLine="420"/>
      <w:jc w:val="left"/>
      <w:textAlignment w:val="baseline"/>
    </w:pPr>
    <w:rPr>
      <w:sz w:val="18"/>
      <w:szCs w:val="18"/>
    </w:rPr>
  </w:style>
  <w:style w:type="paragraph" w:styleId="54">
    <w:name w:val="Body Text 2"/>
    <w:basedOn w:val="1"/>
    <w:link w:val="160"/>
    <w:qFormat/>
    <w:uiPriority w:val="0"/>
    <w:pPr>
      <w:spacing w:after="120" w:line="480" w:lineRule="auto"/>
    </w:pPr>
  </w:style>
  <w:style w:type="paragraph" w:styleId="55">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20" w:line="288" w:lineRule="auto"/>
      <w:ind w:firstLine="420"/>
      <w:jc w:val="left"/>
      <w:textAlignment w:val="baseline"/>
    </w:pPr>
    <w:rPr>
      <w:rFonts w:ascii="黑体" w:hAnsi="Courier New" w:eastAsia="黑体"/>
      <w:kern w:val="0"/>
      <w:sz w:val="20"/>
    </w:rPr>
  </w:style>
  <w:style w:type="paragraph" w:styleId="56">
    <w:name w:val="Normal (Web)"/>
    <w:basedOn w:val="1"/>
    <w:link w:val="194"/>
    <w:qFormat/>
    <w:uiPriority w:val="0"/>
    <w:pPr>
      <w:spacing w:before="100" w:beforeAutospacing="1" w:after="100" w:afterAutospacing="1"/>
      <w:jc w:val="left"/>
    </w:pPr>
    <w:rPr>
      <w:kern w:val="0"/>
      <w:sz w:val="24"/>
    </w:rPr>
  </w:style>
  <w:style w:type="paragraph" w:styleId="57">
    <w:name w:val="index 2"/>
    <w:basedOn w:val="1"/>
    <w:next w:val="1"/>
    <w:qFormat/>
    <w:uiPriority w:val="0"/>
    <w:pPr>
      <w:ind w:left="200" w:leftChars="200"/>
    </w:pPr>
  </w:style>
  <w:style w:type="paragraph" w:styleId="58">
    <w:name w:val="Title"/>
    <w:basedOn w:val="1"/>
    <w:link w:val="195"/>
    <w:qFormat/>
    <w:uiPriority w:val="0"/>
    <w:pPr>
      <w:adjustRightInd w:val="0"/>
      <w:spacing w:before="240" w:after="60" w:line="288" w:lineRule="auto"/>
      <w:ind w:firstLine="420"/>
      <w:jc w:val="center"/>
      <w:textAlignment w:val="baseline"/>
      <w:outlineLvl w:val="0"/>
    </w:pPr>
    <w:rPr>
      <w:rFonts w:ascii="Arial" w:hAnsi="Arial"/>
      <w:b/>
      <w:bCs/>
      <w:sz w:val="32"/>
      <w:szCs w:val="32"/>
    </w:rPr>
  </w:style>
  <w:style w:type="paragraph" w:styleId="59">
    <w:name w:val="annotation subject"/>
    <w:basedOn w:val="19"/>
    <w:next w:val="19"/>
    <w:link w:val="170"/>
    <w:qFormat/>
    <w:uiPriority w:val="0"/>
    <w:rPr>
      <w:b/>
      <w:bCs/>
      <w:szCs w:val="24"/>
    </w:rPr>
  </w:style>
  <w:style w:type="paragraph" w:styleId="60">
    <w:name w:val="Body Text First Indent 2"/>
    <w:basedOn w:val="26"/>
    <w:link w:val="183"/>
    <w:qFormat/>
    <w:uiPriority w:val="0"/>
    <w:pPr>
      <w:spacing w:after="120"/>
      <w:ind w:left="420" w:leftChars="200" w:firstLine="420" w:firstLineChars="200"/>
    </w:pPr>
    <w:rPr>
      <w:rFonts w:ascii="仿宋_GB2312" w:eastAsia="仿宋_GB2312"/>
      <w:b w:val="0"/>
      <w:kern w:val="0"/>
      <w:sz w:val="28"/>
    </w:rPr>
  </w:style>
  <w:style w:type="table" w:styleId="62">
    <w:name w:val="Table Grid"/>
    <w:basedOn w:val="6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b/>
      <w:bCs/>
    </w:rPr>
  </w:style>
  <w:style w:type="character" w:styleId="65">
    <w:name w:val="page number"/>
    <w:basedOn w:val="63"/>
    <w:qFormat/>
    <w:uiPriority w:val="0"/>
  </w:style>
  <w:style w:type="character" w:styleId="66">
    <w:name w:val="FollowedHyperlink"/>
    <w:qFormat/>
    <w:uiPriority w:val="99"/>
    <w:rPr>
      <w:color w:val="auto"/>
      <w:u w:val="none"/>
    </w:rPr>
  </w:style>
  <w:style w:type="character" w:styleId="67">
    <w:name w:val="Emphasis"/>
    <w:qFormat/>
    <w:uiPriority w:val="0"/>
    <w:rPr>
      <w:i/>
    </w:rPr>
  </w:style>
  <w:style w:type="character" w:styleId="68">
    <w:name w:val="HTML Typewriter"/>
    <w:qFormat/>
    <w:uiPriority w:val="0"/>
    <w:rPr>
      <w:rFonts w:ascii="宋体" w:hAnsi="宋体" w:eastAsia="宋体" w:cs="宋体"/>
      <w:sz w:val="24"/>
      <w:szCs w:val="24"/>
    </w:rPr>
  </w:style>
  <w:style w:type="character" w:styleId="69">
    <w:name w:val="Hyperlink"/>
    <w:qFormat/>
    <w:uiPriority w:val="99"/>
    <w:rPr>
      <w:color w:val="auto"/>
      <w:u w:val="none"/>
    </w:rPr>
  </w:style>
  <w:style w:type="character" w:styleId="70">
    <w:name w:val="annotation reference"/>
    <w:qFormat/>
    <w:uiPriority w:val="0"/>
    <w:rPr>
      <w:sz w:val="21"/>
      <w:szCs w:val="21"/>
    </w:rPr>
  </w:style>
  <w:style w:type="character" w:styleId="71">
    <w:name w:val="footnote reference"/>
    <w:qFormat/>
    <w:uiPriority w:val="0"/>
    <w:rPr>
      <w:rFonts w:ascii="宋体" w:hAnsi="宋体" w:eastAsia="宋体"/>
      <w:vertAlign w:val="superscript"/>
    </w:rPr>
  </w:style>
  <w:style w:type="character" w:customStyle="1" w:styleId="72">
    <w:name w:val="CITE"/>
    <w:qFormat/>
    <w:uiPriority w:val="0"/>
    <w:rPr>
      <w:i/>
    </w:rPr>
  </w:style>
  <w:style w:type="character" w:customStyle="1" w:styleId="73">
    <w:name w:val="Char Char35"/>
    <w:qFormat/>
    <w:uiPriority w:val="0"/>
    <w:rPr>
      <w:rFonts w:ascii="黑体" w:eastAsia="黑体"/>
      <w:b/>
      <w:bCs/>
      <w:kern w:val="44"/>
      <w:sz w:val="44"/>
      <w:szCs w:val="44"/>
    </w:rPr>
  </w:style>
  <w:style w:type="character" w:customStyle="1" w:styleId="74">
    <w:name w:val="Char Char26"/>
    <w:qFormat/>
    <w:uiPriority w:val="0"/>
    <w:rPr>
      <w:rFonts w:ascii="仿宋_GB2312" w:eastAsia="仿宋_GB2312"/>
      <w:sz w:val="28"/>
    </w:rPr>
  </w:style>
  <w:style w:type="character" w:customStyle="1" w:styleId="75">
    <w:name w:val="文档结构图 Char1"/>
    <w:qFormat/>
    <w:uiPriority w:val="0"/>
    <w:rPr>
      <w:rFonts w:ascii="华文细黑"/>
      <w:kern w:val="2"/>
      <w:sz w:val="18"/>
      <w:szCs w:val="18"/>
    </w:rPr>
  </w:style>
  <w:style w:type="character" w:customStyle="1" w:styleId="76">
    <w:name w:val="正文首行缩进 2 Char1"/>
    <w:qFormat/>
    <w:uiPriority w:val="0"/>
    <w:rPr>
      <w:b/>
      <w:kern w:val="2"/>
      <w:sz w:val="30"/>
    </w:rPr>
  </w:style>
  <w:style w:type="character" w:customStyle="1" w:styleId="77">
    <w:name w:val="正文文本缩进 Char2"/>
    <w:link w:val="26"/>
    <w:qFormat/>
    <w:uiPriority w:val="0"/>
    <w:rPr>
      <w:b/>
      <w:kern w:val="2"/>
      <w:sz w:val="30"/>
    </w:rPr>
  </w:style>
  <w:style w:type="character" w:customStyle="1" w:styleId="78">
    <w:name w:val="标题4 Char Char"/>
    <w:link w:val="79"/>
    <w:qFormat/>
    <w:uiPriority w:val="0"/>
    <w:rPr>
      <w:rFonts w:ascii="Arial" w:hAnsi="Arial"/>
      <w:b/>
      <w:bCs/>
      <w:sz w:val="24"/>
      <w:szCs w:val="32"/>
    </w:rPr>
  </w:style>
  <w:style w:type="paragraph" w:customStyle="1" w:styleId="79">
    <w:name w:val="标题4"/>
    <w:basedOn w:val="5"/>
    <w:next w:val="29"/>
    <w:link w:val="78"/>
    <w:qFormat/>
    <w:uiPriority w:val="0"/>
    <w:pPr>
      <w:keepLines/>
      <w:spacing w:before="260" w:after="260" w:line="413" w:lineRule="auto"/>
      <w:jc w:val="both"/>
    </w:pPr>
    <w:rPr>
      <w:rFonts w:ascii="Arial" w:hAnsi="Arial" w:eastAsia="宋体"/>
      <w:kern w:val="0"/>
      <w:sz w:val="24"/>
      <w:szCs w:val="32"/>
    </w:rPr>
  </w:style>
  <w:style w:type="character" w:customStyle="1" w:styleId="80">
    <w:name w:val="Char Char14"/>
    <w:qFormat/>
    <w:uiPriority w:val="0"/>
    <w:rPr>
      <w:rFonts w:ascii="仿宋_GB2312" w:eastAsia="仿宋_GB2312"/>
      <w:sz w:val="28"/>
    </w:rPr>
  </w:style>
  <w:style w:type="character" w:customStyle="1" w:styleId="81">
    <w:name w:val="Char Char20"/>
    <w:qFormat/>
    <w:uiPriority w:val="0"/>
    <w:rPr>
      <w:rFonts w:ascii="宋体" w:hAnsi="宋体"/>
      <w:sz w:val="24"/>
      <w:szCs w:val="24"/>
    </w:rPr>
  </w:style>
  <w:style w:type="character" w:customStyle="1" w:styleId="82">
    <w:name w:val="标题 9 Char"/>
    <w:link w:val="13"/>
    <w:qFormat/>
    <w:uiPriority w:val="0"/>
    <w:rPr>
      <w:rFonts w:ascii="Arial" w:hAnsi="Arial" w:eastAsia="黑体"/>
      <w:kern w:val="2"/>
      <w:sz w:val="21"/>
      <w:szCs w:val="24"/>
    </w:rPr>
  </w:style>
  <w:style w:type="character" w:customStyle="1" w:styleId="83">
    <w:name w:val="正文文本 Char"/>
    <w:link w:val="25"/>
    <w:qFormat/>
    <w:uiPriority w:val="0"/>
    <w:rPr>
      <w:rFonts w:ascii="华文中宋" w:eastAsia="华文中宋"/>
      <w:bCs/>
      <w:kern w:val="2"/>
      <w:sz w:val="28"/>
    </w:rPr>
  </w:style>
  <w:style w:type="character" w:customStyle="1" w:styleId="84">
    <w:name w:val="HTML 预设格式 Char"/>
    <w:link w:val="55"/>
    <w:qFormat/>
    <w:uiPriority w:val="0"/>
    <w:rPr>
      <w:rFonts w:ascii="黑体" w:hAnsi="Courier New" w:eastAsia="黑体"/>
    </w:rPr>
  </w:style>
  <w:style w:type="character" w:customStyle="1" w:styleId="85">
    <w:name w:val="Para head"/>
    <w:qFormat/>
    <w:uiPriority w:val="0"/>
    <w:rPr>
      <w:rFonts w:ascii="Arial" w:hAnsi="Arial" w:eastAsia="Times New Roman"/>
      <w:sz w:val="20"/>
    </w:rPr>
  </w:style>
  <w:style w:type="character" w:customStyle="1" w:styleId="86">
    <w:name w:val="Char Char9"/>
    <w:qFormat/>
    <w:uiPriority w:val="0"/>
    <w:rPr>
      <w:kern w:val="2"/>
      <w:sz w:val="30"/>
      <w:szCs w:val="24"/>
    </w:rPr>
  </w:style>
  <w:style w:type="character" w:customStyle="1" w:styleId="87">
    <w:name w:val="引用 Char2"/>
    <w:qFormat/>
    <w:uiPriority w:val="29"/>
    <w:rPr>
      <w:rFonts w:ascii="Times New Roman" w:hAnsi="Times New Roman" w:eastAsia="宋体" w:cs="Times New Roman"/>
      <w:i/>
      <w:iCs/>
      <w:color w:val="000000"/>
      <w:szCs w:val="24"/>
    </w:rPr>
  </w:style>
  <w:style w:type="character" w:customStyle="1" w:styleId="88">
    <w:name w:val="Char Char24"/>
    <w:qFormat/>
    <w:uiPriority w:val="0"/>
    <w:rPr>
      <w:kern w:val="2"/>
      <w:sz w:val="18"/>
      <w:szCs w:val="18"/>
    </w:rPr>
  </w:style>
  <w:style w:type="character" w:customStyle="1" w:styleId="89">
    <w:name w:val="批注框文本 字符"/>
    <w:qFormat/>
    <w:uiPriority w:val="0"/>
    <w:rPr>
      <w:rFonts w:ascii="宋体" w:hAnsi="Times New Roman"/>
      <w:sz w:val="18"/>
      <w:szCs w:val="18"/>
    </w:rPr>
  </w:style>
  <w:style w:type="character" w:customStyle="1" w:styleId="90">
    <w:name w:val="批注文字 字符"/>
    <w:qFormat/>
    <w:uiPriority w:val="0"/>
    <w:rPr>
      <w:kern w:val="2"/>
      <w:sz w:val="21"/>
      <w:szCs w:val="22"/>
    </w:rPr>
  </w:style>
  <w:style w:type="character" w:customStyle="1" w:styleId="91">
    <w:name w:val="列出段落 Char"/>
    <w:link w:val="92"/>
    <w:qFormat/>
    <w:uiPriority w:val="34"/>
    <w:rPr>
      <w:rFonts w:ascii="Calibri" w:hAnsi="Calibri"/>
      <w:kern w:val="2"/>
      <w:sz w:val="21"/>
      <w:szCs w:val="22"/>
    </w:rPr>
  </w:style>
  <w:style w:type="paragraph" w:styleId="92">
    <w:name w:val="List Paragraph"/>
    <w:basedOn w:val="1"/>
    <w:link w:val="91"/>
    <w:qFormat/>
    <w:uiPriority w:val="34"/>
    <w:pPr>
      <w:ind w:firstLine="420" w:firstLineChars="200"/>
    </w:pPr>
    <w:rPr>
      <w:rFonts w:ascii="Calibri" w:hAnsi="Calibri"/>
      <w:szCs w:val="22"/>
    </w:rPr>
  </w:style>
  <w:style w:type="character" w:customStyle="1" w:styleId="93">
    <w:name w:val="正文文本 3 Char1"/>
    <w:qFormat/>
    <w:uiPriority w:val="0"/>
    <w:rPr>
      <w:kern w:val="2"/>
      <w:sz w:val="16"/>
      <w:szCs w:val="16"/>
    </w:rPr>
  </w:style>
  <w:style w:type="character" w:customStyle="1" w:styleId="94">
    <w:name w:val="正文文本缩进 Char"/>
    <w:qFormat/>
    <w:uiPriority w:val="0"/>
    <w:rPr>
      <w:rFonts w:ascii="仿宋_GB2312" w:eastAsia="仿宋_GB2312"/>
      <w:sz w:val="28"/>
      <w:lang w:val="en-US" w:eastAsia="zh-CN" w:bidi="ar-SA"/>
    </w:rPr>
  </w:style>
  <w:style w:type="character" w:customStyle="1" w:styleId="95">
    <w:name w:val="不明显参考1"/>
    <w:qFormat/>
    <w:uiPriority w:val="0"/>
    <w:rPr>
      <w:smallCaps/>
      <w:color w:val="C0504D"/>
      <w:u w:val="single"/>
    </w:rPr>
  </w:style>
  <w:style w:type="character" w:customStyle="1" w:styleId="96">
    <w:name w:val="正文文本缩进 3 Char"/>
    <w:link w:val="48"/>
    <w:qFormat/>
    <w:uiPriority w:val="0"/>
    <w:rPr>
      <w:kern w:val="2"/>
      <w:sz w:val="21"/>
    </w:rPr>
  </w:style>
  <w:style w:type="character" w:customStyle="1" w:styleId="97">
    <w:name w:val="正文文本缩进 Char1"/>
    <w:qFormat/>
    <w:uiPriority w:val="99"/>
    <w:rPr>
      <w:rFonts w:ascii="仿宋_GB2312" w:eastAsia="仿宋_GB2312"/>
      <w:sz w:val="28"/>
    </w:rPr>
  </w:style>
  <w:style w:type="character" w:customStyle="1" w:styleId="98">
    <w:name w:val="副标题 Char3"/>
    <w:qFormat/>
    <w:uiPriority w:val="0"/>
    <w:rPr>
      <w:rFonts w:ascii="Cambria" w:hAnsi="Cambria" w:cs="Times New Roman"/>
      <w:b/>
      <w:bCs/>
      <w:kern w:val="28"/>
      <w:sz w:val="32"/>
      <w:szCs w:val="32"/>
    </w:rPr>
  </w:style>
  <w:style w:type="character" w:customStyle="1" w:styleId="99">
    <w:name w:val="引用 Char1"/>
    <w:qFormat/>
    <w:uiPriority w:val="29"/>
    <w:rPr>
      <w:i/>
      <w:iCs/>
      <w:color w:val="000000"/>
      <w:kern w:val="2"/>
      <w:sz w:val="21"/>
      <w:szCs w:val="24"/>
    </w:rPr>
  </w:style>
  <w:style w:type="character" w:customStyle="1" w:styleId="100">
    <w:name w:val="Char Char23"/>
    <w:qFormat/>
    <w:uiPriority w:val="0"/>
    <w:rPr>
      <w:b/>
      <w:bCs/>
      <w:kern w:val="2"/>
      <w:sz w:val="24"/>
      <w:szCs w:val="24"/>
    </w:rPr>
  </w:style>
  <w:style w:type="character" w:customStyle="1" w:styleId="101">
    <w:name w:val="HTML Markup"/>
    <w:qFormat/>
    <w:uiPriority w:val="0"/>
    <w:rPr>
      <w:vanish/>
      <w:color w:val="FF0000"/>
    </w:rPr>
  </w:style>
  <w:style w:type="character" w:customStyle="1" w:styleId="102">
    <w:name w:val="标题 3 字符"/>
    <w:qFormat/>
    <w:uiPriority w:val="0"/>
    <w:rPr>
      <w:b/>
      <w:bCs/>
      <w:kern w:val="2"/>
      <w:sz w:val="32"/>
      <w:szCs w:val="32"/>
    </w:rPr>
  </w:style>
  <w:style w:type="character" w:customStyle="1" w:styleId="103">
    <w:name w:val="Typewriter"/>
    <w:qFormat/>
    <w:uiPriority w:val="0"/>
    <w:rPr>
      <w:rFonts w:ascii="华文细黑" w:hAnsi="华文细黑"/>
      <w:sz w:val="20"/>
    </w:rPr>
  </w:style>
  <w:style w:type="character" w:customStyle="1" w:styleId="104">
    <w:name w:val="样式 标题 3 + (中文) 黑体 小四 非加粗 段前: 7.8 磅 段后: 0 磅 行距: 固定值 20 磅 Char"/>
    <w:qFormat/>
    <w:uiPriority w:val="0"/>
    <w:rPr>
      <w:rFonts w:ascii="幼圆" w:hAnsi="华文细黑" w:eastAsia="幼圆" w:cs="华文细黑"/>
      <w:b/>
      <w:bCs/>
      <w:kern w:val="2"/>
      <w:sz w:val="24"/>
      <w:lang w:val="en-US" w:eastAsia="zh-CN" w:bidi="ar-SA"/>
    </w:rPr>
  </w:style>
  <w:style w:type="character" w:customStyle="1" w:styleId="105">
    <w:name w:val="页眉 Char1"/>
    <w:link w:val="39"/>
    <w:qFormat/>
    <w:uiPriority w:val="99"/>
    <w:rPr>
      <w:kern w:val="2"/>
      <w:sz w:val="18"/>
    </w:rPr>
  </w:style>
  <w:style w:type="character" w:customStyle="1" w:styleId="106">
    <w:name w:val="Char Char6"/>
    <w:qFormat/>
    <w:uiPriority w:val="0"/>
    <w:rPr>
      <w:kern w:val="2"/>
      <w:sz w:val="21"/>
      <w:szCs w:val="24"/>
    </w:rPr>
  </w:style>
  <w:style w:type="character" w:customStyle="1" w:styleId="107">
    <w:name w:val="标题 2 Char"/>
    <w:link w:val="5"/>
    <w:qFormat/>
    <w:uiPriority w:val="9"/>
    <w:rPr>
      <w:rFonts w:ascii="楷体_GB2312" w:eastAsia="楷体_GB2312"/>
      <w:b/>
      <w:bCs/>
      <w:kern w:val="2"/>
      <w:sz w:val="18"/>
    </w:rPr>
  </w:style>
  <w:style w:type="character" w:customStyle="1" w:styleId="108">
    <w:name w:val="正文缩进 Char"/>
    <w:link w:val="7"/>
    <w:qFormat/>
    <w:uiPriority w:val="0"/>
    <w:rPr>
      <w:kern w:val="2"/>
      <w:sz w:val="21"/>
    </w:rPr>
  </w:style>
  <w:style w:type="character" w:customStyle="1" w:styleId="109">
    <w:name w:val="引用 字符"/>
    <w:qFormat/>
    <w:uiPriority w:val="0"/>
    <w:rPr>
      <w:i/>
      <w:iCs/>
      <w:color w:val="000000"/>
      <w:kern w:val="2"/>
      <w:sz w:val="21"/>
      <w:szCs w:val="22"/>
    </w:rPr>
  </w:style>
  <w:style w:type="character" w:customStyle="1" w:styleId="110">
    <w:name w:val="副标题 Char"/>
    <w:link w:val="44"/>
    <w:qFormat/>
    <w:uiPriority w:val="0"/>
    <w:rPr>
      <w:rFonts w:ascii="幼圆" w:hAnsi="幼圆" w:eastAsia="Times New Roman"/>
      <w:b/>
      <w:bCs/>
      <w:kern w:val="28"/>
      <w:sz w:val="32"/>
      <w:szCs w:val="32"/>
      <w:lang w:val="en-US" w:eastAsia="zh-CN"/>
    </w:rPr>
  </w:style>
  <w:style w:type="character" w:customStyle="1" w:styleId="111">
    <w:name w:val="结束语 Char"/>
    <w:link w:val="23"/>
    <w:qFormat/>
    <w:uiPriority w:val="0"/>
    <w:rPr>
      <w:kern w:val="2"/>
      <w:sz w:val="28"/>
      <w:szCs w:val="24"/>
    </w:rPr>
  </w:style>
  <w:style w:type="character" w:customStyle="1" w:styleId="112">
    <w:name w:val="书籍标题1"/>
    <w:qFormat/>
    <w:uiPriority w:val="0"/>
    <w:rPr>
      <w:b/>
      <w:bCs/>
      <w:smallCaps/>
      <w:spacing w:val="5"/>
    </w:rPr>
  </w:style>
  <w:style w:type="character" w:customStyle="1" w:styleId="113">
    <w:name w:val="副标题 字符"/>
    <w:qFormat/>
    <w:uiPriority w:val="0"/>
    <w:rPr>
      <w:rFonts w:ascii="Cambria" w:hAnsi="Cambria" w:cs="Times New Roman"/>
      <w:b/>
      <w:bCs/>
      <w:kern w:val="28"/>
      <w:sz w:val="32"/>
      <w:szCs w:val="32"/>
    </w:rPr>
  </w:style>
  <w:style w:type="character" w:customStyle="1" w:styleId="114">
    <w:name w:val="Char Char1"/>
    <w:qFormat/>
    <w:uiPriority w:val="0"/>
    <w:rPr>
      <w:rFonts w:ascii="幼圆" w:hAnsi="Tahoma" w:eastAsia="幼圆" w:cs="Tahoma"/>
      <w:b/>
      <w:bCs/>
      <w:kern w:val="2"/>
      <w:sz w:val="32"/>
      <w:szCs w:val="32"/>
      <w:lang w:val="en-US" w:eastAsia="zh-CN" w:bidi="ar-SA"/>
    </w:rPr>
  </w:style>
  <w:style w:type="character" w:customStyle="1" w:styleId="115">
    <w:name w:val="批注主题 字符"/>
    <w:qFormat/>
    <w:uiPriority w:val="0"/>
    <w:rPr>
      <w:rFonts w:ascii="宋体" w:hAnsi="Times New Roman"/>
      <w:b/>
      <w:bCs/>
      <w:sz w:val="28"/>
    </w:rPr>
  </w:style>
  <w:style w:type="character" w:customStyle="1" w:styleId="116">
    <w:name w:val="标题 7 字符"/>
    <w:qFormat/>
    <w:uiPriority w:val="0"/>
    <w:rPr>
      <w:b/>
      <w:bCs/>
      <w:kern w:val="2"/>
      <w:sz w:val="24"/>
      <w:szCs w:val="24"/>
    </w:rPr>
  </w:style>
  <w:style w:type="character" w:customStyle="1" w:styleId="117">
    <w:name w:val="标题 4 Char"/>
    <w:link w:val="8"/>
    <w:qFormat/>
    <w:uiPriority w:val="0"/>
    <w:rPr>
      <w:rFonts w:eastAsia="楷体_GB2312"/>
      <w:b/>
      <w:bCs/>
      <w:kern w:val="2"/>
      <w:sz w:val="13"/>
    </w:rPr>
  </w:style>
  <w:style w:type="character" w:customStyle="1" w:styleId="118">
    <w:name w:val="Char Char21"/>
    <w:qFormat/>
    <w:uiPriority w:val="0"/>
    <w:rPr>
      <w:rFonts w:ascii="Arial" w:hAnsi="Arial" w:cs="Arial"/>
      <w:b/>
      <w:bCs/>
      <w:kern w:val="2"/>
      <w:sz w:val="32"/>
      <w:szCs w:val="32"/>
    </w:rPr>
  </w:style>
  <w:style w:type="character" w:customStyle="1" w:styleId="119">
    <w:name w:val="表格正文 Char"/>
    <w:link w:val="120"/>
    <w:qFormat/>
    <w:uiPriority w:val="0"/>
    <w:rPr>
      <w:kern w:val="2"/>
      <w:sz w:val="21"/>
      <w:szCs w:val="24"/>
    </w:rPr>
  </w:style>
  <w:style w:type="paragraph" w:customStyle="1" w:styleId="120">
    <w:name w:val="表格正文"/>
    <w:basedOn w:val="1"/>
    <w:link w:val="119"/>
    <w:qFormat/>
    <w:uiPriority w:val="0"/>
    <w:rPr>
      <w:szCs w:val="24"/>
    </w:rPr>
  </w:style>
  <w:style w:type="character" w:customStyle="1" w:styleId="121">
    <w:name w:val="Char Char"/>
    <w:qFormat/>
    <w:uiPriority w:val="0"/>
    <w:rPr>
      <w:rFonts w:eastAsia="宋体"/>
      <w:b/>
      <w:bCs/>
      <w:sz w:val="32"/>
      <w:szCs w:val="44"/>
      <w:lang w:val="en-US" w:eastAsia="zh-CN" w:bidi="ar-SA"/>
    </w:rPr>
  </w:style>
  <w:style w:type="character" w:customStyle="1" w:styleId="122">
    <w:name w:val="正文文本 字符"/>
    <w:qFormat/>
    <w:uiPriority w:val="0"/>
    <w:rPr>
      <w:rFonts w:ascii="Times New Roman" w:hAnsi="Times New Roman"/>
    </w:rPr>
  </w:style>
  <w:style w:type="character" w:customStyle="1" w:styleId="123">
    <w:name w:val="引用 Char"/>
    <w:link w:val="124"/>
    <w:qFormat/>
    <w:uiPriority w:val="0"/>
    <w:rPr>
      <w:i/>
      <w:iCs/>
      <w:color w:val="000000"/>
      <w:kern w:val="2"/>
      <w:sz w:val="21"/>
      <w:szCs w:val="22"/>
    </w:rPr>
  </w:style>
  <w:style w:type="paragraph" w:styleId="124">
    <w:name w:val="Quote"/>
    <w:basedOn w:val="1"/>
    <w:next w:val="1"/>
    <w:link w:val="123"/>
    <w:qFormat/>
    <w:uiPriority w:val="0"/>
    <w:rPr>
      <w:i/>
      <w:iCs/>
      <w:color w:val="000000"/>
      <w:szCs w:val="22"/>
    </w:rPr>
  </w:style>
  <w:style w:type="character" w:customStyle="1" w:styleId="125">
    <w:name w:val="Char Char Char"/>
    <w:qFormat/>
    <w:uiPriority w:val="0"/>
    <w:rPr>
      <w:rFonts w:ascii="宋体" w:hAnsi="宋体" w:eastAsia="宋体"/>
      <w:b/>
      <w:sz w:val="24"/>
      <w:lang w:val="en-US" w:eastAsia="zh-CN" w:bidi="ar-SA"/>
    </w:rPr>
  </w:style>
  <w:style w:type="character" w:customStyle="1" w:styleId="126">
    <w:name w:val="Char Char10"/>
    <w:qFormat/>
    <w:uiPriority w:val="0"/>
    <w:rPr>
      <w:rFonts w:ascii="黑体" w:hAnsi="Courier New" w:eastAsia="黑体"/>
    </w:rPr>
  </w:style>
  <w:style w:type="character" w:customStyle="1" w:styleId="127">
    <w:name w:val="textcontents"/>
    <w:qFormat/>
    <w:uiPriority w:val="0"/>
    <w:rPr>
      <w:rFonts w:cs="Cambria"/>
    </w:rPr>
  </w:style>
  <w:style w:type="character" w:customStyle="1" w:styleId="128">
    <w:name w:val="明显强调1"/>
    <w:qFormat/>
    <w:uiPriority w:val="0"/>
    <w:rPr>
      <w:b/>
      <w:bCs/>
      <w:i/>
      <w:iCs/>
      <w:color w:val="4F81BD"/>
    </w:rPr>
  </w:style>
  <w:style w:type="character" w:customStyle="1" w:styleId="129">
    <w:name w:val="标题 Char1"/>
    <w:qFormat/>
    <w:uiPriority w:val="10"/>
    <w:rPr>
      <w:rFonts w:ascii="Cambria" w:hAnsi="Cambria" w:eastAsia="宋体" w:cs="Times New Roman"/>
      <w:b/>
      <w:bCs/>
      <w:sz w:val="32"/>
      <w:szCs w:val="32"/>
    </w:rPr>
  </w:style>
  <w:style w:type="character" w:customStyle="1" w:styleId="130">
    <w:name w:val="标题 5 字符"/>
    <w:qFormat/>
    <w:uiPriority w:val="0"/>
    <w:rPr>
      <w:b/>
      <w:bCs/>
      <w:kern w:val="2"/>
      <w:sz w:val="28"/>
      <w:szCs w:val="28"/>
    </w:rPr>
  </w:style>
  <w:style w:type="character" w:customStyle="1" w:styleId="131">
    <w:name w:val="明显引用 Char1"/>
    <w:qFormat/>
    <w:uiPriority w:val="30"/>
    <w:rPr>
      <w:b/>
      <w:bCs/>
      <w:i/>
      <w:iCs/>
      <w:color w:val="4F81BD"/>
      <w:kern w:val="2"/>
      <w:sz w:val="21"/>
      <w:szCs w:val="24"/>
    </w:rPr>
  </w:style>
  <w:style w:type="character" w:customStyle="1" w:styleId="132">
    <w:name w:val="批注文字 Char"/>
    <w:qFormat/>
    <w:uiPriority w:val="0"/>
    <w:rPr>
      <w:kern w:val="2"/>
      <w:sz w:val="21"/>
      <w:szCs w:val="24"/>
    </w:rPr>
  </w:style>
  <w:style w:type="character" w:customStyle="1" w:styleId="133">
    <w:name w:val="Char Char30"/>
    <w:qFormat/>
    <w:uiPriority w:val="0"/>
    <w:rPr>
      <w:b/>
      <w:kern w:val="2"/>
      <w:sz w:val="24"/>
      <w:szCs w:val="24"/>
    </w:rPr>
  </w:style>
  <w:style w:type="character" w:customStyle="1" w:styleId="134">
    <w:name w:val="日期 Char"/>
    <w:link w:val="36"/>
    <w:qFormat/>
    <w:uiPriority w:val="0"/>
    <w:rPr>
      <w:rFonts w:eastAsia="黑体"/>
      <w:b/>
      <w:kern w:val="2"/>
      <w:sz w:val="36"/>
    </w:rPr>
  </w:style>
  <w:style w:type="character" w:customStyle="1" w:styleId="135">
    <w:name w:val="明显参考1"/>
    <w:qFormat/>
    <w:uiPriority w:val="0"/>
    <w:rPr>
      <w:b/>
      <w:bCs/>
      <w:smallCaps/>
      <w:color w:val="C0504D"/>
      <w:spacing w:val="5"/>
      <w:u w:val="single"/>
    </w:rPr>
  </w:style>
  <w:style w:type="character" w:customStyle="1" w:styleId="136">
    <w:name w:val="标题 7 Char"/>
    <w:link w:val="11"/>
    <w:qFormat/>
    <w:uiPriority w:val="0"/>
    <w:rPr>
      <w:b/>
      <w:kern w:val="2"/>
      <w:sz w:val="24"/>
      <w:szCs w:val="24"/>
    </w:rPr>
  </w:style>
  <w:style w:type="character" w:customStyle="1" w:styleId="137">
    <w:name w:val="标题 8 Char"/>
    <w:link w:val="12"/>
    <w:qFormat/>
    <w:uiPriority w:val="0"/>
    <w:rPr>
      <w:rFonts w:ascii="Arial" w:hAnsi="Arial" w:eastAsia="黑体"/>
      <w:kern w:val="2"/>
      <w:sz w:val="24"/>
      <w:szCs w:val="24"/>
    </w:rPr>
  </w:style>
  <w:style w:type="character" w:customStyle="1" w:styleId="138">
    <w:name w:val="副标题 Char2"/>
    <w:qFormat/>
    <w:uiPriority w:val="11"/>
    <w:rPr>
      <w:rFonts w:ascii="Cambria" w:hAnsi="Cambria" w:eastAsia="宋体" w:cs="Times New Roman"/>
      <w:b/>
      <w:bCs/>
      <w:kern w:val="28"/>
      <w:sz w:val="32"/>
      <w:szCs w:val="32"/>
    </w:rPr>
  </w:style>
  <w:style w:type="character" w:customStyle="1" w:styleId="139">
    <w:name w:val="明显引用 Char3"/>
    <w:qFormat/>
    <w:uiPriority w:val="99"/>
    <w:rPr>
      <w:b/>
      <w:bCs/>
      <w:i/>
      <w:iCs/>
      <w:color w:val="4F81BD"/>
      <w:kern w:val="2"/>
      <w:sz w:val="21"/>
    </w:rPr>
  </w:style>
  <w:style w:type="character" w:customStyle="1" w:styleId="140">
    <w:name w:val="副标题 Char1"/>
    <w:qFormat/>
    <w:uiPriority w:val="11"/>
    <w:rPr>
      <w:rFonts w:ascii="幼圆" w:hAnsi="幼圆" w:cs="Cambria"/>
      <w:b/>
      <w:bCs/>
      <w:kern w:val="28"/>
      <w:sz w:val="32"/>
      <w:szCs w:val="32"/>
    </w:rPr>
  </w:style>
  <w:style w:type="character" w:customStyle="1" w:styleId="141">
    <w:name w:val="页眉 字符"/>
    <w:qFormat/>
    <w:uiPriority w:val="0"/>
    <w:rPr>
      <w:kern w:val="2"/>
      <w:sz w:val="18"/>
      <w:szCs w:val="18"/>
    </w:rPr>
  </w:style>
  <w:style w:type="character" w:customStyle="1" w:styleId="142">
    <w:name w:val="标题 6 字符"/>
    <w:qFormat/>
    <w:uiPriority w:val="0"/>
    <w:rPr>
      <w:rFonts w:ascii="Cambria" w:hAnsi="Cambria" w:eastAsia="宋体" w:cs="Times New Roman"/>
      <w:b/>
      <w:bCs/>
      <w:kern w:val="2"/>
      <w:sz w:val="24"/>
      <w:szCs w:val="24"/>
    </w:rPr>
  </w:style>
  <w:style w:type="character" w:customStyle="1" w:styleId="143">
    <w:name w:val="标题 3 Char"/>
    <w:link w:val="6"/>
    <w:qFormat/>
    <w:uiPriority w:val="0"/>
    <w:rPr>
      <w:rFonts w:eastAsia="楷体_GB2312"/>
      <w:b/>
      <w:bCs/>
      <w:kern w:val="2"/>
      <w:sz w:val="15"/>
    </w:rPr>
  </w:style>
  <w:style w:type="character" w:customStyle="1" w:styleId="144">
    <w:name w:val="Char Char7"/>
    <w:qFormat/>
    <w:uiPriority w:val="0"/>
    <w:rPr>
      <w:rFonts w:ascii="幼圆" w:hAnsi="幼圆" w:eastAsia="Times New Roman"/>
      <w:b/>
      <w:bCs/>
      <w:kern w:val="28"/>
      <w:sz w:val="32"/>
      <w:szCs w:val="32"/>
      <w:lang w:val="en-US" w:eastAsia="zh-CN"/>
    </w:rPr>
  </w:style>
  <w:style w:type="character" w:customStyle="1" w:styleId="145">
    <w:name w:val="正文文本 Char1"/>
    <w:qFormat/>
    <w:uiPriority w:val="0"/>
    <w:rPr>
      <w:kern w:val="2"/>
      <w:sz w:val="21"/>
      <w:szCs w:val="22"/>
    </w:rPr>
  </w:style>
  <w:style w:type="character" w:customStyle="1" w:styleId="146">
    <w:name w:val="Char Char8"/>
    <w:qFormat/>
    <w:uiPriority w:val="0"/>
    <w:rPr>
      <w:kern w:val="2"/>
      <w:sz w:val="28"/>
      <w:szCs w:val="24"/>
    </w:rPr>
  </w:style>
  <w:style w:type="character" w:customStyle="1" w:styleId="147">
    <w:name w:val="标题 Char3"/>
    <w:qFormat/>
    <w:uiPriority w:val="10"/>
    <w:rPr>
      <w:rFonts w:ascii="Cambria" w:hAnsi="Cambria" w:cs="Times New Roman"/>
      <w:b/>
      <w:bCs/>
      <w:kern w:val="2"/>
      <w:sz w:val="32"/>
      <w:szCs w:val="32"/>
    </w:rPr>
  </w:style>
  <w:style w:type="character" w:customStyle="1" w:styleId="148">
    <w:name w:val="Char Char27"/>
    <w:qFormat/>
    <w:uiPriority w:val="0"/>
    <w:rPr>
      <w:rFonts w:ascii="楷体_GB2312" w:eastAsia="楷体_GB2312"/>
      <w:kern w:val="2"/>
      <w:sz w:val="24"/>
      <w:szCs w:val="24"/>
    </w:rPr>
  </w:style>
  <w:style w:type="character" w:customStyle="1" w:styleId="149">
    <w:name w:val="正文文本缩进 Char3"/>
    <w:qFormat/>
    <w:uiPriority w:val="0"/>
    <w:rPr>
      <w:b/>
      <w:kern w:val="2"/>
      <w:sz w:val="30"/>
    </w:rPr>
  </w:style>
  <w:style w:type="character" w:customStyle="1" w:styleId="150">
    <w:name w:val="Char Char13"/>
    <w:qFormat/>
    <w:uiPriority w:val="0"/>
    <w:rPr>
      <w:kern w:val="2"/>
      <w:sz w:val="28"/>
      <w:szCs w:val="24"/>
    </w:rPr>
  </w:style>
  <w:style w:type="character" w:customStyle="1" w:styleId="151">
    <w:name w:val="Comment"/>
    <w:qFormat/>
    <w:uiPriority w:val="0"/>
    <w:rPr>
      <w:vanish/>
    </w:rPr>
  </w:style>
  <w:style w:type="character" w:customStyle="1" w:styleId="152">
    <w:name w:val="Char Char32"/>
    <w:qFormat/>
    <w:uiPriority w:val="0"/>
    <w:rPr>
      <w:rFonts w:ascii="黑体" w:eastAsia="黑体"/>
      <w:b/>
      <w:bCs/>
      <w:kern w:val="2"/>
      <w:sz w:val="28"/>
      <w:szCs w:val="28"/>
    </w:rPr>
  </w:style>
  <w:style w:type="character" w:customStyle="1" w:styleId="153">
    <w:name w:val="Char Char17"/>
    <w:qFormat/>
    <w:uiPriority w:val="0"/>
    <w:rPr>
      <w:kern w:val="2"/>
      <w:sz w:val="18"/>
      <w:szCs w:val="18"/>
    </w:rPr>
  </w:style>
  <w:style w:type="character" w:customStyle="1" w:styleId="154">
    <w:name w:val="批注文字 Char Char"/>
    <w:qFormat/>
    <w:uiPriority w:val="0"/>
    <w:rPr>
      <w:rFonts w:ascii="华文细黑" w:hAnsi="Cambria" w:eastAsia="华文细黑" w:cs="Cambria"/>
      <w:sz w:val="28"/>
      <w:szCs w:val="20"/>
    </w:rPr>
  </w:style>
  <w:style w:type="character" w:customStyle="1" w:styleId="155">
    <w:name w:val="Char Char12"/>
    <w:qFormat/>
    <w:uiPriority w:val="0"/>
    <w:rPr>
      <w:rFonts w:eastAsia="宋体"/>
      <w:kern w:val="2"/>
      <w:sz w:val="18"/>
      <w:szCs w:val="18"/>
      <w:lang w:val="en-US" w:eastAsia="zh-CN" w:bidi="ar-SA"/>
    </w:rPr>
  </w:style>
  <w:style w:type="character" w:customStyle="1" w:styleId="156">
    <w:name w:val="脚注文本 Char1"/>
    <w:qFormat/>
    <w:uiPriority w:val="99"/>
    <w:rPr>
      <w:kern w:val="2"/>
      <w:sz w:val="18"/>
      <w:szCs w:val="18"/>
    </w:rPr>
  </w:style>
  <w:style w:type="character" w:customStyle="1" w:styleId="157">
    <w:name w:val="Definition"/>
    <w:qFormat/>
    <w:uiPriority w:val="0"/>
    <w:rPr>
      <w:i/>
    </w:rPr>
  </w:style>
  <w:style w:type="character" w:customStyle="1" w:styleId="158">
    <w:name w:val="明显引用 Char"/>
    <w:link w:val="159"/>
    <w:qFormat/>
    <w:uiPriority w:val="0"/>
    <w:rPr>
      <w:b/>
      <w:bCs/>
      <w:i/>
      <w:iCs/>
      <w:color w:val="4F81BD"/>
      <w:kern w:val="2"/>
      <w:sz w:val="21"/>
      <w:szCs w:val="22"/>
    </w:rPr>
  </w:style>
  <w:style w:type="paragraph" w:styleId="159">
    <w:name w:val="Intense Quote"/>
    <w:basedOn w:val="1"/>
    <w:next w:val="1"/>
    <w:link w:val="158"/>
    <w:qFormat/>
    <w:uiPriority w:val="0"/>
    <w:pPr>
      <w:pBdr>
        <w:bottom w:val="single" w:color="4F81BD" w:sz="4" w:space="4"/>
      </w:pBdr>
      <w:spacing w:before="200" w:after="280"/>
      <w:ind w:left="936" w:right="936"/>
    </w:pPr>
    <w:rPr>
      <w:b/>
      <w:bCs/>
      <w:i/>
      <w:iCs/>
      <w:color w:val="4F81BD"/>
      <w:szCs w:val="22"/>
    </w:rPr>
  </w:style>
  <w:style w:type="character" w:customStyle="1" w:styleId="160">
    <w:name w:val="正文文本 2 Char"/>
    <w:link w:val="54"/>
    <w:qFormat/>
    <w:uiPriority w:val="0"/>
    <w:rPr>
      <w:kern w:val="2"/>
      <w:sz w:val="21"/>
    </w:rPr>
  </w:style>
  <w:style w:type="character" w:customStyle="1" w:styleId="161">
    <w:name w:val="明显引用 字符"/>
    <w:qFormat/>
    <w:uiPriority w:val="0"/>
    <w:rPr>
      <w:b/>
      <w:bCs/>
      <w:i/>
      <w:iCs/>
      <w:color w:val="4F81BD"/>
      <w:kern w:val="2"/>
      <w:sz w:val="21"/>
      <w:szCs w:val="22"/>
    </w:rPr>
  </w:style>
  <w:style w:type="character" w:customStyle="1" w:styleId="162">
    <w:name w:val="标题 Char2"/>
    <w:qFormat/>
    <w:uiPriority w:val="0"/>
    <w:rPr>
      <w:rFonts w:ascii="Cambria" w:hAnsi="Cambria" w:eastAsia="宋体" w:cs="Times New Roman"/>
      <w:b/>
      <w:bCs/>
      <w:sz w:val="32"/>
      <w:szCs w:val="32"/>
    </w:rPr>
  </w:style>
  <w:style w:type="character" w:customStyle="1" w:styleId="163">
    <w:name w:val="页脚 字符"/>
    <w:qFormat/>
    <w:uiPriority w:val="0"/>
    <w:rPr>
      <w:kern w:val="2"/>
      <w:sz w:val="18"/>
      <w:szCs w:val="18"/>
    </w:rPr>
  </w:style>
  <w:style w:type="character" w:customStyle="1" w:styleId="164">
    <w:name w:val="Char Char31"/>
    <w:qFormat/>
    <w:uiPriority w:val="0"/>
    <w:rPr>
      <w:rFonts w:ascii="Arial" w:hAnsi="Arial" w:eastAsia="黑体"/>
      <w:b/>
      <w:kern w:val="2"/>
      <w:sz w:val="24"/>
      <w:szCs w:val="24"/>
    </w:rPr>
  </w:style>
  <w:style w:type="character" w:customStyle="1" w:styleId="165">
    <w:name w:val="普通(网站) Char Char"/>
    <w:qFormat/>
    <w:uiPriority w:val="0"/>
    <w:rPr>
      <w:rFonts w:ascii="宋体" w:hAnsi="宋体"/>
      <w:sz w:val="24"/>
      <w:szCs w:val="24"/>
    </w:rPr>
  </w:style>
  <w:style w:type="character" w:customStyle="1" w:styleId="166">
    <w:name w:val="CODE"/>
    <w:qFormat/>
    <w:uiPriority w:val="0"/>
    <w:rPr>
      <w:rFonts w:ascii="华文细黑" w:hAnsi="华文细黑"/>
      <w:sz w:val="20"/>
    </w:rPr>
  </w:style>
  <w:style w:type="character" w:customStyle="1" w:styleId="167">
    <w:name w:val="l15 Char"/>
    <w:link w:val="168"/>
    <w:qFormat/>
    <w:uiPriority w:val="0"/>
    <w:rPr>
      <w:color w:val="000000"/>
      <w:sz w:val="23"/>
      <w:szCs w:val="23"/>
    </w:rPr>
  </w:style>
  <w:style w:type="paragraph" w:customStyle="1" w:styleId="168">
    <w:name w:val="l15"/>
    <w:basedOn w:val="1"/>
    <w:link w:val="167"/>
    <w:qFormat/>
    <w:uiPriority w:val="0"/>
    <w:pPr>
      <w:widowControl/>
      <w:spacing w:before="100" w:beforeAutospacing="1" w:after="100" w:afterAutospacing="1" w:line="300" w:lineRule="atLeast"/>
      <w:jc w:val="left"/>
    </w:pPr>
    <w:rPr>
      <w:color w:val="000000"/>
      <w:kern w:val="0"/>
      <w:sz w:val="23"/>
      <w:szCs w:val="23"/>
    </w:rPr>
  </w:style>
  <w:style w:type="character" w:customStyle="1" w:styleId="169">
    <w:name w:val="Char Char4"/>
    <w:qFormat/>
    <w:uiPriority w:val="0"/>
    <w:rPr>
      <w:rFonts w:ascii="华文细黑" w:hAnsi="华文细黑" w:eastAsia="幼圆" w:cs="Tahoma"/>
      <w:b/>
      <w:kern w:val="2"/>
      <w:sz w:val="28"/>
      <w:szCs w:val="32"/>
      <w:lang w:val="en-US" w:eastAsia="zh-CN" w:bidi="ar-SA"/>
    </w:rPr>
  </w:style>
  <w:style w:type="character" w:customStyle="1" w:styleId="170">
    <w:name w:val="批注主题 Char"/>
    <w:link w:val="59"/>
    <w:qFormat/>
    <w:uiPriority w:val="0"/>
    <w:rPr>
      <w:b/>
      <w:bCs/>
      <w:kern w:val="2"/>
      <w:sz w:val="21"/>
      <w:szCs w:val="24"/>
    </w:rPr>
  </w:style>
  <w:style w:type="character" w:customStyle="1" w:styleId="171">
    <w:name w:val="font01"/>
    <w:qFormat/>
    <w:uiPriority w:val="0"/>
    <w:rPr>
      <w:rFonts w:hint="eastAsia" w:ascii="宋体" w:hAnsi="宋体" w:eastAsia="宋体" w:cs="宋体"/>
      <w:color w:val="000000"/>
      <w:sz w:val="21"/>
      <w:szCs w:val="21"/>
      <w:u w:val="none"/>
    </w:rPr>
  </w:style>
  <w:style w:type="character" w:customStyle="1" w:styleId="172">
    <w:name w:val="日期 Char1"/>
    <w:qFormat/>
    <w:uiPriority w:val="0"/>
    <w:rPr>
      <w:kern w:val="2"/>
      <w:sz w:val="21"/>
      <w:szCs w:val="22"/>
    </w:rPr>
  </w:style>
  <w:style w:type="character" w:customStyle="1" w:styleId="173">
    <w:name w:val="标题 1 字符"/>
    <w:qFormat/>
    <w:uiPriority w:val="0"/>
    <w:rPr>
      <w:b/>
      <w:bCs/>
      <w:kern w:val="44"/>
      <w:sz w:val="44"/>
      <w:szCs w:val="44"/>
    </w:rPr>
  </w:style>
  <w:style w:type="character" w:customStyle="1" w:styleId="174">
    <w:name w:val="正文首行缩进两字 Char"/>
    <w:link w:val="175"/>
    <w:qFormat/>
    <w:uiPriority w:val="0"/>
    <w:rPr>
      <w:sz w:val="24"/>
      <w:szCs w:val="24"/>
      <w:lang w:val="en-US" w:eastAsia="zh-CN" w:bidi="ar-SA"/>
    </w:rPr>
  </w:style>
  <w:style w:type="paragraph" w:customStyle="1" w:styleId="175">
    <w:name w:val="正文首行缩进两字"/>
    <w:link w:val="174"/>
    <w:qFormat/>
    <w:uiPriority w:val="0"/>
    <w:pPr>
      <w:spacing w:afterLines="50" w:line="300" w:lineRule="auto"/>
      <w:ind w:left="240" w:leftChars="100" w:right="240" w:rightChars="100" w:firstLine="480" w:firstLineChars="200"/>
    </w:pPr>
    <w:rPr>
      <w:rFonts w:ascii="Times New Roman" w:hAnsi="Times New Roman" w:eastAsia="宋体" w:cs="Times New Roman"/>
      <w:sz w:val="24"/>
      <w:szCs w:val="24"/>
      <w:lang w:val="en-US" w:eastAsia="zh-CN" w:bidi="ar-SA"/>
    </w:rPr>
  </w:style>
  <w:style w:type="character" w:customStyle="1" w:styleId="176">
    <w:name w:val="Char Char19"/>
    <w:qFormat/>
    <w:uiPriority w:val="0"/>
    <w:rPr>
      <w:rFonts w:ascii="仿宋_GB2312" w:eastAsia="仿宋_GB2312"/>
      <w:sz w:val="28"/>
    </w:rPr>
  </w:style>
  <w:style w:type="character" w:customStyle="1" w:styleId="177">
    <w:name w:val="标题5 Char Char"/>
    <w:link w:val="178"/>
    <w:qFormat/>
    <w:uiPriority w:val="0"/>
    <w:rPr>
      <w:rFonts w:ascii="Tahoma" w:hAnsi="Tahoma"/>
      <w:b/>
      <w:bCs/>
      <w:sz w:val="24"/>
      <w:szCs w:val="32"/>
    </w:rPr>
  </w:style>
  <w:style w:type="paragraph" w:customStyle="1" w:styleId="178">
    <w:name w:val="标题5"/>
    <w:basedOn w:val="6"/>
    <w:link w:val="177"/>
    <w:qFormat/>
    <w:uiPriority w:val="0"/>
    <w:pPr>
      <w:keepLines/>
      <w:spacing w:before="260" w:after="260" w:line="413" w:lineRule="auto"/>
      <w:jc w:val="both"/>
    </w:pPr>
    <w:rPr>
      <w:rFonts w:ascii="Tahoma" w:hAnsi="Tahoma" w:eastAsia="宋体"/>
      <w:kern w:val="0"/>
      <w:sz w:val="24"/>
      <w:szCs w:val="32"/>
    </w:rPr>
  </w:style>
  <w:style w:type="character" w:customStyle="1" w:styleId="179">
    <w:name w:val="日期 字符"/>
    <w:qFormat/>
    <w:uiPriority w:val="0"/>
    <w:rPr>
      <w:rFonts w:ascii="宋体" w:hAnsi="Times New Roman"/>
      <w:sz w:val="28"/>
    </w:rPr>
  </w:style>
  <w:style w:type="character" w:customStyle="1" w:styleId="180">
    <w:name w:val="Char Char25"/>
    <w:qFormat/>
    <w:uiPriority w:val="0"/>
    <w:rPr>
      <w:sz w:val="18"/>
      <w:szCs w:val="18"/>
    </w:rPr>
  </w:style>
  <w:style w:type="character" w:customStyle="1" w:styleId="181">
    <w:name w:val="Char Char15"/>
    <w:qFormat/>
    <w:uiPriority w:val="0"/>
    <w:rPr>
      <w:rFonts w:ascii="仿宋_GB2312" w:eastAsia="仿宋_GB2312"/>
      <w:sz w:val="32"/>
    </w:rPr>
  </w:style>
  <w:style w:type="character" w:customStyle="1" w:styleId="182">
    <w:name w:val="称呼 Char1"/>
    <w:qFormat/>
    <w:uiPriority w:val="0"/>
    <w:rPr>
      <w:kern w:val="2"/>
      <w:sz w:val="21"/>
    </w:rPr>
  </w:style>
  <w:style w:type="character" w:customStyle="1" w:styleId="183">
    <w:name w:val="正文首行缩进 2 Char"/>
    <w:link w:val="60"/>
    <w:qFormat/>
    <w:uiPriority w:val="0"/>
    <w:rPr>
      <w:rFonts w:ascii="仿宋_GB2312" w:eastAsia="仿宋_GB2312"/>
      <w:sz w:val="28"/>
    </w:rPr>
  </w:style>
  <w:style w:type="character" w:customStyle="1" w:styleId="184">
    <w:name w:val="Char Char34"/>
    <w:qFormat/>
    <w:uiPriority w:val="0"/>
    <w:rPr>
      <w:rFonts w:ascii="Arial" w:hAnsi="Arial" w:eastAsia="黑体"/>
      <w:b/>
      <w:bCs/>
      <w:kern w:val="2"/>
      <w:sz w:val="32"/>
      <w:szCs w:val="32"/>
    </w:rPr>
  </w:style>
  <w:style w:type="character" w:customStyle="1" w:styleId="185">
    <w:name w:val="Char Char16"/>
    <w:qFormat/>
    <w:uiPriority w:val="0"/>
    <w:rPr>
      <w:b/>
      <w:bCs/>
      <w:kern w:val="2"/>
      <w:sz w:val="21"/>
      <w:szCs w:val="24"/>
    </w:rPr>
  </w:style>
  <w:style w:type="character" w:customStyle="1" w:styleId="186">
    <w:name w:val="标题 1 Char"/>
    <w:link w:val="4"/>
    <w:qFormat/>
    <w:uiPriority w:val="0"/>
    <w:rPr>
      <w:rFonts w:ascii="楷体_GB2312" w:eastAsia="楷体_GB2312"/>
      <w:b/>
      <w:kern w:val="2"/>
      <w:sz w:val="28"/>
    </w:rPr>
  </w:style>
  <w:style w:type="character" w:customStyle="1" w:styleId="187">
    <w:name w:val="批注主题 Char2"/>
    <w:qFormat/>
    <w:uiPriority w:val="0"/>
    <w:rPr>
      <w:kern w:val="2"/>
      <w:sz w:val="21"/>
    </w:rPr>
  </w:style>
  <w:style w:type="character" w:customStyle="1" w:styleId="188">
    <w:name w:val="批注文字 Char1"/>
    <w:link w:val="19"/>
    <w:qFormat/>
    <w:uiPriority w:val="0"/>
    <w:rPr>
      <w:kern w:val="2"/>
      <w:sz w:val="21"/>
    </w:rPr>
  </w:style>
  <w:style w:type="character" w:customStyle="1" w:styleId="189">
    <w:name w:val="批注框文本 Char1"/>
    <w:qFormat/>
    <w:uiPriority w:val="0"/>
    <w:rPr>
      <w:kern w:val="2"/>
      <w:sz w:val="18"/>
      <w:szCs w:val="18"/>
    </w:rPr>
  </w:style>
  <w:style w:type="character" w:customStyle="1" w:styleId="190">
    <w:name w:val="Char Char3"/>
    <w:qFormat/>
    <w:uiPriority w:val="0"/>
    <w:rPr>
      <w:rFonts w:ascii="幼圆" w:hAnsi="华文细黑" w:eastAsia="幼圆" w:cs="Tahoma"/>
      <w:b/>
      <w:bCs/>
      <w:kern w:val="2"/>
      <w:sz w:val="24"/>
      <w:szCs w:val="24"/>
      <w:lang w:val="en-US" w:eastAsia="zh-CN" w:bidi="ar-SA"/>
    </w:rPr>
  </w:style>
  <w:style w:type="character" w:customStyle="1" w:styleId="191">
    <w:name w:val="文档结构图 Char2"/>
    <w:link w:val="18"/>
    <w:qFormat/>
    <w:uiPriority w:val="0"/>
    <w:rPr>
      <w:kern w:val="2"/>
      <w:sz w:val="21"/>
      <w:shd w:val="clear" w:color="auto" w:fill="000080"/>
    </w:rPr>
  </w:style>
  <w:style w:type="character" w:customStyle="1" w:styleId="192">
    <w:name w:val="Char Char Char Char Char Char Char Char Char Char"/>
    <w:qFormat/>
    <w:uiPriority w:val="0"/>
    <w:rPr>
      <w:rFonts w:eastAsia="宋体"/>
      <w:b/>
      <w:bCs/>
      <w:sz w:val="32"/>
      <w:szCs w:val="44"/>
      <w:lang w:val="en-US" w:eastAsia="zh-CN" w:bidi="ar-SA"/>
    </w:rPr>
  </w:style>
  <w:style w:type="character" w:customStyle="1" w:styleId="193">
    <w:name w:val="Variable"/>
    <w:qFormat/>
    <w:uiPriority w:val="0"/>
    <w:rPr>
      <w:i/>
    </w:rPr>
  </w:style>
  <w:style w:type="character" w:customStyle="1" w:styleId="194">
    <w:name w:val="普通(网站) Char"/>
    <w:link w:val="56"/>
    <w:qFormat/>
    <w:uiPriority w:val="0"/>
    <w:rPr>
      <w:sz w:val="24"/>
    </w:rPr>
  </w:style>
  <w:style w:type="character" w:customStyle="1" w:styleId="195">
    <w:name w:val="标题 Char"/>
    <w:link w:val="58"/>
    <w:qFormat/>
    <w:uiPriority w:val="0"/>
    <w:rPr>
      <w:rFonts w:ascii="Arial" w:hAnsi="Arial" w:cs="Arial"/>
      <w:b/>
      <w:bCs/>
      <w:kern w:val="2"/>
      <w:sz w:val="32"/>
      <w:szCs w:val="32"/>
    </w:rPr>
  </w:style>
  <w:style w:type="character" w:customStyle="1" w:styleId="196">
    <w:name w:val="标题 5 Char"/>
    <w:link w:val="9"/>
    <w:qFormat/>
    <w:uiPriority w:val="0"/>
    <w:rPr>
      <w:rFonts w:ascii="楷体_GB2312" w:eastAsia="楷体_GB2312"/>
      <w:bCs/>
      <w:kern w:val="2"/>
      <w:sz w:val="28"/>
    </w:rPr>
  </w:style>
  <w:style w:type="character" w:customStyle="1" w:styleId="197">
    <w:name w:val="Char Char210"/>
    <w:qFormat/>
    <w:uiPriority w:val="0"/>
    <w:rPr>
      <w:rFonts w:eastAsia="华文细黑"/>
      <w:b/>
      <w:bCs/>
      <w:kern w:val="2"/>
      <w:sz w:val="21"/>
      <w:szCs w:val="24"/>
      <w:lang w:val="en-US" w:eastAsia="zh-CN" w:bidi="ar-SA"/>
    </w:rPr>
  </w:style>
  <w:style w:type="character" w:customStyle="1" w:styleId="198">
    <w:name w:val="批注主题 Char1"/>
    <w:qFormat/>
    <w:uiPriority w:val="0"/>
    <w:rPr>
      <w:rFonts w:eastAsia="宋体"/>
      <w:b/>
      <w:bCs/>
      <w:kern w:val="2"/>
      <w:sz w:val="21"/>
      <w:szCs w:val="24"/>
      <w:lang w:val="en-US" w:eastAsia="zh-CN" w:bidi="ar-SA"/>
    </w:rPr>
  </w:style>
  <w:style w:type="character" w:customStyle="1" w:styleId="199">
    <w:name w:val="页眉 Char"/>
    <w:qFormat/>
    <w:uiPriority w:val="99"/>
    <w:rPr>
      <w:kern w:val="2"/>
      <w:sz w:val="18"/>
      <w:szCs w:val="18"/>
    </w:rPr>
  </w:style>
  <w:style w:type="character" w:customStyle="1" w:styleId="200">
    <w:name w:val="Char Char5"/>
    <w:qFormat/>
    <w:uiPriority w:val="0"/>
    <w:rPr>
      <w:rFonts w:ascii="黑体" w:eastAsia="黑体"/>
      <w:b/>
      <w:bCs/>
      <w:kern w:val="2"/>
      <w:sz w:val="28"/>
      <w:szCs w:val="28"/>
    </w:rPr>
  </w:style>
  <w:style w:type="character" w:customStyle="1" w:styleId="201">
    <w:name w:val="Char Char22"/>
    <w:qFormat/>
    <w:uiPriority w:val="0"/>
  </w:style>
  <w:style w:type="character" w:customStyle="1" w:styleId="202">
    <w:name w:val="font21"/>
    <w:qFormat/>
    <w:uiPriority w:val="0"/>
    <w:rPr>
      <w:rFonts w:hint="eastAsia" w:ascii="宋体" w:hAnsi="宋体" w:eastAsia="宋体" w:cs="宋体"/>
      <w:color w:val="000000"/>
      <w:sz w:val="21"/>
      <w:szCs w:val="21"/>
      <w:u w:val="none"/>
    </w:rPr>
  </w:style>
  <w:style w:type="character" w:customStyle="1" w:styleId="203">
    <w:name w:val="明显引用 Char2"/>
    <w:qFormat/>
    <w:uiPriority w:val="30"/>
    <w:rPr>
      <w:rFonts w:ascii="Times New Roman" w:hAnsi="Times New Roman" w:eastAsia="宋体" w:cs="Times New Roman"/>
      <w:b/>
      <w:bCs/>
      <w:i/>
      <w:iCs/>
      <w:color w:val="4F81BD"/>
      <w:szCs w:val="24"/>
    </w:rPr>
  </w:style>
  <w:style w:type="character" w:customStyle="1" w:styleId="204">
    <w:name w:val="表格正文 Char Char"/>
    <w:qFormat/>
    <w:uiPriority w:val="0"/>
    <w:rPr>
      <w:kern w:val="2"/>
      <w:sz w:val="21"/>
      <w:szCs w:val="24"/>
    </w:rPr>
  </w:style>
  <w:style w:type="character" w:customStyle="1" w:styleId="205">
    <w:name w:val="Char Char29"/>
    <w:qFormat/>
    <w:uiPriority w:val="0"/>
    <w:rPr>
      <w:rFonts w:ascii="Arial" w:hAnsi="Arial" w:eastAsia="黑体"/>
      <w:kern w:val="2"/>
      <w:sz w:val="24"/>
      <w:szCs w:val="24"/>
    </w:rPr>
  </w:style>
  <w:style w:type="character" w:customStyle="1" w:styleId="206">
    <w:name w:val="正文文本缩进 2 Char"/>
    <w:link w:val="37"/>
    <w:qFormat/>
    <w:uiPriority w:val="0"/>
    <w:rPr>
      <w:rFonts w:ascii="楷体_GB2312" w:eastAsia="楷体_GB2312"/>
      <w:b/>
      <w:kern w:val="2"/>
      <w:sz w:val="28"/>
    </w:rPr>
  </w:style>
  <w:style w:type="character" w:customStyle="1" w:styleId="207">
    <w:name w:val="文档结构图 Char"/>
    <w:qFormat/>
    <w:uiPriority w:val="0"/>
    <w:rPr>
      <w:rFonts w:ascii="宋体"/>
      <w:kern w:val="2"/>
      <w:sz w:val="18"/>
      <w:szCs w:val="18"/>
    </w:rPr>
  </w:style>
  <w:style w:type="character" w:customStyle="1" w:styleId="208">
    <w:name w:val="纯文本 Char"/>
    <w:link w:val="32"/>
    <w:qFormat/>
    <w:uiPriority w:val="0"/>
    <w:rPr>
      <w:rFonts w:ascii="宋体" w:hAnsi="Courier New"/>
      <w:kern w:val="2"/>
      <w:sz w:val="21"/>
      <w:szCs w:val="21"/>
    </w:rPr>
  </w:style>
  <w:style w:type="character" w:customStyle="1" w:styleId="209">
    <w:name w:val="Char Char18"/>
    <w:qFormat/>
    <w:uiPriority w:val="0"/>
    <w:rPr>
      <w:rFonts w:ascii="宋体" w:hAnsi="Courier New"/>
      <w:kern w:val="2"/>
      <w:sz w:val="21"/>
      <w:szCs w:val="21"/>
    </w:rPr>
  </w:style>
  <w:style w:type="character" w:customStyle="1" w:styleId="210">
    <w:name w:val="Char Char33"/>
    <w:qFormat/>
    <w:uiPriority w:val="0"/>
    <w:rPr>
      <w:rFonts w:ascii="黑体" w:eastAsia="黑体"/>
      <w:b/>
      <w:bCs/>
      <w:kern w:val="2"/>
      <w:sz w:val="32"/>
      <w:szCs w:val="32"/>
      <w:lang w:val="en-US" w:eastAsia="zh-CN" w:bidi="ar-SA"/>
    </w:rPr>
  </w:style>
  <w:style w:type="character" w:customStyle="1" w:styleId="211">
    <w:name w:val="正文文本 3 Char"/>
    <w:link w:val="22"/>
    <w:qFormat/>
    <w:uiPriority w:val="0"/>
    <w:rPr>
      <w:b/>
      <w:bCs/>
      <w:kern w:val="2"/>
      <w:sz w:val="24"/>
      <w:szCs w:val="24"/>
    </w:rPr>
  </w:style>
  <w:style w:type="character" w:customStyle="1" w:styleId="212">
    <w:name w:val="Keyboard"/>
    <w:qFormat/>
    <w:uiPriority w:val="0"/>
    <w:rPr>
      <w:rFonts w:ascii="华文细黑" w:hAnsi="华文细黑"/>
      <w:b/>
      <w:sz w:val="20"/>
    </w:rPr>
  </w:style>
  <w:style w:type="character" w:customStyle="1" w:styleId="213">
    <w:name w:val="不明显强调1"/>
    <w:qFormat/>
    <w:uiPriority w:val="0"/>
    <w:rPr>
      <w:i/>
      <w:iCs/>
      <w:color w:val="808080"/>
    </w:rPr>
  </w:style>
  <w:style w:type="character" w:customStyle="1" w:styleId="214">
    <w:name w:val="页脚 Char"/>
    <w:link w:val="2"/>
    <w:qFormat/>
    <w:uiPriority w:val="99"/>
    <w:rPr>
      <w:kern w:val="2"/>
      <w:sz w:val="18"/>
    </w:rPr>
  </w:style>
  <w:style w:type="character" w:customStyle="1" w:styleId="215">
    <w:name w:val="HTML 预设格式 Char1"/>
    <w:qFormat/>
    <w:uiPriority w:val="0"/>
    <w:rPr>
      <w:rFonts w:ascii="Courier New" w:hAnsi="Courier New" w:cs="Courier New"/>
      <w:kern w:val="2"/>
    </w:rPr>
  </w:style>
  <w:style w:type="character" w:customStyle="1" w:styleId="216">
    <w:name w:val="称呼 Char"/>
    <w:link w:val="21"/>
    <w:qFormat/>
    <w:uiPriority w:val="0"/>
    <w:rPr>
      <w:kern w:val="2"/>
      <w:sz w:val="28"/>
      <w:szCs w:val="24"/>
    </w:rPr>
  </w:style>
  <w:style w:type="character" w:customStyle="1" w:styleId="217">
    <w:name w:val="标题 8 字符"/>
    <w:qFormat/>
    <w:uiPriority w:val="0"/>
    <w:rPr>
      <w:rFonts w:ascii="Cambria" w:hAnsi="Cambria" w:eastAsia="宋体" w:cs="Times New Roman"/>
      <w:kern w:val="2"/>
      <w:sz w:val="24"/>
      <w:szCs w:val="24"/>
    </w:rPr>
  </w:style>
  <w:style w:type="character" w:customStyle="1" w:styleId="218">
    <w:name w:val="Char Char11"/>
    <w:qFormat/>
    <w:uiPriority w:val="0"/>
    <w:rPr>
      <w:rFonts w:ascii="楷体_GB2312" w:eastAsia="楷体_GB2312"/>
      <w:b/>
      <w:kern w:val="2"/>
      <w:sz w:val="28"/>
      <w:szCs w:val="24"/>
    </w:rPr>
  </w:style>
  <w:style w:type="character" w:customStyle="1" w:styleId="219">
    <w:name w:val="批注框文本 Char"/>
    <w:link w:val="38"/>
    <w:qFormat/>
    <w:uiPriority w:val="0"/>
    <w:rPr>
      <w:kern w:val="2"/>
      <w:sz w:val="18"/>
      <w:szCs w:val="18"/>
    </w:rPr>
  </w:style>
  <w:style w:type="character" w:customStyle="1" w:styleId="220">
    <w:name w:val="标题 2 字符"/>
    <w:qFormat/>
    <w:uiPriority w:val="0"/>
    <w:rPr>
      <w:rFonts w:ascii="Cambria" w:hAnsi="Cambria" w:eastAsia="宋体" w:cs="Times New Roman"/>
      <w:b/>
      <w:bCs/>
      <w:kern w:val="2"/>
      <w:sz w:val="32"/>
      <w:szCs w:val="32"/>
    </w:rPr>
  </w:style>
  <w:style w:type="character" w:customStyle="1" w:styleId="221">
    <w:name w:val="标题 字符"/>
    <w:qFormat/>
    <w:uiPriority w:val="0"/>
    <w:rPr>
      <w:rFonts w:ascii="Cambria" w:hAnsi="Cambria" w:cs="Times New Roman"/>
      <w:b/>
      <w:bCs/>
      <w:kern w:val="2"/>
      <w:sz w:val="32"/>
      <w:szCs w:val="32"/>
    </w:rPr>
  </w:style>
  <w:style w:type="character" w:customStyle="1" w:styleId="222">
    <w:name w:val="标题 6 Char"/>
    <w:link w:val="10"/>
    <w:qFormat/>
    <w:uiPriority w:val="0"/>
    <w:rPr>
      <w:rFonts w:ascii="Arial" w:hAnsi="Arial" w:eastAsia="黑体"/>
      <w:b/>
      <w:kern w:val="2"/>
      <w:sz w:val="24"/>
      <w:szCs w:val="24"/>
    </w:rPr>
  </w:style>
  <w:style w:type="character" w:customStyle="1" w:styleId="223">
    <w:name w:val="Sample"/>
    <w:qFormat/>
    <w:uiPriority w:val="0"/>
    <w:rPr>
      <w:rFonts w:ascii="华文细黑" w:hAnsi="华文细黑"/>
    </w:rPr>
  </w:style>
  <w:style w:type="character" w:customStyle="1" w:styleId="224">
    <w:name w:val="标题 31"/>
    <w:qFormat/>
    <w:uiPriority w:val="0"/>
    <w:rPr>
      <w:rFonts w:hint="eastAsia" w:ascii="黑体" w:hAnsi="ˎ̥" w:eastAsia="黑体"/>
      <w:sz w:val="28"/>
    </w:rPr>
  </w:style>
  <w:style w:type="character" w:customStyle="1" w:styleId="225">
    <w:name w:val="case31"/>
    <w:qFormat/>
    <w:uiPriority w:val="0"/>
    <w:rPr>
      <w:rFonts w:hint="default"/>
      <w:sz w:val="21"/>
      <w:szCs w:val="21"/>
    </w:rPr>
  </w:style>
  <w:style w:type="character" w:customStyle="1" w:styleId="226">
    <w:name w:val="脚注文本 Char"/>
    <w:link w:val="46"/>
    <w:qFormat/>
    <w:uiPriority w:val="0"/>
    <w:rPr>
      <w:sz w:val="18"/>
      <w:szCs w:val="18"/>
    </w:rPr>
  </w:style>
  <w:style w:type="character" w:customStyle="1" w:styleId="227">
    <w:name w:val="text_list1"/>
    <w:qFormat/>
    <w:uiPriority w:val="0"/>
    <w:rPr>
      <w:rFonts w:hint="default" w:ascii="Arial" w:hAnsi="Arial" w:cs="Arial"/>
      <w:color w:val="000000"/>
      <w:spacing w:val="272"/>
      <w:sz w:val="16"/>
      <w:szCs w:val="16"/>
    </w:rPr>
  </w:style>
  <w:style w:type="character" w:customStyle="1" w:styleId="228">
    <w:name w:val="Char Char28"/>
    <w:qFormat/>
    <w:uiPriority w:val="0"/>
    <w:rPr>
      <w:rFonts w:ascii="Arial" w:hAnsi="Arial" w:eastAsia="黑体"/>
      <w:kern w:val="2"/>
      <w:sz w:val="21"/>
      <w:szCs w:val="24"/>
    </w:rPr>
  </w:style>
  <w:style w:type="character" w:customStyle="1" w:styleId="229">
    <w:name w:val="font31"/>
    <w:qFormat/>
    <w:uiPriority w:val="0"/>
    <w:rPr>
      <w:rFonts w:hint="eastAsia" w:ascii="宋体" w:hAnsi="宋体" w:eastAsia="宋体" w:cs="宋体"/>
      <w:b/>
      <w:color w:val="000000"/>
      <w:sz w:val="24"/>
      <w:szCs w:val="24"/>
      <w:u w:val="none"/>
    </w:rPr>
  </w:style>
  <w:style w:type="character" w:customStyle="1" w:styleId="230">
    <w:name w:val="Char Char2"/>
    <w:qFormat/>
    <w:uiPriority w:val="0"/>
    <w:rPr>
      <w:rFonts w:eastAsia="华文细黑"/>
      <w:kern w:val="2"/>
      <w:sz w:val="21"/>
      <w:szCs w:val="24"/>
      <w:lang w:val="en-US" w:eastAsia="zh-CN" w:bidi="ar-SA"/>
    </w:rPr>
  </w:style>
  <w:style w:type="character" w:customStyle="1" w:styleId="231">
    <w:name w:val="引用 Char3"/>
    <w:qFormat/>
    <w:uiPriority w:val="99"/>
    <w:rPr>
      <w:i/>
      <w:iCs/>
      <w:color w:val="000000"/>
      <w:kern w:val="2"/>
      <w:sz w:val="21"/>
    </w:rPr>
  </w:style>
  <w:style w:type="character" w:customStyle="1" w:styleId="232">
    <w:name w:val="标题 9 字符"/>
    <w:qFormat/>
    <w:uiPriority w:val="0"/>
    <w:rPr>
      <w:rFonts w:ascii="Cambria" w:hAnsi="Cambria" w:eastAsia="宋体" w:cs="Times New Roman"/>
      <w:kern w:val="2"/>
      <w:sz w:val="21"/>
      <w:szCs w:val="21"/>
    </w:rPr>
  </w:style>
  <w:style w:type="character" w:customStyle="1" w:styleId="233">
    <w:name w:val="结束语 Char1"/>
    <w:qFormat/>
    <w:uiPriority w:val="0"/>
    <w:rPr>
      <w:kern w:val="2"/>
      <w:sz w:val="21"/>
    </w:rPr>
  </w:style>
  <w:style w:type="character" w:customStyle="1" w:styleId="234">
    <w:name w:val="itm1"/>
    <w:qFormat/>
    <w:uiPriority w:val="0"/>
    <w:rPr>
      <w:rFonts w:hint="eastAsia" w:ascii="宋体" w:hAnsi="宋体" w:eastAsia="宋体"/>
      <w:sz w:val="21"/>
      <w:szCs w:val="21"/>
    </w:rPr>
  </w:style>
  <w:style w:type="paragraph" w:customStyle="1" w:styleId="23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36">
    <w:name w:val="Char Char Char Char Char Char Char Char Char Char Char Char Char Char Char Char"/>
    <w:basedOn w:val="1"/>
    <w:qFormat/>
    <w:uiPriority w:val="0"/>
    <w:pPr>
      <w:tabs>
        <w:tab w:val="left" w:pos="360"/>
      </w:tabs>
    </w:pPr>
    <w:rPr>
      <w:sz w:val="24"/>
      <w:szCs w:val="24"/>
    </w:rPr>
  </w:style>
  <w:style w:type="paragraph" w:customStyle="1" w:styleId="237">
    <w:name w:val="Char"/>
    <w:basedOn w:val="1"/>
    <w:qFormat/>
    <w:uiPriority w:val="0"/>
    <w:pPr>
      <w:spacing w:line="240" w:lineRule="atLeast"/>
      <w:ind w:left="420" w:firstLine="420"/>
    </w:pPr>
    <w:rPr>
      <w:kern w:val="0"/>
      <w:szCs w:val="21"/>
    </w:rPr>
  </w:style>
  <w:style w:type="paragraph" w:customStyle="1" w:styleId="238">
    <w:name w:val="表格"/>
    <w:basedOn w:val="1"/>
    <w:qFormat/>
    <w:uiPriority w:val="0"/>
    <w:pPr>
      <w:jc w:val="center"/>
    </w:pPr>
    <w:rPr>
      <w:szCs w:val="21"/>
    </w:rPr>
  </w:style>
  <w:style w:type="paragraph" w:customStyle="1" w:styleId="239">
    <w:name w:val="Default Paragraph Font Para Char"/>
    <w:basedOn w:val="1"/>
    <w:qFormat/>
    <w:uiPriority w:val="0"/>
    <w:pPr>
      <w:widowControl/>
      <w:spacing w:after="160" w:line="240" w:lineRule="exact"/>
      <w:jc w:val="left"/>
    </w:pPr>
    <w:rPr>
      <w:szCs w:val="24"/>
    </w:rPr>
  </w:style>
  <w:style w:type="paragraph" w:customStyle="1" w:styleId="2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241">
    <w:name w:val="普通文字"/>
    <w:basedOn w:val="1"/>
    <w:next w:val="1"/>
    <w:qFormat/>
    <w:uiPriority w:val="0"/>
    <w:rPr>
      <w:rFonts w:ascii="宋体"/>
      <w:kern w:val="0"/>
      <w:sz w:val="24"/>
      <w:u w:color="000000"/>
    </w:rPr>
  </w:style>
  <w:style w:type="paragraph" w:customStyle="1" w:styleId="242">
    <w:name w:val="正文1)"/>
    <w:basedOn w:val="1"/>
    <w:qFormat/>
    <w:uiPriority w:val="0"/>
    <w:pPr>
      <w:tabs>
        <w:tab w:val="left" w:pos="-120"/>
        <w:tab w:val="left" w:pos="0"/>
        <w:tab w:val="left" w:pos="120"/>
        <w:tab w:val="left" w:pos="425"/>
      </w:tabs>
      <w:adjustRightInd w:val="0"/>
      <w:spacing w:after="20" w:line="360" w:lineRule="auto"/>
      <w:ind w:left="425" w:hanging="425"/>
      <w:jc w:val="left"/>
      <w:textAlignment w:val="baseline"/>
    </w:pPr>
    <w:rPr>
      <w:rFonts w:ascii="宋体" w:hAnsi="Arial"/>
      <w:smallCaps/>
      <w:spacing w:val="-20"/>
      <w:sz w:val="24"/>
    </w:rPr>
  </w:style>
  <w:style w:type="paragraph" w:customStyle="1" w:styleId="24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44">
    <w:name w:val="样式 标题 1 + 黑体 三号 非加粗 居中 段前: 6 磅 段后: 6 磅 行距: 固定值 20 磅"/>
    <w:basedOn w:val="4"/>
    <w:qFormat/>
    <w:uiPriority w:val="0"/>
    <w:pPr>
      <w:keepLines/>
      <w:tabs>
        <w:tab w:val="left" w:pos="1800"/>
      </w:tabs>
      <w:spacing w:before="120" w:after="120" w:line="400" w:lineRule="exact"/>
    </w:pPr>
    <w:rPr>
      <w:rFonts w:ascii="幼圆" w:hAnsi="幼圆" w:eastAsia="幼圆" w:cs="华文细黑"/>
      <w:b w:val="0"/>
      <w:sz w:val="32"/>
    </w:rPr>
  </w:style>
  <w:style w:type="paragraph" w:customStyle="1" w:styleId="245">
    <w:name w:val="Definition Term"/>
    <w:basedOn w:val="1"/>
    <w:next w:val="246"/>
    <w:qFormat/>
    <w:uiPriority w:val="0"/>
    <w:pPr>
      <w:autoSpaceDE w:val="0"/>
      <w:autoSpaceDN w:val="0"/>
      <w:adjustRightInd w:val="0"/>
      <w:jc w:val="left"/>
    </w:pPr>
    <w:rPr>
      <w:kern w:val="0"/>
      <w:sz w:val="24"/>
    </w:rPr>
  </w:style>
  <w:style w:type="paragraph" w:customStyle="1" w:styleId="246">
    <w:name w:val="Definition List"/>
    <w:basedOn w:val="1"/>
    <w:next w:val="245"/>
    <w:qFormat/>
    <w:uiPriority w:val="0"/>
    <w:pPr>
      <w:autoSpaceDE w:val="0"/>
      <w:autoSpaceDN w:val="0"/>
      <w:adjustRightInd w:val="0"/>
      <w:ind w:left="360"/>
      <w:jc w:val="left"/>
    </w:pPr>
    <w:rPr>
      <w:kern w:val="0"/>
      <w:sz w:val="24"/>
    </w:rPr>
  </w:style>
  <w:style w:type="paragraph" w:customStyle="1" w:styleId="247">
    <w:name w:val="Char Char Char Char"/>
    <w:basedOn w:val="1"/>
    <w:qFormat/>
    <w:uiPriority w:val="0"/>
    <w:pPr>
      <w:widowControl/>
      <w:numPr>
        <w:ilvl w:val="0"/>
        <w:numId w:val="3"/>
      </w:numPr>
      <w:tabs>
        <w:tab w:val="left" w:pos="1095"/>
      </w:tabs>
      <w:spacing w:after="120" w:line="360" w:lineRule="auto"/>
      <w:ind w:left="560" w:firstLine="480" w:firstLineChars="200"/>
      <w:jc w:val="left"/>
    </w:pPr>
    <w:rPr>
      <w:rFonts w:ascii="Verdana" w:hAnsi="Verdana"/>
      <w:kern w:val="0"/>
      <w:sz w:val="24"/>
      <w:szCs w:val="24"/>
    </w:rPr>
  </w:style>
  <w:style w:type="paragraph" w:customStyle="1" w:styleId="248">
    <w:name w:val="Javis"/>
    <w:basedOn w:val="1"/>
    <w:qFormat/>
    <w:uiPriority w:val="0"/>
    <w:pPr>
      <w:ind w:right="210" w:rightChars="100"/>
    </w:pPr>
    <w:rPr>
      <w:rFonts w:cs="宋体"/>
      <w:sz w:val="24"/>
    </w:rPr>
  </w:style>
  <w:style w:type="paragraph" w:customStyle="1" w:styleId="24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25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251">
    <w:name w:val="名词解释"/>
    <w:basedOn w:val="1"/>
    <w:qFormat/>
    <w:uiPriority w:val="0"/>
    <w:pPr>
      <w:adjustRightInd w:val="0"/>
      <w:spacing w:after="20" w:line="288" w:lineRule="auto"/>
      <w:ind w:left="2325" w:hanging="2325"/>
      <w:textAlignment w:val="baseline"/>
    </w:pPr>
    <w:rPr>
      <w:kern w:val="0"/>
    </w:rPr>
  </w:style>
  <w:style w:type="paragraph" w:customStyle="1" w:styleId="252">
    <w:name w:val="程序代码"/>
    <w:basedOn w:val="1"/>
    <w:qFormat/>
    <w:uiPriority w:val="0"/>
    <w:pPr>
      <w:adjustRightInd w:val="0"/>
      <w:spacing w:after="20" w:line="288" w:lineRule="auto"/>
      <w:ind w:left="839" w:firstLine="420"/>
      <w:textAlignment w:val="baseline"/>
    </w:pPr>
    <w:rPr>
      <w:rFonts w:eastAsia="仿宋_GB2312"/>
      <w:szCs w:val="24"/>
    </w:rPr>
  </w:style>
  <w:style w:type="paragraph" w:customStyle="1" w:styleId="253">
    <w:name w:val="空半行"/>
    <w:basedOn w:val="1"/>
    <w:qFormat/>
    <w:uiPriority w:val="0"/>
    <w:pPr>
      <w:adjustRightInd w:val="0"/>
      <w:spacing w:line="120" w:lineRule="exact"/>
      <w:textAlignment w:val="baseline"/>
    </w:pPr>
    <w:rPr>
      <w:rFonts w:ascii="Cambria" w:hAnsi="Cambria" w:eastAsia="Tahoma" w:cs="Cambria"/>
      <w:color w:val="FFFFFF"/>
      <w:kern w:val="0"/>
      <w:sz w:val="30"/>
    </w:rPr>
  </w:style>
  <w:style w:type="paragraph" w:customStyle="1" w:styleId="254">
    <w:name w:val="font8"/>
    <w:basedOn w:val="1"/>
    <w:qFormat/>
    <w:uiPriority w:val="0"/>
    <w:pPr>
      <w:widowControl/>
      <w:spacing w:before="100" w:beforeAutospacing="1" w:after="100" w:afterAutospacing="1"/>
      <w:jc w:val="left"/>
    </w:pPr>
    <w:rPr>
      <w:rFonts w:hint="eastAsia" w:ascii="宋体" w:hAnsi="宋体"/>
      <w:b/>
      <w:bCs/>
      <w:i/>
      <w:iCs/>
      <w:kern w:val="0"/>
      <w:sz w:val="20"/>
    </w:rPr>
  </w:style>
  <w:style w:type="paragraph" w:customStyle="1" w:styleId="255">
    <w:name w:val="List Paragraph1"/>
    <w:qFormat/>
    <w:uiPriority w:val="34"/>
    <w:pPr>
      <w:ind w:firstLine="420" w:firstLineChars="200"/>
    </w:pPr>
    <w:rPr>
      <w:rFonts w:ascii="Times New Roman" w:hAnsi="Times New Roman" w:eastAsia="宋体" w:cs="Times New Roman"/>
      <w:lang w:val="en-US" w:eastAsia="zh-CN" w:bidi="ar-SA"/>
    </w:rPr>
  </w:style>
  <w:style w:type="paragraph" w:customStyle="1" w:styleId="25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257">
    <w:name w:val="1"/>
    <w:basedOn w:val="1"/>
    <w:qFormat/>
    <w:uiPriority w:val="0"/>
    <w:pPr>
      <w:spacing w:line="360" w:lineRule="auto"/>
      <w:ind w:firstLine="200" w:firstLineChars="200"/>
    </w:pPr>
    <w:rPr>
      <w:rFonts w:ascii="华文细黑" w:hAnsi="华文细黑" w:eastAsia="华文细黑" w:cs="华文细黑"/>
      <w:sz w:val="24"/>
      <w:szCs w:val="24"/>
    </w:rPr>
  </w:style>
  <w:style w:type="paragraph" w:customStyle="1" w:styleId="258">
    <w:name w:val="Char Char Char Char Char Char"/>
    <w:basedOn w:val="1"/>
    <w:qFormat/>
    <w:uiPriority w:val="0"/>
    <w:pPr>
      <w:widowControl/>
      <w:spacing w:after="160" w:line="240" w:lineRule="exact"/>
      <w:jc w:val="left"/>
    </w:pPr>
    <w:rPr>
      <w:rFonts w:ascii="黑体" w:hAnsi="Verdana" w:eastAsia="黑体"/>
      <w:kern w:val="0"/>
      <w:sz w:val="32"/>
      <w:szCs w:val="32"/>
    </w:rPr>
  </w:style>
  <w:style w:type="paragraph" w:customStyle="1" w:styleId="259">
    <w:name w:val="默认段落字体 Para Char"/>
    <w:basedOn w:val="1"/>
    <w:qFormat/>
    <w:uiPriority w:val="0"/>
    <w:pPr>
      <w:numPr>
        <w:ilvl w:val="0"/>
        <w:numId w:val="4"/>
      </w:numPr>
    </w:pPr>
    <w:rPr>
      <w:sz w:val="24"/>
      <w:szCs w:val="24"/>
    </w:rPr>
  </w:style>
  <w:style w:type="paragraph" w:customStyle="1" w:styleId="260">
    <w:name w:val="yyn"/>
    <w:basedOn w:val="1"/>
    <w:qFormat/>
    <w:uiPriority w:val="0"/>
    <w:pPr>
      <w:keepNext/>
      <w:widowControl/>
      <w:overflowPunct w:val="0"/>
      <w:autoSpaceDE w:val="0"/>
      <w:autoSpaceDN w:val="0"/>
      <w:adjustRightInd w:val="0"/>
      <w:spacing w:line="360" w:lineRule="auto"/>
      <w:ind w:right="562" w:firstLine="576"/>
      <w:textAlignment w:val="baseline"/>
    </w:pPr>
    <w:rPr>
      <w:rFonts w:ascii="宋体"/>
      <w:kern w:val="16"/>
      <w:sz w:val="28"/>
    </w:rPr>
  </w:style>
  <w:style w:type="paragraph" w:customStyle="1" w:styleId="261">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62">
    <w:name w:val="Char Char Char1 Char Char Char"/>
    <w:basedOn w:val="1"/>
    <w:qFormat/>
    <w:uiPriority w:val="0"/>
    <w:pPr>
      <w:ind w:firstLine="200" w:firstLineChars="200"/>
    </w:pPr>
    <w:rPr>
      <w:rFonts w:ascii="Tahoma" w:hAnsi="Tahoma"/>
      <w:sz w:val="24"/>
    </w:rPr>
  </w:style>
  <w:style w:type="paragraph" w:customStyle="1" w:styleId="263">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65">
    <w:name w:val="图形"/>
    <w:basedOn w:val="1"/>
    <w:qFormat/>
    <w:uiPriority w:val="0"/>
    <w:pPr>
      <w:adjustRightInd w:val="0"/>
      <w:spacing w:after="20" w:line="288" w:lineRule="auto"/>
      <w:ind w:firstLine="420"/>
      <w:jc w:val="center"/>
      <w:textAlignment w:val="baseline"/>
    </w:pPr>
    <w:rPr>
      <w:szCs w:val="24"/>
    </w:rPr>
  </w:style>
  <w:style w:type="paragraph" w:customStyle="1" w:styleId="2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7">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68">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69">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270">
    <w:name w:val="表格文字"/>
    <w:basedOn w:val="1"/>
    <w:qFormat/>
    <w:uiPriority w:val="0"/>
    <w:pPr>
      <w:adjustRightInd w:val="0"/>
      <w:spacing w:line="288" w:lineRule="auto"/>
      <w:jc w:val="left"/>
      <w:textAlignment w:val="baseline"/>
    </w:pPr>
    <w:rPr>
      <w:kern w:val="0"/>
    </w:rPr>
  </w:style>
  <w:style w:type="paragraph" w:customStyle="1" w:styleId="271">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272">
    <w:name w:val="Char Char1 Char Char Char Char"/>
    <w:basedOn w:val="18"/>
    <w:qFormat/>
    <w:uiPriority w:val="0"/>
    <w:pPr>
      <w:adjustRightInd w:val="0"/>
      <w:spacing w:line="436" w:lineRule="exact"/>
      <w:ind w:left="357"/>
      <w:jc w:val="left"/>
      <w:outlineLvl w:val="3"/>
    </w:pPr>
    <w:rPr>
      <w:rFonts w:ascii="Tahoma" w:hAnsi="Tahoma"/>
      <w:b/>
      <w:sz w:val="24"/>
      <w:szCs w:val="24"/>
    </w:rPr>
  </w:style>
  <w:style w:type="paragraph" w:customStyle="1" w:styleId="273">
    <w:name w:val="font11"/>
    <w:basedOn w:val="1"/>
    <w:qFormat/>
    <w:uiPriority w:val="0"/>
    <w:pPr>
      <w:widowControl/>
      <w:spacing w:before="100" w:beforeAutospacing="1" w:after="100" w:afterAutospacing="1"/>
      <w:jc w:val="left"/>
    </w:pPr>
    <w:rPr>
      <w:b/>
      <w:bCs/>
      <w:kern w:val="0"/>
      <w:sz w:val="18"/>
      <w:szCs w:val="18"/>
    </w:rPr>
  </w:style>
  <w:style w:type="paragraph" w:customStyle="1" w:styleId="274">
    <w:name w:val="菲页1"/>
    <w:basedOn w:val="5"/>
    <w:qFormat/>
    <w:uiPriority w:val="0"/>
    <w:pPr>
      <w:keepLines/>
      <w:widowControl/>
      <w:tabs>
        <w:tab w:val="left" w:pos="567"/>
      </w:tabs>
      <w:spacing w:before="260" w:after="260" w:line="416" w:lineRule="auto"/>
    </w:pPr>
    <w:rPr>
      <w:rFonts w:ascii="黑体" w:hAnsi="宋体" w:eastAsia="黑体"/>
      <w:b w:val="0"/>
      <w:bCs w:val="0"/>
      <w:kern w:val="0"/>
      <w:sz w:val="52"/>
    </w:rPr>
  </w:style>
  <w:style w:type="paragraph" w:customStyle="1" w:styleId="275">
    <w:name w:val="font0"/>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76">
    <w:name w:val="表格标题"/>
    <w:basedOn w:val="1"/>
    <w:qFormat/>
    <w:uiPriority w:val="0"/>
    <w:pPr>
      <w:adjustRightInd w:val="0"/>
      <w:spacing w:before="120" w:line="400" w:lineRule="exact"/>
      <w:jc w:val="center"/>
      <w:textAlignment w:val="baseline"/>
    </w:pPr>
    <w:rPr>
      <w:rFonts w:eastAsia="文鼎CS中宋"/>
      <w:spacing w:val="8"/>
      <w:kern w:val="0"/>
      <w:sz w:val="24"/>
    </w:rPr>
  </w:style>
  <w:style w:type="paragraph" w:customStyle="1" w:styleId="27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278">
    <w:name w:val="Char11"/>
    <w:basedOn w:val="1"/>
    <w:qFormat/>
    <w:uiPriority w:val="0"/>
    <w:rPr>
      <w:rFonts w:ascii="仿宋_GB2312" w:eastAsia="仿宋_GB2312"/>
      <w:b/>
      <w:sz w:val="32"/>
      <w:szCs w:val="32"/>
    </w:rPr>
  </w:style>
  <w:style w:type="paragraph" w:customStyle="1" w:styleId="27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280">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81">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2">
    <w:name w:val="题注4"/>
    <w:basedOn w:val="1"/>
    <w:next w:val="16"/>
    <w:qFormat/>
    <w:uiPriority w:val="0"/>
    <w:pPr>
      <w:framePr w:hSpace="180" w:wrap="around" w:vAnchor="text" w:hAnchor="margin" w:y="514"/>
      <w:numPr>
        <w:ilvl w:val="0"/>
        <w:numId w:val="5"/>
      </w:numPr>
      <w:ind w:left="0" w:firstLine="0"/>
      <w:jc w:val="center"/>
    </w:pPr>
    <w:rPr>
      <w:b/>
      <w:color w:val="000000"/>
      <w:szCs w:val="21"/>
      <w:lang w:val="en-GB"/>
    </w:rPr>
  </w:style>
  <w:style w:type="paragraph" w:customStyle="1" w:styleId="283">
    <w:name w:val="菲页2"/>
    <w:basedOn w:val="6"/>
    <w:qFormat/>
    <w:uiPriority w:val="0"/>
    <w:pPr>
      <w:keepLines/>
      <w:widowControl/>
      <w:spacing w:before="120" w:after="120" w:line="360" w:lineRule="auto"/>
      <w:ind w:left="720" w:hanging="720"/>
    </w:pPr>
    <w:rPr>
      <w:rFonts w:ascii="黑体" w:hAnsi="宋体" w:eastAsia="黑体"/>
      <w:b w:val="0"/>
      <w:bCs w:val="0"/>
      <w:kern w:val="0"/>
      <w:sz w:val="44"/>
    </w:rPr>
  </w:style>
  <w:style w:type="paragraph" w:customStyle="1" w:styleId="284">
    <w:name w:val="函数注释1"/>
    <w:basedOn w:val="1"/>
    <w:qFormat/>
    <w:uiPriority w:val="0"/>
    <w:pPr>
      <w:adjustRightInd w:val="0"/>
      <w:spacing w:after="20" w:line="320" w:lineRule="exact"/>
      <w:ind w:left="1678" w:right="210" w:hanging="1049"/>
      <w:jc w:val="left"/>
      <w:textAlignment w:val="baseline"/>
    </w:pPr>
    <w:rPr>
      <w:kern w:val="0"/>
    </w:rPr>
  </w:style>
  <w:style w:type="paragraph" w:customStyle="1" w:styleId="285">
    <w:name w:val="目录"/>
    <w:basedOn w:val="1"/>
    <w:next w:val="1"/>
    <w:qFormat/>
    <w:uiPriority w:val="0"/>
    <w:pPr>
      <w:adjustRightInd w:val="0"/>
      <w:spacing w:before="360" w:after="360" w:line="360" w:lineRule="auto"/>
      <w:ind w:firstLine="420"/>
      <w:jc w:val="center"/>
      <w:textAlignment w:val="baseline"/>
    </w:pPr>
    <w:rPr>
      <w:b/>
      <w:spacing w:val="200"/>
      <w:sz w:val="36"/>
    </w:rPr>
  </w:style>
  <w:style w:type="paragraph" w:customStyle="1" w:styleId="286">
    <w:name w:val="名词解释11"/>
    <w:basedOn w:val="251"/>
    <w:qFormat/>
    <w:uiPriority w:val="0"/>
    <w:pPr>
      <w:spacing w:after="0"/>
      <w:ind w:firstLine="0"/>
    </w:pPr>
  </w:style>
  <w:style w:type="paragraph" w:customStyle="1" w:styleId="287">
    <w:name w:val="Char Char Char Char Char Char1"/>
    <w:basedOn w:val="1"/>
    <w:qFormat/>
    <w:uiPriority w:val="0"/>
    <w:pPr>
      <w:widowControl/>
      <w:spacing w:after="160" w:line="240" w:lineRule="exact"/>
      <w:jc w:val="left"/>
    </w:pPr>
    <w:rPr>
      <w:rFonts w:ascii="黑体" w:hAnsi="Verdana" w:eastAsia="黑体"/>
      <w:kern w:val="0"/>
      <w:sz w:val="32"/>
      <w:szCs w:val="32"/>
    </w:rPr>
  </w:style>
  <w:style w:type="paragraph" w:customStyle="1" w:styleId="28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9">
    <w:name w:val="Char2"/>
    <w:basedOn w:val="1"/>
    <w:qFormat/>
    <w:uiPriority w:val="0"/>
    <w:rPr>
      <w:rFonts w:ascii="仿宋_GB2312" w:eastAsia="仿宋_GB2312"/>
      <w:b/>
      <w:sz w:val="32"/>
      <w:szCs w:val="32"/>
    </w:rPr>
  </w:style>
  <w:style w:type="paragraph" w:customStyle="1" w:styleId="290">
    <w:name w:val="菲页(卷)"/>
    <w:basedOn w:val="4"/>
    <w:next w:val="291"/>
    <w:qFormat/>
    <w:uiPriority w:val="0"/>
    <w:pPr>
      <w:widowControl/>
      <w:numPr>
        <w:ilvl w:val="0"/>
        <w:numId w:val="6"/>
      </w:numPr>
      <w:tabs>
        <w:tab w:val="left" w:pos="1800"/>
      </w:tabs>
      <w:ind w:left="432" w:hanging="432"/>
      <w:outlineLvl w:val="1"/>
    </w:pPr>
    <w:rPr>
      <w:rFonts w:ascii="黑体" w:eastAsia="黑体"/>
      <w:b w:val="0"/>
      <w:kern w:val="0"/>
      <w:sz w:val="52"/>
    </w:rPr>
  </w:style>
  <w:style w:type="paragraph" w:customStyle="1" w:styleId="29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2">
    <w:name w:val="Address"/>
    <w:basedOn w:val="1"/>
    <w:next w:val="1"/>
    <w:qFormat/>
    <w:uiPriority w:val="0"/>
    <w:pPr>
      <w:autoSpaceDE w:val="0"/>
      <w:autoSpaceDN w:val="0"/>
      <w:adjustRightInd w:val="0"/>
      <w:jc w:val="left"/>
    </w:pPr>
    <w:rPr>
      <w:i/>
      <w:kern w:val="0"/>
      <w:sz w:val="24"/>
    </w:rPr>
  </w:style>
  <w:style w:type="paragraph" w:customStyle="1" w:styleId="293">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294">
    <w:name w:val="p0"/>
    <w:basedOn w:val="1"/>
    <w:qFormat/>
    <w:uiPriority w:val="0"/>
    <w:pPr>
      <w:widowControl/>
    </w:pPr>
    <w:rPr>
      <w:kern w:val="0"/>
      <w:szCs w:val="21"/>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96">
    <w:name w:val="正文(缩进)"/>
    <w:basedOn w:val="1"/>
    <w:qFormat/>
    <w:uiPriority w:val="0"/>
    <w:pPr>
      <w:widowControl/>
      <w:spacing w:line="360" w:lineRule="auto"/>
      <w:ind w:firstLine="200" w:firstLineChars="200"/>
    </w:pPr>
    <w:rPr>
      <w:rFonts w:eastAsia="仿宋_GB2312"/>
      <w:sz w:val="24"/>
    </w:rPr>
  </w:style>
  <w:style w:type="paragraph" w:customStyle="1" w:styleId="297">
    <w:name w:val="标准文字"/>
    <w:basedOn w:val="1"/>
    <w:qFormat/>
    <w:uiPriority w:val="0"/>
    <w:pPr>
      <w:adjustRightInd w:val="0"/>
      <w:spacing w:after="20" w:line="360" w:lineRule="auto"/>
      <w:ind w:firstLine="420"/>
      <w:textAlignment w:val="baseline"/>
    </w:pPr>
    <w:rPr>
      <w:szCs w:val="24"/>
    </w:rPr>
  </w:style>
  <w:style w:type="paragraph" w:customStyle="1" w:styleId="29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299">
    <w:name w:val="回信地址"/>
    <w:basedOn w:val="1"/>
    <w:qFormat/>
    <w:uiPriority w:val="0"/>
    <w:pPr>
      <w:keepLines/>
      <w:framePr w:w="2635" w:h="1138" w:wrap="notBeside" w:vAnchor="page" w:hAnchor="margin" w:xAlign="right" w:y="678" w:anchorLock="1"/>
      <w:widowControl/>
      <w:adjustRightInd w:val="0"/>
      <w:spacing w:after="20" w:line="200" w:lineRule="atLeast"/>
      <w:ind w:right="-120" w:firstLine="420"/>
      <w:jc w:val="left"/>
      <w:textAlignment w:val="baseline"/>
    </w:pPr>
    <w:rPr>
      <w:kern w:val="0"/>
      <w:sz w:val="16"/>
    </w:rPr>
  </w:style>
  <w:style w:type="paragraph" w:customStyle="1" w:styleId="300">
    <w:name w:val="a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1">
    <w:name w:val="H6"/>
    <w:basedOn w:val="1"/>
    <w:next w:val="1"/>
    <w:qFormat/>
    <w:uiPriority w:val="0"/>
    <w:pPr>
      <w:keepNext/>
      <w:autoSpaceDE w:val="0"/>
      <w:autoSpaceDN w:val="0"/>
      <w:adjustRightInd w:val="0"/>
      <w:spacing w:before="100" w:after="100"/>
      <w:jc w:val="left"/>
      <w:outlineLvl w:val="6"/>
    </w:pPr>
    <w:rPr>
      <w:b/>
      <w:kern w:val="0"/>
      <w:sz w:val="16"/>
    </w:rPr>
  </w:style>
  <w:style w:type="paragraph" w:customStyle="1" w:styleId="302">
    <w:name w:val="z-Bottom of Form"/>
    <w:next w:val="1"/>
    <w:qFormat/>
    <w:uiPriority w:val="0"/>
    <w:pPr>
      <w:widowControl w:val="0"/>
      <w:pBdr>
        <w:top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303">
    <w:name w:val="flNote"/>
    <w:basedOn w:val="1"/>
    <w:qFormat/>
    <w:uiPriority w:val="0"/>
    <w:pPr>
      <w:adjustRightInd w:val="0"/>
      <w:spacing w:before="320" w:after="160" w:line="360" w:lineRule="atLeast"/>
      <w:jc w:val="center"/>
      <w:textAlignment w:val="baseline"/>
    </w:pPr>
    <w:rPr>
      <w:rFonts w:ascii="Tahoma" w:hAnsi="Cambria" w:eastAsia="幼圆" w:cs="Cambria"/>
      <w:kern w:val="0"/>
      <w:sz w:val="30"/>
    </w:rPr>
  </w:style>
  <w:style w:type="paragraph" w:customStyle="1" w:styleId="304">
    <w:name w:val="Char Char Char Char1"/>
    <w:basedOn w:val="18"/>
    <w:qFormat/>
    <w:uiPriority w:val="0"/>
    <w:pPr>
      <w:adjustRightInd w:val="0"/>
      <w:snapToGrid w:val="0"/>
      <w:spacing w:line="360" w:lineRule="auto"/>
    </w:pPr>
    <w:rPr>
      <w:rFonts w:ascii="Tahoma" w:hAnsi="Tahoma"/>
      <w:sz w:val="24"/>
      <w:szCs w:val="24"/>
    </w:rPr>
  </w:style>
  <w:style w:type="paragraph" w:customStyle="1" w:styleId="305">
    <w:name w:val="重点"/>
    <w:basedOn w:val="1"/>
    <w:qFormat/>
    <w:uiPriority w:val="0"/>
    <w:pPr>
      <w:shd w:val="pct10" w:color="auto" w:fill="auto"/>
      <w:adjustRightInd w:val="0"/>
      <w:spacing w:after="20" w:line="288" w:lineRule="auto"/>
      <w:ind w:firstLine="420"/>
      <w:textAlignment w:val="baseline"/>
    </w:pPr>
    <w:rPr>
      <w:rFonts w:eastAsia="黑体"/>
      <w:b/>
      <w:szCs w:val="24"/>
    </w:rPr>
  </w:style>
  <w:style w:type="paragraph" w:customStyle="1" w:styleId="306">
    <w:name w:val="列表2"/>
    <w:basedOn w:val="1"/>
    <w:qFormat/>
    <w:uiPriority w:val="0"/>
    <w:pPr>
      <w:tabs>
        <w:tab w:val="left" w:pos="1470"/>
      </w:tabs>
      <w:adjustRightInd w:val="0"/>
      <w:spacing w:after="20" w:line="288" w:lineRule="auto"/>
      <w:ind w:left="1469" w:hanging="420"/>
      <w:textAlignment w:val="baseline"/>
    </w:pPr>
    <w:rPr>
      <w:szCs w:val="24"/>
    </w:rPr>
  </w:style>
  <w:style w:type="paragraph" w:customStyle="1" w:styleId="307">
    <w:name w:val="xl71"/>
    <w:basedOn w:val="1"/>
    <w:qFormat/>
    <w:uiPriority w:val="0"/>
    <w:pPr>
      <w:widowControl/>
      <w:spacing w:before="100" w:beforeAutospacing="1" w:after="100" w:afterAutospacing="1"/>
      <w:jc w:val="center"/>
    </w:pPr>
    <w:rPr>
      <w:rFonts w:ascii="微软雅黑" w:hAnsi="微软雅黑" w:eastAsia="微软雅黑" w:cs="宋体"/>
      <w:kern w:val="0"/>
      <w:sz w:val="13"/>
      <w:szCs w:val="13"/>
    </w:rPr>
  </w:style>
  <w:style w:type="paragraph" w:customStyle="1" w:styleId="308">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09">
    <w:name w:val="标题0"/>
    <w:basedOn w:val="58"/>
    <w:next w:val="58"/>
    <w:qFormat/>
    <w:uiPriority w:val="0"/>
    <w:rPr>
      <w:sz w:val="52"/>
    </w:rPr>
  </w:style>
  <w:style w:type="paragraph" w:customStyle="1" w:styleId="31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1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12">
    <w:name w:val="font7"/>
    <w:basedOn w:val="1"/>
    <w:qFormat/>
    <w:uiPriority w:val="0"/>
    <w:pPr>
      <w:widowControl/>
      <w:spacing w:before="100" w:beforeAutospacing="1" w:after="100" w:afterAutospacing="1"/>
      <w:jc w:val="left"/>
    </w:pPr>
    <w:rPr>
      <w:b/>
      <w:bCs/>
      <w:i/>
      <w:iCs/>
      <w:kern w:val="0"/>
      <w:sz w:val="20"/>
    </w:rPr>
  </w:style>
  <w:style w:type="paragraph" w:customStyle="1" w:styleId="313">
    <w:name w:val="项目符号1"/>
    <w:basedOn w:val="1"/>
    <w:qFormat/>
    <w:uiPriority w:val="0"/>
    <w:pPr>
      <w:ind w:firstLine="400"/>
    </w:pPr>
  </w:style>
  <w:style w:type="paragraph" w:customStyle="1" w:styleId="314">
    <w:name w:val="_Style 5"/>
    <w:basedOn w:val="4"/>
    <w:next w:val="1"/>
    <w:qFormat/>
    <w:uiPriority w:val="0"/>
    <w:pPr>
      <w:jc w:val="both"/>
      <w:outlineLvl w:val="9"/>
    </w:pPr>
    <w:rPr>
      <w:rFonts w:ascii="Cambria" w:hAnsi="Cambria" w:eastAsia="华文细黑" w:cs="Cambria"/>
    </w:rPr>
  </w:style>
  <w:style w:type="paragraph" w:customStyle="1" w:styleId="315">
    <w:name w:val="标准式样"/>
    <w:basedOn w:val="52"/>
    <w:qFormat/>
    <w:uiPriority w:val="0"/>
  </w:style>
  <w:style w:type="paragraph" w:customStyle="1" w:styleId="316">
    <w:name w:val="Char Char Char Char Char Char Char Char Char Char11"/>
    <w:basedOn w:val="1"/>
    <w:qFormat/>
    <w:uiPriority w:val="0"/>
    <w:pPr>
      <w:tabs>
        <w:tab w:val="left" w:pos="1200"/>
        <w:tab w:val="left" w:pos="1800"/>
      </w:tabs>
      <w:ind w:left="1200" w:hanging="720"/>
    </w:pPr>
    <w:rPr>
      <w:sz w:val="24"/>
      <w:szCs w:val="24"/>
    </w:rPr>
  </w:style>
  <w:style w:type="paragraph" w:customStyle="1" w:styleId="317">
    <w:name w:val="默认段落字体 Para Char Char Char1 Char"/>
    <w:basedOn w:val="1"/>
    <w:qFormat/>
    <w:uiPriority w:val="0"/>
    <w:pPr>
      <w:numPr>
        <w:ilvl w:val="0"/>
        <w:numId w:val="7"/>
      </w:numPr>
      <w:spacing w:line="360" w:lineRule="auto"/>
      <w:ind w:left="420" w:firstLine="420"/>
    </w:pPr>
    <w:rPr>
      <w:kern w:val="0"/>
      <w:sz w:val="24"/>
      <w:szCs w:val="21"/>
    </w:rPr>
  </w:style>
  <w:style w:type="paragraph" w:customStyle="1" w:styleId="318">
    <w:name w:val="xl69"/>
    <w:basedOn w:val="1"/>
    <w:qFormat/>
    <w:uiPriority w:val="0"/>
    <w:pPr>
      <w:widowControl/>
      <w:spacing w:before="100" w:beforeAutospacing="1" w:after="100" w:afterAutospacing="1"/>
      <w:jc w:val="center"/>
    </w:pPr>
    <w:rPr>
      <w:rFonts w:ascii="微软雅黑" w:hAnsi="微软雅黑" w:eastAsia="微软雅黑" w:cs="宋体"/>
      <w:kern w:val="0"/>
      <w:sz w:val="13"/>
      <w:szCs w:val="13"/>
    </w:rPr>
  </w:style>
  <w:style w:type="paragraph" w:customStyle="1" w:styleId="31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3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21">
    <w:name w:val="简介正文"/>
    <w:basedOn w:val="1"/>
    <w:qFormat/>
    <w:uiPriority w:val="0"/>
    <w:pPr>
      <w:numPr>
        <w:ilvl w:val="0"/>
        <w:numId w:val="8"/>
      </w:numPr>
      <w:adjustRightInd w:val="0"/>
      <w:spacing w:after="20" w:line="520" w:lineRule="exact"/>
      <w:ind w:left="1701" w:hanging="1701"/>
      <w:textAlignment w:val="baseline"/>
    </w:pPr>
    <w:rPr>
      <w:sz w:val="24"/>
    </w:rPr>
  </w:style>
  <w:style w:type="paragraph" w:customStyle="1" w:styleId="322">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3">
    <w:name w:val="样式 标题 2 + Times New Roman 四号 非加粗 段前: 5 磅 段后: 0 磅 行距: 固定值 20..."/>
    <w:basedOn w:val="5"/>
    <w:qFormat/>
    <w:uiPriority w:val="0"/>
    <w:pPr>
      <w:keepLines/>
      <w:tabs>
        <w:tab w:val="left" w:pos="567"/>
      </w:tabs>
      <w:spacing w:before="100" w:line="400" w:lineRule="exact"/>
      <w:jc w:val="both"/>
    </w:pPr>
    <w:rPr>
      <w:rFonts w:ascii="Cambria" w:hAnsi="Cambria" w:eastAsia="幼圆" w:cs="华文细黑"/>
      <w:b w:val="0"/>
      <w:bCs w:val="0"/>
      <w:color w:val="FF0000"/>
      <w:sz w:val="30"/>
    </w:rPr>
  </w:style>
  <w:style w:type="paragraph" w:customStyle="1" w:styleId="324">
    <w:name w:val="正文2"/>
    <w:basedOn w:val="1"/>
    <w:qFormat/>
    <w:uiPriority w:val="0"/>
    <w:pPr>
      <w:widowControl/>
      <w:spacing w:after="160" w:line="360" w:lineRule="auto"/>
      <w:ind w:firstLine="200" w:firstLineChars="200"/>
      <w:jc w:val="left"/>
    </w:pPr>
    <w:rPr>
      <w:rFonts w:ascii="Verdana" w:hAnsi="Verdana" w:eastAsia="黑体"/>
      <w:kern w:val="0"/>
      <w:lang w:eastAsia="en-US"/>
    </w:rPr>
  </w:style>
  <w:style w:type="paragraph" w:customStyle="1" w:styleId="325">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326">
    <w:name w:val="Char Char Char Char Char Char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328">
    <w:name w:val="xl72"/>
    <w:basedOn w:val="1"/>
    <w:qFormat/>
    <w:uiPriority w:val="0"/>
    <w:pPr>
      <w:widowControl/>
      <w:pBdr>
        <w:top w:val="single" w:color="auto" w:sz="4" w:space="0"/>
        <w:bottom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329">
    <w:name w:val="项目编号3"/>
    <w:basedOn w:val="1"/>
    <w:next w:val="1"/>
    <w:qFormat/>
    <w:uiPriority w:val="0"/>
    <w:pPr>
      <w:numPr>
        <w:ilvl w:val="0"/>
        <w:numId w:val="9"/>
      </w:numPr>
      <w:tabs>
        <w:tab w:val="left" w:pos="810"/>
      </w:tabs>
      <w:spacing w:line="360" w:lineRule="auto"/>
      <w:ind w:left="0" w:firstLine="200" w:firstLineChars="200"/>
      <w:jc w:val="left"/>
    </w:pPr>
    <w:rPr>
      <w:rFonts w:ascii="宋体"/>
      <w:sz w:val="24"/>
      <w:szCs w:val="24"/>
    </w:rPr>
  </w:style>
  <w:style w:type="paragraph" w:customStyle="1" w:styleId="330">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1">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33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33">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4">
    <w:name w:val="样式 段前: 0.5 行 段后: 0.5 行"/>
    <w:basedOn w:val="1"/>
    <w:qFormat/>
    <w:uiPriority w:val="0"/>
    <w:pPr>
      <w:spacing w:before="100" w:beforeAutospacing="1" w:after="100" w:afterAutospacing="1"/>
      <w:ind w:firstLine="200" w:firstLineChars="200"/>
    </w:pPr>
    <w:rPr>
      <w:rFonts w:cs="宋体"/>
    </w:rPr>
  </w:style>
  <w:style w:type="paragraph" w:customStyle="1" w:styleId="33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33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33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38">
    <w:name w:val="函数注释2"/>
    <w:basedOn w:val="1"/>
    <w:qFormat/>
    <w:uiPriority w:val="0"/>
    <w:pPr>
      <w:adjustRightInd w:val="0"/>
      <w:spacing w:after="20" w:line="288" w:lineRule="auto"/>
      <w:ind w:left="1680" w:firstLine="420"/>
      <w:textAlignment w:val="baseline"/>
    </w:pPr>
    <w:rPr>
      <w:szCs w:val="24"/>
    </w:rPr>
  </w:style>
  <w:style w:type="paragraph" w:customStyle="1" w:styleId="33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340">
    <w:name w:val="产品型号"/>
    <w:basedOn w:val="1"/>
    <w:qFormat/>
    <w:uiPriority w:val="0"/>
    <w:pPr>
      <w:tabs>
        <w:tab w:val="left" w:pos="425"/>
        <w:tab w:val="left" w:pos="850"/>
        <w:tab w:val="left" w:pos="1275"/>
        <w:tab w:val="left" w:pos="1887"/>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 w:val="left" w:pos="9775"/>
        <w:tab w:val="left" w:pos="10200"/>
        <w:tab w:val="left" w:pos="10625"/>
        <w:tab w:val="left" w:pos="11050"/>
        <w:tab w:val="left" w:pos="11475"/>
        <w:tab w:val="left" w:pos="11900"/>
        <w:tab w:val="left" w:pos="12325"/>
        <w:tab w:val="left" w:pos="12750"/>
        <w:tab w:val="left" w:pos="13175"/>
        <w:tab w:val="left" w:pos="13600"/>
        <w:tab w:val="left" w:pos="14025"/>
        <w:tab w:val="left" w:pos="14450"/>
        <w:tab w:val="left" w:pos="14875"/>
        <w:tab w:val="left" w:pos="15300"/>
        <w:tab w:val="left" w:pos="15725"/>
        <w:tab w:val="left" w:pos="16150"/>
        <w:tab w:val="left" w:pos="16575"/>
        <w:tab w:val="left" w:pos="17000"/>
      </w:tabs>
      <w:wordWrap w:val="0"/>
      <w:adjustRightInd w:val="0"/>
      <w:spacing w:beforeLines="50" w:after="20" w:line="0" w:lineRule="atLeast"/>
      <w:ind w:firstLine="420"/>
      <w:jc w:val="center"/>
      <w:textAlignment w:val="baseline"/>
    </w:pPr>
    <w:rPr>
      <w:rFonts w:ascii="宋体" w:hAnsi="宋体"/>
      <w:b/>
      <w:sz w:val="30"/>
    </w:rPr>
  </w:style>
  <w:style w:type="paragraph" w:customStyle="1" w:styleId="341">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342">
    <w:name w:val="表中"/>
    <w:basedOn w:val="1"/>
    <w:qFormat/>
    <w:uiPriority w:val="0"/>
    <w:pPr>
      <w:adjustRightInd w:val="0"/>
      <w:spacing w:line="360" w:lineRule="atLeast"/>
      <w:jc w:val="center"/>
      <w:textAlignment w:val="baseline"/>
    </w:pPr>
    <w:rPr>
      <w:kern w:val="0"/>
    </w:rPr>
  </w:style>
  <w:style w:type="paragraph" w:customStyle="1" w:styleId="343">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34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3"/>
      <w:szCs w:val="13"/>
    </w:rPr>
  </w:style>
  <w:style w:type="paragraph" w:customStyle="1" w:styleId="345">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styleId="346">
    <w:name w:val="No Spacing"/>
    <w:qFormat/>
    <w:uiPriority w:val="0"/>
    <w:pPr>
      <w:widowControl w:val="0"/>
      <w:jc w:val="both"/>
    </w:pPr>
    <w:rPr>
      <w:rFonts w:ascii="仿宋_GB2312" w:hAnsi="仿宋_GB2312" w:eastAsia="华文细黑" w:cs="Cambria"/>
      <w:kern w:val="2"/>
      <w:sz w:val="21"/>
      <w:szCs w:val="22"/>
      <w:lang w:val="en-US" w:eastAsia="zh-CN" w:bidi="ar-SA"/>
    </w:rPr>
  </w:style>
  <w:style w:type="paragraph" w:customStyle="1" w:styleId="347">
    <w:name w:val="font12"/>
    <w:basedOn w:val="1"/>
    <w:qFormat/>
    <w:uiPriority w:val="0"/>
    <w:pPr>
      <w:widowControl/>
      <w:spacing w:before="100" w:beforeAutospacing="1" w:after="100" w:afterAutospacing="1"/>
      <w:jc w:val="left"/>
    </w:pPr>
    <w:rPr>
      <w:rFonts w:hint="eastAsia" w:ascii="宋体" w:hAnsi="宋体"/>
      <w:kern w:val="0"/>
      <w:sz w:val="36"/>
      <w:szCs w:val="36"/>
    </w:rPr>
  </w:style>
  <w:style w:type="paragraph" w:customStyle="1" w:styleId="348">
    <w:name w:val="样式 标题 3 + (中文) 黑体 小四 非加粗 段前: 7.8 磅 段后: 0 磅 行距: 固定值 20 磅"/>
    <w:basedOn w:val="6"/>
    <w:qFormat/>
    <w:uiPriority w:val="0"/>
    <w:pPr>
      <w:keepLines/>
      <w:tabs>
        <w:tab w:val="left" w:pos="7200"/>
      </w:tabs>
      <w:spacing w:line="400" w:lineRule="exact"/>
      <w:jc w:val="left"/>
    </w:pPr>
    <w:rPr>
      <w:rFonts w:ascii="华文细黑" w:hAnsi="华文细黑" w:eastAsia="幼圆" w:cs="华文细黑"/>
      <w:bCs w:val="0"/>
      <w:sz w:val="30"/>
    </w:rPr>
  </w:style>
  <w:style w:type="paragraph" w:customStyle="1" w:styleId="349">
    <w:name w:val="样式2"/>
    <w:basedOn w:val="4"/>
    <w:qFormat/>
    <w:uiPriority w:val="0"/>
    <w:pPr>
      <w:keepLines/>
      <w:numPr>
        <w:ilvl w:val="0"/>
        <w:numId w:val="10"/>
      </w:numPr>
      <w:tabs>
        <w:tab w:val="left" w:pos="425"/>
        <w:tab w:val="left" w:pos="1800"/>
        <w:tab w:val="clear" w:pos="420"/>
      </w:tabs>
      <w:spacing w:before="340" w:after="330" w:line="578" w:lineRule="auto"/>
      <w:ind w:left="425" w:hanging="425"/>
      <w:jc w:val="both"/>
    </w:pPr>
    <w:rPr>
      <w:rFonts w:ascii="Times New Roman" w:eastAsia="黑体"/>
      <w:bCs/>
      <w:kern w:val="44"/>
      <w:sz w:val="32"/>
      <w:szCs w:val="44"/>
    </w:rPr>
  </w:style>
  <w:style w:type="paragraph" w:customStyle="1" w:styleId="350">
    <w:name w:val="页眉1"/>
    <w:basedOn w:val="1"/>
    <w:qFormat/>
    <w:uiPriority w:val="0"/>
    <w:pPr>
      <w:pBdr>
        <w:bottom w:val="double" w:color="auto" w:sz="6" w:space="1"/>
      </w:pBdr>
      <w:tabs>
        <w:tab w:val="center" w:pos="4153"/>
        <w:tab w:val="right" w:pos="8306"/>
      </w:tabs>
      <w:adjustRightInd w:val="0"/>
      <w:spacing w:after="20" w:line="240" w:lineRule="atLeast"/>
      <w:ind w:right="57" w:firstLine="420"/>
      <w:jc w:val="right"/>
      <w:textAlignment w:val="baseline"/>
    </w:pPr>
    <w:rPr>
      <w:rFonts w:eastAsia="仿宋_GB2312"/>
      <w:kern w:val="0"/>
      <w:sz w:val="18"/>
    </w:rPr>
  </w:style>
  <w:style w:type="paragraph" w:customStyle="1" w:styleId="351">
    <w:name w:val="Char Char Char1 Char Char Char1"/>
    <w:basedOn w:val="1"/>
    <w:qFormat/>
    <w:uiPriority w:val="0"/>
    <w:pPr>
      <w:ind w:firstLine="200" w:firstLineChars="200"/>
    </w:pPr>
    <w:rPr>
      <w:rFonts w:ascii="Tahoma" w:hAnsi="Tahoma"/>
      <w:sz w:val="24"/>
    </w:rPr>
  </w:style>
  <w:style w:type="paragraph" w:customStyle="1" w:styleId="352">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353">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54">
    <w:name w:val="样式一"/>
    <w:basedOn w:val="1"/>
    <w:qFormat/>
    <w:uiPriority w:val="0"/>
    <w:pPr>
      <w:numPr>
        <w:ilvl w:val="2"/>
        <w:numId w:val="6"/>
      </w:numPr>
      <w:tabs>
        <w:tab w:val="left" w:pos="1080"/>
      </w:tabs>
      <w:autoSpaceDE w:val="0"/>
      <w:autoSpaceDN w:val="0"/>
      <w:adjustRightInd w:val="0"/>
      <w:spacing w:before="100" w:after="100" w:line="360" w:lineRule="exact"/>
      <w:textAlignment w:val="baseline"/>
    </w:pPr>
    <w:rPr>
      <w:rFonts w:ascii="宋体" w:hAnsi="宋体" w:eastAsia="黑体"/>
      <w:kern w:val="0"/>
      <w:sz w:val="24"/>
      <w:lang w:val="en-GB"/>
    </w:rPr>
  </w:style>
  <w:style w:type="paragraph" w:customStyle="1" w:styleId="35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楷体_GB2312" w:hAnsi="宋体" w:eastAsia="楷体_GB2312"/>
      <w:b/>
      <w:bCs/>
      <w:kern w:val="0"/>
      <w:sz w:val="24"/>
      <w:szCs w:val="24"/>
    </w:rPr>
  </w:style>
  <w:style w:type="paragraph" w:customStyle="1" w:styleId="356">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57">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358">
    <w:name w:val="列表_名词"/>
    <w:basedOn w:val="286"/>
    <w:qFormat/>
    <w:uiPriority w:val="0"/>
    <w:pPr>
      <w:tabs>
        <w:tab w:val="left" w:pos="2745"/>
      </w:tabs>
      <w:ind w:left="2745" w:hanging="420"/>
    </w:pPr>
  </w:style>
  <w:style w:type="paragraph" w:customStyle="1" w:styleId="359">
    <w:name w:val="Char Char Char Char Char Char Char Char Char Char1"/>
    <w:basedOn w:val="1"/>
    <w:qFormat/>
    <w:uiPriority w:val="0"/>
    <w:pPr>
      <w:tabs>
        <w:tab w:val="left" w:pos="425"/>
      </w:tabs>
      <w:ind w:left="425" w:hanging="425"/>
    </w:pPr>
    <w:rPr>
      <w:sz w:val="28"/>
    </w:rPr>
  </w:style>
  <w:style w:type="paragraph" w:customStyle="1" w:styleId="36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1">
    <w:name w:val="Char Char Char Char Char Char Char Char Char Char Char Char Char Char Char Char1"/>
    <w:basedOn w:val="1"/>
    <w:qFormat/>
    <w:uiPriority w:val="0"/>
    <w:pPr>
      <w:tabs>
        <w:tab w:val="left" w:pos="360"/>
      </w:tabs>
    </w:pPr>
    <w:rPr>
      <w:sz w:val="24"/>
      <w:szCs w:val="24"/>
    </w:rPr>
  </w:style>
  <w:style w:type="paragraph" w:customStyle="1" w:styleId="362">
    <w:name w:val="样式 纯文本 + 楷体_GB2312 小四 行距: 固定值 20 磅1"/>
    <w:basedOn w:val="32"/>
    <w:qFormat/>
    <w:uiPriority w:val="0"/>
    <w:pPr>
      <w:spacing w:line="400" w:lineRule="exact"/>
      <w:ind w:firstLine="200" w:firstLineChars="200"/>
    </w:pPr>
    <w:rPr>
      <w:rFonts w:ascii="楷体_GB2312" w:eastAsia="楷体_GB2312"/>
      <w:sz w:val="24"/>
      <w:szCs w:val="20"/>
    </w:rPr>
  </w:style>
  <w:style w:type="paragraph" w:customStyle="1" w:styleId="3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364">
    <w:name w:val="xl22"/>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olor w:val="000000"/>
      <w:kern w:val="0"/>
      <w:sz w:val="24"/>
      <w:szCs w:val="24"/>
    </w:rPr>
  </w:style>
  <w:style w:type="paragraph" w:customStyle="1" w:styleId="36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366">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67">
    <w:name w:val="font10"/>
    <w:basedOn w:val="1"/>
    <w:qFormat/>
    <w:uiPriority w:val="0"/>
    <w:pPr>
      <w:widowControl/>
      <w:spacing w:before="100" w:beforeAutospacing="1" w:after="100" w:afterAutospacing="1"/>
      <w:jc w:val="left"/>
    </w:pPr>
    <w:rPr>
      <w:rFonts w:hint="eastAsia" w:ascii="楷体_GB2312" w:hAnsi="宋体" w:eastAsia="楷体_GB2312"/>
      <w:b/>
      <w:bCs/>
      <w:kern w:val="0"/>
      <w:sz w:val="18"/>
      <w:szCs w:val="18"/>
    </w:rPr>
  </w:style>
  <w:style w:type="paragraph" w:customStyle="1" w:styleId="368">
    <w:name w:val="TOC 标题1"/>
    <w:basedOn w:val="4"/>
    <w:next w:val="1"/>
    <w:qFormat/>
    <w:uiPriority w:val="0"/>
    <w:pPr>
      <w:keepLines/>
      <w:tabs>
        <w:tab w:val="left" w:pos="1800"/>
      </w:tabs>
      <w:spacing w:before="340" w:after="330" w:line="578" w:lineRule="auto"/>
      <w:jc w:val="both"/>
      <w:outlineLvl w:val="9"/>
    </w:pPr>
    <w:rPr>
      <w:rFonts w:ascii="Cambria" w:hAnsi="Cambria" w:eastAsia="华文细黑" w:cs="Cambria"/>
      <w:bCs/>
      <w:kern w:val="44"/>
      <w:sz w:val="44"/>
      <w:szCs w:val="44"/>
    </w:rPr>
  </w:style>
  <w:style w:type="paragraph" w:customStyle="1" w:styleId="36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370">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371">
    <w:name w:val="font14"/>
    <w:basedOn w:val="1"/>
    <w:qFormat/>
    <w:uiPriority w:val="0"/>
    <w:pPr>
      <w:widowControl/>
      <w:spacing w:before="100" w:beforeAutospacing="1" w:after="100" w:afterAutospacing="1"/>
      <w:jc w:val="left"/>
    </w:pPr>
    <w:rPr>
      <w:kern w:val="0"/>
      <w:sz w:val="36"/>
      <w:szCs w:val="36"/>
    </w:rPr>
  </w:style>
  <w:style w:type="paragraph" w:customStyle="1" w:styleId="372">
    <w:name w:val="font9"/>
    <w:basedOn w:val="1"/>
    <w:qFormat/>
    <w:uiPriority w:val="0"/>
    <w:pPr>
      <w:widowControl/>
      <w:spacing w:before="100" w:beforeAutospacing="1" w:after="100" w:afterAutospacing="1"/>
      <w:jc w:val="left"/>
    </w:pPr>
    <w:rPr>
      <w:b/>
      <w:bCs/>
      <w:kern w:val="0"/>
      <w:sz w:val="20"/>
    </w:rPr>
  </w:style>
  <w:style w:type="paragraph" w:customStyle="1" w:styleId="373">
    <w:name w:val="xl23"/>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olor w:val="000000"/>
      <w:kern w:val="0"/>
      <w:sz w:val="24"/>
      <w:szCs w:val="24"/>
    </w:rPr>
  </w:style>
  <w:style w:type="paragraph" w:customStyle="1" w:styleId="37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37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376">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377">
    <w:name w:val="修订1"/>
    <w:qFormat/>
    <w:uiPriority w:val="0"/>
    <w:rPr>
      <w:rFonts w:ascii="Times New Roman" w:hAnsi="Times New Roman" w:eastAsia="宋体" w:cs="Times New Roman"/>
      <w:kern w:val="2"/>
      <w:sz w:val="21"/>
      <w:lang w:val="en-US" w:eastAsia="zh-CN" w:bidi="ar-SA"/>
    </w:rPr>
  </w:style>
  <w:style w:type="paragraph" w:customStyle="1" w:styleId="3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80">
    <w:name w:val="默认段落字体 Para Char Char Char"/>
    <w:basedOn w:val="1"/>
    <w:qFormat/>
    <w:uiPriority w:val="0"/>
    <w:rPr>
      <w:szCs w:val="24"/>
    </w:rPr>
  </w:style>
  <w:style w:type="paragraph" w:customStyle="1" w:styleId="381">
    <w:name w:val="font13"/>
    <w:basedOn w:val="1"/>
    <w:qFormat/>
    <w:uiPriority w:val="0"/>
    <w:pPr>
      <w:widowControl/>
      <w:spacing w:before="100" w:beforeAutospacing="1" w:after="100" w:afterAutospacing="1"/>
      <w:jc w:val="left"/>
    </w:pPr>
    <w:rPr>
      <w:i/>
      <w:iCs/>
      <w:kern w:val="0"/>
      <w:sz w:val="36"/>
      <w:szCs w:val="36"/>
    </w:rPr>
  </w:style>
  <w:style w:type="paragraph" w:customStyle="1" w:styleId="382">
    <w:name w:val="默认段落字体 Para Char Char Char Char Char Char Char"/>
    <w:basedOn w:val="1"/>
    <w:qFormat/>
    <w:uiPriority w:val="0"/>
    <w:rPr>
      <w:rFonts w:eastAsia="华文细黑" w:cs="Cambria"/>
      <w:sz w:val="24"/>
    </w:rPr>
  </w:style>
  <w:style w:type="paragraph" w:customStyle="1" w:styleId="383">
    <w:name w:val="项目编号1"/>
    <w:basedOn w:val="1"/>
    <w:next w:val="1"/>
    <w:qFormat/>
    <w:uiPriority w:val="0"/>
    <w:pPr>
      <w:numPr>
        <w:ilvl w:val="0"/>
        <w:numId w:val="11"/>
      </w:numPr>
      <w:tabs>
        <w:tab w:val="left" w:pos="2460"/>
      </w:tabs>
      <w:spacing w:line="360" w:lineRule="auto"/>
      <w:jc w:val="left"/>
    </w:pPr>
    <w:rPr>
      <w:rFonts w:ascii="宋体"/>
      <w:sz w:val="24"/>
      <w:szCs w:val="24"/>
    </w:rPr>
  </w:style>
  <w:style w:type="paragraph" w:customStyle="1" w:styleId="384">
    <w:name w:val="并列项-点"/>
    <w:basedOn w:val="1"/>
    <w:qFormat/>
    <w:uiPriority w:val="0"/>
    <w:pPr>
      <w:widowControl/>
      <w:tabs>
        <w:tab w:val="left" w:pos="851"/>
        <w:tab w:val="left" w:pos="927"/>
      </w:tabs>
      <w:adjustRightInd w:val="0"/>
      <w:snapToGrid w:val="0"/>
      <w:spacing w:before="120" w:line="360" w:lineRule="auto"/>
      <w:ind w:left="851" w:hanging="284"/>
      <w:textAlignment w:val="baseline"/>
    </w:pPr>
    <w:rPr>
      <w:kern w:val="0"/>
      <w:sz w:val="24"/>
    </w:rPr>
  </w:style>
  <w:style w:type="paragraph" w:customStyle="1" w:styleId="385">
    <w:name w:val="目录文字"/>
    <w:basedOn w:val="1"/>
    <w:qFormat/>
    <w:uiPriority w:val="0"/>
    <w:pPr>
      <w:widowControl/>
      <w:spacing w:line="480" w:lineRule="auto"/>
      <w:jc w:val="left"/>
    </w:pPr>
    <w:rPr>
      <w:rFonts w:ascii="宋体" w:hAnsi="宋体"/>
      <w:kern w:val="0"/>
      <w:sz w:val="24"/>
    </w:rPr>
  </w:style>
  <w:style w:type="paragraph" w:customStyle="1" w:styleId="386">
    <w:name w:val="样式1"/>
    <w:basedOn w:val="1"/>
    <w:qFormat/>
    <w:uiPriority w:val="0"/>
    <w:pPr>
      <w:spacing w:before="120" w:after="120" w:line="300" w:lineRule="auto"/>
    </w:pPr>
    <w:rPr>
      <w:rFonts w:ascii="宋体" w:hAnsi="宋体"/>
      <w:b/>
      <w:sz w:val="24"/>
    </w:rPr>
  </w:style>
  <w:style w:type="paragraph" w:customStyle="1" w:styleId="387">
    <w:name w:val="样式 (西文) 仿宋_GB2312 居中 行距: 1.5 倍行距"/>
    <w:basedOn w:val="1"/>
    <w:qFormat/>
    <w:uiPriority w:val="0"/>
    <w:pPr>
      <w:spacing w:line="360" w:lineRule="auto"/>
      <w:jc w:val="center"/>
    </w:pPr>
    <w:rPr>
      <w:rFonts w:ascii="华文细黑" w:hAnsi="华文细黑" w:eastAsia="华文细黑" w:cs="华文细黑"/>
      <w:kern w:val="0"/>
    </w:rPr>
  </w:style>
  <w:style w:type="paragraph" w:customStyle="1" w:styleId="388">
    <w:name w:val="font6"/>
    <w:basedOn w:val="1"/>
    <w:qFormat/>
    <w:uiPriority w:val="0"/>
    <w:pPr>
      <w:widowControl/>
      <w:spacing w:before="100" w:beforeAutospacing="1" w:after="100" w:afterAutospacing="1"/>
      <w:jc w:val="left"/>
    </w:pPr>
    <w:rPr>
      <w:rFonts w:hint="eastAsia" w:ascii="宋体" w:hAnsi="宋体"/>
      <w:b/>
      <w:bCs/>
      <w:kern w:val="0"/>
      <w:sz w:val="20"/>
    </w:rPr>
  </w:style>
  <w:style w:type="character" w:customStyle="1" w:styleId="389">
    <w:name w:val="Char Char271"/>
    <w:qFormat/>
    <w:uiPriority w:val="0"/>
    <w:rPr>
      <w:rFonts w:ascii="楷体_GB2312" w:eastAsia="楷体_GB2312"/>
      <w:kern w:val="2"/>
      <w:sz w:val="24"/>
      <w:szCs w:val="24"/>
    </w:rPr>
  </w:style>
  <w:style w:type="character" w:customStyle="1" w:styleId="390">
    <w:name w:val="Char Char231"/>
    <w:qFormat/>
    <w:uiPriority w:val="0"/>
    <w:rPr>
      <w:b/>
      <w:bCs/>
      <w:kern w:val="2"/>
      <w:sz w:val="24"/>
      <w:szCs w:val="24"/>
    </w:rPr>
  </w:style>
  <w:style w:type="character" w:customStyle="1" w:styleId="391">
    <w:name w:val="Char Char61"/>
    <w:qFormat/>
    <w:uiPriority w:val="0"/>
    <w:rPr>
      <w:kern w:val="2"/>
      <w:sz w:val="21"/>
      <w:szCs w:val="24"/>
    </w:rPr>
  </w:style>
  <w:style w:type="character" w:customStyle="1" w:styleId="392">
    <w:name w:val="Char Char251"/>
    <w:qFormat/>
    <w:uiPriority w:val="0"/>
    <w:rPr>
      <w:sz w:val="18"/>
      <w:szCs w:val="18"/>
    </w:rPr>
  </w:style>
  <w:style w:type="character" w:customStyle="1" w:styleId="393">
    <w:name w:val="Char Char311"/>
    <w:qFormat/>
    <w:uiPriority w:val="0"/>
    <w:rPr>
      <w:rFonts w:ascii="Arial" w:hAnsi="Arial" w:eastAsia="黑体"/>
      <w:b/>
      <w:kern w:val="2"/>
      <w:sz w:val="24"/>
      <w:szCs w:val="24"/>
    </w:rPr>
  </w:style>
  <w:style w:type="character" w:customStyle="1" w:styleId="394">
    <w:name w:val="Char Char161"/>
    <w:qFormat/>
    <w:uiPriority w:val="0"/>
    <w:rPr>
      <w:b/>
      <w:bCs/>
      <w:kern w:val="2"/>
      <w:sz w:val="21"/>
      <w:szCs w:val="24"/>
    </w:rPr>
  </w:style>
  <w:style w:type="character" w:customStyle="1" w:styleId="395">
    <w:name w:val="不明显强调2"/>
    <w:qFormat/>
    <w:uiPriority w:val="0"/>
    <w:rPr>
      <w:i/>
      <w:iCs/>
      <w:color w:val="808080"/>
    </w:rPr>
  </w:style>
  <w:style w:type="character" w:customStyle="1" w:styleId="396">
    <w:name w:val="Char Char351"/>
    <w:qFormat/>
    <w:uiPriority w:val="0"/>
    <w:rPr>
      <w:rFonts w:ascii="黑体" w:eastAsia="黑体"/>
      <w:b/>
      <w:bCs/>
      <w:kern w:val="44"/>
      <w:sz w:val="44"/>
      <w:szCs w:val="44"/>
    </w:rPr>
  </w:style>
  <w:style w:type="character" w:customStyle="1" w:styleId="397">
    <w:name w:val="Char Char261"/>
    <w:qFormat/>
    <w:uiPriority w:val="0"/>
    <w:rPr>
      <w:rFonts w:ascii="仿宋_GB2312" w:eastAsia="仿宋_GB2312"/>
      <w:sz w:val="28"/>
    </w:rPr>
  </w:style>
  <w:style w:type="character" w:customStyle="1" w:styleId="398">
    <w:name w:val="Char Char221"/>
    <w:qFormat/>
    <w:uiPriority w:val="0"/>
  </w:style>
  <w:style w:type="character" w:customStyle="1" w:styleId="399">
    <w:name w:val="Char Char131"/>
    <w:qFormat/>
    <w:uiPriority w:val="0"/>
    <w:rPr>
      <w:kern w:val="2"/>
      <w:sz w:val="28"/>
      <w:szCs w:val="24"/>
    </w:rPr>
  </w:style>
  <w:style w:type="character" w:customStyle="1" w:styleId="400">
    <w:name w:val="Char Char101"/>
    <w:qFormat/>
    <w:uiPriority w:val="0"/>
    <w:rPr>
      <w:rFonts w:ascii="黑体" w:hAnsi="Courier New" w:eastAsia="黑体"/>
    </w:rPr>
  </w:style>
  <w:style w:type="character" w:customStyle="1" w:styleId="401">
    <w:name w:val="Char Char71"/>
    <w:qFormat/>
    <w:uiPriority w:val="0"/>
    <w:rPr>
      <w:rFonts w:ascii="幼圆" w:hAnsi="幼圆" w:eastAsia="Times New Roman"/>
      <w:b/>
      <w:bCs/>
      <w:kern w:val="28"/>
      <w:sz w:val="32"/>
      <w:szCs w:val="32"/>
      <w:lang w:val="en-US" w:eastAsia="zh-CN"/>
    </w:rPr>
  </w:style>
  <w:style w:type="character" w:customStyle="1" w:styleId="402">
    <w:name w:val="Char Char Char1"/>
    <w:qFormat/>
    <w:uiPriority w:val="0"/>
    <w:rPr>
      <w:rFonts w:ascii="宋体" w:hAnsi="宋体" w:eastAsia="宋体"/>
      <w:b/>
      <w:sz w:val="24"/>
      <w:lang w:val="en-US" w:eastAsia="zh-CN" w:bidi="ar-SA"/>
    </w:rPr>
  </w:style>
  <w:style w:type="character" w:customStyle="1" w:styleId="403">
    <w:name w:val="Char Char141"/>
    <w:qFormat/>
    <w:uiPriority w:val="0"/>
    <w:rPr>
      <w:rFonts w:ascii="仿宋_GB2312" w:eastAsia="仿宋_GB2312"/>
      <w:sz w:val="28"/>
    </w:rPr>
  </w:style>
  <w:style w:type="character" w:customStyle="1" w:styleId="404">
    <w:name w:val="Char Char111"/>
    <w:qFormat/>
    <w:uiPriority w:val="0"/>
    <w:rPr>
      <w:rFonts w:ascii="楷体_GB2312" w:eastAsia="楷体_GB2312"/>
      <w:b/>
      <w:kern w:val="2"/>
      <w:sz w:val="28"/>
      <w:szCs w:val="24"/>
    </w:rPr>
  </w:style>
  <w:style w:type="character" w:customStyle="1" w:styleId="405">
    <w:name w:val="Char Char91"/>
    <w:qFormat/>
    <w:uiPriority w:val="0"/>
    <w:rPr>
      <w:kern w:val="2"/>
      <w:sz w:val="30"/>
      <w:szCs w:val="24"/>
    </w:rPr>
  </w:style>
  <w:style w:type="character" w:customStyle="1" w:styleId="406">
    <w:name w:val="Char Char201"/>
    <w:qFormat/>
    <w:uiPriority w:val="0"/>
    <w:rPr>
      <w:rFonts w:ascii="宋体" w:hAnsi="宋体"/>
      <w:sz w:val="24"/>
      <w:szCs w:val="24"/>
    </w:rPr>
  </w:style>
  <w:style w:type="character" w:customStyle="1" w:styleId="407">
    <w:name w:val="Char Char321"/>
    <w:qFormat/>
    <w:uiPriority w:val="0"/>
    <w:rPr>
      <w:rFonts w:ascii="黑体" w:eastAsia="黑体"/>
      <w:b/>
      <w:bCs/>
      <w:kern w:val="2"/>
      <w:sz w:val="28"/>
      <w:szCs w:val="28"/>
    </w:rPr>
  </w:style>
  <w:style w:type="character" w:customStyle="1" w:styleId="408">
    <w:name w:val="Char Char41"/>
    <w:qFormat/>
    <w:uiPriority w:val="0"/>
    <w:rPr>
      <w:rFonts w:ascii="华文细黑" w:hAnsi="华文细黑" w:eastAsia="幼圆" w:cs="Tahoma"/>
      <w:b/>
      <w:kern w:val="2"/>
      <w:sz w:val="28"/>
      <w:szCs w:val="32"/>
      <w:lang w:val="en-US" w:eastAsia="zh-CN" w:bidi="ar-SA"/>
    </w:rPr>
  </w:style>
  <w:style w:type="character" w:customStyle="1" w:styleId="409">
    <w:name w:val="Char Char36"/>
    <w:qFormat/>
    <w:uiPriority w:val="0"/>
    <w:rPr>
      <w:rFonts w:ascii="幼圆" w:hAnsi="华文细黑" w:eastAsia="幼圆" w:cs="Tahoma"/>
      <w:b/>
      <w:bCs/>
      <w:kern w:val="2"/>
      <w:sz w:val="24"/>
      <w:szCs w:val="24"/>
      <w:lang w:val="en-US" w:eastAsia="zh-CN" w:bidi="ar-SA"/>
    </w:rPr>
  </w:style>
  <w:style w:type="character" w:customStyle="1" w:styleId="410">
    <w:name w:val="Char Char121"/>
    <w:qFormat/>
    <w:uiPriority w:val="0"/>
    <w:rPr>
      <w:rFonts w:eastAsia="宋体"/>
      <w:kern w:val="2"/>
      <w:sz w:val="18"/>
      <w:szCs w:val="18"/>
      <w:lang w:val="en-US" w:eastAsia="zh-CN" w:bidi="ar-SA"/>
    </w:rPr>
  </w:style>
  <w:style w:type="character" w:customStyle="1" w:styleId="411">
    <w:name w:val="Char Char341"/>
    <w:qFormat/>
    <w:uiPriority w:val="0"/>
    <w:rPr>
      <w:rFonts w:ascii="Arial" w:hAnsi="Arial" w:eastAsia="黑体"/>
      <w:b/>
      <w:bCs/>
      <w:kern w:val="2"/>
      <w:sz w:val="32"/>
      <w:szCs w:val="32"/>
    </w:rPr>
  </w:style>
  <w:style w:type="character" w:customStyle="1" w:styleId="412">
    <w:name w:val="Char Char331"/>
    <w:qFormat/>
    <w:uiPriority w:val="0"/>
    <w:rPr>
      <w:rFonts w:ascii="黑体" w:eastAsia="黑体"/>
      <w:b/>
      <w:bCs/>
      <w:kern w:val="2"/>
      <w:sz w:val="32"/>
      <w:szCs w:val="32"/>
      <w:lang w:val="en-US" w:eastAsia="zh-CN" w:bidi="ar-SA"/>
    </w:rPr>
  </w:style>
  <w:style w:type="character" w:customStyle="1" w:styleId="413">
    <w:name w:val="明显强调2"/>
    <w:qFormat/>
    <w:uiPriority w:val="0"/>
    <w:rPr>
      <w:b/>
      <w:bCs/>
      <w:i/>
      <w:iCs/>
      <w:color w:val="4F81BD"/>
    </w:rPr>
  </w:style>
  <w:style w:type="character" w:customStyle="1" w:styleId="414">
    <w:name w:val="Char Char81"/>
    <w:qFormat/>
    <w:uiPriority w:val="0"/>
    <w:rPr>
      <w:kern w:val="2"/>
      <w:sz w:val="28"/>
      <w:szCs w:val="24"/>
    </w:rPr>
  </w:style>
  <w:style w:type="character" w:customStyle="1" w:styleId="415">
    <w:name w:val="明显参考2"/>
    <w:qFormat/>
    <w:uiPriority w:val="0"/>
    <w:rPr>
      <w:b/>
      <w:bCs/>
      <w:smallCaps/>
      <w:color w:val="C0504D"/>
      <w:spacing w:val="5"/>
      <w:u w:val="single"/>
    </w:rPr>
  </w:style>
  <w:style w:type="character" w:customStyle="1" w:styleId="416">
    <w:name w:val="不明显参考2"/>
    <w:qFormat/>
    <w:uiPriority w:val="0"/>
    <w:rPr>
      <w:smallCaps/>
      <w:color w:val="C0504D"/>
      <w:u w:val="single"/>
    </w:rPr>
  </w:style>
  <w:style w:type="character" w:customStyle="1" w:styleId="417">
    <w:name w:val="Char Char37"/>
    <w:qFormat/>
    <w:uiPriority w:val="0"/>
    <w:rPr>
      <w:rFonts w:eastAsia="华文细黑"/>
      <w:b/>
      <w:bCs/>
      <w:kern w:val="2"/>
      <w:sz w:val="21"/>
      <w:szCs w:val="24"/>
      <w:lang w:val="en-US" w:eastAsia="zh-CN" w:bidi="ar-SA"/>
    </w:rPr>
  </w:style>
  <w:style w:type="character" w:customStyle="1" w:styleId="418">
    <w:name w:val="Char Char181"/>
    <w:qFormat/>
    <w:uiPriority w:val="0"/>
    <w:rPr>
      <w:rFonts w:ascii="宋体" w:hAnsi="Courier New"/>
      <w:kern w:val="2"/>
      <w:sz w:val="21"/>
      <w:szCs w:val="21"/>
    </w:rPr>
  </w:style>
  <w:style w:type="character" w:customStyle="1" w:styleId="419">
    <w:name w:val="Char Char301"/>
    <w:qFormat/>
    <w:uiPriority w:val="0"/>
    <w:rPr>
      <w:b/>
      <w:kern w:val="2"/>
      <w:sz w:val="24"/>
      <w:szCs w:val="24"/>
    </w:rPr>
  </w:style>
  <w:style w:type="character" w:customStyle="1" w:styleId="420">
    <w:name w:val="Char Char191"/>
    <w:qFormat/>
    <w:uiPriority w:val="0"/>
    <w:rPr>
      <w:rFonts w:ascii="仿宋_GB2312" w:eastAsia="仿宋_GB2312"/>
      <w:sz w:val="28"/>
    </w:rPr>
  </w:style>
  <w:style w:type="character" w:customStyle="1" w:styleId="421">
    <w:name w:val="Char Char110"/>
    <w:qFormat/>
    <w:uiPriority w:val="0"/>
    <w:rPr>
      <w:rFonts w:ascii="幼圆" w:hAnsi="Tahoma" w:eastAsia="幼圆" w:cs="Tahoma"/>
      <w:b/>
      <w:bCs/>
      <w:kern w:val="2"/>
      <w:sz w:val="32"/>
      <w:szCs w:val="32"/>
      <w:lang w:val="en-US" w:eastAsia="zh-CN" w:bidi="ar-SA"/>
    </w:rPr>
  </w:style>
  <w:style w:type="character" w:customStyle="1" w:styleId="422">
    <w:name w:val="Char Char171"/>
    <w:qFormat/>
    <w:uiPriority w:val="0"/>
    <w:rPr>
      <w:kern w:val="2"/>
      <w:sz w:val="18"/>
      <w:szCs w:val="18"/>
    </w:rPr>
  </w:style>
  <w:style w:type="character" w:customStyle="1" w:styleId="423">
    <w:name w:val="Char Char211"/>
    <w:qFormat/>
    <w:uiPriority w:val="0"/>
    <w:rPr>
      <w:rFonts w:ascii="Arial" w:hAnsi="Arial" w:cs="Arial"/>
      <w:b/>
      <w:bCs/>
      <w:kern w:val="2"/>
      <w:sz w:val="32"/>
      <w:szCs w:val="32"/>
    </w:rPr>
  </w:style>
  <w:style w:type="character" w:customStyle="1" w:styleId="424">
    <w:name w:val="Char Char281"/>
    <w:qFormat/>
    <w:uiPriority w:val="0"/>
    <w:rPr>
      <w:rFonts w:ascii="Arial" w:hAnsi="Arial" w:eastAsia="黑体"/>
      <w:kern w:val="2"/>
      <w:sz w:val="21"/>
      <w:szCs w:val="24"/>
    </w:rPr>
  </w:style>
  <w:style w:type="character" w:customStyle="1" w:styleId="425">
    <w:name w:val="Char Char291"/>
    <w:qFormat/>
    <w:uiPriority w:val="0"/>
    <w:rPr>
      <w:rFonts w:ascii="Arial" w:hAnsi="Arial" w:eastAsia="黑体"/>
      <w:kern w:val="2"/>
      <w:sz w:val="24"/>
      <w:szCs w:val="24"/>
    </w:rPr>
  </w:style>
  <w:style w:type="character" w:customStyle="1" w:styleId="426">
    <w:name w:val="Char Char212"/>
    <w:semiHidden/>
    <w:qFormat/>
    <w:uiPriority w:val="0"/>
    <w:rPr>
      <w:rFonts w:eastAsia="华文细黑"/>
      <w:kern w:val="2"/>
      <w:sz w:val="21"/>
      <w:szCs w:val="24"/>
      <w:lang w:val="en-US" w:eastAsia="zh-CN" w:bidi="ar-SA"/>
    </w:rPr>
  </w:style>
  <w:style w:type="character" w:customStyle="1" w:styleId="427">
    <w:name w:val="Char Char51"/>
    <w:qFormat/>
    <w:uiPriority w:val="0"/>
    <w:rPr>
      <w:rFonts w:ascii="黑体" w:eastAsia="黑体"/>
      <w:b/>
      <w:bCs/>
      <w:kern w:val="2"/>
      <w:sz w:val="28"/>
      <w:szCs w:val="28"/>
    </w:rPr>
  </w:style>
  <w:style w:type="character" w:customStyle="1" w:styleId="428">
    <w:name w:val="Char Char241"/>
    <w:qFormat/>
    <w:uiPriority w:val="0"/>
    <w:rPr>
      <w:kern w:val="2"/>
      <w:sz w:val="18"/>
      <w:szCs w:val="18"/>
    </w:rPr>
  </w:style>
  <w:style w:type="character" w:customStyle="1" w:styleId="429">
    <w:name w:val="Char Char151"/>
    <w:qFormat/>
    <w:uiPriority w:val="0"/>
    <w:rPr>
      <w:rFonts w:ascii="仿宋_GB2312" w:eastAsia="仿宋_GB2312"/>
      <w:sz w:val="32"/>
    </w:rPr>
  </w:style>
  <w:style w:type="character" w:customStyle="1" w:styleId="430">
    <w:name w:val="书籍标题2"/>
    <w:qFormat/>
    <w:uiPriority w:val="0"/>
    <w:rPr>
      <w:b/>
      <w:bCs/>
      <w:smallCaps/>
      <w:spacing w:val="5"/>
    </w:rPr>
  </w:style>
  <w:style w:type="paragraph" w:customStyle="1" w:styleId="431">
    <w:name w:val="Char Char Char Char Char Char Char Char Char Char12"/>
    <w:basedOn w:val="1"/>
    <w:qFormat/>
    <w:uiPriority w:val="0"/>
    <w:pPr>
      <w:tabs>
        <w:tab w:val="left" w:pos="425"/>
      </w:tabs>
      <w:ind w:left="425" w:hanging="425"/>
    </w:pPr>
    <w:rPr>
      <w:sz w:val="28"/>
    </w:rPr>
  </w:style>
  <w:style w:type="paragraph" w:customStyle="1" w:styleId="432">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33">
    <w:name w:val="Char Char Char Char Char Char2"/>
    <w:basedOn w:val="1"/>
    <w:qFormat/>
    <w:uiPriority w:val="0"/>
    <w:pPr>
      <w:widowControl/>
      <w:spacing w:after="160" w:line="240" w:lineRule="exact"/>
      <w:jc w:val="left"/>
    </w:pPr>
    <w:rPr>
      <w:rFonts w:ascii="黑体" w:hAnsi="Verdana" w:eastAsia="黑体"/>
      <w:kern w:val="0"/>
      <w:sz w:val="32"/>
      <w:szCs w:val="32"/>
    </w:rPr>
  </w:style>
  <w:style w:type="paragraph" w:customStyle="1" w:styleId="434">
    <w:name w:val="Char1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35">
    <w:name w:val="Char Char Char1 Char Char Char2"/>
    <w:basedOn w:val="1"/>
    <w:qFormat/>
    <w:uiPriority w:val="0"/>
    <w:pPr>
      <w:ind w:firstLine="200" w:firstLineChars="200"/>
    </w:pPr>
    <w:rPr>
      <w:rFonts w:ascii="Tahoma" w:hAnsi="Tahoma"/>
      <w:sz w:val="24"/>
    </w:rPr>
  </w:style>
  <w:style w:type="paragraph" w:customStyle="1" w:styleId="436">
    <w:name w:val="Char Char Char Char2"/>
    <w:basedOn w:val="1"/>
    <w:qFormat/>
    <w:uiPriority w:val="0"/>
    <w:pPr>
      <w:widowControl/>
      <w:tabs>
        <w:tab w:val="left" w:pos="510"/>
        <w:tab w:val="left" w:pos="1095"/>
      </w:tabs>
      <w:spacing w:after="120" w:line="360" w:lineRule="auto"/>
      <w:ind w:left="560" w:firstLine="480" w:firstLineChars="200"/>
      <w:jc w:val="left"/>
    </w:pPr>
    <w:rPr>
      <w:rFonts w:ascii="Verdana" w:hAnsi="Verdana"/>
      <w:kern w:val="0"/>
      <w:sz w:val="24"/>
      <w:szCs w:val="24"/>
    </w:rPr>
  </w:style>
  <w:style w:type="paragraph" w:customStyle="1" w:styleId="437">
    <w:name w:val="Char Char Char Char Char Char Char Char Char Char Char Char Char Char Char Char2"/>
    <w:basedOn w:val="1"/>
    <w:qFormat/>
    <w:uiPriority w:val="0"/>
    <w:pPr>
      <w:tabs>
        <w:tab w:val="left" w:pos="360"/>
      </w:tabs>
    </w:pPr>
    <w:rPr>
      <w:sz w:val="24"/>
      <w:szCs w:val="24"/>
    </w:rPr>
  </w:style>
  <w:style w:type="paragraph" w:customStyle="1" w:styleId="438">
    <w:name w:val="Char Char1 Char Char Char Char1"/>
    <w:basedOn w:val="18"/>
    <w:qFormat/>
    <w:uiPriority w:val="0"/>
    <w:pPr>
      <w:adjustRightInd w:val="0"/>
      <w:spacing w:line="436" w:lineRule="exact"/>
      <w:ind w:left="357"/>
      <w:jc w:val="left"/>
      <w:outlineLvl w:val="3"/>
    </w:pPr>
    <w:rPr>
      <w:rFonts w:ascii="Tahoma" w:hAnsi="Tahoma"/>
      <w:b/>
      <w:sz w:val="24"/>
      <w:szCs w:val="24"/>
    </w:rPr>
  </w:style>
  <w:style w:type="paragraph" w:customStyle="1" w:styleId="439">
    <w:name w:val="Char Char Char Char Char Char Char Char Char Char2"/>
    <w:basedOn w:val="1"/>
    <w:qFormat/>
    <w:uiPriority w:val="0"/>
    <w:pPr>
      <w:tabs>
        <w:tab w:val="left" w:pos="1200"/>
        <w:tab w:val="left" w:pos="1800"/>
      </w:tabs>
    </w:pPr>
    <w:rPr>
      <w:sz w:val="24"/>
      <w:szCs w:val="24"/>
    </w:rPr>
  </w:style>
  <w:style w:type="paragraph" w:customStyle="1" w:styleId="440">
    <w:name w:val="Char3"/>
    <w:basedOn w:val="1"/>
    <w:qFormat/>
    <w:uiPriority w:val="0"/>
    <w:rPr>
      <w:rFonts w:ascii="仿宋_GB2312" w:eastAsia="仿宋_GB2312"/>
      <w:b/>
      <w:sz w:val="32"/>
      <w:szCs w:val="32"/>
    </w:rPr>
  </w:style>
  <w:style w:type="paragraph" w:customStyle="1" w:styleId="441">
    <w:name w:val="Char Char Char Char Char Char Char2"/>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442">
    <w:name w:val="修订2"/>
    <w:qFormat/>
    <w:uiPriority w:val="0"/>
    <w:rPr>
      <w:rFonts w:ascii="Times New Roman" w:hAnsi="Times New Roman" w:eastAsia="宋体" w:cs="Times New Roman"/>
      <w:kern w:val="2"/>
      <w:sz w:val="21"/>
      <w:lang w:val="en-US" w:eastAsia="zh-CN" w:bidi="ar-SA"/>
    </w:rPr>
  </w:style>
  <w:style w:type="paragraph" w:customStyle="1" w:styleId="443">
    <w:name w:val="列出段落1"/>
    <w:qFormat/>
    <w:uiPriority w:val="0"/>
    <w:pPr>
      <w:ind w:firstLine="420" w:firstLineChars="200"/>
    </w:pPr>
    <w:rPr>
      <w:rFonts w:ascii="Times New Roman" w:hAnsi="Times New Roman" w:eastAsia="宋体" w:cs="Times New Roman"/>
      <w:lang w:val="en-US" w:eastAsia="zh-CN" w:bidi="ar-SA"/>
    </w:rPr>
  </w:style>
  <w:style w:type="paragraph" w:customStyle="1" w:styleId="444">
    <w:name w:val="TOC 标题2"/>
    <w:basedOn w:val="4"/>
    <w:next w:val="1"/>
    <w:qFormat/>
    <w:uiPriority w:val="0"/>
    <w:pPr>
      <w:keepLines/>
      <w:tabs>
        <w:tab w:val="left" w:pos="1800"/>
      </w:tabs>
      <w:spacing w:before="340" w:after="330" w:line="578" w:lineRule="auto"/>
      <w:jc w:val="both"/>
      <w:outlineLvl w:val="9"/>
    </w:pPr>
    <w:rPr>
      <w:rFonts w:ascii="Cambria" w:hAnsi="Cambria" w:eastAsia="华文细黑" w:cs="Cambria"/>
      <w:bCs/>
      <w:kern w:val="44"/>
      <w:sz w:val="44"/>
      <w:szCs w:val="44"/>
    </w:rPr>
  </w:style>
  <w:style w:type="character" w:customStyle="1" w:styleId="445">
    <w:name w:val="color_12"/>
    <w:qFormat/>
    <w:uiPriority w:val="0"/>
    <w:rPr>
      <w:rFonts w:ascii="Tahoma" w:hAnsi="Tahoma"/>
      <w:color w:val="FF0000"/>
      <w:szCs w:val="24"/>
    </w:rPr>
  </w:style>
  <w:style w:type="character" w:customStyle="1" w:styleId="446">
    <w:name w:val="文档-正文 Char"/>
    <w:link w:val="447"/>
    <w:qFormat/>
    <w:uiPriority w:val="0"/>
    <w:rPr>
      <w:rFonts w:ascii="Arial" w:hAnsi="Arial" w:cs="Arial"/>
      <w:sz w:val="24"/>
      <w:szCs w:val="24"/>
    </w:rPr>
  </w:style>
  <w:style w:type="paragraph" w:customStyle="1" w:styleId="447">
    <w:name w:val="文档-正文"/>
    <w:basedOn w:val="1"/>
    <w:link w:val="446"/>
    <w:qFormat/>
    <w:uiPriority w:val="0"/>
    <w:pPr>
      <w:widowControl/>
      <w:spacing w:line="360" w:lineRule="auto"/>
      <w:ind w:firstLine="200" w:firstLineChars="200"/>
      <w:jc w:val="left"/>
    </w:pPr>
    <w:rPr>
      <w:rFonts w:ascii="Arial" w:hAnsi="Arial" w:cs="Arial"/>
      <w:kern w:val="0"/>
      <w:sz w:val="24"/>
      <w:szCs w:val="24"/>
    </w:rPr>
  </w:style>
  <w:style w:type="character" w:customStyle="1" w:styleId="448">
    <w:name w:val="numtype"/>
    <w:qFormat/>
    <w:uiPriority w:val="0"/>
    <w:rPr>
      <w:rFonts w:ascii="Tahoma" w:hAnsi="Tahoma"/>
      <w:szCs w:val="24"/>
    </w:rPr>
  </w:style>
  <w:style w:type="character" w:customStyle="1" w:styleId="449">
    <w:name w:val="color_13"/>
    <w:qFormat/>
    <w:uiPriority w:val="0"/>
    <w:rPr>
      <w:rFonts w:ascii="Tahoma" w:hAnsi="Tahoma"/>
      <w:b/>
      <w:color w:val="444444"/>
      <w:szCs w:val="24"/>
    </w:rPr>
  </w:style>
  <w:style w:type="character" w:customStyle="1" w:styleId="450">
    <w:name w:val="login"/>
    <w:qFormat/>
    <w:uiPriority w:val="0"/>
    <w:rPr>
      <w:rFonts w:ascii="Tahoma" w:hAnsi="Tahoma"/>
      <w:color w:val="000000"/>
      <w:sz w:val="21"/>
      <w:szCs w:val="21"/>
    </w:rPr>
  </w:style>
  <w:style w:type="character" w:customStyle="1" w:styleId="451">
    <w:name w:val="apple-converted-space"/>
    <w:qFormat/>
    <w:uiPriority w:val="0"/>
    <w:rPr>
      <w:rFonts w:ascii="Tahoma" w:hAnsi="Tahoma"/>
      <w:szCs w:val="24"/>
    </w:rPr>
  </w:style>
  <w:style w:type="character" w:customStyle="1" w:styleId="452">
    <w:name w:val="color_2"/>
    <w:qFormat/>
    <w:uiPriority w:val="0"/>
    <w:rPr>
      <w:rFonts w:ascii="Tahoma" w:hAnsi="Tahoma"/>
      <w:b/>
      <w:color w:val="666666"/>
      <w:szCs w:val="24"/>
    </w:rPr>
  </w:style>
  <w:style w:type="paragraph" w:customStyle="1" w:styleId="453">
    <w:name w:val="2 Char Char Char Char Char Char Char"/>
    <w:basedOn w:val="1"/>
    <w:qFormat/>
    <w:uiPriority w:val="0"/>
    <w:rPr>
      <w:rFonts w:ascii="Tahoma" w:hAnsi="Tahoma"/>
      <w:sz w:val="24"/>
    </w:rPr>
  </w:style>
  <w:style w:type="paragraph" w:customStyle="1" w:styleId="454">
    <w:name w:val="z-窗体顶端1"/>
    <w:basedOn w:val="1"/>
    <w:next w:val="1"/>
    <w:link w:val="455"/>
    <w:qFormat/>
    <w:uiPriority w:val="0"/>
    <w:pPr>
      <w:pBdr>
        <w:bottom w:val="single" w:color="auto" w:sz="6" w:space="1"/>
      </w:pBdr>
      <w:jc w:val="center"/>
    </w:pPr>
    <w:rPr>
      <w:rFonts w:ascii="Arial"/>
      <w:vanish/>
      <w:sz w:val="16"/>
    </w:rPr>
  </w:style>
  <w:style w:type="character" w:customStyle="1" w:styleId="455">
    <w:name w:val="z-窗体顶端 Char"/>
    <w:link w:val="454"/>
    <w:qFormat/>
    <w:uiPriority w:val="0"/>
    <w:rPr>
      <w:rFonts w:ascii="Arial"/>
      <w:vanish/>
      <w:kern w:val="2"/>
      <w:sz w:val="16"/>
    </w:rPr>
  </w:style>
  <w:style w:type="paragraph" w:customStyle="1" w:styleId="456">
    <w:name w:val="纯文本1"/>
    <w:basedOn w:val="1"/>
    <w:qFormat/>
    <w:uiPriority w:val="0"/>
    <w:pPr>
      <w:adjustRightInd w:val="0"/>
      <w:textAlignment w:val="baseline"/>
    </w:pPr>
    <w:rPr>
      <w:rFonts w:ascii="宋体" w:hAnsi="Courier New" w:eastAsia="楷体_GB2312"/>
      <w:sz w:val="26"/>
    </w:rPr>
  </w:style>
  <w:style w:type="paragraph" w:customStyle="1" w:styleId="457">
    <w:name w:val="正文文本 21"/>
    <w:basedOn w:val="1"/>
    <w:qFormat/>
    <w:uiPriority w:val="0"/>
    <w:pPr>
      <w:adjustRightInd w:val="0"/>
      <w:spacing w:line="300" w:lineRule="auto"/>
      <w:jc w:val="center"/>
      <w:textAlignment w:val="baseline"/>
    </w:pPr>
    <w:rPr>
      <w:rFonts w:ascii="宋体" w:hAnsi="宋体"/>
      <w:sz w:val="24"/>
    </w:rPr>
  </w:style>
  <w:style w:type="paragraph" w:customStyle="1" w:styleId="458">
    <w:name w:val="文档-标题3"/>
    <w:basedOn w:val="1"/>
    <w:next w:val="1"/>
    <w:qFormat/>
    <w:uiPriority w:val="0"/>
    <w:pPr>
      <w:keepNext/>
      <w:keepLines/>
      <w:numPr>
        <w:ilvl w:val="3"/>
        <w:numId w:val="3"/>
      </w:numPr>
      <w:spacing w:before="260" w:after="260" w:line="416" w:lineRule="auto"/>
      <w:jc w:val="left"/>
      <w:outlineLvl w:val="2"/>
    </w:pPr>
    <w:rPr>
      <w:rFonts w:ascii="Calibri" w:hAnsi="Calibri"/>
      <w:b/>
      <w:bCs/>
      <w:color w:val="7030A0"/>
      <w:sz w:val="32"/>
      <w:szCs w:val="32"/>
    </w:rPr>
  </w:style>
  <w:style w:type="paragraph" w:customStyle="1" w:styleId="459">
    <w:name w:val="Char4"/>
    <w:basedOn w:val="1"/>
    <w:qFormat/>
    <w:uiPriority w:val="0"/>
    <w:pPr>
      <w:tabs>
        <w:tab w:val="left" w:pos="360"/>
        <w:tab w:val="left" w:pos="552"/>
      </w:tabs>
      <w:ind w:left="360" w:hanging="360"/>
    </w:pPr>
    <w:rPr>
      <w:sz w:val="24"/>
      <w:szCs w:val="24"/>
    </w:rPr>
  </w:style>
  <w:style w:type="paragraph" w:customStyle="1" w:styleId="460">
    <w:name w:val="z-窗体底端1"/>
    <w:basedOn w:val="1"/>
    <w:next w:val="1"/>
    <w:link w:val="461"/>
    <w:qFormat/>
    <w:uiPriority w:val="0"/>
    <w:pPr>
      <w:pBdr>
        <w:top w:val="single" w:color="auto" w:sz="6" w:space="1"/>
      </w:pBdr>
      <w:jc w:val="center"/>
    </w:pPr>
    <w:rPr>
      <w:rFonts w:ascii="Arial"/>
      <w:vanish/>
      <w:sz w:val="16"/>
    </w:rPr>
  </w:style>
  <w:style w:type="character" w:customStyle="1" w:styleId="461">
    <w:name w:val="z-窗体底端 Char"/>
    <w:link w:val="460"/>
    <w:qFormat/>
    <w:uiPriority w:val="0"/>
    <w:rPr>
      <w:rFonts w:ascii="Arial"/>
      <w:vanish/>
      <w:kern w:val="2"/>
      <w:sz w:val="16"/>
    </w:rPr>
  </w:style>
  <w:style w:type="paragraph" w:customStyle="1" w:styleId="462">
    <w:name w:val="文档-标题2"/>
    <w:basedOn w:val="1"/>
    <w:next w:val="1"/>
    <w:qFormat/>
    <w:uiPriority w:val="0"/>
    <w:pPr>
      <w:keepNext/>
      <w:keepLines/>
      <w:numPr>
        <w:ilvl w:val="1"/>
        <w:numId w:val="3"/>
      </w:numPr>
      <w:spacing w:before="260" w:after="260" w:line="416" w:lineRule="auto"/>
      <w:jc w:val="left"/>
      <w:outlineLvl w:val="1"/>
    </w:pPr>
    <w:rPr>
      <w:rFonts w:ascii="Cambria" w:hAnsi="Cambria"/>
      <w:b/>
      <w:bCs/>
      <w:color w:val="7030A0"/>
      <w:sz w:val="32"/>
      <w:szCs w:val="32"/>
    </w:rPr>
  </w:style>
  <w:style w:type="paragraph" w:customStyle="1" w:styleId="463">
    <w:name w:val="行文"/>
    <w:basedOn w:val="1"/>
    <w:qFormat/>
    <w:uiPriority w:val="0"/>
    <w:pPr>
      <w:spacing w:line="480" w:lineRule="exact"/>
      <w:ind w:firstLine="624"/>
    </w:pPr>
    <w:rPr>
      <w:rFonts w:eastAsia="仿宋_GB2312"/>
      <w:sz w:val="30"/>
    </w:rPr>
  </w:style>
  <w:style w:type="paragraph" w:customStyle="1" w:styleId="464">
    <w:name w:val="列出段落2"/>
    <w:basedOn w:val="1"/>
    <w:qFormat/>
    <w:uiPriority w:val="34"/>
    <w:pPr>
      <w:ind w:firstLine="420" w:firstLineChars="200"/>
    </w:pPr>
  </w:style>
  <w:style w:type="paragraph" w:customStyle="1" w:styleId="465">
    <w:name w:val="Char Char Char Char11"/>
    <w:basedOn w:val="1"/>
    <w:qFormat/>
    <w:uiPriority w:val="0"/>
  </w:style>
  <w:style w:type="character" w:customStyle="1" w:styleId="466">
    <w:name w:val="不明显参考3"/>
    <w:qFormat/>
    <w:uiPriority w:val="0"/>
    <w:rPr>
      <w:smallCaps/>
      <w:color w:val="C0504D"/>
      <w:u w:val="single"/>
    </w:rPr>
  </w:style>
  <w:style w:type="character" w:customStyle="1" w:styleId="467">
    <w:name w:val="标题 1 Char1"/>
    <w:qFormat/>
    <w:uiPriority w:val="0"/>
    <w:rPr>
      <w:rFonts w:ascii="楷体_GB2312" w:eastAsia="楷体_GB2312"/>
      <w:b/>
      <w:kern w:val="2"/>
      <w:sz w:val="28"/>
    </w:rPr>
  </w:style>
  <w:style w:type="character" w:customStyle="1" w:styleId="468">
    <w:name w:val="标题 4 Char1"/>
    <w:qFormat/>
    <w:uiPriority w:val="0"/>
    <w:rPr>
      <w:rFonts w:eastAsia="楷体_GB2312"/>
      <w:b/>
      <w:bCs/>
      <w:kern w:val="2"/>
      <w:sz w:val="13"/>
    </w:rPr>
  </w:style>
  <w:style w:type="character" w:customStyle="1" w:styleId="469">
    <w:name w:val="批注框文本 Char2"/>
    <w:qFormat/>
    <w:uiPriority w:val="0"/>
    <w:rPr>
      <w:kern w:val="2"/>
      <w:sz w:val="18"/>
      <w:szCs w:val="18"/>
    </w:rPr>
  </w:style>
  <w:style w:type="character" w:customStyle="1" w:styleId="470">
    <w:name w:val="标题 2 Char1"/>
    <w:qFormat/>
    <w:uiPriority w:val="0"/>
    <w:rPr>
      <w:rFonts w:ascii="楷体_GB2312" w:eastAsia="楷体_GB2312"/>
      <w:b/>
      <w:bCs/>
      <w:kern w:val="2"/>
      <w:sz w:val="18"/>
    </w:rPr>
  </w:style>
  <w:style w:type="character" w:customStyle="1" w:styleId="471">
    <w:name w:val="标题 9 Char1"/>
    <w:qFormat/>
    <w:uiPriority w:val="0"/>
    <w:rPr>
      <w:rFonts w:ascii="Tahoma" w:hAnsi="Tahoma" w:eastAsia="幼圆"/>
      <w:sz w:val="21"/>
      <w:szCs w:val="21"/>
    </w:rPr>
  </w:style>
  <w:style w:type="character" w:customStyle="1" w:styleId="472">
    <w:name w:val="正文文本 Char2"/>
    <w:qFormat/>
    <w:uiPriority w:val="0"/>
    <w:rPr>
      <w:rFonts w:ascii="华文中宋" w:eastAsia="华文中宋"/>
      <w:bCs/>
      <w:kern w:val="2"/>
      <w:sz w:val="28"/>
    </w:rPr>
  </w:style>
  <w:style w:type="character" w:customStyle="1" w:styleId="473">
    <w:name w:val="书籍标题3"/>
    <w:qFormat/>
    <w:uiPriority w:val="0"/>
    <w:rPr>
      <w:b/>
      <w:bCs/>
      <w:smallCaps/>
      <w:spacing w:val="5"/>
    </w:rPr>
  </w:style>
  <w:style w:type="character" w:customStyle="1" w:styleId="474">
    <w:name w:val="日期 Char2"/>
    <w:qFormat/>
    <w:uiPriority w:val="0"/>
    <w:rPr>
      <w:rFonts w:eastAsia="黑体"/>
      <w:b/>
      <w:kern w:val="2"/>
      <w:sz w:val="36"/>
    </w:rPr>
  </w:style>
  <w:style w:type="character" w:customStyle="1" w:styleId="475">
    <w:name w:val="标题 6 Char1"/>
    <w:qFormat/>
    <w:uiPriority w:val="0"/>
    <w:rPr>
      <w:rFonts w:ascii="Tahoma" w:hAnsi="Tahoma" w:eastAsia="幼圆"/>
      <w:b/>
      <w:bCs/>
      <w:sz w:val="24"/>
      <w:szCs w:val="24"/>
    </w:rPr>
  </w:style>
  <w:style w:type="character" w:customStyle="1" w:styleId="476">
    <w:name w:val="标题 7 Char1"/>
    <w:qFormat/>
    <w:uiPriority w:val="0"/>
    <w:rPr>
      <w:b/>
      <w:bCs/>
      <w:sz w:val="24"/>
      <w:szCs w:val="24"/>
    </w:rPr>
  </w:style>
  <w:style w:type="character" w:customStyle="1" w:styleId="477">
    <w:name w:val="页脚 Char1"/>
    <w:qFormat/>
    <w:uiPriority w:val="0"/>
    <w:rPr>
      <w:kern w:val="2"/>
      <w:sz w:val="18"/>
      <w:szCs w:val="18"/>
    </w:rPr>
  </w:style>
  <w:style w:type="character" w:customStyle="1" w:styleId="478">
    <w:name w:val="Char Char112"/>
    <w:qFormat/>
    <w:uiPriority w:val="0"/>
    <w:rPr>
      <w:rFonts w:ascii="幼圆" w:hAnsi="Tahoma" w:eastAsia="幼圆" w:cs="Tahoma"/>
      <w:b/>
      <w:bCs/>
      <w:kern w:val="2"/>
      <w:sz w:val="32"/>
      <w:szCs w:val="32"/>
      <w:lang w:val="en-US" w:eastAsia="zh-CN" w:bidi="ar-SA"/>
    </w:rPr>
  </w:style>
  <w:style w:type="character" w:customStyle="1" w:styleId="479">
    <w:name w:val="Char Char42"/>
    <w:qFormat/>
    <w:uiPriority w:val="0"/>
    <w:rPr>
      <w:rFonts w:ascii="华文细黑" w:hAnsi="华文细黑" w:eastAsia="幼圆" w:cs="Tahoma"/>
      <w:b/>
      <w:kern w:val="2"/>
      <w:sz w:val="28"/>
      <w:szCs w:val="32"/>
      <w:lang w:val="en-US" w:eastAsia="zh-CN" w:bidi="ar-SA"/>
    </w:rPr>
  </w:style>
  <w:style w:type="character" w:customStyle="1" w:styleId="480">
    <w:name w:val="标题 5 Char1"/>
    <w:qFormat/>
    <w:uiPriority w:val="0"/>
    <w:rPr>
      <w:rFonts w:ascii="楷体_GB2312" w:eastAsia="楷体_GB2312"/>
      <w:bCs/>
      <w:kern w:val="2"/>
      <w:sz w:val="28"/>
    </w:rPr>
  </w:style>
  <w:style w:type="character" w:customStyle="1" w:styleId="481">
    <w:name w:val="样式 Char"/>
    <w:link w:val="482"/>
    <w:qFormat/>
    <w:locked/>
    <w:uiPriority w:val="0"/>
    <w:rPr>
      <w:rFonts w:ascii="宋体" w:hAnsi="宋体"/>
      <w:sz w:val="24"/>
      <w:szCs w:val="24"/>
    </w:rPr>
  </w:style>
  <w:style w:type="paragraph" w:customStyle="1" w:styleId="482">
    <w:name w:val="样式"/>
    <w:link w:val="481"/>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483">
    <w:name w:val="标题 3 Char1"/>
    <w:qFormat/>
    <w:uiPriority w:val="0"/>
    <w:rPr>
      <w:rFonts w:eastAsia="楷体_GB2312"/>
      <w:b/>
      <w:bCs/>
      <w:kern w:val="2"/>
      <w:sz w:val="15"/>
    </w:rPr>
  </w:style>
  <w:style w:type="character" w:customStyle="1" w:styleId="484">
    <w:name w:val="纯文本 Char1"/>
    <w:qFormat/>
    <w:uiPriority w:val="0"/>
    <w:rPr>
      <w:rFonts w:ascii="宋体" w:hAnsi="Courier New" w:eastAsia="楷体_GB2312"/>
      <w:kern w:val="2"/>
      <w:sz w:val="26"/>
    </w:rPr>
  </w:style>
  <w:style w:type="character" w:customStyle="1" w:styleId="485">
    <w:name w:val="不明显强调3"/>
    <w:qFormat/>
    <w:uiPriority w:val="0"/>
    <w:rPr>
      <w:i/>
      <w:iCs/>
      <w:color w:val="808080"/>
    </w:rPr>
  </w:style>
  <w:style w:type="character" w:customStyle="1" w:styleId="486">
    <w:name w:val="Char Char38"/>
    <w:qFormat/>
    <w:uiPriority w:val="0"/>
    <w:rPr>
      <w:rFonts w:ascii="幼圆" w:hAnsi="华文细黑" w:eastAsia="幼圆" w:cs="Tahoma"/>
      <w:b/>
      <w:bCs/>
      <w:kern w:val="2"/>
      <w:sz w:val="24"/>
      <w:szCs w:val="24"/>
      <w:lang w:val="en-US" w:eastAsia="zh-CN" w:bidi="ar-SA"/>
    </w:rPr>
  </w:style>
  <w:style w:type="character" w:customStyle="1" w:styleId="487">
    <w:name w:val="标题 8 Char1"/>
    <w:qFormat/>
    <w:uiPriority w:val="0"/>
    <w:rPr>
      <w:rFonts w:ascii="Tahoma" w:hAnsi="Tahoma" w:eastAsia="幼圆"/>
      <w:sz w:val="24"/>
      <w:szCs w:val="24"/>
    </w:rPr>
  </w:style>
  <w:style w:type="character" w:customStyle="1" w:styleId="488">
    <w:name w:val="明显参考3"/>
    <w:qFormat/>
    <w:uiPriority w:val="0"/>
    <w:rPr>
      <w:b/>
      <w:bCs/>
      <w:smallCaps/>
      <w:color w:val="C0504D"/>
      <w:spacing w:val="5"/>
      <w:u w:val="single"/>
    </w:rPr>
  </w:style>
  <w:style w:type="character" w:customStyle="1" w:styleId="489">
    <w:name w:val="明显强调3"/>
    <w:qFormat/>
    <w:uiPriority w:val="0"/>
    <w:rPr>
      <w:b/>
      <w:bCs/>
      <w:i/>
      <w:iCs/>
      <w:color w:val="4F81BD"/>
    </w:rPr>
  </w:style>
  <w:style w:type="character" w:customStyle="1" w:styleId="490">
    <w:name w:val="Char Char39"/>
    <w:qFormat/>
    <w:uiPriority w:val="0"/>
    <w:rPr>
      <w:rFonts w:eastAsia="华文细黑"/>
      <w:b/>
      <w:bCs/>
      <w:kern w:val="2"/>
      <w:sz w:val="21"/>
      <w:szCs w:val="24"/>
      <w:lang w:val="en-US" w:eastAsia="zh-CN" w:bidi="ar-SA"/>
    </w:rPr>
  </w:style>
  <w:style w:type="character" w:customStyle="1" w:styleId="491">
    <w:name w:val="Char Char213"/>
    <w:semiHidden/>
    <w:qFormat/>
    <w:uiPriority w:val="0"/>
    <w:rPr>
      <w:rFonts w:eastAsia="华文细黑"/>
      <w:kern w:val="2"/>
      <w:sz w:val="21"/>
      <w:szCs w:val="24"/>
      <w:lang w:val="en-US" w:eastAsia="zh-CN" w:bidi="ar-SA"/>
    </w:rPr>
  </w:style>
  <w:style w:type="paragraph" w:customStyle="1" w:styleId="492">
    <w:name w:val="H3"/>
    <w:basedOn w:val="1"/>
    <w:next w:val="1"/>
    <w:qFormat/>
    <w:uiPriority w:val="0"/>
    <w:pPr>
      <w:keepNext/>
      <w:autoSpaceDE w:val="0"/>
      <w:autoSpaceDN w:val="0"/>
      <w:adjustRightInd w:val="0"/>
      <w:spacing w:before="100" w:after="100"/>
      <w:jc w:val="left"/>
      <w:outlineLvl w:val="3"/>
    </w:pPr>
    <w:rPr>
      <w:b/>
      <w:kern w:val="0"/>
      <w:sz w:val="28"/>
    </w:rPr>
  </w:style>
  <w:style w:type="paragraph" w:customStyle="1" w:styleId="493">
    <w:name w:val="H4"/>
    <w:basedOn w:val="1"/>
    <w:next w:val="1"/>
    <w:qFormat/>
    <w:uiPriority w:val="0"/>
    <w:pPr>
      <w:keepNext/>
      <w:autoSpaceDE w:val="0"/>
      <w:autoSpaceDN w:val="0"/>
      <w:adjustRightInd w:val="0"/>
      <w:spacing w:before="100" w:after="100"/>
      <w:jc w:val="left"/>
      <w:outlineLvl w:val="4"/>
    </w:pPr>
    <w:rPr>
      <w:b/>
      <w:kern w:val="0"/>
      <w:sz w:val="24"/>
    </w:rPr>
  </w:style>
  <w:style w:type="paragraph" w:customStyle="1" w:styleId="494">
    <w:name w:val="修订3"/>
    <w:qFormat/>
    <w:uiPriority w:val="0"/>
    <w:rPr>
      <w:rFonts w:ascii="Times New Roman" w:hAnsi="Times New Roman" w:eastAsia="宋体" w:cs="Times New Roman"/>
      <w:kern w:val="2"/>
      <w:sz w:val="21"/>
      <w:szCs w:val="24"/>
      <w:lang w:val="en-US" w:eastAsia="zh-CN" w:bidi="ar-SA"/>
    </w:rPr>
  </w:style>
  <w:style w:type="paragraph" w:customStyle="1" w:styleId="495">
    <w:name w:val="Table Paragraph"/>
    <w:basedOn w:val="1"/>
    <w:qFormat/>
    <w:uiPriority w:val="1"/>
    <w:rPr>
      <w:szCs w:val="24"/>
    </w:rPr>
  </w:style>
  <w:style w:type="paragraph" w:customStyle="1" w:styleId="496">
    <w:name w:val="H1"/>
    <w:basedOn w:val="1"/>
    <w:next w:val="1"/>
    <w:qFormat/>
    <w:uiPriority w:val="0"/>
    <w:pPr>
      <w:keepNext/>
      <w:autoSpaceDE w:val="0"/>
      <w:autoSpaceDN w:val="0"/>
      <w:adjustRightInd w:val="0"/>
      <w:spacing w:before="100" w:after="100"/>
      <w:jc w:val="left"/>
      <w:outlineLvl w:val="1"/>
    </w:pPr>
    <w:rPr>
      <w:b/>
      <w:kern w:val="36"/>
      <w:sz w:val="48"/>
    </w:rPr>
  </w:style>
  <w:style w:type="paragraph" w:customStyle="1" w:styleId="497">
    <w:name w:val="H2"/>
    <w:basedOn w:val="1"/>
    <w:next w:val="1"/>
    <w:qFormat/>
    <w:uiPriority w:val="0"/>
    <w:pPr>
      <w:keepNext/>
      <w:autoSpaceDE w:val="0"/>
      <w:autoSpaceDN w:val="0"/>
      <w:adjustRightInd w:val="0"/>
      <w:spacing w:before="100" w:after="100"/>
      <w:jc w:val="left"/>
      <w:outlineLvl w:val="2"/>
    </w:pPr>
    <w:rPr>
      <w:b/>
      <w:kern w:val="0"/>
      <w:sz w:val="36"/>
    </w:rPr>
  </w:style>
  <w:style w:type="paragraph" w:customStyle="1" w:styleId="498">
    <w:name w:val="H5"/>
    <w:basedOn w:val="1"/>
    <w:next w:val="1"/>
    <w:qFormat/>
    <w:uiPriority w:val="0"/>
    <w:pPr>
      <w:keepNext/>
      <w:autoSpaceDE w:val="0"/>
      <w:autoSpaceDN w:val="0"/>
      <w:adjustRightInd w:val="0"/>
      <w:spacing w:before="100" w:after="100"/>
      <w:jc w:val="left"/>
      <w:outlineLvl w:val="5"/>
    </w:pPr>
    <w:rPr>
      <w:b/>
      <w:kern w:val="0"/>
      <w:sz w:val="20"/>
    </w:rPr>
  </w:style>
  <w:style w:type="paragraph" w:customStyle="1" w:styleId="499">
    <w:name w:val="TOC 标题3"/>
    <w:basedOn w:val="4"/>
    <w:next w:val="1"/>
    <w:qFormat/>
    <w:uiPriority w:val="0"/>
    <w:pPr>
      <w:keepLines/>
      <w:spacing w:before="340" w:after="330" w:line="578" w:lineRule="auto"/>
      <w:jc w:val="both"/>
      <w:outlineLvl w:val="9"/>
    </w:pPr>
    <w:rPr>
      <w:rFonts w:ascii="Cambria" w:hAnsi="Cambria" w:eastAsia="华文细黑" w:cs="Cambria"/>
      <w:bCs/>
      <w:kern w:val="44"/>
      <w:sz w:val="44"/>
      <w:szCs w:val="44"/>
    </w:rPr>
  </w:style>
  <w:style w:type="paragraph" w:customStyle="1" w:styleId="50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正文文本_0"/>
    <w:basedOn w:val="500"/>
    <w:qFormat/>
    <w:uiPriority w:val="0"/>
    <w:pPr>
      <w:adjustRightInd w:val="0"/>
      <w:spacing w:after="60" w:line="360" w:lineRule="atLeast"/>
      <w:ind w:left="72" w:leftChars="30" w:right="30" w:rightChars="30"/>
      <w:jc w:val="center"/>
    </w:pPr>
    <w:rPr>
      <w:rFonts w:ascii="Times New Roman" w:hAnsi="Times New Roman"/>
      <w:kern w:val="0"/>
      <w:sz w:val="20"/>
      <w:szCs w:val="20"/>
    </w:rPr>
  </w:style>
  <w:style w:type="paragraph" w:customStyle="1" w:styleId="502">
    <w:name w:val="标题 1_0"/>
    <w:basedOn w:val="500"/>
    <w:next w:val="500"/>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503">
    <w:name w:val="标题 4_0"/>
    <w:basedOn w:val="500"/>
    <w:next w:val="500"/>
    <w:qFormat/>
    <w:uiPriority w:val="0"/>
    <w:pPr>
      <w:keepNext/>
      <w:keepLines/>
      <w:spacing w:before="280" w:after="290" w:line="372" w:lineRule="auto"/>
      <w:outlineLvl w:val="3"/>
    </w:pPr>
    <w:rPr>
      <w:rFonts w:ascii="Cambria" w:hAnsi="Cambria"/>
      <w:b/>
      <w:bCs/>
      <w:sz w:val="28"/>
      <w:szCs w:val="28"/>
    </w:rPr>
  </w:style>
  <w:style w:type="paragraph" w:customStyle="1" w:styleId="504">
    <w:name w:val="标题 3_0"/>
    <w:basedOn w:val="500"/>
    <w:next w:val="500"/>
    <w:qFormat/>
    <w:uiPriority w:val="0"/>
    <w:pPr>
      <w:keepNext/>
      <w:keepLines/>
      <w:spacing w:before="260" w:after="260" w:line="412" w:lineRule="auto"/>
      <w:outlineLvl w:val="2"/>
    </w:pPr>
    <w:rPr>
      <w:rFonts w:ascii="Times New Roman" w:hAnsi="Times New Roman"/>
      <w:b/>
      <w:bCs/>
      <w:sz w:val="32"/>
      <w:szCs w:val="32"/>
    </w:rPr>
  </w:style>
  <w:style w:type="paragraph" w:customStyle="1" w:styleId="505">
    <w:name w:val="_Style 37"/>
    <w:basedOn w:val="1"/>
    <w:next w:val="1"/>
    <w:qFormat/>
    <w:uiPriority w:val="0"/>
    <w:rPr>
      <w:rFonts w:ascii="Calibri" w:hAnsi="Calibri"/>
      <w:szCs w:val="24"/>
    </w:rPr>
  </w:style>
  <w:style w:type="paragraph" w:customStyle="1" w:styleId="506">
    <w:name w:val="正文_1"/>
    <w:qFormat/>
    <w:uiPriority w:val="0"/>
    <w:rPr>
      <w:rFonts w:ascii="Calibri" w:hAnsi="Calibri" w:eastAsia="宋体" w:cs="Times New Roman"/>
      <w:sz w:val="21"/>
      <w:szCs w:val="22"/>
      <w:lang w:val="en-US" w:eastAsia="zh-CN" w:bidi="ar-SA"/>
    </w:rPr>
  </w:style>
  <w:style w:type="paragraph" w:customStyle="1" w:styleId="507">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08">
    <w:name w:val="正文缩进_0"/>
    <w:basedOn w:val="506"/>
    <w:qFormat/>
    <w:uiPriority w:val="0"/>
    <w:pPr>
      <w:widowControl w:val="0"/>
      <w:ind w:firstLine="420"/>
      <w:jc w:val="both"/>
    </w:pPr>
    <w:rPr>
      <w:kern w:val="2"/>
      <w:u w:val="single"/>
    </w:rPr>
  </w:style>
  <w:style w:type="paragraph" w:customStyle="1" w:styleId="509">
    <w:name w:val="TOC 标题_0"/>
    <w:basedOn w:val="502"/>
    <w:next w:val="500"/>
    <w:qFormat/>
    <w:uiPriority w:val="0"/>
    <w:pPr>
      <w:outlineLvl w:val="9"/>
    </w:pPr>
    <w:rPr>
      <w:rFonts w:ascii="Calibri" w:hAnsi="Calibri"/>
    </w:rPr>
  </w:style>
  <w:style w:type="paragraph" w:customStyle="1" w:styleId="51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1">
    <w:name w:val="2-2ji"/>
    <w:basedOn w:val="5"/>
    <w:qFormat/>
    <w:uiPriority w:val="0"/>
    <w:pPr>
      <w:keepLines/>
      <w:spacing w:line="360" w:lineRule="auto"/>
    </w:pPr>
    <w:rPr>
      <w:rFonts w:ascii="宋体" w:hAnsi="宋体" w:eastAsia="宋体"/>
      <w:sz w:val="36"/>
      <w:szCs w:val="24"/>
      <w:lang w:val="zh-CN"/>
    </w:rPr>
  </w:style>
  <w:style w:type="character" w:customStyle="1" w:styleId="512">
    <w:name w:val="Balloon Text Char"/>
    <w:qFormat/>
    <w:uiPriority w:val="0"/>
    <w:rPr>
      <w:sz w:val="18"/>
      <w:lang w:bidi="ar-SA"/>
    </w:rPr>
  </w:style>
  <w:style w:type="character" w:customStyle="1" w:styleId="513">
    <w:name w:val="Document Map Char"/>
    <w:qFormat/>
    <w:uiPriority w:val="0"/>
    <w:rPr>
      <w:rFonts w:hint="eastAsia" w:ascii="宋体" w:hAnsi="宋体" w:eastAsia="宋体"/>
      <w:kern w:val="2"/>
      <w:sz w:val="21"/>
      <w:szCs w:val="24"/>
      <w:lang w:val="en-US" w:eastAsia="zh-CN" w:bidi="ar-SA"/>
    </w:rPr>
  </w:style>
  <w:style w:type="character" w:customStyle="1" w:styleId="514">
    <w:name w:val="Heading 1 Char"/>
    <w:qFormat/>
    <w:uiPriority w:val="0"/>
    <w:rPr>
      <w:rFonts w:hint="eastAsia" w:ascii="宋体" w:hAnsi="宋体" w:eastAsia="宋体"/>
      <w:b/>
      <w:bCs/>
      <w:kern w:val="44"/>
      <w:sz w:val="32"/>
      <w:szCs w:val="44"/>
      <w:lang w:val="en-US" w:eastAsia="zh-CN" w:bidi="ar-SA"/>
    </w:rPr>
  </w:style>
  <w:style w:type="character" w:customStyle="1" w:styleId="515">
    <w:name w:val="Comment Subject Char"/>
    <w:qFormat/>
    <w:uiPriority w:val="0"/>
    <w:rPr>
      <w:b/>
      <w:sz w:val="24"/>
      <w:lang w:bidi="ar-SA"/>
    </w:rPr>
  </w:style>
  <w:style w:type="character" w:customStyle="1" w:styleId="516">
    <w:name w:val="Date Char"/>
    <w:qFormat/>
    <w:uiPriority w:val="0"/>
    <w:rPr>
      <w:rFonts w:hint="eastAsia" w:ascii="宋体" w:hAnsi="宋体" w:eastAsia="宋体"/>
      <w:kern w:val="2"/>
      <w:sz w:val="21"/>
      <w:szCs w:val="24"/>
      <w:lang w:val="en-US" w:eastAsia="zh-CN" w:bidi="ar-SA"/>
    </w:rPr>
  </w:style>
  <w:style w:type="character" w:customStyle="1" w:styleId="517">
    <w:name w:val="Heading 2 Char"/>
    <w:qFormat/>
    <w:uiPriority w:val="0"/>
    <w:rPr>
      <w:rFonts w:hint="default" w:ascii="Arial" w:hAnsi="Arial" w:eastAsia="黑体" w:cs="Arial"/>
      <w:b/>
      <w:bCs/>
      <w:kern w:val="2"/>
      <w:sz w:val="32"/>
      <w:szCs w:val="32"/>
      <w:lang w:val="en-US" w:eastAsia="zh-CN" w:bidi="ar-SA"/>
    </w:rPr>
  </w:style>
  <w:style w:type="character" w:customStyle="1" w:styleId="518">
    <w:name w:val="Heading 3 Char1"/>
    <w:qFormat/>
    <w:uiPriority w:val="0"/>
    <w:rPr>
      <w:rFonts w:hint="eastAsia" w:ascii="宋体" w:hAnsi="宋体" w:eastAsia="宋体"/>
      <w:b/>
      <w:bCs/>
      <w:kern w:val="2"/>
      <w:sz w:val="24"/>
      <w:szCs w:val="32"/>
      <w:lang w:val="en-US" w:eastAsia="zh-CN" w:bidi="ar-SA"/>
    </w:rPr>
  </w:style>
  <w:style w:type="character" w:customStyle="1" w:styleId="519">
    <w:name w:val="Heading 4 Char"/>
    <w:qFormat/>
    <w:uiPriority w:val="0"/>
    <w:rPr>
      <w:rFonts w:hint="default" w:ascii="Arial" w:hAnsi="Arial" w:eastAsia="宋体" w:cs="Arial"/>
      <w:b/>
      <w:bCs/>
      <w:kern w:val="2"/>
      <w:sz w:val="21"/>
      <w:szCs w:val="28"/>
      <w:lang w:val="en-US" w:eastAsia="zh-CN" w:bidi="ar-SA"/>
    </w:rPr>
  </w:style>
  <w:style w:type="character" w:customStyle="1" w:styleId="520">
    <w:name w:val="Footer Char"/>
    <w:qFormat/>
    <w:uiPriority w:val="0"/>
    <w:rPr>
      <w:rFonts w:hint="eastAsia" w:ascii="宋体" w:hAnsi="宋体" w:eastAsia="宋体"/>
      <w:kern w:val="2"/>
      <w:sz w:val="18"/>
      <w:szCs w:val="18"/>
      <w:lang w:val="en-US" w:eastAsia="zh-CN" w:bidi="ar-SA"/>
    </w:rPr>
  </w:style>
  <w:style w:type="character" w:customStyle="1" w:styleId="521">
    <w:name w:val="Body Text Indent 2 Char"/>
    <w:qFormat/>
    <w:uiPriority w:val="0"/>
    <w:rPr>
      <w:rFonts w:hint="eastAsia" w:ascii="宋体" w:hAnsi="宋体" w:eastAsia="宋体"/>
      <w:kern w:val="2"/>
      <w:sz w:val="21"/>
      <w:szCs w:val="24"/>
      <w:lang w:val="en-US" w:eastAsia="zh-CN" w:bidi="ar-SA"/>
    </w:rPr>
  </w:style>
  <w:style w:type="character" w:customStyle="1" w:styleId="522">
    <w:name w:val="Plain Text Char"/>
    <w:qFormat/>
    <w:uiPriority w:val="0"/>
    <w:rPr>
      <w:rFonts w:hint="eastAsia" w:ascii="宋体" w:hAnsi="Courier New" w:eastAsia="宋体"/>
      <w:sz w:val="24"/>
      <w:lang w:bidi="ar-SA"/>
    </w:rPr>
  </w:style>
  <w:style w:type="character" w:customStyle="1" w:styleId="523">
    <w:name w:val="超链接_0"/>
    <w:qFormat/>
    <w:uiPriority w:val="99"/>
    <w:rPr>
      <w:rFonts w:hint="default" w:ascii="Calibri" w:hAnsi="Calibri" w:cs="Times New Roman"/>
      <w:color w:val="0000FF"/>
      <w:u w:val="single"/>
    </w:rPr>
  </w:style>
  <w:style w:type="character" w:customStyle="1" w:styleId="524">
    <w:name w:val="Footnote Text Char"/>
    <w:qFormat/>
    <w:uiPriority w:val="0"/>
    <w:rPr>
      <w:rFonts w:hint="eastAsia" w:ascii="宋体" w:hAnsi="宋体" w:eastAsia="宋体"/>
      <w:sz w:val="18"/>
      <w:lang w:val="en-US" w:eastAsia="zh-CN" w:bidi="ar-SA"/>
    </w:rPr>
  </w:style>
  <w:style w:type="character" w:customStyle="1" w:styleId="525">
    <w:name w:val="Comment Text Char1"/>
    <w:qFormat/>
    <w:uiPriority w:val="0"/>
    <w:rPr>
      <w:sz w:val="24"/>
      <w:lang w:bidi="ar-SA"/>
    </w:rPr>
  </w:style>
  <w:style w:type="character" w:customStyle="1" w:styleId="526">
    <w:name w:val="Comment Text Char"/>
    <w:qFormat/>
    <w:uiPriority w:val="0"/>
    <w:rPr>
      <w:rFonts w:hint="default" w:ascii="Times New Roman" w:hAnsi="Times New Roman" w:cs="Times New Roman"/>
      <w:sz w:val="24"/>
      <w:szCs w:val="24"/>
    </w:rPr>
  </w:style>
  <w:style w:type="character" w:customStyle="1" w:styleId="527">
    <w:name w:val="批注文字 Char2"/>
    <w:qFormat/>
    <w:uiPriority w:val="0"/>
    <w:rPr>
      <w:rFonts w:hint="eastAsia" w:ascii="宋体" w:hAnsi="宋体" w:eastAsia="宋体"/>
      <w:kern w:val="2"/>
      <w:sz w:val="21"/>
      <w:szCs w:val="24"/>
      <w:lang w:val="en-US" w:eastAsia="zh-CN" w:bidi="ar-SA"/>
    </w:rPr>
  </w:style>
  <w:style w:type="character" w:customStyle="1" w:styleId="528">
    <w:name w:val="Title Char"/>
    <w:qFormat/>
    <w:uiPriority w:val="0"/>
    <w:rPr>
      <w:rFonts w:hint="default" w:ascii="Cambria" w:hAnsi="Cambria"/>
      <w:b/>
      <w:sz w:val="32"/>
      <w:lang w:bidi="ar-SA"/>
    </w:rPr>
  </w:style>
  <w:style w:type="character" w:customStyle="1" w:styleId="529">
    <w:name w:val="Header Char"/>
    <w:qFormat/>
    <w:uiPriority w:val="0"/>
    <w:rPr>
      <w:rFonts w:hint="eastAsia" w:ascii="宋体" w:hAnsi="宋体" w:eastAsia="宋体"/>
      <w:kern w:val="2"/>
      <w:sz w:val="18"/>
      <w:szCs w:val="18"/>
      <w:lang w:val="en-US" w:eastAsia="zh-CN" w:bidi="ar-SA"/>
    </w:rPr>
  </w:style>
  <w:style w:type="character" w:customStyle="1" w:styleId="530">
    <w:name w:val="Heading 5 Char"/>
    <w:qFormat/>
    <w:uiPriority w:val="0"/>
    <w:rPr>
      <w:rFonts w:hint="eastAsia" w:ascii="宋体" w:hAnsi="宋体" w:eastAsia="宋体"/>
      <w:b/>
      <w:bCs/>
      <w:kern w:val="2"/>
      <w:sz w:val="28"/>
      <w:szCs w:val="28"/>
      <w:lang w:val="en-US" w:eastAsia="zh-CN" w:bidi="ar-SA"/>
    </w:rPr>
  </w:style>
  <w:style w:type="character" w:customStyle="1" w:styleId="531">
    <w:name w:val="Body Text Indent Char"/>
    <w:qFormat/>
    <w:uiPriority w:val="0"/>
    <w:rPr>
      <w:rFonts w:hint="eastAsia" w:ascii="宋体" w:hAnsi="宋体" w:eastAsia="宋体"/>
      <w:kern w:val="2"/>
      <w:sz w:val="21"/>
      <w:lang w:val="en-US" w:eastAsia="zh-CN" w:bidi="ar-SA"/>
    </w:rPr>
  </w:style>
  <w:style w:type="character" w:customStyle="1" w:styleId="532">
    <w:name w:val="Heading 3 Char"/>
    <w:qFormat/>
    <w:uiPriority w:val="0"/>
    <w:rPr>
      <w:rFonts w:hint="default" w:ascii="Times New Roman" w:hAnsi="Times New Roman" w:cs="Times New Roman"/>
      <w:b/>
      <w:bCs/>
      <w:kern w:val="2"/>
      <w:sz w:val="32"/>
      <w:szCs w:val="32"/>
    </w:rPr>
  </w:style>
  <w:style w:type="character" w:customStyle="1" w:styleId="533">
    <w:name w:val="正文文本缩进 2 Char1"/>
    <w:semiHidden/>
    <w:qFormat/>
    <w:uiPriority w:val="99"/>
    <w:rPr>
      <w:kern w:val="2"/>
      <w:sz w:val="21"/>
      <w:szCs w:val="24"/>
    </w:rPr>
  </w:style>
  <w:style w:type="character" w:customStyle="1" w:styleId="534">
    <w:name w:val="批注文字 Char3"/>
    <w:semiHidden/>
    <w:qFormat/>
    <w:locked/>
    <w:uiPriority w:val="0"/>
    <w:rPr>
      <w:rFonts w:ascii="Calibri" w:hAnsi="Calibri" w:eastAsia="宋体" w:cs="Times New Roman"/>
      <w:szCs w:val="24"/>
    </w:rPr>
  </w:style>
  <w:style w:type="character" w:customStyle="1" w:styleId="535">
    <w:name w:val="纯文本 Char2"/>
    <w:semiHidden/>
    <w:qFormat/>
    <w:uiPriority w:val="99"/>
    <w:rPr>
      <w:rFonts w:hint="eastAsia" w:ascii="宋体" w:hAnsi="Courier New" w:eastAsia="宋体" w:cs="Courier New"/>
      <w:kern w:val="2"/>
      <w:sz w:val="21"/>
      <w:szCs w:val="21"/>
    </w:rPr>
  </w:style>
  <w:style w:type="paragraph" w:customStyle="1" w:styleId="536">
    <w:name w:val="标题_0"/>
    <w:basedOn w:val="506"/>
    <w:qFormat/>
    <w:uiPriority w:val="0"/>
    <w:pPr>
      <w:spacing w:before="120" w:after="120" w:line="360" w:lineRule="auto"/>
      <w:jc w:val="center"/>
      <w:outlineLvl w:val="0"/>
    </w:pPr>
    <w:rPr>
      <w:rFonts w:ascii="黑体" w:hAnsi="Arial" w:eastAsia="黑体"/>
      <w:b/>
      <w:bCs/>
      <w:kern w:val="2"/>
      <w:sz w:val="32"/>
      <w:szCs w:val="32"/>
    </w:rPr>
  </w:style>
  <w:style w:type="paragraph" w:customStyle="1" w:styleId="537">
    <w:name w:val=" Char Char Char Char"/>
    <w:basedOn w:val="1"/>
    <w:qFormat/>
    <w:uiPriority w:val="0"/>
    <w:pPr>
      <w:widowControl/>
      <w:numPr>
        <w:ilvl w:val="0"/>
        <w:numId w:val="12"/>
      </w:numPr>
      <w:tabs>
        <w:tab w:val="left" w:pos="1095"/>
        <w:tab w:val="clear" w:pos="1111"/>
      </w:tabs>
      <w:spacing w:after="120" w:line="360" w:lineRule="auto"/>
      <w:ind w:left="560" w:firstLine="480" w:firstLineChars="200"/>
      <w:jc w:val="left"/>
    </w:pPr>
    <w:rPr>
      <w:rFonts w:ascii="Verdana" w:hAnsi="Verdana"/>
      <w:kern w:val="0"/>
      <w:sz w:val="24"/>
      <w:szCs w:val="24"/>
    </w:rPr>
  </w:style>
  <w:style w:type="paragraph" w:customStyle="1" w:styleId="538">
    <w:name w:val="Body text|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539">
    <w:name w:val="Body text|2"/>
    <w:basedOn w:val="1"/>
    <w:qFormat/>
    <w:uiPriority w:val="0"/>
    <w:pPr>
      <w:widowControl w:val="0"/>
      <w:shd w:val="clear" w:color="auto" w:fill="auto"/>
      <w:ind w:hanging="1580"/>
    </w:pPr>
    <w:rPr>
      <w:rFonts w:ascii="宋体" w:hAnsi="宋体" w:eastAsia="宋体" w:cs="宋体"/>
      <w:sz w:val="17"/>
      <w:szCs w:val="17"/>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6"/>
    <customShpInfo spid="_x0000_s1042"/>
    <customShpInfo spid="_x0000_s1043"/>
    <customShpInfo spid="_x0000_s1044"/>
    <customShpInfo spid="_x0000_s104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624D7-0336-4FDF-81E1-A31D3760373F}">
  <ds:schemaRefs/>
</ds:datastoreItem>
</file>

<file path=docProps/app.xml><?xml version="1.0" encoding="utf-8"?>
<Properties xmlns="http://schemas.openxmlformats.org/officeDocument/2006/extended-properties" xmlns:vt="http://schemas.openxmlformats.org/officeDocument/2006/docPropsVTypes">
  <Template>邀请招标书</Template>
  <Company>Microsoft</Company>
  <Pages>80</Pages>
  <Words>41642</Words>
  <Characters>43076</Characters>
  <Lines>381</Lines>
  <Paragraphs>107</Paragraphs>
  <TotalTime>9</TotalTime>
  <ScaleCrop>false</ScaleCrop>
  <LinksUpToDate>false</LinksUpToDate>
  <CharactersWithSpaces>47548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2019-06-05T02:58:00Z</dcterms:created>
  <dc:creator>zjt</dc:creator>
  <cp:lastModifiedBy>祝金委</cp:lastModifiedBy>
  <cp:lastPrinted>2021-08-19T05:31:00Z</cp:lastPrinted>
  <dcterms:modified xsi:type="dcterms:W3CDTF">2022-05-13T06:21:20Z</dcterms:modified>
  <dc:title>投标邀请函</dc:title>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FB4E9CDB18934A8E9F857BB135008276</vt:lpwstr>
  </property>
  <property fmtid="{D5CDD505-2E9C-101B-9397-08002B2CF9AE}" pid="4" name="commondata">
    <vt:lpwstr>eyJoZGlkIjoiNzBmYjU0OWNlYWE2OTUyOWU2N2E5YWM0ZWM1ODNlZDMifQ==</vt:lpwstr>
  </property>
</Properties>
</file>