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rPr>
          <w:rFonts w:ascii="宋体" w:hAnsi="宋体"/>
          <w:b/>
          <w:sz w:val="52"/>
          <w:szCs w:val="52"/>
        </w:rPr>
      </w:pPr>
    </w:p>
    <w:p>
      <w:pPr>
        <w:topLinePunct/>
        <w:spacing w:line="360" w:lineRule="auto"/>
        <w:jc w:val="center"/>
        <w:rPr>
          <w:rFonts w:ascii="宋体" w:hAnsi="宋体"/>
          <w:b/>
          <w:sz w:val="52"/>
          <w:szCs w:val="52"/>
        </w:rPr>
      </w:pPr>
    </w:p>
    <w:p>
      <w:pPr>
        <w:jc w:val="center"/>
        <w:rPr>
          <w:rFonts w:ascii="黑体" w:hAnsi="华文中宋" w:eastAsia="黑体"/>
          <w:bCs/>
          <w:spacing w:val="20"/>
          <w:sz w:val="72"/>
          <w:szCs w:val="72"/>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 锡 市 政 府 采 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sz w:val="52"/>
          <w:szCs w:val="52"/>
        </w:rPr>
      </w:pPr>
      <w:r>
        <w:rPr>
          <w:rFonts w:hint="eastAsia" w:ascii="黑体" w:hAnsi="华文中宋" w:eastAsia="黑体"/>
          <w:bCs/>
          <w:spacing w:val="20"/>
          <w:sz w:val="52"/>
          <w:szCs w:val="52"/>
        </w:rPr>
        <w:t xml:space="preserve">公  开   </w:t>
      </w:r>
    </w:p>
    <w:p>
      <w:pPr>
        <w:jc w:val="center"/>
        <w:rPr>
          <w:rFonts w:ascii="华文中宋" w:hAnsi="华文中宋" w:eastAsia="华文中宋"/>
          <w:bCs/>
          <w:spacing w:val="20"/>
          <w:sz w:val="52"/>
          <w:szCs w:val="52"/>
        </w:rPr>
      </w:pPr>
      <w:r>
        <w:rPr>
          <w:rFonts w:ascii="黑体" w:hAnsi="华文中宋" w:eastAsia="黑体"/>
          <w:bCs/>
          <w:spacing w:val="20"/>
          <w:sz w:val="52"/>
          <w:szCs w:val="52"/>
        </w:rPr>
        <w:pict>
          <v:line id="直线 209" o:spid="_x0000_s2050" o:spt="20" style="position:absolute;left:0pt;margin-left:-9pt;margin-top:15.6pt;height:0pt;width:0.0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">
            <v:path arrowok="t"/>
            <v:fill focussize="0,0"/>
            <v:stroke/>
            <v:imagedata o:title=""/>
            <o:lock v:ext="edit"/>
          </v:line>
        </w:pict>
      </w:r>
      <w:r>
        <w:rPr>
          <w:rFonts w:hint="eastAsia" w:ascii="黑体" w:hAnsi="华文中宋" w:eastAsia="黑体"/>
          <w:bCs/>
          <w:spacing w:val="20"/>
          <w:sz w:val="52"/>
          <w:szCs w:val="52"/>
        </w:rPr>
        <w:t>招  标</w:t>
      </w:r>
      <w:r>
        <w:rPr>
          <w:rFonts w:hint="eastAsia" w:ascii="黑体" w:hAnsi="华文中宋" w:eastAsia="黑体"/>
          <w:bCs/>
          <w:spacing w:val="20"/>
          <w:sz w:val="52"/>
          <w:szCs w:val="52"/>
          <w:lang w:val="en-US" w:eastAsia="zh-CN"/>
        </w:rPr>
        <w:t xml:space="preserve">  </w:t>
      </w:r>
      <w:r>
        <w:rPr>
          <w:rFonts w:hint="eastAsia" w:ascii="黑体" w:hAnsi="华文中宋" w:eastAsia="黑体"/>
          <w:bCs/>
          <w:spacing w:val="20"/>
          <w:sz w:val="52"/>
          <w:szCs w:val="52"/>
        </w:rPr>
        <w:t>文  件</w:t>
      </w:r>
    </w:p>
    <w:p>
      <w:pPr>
        <w:rPr>
          <w:rFonts w:ascii="华文中宋" w:hAnsi="华文中宋" w:eastAsia="华文中宋"/>
          <w:bCs/>
          <w:sz w:val="30"/>
        </w:rPr>
      </w:pPr>
    </w:p>
    <w:p>
      <w:pPr>
        <w:rPr>
          <w:rFonts w:ascii="华文中宋" w:hAnsi="华文中宋" w:eastAsia="华文中宋"/>
          <w:bCs/>
          <w:sz w:val="30"/>
        </w:rPr>
      </w:pPr>
    </w:p>
    <w:p>
      <w:pPr>
        <w:pStyle w:val="9"/>
        <w:numPr>
          <w:ilvl w:val="4"/>
          <w:numId w:val="0"/>
        </w:numPr>
      </w:pPr>
    </w:p>
    <w:p>
      <w:pPr>
        <w:spacing w:line="360" w:lineRule="auto"/>
        <w:ind w:firstLine="300" w:firstLineChars="100"/>
        <w:rPr>
          <w:rFonts w:hint="eastAsia" w:ascii="黑体" w:hAnsi="华文中宋" w:eastAsia="黑体"/>
          <w:bCs/>
          <w:sz w:val="30"/>
          <w:szCs w:val="30"/>
        </w:rPr>
      </w:pPr>
    </w:p>
    <w:p>
      <w:pPr>
        <w:spacing w:line="360" w:lineRule="auto"/>
        <w:ind w:firstLine="300" w:firstLineChars="100"/>
        <w:rPr>
          <w:rFonts w:ascii="黑体" w:hAnsi="华文中宋" w:eastAsia="黑体"/>
          <w:bCs/>
          <w:sz w:val="30"/>
          <w:szCs w:val="30"/>
        </w:rPr>
      </w:pPr>
      <w:r>
        <w:rPr>
          <w:rFonts w:hint="eastAsia" w:ascii="黑体" w:hAnsi="华文中宋" w:eastAsia="黑体"/>
          <w:bCs/>
          <w:sz w:val="30"/>
          <w:szCs w:val="30"/>
        </w:rPr>
        <w:t>政府采购编号：PXGJCG20</w:t>
      </w:r>
      <w:r>
        <w:rPr>
          <w:rFonts w:ascii="黑体" w:hAnsi="华文中宋" w:eastAsia="黑体"/>
          <w:bCs/>
          <w:sz w:val="30"/>
          <w:szCs w:val="30"/>
        </w:rPr>
        <w:t>21</w:t>
      </w:r>
      <w:r>
        <w:rPr>
          <w:rFonts w:hint="eastAsia" w:ascii="黑体" w:hAnsi="华文中宋" w:eastAsia="黑体"/>
          <w:bCs/>
          <w:sz w:val="30"/>
          <w:szCs w:val="30"/>
        </w:rPr>
        <w:t>-</w:t>
      </w:r>
      <w:r>
        <w:rPr>
          <w:rFonts w:hint="eastAsia" w:ascii="黑体" w:hAnsi="华文中宋" w:eastAsia="黑体"/>
          <w:bCs/>
          <w:sz w:val="30"/>
          <w:szCs w:val="30"/>
          <w:lang w:val="en-US" w:eastAsia="zh-CN"/>
        </w:rPr>
        <w:t>190</w:t>
      </w:r>
      <w:r>
        <w:rPr>
          <w:rFonts w:hint="default" w:ascii="黑体" w:hAnsi="华文中宋" w:eastAsia="黑体"/>
          <w:bCs/>
          <w:sz w:val="30"/>
          <w:szCs w:val="30"/>
          <w:lang w:val="en-US" w:eastAsia="zh-CN"/>
        </w:rPr>
        <w:t xml:space="preserve"> </w:t>
      </w:r>
      <w:r>
        <w:rPr>
          <w:rFonts w:hint="default" w:ascii="黑体" w:hAnsi="华文中宋" w:eastAsia="黑体"/>
          <w:bCs/>
          <w:sz w:val="30"/>
          <w:szCs w:val="30"/>
          <w:lang w:val="en-US"/>
        </w:rPr>
        <w:t xml:space="preserve"> </w:t>
      </w:r>
      <w:r>
        <w:rPr>
          <w:rFonts w:hint="eastAsia" w:ascii="黑体" w:hAnsi="华文中宋" w:eastAsia="黑体"/>
          <w:bCs/>
          <w:sz w:val="30"/>
          <w:szCs w:val="30"/>
        </w:rPr>
        <w:t xml:space="preserve"> </w:t>
      </w:r>
    </w:p>
    <w:p>
      <w:pPr>
        <w:spacing w:line="360" w:lineRule="auto"/>
        <w:ind w:firstLine="300" w:firstLineChars="100"/>
        <w:rPr>
          <w:rFonts w:hint="eastAsia" w:ascii="黑体" w:hAnsi="华文中宋" w:eastAsia="黑体" w:cs="Times New Roman"/>
          <w:bCs/>
          <w:sz w:val="30"/>
          <w:szCs w:val="30"/>
        </w:rPr>
      </w:pPr>
      <w:r>
        <w:rPr>
          <w:rFonts w:hint="eastAsia" w:ascii="黑体" w:hAnsi="华文中宋" w:eastAsia="黑体"/>
          <w:bCs/>
          <w:sz w:val="30"/>
          <w:szCs w:val="30"/>
        </w:rPr>
        <w:t>采购项目名称：</w:t>
      </w:r>
      <w:r>
        <w:rPr>
          <w:rFonts w:hint="eastAsia" w:ascii="黑体" w:hAnsi="华文中宋" w:eastAsia="黑体" w:cs="Times New Roman"/>
          <w:bCs/>
          <w:sz w:val="30"/>
          <w:szCs w:val="30"/>
        </w:rPr>
        <w:t>广益街道定时定点垃圾四分类市场化运营项目</w:t>
      </w:r>
    </w:p>
    <w:p>
      <w:pPr>
        <w:spacing w:line="360" w:lineRule="auto"/>
        <w:ind w:firstLine="300" w:firstLineChars="100"/>
        <w:rPr>
          <w:rFonts w:ascii="黑体" w:hAnsi="华文中宋" w:eastAsia="黑体"/>
          <w:bCs/>
          <w:sz w:val="30"/>
          <w:szCs w:val="30"/>
        </w:rPr>
      </w:pPr>
      <w:r>
        <w:rPr>
          <w:rFonts w:hint="eastAsia" w:ascii="黑体" w:hAnsi="华文中宋" w:eastAsia="黑体"/>
          <w:bCs/>
          <w:sz w:val="30"/>
          <w:szCs w:val="30"/>
        </w:rPr>
        <w:t>采   购   人：无锡市梁溪区广益街道办事处</w:t>
      </w:r>
      <w:r>
        <w:rPr>
          <w:rFonts w:hint="default" w:ascii="黑体" w:hAnsi="华文中宋" w:eastAsia="黑体"/>
          <w:bCs/>
          <w:sz w:val="30"/>
          <w:szCs w:val="30"/>
          <w:lang w:val="en-US"/>
        </w:rPr>
        <w:t xml:space="preserve"> </w:t>
      </w:r>
    </w:p>
    <w:p>
      <w:pPr>
        <w:spacing w:line="360" w:lineRule="auto"/>
        <w:ind w:firstLine="300" w:firstLineChars="100"/>
        <w:rPr>
          <w:rFonts w:ascii="黑体" w:hAnsi="华文中宋" w:eastAsia="黑体"/>
          <w:bCs/>
          <w:sz w:val="36"/>
          <w:szCs w:val="36"/>
        </w:rPr>
      </w:pPr>
      <w:r>
        <w:rPr>
          <w:rFonts w:hint="eastAsia" w:ascii="黑体" w:hAnsi="华文中宋" w:eastAsia="黑体"/>
          <w:bCs/>
          <w:sz w:val="30"/>
          <w:szCs w:val="30"/>
        </w:rPr>
        <w:t>采购代理机构：普信国际工程咨询有限公司</w:t>
      </w:r>
    </w:p>
    <w:p>
      <w:pPr>
        <w:topLinePunct/>
        <w:snapToGrid w:val="0"/>
        <w:spacing w:line="360" w:lineRule="auto"/>
        <w:jc w:val="center"/>
        <w:rPr>
          <w:b/>
          <w:sz w:val="32"/>
          <w:szCs w:val="32"/>
        </w:rPr>
      </w:pPr>
    </w:p>
    <w:p>
      <w:pPr>
        <w:topLinePunct/>
        <w:snapToGrid w:val="0"/>
        <w:spacing w:line="360" w:lineRule="auto"/>
        <w:jc w:val="center"/>
        <w:rPr>
          <w:rFonts w:ascii="宋体" w:hAnsi="宋体"/>
          <w:b/>
          <w:color w:val="000000"/>
          <w:sz w:val="44"/>
          <w:szCs w:val="44"/>
        </w:rPr>
      </w:pPr>
      <w:r>
        <w:rPr>
          <w:rFonts w:hint="eastAsia"/>
          <w:b/>
          <w:sz w:val="32"/>
          <w:szCs w:val="32"/>
        </w:rPr>
        <w:t>二○二一年</w:t>
      </w:r>
      <w:r>
        <w:rPr>
          <w:rFonts w:hint="eastAsia"/>
          <w:b/>
          <w:sz w:val="32"/>
          <w:szCs w:val="32"/>
          <w:lang w:val="en-US" w:eastAsia="zh-CN"/>
        </w:rPr>
        <w:t>十二</w:t>
      </w:r>
      <w:r>
        <w:rPr>
          <w:rFonts w:hint="eastAsia"/>
          <w:b/>
          <w:sz w:val="32"/>
          <w:szCs w:val="32"/>
        </w:rPr>
        <w:t>月</w:t>
      </w:r>
    </w:p>
    <w:p>
      <w:pPr>
        <w:spacing w:line="720" w:lineRule="auto"/>
        <w:ind w:firstLine="600" w:firstLineChars="150"/>
        <w:jc w:val="center"/>
        <w:rPr>
          <w:rFonts w:ascii="宋体" w:hAnsi="宋体"/>
          <w:bCs/>
          <w:sz w:val="40"/>
          <w:szCs w:val="30"/>
        </w:rPr>
        <w:sectPr>
          <w:headerReference r:id="rId3" w:type="default"/>
          <w:footerReference r:id="rId4" w:type="even"/>
          <w:pgSz w:w="11906" w:h="16838"/>
          <w:pgMar w:top="1020" w:right="850" w:bottom="850" w:left="1020" w:header="851" w:footer="454" w:gutter="0"/>
          <w:pgNumType w:start="0"/>
          <w:cols w:space="720" w:num="1"/>
          <w:docGrid w:type="lines" w:linePitch="312" w:charSpace="0"/>
        </w:sectPr>
      </w:pPr>
    </w:p>
    <w:p>
      <w:pPr>
        <w:spacing w:line="720" w:lineRule="auto"/>
        <w:ind w:firstLine="600" w:firstLineChars="150"/>
        <w:jc w:val="center"/>
        <w:rPr>
          <w:rFonts w:ascii="宋体" w:hAnsi="宋体"/>
          <w:b/>
          <w:color w:val="000000"/>
          <w:sz w:val="30"/>
          <w:szCs w:val="30"/>
        </w:rPr>
      </w:pPr>
      <w:r>
        <w:rPr>
          <w:rFonts w:hint="eastAsia" w:ascii="宋体" w:hAnsi="宋体"/>
          <w:bCs/>
          <w:sz w:val="40"/>
          <w:szCs w:val="30"/>
        </w:rPr>
        <w:t>目  录</w:t>
      </w:r>
    </w:p>
    <w:p>
      <w:pPr>
        <w:spacing w:line="720" w:lineRule="auto"/>
        <w:ind w:firstLine="450" w:firstLineChars="150"/>
        <w:rPr>
          <w:rFonts w:ascii="宋体" w:hAnsi="宋体"/>
          <w:bCs/>
          <w:sz w:val="30"/>
          <w:szCs w:val="30"/>
        </w:rPr>
      </w:pPr>
      <w:r>
        <w:rPr>
          <w:rFonts w:hint="eastAsia" w:ascii="宋体" w:hAnsi="宋体"/>
          <w:bCs/>
          <w:sz w:val="30"/>
          <w:szCs w:val="30"/>
        </w:rPr>
        <w:t>一．投标邀请</w:t>
      </w:r>
    </w:p>
    <w:p>
      <w:pPr>
        <w:spacing w:line="720" w:lineRule="auto"/>
        <w:ind w:firstLine="450" w:firstLineChars="150"/>
        <w:rPr>
          <w:rFonts w:ascii="宋体" w:hAnsi="宋体"/>
          <w:bCs/>
          <w:sz w:val="30"/>
          <w:szCs w:val="30"/>
        </w:rPr>
      </w:pPr>
      <w:r>
        <w:rPr>
          <w:rFonts w:hint="eastAsia" w:ascii="宋体" w:hAnsi="宋体"/>
          <w:bCs/>
          <w:sz w:val="30"/>
          <w:szCs w:val="30"/>
        </w:rPr>
        <w:t>二．投标供应商须知</w:t>
      </w:r>
    </w:p>
    <w:p>
      <w:pPr>
        <w:spacing w:line="720" w:lineRule="auto"/>
        <w:ind w:firstLine="450" w:firstLineChars="150"/>
        <w:rPr>
          <w:rFonts w:ascii="宋体" w:hAnsi="宋体"/>
          <w:bCs/>
          <w:sz w:val="30"/>
          <w:szCs w:val="30"/>
        </w:rPr>
      </w:pPr>
      <w:r>
        <w:rPr>
          <w:rFonts w:hint="eastAsia" w:ascii="宋体" w:hAnsi="宋体"/>
          <w:bCs/>
          <w:sz w:val="30"/>
          <w:szCs w:val="30"/>
        </w:rPr>
        <w:t>三．采购需求</w:t>
      </w:r>
    </w:p>
    <w:p>
      <w:pPr>
        <w:spacing w:line="720" w:lineRule="auto"/>
        <w:ind w:firstLine="450" w:firstLineChars="150"/>
        <w:rPr>
          <w:rFonts w:ascii="宋体" w:hAnsi="宋体"/>
          <w:bCs/>
          <w:sz w:val="30"/>
          <w:szCs w:val="30"/>
        </w:rPr>
      </w:pPr>
      <w:r>
        <w:rPr>
          <w:rFonts w:hint="eastAsia" w:ascii="宋体" w:hAnsi="宋体"/>
          <w:bCs/>
          <w:sz w:val="30"/>
          <w:szCs w:val="30"/>
        </w:rPr>
        <w:t>四．</w:t>
      </w:r>
      <w:r>
        <w:rPr>
          <w:rFonts w:hint="eastAsia" w:ascii="宋体" w:hAnsi="宋体"/>
          <w:bCs/>
          <w:sz w:val="30"/>
          <w:szCs w:val="30"/>
          <w:lang w:val="en-US" w:eastAsia="zh-CN"/>
        </w:rPr>
        <w:t>合同条款（格式）</w:t>
      </w:r>
    </w:p>
    <w:p>
      <w:pPr>
        <w:spacing w:line="720" w:lineRule="auto"/>
        <w:ind w:firstLine="450" w:firstLineChars="150"/>
        <w:rPr>
          <w:rFonts w:ascii="宋体" w:hAnsi="宋体"/>
          <w:bCs/>
          <w:sz w:val="30"/>
          <w:szCs w:val="30"/>
        </w:rPr>
      </w:pPr>
      <w:r>
        <w:rPr>
          <w:rFonts w:hint="eastAsia" w:ascii="宋体" w:hAnsi="宋体"/>
          <w:bCs/>
          <w:sz w:val="30"/>
          <w:szCs w:val="30"/>
        </w:rPr>
        <w:t>五.</w:t>
      </w:r>
      <w:r>
        <w:rPr>
          <w:rFonts w:hint="eastAsia" w:ascii="宋体" w:hAnsi="宋体"/>
          <w:bCs/>
          <w:sz w:val="30"/>
          <w:szCs w:val="30"/>
          <w:lang w:val="en-US" w:eastAsia="zh-CN"/>
        </w:rPr>
        <w:t xml:space="preserve"> 附件（</w:t>
      </w:r>
      <w:r>
        <w:rPr>
          <w:rFonts w:hint="eastAsia" w:ascii="宋体" w:hAnsi="宋体"/>
          <w:bCs/>
          <w:sz w:val="30"/>
          <w:szCs w:val="30"/>
        </w:rPr>
        <w:t>投标文件格式）</w:t>
      </w:r>
    </w:p>
    <w:p>
      <w:pPr>
        <w:spacing w:line="720" w:lineRule="auto"/>
        <w:rPr>
          <w:rFonts w:ascii="宋体" w:hAnsi="宋体"/>
          <w:bCs/>
          <w:sz w:val="30"/>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napToGrid w:val="0"/>
        <w:spacing w:line="360" w:lineRule="auto"/>
        <w:rPr>
          <w:rFonts w:ascii="宋体" w:hAnsi="宋体"/>
          <w:b/>
          <w:color w:val="000000"/>
          <w:sz w:val="24"/>
        </w:rPr>
      </w:pPr>
    </w:p>
    <w:p>
      <w:pPr>
        <w:widowControl/>
        <w:topLinePunct/>
        <w:spacing w:before="470"/>
        <w:rPr>
          <w:rFonts w:ascii="宋体" w:hAnsi="宋体"/>
          <w:b/>
          <w:color w:val="000000"/>
          <w:sz w:val="24"/>
        </w:rPr>
      </w:pPr>
    </w:p>
    <w:p>
      <w:pPr>
        <w:widowControl/>
        <w:topLinePunct/>
        <w:spacing w:before="470"/>
        <w:rPr>
          <w:rFonts w:ascii="宋体" w:hAnsi="宋体"/>
          <w:b/>
          <w:color w:val="000000"/>
          <w:sz w:val="24"/>
        </w:rPr>
      </w:pPr>
    </w:p>
    <w:p>
      <w:pPr>
        <w:widowControl/>
        <w:topLinePunct/>
        <w:jc w:val="center"/>
        <w:rPr>
          <w:rFonts w:ascii="宋体" w:hAnsi="宋体"/>
          <w:b/>
          <w:sz w:val="36"/>
          <w:szCs w:val="36"/>
        </w:rPr>
      </w:pPr>
    </w:p>
    <w:p>
      <w:pPr>
        <w:widowControl/>
        <w:topLinePunct/>
        <w:jc w:val="center"/>
        <w:rPr>
          <w:rFonts w:ascii="宋体" w:hAnsi="宋体"/>
          <w:b/>
          <w:sz w:val="36"/>
          <w:szCs w:val="36"/>
        </w:rPr>
      </w:pPr>
    </w:p>
    <w:p>
      <w:pPr>
        <w:widowControl/>
        <w:topLinePunct/>
        <w:jc w:val="center"/>
        <w:rPr>
          <w:rFonts w:ascii="宋体" w:hAnsi="宋体"/>
          <w:b/>
          <w:sz w:val="36"/>
          <w:szCs w:val="36"/>
        </w:rPr>
      </w:pPr>
    </w:p>
    <w:p>
      <w:pPr>
        <w:widowControl/>
        <w:topLinePunct/>
        <w:jc w:val="center"/>
        <w:rPr>
          <w:rFonts w:ascii="宋体" w:hAnsi="宋体"/>
          <w:b/>
          <w:sz w:val="36"/>
          <w:szCs w:val="36"/>
        </w:rPr>
      </w:pPr>
    </w:p>
    <w:p>
      <w:pPr>
        <w:widowControl/>
        <w:topLinePunct/>
        <w:rPr>
          <w:rFonts w:ascii="宋体" w:hAnsi="宋体"/>
          <w:b/>
          <w:sz w:val="36"/>
          <w:szCs w:val="36"/>
        </w:rPr>
      </w:pPr>
    </w:p>
    <w:p>
      <w:pPr>
        <w:jc w:val="center"/>
        <w:rPr>
          <w:rFonts w:ascii="黑体" w:eastAsia="黑体"/>
          <w:bCs/>
          <w:sz w:val="28"/>
          <w:szCs w:val="28"/>
        </w:rPr>
        <w:sectPr>
          <w:footerReference r:id="rId5" w:type="default"/>
          <w:pgSz w:w="11906" w:h="16838"/>
          <w:pgMar w:top="1020" w:right="850" w:bottom="850" w:left="1020" w:header="851" w:footer="454" w:gutter="0"/>
          <w:pgNumType w:start="1"/>
          <w:cols w:space="720" w:num="1"/>
          <w:docGrid w:type="lines" w:linePitch="312" w:charSpace="0"/>
        </w:sectPr>
      </w:pPr>
    </w:p>
    <w:p>
      <w:pPr>
        <w:spacing w:line="360" w:lineRule="auto"/>
        <w:jc w:val="center"/>
        <w:rPr>
          <w:rFonts w:ascii="黑体" w:eastAsia="黑体"/>
          <w:bCs/>
          <w:sz w:val="28"/>
          <w:szCs w:val="28"/>
        </w:rPr>
      </w:pPr>
      <w:r>
        <w:rPr>
          <w:rFonts w:hint="eastAsia" w:ascii="黑体" w:eastAsia="黑体"/>
          <w:bCs/>
          <w:sz w:val="28"/>
          <w:szCs w:val="28"/>
        </w:rPr>
        <w:t>一．投标邀请函</w:t>
      </w:r>
    </w:p>
    <w:p>
      <w:pPr>
        <w:widowControl/>
        <w:topLinePunct/>
        <w:spacing w:line="360" w:lineRule="auto"/>
        <w:ind w:right="376" w:rightChars="179" w:firstLine="480" w:firstLineChars="200"/>
        <w:rPr>
          <w:rFonts w:ascii="宋体" w:hAnsi="宋体" w:cs="宋体"/>
          <w:bCs/>
          <w:sz w:val="24"/>
        </w:rPr>
      </w:pPr>
      <w:r>
        <w:rPr>
          <w:rFonts w:hint="eastAsia" w:ascii="宋体" w:hAnsi="宋体"/>
          <w:color w:val="000000"/>
          <w:sz w:val="24"/>
        </w:rPr>
        <w:t>我公司受</w:t>
      </w:r>
      <w:r>
        <w:rPr>
          <w:rFonts w:ascii="宋体" w:hAnsi="宋体" w:cs="宋体"/>
          <w:b w:val="0"/>
          <w:bCs/>
          <w:sz w:val="24"/>
          <w:lang w:val="en-US"/>
        </w:rPr>
        <w:t>无锡市梁溪区广益街道办事处</w:t>
      </w:r>
      <w:r>
        <w:rPr>
          <w:rFonts w:hint="eastAsia" w:ascii="宋体" w:hAnsi="宋体" w:cs="宋体"/>
          <w:bCs/>
          <w:sz w:val="24"/>
        </w:rPr>
        <w:t>的</w:t>
      </w:r>
      <w:r>
        <w:rPr>
          <w:rFonts w:ascii="宋体" w:hAnsi="宋体"/>
          <w:bCs/>
          <w:color w:val="000000"/>
          <w:sz w:val="24"/>
        </w:rPr>
        <w:t>委</w:t>
      </w:r>
      <w:r>
        <w:rPr>
          <w:rFonts w:ascii="宋体" w:hAnsi="宋体"/>
          <w:color w:val="000000"/>
          <w:sz w:val="24"/>
        </w:rPr>
        <w:t>托，</w:t>
      </w:r>
      <w:r>
        <w:rPr>
          <w:rFonts w:hint="eastAsia" w:ascii="宋体" w:hAnsi="宋体"/>
          <w:color w:val="000000"/>
          <w:sz w:val="24"/>
        </w:rPr>
        <w:t>就</w:t>
      </w:r>
      <w:r>
        <w:rPr>
          <w:rFonts w:hint="eastAsia" w:ascii="宋体" w:hAnsi="宋体" w:cs="Times New Roman"/>
          <w:color w:val="000000"/>
          <w:sz w:val="24"/>
          <w:lang w:eastAsia="zh-CN"/>
        </w:rPr>
        <w:t>广益街道定时定点垃圾四分类市场化运营项目</w:t>
      </w:r>
      <w:r>
        <w:rPr>
          <w:rFonts w:hint="eastAsia" w:ascii="宋体" w:hAnsi="宋体" w:eastAsia="宋体" w:cs="Times New Roman"/>
          <w:color w:val="000000"/>
          <w:sz w:val="24"/>
        </w:rPr>
        <w:t>进行公开招标，欢迎你单位参加投标并提请注意下列附表中的相关事</w:t>
      </w:r>
      <w:r>
        <w:rPr>
          <w:rFonts w:hint="eastAsia" w:ascii="宋体" w:hAnsi="宋体" w:cs="宋体"/>
          <w:bCs/>
          <w:sz w:val="24"/>
        </w:rPr>
        <w:t>项：</w:t>
      </w:r>
    </w:p>
    <w:tbl>
      <w:tblPr>
        <w:tblStyle w:val="57"/>
        <w:tblW w:w="976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snapToGrid w:val="0"/>
              <w:spacing w:line="440" w:lineRule="exact"/>
              <w:jc w:val="center"/>
              <w:rPr>
                <w:rFonts w:ascii="宋体" w:hAnsi="宋体" w:cs="宋体"/>
                <w:bCs/>
                <w:sz w:val="24"/>
              </w:rPr>
            </w:pPr>
            <w:r>
              <w:rPr>
                <w:rFonts w:hint="eastAsia" w:ascii="宋体" w:hAnsi="宋体" w:cs="宋体"/>
                <w:bCs/>
                <w:sz w:val="24"/>
              </w:rPr>
              <w:t>序号</w:t>
            </w:r>
          </w:p>
        </w:tc>
        <w:tc>
          <w:tcPr>
            <w:tcW w:w="9030" w:type="dxa"/>
          </w:tcPr>
          <w:p>
            <w:pPr>
              <w:snapToGrid w:val="0"/>
              <w:spacing w:line="440" w:lineRule="exact"/>
              <w:jc w:val="center"/>
              <w:rPr>
                <w:rFonts w:ascii="宋体" w:hAnsi="宋体" w:cs="宋体"/>
                <w:bCs/>
                <w:sz w:val="24"/>
              </w:rPr>
            </w:pPr>
            <w:r>
              <w:rPr>
                <w:rFonts w:hint="eastAsia" w:ascii="宋体" w:hAnsi="宋体" w:cs="宋体"/>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1</w:t>
            </w:r>
          </w:p>
        </w:tc>
        <w:tc>
          <w:tcPr>
            <w:tcW w:w="9030" w:type="dxa"/>
            <w:vAlign w:val="center"/>
          </w:tcPr>
          <w:p>
            <w:pPr>
              <w:snapToGrid w:val="0"/>
              <w:spacing w:line="440" w:lineRule="exact"/>
              <w:ind w:left="1680" w:hanging="1680" w:hangingChars="700"/>
              <w:rPr>
                <w:rFonts w:ascii="宋体" w:hAnsi="宋体" w:cs="宋体"/>
                <w:bCs/>
                <w:sz w:val="24"/>
              </w:rPr>
            </w:pPr>
            <w:r>
              <w:rPr>
                <w:rFonts w:hint="eastAsia" w:ascii="宋体" w:hAnsi="宋体" w:cs="宋体"/>
                <w:bCs/>
                <w:sz w:val="24"/>
              </w:rPr>
              <w:t>采购项目名称：</w:t>
            </w:r>
            <w:r>
              <w:rPr>
                <w:rFonts w:hint="eastAsia" w:ascii="宋体" w:hAnsi="宋体" w:cs="宋体"/>
                <w:bCs/>
                <w:sz w:val="24"/>
                <w:lang w:eastAsia="zh-CN"/>
              </w:rPr>
              <w:t>广益街道定时定点垃圾四分类市场化运营项目</w:t>
            </w:r>
            <w:r>
              <w:rPr>
                <w:rFonts w:hint="eastAsia" w:ascii="宋体" w:hAnsi="宋体" w:cs="宋体"/>
                <w:bCs/>
                <w:sz w:val="24"/>
              </w:rPr>
              <w:t xml:space="preserve"> </w:t>
            </w:r>
          </w:p>
          <w:p>
            <w:pPr>
              <w:snapToGrid w:val="0"/>
              <w:spacing w:line="440" w:lineRule="exact"/>
              <w:ind w:left="120" w:hanging="120" w:hangingChars="50"/>
              <w:rPr>
                <w:rFonts w:hint="eastAsia" w:ascii="宋体" w:hAnsi="宋体" w:eastAsia="宋体" w:cs="宋体"/>
                <w:bCs/>
                <w:sz w:val="24"/>
                <w:lang w:eastAsia="zh-CN"/>
              </w:rPr>
            </w:pPr>
            <w:r>
              <w:rPr>
                <w:rFonts w:hint="eastAsia" w:ascii="宋体" w:hAnsi="宋体" w:cs="宋体"/>
                <w:bCs/>
                <w:sz w:val="24"/>
              </w:rPr>
              <w:t>采购项目编号：PXGJCG20</w:t>
            </w:r>
            <w:r>
              <w:rPr>
                <w:rFonts w:ascii="宋体" w:hAnsi="宋体" w:cs="宋体"/>
                <w:bCs/>
                <w:sz w:val="24"/>
              </w:rPr>
              <w:t>21</w:t>
            </w:r>
            <w:r>
              <w:rPr>
                <w:rFonts w:hint="eastAsia" w:ascii="宋体" w:hAnsi="宋体" w:cs="宋体"/>
                <w:bCs/>
                <w:sz w:val="24"/>
              </w:rPr>
              <w:t>-</w:t>
            </w:r>
            <w:r>
              <w:rPr>
                <w:rFonts w:hint="eastAsia" w:ascii="宋体" w:hAnsi="宋体" w:cs="宋体"/>
                <w:bCs/>
                <w:sz w:val="24"/>
                <w:lang w:val="en-US" w:eastAsia="zh-CN"/>
              </w:rPr>
              <w:t xml:space="preserve">190  </w:t>
            </w:r>
          </w:p>
          <w:p>
            <w:pPr>
              <w:snapToGrid w:val="0"/>
              <w:spacing w:line="440" w:lineRule="exact"/>
              <w:rPr>
                <w:rFonts w:hint="default" w:ascii="宋体" w:hAnsi="宋体" w:cs="宋体"/>
                <w:bCs/>
                <w:sz w:val="24"/>
                <w:lang w:val="en-US"/>
              </w:rPr>
            </w:pPr>
            <w:r>
              <w:rPr>
                <w:rFonts w:hint="eastAsia" w:ascii="宋体" w:hAnsi="宋体" w:cs="宋体"/>
                <w:bCs/>
                <w:sz w:val="24"/>
              </w:rPr>
              <w:t>采 购 人：</w:t>
            </w:r>
            <w:r>
              <w:rPr>
                <w:rFonts w:ascii="宋体" w:hAnsi="宋体" w:cs="宋体"/>
                <w:bCs/>
                <w:sz w:val="24"/>
                <w:lang w:val="en-US"/>
              </w:rPr>
              <w:t>无锡市梁溪区广益街道办事处</w:t>
            </w:r>
          </w:p>
          <w:p>
            <w:pPr>
              <w:snapToGrid w:val="0"/>
              <w:spacing w:line="440" w:lineRule="exact"/>
              <w:rPr>
                <w:rFonts w:ascii="宋体" w:hAnsi="宋体" w:cs="宋体"/>
                <w:bCs/>
                <w:sz w:val="24"/>
              </w:rPr>
            </w:pPr>
            <w:r>
              <w:rPr>
                <w:rFonts w:hint="eastAsia" w:ascii="宋体" w:hAnsi="宋体" w:cs="宋体"/>
                <w:bCs/>
                <w:sz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2</w:t>
            </w:r>
          </w:p>
        </w:tc>
        <w:tc>
          <w:tcPr>
            <w:tcW w:w="9030" w:type="dxa"/>
            <w:vAlign w:val="center"/>
          </w:tcPr>
          <w:p>
            <w:pPr>
              <w:snapToGrid w:val="0"/>
              <w:spacing w:line="440" w:lineRule="exact"/>
              <w:rPr>
                <w:rFonts w:ascii="宋体" w:hAnsi="宋体" w:cs="宋体"/>
                <w:bCs/>
                <w:sz w:val="24"/>
              </w:rPr>
            </w:pPr>
            <w:r>
              <w:rPr>
                <w:rFonts w:hint="eastAsia" w:ascii="宋体" w:hAnsi="宋体" w:cs="宋体"/>
                <w:bCs/>
                <w:sz w:val="24"/>
              </w:rPr>
              <w:t>采购代理机构：普信国际工程咨询有限公司</w:t>
            </w:r>
          </w:p>
          <w:p>
            <w:pPr>
              <w:snapToGrid w:val="0"/>
              <w:spacing w:line="440" w:lineRule="exact"/>
              <w:rPr>
                <w:rFonts w:ascii="宋体" w:hAnsi="宋体" w:cs="宋体"/>
                <w:bCs/>
                <w:sz w:val="24"/>
              </w:rPr>
            </w:pPr>
            <w:r>
              <w:rPr>
                <w:rFonts w:hint="eastAsia" w:ascii="宋体" w:hAnsi="宋体" w:cs="宋体"/>
                <w:bCs/>
                <w:sz w:val="24"/>
              </w:rPr>
              <w:t>地        址：无锡市蠡湖大道2018号普信COPO 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3</w:t>
            </w:r>
          </w:p>
        </w:tc>
        <w:tc>
          <w:tcPr>
            <w:tcW w:w="9030" w:type="dxa"/>
            <w:vAlign w:val="center"/>
          </w:tcPr>
          <w:p>
            <w:pPr>
              <w:widowControl/>
              <w:topLinePunct/>
              <w:snapToGrid w:val="0"/>
              <w:spacing w:line="360" w:lineRule="auto"/>
              <w:rPr>
                <w:rFonts w:ascii="宋体" w:hAnsi="宋体" w:cs="宋体"/>
                <w:bCs/>
                <w:sz w:val="24"/>
              </w:rPr>
            </w:pPr>
            <w:r>
              <w:rPr>
                <w:rFonts w:hint="eastAsia" w:ascii="宋体" w:hAnsi="宋体" w:cs="宋体"/>
                <w:bCs/>
                <w:sz w:val="24"/>
              </w:rPr>
              <w:t>招标项目概况、要求：（具体内容、要求详见采购文件“三．采购需求”）。</w:t>
            </w:r>
          </w:p>
          <w:p>
            <w:pPr>
              <w:widowControl/>
              <w:topLinePunct/>
              <w:snapToGrid w:val="0"/>
              <w:spacing w:line="360" w:lineRule="auto"/>
              <w:rPr>
                <w:rFonts w:ascii="宋体" w:hAnsi="宋体" w:cs="宋体"/>
                <w:bCs/>
                <w:sz w:val="24"/>
              </w:rPr>
            </w:pPr>
            <w:r>
              <w:rPr>
                <w:rFonts w:hint="eastAsia" w:ascii="宋体" w:hAnsi="宋体" w:cs="宋体"/>
                <w:bCs/>
                <w:sz w:val="24"/>
              </w:rPr>
              <w:t>（1）项目概况：根据《无锡市垃圾分类管理条例》要求，开展垃圾分类定时定点投放工作，对小区内居民生活垃圾统一按“可回收物、有害垃圾、易腐垃圾、其他垃圾”共四大类进行源头分类引导。结合广益街道实际情况，完成此次尤渡苑二期等18个小区,56个垃圾分类投放点垃圾四分类市场化运营。</w:t>
            </w:r>
          </w:p>
          <w:p>
            <w:pPr>
              <w:widowControl/>
              <w:topLinePunct/>
              <w:snapToGrid w:val="0"/>
              <w:spacing w:line="360" w:lineRule="auto"/>
              <w:rPr>
                <w:rFonts w:ascii="宋体" w:hAnsi="宋体"/>
                <w:bCs/>
                <w:sz w:val="24"/>
                <w:highlight w:val="none"/>
              </w:rPr>
            </w:pPr>
            <w:r>
              <w:rPr>
                <w:rFonts w:hint="eastAsia" w:ascii="宋体" w:hAnsi="宋体" w:cs="宋体"/>
                <w:bCs/>
                <w:sz w:val="24"/>
              </w:rPr>
              <w:t>（2）</w:t>
            </w:r>
            <w:r>
              <w:rPr>
                <w:rFonts w:hint="eastAsia" w:ascii="宋体" w:hAnsi="宋体"/>
                <w:bCs/>
                <w:sz w:val="24"/>
                <w:highlight w:val="none"/>
                <w:lang w:val="en-US" w:eastAsia="zh-CN"/>
              </w:rPr>
              <w:t>服务</w:t>
            </w:r>
            <w:r>
              <w:rPr>
                <w:rFonts w:hint="eastAsia" w:ascii="宋体" w:hAnsi="宋体"/>
                <w:bCs/>
                <w:sz w:val="24"/>
                <w:highlight w:val="none"/>
              </w:rPr>
              <w:t>期</w:t>
            </w:r>
            <w:r>
              <w:rPr>
                <w:rFonts w:hint="eastAsia" w:ascii="宋体" w:hAnsi="宋体"/>
                <w:bCs/>
                <w:sz w:val="24"/>
                <w:highlight w:val="none"/>
                <w:lang w:val="en-US" w:eastAsia="zh-CN"/>
              </w:rPr>
              <w:t>限</w:t>
            </w:r>
            <w:r>
              <w:rPr>
                <w:rFonts w:hint="eastAsia" w:ascii="宋体" w:hAnsi="宋体"/>
                <w:bCs/>
                <w:sz w:val="24"/>
                <w:highlight w:val="none"/>
              </w:rPr>
              <w:t>：</w:t>
            </w:r>
            <w:r>
              <w:rPr>
                <w:rFonts w:hint="eastAsia" w:ascii="宋体" w:hAnsi="宋体" w:cs="宋体"/>
                <w:sz w:val="24"/>
                <w:szCs w:val="24"/>
                <w:lang w:val="en-US" w:eastAsia="zh-CN"/>
              </w:rPr>
              <w:t>自合同签订生效之日起壹年</w:t>
            </w:r>
            <w:r>
              <w:rPr>
                <w:rFonts w:hint="eastAsia" w:ascii="宋体" w:hAnsi="宋体"/>
                <w:sz w:val="24"/>
                <w:highlight w:val="none"/>
              </w:rPr>
              <w:t>。</w:t>
            </w:r>
          </w:p>
          <w:p>
            <w:pPr>
              <w:widowControl/>
              <w:topLinePunct/>
              <w:snapToGrid w:val="0"/>
              <w:spacing w:line="360" w:lineRule="auto"/>
              <w:rPr>
                <w:rFonts w:ascii="宋体" w:hAnsi="宋体"/>
                <w:bCs/>
                <w:sz w:val="24"/>
                <w:highlight w:val="none"/>
              </w:rPr>
            </w:pPr>
            <w:r>
              <w:rPr>
                <w:rFonts w:hint="eastAsia" w:ascii="宋体" w:hAnsi="宋体"/>
                <w:bCs/>
                <w:sz w:val="24"/>
                <w:highlight w:val="none"/>
                <w:lang w:val="zh-CN"/>
              </w:rPr>
              <w:t>（</w:t>
            </w:r>
            <w:r>
              <w:rPr>
                <w:rFonts w:hint="eastAsia" w:ascii="宋体" w:hAnsi="宋体"/>
                <w:bCs/>
                <w:sz w:val="24"/>
                <w:highlight w:val="none"/>
                <w:lang w:val="en-US" w:eastAsia="zh-CN"/>
              </w:rPr>
              <w:t>3</w:t>
            </w:r>
            <w:r>
              <w:rPr>
                <w:rFonts w:hint="eastAsia" w:ascii="宋体" w:hAnsi="宋体"/>
                <w:bCs/>
                <w:sz w:val="24"/>
                <w:highlight w:val="none"/>
                <w:lang w:val="zh-CN"/>
              </w:rPr>
              <w:t>）</w:t>
            </w:r>
            <w:r>
              <w:rPr>
                <w:rFonts w:hint="eastAsia" w:ascii="宋体" w:hAnsi="宋体"/>
                <w:bCs/>
                <w:sz w:val="24"/>
                <w:highlight w:val="none"/>
                <w:lang w:val="en-US" w:eastAsia="zh-CN"/>
              </w:rPr>
              <w:t>服务</w:t>
            </w:r>
            <w:r>
              <w:rPr>
                <w:rFonts w:hint="eastAsia" w:ascii="宋体" w:hAnsi="宋体"/>
                <w:bCs/>
                <w:sz w:val="24"/>
                <w:highlight w:val="none"/>
                <w:lang w:val="zh-CN"/>
              </w:rPr>
              <w:t>质量：</w:t>
            </w:r>
            <w:r>
              <w:rPr>
                <w:rFonts w:hint="eastAsia" w:ascii="宋体" w:hAnsi="宋体" w:eastAsia="宋体" w:cs="宋体"/>
                <w:sz w:val="24"/>
                <w:szCs w:val="24"/>
                <w:lang w:val="en-US" w:eastAsia="zh-CN"/>
              </w:rPr>
              <w:t>符合《无锡市生活垃圾分类管理条例》、《无锡市垃圾分类第三方监管考核办法》、</w:t>
            </w:r>
            <w:r>
              <w:rPr>
                <w:rFonts w:hint="eastAsia" w:ascii="宋体" w:hAnsi="宋体" w:eastAsia="宋体" w:cs="宋体"/>
                <w:sz w:val="24"/>
                <w:szCs w:val="24"/>
              </w:rPr>
              <w:t>《</w:t>
            </w:r>
            <w:r>
              <w:rPr>
                <w:rFonts w:hint="eastAsia" w:ascii="宋体" w:hAnsi="宋体" w:eastAsia="宋体" w:cs="宋体"/>
                <w:sz w:val="24"/>
                <w:szCs w:val="24"/>
                <w:lang w:eastAsia="zh-CN"/>
              </w:rPr>
              <w:t>广益街道居民小区</w:t>
            </w:r>
            <w:r>
              <w:rPr>
                <w:rFonts w:hint="eastAsia" w:ascii="宋体" w:hAnsi="宋体" w:eastAsia="宋体" w:cs="宋体"/>
                <w:sz w:val="24"/>
                <w:szCs w:val="24"/>
              </w:rPr>
              <w:t>垃圾分类</w:t>
            </w:r>
            <w:r>
              <w:rPr>
                <w:rFonts w:hint="eastAsia" w:ascii="宋体" w:hAnsi="宋体" w:eastAsia="宋体" w:cs="宋体"/>
                <w:sz w:val="24"/>
                <w:szCs w:val="24"/>
                <w:lang w:eastAsia="zh-CN"/>
              </w:rPr>
              <w:t>运营服务</w:t>
            </w:r>
            <w:r>
              <w:rPr>
                <w:rFonts w:hint="eastAsia" w:ascii="宋体" w:hAnsi="宋体" w:eastAsia="宋体" w:cs="宋体"/>
                <w:sz w:val="24"/>
                <w:szCs w:val="24"/>
              </w:rPr>
              <w:t>考核办法》</w:t>
            </w:r>
            <w:r>
              <w:rPr>
                <w:rFonts w:hint="eastAsia" w:ascii="宋体" w:hAnsi="宋体" w:eastAsia="宋体" w:cs="宋体"/>
                <w:sz w:val="24"/>
                <w:szCs w:val="24"/>
                <w:lang w:val="en-US" w:eastAsia="zh-CN"/>
              </w:rPr>
              <w:t>及国家现行法律法规的要求并接受采购人及</w:t>
            </w:r>
            <w:r>
              <w:rPr>
                <w:rFonts w:hint="eastAsia" w:ascii="宋体" w:hAnsi="宋体" w:eastAsia="宋体" w:cs="宋体"/>
                <w:sz w:val="24"/>
                <w:szCs w:val="24"/>
              </w:rPr>
              <w:t>各级管理部</w:t>
            </w:r>
            <w:r>
              <w:rPr>
                <w:rFonts w:hint="eastAsia" w:ascii="宋体" w:hAnsi="宋体" w:eastAsia="宋体" w:cs="宋体"/>
                <w:sz w:val="24"/>
                <w:szCs w:val="24"/>
                <w:lang w:val="en-US" w:eastAsia="zh-CN"/>
              </w:rPr>
              <w:t>考核</w:t>
            </w:r>
            <w:r>
              <w:rPr>
                <w:rFonts w:hint="eastAsia" w:ascii="宋体" w:hAnsi="宋体"/>
                <w:sz w:val="24"/>
                <w:highlight w:val="none"/>
              </w:rPr>
              <w:t>；</w:t>
            </w:r>
          </w:p>
          <w:p>
            <w:pPr>
              <w:widowControl/>
              <w:topLinePunct/>
              <w:snapToGrid w:val="0"/>
              <w:spacing w:line="360" w:lineRule="auto"/>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kern w:val="0"/>
                <w:sz w:val="24"/>
              </w:rPr>
              <w:t>本项目</w:t>
            </w:r>
            <w:r>
              <w:rPr>
                <w:rFonts w:hint="eastAsia" w:ascii="宋体" w:hAnsi="宋体" w:cs="宋体"/>
                <w:kern w:val="0"/>
                <w:sz w:val="24"/>
                <w:lang w:val="en-US" w:eastAsia="zh-CN"/>
              </w:rPr>
              <w:t>各标段</w:t>
            </w:r>
            <w:r>
              <w:rPr>
                <w:rFonts w:hint="eastAsia" w:ascii="宋体" w:hAnsi="宋体" w:cs="宋体"/>
                <w:kern w:val="0"/>
                <w:sz w:val="24"/>
              </w:rPr>
              <w:t>是否专门面向中小企业采购：</w:t>
            </w:r>
            <w:r>
              <w:rPr>
                <w:rFonts w:hint="eastAsia" w:ascii="宋体" w:hAnsi="宋体" w:cs="宋体"/>
                <w:kern w:val="0"/>
                <w:sz w:val="24"/>
                <w:lang w:val="en-US" w:eastAsia="zh-CN"/>
              </w:rPr>
              <w:t>否</w:t>
            </w:r>
            <w:r>
              <w:rPr>
                <w:rFonts w:hint="eastAsia" w:ascii="宋体" w:hAnsi="宋体" w:cs="宋体"/>
                <w:kern w:val="0"/>
                <w:sz w:val="24"/>
              </w:rPr>
              <w:t>。</w:t>
            </w:r>
          </w:p>
          <w:p>
            <w:pPr>
              <w:widowControl/>
              <w:topLinePunct/>
              <w:snapToGrid w:val="0"/>
              <w:spacing w:line="360" w:lineRule="auto"/>
              <w:jc w:val="left"/>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）本项目标的所属行业：</w:t>
            </w:r>
            <w:r>
              <w:rPr>
                <w:rFonts w:hint="eastAsia" w:ascii="宋体" w:hAnsi="宋体" w:cs="宋体"/>
                <w:sz w:val="24"/>
                <w:szCs w:val="24"/>
              </w:rPr>
              <w:t>其他未列明行业。</w:t>
            </w:r>
            <w:r>
              <w:rPr>
                <w:rFonts w:hint="eastAsia" w:ascii="宋体" w:hAnsi="宋体"/>
                <w:sz w:val="24"/>
                <w:highlight w:val="none"/>
              </w:rPr>
              <w:t>根据</w:t>
            </w:r>
            <w:r>
              <w:rPr>
                <w:rFonts w:hint="eastAsia" w:ascii="宋体" w:hAnsi="宋体"/>
                <w:sz w:val="24"/>
              </w:rPr>
              <w:t>《中小企业划型标准规定》工信部联企业[2011]300号规定，</w:t>
            </w:r>
            <w:r>
              <w:rPr>
                <w:rFonts w:hint="eastAsia" w:ascii="宋体" w:hAnsi="宋体" w:eastAsia="宋体" w:cs="宋体"/>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Times New Roman"/>
                <w:bCs/>
                <w:color w:val="000000"/>
                <w:sz w:val="24"/>
                <w:lang w:val="en-US" w:eastAsia="zh-CN"/>
              </w:rPr>
              <w:t>。</w:t>
            </w:r>
            <w:r>
              <w:rPr>
                <w:rFonts w:hint="eastAsia" w:ascii="宋体" w:hAnsi="宋体" w:cs="宋体"/>
                <w:bCs/>
                <w:sz w:val="24"/>
              </w:rPr>
              <w:t xml:space="preserve">                                            （</w:t>
            </w:r>
            <w:r>
              <w:rPr>
                <w:rFonts w:hint="eastAsia" w:ascii="宋体" w:hAnsi="宋体" w:cs="宋体"/>
                <w:bCs/>
                <w:sz w:val="24"/>
                <w:lang w:val="en-US" w:eastAsia="zh-CN"/>
              </w:rPr>
              <w:t>6</w:t>
            </w:r>
            <w:r>
              <w:rPr>
                <w:rFonts w:hint="eastAsia" w:ascii="宋体" w:hAnsi="宋体" w:cs="宋体"/>
                <w:bCs/>
                <w:sz w:val="24"/>
              </w:rPr>
              <w:t>）</w:t>
            </w:r>
            <w:r>
              <w:rPr>
                <w:rFonts w:hint="eastAsia" w:asciiTheme="minorEastAsia" w:hAnsiTheme="minorEastAsia" w:eastAsiaTheme="minorEastAsia" w:cstheme="minorEastAsia"/>
                <w:sz w:val="24"/>
                <w:szCs w:val="24"/>
                <w:highlight w:val="none"/>
                <w:lang w:val="en-US" w:eastAsia="zh-CN"/>
              </w:rPr>
              <w:t>标段划分：本项目共分3个标段。</w:t>
            </w:r>
          </w:p>
          <w:p>
            <w:pPr>
              <w:widowControl/>
              <w:topLinePunct/>
              <w:snapToGrid w:val="0"/>
              <w:spacing w:line="360" w:lineRule="auto"/>
              <w:jc w:val="left"/>
              <w:rPr>
                <w:rFonts w:hint="default" w:ascii="宋体" w:hAnsi="宋体" w:cs="宋体"/>
                <w:bCs/>
                <w:sz w:val="24"/>
                <w:lang w:val="en-US"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rPr>
              <w:t>本项目预算金额、最高限价：</w:t>
            </w:r>
            <w:r>
              <w:rPr>
                <w:rFonts w:hint="eastAsia" w:ascii="宋体" w:hAnsi="宋体" w:cs="宋体"/>
                <w:bCs/>
                <w:sz w:val="24"/>
                <w:lang w:val="en-US" w:eastAsia="zh-CN"/>
              </w:rPr>
              <w:t>875.4130</w:t>
            </w:r>
            <w:r>
              <w:rPr>
                <w:rFonts w:hint="eastAsia" w:ascii="宋体" w:hAnsi="宋体" w:cs="宋体"/>
                <w:bCs/>
                <w:sz w:val="24"/>
              </w:rPr>
              <w:t>万元。</w:t>
            </w:r>
            <w:r>
              <w:rPr>
                <w:rFonts w:hint="eastAsia" w:ascii="宋体" w:hAnsi="宋体" w:cs="宋体"/>
                <w:bCs/>
                <w:sz w:val="24"/>
                <w:lang w:val="en-US" w:eastAsia="zh-CN"/>
              </w:rPr>
              <w:t>其中1标段：270.5406万元；2标段：323.8006万元；3标段：281.0718万元。</w:t>
            </w:r>
          </w:p>
          <w:p>
            <w:pPr>
              <w:widowControl/>
              <w:topLinePunct/>
              <w:snapToGrid w:val="0"/>
              <w:spacing w:line="36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1标段：尤渡苑二期、尤渡苑三期、尤渡苑四期、上马墩尤渡苑、银仁御墅、红星晶品公寓。</w:t>
            </w:r>
          </w:p>
          <w:p>
            <w:pPr>
              <w:widowControl/>
              <w:topLinePunct/>
              <w:snapToGrid w:val="0"/>
              <w:spacing w:line="36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2标段：广益博苑二期、广益博苑三期、毛湾家园A区、毛湾家园BC区、保利时光印象、融侨悦府。</w:t>
            </w:r>
          </w:p>
          <w:p>
            <w:pPr>
              <w:widowControl/>
              <w:topLinePunct/>
              <w:snapToGrid w:val="0"/>
              <w:spacing w:line="36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3标段：东方王榭二期、金科新大陆、中洲崇安府、广益星苑A区、广益星苑B区、广益佳苑二期。</w:t>
            </w:r>
          </w:p>
          <w:p>
            <w:pPr>
              <w:widowControl/>
              <w:numPr>
                <w:ilvl w:val="0"/>
                <w:numId w:val="0"/>
              </w:numPr>
              <w:topLinePunct/>
              <w:snapToGrid w:val="0"/>
              <w:spacing w:line="360" w:lineRule="auto"/>
              <w:jc w:val="left"/>
              <w:rPr>
                <w:rFonts w:hint="eastAsia" w:cs="Times New Roman"/>
                <w:b/>
                <w:bCs w:val="0"/>
                <w:color w:val="auto"/>
                <w:sz w:val="24"/>
                <w:szCs w:val="22"/>
                <w:highlight w:val="none"/>
                <w:lang w:eastAsia="zh-CN"/>
              </w:rPr>
            </w:pPr>
            <w:r>
              <w:rPr>
                <w:rFonts w:hint="eastAsia" w:asciiTheme="minorEastAsia" w:hAnsiTheme="minorEastAsia" w:eastAsiaTheme="minorEastAsia" w:cstheme="minorEastAsia"/>
                <w:b/>
                <w:bCs/>
                <w:sz w:val="24"/>
                <w:szCs w:val="24"/>
                <w:highlight w:val="none"/>
                <w:lang w:val="en-US" w:eastAsia="zh-CN"/>
              </w:rPr>
              <w:t>注：（1）</w:t>
            </w:r>
            <w:r>
              <w:rPr>
                <w:rFonts w:hint="eastAsia" w:ascii="宋体" w:hAnsi="宋体" w:eastAsia="宋体" w:cs="Times New Roman"/>
                <w:b/>
                <w:bCs w:val="0"/>
                <w:color w:val="auto"/>
                <w:sz w:val="24"/>
                <w:szCs w:val="22"/>
                <w:highlight w:val="none"/>
                <w:lang w:val="en-US" w:eastAsia="zh-CN"/>
              </w:rPr>
              <w:t>每标段投标总报价不能超过最高限价，否则</w:t>
            </w:r>
            <w:r>
              <w:rPr>
                <w:rFonts w:hint="eastAsia" w:ascii="宋体" w:hAnsi="宋体" w:eastAsia="宋体" w:cs="Times New Roman"/>
                <w:b/>
                <w:bCs w:val="0"/>
                <w:color w:val="auto"/>
                <w:sz w:val="24"/>
                <w:szCs w:val="22"/>
                <w:highlight w:val="none"/>
              </w:rPr>
              <w:t>按无效</w:t>
            </w:r>
            <w:r>
              <w:rPr>
                <w:rFonts w:hint="eastAsia" w:ascii="宋体" w:hAnsi="宋体" w:eastAsia="宋体" w:cs="Times New Roman"/>
                <w:b/>
                <w:bCs w:val="0"/>
                <w:color w:val="auto"/>
                <w:sz w:val="24"/>
                <w:szCs w:val="22"/>
                <w:highlight w:val="none"/>
                <w:lang w:val="en-US" w:eastAsia="zh-CN"/>
              </w:rPr>
              <w:t>投标文件</w:t>
            </w:r>
            <w:r>
              <w:rPr>
                <w:rFonts w:hint="eastAsia" w:ascii="宋体" w:hAnsi="宋体" w:eastAsia="宋体" w:cs="Times New Roman"/>
                <w:b/>
                <w:bCs w:val="0"/>
                <w:color w:val="auto"/>
                <w:sz w:val="24"/>
                <w:szCs w:val="22"/>
                <w:highlight w:val="none"/>
              </w:rPr>
              <w:t>处理</w:t>
            </w:r>
            <w:r>
              <w:rPr>
                <w:rFonts w:hint="eastAsia" w:cs="Times New Roman"/>
                <w:b/>
                <w:bCs w:val="0"/>
                <w:color w:val="auto"/>
                <w:sz w:val="24"/>
                <w:szCs w:val="22"/>
                <w:highlight w:val="none"/>
                <w:lang w:eastAsia="zh-CN"/>
              </w:rPr>
              <w:t>。</w:t>
            </w:r>
          </w:p>
          <w:p>
            <w:pPr>
              <w:widowControl/>
              <w:numPr>
                <w:ilvl w:val="0"/>
                <w:numId w:val="0"/>
              </w:numPr>
              <w:topLinePunct/>
              <w:snapToGrid w:val="0"/>
              <w:spacing w:line="360" w:lineRule="auto"/>
              <w:jc w:val="lef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本次招标共三个标段，投标供应商对三个标段均可投标，但只能中其中一个标段，由评分排名第一的供应商中标。评分排名均第一的情况下，按投标供应商在投标文件中承诺的中标优先顺序确定中标标段。如某标段排名第一的供应商已经中了其他标段，则该标段由排名第二的供应商中标，</w:t>
            </w:r>
            <w:r>
              <w:rPr>
                <w:rFonts w:hint="eastAsia" w:ascii="宋体" w:hAnsi="宋体" w:eastAsia="宋体" w:cs="Times New Roman"/>
                <w:b/>
                <w:color w:val="auto"/>
                <w:sz w:val="24"/>
                <w:szCs w:val="22"/>
                <w:highlight w:val="none"/>
              </w:rPr>
              <w:t>依次类推</w:t>
            </w:r>
            <w:r>
              <w:rPr>
                <w:rFonts w:hint="eastAsia" w:asciiTheme="minorEastAsia" w:hAnsiTheme="minorEastAsia" w:eastAsiaTheme="minorEastAsia" w:cstheme="minorEastAsia"/>
                <w:b/>
                <w:bCs/>
                <w:sz w:val="24"/>
                <w:szCs w:val="24"/>
                <w:highlight w:val="none"/>
                <w:lang w:val="en-US" w:eastAsia="zh-CN"/>
              </w:rPr>
              <w:t>；</w:t>
            </w:r>
          </w:p>
          <w:p>
            <w:pPr>
              <w:widowControl/>
              <w:topLinePunct/>
              <w:snapToGrid w:val="0"/>
              <w:spacing w:line="360" w:lineRule="auto"/>
              <w:jc w:val="left"/>
              <w:rPr>
                <w:rFonts w:ascii="宋体" w:hAnsi="宋体" w:cs="宋体"/>
                <w:bCs/>
                <w:sz w:val="24"/>
              </w:rPr>
            </w:pPr>
            <w:r>
              <w:rPr>
                <w:rFonts w:hint="eastAsia" w:asciiTheme="minorEastAsia" w:hAnsiTheme="minorEastAsia" w:eastAsiaTheme="minorEastAsia" w:cstheme="minorEastAsia"/>
                <w:b/>
                <w:bCs/>
                <w:sz w:val="24"/>
                <w:szCs w:val="24"/>
                <w:highlight w:val="none"/>
                <w:lang w:val="en-US" w:eastAsia="zh-CN"/>
              </w:rPr>
              <w:t>（3）三个标段的被授权代表可为同一人。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4</w:t>
            </w:r>
          </w:p>
        </w:tc>
        <w:tc>
          <w:tcPr>
            <w:tcW w:w="9030" w:type="dxa"/>
            <w:vAlign w:val="center"/>
          </w:tcPr>
          <w:p>
            <w:pPr>
              <w:snapToGrid w:val="0"/>
              <w:spacing w:line="440" w:lineRule="exact"/>
              <w:ind w:left="120" w:hanging="120" w:hangingChars="50"/>
              <w:jc w:val="left"/>
              <w:rPr>
                <w:rFonts w:ascii="宋体" w:hAnsi="宋体"/>
                <w:bCs/>
                <w:sz w:val="24"/>
              </w:rPr>
            </w:pPr>
            <w:r>
              <w:rPr>
                <w:rFonts w:hint="eastAsia" w:ascii="宋体" w:hAnsi="宋体"/>
                <w:bCs/>
                <w:sz w:val="24"/>
              </w:rPr>
              <w:t>投标供应商条件：投标供应商参加本次政府采购活动除应当符合《中华人民共和国政府采购法》第二十二条的规定外，还必须具备以下条件：</w:t>
            </w:r>
          </w:p>
          <w:p>
            <w:pPr>
              <w:snapToGrid w:val="0"/>
              <w:spacing w:line="440" w:lineRule="exact"/>
              <w:ind w:left="120" w:hanging="120" w:hangingChars="50"/>
              <w:jc w:val="left"/>
              <w:rPr>
                <w:rFonts w:ascii="宋体" w:hAnsi="宋体"/>
                <w:bCs/>
                <w:sz w:val="24"/>
              </w:rPr>
            </w:pPr>
            <w:r>
              <w:rPr>
                <w:rFonts w:hint="eastAsia" w:ascii="宋体" w:hAnsi="宋体"/>
                <w:bCs/>
                <w:sz w:val="24"/>
              </w:rPr>
              <w:t>1.投标供应商应为中国大陆境内合法注册，具有独立法人资格的法人、其他组织或者自然人，</w:t>
            </w:r>
            <w:r>
              <w:rPr>
                <w:rFonts w:hint="eastAsia" w:ascii="宋体" w:hAnsi="宋体"/>
                <w:bCs/>
                <w:sz w:val="24"/>
                <w:lang w:val="zh-CN"/>
              </w:rPr>
              <w:t>具有独立签订合同的权利和良好履行合同的能力，企业财务状况良好</w:t>
            </w:r>
            <w:r>
              <w:rPr>
                <w:rFonts w:hint="eastAsia" w:ascii="宋体" w:hAnsi="宋体"/>
                <w:bCs/>
                <w:sz w:val="24"/>
              </w:rPr>
              <w:t>；</w:t>
            </w:r>
          </w:p>
          <w:p>
            <w:pPr>
              <w:snapToGrid w:val="0"/>
              <w:spacing w:line="440" w:lineRule="exact"/>
              <w:ind w:left="120" w:hanging="120" w:hangingChars="50"/>
              <w:jc w:val="left"/>
              <w:rPr>
                <w:rFonts w:ascii="宋体" w:hAnsi="宋体"/>
                <w:bCs/>
                <w:sz w:val="24"/>
              </w:rPr>
            </w:pPr>
            <w:r>
              <w:rPr>
                <w:rFonts w:hint="eastAsia" w:ascii="宋体" w:hAnsi="宋体"/>
                <w:bCs/>
                <w:sz w:val="24"/>
                <w:lang w:val="en-US" w:eastAsia="zh-CN"/>
              </w:rPr>
              <w:t>2</w:t>
            </w:r>
            <w:r>
              <w:rPr>
                <w:rFonts w:hint="eastAsia" w:ascii="宋体" w:hAnsi="宋体"/>
                <w:bCs/>
                <w:sz w:val="24"/>
              </w:rPr>
              <w:t>.未被“信用中国”网站（</w:t>
            </w:r>
            <w:r>
              <w:fldChar w:fldCharType="begin"/>
            </w:r>
            <w:r>
              <w:instrText xml:space="preserve"> HYPERLINK "http://www.creditchina.gov.cn" </w:instrText>
            </w:r>
            <w:r>
              <w:fldChar w:fldCharType="separate"/>
            </w:r>
            <w:r>
              <w:rPr>
                <w:rFonts w:hint="eastAsia" w:ascii="宋体" w:hAnsi="宋体"/>
                <w:bCs/>
                <w:sz w:val="24"/>
              </w:rPr>
              <w:t>www.creditchina.gov.cn</w:t>
            </w:r>
            <w:r>
              <w:rPr>
                <w:rFonts w:hint="eastAsia" w:ascii="宋体" w:hAnsi="宋体"/>
                <w:bCs/>
                <w:sz w:val="24"/>
              </w:rPr>
              <w:fldChar w:fldCharType="end"/>
            </w:r>
            <w:r>
              <w:rPr>
                <w:rFonts w:hint="eastAsia" w:ascii="宋体" w:hAnsi="宋体"/>
                <w:bCs/>
                <w:sz w:val="24"/>
              </w:rPr>
              <w:t>）列入失信被执行人、重大税收违法案件当事人名单、政府采购严重失信行为记录名单；</w:t>
            </w:r>
          </w:p>
          <w:p>
            <w:pPr>
              <w:snapToGrid w:val="0"/>
              <w:spacing w:line="440" w:lineRule="exact"/>
              <w:ind w:left="120" w:hanging="120" w:hangingChars="50"/>
              <w:jc w:val="left"/>
              <w:rPr>
                <w:rFonts w:ascii="宋体" w:hAnsi="宋体"/>
                <w:bCs/>
                <w:sz w:val="24"/>
              </w:rPr>
            </w:pPr>
            <w:r>
              <w:rPr>
                <w:rFonts w:hint="eastAsia" w:ascii="宋体" w:hAnsi="宋体"/>
                <w:bCs/>
                <w:sz w:val="24"/>
                <w:lang w:val="en-US" w:eastAsia="zh-CN"/>
              </w:rPr>
              <w:t>3</w:t>
            </w:r>
            <w:r>
              <w:rPr>
                <w:rFonts w:hint="eastAsia" w:ascii="宋体" w:hAnsi="宋体"/>
                <w:bCs/>
                <w:sz w:val="24"/>
              </w:rPr>
              <w:t>.授权委托人和项目负责人应具备与企业签订的劳动合同和《职工养老保险手册》（内附2021年</w:t>
            </w:r>
            <w:r>
              <w:rPr>
                <w:rFonts w:hint="default" w:ascii="宋体" w:hAnsi="宋体"/>
                <w:bCs/>
                <w:sz w:val="24"/>
                <w:lang w:val="en-US" w:eastAsia="zh-CN"/>
              </w:rPr>
              <w:t>6</w:t>
            </w:r>
            <w:r>
              <w:rPr>
                <w:rFonts w:hint="eastAsia" w:ascii="宋体" w:hAnsi="宋体"/>
                <w:bCs/>
                <w:sz w:val="24"/>
              </w:rPr>
              <w:t>月-2021年</w:t>
            </w:r>
            <w:r>
              <w:rPr>
                <w:rFonts w:hint="eastAsia" w:ascii="宋体" w:hAnsi="宋体"/>
                <w:bCs/>
                <w:sz w:val="24"/>
                <w:lang w:val="en-US" w:eastAsia="zh-CN"/>
              </w:rPr>
              <w:t>1</w:t>
            </w:r>
            <w:r>
              <w:rPr>
                <w:rFonts w:hint="default" w:ascii="宋体" w:hAnsi="宋体"/>
                <w:bCs/>
                <w:sz w:val="24"/>
                <w:lang w:val="en-US" w:eastAsia="zh-CN"/>
              </w:rPr>
              <w:t>1</w:t>
            </w:r>
            <w:r>
              <w:rPr>
                <w:rFonts w:hint="eastAsia" w:ascii="宋体" w:hAnsi="宋体"/>
                <w:bCs/>
                <w:sz w:val="24"/>
              </w:rPr>
              <w:t>月的缴费清单）或由社保机构出具的本企业2021年</w:t>
            </w:r>
            <w:r>
              <w:rPr>
                <w:rFonts w:hint="default" w:ascii="宋体" w:hAnsi="宋体"/>
                <w:bCs/>
                <w:sz w:val="24"/>
                <w:lang w:val="en-US" w:eastAsia="zh-CN"/>
              </w:rPr>
              <w:t>6</w:t>
            </w:r>
            <w:r>
              <w:rPr>
                <w:rFonts w:hint="eastAsia" w:ascii="宋体" w:hAnsi="宋体"/>
                <w:bCs/>
                <w:sz w:val="24"/>
              </w:rPr>
              <w:t>月-2021年</w:t>
            </w:r>
            <w:r>
              <w:rPr>
                <w:rFonts w:hint="eastAsia" w:ascii="宋体" w:hAnsi="宋体"/>
                <w:bCs/>
                <w:sz w:val="24"/>
                <w:lang w:val="en-US" w:eastAsia="zh-CN"/>
              </w:rPr>
              <w:t>1</w:t>
            </w:r>
            <w:r>
              <w:rPr>
                <w:rFonts w:hint="default" w:ascii="宋体" w:hAnsi="宋体"/>
                <w:bCs/>
                <w:sz w:val="24"/>
                <w:lang w:val="en-US" w:eastAsia="zh-CN"/>
              </w:rPr>
              <w:t>1</w:t>
            </w:r>
            <w:r>
              <w:rPr>
                <w:rFonts w:hint="eastAsia" w:ascii="宋体" w:hAnsi="宋体"/>
                <w:bCs/>
                <w:sz w:val="24"/>
              </w:rPr>
              <w:t>月的缴费证明；</w:t>
            </w:r>
          </w:p>
          <w:p>
            <w:pPr>
              <w:snapToGrid w:val="0"/>
              <w:spacing w:line="440" w:lineRule="exact"/>
              <w:ind w:left="120" w:hanging="120" w:hangingChars="50"/>
              <w:jc w:val="left"/>
              <w:rPr>
                <w:rFonts w:ascii="宋体" w:hAnsi="宋体"/>
                <w:bCs/>
                <w:sz w:val="24"/>
              </w:rPr>
            </w:pPr>
            <w:r>
              <w:rPr>
                <w:rFonts w:hint="eastAsia" w:ascii="宋体" w:hAnsi="宋体"/>
                <w:bCs/>
                <w:sz w:val="24"/>
                <w:lang w:val="en-US" w:eastAsia="zh-CN"/>
              </w:rPr>
              <w:t>4.</w:t>
            </w:r>
            <w:r>
              <w:rPr>
                <w:rFonts w:hint="eastAsia" w:ascii="宋体" w:hAnsi="宋体"/>
                <w:bCs/>
                <w:sz w:val="24"/>
              </w:rPr>
              <w:t>本项目不接受联合体投标。</w:t>
            </w:r>
          </w:p>
          <w:p>
            <w:pPr>
              <w:snapToGrid w:val="0"/>
              <w:spacing w:line="440" w:lineRule="exact"/>
              <w:ind w:left="120" w:hanging="120" w:hangingChars="50"/>
              <w:jc w:val="left"/>
              <w:rPr>
                <w:rFonts w:ascii="宋体" w:hAnsi="宋体"/>
                <w:b/>
                <w:sz w:val="24"/>
                <w:lang w:val="zh-CN"/>
              </w:rPr>
            </w:pPr>
            <w:r>
              <w:rPr>
                <w:rFonts w:hint="eastAsia" w:ascii="宋体" w:hAnsi="宋体"/>
                <w:b/>
                <w:sz w:val="24"/>
                <w:lang w:val="zh-CN"/>
              </w:rPr>
              <w:t>注：采购人及采购代理机构有权对以上资格条件进行核查，如</w:t>
            </w:r>
            <w:r>
              <w:rPr>
                <w:rFonts w:hint="eastAsia" w:ascii="宋体" w:hAnsi="宋体"/>
                <w:b/>
                <w:sz w:val="24"/>
              </w:rPr>
              <w:t>投标</w:t>
            </w:r>
            <w:r>
              <w:rPr>
                <w:rFonts w:hint="eastAsia" w:ascii="宋体" w:hAnsi="宋体"/>
                <w:b/>
                <w:sz w:val="24"/>
                <w:lang w:val="zh-CN"/>
              </w:rPr>
              <w:t>供应商有弄虚作假</w:t>
            </w:r>
          </w:p>
          <w:p>
            <w:pPr>
              <w:snapToGrid w:val="0"/>
              <w:spacing w:line="440" w:lineRule="exact"/>
              <w:ind w:left="120" w:hanging="120" w:hangingChars="50"/>
              <w:jc w:val="left"/>
              <w:rPr>
                <w:rFonts w:ascii="宋体" w:hAnsi="宋体" w:cs="宋体"/>
              </w:rPr>
            </w:pPr>
            <w:r>
              <w:rPr>
                <w:rFonts w:hint="eastAsia" w:ascii="宋体" w:hAnsi="宋体"/>
                <w:b/>
                <w:sz w:val="24"/>
                <w:lang w:val="zh-CN"/>
              </w:rPr>
              <w:t>行为或不具备以上条件的将取消其</w:t>
            </w:r>
            <w:r>
              <w:rPr>
                <w:rFonts w:hint="eastAsia" w:ascii="宋体" w:hAnsi="宋体"/>
                <w:b/>
                <w:sz w:val="24"/>
              </w:rPr>
              <w:t>投标</w:t>
            </w:r>
            <w:r>
              <w:rPr>
                <w:rFonts w:hint="eastAsia" w:ascii="宋体" w:hAnsi="宋体"/>
                <w:b/>
                <w:sz w:val="24"/>
                <w:lang w:val="zh-CN"/>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5</w:t>
            </w:r>
          </w:p>
        </w:tc>
        <w:tc>
          <w:tcPr>
            <w:tcW w:w="9030" w:type="dxa"/>
            <w:vAlign w:val="center"/>
          </w:tcPr>
          <w:p>
            <w:pPr>
              <w:snapToGrid w:val="0"/>
              <w:spacing w:line="440" w:lineRule="exact"/>
              <w:rPr>
                <w:rFonts w:ascii="宋体" w:hAnsi="宋体" w:cs="宋体"/>
                <w:sz w:val="24"/>
              </w:rPr>
            </w:pPr>
            <w:r>
              <w:rPr>
                <w:rFonts w:hint="eastAsia" w:ascii="宋体" w:hAnsi="宋体" w:cs="宋体"/>
                <w:sz w:val="24"/>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6</w:t>
            </w:r>
          </w:p>
        </w:tc>
        <w:tc>
          <w:tcPr>
            <w:tcW w:w="9030" w:type="dxa"/>
            <w:vAlign w:val="center"/>
          </w:tcPr>
          <w:p>
            <w:pPr>
              <w:spacing w:line="360" w:lineRule="auto"/>
              <w:rPr>
                <w:rFonts w:ascii="宋体" w:hAnsi="宋体" w:cs="宋体"/>
                <w:bCs/>
                <w:sz w:val="24"/>
              </w:rPr>
            </w:pPr>
            <w:r>
              <w:rPr>
                <w:rFonts w:hint="eastAsia" w:ascii="宋体" w:hAnsi="宋体" w:cs="宋体"/>
                <w:bCs/>
                <w:sz w:val="24"/>
              </w:rPr>
              <w:t>采购文件提供时间：</w:t>
            </w:r>
            <w:r>
              <w:rPr>
                <w:rFonts w:hint="eastAsia" w:ascii="宋体" w:hAnsi="宋体" w:cs="宋体"/>
                <w:sz w:val="24"/>
              </w:rPr>
              <w:t>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w:t>
            </w:r>
            <w:r>
              <w:rPr>
                <w:rFonts w:hint="default" w:ascii="宋体" w:hAnsi="宋体" w:cs="宋体"/>
                <w:sz w:val="24"/>
                <w:lang w:val="en-US" w:eastAsia="zh-CN"/>
              </w:rPr>
              <w:t>7</w:t>
            </w:r>
            <w:r>
              <w:rPr>
                <w:rFonts w:hint="eastAsia" w:ascii="宋体" w:hAnsi="宋体" w:cs="宋体"/>
                <w:sz w:val="24"/>
              </w:rPr>
              <w:t>日-2021年</w:t>
            </w:r>
            <w:r>
              <w:rPr>
                <w:rFonts w:hint="eastAsia" w:ascii="宋体" w:hAnsi="宋体" w:cs="宋体"/>
                <w:sz w:val="24"/>
                <w:lang w:val="en-US" w:eastAsia="zh-CN"/>
              </w:rPr>
              <w:t>12</w:t>
            </w:r>
            <w:r>
              <w:rPr>
                <w:rFonts w:hint="eastAsia" w:ascii="宋体" w:hAnsi="宋体" w:cs="宋体"/>
                <w:sz w:val="24"/>
              </w:rPr>
              <w:t>月</w:t>
            </w:r>
            <w:r>
              <w:rPr>
                <w:rFonts w:hint="default" w:ascii="宋体" w:hAnsi="宋体" w:cs="宋体"/>
                <w:sz w:val="24"/>
                <w:lang w:val="en-US" w:eastAsia="zh-CN"/>
              </w:rPr>
              <w:t>24</w:t>
            </w:r>
            <w:r>
              <w:rPr>
                <w:rFonts w:hint="eastAsia" w:ascii="宋体" w:hAnsi="宋体" w:cs="宋体"/>
                <w:sz w:val="24"/>
              </w:rPr>
              <w:t>日</w:t>
            </w:r>
          </w:p>
          <w:p>
            <w:pPr>
              <w:spacing w:line="360" w:lineRule="auto"/>
              <w:ind w:firstLine="1920" w:firstLineChars="800"/>
              <w:rPr>
                <w:rFonts w:ascii="宋体" w:hAnsi="宋体" w:cs="宋体"/>
                <w:sz w:val="24"/>
              </w:rPr>
            </w:pPr>
            <w:r>
              <w:rPr>
                <w:rFonts w:hint="eastAsia" w:ascii="宋体" w:hAnsi="宋体" w:cs="宋体"/>
                <w:sz w:val="24"/>
              </w:rPr>
              <w:t>（法定假日除外，每天9:00-11:00，13:00-16：00时）</w:t>
            </w:r>
          </w:p>
          <w:p>
            <w:pPr>
              <w:spacing w:line="360" w:lineRule="auto"/>
              <w:rPr>
                <w:rFonts w:ascii="宋体" w:hAnsi="宋体" w:cs="宋体"/>
                <w:bCs/>
                <w:sz w:val="24"/>
              </w:rPr>
            </w:pPr>
            <w:r>
              <w:rPr>
                <w:rFonts w:hint="eastAsia" w:ascii="宋体" w:hAnsi="宋体" w:cs="宋体"/>
                <w:bCs/>
                <w:sz w:val="24"/>
              </w:rPr>
              <w:t>采购文件提供地点：普信国际工程咨询有限公司</w:t>
            </w:r>
          </w:p>
          <w:p>
            <w:pPr>
              <w:spacing w:line="360" w:lineRule="auto"/>
              <w:ind w:firstLine="1920" w:firstLineChars="800"/>
              <w:rPr>
                <w:rFonts w:ascii="宋体" w:hAnsi="宋体" w:cs="宋体"/>
                <w:bCs/>
                <w:sz w:val="24"/>
              </w:rPr>
            </w:pPr>
            <w:r>
              <w:rPr>
                <w:rFonts w:hint="eastAsia" w:ascii="宋体" w:hAnsi="宋体" w:cs="宋体"/>
                <w:bCs/>
                <w:sz w:val="24"/>
              </w:rPr>
              <w:t>（</w:t>
            </w:r>
            <w:r>
              <w:rPr>
                <w:rFonts w:hint="eastAsia" w:ascii="宋体" w:hAnsi="宋体" w:cs="宋体"/>
                <w:sz w:val="24"/>
                <w:szCs w:val="22"/>
              </w:rPr>
              <w:t>无锡市</w:t>
            </w:r>
            <w:r>
              <w:rPr>
                <w:rFonts w:hint="eastAsia" w:hAnsi="宋体" w:cs="宋体"/>
                <w:sz w:val="24"/>
                <w:szCs w:val="22"/>
              </w:rPr>
              <w:t>滨湖区蠡</w:t>
            </w:r>
            <w:r>
              <w:rPr>
                <w:rFonts w:hint="eastAsia" w:ascii="宋体" w:hAnsi="宋体" w:cs="宋体"/>
                <w:sz w:val="24"/>
              </w:rPr>
              <w:t>湖大道2018号</w:t>
            </w:r>
            <w:r>
              <w:rPr>
                <w:rFonts w:hint="default" w:ascii="宋体" w:hAnsi="宋体" w:cs="宋体"/>
                <w:sz w:val="24"/>
                <w:lang w:val="en-US"/>
              </w:rPr>
              <w:t>8</w:t>
            </w:r>
            <w:r>
              <w:rPr>
                <w:rFonts w:hint="eastAsia" w:ascii="宋体" w:hAnsi="宋体" w:cs="宋体"/>
                <w:sz w:val="24"/>
              </w:rPr>
              <w:t>号楼</w:t>
            </w:r>
            <w:r>
              <w:rPr>
                <w:rFonts w:hint="default" w:ascii="宋体" w:hAnsi="宋体" w:cs="宋体"/>
                <w:sz w:val="24"/>
                <w:lang w:val="en-US"/>
              </w:rPr>
              <w:t>6</w:t>
            </w:r>
            <w:r>
              <w:rPr>
                <w:rFonts w:hint="eastAsia" w:ascii="宋体" w:hAnsi="宋体" w:cs="宋体"/>
                <w:sz w:val="24"/>
              </w:rPr>
              <w:t>楼</w:t>
            </w:r>
            <w:r>
              <w:rPr>
                <w:rFonts w:hint="default" w:ascii="宋体" w:hAnsi="宋体" w:cs="宋体"/>
                <w:sz w:val="24"/>
                <w:highlight w:val="none"/>
                <w:lang w:val="en-US"/>
              </w:rPr>
              <w:t>86</w:t>
            </w:r>
            <w:r>
              <w:rPr>
                <w:rFonts w:hint="eastAsia" w:ascii="宋体" w:hAnsi="宋体" w:cs="宋体"/>
                <w:sz w:val="24"/>
                <w:highlight w:val="none"/>
              </w:rPr>
              <w:t>0</w:t>
            </w:r>
            <w:r>
              <w:rPr>
                <w:rFonts w:hint="default" w:ascii="宋体" w:hAnsi="宋体" w:cs="宋体"/>
                <w:sz w:val="24"/>
                <w:highlight w:val="none"/>
                <w:lang w:val="en-US"/>
              </w:rPr>
              <w:t>3</w:t>
            </w:r>
            <w:r>
              <w:rPr>
                <w:rFonts w:hint="eastAsia" w:ascii="宋体" w:hAnsi="宋体" w:cs="宋体"/>
                <w:bCs/>
                <w:sz w:val="24"/>
              </w:rPr>
              <w:t>）</w:t>
            </w:r>
          </w:p>
          <w:p>
            <w:pPr>
              <w:snapToGrid w:val="0"/>
              <w:spacing w:line="440" w:lineRule="exact"/>
              <w:ind w:left="-59" w:leftChars="-28" w:firstLine="120" w:firstLineChars="50"/>
              <w:rPr>
                <w:rFonts w:ascii="宋体" w:hAnsi="宋体" w:cs="宋体"/>
                <w:sz w:val="24"/>
              </w:rPr>
            </w:pPr>
            <w:r>
              <w:rPr>
                <w:rFonts w:hint="eastAsia" w:ascii="宋体" w:hAnsi="宋体" w:cs="宋体"/>
                <w:sz w:val="24"/>
              </w:rPr>
              <w:t>采购文件提供方式：纸质文档介质。</w:t>
            </w:r>
          </w:p>
          <w:p>
            <w:pPr>
              <w:snapToGrid w:val="0"/>
              <w:spacing w:line="440" w:lineRule="exact"/>
              <w:ind w:left="-59" w:leftChars="-28" w:firstLine="120" w:firstLineChars="50"/>
              <w:rPr>
                <w:rFonts w:ascii="宋体" w:hAnsi="宋体" w:cs="宋体"/>
                <w:bCs/>
                <w:sz w:val="24"/>
              </w:rPr>
            </w:pPr>
            <w:r>
              <w:rPr>
                <w:rFonts w:hint="eastAsia" w:ascii="宋体" w:hAnsi="宋体" w:cs="宋体"/>
                <w:sz w:val="24"/>
              </w:rPr>
              <w:t>采购文件售价：捌佰元/</w:t>
            </w:r>
            <w:r>
              <w:rPr>
                <w:rFonts w:hint="eastAsia" w:ascii="宋体" w:hAnsi="宋体" w:cs="宋体"/>
                <w:sz w:val="24"/>
                <w:lang w:val="en-US" w:eastAsia="zh-CN"/>
              </w:rPr>
              <w:t>标段</w:t>
            </w:r>
            <w:r>
              <w:rPr>
                <w:rFonts w:hint="eastAsia" w:ascii="宋体" w:hAnsi="宋体" w:cs="宋体"/>
                <w:sz w:val="24"/>
              </w:rPr>
              <w:t>，售后不退。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7</w:t>
            </w:r>
          </w:p>
        </w:tc>
        <w:tc>
          <w:tcPr>
            <w:tcW w:w="9030" w:type="dxa"/>
            <w:vAlign w:val="center"/>
          </w:tcPr>
          <w:p>
            <w:pPr>
              <w:spacing w:line="420" w:lineRule="exact"/>
              <w:ind w:left="-59" w:leftChars="-28" w:firstLine="120" w:firstLineChars="50"/>
              <w:rPr>
                <w:rFonts w:ascii="宋体" w:hAnsi="宋体" w:cs="宋体"/>
                <w:bCs/>
                <w:sz w:val="24"/>
              </w:rPr>
            </w:pPr>
            <w:r>
              <w:rPr>
                <w:rFonts w:hint="eastAsia" w:ascii="宋体" w:hAnsi="宋体" w:cs="宋体"/>
                <w:bCs/>
                <w:sz w:val="24"/>
              </w:rPr>
              <w:t>提疑截止时间：</w:t>
            </w:r>
            <w:r>
              <w:rPr>
                <w:rFonts w:hint="eastAsia" w:ascii="宋体" w:hAnsi="宋体" w:cs="宋体"/>
                <w:sz w:val="24"/>
              </w:rPr>
              <w:t>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w:t>
            </w:r>
            <w:r>
              <w:rPr>
                <w:rFonts w:hint="default" w:ascii="宋体" w:hAnsi="宋体" w:cs="宋体"/>
                <w:sz w:val="24"/>
                <w:lang w:val="en-US" w:eastAsia="zh-CN"/>
              </w:rPr>
              <w:t>7</w:t>
            </w:r>
            <w:r>
              <w:rPr>
                <w:rFonts w:hint="eastAsia" w:ascii="宋体" w:hAnsi="宋体" w:cs="宋体"/>
                <w:sz w:val="24"/>
              </w:rPr>
              <w:t>日</w:t>
            </w:r>
            <w:r>
              <w:rPr>
                <w:rFonts w:hint="eastAsia" w:ascii="宋体" w:hAnsi="宋体" w:cs="宋体"/>
                <w:bCs/>
                <w:sz w:val="24"/>
              </w:rPr>
              <w:t>10:00时前；</w:t>
            </w:r>
          </w:p>
          <w:p>
            <w:pPr>
              <w:spacing w:line="420" w:lineRule="exact"/>
              <w:ind w:firstLine="1680" w:firstLineChars="700"/>
              <w:rPr>
                <w:rFonts w:ascii="宋体" w:hAnsi="宋体" w:cs="宋体"/>
                <w:bCs/>
                <w:sz w:val="24"/>
              </w:rPr>
            </w:pPr>
            <w:r>
              <w:rPr>
                <w:rFonts w:hint="eastAsia" w:ascii="宋体" w:hAnsi="宋体" w:cs="宋体"/>
                <w:bCs/>
                <w:sz w:val="24"/>
              </w:rPr>
              <w:t>以书面及电子文档形式同时送至采购代理机构。</w:t>
            </w:r>
          </w:p>
          <w:p>
            <w:pPr>
              <w:spacing w:line="420" w:lineRule="exact"/>
              <w:ind w:left="-59" w:leftChars="-28" w:firstLine="120" w:firstLineChars="50"/>
              <w:rPr>
                <w:rFonts w:ascii="宋体" w:hAnsi="宋体" w:cs="宋体"/>
                <w:bCs/>
                <w:sz w:val="24"/>
              </w:rPr>
            </w:pPr>
            <w:r>
              <w:rPr>
                <w:rFonts w:hint="eastAsia" w:ascii="宋体" w:hAnsi="宋体" w:cs="宋体"/>
                <w:bCs/>
                <w:sz w:val="24"/>
              </w:rPr>
              <w:t>答疑时间：</w:t>
            </w:r>
            <w:r>
              <w:rPr>
                <w:rFonts w:hint="eastAsia" w:ascii="宋体" w:hAnsi="宋体" w:cs="宋体"/>
                <w:sz w:val="24"/>
              </w:rPr>
              <w:t>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w:t>
            </w:r>
            <w:r>
              <w:rPr>
                <w:rFonts w:hint="default" w:ascii="宋体" w:hAnsi="宋体" w:cs="宋体"/>
                <w:sz w:val="24"/>
                <w:lang w:val="en-US" w:eastAsia="zh-CN"/>
              </w:rPr>
              <w:t>7</w:t>
            </w:r>
            <w:r>
              <w:rPr>
                <w:rFonts w:hint="eastAsia" w:ascii="宋体" w:hAnsi="宋体" w:cs="宋体"/>
                <w:sz w:val="24"/>
              </w:rPr>
              <w:t>日</w:t>
            </w:r>
            <w:r>
              <w:rPr>
                <w:rFonts w:hint="eastAsia" w:ascii="宋体" w:hAnsi="宋体" w:cs="宋体"/>
                <w:bCs/>
                <w:sz w:val="24"/>
              </w:rPr>
              <w:t>16：00</w:t>
            </w:r>
          </w:p>
          <w:p>
            <w:pPr>
              <w:spacing w:line="420" w:lineRule="exact"/>
              <w:ind w:left="-59" w:leftChars="-28" w:firstLine="120" w:firstLineChars="50"/>
              <w:rPr>
                <w:rFonts w:ascii="宋体" w:hAnsi="宋体" w:cs="宋体"/>
                <w:bCs/>
                <w:sz w:val="24"/>
              </w:rPr>
            </w:pPr>
            <w:r>
              <w:rPr>
                <w:rFonts w:hint="eastAsia" w:ascii="宋体" w:hAnsi="宋体" w:cs="宋体"/>
                <w:bCs/>
                <w:sz w:val="24"/>
              </w:rPr>
              <w:t>答疑地点：普信国际工程咨询有限公司会议室</w:t>
            </w:r>
          </w:p>
          <w:p>
            <w:pPr>
              <w:spacing w:line="420" w:lineRule="exact"/>
              <w:ind w:left="-59" w:leftChars="-28" w:firstLine="1320" w:firstLineChars="550"/>
              <w:rPr>
                <w:rFonts w:ascii="宋体" w:hAnsi="宋体" w:cs="宋体"/>
                <w:bCs/>
                <w:sz w:val="24"/>
              </w:rPr>
            </w:pPr>
            <w:r>
              <w:rPr>
                <w:rFonts w:hint="eastAsia" w:ascii="宋体" w:hAnsi="宋体" w:cs="宋体"/>
                <w:bCs/>
                <w:sz w:val="24"/>
              </w:rPr>
              <w:t>（</w:t>
            </w:r>
            <w:r>
              <w:rPr>
                <w:rFonts w:hint="eastAsia" w:ascii="宋体" w:hAnsi="宋体" w:cs="宋体"/>
                <w:sz w:val="24"/>
                <w:szCs w:val="22"/>
              </w:rPr>
              <w:t>无锡市</w:t>
            </w:r>
            <w:r>
              <w:rPr>
                <w:rFonts w:hint="eastAsia" w:hAnsi="宋体" w:cs="宋体"/>
                <w:sz w:val="24"/>
                <w:szCs w:val="22"/>
              </w:rPr>
              <w:t>滨湖区蠡</w:t>
            </w:r>
            <w:r>
              <w:rPr>
                <w:rFonts w:hint="eastAsia" w:ascii="宋体" w:hAnsi="宋体" w:cs="宋体"/>
                <w:sz w:val="24"/>
              </w:rPr>
              <w:t>湖大道2018号</w:t>
            </w:r>
            <w:r>
              <w:rPr>
                <w:rFonts w:hint="default" w:ascii="宋体" w:hAnsi="宋体" w:cs="宋体"/>
                <w:sz w:val="24"/>
                <w:lang w:val="en-US"/>
              </w:rPr>
              <w:t>8</w:t>
            </w:r>
            <w:r>
              <w:rPr>
                <w:rFonts w:hint="eastAsia" w:ascii="宋体" w:hAnsi="宋体" w:cs="宋体"/>
                <w:sz w:val="24"/>
              </w:rPr>
              <w:t>号楼</w:t>
            </w:r>
            <w:r>
              <w:rPr>
                <w:rFonts w:hint="default" w:ascii="宋体" w:hAnsi="宋体" w:cs="宋体"/>
                <w:sz w:val="24"/>
                <w:lang w:val="en-US"/>
              </w:rPr>
              <w:t>6</w:t>
            </w:r>
            <w:r>
              <w:rPr>
                <w:rFonts w:hint="eastAsia" w:ascii="宋体" w:hAnsi="宋体" w:cs="宋体"/>
                <w:sz w:val="24"/>
              </w:rPr>
              <w:t>楼</w:t>
            </w:r>
            <w:r>
              <w:rPr>
                <w:rFonts w:hint="default" w:ascii="宋体" w:hAnsi="宋体" w:cs="宋体"/>
                <w:sz w:val="24"/>
                <w:highlight w:val="none"/>
                <w:lang w:val="en-US"/>
              </w:rPr>
              <w:t>8603</w:t>
            </w:r>
            <w:r>
              <w:rPr>
                <w:rFonts w:hint="eastAsia" w:ascii="宋体" w:hAnsi="宋体" w:cs="宋体"/>
                <w:bCs/>
                <w:sz w:val="24"/>
                <w:highlight w:val="none"/>
              </w:rPr>
              <w:t>）</w:t>
            </w:r>
          </w:p>
          <w:p>
            <w:pPr>
              <w:snapToGrid w:val="0"/>
              <w:spacing w:line="440" w:lineRule="exact"/>
              <w:ind w:left="-59" w:leftChars="-28" w:firstLine="120" w:firstLineChars="50"/>
              <w:rPr>
                <w:rFonts w:ascii="宋体" w:hAnsi="宋体" w:cs="宋体"/>
                <w:bCs/>
                <w:sz w:val="24"/>
              </w:rPr>
            </w:pPr>
            <w:r>
              <w:rPr>
                <w:rFonts w:hint="eastAsia" w:ascii="宋体" w:hAnsi="宋体" w:cs="宋体"/>
                <w:bCs/>
                <w:sz w:val="24"/>
              </w:rPr>
              <w:t>答疑方式：以书面形式</w:t>
            </w:r>
          </w:p>
          <w:p>
            <w:pPr>
              <w:snapToGrid w:val="0"/>
              <w:spacing w:line="440" w:lineRule="exact"/>
              <w:ind w:left="-59" w:leftChars="-28" w:firstLine="120" w:firstLineChars="50"/>
              <w:rPr>
                <w:rFonts w:ascii="宋体" w:hAnsi="宋体" w:cs="宋体"/>
                <w:bCs/>
                <w:sz w:val="24"/>
              </w:rPr>
            </w:pPr>
            <w:r>
              <w:rPr>
                <w:rFonts w:hint="eastAsia" w:ascii="宋体" w:hAnsi="宋体" w:cs="宋体"/>
                <w:bCs/>
                <w:sz w:val="24"/>
              </w:rPr>
              <w:t>传真：0510-82830057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8</w:t>
            </w:r>
          </w:p>
        </w:tc>
        <w:tc>
          <w:tcPr>
            <w:tcW w:w="9030" w:type="dxa"/>
            <w:vAlign w:val="center"/>
          </w:tcPr>
          <w:p>
            <w:pPr>
              <w:snapToGrid w:val="0"/>
              <w:spacing w:line="440" w:lineRule="exact"/>
              <w:rPr>
                <w:rFonts w:ascii="宋体" w:hAnsi="宋体" w:cs="宋体"/>
                <w:bCs/>
                <w:sz w:val="24"/>
              </w:rPr>
            </w:pPr>
            <w:r>
              <w:rPr>
                <w:rFonts w:hint="eastAsia" w:ascii="宋体" w:hAnsi="宋体" w:cs="宋体"/>
                <w:bCs/>
                <w:sz w:val="24"/>
              </w:rPr>
              <w:t>投标有效期：开标之日起90天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9</w:t>
            </w:r>
          </w:p>
        </w:tc>
        <w:tc>
          <w:tcPr>
            <w:tcW w:w="9030" w:type="dxa"/>
            <w:vAlign w:val="center"/>
          </w:tcPr>
          <w:p>
            <w:pPr>
              <w:snapToGrid w:val="0"/>
              <w:spacing w:line="440" w:lineRule="exact"/>
              <w:rPr>
                <w:rFonts w:ascii="宋体" w:hAnsi="宋体" w:cs="宋体"/>
                <w:bCs/>
                <w:sz w:val="24"/>
              </w:rPr>
            </w:pPr>
            <w:r>
              <w:rPr>
                <w:rFonts w:hint="eastAsia" w:ascii="宋体" w:hAnsi="宋体" w:cs="宋体"/>
                <w:bCs/>
                <w:sz w:val="24"/>
              </w:rPr>
              <w:t>投标文件开始接收时间：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bCs/>
                <w:sz w:val="24"/>
                <w:lang w:val="en-US" w:eastAsia="zh-CN"/>
              </w:rPr>
              <w:t>上</w:t>
            </w:r>
            <w:r>
              <w:rPr>
                <w:rFonts w:hint="eastAsia" w:ascii="宋体" w:hAnsi="宋体" w:cs="宋体"/>
                <w:bCs/>
                <w:sz w:val="24"/>
              </w:rPr>
              <w:t>午</w:t>
            </w:r>
            <w:r>
              <w:rPr>
                <w:rFonts w:hint="eastAsia" w:ascii="宋体" w:hAnsi="宋体" w:cs="宋体"/>
                <w:bCs/>
                <w:sz w:val="24"/>
                <w:lang w:val="en-US" w:eastAsia="zh-CN"/>
              </w:rPr>
              <w:t>09</w:t>
            </w:r>
            <w:r>
              <w:rPr>
                <w:rFonts w:hint="eastAsia" w:ascii="宋体" w:hAnsi="宋体" w:cs="宋体"/>
                <w:bCs/>
                <w:sz w:val="24"/>
              </w:rPr>
              <w:t>：</w:t>
            </w:r>
            <w:r>
              <w:rPr>
                <w:rFonts w:hint="eastAsia" w:ascii="宋体" w:hAnsi="宋体" w:cs="宋体"/>
                <w:bCs/>
                <w:sz w:val="24"/>
                <w:lang w:val="en-US" w:eastAsia="zh-CN"/>
              </w:rPr>
              <w:t>0</w:t>
            </w:r>
            <w:r>
              <w:rPr>
                <w:rFonts w:hint="eastAsia" w:ascii="宋体" w:hAnsi="宋体" w:cs="宋体"/>
                <w:bCs/>
                <w:sz w:val="24"/>
              </w:rPr>
              <w:t>0始</w:t>
            </w:r>
          </w:p>
          <w:p>
            <w:pPr>
              <w:snapToGrid w:val="0"/>
              <w:spacing w:line="440" w:lineRule="exact"/>
              <w:rPr>
                <w:rFonts w:ascii="宋体" w:hAnsi="宋体" w:cs="宋体"/>
                <w:bCs/>
                <w:sz w:val="24"/>
              </w:rPr>
            </w:pPr>
            <w:r>
              <w:rPr>
                <w:rFonts w:hint="eastAsia" w:ascii="宋体" w:hAnsi="宋体" w:cs="宋体"/>
                <w:bCs/>
                <w:sz w:val="24"/>
              </w:rPr>
              <w:t>投标文件接收截止时间：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bCs/>
                <w:sz w:val="24"/>
              </w:rPr>
              <w:t>午</w:t>
            </w:r>
            <w:r>
              <w:rPr>
                <w:rFonts w:hint="eastAsia" w:ascii="宋体" w:hAnsi="宋体" w:cs="宋体"/>
                <w:bCs/>
                <w:sz w:val="24"/>
                <w:lang w:val="en-US" w:eastAsia="zh-CN"/>
              </w:rPr>
              <w:t>09</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0止，</w:t>
            </w:r>
            <w:r>
              <w:rPr>
                <w:rFonts w:hint="eastAsia" w:ascii="宋体" w:hAnsi="宋体" w:cs="宋体"/>
                <w:sz w:val="24"/>
              </w:rPr>
              <w:t>截止期后的投标文件恕不接受。</w:t>
            </w:r>
          </w:p>
          <w:p>
            <w:pPr>
              <w:snapToGrid w:val="0"/>
              <w:spacing w:line="440" w:lineRule="exact"/>
              <w:rPr>
                <w:rFonts w:ascii="宋体" w:hAnsi="宋体" w:cs="宋体"/>
                <w:sz w:val="24"/>
              </w:rPr>
            </w:pPr>
            <w:r>
              <w:rPr>
                <w:rFonts w:hint="eastAsia" w:ascii="宋体" w:hAnsi="宋体" w:cs="宋体"/>
                <w:bCs/>
                <w:sz w:val="24"/>
              </w:rPr>
              <w:t>投标地点：</w:t>
            </w:r>
            <w:r>
              <w:rPr>
                <w:rFonts w:hint="eastAsia" w:ascii="宋体" w:hAnsi="宋体" w:cs="宋体"/>
                <w:sz w:val="24"/>
              </w:rPr>
              <w:t>普信国际工程咨询有限公司</w:t>
            </w:r>
          </w:p>
          <w:p>
            <w:pPr>
              <w:snapToGrid w:val="0"/>
              <w:spacing w:line="440" w:lineRule="exact"/>
              <w:ind w:firstLine="1080" w:firstLineChars="450"/>
              <w:jc w:val="left"/>
              <w:rPr>
                <w:rFonts w:hAnsi="宋体"/>
                <w:b/>
                <w:sz w:val="24"/>
              </w:rPr>
            </w:pPr>
            <w:r>
              <w:rPr>
                <w:rFonts w:hint="eastAsia" w:ascii="宋体" w:hAnsi="宋体" w:cs="宋体"/>
                <w:sz w:val="24"/>
              </w:rPr>
              <w:t>（</w:t>
            </w:r>
            <w:r>
              <w:rPr>
                <w:rFonts w:hint="eastAsia" w:ascii="宋体" w:hAnsi="宋体" w:cs="宋体"/>
                <w:bCs/>
                <w:sz w:val="24"/>
              </w:rPr>
              <w:t>无锡市</w:t>
            </w:r>
            <w:r>
              <w:rPr>
                <w:rFonts w:hint="eastAsia" w:ascii="宋体" w:hAnsi="宋体" w:cs="宋体"/>
                <w:bCs/>
                <w:sz w:val="24"/>
                <w:lang w:val="en-US" w:eastAsia="zh-CN"/>
              </w:rPr>
              <w:t>滨湖区</w:t>
            </w:r>
            <w:r>
              <w:rPr>
                <w:rFonts w:hint="eastAsia" w:ascii="宋体" w:hAnsi="宋体" w:cs="宋体"/>
                <w:bCs/>
                <w:sz w:val="24"/>
              </w:rPr>
              <w:t>蠡湖大道2018号2号楼1楼101</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hAnsi="宋体"/>
                <w:b/>
                <w:sz w:val="24"/>
                <w:szCs w:val="22"/>
              </w:rPr>
              <w:t>注：投</w:t>
            </w:r>
            <w:r>
              <w:rPr>
                <w:rFonts w:hint="eastAsia" w:hAnsi="宋体"/>
                <w:b/>
                <w:sz w:val="24"/>
              </w:rPr>
              <w:t>标文件接收截止时间视疫情发展情况而定，如需调整，另行通知。请各投标供</w:t>
            </w:r>
          </w:p>
          <w:p>
            <w:pPr>
              <w:snapToGrid w:val="0"/>
              <w:spacing w:line="440" w:lineRule="exact"/>
              <w:rPr>
                <w:rFonts w:ascii="宋体" w:hAnsi="宋体" w:cs="宋体"/>
                <w:bCs/>
                <w:sz w:val="24"/>
              </w:rPr>
            </w:pPr>
            <w:r>
              <w:rPr>
                <w:rFonts w:hint="eastAsia" w:hAnsi="宋体"/>
                <w:b/>
                <w:sz w:val="24"/>
              </w:rPr>
              <w:t>应商</w:t>
            </w:r>
            <w:r>
              <w:rPr>
                <w:b/>
                <w:sz w:val="24"/>
              </w:rPr>
              <w:t>在</w:t>
            </w:r>
            <w:r>
              <w:rPr>
                <w:rFonts w:hint="eastAsia"/>
                <w:b/>
                <w:sz w:val="24"/>
              </w:rPr>
              <w:t>提交投标文件截止时间</w:t>
            </w:r>
            <w:r>
              <w:rPr>
                <w:b/>
                <w:sz w:val="24"/>
              </w:rPr>
              <w:t>前关注原</w:t>
            </w:r>
            <w:r>
              <w:rPr>
                <w:rFonts w:hint="eastAsia"/>
                <w:b/>
                <w:sz w:val="24"/>
              </w:rPr>
              <w:t>招标</w:t>
            </w:r>
            <w:r>
              <w:rPr>
                <w:b/>
                <w:sz w:val="24"/>
              </w:rPr>
              <w:t>公告媒体上发布的相关更正公告</w:t>
            </w:r>
            <w:r>
              <w:rPr>
                <w:rFonts w:hint="eastAsia" w:hAnsi="宋体"/>
                <w:b/>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10</w:t>
            </w:r>
          </w:p>
        </w:tc>
        <w:tc>
          <w:tcPr>
            <w:tcW w:w="9030" w:type="dxa"/>
            <w:vAlign w:val="center"/>
          </w:tcPr>
          <w:p>
            <w:pPr>
              <w:snapToGrid w:val="0"/>
              <w:spacing w:line="440" w:lineRule="exact"/>
              <w:rPr>
                <w:rFonts w:ascii="宋体" w:hAnsi="宋体" w:cs="宋体"/>
                <w:bCs/>
                <w:sz w:val="24"/>
              </w:rPr>
            </w:pPr>
            <w:r>
              <w:rPr>
                <w:rFonts w:hint="eastAsia" w:ascii="宋体" w:hAnsi="宋体" w:cs="宋体"/>
                <w:bCs/>
                <w:sz w:val="24"/>
              </w:rPr>
              <w:t>开标时间：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bCs/>
                <w:sz w:val="24"/>
                <w:lang w:val="en-US" w:eastAsia="zh-CN"/>
              </w:rPr>
              <w:t>上</w:t>
            </w:r>
            <w:r>
              <w:rPr>
                <w:rFonts w:hint="eastAsia" w:ascii="宋体" w:hAnsi="宋体" w:cs="宋体"/>
                <w:bCs/>
                <w:sz w:val="24"/>
              </w:rPr>
              <w:t>午</w:t>
            </w:r>
            <w:r>
              <w:rPr>
                <w:rFonts w:hint="eastAsia" w:ascii="宋体" w:hAnsi="宋体" w:cs="宋体"/>
                <w:bCs/>
                <w:sz w:val="24"/>
                <w:lang w:val="en-US" w:eastAsia="zh-CN"/>
              </w:rPr>
              <w:t>09</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0</w:t>
            </w:r>
          </w:p>
          <w:p>
            <w:pPr>
              <w:snapToGrid w:val="0"/>
              <w:spacing w:line="440" w:lineRule="exact"/>
              <w:rPr>
                <w:rFonts w:ascii="宋体" w:hAnsi="宋体" w:cs="宋体"/>
                <w:sz w:val="24"/>
              </w:rPr>
            </w:pPr>
            <w:r>
              <w:rPr>
                <w:rFonts w:hint="eastAsia" w:ascii="宋体" w:hAnsi="宋体" w:cs="宋体"/>
                <w:bCs/>
                <w:sz w:val="24"/>
              </w:rPr>
              <w:t>开标地点：</w:t>
            </w:r>
            <w:r>
              <w:rPr>
                <w:rFonts w:hint="eastAsia" w:ascii="宋体" w:hAnsi="宋体" w:cs="宋体"/>
                <w:sz w:val="24"/>
              </w:rPr>
              <w:t>普信国际工程咨询有限公司</w:t>
            </w:r>
          </w:p>
          <w:p>
            <w:pPr>
              <w:snapToGrid w:val="0"/>
              <w:spacing w:line="440" w:lineRule="exact"/>
              <w:ind w:firstLine="1080" w:firstLineChars="450"/>
              <w:rPr>
                <w:rFonts w:ascii="宋体" w:hAnsi="宋体" w:cs="宋体"/>
                <w:bCs/>
                <w:sz w:val="24"/>
              </w:rPr>
            </w:pPr>
            <w:r>
              <w:rPr>
                <w:rFonts w:hint="eastAsia" w:ascii="宋体" w:hAnsi="宋体" w:cs="宋体"/>
                <w:sz w:val="24"/>
              </w:rPr>
              <w:t>（</w:t>
            </w:r>
            <w:r>
              <w:rPr>
                <w:rFonts w:hint="eastAsia" w:ascii="宋体" w:hAnsi="宋体" w:cs="宋体"/>
                <w:bCs/>
                <w:sz w:val="24"/>
              </w:rPr>
              <w:t>无锡市</w:t>
            </w:r>
            <w:r>
              <w:rPr>
                <w:rFonts w:hint="eastAsia" w:ascii="宋体" w:hAnsi="宋体" w:cs="宋体"/>
                <w:bCs/>
                <w:sz w:val="24"/>
                <w:lang w:val="en-US" w:eastAsia="zh-CN"/>
              </w:rPr>
              <w:t>滨湖区</w:t>
            </w:r>
            <w:r>
              <w:rPr>
                <w:rFonts w:hint="eastAsia" w:ascii="宋体" w:hAnsi="宋体" w:cs="宋体"/>
                <w:bCs/>
                <w:sz w:val="24"/>
              </w:rPr>
              <w:t>蠡湖大道2018号2号楼1楼101</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11</w:t>
            </w:r>
          </w:p>
        </w:tc>
        <w:tc>
          <w:tcPr>
            <w:tcW w:w="9030" w:type="dxa"/>
            <w:vAlign w:val="center"/>
          </w:tcPr>
          <w:p>
            <w:pPr>
              <w:snapToGrid w:val="0"/>
              <w:spacing w:line="440" w:lineRule="exact"/>
              <w:rPr>
                <w:rFonts w:ascii="宋体" w:hAnsi="宋体" w:cs="宋体"/>
                <w:bCs/>
                <w:sz w:val="24"/>
              </w:rPr>
            </w:pPr>
            <w:r>
              <w:rPr>
                <w:rFonts w:hint="eastAsia" w:ascii="宋体" w:hAnsi="宋体" w:cs="宋体"/>
                <w:bCs/>
                <w:sz w:val="24"/>
              </w:rPr>
              <w:t>定标时间：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cs="宋体"/>
                <w:bCs/>
                <w:sz w:val="24"/>
              </w:rPr>
              <w:t>评标结束</w:t>
            </w:r>
          </w:p>
          <w:p>
            <w:pPr>
              <w:snapToGrid w:val="0"/>
              <w:spacing w:line="440" w:lineRule="exact"/>
              <w:rPr>
                <w:rFonts w:ascii="宋体" w:hAnsi="宋体" w:cs="宋体"/>
                <w:sz w:val="24"/>
              </w:rPr>
            </w:pPr>
            <w:r>
              <w:rPr>
                <w:rFonts w:hint="eastAsia" w:ascii="宋体" w:hAnsi="宋体" w:cs="宋体"/>
                <w:bCs/>
                <w:sz w:val="24"/>
              </w:rPr>
              <w:t>定标地点：</w:t>
            </w:r>
            <w:r>
              <w:rPr>
                <w:rFonts w:hint="eastAsia" w:ascii="宋体" w:hAnsi="宋体" w:cs="宋体"/>
                <w:sz w:val="24"/>
              </w:rPr>
              <w:t>普信国际工程咨询有限公司</w:t>
            </w:r>
          </w:p>
          <w:p>
            <w:pPr>
              <w:snapToGrid w:val="0"/>
              <w:spacing w:line="440" w:lineRule="exact"/>
              <w:ind w:firstLine="960" w:firstLineChars="400"/>
              <w:rPr>
                <w:rFonts w:ascii="宋体" w:hAnsi="宋体" w:cs="宋体"/>
                <w:bCs/>
                <w:sz w:val="24"/>
              </w:rPr>
            </w:pPr>
            <w:r>
              <w:rPr>
                <w:rFonts w:hint="eastAsia" w:ascii="宋体" w:hAnsi="宋体" w:cs="宋体"/>
                <w:sz w:val="24"/>
              </w:rPr>
              <w:t>（</w:t>
            </w:r>
            <w:r>
              <w:rPr>
                <w:rFonts w:hint="eastAsia" w:ascii="宋体" w:hAnsi="宋体" w:cs="宋体"/>
                <w:bCs/>
                <w:sz w:val="24"/>
              </w:rPr>
              <w:t>无锡市</w:t>
            </w:r>
            <w:r>
              <w:rPr>
                <w:rFonts w:hint="eastAsia" w:ascii="宋体" w:hAnsi="宋体" w:cs="宋体"/>
                <w:bCs/>
                <w:sz w:val="24"/>
                <w:lang w:val="en-US" w:eastAsia="zh-CN"/>
              </w:rPr>
              <w:t>滨湖区</w:t>
            </w:r>
            <w:r>
              <w:rPr>
                <w:rFonts w:hint="eastAsia" w:ascii="宋体" w:hAnsi="宋体" w:cs="宋体"/>
                <w:bCs/>
                <w:sz w:val="24"/>
              </w:rPr>
              <w:t>蠡湖大道2018号2号楼1楼101</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12</w:t>
            </w:r>
          </w:p>
        </w:tc>
        <w:tc>
          <w:tcPr>
            <w:tcW w:w="9030" w:type="dxa"/>
            <w:vAlign w:val="center"/>
          </w:tcPr>
          <w:p>
            <w:pPr>
              <w:adjustRightInd w:val="0"/>
              <w:snapToGrid w:val="0"/>
              <w:spacing w:line="440" w:lineRule="exact"/>
              <w:rPr>
                <w:rFonts w:hint="eastAsia" w:ascii="宋体" w:hAnsi="宋体"/>
                <w:sz w:val="24"/>
                <w:lang w:val="en-US" w:eastAsia="zh-CN"/>
              </w:rPr>
            </w:pPr>
            <w:r>
              <w:rPr>
                <w:rFonts w:hint="eastAsia" w:ascii="宋体" w:hAnsi="宋体" w:cs="宋体"/>
                <w:bCs/>
                <w:sz w:val="24"/>
              </w:rPr>
              <w:t>投标文件份数：</w:t>
            </w:r>
            <w:r>
              <w:rPr>
                <w:rFonts w:hint="eastAsia" w:ascii="宋体" w:hAnsi="宋体"/>
                <w:sz w:val="24"/>
              </w:rPr>
              <w:t>明标部分一正二副，暗标部分一正五副。另附电子光盘两张，明标部分一张光盘，暗标部分一张光盘。（不可擦写光盘）（在光盘上清楚的标明投标供应商名称、项目名称、</w:t>
            </w:r>
            <w:r>
              <w:rPr>
                <w:rFonts w:hint="eastAsia" w:ascii="宋体" w:hAnsi="宋体"/>
                <w:sz w:val="24"/>
                <w:lang w:val="en-US" w:eastAsia="zh-CN"/>
              </w:rPr>
              <w:t>标段名称、</w:t>
            </w:r>
            <w:r>
              <w:rPr>
                <w:rFonts w:hint="eastAsia" w:ascii="宋体" w:hAnsi="宋体"/>
                <w:sz w:val="24"/>
              </w:rPr>
              <w:t>光盘内容名称）。</w:t>
            </w:r>
            <w:r>
              <w:rPr>
                <w:rFonts w:hint="eastAsia" w:ascii="宋体" w:hAnsi="宋体"/>
                <w:sz w:val="24"/>
                <w:lang w:val="en-US" w:eastAsia="zh-CN"/>
              </w:rPr>
              <w:t xml:space="preserve"> </w:t>
            </w:r>
          </w:p>
          <w:p>
            <w:pPr>
              <w:adjustRightInd w:val="0"/>
              <w:snapToGrid w:val="0"/>
              <w:spacing w:line="440" w:lineRule="exact"/>
              <w:rPr>
                <w:rFonts w:ascii="宋体" w:hAnsi="宋体" w:cs="宋体"/>
                <w:bCs/>
                <w:sz w:val="24"/>
              </w:rPr>
            </w:pPr>
            <w:r>
              <w:rPr>
                <w:rFonts w:hint="eastAsia" w:ascii="宋体" w:hAnsi="宋体" w:cs="宋体"/>
                <w:b/>
                <w:bCs w:val="0"/>
                <w:color w:val="000000"/>
                <w:sz w:val="24"/>
              </w:rPr>
              <w:t>注：</w:t>
            </w:r>
            <w:r>
              <w:rPr>
                <w:rFonts w:hint="eastAsia" w:ascii="宋体" w:hAnsi="宋体" w:eastAsia="宋体" w:cs="宋体"/>
                <w:b/>
                <w:bCs/>
                <w:color w:val="auto"/>
                <w:sz w:val="24"/>
                <w:highlight w:val="none"/>
              </w:rPr>
              <w:t>投标</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应根据所投标段分别进行制作、装订、密封</w:t>
            </w:r>
            <w:r>
              <w:rPr>
                <w:rFonts w:hint="eastAsia" w:ascii="宋体" w:hAnsi="宋体" w:cs="宋体"/>
                <w:b/>
                <w:bCs/>
                <w:color w:val="auto"/>
                <w:sz w:val="24"/>
                <w:highlight w:val="none"/>
                <w:lang w:val="en-US" w:eastAsia="zh-CN"/>
              </w:rPr>
              <w:t>投标文件</w:t>
            </w:r>
            <w:r>
              <w:rPr>
                <w:rFonts w:hint="eastAsia" w:ascii="宋体" w:hAnsi="宋体" w:eastAsia="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5"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13</w:t>
            </w:r>
          </w:p>
        </w:tc>
        <w:tc>
          <w:tcPr>
            <w:tcW w:w="9030" w:type="dxa"/>
            <w:vAlign w:val="center"/>
          </w:tcPr>
          <w:p>
            <w:pPr>
              <w:widowControl/>
              <w:topLinePunct/>
              <w:spacing w:line="360" w:lineRule="auto"/>
              <w:rPr>
                <w:rFonts w:ascii="宋体" w:hAnsi="宋体" w:cs="宋体"/>
                <w:sz w:val="24"/>
                <w:szCs w:val="22"/>
              </w:rPr>
            </w:pPr>
            <w:r>
              <w:rPr>
                <w:rFonts w:hint="eastAsia" w:ascii="宋体" w:hAnsi="宋体" w:cs="宋体"/>
                <w:sz w:val="24"/>
                <w:szCs w:val="22"/>
              </w:rPr>
              <w:t>有关本次采购活动程序方面的问题，可来人、来函（传真）或电话联系。</w:t>
            </w:r>
          </w:p>
          <w:p>
            <w:pPr>
              <w:widowControl/>
              <w:topLinePunct/>
              <w:spacing w:line="360" w:lineRule="auto"/>
              <w:rPr>
                <w:rFonts w:hint="default" w:ascii="宋体" w:hAnsi="宋体" w:cs="宋体"/>
                <w:sz w:val="24"/>
                <w:szCs w:val="22"/>
                <w:lang w:val="en-US"/>
              </w:rPr>
            </w:pPr>
            <w:r>
              <w:rPr>
                <w:rFonts w:hint="eastAsia" w:ascii="宋体" w:hAnsi="宋体" w:cs="宋体"/>
                <w:sz w:val="24"/>
                <w:szCs w:val="22"/>
              </w:rPr>
              <w:t>采购人：</w:t>
            </w:r>
            <w:r>
              <w:rPr>
                <w:rFonts w:ascii="宋体" w:hAnsi="宋体" w:cs="宋体"/>
                <w:sz w:val="24"/>
                <w:szCs w:val="22"/>
                <w:lang w:val="en-US"/>
              </w:rPr>
              <w:t>无锡市梁溪区广益街道办事处</w:t>
            </w:r>
          </w:p>
          <w:p>
            <w:pPr>
              <w:widowControl/>
              <w:topLinePunct/>
              <w:spacing w:line="360" w:lineRule="auto"/>
              <w:rPr>
                <w:rFonts w:hint="eastAsia" w:ascii="宋体" w:hAnsi="宋体" w:cs="宋体"/>
                <w:sz w:val="24"/>
                <w:szCs w:val="22"/>
              </w:rPr>
            </w:pPr>
            <w:r>
              <w:rPr>
                <w:rFonts w:hint="eastAsia" w:ascii="宋体" w:hAnsi="宋体" w:cs="宋体"/>
                <w:sz w:val="24"/>
                <w:szCs w:val="22"/>
                <w:lang w:val="en-US" w:eastAsia="zh-CN"/>
              </w:rPr>
              <w:t>采购人预算代码：</w:t>
            </w:r>
            <w:r>
              <w:rPr>
                <w:rFonts w:hint="eastAsia" w:ascii="宋体" w:hAnsi="宋体" w:cs="宋体"/>
                <w:sz w:val="24"/>
                <w:szCs w:val="22"/>
              </w:rPr>
              <w:t>830001</w:t>
            </w:r>
          </w:p>
          <w:p>
            <w:pPr>
              <w:widowControl/>
              <w:topLinePunct/>
              <w:spacing w:line="360" w:lineRule="auto"/>
              <w:rPr>
                <w:rFonts w:hint="eastAsia" w:ascii="宋体" w:hAnsi="宋体" w:cs="宋体"/>
                <w:sz w:val="24"/>
                <w:szCs w:val="22"/>
              </w:rPr>
            </w:pPr>
            <w:r>
              <w:rPr>
                <w:rFonts w:hint="eastAsia" w:ascii="宋体" w:hAnsi="宋体" w:cs="宋体"/>
                <w:sz w:val="24"/>
                <w:szCs w:val="22"/>
              </w:rPr>
              <w:t>统一社会信用代码：11320213014027247F</w:t>
            </w:r>
          </w:p>
          <w:p>
            <w:pPr>
              <w:widowControl/>
              <w:topLinePunct/>
              <w:spacing w:line="360" w:lineRule="auto"/>
              <w:rPr>
                <w:rFonts w:ascii="宋体" w:hAnsi="宋体" w:cs="宋体"/>
                <w:sz w:val="24"/>
                <w:szCs w:val="22"/>
              </w:rPr>
            </w:pPr>
            <w:r>
              <w:rPr>
                <w:rFonts w:hint="eastAsia" w:ascii="宋体" w:hAnsi="宋体" w:cs="宋体"/>
                <w:sz w:val="24"/>
                <w:szCs w:val="22"/>
              </w:rPr>
              <w:t>联系人：刘曾诚</w:t>
            </w:r>
            <w:r>
              <w:rPr>
                <w:rFonts w:hint="eastAsia" w:ascii="宋体" w:hAnsi="宋体" w:cs="宋体"/>
                <w:sz w:val="24"/>
                <w:szCs w:val="22"/>
                <w:lang w:val="en-US" w:eastAsia="zh-CN"/>
              </w:rPr>
              <w:t xml:space="preserve"> </w:t>
            </w:r>
            <w:r>
              <w:rPr>
                <w:rFonts w:hint="eastAsia" w:ascii="宋体" w:hAnsi="宋体" w:cs="宋体"/>
                <w:sz w:val="24"/>
                <w:szCs w:val="22"/>
              </w:rPr>
              <w:t xml:space="preserve">  </w:t>
            </w:r>
          </w:p>
          <w:p>
            <w:pPr>
              <w:widowControl/>
              <w:topLinePunct/>
              <w:spacing w:line="360" w:lineRule="auto"/>
              <w:rPr>
                <w:rFonts w:ascii="宋体" w:hAnsi="宋体" w:cs="宋体"/>
                <w:sz w:val="24"/>
                <w:szCs w:val="22"/>
                <w:highlight w:val="none"/>
              </w:rPr>
            </w:pPr>
            <w:r>
              <w:rPr>
                <w:rFonts w:hint="eastAsia" w:ascii="宋体" w:hAnsi="宋体" w:cs="宋体"/>
                <w:sz w:val="24"/>
                <w:szCs w:val="22"/>
                <w:highlight w:val="none"/>
              </w:rPr>
              <w:t>联系电话：</w:t>
            </w:r>
            <w:r>
              <w:rPr>
                <w:rFonts w:hint="eastAsia" w:ascii="宋体" w:hAnsi="宋体" w:cs="宋体"/>
                <w:sz w:val="24"/>
                <w:szCs w:val="22"/>
                <w:highlight w:val="none"/>
                <w:lang w:val="en-US" w:eastAsia="zh-CN"/>
              </w:rPr>
              <w:t>0510-</w:t>
            </w:r>
            <w:r>
              <w:rPr>
                <w:rFonts w:hint="eastAsia" w:ascii="宋体" w:hAnsi="宋体" w:cs="宋体"/>
                <w:sz w:val="24"/>
                <w:szCs w:val="22"/>
                <w:highlight w:val="none"/>
              </w:rPr>
              <w:t>82409652</w:t>
            </w:r>
          </w:p>
          <w:p>
            <w:pPr>
              <w:widowControl/>
              <w:topLinePunct/>
              <w:spacing w:line="360" w:lineRule="auto"/>
              <w:rPr>
                <w:rFonts w:ascii="宋体" w:hAnsi="宋体" w:cs="宋体"/>
                <w:sz w:val="24"/>
                <w:szCs w:val="22"/>
              </w:rPr>
            </w:pPr>
            <w:r>
              <w:rPr>
                <w:rFonts w:hint="eastAsia" w:ascii="宋体" w:hAnsi="宋体" w:cs="宋体"/>
                <w:sz w:val="24"/>
                <w:szCs w:val="22"/>
                <w:highlight w:val="none"/>
              </w:rPr>
              <w:t>联系地址：</w:t>
            </w:r>
            <w:r>
              <w:rPr>
                <w:rFonts w:hint="eastAsia" w:ascii="宋体" w:hAnsi="宋体" w:cs="宋体"/>
                <w:sz w:val="24"/>
                <w:szCs w:val="22"/>
                <w:lang w:val="en-US" w:eastAsia="zh-CN"/>
              </w:rPr>
              <w:t>无锡市广益路188号</w:t>
            </w:r>
            <w:r>
              <w:rPr>
                <w:rFonts w:hint="eastAsia" w:ascii="宋体" w:hAnsi="宋体" w:cs="宋体"/>
                <w:sz w:val="24"/>
                <w:szCs w:val="22"/>
              </w:rPr>
              <w:t xml:space="preserve">   </w:t>
            </w:r>
          </w:p>
          <w:p>
            <w:pPr>
              <w:widowControl/>
              <w:topLinePunct/>
              <w:spacing w:line="360" w:lineRule="auto"/>
              <w:rPr>
                <w:rFonts w:ascii="宋体" w:hAnsi="宋体" w:cs="宋体"/>
                <w:sz w:val="24"/>
                <w:szCs w:val="22"/>
              </w:rPr>
            </w:pPr>
            <w:r>
              <w:rPr>
                <w:rFonts w:hint="eastAsia" w:ascii="宋体" w:hAnsi="宋体" w:cs="宋体"/>
                <w:sz w:val="24"/>
                <w:szCs w:val="22"/>
              </w:rPr>
              <w:t>采购代理机构：普信国际工程咨询有限公司</w:t>
            </w:r>
          </w:p>
          <w:p>
            <w:pPr>
              <w:widowControl/>
              <w:topLinePunct/>
              <w:spacing w:line="360" w:lineRule="auto"/>
              <w:rPr>
                <w:rFonts w:ascii="宋体" w:hAnsi="宋体" w:cs="宋体"/>
                <w:sz w:val="24"/>
                <w:szCs w:val="22"/>
              </w:rPr>
            </w:pPr>
            <w:r>
              <w:rPr>
                <w:rFonts w:hint="eastAsia" w:ascii="宋体" w:hAnsi="宋体" w:cs="宋体"/>
                <w:sz w:val="24"/>
                <w:szCs w:val="22"/>
              </w:rPr>
              <w:t>联系人：王燎原、吕红菲</w:t>
            </w:r>
          </w:p>
          <w:p>
            <w:pPr>
              <w:widowControl/>
              <w:topLinePunct/>
              <w:spacing w:line="360" w:lineRule="auto"/>
              <w:rPr>
                <w:rFonts w:ascii="宋体" w:hAnsi="宋体" w:cs="宋体"/>
                <w:sz w:val="24"/>
                <w:szCs w:val="22"/>
              </w:rPr>
            </w:pPr>
            <w:r>
              <w:rPr>
                <w:rFonts w:hint="eastAsia" w:ascii="宋体" w:hAnsi="宋体" w:cs="宋体"/>
                <w:sz w:val="24"/>
                <w:szCs w:val="22"/>
              </w:rPr>
              <w:t>联系电话、传真：0510-82830057</w:t>
            </w:r>
          </w:p>
          <w:p>
            <w:pPr>
              <w:widowControl/>
              <w:topLinePunct/>
              <w:spacing w:line="360" w:lineRule="auto"/>
              <w:rPr>
                <w:rFonts w:ascii="宋体" w:hAnsi="宋体" w:cs="宋体"/>
                <w:sz w:val="24"/>
                <w:szCs w:val="22"/>
              </w:rPr>
            </w:pPr>
            <w:r>
              <w:rPr>
                <w:rFonts w:hint="eastAsia" w:ascii="宋体" w:hAnsi="宋体" w:cs="宋体"/>
                <w:sz w:val="24"/>
                <w:szCs w:val="22"/>
              </w:rPr>
              <w:t>联系地址：无锡市</w:t>
            </w:r>
            <w:r>
              <w:rPr>
                <w:rFonts w:hint="eastAsia" w:ascii="宋体" w:hAnsi="宋体" w:cs="宋体"/>
                <w:bCs/>
                <w:sz w:val="24"/>
                <w:lang w:val="en-US" w:eastAsia="zh-CN"/>
              </w:rPr>
              <w:t>滨湖区</w:t>
            </w:r>
            <w:r>
              <w:rPr>
                <w:rFonts w:hint="eastAsia" w:ascii="宋体" w:hAnsi="宋体" w:cs="宋体"/>
                <w:sz w:val="24"/>
                <w:szCs w:val="22"/>
              </w:rPr>
              <w:t>蠡湖大道2018号</w:t>
            </w:r>
            <w:r>
              <w:rPr>
                <w:rFonts w:hint="eastAsia" w:ascii="宋体" w:hAnsi="宋体" w:cs="宋体"/>
                <w:sz w:val="24"/>
                <w:szCs w:val="22"/>
                <w:lang w:val="en-US" w:eastAsia="zh-CN"/>
              </w:rPr>
              <w:t>8号楼6楼8603</w:t>
            </w:r>
            <w:r>
              <w:rPr>
                <w:rFonts w:hint="eastAsia" w:ascii="宋体" w:hAnsi="宋体" w:cs="宋体"/>
                <w:sz w:val="24"/>
                <w:szCs w:val="22"/>
              </w:rPr>
              <w:t xml:space="preserve"> </w:t>
            </w:r>
          </w:p>
          <w:p>
            <w:pPr>
              <w:widowControl/>
              <w:topLinePunct/>
              <w:spacing w:line="360" w:lineRule="auto"/>
              <w:rPr>
                <w:rFonts w:ascii="宋体" w:hAnsi="宋体" w:cs="宋体"/>
                <w:bCs/>
                <w:sz w:val="24"/>
              </w:rPr>
            </w:pPr>
            <w:r>
              <w:rPr>
                <w:rFonts w:hint="eastAsia" w:ascii="宋体" w:hAnsi="宋体" w:cs="宋体"/>
                <w:sz w:val="24"/>
                <w:szCs w:val="22"/>
              </w:rPr>
              <w:t>邮政编码：214000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1" w:hRule="atLeast"/>
        </w:trPr>
        <w:tc>
          <w:tcPr>
            <w:tcW w:w="735" w:type="dxa"/>
            <w:vAlign w:val="center"/>
          </w:tcPr>
          <w:p>
            <w:pPr>
              <w:snapToGrid w:val="0"/>
              <w:spacing w:line="440" w:lineRule="exact"/>
              <w:jc w:val="center"/>
              <w:rPr>
                <w:rFonts w:ascii="宋体" w:hAnsi="宋体" w:cs="宋体"/>
                <w:bCs/>
                <w:sz w:val="24"/>
              </w:rPr>
            </w:pPr>
            <w:r>
              <w:rPr>
                <w:rFonts w:hint="eastAsia" w:ascii="宋体" w:hAnsi="宋体" w:cs="宋体"/>
                <w:bCs/>
                <w:sz w:val="24"/>
              </w:rPr>
              <w:t>14</w:t>
            </w:r>
          </w:p>
        </w:tc>
        <w:tc>
          <w:tcPr>
            <w:tcW w:w="9030" w:type="dxa"/>
            <w:vAlign w:val="center"/>
          </w:tcPr>
          <w:p>
            <w:pPr>
              <w:snapToGrid w:val="0"/>
              <w:spacing w:line="440" w:lineRule="exact"/>
              <w:ind w:firstLine="482" w:firstLineChars="200"/>
              <w:rPr>
                <w:rFonts w:ascii="宋体" w:hAnsi="宋体" w:cs="宋体"/>
                <w:sz w:val="24"/>
                <w:szCs w:val="22"/>
              </w:rPr>
            </w:pPr>
            <w:r>
              <w:rPr>
                <w:rFonts w:hint="eastAsia" w:ascii="宋体" w:hAnsi="宋体" w:eastAsia="宋体" w:cs="宋体"/>
                <w:b/>
                <w:bCs/>
                <w:sz w:val="24"/>
              </w:rPr>
              <w:t>疫情防控期间注意事项：</w:t>
            </w:r>
            <w:r>
              <w:rPr>
                <w:rFonts w:hint="eastAsia" w:ascii="宋体" w:hAnsi="宋体" w:eastAsia="宋体" w:cs="宋体"/>
                <w:b/>
                <w:bCs/>
                <w:sz w:val="24"/>
                <w:lang w:val="en-US" w:eastAsia="zh-CN"/>
              </w:rPr>
              <w:t>根据锡财购函【2021】3号《关于近期政府采购领域疫情防控有关要求的通知》要求，参加政府采购活动的供应商代表（</w:t>
            </w:r>
            <w:r>
              <w:rPr>
                <w:rFonts w:hint="eastAsia" w:ascii="宋体" w:hAnsi="宋体" w:eastAsia="宋体" w:cs="宋体"/>
                <w:b/>
                <w:bCs/>
                <w:sz w:val="24"/>
              </w:rPr>
              <w:t>委派人数</w:t>
            </w:r>
            <w:r>
              <w:rPr>
                <w:rFonts w:hint="eastAsia" w:ascii="宋体" w:hAnsi="宋体" w:eastAsia="宋体" w:cs="宋体"/>
                <w:b/>
                <w:bCs/>
                <w:sz w:val="24"/>
                <w:lang w:val="en-US" w:eastAsia="zh-CN"/>
              </w:rPr>
              <w:t>为1</w:t>
            </w:r>
            <w:r>
              <w:rPr>
                <w:rFonts w:hint="eastAsia" w:ascii="宋体" w:hAnsi="宋体" w:eastAsia="宋体" w:cs="宋体"/>
                <w:b/>
                <w:bCs/>
                <w:sz w:val="24"/>
              </w:rPr>
              <w:t>人</w:t>
            </w:r>
            <w:r>
              <w:rPr>
                <w:rFonts w:hint="eastAsia" w:ascii="宋体" w:hAnsi="宋体" w:eastAsia="宋体" w:cs="宋体"/>
                <w:b/>
                <w:bCs/>
                <w:sz w:val="24"/>
                <w:lang w:val="en-US" w:eastAsia="zh-CN"/>
              </w:rPr>
              <w:t>），座位保持安全间距</w:t>
            </w:r>
            <w:r>
              <w:rPr>
                <w:rFonts w:hint="eastAsia" w:ascii="宋体" w:hAnsi="宋体" w:eastAsia="宋体" w:cs="宋体"/>
                <w:b/>
                <w:bCs/>
                <w:sz w:val="24"/>
              </w:rPr>
              <w:t>。凡进入活动</w:t>
            </w:r>
            <w:r>
              <w:rPr>
                <w:rFonts w:hint="eastAsia" w:ascii="宋体" w:hAnsi="宋体" w:eastAsia="宋体" w:cs="宋体"/>
                <w:b/>
                <w:bCs/>
                <w:sz w:val="24"/>
                <w:lang w:eastAsia="zh-CN"/>
              </w:rPr>
              <w:t>（</w:t>
            </w:r>
            <w:r>
              <w:rPr>
                <w:rFonts w:hint="eastAsia" w:ascii="宋体" w:hAnsi="宋体" w:eastAsia="宋体" w:cs="宋体"/>
                <w:b/>
                <w:bCs/>
                <w:sz w:val="24"/>
                <w:lang w:val="en-US" w:eastAsia="zh-CN"/>
              </w:rPr>
              <w:t>开评标</w:t>
            </w:r>
            <w:r>
              <w:rPr>
                <w:rFonts w:hint="eastAsia" w:ascii="宋体" w:hAnsi="宋体" w:eastAsia="宋体" w:cs="宋体"/>
                <w:b/>
                <w:bCs/>
                <w:sz w:val="24"/>
                <w:lang w:eastAsia="zh-CN"/>
              </w:rPr>
              <w:t>）</w:t>
            </w:r>
            <w:r>
              <w:rPr>
                <w:rFonts w:hint="eastAsia" w:ascii="宋体" w:hAnsi="宋体" w:eastAsia="宋体" w:cs="宋体"/>
                <w:b/>
                <w:bCs/>
                <w:sz w:val="24"/>
              </w:rPr>
              <w:t>现场的人员，必须戴口罩并出示“</w:t>
            </w:r>
            <w:r>
              <w:rPr>
                <w:rFonts w:hint="eastAsia" w:ascii="宋体" w:hAnsi="宋体" w:eastAsia="宋体" w:cs="宋体"/>
                <w:b/>
                <w:bCs/>
                <w:sz w:val="24"/>
                <w:lang w:eastAsia="zh-CN"/>
              </w:rPr>
              <w:t>苏康码</w:t>
            </w:r>
            <w:r>
              <w:rPr>
                <w:rFonts w:hint="eastAsia" w:ascii="宋体" w:hAnsi="宋体" w:eastAsia="宋体" w:cs="宋体"/>
                <w:b/>
                <w:bCs/>
                <w:sz w:val="24"/>
              </w:rPr>
              <w:t>”</w:t>
            </w:r>
            <w:r>
              <w:rPr>
                <w:rFonts w:hint="eastAsia" w:ascii="宋体" w:hAnsi="宋体" w:eastAsia="宋体" w:cs="宋体"/>
                <w:b/>
                <w:bCs/>
                <w:sz w:val="24"/>
                <w:lang w:val="en-US" w:eastAsia="zh-CN"/>
              </w:rPr>
              <w:t>与“行程码”（实时查验图，截图无效）</w:t>
            </w:r>
            <w:r>
              <w:rPr>
                <w:rFonts w:hint="eastAsia" w:ascii="宋体" w:hAnsi="宋体" w:eastAsia="宋体" w:cs="宋体"/>
                <w:b/>
                <w:bCs/>
                <w:sz w:val="24"/>
              </w:rPr>
              <w:t>，采取“测温+扫码”进，“扫码”出。“</w:t>
            </w:r>
            <w:r>
              <w:rPr>
                <w:rFonts w:hint="eastAsia" w:ascii="宋体" w:hAnsi="宋体" w:eastAsia="宋体" w:cs="宋体"/>
                <w:b/>
                <w:bCs/>
                <w:sz w:val="24"/>
                <w:lang w:eastAsia="zh-CN"/>
              </w:rPr>
              <w:t>苏康码</w:t>
            </w: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lang w:val="en-US" w:eastAsia="zh-CN"/>
              </w:rPr>
              <w:t>行程码</w:t>
            </w:r>
            <w:r>
              <w:rPr>
                <w:rFonts w:hint="eastAsia" w:ascii="宋体" w:hAnsi="宋体" w:eastAsia="宋体" w:cs="宋体"/>
                <w:b/>
                <w:bCs/>
                <w:sz w:val="24"/>
                <w:lang w:eastAsia="zh-CN"/>
              </w:rPr>
              <w:t>”</w:t>
            </w:r>
            <w:r>
              <w:rPr>
                <w:rFonts w:hint="eastAsia" w:ascii="宋体" w:hAnsi="宋体" w:eastAsia="宋体" w:cs="宋体"/>
                <w:b/>
                <w:bCs/>
                <w:sz w:val="24"/>
                <w:lang w:val="en-US" w:eastAsia="zh-CN"/>
              </w:rPr>
              <w:t>为绿码，可进场；</w:t>
            </w:r>
            <w:r>
              <w:rPr>
                <w:rFonts w:hint="eastAsia" w:ascii="宋体" w:hAnsi="宋体" w:eastAsia="宋体" w:cs="宋体"/>
                <w:b/>
                <w:bCs/>
                <w:sz w:val="24"/>
              </w:rPr>
              <w:t>“</w:t>
            </w:r>
            <w:r>
              <w:rPr>
                <w:rFonts w:hint="eastAsia" w:ascii="宋体" w:hAnsi="宋体" w:eastAsia="宋体" w:cs="宋体"/>
                <w:b/>
                <w:bCs/>
                <w:sz w:val="24"/>
                <w:lang w:eastAsia="zh-CN"/>
              </w:rPr>
              <w:t>苏康码</w:t>
            </w: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lang w:val="en-US" w:eastAsia="zh-CN"/>
              </w:rPr>
              <w:t>行程码</w:t>
            </w:r>
            <w:r>
              <w:rPr>
                <w:rFonts w:hint="eastAsia" w:ascii="宋体" w:hAnsi="宋体" w:eastAsia="宋体" w:cs="宋体"/>
                <w:b/>
                <w:bCs/>
                <w:sz w:val="24"/>
                <w:lang w:eastAsia="zh-CN"/>
              </w:rPr>
              <w:t>”</w:t>
            </w:r>
            <w:r>
              <w:rPr>
                <w:rFonts w:hint="eastAsia" w:ascii="宋体" w:hAnsi="宋体" w:eastAsia="宋体" w:cs="宋体"/>
                <w:b/>
                <w:bCs/>
                <w:sz w:val="24"/>
                <w:lang w:val="en-US" w:eastAsia="zh-CN"/>
              </w:rPr>
              <w:t>为绿码，但行程中有涉及中高风险地区的，应持48小时核酸阴性证明进场；</w:t>
            </w:r>
            <w:r>
              <w:rPr>
                <w:rFonts w:hint="eastAsia" w:ascii="宋体" w:hAnsi="宋体" w:eastAsia="宋体" w:cs="宋体"/>
                <w:b/>
                <w:bCs/>
                <w:sz w:val="24"/>
              </w:rPr>
              <w:t>“</w:t>
            </w:r>
            <w:r>
              <w:rPr>
                <w:rFonts w:hint="eastAsia" w:ascii="宋体" w:hAnsi="宋体" w:eastAsia="宋体" w:cs="宋体"/>
                <w:b/>
                <w:bCs/>
                <w:sz w:val="24"/>
                <w:lang w:eastAsia="zh-CN"/>
              </w:rPr>
              <w:t>苏康码</w:t>
            </w:r>
            <w:r>
              <w:rPr>
                <w:rFonts w:hint="eastAsia" w:ascii="宋体" w:hAnsi="宋体" w:eastAsia="宋体" w:cs="宋体"/>
                <w:b/>
                <w:bCs/>
                <w:sz w:val="24"/>
              </w:rPr>
              <w:t>”</w:t>
            </w:r>
            <w:r>
              <w:rPr>
                <w:rFonts w:hint="eastAsia" w:ascii="宋体" w:hAnsi="宋体" w:eastAsia="宋体" w:cs="宋体"/>
                <w:b/>
                <w:bCs/>
                <w:sz w:val="24"/>
                <w:lang w:val="en-US" w:eastAsia="zh-CN"/>
              </w:rPr>
              <w:t>验证结果为黄色或红色、</w:t>
            </w:r>
            <w:r>
              <w:rPr>
                <w:rFonts w:hint="eastAsia" w:ascii="宋体" w:hAnsi="宋体" w:eastAsia="宋体" w:cs="宋体"/>
                <w:b/>
                <w:bCs/>
                <w:sz w:val="24"/>
              </w:rPr>
              <w:t>体温≥37.3℃的，严禁进场</w:t>
            </w:r>
            <w:r>
              <w:rPr>
                <w:rFonts w:hint="eastAsia" w:ascii="宋体" w:hAnsi="宋体" w:eastAsia="宋体" w:cs="宋体"/>
                <w:b/>
                <w:bCs/>
                <w:sz w:val="24"/>
                <w:lang w:val="en-US" w:eastAsia="zh-CN"/>
              </w:rPr>
              <w:t>并上报采购代理机构所在地社区与同级财政部门</w:t>
            </w:r>
            <w:r>
              <w:rPr>
                <w:rFonts w:hint="eastAsia" w:ascii="宋体" w:hAnsi="宋体" w:eastAsia="宋体" w:cs="宋体"/>
                <w:b/>
                <w:bCs/>
                <w:sz w:val="24"/>
              </w:rPr>
              <w:t>。《“</w:t>
            </w:r>
            <w:r>
              <w:rPr>
                <w:rFonts w:hint="eastAsia" w:ascii="宋体" w:hAnsi="宋体" w:eastAsia="宋体" w:cs="宋体"/>
                <w:b/>
                <w:bCs/>
                <w:sz w:val="24"/>
                <w:lang w:eastAsia="zh-CN"/>
              </w:rPr>
              <w:t>苏康码</w:t>
            </w:r>
            <w:r>
              <w:rPr>
                <w:rFonts w:hint="eastAsia" w:ascii="宋体" w:hAnsi="宋体" w:eastAsia="宋体" w:cs="宋体"/>
                <w:b/>
                <w:bCs/>
                <w:sz w:val="24"/>
              </w:rPr>
              <w:t>”申领使用操作手册》详见无锡政府采购网首页“工作动态”栏，或者无锡市公共资源交易中心网政府采购（市级）“公示栏”。投标供应商应考虑完成上述程序所需时间，提前进入开标地点，不能在投标截止时间前参加投标所造成的风险及损失，由投标供应商自行承担。新冠肺炎疫情防控政策如有变化的，以最新通知为准。</w:t>
            </w:r>
          </w:p>
        </w:tc>
      </w:tr>
    </w:tbl>
    <w:p>
      <w:pPr>
        <w:pageBreakBefore/>
        <w:spacing w:line="490" w:lineRule="exact"/>
        <w:jc w:val="center"/>
        <w:rPr>
          <w:rFonts w:ascii="黑体" w:eastAsia="黑体"/>
          <w:bCs/>
          <w:sz w:val="30"/>
          <w:szCs w:val="30"/>
        </w:rPr>
      </w:pPr>
      <w:r>
        <w:rPr>
          <w:rFonts w:hint="eastAsia" w:ascii="黑体" w:eastAsia="黑体"/>
          <w:bCs/>
          <w:sz w:val="28"/>
          <w:szCs w:val="28"/>
        </w:rPr>
        <w:t>二．投标供应商须知</w:t>
      </w:r>
    </w:p>
    <w:p>
      <w:pPr>
        <w:tabs>
          <w:tab w:val="left" w:pos="735"/>
        </w:tabs>
        <w:spacing w:line="360" w:lineRule="auto"/>
        <w:ind w:firstLine="480" w:firstLineChars="200"/>
        <w:rPr>
          <w:rFonts w:ascii="黑体" w:hAnsi="宋体" w:eastAsia="黑体"/>
          <w:bCs/>
          <w:sz w:val="24"/>
        </w:rPr>
      </w:pPr>
      <w:bookmarkStart w:id="0" w:name="三．项目技术配置和有关说明"/>
      <w:bookmarkEnd w:id="0"/>
      <w:bookmarkStart w:id="1" w:name="四．合同书"/>
      <w:bookmarkEnd w:id="1"/>
      <w:r>
        <w:rPr>
          <w:rFonts w:hint="eastAsia" w:ascii="黑体" w:hAnsi="宋体" w:eastAsia="黑体"/>
          <w:bCs/>
          <w:sz w:val="24"/>
        </w:rPr>
        <w:t>（一）遵循原则：</w:t>
      </w:r>
    </w:p>
    <w:p>
      <w:pPr>
        <w:spacing w:line="360" w:lineRule="auto"/>
        <w:ind w:firstLine="523" w:firstLineChars="218"/>
        <w:rPr>
          <w:rFonts w:ascii="宋体" w:hAnsi="宋体"/>
          <w:bCs/>
          <w:sz w:val="24"/>
        </w:rPr>
      </w:pPr>
      <w:r>
        <w:rPr>
          <w:rFonts w:hint="eastAsia" w:ascii="宋体" w:hAnsi="宋体"/>
          <w:bCs/>
          <w:sz w:val="24"/>
        </w:rPr>
        <w:t>公开透明原则、公平竞争原则、公正原则和诚实信用原则。</w:t>
      </w:r>
    </w:p>
    <w:p>
      <w:pPr>
        <w:tabs>
          <w:tab w:val="left" w:pos="735"/>
        </w:tabs>
        <w:spacing w:line="360" w:lineRule="auto"/>
        <w:ind w:left="420"/>
        <w:rPr>
          <w:rFonts w:ascii="黑体" w:hAnsi="宋体" w:eastAsia="黑体"/>
          <w:bCs/>
          <w:sz w:val="24"/>
        </w:rPr>
      </w:pPr>
      <w:r>
        <w:rPr>
          <w:rFonts w:hint="eastAsia" w:ascii="黑体" w:hAnsi="宋体" w:eastAsia="黑体"/>
          <w:bCs/>
          <w:sz w:val="24"/>
        </w:rPr>
        <w:t>（二）采购文件：</w:t>
      </w:r>
    </w:p>
    <w:p>
      <w:pPr>
        <w:numPr>
          <w:ilvl w:val="0"/>
          <w:numId w:val="2"/>
        </w:numPr>
        <w:tabs>
          <w:tab w:val="left" w:pos="-1260"/>
          <w:tab w:val="left" w:pos="525"/>
          <w:tab w:val="left" w:pos="105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采购文件包括本文件目录所列全部内容，投标供应商应仔细阅读，并在投标文件中充分响应采购文件的所有要求。</w:t>
      </w:r>
    </w:p>
    <w:p>
      <w:pPr>
        <w:numPr>
          <w:ilvl w:val="0"/>
          <w:numId w:val="2"/>
        </w:numPr>
        <w:tabs>
          <w:tab w:val="left" w:pos="0"/>
          <w:tab w:val="left" w:pos="525"/>
          <w:tab w:val="left" w:pos="105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投标供应商应向普信国际工程咨询有限公司购买采购文件及相关资料，按采购文件要求提交全部资料并对采购文件各项内容作出实质性响应，否则投标无效。</w:t>
      </w:r>
    </w:p>
    <w:p>
      <w:pPr>
        <w:numPr>
          <w:ilvl w:val="0"/>
          <w:numId w:val="2"/>
        </w:numPr>
        <w:tabs>
          <w:tab w:val="left" w:pos="0"/>
          <w:tab w:val="left" w:pos="525"/>
          <w:tab w:val="left" w:pos="105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投标供应商一旦参加本项目投标，即表明承诺接受了本采购文件中的所有条件和规定。</w:t>
      </w:r>
    </w:p>
    <w:p>
      <w:pPr>
        <w:numPr>
          <w:ilvl w:val="0"/>
          <w:numId w:val="2"/>
        </w:numPr>
        <w:tabs>
          <w:tab w:val="left" w:pos="0"/>
          <w:tab w:val="left" w:pos="525"/>
          <w:tab w:val="left" w:pos="105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采购文件仅作为本次招投标使用。</w:t>
      </w:r>
    </w:p>
    <w:p>
      <w:pPr>
        <w:tabs>
          <w:tab w:val="left" w:pos="630"/>
        </w:tabs>
        <w:spacing w:line="360" w:lineRule="auto"/>
        <w:ind w:firstLine="480" w:firstLineChars="200"/>
        <w:rPr>
          <w:rFonts w:ascii="黑体" w:hAnsi="宋体" w:eastAsia="黑体"/>
          <w:bCs/>
          <w:sz w:val="24"/>
        </w:rPr>
      </w:pPr>
      <w:r>
        <w:rPr>
          <w:rFonts w:hint="eastAsia" w:ascii="黑体" w:hAnsi="宋体" w:eastAsia="黑体"/>
          <w:bCs/>
          <w:sz w:val="24"/>
        </w:rPr>
        <w:t>（三）采购文件的解释：</w:t>
      </w:r>
    </w:p>
    <w:p>
      <w:pPr>
        <w:numPr>
          <w:ilvl w:val="2"/>
          <w:numId w:val="3"/>
        </w:numPr>
        <w:tabs>
          <w:tab w:val="left" w:pos="525"/>
          <w:tab w:val="left" w:pos="1050"/>
          <w:tab w:val="clear" w:pos="174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投标供应商如需要对采购文件要求澄清的问题，</w:t>
      </w:r>
      <w:r>
        <w:rPr>
          <w:rFonts w:hint="eastAsia" w:ascii="宋体" w:hAnsi="宋体" w:cs="宋体"/>
          <w:sz w:val="24"/>
        </w:rPr>
        <w:t>请以书面提出，并按“投标邀请函”第7项规定的时间将电子邮件及书面文件传真（两种形式均须发送）至</w:t>
      </w:r>
      <w:r>
        <w:rPr>
          <w:rFonts w:hint="eastAsia" w:ascii="宋体" w:hAnsi="宋体" w:cs="宋体"/>
          <w:bCs/>
          <w:sz w:val="24"/>
        </w:rPr>
        <w:t>普信国际工程咨询有限公司。</w:t>
      </w:r>
    </w:p>
    <w:p>
      <w:pPr>
        <w:tabs>
          <w:tab w:val="left" w:pos="525"/>
          <w:tab w:val="left" w:pos="1050"/>
        </w:tabs>
        <w:adjustRightInd w:val="0"/>
        <w:snapToGrid w:val="0"/>
        <w:spacing w:line="360" w:lineRule="auto"/>
        <w:ind w:firstLine="600" w:firstLineChars="250"/>
        <w:rPr>
          <w:rFonts w:ascii="宋体" w:hAnsi="宋体" w:cs="宋体"/>
          <w:bCs/>
          <w:sz w:val="24"/>
        </w:rPr>
      </w:pPr>
      <w:r>
        <w:rPr>
          <w:rFonts w:hint="eastAsia" w:ascii="宋体" w:hAnsi="宋体" w:cs="宋体"/>
          <w:bCs/>
          <w:sz w:val="24"/>
        </w:rPr>
        <w:t xml:space="preserve">E-mail：gc97662@126.com </w:t>
      </w:r>
      <w:r>
        <w:rPr>
          <w:rFonts w:hint="eastAsia" w:ascii="宋体" w:hAnsi="宋体" w:cs="宋体"/>
          <w:bCs/>
          <w:sz w:val="24"/>
        </w:rPr>
        <w:tab/>
      </w:r>
      <w:r>
        <w:rPr>
          <w:rFonts w:hint="eastAsia" w:ascii="宋体" w:hAnsi="宋体" w:cs="宋体"/>
          <w:bCs/>
          <w:sz w:val="24"/>
        </w:rPr>
        <w:t>传真：0510-82830057</w:t>
      </w:r>
    </w:p>
    <w:p>
      <w:pPr>
        <w:numPr>
          <w:ilvl w:val="2"/>
          <w:numId w:val="3"/>
        </w:numPr>
        <w:tabs>
          <w:tab w:val="left" w:pos="525"/>
          <w:tab w:val="left" w:pos="1050"/>
          <w:tab w:val="clear" w:pos="174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采购人、普信国际工程咨询有限公司</w:t>
      </w:r>
      <w:r>
        <w:rPr>
          <w:rFonts w:hint="eastAsia" w:ascii="宋体" w:hAnsi="宋体" w:cs="宋体"/>
          <w:sz w:val="24"/>
        </w:rPr>
        <w:t>将按“投标邀请函”第7项规定的时间对投标供应商针对采购文件书面提出的要求澄清的问题进行书面答疑</w:t>
      </w:r>
      <w:r>
        <w:rPr>
          <w:rFonts w:hint="eastAsia" w:ascii="宋体" w:hAnsi="宋体" w:cs="宋体"/>
          <w:bCs/>
          <w:sz w:val="24"/>
        </w:rPr>
        <w:t>。</w:t>
      </w:r>
    </w:p>
    <w:p>
      <w:pPr>
        <w:numPr>
          <w:ilvl w:val="2"/>
          <w:numId w:val="3"/>
        </w:numPr>
        <w:tabs>
          <w:tab w:val="left" w:pos="525"/>
          <w:tab w:val="left" w:pos="1050"/>
          <w:tab w:val="clear" w:pos="1740"/>
        </w:tabs>
        <w:adjustRightInd w:val="0"/>
        <w:snapToGrid w:val="0"/>
        <w:spacing w:line="360" w:lineRule="auto"/>
        <w:ind w:left="0" w:firstLine="628" w:firstLineChars="262"/>
        <w:rPr>
          <w:rFonts w:ascii="宋体" w:hAnsi="宋体" w:cs="宋体"/>
          <w:bCs/>
          <w:sz w:val="24"/>
        </w:rPr>
      </w:pPr>
      <w:r>
        <w:rPr>
          <w:rFonts w:hint="eastAsia" w:ascii="宋体" w:hAnsi="宋体" w:cs="宋体"/>
          <w:bCs/>
          <w:sz w:val="24"/>
        </w:rPr>
        <w:t>本文件的最终解释权归采购人。</w:t>
      </w:r>
    </w:p>
    <w:p>
      <w:pPr>
        <w:spacing w:line="360" w:lineRule="auto"/>
        <w:ind w:firstLine="240" w:firstLineChars="100"/>
        <w:rPr>
          <w:rFonts w:ascii="黑体" w:hAnsi="宋体" w:eastAsia="黑体"/>
          <w:bCs/>
          <w:sz w:val="24"/>
        </w:rPr>
      </w:pPr>
      <w:r>
        <w:rPr>
          <w:rFonts w:hint="eastAsia" w:ascii="黑体" w:hAnsi="宋体" w:eastAsia="黑体"/>
          <w:bCs/>
          <w:sz w:val="24"/>
        </w:rPr>
        <w:t xml:space="preserve">（四）采购文件的补充或修正： </w:t>
      </w:r>
    </w:p>
    <w:p>
      <w:pPr>
        <w:numPr>
          <w:ilvl w:val="0"/>
          <w:numId w:val="4"/>
        </w:numPr>
        <w:tabs>
          <w:tab w:val="left" w:pos="525"/>
          <w:tab w:val="left" w:pos="1050"/>
        </w:tabs>
        <w:adjustRightInd w:val="0"/>
        <w:snapToGrid w:val="0"/>
        <w:spacing w:line="360" w:lineRule="auto"/>
        <w:rPr>
          <w:rFonts w:ascii="宋体" w:hAnsi="宋体" w:cs="宋体"/>
          <w:bCs/>
          <w:sz w:val="24"/>
        </w:rPr>
      </w:pPr>
      <w:r>
        <w:rPr>
          <w:rFonts w:hint="eastAsia" w:ascii="宋体" w:hAnsi="宋体" w:cs="宋体"/>
          <w:bCs/>
          <w:sz w:val="24"/>
        </w:rPr>
        <w:t>采购人或者采购代理机构可以对已发出的采购文件进行必要的澄清或者修改，</w:t>
      </w:r>
      <w:r>
        <w:rPr>
          <w:rFonts w:hint="eastAsia" w:ascii="宋体" w:hAnsi="宋体" w:cs="宋体"/>
          <w:sz w:val="24"/>
          <w:shd w:val="clear" w:color="auto" w:fill="FFFFFF"/>
        </w:rPr>
        <w:t>但不得改变采购标的和资格条件。</w:t>
      </w:r>
      <w:r>
        <w:rPr>
          <w:rFonts w:hint="eastAsia" w:ascii="宋体" w:hAnsi="宋体" w:cs="宋体"/>
          <w:bCs/>
          <w:sz w:val="24"/>
        </w:rPr>
        <w:t>如需对采购文件进行澄清或修正，普信国际工程咨询有限公司将在财政部门指定的政府采购信息发布媒体上（</w:t>
      </w:r>
      <w:r>
        <w:rPr>
          <w:rFonts w:hint="eastAsia" w:ascii="宋体" w:hAnsi="宋体" w:cs="宋体"/>
          <w:bCs/>
          <w:sz w:val="24"/>
          <w:lang w:val="en-US" w:eastAsia="zh-CN"/>
        </w:rPr>
        <w:t>中国政府采购网、</w:t>
      </w:r>
      <w:r>
        <w:rPr>
          <w:rFonts w:hint="eastAsia" w:ascii="宋体" w:hAnsi="宋体" w:cs="宋体"/>
          <w:bCs/>
          <w:sz w:val="24"/>
        </w:rPr>
        <w:t>江苏政府采购网</w:t>
      </w:r>
      <w:r>
        <w:rPr>
          <w:rFonts w:hint="eastAsia" w:ascii="宋体" w:hAnsi="宋体" w:cs="宋体"/>
          <w:bCs/>
          <w:sz w:val="24"/>
          <w:lang w:eastAsia="zh-CN"/>
        </w:rPr>
        <w:t>、</w:t>
      </w:r>
      <w:r>
        <w:rPr>
          <w:rFonts w:hint="eastAsia" w:ascii="宋体" w:hAnsi="宋体" w:cs="宋体"/>
          <w:bCs/>
          <w:sz w:val="24"/>
        </w:rPr>
        <w:t>无锡政府采购网）发布更正公告并书面通知已报名单位，该澄清或修正的内容为采购文件的组成部分。投标供应商应在投标截止时间前关注原招标公告媒体上发布的相关更正公告。请采购文件的收受人下载此更正公告后，于投标截止日前书面回函（传真件）普信国际工程咨询有限公司，逾期不回视同收到此公告。澄清或者修改的内容为采购文件的组成部分。</w:t>
      </w:r>
    </w:p>
    <w:p>
      <w:pPr>
        <w:tabs>
          <w:tab w:val="left" w:pos="525"/>
          <w:tab w:val="left" w:pos="945"/>
        </w:tabs>
        <w:spacing w:line="360" w:lineRule="auto"/>
        <w:ind w:firstLine="480" w:firstLineChars="200"/>
        <w:rPr>
          <w:rFonts w:ascii="宋体" w:hAnsi="宋体"/>
          <w:bCs/>
          <w:sz w:val="24"/>
        </w:rPr>
      </w:pPr>
      <w:r>
        <w:rPr>
          <w:rFonts w:hint="eastAsia" w:ascii="宋体" w:hAnsi="宋体" w:cs="宋体"/>
          <w:bCs/>
          <w:sz w:val="24"/>
        </w:rPr>
        <w:t>2.澄清或者修改的内容可能影响投标文件编制的，采购人或者采购代理机构将在投标截止时间至少15日前，以书面形式通知所有获取采购文件的潜在投标供应商；不足15日的，采购人或者采购代理机构将顺延提交投标文件的截止时间。</w:t>
      </w:r>
    </w:p>
    <w:p>
      <w:pPr>
        <w:spacing w:line="360" w:lineRule="auto"/>
        <w:ind w:firstLine="480" w:firstLineChars="200"/>
        <w:rPr>
          <w:rFonts w:ascii="黑体" w:hAnsi="宋体" w:eastAsia="黑体"/>
          <w:bCs/>
          <w:sz w:val="24"/>
        </w:rPr>
      </w:pPr>
      <w:r>
        <w:rPr>
          <w:rFonts w:hint="eastAsia" w:ascii="黑体" w:hAnsi="宋体" w:eastAsia="黑体"/>
          <w:bCs/>
          <w:sz w:val="24"/>
        </w:rPr>
        <w:t>（五）投标文件的组成：</w:t>
      </w:r>
    </w:p>
    <w:p>
      <w:pPr>
        <w:spacing w:line="360" w:lineRule="auto"/>
        <w:ind w:firstLine="602" w:firstLineChars="250"/>
        <w:rPr>
          <w:rFonts w:ascii="宋体" w:hAnsi="宋体"/>
          <w:b/>
          <w:bCs/>
          <w:sz w:val="24"/>
        </w:rPr>
      </w:pPr>
      <w:r>
        <w:rPr>
          <w:rFonts w:hint="eastAsia" w:ascii="宋体" w:hAnsi="宋体"/>
          <w:b/>
          <w:bCs/>
          <w:sz w:val="24"/>
        </w:rPr>
        <w:t>投标文件分为明标和暗标两部分，明标由证明文件、</w:t>
      </w:r>
      <w:r>
        <w:rPr>
          <w:rFonts w:hint="eastAsia" w:ascii="宋体" w:hAnsi="宋体"/>
          <w:b/>
          <w:bCs/>
          <w:sz w:val="24"/>
          <w:lang w:val="en-US" w:eastAsia="zh-CN"/>
        </w:rPr>
        <w:t>投标</w:t>
      </w:r>
      <w:r>
        <w:rPr>
          <w:rFonts w:hint="eastAsia" w:ascii="宋体" w:hAnsi="宋体"/>
          <w:b/>
          <w:bCs/>
          <w:sz w:val="24"/>
        </w:rPr>
        <w:t>函两部分组成，暗标为技术文件部分（单独成册）。另附电子光盘两张，明标部分一张光盘，暗标部分一张光盘。</w:t>
      </w:r>
    </w:p>
    <w:p>
      <w:pPr>
        <w:spacing w:line="360" w:lineRule="auto"/>
        <w:ind w:firstLine="602" w:firstLineChars="250"/>
        <w:rPr>
          <w:rFonts w:ascii="黑体" w:hAnsi="宋体" w:eastAsia="黑体"/>
          <w:bCs/>
          <w:sz w:val="24"/>
        </w:rPr>
      </w:pPr>
      <w:r>
        <w:rPr>
          <w:rFonts w:hint="eastAsia" w:ascii="宋体" w:hAnsi="宋体"/>
          <w:b/>
          <w:bCs/>
          <w:sz w:val="24"/>
        </w:rPr>
        <w:t>明标部分：</w:t>
      </w:r>
    </w:p>
    <w:p>
      <w:pPr>
        <w:tabs>
          <w:tab w:val="left" w:pos="420"/>
          <w:tab w:val="left" w:pos="1155"/>
        </w:tabs>
        <w:spacing w:line="360" w:lineRule="auto"/>
        <w:ind w:left="630"/>
        <w:rPr>
          <w:rFonts w:hint="eastAsia" w:ascii="宋体" w:hAnsi="宋体"/>
          <w:sz w:val="24"/>
        </w:rPr>
      </w:pPr>
      <w:r>
        <w:rPr>
          <w:rFonts w:hint="eastAsia" w:ascii="宋体" w:hAnsi="宋体"/>
          <w:b/>
          <w:sz w:val="24"/>
        </w:rPr>
        <w:t>1.证明文件部分：</w:t>
      </w:r>
    </w:p>
    <w:p>
      <w:pPr>
        <w:tabs>
          <w:tab w:val="left" w:pos="420"/>
          <w:tab w:val="left" w:pos="1155"/>
        </w:tabs>
        <w:spacing w:line="360" w:lineRule="auto"/>
        <w:ind w:left="630"/>
        <w:rPr>
          <w:rFonts w:hint="eastAsia" w:ascii="宋体" w:hAnsi="宋体"/>
          <w:bCs/>
          <w:sz w:val="24"/>
        </w:rPr>
      </w:pPr>
      <w:r>
        <w:rPr>
          <w:rFonts w:hint="eastAsia" w:ascii="宋体" w:hAnsi="宋体"/>
          <w:sz w:val="24"/>
        </w:rPr>
        <w:t>第一部分：</w:t>
      </w:r>
      <w:r>
        <w:rPr>
          <w:rFonts w:hint="eastAsia" w:ascii="宋体" w:hAnsi="宋体" w:cs="宋体"/>
          <w:bCs/>
          <w:sz w:val="24"/>
        </w:rPr>
        <w:t>资格、资信证明文件</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w:t>
      </w:r>
      <w:r>
        <w:rPr>
          <w:rFonts w:hint="eastAsia" w:ascii="宋体" w:hAnsi="宋体"/>
          <w:bCs/>
          <w:sz w:val="24"/>
        </w:rPr>
        <w:t>关于资格的声明函（</w:t>
      </w:r>
      <w:r>
        <w:rPr>
          <w:rFonts w:hint="eastAsia" w:ascii="宋体" w:hAnsi="宋体"/>
          <w:b/>
          <w:bCs/>
          <w:sz w:val="24"/>
        </w:rPr>
        <w:t>格式见附件</w:t>
      </w:r>
      <w:r>
        <w:rPr>
          <w:rFonts w:hint="eastAsia" w:ascii="宋体" w:hAnsi="宋体"/>
          <w:bCs/>
          <w:sz w:val="24"/>
        </w:rPr>
        <w:t>）</w:t>
      </w:r>
    </w:p>
    <w:p>
      <w:pPr>
        <w:tabs>
          <w:tab w:val="left" w:pos="420"/>
          <w:tab w:val="left" w:pos="1155"/>
        </w:tabs>
        <w:spacing w:line="360" w:lineRule="auto"/>
        <w:ind w:firstLine="480" w:firstLineChars="200"/>
        <w:rPr>
          <w:rFonts w:ascii="宋体" w:cs="宋体"/>
          <w:sz w:val="24"/>
          <w:lang w:val="zh-CN"/>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rPr>
        <w:t>法人或者其他组织提供具有独立承担民事责任能力的投标供应商营业执照副本或相关部门的登记证明文件复印件、税务登记证复印件（注：已办理三证合一的，可提供三证合一后的营业执照副本）；自然人提供自然人的身份证明</w:t>
      </w:r>
      <w:r>
        <w:rPr>
          <w:rFonts w:hint="eastAsia" w:ascii="宋体" w:hAnsi="宋体"/>
          <w:b/>
          <w:sz w:val="24"/>
        </w:rPr>
        <w:t>（投标时提供原件或公证件）</w:t>
      </w:r>
      <w:r>
        <w:rPr>
          <w:rFonts w:hint="eastAsia" w:ascii="宋体" w:hAnsi="宋体"/>
          <w:bCs/>
          <w:sz w:val="24"/>
        </w:rPr>
        <w:t>；</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投标供应商法定代表人授权委托书</w:t>
      </w:r>
      <w:r>
        <w:rPr>
          <w:rFonts w:hint="eastAsia" w:ascii="宋体" w:hAnsi="宋体"/>
          <w:sz w:val="24"/>
        </w:rPr>
        <w:t>（</w:t>
      </w:r>
      <w:r>
        <w:rPr>
          <w:rFonts w:hint="eastAsia" w:ascii="宋体" w:hAnsi="宋体"/>
          <w:b/>
          <w:bCs/>
          <w:sz w:val="24"/>
        </w:rPr>
        <w:t>格式见附件，法定代表人亲自参加报价的除外</w:t>
      </w:r>
      <w:r>
        <w:rPr>
          <w:rFonts w:hint="eastAsia" w:ascii="宋体" w:hAnsi="宋体"/>
          <w:sz w:val="24"/>
        </w:rPr>
        <w:t>）；</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4</w:t>
      </w:r>
      <w:r>
        <w:rPr>
          <w:rFonts w:hint="eastAsia" w:ascii="宋体" w:hAnsi="宋体"/>
          <w:bCs/>
          <w:sz w:val="24"/>
          <w:lang w:eastAsia="zh-CN"/>
        </w:rPr>
        <w:t>）</w:t>
      </w:r>
      <w:r>
        <w:rPr>
          <w:rFonts w:hint="eastAsia" w:ascii="宋体" w:hAnsi="宋体" w:cs="宋体"/>
          <w:bCs/>
          <w:sz w:val="24"/>
        </w:rPr>
        <w:t>投标供应商法定代表人身份证复印件及法定代表人授权代表身份证复印件</w:t>
      </w:r>
      <w:r>
        <w:rPr>
          <w:rFonts w:hint="eastAsia" w:ascii="宋体" w:hAnsi="宋体" w:cs="宋体"/>
          <w:sz w:val="24"/>
        </w:rPr>
        <w:t>（</w:t>
      </w:r>
      <w:r>
        <w:rPr>
          <w:rFonts w:hint="eastAsia" w:ascii="宋体" w:hAnsi="宋体" w:cs="宋体"/>
          <w:b/>
          <w:bCs/>
          <w:sz w:val="24"/>
        </w:rPr>
        <w:t>投标时必须携带参加开标会议的法定代表人或法定代表人授权代表有效身份证明原件</w:t>
      </w:r>
      <w:r>
        <w:rPr>
          <w:rFonts w:hint="eastAsia" w:ascii="宋体" w:hAnsi="宋体" w:cs="宋体"/>
          <w:sz w:val="24"/>
        </w:rPr>
        <w:t>）</w:t>
      </w:r>
      <w:r>
        <w:rPr>
          <w:rFonts w:hint="eastAsia" w:ascii="宋体" w:hAnsi="宋体"/>
          <w:bCs/>
          <w:sz w:val="24"/>
        </w:rPr>
        <w:t>；</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5</w:t>
      </w:r>
      <w:r>
        <w:rPr>
          <w:rFonts w:hint="eastAsia" w:ascii="宋体" w:hAnsi="宋体"/>
          <w:bCs/>
          <w:sz w:val="24"/>
          <w:lang w:eastAsia="zh-CN"/>
        </w:rPr>
        <w:t>）</w:t>
      </w:r>
      <w:r>
        <w:rPr>
          <w:rFonts w:hint="eastAsia" w:ascii="宋体" w:hAnsi="宋体"/>
          <w:bCs/>
          <w:sz w:val="24"/>
        </w:rPr>
        <w:t>投标供应商近三个月中任意一个月份(不含投标当月) 的财务状况报告（资产负债表和利润表）或由会计师事务所出具的2020年度审计报告和所附已审财务报告复印件；</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6</w:t>
      </w:r>
      <w:r>
        <w:rPr>
          <w:rFonts w:hint="eastAsia" w:ascii="宋体" w:hAnsi="宋体"/>
          <w:bCs/>
          <w:sz w:val="24"/>
          <w:lang w:eastAsia="zh-CN"/>
        </w:rPr>
        <w:t>）</w:t>
      </w:r>
      <w:r>
        <w:rPr>
          <w:rFonts w:hint="eastAsia" w:ascii="宋体" w:hAnsi="宋体"/>
          <w:bCs/>
          <w:sz w:val="24"/>
        </w:rPr>
        <w:t>投标供应商近三个月中任意一个月份(不含投标当月) 的依法缴纳税收的相关材料（提供相关主管部门证明或银行代扣证明）复印件；</w:t>
      </w:r>
    </w:p>
    <w:p>
      <w:pPr>
        <w:tabs>
          <w:tab w:val="left" w:pos="420"/>
          <w:tab w:val="left" w:pos="1155"/>
        </w:tabs>
        <w:spacing w:line="360" w:lineRule="auto"/>
        <w:ind w:firstLine="480" w:firstLineChars="200"/>
        <w:rPr>
          <w:rFonts w:ascii="宋体" w:hAnsi="宋体"/>
          <w:sz w:val="24"/>
        </w:rPr>
      </w:pPr>
      <w:r>
        <w:rPr>
          <w:rFonts w:hint="eastAsia" w:ascii="宋体" w:hAnsi="宋体"/>
          <w:bCs/>
          <w:sz w:val="24"/>
          <w:lang w:eastAsia="zh-CN"/>
        </w:rPr>
        <w:t>（</w:t>
      </w:r>
      <w:r>
        <w:rPr>
          <w:rFonts w:hint="eastAsia" w:ascii="宋体" w:hAnsi="宋体"/>
          <w:bCs/>
          <w:sz w:val="24"/>
          <w:lang w:val="en-US" w:eastAsia="zh-CN"/>
        </w:rPr>
        <w:t>7</w:t>
      </w:r>
      <w:r>
        <w:rPr>
          <w:rFonts w:hint="eastAsia" w:ascii="宋体" w:hAnsi="宋体"/>
          <w:bCs/>
          <w:sz w:val="24"/>
          <w:lang w:eastAsia="zh-CN"/>
        </w:rPr>
        <w:t>）</w:t>
      </w:r>
      <w:r>
        <w:rPr>
          <w:rFonts w:hint="eastAsia" w:ascii="宋体" w:hAnsi="宋体"/>
          <w:bCs/>
          <w:sz w:val="24"/>
        </w:rPr>
        <w:t>投标供应商近三个月中任意一个月份(不含投标当月)的依法</w:t>
      </w:r>
      <w:r>
        <w:rPr>
          <w:rFonts w:ascii="宋体" w:hAnsi="宋体"/>
          <w:bCs/>
          <w:sz w:val="24"/>
        </w:rPr>
        <w:t>缴纳</w:t>
      </w:r>
      <w:r>
        <w:rPr>
          <w:rFonts w:hint="eastAsia" w:ascii="宋体" w:hAnsi="宋体"/>
          <w:bCs/>
          <w:sz w:val="24"/>
        </w:rPr>
        <w:t>社会保障资金的相关材料（提供相关主管部门证明或银行代扣证明）复印件；</w:t>
      </w:r>
    </w:p>
    <w:p>
      <w:pPr>
        <w:tabs>
          <w:tab w:val="left" w:pos="420"/>
          <w:tab w:val="left" w:pos="1155"/>
        </w:tabs>
        <w:spacing w:line="360" w:lineRule="auto"/>
        <w:ind w:firstLine="480" w:firstLineChars="200"/>
        <w:rPr>
          <w:rFonts w:ascii="宋体" w:hAnsi="宋体"/>
          <w:bCs/>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法定代表人</w:t>
      </w:r>
      <w:r>
        <w:rPr>
          <w:rFonts w:hint="eastAsia" w:ascii="宋体" w:hAnsi="宋体" w:cs="宋体"/>
          <w:bCs/>
          <w:sz w:val="24"/>
        </w:rPr>
        <w:t>授权委托人</w:t>
      </w:r>
      <w:r>
        <w:rPr>
          <w:rFonts w:hint="eastAsia" w:ascii="宋体" w:hAnsi="宋体"/>
          <w:sz w:val="24"/>
        </w:rPr>
        <w:t>、项目负责人与企业签订的劳动合同和《职工养老保险手册》（内附2021年</w:t>
      </w:r>
      <w:r>
        <w:rPr>
          <w:rFonts w:hint="default" w:ascii="宋体" w:hAnsi="宋体"/>
          <w:sz w:val="24"/>
          <w:lang w:val="en-US" w:eastAsia="zh-CN"/>
        </w:rPr>
        <w:t>6</w:t>
      </w:r>
      <w:r>
        <w:rPr>
          <w:rFonts w:hint="eastAsia" w:ascii="宋体" w:hAnsi="宋体"/>
          <w:sz w:val="24"/>
        </w:rPr>
        <w:t>月至2021年</w:t>
      </w:r>
      <w:r>
        <w:rPr>
          <w:rFonts w:hint="eastAsia" w:ascii="宋体" w:hAnsi="宋体"/>
          <w:sz w:val="24"/>
          <w:lang w:val="en-US" w:eastAsia="zh-CN"/>
        </w:rPr>
        <w:t>1</w:t>
      </w:r>
      <w:r>
        <w:rPr>
          <w:rFonts w:hint="default" w:ascii="宋体" w:hAnsi="宋体"/>
          <w:sz w:val="24"/>
          <w:lang w:val="en-US" w:eastAsia="zh-CN"/>
        </w:rPr>
        <w:t>1</w:t>
      </w:r>
      <w:r>
        <w:rPr>
          <w:rFonts w:hint="eastAsia" w:ascii="宋体" w:hAnsi="宋体"/>
          <w:sz w:val="24"/>
        </w:rPr>
        <w:t>月的缴费清单）或由社保机构出具的2021年</w:t>
      </w:r>
      <w:r>
        <w:rPr>
          <w:rFonts w:hint="default" w:ascii="宋体" w:hAnsi="宋体"/>
          <w:sz w:val="24"/>
          <w:lang w:val="en-US" w:eastAsia="zh-CN"/>
        </w:rPr>
        <w:t>6</w:t>
      </w:r>
      <w:r>
        <w:rPr>
          <w:rFonts w:hint="eastAsia" w:ascii="宋体" w:hAnsi="宋体"/>
          <w:sz w:val="24"/>
        </w:rPr>
        <w:t>月至2021年</w:t>
      </w:r>
      <w:r>
        <w:rPr>
          <w:rFonts w:hint="eastAsia" w:ascii="宋体" w:hAnsi="宋体"/>
          <w:sz w:val="24"/>
          <w:lang w:val="en-US" w:eastAsia="zh-CN"/>
        </w:rPr>
        <w:t>1</w:t>
      </w:r>
      <w:r>
        <w:rPr>
          <w:rFonts w:hint="default" w:ascii="宋体" w:hAnsi="宋体"/>
          <w:sz w:val="24"/>
          <w:lang w:val="en-US" w:eastAsia="zh-CN"/>
        </w:rPr>
        <w:t>1</w:t>
      </w:r>
      <w:r>
        <w:rPr>
          <w:rFonts w:hint="eastAsia" w:ascii="宋体" w:hAnsi="宋体"/>
          <w:sz w:val="24"/>
        </w:rPr>
        <w:t>月的缴费证明复印件</w:t>
      </w:r>
      <w:r>
        <w:rPr>
          <w:rFonts w:hint="eastAsia" w:ascii="宋体" w:hAnsi="宋体"/>
          <w:b/>
          <w:bCs/>
          <w:sz w:val="24"/>
        </w:rPr>
        <w:t>（投标时必须提交原件）</w:t>
      </w:r>
      <w:r>
        <w:rPr>
          <w:rFonts w:hint="eastAsia" w:ascii="宋体" w:hAnsi="宋体"/>
          <w:sz w:val="24"/>
        </w:rPr>
        <w:t>；</w:t>
      </w:r>
    </w:p>
    <w:p>
      <w:pPr>
        <w:tabs>
          <w:tab w:val="left" w:pos="420"/>
          <w:tab w:val="left" w:pos="1155"/>
        </w:tabs>
        <w:spacing w:line="360" w:lineRule="auto"/>
        <w:ind w:firstLine="480" w:firstLineChars="200"/>
        <w:rPr>
          <w:rFonts w:hint="eastAsia" w:ascii="宋体" w:hAnsi="宋体" w:eastAsia="宋体" w:cs="Times New Roman"/>
          <w:bCs/>
          <w:sz w:val="24"/>
          <w:lang w:eastAsia="zh-CN"/>
        </w:rPr>
      </w:pPr>
      <w:r>
        <w:rPr>
          <w:rFonts w:hint="eastAsia" w:ascii="宋体" w:hAnsi="宋体"/>
          <w:bCs/>
          <w:sz w:val="24"/>
          <w:lang w:eastAsia="zh-CN"/>
        </w:rPr>
        <w:t>（</w:t>
      </w:r>
      <w:r>
        <w:rPr>
          <w:rFonts w:hint="eastAsia" w:ascii="宋体" w:hAnsi="宋体"/>
          <w:bCs/>
          <w:sz w:val="24"/>
          <w:lang w:val="en-US" w:eastAsia="zh-CN"/>
        </w:rPr>
        <w:t>9</w:t>
      </w:r>
      <w:r>
        <w:rPr>
          <w:rFonts w:hint="eastAsia" w:ascii="宋体" w:hAnsi="宋体"/>
          <w:bCs/>
          <w:sz w:val="24"/>
          <w:lang w:eastAsia="zh-CN"/>
        </w:rPr>
        <w:t>）</w:t>
      </w:r>
      <w:r>
        <w:rPr>
          <w:rFonts w:hint="eastAsia" w:ascii="宋体" w:hAnsi="宋体"/>
          <w:bCs/>
          <w:sz w:val="24"/>
        </w:rPr>
        <w:t>承诺书（</w:t>
      </w:r>
      <w:r>
        <w:rPr>
          <w:rFonts w:hint="eastAsia" w:ascii="宋体" w:hAnsi="宋体"/>
          <w:b/>
          <w:bCs/>
          <w:sz w:val="24"/>
        </w:rPr>
        <w:t>格式见附件</w:t>
      </w:r>
      <w:r>
        <w:rPr>
          <w:rFonts w:hint="eastAsia" w:ascii="宋体" w:hAnsi="宋体"/>
          <w:bCs/>
          <w:sz w:val="24"/>
        </w:rPr>
        <w:t>）</w:t>
      </w:r>
      <w:r>
        <w:rPr>
          <w:rFonts w:hint="eastAsia" w:ascii="宋体" w:hAnsi="宋体"/>
          <w:bCs/>
          <w:sz w:val="24"/>
          <w:lang w:eastAsia="zh-CN"/>
        </w:rPr>
        <w:t>。</w:t>
      </w:r>
    </w:p>
    <w:p>
      <w:pPr>
        <w:tabs>
          <w:tab w:val="left" w:pos="420"/>
          <w:tab w:val="left" w:pos="945"/>
          <w:tab w:val="left" w:pos="1155"/>
        </w:tabs>
        <w:spacing w:line="360" w:lineRule="auto"/>
        <w:ind w:firstLine="480" w:firstLineChars="200"/>
        <w:jc w:val="left"/>
        <w:rPr>
          <w:rFonts w:ascii="Tahoma" w:hAnsi="Tahoma" w:cs="Tahoma"/>
          <w:sz w:val="24"/>
        </w:rPr>
      </w:pPr>
      <w:r>
        <w:rPr>
          <w:rFonts w:ascii="Tahoma" w:hAnsi="Tahoma" w:cs="Tahoma"/>
          <w:sz w:val="24"/>
        </w:rPr>
        <w:t>注：</w:t>
      </w:r>
      <w:r>
        <w:rPr>
          <w:rFonts w:hint="eastAsia" w:ascii="Tahoma" w:hAnsi="Tahoma" w:cs="Tahoma"/>
          <w:sz w:val="24"/>
        </w:rPr>
        <w:t>投标供应商</w:t>
      </w:r>
      <w:r>
        <w:rPr>
          <w:rFonts w:ascii="Tahoma" w:hAnsi="Tahoma" w:cs="Tahoma"/>
          <w:sz w:val="24"/>
        </w:rPr>
        <w:t>已按《无锡市政府采购供应商注册登记管理办法》（锡财购〔2012〕3号）文件要求入供应商库的，可注册入库（详见</w:t>
      </w:r>
      <w:r>
        <w:fldChar w:fldCharType="begin"/>
      </w:r>
      <w:r>
        <w:instrText xml:space="preserve"> HYPERLINK "http://cz.wuxi.gov.cn/doc/2012/10/11/51585.shtml" </w:instrText>
      </w:r>
      <w:r>
        <w:fldChar w:fldCharType="separate"/>
      </w:r>
      <w:r>
        <w:rPr>
          <w:rFonts w:hint="eastAsia" w:ascii="Tahoma" w:hAnsi="Tahoma" w:cs="Tahoma"/>
          <w:sz w:val="24"/>
        </w:rPr>
        <w:t>http://cz.wuxi.gov.cn/</w:t>
      </w:r>
      <w:r>
        <w:rPr>
          <w:rFonts w:ascii="Tahoma" w:hAnsi="Tahoma" w:cs="Tahoma"/>
          <w:sz w:val="24"/>
        </w:rPr>
        <w:t>fzlm</w:t>
      </w:r>
      <w:r>
        <w:rPr>
          <w:rFonts w:hint="eastAsia" w:ascii="Tahoma" w:hAnsi="Tahoma" w:cs="Tahoma"/>
          <w:sz w:val="24"/>
        </w:rPr>
        <w:t>/</w:t>
      </w:r>
      <w:r>
        <w:rPr>
          <w:rFonts w:ascii="Tahoma" w:hAnsi="Tahoma" w:cs="Tahoma"/>
          <w:sz w:val="24"/>
        </w:rPr>
        <w:t>zfcgjyxt/index</w:t>
      </w:r>
      <w:r>
        <w:rPr>
          <w:rFonts w:hint="eastAsia" w:ascii="Tahoma" w:hAnsi="Tahoma" w:cs="Tahoma"/>
          <w:sz w:val="24"/>
        </w:rPr>
        <w:t>.shtml</w:t>
      </w:r>
      <w:r>
        <w:rPr>
          <w:rFonts w:hint="eastAsia" w:ascii="Tahoma" w:hAnsi="Tahoma" w:cs="Tahoma"/>
          <w:sz w:val="24"/>
        </w:rPr>
        <w:fldChar w:fldCharType="end"/>
      </w:r>
      <w:r>
        <w:rPr>
          <w:rFonts w:ascii="Tahoma" w:hAnsi="Tahoma" w:cs="Tahoma"/>
          <w:sz w:val="24"/>
        </w:rPr>
        <w:t>）成功后，从网上下载打印《无锡市政府采购注册供应商资格信息登记表》（以下简称信息登记表），并经法定代表人签字和加盖公章后</w:t>
      </w:r>
      <w:r>
        <w:rPr>
          <w:rFonts w:hint="eastAsia" w:ascii="Tahoma" w:hAnsi="Tahoma" w:cs="Tahoma"/>
          <w:sz w:val="24"/>
          <w:lang w:eastAsia="zh-CN"/>
        </w:rPr>
        <w:t>，</w:t>
      </w:r>
      <w:r>
        <w:rPr>
          <w:rFonts w:ascii="Tahoma" w:hAnsi="Tahoma" w:cs="Tahoma"/>
          <w:sz w:val="24"/>
        </w:rPr>
        <w:t>可作为供应商投标文件的有效组成部分提交</w:t>
      </w:r>
      <w:r>
        <w:rPr>
          <w:rFonts w:hint="eastAsia" w:ascii="Tahoma" w:hAnsi="Tahoma" w:cs="Tahoma"/>
          <w:sz w:val="24"/>
        </w:rPr>
        <w:t>采购代理机构</w:t>
      </w:r>
      <w:r>
        <w:rPr>
          <w:rFonts w:ascii="Tahoma" w:hAnsi="Tahoma" w:cs="Tahoma"/>
          <w:sz w:val="24"/>
        </w:rPr>
        <w:t>。信息登记表所记录的信息如能反映</w:t>
      </w:r>
      <w:r>
        <w:rPr>
          <w:rFonts w:hint="eastAsia" w:ascii="Tahoma" w:hAnsi="Tahoma" w:cs="Tahoma"/>
          <w:sz w:val="24"/>
        </w:rPr>
        <w:t>投标供应商</w:t>
      </w:r>
      <w:r>
        <w:rPr>
          <w:rFonts w:ascii="Tahoma" w:hAnsi="Tahoma" w:cs="Tahoma"/>
          <w:sz w:val="24"/>
        </w:rPr>
        <w:t>具备对应资格条件项的，在本项目评审时，可凭信息登记表免于提供相应的资格证明材料的原件或公证件，否则必须按要求提供相应的资格</w:t>
      </w:r>
      <w:r>
        <w:rPr>
          <w:rFonts w:hint="eastAsia" w:ascii="Tahoma" w:hAnsi="Tahoma" w:cs="Tahoma"/>
          <w:sz w:val="24"/>
        </w:rPr>
        <w:t>、资信</w:t>
      </w:r>
      <w:r>
        <w:rPr>
          <w:rFonts w:ascii="Tahoma" w:hAnsi="Tahoma" w:cs="Tahoma"/>
          <w:sz w:val="24"/>
        </w:rPr>
        <w:t>证明材料原件或公证件来予以证明。</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补充性文件：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（1）投标供应商简介和经营情况说明；</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投标供应商认为有必要提供的其他证明材料（参照评分标准要求）。</w:t>
      </w:r>
    </w:p>
    <w:p>
      <w:pPr>
        <w:tabs>
          <w:tab w:val="left" w:pos="420"/>
          <w:tab w:val="left" w:pos="945"/>
          <w:tab w:val="left" w:pos="1155"/>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（3）如是中小企业的，提供《中小企业声明函》（格式见附件）。</w:t>
      </w:r>
    </w:p>
    <w:p>
      <w:pPr>
        <w:tabs>
          <w:tab w:val="left" w:pos="420"/>
          <w:tab w:val="left" w:pos="945"/>
          <w:tab w:val="left" w:pos="1155"/>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（4）残疾人福利性单位声明函（如是，格式见附件）</w:t>
      </w:r>
    </w:p>
    <w:p>
      <w:pPr>
        <w:tabs>
          <w:tab w:val="left" w:pos="420"/>
          <w:tab w:val="left" w:pos="945"/>
          <w:tab w:val="left" w:pos="1155"/>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（5）由省级以上监狱管理局、戒毒管理局出具的属于监狱企业的证明文件；（如是）</w:t>
      </w:r>
    </w:p>
    <w:p>
      <w:pPr>
        <w:tabs>
          <w:tab w:val="left" w:pos="360"/>
          <w:tab w:val="left" w:pos="600"/>
        </w:tabs>
        <w:spacing w:line="360" w:lineRule="auto"/>
        <w:ind w:firstLine="480" w:firstLineChars="200"/>
        <w:rPr>
          <w:rFonts w:hint="eastAsia" w:ascii="宋体" w:hAnsi="宋体" w:cs="宋体"/>
          <w:bCs/>
          <w:sz w:val="24"/>
          <w:szCs w:val="22"/>
        </w:rPr>
      </w:pPr>
      <w:r>
        <w:rPr>
          <w:rFonts w:hint="eastAsia" w:ascii="宋体" w:hAnsi="宋体" w:cs="宋体"/>
          <w:kern w:val="0"/>
          <w:sz w:val="24"/>
          <w:szCs w:val="22"/>
        </w:rPr>
        <w:t>（</w:t>
      </w:r>
      <w:r>
        <w:rPr>
          <w:rFonts w:hint="eastAsia" w:ascii="宋体" w:hAnsi="宋体" w:cs="宋体"/>
          <w:kern w:val="0"/>
          <w:sz w:val="24"/>
          <w:szCs w:val="22"/>
          <w:lang w:val="en-US" w:eastAsia="zh-CN"/>
        </w:rPr>
        <w:t>6</w:t>
      </w:r>
      <w:r>
        <w:rPr>
          <w:rFonts w:hint="eastAsia" w:ascii="宋体" w:hAnsi="宋体" w:cs="宋体"/>
          <w:kern w:val="0"/>
          <w:sz w:val="24"/>
          <w:szCs w:val="22"/>
        </w:rPr>
        <w:t>）《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tabs>
          <w:tab w:val="left" w:pos="525"/>
          <w:tab w:val="left" w:pos="945"/>
        </w:tabs>
        <w:spacing w:line="360" w:lineRule="auto"/>
        <w:ind w:firstLine="482" w:firstLineChars="200"/>
        <w:rPr>
          <w:rFonts w:ascii="宋体" w:hAnsi="宋体"/>
          <w:b/>
          <w:sz w:val="24"/>
        </w:rPr>
      </w:pPr>
      <w:r>
        <w:rPr>
          <w:rFonts w:hint="eastAsia" w:ascii="宋体" w:hAnsi="宋体"/>
          <w:b/>
          <w:sz w:val="24"/>
        </w:rPr>
        <w:t>2.投标函部分：</w:t>
      </w:r>
    </w:p>
    <w:p>
      <w:pPr>
        <w:widowControl/>
        <w:tabs>
          <w:tab w:val="left" w:pos="1155"/>
        </w:tabs>
        <w:spacing w:line="360" w:lineRule="auto"/>
        <w:ind w:left="420"/>
        <w:jc w:val="left"/>
        <w:rPr>
          <w:rFonts w:ascii="宋体" w:hAnsi="宋体" w:cs="宋体"/>
          <w:kern w:val="0"/>
          <w:sz w:val="24"/>
        </w:rPr>
      </w:pPr>
      <w:r>
        <w:rPr>
          <w:rFonts w:hint="eastAsia" w:ascii="宋体" w:hAnsi="宋体" w:cs="宋体"/>
          <w:kern w:val="0"/>
          <w:sz w:val="24"/>
        </w:rPr>
        <w:t>（1）投标函</w:t>
      </w:r>
      <w:r>
        <w:rPr>
          <w:rFonts w:hint="eastAsia" w:ascii="宋体" w:hAnsi="宋体"/>
          <w:b/>
          <w:bCs w:val="0"/>
          <w:sz w:val="24"/>
        </w:rPr>
        <w:t>（格式见附件）</w:t>
      </w:r>
    </w:p>
    <w:p>
      <w:pPr>
        <w:tabs>
          <w:tab w:val="left" w:pos="525"/>
          <w:tab w:val="left" w:pos="945"/>
        </w:tabs>
        <w:spacing w:line="360" w:lineRule="auto"/>
        <w:ind w:left="420"/>
        <w:rPr>
          <w:rFonts w:ascii="宋体" w:hAnsi="宋体"/>
          <w:bCs/>
          <w:sz w:val="24"/>
        </w:rPr>
      </w:pPr>
      <w:r>
        <w:rPr>
          <w:rFonts w:hint="eastAsia" w:ascii="宋体" w:hAnsi="宋体"/>
          <w:bCs/>
          <w:sz w:val="24"/>
        </w:rPr>
        <w:t>（2）开标一览表</w:t>
      </w:r>
      <w:r>
        <w:rPr>
          <w:rFonts w:hint="eastAsia" w:ascii="宋体" w:hAnsi="宋体"/>
          <w:b/>
          <w:bCs w:val="0"/>
          <w:sz w:val="24"/>
        </w:rPr>
        <w:t>（格式见附件）</w:t>
      </w:r>
    </w:p>
    <w:p>
      <w:pPr>
        <w:tabs>
          <w:tab w:val="left" w:pos="525"/>
          <w:tab w:val="left" w:pos="945"/>
        </w:tabs>
        <w:spacing w:line="360" w:lineRule="auto"/>
        <w:ind w:left="420"/>
        <w:rPr>
          <w:b w:val="0"/>
          <w:bCs w:val="0"/>
        </w:rPr>
      </w:pPr>
      <w:r>
        <w:rPr>
          <w:rFonts w:hint="eastAsia" w:ascii="宋体" w:hAnsi="宋体"/>
          <w:bCs/>
          <w:sz w:val="24"/>
        </w:rPr>
        <w:t>（3）报价明细表</w:t>
      </w:r>
      <w:r>
        <w:rPr>
          <w:rFonts w:hint="eastAsia" w:ascii="宋体" w:hAnsi="宋体"/>
          <w:b/>
          <w:bCs w:val="0"/>
          <w:sz w:val="24"/>
        </w:rPr>
        <w:t>（格式见附件）</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（4）</w:t>
      </w:r>
      <w:r>
        <w:rPr>
          <w:rFonts w:hint="eastAsia" w:ascii="宋体" w:hAnsi="宋体" w:cs="宋体"/>
          <w:bCs/>
          <w:sz w:val="24"/>
          <w:highlight w:val="none"/>
          <w:lang w:val="zh-CN"/>
        </w:rPr>
        <w:t>中标标段优先顺序承诺函</w:t>
      </w:r>
      <w:r>
        <w:rPr>
          <w:rFonts w:hint="eastAsia" w:ascii="宋体" w:hAnsi="宋体" w:cs="宋体"/>
          <w:b/>
          <w:bCs w:val="0"/>
          <w:sz w:val="24"/>
          <w:highlight w:val="none"/>
          <w:lang w:val="zh-CN"/>
        </w:rPr>
        <w:t>（格式见附件）</w:t>
      </w:r>
    </w:p>
    <w:p>
      <w:pPr>
        <w:adjustRightInd w:val="0"/>
        <w:snapToGrid w:val="0"/>
        <w:spacing w:line="360" w:lineRule="auto"/>
        <w:ind w:firstLine="480" w:firstLineChars="200"/>
        <w:rPr>
          <w:rFonts w:hint="eastAsia" w:ascii="宋体" w:hAnsi="宋体"/>
          <w:bCs/>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bCs/>
          <w:sz w:val="24"/>
          <w:szCs w:val="22"/>
        </w:rPr>
        <w:t>拟投入本项目的人员一览表</w:t>
      </w:r>
      <w:r>
        <w:rPr>
          <w:rFonts w:hint="eastAsia" w:ascii="宋体" w:hAnsi="宋体" w:cs="宋体"/>
          <w:b/>
          <w:sz w:val="24"/>
          <w:szCs w:val="22"/>
        </w:rPr>
        <w:t>（格式见附件）</w:t>
      </w:r>
    </w:p>
    <w:p>
      <w:pPr>
        <w:widowControl/>
        <w:spacing w:line="360" w:lineRule="auto"/>
        <w:ind w:firstLine="482" w:firstLineChars="200"/>
        <w:jc w:val="left"/>
        <w:rPr>
          <w:rFonts w:ascii="宋体" w:hAnsi="宋体" w:cs="宋体"/>
          <w:bCs/>
          <w:sz w:val="24"/>
          <w:szCs w:val="22"/>
        </w:rPr>
      </w:pPr>
      <w:r>
        <w:rPr>
          <w:rFonts w:ascii="宋体" w:hAnsi="宋体"/>
          <w:b/>
          <w:bCs/>
          <w:sz w:val="24"/>
        </w:rPr>
        <w:t>暗标部分</w:t>
      </w:r>
      <w:r>
        <w:rPr>
          <w:rFonts w:hint="eastAsia" w:ascii="宋体" w:hAnsi="宋体"/>
          <w:b/>
          <w:bCs/>
          <w:sz w:val="24"/>
        </w:rPr>
        <w:t>：</w:t>
      </w:r>
    </w:p>
    <w:p>
      <w:pPr>
        <w:widowControl/>
        <w:spacing w:line="360" w:lineRule="auto"/>
        <w:ind w:firstLine="482" w:firstLineChars="200"/>
        <w:jc w:val="left"/>
        <w:rPr>
          <w:rFonts w:hint="eastAsia" w:ascii="宋体" w:hAnsi="宋体" w:cs="宋体"/>
          <w:sz w:val="24"/>
        </w:rPr>
      </w:pPr>
      <w:r>
        <w:rPr>
          <w:rFonts w:hint="eastAsia" w:ascii="宋体" w:hAnsi="宋体"/>
          <w:b/>
          <w:bCs/>
          <w:sz w:val="24"/>
        </w:rPr>
        <w:t>3.技术</w:t>
      </w:r>
      <w:r>
        <w:rPr>
          <w:rFonts w:hint="eastAsia" w:ascii="宋体" w:hAnsi="宋体"/>
          <w:b/>
          <w:bCs/>
          <w:sz w:val="24"/>
          <w:lang w:val="en-US" w:eastAsia="zh-CN"/>
        </w:rPr>
        <w:t>文件</w:t>
      </w:r>
      <w:r>
        <w:rPr>
          <w:rFonts w:hint="eastAsia" w:ascii="宋体" w:hAnsi="宋体"/>
          <w:b/>
          <w:bCs/>
          <w:sz w:val="24"/>
        </w:rPr>
        <w:t>的组成</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szCs w:val="24"/>
          <w:lang w:val="en-US" w:eastAsia="zh-CN"/>
        </w:rPr>
        <w:t>人员配置</w:t>
      </w:r>
      <w:r>
        <w:rPr>
          <w:rFonts w:hint="eastAsia" w:ascii="宋体" w:hAnsi="宋体" w:eastAsia="宋体" w:cs="宋体"/>
          <w:sz w:val="24"/>
          <w:szCs w:val="24"/>
          <w:highlight w:val="none"/>
          <w:lang w:eastAsia="zh-CN"/>
        </w:rPr>
        <w:t>管理方案</w:t>
      </w:r>
      <w:r>
        <w:rPr>
          <w:rFonts w:hint="eastAsia" w:ascii="宋体" w:hAnsi="宋体" w:cs="宋体"/>
          <w:bCs/>
          <w:sz w:val="24"/>
          <w:szCs w:val="22"/>
          <w:highlight w:val="none"/>
        </w:rPr>
        <w:t>；</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eastAsia="宋体" w:cs="宋体"/>
          <w:color w:val="000000"/>
          <w:kern w:val="2"/>
          <w:sz w:val="24"/>
          <w:szCs w:val="24"/>
          <w:highlight w:val="none"/>
        </w:rPr>
        <w:t>运营服务和宣传工作方案</w:t>
      </w:r>
      <w:r>
        <w:rPr>
          <w:rFonts w:hint="eastAsia" w:ascii="宋体" w:hAnsi="宋体" w:cs="宋体"/>
          <w:bCs/>
          <w:sz w:val="24"/>
          <w:szCs w:val="22"/>
          <w:highlight w:val="none"/>
        </w:rPr>
        <w:t>；</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3</w:t>
      </w:r>
      <w:r>
        <w:rPr>
          <w:rFonts w:hint="eastAsia" w:ascii="宋体" w:hAnsi="宋体" w:cs="宋体"/>
          <w:bCs/>
          <w:sz w:val="24"/>
          <w:szCs w:val="22"/>
          <w:highlight w:val="none"/>
          <w:lang w:eastAsia="zh-CN"/>
        </w:rPr>
        <w:t>）</w:t>
      </w:r>
      <w:r>
        <w:rPr>
          <w:rFonts w:hint="eastAsia" w:ascii="宋体" w:hAnsi="宋体" w:eastAsia="宋体" w:cs="宋体"/>
          <w:color w:val="000000"/>
          <w:kern w:val="2"/>
          <w:sz w:val="24"/>
          <w:szCs w:val="24"/>
          <w:highlight w:val="none"/>
        </w:rPr>
        <w:t>应急服务措施和临时性重大活动保障措施</w:t>
      </w:r>
      <w:r>
        <w:rPr>
          <w:rFonts w:hint="eastAsia" w:ascii="宋体" w:hAnsi="宋体" w:cs="宋体"/>
          <w:bCs/>
          <w:sz w:val="24"/>
          <w:szCs w:val="22"/>
          <w:highlight w:val="none"/>
        </w:rPr>
        <w:t>；</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4</w:t>
      </w:r>
      <w:r>
        <w:rPr>
          <w:rFonts w:hint="eastAsia" w:ascii="宋体" w:hAnsi="宋体" w:cs="宋体"/>
          <w:bCs/>
          <w:sz w:val="24"/>
          <w:szCs w:val="22"/>
          <w:highlight w:val="none"/>
          <w:lang w:eastAsia="zh-CN"/>
        </w:rPr>
        <w:t>）</w:t>
      </w:r>
      <w:r>
        <w:rPr>
          <w:rFonts w:hint="eastAsia" w:ascii="宋体" w:hAnsi="宋体" w:cs="宋体"/>
          <w:color w:val="auto"/>
          <w:sz w:val="24"/>
          <w:highlight w:val="none"/>
          <w:lang w:eastAsia="zh-CN"/>
        </w:rPr>
        <w:t>安全文明保障措施</w:t>
      </w:r>
      <w:r>
        <w:rPr>
          <w:rFonts w:hint="eastAsia" w:ascii="宋体" w:hAnsi="宋体" w:cs="宋体"/>
          <w:bCs/>
          <w:sz w:val="24"/>
          <w:szCs w:val="22"/>
          <w:highlight w:val="none"/>
        </w:rPr>
        <w:t>；</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5</w:t>
      </w:r>
      <w:r>
        <w:rPr>
          <w:rFonts w:hint="eastAsia" w:ascii="宋体" w:hAnsi="宋体" w:cs="宋体"/>
          <w:bCs/>
          <w:sz w:val="24"/>
          <w:szCs w:val="22"/>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cs="宋体"/>
          <w:color w:val="000000"/>
          <w:kern w:val="2"/>
          <w:sz w:val="24"/>
          <w:szCs w:val="24"/>
          <w:highlight w:val="none"/>
          <w:lang w:val="en-US" w:eastAsia="zh-CN"/>
        </w:rPr>
        <w:t>考核及验收合理化建议</w:t>
      </w:r>
      <w:r>
        <w:rPr>
          <w:rFonts w:hint="eastAsia" w:ascii="宋体" w:hAnsi="宋体" w:eastAsia="宋体" w:cs="宋体"/>
          <w:color w:val="000000"/>
          <w:kern w:val="2"/>
          <w:sz w:val="24"/>
          <w:szCs w:val="24"/>
          <w:highlight w:val="none"/>
        </w:rPr>
        <w:t>及解决措施</w:t>
      </w:r>
      <w:r>
        <w:rPr>
          <w:rFonts w:hint="eastAsia" w:ascii="宋体" w:hAnsi="宋体" w:cs="宋体"/>
          <w:bCs/>
          <w:sz w:val="24"/>
          <w:szCs w:val="22"/>
          <w:highlight w:val="none"/>
        </w:rPr>
        <w:t>；</w:t>
      </w:r>
    </w:p>
    <w:p>
      <w:pPr>
        <w:widowControl/>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6</w:t>
      </w:r>
      <w:r>
        <w:rPr>
          <w:rFonts w:hint="eastAsia" w:ascii="宋体" w:hAnsi="宋体" w:cs="宋体"/>
          <w:bCs/>
          <w:sz w:val="24"/>
          <w:highlight w:val="none"/>
          <w:lang w:eastAsia="zh-CN"/>
        </w:rPr>
        <w:t>）</w:t>
      </w:r>
      <w:r>
        <w:rPr>
          <w:rFonts w:hint="eastAsia" w:ascii="宋体" w:hAnsi="宋体" w:cs="宋体"/>
          <w:sz w:val="24"/>
          <w:shd w:val="clear" w:color="auto" w:fill="FFFFFF"/>
        </w:rPr>
        <w:t>垃圾分类管理制度及管理台账制度</w:t>
      </w:r>
      <w:r>
        <w:rPr>
          <w:rFonts w:hint="eastAsia" w:ascii="宋体" w:hAnsi="宋体" w:cs="宋体"/>
          <w:sz w:val="24"/>
          <w:shd w:val="clear" w:color="auto" w:fill="FFFFFF"/>
          <w:lang w:eastAsia="zh-CN"/>
        </w:rPr>
        <w:t>；</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cs="宋体"/>
          <w:color w:val="000000"/>
          <w:kern w:val="2"/>
          <w:sz w:val="24"/>
          <w:szCs w:val="24"/>
          <w:highlight w:val="none"/>
          <w:lang w:eastAsia="zh-CN"/>
        </w:rPr>
        <w:t>（</w:t>
      </w:r>
      <w:r>
        <w:rPr>
          <w:rFonts w:hint="eastAsia" w:ascii="宋体" w:hAnsi="宋体" w:cs="宋体"/>
          <w:color w:val="000000"/>
          <w:kern w:val="2"/>
          <w:sz w:val="24"/>
          <w:szCs w:val="24"/>
          <w:highlight w:val="none"/>
          <w:lang w:val="en-US" w:eastAsia="zh-CN"/>
        </w:rPr>
        <w:t>7</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其他优惠承诺及个性化服务情况</w:t>
      </w:r>
      <w:r>
        <w:rPr>
          <w:rFonts w:hint="eastAsia" w:ascii="宋体" w:hAnsi="宋体" w:eastAsia="宋体" w:cs="Times New Roman"/>
          <w:sz w:val="24"/>
          <w:highlight w:val="none"/>
        </w:rPr>
        <w:t>。</w:t>
      </w:r>
    </w:p>
    <w:p>
      <w:pPr>
        <w:widowControl/>
        <w:spacing w:line="360" w:lineRule="auto"/>
        <w:ind w:firstLine="482" w:firstLineChars="200"/>
        <w:jc w:val="left"/>
        <w:rPr>
          <w:rFonts w:hint="eastAsia" w:ascii="宋体" w:hAnsi="宋体" w:eastAsia="宋体" w:cs="Times New Roman"/>
          <w:b/>
          <w:bCs/>
          <w:sz w:val="24"/>
          <w:highlight w:val="none"/>
        </w:rPr>
      </w:pPr>
      <w:r>
        <w:rPr>
          <w:rFonts w:hint="eastAsia" w:ascii="宋体" w:hAnsi="宋体" w:eastAsia="宋体" w:cs="Times New Roman"/>
          <w:b/>
          <w:bCs/>
          <w:sz w:val="24"/>
          <w:highlight w:val="none"/>
        </w:rPr>
        <w:t>（六）投标文件的要求</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1.所有文件、往来函件均应使用简体中文（规格、型号辅助符号除外）。</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2.投标文件由投标供应商按给定格式如实填写（编写），须有法人（盖章）、法定代表人或法定代表人授权代表签字或盖章，方为有效，未尽事宜可自行补充。</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3.投标供应商报价一律以人民币为报价结算货币，结算单位为“元”。</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4.投标文件格式部分，应由投标供应商按给定格式提供，不得更改。</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5.投标文件应用不褪色的黑色墨水书写或打印。</w:t>
      </w:r>
    </w:p>
    <w:p>
      <w:pPr>
        <w:widowControl/>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6.投标文件统一采用A4纸，按照响应函格式中的顺序制作，并请编制目录及页码。</w:t>
      </w:r>
    </w:p>
    <w:p>
      <w:pPr>
        <w:tabs>
          <w:tab w:val="left" w:pos="525"/>
          <w:tab w:val="left" w:pos="1050"/>
        </w:tabs>
        <w:spacing w:line="360" w:lineRule="auto"/>
        <w:ind w:firstLine="482" w:firstLineChars="200"/>
        <w:rPr>
          <w:rFonts w:hint="eastAsia" w:ascii="宋体" w:hAnsi="宋体" w:eastAsia="宋体" w:cs="Times New Roman"/>
          <w:b/>
          <w:sz w:val="24"/>
        </w:rPr>
      </w:pPr>
      <w:r>
        <w:rPr>
          <w:rFonts w:hint="eastAsia" w:ascii="宋体" w:hAnsi="宋体" w:cs="宋体"/>
          <w:b/>
          <w:sz w:val="24"/>
          <w:szCs w:val="28"/>
        </w:rPr>
        <w:t>7.</w:t>
      </w:r>
      <w:r>
        <w:rPr>
          <w:rFonts w:hint="eastAsia" w:ascii="宋体" w:hAnsi="宋体" w:eastAsia="宋体" w:cs="宋体"/>
          <w:b/>
          <w:bCs/>
          <w:color w:val="auto"/>
          <w:sz w:val="24"/>
          <w:highlight w:val="none"/>
        </w:rPr>
        <w:t>投标</w:t>
      </w:r>
      <w:r>
        <w:rPr>
          <w:rFonts w:hint="eastAsia" w:ascii="宋体" w:hAnsi="宋体" w:eastAsia="宋体" w:cs="宋体"/>
          <w:b/>
          <w:bCs/>
          <w:color w:val="auto"/>
          <w:sz w:val="24"/>
          <w:highlight w:val="none"/>
          <w:lang w:val="en-US" w:eastAsia="zh-CN"/>
        </w:rPr>
        <w:t>供应商</w:t>
      </w:r>
      <w:r>
        <w:rPr>
          <w:rFonts w:hint="eastAsia" w:ascii="宋体" w:hAnsi="宋体" w:eastAsia="宋体" w:cs="宋体"/>
          <w:b/>
          <w:bCs/>
          <w:color w:val="auto"/>
          <w:sz w:val="24"/>
          <w:highlight w:val="none"/>
        </w:rPr>
        <w:t>应根据所投标段分别进行制作、装订、密封</w:t>
      </w:r>
      <w:r>
        <w:rPr>
          <w:rFonts w:hint="eastAsia" w:ascii="宋体" w:hAnsi="宋体" w:cs="宋体"/>
          <w:b/>
          <w:bCs/>
          <w:color w:val="auto"/>
          <w:sz w:val="24"/>
          <w:highlight w:val="none"/>
          <w:lang w:val="en-US" w:eastAsia="zh-CN"/>
        </w:rPr>
        <w:t>投标文件</w:t>
      </w:r>
      <w:r>
        <w:rPr>
          <w:rFonts w:hint="eastAsia" w:ascii="宋体" w:hAnsi="宋体" w:eastAsia="宋体" w:cs="宋体"/>
          <w:b/>
          <w:bCs/>
          <w:color w:val="auto"/>
          <w:sz w:val="24"/>
          <w:highlight w:val="none"/>
        </w:rPr>
        <w:t>。</w:t>
      </w:r>
      <w:r>
        <w:rPr>
          <w:rFonts w:hint="eastAsia" w:ascii="宋体" w:hAnsi="宋体"/>
          <w:b/>
          <w:sz w:val="24"/>
        </w:rPr>
        <w:t>投标文件份数：明标部分一正二副，暗标部分一正五副。投标供应商应（1）将明标部分正本、电子光盘密封在一个封袋中并在封袋上清楚地标明“明标正本”，将明标部分所有副本密封在另一个封袋中并在密封袋上清楚地标明</w:t>
      </w:r>
      <w:r>
        <w:rPr>
          <w:rFonts w:ascii="宋体" w:hAnsi="宋体"/>
          <w:b/>
          <w:sz w:val="24"/>
        </w:rPr>
        <w:t xml:space="preserve"> “</w:t>
      </w:r>
      <w:r>
        <w:rPr>
          <w:rFonts w:hint="eastAsia" w:ascii="宋体" w:hAnsi="宋体"/>
          <w:b/>
          <w:sz w:val="24"/>
        </w:rPr>
        <w:t>明标副本</w:t>
      </w:r>
      <w:r>
        <w:rPr>
          <w:rFonts w:ascii="宋体" w:hAnsi="宋体"/>
          <w:b/>
          <w:sz w:val="24"/>
        </w:rPr>
        <w:t>”</w:t>
      </w:r>
      <w:r>
        <w:rPr>
          <w:rFonts w:hint="eastAsia" w:ascii="宋体" w:hAnsi="宋体"/>
          <w:b/>
          <w:sz w:val="24"/>
        </w:rPr>
        <w:t>；（2）将技术文件（暗标）正本、电子光盘密封在一个封袋中并在密封袋上清楚地标明“技术文件正本”，将技术文件（暗标）所有副本密封在另一个封袋中并在密封袋上清楚地标明“技术文件副本”；（3）采购文件中证明文件部分及评标办法中所需提供的原件资料需单独密封在一个封袋中，并在密封袋上清楚地标明“原件资料”，</w:t>
      </w:r>
      <w:r>
        <w:rPr>
          <w:rFonts w:hint="eastAsia" w:ascii="宋体" w:hAnsi="宋体" w:cs="宋体"/>
          <w:b/>
          <w:sz w:val="24"/>
          <w:szCs w:val="28"/>
        </w:rPr>
        <w:t>随投标文件一起提交</w:t>
      </w:r>
      <w:r>
        <w:rPr>
          <w:rFonts w:hint="eastAsia" w:ascii="宋体" w:hAnsi="宋体"/>
          <w:b/>
          <w:sz w:val="24"/>
        </w:rPr>
        <w:t>； （4）授权委托人身份证、授权委托书</w:t>
      </w:r>
      <w:r>
        <w:rPr>
          <w:rFonts w:hint="eastAsia" w:ascii="宋体" w:hAnsi="宋体"/>
          <w:b/>
          <w:sz w:val="24"/>
          <w:lang w:eastAsia="zh-CN"/>
        </w:rPr>
        <w:t>（</w:t>
      </w:r>
      <w:r>
        <w:rPr>
          <w:rFonts w:hint="eastAsia" w:ascii="宋体" w:hAnsi="宋体" w:cs="宋体"/>
          <w:b/>
          <w:bCs/>
          <w:sz w:val="24"/>
          <w:highlight w:val="none"/>
          <w:lang w:val="en-US" w:eastAsia="zh-CN"/>
        </w:rPr>
        <w:t>按标段分别制作</w:t>
      </w:r>
      <w:r>
        <w:rPr>
          <w:rFonts w:hint="eastAsia" w:ascii="宋体" w:hAnsi="宋体"/>
          <w:b/>
          <w:sz w:val="24"/>
          <w:lang w:eastAsia="zh-CN"/>
        </w:rPr>
        <w:t>）</w:t>
      </w:r>
      <w:r>
        <w:rPr>
          <w:rFonts w:hint="eastAsia" w:ascii="宋体" w:hAnsi="宋体"/>
          <w:b/>
          <w:sz w:val="24"/>
        </w:rPr>
        <w:t>随身携带，不放入原件密封袋；（5）所有投标文件封袋的封口处应加盖投标供应商印章。密封袋上还均应注明采购编号、项目名称、</w:t>
      </w:r>
      <w:r>
        <w:rPr>
          <w:rFonts w:hint="eastAsia" w:ascii="宋体" w:hAnsi="宋体"/>
          <w:b/>
          <w:sz w:val="24"/>
          <w:lang w:val="en-US" w:eastAsia="zh-CN"/>
        </w:rPr>
        <w:t>标</w:t>
      </w:r>
      <w:r>
        <w:rPr>
          <w:rFonts w:hint="eastAsia" w:ascii="宋体" w:hAnsi="宋体" w:eastAsia="宋体" w:cs="Times New Roman"/>
          <w:b/>
          <w:sz w:val="24"/>
          <w:lang w:val="en-US" w:eastAsia="zh-CN"/>
        </w:rPr>
        <w:t>段名称、</w:t>
      </w:r>
      <w:r>
        <w:rPr>
          <w:rFonts w:hint="eastAsia" w:ascii="宋体" w:hAnsi="宋体" w:eastAsia="宋体" w:cs="Times New Roman"/>
          <w:b/>
          <w:sz w:val="24"/>
        </w:rPr>
        <w:t>投标供应商名称。</w:t>
      </w:r>
    </w:p>
    <w:p>
      <w:pPr>
        <w:tabs>
          <w:tab w:val="left" w:pos="525"/>
          <w:tab w:val="left" w:pos="1050"/>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val="0"/>
          <w:bCs/>
          <w:sz w:val="24"/>
        </w:rPr>
        <w:t>8.投标文件不应有涂改、增删和潦草之处，如有必须修改时，修改处必须有法人、法定代表人或法定代表人授权代表的签章。</w:t>
      </w:r>
    </w:p>
    <w:p>
      <w:pPr>
        <w:tabs>
          <w:tab w:val="left" w:pos="0"/>
          <w:tab w:val="left" w:pos="704"/>
        </w:tabs>
        <w:spacing w:line="360" w:lineRule="auto"/>
        <w:ind w:firstLine="482" w:firstLineChars="200"/>
        <w:rPr>
          <w:rFonts w:ascii="宋体" w:hAnsi="宋体"/>
          <w:b/>
          <w:sz w:val="24"/>
        </w:rPr>
      </w:pPr>
      <w:r>
        <w:rPr>
          <w:rFonts w:ascii="宋体" w:hAnsi="宋体"/>
          <w:b/>
          <w:sz w:val="24"/>
        </w:rPr>
        <w:t>9.</w:t>
      </w:r>
      <w:r>
        <w:rPr>
          <w:rFonts w:hint="eastAsia" w:ascii="宋体" w:hAnsi="宋体"/>
          <w:b/>
          <w:sz w:val="24"/>
        </w:rPr>
        <w:t>暗标编制、装订要求：</w:t>
      </w:r>
    </w:p>
    <w:p>
      <w:pPr>
        <w:spacing w:line="360" w:lineRule="auto"/>
        <w:ind w:firstLine="482" w:firstLineChars="200"/>
        <w:rPr>
          <w:rFonts w:ascii="宋体" w:hAnsi="宋体"/>
          <w:b/>
          <w:sz w:val="24"/>
        </w:rPr>
      </w:pPr>
      <w:r>
        <w:rPr>
          <w:rFonts w:hint="eastAsia" w:ascii="宋体" w:hAnsi="宋体"/>
          <w:b/>
          <w:sz w:val="24"/>
        </w:rPr>
        <w:t>暗标需单独成册，不得有分册。暗标的封面、封底及目录由采购代理机构提供统一格式（PDF版），纸张要求：A4白色复印纸，80克/平方米。暗标装订夹采用采购代理机构提供的统一样品（铁皮盖板式装订夹）。</w:t>
      </w:r>
    </w:p>
    <w:p>
      <w:pPr>
        <w:spacing w:line="360" w:lineRule="auto"/>
        <w:ind w:firstLine="482" w:firstLineChars="200"/>
        <w:rPr>
          <w:rFonts w:ascii="宋体" w:hAnsi="宋体"/>
          <w:b/>
          <w:sz w:val="24"/>
        </w:rPr>
      </w:pPr>
      <w:r>
        <w:rPr>
          <w:rFonts w:hint="eastAsia" w:ascii="宋体" w:hAnsi="宋体"/>
          <w:b/>
          <w:sz w:val="24"/>
        </w:rPr>
        <w:t>暗标中不得出现投标供应商名称、人员姓名；要求版面整洁、字迹清楚、不许涂改，不得出现能显示企业特征或其它提示性的标记或标识，也不得采用任何不符合常规、有别于其他投标供应商的特殊做法；</w:t>
      </w:r>
    </w:p>
    <w:p>
      <w:pPr>
        <w:pStyle w:val="20"/>
        <w:spacing w:line="360" w:lineRule="auto"/>
        <w:ind w:firstLine="472" w:firstLineChars="196"/>
        <w:rPr>
          <w:rFonts w:ascii="宋体" w:hAnsi="宋体"/>
          <w:b/>
          <w:sz w:val="24"/>
        </w:rPr>
      </w:pPr>
      <w:r>
        <w:rPr>
          <w:rFonts w:hint="eastAsia" w:ascii="宋体" w:hAnsi="宋体"/>
          <w:b/>
          <w:sz w:val="24"/>
        </w:rPr>
        <w:t>排版要求：使用word文件形式，A4白色复印纸单面黑色打印，字体为小四号宋体，不得出现手写，1.5倍行间距，不得有任何加粗、斜体、下划线、边框、底纹、阴影等标记，不得设置页眉，页脚只准出现页码，采用小5号阿拉伯数字格式，设在页脚对中位置，页码应当连续，不得有空白页，装订必须在左侧装订。</w:t>
      </w:r>
    </w:p>
    <w:p>
      <w:pPr>
        <w:tabs>
          <w:tab w:val="left" w:pos="525"/>
          <w:tab w:val="left" w:pos="1050"/>
        </w:tabs>
        <w:spacing w:line="360" w:lineRule="auto"/>
        <w:ind w:firstLine="480" w:firstLineChars="200"/>
        <w:rPr>
          <w:rFonts w:ascii="宋体" w:hAnsi="宋体" w:cs="宋体"/>
          <w:sz w:val="24"/>
          <w:szCs w:val="28"/>
        </w:rPr>
      </w:pPr>
      <w:r>
        <w:rPr>
          <w:rFonts w:ascii="宋体" w:hAnsi="宋体"/>
          <w:sz w:val="24"/>
        </w:rPr>
        <w:t>10.</w:t>
      </w:r>
      <w:r>
        <w:rPr>
          <w:rFonts w:hint="eastAsia" w:ascii="宋体" w:hAnsi="宋体"/>
          <w:sz w:val="24"/>
        </w:rPr>
        <w:t>投标费用自理。</w:t>
      </w:r>
    </w:p>
    <w:p>
      <w:pPr>
        <w:tabs>
          <w:tab w:val="left" w:pos="525"/>
          <w:tab w:val="left" w:pos="1050"/>
        </w:tabs>
        <w:spacing w:line="360" w:lineRule="auto"/>
        <w:ind w:firstLine="482" w:firstLineChars="200"/>
        <w:rPr>
          <w:rFonts w:ascii="宋体" w:hAnsi="宋体" w:cs="宋体"/>
          <w:b/>
          <w:bCs/>
          <w:sz w:val="24"/>
          <w:szCs w:val="28"/>
        </w:rPr>
      </w:pPr>
      <w:r>
        <w:rPr>
          <w:rFonts w:hint="eastAsia" w:ascii="宋体" w:hAnsi="宋体" w:cs="宋体"/>
          <w:b/>
          <w:bCs/>
          <w:sz w:val="24"/>
          <w:szCs w:val="28"/>
        </w:rPr>
        <w:t>（七）报价要求：</w:t>
      </w:r>
    </w:p>
    <w:p>
      <w:pPr>
        <w:tabs>
          <w:tab w:val="left" w:pos="525"/>
          <w:tab w:val="left" w:pos="105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1.投标报价按采购文件要求的内容和服务范围报价，各项单价之和为总报价。</w:t>
      </w:r>
    </w:p>
    <w:p>
      <w:pPr>
        <w:tabs>
          <w:tab w:val="left" w:pos="525"/>
          <w:tab w:val="left" w:pos="105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2.投标报价中含包括人员工资、奖金、福利、社保、交通费、培训费、加班费、税费、办公费、人员管理成本</w:t>
      </w:r>
      <w:r>
        <w:rPr>
          <w:rFonts w:hint="eastAsia" w:ascii="宋体" w:hAnsi="宋体" w:eastAsia="宋体" w:cs="宋体"/>
          <w:sz w:val="24"/>
          <w:szCs w:val="24"/>
          <w:lang w:eastAsia="zh-CN"/>
        </w:rPr>
        <w:t>、</w:t>
      </w:r>
      <w:r>
        <w:rPr>
          <w:rFonts w:hint="eastAsia" w:ascii="宋体" w:hAnsi="宋体" w:eastAsia="宋体" w:cs="宋体"/>
          <w:sz w:val="24"/>
          <w:szCs w:val="24"/>
        </w:rPr>
        <w:t>开办费、管理费以及人员意外成本和所应承担的税收等投标供应商所涉及的一切相关费用。本项目的费用总价在合同实施期间不因</w:t>
      </w:r>
      <w:r>
        <w:rPr>
          <w:rFonts w:hint="eastAsia" w:ascii="宋体" w:hAnsi="宋体" w:eastAsia="宋体" w:cs="宋体"/>
          <w:sz w:val="24"/>
          <w:szCs w:val="24"/>
          <w:lang w:eastAsia="zh-CN"/>
        </w:rPr>
        <w:t>人员工资涨幅</w:t>
      </w:r>
      <w:r>
        <w:rPr>
          <w:rFonts w:hint="eastAsia" w:ascii="宋体" w:hAnsi="宋体" w:eastAsia="宋体" w:cs="宋体"/>
          <w:sz w:val="24"/>
          <w:szCs w:val="24"/>
        </w:rPr>
        <w:t>等因素而调整。</w:t>
      </w:r>
      <w:r>
        <w:rPr>
          <w:rFonts w:hint="eastAsia" w:ascii="宋体" w:hAnsi="宋体" w:eastAsia="宋体" w:cs="宋体"/>
          <w:sz w:val="24"/>
          <w:szCs w:val="24"/>
          <w:lang w:val="en-US" w:eastAsia="zh-CN"/>
        </w:rPr>
        <w:t>中标</w:t>
      </w:r>
      <w:r>
        <w:rPr>
          <w:rFonts w:hint="eastAsia" w:ascii="宋体" w:hAnsi="宋体" w:eastAsia="宋体" w:cs="宋体"/>
          <w:sz w:val="24"/>
          <w:szCs w:val="24"/>
        </w:rPr>
        <w:t>价一经确定，不作调整。</w:t>
      </w:r>
    </w:p>
    <w:p>
      <w:pPr>
        <w:tabs>
          <w:tab w:val="left" w:pos="525"/>
          <w:tab w:val="left" w:pos="105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供应商应当充分考虑服务期内所有可能影响到的因素，一旦投标结束最终成交，总价将包定，除采购人要求变更岗位配置数量外，总价不予调整（国家政策性调整除外）。如发生漏、缺、少项，都将被认为是中标方的报价让利行为，损失自负。</w:t>
      </w:r>
    </w:p>
    <w:p>
      <w:pPr>
        <w:tabs>
          <w:tab w:val="left" w:pos="525"/>
          <w:tab w:val="left" w:pos="1050"/>
        </w:tabs>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经评标委员会认定投标供应商的投标报价明显低于其他通过符合性审查投标供应商的报价，有可能影响产品质量或者不能诚信履约的，投标供应商必须在一小时内提供书面说明，必要时提交相关证明材料以证明其报价合理性。投标供应商不能证明其报价合理性的，评标委员会应当将其作为无效投标处理。</w:t>
      </w:r>
    </w:p>
    <w:p>
      <w:pPr>
        <w:tabs>
          <w:tab w:val="left" w:pos="525"/>
          <w:tab w:val="left" w:pos="1050"/>
        </w:tabs>
        <w:spacing w:line="360" w:lineRule="auto"/>
        <w:ind w:firstLine="482" w:firstLineChars="200"/>
        <w:rPr>
          <w:rFonts w:hint="eastAsia" w:ascii="宋体" w:hAnsi="宋体" w:eastAsia="宋体" w:cs="Times New Roman"/>
          <w:b/>
          <w:bCs w:val="0"/>
          <w:sz w:val="24"/>
        </w:rPr>
      </w:pPr>
      <w:r>
        <w:rPr>
          <w:rFonts w:hint="eastAsia" w:ascii="宋体" w:hAnsi="宋体" w:eastAsia="宋体" w:cs="Times New Roman"/>
          <w:b/>
          <w:bCs w:val="0"/>
          <w:sz w:val="24"/>
        </w:rPr>
        <w:t>（八）无效投标文件的确认</w:t>
      </w:r>
    </w:p>
    <w:p>
      <w:pPr>
        <w:tabs>
          <w:tab w:val="left" w:pos="525"/>
          <w:tab w:val="left" w:pos="1050"/>
        </w:tabs>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投标供应商有下列情况之一者，其投标文件无效：</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.投标文件未按规定的期限、地点送达的；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.投标文件未按要求签署、盖章的；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.不具备采购文件中规定的资格要求的；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.报价超过采购文件中规定的预算金额的；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.投标供应商的法定代表人或法定代表人授权代表，未准时参加投标会议的；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.投标供应商的法定代表人授权代表无法定代表人授权委托书的；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.投标文件含有采购人不能接受的附加条件的；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.投标文件未按采购文件规定的格式、内容和要求填写、制作的；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.投标文件书写潦草、字迹模糊不清、无法辨认的；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.投标文件中有采购文件未允许提供的选择性内容的；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.恶意串通其他投标供应商，故意哄抬价格或压价的；</w:t>
      </w:r>
    </w:p>
    <w:p>
      <w:pPr>
        <w:tabs>
          <w:tab w:val="left" w:pos="900"/>
        </w:tabs>
        <w:spacing w:line="360" w:lineRule="auto"/>
        <w:ind w:firstLine="480" w:firstLineChars="200"/>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cs="宋体"/>
          <w:b/>
          <w:color w:val="000000"/>
          <w:sz w:val="24"/>
        </w:rPr>
        <w:t>商务标（明标）和技术标（暗标）未</w:t>
      </w:r>
      <w:r>
        <w:rPr>
          <w:rFonts w:hint="eastAsia" w:ascii="宋体" w:hAnsi="宋体" w:eastAsia="宋体" w:cs="宋体"/>
          <w:b/>
          <w:bCs/>
          <w:color w:val="auto"/>
          <w:sz w:val="24"/>
          <w:highlight w:val="none"/>
        </w:rPr>
        <w:t>根据所投标段分别进行制作、装订、密封</w:t>
      </w:r>
      <w:r>
        <w:rPr>
          <w:rFonts w:hint="eastAsia" w:ascii="宋体" w:hAnsi="宋体" w:cs="宋体"/>
          <w:b/>
          <w:color w:val="000000"/>
          <w:sz w:val="24"/>
        </w:rPr>
        <w:t>的</w:t>
      </w:r>
      <w:r>
        <w:rPr>
          <w:rFonts w:hint="eastAsia" w:ascii="宋体" w:hAnsi="宋体" w:cs="宋体"/>
          <w:b/>
          <w:color w:val="000000"/>
          <w:sz w:val="24"/>
          <w:lang w:eastAsia="zh-CN"/>
        </w:rPr>
        <w:t>；</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13.</w:t>
      </w:r>
      <w:r>
        <w:rPr>
          <w:rFonts w:hint="eastAsia" w:ascii="宋体" w:hAnsi="宋体"/>
          <w:sz w:val="24"/>
        </w:rPr>
        <w:t>提供虚假材料的（包括工商营业执照、财务报表、资格证明文件等）；</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.投标文件商务标未加盖投标供应商公章及法定代表人或授权代表签字和盖章的；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.不同投标供应商投标文件相互混装的；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.不同投标供应商投标文件中的项目相关人员出现同一人的；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.不同投标供应商聘请同一人为其投标提供技术或经济咨询服务的；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.不同投标供应商的单位负责人为同一人或者存在直接控股、管理关系的；</w:t>
      </w:r>
    </w:p>
    <w:p>
      <w:pPr>
        <w:tabs>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9</w:t>
      </w:r>
      <w:r>
        <w:rPr>
          <w:rFonts w:hint="eastAsia" w:ascii="宋体" w:hAnsi="宋体"/>
          <w:sz w:val="24"/>
        </w:rPr>
        <w:t>.投标供应商为本项目提供整体设计、规范编制或者项目管理、监理、检测等服务的；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20</w:t>
      </w:r>
      <w:r>
        <w:rPr>
          <w:rFonts w:hint="eastAsia" w:ascii="宋体" w:hAnsi="宋体"/>
          <w:sz w:val="24"/>
        </w:rPr>
        <w:t>.不同投标供应商的投标文件异常一致或者投标报价呈规律性差异；</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.投标文件商务标中同一方案有选择性报价且未声明以哪一个为准的；</w:t>
      </w:r>
    </w:p>
    <w:p>
      <w:pPr>
        <w:spacing w:line="360" w:lineRule="auto"/>
        <w:ind w:firstLine="480" w:firstLineChars="200"/>
        <w:rPr>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.技术标（暗标）中出现该投标供应商单位名称、简称、人员姓名、Logo、商标、电话号码等任何标识标记及其他暗示性标志的；</w:t>
      </w:r>
    </w:p>
    <w:p>
      <w:pPr>
        <w:spacing w:line="360" w:lineRule="auto"/>
        <w:ind w:firstLine="480" w:firstLineChars="200"/>
        <w:rPr>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.商务标（明标）和技术标（暗标），其中某一标被本项目评委确认为无效投标文件的；</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.未按要求提供技术文件的；</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.未按要求提供电子光盘或光盘内容不全、格式不符要求的；</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.投标文件报价出现前后不一致，投标供应商拒不确认修正后的报价的；</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标委员会认为投标供应商的报价明显低于其他通过符合性审查投标供应商的报价，有可能影响产品质量或者不能诚信履约的，要求其在评标现场合理的时间内提供书面说明，必要时提交相关证明材料；投标供应商不能证明其报价合理性的；</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.未通过初步资格性审查、投标文件资格性检查、 投标文件符合性检查的；</w:t>
      </w:r>
    </w:p>
    <w:p>
      <w:pPr>
        <w:tabs>
          <w:tab w:val="left" w:pos="900"/>
        </w:tabs>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.列入失信被执行人、重大税收违法案件当事人名单、政府采购严重违法失信行为记录名单及其他不符合《中华人民共和国政府采购法》第二十二条规定条件的；</w:t>
      </w:r>
    </w:p>
    <w:p>
      <w:pPr>
        <w:tabs>
          <w:tab w:val="left" w:pos="900"/>
        </w:tabs>
        <w:spacing w:line="360" w:lineRule="auto"/>
        <w:ind w:firstLine="480" w:firstLineChars="200"/>
        <w:rPr>
          <w:rFonts w:ascii="宋体" w:hAnsi="宋体"/>
          <w:sz w:val="24"/>
        </w:rPr>
      </w:pPr>
      <w:r>
        <w:rPr>
          <w:rFonts w:hint="eastAsia" w:ascii="宋体" w:hAnsi="宋体"/>
          <w:sz w:val="24"/>
          <w:lang w:val="en-US" w:eastAsia="zh-CN"/>
        </w:rPr>
        <w:t>30</w:t>
      </w:r>
      <w:r>
        <w:rPr>
          <w:rFonts w:hint="eastAsia" w:ascii="宋体" w:hAnsi="宋体"/>
          <w:sz w:val="24"/>
        </w:rPr>
        <w:t>.技术文件编制粗糙、缺漏项较多或技术标页数偏少，或经评标委员会评审得分达不到技术标分值60%的；</w:t>
      </w:r>
    </w:p>
    <w:p>
      <w:pPr>
        <w:tabs>
          <w:tab w:val="left" w:pos="900"/>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1</w:t>
      </w:r>
      <w:r>
        <w:rPr>
          <w:rFonts w:hint="eastAsia" w:ascii="宋体" w:hAnsi="宋体"/>
          <w:sz w:val="24"/>
        </w:rPr>
        <w:t>.投标供应商的投标报价畸高或畸低，但投标总报价与各分项报价不能相互对应，在询标时没有合理的解释或者不能提供计算依据和报价依据的；</w:t>
      </w:r>
    </w:p>
    <w:p>
      <w:pPr>
        <w:tabs>
          <w:tab w:val="left" w:pos="900"/>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.不同投标供应商的投标文件的装订形式、纸张情况、目录序号、排版格式、文字风格等存在明显的相似性或一致性，特征显示由同一单位或者同一个人编制的；</w:t>
      </w:r>
    </w:p>
    <w:p>
      <w:pPr>
        <w:tabs>
          <w:tab w:val="left" w:pos="900"/>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.不同投标供应商投标文件内容存在非正常一致、项目组成员或者联系人员出现同一人、投标文件中错误（或异常）一致或雷同、电子文档信息一致或雷同的；</w:t>
      </w:r>
    </w:p>
    <w:p>
      <w:pPr>
        <w:tabs>
          <w:tab w:val="left" w:pos="900"/>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.不同投标供应商的委托代理人、项目负责人以及其他相关人员有在同一个单位缴纳社会保险的；</w:t>
      </w:r>
    </w:p>
    <w:p>
      <w:pPr>
        <w:tabs>
          <w:tab w:val="left" w:pos="900"/>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.同一投标文件中单位名称落款与公章不是同一单位的；</w:t>
      </w:r>
    </w:p>
    <w:p>
      <w:pPr>
        <w:tabs>
          <w:tab w:val="left" w:pos="900"/>
        </w:tabs>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.不同投标供应商委托同一单位或者个人办理投标事宜的；</w:t>
      </w:r>
    </w:p>
    <w:p>
      <w:pPr>
        <w:numPr>
          <w:ilvl w:val="0"/>
          <w:numId w:val="0"/>
        </w:numPr>
        <w:tabs>
          <w:tab w:val="left" w:pos="900"/>
        </w:tabs>
        <w:spacing w:line="360" w:lineRule="auto"/>
        <w:ind w:firstLine="480" w:firstLineChars="200"/>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7</w:t>
      </w:r>
      <w:r>
        <w:rPr>
          <w:rFonts w:hint="eastAsia" w:ascii="宋体" w:hAnsi="宋体"/>
          <w:sz w:val="24"/>
        </w:rPr>
        <w:t>.投标文件内容不全或不符合法律法规和采购文件中规定的其他实质性要求的</w:t>
      </w:r>
      <w:r>
        <w:rPr>
          <w:rFonts w:hint="eastAsia" w:ascii="宋体" w:hAnsi="宋体"/>
          <w:sz w:val="24"/>
          <w:lang w:eastAsia="zh-CN"/>
        </w:rPr>
        <w:t>；</w:t>
      </w:r>
    </w:p>
    <w:p>
      <w:pPr>
        <w:tabs>
          <w:tab w:val="left" w:pos="900"/>
        </w:tabs>
        <w:spacing w:line="360" w:lineRule="auto"/>
        <w:ind w:firstLine="482" w:firstLineChars="200"/>
        <w:rPr>
          <w:rFonts w:hint="eastAsia" w:ascii="宋体" w:hAnsi="宋体" w:eastAsia="宋体" w:cs="Times New Roman"/>
          <w:sz w:val="24"/>
          <w:lang w:val="en-US" w:eastAsia="zh-CN"/>
        </w:rPr>
      </w:pPr>
      <w:r>
        <w:rPr>
          <w:rFonts w:hint="eastAsia" w:ascii="宋体" w:hAnsi="宋体" w:eastAsia="宋体" w:cs="Times New Roman"/>
          <w:b/>
          <w:bCs/>
          <w:sz w:val="24"/>
          <w:lang w:val="en-US" w:eastAsia="zh-CN"/>
        </w:rPr>
        <w:t>3</w:t>
      </w:r>
      <w:r>
        <w:rPr>
          <w:rFonts w:hint="eastAsia" w:ascii="宋体" w:hAnsi="宋体" w:cs="Times New Roman"/>
          <w:b/>
          <w:bCs/>
          <w:sz w:val="24"/>
          <w:lang w:val="en-US" w:eastAsia="zh-CN"/>
        </w:rPr>
        <w:t>8</w:t>
      </w:r>
      <w:r>
        <w:rPr>
          <w:rFonts w:hint="eastAsia" w:ascii="宋体" w:hAnsi="宋体" w:eastAsia="宋体" w:cs="Times New Roman"/>
          <w:b/>
          <w:bCs/>
          <w:sz w:val="24"/>
          <w:lang w:val="en-US" w:eastAsia="zh-CN"/>
        </w:rPr>
        <w:t>.</w:t>
      </w:r>
      <w:r>
        <w:rPr>
          <w:rFonts w:hint="eastAsia" w:ascii="宋体" w:hAnsi="宋体" w:eastAsia="宋体" w:cs="Times New Roman"/>
          <w:b/>
          <w:bCs/>
          <w:sz w:val="24"/>
        </w:rPr>
        <w:t>投标</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同时参加本项目多个标段投标的，所投标段投标文件中的“中标标段优先顺序承诺函”中标标段优先顺序必须相同，否则视为无效投标文件</w:t>
      </w:r>
      <w:r>
        <w:rPr>
          <w:rFonts w:hint="eastAsia" w:ascii="宋体" w:hAnsi="宋体" w:eastAsia="宋体" w:cs="Times New Roman"/>
          <w:b/>
          <w:bCs/>
          <w:sz w:val="24"/>
          <w:lang w:eastAsia="zh-CN"/>
        </w:rPr>
        <w:t>；</w:t>
      </w:r>
    </w:p>
    <w:p>
      <w:pPr>
        <w:tabs>
          <w:tab w:val="left" w:pos="900"/>
        </w:tabs>
        <w:spacing w:line="360" w:lineRule="auto"/>
        <w:ind w:firstLine="482" w:firstLineChars="200"/>
        <w:rPr>
          <w:rFonts w:hint="default" w:ascii="宋体" w:hAnsi="宋体" w:eastAsia="宋体" w:cs="Times New Roman"/>
          <w:b/>
          <w:bCs/>
          <w:sz w:val="24"/>
          <w:lang w:val="en-US" w:eastAsia="zh-CN"/>
        </w:rPr>
      </w:pPr>
      <w:r>
        <w:rPr>
          <w:rFonts w:hint="eastAsia" w:ascii="宋体" w:hAnsi="宋体" w:cs="Times New Roman"/>
          <w:b/>
          <w:bCs/>
          <w:sz w:val="24"/>
          <w:lang w:val="en-US" w:eastAsia="zh-CN"/>
        </w:rPr>
        <w:t>39</w:t>
      </w:r>
      <w:r>
        <w:rPr>
          <w:rFonts w:hint="eastAsia" w:ascii="宋体" w:hAnsi="宋体" w:eastAsia="宋体" w:cs="Times New Roman"/>
          <w:b/>
          <w:bCs/>
          <w:sz w:val="24"/>
          <w:lang w:val="en-US" w:eastAsia="zh-CN"/>
        </w:rPr>
        <w:t>.</w:t>
      </w:r>
      <w:r>
        <w:rPr>
          <w:rFonts w:hint="eastAsia" w:ascii="宋体" w:hAnsi="宋体" w:cs="宋体"/>
          <w:b/>
          <w:bCs/>
          <w:sz w:val="24"/>
          <w:highlight w:val="none"/>
          <w:lang w:val="en-US" w:eastAsia="zh-CN"/>
        </w:rPr>
        <w:t>授权委托书未按标段分别制作、未随身携带的。</w:t>
      </w:r>
    </w:p>
    <w:p>
      <w:pPr>
        <w:tabs>
          <w:tab w:val="left" w:pos="900"/>
        </w:tabs>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九</w:t>
      </w:r>
      <w:r>
        <w:rPr>
          <w:rFonts w:hint="eastAsia" w:ascii="宋体" w:hAnsi="宋体" w:eastAsia="宋体" w:cs="Times New Roman"/>
          <w:b/>
          <w:bCs/>
          <w:sz w:val="24"/>
          <w:lang w:eastAsia="zh-CN"/>
        </w:rPr>
        <w:t>）</w:t>
      </w:r>
      <w:r>
        <w:rPr>
          <w:rFonts w:hint="eastAsia" w:ascii="宋体" w:hAnsi="宋体" w:eastAsia="宋体" w:cs="Times New Roman"/>
          <w:b/>
          <w:bCs/>
          <w:sz w:val="24"/>
        </w:rPr>
        <w:t>开标、评标</w:t>
      </w:r>
    </w:p>
    <w:p>
      <w:pPr>
        <w:tabs>
          <w:tab w:val="left" w:pos="525"/>
          <w:tab w:val="left" w:pos="1050"/>
        </w:tabs>
        <w:spacing w:line="360" w:lineRule="auto"/>
        <w:ind w:firstLine="720" w:firstLineChars="300"/>
        <w:rPr>
          <w:rFonts w:ascii="宋体" w:hAnsi="宋体"/>
          <w:bCs/>
          <w:sz w:val="24"/>
        </w:rPr>
      </w:pPr>
      <w:r>
        <w:rPr>
          <w:rFonts w:hint="eastAsia" w:ascii="宋体" w:hAnsi="宋体"/>
          <w:bCs/>
          <w:sz w:val="24"/>
        </w:rPr>
        <w:t>1.由专家及采购人代表组成评标委员会，并实行回避制度。</w:t>
      </w:r>
    </w:p>
    <w:p>
      <w:pPr>
        <w:tabs>
          <w:tab w:val="left" w:pos="525"/>
          <w:tab w:val="left" w:pos="1050"/>
        </w:tabs>
        <w:spacing w:line="360" w:lineRule="auto"/>
        <w:ind w:firstLine="720" w:firstLineChars="300"/>
        <w:rPr>
          <w:rFonts w:ascii="宋体" w:hAnsi="宋体"/>
          <w:bCs/>
          <w:sz w:val="24"/>
        </w:rPr>
      </w:pPr>
      <w:r>
        <w:rPr>
          <w:rFonts w:hint="eastAsia" w:ascii="宋体" w:hAnsi="宋体"/>
          <w:bCs/>
          <w:sz w:val="24"/>
        </w:rPr>
        <w:t>2.投标文件的出现不一致情形的处理：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2.1投标文件的纸质文件,正本与副本不符，以正本为准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2.2报价：</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2.2.1投标文件中开标一览表（报价表）内容与投标文件中相应内容不一致的，以开标一览表（报价表）为准；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2.2.2大写金额和小写金额不一致的，以大写金额为准；</w:t>
      </w:r>
    </w:p>
    <w:p>
      <w:pPr>
        <w:tabs>
          <w:tab w:val="left" w:pos="630"/>
          <w:tab w:val="left" w:pos="1155"/>
          <w:tab w:val="left" w:pos="1320"/>
          <w:tab w:val="left" w:pos="1365"/>
        </w:tabs>
        <w:spacing w:line="360" w:lineRule="auto"/>
        <w:ind w:left="630"/>
        <w:rPr>
          <w:rFonts w:ascii="宋体" w:hAnsi="宋体"/>
          <w:bCs/>
          <w:sz w:val="24"/>
        </w:rPr>
      </w:pPr>
      <w:r>
        <w:rPr>
          <w:rFonts w:hint="eastAsia" w:ascii="宋体" w:hAnsi="宋体"/>
          <w:bCs/>
          <w:sz w:val="24"/>
        </w:rPr>
        <w:t>2.2.3单价金额小数点或者百分比有明显错位的，以开标一览表的总价为准，并修改单价；</w:t>
      </w:r>
    </w:p>
    <w:p>
      <w:pPr>
        <w:tabs>
          <w:tab w:val="left" w:pos="0"/>
          <w:tab w:val="left" w:pos="180"/>
          <w:tab w:val="left" w:pos="1155"/>
          <w:tab w:val="left" w:pos="1320"/>
          <w:tab w:val="left" w:pos="1365"/>
        </w:tabs>
        <w:spacing w:line="360" w:lineRule="auto"/>
        <w:ind w:firstLine="600" w:firstLineChars="250"/>
        <w:rPr>
          <w:rFonts w:ascii="宋体" w:hAnsi="宋体"/>
          <w:bCs/>
          <w:sz w:val="24"/>
        </w:rPr>
      </w:pPr>
      <w:r>
        <w:rPr>
          <w:rFonts w:hint="eastAsia" w:ascii="宋体" w:hAnsi="宋体"/>
          <w:bCs/>
          <w:sz w:val="24"/>
        </w:rPr>
        <w:t>2.2.4总价金额与按单价汇总金额不一致的，以单价金额计算结果为准；</w:t>
      </w:r>
    </w:p>
    <w:p>
      <w:pPr>
        <w:tabs>
          <w:tab w:val="left" w:pos="0"/>
          <w:tab w:val="left" w:pos="180"/>
          <w:tab w:val="left" w:pos="1155"/>
          <w:tab w:val="left" w:pos="1320"/>
          <w:tab w:val="left" w:pos="1365"/>
        </w:tabs>
        <w:spacing w:line="360" w:lineRule="auto"/>
        <w:ind w:firstLine="600" w:firstLineChars="250"/>
        <w:rPr>
          <w:rFonts w:ascii="宋体" w:hAnsi="宋体"/>
          <w:bCs/>
          <w:sz w:val="24"/>
        </w:rPr>
      </w:pPr>
      <w:r>
        <w:rPr>
          <w:rFonts w:hint="eastAsia" w:ascii="宋体" w:hAnsi="宋体"/>
          <w:bCs/>
          <w:sz w:val="24"/>
        </w:rPr>
        <w:t>2.2.5商务标（明标）和技术标（暗标）的纸质文件,正本与副本不符，以正本为准。</w:t>
      </w:r>
    </w:p>
    <w:p>
      <w:pPr>
        <w:tabs>
          <w:tab w:val="left" w:pos="840"/>
          <w:tab w:val="left" w:pos="1050"/>
        </w:tabs>
        <w:spacing w:line="360" w:lineRule="auto"/>
        <w:ind w:firstLine="482" w:firstLineChars="200"/>
        <w:rPr>
          <w:rFonts w:ascii="宋体" w:hAnsi="宋体"/>
          <w:b/>
          <w:sz w:val="24"/>
        </w:rPr>
      </w:pPr>
      <w:r>
        <w:rPr>
          <w:rFonts w:hint="eastAsia" w:ascii="宋体" w:hAnsi="宋体"/>
          <w:b/>
          <w:sz w:val="24"/>
        </w:rPr>
        <w:t>同时出现两种以上不一致的，按照前款规定的顺序修正。修正后的报价按照《中华人民共和国财政部令第87号--政府采购货物和服务招标投标管理办法》第五十一条第二款的规定经投标供应商确认后产生约束力，投标供应商不确认的，其投标无效。</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3.开标工作程序：</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3.1 密封性审查：</w:t>
      </w:r>
    </w:p>
    <w:p>
      <w:pPr>
        <w:tabs>
          <w:tab w:val="left" w:pos="0"/>
          <w:tab w:val="left" w:pos="1050"/>
        </w:tabs>
        <w:spacing w:line="360" w:lineRule="auto"/>
        <w:ind w:firstLine="480" w:firstLineChars="200"/>
        <w:rPr>
          <w:rFonts w:ascii="宋体" w:hAnsi="宋体"/>
          <w:bCs/>
          <w:sz w:val="24"/>
        </w:rPr>
      </w:pPr>
      <w:r>
        <w:rPr>
          <w:rFonts w:hint="eastAsia" w:ascii="宋体" w:hAnsi="宋体"/>
          <w:bCs/>
          <w:sz w:val="24"/>
        </w:rPr>
        <w:t>由投标供应商或其推选的代表检查投标文件的密封、签署、盖章情况，也可以由公证人员检查并公证；</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3.2初步资格性审查：</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由工作人员在公证或监督下，按照投标供应商签到时间顺序进行。审查内容有：</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w:t>
      </w:r>
      <w:r>
        <w:rPr>
          <w:rFonts w:hint="eastAsia" w:ascii="宋体" w:hAnsi="宋体"/>
          <w:bCs/>
          <w:sz w:val="24"/>
          <w:lang w:val="en-US" w:eastAsia="zh-CN"/>
        </w:rPr>
        <w:t>1</w:t>
      </w:r>
      <w:r>
        <w:rPr>
          <w:rFonts w:hint="eastAsia" w:ascii="宋体" w:hAnsi="宋体"/>
          <w:bCs/>
          <w:sz w:val="24"/>
        </w:rPr>
        <w:t xml:space="preserve"> 投标供应商的投标文件是否规定的期限、地点送达；</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w:t>
      </w:r>
      <w:r>
        <w:rPr>
          <w:rFonts w:hint="eastAsia" w:ascii="宋体" w:hAnsi="宋体"/>
          <w:bCs/>
          <w:sz w:val="24"/>
          <w:lang w:val="en-US" w:eastAsia="zh-CN"/>
        </w:rPr>
        <w:t>2</w:t>
      </w:r>
      <w:r>
        <w:rPr>
          <w:rFonts w:hint="eastAsia" w:ascii="宋体" w:hAnsi="宋体"/>
          <w:bCs/>
          <w:sz w:val="24"/>
        </w:rPr>
        <w:t>投标供应商的法定代表人或授权代表是否准时参加开标会议。</w:t>
      </w:r>
    </w:p>
    <w:p>
      <w:pPr>
        <w:tabs>
          <w:tab w:val="left" w:pos="840"/>
          <w:tab w:val="left" w:pos="1050"/>
        </w:tabs>
        <w:spacing w:line="360" w:lineRule="auto"/>
        <w:ind w:left="1" w:firstLine="477" w:firstLineChars="199"/>
        <w:rPr>
          <w:rFonts w:ascii="宋体" w:hAnsi="宋体"/>
          <w:bCs/>
          <w:sz w:val="24"/>
        </w:rPr>
      </w:pPr>
      <w:r>
        <w:rPr>
          <w:rFonts w:hint="eastAsia" w:ascii="宋体" w:hAnsi="宋体"/>
          <w:bCs/>
          <w:sz w:val="24"/>
        </w:rPr>
        <w:t>3.2.</w:t>
      </w:r>
      <w:r>
        <w:rPr>
          <w:rFonts w:hint="eastAsia" w:ascii="宋体" w:hAnsi="宋体"/>
          <w:bCs/>
          <w:sz w:val="24"/>
          <w:lang w:val="en-US" w:eastAsia="zh-CN"/>
        </w:rPr>
        <w:t>3</w:t>
      </w:r>
      <w:r>
        <w:rPr>
          <w:rFonts w:hint="eastAsia" w:ascii="宋体" w:hAnsi="宋体"/>
          <w:bCs/>
          <w:sz w:val="24"/>
        </w:rPr>
        <w:t xml:space="preserve"> 投标供应商的法定代表人授权代表是否提供有效的身份证明和法定代表人授权委托书</w:t>
      </w:r>
      <w:r>
        <w:rPr>
          <w:rFonts w:hint="eastAsia" w:ascii="宋体" w:hAnsi="宋体"/>
          <w:b/>
          <w:bCs/>
          <w:sz w:val="24"/>
        </w:rPr>
        <w:t>（必须单独出具</w:t>
      </w:r>
      <w:r>
        <w:rPr>
          <w:rFonts w:hint="eastAsia" w:ascii="宋体" w:hAnsi="宋体"/>
          <w:b/>
          <w:bCs/>
          <w:sz w:val="24"/>
          <w:lang w:val="en-US" w:eastAsia="zh-CN"/>
        </w:rPr>
        <w:t>各标段的</w:t>
      </w:r>
      <w:r>
        <w:rPr>
          <w:rFonts w:hint="eastAsia" w:ascii="宋体" w:hAnsi="宋体"/>
          <w:b/>
          <w:bCs/>
          <w:sz w:val="24"/>
        </w:rPr>
        <w:t>授权委托书原件，不另行拆封投标原件资料封袋，否则视作无效投标文件）</w:t>
      </w:r>
      <w:r>
        <w:rPr>
          <w:rFonts w:hint="eastAsia" w:ascii="宋体" w:hAnsi="宋体"/>
          <w:bCs/>
          <w:sz w:val="24"/>
        </w:rPr>
        <w:t>。</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3.3  唱标</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3.3.1经初步资格性审查确认无误后的明标投标文件，由工作人员在公证员公证或监督下，按照投标供应商签到时间顺序，当众拆封交唱标人唱标。</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3.3.2唱标内容仅涉及</w:t>
      </w:r>
      <w:r>
        <w:rPr>
          <w:rFonts w:hint="eastAsia" w:ascii="宋体" w:hAnsi="宋体"/>
          <w:sz w:val="24"/>
        </w:rPr>
        <w:t>开标一览表</w:t>
      </w:r>
      <w:r>
        <w:rPr>
          <w:rFonts w:hint="eastAsia" w:ascii="宋体" w:hAnsi="宋体"/>
          <w:bCs/>
          <w:sz w:val="24"/>
        </w:rPr>
        <w:t>。</w:t>
      </w:r>
    </w:p>
    <w:p>
      <w:pPr>
        <w:tabs>
          <w:tab w:val="left" w:pos="840"/>
          <w:tab w:val="left" w:pos="1050"/>
        </w:tabs>
        <w:spacing w:line="360" w:lineRule="auto"/>
        <w:ind w:firstLine="480" w:firstLineChars="200"/>
        <w:rPr>
          <w:rFonts w:ascii="宋体" w:hAnsi="宋体"/>
          <w:sz w:val="24"/>
        </w:rPr>
      </w:pPr>
      <w:r>
        <w:rPr>
          <w:rFonts w:hint="eastAsia" w:ascii="宋体" w:hAnsi="宋体"/>
          <w:sz w:val="24"/>
        </w:rPr>
        <w:t>3.4唱标结束，投标供应商退场。</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3.5编制投标供应商暗标编号</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3.5.1由现场纪委监督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482" w:firstLineChars="200"/>
        <w:rPr>
          <w:rFonts w:ascii="宋体" w:hAnsi="宋体"/>
          <w:b/>
          <w:bCs/>
          <w:sz w:val="24"/>
        </w:rPr>
      </w:pPr>
      <w:r>
        <w:rPr>
          <w:rFonts w:hint="eastAsia" w:ascii="宋体" w:hAnsi="宋体"/>
          <w:b/>
          <w:bCs/>
          <w:sz w:val="24"/>
        </w:rPr>
        <w:t>4. 信用信息审查</w:t>
      </w:r>
    </w:p>
    <w:p>
      <w:pPr>
        <w:tabs>
          <w:tab w:val="left" w:pos="1365"/>
        </w:tabs>
        <w:spacing w:line="360" w:lineRule="auto"/>
        <w:ind w:firstLine="480" w:firstLineChars="200"/>
        <w:rPr>
          <w:rFonts w:ascii="宋体" w:hAnsi="宋体"/>
          <w:bCs/>
          <w:sz w:val="24"/>
        </w:rPr>
      </w:pPr>
      <w:r>
        <w:rPr>
          <w:rFonts w:hint="eastAsia" w:ascii="宋体" w:hAnsi="宋体"/>
          <w:bCs/>
          <w:sz w:val="24"/>
        </w:rPr>
        <w:t>4.1投标供应商提供信用状况</w:t>
      </w:r>
    </w:p>
    <w:p>
      <w:pPr>
        <w:tabs>
          <w:tab w:val="left" w:pos="1365"/>
        </w:tabs>
        <w:spacing w:line="360" w:lineRule="auto"/>
        <w:ind w:firstLine="480" w:firstLineChars="200"/>
        <w:rPr>
          <w:rFonts w:ascii="宋体" w:hAnsi="宋体"/>
          <w:bCs/>
          <w:sz w:val="24"/>
        </w:rPr>
      </w:pPr>
      <w:r>
        <w:rPr>
          <w:rFonts w:hint="eastAsia" w:ascii="宋体" w:hAnsi="宋体"/>
          <w:bCs/>
          <w:sz w:val="24"/>
        </w:rPr>
        <w:t>采购人或采购代理机构在开标前通过</w:t>
      </w:r>
      <w:r>
        <w:rPr>
          <w:rFonts w:ascii="宋体" w:hAnsi="宋体" w:cs="宋体"/>
          <w:kern w:val="0"/>
          <w:sz w:val="24"/>
        </w:rPr>
        <w:t>“信用中国”网站（</w:t>
      </w:r>
      <w:r>
        <w:rPr>
          <w:rFonts w:hint="eastAsia" w:ascii="宋体" w:hAnsi="宋体"/>
          <w:sz w:val="24"/>
        </w:rPr>
        <w:t>www.creditchina.gov.cn</w:t>
      </w:r>
      <w:r>
        <w:rPr>
          <w:rFonts w:ascii="宋体" w:hAnsi="宋体" w:cs="宋体"/>
          <w:kern w:val="0"/>
          <w:sz w:val="24"/>
        </w:rPr>
        <w:t>）</w:t>
      </w:r>
      <w:r>
        <w:rPr>
          <w:rFonts w:hint="eastAsia" w:ascii="宋体" w:hAnsi="宋体" w:cs="宋体"/>
          <w:kern w:val="0"/>
          <w:sz w:val="24"/>
          <w:lang w:eastAsia="zh-CN"/>
        </w:rPr>
        <w:t>、</w:t>
      </w:r>
      <w:r>
        <w:rPr>
          <w:rFonts w:ascii="宋体" w:hAnsi="宋体" w:cs="宋体"/>
          <w:kern w:val="0"/>
          <w:sz w:val="24"/>
        </w:rPr>
        <w:t>中国政府采购网</w:t>
      </w:r>
      <w:r>
        <w:rPr>
          <w:rFonts w:ascii="宋体" w:hAnsi="宋体" w:cs="宋体"/>
          <w:sz w:val="24"/>
          <w:szCs w:val="24"/>
        </w:rPr>
        <w:t>(</w:t>
      </w:r>
      <w:r>
        <w:rPr>
          <w:rFonts w:hint="eastAsia" w:ascii="宋体" w:hAnsi="宋体"/>
          <w:sz w:val="24"/>
        </w:rPr>
        <w:t>http://www.ccgp.gov.cn/</w:t>
      </w:r>
      <w:r>
        <w:rPr>
          <w:rFonts w:ascii="宋体" w:hAnsi="宋体" w:cs="宋体"/>
          <w:sz w:val="24"/>
          <w:szCs w:val="24"/>
        </w:rPr>
        <w:t>)</w:t>
      </w:r>
      <w:r>
        <w:rPr>
          <w:rFonts w:hint="eastAsia" w:ascii="宋体" w:hAnsi="宋体" w:cs="宋体"/>
          <w:kern w:val="0"/>
          <w:sz w:val="24"/>
          <w:lang w:val="en-US" w:eastAsia="zh-CN"/>
        </w:rPr>
        <w:t>、</w:t>
      </w:r>
      <w:r>
        <w:rPr>
          <w:rFonts w:hint="eastAsia" w:ascii="宋体" w:hAnsi="宋体" w:cs="宋体"/>
          <w:kern w:val="0"/>
          <w:sz w:val="24"/>
          <w:szCs w:val="24"/>
        </w:rPr>
        <w:t>“信用江苏”网站（</w:t>
      </w:r>
      <w:r>
        <w:rPr>
          <w:rFonts w:hint="eastAsia" w:ascii="宋体" w:hAnsi="宋体" w:cs="宋体"/>
          <w:bCs/>
          <w:sz w:val="24"/>
        </w:rPr>
        <w:t>http://credit.jiangsu.gov.cn</w:t>
      </w:r>
      <w:bookmarkStart w:id="5" w:name="_GoBack"/>
      <w:bookmarkEnd w:id="5"/>
      <w:r>
        <w:rPr>
          <w:rFonts w:ascii="宋体" w:hAnsi="宋体" w:cs="宋体"/>
          <w:kern w:val="0"/>
          <w:sz w:val="24"/>
        </w:rPr>
        <w:t>）</w:t>
      </w:r>
      <w:r>
        <w:rPr>
          <w:rFonts w:hint="eastAsia" w:ascii="宋体" w:hAnsi="宋体"/>
          <w:bCs/>
          <w:sz w:val="24"/>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1365"/>
        </w:tabs>
        <w:spacing w:line="360" w:lineRule="auto"/>
        <w:ind w:firstLine="480" w:firstLineChars="200"/>
        <w:rPr>
          <w:rFonts w:ascii="宋体" w:hAnsi="宋体"/>
          <w:bCs/>
          <w:sz w:val="24"/>
        </w:rPr>
      </w:pPr>
      <w:r>
        <w:rPr>
          <w:rFonts w:hint="eastAsia" w:ascii="宋体" w:hAnsi="宋体"/>
          <w:bCs/>
          <w:sz w:val="24"/>
        </w:rPr>
        <w:t>4.2采购人或采购代理机构通过相关渠道查询的供应商主体信用记录，与项目其他采购资料一并保存。</w:t>
      </w:r>
    </w:p>
    <w:p>
      <w:pPr>
        <w:tabs>
          <w:tab w:val="left" w:pos="840"/>
          <w:tab w:val="left" w:pos="1050"/>
        </w:tabs>
        <w:spacing w:line="360" w:lineRule="auto"/>
        <w:ind w:firstLine="482" w:firstLineChars="200"/>
        <w:rPr>
          <w:rFonts w:ascii="宋体" w:hAnsi="宋体"/>
          <w:bCs/>
          <w:sz w:val="24"/>
        </w:rPr>
      </w:pPr>
      <w:r>
        <w:rPr>
          <w:rFonts w:hint="eastAsia" w:ascii="宋体" w:hAnsi="宋体"/>
          <w:b/>
          <w:bCs/>
          <w:sz w:val="24"/>
        </w:rPr>
        <w:t>5</w:t>
      </w:r>
      <w:r>
        <w:rPr>
          <w:rFonts w:ascii="宋体" w:hAnsi="宋体"/>
          <w:b/>
          <w:bCs/>
          <w:sz w:val="24"/>
        </w:rPr>
        <w:t>评标工作程序</w:t>
      </w:r>
    </w:p>
    <w:p>
      <w:pPr>
        <w:tabs>
          <w:tab w:val="left" w:pos="1365"/>
        </w:tabs>
        <w:spacing w:line="360" w:lineRule="auto"/>
        <w:ind w:firstLine="480" w:firstLineChars="200"/>
        <w:rPr>
          <w:rFonts w:ascii="宋体" w:hAnsi="宋体"/>
          <w:bCs/>
          <w:sz w:val="24"/>
        </w:rPr>
      </w:pPr>
      <w:r>
        <w:rPr>
          <w:rFonts w:hint="eastAsia" w:ascii="宋体" w:hAnsi="宋体"/>
          <w:bCs/>
          <w:sz w:val="24"/>
        </w:rPr>
        <w:t xml:space="preserve">5.1 </w:t>
      </w:r>
      <w:r>
        <w:rPr>
          <w:rFonts w:ascii="宋体" w:hAnsi="宋体"/>
          <w:bCs/>
          <w:sz w:val="24"/>
        </w:rPr>
        <w:t>投标文件资格性检查。</w:t>
      </w:r>
    </w:p>
    <w:p>
      <w:pPr>
        <w:tabs>
          <w:tab w:val="left" w:pos="525"/>
        </w:tabs>
        <w:spacing w:line="360" w:lineRule="auto"/>
        <w:ind w:firstLine="480" w:firstLineChars="200"/>
        <w:rPr>
          <w:rFonts w:ascii="宋体" w:hAnsi="宋体"/>
          <w:bCs/>
          <w:sz w:val="24"/>
        </w:rPr>
      </w:pPr>
      <w:r>
        <w:rPr>
          <w:rFonts w:hint="eastAsia" w:ascii="宋体" w:hAnsi="宋体"/>
          <w:bCs/>
          <w:sz w:val="24"/>
        </w:rPr>
        <w:t>5.1.1</w:t>
      </w:r>
      <w:r>
        <w:rPr>
          <w:rFonts w:ascii="宋体" w:hAnsi="宋体"/>
          <w:bCs/>
          <w:sz w:val="24"/>
        </w:rPr>
        <w:t>投标文件资格性检查</w:t>
      </w:r>
      <w:r>
        <w:rPr>
          <w:rFonts w:hint="eastAsia" w:ascii="宋体" w:hAnsi="宋体"/>
          <w:bCs/>
          <w:sz w:val="24"/>
        </w:rPr>
        <w:t>由采购人或</w:t>
      </w:r>
      <w:r>
        <w:rPr>
          <w:rFonts w:hint="eastAsia" w:ascii="宋体" w:hAnsi="宋体" w:cs="宋体"/>
          <w:bCs/>
          <w:sz w:val="24"/>
        </w:rPr>
        <w:t>采购代理机构</w:t>
      </w:r>
      <w:r>
        <w:rPr>
          <w:rFonts w:hint="eastAsia" w:ascii="宋体" w:hAnsi="宋体"/>
          <w:bCs/>
          <w:sz w:val="24"/>
        </w:rPr>
        <w:t>负责。</w:t>
      </w:r>
    </w:p>
    <w:p>
      <w:pPr>
        <w:tabs>
          <w:tab w:val="left" w:pos="525"/>
        </w:tabs>
        <w:spacing w:line="360" w:lineRule="auto"/>
        <w:ind w:firstLine="480" w:firstLineChars="200"/>
        <w:rPr>
          <w:rFonts w:ascii="宋体" w:hAnsi="宋体"/>
          <w:bCs/>
          <w:sz w:val="24"/>
        </w:rPr>
      </w:pPr>
      <w:r>
        <w:rPr>
          <w:rFonts w:hint="eastAsia" w:ascii="宋体" w:hAnsi="宋体"/>
          <w:bCs/>
          <w:sz w:val="24"/>
        </w:rPr>
        <w:t>5.1.2</w:t>
      </w:r>
      <w:r>
        <w:rPr>
          <w:rFonts w:ascii="宋体" w:hAnsi="宋体"/>
          <w:bCs/>
          <w:sz w:val="24"/>
        </w:rPr>
        <w:t>依据法律法规和</w:t>
      </w:r>
      <w:r>
        <w:rPr>
          <w:rFonts w:hint="eastAsia" w:ascii="宋体" w:hAnsi="宋体"/>
          <w:bCs/>
          <w:sz w:val="24"/>
        </w:rPr>
        <w:t>采购文件</w:t>
      </w:r>
      <w:r>
        <w:rPr>
          <w:rFonts w:ascii="宋体" w:hAnsi="宋体"/>
          <w:bCs/>
          <w:sz w:val="24"/>
        </w:rPr>
        <w:t>的规定，对投标文件中的资格证明等进行审查，以确定</w:t>
      </w:r>
      <w:r>
        <w:rPr>
          <w:rFonts w:hint="eastAsia" w:ascii="宋体" w:hAnsi="宋体"/>
          <w:bCs/>
          <w:sz w:val="24"/>
        </w:rPr>
        <w:t>投标供应商提供</w:t>
      </w:r>
      <w:r>
        <w:rPr>
          <w:rFonts w:ascii="宋体" w:hAnsi="宋体"/>
          <w:bCs/>
          <w:sz w:val="24"/>
        </w:rPr>
        <w:t>资格证明</w:t>
      </w:r>
      <w:r>
        <w:rPr>
          <w:rFonts w:hint="eastAsia" w:ascii="宋体" w:hAnsi="宋体"/>
          <w:bCs/>
          <w:sz w:val="24"/>
        </w:rPr>
        <w:t>的合法性、真实性，</w:t>
      </w:r>
      <w:r>
        <w:rPr>
          <w:rFonts w:ascii="宋体" w:hAnsi="宋体"/>
          <w:bCs/>
          <w:sz w:val="24"/>
        </w:rPr>
        <w:t>是否具备投标资格</w:t>
      </w:r>
      <w:r>
        <w:rPr>
          <w:rFonts w:hint="eastAsia" w:ascii="宋体" w:hAnsi="宋体"/>
          <w:bCs/>
          <w:sz w:val="24"/>
        </w:rPr>
        <w:t>。</w:t>
      </w:r>
    </w:p>
    <w:p>
      <w:pPr>
        <w:tabs>
          <w:tab w:val="left" w:pos="1365"/>
        </w:tabs>
        <w:spacing w:line="360" w:lineRule="auto"/>
        <w:ind w:firstLine="480" w:firstLineChars="200"/>
        <w:rPr>
          <w:rFonts w:ascii="宋体" w:hAnsi="宋体"/>
          <w:bCs/>
          <w:sz w:val="24"/>
        </w:rPr>
      </w:pPr>
      <w:r>
        <w:rPr>
          <w:rFonts w:hint="eastAsia" w:ascii="宋体" w:hAnsi="宋体"/>
          <w:bCs/>
          <w:sz w:val="24"/>
        </w:rPr>
        <w:t>5.2 投标文件符合性检查。</w:t>
      </w:r>
    </w:p>
    <w:p>
      <w:pPr>
        <w:tabs>
          <w:tab w:val="left" w:pos="525"/>
        </w:tabs>
        <w:spacing w:line="360" w:lineRule="auto"/>
        <w:ind w:firstLine="480" w:firstLineChars="200"/>
        <w:rPr>
          <w:rFonts w:ascii="宋体" w:hAnsi="宋体"/>
          <w:bCs/>
          <w:sz w:val="24"/>
        </w:rPr>
      </w:pPr>
      <w:r>
        <w:rPr>
          <w:rFonts w:hint="eastAsia" w:ascii="宋体" w:hAnsi="宋体"/>
          <w:bCs/>
          <w:sz w:val="24"/>
        </w:rPr>
        <w:t>5.2.1 投标文件的符合性检查由评标委员会负责。</w:t>
      </w:r>
    </w:p>
    <w:p>
      <w:pPr>
        <w:tabs>
          <w:tab w:val="left" w:pos="525"/>
        </w:tabs>
        <w:spacing w:line="360" w:lineRule="auto"/>
        <w:ind w:firstLine="480" w:firstLineChars="200"/>
        <w:rPr>
          <w:rFonts w:ascii="宋体" w:hAnsi="宋体"/>
          <w:bCs/>
          <w:sz w:val="24"/>
        </w:rPr>
      </w:pPr>
      <w:r>
        <w:rPr>
          <w:rFonts w:hint="eastAsia" w:ascii="宋体" w:hAnsi="宋体"/>
          <w:bCs/>
          <w:sz w:val="24"/>
        </w:rPr>
        <w:t>5.2.2对投标文件的有效性、完整性和对采购文件要求</w:t>
      </w:r>
      <w:r>
        <w:rPr>
          <w:rFonts w:ascii="宋体" w:hAnsi="宋体"/>
          <w:bCs/>
          <w:sz w:val="24"/>
        </w:rPr>
        <w:t>的</w:t>
      </w:r>
      <w:r>
        <w:rPr>
          <w:rFonts w:hint="eastAsia" w:ascii="宋体" w:hAnsi="宋体"/>
          <w:bCs/>
          <w:sz w:val="24"/>
        </w:rPr>
        <w:t>符合性</w:t>
      </w:r>
      <w:r>
        <w:rPr>
          <w:rFonts w:ascii="宋体" w:hAnsi="宋体"/>
          <w:bCs/>
          <w:sz w:val="24"/>
        </w:rPr>
        <w:t>进行审查，以确定是否对</w:t>
      </w:r>
      <w:r>
        <w:rPr>
          <w:rFonts w:hint="eastAsia" w:ascii="宋体" w:hAnsi="宋体"/>
          <w:bCs/>
          <w:sz w:val="24"/>
        </w:rPr>
        <w:t>采购文件</w:t>
      </w:r>
      <w:r>
        <w:rPr>
          <w:rFonts w:ascii="宋体" w:hAnsi="宋体"/>
          <w:bCs/>
          <w:sz w:val="24"/>
        </w:rPr>
        <w:t>的实质性要求</w:t>
      </w:r>
      <w:r>
        <w:rPr>
          <w:rFonts w:hint="eastAsia" w:ascii="宋体" w:hAnsi="宋体"/>
          <w:bCs/>
          <w:sz w:val="24"/>
        </w:rPr>
        <w:t>做出</w:t>
      </w:r>
      <w:r>
        <w:rPr>
          <w:rFonts w:ascii="宋体" w:hAnsi="宋体"/>
          <w:bCs/>
          <w:sz w:val="24"/>
        </w:rPr>
        <w:t>响应</w:t>
      </w:r>
      <w:r>
        <w:rPr>
          <w:rFonts w:hint="eastAsia" w:ascii="宋体" w:hAnsi="宋体"/>
          <w:bCs/>
          <w:sz w:val="24"/>
        </w:rPr>
        <w:t>。</w:t>
      </w:r>
    </w:p>
    <w:p>
      <w:pPr>
        <w:tabs>
          <w:tab w:val="left" w:pos="525"/>
        </w:tabs>
        <w:spacing w:line="360" w:lineRule="auto"/>
        <w:ind w:firstLine="602" w:firstLineChars="250"/>
        <w:rPr>
          <w:rFonts w:ascii="宋体" w:hAnsi="宋体"/>
          <w:b/>
          <w:bCs/>
          <w:sz w:val="24"/>
        </w:rPr>
      </w:pPr>
      <w:r>
        <w:rPr>
          <w:rFonts w:hint="eastAsia" w:ascii="宋体" w:hAnsi="宋体"/>
          <w:b/>
          <w:bCs/>
          <w:sz w:val="24"/>
        </w:rPr>
        <w:t>5.3评标委员会认为投标文件中有含义不明确、同类问题表述不一致或者有明显文字和计算错误的，应以书面形式提出询标内容，由招标工作人员传递给投标供应商授权代表。投标供应商授权代表应当以书面形式作出澄清、说明或者补正，明标部分</w:t>
      </w:r>
      <w:r>
        <w:rPr>
          <w:rFonts w:ascii="宋体" w:hAnsi="宋体"/>
          <w:b/>
          <w:bCs/>
          <w:sz w:val="24"/>
        </w:rPr>
        <w:t>加盖公章，或者由法定代表人或其授权的代表签字</w:t>
      </w:r>
      <w:r>
        <w:rPr>
          <w:rFonts w:hint="eastAsia" w:ascii="宋体" w:hAnsi="宋体"/>
          <w:b/>
          <w:bCs/>
          <w:sz w:val="24"/>
        </w:rPr>
        <w:t>确认，暗标部分</w:t>
      </w:r>
      <w:r>
        <w:rPr>
          <w:rFonts w:ascii="宋体" w:hAnsi="宋体"/>
          <w:b/>
          <w:bCs/>
          <w:sz w:val="24"/>
        </w:rPr>
        <w:t>由法定代表人或其授权的代表</w:t>
      </w:r>
      <w:r>
        <w:rPr>
          <w:rFonts w:hint="eastAsia" w:ascii="宋体" w:hAnsi="宋体"/>
          <w:b/>
          <w:bCs/>
          <w:sz w:val="24"/>
        </w:rPr>
        <w:t>按手印代替签字。在暗标评审小组确认签字时，签署“×（技术标编号）号供应商”。</w:t>
      </w:r>
    </w:p>
    <w:p>
      <w:pPr>
        <w:tabs>
          <w:tab w:val="left" w:pos="1365"/>
        </w:tabs>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 xml:space="preserve"> </w:t>
      </w:r>
      <w:r>
        <w:rPr>
          <w:rFonts w:ascii="宋体" w:hAnsi="宋体"/>
          <w:bCs/>
          <w:sz w:val="24"/>
        </w:rPr>
        <w:t>比较与评价</w:t>
      </w:r>
    </w:p>
    <w:p>
      <w:pPr>
        <w:tabs>
          <w:tab w:val="left" w:pos="1365"/>
        </w:tabs>
        <w:spacing w:line="360" w:lineRule="auto"/>
        <w:ind w:firstLine="480" w:firstLineChars="200"/>
        <w:rPr>
          <w:rFonts w:ascii="宋体" w:hAnsi="宋体"/>
          <w:sz w:val="24"/>
        </w:rPr>
      </w:pPr>
      <w:r>
        <w:rPr>
          <w:rFonts w:hint="eastAsia" w:ascii="宋体" w:hAnsi="宋体"/>
          <w:bCs/>
          <w:sz w:val="24"/>
        </w:rPr>
        <w:t>5.</w:t>
      </w:r>
      <w:r>
        <w:rPr>
          <w:rFonts w:ascii="宋体" w:hAnsi="宋体"/>
          <w:bCs/>
          <w:sz w:val="24"/>
        </w:rPr>
        <w:t>4.1投标文件资格性检查</w:t>
      </w:r>
      <w:r>
        <w:rPr>
          <w:rFonts w:hint="eastAsia" w:ascii="宋体" w:hAnsi="宋体"/>
          <w:bCs/>
          <w:sz w:val="24"/>
        </w:rPr>
        <w:t>和符合性检</w:t>
      </w:r>
      <w:r>
        <w:rPr>
          <w:rFonts w:ascii="宋体" w:hAnsi="宋体"/>
          <w:bCs/>
          <w:sz w:val="24"/>
        </w:rPr>
        <w:t>查</w:t>
      </w:r>
      <w:r>
        <w:rPr>
          <w:rFonts w:hint="eastAsia" w:ascii="宋体" w:hAnsi="宋体"/>
          <w:bCs/>
          <w:sz w:val="24"/>
        </w:rPr>
        <w:t>结束后，</w:t>
      </w:r>
      <w:r>
        <w:rPr>
          <w:rFonts w:hint="eastAsia" w:ascii="宋体" w:hAnsi="宋体"/>
          <w:sz w:val="24"/>
        </w:rPr>
        <w:t>凡属于“（八）无效投标文件的确认”的投标文件不进入比较与评价程序。</w:t>
      </w:r>
    </w:p>
    <w:p>
      <w:pPr>
        <w:tabs>
          <w:tab w:val="left" w:pos="1365"/>
        </w:tabs>
        <w:spacing w:line="360" w:lineRule="auto"/>
        <w:ind w:firstLine="480" w:firstLineChars="200"/>
        <w:rPr>
          <w:rFonts w:ascii="宋体" w:hAnsi="宋体"/>
          <w:bCs/>
          <w:sz w:val="24"/>
        </w:rPr>
      </w:pPr>
      <w:r>
        <w:rPr>
          <w:rFonts w:hint="eastAsia" w:ascii="宋体" w:hAnsi="宋体"/>
          <w:sz w:val="24"/>
        </w:rPr>
        <w:t>5</w:t>
      </w:r>
      <w:r>
        <w:rPr>
          <w:rFonts w:ascii="宋体" w:hAnsi="宋体"/>
          <w:sz w:val="24"/>
        </w:rPr>
        <w:t xml:space="preserve">.4.2 </w:t>
      </w:r>
      <w:r>
        <w:rPr>
          <w:rFonts w:hint="eastAsia" w:ascii="宋体" w:hAnsi="宋体"/>
          <w:sz w:val="24"/>
        </w:rPr>
        <w:t>经评审有效的投标文件</w:t>
      </w:r>
      <w:r>
        <w:rPr>
          <w:rFonts w:ascii="宋体" w:hAnsi="宋体"/>
          <w:bCs/>
          <w:sz w:val="24"/>
        </w:rPr>
        <w:t>按</w:t>
      </w:r>
      <w:r>
        <w:rPr>
          <w:rFonts w:hint="eastAsia" w:ascii="宋体" w:hAnsi="宋体"/>
          <w:bCs/>
          <w:sz w:val="24"/>
        </w:rPr>
        <w:t>采购文件</w:t>
      </w:r>
      <w:r>
        <w:rPr>
          <w:rFonts w:ascii="宋体" w:hAnsi="宋体"/>
          <w:bCs/>
          <w:sz w:val="24"/>
        </w:rPr>
        <w:t>中规定的评标方法和标准，</w:t>
      </w:r>
      <w:r>
        <w:rPr>
          <w:rFonts w:hint="eastAsia" w:ascii="宋体" w:hAnsi="宋体"/>
          <w:sz w:val="24"/>
        </w:rPr>
        <w:t>由评标委员会</w:t>
      </w:r>
      <w:r>
        <w:rPr>
          <w:rFonts w:hint="eastAsia" w:ascii="宋体" w:hAnsi="宋体"/>
          <w:bCs/>
          <w:sz w:val="24"/>
        </w:rPr>
        <w:t>进行</w:t>
      </w:r>
      <w:r>
        <w:rPr>
          <w:rFonts w:ascii="宋体" w:hAnsi="宋体"/>
          <w:bCs/>
          <w:sz w:val="24"/>
        </w:rPr>
        <w:t>比较与评价</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3</w:t>
      </w:r>
      <w:r>
        <w:rPr>
          <w:rFonts w:ascii="宋体" w:hAnsi="宋体"/>
          <w:bCs/>
          <w:sz w:val="24"/>
        </w:rPr>
        <w:t xml:space="preserve"> </w:t>
      </w:r>
      <w:r>
        <w:rPr>
          <w:rFonts w:hint="eastAsia" w:ascii="宋体" w:hAnsi="宋体"/>
          <w:bCs/>
          <w:sz w:val="24"/>
        </w:rPr>
        <w:t>明标评审小组负责对采购文件评分标准中涉及的投标供应商投标价格、答辩等明标部分内容进行评审；</w:t>
      </w:r>
    </w:p>
    <w:p>
      <w:pPr>
        <w:spacing w:line="360" w:lineRule="auto"/>
        <w:ind w:firstLine="480" w:firstLineChars="200"/>
        <w:rPr>
          <w:rFonts w:ascii="宋体" w:hAnsi="宋体"/>
          <w:bCs/>
          <w:sz w:val="24"/>
        </w:rPr>
      </w:pPr>
      <w:r>
        <w:rPr>
          <w:rFonts w:hint="eastAsia" w:ascii="宋体" w:hAnsi="宋体"/>
          <w:bCs/>
          <w:sz w:val="24"/>
        </w:rPr>
        <w:t>5.4.</w:t>
      </w:r>
      <w:r>
        <w:rPr>
          <w:rFonts w:ascii="宋体" w:hAnsi="宋体"/>
          <w:bCs/>
          <w:sz w:val="24"/>
        </w:rPr>
        <w:t xml:space="preserve">4 </w:t>
      </w:r>
      <w:r>
        <w:rPr>
          <w:rFonts w:hint="eastAsia" w:ascii="宋体" w:hAnsi="宋体"/>
          <w:bCs/>
          <w:sz w:val="24"/>
        </w:rPr>
        <w:t>暗标评审小组负责对采购文件评分标准中涉及的技术方案、性能、服务质量等暗标部分内容进行评审。</w:t>
      </w:r>
    </w:p>
    <w:p>
      <w:pPr>
        <w:tabs>
          <w:tab w:val="left" w:pos="525"/>
          <w:tab w:val="left" w:pos="945"/>
        </w:tabs>
        <w:spacing w:line="360" w:lineRule="auto"/>
        <w:ind w:firstLine="480" w:firstLineChars="200"/>
        <w:rPr>
          <w:rFonts w:hint="eastAsia" w:ascii="宋体" w:hAnsi="宋体"/>
          <w:bCs/>
          <w:sz w:val="24"/>
        </w:rPr>
      </w:pPr>
      <w:r>
        <w:rPr>
          <w:rFonts w:hint="eastAsia" w:ascii="宋体" w:hAnsi="宋体"/>
          <w:bCs/>
          <w:sz w:val="24"/>
        </w:rPr>
        <w:t>5.</w:t>
      </w:r>
      <w:r>
        <w:rPr>
          <w:rFonts w:ascii="宋体" w:hAnsi="宋体"/>
          <w:bCs/>
          <w:sz w:val="24"/>
        </w:rPr>
        <w:t>4</w:t>
      </w:r>
      <w:r>
        <w:rPr>
          <w:rFonts w:hint="eastAsia" w:ascii="宋体" w:hAnsi="宋体"/>
          <w:bCs/>
          <w:sz w:val="24"/>
        </w:rPr>
        <w:t>.</w:t>
      </w:r>
      <w:r>
        <w:rPr>
          <w:rFonts w:ascii="宋体" w:hAnsi="宋体"/>
          <w:bCs/>
          <w:sz w:val="24"/>
        </w:rPr>
        <w:t xml:space="preserve">5 </w:t>
      </w:r>
      <w:r>
        <w:rPr>
          <w:rFonts w:hint="eastAsia" w:ascii="宋体" w:hAnsi="宋体"/>
          <w:bCs/>
          <w:sz w:val="24"/>
        </w:rPr>
        <w:t>技术标（暗标）和商务标（明标）评审全部结束后，由工作人员在公证或监督下，在评标室当场核对、公布各投标供应商技术标编号，汇总各投标供应商商务标和技术标得分，确定各投标供应商总分和最终排序。</w:t>
      </w:r>
    </w:p>
    <w:p>
      <w:pPr>
        <w:tabs>
          <w:tab w:val="left" w:pos="525"/>
          <w:tab w:val="left" w:pos="945"/>
        </w:tabs>
        <w:spacing w:line="360" w:lineRule="auto"/>
        <w:ind w:left="403" w:firstLine="120" w:firstLineChars="50"/>
        <w:rPr>
          <w:rFonts w:ascii="宋体"/>
          <w:b/>
          <w:bCs/>
          <w:sz w:val="24"/>
        </w:rPr>
      </w:pPr>
      <w:r>
        <w:rPr>
          <w:rFonts w:ascii="宋体" w:hAnsi="宋体" w:cs="宋体"/>
          <w:b/>
          <w:bCs/>
          <w:sz w:val="24"/>
        </w:rPr>
        <w:t>6.</w:t>
      </w:r>
      <w:r>
        <w:rPr>
          <w:rFonts w:hint="eastAsia" w:ascii="宋体" w:hAnsi="宋体" w:cs="宋体"/>
          <w:b/>
          <w:bCs/>
          <w:sz w:val="24"/>
        </w:rPr>
        <w:t>评标标准</w:t>
      </w:r>
    </w:p>
    <w:p>
      <w:pPr>
        <w:tabs>
          <w:tab w:val="left" w:pos="525"/>
          <w:tab w:val="left" w:pos="1050"/>
        </w:tabs>
        <w:spacing w:line="360" w:lineRule="auto"/>
        <w:ind w:firstLine="480" w:firstLineChars="200"/>
        <w:rPr>
          <w:rFonts w:ascii="宋体"/>
          <w:sz w:val="24"/>
        </w:rPr>
      </w:pPr>
      <w:r>
        <w:rPr>
          <w:rFonts w:hint="eastAsia" w:ascii="宋体" w:hAnsi="宋体" w:cs="宋体"/>
          <w:sz w:val="24"/>
        </w:rPr>
        <w:t>投标供应商通过初审的，方可进入比较与评价程序。</w:t>
      </w:r>
    </w:p>
    <w:p>
      <w:pPr>
        <w:spacing w:line="360" w:lineRule="auto"/>
        <w:ind w:firstLine="480" w:firstLineChars="200"/>
        <w:rPr>
          <w:rFonts w:ascii="宋体"/>
          <w:sz w:val="24"/>
        </w:rPr>
      </w:pPr>
      <w:r>
        <w:rPr>
          <w:rFonts w:hint="eastAsia" w:ascii="宋体" w:hAnsi="宋体" w:cs="宋体"/>
          <w:sz w:val="24"/>
        </w:rPr>
        <w:t>比较与评价采用综合评分法（计分均保留</w:t>
      </w:r>
      <w:r>
        <w:rPr>
          <w:rFonts w:ascii="宋体" w:hAnsi="宋体" w:cs="宋体"/>
          <w:sz w:val="24"/>
        </w:rPr>
        <w:t>2</w:t>
      </w:r>
      <w:r>
        <w:rPr>
          <w:rFonts w:hint="eastAsia" w:ascii="宋体" w:hAnsi="宋体" w:cs="宋体"/>
          <w:sz w:val="24"/>
        </w:rPr>
        <w:t>位小数）。</w:t>
      </w:r>
    </w:p>
    <w:p>
      <w:pPr>
        <w:spacing w:line="360" w:lineRule="auto"/>
        <w:ind w:firstLine="480" w:firstLineChars="200"/>
        <w:rPr>
          <w:rFonts w:ascii="宋体"/>
          <w:sz w:val="24"/>
        </w:rPr>
      </w:pPr>
      <w:r>
        <w:rPr>
          <w:rFonts w:hint="eastAsia" w:ascii="宋体" w:hAnsi="宋体" w:cs="宋体"/>
          <w:sz w:val="24"/>
        </w:rPr>
        <w:t>评审委员会遵循公平、公正、择优原则，独立按照评分标准分别评定投标供应商的分值；各投标供应商的最终得分为各评委所评定分值的平均值，</w:t>
      </w:r>
      <w:r>
        <w:rPr>
          <w:rFonts w:hint="eastAsia" w:ascii="宋体" w:hAnsi="宋体"/>
          <w:bCs/>
          <w:sz w:val="24"/>
          <w:szCs w:val="20"/>
        </w:rPr>
        <w:t>评标结果按评审后得分由高到低顺序排列。投标文件满足</w:t>
      </w:r>
      <w:r>
        <w:rPr>
          <w:rFonts w:hint="eastAsia" w:ascii="宋体" w:hAnsi="宋体"/>
          <w:bCs/>
          <w:sz w:val="24"/>
          <w:szCs w:val="20"/>
          <w:lang w:val="en-US" w:eastAsia="zh-CN"/>
        </w:rPr>
        <w:t>采购</w:t>
      </w:r>
      <w:r>
        <w:rPr>
          <w:rFonts w:hint="eastAsia" w:ascii="宋体" w:hAnsi="宋体"/>
          <w:bCs/>
          <w:sz w:val="24"/>
          <w:szCs w:val="20"/>
        </w:rPr>
        <w:t>文件全部实质性要求，且按照评审因素的量化指标评审得分最高的投标</w:t>
      </w:r>
      <w:r>
        <w:rPr>
          <w:rFonts w:hint="eastAsia" w:ascii="宋体" w:hAnsi="宋体"/>
          <w:bCs/>
          <w:sz w:val="24"/>
          <w:szCs w:val="20"/>
          <w:lang w:val="en-US" w:eastAsia="zh-CN"/>
        </w:rPr>
        <w:t>供应商</w:t>
      </w:r>
      <w:r>
        <w:rPr>
          <w:rFonts w:hint="eastAsia" w:ascii="宋体" w:hAnsi="宋体"/>
          <w:bCs/>
          <w:sz w:val="24"/>
          <w:szCs w:val="20"/>
        </w:rPr>
        <w:t>为排名第一的中标候选人。</w:t>
      </w:r>
      <w:r>
        <w:rPr>
          <w:rFonts w:hint="eastAsia" w:ascii="宋体" w:hAnsi="宋体" w:cs="宋体"/>
          <w:sz w:val="24"/>
        </w:rPr>
        <w:t>若得分相同</w:t>
      </w:r>
      <w:r>
        <w:rPr>
          <w:rFonts w:hint="eastAsia" w:ascii="宋体" w:hAnsi="宋体" w:cs="宋体"/>
          <w:sz w:val="24"/>
          <w:lang w:val="en-US" w:eastAsia="zh-CN"/>
        </w:rPr>
        <w:t>的</w:t>
      </w:r>
      <w:r>
        <w:rPr>
          <w:rFonts w:hint="eastAsia" w:ascii="宋体" w:hAnsi="宋体" w:cs="宋体"/>
          <w:sz w:val="24"/>
        </w:rPr>
        <w:t>，按</w:t>
      </w:r>
      <w:r>
        <w:rPr>
          <w:rFonts w:hint="eastAsia" w:ascii="宋体" w:hAnsi="宋体" w:cs="宋体"/>
          <w:sz w:val="24"/>
          <w:lang w:val="en-US" w:eastAsia="zh-CN"/>
        </w:rPr>
        <w:t>投标</w:t>
      </w:r>
      <w:r>
        <w:rPr>
          <w:rFonts w:hint="eastAsia" w:ascii="宋体" w:hAnsi="宋体" w:cs="宋体"/>
          <w:sz w:val="24"/>
        </w:rPr>
        <w:t>报价由低到高顺序排列；得分且</w:t>
      </w:r>
      <w:r>
        <w:rPr>
          <w:rFonts w:hint="eastAsia" w:ascii="宋体" w:hAnsi="宋体" w:cs="宋体"/>
          <w:sz w:val="24"/>
          <w:lang w:val="en-US" w:eastAsia="zh-CN"/>
        </w:rPr>
        <w:t>投标</w:t>
      </w:r>
      <w:r>
        <w:rPr>
          <w:rFonts w:hint="eastAsia" w:ascii="宋体" w:hAnsi="宋体" w:cs="宋体"/>
          <w:sz w:val="24"/>
        </w:rPr>
        <w:t>报价相同的并列，中标候选人并列的按技术指标优劣顺序排列。</w:t>
      </w:r>
    </w:p>
    <w:p>
      <w:pPr>
        <w:spacing w:line="360" w:lineRule="auto"/>
        <w:rPr>
          <w:rFonts w:ascii="宋体" w:hAnsi="宋体" w:cs="宋体"/>
          <w:b/>
          <w:sz w:val="24"/>
        </w:rPr>
      </w:pPr>
      <w:r>
        <w:rPr>
          <w:rFonts w:hint="eastAsia" w:ascii="宋体" w:hAnsi="宋体"/>
          <w:b/>
          <w:bCs/>
          <w:sz w:val="24"/>
        </w:rPr>
        <w:t>一、商务标（明标部分）</w:t>
      </w:r>
      <w:r>
        <w:rPr>
          <w:rFonts w:hint="eastAsia" w:ascii="宋体" w:hAnsi="宋体"/>
          <w:b/>
          <w:sz w:val="28"/>
          <w:szCs w:val="28"/>
        </w:rPr>
        <w:t xml:space="preserve">         </w:t>
      </w:r>
      <w:r>
        <w:rPr>
          <w:rFonts w:hint="eastAsia" w:ascii="宋体" w:hAnsi="宋体"/>
          <w:b/>
          <w:bCs/>
          <w:sz w:val="24"/>
        </w:rPr>
        <w:t xml:space="preserve">  </w:t>
      </w:r>
      <w:r>
        <w:rPr>
          <w:rFonts w:hint="default" w:ascii="宋体" w:hAnsi="宋体"/>
          <w:b/>
          <w:bCs/>
          <w:sz w:val="24"/>
          <w:lang w:val="en-US" w:eastAsia="zh-CN"/>
        </w:rPr>
        <w:t>34</w:t>
      </w:r>
      <w:r>
        <w:rPr>
          <w:rFonts w:hint="eastAsia" w:ascii="宋体" w:hAnsi="宋体"/>
          <w:b/>
          <w:bCs/>
          <w:sz w:val="24"/>
        </w:rPr>
        <w:t>分</w:t>
      </w:r>
    </w:p>
    <w:p>
      <w:pPr>
        <w:tabs>
          <w:tab w:val="left" w:pos="420"/>
          <w:tab w:val="left" w:pos="945"/>
          <w:tab w:val="left" w:pos="1155"/>
        </w:tabs>
        <w:spacing w:line="360" w:lineRule="auto"/>
        <w:ind w:firstLine="482" w:firstLineChars="200"/>
        <w:rPr>
          <w:rFonts w:ascii="宋体"/>
          <w:sz w:val="24"/>
        </w:rPr>
      </w:pPr>
      <w:r>
        <w:rPr>
          <w:rFonts w:hint="eastAsia" w:ascii="宋体" w:hAnsi="宋体" w:cs="宋体"/>
          <w:b/>
          <w:bCs/>
          <w:sz w:val="24"/>
        </w:rPr>
        <w:t>（1）投标报价（</w:t>
      </w:r>
      <w:r>
        <w:rPr>
          <w:rFonts w:hint="eastAsia" w:ascii="宋体" w:hAnsi="宋体" w:cs="宋体"/>
          <w:b/>
          <w:bCs/>
          <w:sz w:val="24"/>
          <w:lang w:val="en-US" w:eastAsia="zh-CN"/>
        </w:rPr>
        <w:t>15</w:t>
      </w:r>
      <w:r>
        <w:rPr>
          <w:rFonts w:hint="eastAsia" w:ascii="宋体" w:hAnsi="宋体" w:cs="宋体"/>
          <w:b/>
          <w:bCs/>
          <w:sz w:val="24"/>
        </w:rPr>
        <w:t>分）</w:t>
      </w:r>
    </w:p>
    <w:p>
      <w:pPr>
        <w:tabs>
          <w:tab w:val="left" w:pos="945"/>
          <w:tab w:val="left" w:pos="1155"/>
        </w:tabs>
        <w:spacing w:line="360" w:lineRule="auto"/>
        <w:ind w:firstLine="480" w:firstLineChars="200"/>
        <w:rPr>
          <w:rFonts w:ascii="宋体"/>
          <w:sz w:val="24"/>
        </w:rPr>
      </w:pPr>
      <w:r>
        <w:rPr>
          <w:rFonts w:hint="eastAsia" w:ascii="宋体" w:hAnsi="宋体" w:cs="宋体"/>
          <w:sz w:val="24"/>
        </w:rPr>
        <w:t>价格分统一采用低价优先法计算，即满足采购文件要求且投标报价最低的供应商的价格为投标基准价，其价格分为满分。其他供应商的价格分统一按照下列公式计算：</w:t>
      </w:r>
    </w:p>
    <w:p>
      <w:pPr>
        <w:spacing w:line="360" w:lineRule="auto"/>
        <w:ind w:firstLine="482" w:firstLineChars="200"/>
        <w:rPr>
          <w:rFonts w:ascii="宋体" w:hAnsi="宋体" w:cs="宋体"/>
          <w:sz w:val="24"/>
        </w:rPr>
      </w:pPr>
      <w:r>
        <w:rPr>
          <w:rFonts w:hint="eastAsia" w:ascii="宋体" w:hAnsi="宋体" w:cs="宋体"/>
          <w:b/>
          <w:bCs/>
          <w:sz w:val="24"/>
        </w:rPr>
        <w:t>投标报价得分</w:t>
      </w:r>
      <w:r>
        <w:rPr>
          <w:rFonts w:ascii="宋体" w:hAnsi="宋体" w:cs="宋体"/>
          <w:b/>
          <w:bCs/>
          <w:sz w:val="24"/>
        </w:rPr>
        <w:t>=</w:t>
      </w:r>
      <w:r>
        <w:rPr>
          <w:rFonts w:hint="eastAsia" w:ascii="宋体" w:hAnsi="宋体" w:cs="宋体"/>
          <w:b/>
          <w:bCs/>
          <w:sz w:val="24"/>
        </w:rPr>
        <w:t>（投标基准价</w:t>
      </w:r>
      <w:r>
        <w:rPr>
          <w:rFonts w:ascii="宋体" w:hAnsi="宋体" w:cs="宋体"/>
          <w:b/>
          <w:bCs/>
          <w:sz w:val="24"/>
        </w:rPr>
        <w:t>/</w:t>
      </w:r>
      <w:r>
        <w:rPr>
          <w:rFonts w:hint="eastAsia" w:ascii="宋体" w:hAnsi="宋体" w:cs="宋体"/>
          <w:b/>
          <w:bCs/>
          <w:sz w:val="24"/>
        </w:rPr>
        <w:t>投标报价）×价格权值×</w:t>
      </w:r>
      <w:r>
        <w:rPr>
          <w:rFonts w:ascii="宋体" w:hAnsi="宋体" w:cs="宋体"/>
          <w:b/>
          <w:bCs/>
          <w:sz w:val="24"/>
        </w:rPr>
        <w:t>100</w:t>
      </w:r>
      <w:r>
        <w:rPr>
          <w:rFonts w:hint="eastAsia" w:ascii="宋体" w:hAnsi="宋体" w:cs="宋体"/>
          <w:b/>
          <w:bCs/>
          <w:sz w:val="24"/>
        </w:rPr>
        <w:t>。</w:t>
      </w:r>
    </w:p>
    <w:p>
      <w:pPr>
        <w:spacing w:line="360" w:lineRule="auto"/>
        <w:ind w:firstLine="482" w:firstLineChars="200"/>
        <w:jc w:val="left"/>
        <w:rPr>
          <w:rFonts w:hint="eastAsia" w:ascii="宋体" w:hAnsi="宋体" w:cs="宋体"/>
          <w:sz w:val="24"/>
        </w:rPr>
      </w:pPr>
      <w:r>
        <w:rPr>
          <w:rFonts w:hint="eastAsia" w:ascii="宋体" w:hAnsi="宋体" w:cs="宋体"/>
          <w:b/>
          <w:bCs/>
          <w:sz w:val="24"/>
        </w:rPr>
        <w:t>价格扣除：</w:t>
      </w:r>
      <w:r>
        <w:rPr>
          <w:rFonts w:hint="eastAsia" w:ascii="宋体" w:hAnsi="宋体" w:cs="宋体"/>
          <w:b/>
          <w:bCs/>
          <w:sz w:val="24"/>
          <w:szCs w:val="22"/>
        </w:rPr>
        <w:t>根据省财政厅《关于新冠肺炎疫情防控期间加大政府采购支持中小微企业力度的通知》（苏财购[2020]19号）的要求，对于非专门面向中小微企业的项目，对小型和微型企业产品价格给予10%的扣除，用扣除后的价格参与评审。</w:t>
      </w:r>
      <w:r>
        <w:rPr>
          <w:rFonts w:hint="eastAsia" w:ascii="宋体" w:hAnsi="宋体" w:cs="宋体"/>
          <w:bCs/>
          <w:sz w:val="24"/>
        </w:rPr>
        <w:t>残疾</w:t>
      </w:r>
      <w:r>
        <w:rPr>
          <w:rFonts w:hint="eastAsia" w:ascii="宋体" w:hAnsi="宋体" w:cs="宋体"/>
          <w:sz w:val="24"/>
        </w:rPr>
        <w:t>人福利性单位、监狱企业视同小型、微型企业，应提供以下文件（如未按要求提供文件或相关内容表述不清的，不得享受价格扣除）。</w:t>
      </w:r>
    </w:p>
    <w:p>
      <w:pPr>
        <w:spacing w:line="360" w:lineRule="auto"/>
        <w:ind w:firstLine="480" w:firstLineChars="200"/>
        <w:jc w:val="left"/>
        <w:rPr>
          <w:rFonts w:hint="eastAsia" w:ascii="宋体" w:hAnsi="宋体" w:cs="宋体"/>
          <w:sz w:val="24"/>
        </w:rPr>
      </w:pPr>
      <w:r>
        <w:rPr>
          <w:rFonts w:hint="eastAsia" w:ascii="宋体" w:hAnsi="宋体" w:cs="宋体"/>
          <w:sz w:val="24"/>
        </w:rPr>
        <w:t>①参加投标的中小企业，应当按照《政府采购促进中小企业发展管理办法》（财库〔2020〕46号）的规定提供《中小企业声明函》（格式见附件）（中小企业划型标准详见《关于印发中小企业划型标准规定的通知》工信部联企业〔2011〕300号）。</w:t>
      </w:r>
    </w:p>
    <w:p>
      <w:pPr>
        <w:spacing w:line="360" w:lineRule="auto"/>
        <w:ind w:firstLine="480" w:firstLineChars="200"/>
        <w:jc w:val="left"/>
        <w:rPr>
          <w:rFonts w:hint="eastAsia" w:ascii="宋体" w:hAnsi="宋体" w:cs="宋体"/>
          <w:sz w:val="24"/>
        </w:rPr>
      </w:pPr>
      <w:r>
        <w:rPr>
          <w:rFonts w:hint="eastAsia" w:ascii="宋体" w:hAnsi="宋体" w:cs="宋体"/>
          <w:sz w:val="24"/>
        </w:rPr>
        <w:t>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hint="eastAsia" w:ascii="宋体" w:hAnsi="宋体" w:cs="宋体"/>
          <w:sz w:val="24"/>
        </w:rPr>
      </w:pPr>
      <w:r>
        <w:rPr>
          <w:rFonts w:hint="eastAsia" w:ascii="宋体" w:hAnsi="宋体" w:cs="宋体"/>
          <w:sz w:val="24"/>
        </w:rPr>
        <w:t>③参加投标的残疾人福利性单位，应当按照《财政部、民政部、中国残疾人联合会关于促进残疾人就业政府采购政策的通知》（财库〔2017〕141号）的规定提供《残疾人福利性单位声明函》（格式见附件）。</w:t>
      </w:r>
    </w:p>
    <w:p>
      <w:pPr>
        <w:spacing w:line="360" w:lineRule="auto"/>
        <w:ind w:firstLine="472" w:firstLineChars="197"/>
        <w:rPr>
          <w:rFonts w:hint="eastAsia" w:ascii="宋体" w:hAnsi="宋体"/>
          <w:b/>
          <w:sz w:val="24"/>
        </w:rPr>
      </w:pPr>
      <w:r>
        <w:rPr>
          <w:rFonts w:hint="eastAsia" w:ascii="宋体" w:hAnsi="宋体" w:cs="宋体"/>
          <w:sz w:val="24"/>
        </w:rPr>
        <w:t>注：同一投标供应商，上述三项价格扣除优惠不得重复享受。</w:t>
      </w:r>
    </w:p>
    <w:p>
      <w:pPr>
        <w:spacing w:line="360" w:lineRule="auto"/>
        <w:ind w:firstLine="475" w:firstLineChars="197"/>
        <w:rPr>
          <w:rFonts w:hint="default" w:ascii="宋体" w:hAnsi="宋体" w:eastAsia="宋体"/>
          <w:b/>
          <w:sz w:val="24"/>
          <w:lang w:val="en-US" w:eastAsia="zh-CN"/>
        </w:rPr>
      </w:pPr>
      <w:r>
        <w:rPr>
          <w:rFonts w:hint="eastAsia" w:ascii="宋体" w:hAnsi="宋体"/>
          <w:b/>
          <w:sz w:val="24"/>
        </w:rPr>
        <w:t>（2）</w:t>
      </w:r>
      <w:r>
        <w:rPr>
          <w:rFonts w:hint="eastAsia" w:ascii="宋体" w:hAnsi="宋体"/>
          <w:b/>
          <w:sz w:val="24"/>
          <w:lang w:val="en-US" w:eastAsia="zh-CN"/>
        </w:rPr>
        <w:t>投标供应商评价（</w:t>
      </w:r>
      <w:r>
        <w:rPr>
          <w:rFonts w:hint="default" w:ascii="宋体" w:hAnsi="宋体"/>
          <w:b/>
          <w:sz w:val="24"/>
          <w:lang w:val="en-US" w:eastAsia="zh-CN"/>
        </w:rPr>
        <w:t>9</w:t>
      </w:r>
      <w:r>
        <w:rPr>
          <w:rFonts w:hint="eastAsia" w:ascii="宋体" w:hAnsi="宋体"/>
          <w:b/>
          <w:sz w:val="24"/>
          <w:lang w:val="en-US" w:eastAsia="zh-CN"/>
        </w:rPr>
        <w:t>分）</w:t>
      </w:r>
    </w:p>
    <w:p>
      <w:pPr>
        <w:spacing w:line="360" w:lineRule="auto"/>
        <w:ind w:firstLine="480" w:firstLineChars="200"/>
        <w:jc w:val="left"/>
        <w:rPr>
          <w:rFonts w:ascii="宋体" w:hAnsi="宋体" w:cs="宋体"/>
          <w:sz w:val="24"/>
        </w:rPr>
      </w:pPr>
      <w:r>
        <w:rPr>
          <w:rFonts w:hint="eastAsia" w:ascii="宋体" w:hAnsi="宋体" w:cs="宋体"/>
          <w:sz w:val="24"/>
        </w:rPr>
        <w:t>①企业业绩（</w:t>
      </w:r>
      <w:r>
        <w:rPr>
          <w:rFonts w:hint="eastAsia" w:ascii="宋体" w:hAnsi="宋体" w:cs="宋体"/>
          <w:sz w:val="24"/>
          <w:lang w:val="en-US" w:eastAsia="zh-CN"/>
        </w:rPr>
        <w:t>6</w:t>
      </w:r>
      <w:r>
        <w:rPr>
          <w:rFonts w:hint="eastAsia" w:ascii="宋体" w:hAnsi="宋体" w:cs="宋体"/>
          <w:sz w:val="24"/>
        </w:rPr>
        <w:t>分）：</w:t>
      </w:r>
      <w:r>
        <w:rPr>
          <w:rFonts w:hint="eastAsia" w:ascii="宋体" w:hAnsi="宋体"/>
          <w:sz w:val="24"/>
        </w:rPr>
        <w:t>投标供应商自2018年</w:t>
      </w:r>
      <w:r>
        <w:rPr>
          <w:rFonts w:hint="eastAsia" w:ascii="宋体" w:hAnsi="宋体"/>
          <w:sz w:val="24"/>
          <w:lang w:val="en-US" w:eastAsia="zh-CN"/>
        </w:rPr>
        <w:t>12</w:t>
      </w:r>
      <w:r>
        <w:rPr>
          <w:rFonts w:hint="eastAsia" w:ascii="宋体" w:hAnsi="宋体"/>
          <w:sz w:val="24"/>
        </w:rPr>
        <w:t>月1日以来，</w:t>
      </w:r>
      <w:r>
        <w:rPr>
          <w:rFonts w:hint="eastAsia" w:ascii="宋体" w:hAnsi="宋体"/>
          <w:sz w:val="24"/>
          <w:lang w:val="en-US" w:eastAsia="zh-CN"/>
        </w:rPr>
        <w:t>承接过</w:t>
      </w:r>
      <w:r>
        <w:rPr>
          <w:rFonts w:hint="eastAsia" w:ascii="宋体" w:hAnsi="宋体" w:cs="宋体"/>
          <w:kern w:val="0"/>
          <w:sz w:val="24"/>
          <w:szCs w:val="24"/>
          <w:lang w:val="en-US" w:eastAsia="zh-CN"/>
        </w:rPr>
        <w:t>垃圾分类运营服务</w:t>
      </w:r>
      <w:r>
        <w:rPr>
          <w:rFonts w:hint="eastAsia" w:ascii="宋体" w:hAnsi="宋体" w:cs="宋体"/>
          <w:kern w:val="0"/>
          <w:sz w:val="24"/>
          <w:szCs w:val="24"/>
        </w:rPr>
        <w:t>项目</w:t>
      </w:r>
      <w:r>
        <w:rPr>
          <w:rFonts w:hint="eastAsia" w:ascii="宋体" w:hAnsi="宋体"/>
          <w:sz w:val="24"/>
        </w:rPr>
        <w:t>，每提供1个得</w:t>
      </w:r>
      <w:r>
        <w:rPr>
          <w:rFonts w:hint="eastAsia" w:ascii="宋体" w:hAnsi="宋体"/>
          <w:sz w:val="24"/>
          <w:lang w:val="en-US" w:eastAsia="zh-CN"/>
        </w:rPr>
        <w:t>2</w:t>
      </w:r>
      <w:r>
        <w:rPr>
          <w:rFonts w:hint="eastAsia" w:ascii="宋体" w:hAnsi="宋体"/>
          <w:sz w:val="24"/>
        </w:rPr>
        <w:t>分，本项最高得</w:t>
      </w:r>
      <w:r>
        <w:rPr>
          <w:rFonts w:hint="eastAsia" w:ascii="宋体" w:hAnsi="宋体"/>
          <w:sz w:val="24"/>
          <w:lang w:val="en-US" w:eastAsia="zh-CN"/>
        </w:rPr>
        <w:t>6</w:t>
      </w:r>
      <w:r>
        <w:rPr>
          <w:rFonts w:hint="eastAsia" w:ascii="宋体" w:hAnsi="宋体"/>
          <w:sz w:val="24"/>
        </w:rPr>
        <w:t>分。</w:t>
      </w:r>
      <w:r>
        <w:rPr>
          <w:rFonts w:hint="eastAsia" w:ascii="宋体" w:hAnsi="宋体"/>
          <w:b/>
          <w:bCs/>
          <w:sz w:val="24"/>
        </w:rPr>
        <w:t>（时间以合同签订时间为准，投标文件中须提供合同复印件加盖投标供应商公章放入补充证明文件中，合同</w:t>
      </w:r>
      <w:r>
        <w:rPr>
          <w:rFonts w:hint="eastAsia" w:ascii="宋体" w:hAnsi="宋体" w:cs="宋体"/>
          <w:b/>
          <w:bCs/>
          <w:sz w:val="24"/>
        </w:rPr>
        <w:t>原件现场核查，不提供原件</w:t>
      </w:r>
      <w:r>
        <w:rPr>
          <w:rFonts w:hint="eastAsia"/>
          <w:b/>
          <w:bCs/>
          <w:sz w:val="24"/>
          <w:szCs w:val="22"/>
        </w:rPr>
        <w:t>本项</w:t>
      </w:r>
      <w:r>
        <w:rPr>
          <w:rFonts w:hint="eastAsia" w:ascii="宋体" w:hAnsi="宋体" w:cs="宋体"/>
          <w:b/>
          <w:bCs/>
          <w:sz w:val="24"/>
        </w:rPr>
        <w:t>不得分）</w:t>
      </w:r>
    </w:p>
    <w:p>
      <w:pPr>
        <w:tabs>
          <w:tab w:val="left" w:pos="945"/>
          <w:tab w:val="left" w:pos="1155"/>
        </w:tabs>
        <w:spacing w:line="360" w:lineRule="auto"/>
        <w:ind w:firstLine="480" w:firstLineChars="200"/>
        <w:rPr>
          <w:rFonts w:hint="eastAsia" w:ascii="宋体" w:hAnsi="宋体" w:cs="宋体"/>
          <w:b/>
          <w:bCs/>
          <w:sz w:val="24"/>
          <w:highlight w:val="none"/>
          <w:lang w:eastAsia="zh-CN"/>
        </w:rPr>
      </w:pPr>
      <w:r>
        <w:rPr>
          <w:rFonts w:hint="eastAsia" w:ascii="宋体" w:hAnsi="宋体" w:cs="宋体"/>
          <w:sz w:val="24"/>
          <w:highlight w:val="none"/>
        </w:rPr>
        <w:t>②</w:t>
      </w:r>
      <w:r>
        <w:rPr>
          <w:rFonts w:hint="eastAsia" w:ascii="宋体" w:hAnsi="宋体"/>
          <w:sz w:val="24"/>
          <w:highlight w:val="none"/>
        </w:rPr>
        <w:t>投标供应商</w:t>
      </w:r>
      <w:r>
        <w:rPr>
          <w:rFonts w:hint="eastAsia" w:ascii="宋体" w:hAnsi="宋体" w:cs="宋体"/>
          <w:sz w:val="24"/>
          <w:szCs w:val="22"/>
        </w:rPr>
        <w:t>具有有效期内的</w:t>
      </w:r>
      <w:r>
        <w:rPr>
          <w:rFonts w:hint="eastAsia" w:ascii="宋体" w:hAnsi="宋体" w:cs="宋体"/>
          <w:sz w:val="24"/>
        </w:rPr>
        <w:t>质量管理体系认证、职业健康安全管理体系认证、环境管理体系认证证书</w:t>
      </w:r>
      <w:r>
        <w:rPr>
          <w:rFonts w:hint="eastAsia" w:ascii="宋体" w:hAnsi="宋体" w:cs="宋体"/>
          <w:sz w:val="24"/>
          <w:lang w:eastAsia="zh-CN"/>
        </w:rPr>
        <w:t>，</w:t>
      </w:r>
      <w:r>
        <w:rPr>
          <w:rFonts w:hint="eastAsia" w:ascii="宋体" w:hAnsi="宋体" w:cs="宋体"/>
          <w:sz w:val="24"/>
          <w:lang w:val="en-US" w:eastAsia="zh-CN"/>
        </w:rPr>
        <w:t>每提供一个得</w:t>
      </w:r>
      <w:r>
        <w:rPr>
          <w:rFonts w:hint="default" w:ascii="宋体" w:hAnsi="宋体" w:cs="宋体"/>
          <w:sz w:val="24"/>
          <w:lang w:val="en-US" w:eastAsia="zh-CN"/>
        </w:rPr>
        <w:t>1</w:t>
      </w:r>
      <w:r>
        <w:rPr>
          <w:rFonts w:hint="eastAsia" w:ascii="宋体" w:hAnsi="宋体" w:cs="宋体"/>
          <w:sz w:val="24"/>
          <w:lang w:val="en-US" w:eastAsia="zh-CN"/>
        </w:rPr>
        <w:t>分，本项最高</w:t>
      </w:r>
      <w:r>
        <w:rPr>
          <w:rFonts w:hint="eastAsia" w:ascii="宋体" w:hAnsi="宋体" w:cs="宋体"/>
          <w:sz w:val="24"/>
        </w:rPr>
        <w:t>得</w:t>
      </w:r>
      <w:r>
        <w:rPr>
          <w:rFonts w:hint="default" w:ascii="宋体" w:hAnsi="宋体" w:cs="宋体"/>
          <w:sz w:val="24"/>
          <w:lang w:val="en-US" w:eastAsia="zh-CN"/>
        </w:rPr>
        <w:t>3</w:t>
      </w:r>
      <w:r>
        <w:rPr>
          <w:rFonts w:hint="eastAsia" w:ascii="宋体" w:hAnsi="宋体" w:cs="宋体"/>
          <w:sz w:val="24"/>
        </w:rPr>
        <w:t>分。</w:t>
      </w:r>
      <w:r>
        <w:rPr>
          <w:rFonts w:hint="eastAsia" w:ascii="宋体" w:hAnsi="宋体" w:cs="宋体"/>
          <w:b/>
          <w:bCs/>
          <w:sz w:val="24"/>
        </w:rPr>
        <w:t>（</w:t>
      </w:r>
      <w:r>
        <w:rPr>
          <w:rFonts w:hint="eastAsia" w:ascii="宋体" w:hAnsi="宋体" w:cs="宋体"/>
          <w:b/>
          <w:bCs/>
          <w:sz w:val="24"/>
          <w:lang w:val="en-US" w:eastAsia="zh-CN"/>
        </w:rPr>
        <w:t>证书认证范围须含有</w:t>
      </w:r>
      <w:r>
        <w:rPr>
          <w:rFonts w:hint="eastAsia" w:ascii="宋体" w:hAnsi="宋体" w:eastAsia="宋体" w:cs="宋体"/>
          <w:b/>
          <w:bCs/>
          <w:sz w:val="24"/>
          <w:lang w:val="en-US" w:eastAsia="zh-CN"/>
        </w:rPr>
        <w:t>垃圾分类咨询服务或垃圾分类服务等相关内容，投标时提供证书原件现场</w:t>
      </w:r>
      <w:r>
        <w:rPr>
          <w:rFonts w:hint="eastAsia" w:ascii="宋体" w:hAnsi="宋体" w:cs="宋体"/>
          <w:b/>
          <w:bCs/>
          <w:sz w:val="24"/>
        </w:rPr>
        <w:t>核查，证书</w:t>
      </w:r>
      <w:r>
        <w:rPr>
          <w:rFonts w:hint="eastAsia" w:ascii="宋体" w:hAnsi="宋体" w:cs="宋体"/>
          <w:b/>
          <w:bCs/>
          <w:sz w:val="24"/>
          <w:szCs w:val="22"/>
        </w:rPr>
        <w:t>复印件</w:t>
      </w:r>
      <w:r>
        <w:rPr>
          <w:rFonts w:hint="eastAsia" w:ascii="宋体" w:hAnsi="宋体" w:cs="宋体"/>
          <w:b/>
          <w:bCs/>
          <w:sz w:val="24"/>
          <w:szCs w:val="22"/>
          <w:lang w:val="en-US" w:eastAsia="zh-CN"/>
        </w:rPr>
        <w:t>及证书在</w:t>
      </w:r>
      <w:r>
        <w:rPr>
          <w:rFonts w:hint="eastAsia" w:ascii="宋体" w:hAnsi="宋体" w:cs="宋体"/>
          <w:b/>
          <w:bCs/>
          <w:sz w:val="24"/>
          <w:lang w:val="en-US" w:eastAsia="zh-CN"/>
        </w:rPr>
        <w:t>国家认监委官方网站http://www.cnca.gov.cn/查验截图</w:t>
      </w:r>
      <w:r>
        <w:rPr>
          <w:rFonts w:hint="eastAsia" w:ascii="宋体" w:hAnsi="宋体" w:cs="宋体"/>
          <w:b/>
          <w:bCs/>
          <w:sz w:val="24"/>
          <w:szCs w:val="22"/>
        </w:rPr>
        <w:t>加盖</w:t>
      </w:r>
      <w:r>
        <w:rPr>
          <w:rFonts w:hint="eastAsia" w:ascii="宋体" w:hAnsi="宋体" w:cs="宋体"/>
          <w:b/>
          <w:sz w:val="24"/>
        </w:rPr>
        <w:t>投标供应商</w:t>
      </w:r>
      <w:r>
        <w:rPr>
          <w:rFonts w:hint="eastAsia" w:ascii="宋体" w:hAnsi="宋体" w:cs="宋体"/>
          <w:b/>
          <w:bCs/>
          <w:sz w:val="24"/>
          <w:szCs w:val="22"/>
        </w:rPr>
        <w:t>公章放入补充证明文件中，不提供原件本项不得分</w:t>
      </w:r>
      <w:r>
        <w:rPr>
          <w:rFonts w:hint="eastAsia" w:ascii="宋体" w:hAnsi="宋体" w:cs="宋体"/>
          <w:b/>
          <w:bCs/>
          <w:sz w:val="24"/>
        </w:rPr>
        <w:t>）</w:t>
      </w:r>
    </w:p>
    <w:p>
      <w:pPr>
        <w:spacing w:line="360" w:lineRule="auto"/>
        <w:ind w:firstLine="482" w:firstLineChars="200"/>
        <w:jc w:val="left"/>
        <w:rPr>
          <w:rFonts w:hint="default" w:ascii="宋体" w:hAnsi="宋体" w:cs="宋体"/>
          <w:b/>
          <w:bCs/>
          <w:sz w:val="24"/>
          <w:highlight w:val="none"/>
          <w:lang w:val="en-US"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3</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人员配备（10分）</w:t>
      </w:r>
    </w:p>
    <w:p>
      <w:pPr>
        <w:spacing w:line="360" w:lineRule="auto"/>
        <w:ind w:firstLine="480" w:firstLineChars="200"/>
        <w:jc w:val="left"/>
        <w:rPr>
          <w:rFonts w:hint="default" w:ascii="宋体" w:hAnsi="宋体" w:eastAsia="宋体"/>
          <w:b/>
          <w:sz w:val="24"/>
          <w:lang w:val="en-US" w:eastAsia="zh-CN"/>
        </w:rPr>
      </w:pPr>
      <w:r>
        <w:rPr>
          <w:rFonts w:hint="eastAsia" w:ascii="宋体" w:hAnsi="宋体" w:eastAsia="宋体" w:cs="宋体"/>
          <w:color w:val="auto"/>
          <w:sz w:val="24"/>
          <w:highlight w:val="none"/>
          <w:lang w:val="en-US" w:eastAsia="zh-CN"/>
        </w:rPr>
        <w:t>拟派本项目人员组成中，</w:t>
      </w:r>
      <w:r>
        <w:rPr>
          <w:rFonts w:hint="eastAsia" w:ascii="宋体" w:hAnsi="宋体" w:eastAsia="宋体" w:cs="宋体"/>
          <w:color w:val="auto"/>
          <w:sz w:val="24"/>
          <w:highlight w:val="none"/>
          <w:lang w:val="zh-CN" w:eastAsia="zh-CN"/>
        </w:rPr>
        <w:t>具</w:t>
      </w:r>
      <w:r>
        <w:rPr>
          <w:rFonts w:hint="eastAsia" w:ascii="宋体" w:hAnsi="宋体" w:cs="宋体"/>
          <w:color w:val="auto"/>
          <w:sz w:val="24"/>
          <w:highlight w:val="none"/>
          <w:lang w:val="en-US" w:eastAsia="zh-CN"/>
        </w:rPr>
        <w:t>有与垃圾分类相关证书的，有一个得2分，本项最高得10分。</w:t>
      </w:r>
      <w:r>
        <w:rPr>
          <w:rFonts w:hint="eastAsia" w:ascii="宋体" w:hAnsi="宋体" w:eastAsia="宋体" w:cs="宋体"/>
          <w:color w:val="000000"/>
          <w:kern w:val="2"/>
          <w:sz w:val="24"/>
          <w:szCs w:val="24"/>
          <w:highlight w:val="none"/>
          <w:lang w:eastAsia="zh-CN"/>
        </w:rPr>
        <w:t>证书持有人不得重复，一人一证。</w:t>
      </w:r>
      <w:r>
        <w:rPr>
          <w:rFonts w:hint="eastAsia" w:ascii="宋体" w:hAnsi="宋体"/>
          <w:color w:val="auto"/>
          <w:sz w:val="24"/>
          <w:szCs w:val="24"/>
          <w:highlight w:val="none"/>
        </w:rPr>
        <w:t>一人多证的，不重复计分</w:t>
      </w:r>
      <w:r>
        <w:rPr>
          <w:rFonts w:hint="eastAsia" w:hAnsi="宋体"/>
          <w:color w:val="auto"/>
          <w:sz w:val="24"/>
          <w:szCs w:val="24"/>
          <w:highlight w:val="none"/>
          <w:lang w:eastAsia="zh-CN"/>
        </w:rPr>
        <w:t>。</w:t>
      </w:r>
      <w:r>
        <w:rPr>
          <w:rFonts w:hint="eastAsia" w:ascii="宋体" w:hAnsi="宋体" w:cs="宋体"/>
          <w:b/>
          <w:bCs/>
          <w:sz w:val="24"/>
          <w:highlight w:val="none"/>
          <w:lang w:val="en-US" w:eastAsia="zh-CN"/>
        </w:rPr>
        <w:t>【</w:t>
      </w:r>
      <w:r>
        <w:rPr>
          <w:rFonts w:hint="eastAsia" w:ascii="宋体" w:hAnsi="宋体" w:cs="宋体"/>
          <w:b/>
          <w:bCs/>
          <w:sz w:val="24"/>
        </w:rPr>
        <w:t>投标时提供</w:t>
      </w:r>
      <w:r>
        <w:rPr>
          <w:rFonts w:hint="eastAsia" w:ascii="宋体" w:hAnsi="宋体" w:cs="宋体"/>
          <w:b/>
          <w:bCs/>
          <w:sz w:val="24"/>
          <w:lang w:val="en-US" w:eastAsia="zh-CN"/>
        </w:rPr>
        <w:t>有效</w:t>
      </w:r>
      <w:r>
        <w:rPr>
          <w:rFonts w:hint="eastAsia" w:ascii="宋体" w:hAnsi="宋体" w:cs="宋体"/>
          <w:b/>
          <w:bCs/>
          <w:sz w:val="24"/>
        </w:rPr>
        <w:t>证书</w:t>
      </w:r>
      <w:r>
        <w:rPr>
          <w:rFonts w:hint="eastAsia" w:ascii="宋体" w:hAnsi="宋体" w:cs="宋体"/>
          <w:b/>
          <w:bCs/>
          <w:sz w:val="24"/>
          <w:szCs w:val="22"/>
          <w:highlight w:val="none"/>
        </w:rPr>
        <w:t>及社保机构出具的本企业的缴费证明原件</w:t>
      </w:r>
      <w:r>
        <w:rPr>
          <w:rFonts w:hint="eastAsia" w:ascii="宋体" w:hAnsi="宋体" w:cs="宋体"/>
          <w:b/>
          <w:bCs/>
          <w:sz w:val="24"/>
        </w:rPr>
        <w:t>核查</w:t>
      </w:r>
      <w:r>
        <w:rPr>
          <w:rFonts w:hint="eastAsia" w:ascii="宋体" w:hAnsi="宋体" w:cs="宋体"/>
          <w:b/>
          <w:bCs/>
          <w:sz w:val="24"/>
          <w:lang w:eastAsia="zh-CN"/>
        </w:rPr>
        <w:t>（</w:t>
      </w:r>
      <w:r>
        <w:rPr>
          <w:rFonts w:hint="eastAsia" w:ascii="宋体" w:hAnsi="宋体" w:cs="宋体"/>
          <w:b/>
          <w:bCs/>
          <w:sz w:val="24"/>
          <w:lang w:val="en-US" w:eastAsia="zh-CN"/>
        </w:rPr>
        <w:t>提供证书的人员如为项目负责人的，须提供</w:t>
      </w:r>
      <w:r>
        <w:rPr>
          <w:rFonts w:hint="eastAsia" w:ascii="宋体" w:hAnsi="宋体" w:cs="宋体"/>
          <w:b/>
          <w:bCs/>
          <w:sz w:val="24"/>
          <w:szCs w:val="22"/>
          <w:highlight w:val="none"/>
        </w:rPr>
        <w:t>社保机构出具的本企业的20</w:t>
      </w:r>
      <w:r>
        <w:rPr>
          <w:rFonts w:hint="eastAsia" w:ascii="宋体" w:hAnsi="宋体" w:cs="宋体"/>
          <w:b/>
          <w:bCs/>
          <w:sz w:val="24"/>
          <w:szCs w:val="22"/>
          <w:highlight w:val="none"/>
          <w:lang w:val="en-US" w:eastAsia="zh-CN"/>
        </w:rPr>
        <w:t>2</w:t>
      </w:r>
      <w:r>
        <w:rPr>
          <w:rFonts w:hint="default" w:ascii="宋体" w:hAnsi="宋体" w:cs="宋体"/>
          <w:b/>
          <w:bCs/>
          <w:sz w:val="24"/>
          <w:szCs w:val="22"/>
          <w:highlight w:val="none"/>
          <w:lang w:val="en-US" w:eastAsia="zh-CN"/>
        </w:rPr>
        <w:t>1</w:t>
      </w:r>
      <w:r>
        <w:rPr>
          <w:rFonts w:hint="eastAsia" w:ascii="宋体" w:hAnsi="宋体" w:cs="宋体"/>
          <w:b/>
          <w:bCs/>
          <w:sz w:val="24"/>
          <w:szCs w:val="22"/>
          <w:highlight w:val="none"/>
        </w:rPr>
        <w:t>年</w:t>
      </w:r>
      <w:r>
        <w:rPr>
          <w:rFonts w:hint="default" w:ascii="宋体" w:hAnsi="宋体" w:cs="宋体"/>
          <w:b/>
          <w:bCs/>
          <w:sz w:val="24"/>
          <w:szCs w:val="22"/>
          <w:highlight w:val="none"/>
          <w:lang w:val="en-US" w:eastAsia="zh-CN"/>
        </w:rPr>
        <w:t>6</w:t>
      </w:r>
      <w:r>
        <w:rPr>
          <w:rFonts w:hint="eastAsia" w:ascii="宋体" w:hAnsi="宋体" w:cs="宋体"/>
          <w:b/>
          <w:bCs/>
          <w:sz w:val="24"/>
          <w:szCs w:val="22"/>
          <w:highlight w:val="none"/>
        </w:rPr>
        <w:t>月～202</w:t>
      </w:r>
      <w:r>
        <w:rPr>
          <w:rFonts w:hint="eastAsia" w:ascii="宋体" w:hAnsi="宋体" w:cs="宋体"/>
          <w:b/>
          <w:bCs/>
          <w:sz w:val="24"/>
          <w:szCs w:val="22"/>
          <w:highlight w:val="none"/>
          <w:lang w:val="en-US" w:eastAsia="zh-CN"/>
        </w:rPr>
        <w:t>1</w:t>
      </w:r>
      <w:r>
        <w:rPr>
          <w:rFonts w:hint="eastAsia" w:ascii="宋体" w:hAnsi="宋体" w:cs="宋体"/>
          <w:b/>
          <w:bCs/>
          <w:sz w:val="24"/>
          <w:szCs w:val="22"/>
          <w:highlight w:val="none"/>
        </w:rPr>
        <w:t>年</w:t>
      </w:r>
      <w:r>
        <w:rPr>
          <w:rFonts w:hint="eastAsia" w:ascii="宋体" w:hAnsi="宋体" w:cs="宋体"/>
          <w:b/>
          <w:bCs/>
          <w:sz w:val="24"/>
          <w:szCs w:val="22"/>
          <w:highlight w:val="none"/>
          <w:lang w:val="en-US" w:eastAsia="zh-CN"/>
        </w:rPr>
        <w:t>1</w:t>
      </w:r>
      <w:r>
        <w:rPr>
          <w:rFonts w:hint="default" w:ascii="宋体" w:hAnsi="宋体" w:cs="宋体"/>
          <w:b/>
          <w:bCs/>
          <w:sz w:val="24"/>
          <w:szCs w:val="22"/>
          <w:highlight w:val="none"/>
          <w:lang w:val="en-US" w:eastAsia="zh-CN"/>
        </w:rPr>
        <w:t>1</w:t>
      </w:r>
      <w:r>
        <w:rPr>
          <w:rFonts w:hint="eastAsia" w:ascii="宋体" w:hAnsi="宋体" w:cs="宋体"/>
          <w:b/>
          <w:bCs/>
          <w:sz w:val="24"/>
          <w:szCs w:val="22"/>
          <w:highlight w:val="none"/>
        </w:rPr>
        <w:t>月的缴费证明</w:t>
      </w:r>
      <w:r>
        <w:rPr>
          <w:rFonts w:hint="eastAsia" w:ascii="宋体" w:hAnsi="宋体" w:cs="宋体"/>
          <w:b/>
          <w:bCs/>
          <w:sz w:val="24"/>
          <w:szCs w:val="22"/>
          <w:highlight w:val="none"/>
          <w:lang w:eastAsia="zh-CN"/>
        </w:rPr>
        <w:t>，</w:t>
      </w:r>
      <w:r>
        <w:rPr>
          <w:rFonts w:hint="eastAsia" w:ascii="宋体" w:hAnsi="宋体" w:cs="宋体"/>
          <w:b/>
          <w:bCs/>
          <w:sz w:val="24"/>
          <w:szCs w:val="22"/>
          <w:highlight w:val="none"/>
          <w:lang w:val="en-US" w:eastAsia="zh-CN"/>
        </w:rPr>
        <w:t>其他人员提供</w:t>
      </w:r>
      <w:r>
        <w:rPr>
          <w:rFonts w:hint="eastAsia" w:ascii="宋体" w:hAnsi="宋体" w:cs="宋体"/>
          <w:b/>
          <w:bCs/>
          <w:sz w:val="24"/>
          <w:szCs w:val="22"/>
          <w:highlight w:val="none"/>
        </w:rPr>
        <w:t>社保机构出具的本企业的20</w:t>
      </w:r>
      <w:r>
        <w:rPr>
          <w:rFonts w:hint="eastAsia" w:ascii="宋体" w:hAnsi="宋体" w:cs="宋体"/>
          <w:b/>
          <w:bCs/>
          <w:sz w:val="24"/>
          <w:szCs w:val="22"/>
          <w:highlight w:val="none"/>
          <w:lang w:val="en-US" w:eastAsia="zh-CN"/>
        </w:rPr>
        <w:t>2</w:t>
      </w:r>
      <w:r>
        <w:rPr>
          <w:rFonts w:hint="default" w:ascii="宋体" w:hAnsi="宋体" w:cs="宋体"/>
          <w:b/>
          <w:bCs/>
          <w:sz w:val="24"/>
          <w:szCs w:val="22"/>
          <w:highlight w:val="none"/>
          <w:lang w:val="en-US" w:eastAsia="zh-CN"/>
        </w:rPr>
        <w:t>1</w:t>
      </w:r>
      <w:r>
        <w:rPr>
          <w:rFonts w:hint="eastAsia" w:ascii="宋体" w:hAnsi="宋体" w:cs="宋体"/>
          <w:b/>
          <w:bCs/>
          <w:sz w:val="24"/>
          <w:szCs w:val="22"/>
          <w:highlight w:val="none"/>
        </w:rPr>
        <w:t>年</w:t>
      </w:r>
      <w:r>
        <w:rPr>
          <w:rFonts w:hint="default" w:ascii="宋体" w:hAnsi="宋体" w:cs="宋体"/>
          <w:b/>
          <w:bCs/>
          <w:sz w:val="24"/>
          <w:szCs w:val="22"/>
          <w:highlight w:val="none"/>
          <w:lang w:val="en-US" w:eastAsia="zh-CN"/>
        </w:rPr>
        <w:t>9</w:t>
      </w:r>
      <w:r>
        <w:rPr>
          <w:rFonts w:hint="eastAsia" w:ascii="宋体" w:hAnsi="宋体" w:cs="宋体"/>
          <w:b/>
          <w:bCs/>
          <w:sz w:val="24"/>
          <w:szCs w:val="22"/>
          <w:highlight w:val="none"/>
        </w:rPr>
        <w:t>月～202</w:t>
      </w:r>
      <w:r>
        <w:rPr>
          <w:rFonts w:hint="eastAsia" w:ascii="宋体" w:hAnsi="宋体" w:cs="宋体"/>
          <w:b/>
          <w:bCs/>
          <w:sz w:val="24"/>
          <w:szCs w:val="22"/>
          <w:highlight w:val="none"/>
          <w:lang w:val="en-US" w:eastAsia="zh-CN"/>
        </w:rPr>
        <w:t>1</w:t>
      </w:r>
      <w:r>
        <w:rPr>
          <w:rFonts w:hint="eastAsia" w:ascii="宋体" w:hAnsi="宋体" w:cs="宋体"/>
          <w:b/>
          <w:bCs/>
          <w:sz w:val="24"/>
          <w:szCs w:val="22"/>
          <w:highlight w:val="none"/>
        </w:rPr>
        <w:t>年</w:t>
      </w:r>
      <w:r>
        <w:rPr>
          <w:rFonts w:hint="eastAsia" w:ascii="宋体" w:hAnsi="宋体" w:cs="宋体"/>
          <w:b/>
          <w:bCs/>
          <w:sz w:val="24"/>
          <w:szCs w:val="22"/>
          <w:highlight w:val="none"/>
          <w:lang w:val="en-US" w:eastAsia="zh-CN"/>
        </w:rPr>
        <w:t>1</w:t>
      </w:r>
      <w:r>
        <w:rPr>
          <w:rFonts w:hint="default" w:ascii="宋体" w:hAnsi="宋体" w:cs="宋体"/>
          <w:b/>
          <w:bCs/>
          <w:sz w:val="24"/>
          <w:szCs w:val="22"/>
          <w:highlight w:val="none"/>
          <w:lang w:val="en-US" w:eastAsia="zh-CN"/>
        </w:rPr>
        <w:t>1</w:t>
      </w:r>
      <w:r>
        <w:rPr>
          <w:rFonts w:hint="eastAsia" w:ascii="宋体" w:hAnsi="宋体" w:cs="宋体"/>
          <w:b/>
          <w:bCs/>
          <w:sz w:val="24"/>
          <w:szCs w:val="22"/>
          <w:highlight w:val="none"/>
        </w:rPr>
        <w:t>月的缴费证明</w:t>
      </w:r>
      <w:r>
        <w:rPr>
          <w:rFonts w:hint="eastAsia" w:ascii="宋体" w:hAnsi="宋体" w:cs="宋体"/>
          <w:b/>
          <w:bCs/>
          <w:sz w:val="24"/>
          <w:lang w:eastAsia="zh-CN"/>
        </w:rPr>
        <w:t>），</w:t>
      </w:r>
      <w:r>
        <w:rPr>
          <w:rFonts w:hint="eastAsia" w:ascii="宋体" w:hAnsi="宋体" w:cs="宋体"/>
          <w:b/>
          <w:bCs/>
          <w:sz w:val="24"/>
          <w:lang w:val="en-US" w:eastAsia="zh-CN"/>
        </w:rPr>
        <w:t>上述资料复印件</w:t>
      </w:r>
      <w:r>
        <w:rPr>
          <w:rFonts w:hint="eastAsia" w:ascii="宋体" w:hAnsi="宋体" w:cs="宋体"/>
          <w:b/>
          <w:bCs/>
          <w:sz w:val="24"/>
          <w:szCs w:val="22"/>
        </w:rPr>
        <w:t>加盖</w:t>
      </w:r>
      <w:r>
        <w:rPr>
          <w:rFonts w:hint="eastAsia" w:ascii="宋体" w:hAnsi="宋体" w:cs="宋体"/>
          <w:b/>
          <w:sz w:val="24"/>
        </w:rPr>
        <w:t>投标供应商</w:t>
      </w:r>
      <w:r>
        <w:rPr>
          <w:rFonts w:hint="eastAsia" w:ascii="宋体" w:hAnsi="宋体" w:cs="宋体"/>
          <w:b/>
          <w:bCs/>
          <w:sz w:val="24"/>
          <w:szCs w:val="22"/>
        </w:rPr>
        <w:t>公章放入补充证明文件中，不提供原件不得分</w:t>
      </w:r>
      <w:r>
        <w:rPr>
          <w:rFonts w:hint="eastAsia" w:ascii="宋体" w:hAnsi="宋体" w:cs="宋体"/>
          <w:b/>
          <w:bCs/>
          <w:sz w:val="24"/>
          <w:highlight w:val="none"/>
          <w:lang w:val="en-US" w:eastAsia="zh-CN"/>
        </w:rPr>
        <w:t>】</w:t>
      </w:r>
    </w:p>
    <w:p>
      <w:pPr>
        <w:spacing w:line="360" w:lineRule="auto"/>
        <w:ind w:firstLine="482" w:firstLineChars="200"/>
        <w:rPr>
          <w:rFonts w:ascii="宋体" w:hAnsi="宋体"/>
          <w:b/>
          <w:sz w:val="24"/>
        </w:rPr>
      </w:pPr>
      <w:r>
        <w:rPr>
          <w:rFonts w:hint="eastAsia" w:ascii="宋体" w:hAnsi="宋体"/>
          <w:b/>
          <w:sz w:val="24"/>
          <w:lang w:val="en-US" w:eastAsia="zh-CN"/>
        </w:rPr>
        <w:t>二、</w:t>
      </w:r>
      <w:r>
        <w:rPr>
          <w:rFonts w:hint="eastAsia" w:ascii="宋体" w:hAnsi="宋体" w:cs="宋体"/>
          <w:b/>
          <w:sz w:val="24"/>
          <w:lang w:val="en-US" w:eastAsia="zh-CN"/>
        </w:rPr>
        <w:t>技术标（暗标部分）</w:t>
      </w:r>
      <w:r>
        <w:rPr>
          <w:rFonts w:hint="eastAsia" w:ascii="宋体" w:hAnsi="宋体"/>
          <w:b/>
          <w:sz w:val="24"/>
        </w:rPr>
        <w:t>（</w:t>
      </w:r>
      <w:r>
        <w:rPr>
          <w:rFonts w:hint="eastAsia" w:ascii="宋体" w:hAnsi="宋体"/>
          <w:b/>
          <w:sz w:val="24"/>
          <w:lang w:val="en-US" w:eastAsia="zh-CN"/>
        </w:rPr>
        <w:t>6</w:t>
      </w:r>
      <w:r>
        <w:rPr>
          <w:rFonts w:hint="default" w:ascii="宋体" w:hAnsi="宋体"/>
          <w:b/>
          <w:sz w:val="24"/>
          <w:lang w:val="en-US" w:eastAsia="zh-CN"/>
        </w:rPr>
        <w:t>6</w:t>
      </w:r>
      <w:r>
        <w:rPr>
          <w:rFonts w:hint="eastAsia" w:ascii="宋体" w:hAnsi="宋体"/>
          <w:b/>
          <w:sz w:val="24"/>
        </w:rPr>
        <w:t>分）</w:t>
      </w:r>
    </w:p>
    <w:p>
      <w:pPr>
        <w:widowControl/>
        <w:spacing w:line="360" w:lineRule="auto"/>
        <w:ind w:firstLine="480" w:firstLineChars="200"/>
        <w:jc w:val="left"/>
        <w:rPr>
          <w:rFonts w:hint="default" w:ascii="宋体" w:hAnsi="宋体" w:eastAsia="宋体" w:cs="宋体"/>
          <w:bCs/>
          <w:sz w:val="24"/>
          <w:szCs w:val="22"/>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szCs w:val="24"/>
          <w:lang w:val="en-US" w:eastAsia="zh-CN"/>
        </w:rPr>
        <w:t>人员配置</w:t>
      </w:r>
      <w:r>
        <w:rPr>
          <w:rFonts w:hint="eastAsia" w:ascii="宋体" w:hAnsi="宋体" w:eastAsia="宋体" w:cs="宋体"/>
          <w:sz w:val="24"/>
          <w:szCs w:val="24"/>
          <w:highlight w:val="none"/>
          <w:lang w:eastAsia="zh-CN"/>
        </w:rPr>
        <w:t>管理方案</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r>
        <w:rPr>
          <w:rFonts w:hint="default" w:ascii="宋体" w:hAnsi="宋体" w:cs="宋体"/>
          <w:bCs/>
          <w:sz w:val="24"/>
          <w:szCs w:val="22"/>
          <w:highlight w:val="none"/>
          <w:lang w:val="en-US" w:eastAsia="zh-CN"/>
        </w:rPr>
        <w:t>10</w:t>
      </w:r>
      <w:r>
        <w:rPr>
          <w:rFonts w:hint="eastAsia" w:ascii="宋体" w:hAnsi="宋体" w:cs="宋体"/>
          <w:bCs/>
          <w:sz w:val="24"/>
          <w:szCs w:val="22"/>
          <w:highlight w:val="none"/>
          <w:lang w:val="en-US" w:eastAsia="zh-CN"/>
        </w:rPr>
        <w:t>分</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eastAsia="宋体" w:cs="宋体"/>
          <w:color w:val="000000"/>
          <w:kern w:val="2"/>
          <w:sz w:val="24"/>
          <w:szCs w:val="24"/>
          <w:highlight w:val="none"/>
        </w:rPr>
        <w:t>运营服务和宣传工作方案</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10分</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3</w:t>
      </w:r>
      <w:r>
        <w:rPr>
          <w:rFonts w:hint="eastAsia" w:ascii="宋体" w:hAnsi="宋体" w:cs="宋体"/>
          <w:bCs/>
          <w:sz w:val="24"/>
          <w:szCs w:val="22"/>
          <w:highlight w:val="none"/>
          <w:lang w:eastAsia="zh-CN"/>
        </w:rPr>
        <w:t>）</w:t>
      </w:r>
      <w:r>
        <w:rPr>
          <w:rFonts w:hint="eastAsia" w:ascii="宋体" w:hAnsi="宋体" w:eastAsia="宋体" w:cs="宋体"/>
          <w:color w:val="000000"/>
          <w:kern w:val="2"/>
          <w:sz w:val="24"/>
          <w:szCs w:val="24"/>
          <w:highlight w:val="none"/>
        </w:rPr>
        <w:t>应急服务措施和临时性重大活动保障措施</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10分</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4</w:t>
      </w:r>
      <w:r>
        <w:rPr>
          <w:rFonts w:hint="eastAsia" w:ascii="宋体" w:hAnsi="宋体" w:cs="宋体"/>
          <w:bCs/>
          <w:sz w:val="24"/>
          <w:szCs w:val="22"/>
          <w:highlight w:val="none"/>
          <w:lang w:eastAsia="zh-CN"/>
        </w:rPr>
        <w:t>）</w:t>
      </w:r>
      <w:r>
        <w:rPr>
          <w:rFonts w:hint="eastAsia" w:ascii="宋体" w:hAnsi="宋体" w:cs="宋体"/>
          <w:color w:val="auto"/>
          <w:sz w:val="24"/>
          <w:highlight w:val="none"/>
          <w:lang w:eastAsia="zh-CN"/>
        </w:rPr>
        <w:t>安全文明保障措施</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10分</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5</w:t>
      </w:r>
      <w:r>
        <w:rPr>
          <w:rFonts w:hint="eastAsia" w:ascii="宋体" w:hAnsi="宋体" w:cs="宋体"/>
          <w:bCs/>
          <w:sz w:val="24"/>
          <w:szCs w:val="22"/>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cs="宋体"/>
          <w:color w:val="000000"/>
          <w:kern w:val="2"/>
          <w:sz w:val="24"/>
          <w:szCs w:val="24"/>
          <w:highlight w:val="none"/>
          <w:lang w:val="en-US" w:eastAsia="zh-CN"/>
        </w:rPr>
        <w:t>考核及验收合理化建议</w:t>
      </w:r>
      <w:r>
        <w:rPr>
          <w:rFonts w:hint="eastAsia" w:ascii="宋体" w:hAnsi="宋体" w:eastAsia="宋体" w:cs="宋体"/>
          <w:color w:val="000000"/>
          <w:kern w:val="2"/>
          <w:sz w:val="24"/>
          <w:szCs w:val="24"/>
          <w:highlight w:val="none"/>
        </w:rPr>
        <w:t>及解决措施</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r>
        <w:rPr>
          <w:rFonts w:hint="default" w:ascii="宋体" w:hAnsi="宋体" w:cs="宋体"/>
          <w:bCs/>
          <w:sz w:val="24"/>
          <w:szCs w:val="22"/>
          <w:highlight w:val="none"/>
          <w:lang w:val="en-US" w:eastAsia="zh-CN"/>
        </w:rPr>
        <w:t>10</w:t>
      </w:r>
      <w:r>
        <w:rPr>
          <w:rFonts w:hint="eastAsia" w:ascii="宋体" w:hAnsi="宋体" w:cs="宋体"/>
          <w:bCs/>
          <w:sz w:val="24"/>
          <w:szCs w:val="22"/>
          <w:highlight w:val="none"/>
          <w:lang w:val="en-US" w:eastAsia="zh-CN"/>
        </w:rPr>
        <w:t>分</w:t>
      </w:r>
    </w:p>
    <w:p>
      <w:pPr>
        <w:widowControl/>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6</w:t>
      </w:r>
      <w:r>
        <w:rPr>
          <w:rFonts w:hint="eastAsia" w:ascii="宋体" w:hAnsi="宋体" w:cs="宋体"/>
          <w:bCs/>
          <w:sz w:val="24"/>
          <w:highlight w:val="none"/>
          <w:lang w:eastAsia="zh-CN"/>
        </w:rPr>
        <w:t>）</w:t>
      </w:r>
      <w:r>
        <w:rPr>
          <w:rFonts w:hint="eastAsia" w:ascii="宋体" w:hAnsi="宋体" w:cs="宋体"/>
          <w:sz w:val="24"/>
          <w:shd w:val="clear" w:color="auto" w:fill="FFFFFF"/>
        </w:rPr>
        <w:t>垃圾分类管理制度及管理台账制度</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 xml:space="preserve">                        </w:t>
      </w:r>
      <w:r>
        <w:rPr>
          <w:rFonts w:hint="eastAsia" w:ascii="宋体" w:hAnsi="宋体" w:cs="宋体"/>
          <w:bCs/>
          <w:sz w:val="24"/>
          <w:szCs w:val="22"/>
          <w:highlight w:val="none"/>
          <w:lang w:val="en-US" w:eastAsia="zh-CN"/>
        </w:rPr>
        <w:t>8分</w:t>
      </w:r>
    </w:p>
    <w:p>
      <w:pPr>
        <w:spacing w:line="360" w:lineRule="auto"/>
        <w:ind w:firstLine="480" w:firstLineChars="200"/>
        <w:rPr>
          <w:rFonts w:hint="eastAsia" w:ascii="宋体" w:hAnsi="宋体" w:eastAsia="宋体" w:cs="Times New Roman"/>
          <w:sz w:val="24"/>
          <w:highlight w:val="none"/>
        </w:rPr>
      </w:pPr>
      <w:r>
        <w:rPr>
          <w:rFonts w:hint="eastAsia" w:ascii="宋体" w:hAnsi="宋体" w:cs="宋体"/>
          <w:color w:val="000000"/>
          <w:kern w:val="2"/>
          <w:sz w:val="24"/>
          <w:szCs w:val="24"/>
          <w:highlight w:val="none"/>
          <w:lang w:eastAsia="zh-CN"/>
        </w:rPr>
        <w:t>（</w:t>
      </w:r>
      <w:r>
        <w:rPr>
          <w:rFonts w:hint="eastAsia" w:ascii="宋体" w:hAnsi="宋体" w:cs="宋体"/>
          <w:color w:val="000000"/>
          <w:kern w:val="2"/>
          <w:sz w:val="24"/>
          <w:szCs w:val="24"/>
          <w:highlight w:val="none"/>
          <w:lang w:val="en-US" w:eastAsia="zh-CN"/>
        </w:rPr>
        <w:t>7</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其他优惠承诺及个性化服务情况</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 xml:space="preserve">                          </w:t>
      </w:r>
      <w:r>
        <w:rPr>
          <w:rFonts w:hint="default" w:ascii="宋体" w:hAnsi="宋体" w:cs="宋体"/>
          <w:bCs/>
          <w:sz w:val="24"/>
          <w:szCs w:val="22"/>
          <w:highlight w:val="none"/>
          <w:lang w:val="en-US" w:eastAsia="zh-CN"/>
        </w:rPr>
        <w:t>8</w:t>
      </w:r>
      <w:r>
        <w:rPr>
          <w:rFonts w:hint="eastAsia" w:ascii="宋体" w:hAnsi="宋体" w:cs="宋体"/>
          <w:bCs/>
          <w:sz w:val="24"/>
          <w:szCs w:val="22"/>
          <w:highlight w:val="none"/>
          <w:lang w:val="en-US" w:eastAsia="zh-CN"/>
        </w:rPr>
        <w:t>分</w:t>
      </w:r>
    </w:p>
    <w:p>
      <w:pPr>
        <w:spacing w:line="360" w:lineRule="auto"/>
        <w:ind w:firstLine="480" w:firstLineChars="200"/>
        <w:rPr>
          <w:rFonts w:ascii="宋体" w:hAnsi="宋体"/>
          <w:sz w:val="24"/>
        </w:rPr>
      </w:pPr>
      <w:r>
        <w:rPr>
          <w:rFonts w:hint="eastAsia" w:ascii="宋体" w:hAnsi="宋体"/>
          <w:sz w:val="24"/>
        </w:rPr>
        <w:t>除技术文件编制粗糙、缺漏项较多、或页数明显偏少外，评委一般按照下列评分幅度对技术文件进行评分：90%≤优≤100%；80%≤良＜90%；70%≤中＜80%；60%≤合格＜70%。（取所有成员的平均值）。</w:t>
      </w:r>
    </w:p>
    <w:p>
      <w:pPr>
        <w:spacing w:line="360" w:lineRule="auto"/>
        <w:ind w:firstLine="482" w:firstLineChars="200"/>
        <w:outlineLvl w:val="0"/>
        <w:rPr>
          <w:rFonts w:ascii="宋体" w:hAnsi="宋体"/>
          <w:b/>
          <w:bCs/>
          <w:sz w:val="24"/>
        </w:rPr>
      </w:pPr>
      <w:r>
        <w:rPr>
          <w:rFonts w:hint="eastAsia" w:ascii="宋体" w:hAnsi="宋体" w:cs="宋体"/>
          <w:b/>
          <w:bCs/>
          <w:sz w:val="24"/>
          <w:shd w:val="clear" w:color="auto" w:fill="FFFFFF"/>
        </w:rPr>
        <w:t>加分因素（2分）：</w:t>
      </w:r>
      <w:r>
        <w:rPr>
          <w:rFonts w:hint="eastAsia" w:hAnsi="宋体"/>
          <w:sz w:val="24"/>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强制采购的产品除外。</w:t>
      </w:r>
    </w:p>
    <w:p>
      <w:pPr>
        <w:spacing w:line="360" w:lineRule="auto"/>
        <w:ind w:firstLine="602" w:firstLineChars="250"/>
        <w:rPr>
          <w:rFonts w:ascii="宋体" w:hAnsi="宋体"/>
          <w:b/>
          <w:bCs/>
          <w:sz w:val="24"/>
        </w:rPr>
      </w:pPr>
      <w:r>
        <w:rPr>
          <w:rFonts w:hint="eastAsia" w:ascii="宋体" w:hAnsi="宋体"/>
          <w:b/>
          <w:bCs/>
          <w:sz w:val="24"/>
        </w:rPr>
        <w:t>（九） 定标：</w:t>
      </w:r>
    </w:p>
    <w:p>
      <w:pPr>
        <w:tabs>
          <w:tab w:val="left" w:pos="525"/>
          <w:tab w:val="left" w:pos="945"/>
          <w:tab w:val="left" w:pos="1155"/>
        </w:tabs>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pPr>
        <w:tabs>
          <w:tab w:val="left" w:pos="525"/>
          <w:tab w:val="left" w:pos="945"/>
          <w:tab w:val="left" w:pos="1155"/>
        </w:tabs>
        <w:spacing w:line="360" w:lineRule="auto"/>
        <w:ind w:firstLine="480" w:firstLineChars="200"/>
        <w:rPr>
          <w:rFonts w:ascii="宋体" w:hAnsi="宋体"/>
          <w:bCs/>
          <w:sz w:val="24"/>
        </w:rPr>
      </w:pPr>
      <w:r>
        <w:rPr>
          <w:rFonts w:hint="eastAsia" w:ascii="宋体" w:hAnsi="宋体"/>
          <w:bCs/>
          <w:sz w:val="24"/>
        </w:rPr>
        <w:t>2.评标委员会根据采购文件规定的评标方法和评标标准进行评审，依法确定中标供应商。采购人将在财政部门指定的政府采购信息发布媒体（</w:t>
      </w:r>
      <w:r>
        <w:rPr>
          <w:rFonts w:hint="eastAsia" w:ascii="宋体" w:hAnsi="宋体" w:cs="宋体"/>
          <w:bCs/>
          <w:sz w:val="24"/>
          <w:lang w:val="en-US" w:eastAsia="zh-CN"/>
        </w:rPr>
        <w:t>中国政府采购网、</w:t>
      </w:r>
      <w:r>
        <w:rPr>
          <w:rFonts w:hint="eastAsia" w:ascii="宋体" w:hAnsi="宋体"/>
          <w:bCs/>
          <w:sz w:val="24"/>
        </w:rPr>
        <w:t>江苏政府采购网、无锡政府采购网）发布公告中标、成交结果公告。如有质疑，应在法定质疑期限内，即中标公告期限届满之日起7个工作日内，以书面形式送达普信国际工程咨询有限公司。普信国际工程咨询有限公司将在收到符合要求的书面质疑后七个工作日内，对质疑内容做出答复。供应商在法定质疑期限外送达的质疑函或法定质疑期限内送达的质疑函不符合上述要求的均为无效质疑，普信国际工程咨询有限公司对无效质疑不予受理。供应商在法定质疑期内一次性提出针对同一采购程序环节的质疑。如质疑查无实据或供应商捏造事实，提供虚假材料进行恶意举报，不配合或采用不正当手段干扰政府采购质疑的，将记入供应商在江苏省和无锡市的政府采购“供应商诚信记录”，并按相关规定处理。</w:t>
      </w:r>
    </w:p>
    <w:p>
      <w:pPr>
        <w:pStyle w:val="153"/>
        <w:spacing w:line="360" w:lineRule="auto"/>
        <w:ind w:left="710" w:firstLine="0" w:firstLineChars="0"/>
        <w:outlineLvl w:val="0"/>
        <w:rPr>
          <w:rFonts w:ascii="宋体" w:hAnsi="宋体"/>
          <w:bCs/>
          <w:sz w:val="24"/>
        </w:rPr>
      </w:pPr>
      <w:r>
        <w:rPr>
          <w:rFonts w:hint="eastAsia" w:ascii="宋体" w:hAnsi="宋体"/>
          <w:bCs/>
          <w:sz w:val="24"/>
        </w:rPr>
        <w:t>3.采购人向中标供应商发中标通知书。</w:t>
      </w:r>
    </w:p>
    <w:p>
      <w:pPr>
        <w:spacing w:line="360" w:lineRule="auto"/>
        <w:ind w:left="-2" w:leftChars="-1" w:firstLine="420" w:firstLineChars="175"/>
        <w:outlineLvl w:val="0"/>
        <w:rPr>
          <w:rFonts w:ascii="黑体" w:hAnsi="宋体" w:eastAsia="黑体"/>
          <w:bCs/>
          <w:sz w:val="24"/>
        </w:rPr>
      </w:pPr>
      <w:r>
        <w:rPr>
          <w:rFonts w:hint="eastAsia" w:ascii="黑体" w:hAnsi="宋体" w:eastAsia="黑体"/>
          <w:bCs/>
          <w:sz w:val="24"/>
        </w:rPr>
        <w:t>（十） 废标的确认：</w:t>
      </w:r>
    </w:p>
    <w:p>
      <w:pPr>
        <w:spacing w:line="360" w:lineRule="auto"/>
        <w:ind w:firstLine="480" w:firstLineChars="200"/>
        <w:rPr>
          <w:rFonts w:ascii="宋体" w:hAnsi="宋体"/>
          <w:bCs/>
          <w:sz w:val="24"/>
        </w:rPr>
      </w:pPr>
      <w:r>
        <w:rPr>
          <w:rFonts w:hint="eastAsia" w:ascii="宋体" w:hAnsi="宋体"/>
          <w:bCs/>
          <w:sz w:val="24"/>
        </w:rPr>
        <w:t>在招标采购中，出现下列情况之一的，应予废标：</w:t>
      </w:r>
    </w:p>
    <w:p>
      <w:pPr>
        <w:tabs>
          <w:tab w:val="left" w:pos="1155"/>
          <w:tab w:val="left" w:pos="1260"/>
        </w:tabs>
        <w:spacing w:line="360" w:lineRule="auto"/>
        <w:ind w:firstLine="480" w:firstLineChars="200"/>
        <w:rPr>
          <w:rFonts w:ascii="宋体" w:hAnsi="宋体"/>
          <w:bCs/>
          <w:sz w:val="24"/>
        </w:rPr>
      </w:pPr>
      <w:r>
        <w:rPr>
          <w:rFonts w:ascii="宋体" w:hAnsi="宋体"/>
          <w:bCs/>
          <w:sz w:val="24"/>
        </w:rPr>
        <w:t xml:space="preserve">1. </w:t>
      </w:r>
      <w:r>
        <w:rPr>
          <w:rFonts w:hint="eastAsia" w:ascii="宋体" w:hAnsi="宋体"/>
          <w:bCs/>
          <w:sz w:val="24"/>
        </w:rPr>
        <w:t>符合专业条件的投标供应商或者对采购文件作出实质性响应的投标供应商不足三家；</w:t>
      </w:r>
    </w:p>
    <w:p>
      <w:pPr>
        <w:tabs>
          <w:tab w:val="left" w:pos="1155"/>
          <w:tab w:val="left" w:pos="1260"/>
        </w:tabs>
        <w:spacing w:line="360" w:lineRule="auto"/>
        <w:ind w:firstLine="480" w:firstLineChars="200"/>
        <w:rPr>
          <w:rFonts w:ascii="宋体" w:hAnsi="宋体"/>
          <w:bCs/>
          <w:sz w:val="24"/>
        </w:rPr>
      </w:pPr>
      <w:r>
        <w:rPr>
          <w:rFonts w:hint="eastAsia" w:ascii="宋体" w:hAnsi="宋体"/>
          <w:bCs/>
          <w:sz w:val="24"/>
        </w:rPr>
        <w:t>2.出现影响采购公正的违法、违规行为；</w:t>
      </w:r>
    </w:p>
    <w:p>
      <w:pPr>
        <w:tabs>
          <w:tab w:val="left" w:pos="1155"/>
          <w:tab w:val="left" w:pos="1260"/>
        </w:tabs>
        <w:spacing w:line="360" w:lineRule="auto"/>
        <w:ind w:firstLine="480" w:firstLineChars="200"/>
        <w:rPr>
          <w:rFonts w:ascii="宋体" w:hAnsi="宋体"/>
          <w:bCs/>
          <w:sz w:val="24"/>
        </w:rPr>
      </w:pPr>
      <w:r>
        <w:rPr>
          <w:rFonts w:ascii="宋体" w:hAnsi="宋体"/>
          <w:bCs/>
          <w:sz w:val="24"/>
        </w:rPr>
        <w:t xml:space="preserve">3. </w:t>
      </w:r>
      <w:r>
        <w:rPr>
          <w:rFonts w:hint="eastAsia" w:ascii="宋体" w:hAnsi="宋体"/>
          <w:bCs/>
          <w:sz w:val="24"/>
        </w:rPr>
        <w:t>投标供应商的报价均超过采购预算，采购人不能支付的；</w:t>
      </w:r>
    </w:p>
    <w:p>
      <w:pPr>
        <w:spacing w:line="360" w:lineRule="auto"/>
        <w:ind w:firstLine="480" w:firstLineChars="200"/>
        <w:outlineLvl w:val="0"/>
        <w:rPr>
          <w:rFonts w:ascii="宋体" w:hAnsi="宋体"/>
          <w:bCs/>
          <w:sz w:val="24"/>
        </w:rPr>
      </w:pPr>
      <w:r>
        <w:rPr>
          <w:rFonts w:hint="eastAsia" w:ascii="宋体" w:hAnsi="宋体"/>
          <w:bCs/>
          <w:sz w:val="24"/>
        </w:rPr>
        <w:t>4.因重大变故，采购任务取消。</w:t>
      </w:r>
    </w:p>
    <w:p>
      <w:pPr>
        <w:spacing w:line="360" w:lineRule="auto"/>
        <w:ind w:left="-2" w:leftChars="-1" w:firstLine="422" w:firstLineChars="175"/>
        <w:outlineLvl w:val="0"/>
        <w:rPr>
          <w:rFonts w:ascii="黑体" w:hAnsi="宋体" w:eastAsia="黑体"/>
          <w:bCs/>
          <w:sz w:val="24"/>
        </w:rPr>
      </w:pPr>
      <w:r>
        <w:rPr>
          <w:rFonts w:hint="eastAsia" w:ascii="黑体" w:hAnsi="宋体" w:eastAsia="黑体"/>
          <w:b/>
          <w:sz w:val="24"/>
        </w:rPr>
        <w:t>（十一）</w:t>
      </w:r>
      <w:r>
        <w:rPr>
          <w:rFonts w:hint="eastAsia" w:ascii="黑体" w:hAnsi="宋体" w:eastAsia="黑体"/>
          <w:bCs/>
          <w:sz w:val="24"/>
        </w:rPr>
        <w:t>中标无效的确认：</w:t>
      </w:r>
    </w:p>
    <w:p>
      <w:pPr>
        <w:spacing w:line="360" w:lineRule="auto"/>
        <w:ind w:firstLine="480" w:firstLineChars="200"/>
        <w:outlineLvl w:val="0"/>
        <w:rPr>
          <w:rFonts w:ascii="宋体" w:hAnsi="宋体"/>
          <w:bCs/>
          <w:sz w:val="24"/>
        </w:rPr>
      </w:pPr>
      <w:r>
        <w:rPr>
          <w:rFonts w:hint="eastAsia" w:ascii="宋体" w:hAnsi="宋体"/>
          <w:bCs/>
          <w:sz w:val="24"/>
        </w:rPr>
        <w:t>1.提供虚假材料谋取中标的；</w:t>
      </w:r>
    </w:p>
    <w:p>
      <w:pPr>
        <w:spacing w:line="360" w:lineRule="auto"/>
        <w:ind w:firstLine="480" w:firstLineChars="200"/>
        <w:outlineLvl w:val="0"/>
        <w:rPr>
          <w:rFonts w:ascii="宋体" w:hAnsi="宋体"/>
          <w:bCs/>
          <w:sz w:val="24"/>
        </w:rPr>
      </w:pPr>
      <w:r>
        <w:rPr>
          <w:rFonts w:hint="eastAsia" w:ascii="宋体" w:hAnsi="宋体"/>
          <w:bCs/>
          <w:sz w:val="24"/>
        </w:rPr>
        <w:t>2.采取不正当手段诋毁、排挤其他投标供应商的；</w:t>
      </w:r>
    </w:p>
    <w:p>
      <w:pPr>
        <w:spacing w:line="360" w:lineRule="auto"/>
        <w:ind w:firstLine="480" w:firstLineChars="200"/>
        <w:outlineLvl w:val="0"/>
        <w:rPr>
          <w:rFonts w:ascii="宋体" w:hAnsi="宋体"/>
          <w:bCs/>
          <w:sz w:val="24"/>
        </w:rPr>
      </w:pPr>
      <w:r>
        <w:rPr>
          <w:rFonts w:hint="eastAsia" w:ascii="宋体" w:hAnsi="宋体"/>
          <w:bCs/>
          <w:sz w:val="24"/>
        </w:rPr>
        <w:t>3.与招标采购单位、其他投标供应商恶意串通的：</w:t>
      </w:r>
    </w:p>
    <w:p>
      <w:pPr>
        <w:spacing w:line="360" w:lineRule="auto"/>
        <w:ind w:firstLine="480" w:firstLineChars="200"/>
        <w:outlineLvl w:val="0"/>
        <w:rPr>
          <w:rFonts w:ascii="宋体" w:hAnsi="宋体"/>
          <w:bCs/>
          <w:sz w:val="24"/>
        </w:rPr>
      </w:pPr>
      <w:r>
        <w:rPr>
          <w:rFonts w:hint="eastAsia" w:ascii="宋体" w:hAnsi="宋体"/>
          <w:bCs/>
          <w:sz w:val="24"/>
        </w:rPr>
        <w:t>4.向招标采购单位行贿或者提供其他不正当利益的；</w:t>
      </w:r>
    </w:p>
    <w:p>
      <w:pPr>
        <w:spacing w:line="360" w:lineRule="auto"/>
        <w:ind w:left="-2" w:leftChars="-1" w:firstLine="480" w:firstLineChars="200"/>
        <w:outlineLvl w:val="0"/>
        <w:rPr>
          <w:rFonts w:ascii="宋体" w:hAnsi="宋体"/>
          <w:bCs/>
          <w:sz w:val="24"/>
        </w:rPr>
      </w:pPr>
      <w:r>
        <w:rPr>
          <w:rFonts w:hint="eastAsia" w:ascii="宋体" w:hAnsi="宋体"/>
          <w:bCs/>
          <w:sz w:val="24"/>
        </w:rPr>
        <w:t>5.在招标过程中与招标采购单位进行协商谈判、不按照采购文件和中标单位的投标文件订立合同，或者与采购单位另行订立背离合同实质性内容的协议的；</w:t>
      </w:r>
    </w:p>
    <w:p>
      <w:pPr>
        <w:spacing w:line="360" w:lineRule="auto"/>
        <w:ind w:firstLine="480" w:firstLineChars="200"/>
        <w:outlineLvl w:val="0"/>
        <w:rPr>
          <w:rFonts w:ascii="宋体" w:hAnsi="宋体"/>
          <w:bCs/>
          <w:sz w:val="24"/>
        </w:rPr>
      </w:pPr>
      <w:r>
        <w:rPr>
          <w:rFonts w:hint="eastAsia" w:ascii="宋体" w:hAnsi="宋体"/>
          <w:bCs/>
          <w:sz w:val="24"/>
        </w:rPr>
        <w:t>6.拒绝有关部门监督检查或者提供虚假情况的。</w:t>
      </w:r>
    </w:p>
    <w:p>
      <w:pPr>
        <w:spacing w:line="360" w:lineRule="auto"/>
        <w:ind w:firstLine="480" w:firstLineChars="200"/>
        <w:outlineLvl w:val="0"/>
        <w:rPr>
          <w:rFonts w:ascii="宋体" w:hAnsi="宋体"/>
          <w:bCs/>
          <w:sz w:val="24"/>
        </w:rPr>
      </w:pPr>
      <w:r>
        <w:rPr>
          <w:rFonts w:hint="eastAsia" w:ascii="宋体" w:hAnsi="宋体"/>
          <w:bCs/>
          <w:sz w:val="24"/>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leftChars="-1" w:firstLine="420" w:firstLineChars="175"/>
        <w:outlineLvl w:val="0"/>
        <w:rPr>
          <w:rFonts w:ascii="黑体" w:hAnsi="宋体" w:eastAsia="黑体"/>
          <w:bCs/>
          <w:sz w:val="24"/>
        </w:rPr>
      </w:pPr>
      <w:r>
        <w:rPr>
          <w:rFonts w:hint="eastAsia" w:ascii="黑体" w:hAnsi="宋体" w:eastAsia="黑体"/>
          <w:bCs/>
          <w:sz w:val="24"/>
        </w:rPr>
        <w:t>（十二）签订、履行合同：</w:t>
      </w:r>
    </w:p>
    <w:p>
      <w:pPr>
        <w:tabs>
          <w:tab w:val="left" w:pos="780"/>
          <w:tab w:val="left" w:pos="1050"/>
          <w:tab w:val="left" w:pos="1140"/>
        </w:tabs>
        <w:spacing w:line="360" w:lineRule="auto"/>
        <w:ind w:firstLine="480" w:firstLineChars="200"/>
        <w:rPr>
          <w:rFonts w:ascii="宋体"/>
          <w:sz w:val="24"/>
        </w:rPr>
      </w:pPr>
      <w:r>
        <w:rPr>
          <w:rFonts w:ascii="宋体" w:hAnsi="宋体" w:cs="宋体"/>
          <w:sz w:val="24"/>
        </w:rPr>
        <w:t>1.</w:t>
      </w:r>
      <w:r>
        <w:rPr>
          <w:rFonts w:hint="eastAsia" w:ascii="宋体" w:hAnsi="宋体"/>
          <w:bCs/>
          <w:sz w:val="24"/>
          <w:highlight w:val="none"/>
        </w:rPr>
        <w:t>采购代理机构宣布中标结果，</w:t>
      </w:r>
      <w:r>
        <w:rPr>
          <w:rFonts w:ascii="宋体" w:hAnsi="宋体"/>
          <w:bCs/>
          <w:sz w:val="24"/>
          <w:highlight w:val="none"/>
        </w:rPr>
        <w:t>按照</w:t>
      </w:r>
      <w:r>
        <w:rPr>
          <w:rFonts w:hint="eastAsia" w:ascii="宋体" w:hAnsi="宋体"/>
          <w:bCs/>
          <w:sz w:val="24"/>
          <w:highlight w:val="none"/>
        </w:rPr>
        <w:t>本采购文件和</w:t>
      </w:r>
      <w:r>
        <w:rPr>
          <w:rFonts w:ascii="宋体" w:hAnsi="宋体"/>
          <w:bCs/>
          <w:sz w:val="24"/>
          <w:highlight w:val="none"/>
        </w:rPr>
        <w:t>中标</w:t>
      </w:r>
      <w:r>
        <w:rPr>
          <w:rFonts w:hint="eastAsia" w:ascii="宋体" w:hAnsi="宋体"/>
          <w:bCs/>
          <w:sz w:val="24"/>
          <w:highlight w:val="none"/>
        </w:rPr>
        <w:t>单位</w:t>
      </w:r>
      <w:r>
        <w:rPr>
          <w:rFonts w:ascii="宋体" w:hAnsi="宋体"/>
          <w:bCs/>
          <w:sz w:val="24"/>
          <w:highlight w:val="none"/>
        </w:rPr>
        <w:t>投标文件的约定，中标</w:t>
      </w:r>
      <w:r>
        <w:rPr>
          <w:rFonts w:hint="eastAsia" w:ascii="宋体" w:hAnsi="宋体"/>
          <w:bCs/>
          <w:sz w:val="24"/>
          <w:highlight w:val="none"/>
        </w:rPr>
        <w:t>单位</w:t>
      </w:r>
      <w:r>
        <w:rPr>
          <w:rFonts w:ascii="宋体" w:hAnsi="宋体"/>
          <w:bCs/>
          <w:sz w:val="24"/>
          <w:highlight w:val="none"/>
        </w:rPr>
        <w:t>应当自中标通知书发出之日起</w:t>
      </w:r>
      <w:r>
        <w:rPr>
          <w:rFonts w:hint="eastAsia" w:ascii="宋体" w:hAnsi="宋体"/>
          <w:bCs/>
          <w:sz w:val="24"/>
          <w:highlight w:val="none"/>
          <w:lang w:val="en-US" w:eastAsia="zh-CN"/>
        </w:rPr>
        <w:t>十五</w:t>
      </w:r>
      <w:r>
        <w:rPr>
          <w:rFonts w:ascii="宋体" w:hAnsi="宋体"/>
          <w:bCs/>
          <w:sz w:val="24"/>
          <w:highlight w:val="none"/>
        </w:rPr>
        <w:t>日内，</w:t>
      </w:r>
      <w:r>
        <w:rPr>
          <w:rFonts w:hint="eastAsia" w:ascii="宋体" w:hAnsi="宋体"/>
          <w:bCs/>
          <w:sz w:val="24"/>
          <w:highlight w:val="none"/>
        </w:rPr>
        <w:t>与采购人</w:t>
      </w:r>
      <w:r>
        <w:rPr>
          <w:rFonts w:ascii="宋体" w:hAnsi="宋体"/>
          <w:bCs/>
          <w:sz w:val="24"/>
          <w:highlight w:val="none"/>
        </w:rPr>
        <w:t>签订书面合同。所签订的合同不得对</w:t>
      </w:r>
      <w:r>
        <w:rPr>
          <w:rFonts w:hint="eastAsia" w:ascii="宋体" w:hAnsi="宋体"/>
          <w:bCs/>
          <w:sz w:val="24"/>
          <w:highlight w:val="none"/>
        </w:rPr>
        <w:t>采购文件确定的事项</w:t>
      </w:r>
      <w:r>
        <w:rPr>
          <w:rFonts w:ascii="宋体" w:hAnsi="宋体"/>
          <w:bCs/>
          <w:sz w:val="24"/>
          <w:highlight w:val="none"/>
        </w:rPr>
        <w:t>和中标</w:t>
      </w:r>
      <w:r>
        <w:rPr>
          <w:rFonts w:hint="eastAsia" w:ascii="宋体" w:hAnsi="宋体"/>
          <w:bCs/>
          <w:sz w:val="24"/>
          <w:highlight w:val="none"/>
        </w:rPr>
        <w:t>单位</w:t>
      </w:r>
      <w:r>
        <w:rPr>
          <w:rFonts w:ascii="宋体" w:hAnsi="宋体"/>
          <w:bCs/>
          <w:sz w:val="24"/>
          <w:highlight w:val="none"/>
        </w:rPr>
        <w:t>投标文件作实质性修改。</w:t>
      </w:r>
    </w:p>
    <w:p>
      <w:pPr>
        <w:spacing w:line="360" w:lineRule="auto"/>
        <w:ind w:firstLine="480" w:firstLineChars="200"/>
        <w:rPr>
          <w:rFonts w:ascii="宋体" w:hAnsi="宋体"/>
          <w:bCs/>
          <w:sz w:val="24"/>
        </w:rPr>
      </w:pPr>
      <w:r>
        <w:rPr>
          <w:rFonts w:ascii="宋体" w:hAnsi="宋体" w:cs="宋体"/>
          <w:sz w:val="24"/>
        </w:rPr>
        <w:t>2.</w:t>
      </w:r>
      <w:r>
        <w:rPr>
          <w:rFonts w:hint="eastAsia" w:ascii="宋体" w:hAnsi="宋体" w:cs="宋体"/>
          <w:sz w:val="24"/>
        </w:rPr>
        <w:t>采购人跟踪中标单位的合同履行情况。中标方非因不可抗力未履行招、投标文件和合同规定的义务，一经查实，将根据具体情况提请采购人做出相应处理。</w:t>
      </w:r>
    </w:p>
    <w:p>
      <w:pPr>
        <w:spacing w:line="360" w:lineRule="auto"/>
        <w:ind w:left="-2" w:leftChars="-1" w:firstLine="420" w:firstLineChars="175"/>
        <w:outlineLvl w:val="0"/>
        <w:rPr>
          <w:rFonts w:ascii="宋体" w:hAnsi="宋体"/>
          <w:bCs/>
          <w:sz w:val="24"/>
        </w:rPr>
      </w:pPr>
      <w:r>
        <w:rPr>
          <w:rFonts w:hint="eastAsia" w:ascii="黑体" w:hAnsi="宋体" w:eastAsia="黑体"/>
          <w:bCs/>
          <w:sz w:val="24"/>
        </w:rPr>
        <w:t>(十三) 政府采购信用担保</w:t>
      </w:r>
    </w:p>
    <w:p>
      <w:pPr>
        <w:spacing w:line="360" w:lineRule="auto"/>
        <w:ind w:firstLine="480" w:firstLineChars="200"/>
        <w:rPr>
          <w:rFonts w:ascii="宋体" w:hAnsi="宋体"/>
          <w:bCs/>
          <w:sz w:val="24"/>
        </w:rPr>
      </w:pPr>
      <w:r>
        <w:rPr>
          <w:rFonts w:hint="eastAsia" w:ascii="宋体" w:hAnsi="宋体"/>
          <w:bCs/>
          <w:sz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spacing w:line="360" w:lineRule="auto"/>
        <w:ind w:firstLine="480" w:firstLineChars="200"/>
        <w:rPr>
          <w:color w:val="000000"/>
          <w:sz w:val="24"/>
        </w:rPr>
      </w:pPr>
      <w:r>
        <w:rPr>
          <w:rFonts w:hint="eastAsia" w:ascii="宋体" w:hAnsi="宋体"/>
          <w:bCs/>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360" w:lineRule="auto"/>
        <w:ind w:firstLine="360" w:firstLineChars="150"/>
        <w:outlineLvl w:val="0"/>
        <w:rPr>
          <w:rFonts w:ascii="黑体" w:hAnsi="黑体" w:eastAsia="黑体"/>
          <w:sz w:val="24"/>
        </w:rPr>
      </w:pPr>
      <w:r>
        <w:rPr>
          <w:rFonts w:hint="eastAsia" w:ascii="黑体" w:hAnsi="黑体" w:eastAsia="黑体"/>
          <w:sz w:val="24"/>
        </w:rPr>
        <w:t>（十四）政府采购合同融资</w:t>
      </w:r>
    </w:p>
    <w:p>
      <w:pPr>
        <w:spacing w:line="360" w:lineRule="auto"/>
        <w:ind w:firstLine="480" w:firstLineChars="200"/>
        <w:rPr>
          <w:rFonts w:ascii="宋体" w:hAnsi="宋体"/>
          <w:bCs/>
          <w:sz w:val="24"/>
        </w:rPr>
      </w:pPr>
      <w:r>
        <w:rPr>
          <w:rFonts w:hint="eastAsia" w:ascii="宋体" w:hAnsi="宋体"/>
          <w:bCs/>
          <w:sz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hAnsi="宋体"/>
          <w:bCs/>
          <w:sz w:val="24"/>
        </w:rPr>
      </w:pPr>
      <w:r>
        <w:rPr>
          <w:rFonts w:hint="eastAsia" w:ascii="宋体" w:hAnsi="宋体"/>
          <w:bCs/>
          <w:sz w:val="24"/>
        </w:rPr>
        <w:t>中标、成交供应商可根据自身情况，自行决定是否选择采用合同融资形式，在无锡政府采购网——政采贷专栏提供的银行名录内自主选择合作银行。</w:t>
      </w:r>
    </w:p>
    <w:p>
      <w:pPr>
        <w:spacing w:line="360" w:lineRule="auto"/>
        <w:ind w:firstLine="360" w:firstLineChars="150"/>
        <w:outlineLvl w:val="0"/>
        <w:rPr>
          <w:rFonts w:ascii="黑体" w:hAnsi="黑体" w:eastAsia="黑体"/>
          <w:sz w:val="24"/>
        </w:rPr>
      </w:pPr>
      <w:r>
        <w:rPr>
          <w:rFonts w:hint="eastAsia" w:ascii="黑体" w:hAnsi="黑体" w:eastAsia="黑体"/>
          <w:sz w:val="24"/>
        </w:rPr>
        <w:t>（十五）代理服务费：</w:t>
      </w:r>
    </w:p>
    <w:p>
      <w:pPr>
        <w:spacing w:line="360" w:lineRule="auto"/>
        <w:ind w:firstLine="480" w:firstLineChars="200"/>
        <w:rPr>
          <w:rFonts w:ascii="黑体" w:hAnsi="黑体" w:eastAsia="黑体"/>
          <w:sz w:val="24"/>
          <w:highlight w:val="none"/>
        </w:rPr>
      </w:pPr>
      <w:r>
        <w:rPr>
          <w:rFonts w:hint="eastAsia" w:ascii="宋体" w:hAnsi="宋体" w:cs="宋体"/>
          <w:sz w:val="24"/>
          <w:highlight w:val="none"/>
        </w:rPr>
        <w:t>本项目采购代理服务费由采购</w:t>
      </w:r>
      <w:r>
        <w:rPr>
          <w:rFonts w:hint="eastAsia" w:ascii="宋体" w:hAnsi="宋体" w:cs="宋体"/>
          <w:sz w:val="24"/>
          <w:highlight w:val="none"/>
          <w:lang w:val="en-US" w:eastAsia="zh-CN"/>
        </w:rPr>
        <w:t>人</w:t>
      </w:r>
      <w:r>
        <w:rPr>
          <w:rFonts w:hint="eastAsia" w:ascii="宋体" w:hAnsi="宋体" w:cs="宋体"/>
          <w:sz w:val="24"/>
          <w:highlight w:val="none"/>
        </w:rPr>
        <w:t>支付，</w:t>
      </w:r>
      <w:r>
        <w:rPr>
          <w:rFonts w:hint="eastAsia" w:ascii="宋体" w:hAnsi="宋体" w:cs="宋体"/>
          <w:bCs/>
          <w:sz w:val="24"/>
          <w:highlight w:val="none"/>
        </w:rPr>
        <w:t>（</w:t>
      </w:r>
      <w:r>
        <w:rPr>
          <w:rFonts w:hint="eastAsia" w:ascii="宋体" w:hAnsi="宋体" w:eastAsia="宋体" w:cs="宋体"/>
          <w:bCs/>
          <w:sz w:val="24"/>
          <w:szCs w:val="22"/>
          <w:highlight w:val="none"/>
          <w:lang w:eastAsia="zh-CN"/>
        </w:rPr>
        <w:t>采购</w:t>
      </w:r>
      <w:r>
        <w:rPr>
          <w:rFonts w:hint="eastAsia" w:ascii="宋体" w:hAnsi="宋体" w:eastAsia="宋体" w:cs="宋体"/>
          <w:bCs/>
          <w:sz w:val="24"/>
          <w:szCs w:val="22"/>
          <w:highlight w:val="none"/>
        </w:rPr>
        <w:t>代理费</w:t>
      </w:r>
      <w:r>
        <w:rPr>
          <w:rFonts w:hint="eastAsia" w:ascii="宋体" w:hAnsi="宋体" w:eastAsia="宋体" w:cs="宋体"/>
          <w:bCs/>
          <w:sz w:val="24"/>
          <w:szCs w:val="22"/>
          <w:highlight w:val="none"/>
          <w:lang w:eastAsia="zh-CN"/>
        </w:rPr>
        <w:t>按照</w:t>
      </w:r>
      <w:r>
        <w:rPr>
          <w:rFonts w:hint="eastAsia" w:ascii="宋体" w:hAnsi="宋体" w:eastAsia="宋体" w:cs="宋体"/>
          <w:bCs/>
          <w:sz w:val="24"/>
          <w:szCs w:val="22"/>
          <w:highlight w:val="none"/>
        </w:rPr>
        <w:t>差额定率累进法计算</w:t>
      </w:r>
      <w:r>
        <w:rPr>
          <w:rFonts w:hint="eastAsia" w:ascii="宋体" w:hAnsi="宋体" w:eastAsia="宋体" w:cs="宋体"/>
          <w:bCs/>
          <w:sz w:val="24"/>
          <w:szCs w:val="22"/>
          <w:highlight w:val="none"/>
          <w:lang w:eastAsia="zh-CN"/>
        </w:rPr>
        <w:t>，按下列费率</w:t>
      </w:r>
      <w:r>
        <w:rPr>
          <w:rFonts w:hint="eastAsia" w:ascii="宋体" w:hAnsi="宋体" w:eastAsia="宋体" w:cs="宋体"/>
          <w:bCs/>
          <w:sz w:val="24"/>
          <w:szCs w:val="22"/>
          <w:highlight w:val="none"/>
        </w:rPr>
        <w:t>打</w:t>
      </w:r>
      <w:r>
        <w:rPr>
          <w:rFonts w:hint="eastAsia" w:hAnsi="宋体" w:eastAsia="宋体" w:cs="宋体"/>
          <w:bCs/>
          <w:sz w:val="24"/>
          <w:szCs w:val="22"/>
          <w:highlight w:val="none"/>
          <w:lang w:val="en-US" w:eastAsia="zh-CN"/>
        </w:rPr>
        <w:t>8</w:t>
      </w:r>
      <w:r>
        <w:rPr>
          <w:rFonts w:hint="eastAsia" w:ascii="宋体" w:hAnsi="宋体" w:eastAsia="宋体" w:cs="宋体"/>
          <w:bCs/>
          <w:sz w:val="24"/>
          <w:szCs w:val="22"/>
          <w:highlight w:val="none"/>
        </w:rPr>
        <w:t>折计取</w:t>
      </w:r>
      <w:r>
        <w:rPr>
          <w:rFonts w:hint="eastAsia" w:ascii="宋体" w:hAnsi="宋体" w:eastAsia="宋体" w:cs="宋体"/>
          <w:bCs/>
          <w:sz w:val="24"/>
          <w:szCs w:val="22"/>
          <w:highlight w:val="none"/>
          <w:lang w:eastAsia="zh-CN"/>
        </w:rPr>
        <w:t>：</w:t>
      </w:r>
      <w:r>
        <w:rPr>
          <w:rFonts w:hint="eastAsia" w:ascii="宋体" w:hAnsi="宋体" w:eastAsia="宋体" w:cs="宋体"/>
          <w:bCs/>
          <w:sz w:val="24"/>
          <w:szCs w:val="22"/>
          <w:highlight w:val="none"/>
        </w:rPr>
        <w:t>100</w:t>
      </w:r>
      <w:r>
        <w:rPr>
          <w:rFonts w:hint="eastAsia" w:ascii="宋体" w:hAnsi="宋体" w:eastAsia="宋体" w:cs="宋体"/>
          <w:bCs/>
          <w:sz w:val="24"/>
          <w:szCs w:val="22"/>
          <w:highlight w:val="none"/>
          <w:lang w:eastAsia="zh-CN"/>
        </w:rPr>
        <w:t>万元</w:t>
      </w:r>
      <w:r>
        <w:rPr>
          <w:rFonts w:hint="eastAsia" w:ascii="宋体" w:hAnsi="宋体" w:eastAsia="宋体" w:cs="宋体"/>
          <w:bCs/>
          <w:sz w:val="24"/>
          <w:szCs w:val="22"/>
          <w:highlight w:val="none"/>
        </w:rPr>
        <w:t>以下</w:t>
      </w:r>
      <w:r>
        <w:rPr>
          <w:rFonts w:hint="eastAsia" w:ascii="宋体" w:hAnsi="宋体" w:eastAsia="宋体" w:cs="宋体"/>
          <w:bCs/>
          <w:sz w:val="24"/>
          <w:szCs w:val="22"/>
          <w:highlight w:val="none"/>
          <w:lang w:val="en-US" w:eastAsia="zh-CN"/>
        </w:rPr>
        <w:t>1</w:t>
      </w:r>
      <w:r>
        <w:rPr>
          <w:rFonts w:hint="eastAsia" w:ascii="宋体" w:hAnsi="宋体" w:cs="宋体"/>
          <w:bCs/>
          <w:sz w:val="24"/>
          <w:szCs w:val="22"/>
          <w:highlight w:val="none"/>
          <w:lang w:val="en-US" w:eastAsia="zh-CN"/>
        </w:rPr>
        <w:t>.5</w:t>
      </w:r>
      <w:r>
        <w:rPr>
          <w:rFonts w:hint="eastAsia" w:ascii="宋体" w:hAnsi="宋体" w:eastAsia="宋体" w:cs="宋体"/>
          <w:bCs/>
          <w:sz w:val="24"/>
          <w:szCs w:val="22"/>
          <w:highlight w:val="none"/>
        </w:rPr>
        <w:t>%</w:t>
      </w:r>
      <w:r>
        <w:rPr>
          <w:rFonts w:hint="eastAsia" w:ascii="宋体" w:hAnsi="宋体" w:eastAsia="宋体" w:cs="宋体"/>
          <w:bCs/>
          <w:sz w:val="24"/>
          <w:szCs w:val="22"/>
          <w:highlight w:val="none"/>
          <w:lang w:val="en-US" w:eastAsia="zh-CN"/>
        </w:rPr>
        <w:t>,100万-500万</w:t>
      </w:r>
      <w:r>
        <w:rPr>
          <w:rFonts w:hint="eastAsia" w:ascii="宋体" w:hAnsi="宋体" w:cs="宋体"/>
          <w:bCs/>
          <w:sz w:val="24"/>
          <w:szCs w:val="22"/>
          <w:highlight w:val="none"/>
          <w:lang w:val="en-US" w:eastAsia="zh-CN"/>
        </w:rPr>
        <w:t>1.1</w:t>
      </w:r>
      <w:r>
        <w:rPr>
          <w:rFonts w:hint="eastAsia" w:ascii="宋体" w:hAnsi="宋体" w:eastAsia="宋体" w:cs="宋体"/>
          <w:bCs/>
          <w:sz w:val="24"/>
          <w:szCs w:val="22"/>
          <w:highlight w:val="none"/>
          <w:lang w:val="en-US" w:eastAsia="zh-CN"/>
        </w:rPr>
        <w:t>%，500万-1000万0.</w:t>
      </w:r>
      <w:r>
        <w:rPr>
          <w:rFonts w:hint="eastAsia" w:ascii="宋体" w:hAnsi="宋体" w:cs="宋体"/>
          <w:bCs/>
          <w:sz w:val="24"/>
          <w:szCs w:val="22"/>
          <w:highlight w:val="none"/>
          <w:lang w:val="en-US" w:eastAsia="zh-CN"/>
        </w:rPr>
        <w:t>8</w:t>
      </w:r>
      <w:r>
        <w:rPr>
          <w:rFonts w:hint="eastAsia" w:ascii="宋体" w:hAnsi="宋体" w:eastAsia="宋体" w:cs="宋体"/>
          <w:bCs/>
          <w:sz w:val="24"/>
          <w:szCs w:val="22"/>
          <w:highlight w:val="none"/>
          <w:lang w:val="en-US" w:eastAsia="zh-CN"/>
        </w:rPr>
        <w:t>%</w:t>
      </w:r>
      <w:r>
        <w:rPr>
          <w:rFonts w:hint="eastAsia" w:ascii="宋体" w:hAnsi="宋体" w:cs="宋体"/>
          <w:bCs/>
          <w:sz w:val="24"/>
          <w:highlight w:val="none"/>
        </w:rPr>
        <w:t>）</w:t>
      </w:r>
      <w:r>
        <w:rPr>
          <w:rFonts w:hint="eastAsia" w:ascii="宋体" w:hAnsi="宋体" w:cs="宋体"/>
          <w:sz w:val="24"/>
          <w:highlight w:val="none"/>
        </w:rPr>
        <w:t>。</w:t>
      </w:r>
    </w:p>
    <w:p>
      <w:pPr>
        <w:spacing w:line="360" w:lineRule="auto"/>
        <w:ind w:firstLine="480" w:firstLineChars="200"/>
        <w:outlineLvl w:val="1"/>
        <w:rPr>
          <w:rFonts w:ascii="黑体" w:hAnsi="黑体" w:eastAsia="黑体"/>
          <w:sz w:val="24"/>
        </w:rPr>
      </w:pPr>
      <w:r>
        <w:rPr>
          <w:rFonts w:hint="eastAsia" w:ascii="黑体" w:hAnsi="黑体" w:eastAsia="黑体"/>
          <w:sz w:val="24"/>
        </w:rPr>
        <w:t>（十六）其他：</w:t>
      </w:r>
    </w:p>
    <w:p>
      <w:pPr>
        <w:spacing w:line="360" w:lineRule="auto"/>
        <w:ind w:left="-76" w:leftChars="-36" w:firstLine="477" w:firstLineChars="199"/>
        <w:rPr>
          <w:rFonts w:ascii="黑体" w:hAnsi="黑体" w:eastAsia="黑体" w:cs="黑体"/>
          <w:b/>
          <w:bCs/>
          <w:sz w:val="28"/>
          <w:szCs w:val="28"/>
          <w:shd w:val="clear" w:color="auto" w:fill="FFFFFF"/>
        </w:rPr>
      </w:pPr>
      <w:r>
        <w:rPr>
          <w:rFonts w:hint="eastAsia" w:ascii="宋体" w:hAnsi="宋体"/>
          <w:bCs/>
          <w:sz w:val="24"/>
        </w:rPr>
        <w:t>采购文件的条款必须认真审阅，投标供应商应自行检查采购文件页数是否齐全。若有遗漏、重复或不清楚，需立刻通知采购人予以更正；凡属对条款的误解所造成的投标价格失误，由投标供应商负责。</w:t>
      </w:r>
      <w:bookmarkStart w:id="2" w:name="五．合同条款"/>
      <w:bookmarkEnd w:id="2"/>
    </w:p>
    <w:p>
      <w:pPr>
        <w:snapToGrid w:val="0"/>
        <w:spacing w:line="540" w:lineRule="exact"/>
        <w:rPr>
          <w:rFonts w:ascii="黑体" w:hAnsi="黑体" w:eastAsia="黑体" w:cs="黑体"/>
          <w:b/>
          <w:bCs/>
          <w:sz w:val="28"/>
          <w:szCs w:val="28"/>
          <w:shd w:val="clear" w:color="auto" w:fill="FFFFFF"/>
        </w:rPr>
      </w:pPr>
    </w:p>
    <w:p>
      <w:pPr>
        <w:rPr>
          <w:rFonts w:ascii="黑体" w:hAnsi="黑体" w:eastAsia="黑体" w:cs="黑体"/>
          <w:b/>
          <w:bCs/>
          <w:sz w:val="28"/>
          <w:szCs w:val="28"/>
          <w:shd w:val="clear" w:color="auto" w:fill="FFFFFF"/>
        </w:rPr>
      </w:pPr>
      <w:r>
        <w:rPr>
          <w:rFonts w:hint="eastAsia"/>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24"/>
        </w:rPr>
      </w:pPr>
      <w:r>
        <w:rPr>
          <w:rFonts w:hint="eastAsia" w:ascii="黑体" w:hAnsi="黑体" w:eastAsia="黑体" w:cs="黑体"/>
          <w:b/>
          <w:bCs/>
          <w:sz w:val="28"/>
          <w:szCs w:val="28"/>
          <w:shd w:val="clear" w:color="auto" w:fill="FFFFFF"/>
        </w:rPr>
        <w:t>三.采购需求</w:t>
      </w:r>
    </w:p>
    <w:p>
      <w:pPr>
        <w:numPr>
          <w:ilvl w:val="0"/>
          <w:numId w:val="0"/>
        </w:numPr>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pPr>
        <w:spacing w:line="360" w:lineRule="auto"/>
        <w:ind w:firstLine="484" w:firstLineChars="202"/>
        <w:rPr>
          <w:rFonts w:hint="eastAsia" w:ascii="宋体" w:hAnsi="宋体" w:eastAsia="宋体" w:cs="宋体"/>
          <w:sz w:val="24"/>
          <w:szCs w:val="24"/>
          <w:highlight w:val="none"/>
          <w:lang w:val="zh-CN"/>
        </w:rPr>
      </w:pPr>
      <w:r>
        <w:rPr>
          <w:rFonts w:hint="eastAsia" w:ascii="宋体" w:hAnsi="宋体" w:eastAsia="宋体" w:cs="宋体"/>
          <w:sz w:val="24"/>
          <w:szCs w:val="24"/>
          <w:lang w:eastAsia="zh-CN"/>
        </w:rPr>
        <w:t>本项目为</w:t>
      </w:r>
      <w:r>
        <w:rPr>
          <w:rFonts w:hint="eastAsia" w:ascii="宋体" w:hAnsi="宋体" w:cs="宋体"/>
          <w:sz w:val="24"/>
          <w:szCs w:val="24"/>
          <w:lang w:val="en-US" w:eastAsia="zh-CN"/>
        </w:rPr>
        <w:t>广益街道定时定点垃圾四分类市场化运营</w:t>
      </w:r>
      <w:r>
        <w:rPr>
          <w:rFonts w:hint="eastAsia" w:ascii="宋体" w:hAnsi="宋体" w:eastAsia="宋体" w:cs="宋体"/>
          <w:sz w:val="24"/>
          <w:szCs w:val="24"/>
        </w:rPr>
        <w:t>项目</w:t>
      </w:r>
      <w:r>
        <w:rPr>
          <w:rFonts w:hint="eastAsia" w:ascii="宋体" w:hAnsi="宋体" w:eastAsia="宋体" w:cs="宋体"/>
          <w:sz w:val="24"/>
          <w:szCs w:val="24"/>
          <w:lang w:val="en-US" w:eastAsia="zh-CN"/>
        </w:rPr>
        <w:t>。</w:t>
      </w:r>
      <w:r>
        <w:rPr>
          <w:rFonts w:hint="eastAsia" w:ascii="宋体" w:hAnsi="宋体" w:eastAsia="宋体" w:cs="宋体"/>
          <w:bCs/>
          <w:sz w:val="24"/>
          <w:szCs w:val="24"/>
          <w:highlight w:val="none"/>
        </w:rPr>
        <w:t>主要实现目标：</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zh-CN"/>
        </w:rPr>
        <w:t>所服务小区实现居民知晓率100%，参与率100%，垃圾正确投放率大于</w:t>
      </w:r>
      <w:r>
        <w:rPr>
          <w:rFonts w:hint="eastAsia" w:ascii="宋体" w:hAnsi="宋体" w:eastAsia="宋体" w:cs="宋体"/>
          <w:sz w:val="24"/>
          <w:szCs w:val="24"/>
          <w:highlight w:val="none"/>
          <w:lang w:val="en-US" w:eastAsia="zh-CN"/>
        </w:rPr>
        <w:t>85</w:t>
      </w:r>
      <w:r>
        <w:rPr>
          <w:rFonts w:hint="eastAsia" w:ascii="宋体" w:hAnsi="宋体" w:eastAsia="宋体" w:cs="宋体"/>
          <w:sz w:val="24"/>
          <w:szCs w:val="24"/>
          <w:highlight w:val="none"/>
          <w:lang w:val="zh-CN"/>
        </w:rPr>
        <w:t>%，无害化100%；所服务的小区建立完善的垃圾分类宣导机制，引导居民进行正确分类，培养居民垃圾分类意识，提</w:t>
      </w:r>
      <w:r>
        <w:rPr>
          <w:rFonts w:hint="eastAsia" w:ascii="宋体" w:hAnsi="宋体" w:eastAsia="宋体" w:cs="宋体"/>
          <w:sz w:val="24"/>
          <w:szCs w:val="24"/>
          <w:highlight w:val="none"/>
        </w:rPr>
        <w:t>高居民分类准确率</w:t>
      </w:r>
      <w:r>
        <w:rPr>
          <w:rFonts w:hint="eastAsia" w:ascii="宋体" w:hAnsi="宋体" w:eastAsia="宋体" w:cs="宋体"/>
          <w:sz w:val="24"/>
          <w:szCs w:val="24"/>
          <w:highlight w:val="none"/>
          <w:lang w:val="zh-CN"/>
        </w:rPr>
        <w:t>。</w:t>
      </w:r>
    </w:p>
    <w:p>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根据《无锡市垃圾分类管理条例》要求，开展垃圾分类定时定点投放工作，</w:t>
      </w:r>
      <w:r>
        <w:rPr>
          <w:rFonts w:hint="eastAsia" w:ascii="宋体" w:hAnsi="宋体" w:eastAsia="宋体" w:cs="宋体"/>
          <w:sz w:val="24"/>
          <w:szCs w:val="24"/>
          <w:lang w:val="en-US" w:eastAsia="zh-CN"/>
        </w:rPr>
        <w:t>对小区内居民生活垃圾统一按“可回收物、有害垃圾、易腐垃圾、其他垃圾”共四大类进行源头分类引导。结合</w:t>
      </w:r>
      <w:r>
        <w:rPr>
          <w:rFonts w:hint="eastAsia" w:ascii="宋体" w:hAnsi="宋体" w:cs="宋体"/>
          <w:sz w:val="24"/>
          <w:szCs w:val="24"/>
          <w:lang w:val="en-US" w:eastAsia="zh-CN"/>
        </w:rPr>
        <w:t>广益街道</w:t>
      </w:r>
      <w:r>
        <w:rPr>
          <w:rFonts w:hint="eastAsia" w:ascii="宋体" w:hAnsi="宋体" w:eastAsia="宋体" w:cs="宋体"/>
          <w:sz w:val="24"/>
          <w:szCs w:val="24"/>
          <w:lang w:val="en-US" w:eastAsia="zh-CN"/>
        </w:rPr>
        <w:t>实际情况，通过入户宣传、上门指导、二次分拣</w:t>
      </w:r>
      <w:r>
        <w:rPr>
          <w:rFonts w:hint="eastAsia" w:ascii="宋体" w:hAnsi="宋体" w:cs="宋体"/>
          <w:sz w:val="24"/>
          <w:szCs w:val="24"/>
          <w:lang w:val="en-US" w:eastAsia="zh-CN"/>
        </w:rPr>
        <w:t>、开展宣传活动</w:t>
      </w:r>
      <w:r>
        <w:rPr>
          <w:rFonts w:hint="eastAsia" w:ascii="宋体" w:hAnsi="宋体" w:eastAsia="宋体" w:cs="宋体"/>
          <w:sz w:val="24"/>
          <w:szCs w:val="24"/>
          <w:lang w:val="en-US" w:eastAsia="zh-CN"/>
        </w:rPr>
        <w:t>等市场化服务，提高小区生活垃圾分类水平，实现生活垃圾减量化、无害化、资源化。</w:t>
      </w:r>
    </w:p>
    <w:p>
      <w:pPr>
        <w:numPr>
          <w:ilvl w:val="0"/>
          <w:numId w:val="0"/>
        </w:num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本项目分为三个标段：</w:t>
      </w:r>
    </w:p>
    <w:p>
      <w:pPr>
        <w:numPr>
          <w:ilvl w:val="0"/>
          <w:numId w:val="0"/>
        </w:num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1标段：尤渡苑二期、尤渡苑三期、尤渡苑四期、上马墩尤渡苑、银仁御墅、红星晶品公寓；</w:t>
      </w:r>
    </w:p>
    <w:p>
      <w:pPr>
        <w:numPr>
          <w:ilvl w:val="0"/>
          <w:numId w:val="0"/>
        </w:num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2标段：广益博苑二期、广益博苑三期、毛湾家园A区、毛湾家园BC区、保利时光印象、融侨悦府；</w:t>
      </w:r>
    </w:p>
    <w:p>
      <w:pPr>
        <w:numPr>
          <w:ilvl w:val="0"/>
          <w:numId w:val="0"/>
        </w:num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3标段：东方王榭二期、金科新大陆、中洲崇安府、广益星苑A区、广益星苑B区、广益佳苑二期。</w:t>
      </w:r>
    </w:p>
    <w:p>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服务地点：</w:t>
      </w:r>
      <w:r>
        <w:rPr>
          <w:rFonts w:hint="eastAsia" w:ascii="宋体" w:hAnsi="宋体" w:cs="宋体"/>
          <w:sz w:val="24"/>
          <w:szCs w:val="24"/>
          <w:lang w:val="en-US" w:eastAsia="zh-CN"/>
        </w:rPr>
        <w:t>广益街道2021年开展垃圾分类的18个小区，</w:t>
      </w:r>
      <w:r>
        <w:rPr>
          <w:rFonts w:hint="eastAsia" w:ascii="宋体" w:hAnsi="宋体" w:cs="宋体"/>
          <w:sz w:val="24"/>
          <w:szCs w:val="24"/>
          <w:highlight w:val="none"/>
          <w:lang w:val="en-US" w:eastAsia="zh-CN"/>
        </w:rPr>
        <w:t>56</w:t>
      </w:r>
      <w:r>
        <w:rPr>
          <w:rFonts w:hint="eastAsia" w:ascii="宋体" w:hAnsi="宋体" w:cs="宋体"/>
          <w:sz w:val="24"/>
          <w:szCs w:val="24"/>
          <w:lang w:val="en-US" w:eastAsia="zh-CN"/>
        </w:rPr>
        <w:t>个垃圾分类投放点</w:t>
      </w:r>
      <w:r>
        <w:rPr>
          <w:rFonts w:hint="eastAsia" w:ascii="宋体" w:hAnsi="宋体" w:eastAsia="宋体" w:cs="宋体"/>
          <w:sz w:val="24"/>
          <w:szCs w:val="24"/>
          <w:lang w:val="en-US" w:eastAsia="zh-CN"/>
        </w:rPr>
        <w:t>。</w:t>
      </w:r>
    </w:p>
    <w:p>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r>
        <w:rPr>
          <w:rFonts w:hint="eastAsia" w:ascii="宋体" w:hAnsi="宋体" w:cs="宋体"/>
          <w:sz w:val="24"/>
          <w:szCs w:val="24"/>
          <w:lang w:val="en-US" w:eastAsia="zh-CN"/>
        </w:rPr>
        <w:t>自合同签订生效之日起壹年。</w:t>
      </w:r>
    </w:p>
    <w:p>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lang w:eastAsia="zh-CN"/>
        </w:rPr>
        <w:t>标准</w:t>
      </w:r>
    </w:p>
    <w:p>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符合《无锡市生活垃圾分类管理条例》、《无锡市垃圾分类第三方监管考核办法》、</w:t>
      </w:r>
      <w:r>
        <w:rPr>
          <w:rFonts w:hint="eastAsia" w:ascii="宋体" w:hAnsi="宋体" w:eastAsia="宋体" w:cs="宋体"/>
          <w:sz w:val="24"/>
          <w:szCs w:val="24"/>
        </w:rPr>
        <w:t>《</w:t>
      </w:r>
      <w:r>
        <w:rPr>
          <w:rFonts w:hint="eastAsia" w:ascii="宋体" w:hAnsi="宋体" w:eastAsia="宋体" w:cs="宋体"/>
          <w:sz w:val="24"/>
          <w:szCs w:val="24"/>
          <w:lang w:eastAsia="zh-CN"/>
        </w:rPr>
        <w:t>广益街道居民小区</w:t>
      </w:r>
      <w:r>
        <w:rPr>
          <w:rFonts w:hint="eastAsia" w:ascii="宋体" w:hAnsi="宋体" w:eastAsia="宋体" w:cs="宋体"/>
          <w:sz w:val="24"/>
          <w:szCs w:val="24"/>
        </w:rPr>
        <w:t>垃圾分类</w:t>
      </w:r>
      <w:r>
        <w:rPr>
          <w:rFonts w:hint="eastAsia" w:ascii="宋体" w:hAnsi="宋体" w:eastAsia="宋体" w:cs="宋体"/>
          <w:sz w:val="24"/>
          <w:szCs w:val="24"/>
          <w:lang w:eastAsia="zh-CN"/>
        </w:rPr>
        <w:t>运营服务</w:t>
      </w:r>
      <w:r>
        <w:rPr>
          <w:rFonts w:hint="eastAsia" w:ascii="宋体" w:hAnsi="宋体" w:eastAsia="宋体" w:cs="宋体"/>
          <w:sz w:val="24"/>
          <w:szCs w:val="24"/>
        </w:rPr>
        <w:t>考核办法》</w:t>
      </w:r>
      <w:r>
        <w:rPr>
          <w:rFonts w:hint="eastAsia" w:ascii="宋体" w:hAnsi="宋体" w:eastAsia="宋体" w:cs="宋体"/>
          <w:sz w:val="24"/>
          <w:szCs w:val="24"/>
          <w:lang w:val="en-US" w:eastAsia="zh-CN"/>
        </w:rPr>
        <w:t>及国家现行法律法规的要求并接受采购人及</w:t>
      </w:r>
      <w:r>
        <w:rPr>
          <w:rFonts w:hint="eastAsia" w:ascii="宋体" w:hAnsi="宋体"/>
          <w:color w:val="000000"/>
          <w:sz w:val="24"/>
          <w:szCs w:val="24"/>
        </w:rPr>
        <w:t>各级管理部</w:t>
      </w:r>
      <w:r>
        <w:rPr>
          <w:rFonts w:hint="eastAsia" w:ascii="宋体" w:hAnsi="宋体"/>
          <w:color w:val="000000"/>
          <w:sz w:val="24"/>
          <w:szCs w:val="24"/>
          <w:lang w:eastAsia="zh-CN"/>
        </w:rPr>
        <w:t>门的</w:t>
      </w:r>
      <w:r>
        <w:rPr>
          <w:rFonts w:hint="eastAsia" w:ascii="宋体" w:hAnsi="宋体" w:eastAsia="宋体" w:cs="宋体"/>
          <w:sz w:val="24"/>
          <w:szCs w:val="24"/>
          <w:lang w:val="en-US" w:eastAsia="zh-CN"/>
        </w:rPr>
        <w:t>考核。</w:t>
      </w:r>
    </w:p>
    <w:p>
      <w:pPr>
        <w:widowControl/>
        <w:topLinePunct/>
        <w:spacing w:line="360" w:lineRule="auto"/>
        <w:ind w:firstLine="482" w:firstLineChars="200"/>
        <w:rPr>
          <w:rFonts w:hint="default" w:ascii="宋体" w:hAnsi="宋体" w:eastAsia="宋体" w:cs="宋体"/>
          <w:bCs/>
          <w:sz w:val="24"/>
          <w:szCs w:val="24"/>
          <w:lang w:val="en-US" w:eastAsia="zh-CN"/>
        </w:rPr>
      </w:pPr>
      <w:r>
        <w:rPr>
          <w:rFonts w:hint="eastAsia" w:ascii="宋体" w:hAnsi="宋体" w:eastAsia="宋体" w:cs="宋体"/>
          <w:b/>
          <w:sz w:val="24"/>
          <w:szCs w:val="24"/>
          <w:lang w:eastAsia="zh-CN"/>
        </w:rPr>
        <w:t>三、</w:t>
      </w:r>
      <w:r>
        <w:rPr>
          <w:rFonts w:hint="eastAsia" w:ascii="宋体" w:hAnsi="宋体" w:eastAsia="宋体" w:cs="宋体"/>
          <w:b/>
          <w:sz w:val="24"/>
          <w:szCs w:val="24"/>
        </w:rPr>
        <w:t>服务</w:t>
      </w:r>
      <w:r>
        <w:rPr>
          <w:rFonts w:hint="eastAsia" w:ascii="宋体" w:hAnsi="宋体" w:eastAsia="宋体" w:cs="宋体"/>
          <w:b/>
          <w:sz w:val="24"/>
          <w:szCs w:val="24"/>
          <w:lang w:val="en-US" w:eastAsia="zh-CN"/>
        </w:rPr>
        <w:t>内容及相关要求</w:t>
      </w:r>
    </w:p>
    <w:p>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1、投放点服务内容：</w:t>
      </w:r>
    </w:p>
    <w:p>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中标单位在每个</w:t>
      </w:r>
      <w:r>
        <w:rPr>
          <w:rFonts w:hint="eastAsia" w:ascii="宋体" w:hAnsi="宋体" w:eastAsia="宋体" w:cs="宋体"/>
          <w:sz w:val="24"/>
          <w:szCs w:val="24"/>
          <w:lang w:eastAsia="zh-CN"/>
        </w:rPr>
        <w:t>投放点</w:t>
      </w:r>
      <w:r>
        <w:rPr>
          <w:rFonts w:hint="eastAsia" w:ascii="宋体" w:hAnsi="宋体" w:eastAsia="宋体" w:cs="宋体"/>
          <w:sz w:val="24"/>
          <w:szCs w:val="24"/>
        </w:rPr>
        <w:t>均需配置1名</w:t>
      </w:r>
      <w:r>
        <w:rPr>
          <w:rFonts w:hint="eastAsia" w:ascii="宋体" w:hAnsi="宋体" w:eastAsia="宋体" w:cs="宋体"/>
          <w:sz w:val="24"/>
          <w:szCs w:val="24"/>
          <w:lang w:eastAsia="zh-CN"/>
        </w:rPr>
        <w:t>垃圾分类</w:t>
      </w:r>
      <w:r>
        <w:rPr>
          <w:rFonts w:hint="eastAsia" w:ascii="宋体" w:hAnsi="宋体" w:eastAsia="宋体" w:cs="宋体"/>
          <w:sz w:val="24"/>
          <w:szCs w:val="24"/>
        </w:rPr>
        <w:t>指导员，负责开展垃圾分类指导、分拣、分类质量评价、</w:t>
      </w:r>
      <w:r>
        <w:rPr>
          <w:rFonts w:hint="eastAsia" w:ascii="宋体" w:hAnsi="宋体" w:eastAsia="宋体" w:cs="宋体"/>
          <w:sz w:val="24"/>
          <w:szCs w:val="24"/>
          <w:lang w:eastAsia="zh-CN"/>
        </w:rPr>
        <w:t>投放点</w:t>
      </w:r>
      <w:r>
        <w:rPr>
          <w:rFonts w:hint="eastAsia" w:ascii="宋体" w:hAnsi="宋体" w:eastAsia="宋体" w:cs="宋体"/>
          <w:sz w:val="24"/>
          <w:szCs w:val="24"/>
        </w:rPr>
        <w:t>保洁等相关工作。中标单位应在非投放时间段安排人员对各</w:t>
      </w:r>
      <w:r>
        <w:rPr>
          <w:rFonts w:hint="eastAsia" w:ascii="宋体" w:hAnsi="宋体" w:eastAsia="宋体" w:cs="宋体"/>
          <w:sz w:val="24"/>
          <w:szCs w:val="24"/>
          <w:lang w:eastAsia="zh-CN"/>
        </w:rPr>
        <w:t>投放</w:t>
      </w:r>
      <w:r>
        <w:rPr>
          <w:rFonts w:hint="eastAsia" w:ascii="宋体" w:hAnsi="宋体" w:eastAsia="宋体" w:cs="宋体"/>
          <w:sz w:val="24"/>
          <w:szCs w:val="24"/>
        </w:rPr>
        <w:t>点进行巡查，将</w:t>
      </w:r>
      <w:r>
        <w:rPr>
          <w:rFonts w:hint="eastAsia" w:ascii="宋体" w:hAnsi="宋体" w:eastAsia="宋体" w:cs="宋体"/>
          <w:sz w:val="24"/>
          <w:szCs w:val="24"/>
          <w:lang w:eastAsia="zh-CN"/>
        </w:rPr>
        <w:t>投放</w:t>
      </w:r>
      <w:r>
        <w:rPr>
          <w:rFonts w:hint="eastAsia" w:ascii="宋体" w:hAnsi="宋体" w:eastAsia="宋体" w:cs="宋体"/>
          <w:sz w:val="24"/>
          <w:szCs w:val="24"/>
        </w:rPr>
        <w:t>点旁边的生活垃圾收集至垃圾收集</w:t>
      </w:r>
      <w:r>
        <w:rPr>
          <w:rFonts w:hint="eastAsia" w:ascii="宋体" w:hAnsi="宋体" w:eastAsia="宋体" w:cs="宋体"/>
          <w:color w:val="auto"/>
          <w:sz w:val="24"/>
          <w:szCs w:val="24"/>
          <w:highlight w:val="none"/>
        </w:rPr>
        <w:t>屋内并予以分拣。</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指导员按采购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要求时间段做好桶边指导和</w:t>
      </w:r>
      <w:r>
        <w:rPr>
          <w:rFonts w:hint="eastAsia" w:ascii="宋体" w:hAnsi="宋体" w:eastAsia="宋体" w:cs="宋体"/>
          <w:spacing w:val="-3"/>
          <w:sz w:val="24"/>
          <w:szCs w:val="24"/>
          <w:highlight w:val="none"/>
        </w:rPr>
        <w:t>分拣</w:t>
      </w:r>
      <w:r>
        <w:rPr>
          <w:rFonts w:hint="eastAsia" w:ascii="宋体" w:hAnsi="宋体" w:eastAsia="宋体" w:cs="宋体"/>
          <w:sz w:val="24"/>
          <w:szCs w:val="24"/>
          <w:highlight w:val="none"/>
        </w:rPr>
        <w:t>工作，本项目每个投放</w:t>
      </w:r>
      <w:r>
        <w:rPr>
          <w:rFonts w:hint="eastAsia" w:ascii="宋体" w:hAnsi="宋体" w:cs="宋体"/>
          <w:sz w:val="24"/>
          <w:szCs w:val="24"/>
          <w:highlight w:val="none"/>
          <w:lang w:eastAsia="zh-CN"/>
        </w:rPr>
        <w:t>点</w:t>
      </w:r>
      <w:r>
        <w:rPr>
          <w:rFonts w:hint="eastAsia" w:ascii="宋体" w:hAnsi="宋体" w:eastAsia="宋体" w:cs="宋体"/>
          <w:sz w:val="24"/>
          <w:szCs w:val="24"/>
          <w:highlight w:val="none"/>
        </w:rPr>
        <w:t>在投放时段均需配置指导员不少于1名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指导居民投放；</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宣传</w:t>
      </w:r>
      <w:r>
        <w:rPr>
          <w:rFonts w:hint="eastAsia" w:ascii="宋体" w:hAnsi="宋体" w:eastAsia="宋体" w:cs="宋体"/>
          <w:sz w:val="24"/>
          <w:szCs w:val="24"/>
          <w:highlight w:val="none"/>
        </w:rPr>
        <w:t>员做好垃圾分类入户宣传</w:t>
      </w:r>
      <w:r>
        <w:rPr>
          <w:rFonts w:hint="eastAsia" w:ascii="宋体" w:hAnsi="宋体" w:cs="宋体"/>
          <w:sz w:val="24"/>
          <w:szCs w:val="24"/>
          <w:highlight w:val="none"/>
          <w:lang w:eastAsia="zh-CN"/>
        </w:rPr>
        <w:t>工作</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一个</w:t>
      </w:r>
      <w:r>
        <w:rPr>
          <w:rFonts w:hint="eastAsia" w:ascii="宋体" w:hAnsi="宋体" w:eastAsia="宋体" w:cs="宋体"/>
          <w:sz w:val="24"/>
          <w:szCs w:val="24"/>
          <w:highlight w:val="none"/>
          <w:lang w:eastAsia="zh-CN"/>
        </w:rPr>
        <w:t>月内完成）</w:t>
      </w:r>
      <w:r>
        <w:rPr>
          <w:rFonts w:hint="eastAsia" w:ascii="宋体" w:hAnsi="宋体" w:cs="宋体"/>
          <w:sz w:val="24"/>
          <w:szCs w:val="24"/>
          <w:highlight w:val="none"/>
          <w:lang w:eastAsia="zh-CN"/>
        </w:rPr>
        <w:t>，对不配合垃圾分类工作开展</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住户进行</w:t>
      </w:r>
      <w:r>
        <w:rPr>
          <w:rFonts w:hint="eastAsia" w:ascii="宋体" w:hAnsi="宋体" w:eastAsia="宋体" w:cs="宋体"/>
          <w:sz w:val="24"/>
          <w:szCs w:val="24"/>
          <w:highlight w:val="none"/>
        </w:rPr>
        <w:t>入户</w:t>
      </w:r>
      <w:r>
        <w:rPr>
          <w:rFonts w:hint="eastAsia" w:ascii="宋体" w:hAnsi="宋体" w:cs="宋体"/>
          <w:sz w:val="24"/>
          <w:szCs w:val="24"/>
          <w:highlight w:val="none"/>
          <w:lang w:eastAsia="zh-CN"/>
        </w:rPr>
        <w:t>调解</w:t>
      </w:r>
      <w:r>
        <w:rPr>
          <w:rFonts w:hint="eastAsia" w:ascii="宋体" w:hAnsi="宋体" w:eastAsia="宋体" w:cs="宋体"/>
          <w:sz w:val="24"/>
          <w:szCs w:val="24"/>
          <w:highlight w:val="none"/>
        </w:rPr>
        <w:t xml:space="preserve">，并做好记录；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）每个投放</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rPr>
        <w:t>每日开放时间不少于4小时，</w:t>
      </w:r>
      <w:r>
        <w:rPr>
          <w:rFonts w:hint="eastAsia" w:ascii="宋体" w:hAnsi="宋体" w:eastAsia="宋体" w:cs="宋体"/>
          <w:sz w:val="24"/>
          <w:szCs w:val="24"/>
          <w:highlight w:val="none"/>
          <w:lang w:eastAsia="zh-CN"/>
        </w:rPr>
        <w:t>上午</w:t>
      </w:r>
      <w:r>
        <w:rPr>
          <w:rFonts w:hint="eastAsia" w:ascii="宋体" w:hAnsi="宋体" w:eastAsia="宋体" w:cs="宋体"/>
          <w:sz w:val="24"/>
          <w:szCs w:val="24"/>
          <w:highlight w:val="none"/>
          <w:lang w:val="en-US" w:eastAsia="zh-CN"/>
        </w:rPr>
        <w:t>6:30-8:30、下午18:30-20:30（</w:t>
      </w:r>
      <w:r>
        <w:rPr>
          <w:rFonts w:hint="eastAsia" w:ascii="宋体" w:hAnsi="宋体" w:eastAsia="宋体" w:cs="宋体"/>
          <w:sz w:val="24"/>
          <w:szCs w:val="24"/>
          <w:highlight w:val="none"/>
        </w:rPr>
        <w:t>具体时间安排按实际要求</w:t>
      </w:r>
      <w:r>
        <w:rPr>
          <w:rFonts w:hint="eastAsia" w:ascii="宋体" w:hAnsi="宋体" w:eastAsia="宋体" w:cs="宋体"/>
          <w:sz w:val="24"/>
          <w:szCs w:val="24"/>
          <w:highlight w:val="none"/>
          <w:lang w:val="en-US" w:eastAsia="zh-CN"/>
        </w:rPr>
        <w:t>与</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商定后</w:t>
      </w:r>
      <w:r>
        <w:rPr>
          <w:rFonts w:hint="eastAsia" w:ascii="宋体" w:hAnsi="宋体" w:eastAsia="宋体" w:cs="宋体"/>
          <w:sz w:val="24"/>
          <w:szCs w:val="24"/>
          <w:highlight w:val="none"/>
          <w:lang w:val="en-US" w:eastAsia="zh-CN"/>
        </w:rPr>
        <w:t>可调整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）洗桶员</w:t>
      </w:r>
      <w:r>
        <w:rPr>
          <w:rFonts w:hint="eastAsia" w:ascii="宋体" w:hAnsi="宋体" w:eastAsia="宋体" w:cs="宋体"/>
          <w:sz w:val="24"/>
          <w:szCs w:val="24"/>
          <w:highlight w:val="none"/>
        </w:rPr>
        <w:t>对小区内所有垃圾分类收集设施、垃圾桶等进行日常保洁和维护，每天至少1次。</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）项目经理建立垃圾分类数据台账（纸质及电子月台账），为</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zh-CN"/>
        </w:rPr>
        <w:t>提供准确数据；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）本项目需配置驻点项目经理常驻</w:t>
      </w:r>
      <w:r>
        <w:rPr>
          <w:rFonts w:hint="eastAsia" w:ascii="宋体" w:hAnsi="宋体" w:eastAsia="宋体" w:cs="宋体"/>
          <w:sz w:val="24"/>
          <w:szCs w:val="24"/>
          <w:highlight w:val="none"/>
          <w:lang w:eastAsia="zh-CN"/>
        </w:rPr>
        <w:t>广益街道</w:t>
      </w:r>
      <w:r>
        <w:rPr>
          <w:rFonts w:hint="eastAsia" w:ascii="宋体" w:hAnsi="宋体" w:eastAsia="宋体" w:cs="宋体"/>
          <w:sz w:val="24"/>
          <w:szCs w:val="24"/>
          <w:highlight w:val="none"/>
        </w:rPr>
        <w:t>，管理本项目。</w:t>
      </w:r>
    </w:p>
    <w:p>
      <w:pPr>
        <w:pStyle w:val="153"/>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rPr>
        <w:t>）建立安全与运营机制，保障项目在任何突发状况下的应急处理</w:t>
      </w:r>
    </w:p>
    <w:p>
      <w:pPr>
        <w:spacing w:line="360" w:lineRule="auto"/>
        <w:ind w:left="240"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）结合服务项目实际情况，实现居民知晓率100%，参与率100%，垃圾投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放</w:t>
      </w:r>
      <w:r>
        <w:rPr>
          <w:rFonts w:hint="eastAsia" w:ascii="宋体" w:hAnsi="宋体" w:eastAsia="宋体" w:cs="宋体"/>
          <w:sz w:val="24"/>
          <w:szCs w:val="24"/>
          <w:highlight w:val="none"/>
        </w:rPr>
        <w:t>准确</w:t>
      </w:r>
      <w:r>
        <w:rPr>
          <w:rFonts w:hint="eastAsia" w:ascii="宋体" w:hAnsi="宋体" w:eastAsia="宋体" w:cs="宋体"/>
          <w:sz w:val="24"/>
          <w:szCs w:val="24"/>
          <w:highlight w:val="none"/>
          <w:lang w:val="zh-CN"/>
        </w:rPr>
        <w:t>率大于</w:t>
      </w:r>
      <w:r>
        <w:rPr>
          <w:rFonts w:hint="eastAsia" w:ascii="宋体" w:hAnsi="宋体" w:eastAsia="宋体" w:cs="宋体"/>
          <w:sz w:val="24"/>
          <w:szCs w:val="24"/>
          <w:highlight w:val="none"/>
          <w:lang w:val="en-US" w:eastAsia="zh-CN"/>
        </w:rPr>
        <w:t>85</w:t>
      </w:r>
      <w:r>
        <w:rPr>
          <w:rFonts w:hint="eastAsia" w:ascii="宋体" w:hAnsi="宋体" w:eastAsia="宋体" w:cs="宋体"/>
          <w:sz w:val="24"/>
          <w:szCs w:val="24"/>
          <w:highlight w:val="none"/>
          <w:lang w:val="zh-CN"/>
        </w:rPr>
        <w:t>%；</w:t>
      </w:r>
    </w:p>
    <w:p>
      <w:pPr>
        <w:numPr>
          <w:ilvl w:val="0"/>
          <w:numId w:val="5"/>
        </w:numPr>
        <w:tabs>
          <w:tab w:val="left" w:pos="945"/>
        </w:tabs>
        <w:adjustRightInd w:val="0"/>
        <w:snapToGrid w:val="0"/>
        <w:spacing w:line="360" w:lineRule="auto"/>
        <w:ind w:firstLine="480" w:firstLineChars="200"/>
        <w:outlineLvl w:val="0"/>
        <w:rPr>
          <w:rFonts w:hint="eastAsia" w:ascii="宋体" w:hAnsi="宋体" w:cs="Arial"/>
          <w:bCs/>
          <w:kern w:val="0"/>
          <w:sz w:val="24"/>
          <w:lang w:val="en-US" w:eastAsia="zh-CN"/>
        </w:rPr>
      </w:pPr>
      <w:r>
        <w:rPr>
          <w:rFonts w:hint="eastAsia" w:ascii="宋体" w:hAnsi="宋体" w:cs="Arial"/>
          <w:bCs/>
          <w:kern w:val="0"/>
          <w:sz w:val="24"/>
          <w:lang w:val="en-US" w:eastAsia="zh-CN"/>
        </w:rPr>
        <w:t>宣传服务内容：</w:t>
      </w:r>
    </w:p>
    <w:p>
      <w:pPr>
        <w:tabs>
          <w:tab w:val="left" w:pos="945"/>
        </w:tabs>
        <w:adjustRightInd w:val="0"/>
        <w:snapToGrid w:val="0"/>
        <w:spacing w:line="360" w:lineRule="auto"/>
        <w:ind w:firstLine="480" w:firstLineChars="200"/>
        <w:outlineLvl w:val="0"/>
        <w:rPr>
          <w:rFonts w:hint="eastAsia" w:ascii="宋体" w:hAnsi="宋体" w:cs="Arial"/>
          <w:bCs/>
          <w:kern w:val="0"/>
          <w:sz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宣传正式启动前，对社区、物业等参与垃圾分类的相关工作人员通过知识培训、现场讲解等形式进行系统宣传</w:t>
      </w:r>
      <w:r>
        <w:rPr>
          <w:rFonts w:hint="eastAsia" w:ascii="宋体" w:hAnsi="宋体" w:cs="宋体"/>
          <w:sz w:val="24"/>
          <w:szCs w:val="24"/>
          <w:highlight w:val="none"/>
          <w:lang w:eastAsia="zh-CN"/>
        </w:rPr>
        <w:t>培训</w:t>
      </w:r>
      <w:r>
        <w:rPr>
          <w:rFonts w:hint="eastAsia" w:ascii="宋体" w:hAnsi="宋体" w:eastAsia="宋体" w:cs="宋体"/>
          <w:sz w:val="24"/>
          <w:szCs w:val="24"/>
          <w:highlight w:val="none"/>
          <w:lang w:eastAsia="zh-CN"/>
        </w:rPr>
        <w:t>。</w:t>
      </w:r>
    </w:p>
    <w:p>
      <w:pPr>
        <w:tabs>
          <w:tab w:val="left" w:pos="945"/>
        </w:tabs>
        <w:adjustRightInd w:val="0"/>
        <w:snapToGrid w:val="0"/>
        <w:spacing w:line="360" w:lineRule="auto"/>
        <w:ind w:firstLine="480" w:firstLineChars="200"/>
        <w:outlineLvl w:val="0"/>
        <w:rPr>
          <w:rFonts w:hint="eastAsia" w:ascii="宋体" w:hAnsi="宋体" w:eastAsia="宋体" w:cs="Arial"/>
          <w:bCs/>
          <w:kern w:val="0"/>
          <w:sz w:val="24"/>
          <w:lang w:eastAsia="zh-CN"/>
        </w:rPr>
      </w:pPr>
      <w:r>
        <w:rPr>
          <w:rFonts w:hint="eastAsia" w:ascii="宋体" w:hAnsi="宋体" w:cs="Arial"/>
          <w:bCs/>
          <w:kern w:val="0"/>
          <w:sz w:val="24"/>
        </w:rPr>
        <w:t>（</w:t>
      </w:r>
      <w:r>
        <w:rPr>
          <w:rFonts w:hint="eastAsia" w:ascii="宋体" w:hAnsi="宋体" w:cs="Arial"/>
          <w:bCs/>
          <w:kern w:val="0"/>
          <w:sz w:val="24"/>
          <w:lang w:val="en-US" w:eastAsia="zh-CN"/>
        </w:rPr>
        <w:t>2</w:t>
      </w:r>
      <w:r>
        <w:rPr>
          <w:rFonts w:hint="eastAsia" w:ascii="宋体" w:hAnsi="宋体" w:cs="Arial"/>
          <w:bCs/>
          <w:kern w:val="0"/>
          <w:sz w:val="24"/>
        </w:rPr>
        <w:t>）</w:t>
      </w:r>
      <w:r>
        <w:rPr>
          <w:rFonts w:hint="eastAsia" w:ascii="宋体" w:hAnsi="宋体" w:cs="Arial"/>
          <w:bCs/>
          <w:kern w:val="0"/>
          <w:sz w:val="24"/>
          <w:lang w:eastAsia="zh-CN"/>
        </w:rPr>
        <w:t>小区</w:t>
      </w:r>
      <w:r>
        <w:rPr>
          <w:rFonts w:hint="eastAsia" w:ascii="宋体" w:hAnsi="宋体" w:cs="Arial"/>
          <w:bCs/>
          <w:kern w:val="0"/>
          <w:sz w:val="24"/>
        </w:rPr>
        <w:t>专题活动</w:t>
      </w:r>
      <w:r>
        <w:rPr>
          <w:rFonts w:hint="eastAsia" w:ascii="宋体" w:hAnsi="宋体" w:cs="Arial"/>
          <w:bCs/>
          <w:kern w:val="0"/>
          <w:sz w:val="24"/>
          <w:lang w:eastAsia="zh-CN"/>
        </w:rPr>
        <w:t>（每季度一次）</w:t>
      </w:r>
    </w:p>
    <w:p>
      <w:p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lang w:eastAsia="zh-CN"/>
        </w:rPr>
        <w:t>以游戏互动形式</w:t>
      </w:r>
      <w:r>
        <w:rPr>
          <w:rFonts w:hint="eastAsia" w:ascii="宋体" w:hAnsi="宋体" w:cs="Arial"/>
          <w:bCs/>
          <w:kern w:val="0"/>
          <w:sz w:val="24"/>
        </w:rPr>
        <w:t>开展垃圾分类宣传活动，对每次的宣传活动进行资料收集制作、对礼品发放进行统计。每个小区建立一份档案，记录垃圾分类工作推进情况。</w:t>
      </w:r>
    </w:p>
    <w:p>
      <w:pPr>
        <w:numPr>
          <w:ilvl w:val="0"/>
          <w:numId w:val="0"/>
        </w:numPr>
        <w:tabs>
          <w:tab w:val="left" w:pos="945"/>
        </w:tabs>
        <w:adjustRightInd w:val="0"/>
        <w:snapToGrid w:val="0"/>
        <w:spacing w:line="360" w:lineRule="auto"/>
        <w:ind w:left="420" w:leftChars="0"/>
        <w:outlineLvl w:val="0"/>
        <w:rPr>
          <w:rFonts w:hint="eastAsia" w:ascii="宋体" w:hAnsi="宋体" w:cs="Arial"/>
          <w:bCs/>
          <w:kern w:val="0"/>
          <w:sz w:val="24"/>
        </w:rPr>
      </w:pPr>
      <w:r>
        <w:rPr>
          <w:rFonts w:hint="eastAsia" w:ascii="宋体" w:hAnsi="宋体" w:cs="Arial"/>
          <w:bCs/>
          <w:kern w:val="0"/>
          <w:sz w:val="24"/>
          <w:lang w:eastAsia="zh-CN"/>
        </w:rPr>
        <w:t>（</w:t>
      </w:r>
      <w:r>
        <w:rPr>
          <w:rFonts w:hint="eastAsia" w:ascii="宋体" w:hAnsi="宋体" w:cs="Arial"/>
          <w:bCs/>
          <w:kern w:val="0"/>
          <w:sz w:val="24"/>
          <w:lang w:val="en-US" w:eastAsia="zh-CN"/>
        </w:rPr>
        <w:t>3</w:t>
      </w:r>
      <w:r>
        <w:rPr>
          <w:rFonts w:hint="eastAsia" w:ascii="宋体" w:hAnsi="宋体" w:cs="Arial"/>
          <w:bCs/>
          <w:kern w:val="0"/>
          <w:sz w:val="24"/>
          <w:lang w:eastAsia="zh-CN"/>
        </w:rPr>
        <w:t>）</w:t>
      </w:r>
      <w:r>
        <w:rPr>
          <w:rFonts w:hint="eastAsia" w:ascii="宋体" w:hAnsi="宋体" w:cs="Arial"/>
          <w:bCs/>
          <w:kern w:val="0"/>
          <w:sz w:val="24"/>
        </w:rPr>
        <w:t>垃圾分类宣传推广活动</w:t>
      </w:r>
    </w:p>
    <w:p>
      <w:pPr>
        <w:numPr>
          <w:ilvl w:val="0"/>
          <w:numId w:val="0"/>
        </w:num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rPr>
        <w:t>根据具体需求，每个社区每月举办一场社区内垃圾分类宣传推广活动</w:t>
      </w:r>
      <w:r>
        <w:rPr>
          <w:rFonts w:hint="eastAsia" w:ascii="宋体" w:hAnsi="宋体" w:cs="Arial"/>
          <w:bCs/>
          <w:kern w:val="0"/>
          <w:sz w:val="24"/>
          <w:lang w:eastAsia="zh-CN"/>
        </w:rPr>
        <w:t>；</w:t>
      </w:r>
      <w:r>
        <w:rPr>
          <w:rFonts w:hint="eastAsia" w:ascii="宋体" w:hAnsi="宋体" w:cs="Arial"/>
          <w:bCs/>
          <w:kern w:val="0"/>
          <w:sz w:val="24"/>
        </w:rPr>
        <w:t>可结合重大节日（如世界环境日或世界地球日等），</w:t>
      </w:r>
      <w:r>
        <w:rPr>
          <w:rFonts w:hint="eastAsia" w:ascii="宋体" w:hAnsi="宋体" w:cs="Arial"/>
          <w:bCs/>
          <w:kern w:val="0"/>
          <w:sz w:val="24"/>
          <w:lang w:eastAsia="zh-CN"/>
        </w:rPr>
        <w:t>每标段每年举办四场大型</w:t>
      </w:r>
      <w:r>
        <w:rPr>
          <w:rFonts w:hint="eastAsia" w:ascii="宋体" w:hAnsi="宋体" w:cs="Arial"/>
          <w:bCs/>
          <w:kern w:val="0"/>
          <w:sz w:val="24"/>
        </w:rPr>
        <w:t>垃圾分类推广活动。</w:t>
      </w:r>
    </w:p>
    <w:p>
      <w:p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lang w:eastAsia="zh-CN"/>
        </w:rPr>
        <w:t>（</w:t>
      </w:r>
      <w:r>
        <w:rPr>
          <w:rFonts w:hint="eastAsia" w:ascii="宋体" w:hAnsi="宋体" w:cs="Arial"/>
          <w:bCs/>
          <w:kern w:val="0"/>
          <w:sz w:val="24"/>
          <w:lang w:val="en-US" w:eastAsia="zh-CN"/>
        </w:rPr>
        <w:t>4</w:t>
      </w:r>
      <w:r>
        <w:rPr>
          <w:rFonts w:hint="eastAsia" w:ascii="宋体" w:hAnsi="宋体" w:cs="Arial"/>
          <w:bCs/>
          <w:kern w:val="0"/>
          <w:sz w:val="24"/>
          <w:lang w:eastAsia="zh-CN"/>
        </w:rPr>
        <w:t>）</w:t>
      </w:r>
      <w:r>
        <w:rPr>
          <w:rFonts w:hint="eastAsia" w:ascii="宋体" w:hAnsi="宋体" w:cs="Arial"/>
          <w:bCs/>
          <w:kern w:val="0"/>
          <w:sz w:val="24"/>
        </w:rPr>
        <w:t>小区</w:t>
      </w:r>
      <w:r>
        <w:rPr>
          <w:rFonts w:hint="eastAsia" w:ascii="宋体" w:hAnsi="宋体" w:cs="Arial"/>
          <w:bCs/>
          <w:kern w:val="0"/>
          <w:sz w:val="24"/>
          <w:lang w:eastAsia="zh-CN"/>
        </w:rPr>
        <w:t>月度</w:t>
      </w:r>
      <w:r>
        <w:rPr>
          <w:rFonts w:hint="eastAsia" w:ascii="宋体" w:hAnsi="宋体" w:cs="Arial"/>
          <w:bCs/>
          <w:kern w:val="0"/>
          <w:sz w:val="24"/>
        </w:rPr>
        <w:t>兑换活动</w:t>
      </w:r>
    </w:p>
    <w:p>
      <w:p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lang w:eastAsia="zh-CN"/>
        </w:rPr>
        <w:t>采用积分卡形式，居民前来投放，指导员根据居民投放情况给予适当积分，积分可用于月度兑换活动，</w:t>
      </w:r>
      <w:r>
        <w:rPr>
          <w:rFonts w:hint="eastAsia" w:ascii="宋体" w:hAnsi="宋体" w:cs="Arial"/>
          <w:bCs/>
          <w:kern w:val="0"/>
          <w:sz w:val="24"/>
        </w:rPr>
        <w:t>增加小区内垃圾分类的宣传氛围，调动居民参与积极性，提高居民的参与率、分类准确率，做到垃圾减量化。</w:t>
      </w:r>
    </w:p>
    <w:p>
      <w:pPr>
        <w:numPr>
          <w:ilvl w:val="0"/>
          <w:numId w:val="0"/>
        </w:numPr>
        <w:tabs>
          <w:tab w:val="left" w:pos="945"/>
        </w:tabs>
        <w:adjustRightInd w:val="0"/>
        <w:snapToGrid w:val="0"/>
        <w:spacing w:line="360" w:lineRule="auto"/>
        <w:ind w:left="420" w:leftChars="0"/>
        <w:outlineLvl w:val="0"/>
        <w:rPr>
          <w:rFonts w:hint="eastAsia" w:ascii="宋体" w:hAnsi="宋体" w:eastAsia="宋体" w:cs="Arial"/>
          <w:bCs/>
          <w:kern w:val="0"/>
          <w:sz w:val="24"/>
          <w:lang w:eastAsia="zh-CN"/>
        </w:rPr>
      </w:pPr>
      <w:r>
        <w:rPr>
          <w:rFonts w:hint="eastAsia" w:ascii="宋体" w:hAnsi="宋体" w:cs="Arial"/>
          <w:bCs/>
          <w:kern w:val="0"/>
          <w:sz w:val="24"/>
          <w:lang w:eastAsia="zh-CN"/>
        </w:rPr>
        <w:t>（</w:t>
      </w:r>
      <w:r>
        <w:rPr>
          <w:rFonts w:hint="eastAsia" w:ascii="宋体" w:hAnsi="宋体" w:cs="Arial"/>
          <w:bCs/>
          <w:kern w:val="0"/>
          <w:sz w:val="24"/>
          <w:lang w:val="en-US" w:eastAsia="zh-CN"/>
        </w:rPr>
        <w:t>5</w:t>
      </w:r>
      <w:r>
        <w:rPr>
          <w:rFonts w:hint="eastAsia" w:ascii="宋体" w:hAnsi="宋体" w:cs="Arial"/>
          <w:bCs/>
          <w:kern w:val="0"/>
          <w:sz w:val="24"/>
          <w:lang w:eastAsia="zh-CN"/>
        </w:rPr>
        <w:t>）</w:t>
      </w:r>
      <w:r>
        <w:rPr>
          <w:rFonts w:hint="eastAsia" w:ascii="宋体" w:hAnsi="宋体" w:cs="Arial"/>
          <w:bCs/>
          <w:kern w:val="0"/>
          <w:sz w:val="24"/>
        </w:rPr>
        <w:t>垃圾分类宣传氛围布置</w:t>
      </w:r>
      <w:r>
        <w:rPr>
          <w:rFonts w:hint="eastAsia" w:ascii="宋体" w:hAnsi="宋体" w:cs="Arial"/>
          <w:bCs/>
          <w:kern w:val="0"/>
          <w:sz w:val="24"/>
          <w:lang w:eastAsia="zh-CN"/>
        </w:rPr>
        <w:t>（每小区建立一处垃圾分类专用宣传栏）</w:t>
      </w:r>
    </w:p>
    <w:p>
      <w:pPr>
        <w:numPr>
          <w:ilvl w:val="0"/>
          <w:numId w:val="0"/>
        </w:numPr>
        <w:tabs>
          <w:tab w:val="left" w:pos="945"/>
        </w:tabs>
        <w:adjustRightInd w:val="0"/>
        <w:snapToGrid w:val="0"/>
        <w:spacing w:line="360" w:lineRule="auto"/>
        <w:ind w:firstLine="480" w:firstLineChars="200"/>
        <w:outlineLvl w:val="0"/>
        <w:rPr>
          <w:rFonts w:hint="eastAsia" w:ascii="宋体" w:hAnsi="宋体" w:eastAsia="宋体" w:cs="宋体"/>
          <w:sz w:val="24"/>
          <w:szCs w:val="24"/>
          <w:highlight w:val="none"/>
          <w:lang w:val="en-US" w:eastAsia="zh-CN"/>
        </w:rPr>
      </w:pPr>
      <w:r>
        <w:rPr>
          <w:rFonts w:hint="eastAsia" w:ascii="宋体" w:hAnsi="宋体" w:cs="Arial"/>
          <w:bCs/>
          <w:kern w:val="0"/>
          <w:sz w:val="24"/>
        </w:rPr>
        <w:t>根据小区特点，除传统的横幅、海报、楼道通知书等宣传品外，因地制宜，在</w:t>
      </w:r>
      <w:r>
        <w:rPr>
          <w:rFonts w:hint="eastAsia" w:ascii="宋体" w:hAnsi="宋体" w:cs="Arial"/>
          <w:bCs/>
          <w:kern w:val="0"/>
          <w:sz w:val="24"/>
          <w:lang w:eastAsia="zh-CN"/>
        </w:rPr>
        <w:t>小</w:t>
      </w:r>
      <w:r>
        <w:rPr>
          <w:rFonts w:hint="eastAsia" w:ascii="宋体" w:hAnsi="宋体" w:cs="Arial"/>
          <w:bCs/>
          <w:kern w:val="0"/>
          <w:sz w:val="24"/>
        </w:rPr>
        <w:t>区树立大型、或独具特色的宣传</w:t>
      </w:r>
      <w:r>
        <w:rPr>
          <w:rFonts w:hint="eastAsia" w:ascii="宋体" w:hAnsi="宋体" w:cs="Arial"/>
          <w:bCs/>
          <w:kern w:val="0"/>
          <w:sz w:val="24"/>
          <w:lang w:eastAsia="zh-CN"/>
        </w:rPr>
        <w:t>栏</w:t>
      </w:r>
      <w:r>
        <w:rPr>
          <w:rFonts w:hint="eastAsia" w:ascii="宋体" w:hAnsi="宋体" w:cs="Arial"/>
          <w:bCs/>
          <w:kern w:val="0"/>
          <w:sz w:val="24"/>
        </w:rPr>
        <w:t>，以多点位、新角度来吸引居民的关注，同时也可统一风格，以形成大气、鲜明的区域特色。</w:t>
      </w:r>
    </w:p>
    <w:p>
      <w:pPr>
        <w:spacing w:line="360" w:lineRule="auto"/>
        <w:ind w:firstLine="484" w:firstLineChars="20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3、人员配置要求及岗位职责</w:t>
      </w:r>
      <w:r>
        <w:rPr>
          <w:rFonts w:hint="eastAsia" w:ascii="宋体" w:hAnsi="宋体" w:eastAsia="宋体" w:cs="宋体"/>
          <w:sz w:val="24"/>
          <w:szCs w:val="24"/>
          <w:highlight w:val="none"/>
        </w:rPr>
        <w:t>：</w:t>
      </w:r>
    </w:p>
    <w:p>
      <w:pPr>
        <w:pStyle w:val="153"/>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标段：项目经理</w:t>
      </w:r>
      <w:r>
        <w:rPr>
          <w:rFonts w:hint="eastAsia" w:ascii="宋体" w:hAnsi="宋体" w:cs="宋体"/>
          <w:sz w:val="24"/>
          <w:szCs w:val="24"/>
          <w:highlight w:val="none"/>
          <w:lang w:val="en-US" w:eastAsia="zh-CN"/>
        </w:rPr>
        <w:t>1人，</w:t>
      </w:r>
      <w:r>
        <w:rPr>
          <w:rFonts w:hint="eastAsia" w:ascii="宋体" w:hAnsi="宋体" w:eastAsia="宋体" w:cs="宋体"/>
          <w:sz w:val="24"/>
          <w:szCs w:val="24"/>
          <w:lang w:val="en-US" w:eastAsia="zh-CN"/>
        </w:rPr>
        <w:t>指导员</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名</w:t>
      </w:r>
      <w:r>
        <w:rPr>
          <w:rFonts w:hint="eastAsia" w:ascii="宋体" w:hAnsi="宋体" w:cs="宋体"/>
          <w:sz w:val="24"/>
          <w:szCs w:val="24"/>
          <w:lang w:val="en-US" w:eastAsia="zh-CN"/>
        </w:rPr>
        <w:t>，</w:t>
      </w:r>
      <w:r>
        <w:rPr>
          <w:rFonts w:hint="eastAsia" w:ascii="宋体" w:hAnsi="宋体" w:eastAsia="宋体" w:cs="宋体"/>
          <w:sz w:val="24"/>
          <w:szCs w:val="24"/>
          <w:highlight w:val="none"/>
          <w:lang w:val="en-US" w:eastAsia="zh-CN"/>
        </w:rPr>
        <w:t>巡检员</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洗桶员</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，服务期限一年；</w:t>
      </w:r>
      <w:r>
        <w:rPr>
          <w:rFonts w:hint="eastAsia" w:ascii="宋体" w:hAnsi="宋体" w:eastAsia="宋体" w:cs="宋体"/>
          <w:sz w:val="24"/>
          <w:szCs w:val="24"/>
          <w:highlight w:val="none"/>
          <w:lang w:val="en-US" w:eastAsia="zh-CN"/>
        </w:rPr>
        <w:t>宣传</w:t>
      </w:r>
      <w:r>
        <w:rPr>
          <w:rFonts w:hint="eastAsia" w:ascii="宋体" w:hAnsi="宋体" w:cs="宋体"/>
          <w:sz w:val="24"/>
          <w:szCs w:val="24"/>
          <w:highlight w:val="none"/>
          <w:lang w:val="en-US" w:eastAsia="zh-CN"/>
        </w:rPr>
        <w:t>员10人</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个月内完成共</w:t>
      </w:r>
      <w:r>
        <w:rPr>
          <w:rFonts w:hint="eastAsia" w:ascii="宋体" w:hAnsi="宋体" w:cs="宋体"/>
          <w:sz w:val="24"/>
          <w:szCs w:val="24"/>
          <w:highlight w:val="none"/>
          <w:lang w:val="en-US" w:eastAsia="zh-CN"/>
        </w:rPr>
        <w:t>6993</w:t>
      </w:r>
      <w:r>
        <w:rPr>
          <w:rFonts w:hint="eastAsia" w:ascii="宋体" w:hAnsi="宋体" w:eastAsia="宋体" w:cs="宋体"/>
          <w:sz w:val="24"/>
          <w:szCs w:val="24"/>
          <w:highlight w:val="none"/>
          <w:lang w:val="en-US" w:eastAsia="zh-CN"/>
        </w:rPr>
        <w:t>户的入户宣传</w:t>
      </w:r>
      <w:r>
        <w:rPr>
          <w:rFonts w:hint="eastAsia" w:ascii="宋体" w:hAnsi="宋体" w:cs="宋体"/>
          <w:sz w:val="24"/>
          <w:szCs w:val="24"/>
          <w:highlight w:val="none"/>
          <w:lang w:val="en-US" w:eastAsia="zh-CN"/>
        </w:rPr>
        <w:t>。</w:t>
      </w:r>
    </w:p>
    <w:p>
      <w:pPr>
        <w:pStyle w:val="153"/>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2标段：</w:t>
      </w:r>
      <w:r>
        <w:rPr>
          <w:rFonts w:hint="eastAsia" w:ascii="宋体" w:hAnsi="宋体" w:cs="宋体"/>
          <w:sz w:val="24"/>
          <w:szCs w:val="24"/>
          <w:highlight w:val="none"/>
          <w:lang w:eastAsia="zh-CN"/>
        </w:rPr>
        <w:t>项目经理</w:t>
      </w:r>
      <w:r>
        <w:rPr>
          <w:rFonts w:hint="eastAsia" w:ascii="宋体" w:hAnsi="宋体" w:cs="宋体"/>
          <w:sz w:val="24"/>
          <w:szCs w:val="24"/>
          <w:highlight w:val="none"/>
          <w:lang w:val="en-US" w:eastAsia="zh-CN"/>
        </w:rPr>
        <w:t>1人，</w:t>
      </w:r>
      <w:r>
        <w:rPr>
          <w:rFonts w:hint="eastAsia" w:ascii="宋体" w:hAnsi="宋体" w:eastAsia="宋体" w:cs="宋体"/>
          <w:sz w:val="24"/>
          <w:szCs w:val="24"/>
          <w:lang w:val="en-US" w:eastAsia="zh-CN"/>
        </w:rPr>
        <w:t>指导员</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名，</w:t>
      </w:r>
      <w:r>
        <w:rPr>
          <w:rFonts w:hint="eastAsia" w:ascii="宋体" w:hAnsi="宋体" w:eastAsia="宋体" w:cs="宋体"/>
          <w:sz w:val="24"/>
          <w:szCs w:val="24"/>
          <w:highlight w:val="none"/>
          <w:lang w:val="en-US" w:eastAsia="zh-CN"/>
        </w:rPr>
        <w:t>巡检员</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名，洗桶员</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，服务期限一年；</w:t>
      </w:r>
      <w:r>
        <w:rPr>
          <w:rFonts w:hint="eastAsia" w:ascii="宋体" w:hAnsi="宋体" w:eastAsia="宋体" w:cs="宋体"/>
          <w:sz w:val="24"/>
          <w:szCs w:val="24"/>
          <w:highlight w:val="none"/>
          <w:lang w:val="en-US" w:eastAsia="zh-CN"/>
        </w:rPr>
        <w:t>宣传</w:t>
      </w:r>
      <w:r>
        <w:rPr>
          <w:rFonts w:hint="eastAsia" w:ascii="宋体" w:hAnsi="宋体" w:cs="宋体"/>
          <w:sz w:val="24"/>
          <w:szCs w:val="24"/>
          <w:highlight w:val="none"/>
          <w:lang w:val="en-US" w:eastAsia="zh-CN"/>
        </w:rPr>
        <w:t>员13人</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个月内完成共</w:t>
      </w:r>
      <w:r>
        <w:rPr>
          <w:rFonts w:hint="eastAsia" w:ascii="宋体" w:hAnsi="宋体" w:cs="宋体"/>
          <w:sz w:val="24"/>
          <w:szCs w:val="24"/>
          <w:highlight w:val="none"/>
          <w:lang w:val="en-US" w:eastAsia="zh-CN"/>
        </w:rPr>
        <w:t>11620</w:t>
      </w:r>
      <w:r>
        <w:rPr>
          <w:rFonts w:hint="eastAsia" w:ascii="宋体" w:hAnsi="宋体" w:eastAsia="宋体" w:cs="宋体"/>
          <w:sz w:val="24"/>
          <w:szCs w:val="24"/>
          <w:highlight w:val="none"/>
          <w:lang w:val="en-US" w:eastAsia="zh-CN"/>
        </w:rPr>
        <w:t>户的入户宣传</w:t>
      </w:r>
      <w:r>
        <w:rPr>
          <w:rFonts w:hint="eastAsia" w:ascii="宋体" w:hAnsi="宋体" w:cs="宋体"/>
          <w:sz w:val="24"/>
          <w:szCs w:val="24"/>
          <w:highlight w:val="none"/>
          <w:lang w:val="en-US" w:eastAsia="zh-CN"/>
        </w:rPr>
        <w:t>。</w:t>
      </w:r>
    </w:p>
    <w:p>
      <w:pPr>
        <w:pStyle w:val="153"/>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3标段：</w:t>
      </w:r>
      <w:r>
        <w:rPr>
          <w:rFonts w:hint="eastAsia" w:ascii="宋体" w:hAnsi="宋体" w:cs="宋体"/>
          <w:sz w:val="24"/>
          <w:szCs w:val="24"/>
          <w:highlight w:val="none"/>
          <w:lang w:eastAsia="zh-CN"/>
        </w:rPr>
        <w:t>项目经理</w:t>
      </w:r>
      <w:r>
        <w:rPr>
          <w:rFonts w:hint="eastAsia" w:ascii="宋体" w:hAnsi="宋体" w:cs="宋体"/>
          <w:sz w:val="24"/>
          <w:szCs w:val="24"/>
          <w:highlight w:val="none"/>
          <w:lang w:val="en-US" w:eastAsia="zh-CN"/>
        </w:rPr>
        <w:t>1人，</w:t>
      </w:r>
      <w:r>
        <w:rPr>
          <w:rFonts w:hint="eastAsia" w:ascii="宋体" w:hAnsi="宋体" w:eastAsia="宋体" w:cs="宋体"/>
          <w:sz w:val="24"/>
          <w:szCs w:val="24"/>
          <w:lang w:val="en-US" w:eastAsia="zh-CN"/>
        </w:rPr>
        <w:t>指导员</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名，</w:t>
      </w:r>
      <w:r>
        <w:rPr>
          <w:rFonts w:hint="eastAsia" w:ascii="宋体" w:hAnsi="宋体" w:eastAsia="宋体" w:cs="宋体"/>
          <w:sz w:val="24"/>
          <w:szCs w:val="24"/>
          <w:highlight w:val="none"/>
          <w:lang w:val="en-US" w:eastAsia="zh-CN"/>
        </w:rPr>
        <w:t>巡检员</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名，洗桶员</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，服务期限一年；</w:t>
      </w:r>
      <w:r>
        <w:rPr>
          <w:rFonts w:hint="eastAsia" w:ascii="宋体" w:hAnsi="宋体" w:eastAsia="宋体" w:cs="宋体"/>
          <w:sz w:val="24"/>
          <w:szCs w:val="24"/>
          <w:highlight w:val="none"/>
          <w:lang w:val="en-US" w:eastAsia="zh-CN"/>
        </w:rPr>
        <w:t>宣传</w:t>
      </w:r>
      <w:r>
        <w:rPr>
          <w:rFonts w:hint="eastAsia" w:ascii="宋体" w:hAnsi="宋体" w:cs="宋体"/>
          <w:sz w:val="24"/>
          <w:szCs w:val="24"/>
          <w:highlight w:val="none"/>
          <w:lang w:val="en-US" w:eastAsia="zh-CN"/>
        </w:rPr>
        <w:t>员10人</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个月内完成共</w:t>
      </w:r>
      <w:r>
        <w:rPr>
          <w:rFonts w:hint="eastAsia" w:ascii="宋体" w:hAnsi="宋体" w:cs="宋体"/>
          <w:sz w:val="24"/>
          <w:szCs w:val="24"/>
          <w:highlight w:val="none"/>
          <w:lang w:val="en-US" w:eastAsia="zh-CN"/>
        </w:rPr>
        <w:t>7187</w:t>
      </w:r>
      <w:r>
        <w:rPr>
          <w:rFonts w:hint="eastAsia" w:ascii="宋体" w:hAnsi="宋体" w:eastAsia="宋体" w:cs="宋体"/>
          <w:sz w:val="24"/>
          <w:szCs w:val="24"/>
          <w:highlight w:val="none"/>
          <w:lang w:val="en-US" w:eastAsia="zh-CN"/>
        </w:rPr>
        <w:t>户的入户宣传</w:t>
      </w:r>
      <w:r>
        <w:rPr>
          <w:rFonts w:hint="eastAsia" w:ascii="宋体" w:hAnsi="宋体" w:cs="宋体"/>
          <w:sz w:val="24"/>
          <w:szCs w:val="24"/>
          <w:highlight w:val="none"/>
          <w:lang w:val="en-US" w:eastAsia="zh-CN"/>
        </w:rPr>
        <w:t>。</w:t>
      </w:r>
    </w:p>
    <w:p>
      <w:pPr>
        <w:pStyle w:val="153"/>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人员年龄要求男性不得超过60岁，女性不得超过50岁，</w:t>
      </w:r>
      <w:r>
        <w:rPr>
          <w:rFonts w:hint="eastAsia" w:ascii="宋体" w:hAnsi="宋体" w:eastAsia="宋体" w:cs="宋体"/>
          <w:sz w:val="24"/>
          <w:szCs w:val="24"/>
          <w:highlight w:val="none"/>
        </w:rPr>
        <w:t>按采购方实际推行进度及要求足量配置人员及设备。</w:t>
      </w:r>
      <w:r>
        <w:rPr>
          <w:rFonts w:hint="eastAsia" w:ascii="宋体" w:hAnsi="宋体" w:eastAsia="宋体" w:cs="宋体"/>
          <w:sz w:val="24"/>
          <w:szCs w:val="24"/>
          <w:highlight w:val="none"/>
          <w:lang w:val="en-US" w:eastAsia="zh-CN"/>
        </w:rPr>
        <w:t>服务人员必须与中标单位签订劳动合同及缴纳社会保险、</w:t>
      </w:r>
      <w:r>
        <w:rPr>
          <w:rFonts w:hint="eastAsia" w:ascii="宋体" w:hAnsi="宋体" w:eastAsia="宋体" w:cs="宋体"/>
          <w:sz w:val="24"/>
          <w:szCs w:val="24"/>
          <w:highlight w:val="none"/>
        </w:rPr>
        <w:t>提供相关福利等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现场所有人员工资、社保及福利等必须符合国家及地方相关政策最低要求，不享受特殊社保政策</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不符合相关要求的，作无效投标文件</w:t>
      </w:r>
      <w:r>
        <w:rPr>
          <w:rFonts w:hint="eastAsia" w:ascii="宋体" w:hAnsi="宋体" w:eastAsia="宋体" w:cs="宋体"/>
          <w:b w:val="0"/>
          <w:bCs w:val="0"/>
          <w:sz w:val="24"/>
          <w:szCs w:val="24"/>
          <w:highlight w:val="none"/>
        </w:rPr>
        <w:t>处理</w:t>
      </w:r>
      <w:r>
        <w:rPr>
          <w:b w:val="0"/>
          <w:bCs w:val="0"/>
          <w:sz w:val="24"/>
          <w:szCs w:val="24"/>
          <w:highlight w:val="none"/>
        </w:rPr>
        <w:t>。</w:t>
      </w:r>
      <w:r>
        <w:rPr>
          <w:rFonts w:hint="eastAsia" w:ascii="宋体" w:hAnsi="宋体" w:eastAsia="宋体" w:cs="宋体"/>
          <w:sz w:val="24"/>
          <w:szCs w:val="24"/>
          <w:highlight w:val="none"/>
        </w:rPr>
        <w:t>对于中标</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服务过程中出现的违反规章制度或工作中出现严重失误的工作人员，一经采购单位提出，中标方必须立即更换。</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.1项目经理</w:t>
      </w:r>
      <w:r>
        <w:rPr>
          <w:rFonts w:hint="eastAsia" w:ascii="宋体" w:hAnsi="宋体" w:cs="宋体"/>
          <w:sz w:val="24"/>
          <w:szCs w:val="24"/>
          <w:lang w:val="en-US" w:eastAsia="zh-CN"/>
        </w:rPr>
        <w:t>岗位</w:t>
      </w:r>
      <w:r>
        <w:rPr>
          <w:rFonts w:hint="eastAsia" w:ascii="宋体" w:hAnsi="宋体" w:eastAsia="宋体" w:cs="宋体"/>
          <w:sz w:val="24"/>
          <w:szCs w:val="24"/>
          <w:lang w:val="en-US" w:eastAsia="zh-CN"/>
        </w:rPr>
        <w:t>职责：</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以公司的各项规章制度及业务流程要求为依托，有效开展垃圾分类项目中的各项工作；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负责本垃圾分类项目工作计划的制定和组织实施，并定期检查、监督，提出和实施纠正措施，达到规定标准要求；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负责与业委会、物业等相关外部机构关系的维护及日常事项的有效沟通；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负责所管辖垃圾分类项目的人员管理，包括普通人员招聘、培训、薪酬核算、考核等相关工作；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负责监督管理垃圾分类项目设备的运行情况，异常情况与项目中心对接，及时汇报并处理，保障项目设备能够正常运行；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随时与</w:t>
      </w:r>
      <w:r>
        <w:rPr>
          <w:rFonts w:hint="eastAsia" w:ascii="宋体" w:hAnsi="宋体" w:eastAsia="宋体" w:cs="宋体"/>
          <w:sz w:val="24"/>
          <w:szCs w:val="24"/>
          <w:lang w:eastAsia="zh-CN"/>
        </w:rPr>
        <w:t>公司</w:t>
      </w:r>
      <w:r>
        <w:rPr>
          <w:rFonts w:hint="eastAsia" w:ascii="宋体" w:hAnsi="宋体" w:eastAsia="宋体" w:cs="宋体"/>
          <w:sz w:val="24"/>
          <w:szCs w:val="24"/>
        </w:rPr>
        <w:t xml:space="preserve">总部进行有效衔接，按相关规定要求汇报各项报表及工作计划、工作总结等； </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垃圾分类指导员岗位职责：</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（1）指导员在居民前来投放垃圾的时候，上前查看、指导、宣传，帮助分类、分拣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保证桶内垃圾按照标准分类好。向</w:t>
      </w:r>
      <w:r>
        <w:rPr>
          <w:rFonts w:hint="eastAsia" w:ascii="宋体" w:hAnsi="宋体" w:eastAsia="宋体" w:cs="宋体"/>
          <w:sz w:val="24"/>
          <w:szCs w:val="24"/>
          <w:highlight w:val="none"/>
          <w:lang w:eastAsia="zh-CN"/>
        </w:rPr>
        <w:t>居民</w:t>
      </w:r>
      <w:r>
        <w:rPr>
          <w:rFonts w:hint="eastAsia" w:ascii="宋体" w:hAnsi="宋体" w:eastAsia="宋体" w:cs="宋体"/>
          <w:sz w:val="24"/>
          <w:szCs w:val="24"/>
          <w:highlight w:val="none"/>
        </w:rPr>
        <w:t>宣传垃圾分类的重要性和迫切性，要求</w:t>
      </w:r>
      <w:r>
        <w:rPr>
          <w:rFonts w:hint="eastAsia" w:ascii="宋体" w:hAnsi="宋体" w:eastAsia="宋体" w:cs="宋体"/>
          <w:sz w:val="24"/>
          <w:szCs w:val="24"/>
          <w:highlight w:val="none"/>
          <w:lang w:eastAsia="zh-CN"/>
        </w:rPr>
        <w:t>居民</w:t>
      </w:r>
      <w:r>
        <w:rPr>
          <w:rFonts w:hint="eastAsia" w:ascii="宋体" w:hAnsi="宋体" w:eastAsia="宋体" w:cs="宋体"/>
          <w:sz w:val="24"/>
          <w:szCs w:val="24"/>
          <w:highlight w:val="none"/>
        </w:rPr>
        <w:t>正确分类垃圾，并引导居民把这种理念传达给身边的人，让更多的人参与到垃圾分类中来。</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（2）对各</w:t>
      </w:r>
      <w:r>
        <w:rPr>
          <w:rFonts w:hint="eastAsia" w:ascii="宋体" w:hAnsi="宋体" w:cs="宋体"/>
          <w:sz w:val="24"/>
          <w:szCs w:val="24"/>
          <w:highlight w:val="none"/>
          <w:lang w:eastAsia="zh-CN"/>
        </w:rPr>
        <w:t>投放</w:t>
      </w:r>
      <w:r>
        <w:rPr>
          <w:rFonts w:hint="eastAsia" w:ascii="宋体" w:hAnsi="宋体" w:eastAsia="宋体" w:cs="宋体"/>
          <w:sz w:val="24"/>
          <w:szCs w:val="24"/>
          <w:highlight w:val="none"/>
        </w:rPr>
        <w:t>点分类情况进行统计并按实际情况进行指导（含现场督导、上门一对一指导、及时分类信息反馈等）。</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（3）指导员在居民投放垃圾时进行破袋、分拣，检查、评价，分类正确的居民实时收到</w:t>
      </w:r>
      <w:r>
        <w:rPr>
          <w:rFonts w:hint="eastAsia" w:ascii="宋体" w:hAnsi="宋体" w:eastAsia="宋体" w:cs="宋体"/>
          <w:sz w:val="24"/>
          <w:szCs w:val="24"/>
          <w:highlight w:val="none"/>
          <w:lang w:eastAsia="zh-CN"/>
        </w:rPr>
        <w:t>反馈信息</w:t>
      </w:r>
      <w:r>
        <w:rPr>
          <w:rFonts w:hint="eastAsia" w:ascii="宋体" w:hAnsi="宋体" w:eastAsia="宋体" w:cs="宋体"/>
          <w:sz w:val="24"/>
          <w:szCs w:val="24"/>
          <w:highlight w:val="none"/>
        </w:rPr>
        <w:t>，对分类不正确的居民现场示范指导如何正确分类。</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（4）垃圾分类指导员负责对分管辖区内居民进行垃圾分类的宣传普及，逐步提高居民的知晓率和参与率。</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）垃圾分类指导员需掌握正确的垃圾分类知识和技巧，积极参与培训及知识考核，配合、参与垃圾分类宣传活动，做好所管区域垃圾减量垃圾分类工作。</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）垃圾分类指导员对所负责范围内的居民做好基本情况调查，并做好垃圾分类知识及技巧的宣传和讲解工作，鼓励和引导居民自觉分类。</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）垃圾分类指导员需对居民投放垃圾时进行必要的监督指导及评价工作。</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垃圾分类</w:t>
      </w:r>
      <w:r>
        <w:rPr>
          <w:rFonts w:hint="eastAsia" w:ascii="宋体" w:hAnsi="宋体" w:eastAsia="宋体" w:cs="宋体"/>
          <w:sz w:val="24"/>
          <w:szCs w:val="24"/>
          <w:highlight w:val="none"/>
          <w:lang w:eastAsia="zh-CN"/>
        </w:rPr>
        <w:t>巡检</w:t>
      </w:r>
      <w:r>
        <w:rPr>
          <w:rFonts w:hint="eastAsia" w:ascii="宋体" w:hAnsi="宋体" w:eastAsia="宋体" w:cs="宋体"/>
          <w:sz w:val="24"/>
          <w:szCs w:val="24"/>
          <w:highlight w:val="none"/>
        </w:rPr>
        <w:t>员岗位职责：</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中标单位应在非投放时间段安排</w:t>
      </w:r>
      <w:r>
        <w:rPr>
          <w:rFonts w:hint="eastAsia" w:ascii="宋体" w:hAnsi="宋体" w:eastAsia="宋体" w:cs="宋体"/>
          <w:sz w:val="24"/>
          <w:szCs w:val="24"/>
          <w:lang w:eastAsia="zh-CN"/>
        </w:rPr>
        <w:t>巡检</w:t>
      </w:r>
      <w:r>
        <w:rPr>
          <w:rFonts w:hint="eastAsia" w:ascii="宋体" w:hAnsi="宋体" w:eastAsia="宋体" w:cs="宋体"/>
          <w:sz w:val="24"/>
          <w:szCs w:val="24"/>
        </w:rPr>
        <w:t>人员对各</w:t>
      </w:r>
      <w:r>
        <w:rPr>
          <w:rFonts w:hint="eastAsia" w:ascii="宋体" w:hAnsi="宋体" w:cs="宋体"/>
          <w:sz w:val="24"/>
          <w:szCs w:val="24"/>
          <w:lang w:eastAsia="zh-CN"/>
        </w:rPr>
        <w:t>投放点</w:t>
      </w:r>
      <w:r>
        <w:rPr>
          <w:rFonts w:hint="eastAsia" w:ascii="宋体" w:hAnsi="宋体" w:eastAsia="宋体" w:cs="宋体"/>
          <w:sz w:val="24"/>
          <w:szCs w:val="24"/>
        </w:rPr>
        <w:t>进行巡查，将</w:t>
      </w:r>
      <w:r>
        <w:rPr>
          <w:rFonts w:hint="eastAsia" w:ascii="宋体" w:hAnsi="宋体" w:cs="宋体"/>
          <w:sz w:val="24"/>
          <w:szCs w:val="24"/>
          <w:lang w:eastAsia="zh-CN"/>
        </w:rPr>
        <w:t>投放点</w:t>
      </w:r>
      <w:r>
        <w:rPr>
          <w:rFonts w:hint="eastAsia" w:ascii="宋体" w:hAnsi="宋体" w:eastAsia="宋体" w:cs="宋体"/>
          <w:sz w:val="24"/>
          <w:szCs w:val="24"/>
        </w:rPr>
        <w:t>旁边的生活垃圾收集至垃圾收集屋内并予以分拣。</w:t>
      </w:r>
    </w:p>
    <w:p>
      <w:pPr>
        <w:adjustRightInd w:val="0"/>
        <w:snapToGrid w:val="0"/>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垃圾分类</w:t>
      </w:r>
      <w:r>
        <w:rPr>
          <w:rFonts w:hint="eastAsia" w:ascii="宋体" w:hAnsi="宋体" w:eastAsia="宋体" w:cs="宋体"/>
          <w:sz w:val="24"/>
          <w:szCs w:val="24"/>
          <w:highlight w:val="none"/>
          <w:lang w:eastAsia="zh-CN"/>
        </w:rPr>
        <w:t>巡检</w:t>
      </w:r>
      <w:r>
        <w:rPr>
          <w:rFonts w:hint="eastAsia" w:ascii="宋体" w:hAnsi="宋体" w:eastAsia="宋体" w:cs="宋体"/>
          <w:sz w:val="24"/>
          <w:szCs w:val="24"/>
          <w:highlight w:val="none"/>
        </w:rPr>
        <w:t>员需掌握正确的垃圾分类知识和技巧，积极参与培训及知识考核，配合、参与垃圾分类宣传活动，做好所管区域垃圾减量</w:t>
      </w:r>
      <w:r>
        <w:rPr>
          <w:rFonts w:hint="eastAsia" w:ascii="宋体" w:hAnsi="宋体" w:eastAsia="宋体" w:cs="宋体"/>
          <w:sz w:val="24"/>
          <w:szCs w:val="24"/>
          <w:highlight w:val="none"/>
          <w:lang w:eastAsia="zh-CN"/>
        </w:rPr>
        <w:t>化的</w:t>
      </w:r>
      <w:r>
        <w:rPr>
          <w:rFonts w:hint="eastAsia" w:ascii="宋体" w:hAnsi="宋体" w:eastAsia="宋体" w:cs="宋体"/>
          <w:sz w:val="24"/>
          <w:szCs w:val="24"/>
          <w:highlight w:val="none"/>
        </w:rPr>
        <w:t>垃圾分类工作。</w:t>
      </w: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垃圾分类</w:t>
      </w:r>
      <w:r>
        <w:rPr>
          <w:rFonts w:hint="eastAsia" w:ascii="宋体" w:hAnsi="宋体" w:eastAsia="宋体" w:cs="宋体"/>
          <w:sz w:val="24"/>
          <w:szCs w:val="24"/>
          <w:highlight w:val="none"/>
          <w:lang w:eastAsia="zh-CN"/>
        </w:rPr>
        <w:t>洗桶</w:t>
      </w:r>
      <w:r>
        <w:rPr>
          <w:rFonts w:hint="eastAsia" w:ascii="宋体" w:hAnsi="宋体" w:eastAsia="宋体" w:cs="宋体"/>
          <w:sz w:val="24"/>
          <w:szCs w:val="24"/>
          <w:highlight w:val="none"/>
        </w:rPr>
        <w:t>员岗位职责：</w:t>
      </w:r>
    </w:p>
    <w:p>
      <w:pPr>
        <w:numPr>
          <w:ilvl w:val="0"/>
          <w:numId w:val="6"/>
        </w:num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对小区内所有垃圾分类收集设施、垃圾桶</w:t>
      </w:r>
      <w:r>
        <w:rPr>
          <w:rFonts w:hint="eastAsia" w:ascii="宋体" w:hAnsi="宋体" w:cs="宋体"/>
          <w:sz w:val="24"/>
          <w:szCs w:val="24"/>
          <w:highlight w:val="none"/>
          <w:lang w:eastAsia="zh-CN"/>
        </w:rPr>
        <w:t>内外</w:t>
      </w:r>
      <w:r>
        <w:rPr>
          <w:rFonts w:hint="eastAsia" w:ascii="宋体" w:hAnsi="宋体" w:eastAsia="宋体" w:cs="宋体"/>
          <w:sz w:val="24"/>
          <w:szCs w:val="24"/>
          <w:highlight w:val="none"/>
        </w:rPr>
        <w:t>等进行日常保洁和维护，每天至少1次。</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保证垃圾桶完整、无破损，若发现有桶身破损、桶盖缺失等情况立刻向项目经理反馈。</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（3）时刻关注垃圾桶的标识是否正确，若发现标识脱落或标识错误，立刻向项目经理反馈并且更换正确清晰的标识。</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垃圾分类宣传员岗位职责：</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垃圾分类</w:t>
      </w:r>
      <w:r>
        <w:rPr>
          <w:rFonts w:hint="eastAsia" w:ascii="宋体" w:hAnsi="宋体" w:eastAsia="宋体" w:cs="宋体"/>
          <w:sz w:val="24"/>
          <w:szCs w:val="24"/>
          <w:lang w:eastAsia="zh-CN"/>
        </w:rPr>
        <w:t>宣传</w:t>
      </w:r>
      <w:r>
        <w:rPr>
          <w:rFonts w:hint="eastAsia" w:ascii="宋体" w:hAnsi="宋体" w:eastAsia="宋体" w:cs="宋体"/>
          <w:sz w:val="24"/>
          <w:szCs w:val="24"/>
        </w:rPr>
        <w:t>员有对居民进行宣传、指导、监督、服务的义务，并按相</w:t>
      </w:r>
      <w:r>
        <w:rPr>
          <w:rFonts w:hint="eastAsia" w:ascii="宋体" w:hAnsi="宋体" w:eastAsia="宋体" w:cs="宋体"/>
          <w:sz w:val="24"/>
          <w:szCs w:val="24"/>
          <w:lang w:val="en-US" w:eastAsia="zh-CN"/>
        </w:rPr>
        <w:t>关要求做好记录，为各项工作提供基础资料。</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（2）垃圾分类宣导员需掌握正确的垃圾分类知识和技巧，积极参与培训及知识考核，配合、参与垃圾分类宣传活动，做好所管区域垃圾减量化的垃圾分类工作。</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（3）在一个月内完成入户宣传。</w:t>
      </w:r>
    </w:p>
    <w:p>
      <w:pPr>
        <w:bidi w:val="0"/>
        <w:spacing w:line="360" w:lineRule="auto"/>
        <w:rPr>
          <w:rFonts w:hint="eastAsia" w:ascii="宋体" w:hAnsi="宋体" w:cs="宋体"/>
          <w:sz w:val="24"/>
          <w:szCs w:val="24"/>
          <w:lang w:val="en-US" w:eastAsia="zh-CN"/>
        </w:rPr>
      </w:pPr>
    </w:p>
    <w:p>
      <w:pPr>
        <w:bidi w:val="0"/>
        <w:spacing w:line="360" w:lineRule="auto"/>
        <w:ind w:firstLine="480" w:firstLineChars="200"/>
        <w:rPr>
          <w:rFonts w:hint="eastAsia" w:ascii="宋体" w:hAnsi="宋体" w:cs="宋体"/>
          <w:sz w:val="24"/>
          <w:szCs w:val="24"/>
          <w:lang w:val="en-US" w:eastAsia="zh-CN"/>
        </w:rPr>
      </w:pP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.6人员配备明细表</w:t>
      </w:r>
    </w:p>
    <w:p>
      <w:pPr>
        <w:bidi w:val="0"/>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1标段：</w:t>
      </w:r>
    </w:p>
    <w:tbl>
      <w:tblPr>
        <w:tblStyle w:val="58"/>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594"/>
        <w:gridCol w:w="1157"/>
        <w:gridCol w:w="1547"/>
        <w:gridCol w:w="843"/>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33"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1594"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小区名称</w:t>
            </w:r>
          </w:p>
        </w:tc>
        <w:tc>
          <w:tcPr>
            <w:tcW w:w="115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户数</w:t>
            </w:r>
          </w:p>
        </w:tc>
        <w:tc>
          <w:tcPr>
            <w:tcW w:w="1547"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岗位名称</w:t>
            </w:r>
          </w:p>
        </w:tc>
        <w:tc>
          <w:tcPr>
            <w:tcW w:w="843"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人数</w:t>
            </w:r>
          </w:p>
        </w:tc>
        <w:tc>
          <w:tcPr>
            <w:tcW w:w="3219"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594" w:type="dxa"/>
            <w:vMerge w:val="restart"/>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尤渡苑二期</w:t>
            </w:r>
          </w:p>
        </w:tc>
        <w:tc>
          <w:tcPr>
            <w:tcW w:w="1157" w:type="dxa"/>
            <w:vMerge w:val="restart"/>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878</w:t>
            </w: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219" w:type="dxa"/>
          </w:tcPr>
          <w:p>
            <w:pPr>
              <w:jc w:val="center"/>
              <w:rPr>
                <w:rFonts w:hint="eastAsia" w:eastAsiaTheme="minorEastAsia"/>
                <w:sz w:val="24"/>
                <w:szCs w:val="24"/>
                <w:vertAlign w:val="baseline"/>
                <w:lang w:eastAsia="zh-CN"/>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sz w:val="24"/>
                <w:szCs w:val="24"/>
                <w:vertAlign w:val="baseline"/>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9" w:type="dxa"/>
          </w:tcPr>
          <w:p>
            <w:pPr>
              <w:jc w:val="center"/>
              <w:rPr>
                <w:rFonts w:hint="eastAsia" w:eastAsiaTheme="minorEastAsia"/>
                <w:sz w:val="24"/>
                <w:szCs w:val="24"/>
                <w:vertAlign w:val="baseline"/>
                <w:lang w:eastAsia="zh-CN"/>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sz w:val="24"/>
                <w:szCs w:val="24"/>
                <w:vertAlign w:val="baseline"/>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洗桶员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9" w:type="dxa"/>
          </w:tcPr>
          <w:p>
            <w:pPr>
              <w:jc w:val="center"/>
              <w:rPr>
                <w:rFonts w:hint="eastAsia" w:eastAsiaTheme="minorEastAsia"/>
                <w:sz w:val="24"/>
                <w:szCs w:val="24"/>
                <w:vertAlign w:val="baseline"/>
                <w:lang w:eastAsia="zh-CN"/>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highlight w:val="none"/>
                <w:vertAlign w:val="baseline"/>
                <w:lang w:val="en-US" w:eastAsia="zh-CN"/>
              </w:rPr>
            </w:pPr>
          </w:p>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1594" w:type="dxa"/>
            <w:vMerge w:val="restart"/>
          </w:tcPr>
          <w:p>
            <w:pPr>
              <w:jc w:val="center"/>
              <w:rPr>
                <w:rFonts w:hint="eastAsia"/>
                <w:sz w:val="24"/>
                <w:szCs w:val="24"/>
                <w:highlight w:val="none"/>
                <w:vertAlign w:val="baseline"/>
                <w:lang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eastAsia="zh-CN"/>
              </w:rPr>
              <w:t>尤渡苑三期</w:t>
            </w:r>
          </w:p>
        </w:tc>
        <w:tc>
          <w:tcPr>
            <w:tcW w:w="1157" w:type="dxa"/>
            <w:vMerge w:val="restart"/>
            <w:vAlign w:val="center"/>
          </w:tcPr>
          <w:p>
            <w:pPr>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1116</w:t>
            </w:r>
          </w:p>
        </w:tc>
        <w:tc>
          <w:tcPr>
            <w:tcW w:w="1547"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分类指导员</w:t>
            </w:r>
          </w:p>
        </w:tc>
        <w:tc>
          <w:tcPr>
            <w:tcW w:w="843"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3219" w:type="dxa"/>
          </w:tcPr>
          <w:p>
            <w:pPr>
              <w:jc w:val="center"/>
              <w:rPr>
                <w:sz w:val="24"/>
                <w:szCs w:val="24"/>
                <w:highlight w:val="none"/>
                <w:vertAlign w:val="baseline"/>
              </w:rPr>
            </w:pPr>
            <w:r>
              <w:rPr>
                <w:rFonts w:hint="eastAsia"/>
                <w:sz w:val="24"/>
                <w:szCs w:val="24"/>
                <w:highlight w:val="none"/>
                <w:vertAlign w:val="baseline"/>
                <w:lang w:val="en-US" w:eastAsia="zh-CN"/>
              </w:rPr>
              <w:t>2个点，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rFonts w:hint="eastAsia"/>
                <w:sz w:val="24"/>
                <w:szCs w:val="24"/>
                <w:highlight w:val="none"/>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highlight w:val="none"/>
                <w:vertAlign w:val="baseline"/>
                <w:lang w:eastAsia="zh-CN"/>
              </w:rPr>
            </w:pPr>
          </w:p>
        </w:tc>
        <w:tc>
          <w:tcPr>
            <w:tcW w:w="1547"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巡检员</w:t>
            </w:r>
          </w:p>
        </w:tc>
        <w:tc>
          <w:tcPr>
            <w:tcW w:w="843"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rFonts w:hint="eastAsia"/>
                <w:sz w:val="24"/>
                <w:szCs w:val="24"/>
                <w:highlight w:val="none"/>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highlight w:val="none"/>
                <w:vertAlign w:val="baseline"/>
                <w:lang w:eastAsia="zh-CN"/>
              </w:rPr>
            </w:pPr>
          </w:p>
        </w:tc>
        <w:tc>
          <w:tcPr>
            <w:tcW w:w="1547" w:type="dxa"/>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洗桶员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1594" w:type="dxa"/>
            <w:vMerge w:val="restart"/>
          </w:tcPr>
          <w:p>
            <w:pPr>
              <w:jc w:val="center"/>
              <w:rPr>
                <w:rFonts w:hint="eastAsia"/>
                <w:sz w:val="24"/>
                <w:szCs w:val="24"/>
                <w:highlight w:val="none"/>
                <w:vertAlign w:val="baseline"/>
                <w:lang w:eastAsia="zh-CN"/>
              </w:rPr>
            </w:pPr>
          </w:p>
          <w:p>
            <w:pPr>
              <w:jc w:val="center"/>
              <w:rPr>
                <w:rFonts w:hint="eastAsia"/>
                <w:sz w:val="24"/>
                <w:szCs w:val="24"/>
                <w:highlight w:val="none"/>
                <w:vertAlign w:val="baseline"/>
                <w:lang w:eastAsia="zh-CN"/>
              </w:rPr>
            </w:pPr>
            <w:r>
              <w:rPr>
                <w:rFonts w:hint="eastAsia"/>
                <w:sz w:val="24"/>
                <w:szCs w:val="24"/>
                <w:highlight w:val="none"/>
                <w:vertAlign w:val="baseline"/>
                <w:lang w:eastAsia="zh-CN"/>
              </w:rPr>
              <w:t>尤渡苑四期</w:t>
            </w:r>
          </w:p>
        </w:tc>
        <w:tc>
          <w:tcPr>
            <w:tcW w:w="1157" w:type="dxa"/>
            <w:vMerge w:val="restart"/>
            <w:vAlign w:val="center"/>
          </w:tcPr>
          <w:p>
            <w:pPr>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720</w:t>
            </w: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3219"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val="en-US" w:eastAsia="zh-CN"/>
              </w:rPr>
              <w:t>2个点，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rFonts w:hint="eastAsia"/>
                <w:sz w:val="24"/>
                <w:szCs w:val="24"/>
                <w:highlight w:val="none"/>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highlight w:val="none"/>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rFonts w:hint="eastAsia"/>
                <w:sz w:val="24"/>
                <w:szCs w:val="24"/>
                <w:highlight w:val="none"/>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highlight w:val="none"/>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ascii="Times New Roman" w:hAnsi="Times New Roman" w:eastAsia="宋体" w:cs="Times New Roman"/>
                <w:highlight w:val="none"/>
                <w:lang w:val="en-US" w:eastAsia="zh-CN"/>
              </w:rPr>
            </w:pPr>
          </w:p>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w:t>
            </w:r>
          </w:p>
        </w:tc>
        <w:tc>
          <w:tcPr>
            <w:tcW w:w="1594" w:type="dxa"/>
            <w:vMerge w:val="restart"/>
          </w:tcPr>
          <w:p>
            <w:pPr>
              <w:jc w:val="center"/>
              <w:rPr>
                <w:rFonts w:hint="eastAsia"/>
                <w:sz w:val="24"/>
                <w:szCs w:val="24"/>
                <w:highlight w:val="none"/>
                <w:vertAlign w:val="baseline"/>
                <w:lang w:eastAsia="zh-CN"/>
              </w:rPr>
            </w:pPr>
          </w:p>
          <w:p>
            <w:pPr>
              <w:jc w:val="center"/>
              <w:rPr>
                <w:rFonts w:hint="eastAsia"/>
                <w:sz w:val="24"/>
                <w:szCs w:val="24"/>
                <w:highlight w:val="none"/>
                <w:vertAlign w:val="baseline"/>
                <w:lang w:eastAsia="zh-CN"/>
              </w:rPr>
            </w:pPr>
            <w:r>
              <w:rPr>
                <w:rFonts w:hint="eastAsia"/>
                <w:sz w:val="24"/>
                <w:szCs w:val="24"/>
                <w:highlight w:val="none"/>
                <w:vertAlign w:val="baseline"/>
                <w:lang w:eastAsia="zh-CN"/>
              </w:rPr>
              <w:t>上马墩尤渡苑</w:t>
            </w:r>
          </w:p>
        </w:tc>
        <w:tc>
          <w:tcPr>
            <w:tcW w:w="1157" w:type="dxa"/>
            <w:vMerge w:val="restart"/>
            <w:vAlign w:val="center"/>
          </w:tcPr>
          <w:p>
            <w:pPr>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354</w:t>
            </w: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sz w:val="24"/>
                <w:szCs w:val="24"/>
                <w:highlight w:val="none"/>
                <w:vertAlign w:val="baseline"/>
                <w:lang w:val="en-US" w:eastAsia="zh-CN"/>
              </w:rPr>
              <w:t>1个点，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sz w:val="24"/>
                <w:szCs w:val="24"/>
                <w:highlight w:val="none"/>
                <w:vertAlign w:val="baseline"/>
              </w:rPr>
            </w:pPr>
          </w:p>
        </w:tc>
        <w:tc>
          <w:tcPr>
            <w:tcW w:w="1157" w:type="dxa"/>
            <w:vMerge w:val="continue"/>
            <w:vAlign w:val="center"/>
          </w:tcPr>
          <w:p>
            <w:pPr>
              <w:jc w:val="center"/>
              <w:rPr>
                <w:rFonts w:hint="eastAsia"/>
                <w:sz w:val="24"/>
                <w:szCs w:val="24"/>
                <w:highlight w:val="none"/>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sz w:val="24"/>
                <w:szCs w:val="24"/>
                <w:highlight w:val="none"/>
                <w:vertAlign w:val="baseline"/>
              </w:rPr>
            </w:pPr>
          </w:p>
        </w:tc>
        <w:tc>
          <w:tcPr>
            <w:tcW w:w="1157" w:type="dxa"/>
            <w:vMerge w:val="continue"/>
            <w:vAlign w:val="center"/>
          </w:tcPr>
          <w:p>
            <w:pPr>
              <w:jc w:val="center"/>
              <w:rPr>
                <w:rFonts w:hint="eastAsia"/>
                <w:sz w:val="24"/>
                <w:szCs w:val="24"/>
                <w:highlight w:val="none"/>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5</w:t>
            </w:r>
          </w:p>
        </w:tc>
        <w:tc>
          <w:tcPr>
            <w:tcW w:w="1594" w:type="dxa"/>
            <w:vMerge w:val="restart"/>
          </w:tcPr>
          <w:p>
            <w:pPr>
              <w:jc w:val="center"/>
              <w:rPr>
                <w:rFonts w:hint="eastAsia"/>
                <w:sz w:val="24"/>
                <w:szCs w:val="24"/>
                <w:highlight w:val="none"/>
                <w:vertAlign w:val="baseline"/>
                <w:lang w:eastAsia="zh-CN"/>
              </w:rPr>
            </w:pPr>
          </w:p>
          <w:p>
            <w:pPr>
              <w:jc w:val="center"/>
              <w:rPr>
                <w:rFonts w:hint="eastAsia" w:eastAsia="宋体"/>
                <w:sz w:val="24"/>
                <w:szCs w:val="24"/>
                <w:highlight w:val="none"/>
                <w:vertAlign w:val="baseline"/>
                <w:lang w:eastAsia="zh-CN"/>
              </w:rPr>
            </w:pPr>
            <w:r>
              <w:rPr>
                <w:rFonts w:hint="eastAsia"/>
                <w:sz w:val="24"/>
                <w:szCs w:val="24"/>
                <w:highlight w:val="none"/>
                <w:vertAlign w:val="baseline"/>
                <w:lang w:eastAsia="zh-CN"/>
              </w:rPr>
              <w:t>银仁御墅</w:t>
            </w:r>
          </w:p>
        </w:tc>
        <w:tc>
          <w:tcPr>
            <w:tcW w:w="1157"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2884</w:t>
            </w: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8</w:t>
            </w:r>
          </w:p>
        </w:tc>
        <w:tc>
          <w:tcPr>
            <w:tcW w:w="3219"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val="en-US" w:eastAsia="zh-CN"/>
              </w:rPr>
              <w:t>8个点，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sz w:val="24"/>
                <w:szCs w:val="24"/>
                <w:highlight w:val="none"/>
                <w:vertAlign w:val="baseline"/>
              </w:rPr>
            </w:pPr>
          </w:p>
        </w:tc>
        <w:tc>
          <w:tcPr>
            <w:tcW w:w="1157" w:type="dxa"/>
            <w:vMerge w:val="continue"/>
            <w:vAlign w:val="center"/>
          </w:tcPr>
          <w:p>
            <w:pPr>
              <w:jc w:val="center"/>
              <w:rPr>
                <w:rFonts w:hint="eastAsia"/>
                <w:sz w:val="24"/>
                <w:szCs w:val="24"/>
                <w:highlight w:val="none"/>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3219"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sz w:val="24"/>
                <w:szCs w:val="24"/>
                <w:highlight w:val="none"/>
                <w:vertAlign w:val="baseline"/>
              </w:rPr>
            </w:pPr>
          </w:p>
        </w:tc>
        <w:tc>
          <w:tcPr>
            <w:tcW w:w="1157" w:type="dxa"/>
            <w:vMerge w:val="continue"/>
            <w:vAlign w:val="center"/>
          </w:tcPr>
          <w:p>
            <w:pPr>
              <w:jc w:val="center"/>
              <w:rPr>
                <w:rFonts w:hint="eastAsia"/>
                <w:sz w:val="24"/>
                <w:szCs w:val="24"/>
                <w:highlight w:val="none"/>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43"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3219"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6</w:t>
            </w:r>
          </w:p>
        </w:tc>
        <w:tc>
          <w:tcPr>
            <w:tcW w:w="1594" w:type="dxa"/>
            <w:vMerge w:val="restart"/>
          </w:tcPr>
          <w:p>
            <w:pPr>
              <w:jc w:val="center"/>
              <w:rPr>
                <w:rFonts w:hint="eastAsia"/>
                <w:sz w:val="24"/>
                <w:szCs w:val="24"/>
                <w:highlight w:val="none"/>
                <w:vertAlign w:val="baseline"/>
                <w:lang w:eastAsia="zh-CN"/>
              </w:rPr>
            </w:pPr>
          </w:p>
          <w:p>
            <w:pPr>
              <w:jc w:val="center"/>
              <w:rPr>
                <w:rFonts w:hint="eastAsia" w:eastAsia="宋体"/>
                <w:sz w:val="24"/>
                <w:szCs w:val="24"/>
                <w:highlight w:val="none"/>
                <w:vertAlign w:val="baseline"/>
                <w:lang w:eastAsia="zh-CN"/>
              </w:rPr>
            </w:pPr>
            <w:r>
              <w:rPr>
                <w:rFonts w:hint="eastAsia"/>
                <w:sz w:val="24"/>
                <w:szCs w:val="24"/>
                <w:highlight w:val="none"/>
                <w:vertAlign w:val="baseline"/>
                <w:lang w:eastAsia="zh-CN"/>
              </w:rPr>
              <w:t>红星晶品公寓</w:t>
            </w:r>
          </w:p>
        </w:tc>
        <w:tc>
          <w:tcPr>
            <w:tcW w:w="1157"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1041</w:t>
            </w:r>
          </w:p>
        </w:tc>
        <w:tc>
          <w:tcPr>
            <w:tcW w:w="1547" w:type="dxa"/>
            <w:vAlign w:val="top"/>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分类指导员</w:t>
            </w:r>
          </w:p>
        </w:tc>
        <w:tc>
          <w:tcPr>
            <w:tcW w:w="843" w:type="dxa"/>
            <w:vAlign w:val="top"/>
          </w:tcPr>
          <w:p>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3</w:t>
            </w:r>
          </w:p>
        </w:tc>
        <w:tc>
          <w:tcPr>
            <w:tcW w:w="3219" w:type="dxa"/>
            <w:vAlign w:val="top"/>
          </w:tcPr>
          <w:p>
            <w:pPr>
              <w:jc w:val="center"/>
              <w:rPr>
                <w:rFonts w:hint="eastAsia"/>
                <w:sz w:val="24"/>
                <w:szCs w:val="24"/>
                <w:highlight w:val="none"/>
                <w:vertAlign w:val="baseline"/>
                <w:lang w:eastAsia="zh-CN"/>
              </w:rPr>
            </w:pPr>
            <w:r>
              <w:rPr>
                <w:rFonts w:hint="eastAsia"/>
                <w:sz w:val="24"/>
                <w:szCs w:val="24"/>
                <w:highlight w:val="none"/>
                <w:vertAlign w:val="baseline"/>
                <w:lang w:val="en-US" w:eastAsia="zh-CN"/>
              </w:rPr>
              <w:t>3个点，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sz w:val="24"/>
                <w:szCs w:val="24"/>
                <w:highlight w:val="none"/>
                <w:vertAlign w:val="baseline"/>
              </w:rPr>
            </w:pPr>
          </w:p>
        </w:tc>
        <w:tc>
          <w:tcPr>
            <w:tcW w:w="1157" w:type="dxa"/>
            <w:vMerge w:val="continue"/>
            <w:vAlign w:val="top"/>
          </w:tcPr>
          <w:p>
            <w:pPr>
              <w:jc w:val="center"/>
              <w:rPr>
                <w:rFonts w:hint="eastAsia"/>
                <w:sz w:val="24"/>
                <w:szCs w:val="24"/>
                <w:highlight w:val="none"/>
                <w:vertAlign w:val="baseline"/>
                <w:lang w:eastAsia="zh-CN"/>
              </w:rPr>
            </w:pPr>
          </w:p>
        </w:tc>
        <w:tc>
          <w:tcPr>
            <w:tcW w:w="1547" w:type="dxa"/>
            <w:vAlign w:val="top"/>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巡检员</w:t>
            </w:r>
          </w:p>
        </w:tc>
        <w:tc>
          <w:tcPr>
            <w:tcW w:w="843" w:type="dxa"/>
            <w:vAlign w:val="top"/>
          </w:tcPr>
          <w:p>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highlight w:val="none"/>
                <w:vertAlign w:val="baseline"/>
                <w:lang w:val="en-US" w:eastAsia="zh-CN"/>
              </w:rPr>
            </w:pPr>
          </w:p>
        </w:tc>
        <w:tc>
          <w:tcPr>
            <w:tcW w:w="1594" w:type="dxa"/>
            <w:vMerge w:val="continue"/>
          </w:tcPr>
          <w:p>
            <w:pPr>
              <w:jc w:val="center"/>
              <w:rPr>
                <w:sz w:val="24"/>
                <w:szCs w:val="24"/>
                <w:highlight w:val="none"/>
                <w:vertAlign w:val="baseline"/>
              </w:rPr>
            </w:pPr>
          </w:p>
        </w:tc>
        <w:tc>
          <w:tcPr>
            <w:tcW w:w="1157" w:type="dxa"/>
            <w:vMerge w:val="continue"/>
            <w:vAlign w:val="top"/>
          </w:tcPr>
          <w:p>
            <w:pPr>
              <w:jc w:val="center"/>
              <w:rPr>
                <w:rFonts w:hint="eastAsia"/>
                <w:sz w:val="24"/>
                <w:szCs w:val="24"/>
                <w:highlight w:val="none"/>
                <w:vertAlign w:val="baseline"/>
                <w:lang w:eastAsia="zh-CN"/>
              </w:rPr>
            </w:pPr>
          </w:p>
        </w:tc>
        <w:tc>
          <w:tcPr>
            <w:tcW w:w="1547" w:type="dxa"/>
            <w:vAlign w:val="top"/>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洗桶员</w:t>
            </w:r>
          </w:p>
        </w:tc>
        <w:tc>
          <w:tcPr>
            <w:tcW w:w="843" w:type="dxa"/>
            <w:vAlign w:val="top"/>
          </w:tcPr>
          <w:p>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219" w:type="dxa"/>
            <w:vAlign w:val="top"/>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93" w:type="dxa"/>
            <w:gridSpan w:val="6"/>
          </w:tcPr>
          <w:p>
            <w:pPr>
              <w:jc w:val="both"/>
              <w:rPr>
                <w:rFonts w:hint="eastAsia"/>
                <w:sz w:val="24"/>
                <w:szCs w:val="24"/>
                <w:highlight w:val="none"/>
                <w:vertAlign w:val="baseline"/>
                <w:lang w:eastAsia="zh-CN"/>
              </w:rPr>
            </w:pPr>
            <w:r>
              <w:rPr>
                <w:rFonts w:hint="eastAsia"/>
                <w:sz w:val="24"/>
                <w:szCs w:val="24"/>
                <w:highlight w:val="none"/>
                <w:lang w:val="en-US" w:eastAsia="zh-CN"/>
              </w:rPr>
              <w:t>注：本标段需要配备1名项目经理管理现场，10名宣传员在一个月内完成入户宣传工作。项目经理可由上述人员中其中一人兼职。</w:t>
            </w:r>
          </w:p>
        </w:tc>
      </w:tr>
    </w:tbl>
    <w:p>
      <w:pPr>
        <w:adjustRightInd w:val="0"/>
        <w:snapToGrid w:val="0"/>
        <w:spacing w:line="360" w:lineRule="auto"/>
        <w:ind w:firstLine="240" w:firstLineChars="100"/>
        <w:rPr>
          <w:rFonts w:hint="eastAsia" w:ascii="宋体" w:hAnsi="宋体" w:cs="宋体"/>
          <w:sz w:val="24"/>
          <w:szCs w:val="24"/>
          <w:highlight w:val="none"/>
          <w:lang w:val="en-US" w:eastAsia="zh-CN"/>
        </w:rPr>
      </w:pPr>
    </w:p>
    <w:p>
      <w:pPr>
        <w:adjustRightInd w:val="0"/>
        <w:snapToGrid w:val="0"/>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2标段：</w:t>
      </w:r>
    </w:p>
    <w:tbl>
      <w:tblPr>
        <w:tblStyle w:val="5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91"/>
        <w:gridCol w:w="1199"/>
        <w:gridCol w:w="1563"/>
        <w:gridCol w:w="826"/>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5"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序号</w:t>
            </w:r>
          </w:p>
        </w:tc>
        <w:tc>
          <w:tcPr>
            <w:tcW w:w="1591"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小区名称</w:t>
            </w:r>
          </w:p>
        </w:tc>
        <w:tc>
          <w:tcPr>
            <w:tcW w:w="1199" w:type="dxa"/>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户数</w:t>
            </w:r>
          </w:p>
        </w:tc>
        <w:tc>
          <w:tcPr>
            <w:tcW w:w="1563"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岗位名称</w:t>
            </w:r>
          </w:p>
        </w:tc>
        <w:tc>
          <w:tcPr>
            <w:tcW w:w="826"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人数</w:t>
            </w:r>
          </w:p>
        </w:tc>
        <w:tc>
          <w:tcPr>
            <w:tcW w:w="3210"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sz w:val="24"/>
                <w:szCs w:val="24"/>
                <w:highlight w:val="none"/>
                <w:vertAlign w:val="baseline"/>
                <w:lang w:val="en-US" w:eastAsia="zh-CN"/>
              </w:rPr>
            </w:pPr>
          </w:p>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1591" w:type="dxa"/>
            <w:vMerge w:val="restart"/>
          </w:tcPr>
          <w:p>
            <w:pPr>
              <w:jc w:val="center"/>
              <w:rPr>
                <w:rFonts w:hint="eastAsia"/>
                <w:sz w:val="24"/>
                <w:szCs w:val="24"/>
                <w:highlight w:val="none"/>
                <w:vertAlign w:val="baseline"/>
                <w:lang w:eastAsia="zh-CN"/>
              </w:rPr>
            </w:pPr>
          </w:p>
          <w:p>
            <w:pPr>
              <w:jc w:val="center"/>
              <w:rPr>
                <w:rFonts w:hint="eastAsia"/>
                <w:sz w:val="24"/>
                <w:szCs w:val="24"/>
                <w:highlight w:val="none"/>
                <w:vertAlign w:val="baseline"/>
                <w:lang w:eastAsia="zh-CN"/>
              </w:rPr>
            </w:pPr>
            <w:r>
              <w:rPr>
                <w:rFonts w:hint="eastAsia"/>
                <w:sz w:val="24"/>
                <w:szCs w:val="24"/>
                <w:highlight w:val="none"/>
                <w:vertAlign w:val="baseline"/>
                <w:lang w:eastAsia="zh-CN"/>
              </w:rPr>
              <w:t>广益博苑二期</w:t>
            </w:r>
          </w:p>
        </w:tc>
        <w:tc>
          <w:tcPr>
            <w:tcW w:w="1199"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990</w:t>
            </w:r>
          </w:p>
        </w:tc>
        <w:tc>
          <w:tcPr>
            <w:tcW w:w="1563"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分类指导员</w:t>
            </w:r>
          </w:p>
        </w:tc>
        <w:tc>
          <w:tcPr>
            <w:tcW w:w="826"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3210"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val="en-US" w:eastAsia="zh-CN"/>
              </w:rPr>
              <w:t>2个点，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sz w:val="24"/>
                <w:szCs w:val="24"/>
                <w:highlight w:val="none"/>
                <w:vertAlign w:val="baseline"/>
              </w:rPr>
            </w:pPr>
          </w:p>
        </w:tc>
        <w:tc>
          <w:tcPr>
            <w:tcW w:w="1591" w:type="dxa"/>
            <w:vMerge w:val="continue"/>
          </w:tcPr>
          <w:p>
            <w:pPr>
              <w:jc w:val="center"/>
              <w:rPr>
                <w:rFonts w:hint="eastAsia"/>
                <w:sz w:val="24"/>
                <w:szCs w:val="24"/>
                <w:highlight w:val="none"/>
                <w:vertAlign w:val="baseline"/>
                <w:lang w:eastAsia="zh-CN"/>
              </w:rPr>
            </w:pPr>
          </w:p>
        </w:tc>
        <w:tc>
          <w:tcPr>
            <w:tcW w:w="1199" w:type="dxa"/>
            <w:vMerge w:val="continue"/>
            <w:vAlign w:val="center"/>
          </w:tcPr>
          <w:p>
            <w:pPr>
              <w:jc w:val="center"/>
              <w:rPr>
                <w:rFonts w:hint="eastAsia"/>
                <w:sz w:val="24"/>
                <w:szCs w:val="24"/>
                <w:highlight w:val="none"/>
                <w:vertAlign w:val="baseline"/>
                <w:lang w:eastAsia="zh-CN"/>
              </w:rPr>
            </w:pPr>
          </w:p>
        </w:tc>
        <w:tc>
          <w:tcPr>
            <w:tcW w:w="1563"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巡检员</w:t>
            </w:r>
          </w:p>
        </w:tc>
        <w:tc>
          <w:tcPr>
            <w:tcW w:w="826"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sz w:val="24"/>
                <w:szCs w:val="24"/>
                <w:highlight w:val="none"/>
                <w:vertAlign w:val="baseline"/>
              </w:rPr>
            </w:pPr>
          </w:p>
        </w:tc>
        <w:tc>
          <w:tcPr>
            <w:tcW w:w="1591" w:type="dxa"/>
            <w:vMerge w:val="continue"/>
          </w:tcPr>
          <w:p>
            <w:pPr>
              <w:jc w:val="center"/>
              <w:rPr>
                <w:rFonts w:hint="eastAsia"/>
                <w:sz w:val="24"/>
                <w:szCs w:val="24"/>
                <w:highlight w:val="none"/>
                <w:vertAlign w:val="baseline"/>
                <w:lang w:eastAsia="zh-CN"/>
              </w:rPr>
            </w:pPr>
          </w:p>
        </w:tc>
        <w:tc>
          <w:tcPr>
            <w:tcW w:w="1199" w:type="dxa"/>
            <w:vMerge w:val="continue"/>
            <w:vAlign w:val="center"/>
          </w:tcPr>
          <w:p>
            <w:pPr>
              <w:jc w:val="center"/>
              <w:rPr>
                <w:rFonts w:hint="eastAsia"/>
                <w:sz w:val="24"/>
                <w:szCs w:val="24"/>
                <w:highlight w:val="none"/>
                <w:vertAlign w:val="baseline"/>
                <w:lang w:eastAsia="zh-CN"/>
              </w:rPr>
            </w:pPr>
          </w:p>
        </w:tc>
        <w:tc>
          <w:tcPr>
            <w:tcW w:w="1563"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洗桶员</w:t>
            </w:r>
          </w:p>
        </w:tc>
        <w:tc>
          <w:tcPr>
            <w:tcW w:w="826"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sz w:val="24"/>
                <w:szCs w:val="24"/>
                <w:highlight w:val="none"/>
                <w:vertAlign w:val="baseline"/>
                <w:lang w:val="en-US" w:eastAsia="zh-CN"/>
              </w:rPr>
            </w:pPr>
          </w:p>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1591" w:type="dxa"/>
            <w:vMerge w:val="restart"/>
          </w:tcPr>
          <w:p>
            <w:pPr>
              <w:jc w:val="center"/>
              <w:rPr>
                <w:rFonts w:hint="eastAsia"/>
                <w:sz w:val="24"/>
                <w:szCs w:val="24"/>
                <w:highlight w:val="none"/>
                <w:vertAlign w:val="baseline"/>
                <w:lang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eastAsia="zh-CN"/>
              </w:rPr>
              <w:t>广益博苑三期</w:t>
            </w:r>
          </w:p>
        </w:tc>
        <w:tc>
          <w:tcPr>
            <w:tcW w:w="1199"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1569</w:t>
            </w:r>
          </w:p>
        </w:tc>
        <w:tc>
          <w:tcPr>
            <w:tcW w:w="1563"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分类指导员</w:t>
            </w:r>
          </w:p>
        </w:tc>
        <w:tc>
          <w:tcPr>
            <w:tcW w:w="826"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4</w:t>
            </w:r>
          </w:p>
        </w:tc>
        <w:tc>
          <w:tcPr>
            <w:tcW w:w="3210" w:type="dxa"/>
          </w:tcPr>
          <w:p>
            <w:pPr>
              <w:jc w:val="center"/>
              <w:rPr>
                <w:sz w:val="24"/>
                <w:szCs w:val="24"/>
                <w:highlight w:val="none"/>
                <w:vertAlign w:val="baseline"/>
              </w:rPr>
            </w:pPr>
            <w:r>
              <w:rPr>
                <w:rFonts w:hint="eastAsia"/>
                <w:sz w:val="24"/>
                <w:szCs w:val="24"/>
                <w:highlight w:val="none"/>
                <w:vertAlign w:val="baseline"/>
                <w:lang w:val="en-US" w:eastAsia="zh-CN"/>
              </w:rPr>
              <w:t>4个点，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center"/>
          </w:tcPr>
          <w:p>
            <w:pPr>
              <w:jc w:val="center"/>
              <w:rPr>
                <w:sz w:val="24"/>
                <w:szCs w:val="24"/>
                <w:highlight w:val="none"/>
                <w:vertAlign w:val="baseline"/>
              </w:rPr>
            </w:pPr>
          </w:p>
        </w:tc>
        <w:tc>
          <w:tcPr>
            <w:tcW w:w="1563"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巡检员</w:t>
            </w:r>
          </w:p>
        </w:tc>
        <w:tc>
          <w:tcPr>
            <w:tcW w:w="826"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3210"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center"/>
          </w:tcPr>
          <w:p>
            <w:pPr>
              <w:jc w:val="center"/>
              <w:rPr>
                <w:sz w:val="24"/>
                <w:szCs w:val="24"/>
                <w:highlight w:val="none"/>
                <w:vertAlign w:val="baseline"/>
              </w:rPr>
            </w:pPr>
          </w:p>
        </w:tc>
        <w:tc>
          <w:tcPr>
            <w:tcW w:w="1563" w:type="dxa"/>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洗桶员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5"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1591" w:type="dxa"/>
            <w:vMerge w:val="restart"/>
          </w:tcPr>
          <w:p>
            <w:pPr>
              <w:jc w:val="center"/>
              <w:rPr>
                <w:rFonts w:hint="eastAsia"/>
                <w:sz w:val="24"/>
                <w:szCs w:val="24"/>
                <w:highlight w:val="none"/>
                <w:vertAlign w:val="baseline"/>
                <w:lang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eastAsia="zh-CN"/>
              </w:rPr>
              <w:t>毛湾家园</w:t>
            </w:r>
            <w:r>
              <w:rPr>
                <w:rFonts w:hint="eastAsia"/>
                <w:sz w:val="24"/>
                <w:szCs w:val="24"/>
                <w:highlight w:val="none"/>
                <w:vertAlign w:val="baseline"/>
                <w:lang w:val="en-US" w:eastAsia="zh-CN"/>
              </w:rPr>
              <w:t>A区</w:t>
            </w:r>
          </w:p>
        </w:tc>
        <w:tc>
          <w:tcPr>
            <w:tcW w:w="1199"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1975</w:t>
            </w: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5</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val="en-US" w:eastAsia="zh-CN"/>
              </w:rPr>
              <w:t>5个点，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rFonts w:hint="eastAsia"/>
                <w:sz w:val="24"/>
                <w:szCs w:val="24"/>
                <w:highlight w:val="none"/>
                <w:vertAlign w:val="baseline"/>
                <w:lang w:eastAsia="zh-CN"/>
              </w:rPr>
            </w:pPr>
          </w:p>
        </w:tc>
        <w:tc>
          <w:tcPr>
            <w:tcW w:w="1199" w:type="dxa"/>
            <w:vMerge w:val="continue"/>
            <w:vAlign w:val="center"/>
          </w:tcPr>
          <w:p>
            <w:pPr>
              <w:jc w:val="center"/>
              <w:rPr>
                <w:rFonts w:hint="eastAsia"/>
                <w:sz w:val="24"/>
                <w:szCs w:val="24"/>
                <w:highlight w:val="none"/>
                <w:vertAlign w:val="baseline"/>
                <w:lang w:eastAsia="zh-CN"/>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rFonts w:hint="eastAsia"/>
                <w:sz w:val="24"/>
                <w:szCs w:val="24"/>
                <w:highlight w:val="none"/>
                <w:vertAlign w:val="baseline"/>
                <w:lang w:eastAsia="zh-CN"/>
              </w:rPr>
            </w:pPr>
          </w:p>
        </w:tc>
        <w:tc>
          <w:tcPr>
            <w:tcW w:w="1199" w:type="dxa"/>
            <w:vMerge w:val="continue"/>
            <w:vAlign w:val="center"/>
          </w:tcPr>
          <w:p>
            <w:pPr>
              <w:jc w:val="center"/>
              <w:rPr>
                <w:rFonts w:hint="eastAsia"/>
                <w:sz w:val="24"/>
                <w:szCs w:val="24"/>
                <w:highlight w:val="none"/>
                <w:vertAlign w:val="baseline"/>
                <w:lang w:eastAsia="zh-CN"/>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ascii="Times New Roman" w:hAnsi="Times New Roman" w:eastAsia="宋体" w:cs="Times New Roman"/>
                <w:highlight w:val="none"/>
                <w:lang w:val="en-US" w:eastAsia="zh-CN"/>
              </w:rPr>
            </w:pPr>
          </w:p>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w:t>
            </w:r>
          </w:p>
        </w:tc>
        <w:tc>
          <w:tcPr>
            <w:tcW w:w="1591" w:type="dxa"/>
            <w:vMerge w:val="restart"/>
          </w:tcPr>
          <w:p>
            <w:pPr>
              <w:jc w:val="center"/>
              <w:rPr>
                <w:rFonts w:hint="eastAsia"/>
                <w:sz w:val="24"/>
                <w:szCs w:val="24"/>
                <w:highlight w:val="none"/>
                <w:vertAlign w:val="baseline"/>
                <w:lang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eastAsia="zh-CN"/>
              </w:rPr>
              <w:t>毛湾家园</w:t>
            </w:r>
            <w:r>
              <w:rPr>
                <w:rFonts w:hint="eastAsia"/>
                <w:sz w:val="24"/>
                <w:szCs w:val="24"/>
                <w:highlight w:val="none"/>
                <w:vertAlign w:val="baseline"/>
                <w:lang w:val="en-US" w:eastAsia="zh-CN"/>
              </w:rPr>
              <w:t>BC区</w:t>
            </w:r>
          </w:p>
        </w:tc>
        <w:tc>
          <w:tcPr>
            <w:tcW w:w="1199"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4204</w:t>
            </w: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3210"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sz w:val="24"/>
                <w:szCs w:val="24"/>
                <w:highlight w:val="none"/>
                <w:vertAlign w:val="baseline"/>
                <w:lang w:val="en-US" w:eastAsia="zh-CN"/>
              </w:rPr>
              <w:t>3个点，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center"/>
          </w:tcPr>
          <w:p>
            <w:pPr>
              <w:jc w:val="center"/>
              <w:rPr>
                <w:sz w:val="24"/>
                <w:szCs w:val="24"/>
                <w:highlight w:val="none"/>
                <w:vertAlign w:val="baseline"/>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3210"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center"/>
          </w:tcPr>
          <w:p>
            <w:pPr>
              <w:jc w:val="center"/>
              <w:rPr>
                <w:sz w:val="24"/>
                <w:szCs w:val="24"/>
                <w:highlight w:val="none"/>
                <w:vertAlign w:val="baseline"/>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5</w:t>
            </w:r>
          </w:p>
        </w:tc>
        <w:tc>
          <w:tcPr>
            <w:tcW w:w="1591" w:type="dxa"/>
            <w:vMerge w:val="restart"/>
          </w:tcPr>
          <w:p>
            <w:pPr>
              <w:jc w:val="center"/>
              <w:rPr>
                <w:rFonts w:hint="eastAsia"/>
                <w:sz w:val="24"/>
                <w:szCs w:val="24"/>
                <w:highlight w:val="none"/>
                <w:vertAlign w:val="baseline"/>
                <w:lang w:eastAsia="zh-CN"/>
              </w:rPr>
            </w:pPr>
          </w:p>
          <w:p>
            <w:pPr>
              <w:jc w:val="center"/>
              <w:rPr>
                <w:rFonts w:hint="eastAsia" w:eastAsia="宋体"/>
                <w:sz w:val="24"/>
                <w:szCs w:val="24"/>
                <w:highlight w:val="none"/>
                <w:vertAlign w:val="baseline"/>
                <w:lang w:eastAsia="zh-CN"/>
              </w:rPr>
            </w:pPr>
            <w:r>
              <w:rPr>
                <w:rFonts w:hint="eastAsia"/>
                <w:sz w:val="24"/>
                <w:szCs w:val="24"/>
                <w:highlight w:val="none"/>
                <w:vertAlign w:val="baseline"/>
                <w:lang w:eastAsia="zh-CN"/>
              </w:rPr>
              <w:t>保利时光印象</w:t>
            </w:r>
          </w:p>
        </w:tc>
        <w:tc>
          <w:tcPr>
            <w:tcW w:w="1199"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839</w:t>
            </w: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val="en-US" w:eastAsia="zh-CN"/>
              </w:rPr>
              <w:t>3个点，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top"/>
          </w:tcPr>
          <w:p>
            <w:pPr>
              <w:jc w:val="center"/>
              <w:rPr>
                <w:sz w:val="24"/>
                <w:szCs w:val="24"/>
                <w:highlight w:val="none"/>
                <w:vertAlign w:val="baseline"/>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top"/>
          </w:tcPr>
          <w:p>
            <w:pPr>
              <w:jc w:val="center"/>
              <w:rPr>
                <w:sz w:val="24"/>
                <w:szCs w:val="24"/>
                <w:highlight w:val="none"/>
                <w:vertAlign w:val="baseline"/>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26"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5"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6</w:t>
            </w:r>
          </w:p>
        </w:tc>
        <w:tc>
          <w:tcPr>
            <w:tcW w:w="1591" w:type="dxa"/>
            <w:vMerge w:val="restart"/>
          </w:tcPr>
          <w:p>
            <w:pPr>
              <w:jc w:val="center"/>
              <w:rPr>
                <w:rFonts w:hint="eastAsia"/>
                <w:sz w:val="24"/>
                <w:szCs w:val="24"/>
                <w:highlight w:val="none"/>
                <w:vertAlign w:val="baseline"/>
                <w:lang w:eastAsia="zh-CN"/>
              </w:rPr>
            </w:pPr>
          </w:p>
          <w:p>
            <w:pPr>
              <w:jc w:val="center"/>
              <w:rPr>
                <w:rFonts w:hint="eastAsia" w:eastAsia="宋体"/>
                <w:sz w:val="24"/>
                <w:szCs w:val="24"/>
                <w:highlight w:val="none"/>
                <w:vertAlign w:val="baseline"/>
                <w:lang w:eastAsia="zh-CN"/>
              </w:rPr>
            </w:pPr>
            <w:r>
              <w:rPr>
                <w:rFonts w:hint="eastAsia"/>
                <w:sz w:val="24"/>
                <w:szCs w:val="24"/>
                <w:highlight w:val="none"/>
                <w:vertAlign w:val="baseline"/>
                <w:lang w:eastAsia="zh-CN"/>
              </w:rPr>
              <w:t>融侨悦府</w:t>
            </w:r>
          </w:p>
        </w:tc>
        <w:tc>
          <w:tcPr>
            <w:tcW w:w="1199" w:type="dxa"/>
            <w:vMerge w:val="restart"/>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2043</w:t>
            </w: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26"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sz w:val="24"/>
                <w:szCs w:val="24"/>
                <w:highlight w:val="none"/>
                <w:vertAlign w:val="baseline"/>
                <w:lang w:val="en-US" w:eastAsia="zh-CN"/>
              </w:rPr>
              <w:t>2</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val="en-US" w:eastAsia="zh-CN"/>
              </w:rPr>
              <w:t>2个点，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top"/>
          </w:tcPr>
          <w:p>
            <w:pPr>
              <w:jc w:val="center"/>
              <w:rPr>
                <w:sz w:val="24"/>
                <w:szCs w:val="24"/>
                <w:highlight w:val="none"/>
                <w:vertAlign w:val="baseline"/>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26"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sz w:val="24"/>
                <w:szCs w:val="24"/>
                <w:highlight w:val="none"/>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highlight w:val="none"/>
                <w:vertAlign w:val="baseline"/>
                <w:lang w:val="en-US" w:eastAsia="zh-CN"/>
              </w:rPr>
            </w:pPr>
          </w:p>
        </w:tc>
        <w:tc>
          <w:tcPr>
            <w:tcW w:w="1591" w:type="dxa"/>
            <w:vMerge w:val="continue"/>
          </w:tcPr>
          <w:p>
            <w:pPr>
              <w:jc w:val="center"/>
              <w:rPr>
                <w:sz w:val="24"/>
                <w:szCs w:val="24"/>
                <w:highlight w:val="none"/>
                <w:vertAlign w:val="baseline"/>
              </w:rPr>
            </w:pPr>
          </w:p>
        </w:tc>
        <w:tc>
          <w:tcPr>
            <w:tcW w:w="1199" w:type="dxa"/>
            <w:vMerge w:val="continue"/>
            <w:vAlign w:val="top"/>
          </w:tcPr>
          <w:p>
            <w:pPr>
              <w:jc w:val="center"/>
              <w:rPr>
                <w:sz w:val="24"/>
                <w:szCs w:val="24"/>
                <w:highlight w:val="none"/>
                <w:vertAlign w:val="baseline"/>
              </w:rPr>
            </w:pPr>
          </w:p>
        </w:tc>
        <w:tc>
          <w:tcPr>
            <w:tcW w:w="1563"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26"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sz w:val="24"/>
                <w:szCs w:val="24"/>
                <w:highlight w:val="none"/>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4" w:type="dxa"/>
            <w:gridSpan w:val="6"/>
          </w:tcPr>
          <w:p>
            <w:pPr>
              <w:jc w:val="both"/>
              <w:rPr>
                <w:rFonts w:hint="eastAsia"/>
                <w:sz w:val="24"/>
                <w:szCs w:val="24"/>
                <w:highlight w:val="none"/>
                <w:lang w:val="en-US" w:eastAsia="zh-CN"/>
              </w:rPr>
            </w:pPr>
            <w:r>
              <w:rPr>
                <w:rFonts w:hint="eastAsia"/>
                <w:sz w:val="24"/>
                <w:szCs w:val="24"/>
                <w:highlight w:val="none"/>
                <w:lang w:val="en-US" w:eastAsia="zh-CN"/>
              </w:rPr>
              <w:t>注：本标段需要配备1名项目经理管理现场，13名宣传员在一个月内完成入户宣传工作。项目经理可由上述人员中其中一人兼职。</w:t>
            </w:r>
          </w:p>
        </w:tc>
      </w:tr>
    </w:tbl>
    <w:p>
      <w:pPr>
        <w:adjustRightInd w:val="0"/>
        <w:snapToGrid w:val="0"/>
        <w:spacing w:line="360" w:lineRule="auto"/>
        <w:ind w:firstLine="480" w:firstLineChars="200"/>
        <w:rPr>
          <w:rFonts w:hint="eastAsia" w:ascii="宋体" w:hAnsi="宋体" w:cs="宋体"/>
          <w:sz w:val="24"/>
          <w:szCs w:val="24"/>
          <w:highlight w:val="none"/>
          <w:lang w:val="en-US" w:eastAsia="zh-CN"/>
        </w:rPr>
      </w:pPr>
    </w:p>
    <w:p>
      <w:pPr>
        <w:adjustRightInd w:val="0"/>
        <w:snapToGrid w:val="0"/>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3标段：</w:t>
      </w:r>
    </w:p>
    <w:tbl>
      <w:tblPr>
        <w:tblStyle w:val="58"/>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590"/>
        <w:gridCol w:w="1132"/>
        <w:gridCol w:w="1566"/>
        <w:gridCol w:w="867"/>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序号</w:t>
            </w:r>
          </w:p>
        </w:tc>
        <w:tc>
          <w:tcPr>
            <w:tcW w:w="1590"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小区名称</w:t>
            </w:r>
          </w:p>
        </w:tc>
        <w:tc>
          <w:tcPr>
            <w:tcW w:w="1132" w:type="dxa"/>
            <w:vAlign w:val="center"/>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户数</w:t>
            </w:r>
          </w:p>
        </w:tc>
        <w:tc>
          <w:tcPr>
            <w:tcW w:w="1566"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岗位名称</w:t>
            </w:r>
          </w:p>
        </w:tc>
        <w:tc>
          <w:tcPr>
            <w:tcW w:w="867"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人数</w:t>
            </w:r>
          </w:p>
        </w:tc>
        <w:tc>
          <w:tcPr>
            <w:tcW w:w="3165" w:type="dxa"/>
            <w:vAlign w:val="center"/>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highlight w:val="none"/>
                <w:vertAlign w:val="baseline"/>
                <w:lang w:val="en-US" w:eastAsia="zh-CN"/>
              </w:rPr>
            </w:pPr>
          </w:p>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1590" w:type="dxa"/>
            <w:vMerge w:val="restart"/>
          </w:tcPr>
          <w:p>
            <w:pPr>
              <w:jc w:val="center"/>
              <w:rPr>
                <w:rFonts w:hint="eastAsia"/>
                <w:sz w:val="24"/>
                <w:szCs w:val="24"/>
                <w:highlight w:val="none"/>
              </w:rPr>
            </w:pPr>
          </w:p>
          <w:p>
            <w:pPr>
              <w:jc w:val="center"/>
              <w:rPr>
                <w:rFonts w:hint="eastAsia" w:eastAsiaTheme="minorEastAsia"/>
                <w:sz w:val="24"/>
                <w:szCs w:val="24"/>
                <w:highlight w:val="none"/>
                <w:vertAlign w:val="baseline"/>
                <w:lang w:eastAsia="zh-CN"/>
              </w:rPr>
            </w:pPr>
            <w:r>
              <w:rPr>
                <w:rFonts w:hint="eastAsia"/>
                <w:sz w:val="24"/>
                <w:szCs w:val="24"/>
                <w:highlight w:val="none"/>
                <w:lang w:eastAsia="zh-CN"/>
              </w:rPr>
              <w:t>东方王榭</w:t>
            </w:r>
            <w:r>
              <w:rPr>
                <w:rFonts w:hint="eastAsia"/>
                <w:sz w:val="24"/>
                <w:szCs w:val="24"/>
                <w:highlight w:val="none"/>
              </w:rPr>
              <w:t>二期</w:t>
            </w:r>
          </w:p>
        </w:tc>
        <w:tc>
          <w:tcPr>
            <w:tcW w:w="1132" w:type="dxa"/>
            <w:vMerge w:val="restart"/>
            <w:vAlign w:val="center"/>
          </w:tcPr>
          <w:p>
            <w:pPr>
              <w:jc w:val="center"/>
              <w:rPr>
                <w:rFonts w:hint="default"/>
                <w:sz w:val="24"/>
                <w:szCs w:val="24"/>
                <w:highlight w:val="none"/>
                <w:lang w:val="en-US" w:eastAsia="zh-CN"/>
              </w:rPr>
            </w:pPr>
            <w:r>
              <w:rPr>
                <w:rFonts w:hint="eastAsia"/>
                <w:sz w:val="24"/>
                <w:szCs w:val="24"/>
                <w:highlight w:val="none"/>
                <w:lang w:val="en-US" w:eastAsia="zh-CN"/>
              </w:rPr>
              <w:t>480</w:t>
            </w:r>
          </w:p>
        </w:tc>
        <w:tc>
          <w:tcPr>
            <w:tcW w:w="1566"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分类指导员</w:t>
            </w:r>
          </w:p>
        </w:tc>
        <w:tc>
          <w:tcPr>
            <w:tcW w:w="867"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val="en-US" w:eastAsia="zh-CN"/>
              </w:rPr>
              <w:t>1个点，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sz w:val="24"/>
                <w:szCs w:val="24"/>
                <w:highlight w:val="none"/>
                <w:vertAlign w:val="baseline"/>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巡检员</w:t>
            </w:r>
          </w:p>
        </w:tc>
        <w:tc>
          <w:tcPr>
            <w:tcW w:w="867"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sz w:val="24"/>
                <w:szCs w:val="24"/>
                <w:highlight w:val="none"/>
                <w:vertAlign w:val="baseline"/>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洗桶员</w:t>
            </w:r>
          </w:p>
        </w:tc>
        <w:tc>
          <w:tcPr>
            <w:tcW w:w="867"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highlight w:val="none"/>
                <w:vertAlign w:val="baseline"/>
                <w:lang w:val="en-US" w:eastAsia="zh-CN"/>
              </w:rPr>
            </w:pPr>
          </w:p>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1590" w:type="dxa"/>
            <w:vMerge w:val="restart"/>
          </w:tcPr>
          <w:p>
            <w:pPr>
              <w:jc w:val="center"/>
              <w:rPr>
                <w:rFonts w:hint="eastAsia"/>
                <w:sz w:val="24"/>
                <w:szCs w:val="24"/>
                <w:highlight w:val="none"/>
              </w:rPr>
            </w:pPr>
          </w:p>
          <w:p>
            <w:pPr>
              <w:jc w:val="center"/>
              <w:rPr>
                <w:rFonts w:hint="eastAsia" w:eastAsiaTheme="minorEastAsia"/>
                <w:sz w:val="24"/>
                <w:szCs w:val="24"/>
                <w:highlight w:val="none"/>
                <w:vertAlign w:val="baseline"/>
                <w:lang w:val="en-US" w:eastAsia="zh-CN"/>
              </w:rPr>
            </w:pPr>
            <w:r>
              <w:rPr>
                <w:rFonts w:hint="eastAsia" w:eastAsiaTheme="minorEastAsia"/>
                <w:sz w:val="24"/>
                <w:szCs w:val="24"/>
                <w:highlight w:val="none"/>
                <w:lang w:eastAsia="zh-CN"/>
              </w:rPr>
              <w:t>金科新大陆</w:t>
            </w:r>
          </w:p>
        </w:tc>
        <w:tc>
          <w:tcPr>
            <w:tcW w:w="1132" w:type="dxa"/>
            <w:vMerge w:val="restart"/>
            <w:vAlign w:val="center"/>
          </w:tcPr>
          <w:p>
            <w:pPr>
              <w:jc w:val="center"/>
              <w:rPr>
                <w:rFonts w:hint="default" w:eastAsiaTheme="minorEastAsia"/>
                <w:sz w:val="24"/>
                <w:szCs w:val="24"/>
                <w:highlight w:val="none"/>
                <w:lang w:val="en-US" w:eastAsia="zh-CN"/>
              </w:rPr>
            </w:pPr>
            <w:r>
              <w:rPr>
                <w:rFonts w:hint="eastAsia" w:eastAsiaTheme="minorEastAsia"/>
                <w:sz w:val="24"/>
                <w:szCs w:val="24"/>
                <w:highlight w:val="none"/>
                <w:lang w:val="en-US" w:eastAsia="zh-CN"/>
              </w:rPr>
              <w:t>1021</w:t>
            </w:r>
          </w:p>
        </w:tc>
        <w:tc>
          <w:tcPr>
            <w:tcW w:w="1566"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分类指导员</w:t>
            </w:r>
          </w:p>
        </w:tc>
        <w:tc>
          <w:tcPr>
            <w:tcW w:w="867"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2</w:t>
            </w:r>
          </w:p>
        </w:tc>
        <w:tc>
          <w:tcPr>
            <w:tcW w:w="3165" w:type="dxa"/>
          </w:tcPr>
          <w:p>
            <w:pPr>
              <w:jc w:val="center"/>
              <w:rPr>
                <w:sz w:val="24"/>
                <w:szCs w:val="24"/>
                <w:highlight w:val="none"/>
                <w:vertAlign w:val="baseline"/>
              </w:rPr>
            </w:pPr>
            <w:r>
              <w:rPr>
                <w:rFonts w:hint="eastAsia"/>
                <w:sz w:val="24"/>
                <w:szCs w:val="24"/>
                <w:highlight w:val="none"/>
                <w:vertAlign w:val="baseline"/>
                <w:lang w:val="en-US" w:eastAsia="zh-CN"/>
              </w:rPr>
              <w:t>2个点，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highlight w:val="none"/>
                <w:vertAlign w:val="baseline"/>
                <w:lang w:val="en-US" w:eastAsia="zh-CN"/>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tcPr>
          <w:p>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巡检员</w:t>
            </w:r>
          </w:p>
        </w:tc>
        <w:tc>
          <w:tcPr>
            <w:tcW w:w="867" w:type="dxa"/>
          </w:tcPr>
          <w:p>
            <w:pPr>
              <w:jc w:val="center"/>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highlight w:val="none"/>
                <w:vertAlign w:val="baseline"/>
                <w:lang w:val="en-US" w:eastAsia="zh-CN"/>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tcPr>
          <w:p>
            <w:pPr>
              <w:jc w:val="center"/>
              <w:rPr>
                <w:rFonts w:hint="eastAsia"/>
                <w:sz w:val="24"/>
                <w:szCs w:val="24"/>
                <w:highlight w:val="none"/>
                <w:vertAlign w:val="baseline"/>
                <w:lang w:eastAsia="zh-CN"/>
              </w:rPr>
            </w:pPr>
            <w:r>
              <w:rPr>
                <w:rFonts w:hint="eastAsia"/>
                <w:sz w:val="24"/>
                <w:szCs w:val="24"/>
                <w:highlight w:val="none"/>
                <w:vertAlign w:val="baseline"/>
                <w:lang w:eastAsia="zh-CN"/>
              </w:rPr>
              <w:t>洗桶员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highlight w:val="none"/>
                <w:vertAlign w:val="baseline"/>
                <w:lang w:val="en-US" w:eastAsia="zh-CN"/>
              </w:rPr>
            </w:pPr>
          </w:p>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1590" w:type="dxa"/>
            <w:vMerge w:val="restart"/>
          </w:tcPr>
          <w:p>
            <w:pPr>
              <w:jc w:val="center"/>
              <w:rPr>
                <w:rFonts w:hint="eastAsia"/>
                <w:sz w:val="24"/>
                <w:szCs w:val="24"/>
                <w:highlight w:val="none"/>
              </w:rPr>
            </w:pPr>
          </w:p>
          <w:p>
            <w:pPr>
              <w:jc w:val="center"/>
              <w:rPr>
                <w:rFonts w:hint="eastAsia" w:eastAsia="宋体"/>
                <w:sz w:val="24"/>
                <w:szCs w:val="24"/>
                <w:highlight w:val="none"/>
                <w:vertAlign w:val="baseline"/>
                <w:lang w:eastAsia="zh-CN"/>
              </w:rPr>
            </w:pPr>
            <w:r>
              <w:rPr>
                <w:rFonts w:hint="eastAsia"/>
                <w:sz w:val="24"/>
                <w:szCs w:val="24"/>
                <w:highlight w:val="none"/>
                <w:lang w:eastAsia="zh-CN"/>
              </w:rPr>
              <w:t>中洲崇安府</w:t>
            </w:r>
          </w:p>
        </w:tc>
        <w:tc>
          <w:tcPr>
            <w:tcW w:w="1132" w:type="dxa"/>
            <w:vMerge w:val="restart"/>
            <w:vAlign w:val="center"/>
          </w:tcPr>
          <w:p>
            <w:pPr>
              <w:jc w:val="center"/>
              <w:rPr>
                <w:rFonts w:hint="default"/>
                <w:sz w:val="24"/>
                <w:szCs w:val="24"/>
                <w:highlight w:val="none"/>
                <w:lang w:val="en-US" w:eastAsia="zh-CN"/>
              </w:rPr>
            </w:pPr>
            <w:r>
              <w:rPr>
                <w:rFonts w:hint="eastAsia"/>
                <w:sz w:val="24"/>
                <w:szCs w:val="24"/>
                <w:highlight w:val="none"/>
                <w:lang w:val="en-US" w:eastAsia="zh-CN"/>
              </w:rPr>
              <w:t>629</w:t>
            </w:r>
          </w:p>
        </w:tc>
        <w:tc>
          <w:tcPr>
            <w:tcW w:w="1566"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3165"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val="en-US" w:eastAsia="zh-CN"/>
              </w:rPr>
              <w:t>2个点，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highlight w:val="none"/>
                <w:vertAlign w:val="baseline"/>
                <w:lang w:val="en-US" w:eastAsia="zh-CN"/>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highlight w:val="none"/>
                <w:vertAlign w:val="baseline"/>
                <w:lang w:val="en-US" w:eastAsia="zh-CN"/>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ascii="Times New Roman" w:hAnsi="Times New Roman" w:eastAsia="宋体" w:cs="Times New Roman"/>
                <w:sz w:val="24"/>
                <w:szCs w:val="24"/>
                <w:highlight w:val="none"/>
                <w:lang w:val="en-US" w:eastAsia="zh-CN"/>
              </w:rPr>
            </w:pPr>
          </w:p>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p>
        </w:tc>
        <w:tc>
          <w:tcPr>
            <w:tcW w:w="1590" w:type="dxa"/>
            <w:vMerge w:val="restart"/>
          </w:tcPr>
          <w:p>
            <w:pPr>
              <w:jc w:val="both"/>
              <w:rPr>
                <w:rFonts w:hint="eastAsia" w:ascii="Times New Roman" w:hAnsi="Times New Roman" w:eastAsia="宋体" w:cs="Times New Roman"/>
                <w:sz w:val="24"/>
                <w:szCs w:val="24"/>
                <w:highlight w:val="none"/>
                <w:lang w:eastAsia="zh-CN"/>
              </w:rPr>
            </w:pPr>
          </w:p>
          <w:p>
            <w:pPr>
              <w:jc w:val="both"/>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广益星苑</w:t>
            </w:r>
            <w:r>
              <w:rPr>
                <w:rFonts w:hint="eastAsia" w:ascii="Times New Roman" w:hAnsi="Times New Roman" w:eastAsia="宋体" w:cs="Times New Roman"/>
                <w:sz w:val="24"/>
                <w:szCs w:val="24"/>
                <w:highlight w:val="none"/>
                <w:lang w:val="en-US" w:eastAsia="zh-CN"/>
              </w:rPr>
              <w:t>A区</w:t>
            </w:r>
          </w:p>
        </w:tc>
        <w:tc>
          <w:tcPr>
            <w:tcW w:w="1132" w:type="dxa"/>
            <w:vMerge w:val="restart"/>
            <w:vAlign w:val="center"/>
          </w:tcPr>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1650</w:t>
            </w:r>
          </w:p>
        </w:tc>
        <w:tc>
          <w:tcPr>
            <w:tcW w:w="1566"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分类指导员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4</w:t>
            </w:r>
          </w:p>
        </w:tc>
        <w:tc>
          <w:tcPr>
            <w:tcW w:w="3165" w:type="dxa"/>
            <w:vAlign w:val="top"/>
          </w:tcPr>
          <w:p>
            <w:pPr>
              <w:jc w:val="center"/>
              <w:rPr>
                <w:rFonts w:hint="eastAsia" w:ascii="Times New Roman" w:hAnsi="Times New Roman" w:eastAsia="宋体" w:cs="Times New Roman"/>
                <w:kern w:val="2"/>
                <w:sz w:val="24"/>
                <w:szCs w:val="24"/>
                <w:highlight w:val="none"/>
                <w:vertAlign w:val="baseline"/>
                <w:lang w:val="en-US" w:eastAsia="zh-CN" w:bidi="ar-SA"/>
              </w:rPr>
            </w:pPr>
            <w:r>
              <w:rPr>
                <w:rFonts w:hint="eastAsia"/>
                <w:sz w:val="24"/>
                <w:szCs w:val="24"/>
                <w:highlight w:val="none"/>
                <w:vertAlign w:val="baseline"/>
                <w:lang w:val="en-US" w:eastAsia="zh-CN"/>
              </w:rPr>
              <w:t>4个点，</w:t>
            </w:r>
            <w:r>
              <w:rPr>
                <w:rFonts w:hint="eastAsia"/>
                <w:sz w:val="24"/>
                <w:szCs w:val="24"/>
                <w:highlight w:val="none"/>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highlight w:val="none"/>
                <w:vertAlign w:val="baseline"/>
                <w:lang w:val="en-US" w:eastAsia="zh-CN"/>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巡检员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3165"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highlight w:val="none"/>
                <w:vertAlign w:val="baseline"/>
                <w:lang w:val="en-US" w:eastAsia="zh-CN"/>
              </w:rPr>
            </w:pPr>
          </w:p>
        </w:tc>
        <w:tc>
          <w:tcPr>
            <w:tcW w:w="1590" w:type="dxa"/>
            <w:vMerge w:val="continue"/>
          </w:tcPr>
          <w:p>
            <w:pPr>
              <w:jc w:val="center"/>
              <w:rPr>
                <w:sz w:val="24"/>
                <w:szCs w:val="24"/>
                <w:highlight w:val="none"/>
                <w:vertAlign w:val="baseline"/>
              </w:rPr>
            </w:pPr>
          </w:p>
        </w:tc>
        <w:tc>
          <w:tcPr>
            <w:tcW w:w="1132" w:type="dxa"/>
            <w:vMerge w:val="continue"/>
            <w:vAlign w:val="center"/>
          </w:tcPr>
          <w:p>
            <w:pPr>
              <w:jc w:val="center"/>
              <w:rPr>
                <w:sz w:val="24"/>
                <w:szCs w:val="24"/>
                <w:highlight w:val="none"/>
                <w:vertAlign w:val="baseline"/>
              </w:rPr>
            </w:pPr>
          </w:p>
        </w:tc>
        <w:tc>
          <w:tcPr>
            <w:tcW w:w="1566" w:type="dxa"/>
            <w:vAlign w:val="top"/>
          </w:tcPr>
          <w:p>
            <w:pPr>
              <w:jc w:val="center"/>
              <w:rPr>
                <w:rFonts w:hint="eastAsia" w:ascii="Times New Roman" w:hAnsi="Times New Roman" w:cs="Times New Roman" w:eastAsiaTheme="minorEastAsia"/>
                <w:kern w:val="2"/>
                <w:sz w:val="24"/>
                <w:szCs w:val="24"/>
                <w:highlight w:val="none"/>
                <w:vertAlign w:val="baseline"/>
                <w:lang w:val="en-US" w:eastAsia="zh-CN" w:bidi="ar-SA"/>
              </w:rPr>
            </w:pPr>
            <w:r>
              <w:rPr>
                <w:rFonts w:hint="eastAsia"/>
                <w:sz w:val="24"/>
                <w:szCs w:val="24"/>
                <w:highlight w:val="none"/>
                <w:vertAlign w:val="baseline"/>
                <w:lang w:eastAsia="zh-CN"/>
              </w:rPr>
              <w:t>洗桶员</w:t>
            </w:r>
          </w:p>
        </w:tc>
        <w:tc>
          <w:tcPr>
            <w:tcW w:w="867" w:type="dxa"/>
          </w:tcPr>
          <w:p>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3165" w:type="dxa"/>
            <w:vAlign w:val="top"/>
          </w:tcPr>
          <w:p>
            <w:pPr>
              <w:jc w:val="center"/>
              <w:rPr>
                <w:rFonts w:hint="eastAsia" w:asciiTheme="minorHAnsi" w:hAnsiTheme="minorHAnsi" w:eastAsiaTheme="minorEastAsia" w:cstheme="minorBidi"/>
                <w:kern w:val="2"/>
                <w:sz w:val="24"/>
                <w:szCs w:val="24"/>
                <w:highlight w:val="none"/>
                <w:vertAlign w:val="baseline"/>
                <w:lang w:val="en-US" w:eastAsia="zh-CN" w:bidi="ar-SA"/>
              </w:rPr>
            </w:pPr>
            <w:r>
              <w:rPr>
                <w:rFonts w:hint="eastAsia"/>
                <w:sz w:val="24"/>
                <w:szCs w:val="24"/>
                <w:highlight w:val="none"/>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590" w:type="dxa"/>
            <w:vMerge w:val="restart"/>
          </w:tcPr>
          <w:p>
            <w:pPr>
              <w:jc w:val="center"/>
              <w:rPr>
                <w:rFonts w:hint="eastAsia"/>
                <w:sz w:val="24"/>
                <w:szCs w:val="24"/>
                <w:vertAlign w:val="baseline"/>
                <w:lang w:eastAsia="zh-CN"/>
              </w:rPr>
            </w:pPr>
          </w:p>
          <w:p>
            <w:pPr>
              <w:jc w:val="center"/>
              <w:rPr>
                <w:rFonts w:hint="default" w:eastAsia="宋体"/>
                <w:sz w:val="24"/>
                <w:szCs w:val="24"/>
                <w:vertAlign w:val="baseline"/>
                <w:lang w:val="en-US" w:eastAsia="zh-CN"/>
              </w:rPr>
            </w:pPr>
            <w:r>
              <w:rPr>
                <w:rFonts w:hint="eastAsia" w:ascii="Times New Roman" w:hAnsi="Times New Roman" w:eastAsia="宋体" w:cs="Times New Roman"/>
                <w:sz w:val="24"/>
                <w:szCs w:val="24"/>
                <w:highlight w:val="none"/>
                <w:lang w:eastAsia="zh-CN"/>
              </w:rPr>
              <w:t>广益星苑</w:t>
            </w:r>
            <w:r>
              <w:rPr>
                <w:rFonts w:hint="eastAsia" w:ascii="Times New Roman" w:hAnsi="Times New Roman" w:eastAsia="宋体" w:cs="Times New Roman"/>
                <w:sz w:val="24"/>
                <w:szCs w:val="24"/>
                <w:highlight w:val="none"/>
                <w:lang w:val="en-US" w:eastAsia="zh-CN"/>
              </w:rPr>
              <w:t>B区</w:t>
            </w:r>
          </w:p>
        </w:tc>
        <w:tc>
          <w:tcPr>
            <w:tcW w:w="1132" w:type="dxa"/>
            <w:vMerge w:val="restart"/>
            <w:vAlign w:val="center"/>
          </w:tcPr>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964</w:t>
            </w: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3个点，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590" w:type="dxa"/>
            <w:vMerge w:val="restart"/>
          </w:tcPr>
          <w:p>
            <w:pPr>
              <w:jc w:val="center"/>
              <w:rPr>
                <w:rFonts w:hint="eastAsia" w:ascii="Times New Roman" w:hAnsi="Times New Roman" w:eastAsia="宋体" w:cs="Times New Roman"/>
                <w:sz w:val="24"/>
                <w:szCs w:val="24"/>
                <w:highlight w:val="none"/>
                <w:lang w:val="en-US" w:eastAsia="zh-CN"/>
              </w:rPr>
            </w:pPr>
          </w:p>
          <w:p>
            <w:pPr>
              <w:jc w:val="center"/>
              <w:rPr>
                <w:rFonts w:hint="default" w:eastAsia="宋体"/>
                <w:sz w:val="24"/>
                <w:szCs w:val="24"/>
                <w:vertAlign w:val="baseline"/>
                <w:lang w:val="en-US" w:eastAsia="zh-CN"/>
              </w:rPr>
            </w:pPr>
            <w:r>
              <w:rPr>
                <w:rFonts w:hint="eastAsia" w:ascii="Times New Roman" w:hAnsi="Times New Roman" w:eastAsia="宋体" w:cs="Times New Roman"/>
                <w:sz w:val="24"/>
                <w:szCs w:val="24"/>
                <w:highlight w:val="none"/>
                <w:lang w:val="en-US" w:eastAsia="zh-CN"/>
              </w:rPr>
              <w:t>广益佳苑二期</w:t>
            </w:r>
          </w:p>
        </w:tc>
        <w:tc>
          <w:tcPr>
            <w:tcW w:w="1132" w:type="dxa"/>
            <w:vMerge w:val="restart"/>
            <w:vAlign w:val="center"/>
          </w:tcPr>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2443</w:t>
            </w: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67" w:type="dxa"/>
            <w:vAlign w:val="top"/>
          </w:tcPr>
          <w:p>
            <w:pPr>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7</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7个点，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top"/>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67"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top"/>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67"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6"/>
          </w:tcPr>
          <w:p>
            <w:pPr>
              <w:jc w:val="both"/>
              <w:rPr>
                <w:rFonts w:hint="eastAsia"/>
                <w:sz w:val="24"/>
                <w:szCs w:val="24"/>
                <w:lang w:val="en-US" w:eastAsia="zh-CN"/>
              </w:rPr>
            </w:pPr>
            <w:r>
              <w:rPr>
                <w:rFonts w:hint="eastAsia"/>
                <w:sz w:val="24"/>
                <w:szCs w:val="24"/>
                <w:lang w:val="en-US" w:eastAsia="zh-CN"/>
              </w:rPr>
              <w:t>注：本标段需要配备1名项目经理管理现场，10名宣传员在一个月内完成入户宣传工作。项目经理可由上述人员中其中一人兼职。</w:t>
            </w:r>
          </w:p>
        </w:tc>
      </w:tr>
    </w:tbl>
    <w:p>
      <w:pPr>
        <w:adjustRightInd w:val="0"/>
        <w:snapToGrid w:val="0"/>
        <w:spacing w:line="360" w:lineRule="auto"/>
        <w:ind w:firstLine="480" w:firstLineChars="200"/>
        <w:rPr>
          <w:rFonts w:hint="eastAsia" w:ascii="宋体" w:hAnsi="宋体" w:cs="宋体"/>
          <w:sz w:val="24"/>
          <w:szCs w:val="24"/>
          <w:highlight w:val="none"/>
          <w:lang w:val="en-US" w:eastAsia="zh-CN"/>
        </w:rPr>
      </w:pPr>
    </w:p>
    <w:p>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其他</w:t>
      </w:r>
      <w:r>
        <w:rPr>
          <w:rFonts w:hint="eastAsia" w:ascii="宋体" w:hAnsi="宋体" w:eastAsia="宋体" w:cs="宋体"/>
          <w:b/>
          <w:bCs/>
          <w:sz w:val="24"/>
          <w:szCs w:val="24"/>
          <w:highlight w:val="none"/>
          <w:lang w:eastAsia="zh-CN"/>
        </w:rPr>
        <w:t>要求</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（1）建立健全台账资料管理，根据垃圾收运情况（记录及汇总），垃圾分类收集设施日常保洁、消杀和维护情况等进行统计汇总制表，每月制作报表上报采购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w:t>
      </w:r>
    </w:p>
    <w:p>
      <w:pPr>
        <w:widowControl/>
        <w:topLinePunct/>
        <w:spacing w:line="360" w:lineRule="auto"/>
        <w:ind w:firstLine="480" w:firstLineChars="200"/>
        <w:rPr>
          <w:rFonts w:ascii="宋体" w:hAnsi="宋体"/>
          <w:bCs/>
          <w:sz w:val="24"/>
          <w:szCs w:val="24"/>
        </w:rPr>
      </w:pPr>
      <w:r>
        <w:rPr>
          <w:rFonts w:ascii="宋体" w:hAnsi="宋体"/>
          <w:bCs/>
          <w:sz w:val="24"/>
          <w:szCs w:val="24"/>
        </w:rPr>
        <w:t>（2）做好居民垃圾分类的正确投放工作，配合街道、社区、小区物业公司和垃圾收运单位的工作，同时关注居民参与情况，及时反馈问题。</w:t>
      </w:r>
    </w:p>
    <w:p>
      <w:pPr>
        <w:widowControl/>
        <w:topLinePunct/>
        <w:spacing w:line="360" w:lineRule="auto"/>
        <w:ind w:firstLine="480" w:firstLineChars="200"/>
        <w:rPr>
          <w:rFonts w:ascii="宋体" w:hAnsi="宋体"/>
          <w:bCs/>
          <w:sz w:val="24"/>
          <w:szCs w:val="24"/>
        </w:rPr>
      </w:pPr>
      <w:r>
        <w:rPr>
          <w:rFonts w:ascii="宋体" w:hAnsi="宋体"/>
          <w:bCs/>
          <w:sz w:val="24"/>
          <w:szCs w:val="24"/>
        </w:rPr>
        <w:t>（3）接受采购</w:t>
      </w:r>
      <w:r>
        <w:rPr>
          <w:rFonts w:hint="eastAsia" w:ascii="宋体" w:hAnsi="宋体"/>
          <w:bCs/>
          <w:sz w:val="24"/>
          <w:szCs w:val="24"/>
          <w:lang w:val="en-US" w:eastAsia="zh-CN"/>
        </w:rPr>
        <w:t>人</w:t>
      </w:r>
      <w:r>
        <w:rPr>
          <w:rFonts w:ascii="宋体" w:hAnsi="宋体"/>
          <w:bCs/>
          <w:sz w:val="24"/>
          <w:szCs w:val="24"/>
        </w:rPr>
        <w:t>及各级管理部门的检查考核及其相应结果。在特殊情况（包括重大活动或灾害性天气）应服从</w:t>
      </w:r>
      <w:r>
        <w:rPr>
          <w:rFonts w:hint="eastAsia" w:ascii="宋体" w:hAnsi="宋体"/>
          <w:bCs/>
          <w:sz w:val="24"/>
          <w:szCs w:val="24"/>
          <w:lang w:val="en-US" w:eastAsia="zh-CN"/>
        </w:rPr>
        <w:t>采购人</w:t>
      </w:r>
      <w:r>
        <w:rPr>
          <w:rFonts w:ascii="宋体" w:hAnsi="宋体"/>
          <w:bCs/>
          <w:sz w:val="24"/>
          <w:szCs w:val="24"/>
        </w:rPr>
        <w:t>工作的需要和安排，主动加强突击与保障，确保重大活动对垃圾分类工作的特殊要求。</w:t>
      </w:r>
    </w:p>
    <w:p>
      <w:pPr>
        <w:widowControl/>
        <w:topLinePunct/>
        <w:spacing w:line="360" w:lineRule="auto"/>
        <w:ind w:firstLine="480" w:firstLineChars="200"/>
        <w:rPr>
          <w:rFonts w:ascii="宋体" w:hAnsi="宋体"/>
          <w:bCs/>
          <w:sz w:val="24"/>
          <w:szCs w:val="24"/>
        </w:rPr>
      </w:pPr>
      <w:r>
        <w:rPr>
          <w:rFonts w:ascii="宋体" w:hAnsi="宋体"/>
          <w:bCs/>
          <w:sz w:val="24"/>
          <w:szCs w:val="24"/>
        </w:rPr>
        <w:t>（4）自觉接受社会监督，对居民群众和新闻媒体提出的批评意见或建议，必须在24小时内整改到位，并将结果上报至</w:t>
      </w:r>
      <w:r>
        <w:rPr>
          <w:rFonts w:hint="eastAsia" w:ascii="宋体" w:hAnsi="宋体"/>
          <w:bCs/>
          <w:sz w:val="24"/>
          <w:szCs w:val="24"/>
          <w:lang w:val="en-US" w:eastAsia="zh-CN"/>
        </w:rPr>
        <w:t>采购人</w:t>
      </w:r>
      <w:r>
        <w:rPr>
          <w:rFonts w:ascii="宋体" w:hAnsi="宋体"/>
          <w:bCs/>
          <w:sz w:val="24"/>
          <w:szCs w:val="24"/>
        </w:rPr>
        <w:t>。</w:t>
      </w:r>
    </w:p>
    <w:p>
      <w:pPr>
        <w:widowControl/>
        <w:topLinePunct/>
        <w:spacing w:line="360" w:lineRule="auto"/>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lang w:eastAsia="zh-CN"/>
        </w:rPr>
        <w:t>服务</w:t>
      </w:r>
      <w:r>
        <w:rPr>
          <w:rFonts w:ascii="宋体" w:hAnsi="宋体"/>
          <w:bCs/>
          <w:sz w:val="24"/>
          <w:szCs w:val="24"/>
        </w:rPr>
        <w:t>人员按要求统一着装，文明作业，爱护基础设施，如发现垃圾桶、收集</w:t>
      </w:r>
      <w:r>
        <w:rPr>
          <w:rFonts w:hint="eastAsia" w:ascii="宋体" w:hAnsi="宋体"/>
          <w:bCs/>
          <w:sz w:val="24"/>
          <w:szCs w:val="24"/>
          <w:lang w:eastAsia="zh-CN"/>
        </w:rPr>
        <w:t>屋</w:t>
      </w:r>
      <w:r>
        <w:rPr>
          <w:rFonts w:ascii="宋体" w:hAnsi="宋体"/>
          <w:bCs/>
          <w:sz w:val="24"/>
          <w:szCs w:val="24"/>
        </w:rPr>
        <w:t>、指示牌等有破损情况的，及时拍照记录，上报采购</w:t>
      </w:r>
      <w:r>
        <w:rPr>
          <w:rFonts w:hint="eastAsia" w:ascii="宋体" w:hAnsi="宋体"/>
          <w:bCs/>
          <w:sz w:val="24"/>
          <w:szCs w:val="24"/>
          <w:lang w:val="en-US" w:eastAsia="zh-CN"/>
        </w:rPr>
        <w:t>人</w:t>
      </w:r>
      <w:r>
        <w:rPr>
          <w:rFonts w:ascii="宋体" w:hAnsi="宋体"/>
          <w:bCs/>
          <w:sz w:val="24"/>
          <w:szCs w:val="24"/>
        </w:rPr>
        <w:t>，由采购</w:t>
      </w:r>
      <w:r>
        <w:rPr>
          <w:rFonts w:hint="eastAsia" w:ascii="宋体" w:hAnsi="宋体"/>
          <w:bCs/>
          <w:sz w:val="24"/>
          <w:szCs w:val="24"/>
          <w:lang w:val="en-US" w:eastAsia="zh-CN"/>
        </w:rPr>
        <w:t>人</w:t>
      </w:r>
      <w:r>
        <w:rPr>
          <w:rFonts w:ascii="宋体" w:hAnsi="宋体"/>
          <w:bCs/>
          <w:sz w:val="24"/>
          <w:szCs w:val="24"/>
        </w:rPr>
        <w:t>落实维修或更新。</w:t>
      </w:r>
    </w:p>
    <w:p>
      <w:pPr>
        <w:widowControl/>
        <w:topLinePunct/>
        <w:spacing w:line="360" w:lineRule="auto"/>
        <w:ind w:firstLine="480" w:firstLineChars="200"/>
        <w:rPr>
          <w:rFonts w:ascii="宋体" w:hAnsi="宋体"/>
          <w:bCs/>
          <w:sz w:val="24"/>
          <w:szCs w:val="24"/>
        </w:rPr>
      </w:pPr>
      <w:r>
        <w:rPr>
          <w:rFonts w:ascii="宋体" w:hAnsi="宋体"/>
          <w:bCs/>
          <w:sz w:val="24"/>
          <w:szCs w:val="24"/>
        </w:rPr>
        <w:t>（6）做到各类垃圾分类统计数据及时、准确、真实，偏差率不得大于5%。</w:t>
      </w:r>
    </w:p>
    <w:p>
      <w:pPr>
        <w:widowControl/>
        <w:topLinePunct/>
        <w:spacing w:line="360" w:lineRule="auto"/>
        <w:ind w:firstLine="480" w:firstLineChars="200"/>
        <w:rPr>
          <w:rFonts w:ascii="宋体" w:hAnsi="宋体"/>
          <w:bCs/>
          <w:sz w:val="24"/>
          <w:szCs w:val="24"/>
        </w:rPr>
      </w:pPr>
      <w:r>
        <w:rPr>
          <w:rFonts w:ascii="宋体" w:hAnsi="宋体"/>
          <w:bCs/>
          <w:sz w:val="24"/>
          <w:szCs w:val="24"/>
        </w:rPr>
        <w:t>（7）对小区内所有垃圾分类收集设施等进行日常保洁和维护，每天至少1次，同时防止出现垃圾满溢现象。</w:t>
      </w:r>
    </w:p>
    <w:p>
      <w:pPr>
        <w:widowControl/>
        <w:topLinePunct/>
        <w:spacing w:line="360" w:lineRule="auto"/>
        <w:ind w:firstLine="480" w:firstLineChars="200"/>
        <w:rPr>
          <w:rFonts w:hint="eastAsia" w:ascii="宋体" w:hAnsi="宋体" w:eastAsia="宋体" w:cs="宋体"/>
          <w:b/>
          <w:bCs/>
          <w:sz w:val="24"/>
          <w:szCs w:val="24"/>
          <w:lang w:eastAsia="zh-CN"/>
        </w:rPr>
      </w:pPr>
      <w:r>
        <w:rPr>
          <w:rFonts w:ascii="宋体" w:hAnsi="宋体"/>
          <w:bCs/>
          <w:sz w:val="24"/>
          <w:szCs w:val="24"/>
        </w:rPr>
        <w:t>（8）服务期内投放垃圾准确率达到</w:t>
      </w:r>
      <w:r>
        <w:rPr>
          <w:rFonts w:hint="eastAsia" w:ascii="宋体" w:hAnsi="宋体"/>
          <w:bCs/>
          <w:sz w:val="24"/>
          <w:szCs w:val="24"/>
          <w:lang w:val="en-US" w:eastAsia="zh-CN"/>
        </w:rPr>
        <w:t>85</w:t>
      </w:r>
      <w:r>
        <w:rPr>
          <w:rFonts w:ascii="宋体" w:hAnsi="宋体"/>
          <w:bCs/>
          <w:sz w:val="24"/>
          <w:szCs w:val="24"/>
        </w:rPr>
        <w:t>%。</w:t>
      </w: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eastAsia" w:ascii="宋体" w:hAnsi="宋体" w:eastAsia="宋体" w:cs="宋体"/>
          <w:b/>
          <w:bCs/>
          <w:sz w:val="24"/>
          <w:szCs w:val="24"/>
          <w:lang w:val="en-US" w:eastAsia="zh-CN"/>
        </w:rPr>
      </w:pPr>
    </w:p>
    <w:p>
      <w:pPr>
        <w:spacing w:after="78" w:line="360" w:lineRule="auto"/>
        <w:jc w:val="left"/>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spacing w:after="78" w:line="360" w:lineRule="auto"/>
        <w:jc w:val="center"/>
        <w:outlineLvl w:val="0"/>
        <w:rPr>
          <w:rFonts w:hint="eastAsia" w:hAnsi="宋体" w:cs="宋体"/>
          <w:b/>
          <w:bCs/>
          <w:color w:val="121212"/>
          <w:sz w:val="36"/>
          <w:szCs w:val="36"/>
        </w:rPr>
      </w:pPr>
      <w:r>
        <w:rPr>
          <w:rFonts w:hint="eastAsia" w:ascii="宋体" w:hAnsi="宋体" w:eastAsia="宋体" w:cs="宋体"/>
          <w:b/>
          <w:bCs/>
          <w:sz w:val="24"/>
          <w:szCs w:val="24"/>
          <w:lang w:eastAsia="zh-CN"/>
        </w:rPr>
        <w:t>广益街道居民小区</w:t>
      </w:r>
      <w:r>
        <w:rPr>
          <w:rFonts w:hint="eastAsia" w:ascii="宋体" w:hAnsi="宋体" w:eastAsia="宋体" w:cs="宋体"/>
          <w:b/>
          <w:bCs/>
          <w:sz w:val="24"/>
          <w:szCs w:val="24"/>
        </w:rPr>
        <w:t>垃圾分类</w:t>
      </w:r>
      <w:r>
        <w:rPr>
          <w:rFonts w:hint="eastAsia" w:ascii="宋体" w:hAnsi="宋体" w:eastAsia="宋体" w:cs="宋体"/>
          <w:b/>
          <w:bCs/>
          <w:sz w:val="24"/>
          <w:szCs w:val="24"/>
          <w:lang w:eastAsia="zh-CN"/>
        </w:rPr>
        <w:t>运营服务</w:t>
      </w:r>
      <w:r>
        <w:rPr>
          <w:rFonts w:hint="eastAsia" w:ascii="宋体" w:hAnsi="宋体" w:eastAsia="宋体" w:cs="宋体"/>
          <w:b/>
          <w:bCs/>
          <w:sz w:val="24"/>
          <w:szCs w:val="24"/>
        </w:rPr>
        <w:t>考核办法</w:t>
      </w:r>
    </w:p>
    <w:p>
      <w:pPr>
        <w:spacing w:line="440" w:lineRule="exact"/>
        <w:rPr>
          <w:rFonts w:hint="eastAsia" w:hAnsi="宋体" w:cs="宋体"/>
          <w:b/>
          <w:bCs/>
          <w:color w:val="121212"/>
          <w:sz w:val="28"/>
          <w:szCs w:val="28"/>
        </w:rPr>
      </w:pPr>
      <w:r>
        <w:rPr>
          <w:rFonts w:hint="eastAsia" w:hAnsi="宋体" w:cs="宋体"/>
          <w:b/>
          <w:bCs/>
          <w:color w:val="121212"/>
          <w:sz w:val="28"/>
          <w:szCs w:val="28"/>
        </w:rPr>
        <w:t>一、</w:t>
      </w:r>
      <w:r>
        <w:rPr>
          <w:rFonts w:hint="eastAsia" w:hAnsi="宋体" w:cs="宋体"/>
          <w:b/>
          <w:bCs/>
          <w:color w:val="121212"/>
          <w:sz w:val="24"/>
          <w:szCs w:val="24"/>
        </w:rPr>
        <w:t>考核目的</w:t>
      </w:r>
    </w:p>
    <w:p>
      <w:pPr>
        <w:spacing w:line="440" w:lineRule="exact"/>
        <w:jc w:val="left"/>
        <w:rPr>
          <w:rFonts w:hint="eastAsia" w:ascii="宋体" w:hAnsi="Courier New"/>
          <w:sz w:val="24"/>
          <w:szCs w:val="24"/>
        </w:rPr>
      </w:pPr>
      <w:r>
        <w:rPr>
          <w:rFonts w:hint="eastAsia" w:hAnsi="宋体" w:cs="宋体"/>
          <w:color w:val="121212"/>
          <w:szCs w:val="21"/>
        </w:rPr>
        <w:t xml:space="preserve">   </w:t>
      </w:r>
      <w:r>
        <w:rPr>
          <w:rFonts w:hint="eastAsia" w:ascii="宋体" w:hAnsi="Courier New"/>
          <w:sz w:val="24"/>
          <w:szCs w:val="24"/>
        </w:rPr>
        <w:t>为加强商务区范围内已建垃圾房小区生活垃圾分类管理考评机制，依据《无锡市城市生活垃圾分类工作考核办法（暂行）》、《无锡市生活垃圾分类管理条例》（锡城管委发[2020] 2号）等相关内容，制定本办法。</w:t>
      </w:r>
    </w:p>
    <w:p>
      <w:pPr>
        <w:spacing w:line="440" w:lineRule="exact"/>
        <w:rPr>
          <w:rFonts w:hint="eastAsia" w:hAnsi="宋体" w:cs="宋体"/>
          <w:b/>
          <w:bCs/>
          <w:color w:val="121212"/>
          <w:sz w:val="24"/>
          <w:szCs w:val="24"/>
        </w:rPr>
      </w:pPr>
      <w:r>
        <w:rPr>
          <w:rFonts w:hint="eastAsia" w:hAnsi="宋体" w:cs="宋体"/>
          <w:b/>
          <w:bCs/>
          <w:color w:val="121212"/>
          <w:sz w:val="24"/>
          <w:szCs w:val="24"/>
        </w:rPr>
        <w:t>二、考核机构</w:t>
      </w:r>
    </w:p>
    <w:p>
      <w:pPr>
        <w:spacing w:line="440" w:lineRule="exact"/>
        <w:ind w:firstLine="480" w:firstLineChars="200"/>
        <w:rPr>
          <w:rFonts w:hint="eastAsia" w:hAnsi="宋体" w:cs="宋体"/>
          <w:color w:val="121212"/>
          <w:szCs w:val="21"/>
        </w:rPr>
      </w:pPr>
      <w:r>
        <w:rPr>
          <w:rFonts w:hint="eastAsia" w:ascii="宋体" w:hAnsi="Courier New"/>
          <w:sz w:val="24"/>
          <w:szCs w:val="24"/>
        </w:rPr>
        <w:t>本办法由无锡市</w:t>
      </w:r>
      <w:r>
        <w:rPr>
          <w:rFonts w:hint="eastAsia" w:ascii="宋体" w:hAnsi="Courier New"/>
          <w:sz w:val="24"/>
          <w:szCs w:val="24"/>
          <w:lang w:eastAsia="zh-CN"/>
        </w:rPr>
        <w:t>梁溪</w:t>
      </w:r>
      <w:r>
        <w:rPr>
          <w:rFonts w:hint="eastAsia" w:ascii="宋体" w:hAnsi="Courier New"/>
          <w:sz w:val="24"/>
          <w:szCs w:val="24"/>
        </w:rPr>
        <w:t>区</w:t>
      </w:r>
      <w:r>
        <w:rPr>
          <w:rFonts w:hint="eastAsia" w:ascii="宋体" w:hAnsi="Courier New"/>
          <w:sz w:val="24"/>
          <w:szCs w:val="24"/>
          <w:lang w:eastAsia="zh-CN"/>
        </w:rPr>
        <w:t>广益街道综合行政执法局</w:t>
      </w:r>
      <w:r>
        <w:rPr>
          <w:rFonts w:hint="eastAsia" w:ascii="宋体" w:hAnsi="Courier New"/>
          <w:sz w:val="24"/>
          <w:szCs w:val="24"/>
        </w:rPr>
        <w:t>等相关单位负责组织实施。</w:t>
      </w:r>
    </w:p>
    <w:p>
      <w:pPr>
        <w:spacing w:line="440" w:lineRule="exact"/>
        <w:rPr>
          <w:rFonts w:hint="eastAsia" w:hAnsi="宋体" w:cs="宋体"/>
          <w:b/>
          <w:bCs/>
          <w:color w:val="121212"/>
          <w:sz w:val="24"/>
          <w:szCs w:val="24"/>
        </w:rPr>
      </w:pPr>
      <w:r>
        <w:rPr>
          <w:rFonts w:hint="eastAsia" w:hAnsi="宋体" w:cs="宋体"/>
          <w:b/>
          <w:bCs/>
          <w:color w:val="121212"/>
          <w:sz w:val="24"/>
          <w:szCs w:val="24"/>
        </w:rPr>
        <w:t>三、考核内容</w:t>
      </w:r>
    </w:p>
    <w:p>
      <w:pPr>
        <w:spacing w:line="440" w:lineRule="exact"/>
        <w:ind w:firstLine="480" w:firstLineChars="200"/>
        <w:rPr>
          <w:rFonts w:hint="eastAsia" w:ascii="宋体" w:hAnsi="Courier New"/>
          <w:sz w:val="24"/>
          <w:szCs w:val="24"/>
        </w:rPr>
      </w:pPr>
      <w:r>
        <w:rPr>
          <w:rFonts w:hint="eastAsia" w:ascii="宋体" w:hAnsi="Courier New"/>
          <w:sz w:val="24"/>
          <w:szCs w:val="24"/>
        </w:rPr>
        <w:t>1、小区分类垃圾成果实效报告和质量情况。</w:t>
      </w:r>
    </w:p>
    <w:p>
      <w:pPr>
        <w:spacing w:line="440" w:lineRule="exact"/>
        <w:ind w:firstLine="480" w:firstLineChars="200"/>
        <w:rPr>
          <w:rFonts w:hint="eastAsia" w:ascii="宋体" w:hAnsi="Courier New"/>
          <w:sz w:val="24"/>
          <w:szCs w:val="24"/>
        </w:rPr>
      </w:pPr>
      <w:r>
        <w:rPr>
          <w:rFonts w:hint="eastAsia" w:ascii="宋体" w:hAnsi="Courier New"/>
          <w:sz w:val="24"/>
          <w:szCs w:val="24"/>
        </w:rPr>
        <w:t>2、中标单位垃圾分类维运情况。</w:t>
      </w:r>
    </w:p>
    <w:p>
      <w:pPr>
        <w:spacing w:line="440" w:lineRule="exact"/>
        <w:ind w:firstLine="480" w:firstLineChars="200"/>
        <w:rPr>
          <w:rFonts w:hint="eastAsia" w:ascii="宋体" w:hAnsi="Courier New"/>
          <w:sz w:val="24"/>
          <w:szCs w:val="24"/>
        </w:rPr>
      </w:pPr>
      <w:r>
        <w:rPr>
          <w:rFonts w:hint="eastAsia" w:ascii="宋体" w:hAnsi="Courier New"/>
          <w:sz w:val="24"/>
          <w:szCs w:val="24"/>
          <w:lang w:val="en-US" w:eastAsia="zh-CN"/>
        </w:rPr>
        <w:t>3</w:t>
      </w:r>
      <w:r>
        <w:rPr>
          <w:rFonts w:hint="eastAsia" w:ascii="宋体" w:hAnsi="Courier New"/>
          <w:sz w:val="24"/>
          <w:szCs w:val="24"/>
        </w:rPr>
        <w:t>、信息保密、曝光投诉、安全事故等其他情况以及奖励情况。</w:t>
      </w:r>
    </w:p>
    <w:p>
      <w:pPr>
        <w:spacing w:line="440" w:lineRule="exact"/>
        <w:rPr>
          <w:rFonts w:hint="eastAsia" w:hAnsi="宋体" w:cs="宋体"/>
          <w:b/>
          <w:bCs/>
          <w:color w:val="121212"/>
          <w:sz w:val="24"/>
          <w:szCs w:val="24"/>
        </w:rPr>
      </w:pPr>
      <w:r>
        <w:rPr>
          <w:rFonts w:hint="eastAsia" w:hAnsi="宋体" w:cs="宋体"/>
          <w:b/>
          <w:bCs/>
          <w:color w:val="121212"/>
          <w:sz w:val="24"/>
          <w:szCs w:val="24"/>
        </w:rPr>
        <w:t>四、考核实施</w:t>
      </w:r>
    </w:p>
    <w:p>
      <w:pPr>
        <w:spacing w:line="440" w:lineRule="exact"/>
        <w:ind w:firstLine="480" w:firstLineChars="200"/>
        <w:rPr>
          <w:rFonts w:hint="eastAsia" w:ascii="宋体" w:hAnsi="Courier New"/>
          <w:sz w:val="24"/>
          <w:szCs w:val="24"/>
        </w:rPr>
      </w:pPr>
      <w:r>
        <w:rPr>
          <w:rFonts w:hint="eastAsia" w:ascii="宋体" w:hAnsi="Courier New"/>
          <w:sz w:val="24"/>
          <w:szCs w:val="24"/>
          <w:lang w:eastAsia="zh-CN"/>
        </w:rPr>
        <w:t>（</w:t>
      </w:r>
      <w:r>
        <w:rPr>
          <w:rFonts w:hint="eastAsia" w:ascii="宋体" w:hAnsi="Courier New"/>
          <w:sz w:val="24"/>
          <w:szCs w:val="24"/>
        </w:rPr>
        <w:t>一</w:t>
      </w:r>
      <w:r>
        <w:rPr>
          <w:rFonts w:hint="eastAsia" w:ascii="宋体" w:hAnsi="Courier New"/>
          <w:sz w:val="24"/>
          <w:szCs w:val="24"/>
          <w:lang w:eastAsia="zh-CN"/>
        </w:rPr>
        <w:t>）</w:t>
      </w:r>
      <w:r>
        <w:rPr>
          <w:rFonts w:hint="eastAsia" w:ascii="宋体" w:hAnsi="Courier New"/>
          <w:sz w:val="24"/>
          <w:szCs w:val="24"/>
        </w:rPr>
        <w:t>考核时间</w:t>
      </w:r>
    </w:p>
    <w:p>
      <w:pPr>
        <w:spacing w:line="440" w:lineRule="exact"/>
        <w:ind w:firstLine="480" w:firstLineChars="200"/>
        <w:rPr>
          <w:rFonts w:hint="eastAsia" w:ascii="宋体" w:hAnsi="Courier New"/>
          <w:sz w:val="24"/>
          <w:szCs w:val="24"/>
        </w:rPr>
      </w:pPr>
      <w:r>
        <w:rPr>
          <w:rFonts w:hint="eastAsia" w:ascii="宋体" w:hAnsi="Courier New"/>
          <w:sz w:val="24"/>
          <w:szCs w:val="24"/>
        </w:rPr>
        <w:t>1、实行定期抽查、随机督查相结合的考核制度，每</w:t>
      </w:r>
      <w:r>
        <w:rPr>
          <w:rFonts w:hint="eastAsia" w:ascii="宋体" w:hAnsi="Courier New"/>
          <w:sz w:val="24"/>
          <w:szCs w:val="24"/>
          <w:lang w:eastAsia="zh-CN"/>
        </w:rPr>
        <w:t>月</w:t>
      </w:r>
      <w:r>
        <w:rPr>
          <w:rFonts w:hint="eastAsia" w:ascii="宋体" w:hAnsi="Courier New"/>
          <w:sz w:val="24"/>
          <w:szCs w:val="24"/>
        </w:rPr>
        <w:t>形成一次考核结果。</w:t>
      </w:r>
    </w:p>
    <w:p>
      <w:pPr>
        <w:spacing w:line="440" w:lineRule="exact"/>
        <w:ind w:firstLine="480" w:firstLineChars="200"/>
        <w:rPr>
          <w:rFonts w:hint="eastAsia" w:ascii="宋体" w:hAnsi="Courier New"/>
          <w:sz w:val="24"/>
          <w:szCs w:val="24"/>
        </w:rPr>
      </w:pPr>
      <w:r>
        <w:rPr>
          <w:rFonts w:hint="eastAsia" w:ascii="宋体" w:hAnsi="Courier New"/>
          <w:sz w:val="24"/>
          <w:szCs w:val="24"/>
        </w:rPr>
        <w:t>2、定期抽查每</w:t>
      </w:r>
      <w:r>
        <w:rPr>
          <w:rFonts w:hint="eastAsia" w:ascii="宋体" w:hAnsi="Courier New"/>
          <w:sz w:val="24"/>
          <w:szCs w:val="24"/>
          <w:lang w:eastAsia="zh-CN"/>
        </w:rPr>
        <w:t>月</w:t>
      </w:r>
      <w:r>
        <w:rPr>
          <w:rFonts w:hint="eastAsia" w:ascii="宋体" w:hAnsi="Courier New"/>
          <w:sz w:val="24"/>
          <w:szCs w:val="24"/>
        </w:rPr>
        <w:t>一次，随机抽检每月不少于一次。</w:t>
      </w:r>
    </w:p>
    <w:p>
      <w:pPr>
        <w:spacing w:line="440" w:lineRule="exact"/>
        <w:ind w:firstLine="480" w:firstLineChars="200"/>
        <w:rPr>
          <w:rFonts w:hint="eastAsia" w:ascii="宋体" w:hAnsi="Courier New"/>
          <w:sz w:val="24"/>
          <w:szCs w:val="24"/>
        </w:rPr>
      </w:pPr>
      <w:r>
        <w:rPr>
          <w:rFonts w:hint="eastAsia" w:ascii="宋体" w:hAnsi="Courier New"/>
          <w:sz w:val="24"/>
          <w:szCs w:val="24"/>
          <w:lang w:eastAsia="zh-CN"/>
        </w:rPr>
        <w:t>（</w:t>
      </w:r>
      <w:r>
        <w:rPr>
          <w:rFonts w:hint="eastAsia" w:ascii="宋体" w:hAnsi="Courier New"/>
          <w:sz w:val="24"/>
          <w:szCs w:val="24"/>
        </w:rPr>
        <w:t>二</w:t>
      </w:r>
      <w:r>
        <w:rPr>
          <w:rFonts w:hint="eastAsia" w:ascii="宋体" w:hAnsi="Courier New"/>
          <w:sz w:val="24"/>
          <w:szCs w:val="24"/>
          <w:lang w:eastAsia="zh-CN"/>
        </w:rPr>
        <w:t>）</w:t>
      </w:r>
      <w:r>
        <w:rPr>
          <w:rFonts w:hint="eastAsia" w:ascii="宋体" w:hAnsi="Courier New"/>
          <w:sz w:val="24"/>
          <w:szCs w:val="24"/>
        </w:rPr>
        <w:t>考核办法</w:t>
      </w:r>
    </w:p>
    <w:p>
      <w:pPr>
        <w:spacing w:line="440" w:lineRule="exact"/>
        <w:ind w:firstLine="480" w:firstLineChars="200"/>
        <w:rPr>
          <w:rFonts w:hint="eastAsia" w:ascii="宋体" w:hAnsi="Courier New"/>
          <w:sz w:val="24"/>
          <w:szCs w:val="24"/>
        </w:rPr>
      </w:pPr>
      <w:r>
        <w:rPr>
          <w:rFonts w:hint="eastAsia" w:ascii="宋体" w:hAnsi="Courier New"/>
          <w:sz w:val="24"/>
          <w:szCs w:val="24"/>
        </w:rPr>
        <w:t>1、定期抽查，按照《</w:t>
      </w:r>
      <w:r>
        <w:rPr>
          <w:rFonts w:hint="eastAsia" w:ascii="宋体" w:hAnsi="Courier New"/>
          <w:sz w:val="24"/>
          <w:szCs w:val="24"/>
          <w:lang w:eastAsia="zh-CN"/>
        </w:rPr>
        <w:t>广益</w:t>
      </w:r>
      <w:r>
        <w:rPr>
          <w:rFonts w:hint="eastAsia" w:ascii="宋体" w:hAnsi="Courier New"/>
          <w:sz w:val="24"/>
          <w:szCs w:val="24"/>
        </w:rPr>
        <w:t>街道生活垃圾分类考评工作质量考核评分表》（附件）实施检查；随机督查，采取动态随机检（巡）查方式进行。</w:t>
      </w:r>
    </w:p>
    <w:p>
      <w:pPr>
        <w:spacing w:line="440" w:lineRule="exact"/>
        <w:ind w:firstLine="480" w:firstLineChars="200"/>
        <w:rPr>
          <w:rFonts w:hint="eastAsia" w:ascii="宋体" w:hAnsi="Courier New"/>
          <w:sz w:val="24"/>
          <w:szCs w:val="24"/>
        </w:rPr>
      </w:pPr>
      <w:r>
        <w:rPr>
          <w:rFonts w:hint="eastAsia" w:ascii="宋体" w:hAnsi="Courier New"/>
          <w:sz w:val="24"/>
          <w:szCs w:val="24"/>
        </w:rPr>
        <w:t>2、</w:t>
      </w:r>
      <w:r>
        <w:rPr>
          <w:rFonts w:hint="eastAsia" w:ascii="宋体" w:hAnsi="Courier New"/>
          <w:sz w:val="24"/>
          <w:szCs w:val="24"/>
          <w:lang w:eastAsia="zh-CN"/>
        </w:rPr>
        <w:t>月</w:t>
      </w:r>
      <w:r>
        <w:rPr>
          <w:rFonts w:hint="eastAsia" w:ascii="宋体" w:hAnsi="Courier New"/>
          <w:sz w:val="24"/>
          <w:szCs w:val="24"/>
        </w:rPr>
        <w:t>度考核成绩将依据定期抽查、随机督查结果进行综合评定。</w:t>
      </w:r>
    </w:p>
    <w:p>
      <w:pPr>
        <w:spacing w:line="440" w:lineRule="exact"/>
        <w:ind w:firstLine="480" w:firstLineChars="200"/>
        <w:rPr>
          <w:rFonts w:ascii="宋体" w:hAnsi="Courier New"/>
          <w:sz w:val="24"/>
          <w:szCs w:val="24"/>
        </w:rPr>
      </w:pPr>
      <w:r>
        <w:rPr>
          <w:rFonts w:hint="eastAsia" w:ascii="宋体" w:hAnsi="Courier New"/>
          <w:sz w:val="24"/>
          <w:szCs w:val="24"/>
        </w:rPr>
        <w:t>3、结合上级平台案件考核情况进行综合评定。</w:t>
      </w:r>
    </w:p>
    <w:p>
      <w:pPr>
        <w:spacing w:line="440" w:lineRule="exact"/>
        <w:rPr>
          <w:rFonts w:hint="eastAsia" w:hAnsi="宋体" w:cs="宋体"/>
          <w:b/>
          <w:bCs/>
          <w:color w:val="121212"/>
          <w:sz w:val="24"/>
          <w:szCs w:val="24"/>
        </w:rPr>
      </w:pPr>
      <w:r>
        <w:rPr>
          <w:rFonts w:hint="eastAsia" w:hAnsi="宋体" w:cs="宋体"/>
          <w:b/>
          <w:bCs/>
          <w:color w:val="121212"/>
          <w:sz w:val="24"/>
          <w:szCs w:val="24"/>
        </w:rPr>
        <w:t>五、考核结果应用</w:t>
      </w:r>
    </w:p>
    <w:p>
      <w:pPr>
        <w:spacing w:line="440" w:lineRule="exact"/>
        <w:ind w:firstLine="480" w:firstLineChars="200"/>
        <w:rPr>
          <w:rFonts w:hint="eastAsia" w:ascii="宋体" w:hAnsi="Courier New" w:eastAsiaTheme="minorEastAsia"/>
          <w:sz w:val="24"/>
          <w:szCs w:val="24"/>
          <w:lang w:eastAsia="zh-CN"/>
        </w:rPr>
      </w:pPr>
      <w:r>
        <w:rPr>
          <w:rFonts w:hint="eastAsia" w:ascii="宋体" w:hAnsi="Courier New"/>
          <w:sz w:val="24"/>
          <w:szCs w:val="24"/>
        </w:rPr>
        <w:t>根据</w:t>
      </w:r>
      <w:r>
        <w:rPr>
          <w:rFonts w:hint="eastAsia" w:ascii="宋体" w:hAnsi="Courier New"/>
          <w:sz w:val="24"/>
          <w:szCs w:val="24"/>
          <w:lang w:eastAsia="zh-CN"/>
        </w:rPr>
        <w:t>月</w:t>
      </w:r>
      <w:r>
        <w:rPr>
          <w:rFonts w:hint="eastAsia" w:ascii="宋体" w:hAnsi="Courier New"/>
          <w:sz w:val="24"/>
          <w:szCs w:val="24"/>
        </w:rPr>
        <w:t>度考核情况，本</w:t>
      </w:r>
      <w:r>
        <w:rPr>
          <w:rFonts w:hint="eastAsia" w:ascii="宋体" w:hAnsi="Courier New"/>
          <w:sz w:val="24"/>
          <w:szCs w:val="24"/>
          <w:lang w:eastAsia="zh-CN"/>
        </w:rPr>
        <w:t>月</w:t>
      </w:r>
      <w:r>
        <w:rPr>
          <w:rFonts w:hint="eastAsia" w:ascii="宋体" w:hAnsi="Courier New"/>
          <w:sz w:val="24"/>
          <w:szCs w:val="24"/>
        </w:rPr>
        <w:t>得分≧90分的</w:t>
      </w:r>
      <w:r>
        <w:rPr>
          <w:rFonts w:hint="default" w:ascii="宋体" w:hAnsi="Courier New"/>
          <w:sz w:val="24"/>
          <w:szCs w:val="24"/>
          <w:lang w:val="en-US"/>
        </w:rPr>
        <w:t>,</w:t>
      </w:r>
      <w:r>
        <w:rPr>
          <w:rFonts w:hint="eastAsia" w:ascii="宋体" w:hAnsi="Courier New"/>
          <w:sz w:val="24"/>
          <w:szCs w:val="24"/>
        </w:rPr>
        <w:t>采购人按合同付款方式</w:t>
      </w:r>
      <w:r>
        <w:rPr>
          <w:rFonts w:hint="eastAsia" w:ascii="宋体" w:hAnsi="Courier New"/>
          <w:sz w:val="24"/>
          <w:szCs w:val="24"/>
          <w:lang w:eastAsia="zh-CN"/>
        </w:rPr>
        <w:t>全额计算本月</w:t>
      </w:r>
      <w:r>
        <w:rPr>
          <w:rFonts w:hint="eastAsia" w:ascii="宋体" w:hAnsi="Courier New"/>
          <w:sz w:val="24"/>
          <w:szCs w:val="24"/>
        </w:rPr>
        <w:t>服务项目经费；＜90</w:t>
      </w:r>
      <w:r>
        <w:rPr>
          <w:rFonts w:hint="eastAsia" w:ascii="宋体" w:hAnsi="Courier New"/>
          <w:sz w:val="24"/>
          <w:szCs w:val="24"/>
          <w:lang w:eastAsia="zh-CN"/>
        </w:rPr>
        <w:t>分</w:t>
      </w:r>
      <w:r>
        <w:rPr>
          <w:rFonts w:hint="eastAsia" w:ascii="宋体" w:hAnsi="Courier New"/>
          <w:sz w:val="24"/>
          <w:szCs w:val="24"/>
        </w:rPr>
        <w:t>本</w:t>
      </w:r>
      <w:r>
        <w:rPr>
          <w:rFonts w:hint="eastAsia" w:ascii="宋体" w:hAnsi="Courier New"/>
          <w:sz w:val="24"/>
          <w:szCs w:val="24"/>
          <w:lang w:eastAsia="zh-CN"/>
        </w:rPr>
        <w:t>月</w:t>
      </w:r>
      <w:r>
        <w:rPr>
          <w:rFonts w:hint="eastAsia" w:ascii="宋体" w:hAnsi="Courier New"/>
          <w:sz w:val="24"/>
          <w:szCs w:val="24"/>
        </w:rPr>
        <w:t>得分≧80的</w:t>
      </w:r>
      <w:r>
        <w:rPr>
          <w:rFonts w:hint="default" w:ascii="宋体" w:hAnsi="Courier New"/>
          <w:sz w:val="24"/>
          <w:szCs w:val="24"/>
          <w:lang w:val="en-US"/>
        </w:rPr>
        <w:t>,</w:t>
      </w:r>
      <w:r>
        <w:rPr>
          <w:rFonts w:hint="eastAsia" w:ascii="宋体" w:hAnsi="Courier New"/>
          <w:sz w:val="24"/>
          <w:szCs w:val="24"/>
        </w:rPr>
        <w:t>按合同付款方式</w:t>
      </w:r>
      <w:r>
        <w:rPr>
          <w:rFonts w:hint="eastAsia" w:ascii="宋体" w:hAnsi="Courier New"/>
          <w:sz w:val="24"/>
          <w:szCs w:val="24"/>
          <w:lang w:eastAsia="zh-CN"/>
        </w:rPr>
        <w:t>计算本月</w:t>
      </w:r>
      <w:r>
        <w:rPr>
          <w:rFonts w:hint="eastAsia" w:ascii="宋体" w:hAnsi="Courier New"/>
          <w:sz w:val="24"/>
          <w:szCs w:val="24"/>
        </w:rPr>
        <w:t>服务项目经费</w:t>
      </w:r>
      <w:r>
        <w:rPr>
          <w:rFonts w:hint="eastAsia" w:ascii="宋体" w:hAnsi="Courier New"/>
          <w:sz w:val="24"/>
          <w:szCs w:val="24"/>
          <w:lang w:eastAsia="zh-CN"/>
        </w:rPr>
        <w:t>的</w:t>
      </w:r>
      <w:r>
        <w:rPr>
          <w:rFonts w:hint="eastAsia" w:ascii="宋体" w:hAnsi="Courier New"/>
          <w:sz w:val="24"/>
          <w:szCs w:val="24"/>
          <w:lang w:val="en-US" w:eastAsia="zh-CN"/>
        </w:rPr>
        <w:t>80%</w:t>
      </w:r>
      <w:r>
        <w:rPr>
          <w:rFonts w:hint="eastAsia" w:ascii="宋体" w:hAnsi="Courier New"/>
          <w:sz w:val="24"/>
          <w:szCs w:val="24"/>
        </w:rPr>
        <w:t>；＜80本</w:t>
      </w:r>
      <w:r>
        <w:rPr>
          <w:rFonts w:hint="eastAsia" w:ascii="宋体" w:hAnsi="Courier New"/>
          <w:sz w:val="24"/>
          <w:szCs w:val="24"/>
          <w:lang w:eastAsia="zh-CN"/>
        </w:rPr>
        <w:t>月</w:t>
      </w:r>
      <w:r>
        <w:rPr>
          <w:rFonts w:hint="eastAsia" w:ascii="宋体" w:hAnsi="Courier New"/>
          <w:sz w:val="24"/>
          <w:szCs w:val="24"/>
        </w:rPr>
        <w:t>得分≧70的</w:t>
      </w:r>
      <w:r>
        <w:rPr>
          <w:rFonts w:hint="default" w:ascii="宋体" w:hAnsi="Courier New"/>
          <w:sz w:val="24"/>
          <w:szCs w:val="24"/>
          <w:lang w:val="en-US"/>
        </w:rPr>
        <w:t>,</w:t>
      </w:r>
      <w:r>
        <w:rPr>
          <w:rFonts w:hint="eastAsia" w:ascii="宋体" w:hAnsi="Courier New"/>
          <w:sz w:val="24"/>
          <w:szCs w:val="24"/>
        </w:rPr>
        <w:t>按合同付款方式</w:t>
      </w:r>
      <w:r>
        <w:rPr>
          <w:rFonts w:hint="eastAsia" w:ascii="宋体" w:hAnsi="Courier New"/>
          <w:sz w:val="24"/>
          <w:szCs w:val="24"/>
          <w:lang w:eastAsia="zh-CN"/>
        </w:rPr>
        <w:t>计算本月</w:t>
      </w:r>
      <w:r>
        <w:rPr>
          <w:rFonts w:hint="eastAsia" w:ascii="宋体" w:hAnsi="Courier New"/>
          <w:sz w:val="24"/>
          <w:szCs w:val="24"/>
        </w:rPr>
        <w:t>服务项目经费</w:t>
      </w:r>
      <w:r>
        <w:rPr>
          <w:rFonts w:hint="eastAsia" w:ascii="宋体" w:hAnsi="Courier New"/>
          <w:sz w:val="24"/>
          <w:szCs w:val="24"/>
          <w:lang w:eastAsia="zh-CN"/>
        </w:rPr>
        <w:t>的</w:t>
      </w:r>
      <w:r>
        <w:rPr>
          <w:rFonts w:hint="eastAsia" w:ascii="宋体" w:hAnsi="Courier New"/>
          <w:sz w:val="24"/>
          <w:szCs w:val="24"/>
          <w:lang w:val="en-US" w:eastAsia="zh-CN"/>
        </w:rPr>
        <w:t>70%</w:t>
      </w:r>
      <w:r>
        <w:rPr>
          <w:rFonts w:hint="eastAsia" w:ascii="宋体" w:hAnsi="Courier New"/>
          <w:sz w:val="24"/>
          <w:szCs w:val="24"/>
        </w:rPr>
        <w:t>；本</w:t>
      </w:r>
      <w:r>
        <w:rPr>
          <w:rFonts w:hint="eastAsia" w:ascii="宋体" w:hAnsi="Courier New"/>
          <w:sz w:val="24"/>
          <w:szCs w:val="24"/>
          <w:lang w:eastAsia="zh-CN"/>
        </w:rPr>
        <w:t>月</w:t>
      </w:r>
      <w:r>
        <w:rPr>
          <w:rFonts w:hint="eastAsia" w:ascii="宋体" w:hAnsi="Courier New"/>
          <w:sz w:val="24"/>
          <w:szCs w:val="24"/>
        </w:rPr>
        <w:t>得分＜70分采购人不支付该</w:t>
      </w:r>
      <w:r>
        <w:rPr>
          <w:rFonts w:hint="eastAsia" w:ascii="宋体" w:hAnsi="Courier New"/>
          <w:sz w:val="24"/>
          <w:szCs w:val="24"/>
          <w:lang w:eastAsia="zh-CN"/>
        </w:rPr>
        <w:t>月</w:t>
      </w:r>
      <w:r>
        <w:rPr>
          <w:rFonts w:hint="eastAsia" w:ascii="宋体" w:hAnsi="Courier New"/>
          <w:sz w:val="24"/>
          <w:szCs w:val="24"/>
        </w:rPr>
        <w:t>服务项目经费，连续两个</w:t>
      </w:r>
      <w:r>
        <w:rPr>
          <w:rFonts w:hint="eastAsia" w:ascii="宋体" w:hAnsi="Courier New"/>
          <w:sz w:val="24"/>
          <w:szCs w:val="24"/>
          <w:lang w:eastAsia="zh-CN"/>
        </w:rPr>
        <w:t>月</w:t>
      </w:r>
      <w:r>
        <w:rPr>
          <w:rFonts w:hint="eastAsia" w:ascii="宋体" w:hAnsi="Courier New"/>
          <w:sz w:val="24"/>
          <w:szCs w:val="24"/>
        </w:rPr>
        <w:t>考核得分＜70分的，采购人有权终止服务合同，且不再支付剩余服务项目经费。</w:t>
      </w:r>
      <w:r>
        <w:rPr>
          <w:rFonts w:hint="eastAsia" w:ascii="宋体" w:hAnsi="Courier New"/>
          <w:sz w:val="24"/>
          <w:szCs w:val="24"/>
          <w:lang w:eastAsia="zh-CN"/>
        </w:rPr>
        <w:t>服务项目经费按季度支付。</w:t>
      </w:r>
    </w:p>
    <w:p>
      <w:pPr>
        <w:spacing w:line="440" w:lineRule="exact"/>
        <w:rPr>
          <w:rFonts w:hint="eastAsia" w:hAnsi="宋体" w:cs="宋体"/>
          <w:b/>
          <w:bCs/>
          <w:color w:val="121212"/>
          <w:sz w:val="28"/>
          <w:szCs w:val="28"/>
        </w:rPr>
      </w:pPr>
      <w:r>
        <w:rPr>
          <w:rFonts w:hint="eastAsia" w:hAnsi="宋体" w:cs="宋体"/>
          <w:b/>
          <w:bCs/>
          <w:color w:val="121212"/>
          <w:sz w:val="24"/>
          <w:szCs w:val="24"/>
        </w:rPr>
        <w:t>六、本办法解释权为无锡市</w:t>
      </w:r>
      <w:r>
        <w:rPr>
          <w:rFonts w:hint="eastAsia" w:hAnsi="宋体" w:cs="宋体"/>
          <w:b/>
          <w:bCs/>
          <w:color w:val="121212"/>
          <w:sz w:val="24"/>
          <w:szCs w:val="24"/>
          <w:lang w:eastAsia="zh-CN"/>
        </w:rPr>
        <w:t>梁溪</w:t>
      </w:r>
      <w:r>
        <w:rPr>
          <w:rFonts w:hint="eastAsia" w:hAnsi="宋体" w:cs="宋体"/>
          <w:b/>
          <w:bCs/>
          <w:color w:val="121212"/>
          <w:sz w:val="24"/>
          <w:szCs w:val="24"/>
        </w:rPr>
        <w:t>区</w:t>
      </w:r>
      <w:r>
        <w:rPr>
          <w:rFonts w:hint="eastAsia" w:hAnsi="宋体" w:cs="宋体"/>
          <w:b/>
          <w:bCs/>
          <w:color w:val="121212"/>
          <w:sz w:val="24"/>
          <w:szCs w:val="24"/>
          <w:lang w:eastAsia="zh-CN"/>
        </w:rPr>
        <w:t>广益</w:t>
      </w:r>
      <w:r>
        <w:rPr>
          <w:rFonts w:hint="eastAsia" w:hAnsi="宋体" w:cs="宋体"/>
          <w:b/>
          <w:bCs/>
          <w:color w:val="121212"/>
          <w:sz w:val="24"/>
          <w:szCs w:val="24"/>
        </w:rPr>
        <w:t>街道综合</w:t>
      </w:r>
      <w:r>
        <w:rPr>
          <w:rFonts w:hint="eastAsia" w:hAnsi="宋体" w:cs="宋体"/>
          <w:b/>
          <w:bCs/>
          <w:color w:val="121212"/>
          <w:sz w:val="24"/>
          <w:szCs w:val="24"/>
          <w:lang w:eastAsia="zh-CN"/>
        </w:rPr>
        <w:t>行政</w:t>
      </w:r>
      <w:r>
        <w:rPr>
          <w:rFonts w:hint="eastAsia" w:hAnsi="宋体" w:cs="宋体"/>
          <w:b/>
          <w:bCs/>
          <w:color w:val="121212"/>
          <w:sz w:val="24"/>
          <w:szCs w:val="24"/>
        </w:rPr>
        <w:t>执法局。</w:t>
      </w:r>
    </w:p>
    <w:p>
      <w:pPr>
        <w:rPr>
          <w:rFonts w:hint="eastAsia" w:hAnsi="宋体" w:cs="宋体"/>
          <w:b/>
          <w:bCs/>
          <w:color w:val="121212"/>
          <w:sz w:val="18"/>
          <w:szCs w:val="18"/>
        </w:rPr>
      </w:pPr>
    </w:p>
    <w:tbl>
      <w:tblPr>
        <w:tblStyle w:val="57"/>
        <w:tblW w:w="5130" w:type="pct"/>
        <w:tblInd w:w="0" w:type="dxa"/>
        <w:tblLayout w:type="fixed"/>
        <w:tblCellMar>
          <w:top w:w="0" w:type="dxa"/>
          <w:left w:w="0" w:type="dxa"/>
          <w:bottom w:w="0" w:type="dxa"/>
          <w:right w:w="0" w:type="dxa"/>
        </w:tblCellMar>
      </w:tblPr>
      <w:tblGrid>
        <w:gridCol w:w="898"/>
        <w:gridCol w:w="960"/>
        <w:gridCol w:w="5276"/>
        <w:gridCol w:w="728"/>
        <w:gridCol w:w="609"/>
        <w:gridCol w:w="486"/>
        <w:gridCol w:w="492"/>
      </w:tblGrid>
      <w:tr>
        <w:tblPrEx>
          <w:tblCellMar>
            <w:top w:w="0" w:type="dxa"/>
            <w:left w:w="0" w:type="dxa"/>
            <w:bottom w:w="0" w:type="dxa"/>
            <w:right w:w="0" w:type="dxa"/>
          </w:tblCellMar>
        </w:tblPrEx>
        <w:trPr>
          <w:trHeight w:val="735" w:hRule="atLeast"/>
        </w:trPr>
        <w:tc>
          <w:tcPr>
            <w:tcW w:w="5000" w:type="pct"/>
            <w:gridSpan w:val="7"/>
            <w:tcBorders>
              <w:top w:val="nil"/>
              <w:left w:val="nil"/>
              <w:bottom w:val="nil"/>
              <w:right w:val="nil"/>
            </w:tcBorders>
            <w:noWrap w:val="0"/>
            <w:tcMar>
              <w:top w:w="15" w:type="dxa"/>
              <w:left w:w="15" w:type="dxa"/>
              <w:right w:w="15" w:type="dxa"/>
            </w:tcMar>
            <w:vAlign w:val="center"/>
          </w:tcPr>
          <w:p>
            <w:pPr>
              <w:widowControl/>
              <w:spacing w:line="400" w:lineRule="exact"/>
              <w:jc w:val="both"/>
              <w:textAlignment w:val="center"/>
              <w:rPr>
                <w:rFonts w:hint="eastAsia" w:hAnsi="宋体" w:cs="宋体"/>
                <w:b/>
                <w:bCs/>
                <w:color w:val="121212"/>
                <w:sz w:val="24"/>
                <w:szCs w:val="24"/>
              </w:rPr>
            </w:pPr>
          </w:p>
          <w:p>
            <w:pPr>
              <w:widowControl/>
              <w:spacing w:line="400" w:lineRule="exact"/>
              <w:jc w:val="both"/>
              <w:textAlignment w:val="center"/>
              <w:rPr>
                <w:rFonts w:hint="eastAsia" w:hAnsi="宋体" w:cs="宋体"/>
                <w:b/>
                <w:bCs/>
                <w:color w:val="121212"/>
                <w:sz w:val="24"/>
                <w:szCs w:val="24"/>
              </w:rPr>
            </w:pPr>
          </w:p>
          <w:p>
            <w:pPr>
              <w:widowControl/>
              <w:spacing w:line="400" w:lineRule="exact"/>
              <w:jc w:val="both"/>
              <w:textAlignment w:val="center"/>
              <w:rPr>
                <w:rFonts w:hint="eastAsia" w:hAnsi="宋体" w:cs="宋体"/>
                <w:b/>
                <w:bCs/>
                <w:color w:val="121212"/>
                <w:sz w:val="24"/>
                <w:szCs w:val="24"/>
              </w:rPr>
            </w:pPr>
          </w:p>
          <w:p>
            <w:pPr>
              <w:widowControl/>
              <w:spacing w:line="400" w:lineRule="exact"/>
              <w:jc w:val="both"/>
              <w:textAlignment w:val="center"/>
              <w:rPr>
                <w:rFonts w:hint="eastAsia" w:hAnsi="宋体" w:cs="宋体"/>
                <w:b/>
                <w:bCs/>
                <w:color w:val="121212"/>
                <w:sz w:val="24"/>
                <w:szCs w:val="24"/>
              </w:rPr>
            </w:pPr>
            <w:r>
              <w:rPr>
                <w:rFonts w:hint="eastAsia" w:hAnsi="宋体" w:cs="宋体"/>
                <w:b/>
                <w:bCs/>
                <w:color w:val="121212"/>
                <w:sz w:val="24"/>
                <w:szCs w:val="24"/>
              </w:rPr>
              <w:t>附件</w:t>
            </w:r>
            <w:r>
              <w:rPr>
                <w:rFonts w:hint="eastAsia" w:hAnsi="宋体" w:cs="宋体"/>
                <w:b/>
                <w:bCs/>
                <w:color w:val="121212"/>
                <w:sz w:val="24"/>
                <w:szCs w:val="24"/>
                <w:lang w:val="en-US" w:eastAsia="zh-CN"/>
              </w:rPr>
              <w:t>2</w:t>
            </w:r>
            <w:r>
              <w:rPr>
                <w:rFonts w:hint="eastAsia" w:hAnsi="宋体" w:cs="宋体"/>
                <w:b/>
                <w:bCs/>
                <w:color w:val="121212"/>
                <w:sz w:val="24"/>
                <w:szCs w:val="24"/>
              </w:rPr>
              <w:t>：</w:t>
            </w:r>
          </w:p>
          <w:p>
            <w:pPr>
              <w:widowControl/>
              <w:spacing w:line="400" w:lineRule="exact"/>
              <w:jc w:val="center"/>
              <w:textAlignment w:val="center"/>
              <w:rPr>
                <w:rFonts w:hint="eastAsia" w:hAnsi="宋体" w:cs="宋体"/>
                <w:color w:val="121212"/>
                <w:szCs w:val="21"/>
              </w:rPr>
            </w:pPr>
            <w:r>
              <w:rPr>
                <w:rFonts w:hint="eastAsia" w:hAnsi="宋体" w:cs="宋体"/>
                <w:b/>
                <w:bCs/>
                <w:color w:val="121212"/>
                <w:sz w:val="24"/>
                <w:szCs w:val="24"/>
                <w:lang w:eastAsia="zh-CN"/>
              </w:rPr>
              <w:t>广益</w:t>
            </w:r>
            <w:r>
              <w:rPr>
                <w:rFonts w:hint="eastAsia" w:hAnsi="宋体" w:cs="宋体"/>
                <w:b/>
                <w:bCs/>
                <w:color w:val="121212"/>
                <w:sz w:val="24"/>
                <w:szCs w:val="24"/>
              </w:rPr>
              <w:t>街道生活垃圾分类考评工作质量考核评分表</w:t>
            </w:r>
          </w:p>
        </w:tc>
      </w:tr>
      <w:tr>
        <w:tblPrEx>
          <w:tblCellMar>
            <w:top w:w="0" w:type="dxa"/>
            <w:left w:w="0" w:type="dxa"/>
            <w:bottom w:w="0" w:type="dxa"/>
            <w:right w:w="0" w:type="dxa"/>
          </w:tblCellMar>
        </w:tblPrEx>
        <w:trPr>
          <w:trHeight w:val="630" w:hRule="atLeast"/>
        </w:trPr>
        <w:tc>
          <w:tcPr>
            <w:tcW w:w="5000" w:type="pct"/>
            <w:gridSpan w:val="7"/>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hint="eastAsia" w:hAnsi="宋体" w:cs="宋体"/>
                <w:color w:val="121212"/>
                <w:szCs w:val="21"/>
              </w:rPr>
            </w:pPr>
            <w:r>
              <w:rPr>
                <w:rFonts w:hint="eastAsia" w:hAnsi="宋体" w:cs="宋体"/>
                <w:color w:val="121212"/>
                <w:szCs w:val="21"/>
                <w:lang w:bidi="ar"/>
              </w:rPr>
              <w:t>考核对象</w:t>
            </w:r>
            <w:r>
              <w:rPr>
                <w:rFonts w:hint="eastAsia" w:hAnsi="宋体" w:cs="宋体"/>
                <w:color w:val="121212"/>
                <w:szCs w:val="21"/>
                <w:lang w:eastAsia="zh-CN" w:bidi="ar"/>
              </w:rPr>
              <w:t>：</w:t>
            </w:r>
            <w:r>
              <w:rPr>
                <w:rFonts w:hint="eastAsia" w:hAnsi="宋体" w:cs="宋体"/>
                <w:color w:val="121212"/>
                <w:szCs w:val="21"/>
                <w:lang w:bidi="ar"/>
              </w:rPr>
              <w:t xml:space="preserve">                         考核时间：                         得分：</w:t>
            </w:r>
          </w:p>
        </w:tc>
      </w:tr>
      <w:tr>
        <w:tblPrEx>
          <w:tblCellMar>
            <w:top w:w="0" w:type="dxa"/>
            <w:left w:w="0" w:type="dxa"/>
            <w:bottom w:w="0" w:type="dxa"/>
            <w:right w:w="0" w:type="dxa"/>
          </w:tblCellMar>
        </w:tblPrEx>
        <w:trPr>
          <w:trHeight w:val="375" w:hRule="atLeast"/>
        </w:trPr>
        <w:tc>
          <w:tcPr>
            <w:tcW w:w="475" w:type="pc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121212"/>
                <w:szCs w:val="21"/>
              </w:rPr>
            </w:pPr>
            <w:r>
              <w:rPr>
                <w:rFonts w:hint="eastAsia" w:hAnsi="宋体" w:cs="宋体"/>
                <w:color w:val="121212"/>
                <w:szCs w:val="21"/>
                <w:lang w:bidi="ar"/>
              </w:rPr>
              <w:t>考核项目</w:t>
            </w:r>
          </w:p>
        </w:tc>
        <w:tc>
          <w:tcPr>
            <w:tcW w:w="508" w:type="pc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内容</w:t>
            </w:r>
          </w:p>
        </w:tc>
        <w:tc>
          <w:tcPr>
            <w:tcW w:w="2792" w:type="pc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评分要求</w:t>
            </w:r>
          </w:p>
        </w:tc>
        <w:tc>
          <w:tcPr>
            <w:tcW w:w="385" w:type="pc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分值</w:t>
            </w:r>
          </w:p>
        </w:tc>
        <w:tc>
          <w:tcPr>
            <w:tcW w:w="322" w:type="pc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400" w:lineRule="exact"/>
              <w:jc w:val="center"/>
              <w:textAlignment w:val="top"/>
              <w:rPr>
                <w:rFonts w:hint="eastAsia" w:hAnsi="宋体" w:cs="宋体"/>
                <w:color w:val="121212"/>
                <w:szCs w:val="21"/>
              </w:rPr>
            </w:pPr>
            <w:r>
              <w:rPr>
                <w:rFonts w:hint="eastAsia" w:hAnsi="宋体" w:cs="宋体"/>
                <w:color w:val="121212"/>
                <w:szCs w:val="21"/>
                <w:lang w:bidi="ar"/>
              </w:rPr>
              <w:t>扣分</w:t>
            </w:r>
          </w:p>
        </w:tc>
        <w:tc>
          <w:tcPr>
            <w:tcW w:w="257" w:type="pc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得分</w:t>
            </w:r>
          </w:p>
        </w:tc>
        <w:tc>
          <w:tcPr>
            <w:tcW w:w="260" w:type="pc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spacing w:line="400" w:lineRule="exact"/>
              <w:textAlignment w:val="center"/>
              <w:rPr>
                <w:rFonts w:hint="eastAsia" w:hAnsi="宋体" w:cs="宋体"/>
                <w:color w:val="121212"/>
                <w:szCs w:val="21"/>
              </w:rPr>
            </w:pPr>
            <w:r>
              <w:rPr>
                <w:rFonts w:hint="eastAsia" w:hAnsi="宋体" w:cs="宋体"/>
                <w:color w:val="121212"/>
                <w:szCs w:val="21"/>
                <w:lang w:bidi="ar"/>
              </w:rPr>
              <w:t>备注</w:t>
            </w:r>
          </w:p>
        </w:tc>
      </w:tr>
      <w:tr>
        <w:tblPrEx>
          <w:tblCellMar>
            <w:top w:w="0" w:type="dxa"/>
            <w:left w:w="0" w:type="dxa"/>
            <w:bottom w:w="0" w:type="dxa"/>
            <w:right w:w="0" w:type="dxa"/>
          </w:tblCellMar>
        </w:tblPrEx>
        <w:trPr>
          <w:trHeight w:val="453" w:hRule="atLeast"/>
        </w:trPr>
        <w:tc>
          <w:tcPr>
            <w:tcW w:w="475" w:type="pct"/>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eastAsiaTheme="minorEastAsia"/>
                <w:color w:val="121212"/>
                <w:szCs w:val="21"/>
                <w:lang w:eastAsia="zh-CN"/>
              </w:rPr>
            </w:pPr>
            <w:r>
              <w:rPr>
                <w:rFonts w:hint="eastAsia" w:hAnsi="宋体" w:cs="宋体"/>
                <w:color w:val="121212"/>
                <w:szCs w:val="21"/>
                <w:lang w:eastAsia="zh-CN"/>
              </w:rPr>
              <w:t>垃圾房整洁度维持情况（</w:t>
            </w:r>
            <w:r>
              <w:rPr>
                <w:rFonts w:hint="eastAsia" w:hAnsi="宋体" w:cs="宋体"/>
                <w:color w:val="121212"/>
                <w:szCs w:val="21"/>
                <w:lang w:val="en-US" w:eastAsia="zh-CN"/>
              </w:rPr>
              <w:t>10分</w:t>
            </w:r>
            <w:r>
              <w:rPr>
                <w:rFonts w:hint="eastAsia" w:hAnsi="宋体" w:cs="宋体"/>
                <w:color w:val="121212"/>
                <w:szCs w:val="21"/>
                <w:lang w:eastAsia="zh-CN"/>
              </w:rPr>
              <w:t>）</w:t>
            </w:r>
          </w:p>
        </w:tc>
        <w:tc>
          <w:tcPr>
            <w:tcW w:w="5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垃圾房保洁（10分）</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121212"/>
                <w:szCs w:val="21"/>
              </w:rPr>
            </w:pPr>
            <w:r>
              <w:rPr>
                <w:rFonts w:hint="eastAsia" w:hAnsi="宋体" w:cs="宋体"/>
                <w:color w:val="121212"/>
                <w:szCs w:val="21"/>
                <w:lang w:bidi="ar"/>
              </w:rPr>
              <w:t>垃圾房每月除臭、消杀工作，结合日常和月度，每发现一次</w:t>
            </w:r>
            <w:r>
              <w:rPr>
                <w:rFonts w:hint="eastAsia" w:hAnsi="宋体" w:cs="宋体"/>
                <w:color w:val="121212"/>
                <w:szCs w:val="21"/>
                <w:lang w:eastAsia="zh-CN" w:bidi="ar"/>
              </w:rPr>
              <w:t>未进行工作的</w:t>
            </w:r>
            <w:r>
              <w:rPr>
                <w:rFonts w:hint="eastAsia" w:hAnsi="宋体" w:cs="宋体"/>
                <w:color w:val="121212"/>
                <w:szCs w:val="21"/>
                <w:lang w:bidi="ar"/>
              </w:rPr>
              <w:t>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4</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restart"/>
            <w:tcBorders>
              <w:top w:val="single" w:color="000000" w:sz="4" w:space="0"/>
              <w:left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80"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121212"/>
                <w:szCs w:val="21"/>
              </w:rPr>
            </w:pPr>
            <w:r>
              <w:rPr>
                <w:rFonts w:hint="eastAsia" w:hAnsi="宋体" w:cs="宋体"/>
                <w:color w:val="121212"/>
                <w:szCs w:val="21"/>
                <w:lang w:bidi="ar"/>
              </w:rPr>
              <w:t>垃圾房内垃圾桶清洗干净、</w:t>
            </w:r>
            <w:r>
              <w:rPr>
                <w:rFonts w:hint="eastAsia" w:hAnsi="宋体" w:cs="宋体"/>
                <w:color w:val="121212"/>
                <w:szCs w:val="21"/>
                <w:lang w:eastAsia="zh-CN" w:bidi="ar"/>
              </w:rPr>
              <w:t>标识准确、</w:t>
            </w:r>
            <w:r>
              <w:rPr>
                <w:rFonts w:hint="eastAsia" w:hAnsi="宋体" w:cs="宋体"/>
                <w:color w:val="121212"/>
                <w:szCs w:val="21"/>
                <w:lang w:bidi="ar"/>
              </w:rPr>
              <w:t>摆放整齐，每发现一次</w:t>
            </w:r>
            <w:r>
              <w:rPr>
                <w:rFonts w:hint="eastAsia" w:hAnsi="宋体" w:cs="宋体"/>
                <w:color w:val="121212"/>
                <w:szCs w:val="21"/>
                <w:lang w:eastAsia="zh-CN" w:bidi="ar"/>
              </w:rPr>
              <w:t>不</w:t>
            </w:r>
            <w:r>
              <w:rPr>
                <w:rFonts w:hint="eastAsia" w:hAnsi="宋体" w:cs="宋体"/>
                <w:color w:val="121212"/>
                <w:szCs w:val="21"/>
                <w:lang w:bidi="ar"/>
              </w:rPr>
              <w:t>符合要求的扣1分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54"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eastAsiaTheme="minorEastAsia"/>
                <w:color w:val="121212"/>
                <w:szCs w:val="21"/>
                <w:lang w:eastAsia="zh-CN"/>
              </w:rPr>
            </w:pPr>
            <w:r>
              <w:rPr>
                <w:rFonts w:hint="eastAsia" w:hAnsi="宋体" w:cs="宋体"/>
                <w:color w:val="121212"/>
                <w:szCs w:val="21"/>
                <w:lang w:bidi="ar"/>
              </w:rPr>
              <w:t>垃圾房范围内不得出现脏乱差等污染现象，出现一次扣1</w:t>
            </w:r>
            <w:r>
              <w:rPr>
                <w:rFonts w:hint="eastAsia" w:hAnsi="宋体" w:cs="宋体"/>
                <w:color w:val="121212"/>
                <w:szCs w:val="21"/>
                <w:lang w:eastAsia="zh-CN" w:bidi="ar"/>
              </w:rPr>
              <w:t>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500" w:hRule="atLeast"/>
        </w:trPr>
        <w:tc>
          <w:tcPr>
            <w:tcW w:w="475" w:type="pct"/>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垃圾分类维运情况（</w:t>
            </w:r>
            <w:r>
              <w:rPr>
                <w:rFonts w:hint="eastAsia" w:hAnsi="宋体" w:cs="宋体"/>
                <w:color w:val="121212"/>
                <w:szCs w:val="21"/>
                <w:lang w:val="en-US" w:eastAsia="zh-CN" w:bidi="ar"/>
              </w:rPr>
              <w:t>60</w:t>
            </w:r>
            <w:r>
              <w:rPr>
                <w:rFonts w:hint="eastAsia" w:hAnsi="宋体" w:cs="宋体"/>
                <w:color w:val="121212"/>
                <w:szCs w:val="21"/>
                <w:lang w:bidi="ar"/>
              </w:rPr>
              <w:t>分）</w:t>
            </w:r>
          </w:p>
        </w:tc>
        <w:tc>
          <w:tcPr>
            <w:tcW w:w="50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作业质量（</w:t>
            </w:r>
            <w:r>
              <w:rPr>
                <w:rFonts w:hint="eastAsia" w:hAnsi="宋体" w:cs="宋体"/>
                <w:color w:val="121212"/>
                <w:szCs w:val="21"/>
                <w:lang w:val="en-US" w:eastAsia="zh-CN" w:bidi="ar"/>
              </w:rPr>
              <w:t>45</w:t>
            </w:r>
            <w:r>
              <w:rPr>
                <w:rFonts w:hint="eastAsia" w:hAnsi="宋体" w:cs="宋体"/>
                <w:color w:val="121212"/>
                <w:szCs w:val="21"/>
                <w:lang w:bidi="ar"/>
              </w:rPr>
              <w:t>分）</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rPr>
              <w:t>督导员按照采购人要求在指定时间段做好垃圾分类指导工作，未按照要求每发现一次扣1分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hAnsi="宋体" w:cs="宋体" w:eastAsiaTheme="minorEastAsia"/>
                <w:color w:val="121212"/>
                <w:szCs w:val="21"/>
                <w:lang w:val="en-US" w:eastAsia="zh-CN"/>
              </w:rPr>
            </w:pPr>
            <w:r>
              <w:rPr>
                <w:rFonts w:hint="eastAsia" w:hAnsi="宋体" w:cs="宋体"/>
                <w:color w:val="121212"/>
                <w:szCs w:val="21"/>
                <w:lang w:val="en-US" w:eastAsia="zh-CN"/>
              </w:rPr>
              <w:t>10</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58"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lang w:bidi="ar"/>
              </w:rPr>
              <w:t>项目经理按照招标文件要求规范</w:t>
            </w:r>
            <w:r>
              <w:rPr>
                <w:rFonts w:hint="eastAsia" w:hAnsi="宋体" w:cs="宋体"/>
                <w:color w:val="121212"/>
                <w:szCs w:val="21"/>
                <w:lang w:eastAsia="zh-CN" w:bidi="ar"/>
              </w:rPr>
              <w:t>运营</w:t>
            </w:r>
            <w:r>
              <w:rPr>
                <w:rFonts w:hint="eastAsia" w:hAnsi="宋体" w:cs="宋体"/>
                <w:color w:val="121212"/>
                <w:szCs w:val="21"/>
                <w:lang w:bidi="ar"/>
              </w:rPr>
              <w:t>制度和监管，未及时发现情况和</w:t>
            </w:r>
            <w:r>
              <w:rPr>
                <w:rFonts w:hint="eastAsia" w:hAnsi="宋体" w:cs="宋体"/>
                <w:color w:val="121212"/>
                <w:szCs w:val="21"/>
                <w:lang w:eastAsia="zh-CN" w:bidi="ar"/>
              </w:rPr>
              <w:t>反映情况</w:t>
            </w:r>
            <w:r>
              <w:rPr>
                <w:rFonts w:hint="eastAsia" w:hAnsi="宋体" w:cs="宋体"/>
                <w:color w:val="121212"/>
                <w:szCs w:val="21"/>
                <w:lang w:bidi="ar"/>
              </w:rPr>
              <w:t>一次扣1分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rPr>
              <w:t>4</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549"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lang w:bidi="ar"/>
              </w:rPr>
              <w:t>小区内部垃圾驳运，发现一次驳运过程中出现污染地面情况扣1分</w:t>
            </w:r>
          </w:p>
        </w:tc>
        <w:tc>
          <w:tcPr>
            <w:tcW w:w="38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Ansi="宋体" w:cs="宋体"/>
                <w:color w:val="121212"/>
                <w:szCs w:val="21"/>
              </w:rPr>
            </w:pPr>
            <w:r>
              <w:rPr>
                <w:rFonts w:hint="eastAsia" w:hAnsi="宋体" w:cs="宋体"/>
                <w:color w:val="121212"/>
                <w:szCs w:val="21"/>
              </w:rPr>
              <w:t>5</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71"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lang w:bidi="ar"/>
              </w:rPr>
              <w:t>人员着装不规范，发现一次扣1分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26"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lang w:bidi="ar"/>
              </w:rPr>
              <w:t>工作人员满意度调查，发生一次有效投诉扣1分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785"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left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eastAsiaTheme="minorEastAsia"/>
                <w:color w:val="121212"/>
                <w:szCs w:val="21"/>
                <w:lang w:eastAsia="zh-CN" w:bidi="ar"/>
              </w:rPr>
            </w:pPr>
            <w:r>
              <w:rPr>
                <w:rFonts w:hint="eastAsia" w:hAnsi="宋体" w:cs="宋体"/>
                <w:color w:val="121212"/>
                <w:szCs w:val="21"/>
                <w:lang w:val="en-US" w:eastAsia="zh-CN" w:bidi="ar"/>
              </w:rPr>
              <w:t>项目经理培训小区物业人员垃圾分类专业知识，无培训记录扣10分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hAnsi="宋体" w:cs="宋体" w:eastAsiaTheme="minorEastAsia"/>
                <w:color w:val="121212"/>
                <w:szCs w:val="21"/>
                <w:lang w:val="en-US" w:eastAsia="zh-CN"/>
              </w:rPr>
            </w:pPr>
            <w:r>
              <w:rPr>
                <w:rFonts w:hint="eastAsia" w:hAnsi="宋体" w:cs="宋体"/>
                <w:color w:val="121212"/>
                <w:szCs w:val="21"/>
                <w:lang w:val="en-US" w:eastAsia="zh-CN"/>
              </w:rPr>
              <w:t>10</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26"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121212"/>
                <w:szCs w:val="21"/>
                <w:lang w:bidi="ar"/>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121212"/>
                <w:szCs w:val="21"/>
                <w:lang w:bidi="ar"/>
              </w:rPr>
            </w:pPr>
            <w:r>
              <w:rPr>
                <w:rFonts w:hint="eastAsia" w:hAnsi="宋体" w:cs="宋体"/>
                <w:color w:val="121212"/>
                <w:szCs w:val="21"/>
                <w:lang w:eastAsia="zh-CN" w:bidi="ar"/>
              </w:rPr>
              <w:t>小区内存在散落垃圾超过</w:t>
            </w:r>
            <w:r>
              <w:rPr>
                <w:rFonts w:hint="eastAsia" w:hAnsi="宋体" w:cs="宋体"/>
                <w:color w:val="121212"/>
                <w:szCs w:val="21"/>
                <w:lang w:val="en-US" w:eastAsia="zh-CN" w:bidi="ar"/>
              </w:rPr>
              <w:t>30分钟未清理的，发现一处扣1分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hAnsi="宋体" w:cs="宋体" w:eastAsiaTheme="minorEastAsia"/>
                <w:color w:val="121212"/>
                <w:szCs w:val="21"/>
                <w:lang w:val="en-US" w:eastAsia="zh-CN"/>
              </w:rPr>
            </w:pPr>
            <w:r>
              <w:rPr>
                <w:rFonts w:hint="eastAsia" w:hAnsi="宋体" w:cs="宋体"/>
                <w:color w:val="121212"/>
                <w:szCs w:val="21"/>
                <w:lang w:val="en-US" w:eastAsia="zh-CN"/>
              </w:rPr>
              <w:t>10</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12"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作业记录（15分）</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lang w:bidi="ar"/>
              </w:rPr>
              <w:t>作业人员打卡记录完整，发现一次漏记错记扣1分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5</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480"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rPr>
            </w:pPr>
            <w:r>
              <w:rPr>
                <w:rFonts w:hint="eastAsia" w:hAnsi="宋体" w:cs="宋体"/>
                <w:color w:val="121212"/>
                <w:szCs w:val="21"/>
                <w:lang w:bidi="ar"/>
              </w:rPr>
              <w:t>作业人员不定期抽查业务能力，业务能力不达标的发现一次扣1分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4</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518" w:hRule="atLeast"/>
        </w:trPr>
        <w:tc>
          <w:tcPr>
            <w:tcW w:w="475" w:type="pct"/>
            <w:vMerge w:val="continue"/>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spacing w:line="400" w:lineRule="exact"/>
              <w:rPr>
                <w:rFonts w:hint="eastAsia" w:hAnsi="宋体" w:cs="宋体"/>
                <w:color w:val="121212"/>
                <w:szCs w:val="21"/>
              </w:rPr>
            </w:pPr>
          </w:p>
        </w:tc>
        <w:tc>
          <w:tcPr>
            <w:tcW w:w="508" w:type="pct"/>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792"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121212"/>
                <w:szCs w:val="21"/>
                <w:lang w:bidi="ar"/>
              </w:rPr>
            </w:pPr>
            <w:r>
              <w:rPr>
                <w:rFonts w:hint="eastAsia" w:hAnsi="宋体" w:cs="宋体"/>
                <w:color w:val="121212"/>
                <w:szCs w:val="21"/>
                <w:lang w:bidi="ar"/>
              </w:rPr>
              <w:t>每月汇总分类数据</w:t>
            </w:r>
            <w:r>
              <w:rPr>
                <w:rFonts w:hint="eastAsia" w:hAnsi="宋体" w:cs="宋体"/>
                <w:color w:val="121212"/>
                <w:szCs w:val="21"/>
                <w:lang w:eastAsia="zh-CN" w:bidi="ar"/>
              </w:rPr>
              <w:t>（居民日投放垃圾桶数）</w:t>
            </w:r>
            <w:r>
              <w:rPr>
                <w:rFonts w:hint="eastAsia" w:hAnsi="宋体" w:cs="宋体"/>
                <w:color w:val="121212"/>
                <w:szCs w:val="21"/>
                <w:lang w:bidi="ar"/>
              </w:rPr>
              <w:t>，并及时反馈给采购人，未完成一次扣2分</w:t>
            </w:r>
          </w:p>
        </w:tc>
        <w:tc>
          <w:tcPr>
            <w:tcW w:w="385"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6</w:t>
            </w:r>
          </w:p>
        </w:tc>
        <w:tc>
          <w:tcPr>
            <w:tcW w:w="322"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90" w:hRule="atLeast"/>
        </w:trPr>
        <w:tc>
          <w:tcPr>
            <w:tcW w:w="475" w:type="pct"/>
            <w:vMerge w:val="restart"/>
            <w:tcBorders>
              <w:top w:val="single" w:color="auto" w:sz="4" w:space="0"/>
              <w:left w:val="single" w:color="000000" w:sz="8" w:space="0"/>
              <w:right w:val="single" w:color="auto" w:sz="4" w:space="0"/>
            </w:tcBorders>
            <w:noWrap w:val="0"/>
            <w:tcMar>
              <w:top w:w="15" w:type="dxa"/>
              <w:left w:w="15" w:type="dxa"/>
              <w:right w:w="15" w:type="dxa"/>
            </w:tcMar>
            <w:vAlign w:val="center"/>
          </w:tcPr>
          <w:p>
            <w:pPr>
              <w:spacing w:line="400" w:lineRule="exact"/>
              <w:jc w:val="center"/>
              <w:rPr>
                <w:rFonts w:hint="eastAsia" w:hAnsi="宋体" w:cs="宋体" w:eastAsiaTheme="minorEastAsia"/>
                <w:color w:val="121212"/>
                <w:szCs w:val="21"/>
                <w:lang w:eastAsia="zh-CN"/>
              </w:rPr>
            </w:pPr>
            <w:r>
              <w:rPr>
                <w:rFonts w:hint="eastAsia" w:hAnsi="宋体" w:cs="宋体"/>
                <w:color w:val="121212"/>
                <w:szCs w:val="21"/>
                <w:lang w:eastAsia="zh-CN"/>
              </w:rPr>
              <w:t>其他情况（</w:t>
            </w:r>
            <w:r>
              <w:rPr>
                <w:rFonts w:hint="eastAsia" w:hAnsi="宋体" w:cs="宋体"/>
                <w:color w:val="121212"/>
                <w:szCs w:val="21"/>
                <w:lang w:val="en-US" w:eastAsia="zh-CN"/>
              </w:rPr>
              <w:t>30分</w:t>
            </w:r>
            <w:r>
              <w:rPr>
                <w:rFonts w:hint="eastAsia" w:hAnsi="宋体" w:cs="宋体"/>
                <w:color w:val="121212"/>
                <w:szCs w:val="21"/>
                <w:lang w:eastAsia="zh-CN"/>
              </w:rPr>
              <w:t>）</w:t>
            </w:r>
          </w:p>
        </w:tc>
        <w:tc>
          <w:tcPr>
            <w:tcW w:w="508"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eastAsiaTheme="minorEastAsia"/>
                <w:color w:val="121212"/>
                <w:szCs w:val="21"/>
                <w:lang w:eastAsia="zh-CN" w:bidi="ar"/>
              </w:rPr>
            </w:pPr>
            <w:r>
              <w:rPr>
                <w:rFonts w:hint="eastAsia" w:hAnsi="宋体" w:cs="宋体"/>
                <w:color w:val="121212"/>
                <w:szCs w:val="21"/>
                <w:lang w:eastAsia="zh-CN" w:bidi="ar"/>
              </w:rPr>
              <w:t>第三方考核（</w:t>
            </w:r>
            <w:r>
              <w:rPr>
                <w:rFonts w:hint="eastAsia" w:hAnsi="宋体" w:cs="宋体"/>
                <w:color w:val="121212"/>
                <w:szCs w:val="21"/>
                <w:lang w:val="en-US" w:eastAsia="zh-CN" w:bidi="ar"/>
              </w:rPr>
              <w:t>20分</w:t>
            </w:r>
            <w:r>
              <w:rPr>
                <w:rFonts w:hint="eastAsia" w:hAnsi="宋体" w:cs="宋体"/>
                <w:color w:val="121212"/>
                <w:szCs w:val="21"/>
                <w:lang w:eastAsia="zh-CN" w:bidi="ar"/>
              </w:rPr>
              <w:t>）</w:t>
            </w:r>
          </w:p>
        </w:tc>
        <w:tc>
          <w:tcPr>
            <w:tcW w:w="27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hAnsi="宋体" w:cs="宋体"/>
                <w:color w:val="auto"/>
                <w:szCs w:val="21"/>
                <w:lang w:bidi="ar"/>
              </w:rPr>
            </w:pPr>
            <w:r>
              <w:rPr>
                <w:rFonts w:hint="eastAsia" w:hAnsi="宋体" w:cs="宋体"/>
                <w:color w:val="auto"/>
                <w:szCs w:val="21"/>
                <w:lang w:bidi="ar"/>
              </w:rPr>
              <w:t>有</w:t>
            </w:r>
            <w:r>
              <w:rPr>
                <w:rFonts w:hint="eastAsia" w:hAnsi="宋体" w:cs="宋体"/>
                <w:color w:val="auto"/>
                <w:szCs w:val="21"/>
                <w:lang w:val="en-US" w:eastAsia="zh-CN" w:bidi="ar"/>
              </w:rPr>
              <w:t>数字城管案卷</w:t>
            </w:r>
            <w:r>
              <w:rPr>
                <w:rFonts w:hint="eastAsia" w:hAnsi="宋体" w:cs="宋体"/>
                <w:color w:val="auto"/>
                <w:szCs w:val="21"/>
                <w:lang w:eastAsia="zh-CN" w:bidi="ar"/>
              </w:rPr>
              <w:t>、</w:t>
            </w:r>
            <w:r>
              <w:rPr>
                <w:rFonts w:hint="eastAsia" w:hAnsi="宋体" w:cs="宋体"/>
                <w:color w:val="auto"/>
                <w:szCs w:val="21"/>
                <w:lang w:bidi="ar"/>
              </w:rPr>
              <w:t>12345等相关投诉，有一次扣1分</w:t>
            </w:r>
          </w:p>
        </w:tc>
        <w:tc>
          <w:tcPr>
            <w:tcW w:w="38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4</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87" w:hRule="atLeast"/>
        </w:trPr>
        <w:tc>
          <w:tcPr>
            <w:tcW w:w="475" w:type="pct"/>
            <w:vMerge w:val="continue"/>
            <w:tcBorders>
              <w:top w:val="single" w:color="000000" w:sz="4" w:space="0"/>
              <w:left w:val="single" w:color="000000" w:sz="8" w:space="0"/>
              <w:bottom w:val="single" w:color="000000" w:sz="4" w:space="0"/>
              <w:right w:val="single" w:color="auto"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p>
        </w:tc>
        <w:tc>
          <w:tcPr>
            <w:tcW w:w="2792" w:type="pc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auto"/>
                <w:szCs w:val="21"/>
                <w:lang w:bidi="ar"/>
              </w:rPr>
            </w:pPr>
            <w:r>
              <w:rPr>
                <w:rFonts w:hint="eastAsia" w:hAnsi="宋体" w:cs="宋体"/>
                <w:color w:val="auto"/>
                <w:szCs w:val="21"/>
                <w:lang w:bidi="ar"/>
              </w:rPr>
              <w:t>媒体曝光，有一次扣2分</w:t>
            </w:r>
          </w:p>
        </w:tc>
        <w:tc>
          <w:tcPr>
            <w:tcW w:w="38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6</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87" w:hRule="atLeast"/>
        </w:trPr>
        <w:tc>
          <w:tcPr>
            <w:tcW w:w="475" w:type="pct"/>
            <w:vMerge w:val="continue"/>
            <w:tcBorders>
              <w:top w:val="single" w:color="000000" w:sz="4" w:space="0"/>
              <w:left w:val="single" w:color="000000" w:sz="8" w:space="0"/>
              <w:bottom w:val="single" w:color="000000" w:sz="4" w:space="0"/>
              <w:right w:val="single" w:color="auto"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p>
        </w:tc>
        <w:tc>
          <w:tcPr>
            <w:tcW w:w="2792" w:type="pc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auto"/>
                <w:szCs w:val="21"/>
                <w:lang w:bidi="ar"/>
              </w:rPr>
            </w:pPr>
            <w:r>
              <w:rPr>
                <w:rFonts w:hint="eastAsia" w:hAnsi="宋体" w:cs="宋体"/>
                <w:color w:val="auto"/>
                <w:szCs w:val="21"/>
                <w:lang w:bidi="ar"/>
              </w:rPr>
              <w:t>群众现场直接投诉，有一次扣1分</w:t>
            </w:r>
          </w:p>
        </w:tc>
        <w:tc>
          <w:tcPr>
            <w:tcW w:w="38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4</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87" w:hRule="atLeast"/>
        </w:trPr>
        <w:tc>
          <w:tcPr>
            <w:tcW w:w="475" w:type="pct"/>
            <w:vMerge w:val="continue"/>
            <w:tcBorders>
              <w:top w:val="single" w:color="000000" w:sz="4" w:space="0"/>
              <w:left w:val="single" w:color="000000" w:sz="8" w:space="0"/>
              <w:bottom w:val="single" w:color="000000" w:sz="4" w:space="0"/>
              <w:right w:val="single" w:color="auto"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vMerge w:val="continue"/>
            <w:tcBorders>
              <w:left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p>
        </w:tc>
        <w:tc>
          <w:tcPr>
            <w:tcW w:w="2792" w:type="pc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auto"/>
                <w:szCs w:val="21"/>
                <w:lang w:bidi="ar"/>
              </w:rPr>
            </w:pPr>
            <w:r>
              <w:rPr>
                <w:rFonts w:hint="eastAsia" w:hAnsi="宋体" w:cs="宋体"/>
                <w:color w:val="auto"/>
                <w:szCs w:val="21"/>
                <w:lang w:bidi="ar"/>
              </w:rPr>
              <w:t>未按甲方要求整改到位，发生一次扣1分；整改超时限的，发现一次扣2分</w:t>
            </w:r>
          </w:p>
        </w:tc>
        <w:tc>
          <w:tcPr>
            <w:tcW w:w="38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eastAsiaTheme="minorEastAsia"/>
                <w:color w:val="121212"/>
                <w:szCs w:val="21"/>
                <w:lang w:eastAsia="zh-CN" w:bidi="ar"/>
              </w:rPr>
            </w:pPr>
            <w:r>
              <w:rPr>
                <w:rFonts w:hint="eastAsia" w:hAnsi="宋体" w:cs="宋体"/>
                <w:color w:val="121212"/>
                <w:szCs w:val="21"/>
                <w:lang w:val="en-US" w:eastAsia="zh-CN" w:bidi="ar"/>
              </w:rPr>
              <w:t>6</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75"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台账管理</w:t>
            </w:r>
          </w:p>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w:t>
            </w:r>
            <w:r>
              <w:rPr>
                <w:rFonts w:hint="eastAsia" w:hAnsi="宋体" w:cs="宋体"/>
                <w:color w:val="121212"/>
                <w:szCs w:val="21"/>
                <w:lang w:val="en-US" w:eastAsia="zh-CN" w:bidi="ar"/>
              </w:rPr>
              <w:t>3</w:t>
            </w:r>
            <w:r>
              <w:rPr>
                <w:rFonts w:hint="eastAsia" w:hAnsi="宋体" w:cs="宋体"/>
                <w:color w:val="121212"/>
                <w:szCs w:val="21"/>
                <w:lang w:bidi="ar"/>
              </w:rPr>
              <w:t>分）</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Ansi="宋体" w:cs="宋体"/>
                <w:color w:val="auto"/>
                <w:szCs w:val="21"/>
              </w:rPr>
            </w:pPr>
            <w:r>
              <w:rPr>
                <w:rFonts w:hint="eastAsia" w:hAnsi="宋体" w:cs="宋体"/>
                <w:color w:val="auto"/>
                <w:szCs w:val="21"/>
                <w:lang w:bidi="ar"/>
              </w:rPr>
              <w:t>每月汇总各类台账，包括考勤、数据化分析、安全管理等，未完成一次扣3分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eastAsiaTheme="minorEastAsia"/>
                <w:color w:val="121212"/>
                <w:szCs w:val="21"/>
                <w:lang w:eastAsia="zh-CN"/>
              </w:rPr>
            </w:pPr>
            <w:r>
              <w:rPr>
                <w:rFonts w:hint="eastAsia" w:hAnsi="宋体" w:cs="宋体"/>
                <w:color w:val="121212"/>
                <w:szCs w:val="21"/>
                <w:lang w:val="en-US" w:eastAsia="zh-CN"/>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735"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安全事故</w:t>
            </w:r>
          </w:p>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w:t>
            </w:r>
            <w:r>
              <w:rPr>
                <w:rFonts w:hint="eastAsia" w:hAnsi="宋体" w:cs="宋体"/>
                <w:color w:val="121212"/>
                <w:szCs w:val="21"/>
                <w:lang w:val="en-US" w:eastAsia="zh-CN" w:bidi="ar"/>
              </w:rPr>
              <w:t>3</w:t>
            </w:r>
            <w:r>
              <w:rPr>
                <w:rFonts w:hint="eastAsia" w:hAnsi="宋体" w:cs="宋体"/>
                <w:color w:val="121212"/>
                <w:szCs w:val="21"/>
                <w:lang w:bidi="ar"/>
              </w:rPr>
              <w:t>分）</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auto"/>
                <w:szCs w:val="21"/>
              </w:rPr>
            </w:pPr>
            <w:r>
              <w:rPr>
                <w:rFonts w:hint="eastAsia" w:hAnsi="宋体" w:cs="宋体"/>
                <w:color w:val="auto"/>
                <w:szCs w:val="21"/>
                <w:lang w:bidi="ar"/>
              </w:rPr>
              <w:t>作业工作时间段内发现居民安全事故的有一次扣</w:t>
            </w:r>
            <w:r>
              <w:rPr>
                <w:rFonts w:hint="eastAsia" w:hAnsi="宋体" w:cs="宋体"/>
                <w:color w:val="auto"/>
                <w:szCs w:val="21"/>
                <w:lang w:val="en-US" w:eastAsia="zh-CN" w:bidi="ar"/>
              </w:rPr>
              <w:t>3</w:t>
            </w:r>
            <w:r>
              <w:rPr>
                <w:rFonts w:hint="eastAsia" w:hAnsi="宋体" w:cs="宋体"/>
                <w:color w:val="auto"/>
                <w:szCs w:val="21"/>
                <w:lang w:bidi="ar"/>
              </w:rPr>
              <w:t>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eastAsiaTheme="minorEastAsia"/>
                <w:color w:val="121212"/>
                <w:szCs w:val="21"/>
                <w:lang w:eastAsia="zh-CN"/>
              </w:rPr>
            </w:pPr>
            <w:r>
              <w:rPr>
                <w:rFonts w:hint="eastAsia" w:hAnsi="宋体" w:cs="宋体"/>
                <w:color w:val="121212"/>
                <w:szCs w:val="21"/>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45" w:hRule="atLeast"/>
        </w:trPr>
        <w:tc>
          <w:tcPr>
            <w:tcW w:w="475"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bidi="ar"/>
              </w:rPr>
            </w:pPr>
            <w:r>
              <w:rPr>
                <w:rFonts w:hint="eastAsia" w:hAnsi="宋体" w:cs="宋体"/>
                <w:color w:val="121212"/>
                <w:szCs w:val="21"/>
                <w:lang w:bidi="ar"/>
              </w:rPr>
              <w:t>重大问题</w:t>
            </w:r>
          </w:p>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w:t>
            </w:r>
            <w:r>
              <w:rPr>
                <w:rFonts w:hint="eastAsia" w:hAnsi="宋体" w:cs="宋体"/>
                <w:color w:val="121212"/>
                <w:szCs w:val="21"/>
                <w:lang w:val="en-US" w:eastAsia="zh-CN" w:bidi="ar"/>
              </w:rPr>
              <w:t>4</w:t>
            </w:r>
            <w:r>
              <w:rPr>
                <w:rFonts w:hint="eastAsia" w:hAnsi="宋体" w:cs="宋体"/>
                <w:color w:val="121212"/>
                <w:szCs w:val="21"/>
                <w:lang w:bidi="ar"/>
              </w:rPr>
              <w:t>分）</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eastAsia" w:hAnsi="宋体" w:cs="宋体"/>
                <w:color w:val="auto"/>
                <w:szCs w:val="21"/>
              </w:rPr>
            </w:pPr>
            <w:r>
              <w:rPr>
                <w:rFonts w:hint="eastAsia" w:hAnsi="宋体" w:cs="宋体"/>
                <w:color w:val="auto"/>
                <w:szCs w:val="21"/>
                <w:lang w:bidi="ar"/>
              </w:rPr>
              <w:t>发生重大业务问题和安全问题应及时上报，未及时上报扣1分，瞒报扣2分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eastAsiaTheme="minorEastAsia"/>
                <w:color w:val="121212"/>
                <w:szCs w:val="21"/>
                <w:lang w:eastAsia="zh-CN"/>
              </w:rPr>
            </w:pPr>
            <w:r>
              <w:rPr>
                <w:rFonts w:hint="eastAsia" w:hAnsi="宋体" w:cs="宋体"/>
                <w:color w:val="121212"/>
                <w:szCs w:val="21"/>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45" w:hRule="atLeast"/>
        </w:trPr>
        <w:tc>
          <w:tcPr>
            <w:tcW w:w="475" w:type="pct"/>
            <w:vMerge w:val="restart"/>
            <w:tcBorders>
              <w:left w:val="single" w:color="000000" w:sz="8"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lang w:eastAsia="zh-CN"/>
              </w:rPr>
            </w:pPr>
            <w:r>
              <w:rPr>
                <w:rFonts w:hint="eastAsia" w:hAnsi="宋体" w:cs="宋体"/>
                <w:color w:val="121212"/>
                <w:szCs w:val="21"/>
                <w:lang w:eastAsia="zh-CN"/>
              </w:rPr>
              <w:t>加分项目（</w:t>
            </w:r>
            <w:r>
              <w:rPr>
                <w:rFonts w:hint="eastAsia" w:hAnsi="宋体" w:cs="宋体"/>
                <w:color w:val="121212"/>
                <w:szCs w:val="21"/>
                <w:lang w:val="en-US" w:eastAsia="zh-CN"/>
              </w:rPr>
              <w:t>10分</w:t>
            </w:r>
            <w:r>
              <w:rPr>
                <w:rFonts w:hint="eastAsia" w:hAnsi="宋体" w:cs="宋体"/>
                <w:color w:val="121212"/>
                <w:szCs w:val="21"/>
                <w:lang w:eastAsia="zh-CN"/>
              </w:rPr>
              <w:t>）</w:t>
            </w: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eastAsia="zh-CN" w:bidi="ar"/>
              </w:rPr>
            </w:pPr>
            <w:r>
              <w:rPr>
                <w:rFonts w:hint="eastAsia" w:hAnsi="宋体" w:cs="宋体"/>
                <w:color w:val="121212"/>
                <w:szCs w:val="21"/>
                <w:lang w:eastAsia="zh-CN" w:bidi="ar"/>
              </w:rPr>
              <w:t>考核排名</w:t>
            </w:r>
          </w:p>
          <w:p>
            <w:pPr>
              <w:widowControl/>
              <w:spacing w:line="400" w:lineRule="exact"/>
              <w:jc w:val="center"/>
              <w:textAlignment w:val="center"/>
              <w:rPr>
                <w:rFonts w:hint="eastAsia" w:hAnsi="宋体" w:cs="宋体"/>
                <w:color w:val="121212"/>
                <w:szCs w:val="21"/>
                <w:lang w:eastAsia="zh-CN" w:bidi="ar"/>
              </w:rPr>
            </w:pPr>
            <w:r>
              <w:rPr>
                <w:rFonts w:hint="eastAsia" w:hAnsi="宋体" w:cs="宋体"/>
                <w:color w:val="121212"/>
                <w:szCs w:val="21"/>
                <w:lang w:eastAsia="zh-CN" w:bidi="ar"/>
              </w:rPr>
              <w:t>（</w:t>
            </w:r>
            <w:r>
              <w:rPr>
                <w:rFonts w:hint="eastAsia" w:hAnsi="宋体" w:cs="宋体"/>
                <w:color w:val="121212"/>
                <w:szCs w:val="21"/>
                <w:lang w:val="en-US" w:eastAsia="zh-CN" w:bidi="ar"/>
              </w:rPr>
              <w:t>5分</w:t>
            </w:r>
            <w:r>
              <w:rPr>
                <w:rFonts w:hint="eastAsia" w:hAnsi="宋体" w:cs="宋体"/>
                <w:color w:val="121212"/>
                <w:szCs w:val="21"/>
                <w:lang w:eastAsia="zh-CN" w:bidi="ar"/>
              </w:rPr>
              <w:t>）</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auto"/>
                <w:szCs w:val="21"/>
                <w:lang w:eastAsia="en-US" w:bidi="ar"/>
              </w:rPr>
            </w:pPr>
            <w:r>
              <w:rPr>
                <w:rFonts w:hint="eastAsia" w:hAnsi="宋体" w:cs="宋体"/>
                <w:color w:val="auto"/>
                <w:szCs w:val="21"/>
                <w:lang w:eastAsia="en-US" w:bidi="ar"/>
              </w:rPr>
              <w:t>生活垃圾分类工作在</w:t>
            </w:r>
            <w:r>
              <w:rPr>
                <w:rFonts w:hint="eastAsia" w:hAnsi="宋体" w:cs="宋体"/>
                <w:color w:val="auto"/>
                <w:szCs w:val="21"/>
                <w:lang w:val="en-US" w:eastAsia="zh-CN" w:bidi="ar"/>
              </w:rPr>
              <w:t>区</w:t>
            </w:r>
            <w:r>
              <w:rPr>
                <w:rFonts w:hint="eastAsia" w:hAnsi="宋体" w:cs="宋体"/>
                <w:color w:val="auto"/>
                <w:szCs w:val="21"/>
                <w:lang w:eastAsia="en-US" w:bidi="ar"/>
              </w:rPr>
              <w:t>级以上考核排名前列</w:t>
            </w:r>
            <w:r>
              <w:rPr>
                <w:rFonts w:hint="eastAsia" w:hAnsi="宋体" w:cs="宋体"/>
                <w:color w:val="auto"/>
                <w:szCs w:val="21"/>
                <w:lang w:eastAsia="zh-CN" w:bidi="ar"/>
              </w:rPr>
              <w:t>：</w:t>
            </w:r>
            <w:r>
              <w:rPr>
                <w:rFonts w:hint="eastAsia" w:hAnsi="宋体" w:cs="宋体"/>
                <w:color w:val="auto"/>
                <w:szCs w:val="21"/>
                <w:lang w:eastAsia="en-US" w:bidi="ar"/>
              </w:rPr>
              <w:t>市级考核排名前</w:t>
            </w:r>
            <w:r>
              <w:rPr>
                <w:rFonts w:hint="eastAsia" w:hAnsi="宋体" w:cs="宋体"/>
                <w:color w:val="auto"/>
                <w:szCs w:val="21"/>
                <w:lang w:val="en-US" w:eastAsia="zh-CN" w:bidi="ar"/>
              </w:rPr>
              <w:t>10名的</w:t>
            </w:r>
            <w:r>
              <w:rPr>
                <w:rFonts w:hint="eastAsia" w:hAnsi="宋体" w:cs="宋体"/>
                <w:color w:val="auto"/>
                <w:szCs w:val="21"/>
                <w:lang w:eastAsia="en-US" w:bidi="ar"/>
              </w:rPr>
              <w:t xml:space="preserve">，加 </w:t>
            </w:r>
            <w:r>
              <w:rPr>
                <w:rFonts w:hint="eastAsia" w:hAnsi="宋体" w:cs="宋体"/>
                <w:color w:val="auto"/>
                <w:szCs w:val="21"/>
                <w:lang w:val="en-US" w:eastAsia="zh-CN" w:bidi="ar"/>
              </w:rPr>
              <w:t>5</w:t>
            </w:r>
            <w:r>
              <w:rPr>
                <w:rFonts w:hint="eastAsia" w:hAnsi="宋体" w:cs="宋体"/>
                <w:color w:val="auto"/>
                <w:szCs w:val="21"/>
                <w:lang w:eastAsia="en-US" w:bidi="ar"/>
              </w:rPr>
              <w:t>分；</w:t>
            </w:r>
            <w:r>
              <w:rPr>
                <w:rFonts w:hint="eastAsia" w:hAnsi="宋体" w:cs="宋体"/>
                <w:color w:val="auto"/>
                <w:szCs w:val="21"/>
                <w:lang w:val="en-US" w:eastAsia="zh-CN" w:bidi="ar"/>
              </w:rPr>
              <w:t>区</w:t>
            </w:r>
            <w:r>
              <w:rPr>
                <w:rFonts w:hint="eastAsia" w:hAnsi="宋体" w:cs="宋体"/>
                <w:color w:val="auto"/>
                <w:szCs w:val="21"/>
                <w:lang w:eastAsia="en-US" w:bidi="ar"/>
              </w:rPr>
              <w:t>级以上考核排名前3名的，加</w:t>
            </w:r>
            <w:r>
              <w:rPr>
                <w:rFonts w:hint="eastAsia" w:hAnsi="宋体" w:cs="宋体"/>
                <w:color w:val="auto"/>
                <w:szCs w:val="21"/>
                <w:lang w:val="en-US" w:eastAsia="zh-CN" w:bidi="ar"/>
              </w:rPr>
              <w:t>3</w:t>
            </w:r>
            <w:r>
              <w:rPr>
                <w:rFonts w:hint="eastAsia" w:hAnsi="宋体" w:cs="宋体"/>
                <w:color w:val="auto"/>
                <w:szCs w:val="21"/>
                <w:lang w:eastAsia="en-US" w:bidi="ar"/>
              </w:rPr>
              <w:t>分。</w:t>
            </w: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hAnsi="宋体" w:cs="宋体"/>
                <w:color w:val="121212"/>
                <w:szCs w:val="21"/>
                <w:lang w:val="en-US" w:eastAsia="zh-CN" w:bidi="ar"/>
              </w:rPr>
            </w:pPr>
            <w:r>
              <w:rPr>
                <w:rFonts w:hint="eastAsia" w:hAnsi="宋体" w:cs="宋体"/>
                <w:color w:val="121212"/>
                <w:szCs w:val="21"/>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645" w:hRule="atLeast"/>
        </w:trPr>
        <w:tc>
          <w:tcPr>
            <w:tcW w:w="475" w:type="pct"/>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lang w:eastAsia="zh-CN"/>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lang w:eastAsia="zh-CN" w:bidi="ar"/>
              </w:rPr>
            </w:pPr>
            <w:r>
              <w:rPr>
                <w:rFonts w:hint="eastAsia" w:hAnsi="宋体" w:cs="宋体"/>
                <w:color w:val="121212"/>
                <w:szCs w:val="21"/>
                <w:lang w:eastAsia="zh-CN" w:bidi="ar"/>
              </w:rPr>
              <w:t>工作表彰</w:t>
            </w:r>
          </w:p>
          <w:p>
            <w:pPr>
              <w:widowControl/>
              <w:spacing w:line="400" w:lineRule="exact"/>
              <w:jc w:val="center"/>
              <w:textAlignment w:val="center"/>
              <w:rPr>
                <w:rFonts w:hint="eastAsia" w:hAnsi="宋体" w:cs="宋体"/>
                <w:color w:val="121212"/>
                <w:szCs w:val="21"/>
                <w:lang w:eastAsia="zh-CN" w:bidi="ar"/>
              </w:rPr>
            </w:pPr>
            <w:r>
              <w:rPr>
                <w:rFonts w:hint="eastAsia" w:hAnsi="宋体" w:cs="宋体"/>
                <w:color w:val="121212"/>
                <w:szCs w:val="21"/>
                <w:lang w:eastAsia="zh-CN" w:bidi="ar"/>
              </w:rPr>
              <w:t>（</w:t>
            </w:r>
            <w:r>
              <w:rPr>
                <w:rFonts w:hint="eastAsia" w:hAnsi="宋体" w:cs="宋体"/>
                <w:color w:val="121212"/>
                <w:szCs w:val="21"/>
                <w:lang w:val="en-US" w:eastAsia="zh-CN" w:bidi="ar"/>
              </w:rPr>
              <w:t>5分</w:t>
            </w:r>
            <w:r>
              <w:rPr>
                <w:rFonts w:hint="eastAsia" w:hAnsi="宋体" w:cs="宋体"/>
                <w:color w:val="121212"/>
                <w:szCs w:val="21"/>
                <w:lang w:eastAsia="zh-CN" w:bidi="ar"/>
              </w:rPr>
              <w:t>）</w:t>
            </w:r>
          </w:p>
        </w:tc>
        <w:tc>
          <w:tcPr>
            <w:tcW w:w="27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auto"/>
                <w:szCs w:val="21"/>
                <w:lang w:eastAsia="en-US" w:bidi="ar"/>
              </w:rPr>
            </w:pPr>
            <w:r>
              <w:rPr>
                <w:rFonts w:hint="eastAsia" w:hAnsi="宋体" w:cs="宋体"/>
                <w:color w:val="auto"/>
                <w:szCs w:val="21"/>
                <w:lang w:eastAsia="en-US" w:bidi="ar"/>
              </w:rPr>
              <w:t>生活垃圾分类工作获得市级以上部门表彰</w:t>
            </w:r>
            <w:r>
              <w:rPr>
                <w:rFonts w:hint="eastAsia" w:hAnsi="宋体" w:cs="宋体"/>
                <w:color w:val="auto"/>
                <w:szCs w:val="21"/>
                <w:lang w:eastAsia="zh-CN" w:bidi="ar"/>
              </w:rPr>
              <w:t>：</w:t>
            </w:r>
            <w:r>
              <w:rPr>
                <w:rFonts w:hint="eastAsia" w:hAnsi="宋体" w:cs="宋体"/>
                <w:color w:val="auto"/>
                <w:szCs w:val="21"/>
                <w:lang w:eastAsia="en-US" w:bidi="ar"/>
              </w:rPr>
              <w:t>市级加</w:t>
            </w:r>
            <w:r>
              <w:rPr>
                <w:rFonts w:hint="eastAsia" w:hAnsi="宋体" w:cs="宋体"/>
                <w:color w:val="auto"/>
                <w:szCs w:val="21"/>
                <w:lang w:val="en-US" w:eastAsia="zh-CN" w:bidi="ar"/>
              </w:rPr>
              <w:t>5</w:t>
            </w:r>
            <w:r>
              <w:rPr>
                <w:rFonts w:hint="eastAsia" w:hAnsi="宋体" w:cs="宋体"/>
                <w:color w:val="auto"/>
                <w:szCs w:val="21"/>
                <w:lang w:eastAsia="en-US" w:bidi="ar"/>
              </w:rPr>
              <w:t>分，</w:t>
            </w:r>
            <w:r>
              <w:rPr>
                <w:rFonts w:hint="eastAsia" w:hAnsi="宋体" w:cs="宋体"/>
                <w:color w:val="auto"/>
                <w:szCs w:val="21"/>
                <w:lang w:val="en-US" w:eastAsia="zh-CN" w:bidi="ar"/>
              </w:rPr>
              <w:t>区</w:t>
            </w:r>
            <w:r>
              <w:rPr>
                <w:rFonts w:hint="eastAsia" w:hAnsi="宋体" w:cs="宋体"/>
                <w:color w:val="auto"/>
                <w:szCs w:val="21"/>
                <w:lang w:eastAsia="en-US" w:bidi="ar"/>
              </w:rPr>
              <w:t>级以上加</w:t>
            </w:r>
            <w:r>
              <w:rPr>
                <w:rFonts w:hint="eastAsia" w:hAnsi="宋体" w:cs="宋体"/>
                <w:color w:val="auto"/>
                <w:szCs w:val="21"/>
                <w:lang w:val="en-US" w:eastAsia="zh-CN" w:bidi="ar"/>
              </w:rPr>
              <w:t>3</w:t>
            </w:r>
            <w:r>
              <w:rPr>
                <w:rFonts w:hint="eastAsia" w:hAnsi="宋体" w:cs="宋体"/>
                <w:color w:val="auto"/>
                <w:szCs w:val="21"/>
                <w:lang w:eastAsia="en-US" w:bidi="ar"/>
              </w:rPr>
              <w:t>分</w:t>
            </w:r>
            <w:r>
              <w:rPr>
                <w:rFonts w:hint="eastAsia" w:hAnsi="宋体" w:cs="宋体"/>
                <w:color w:val="auto"/>
                <w:szCs w:val="21"/>
                <w:lang w:eastAsia="zh-CN" w:bidi="ar"/>
              </w:rPr>
              <w:t>；</w:t>
            </w:r>
            <w:r>
              <w:rPr>
                <w:rFonts w:hint="eastAsia" w:hAnsi="宋体" w:cs="宋体"/>
                <w:color w:val="auto"/>
                <w:szCs w:val="21"/>
                <w:lang w:eastAsia="en-US" w:bidi="ar"/>
              </w:rPr>
              <w:t>生活垃圾分类工作被媒体报道：市级加3分，省级以上加5分。</w:t>
            </w:r>
          </w:p>
          <w:p>
            <w:pPr>
              <w:widowControl/>
              <w:spacing w:line="400" w:lineRule="exact"/>
              <w:jc w:val="center"/>
              <w:textAlignment w:val="center"/>
              <w:rPr>
                <w:rFonts w:hint="eastAsia" w:hAnsi="宋体" w:cs="宋体"/>
                <w:color w:val="auto"/>
                <w:szCs w:val="21"/>
                <w:lang w:eastAsia="en-US" w:bidi="ar"/>
              </w:rPr>
            </w:pPr>
          </w:p>
        </w:tc>
        <w:tc>
          <w:tcPr>
            <w:tcW w:w="3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default" w:hAnsi="宋体" w:cs="宋体"/>
                <w:color w:val="121212"/>
                <w:szCs w:val="21"/>
                <w:lang w:val="en-US" w:eastAsia="zh-CN" w:bidi="ar"/>
              </w:rPr>
            </w:pPr>
            <w:r>
              <w:rPr>
                <w:rFonts w:hint="eastAsia" w:hAnsi="宋体" w:cs="宋体"/>
                <w:color w:val="121212"/>
                <w:szCs w:val="21"/>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line="400" w:lineRule="exact"/>
              <w:jc w:val="left"/>
              <w:rPr>
                <w:rFonts w:hint="eastAsia" w:hAnsi="宋体" w:cs="宋体"/>
                <w:color w:val="121212"/>
                <w:szCs w:val="21"/>
              </w:rPr>
            </w:pPr>
          </w:p>
        </w:tc>
      </w:tr>
      <w:tr>
        <w:tblPrEx>
          <w:tblCellMar>
            <w:top w:w="0" w:type="dxa"/>
            <w:left w:w="0" w:type="dxa"/>
            <w:bottom w:w="0" w:type="dxa"/>
            <w:right w:w="0" w:type="dxa"/>
          </w:tblCellMar>
        </w:tblPrEx>
        <w:trPr>
          <w:trHeight w:val="390" w:hRule="atLeast"/>
        </w:trPr>
        <w:tc>
          <w:tcPr>
            <w:tcW w:w="4160" w:type="pct"/>
            <w:gridSpan w:val="4"/>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hAnsi="宋体" w:cs="宋体"/>
                <w:color w:val="121212"/>
                <w:szCs w:val="21"/>
              </w:rPr>
            </w:pPr>
            <w:r>
              <w:rPr>
                <w:rFonts w:hint="eastAsia" w:hAnsi="宋体" w:cs="宋体"/>
                <w:color w:val="121212"/>
                <w:szCs w:val="21"/>
                <w:lang w:bidi="ar"/>
              </w:rPr>
              <w:t>总分</w:t>
            </w:r>
          </w:p>
        </w:tc>
        <w:tc>
          <w:tcPr>
            <w:tcW w:w="322" w:type="pc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57" w:type="pc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c>
          <w:tcPr>
            <w:tcW w:w="260" w:type="pct"/>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spacing w:line="400" w:lineRule="exact"/>
              <w:jc w:val="center"/>
              <w:rPr>
                <w:rFonts w:hint="eastAsia" w:hAnsi="宋体" w:cs="宋体"/>
                <w:color w:val="121212"/>
                <w:szCs w:val="21"/>
              </w:rPr>
            </w:pPr>
          </w:p>
        </w:tc>
      </w:tr>
      <w:tr>
        <w:tblPrEx>
          <w:tblCellMar>
            <w:top w:w="0" w:type="dxa"/>
            <w:left w:w="0" w:type="dxa"/>
            <w:bottom w:w="0" w:type="dxa"/>
            <w:right w:w="0" w:type="dxa"/>
          </w:tblCellMar>
        </w:tblPrEx>
        <w:trPr>
          <w:trHeight w:val="660" w:hRule="atLeast"/>
        </w:trPr>
        <w:tc>
          <w:tcPr>
            <w:tcW w:w="5000" w:type="pct"/>
            <w:gridSpan w:val="7"/>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hint="eastAsia" w:hAnsi="宋体" w:cs="宋体"/>
                <w:color w:val="121212"/>
                <w:szCs w:val="21"/>
              </w:rPr>
            </w:pPr>
            <w:r>
              <w:rPr>
                <w:rFonts w:hint="eastAsia" w:hAnsi="宋体" w:cs="宋体"/>
                <w:color w:val="121212"/>
                <w:szCs w:val="21"/>
                <w:lang w:bidi="ar"/>
              </w:rPr>
              <w:t>分管领导：          科室负责人：         考核人员：         被考核单位负责人：</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hAnsi="宋体" w:cs="宋体"/>
          <w:color w:val="121212"/>
          <w:sz w:val="24"/>
          <w:szCs w:val="24"/>
        </w:rPr>
      </w:pPr>
      <w:r>
        <w:rPr>
          <w:rFonts w:hint="eastAsia"/>
          <w:b/>
          <w:bCs/>
          <w:color w:val="121212"/>
          <w:sz w:val="24"/>
          <w:szCs w:val="24"/>
        </w:rPr>
        <w:t>注</w:t>
      </w:r>
      <w:r>
        <w:rPr>
          <w:rFonts w:hint="eastAsia"/>
          <w:b/>
          <w:bCs/>
          <w:color w:val="121212"/>
          <w:sz w:val="24"/>
          <w:szCs w:val="24"/>
          <w:lang w:eastAsia="zh-CN"/>
        </w:rPr>
        <w:t>：</w:t>
      </w:r>
      <w:r>
        <w:rPr>
          <w:rFonts w:hint="eastAsia"/>
          <w:b/>
          <w:bCs/>
          <w:color w:val="121212"/>
          <w:sz w:val="24"/>
          <w:szCs w:val="24"/>
          <w:lang w:val="en-US" w:eastAsia="zh-CN"/>
        </w:rPr>
        <w:t>1.</w:t>
      </w:r>
      <w:r>
        <w:rPr>
          <w:rFonts w:hint="eastAsia"/>
          <w:b/>
          <w:bCs/>
          <w:color w:val="121212"/>
          <w:sz w:val="24"/>
          <w:szCs w:val="24"/>
        </w:rPr>
        <w:t>本表每项考核内容分数扣完为止。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eastAsia="宋体"/>
          <w:sz w:val="24"/>
          <w:szCs w:val="24"/>
          <w:shd w:val="clear" w:color="auto" w:fill="FFFFFF"/>
          <w:lang w:eastAsia="zh-CN"/>
        </w:rPr>
      </w:pPr>
      <w:r>
        <w:rPr>
          <w:rFonts w:hint="eastAsia" w:asciiTheme="minorHAnsi" w:hAnsiTheme="minorHAnsi" w:eastAsiaTheme="minorEastAsia" w:cstheme="minorBidi"/>
          <w:b/>
          <w:bCs/>
          <w:color w:val="121212"/>
          <w:kern w:val="2"/>
          <w:sz w:val="24"/>
          <w:szCs w:val="24"/>
          <w:lang w:val="en-US" w:eastAsia="zh-CN" w:bidi="ar-SA"/>
        </w:rPr>
        <w:t>2.当月被评为“黑榜”的，当月直接扣30分。</w:t>
      </w:r>
    </w:p>
    <w:p>
      <w:pPr>
        <w:pStyle w:val="2"/>
        <w:spacing w:line="360" w:lineRule="auto"/>
        <w:ind w:firstLine="240" w:firstLineChars="100"/>
        <w:rPr>
          <w:rFonts w:hint="eastAsia" w:ascii="宋体" w:hAnsi="宋体" w:eastAsia="宋体" w:cs="宋体"/>
          <w:bCs/>
          <w:color w:val="000000"/>
          <w:kern w:val="2"/>
          <w:sz w:val="24"/>
          <w:szCs w:val="24"/>
          <w:highlight w:val="none"/>
          <w:lang w:val="en-US" w:eastAsia="zh-CN" w:bidi="ar-SA"/>
        </w:rPr>
      </w:pPr>
    </w:p>
    <w:p>
      <w:pPr>
        <w:spacing w:line="360" w:lineRule="auto"/>
        <w:jc w:val="both"/>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both"/>
        <w:rPr>
          <w:rFonts w:hint="eastAsia" w:ascii="黑体" w:eastAsia="黑体"/>
          <w:bCs/>
          <w:sz w:val="28"/>
          <w:szCs w:val="28"/>
        </w:rPr>
      </w:pPr>
    </w:p>
    <w:p>
      <w:pPr>
        <w:spacing w:line="360" w:lineRule="auto"/>
        <w:jc w:val="center"/>
        <w:rPr>
          <w:rFonts w:ascii="黑体" w:eastAsia="黑体"/>
          <w:bCs/>
          <w:sz w:val="28"/>
          <w:szCs w:val="28"/>
        </w:rPr>
      </w:pPr>
      <w:r>
        <w:rPr>
          <w:rFonts w:hint="eastAsia" w:ascii="黑体" w:eastAsia="黑体"/>
          <w:bCs/>
          <w:sz w:val="28"/>
          <w:szCs w:val="28"/>
        </w:rPr>
        <w:t>四．</w:t>
      </w:r>
      <w:r>
        <w:rPr>
          <w:rFonts w:hint="eastAsia" w:ascii="黑体" w:hAnsi="宋体" w:eastAsia="黑体"/>
          <w:b/>
          <w:sz w:val="28"/>
          <w:szCs w:val="28"/>
        </w:rPr>
        <w:t>合同书（</w:t>
      </w:r>
      <w:r>
        <w:rPr>
          <w:rFonts w:hint="eastAsia" w:ascii="黑体" w:hAnsi="宋体" w:eastAsia="黑体"/>
          <w:sz w:val="28"/>
          <w:szCs w:val="28"/>
        </w:rPr>
        <w:t>格式</w:t>
      </w:r>
      <w:r>
        <w:rPr>
          <w:rFonts w:hint="eastAsia" w:ascii="黑体" w:hAnsi="宋体" w:eastAsia="黑体"/>
          <w:b/>
          <w:sz w:val="28"/>
          <w:szCs w:val="28"/>
        </w:rPr>
        <w:t>）</w:t>
      </w:r>
    </w:p>
    <w:p>
      <w:pPr>
        <w:pStyle w:val="51"/>
        <w:spacing w:beforeAutospacing="0" w:afterAutospacing="0" w:line="360" w:lineRule="auto"/>
        <w:ind w:firstLine="0"/>
        <w:jc w:val="both"/>
        <w:rPr>
          <w:rFonts w:hint="eastAsia" w:eastAsia="宋体"/>
          <w:color w:val="030303"/>
          <w:u w:val="single"/>
          <w:lang w:eastAsia="zh-CN"/>
        </w:rPr>
      </w:pPr>
      <w:r>
        <w:rPr>
          <w:rFonts w:hint="eastAsia"/>
          <w:color w:val="030303"/>
          <w:lang w:val="en-US" w:eastAsia="zh-CN"/>
        </w:rPr>
        <w:t>甲</w:t>
      </w:r>
      <w:r>
        <w:rPr>
          <w:rFonts w:hint="eastAsia"/>
          <w:color w:val="030303"/>
        </w:rPr>
        <w:t>方（采购方）：</w:t>
      </w:r>
      <w:r>
        <w:rPr>
          <w:rFonts w:hint="eastAsia" w:hAnsi="宋体"/>
          <w:u w:val="single"/>
          <w:lang w:eastAsia="zh-CN"/>
        </w:rPr>
        <w:t>无锡市梁溪区广益街道办事处</w:t>
      </w:r>
    </w:p>
    <w:p>
      <w:pPr>
        <w:tabs>
          <w:tab w:val="left" w:pos="945"/>
        </w:tabs>
        <w:spacing w:line="360" w:lineRule="auto"/>
        <w:rPr>
          <w:rFonts w:hint="eastAsia" w:ascii="宋体" w:hAnsi="宋体" w:eastAsia="宋体" w:cs="Times New Roman"/>
          <w:bCs/>
          <w:sz w:val="24"/>
        </w:rPr>
      </w:pPr>
      <w:r>
        <w:rPr>
          <w:rFonts w:hint="eastAsia" w:ascii="宋体" w:hAnsi="宋体" w:eastAsia="宋体" w:cs="Times New Roman"/>
          <w:bCs/>
          <w:sz w:val="24"/>
          <w:lang w:val="en-US" w:eastAsia="zh-CN"/>
        </w:rPr>
        <w:t>乙</w:t>
      </w:r>
      <w:r>
        <w:rPr>
          <w:rFonts w:hint="eastAsia" w:ascii="宋体" w:hAnsi="宋体" w:eastAsia="宋体" w:cs="Times New Roman"/>
          <w:bCs/>
          <w:sz w:val="24"/>
        </w:rPr>
        <w:t>方（供应方）：</w:t>
      </w:r>
    </w:p>
    <w:p>
      <w:pPr>
        <w:tabs>
          <w:tab w:val="left" w:pos="945"/>
        </w:tabs>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根据采购编号为</w:t>
      </w:r>
      <w:r>
        <w:rPr>
          <w:rFonts w:hint="eastAsia" w:ascii="宋体" w:hAnsi="宋体" w:eastAsia="宋体" w:cs="Times New Roman"/>
          <w:bCs/>
          <w:sz w:val="24"/>
          <w:u w:val="single"/>
        </w:rPr>
        <w:t>PXGJCG2021-</w:t>
      </w:r>
      <w:r>
        <w:rPr>
          <w:rFonts w:hint="eastAsia" w:ascii="宋体" w:hAnsi="宋体" w:eastAsia="宋体" w:cs="Times New Roman"/>
          <w:bCs/>
          <w:sz w:val="24"/>
          <w:u w:val="single"/>
          <w:lang w:val="en-US" w:eastAsia="zh-CN"/>
        </w:rPr>
        <w:t>190</w:t>
      </w:r>
      <w:r>
        <w:rPr>
          <w:rFonts w:hint="eastAsia" w:ascii="宋体" w:hAnsi="宋体" w:eastAsia="宋体" w:cs="Times New Roman"/>
          <w:bCs/>
          <w:sz w:val="24"/>
        </w:rPr>
        <w:t>采购文件和该文件的中标通知书及供方投标文件，</w:t>
      </w:r>
      <w:r>
        <w:rPr>
          <w:rFonts w:hint="eastAsia" w:ascii="宋体" w:hAnsi="宋体" w:eastAsia="宋体" w:cs="Times New Roman"/>
          <w:bCs/>
          <w:sz w:val="24"/>
          <w:lang w:val="en-US" w:eastAsia="zh-CN"/>
        </w:rPr>
        <w:t>甲乙</w:t>
      </w:r>
      <w:r>
        <w:rPr>
          <w:rFonts w:hint="eastAsia" w:ascii="宋体" w:hAnsi="宋体" w:eastAsia="宋体" w:cs="Times New Roman"/>
          <w:bCs/>
          <w:sz w:val="24"/>
        </w:rPr>
        <w:t>双方就此次招标及相关问题，同意按下列条款规定执行。</w:t>
      </w:r>
    </w:p>
    <w:p>
      <w:pPr>
        <w:pStyle w:val="2"/>
        <w:numPr>
          <w:ilvl w:val="0"/>
          <w:numId w:val="7"/>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服务地点：</w:t>
      </w:r>
    </w:p>
    <w:p>
      <w:pPr>
        <w:tabs>
          <w:tab w:val="left" w:pos="945"/>
        </w:tabs>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1标段：尤渡苑二期、尤渡苑三期、尤渡苑四期、上马墩尤渡苑、银仁御墅、红星晶品公寓。</w:t>
      </w:r>
    </w:p>
    <w:p>
      <w:pPr>
        <w:tabs>
          <w:tab w:val="left" w:pos="945"/>
        </w:tabs>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2标段：广益博苑二期、广益博苑三期、毛湾家园A区、毛湾家园BC区、保利时光印象、融侨悦府。</w:t>
      </w:r>
    </w:p>
    <w:p>
      <w:pPr>
        <w:tabs>
          <w:tab w:val="left" w:pos="945"/>
        </w:tabs>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3标段：东方王榭二期、金科新大陆、中洲崇安府、广益星苑A区、广益星苑B区、广益佳苑二期。</w:t>
      </w:r>
    </w:p>
    <w:p>
      <w:pPr>
        <w:pStyle w:val="2"/>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二、服务期限：</w:t>
      </w:r>
      <w:r>
        <w:rPr>
          <w:rFonts w:hint="eastAsia" w:ascii="宋体" w:hAnsi="宋体" w:eastAsia="宋体" w:cs="宋体"/>
          <w:sz w:val="24"/>
          <w:szCs w:val="24"/>
          <w:lang w:val="en-US" w:eastAsia="zh-CN"/>
        </w:rPr>
        <w:t>自合同签订生效之日起壹年。</w:t>
      </w:r>
    </w:p>
    <w:p>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kern w:val="0"/>
          <w:sz w:val="24"/>
          <w:szCs w:val="24"/>
          <w:lang w:val="en-US" w:eastAsia="zh-CN" w:bidi="ar-SA"/>
        </w:rPr>
        <w:t>、服务标准：</w:t>
      </w:r>
    </w:p>
    <w:p>
      <w:pPr>
        <w:spacing w:line="360" w:lineRule="auto"/>
        <w:ind w:firstLine="525"/>
        <w:rPr>
          <w:rFonts w:hint="eastAsia" w:ascii="宋体" w:hAnsi="宋体"/>
          <w:bCs/>
          <w:sz w:val="24"/>
        </w:rPr>
      </w:pPr>
      <w:r>
        <w:rPr>
          <w:rFonts w:hint="eastAsia" w:ascii="宋体" w:hAnsi="宋体" w:eastAsia="宋体" w:cs="宋体"/>
          <w:sz w:val="24"/>
          <w:szCs w:val="24"/>
          <w:lang w:val="en-US" w:eastAsia="zh-CN"/>
        </w:rPr>
        <w:t>符合《无锡市生活垃圾分类管理条例》、《无锡市垃圾分类第三方监管考核办法》、</w:t>
      </w:r>
      <w:r>
        <w:rPr>
          <w:rFonts w:hint="eastAsia" w:ascii="宋体" w:hAnsi="宋体" w:eastAsia="宋体" w:cs="宋体"/>
          <w:sz w:val="24"/>
          <w:szCs w:val="24"/>
        </w:rPr>
        <w:t>《</w:t>
      </w:r>
      <w:r>
        <w:rPr>
          <w:rFonts w:hint="eastAsia" w:ascii="宋体" w:hAnsi="宋体" w:eastAsia="宋体" w:cs="宋体"/>
          <w:sz w:val="24"/>
          <w:szCs w:val="24"/>
          <w:lang w:eastAsia="zh-CN"/>
        </w:rPr>
        <w:t>广益街道居民小区</w:t>
      </w:r>
      <w:r>
        <w:rPr>
          <w:rFonts w:hint="eastAsia" w:ascii="宋体" w:hAnsi="宋体" w:eastAsia="宋体" w:cs="宋体"/>
          <w:sz w:val="24"/>
          <w:szCs w:val="24"/>
        </w:rPr>
        <w:t>垃圾分类</w:t>
      </w:r>
      <w:r>
        <w:rPr>
          <w:rFonts w:hint="eastAsia" w:ascii="宋体" w:hAnsi="宋体" w:eastAsia="宋体" w:cs="宋体"/>
          <w:sz w:val="24"/>
          <w:szCs w:val="24"/>
          <w:lang w:eastAsia="zh-CN"/>
        </w:rPr>
        <w:t>运营服务</w:t>
      </w:r>
      <w:r>
        <w:rPr>
          <w:rFonts w:hint="eastAsia" w:ascii="宋体" w:hAnsi="宋体" w:eastAsia="宋体" w:cs="宋体"/>
          <w:sz w:val="24"/>
          <w:szCs w:val="24"/>
        </w:rPr>
        <w:t>考核办法》</w:t>
      </w:r>
      <w:r>
        <w:rPr>
          <w:rFonts w:hint="eastAsia" w:ascii="宋体" w:hAnsi="宋体" w:eastAsia="宋体" w:cs="宋体"/>
          <w:sz w:val="24"/>
          <w:szCs w:val="24"/>
          <w:lang w:val="en-US" w:eastAsia="zh-CN"/>
        </w:rPr>
        <w:t>及国家现行法律法规的要求并接受采购人及</w:t>
      </w:r>
      <w:r>
        <w:rPr>
          <w:rFonts w:hint="eastAsia" w:ascii="宋体" w:hAnsi="宋体"/>
          <w:color w:val="000000"/>
          <w:sz w:val="24"/>
          <w:szCs w:val="24"/>
        </w:rPr>
        <w:t>各级管理部</w:t>
      </w:r>
      <w:r>
        <w:rPr>
          <w:rFonts w:hint="eastAsia" w:ascii="宋体" w:hAnsi="宋体" w:eastAsia="宋体" w:cs="宋体"/>
          <w:sz w:val="24"/>
          <w:szCs w:val="24"/>
          <w:lang w:val="en-US" w:eastAsia="zh-CN"/>
        </w:rPr>
        <w:t>考核。</w:t>
      </w:r>
    </w:p>
    <w:p>
      <w:pPr>
        <w:widowControl/>
        <w:topLinePunct/>
        <w:spacing w:line="360" w:lineRule="auto"/>
        <w:ind w:firstLine="482" w:firstLineChars="200"/>
        <w:rPr>
          <w:rFonts w:hint="default" w:ascii="宋体" w:hAnsi="宋体" w:eastAsia="宋体" w:cs="宋体"/>
          <w:bCs/>
          <w:sz w:val="24"/>
          <w:szCs w:val="24"/>
          <w:lang w:val="en-US" w:eastAsia="zh-CN"/>
        </w:rPr>
      </w:pPr>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w:t>
      </w:r>
      <w:r>
        <w:rPr>
          <w:rFonts w:hint="eastAsia" w:ascii="宋体" w:hAnsi="宋体" w:eastAsia="宋体" w:cs="宋体"/>
          <w:b/>
          <w:sz w:val="24"/>
          <w:szCs w:val="24"/>
        </w:rPr>
        <w:t>服务</w:t>
      </w:r>
      <w:r>
        <w:rPr>
          <w:rFonts w:hint="eastAsia" w:ascii="宋体" w:hAnsi="宋体" w:eastAsia="宋体" w:cs="宋体"/>
          <w:b/>
          <w:sz w:val="24"/>
          <w:szCs w:val="24"/>
          <w:lang w:val="en-US" w:eastAsia="zh-CN"/>
        </w:rPr>
        <w:t>内容及相关要求</w:t>
      </w:r>
    </w:p>
    <w:p>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1、投放点服务内容：</w:t>
      </w:r>
    </w:p>
    <w:p>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乙方</w:t>
      </w:r>
      <w:r>
        <w:rPr>
          <w:rFonts w:hint="eastAsia" w:ascii="宋体" w:hAnsi="宋体" w:eastAsia="宋体" w:cs="宋体"/>
          <w:sz w:val="24"/>
          <w:szCs w:val="24"/>
        </w:rPr>
        <w:t>在每个</w:t>
      </w:r>
      <w:r>
        <w:rPr>
          <w:rFonts w:hint="eastAsia" w:ascii="宋体" w:hAnsi="宋体" w:eastAsia="宋体" w:cs="宋体"/>
          <w:sz w:val="24"/>
          <w:szCs w:val="24"/>
          <w:lang w:eastAsia="zh-CN"/>
        </w:rPr>
        <w:t>投放点</w:t>
      </w:r>
      <w:r>
        <w:rPr>
          <w:rFonts w:hint="eastAsia" w:ascii="宋体" w:hAnsi="宋体" w:eastAsia="宋体" w:cs="宋体"/>
          <w:sz w:val="24"/>
          <w:szCs w:val="24"/>
        </w:rPr>
        <w:t>均需配置1名</w:t>
      </w:r>
      <w:r>
        <w:rPr>
          <w:rFonts w:hint="eastAsia" w:ascii="宋体" w:hAnsi="宋体" w:eastAsia="宋体" w:cs="宋体"/>
          <w:sz w:val="24"/>
          <w:szCs w:val="24"/>
          <w:lang w:eastAsia="zh-CN"/>
        </w:rPr>
        <w:t>垃圾分类</w:t>
      </w:r>
      <w:r>
        <w:rPr>
          <w:rFonts w:hint="eastAsia" w:ascii="宋体" w:hAnsi="宋体" w:eastAsia="宋体" w:cs="宋体"/>
          <w:sz w:val="24"/>
          <w:szCs w:val="24"/>
        </w:rPr>
        <w:t>指导员，负责开展垃圾分类指导、分拣、分类质量评价、</w:t>
      </w:r>
      <w:r>
        <w:rPr>
          <w:rFonts w:hint="eastAsia" w:ascii="宋体" w:hAnsi="宋体" w:eastAsia="宋体" w:cs="宋体"/>
          <w:sz w:val="24"/>
          <w:szCs w:val="24"/>
          <w:lang w:eastAsia="zh-CN"/>
        </w:rPr>
        <w:t>投放点</w:t>
      </w:r>
      <w:r>
        <w:rPr>
          <w:rFonts w:hint="eastAsia" w:ascii="宋体" w:hAnsi="宋体" w:eastAsia="宋体" w:cs="宋体"/>
          <w:sz w:val="24"/>
          <w:szCs w:val="24"/>
        </w:rPr>
        <w:t>保洁等相关工作。</w:t>
      </w:r>
      <w:r>
        <w:rPr>
          <w:rFonts w:hint="eastAsia" w:ascii="宋体" w:hAnsi="宋体" w:eastAsia="宋体" w:cs="宋体"/>
          <w:sz w:val="24"/>
          <w:szCs w:val="24"/>
          <w:lang w:val="en-US" w:eastAsia="zh-CN"/>
        </w:rPr>
        <w:t>乙方</w:t>
      </w:r>
      <w:r>
        <w:rPr>
          <w:rFonts w:hint="eastAsia" w:ascii="宋体" w:hAnsi="宋体" w:eastAsia="宋体" w:cs="宋体"/>
          <w:sz w:val="24"/>
          <w:szCs w:val="24"/>
        </w:rPr>
        <w:t>应在非投放时间段安排人员对各</w:t>
      </w:r>
      <w:r>
        <w:rPr>
          <w:rFonts w:hint="eastAsia" w:ascii="宋体" w:hAnsi="宋体" w:eastAsia="宋体" w:cs="宋体"/>
          <w:sz w:val="24"/>
          <w:szCs w:val="24"/>
          <w:lang w:eastAsia="zh-CN"/>
        </w:rPr>
        <w:t>投放</w:t>
      </w:r>
      <w:r>
        <w:rPr>
          <w:rFonts w:hint="eastAsia" w:ascii="宋体" w:hAnsi="宋体" w:eastAsia="宋体" w:cs="宋体"/>
          <w:sz w:val="24"/>
          <w:szCs w:val="24"/>
        </w:rPr>
        <w:t>点进行巡查，将</w:t>
      </w:r>
      <w:r>
        <w:rPr>
          <w:rFonts w:hint="eastAsia" w:ascii="宋体" w:hAnsi="宋体" w:eastAsia="宋体" w:cs="宋体"/>
          <w:sz w:val="24"/>
          <w:szCs w:val="24"/>
          <w:lang w:eastAsia="zh-CN"/>
        </w:rPr>
        <w:t>投放</w:t>
      </w:r>
      <w:r>
        <w:rPr>
          <w:rFonts w:hint="eastAsia" w:ascii="宋体" w:hAnsi="宋体" w:eastAsia="宋体" w:cs="宋体"/>
          <w:sz w:val="24"/>
          <w:szCs w:val="24"/>
        </w:rPr>
        <w:t>点旁边的生活垃圾收集至垃圾收集</w:t>
      </w:r>
      <w:r>
        <w:rPr>
          <w:rFonts w:hint="eastAsia" w:ascii="宋体" w:hAnsi="宋体" w:eastAsia="宋体" w:cs="宋体"/>
          <w:color w:val="auto"/>
          <w:sz w:val="24"/>
          <w:szCs w:val="24"/>
          <w:highlight w:val="none"/>
        </w:rPr>
        <w:t>屋内并予以分拣。</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指导员按</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要求时间段做好桶边指导和</w:t>
      </w:r>
      <w:r>
        <w:rPr>
          <w:rFonts w:hint="eastAsia" w:ascii="宋体" w:hAnsi="宋体" w:eastAsia="宋体" w:cs="宋体"/>
          <w:spacing w:val="-3"/>
          <w:sz w:val="24"/>
          <w:szCs w:val="24"/>
          <w:highlight w:val="none"/>
        </w:rPr>
        <w:t>分拣</w:t>
      </w:r>
      <w:r>
        <w:rPr>
          <w:rFonts w:hint="eastAsia" w:ascii="宋体" w:hAnsi="宋体" w:eastAsia="宋体" w:cs="宋体"/>
          <w:sz w:val="24"/>
          <w:szCs w:val="24"/>
          <w:highlight w:val="none"/>
        </w:rPr>
        <w:t>工作，每个投放</w:t>
      </w:r>
      <w:r>
        <w:rPr>
          <w:rFonts w:hint="eastAsia" w:ascii="宋体" w:hAnsi="宋体" w:cs="宋体"/>
          <w:sz w:val="24"/>
          <w:szCs w:val="24"/>
          <w:highlight w:val="none"/>
          <w:lang w:eastAsia="zh-CN"/>
        </w:rPr>
        <w:t>点</w:t>
      </w:r>
      <w:r>
        <w:rPr>
          <w:rFonts w:hint="eastAsia" w:ascii="宋体" w:hAnsi="宋体" w:eastAsia="宋体" w:cs="宋体"/>
          <w:sz w:val="24"/>
          <w:szCs w:val="24"/>
          <w:highlight w:val="none"/>
        </w:rPr>
        <w:t>在投放时段均需配置指导员不少于1名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指导居民投放；</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宣传</w:t>
      </w:r>
      <w:r>
        <w:rPr>
          <w:rFonts w:hint="eastAsia" w:ascii="宋体" w:hAnsi="宋体" w:eastAsia="宋体" w:cs="宋体"/>
          <w:sz w:val="24"/>
          <w:szCs w:val="24"/>
          <w:highlight w:val="none"/>
        </w:rPr>
        <w:t>员做好垃圾分类入户宣传</w:t>
      </w:r>
      <w:r>
        <w:rPr>
          <w:rFonts w:hint="eastAsia" w:ascii="宋体" w:hAnsi="宋体" w:cs="宋体"/>
          <w:sz w:val="24"/>
          <w:szCs w:val="24"/>
          <w:highlight w:val="none"/>
          <w:lang w:eastAsia="zh-CN"/>
        </w:rPr>
        <w:t>工作</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一个</w:t>
      </w:r>
      <w:r>
        <w:rPr>
          <w:rFonts w:hint="eastAsia" w:ascii="宋体" w:hAnsi="宋体" w:eastAsia="宋体" w:cs="宋体"/>
          <w:sz w:val="24"/>
          <w:szCs w:val="24"/>
          <w:highlight w:val="none"/>
          <w:lang w:eastAsia="zh-CN"/>
        </w:rPr>
        <w:t>月内完成）</w:t>
      </w:r>
      <w:r>
        <w:rPr>
          <w:rFonts w:hint="eastAsia" w:ascii="宋体" w:hAnsi="宋体" w:cs="宋体"/>
          <w:sz w:val="24"/>
          <w:szCs w:val="24"/>
          <w:highlight w:val="none"/>
          <w:lang w:eastAsia="zh-CN"/>
        </w:rPr>
        <w:t>，对不配合垃圾分类工作开展</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住户进行</w:t>
      </w:r>
      <w:r>
        <w:rPr>
          <w:rFonts w:hint="eastAsia" w:ascii="宋体" w:hAnsi="宋体" w:eastAsia="宋体" w:cs="宋体"/>
          <w:sz w:val="24"/>
          <w:szCs w:val="24"/>
          <w:highlight w:val="none"/>
        </w:rPr>
        <w:t>入户</w:t>
      </w:r>
      <w:r>
        <w:rPr>
          <w:rFonts w:hint="eastAsia" w:ascii="宋体" w:hAnsi="宋体" w:cs="宋体"/>
          <w:sz w:val="24"/>
          <w:szCs w:val="24"/>
          <w:highlight w:val="none"/>
          <w:lang w:eastAsia="zh-CN"/>
        </w:rPr>
        <w:t>调解</w:t>
      </w:r>
      <w:r>
        <w:rPr>
          <w:rFonts w:hint="eastAsia" w:ascii="宋体" w:hAnsi="宋体" w:eastAsia="宋体" w:cs="宋体"/>
          <w:sz w:val="24"/>
          <w:szCs w:val="24"/>
          <w:highlight w:val="none"/>
        </w:rPr>
        <w:t xml:space="preserve">，并做好记录；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）每个投放</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rPr>
        <w:t>每日开放时间不少于4小时，</w:t>
      </w:r>
      <w:r>
        <w:rPr>
          <w:rFonts w:hint="eastAsia" w:ascii="宋体" w:hAnsi="宋体" w:eastAsia="宋体" w:cs="宋体"/>
          <w:sz w:val="24"/>
          <w:szCs w:val="24"/>
          <w:highlight w:val="none"/>
          <w:lang w:eastAsia="zh-CN"/>
        </w:rPr>
        <w:t>上午</w:t>
      </w:r>
      <w:r>
        <w:rPr>
          <w:rFonts w:hint="eastAsia" w:ascii="宋体" w:hAnsi="宋体" w:eastAsia="宋体" w:cs="宋体"/>
          <w:sz w:val="24"/>
          <w:szCs w:val="24"/>
          <w:highlight w:val="none"/>
          <w:lang w:val="en-US" w:eastAsia="zh-CN"/>
        </w:rPr>
        <w:t>6:30-8:30、下午18:30-20:30（</w:t>
      </w:r>
      <w:r>
        <w:rPr>
          <w:rFonts w:hint="eastAsia" w:ascii="宋体" w:hAnsi="宋体" w:eastAsia="宋体" w:cs="宋体"/>
          <w:sz w:val="24"/>
          <w:szCs w:val="24"/>
          <w:highlight w:val="none"/>
        </w:rPr>
        <w:t>具体时间安排按实际要求</w:t>
      </w:r>
      <w:r>
        <w:rPr>
          <w:rFonts w:hint="eastAsia" w:ascii="宋体" w:hAnsi="宋体" w:eastAsia="宋体" w:cs="宋体"/>
          <w:sz w:val="24"/>
          <w:szCs w:val="24"/>
          <w:highlight w:val="none"/>
          <w:lang w:val="en-US" w:eastAsia="zh-CN"/>
        </w:rPr>
        <w:t>与甲方</w:t>
      </w:r>
      <w:r>
        <w:rPr>
          <w:rFonts w:hint="eastAsia" w:ascii="宋体" w:hAnsi="宋体" w:eastAsia="宋体" w:cs="宋体"/>
          <w:sz w:val="24"/>
          <w:szCs w:val="24"/>
          <w:highlight w:val="none"/>
        </w:rPr>
        <w:t>商定后</w:t>
      </w:r>
      <w:r>
        <w:rPr>
          <w:rFonts w:hint="eastAsia" w:ascii="宋体" w:hAnsi="宋体" w:eastAsia="宋体" w:cs="宋体"/>
          <w:sz w:val="24"/>
          <w:szCs w:val="24"/>
          <w:highlight w:val="none"/>
          <w:lang w:val="en-US" w:eastAsia="zh-CN"/>
        </w:rPr>
        <w:t>可调整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）洗桶员</w:t>
      </w:r>
      <w:r>
        <w:rPr>
          <w:rFonts w:hint="eastAsia" w:ascii="宋体" w:hAnsi="宋体" w:eastAsia="宋体" w:cs="宋体"/>
          <w:sz w:val="24"/>
          <w:szCs w:val="24"/>
          <w:highlight w:val="none"/>
        </w:rPr>
        <w:t>对小区内所有垃圾分类收集设施、垃圾桶等进行日常保洁和维护，每天至少1次。</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）项目经理建立垃圾分类数据台账（纸质及电子月台账），为</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lang w:val="zh-CN"/>
        </w:rPr>
        <w:t>提供准确数据；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）本项目需配置驻点项目经理常驻</w:t>
      </w:r>
      <w:r>
        <w:rPr>
          <w:rFonts w:hint="eastAsia" w:ascii="宋体" w:hAnsi="宋体" w:eastAsia="宋体" w:cs="宋体"/>
          <w:sz w:val="24"/>
          <w:szCs w:val="24"/>
          <w:highlight w:val="none"/>
          <w:lang w:eastAsia="zh-CN"/>
        </w:rPr>
        <w:t>广益街道</w:t>
      </w:r>
      <w:r>
        <w:rPr>
          <w:rFonts w:hint="eastAsia" w:ascii="宋体" w:hAnsi="宋体" w:eastAsia="宋体" w:cs="宋体"/>
          <w:sz w:val="24"/>
          <w:szCs w:val="24"/>
          <w:highlight w:val="none"/>
        </w:rPr>
        <w:t>，管理本项目。</w:t>
      </w:r>
    </w:p>
    <w:p>
      <w:pPr>
        <w:pStyle w:val="153"/>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rPr>
        <w:t>）建立安全与运营机制，保障项目在任何突发状况下的应急处理</w:t>
      </w:r>
    </w:p>
    <w:p>
      <w:pPr>
        <w:spacing w:line="360" w:lineRule="auto"/>
        <w:ind w:left="240"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）结合服务项目实际情况，实现居民知晓率100%，参与率100%，垃圾投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放</w:t>
      </w:r>
      <w:r>
        <w:rPr>
          <w:rFonts w:hint="eastAsia" w:ascii="宋体" w:hAnsi="宋体" w:eastAsia="宋体" w:cs="宋体"/>
          <w:sz w:val="24"/>
          <w:szCs w:val="24"/>
          <w:highlight w:val="none"/>
        </w:rPr>
        <w:t>准确</w:t>
      </w:r>
      <w:r>
        <w:rPr>
          <w:rFonts w:hint="eastAsia" w:ascii="宋体" w:hAnsi="宋体" w:eastAsia="宋体" w:cs="宋体"/>
          <w:sz w:val="24"/>
          <w:szCs w:val="24"/>
          <w:highlight w:val="none"/>
          <w:lang w:val="zh-CN"/>
        </w:rPr>
        <w:t>率大于</w:t>
      </w:r>
      <w:r>
        <w:rPr>
          <w:rFonts w:hint="eastAsia" w:ascii="宋体" w:hAnsi="宋体" w:eastAsia="宋体" w:cs="宋体"/>
          <w:sz w:val="24"/>
          <w:szCs w:val="24"/>
          <w:highlight w:val="none"/>
          <w:lang w:val="en-US" w:eastAsia="zh-CN"/>
        </w:rPr>
        <w:t>85</w:t>
      </w:r>
      <w:r>
        <w:rPr>
          <w:rFonts w:hint="eastAsia" w:ascii="宋体" w:hAnsi="宋体" w:eastAsia="宋体" w:cs="宋体"/>
          <w:sz w:val="24"/>
          <w:szCs w:val="24"/>
          <w:highlight w:val="none"/>
          <w:lang w:val="zh-CN"/>
        </w:rPr>
        <w:t>%；</w:t>
      </w:r>
    </w:p>
    <w:p>
      <w:pPr>
        <w:numPr>
          <w:ilvl w:val="0"/>
          <w:numId w:val="5"/>
        </w:numPr>
        <w:tabs>
          <w:tab w:val="left" w:pos="945"/>
        </w:tabs>
        <w:adjustRightInd w:val="0"/>
        <w:snapToGrid w:val="0"/>
        <w:spacing w:line="360" w:lineRule="auto"/>
        <w:ind w:firstLine="480" w:firstLineChars="200"/>
        <w:outlineLvl w:val="0"/>
        <w:rPr>
          <w:rFonts w:hint="eastAsia" w:ascii="宋体" w:hAnsi="宋体" w:cs="Arial"/>
          <w:bCs/>
          <w:kern w:val="0"/>
          <w:sz w:val="24"/>
          <w:lang w:val="en-US" w:eastAsia="zh-CN"/>
        </w:rPr>
      </w:pPr>
      <w:r>
        <w:rPr>
          <w:rFonts w:hint="eastAsia" w:ascii="宋体" w:hAnsi="宋体" w:cs="Arial"/>
          <w:bCs/>
          <w:kern w:val="0"/>
          <w:sz w:val="24"/>
          <w:lang w:val="en-US" w:eastAsia="zh-CN"/>
        </w:rPr>
        <w:t>宣传服务内容：</w:t>
      </w:r>
    </w:p>
    <w:p>
      <w:pPr>
        <w:tabs>
          <w:tab w:val="left" w:pos="945"/>
        </w:tabs>
        <w:adjustRightInd w:val="0"/>
        <w:snapToGrid w:val="0"/>
        <w:spacing w:line="360" w:lineRule="auto"/>
        <w:ind w:firstLine="480" w:firstLineChars="200"/>
        <w:outlineLvl w:val="0"/>
        <w:rPr>
          <w:rFonts w:hint="eastAsia" w:ascii="宋体" w:hAnsi="宋体" w:cs="Arial"/>
          <w:bCs/>
          <w:kern w:val="0"/>
          <w:sz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宣传正式启动前，对社区、物业等参与垃圾分类的相关工作人员通过知识培训、现场讲解等形式进行系统宣传</w:t>
      </w:r>
      <w:r>
        <w:rPr>
          <w:rFonts w:hint="eastAsia" w:ascii="宋体" w:hAnsi="宋体" w:cs="宋体"/>
          <w:sz w:val="24"/>
          <w:szCs w:val="24"/>
          <w:highlight w:val="none"/>
          <w:lang w:eastAsia="zh-CN"/>
        </w:rPr>
        <w:t>培训</w:t>
      </w:r>
      <w:r>
        <w:rPr>
          <w:rFonts w:hint="eastAsia" w:ascii="宋体" w:hAnsi="宋体" w:eastAsia="宋体" w:cs="宋体"/>
          <w:sz w:val="24"/>
          <w:szCs w:val="24"/>
          <w:highlight w:val="none"/>
          <w:lang w:eastAsia="zh-CN"/>
        </w:rPr>
        <w:t>。</w:t>
      </w:r>
    </w:p>
    <w:p>
      <w:pPr>
        <w:tabs>
          <w:tab w:val="left" w:pos="945"/>
        </w:tabs>
        <w:adjustRightInd w:val="0"/>
        <w:snapToGrid w:val="0"/>
        <w:spacing w:line="360" w:lineRule="auto"/>
        <w:ind w:firstLine="480" w:firstLineChars="200"/>
        <w:outlineLvl w:val="0"/>
        <w:rPr>
          <w:rFonts w:hint="eastAsia" w:ascii="宋体" w:hAnsi="宋体" w:eastAsia="宋体" w:cs="Arial"/>
          <w:bCs/>
          <w:kern w:val="0"/>
          <w:sz w:val="24"/>
          <w:lang w:eastAsia="zh-CN"/>
        </w:rPr>
      </w:pPr>
      <w:r>
        <w:rPr>
          <w:rFonts w:hint="eastAsia" w:ascii="宋体" w:hAnsi="宋体" w:cs="Arial"/>
          <w:bCs/>
          <w:kern w:val="0"/>
          <w:sz w:val="24"/>
        </w:rPr>
        <w:t>（</w:t>
      </w:r>
      <w:r>
        <w:rPr>
          <w:rFonts w:hint="eastAsia" w:ascii="宋体" w:hAnsi="宋体" w:cs="Arial"/>
          <w:bCs/>
          <w:kern w:val="0"/>
          <w:sz w:val="24"/>
          <w:lang w:val="en-US" w:eastAsia="zh-CN"/>
        </w:rPr>
        <w:t>2</w:t>
      </w:r>
      <w:r>
        <w:rPr>
          <w:rFonts w:hint="eastAsia" w:ascii="宋体" w:hAnsi="宋体" w:cs="Arial"/>
          <w:bCs/>
          <w:kern w:val="0"/>
          <w:sz w:val="24"/>
        </w:rPr>
        <w:t>）</w:t>
      </w:r>
      <w:r>
        <w:rPr>
          <w:rFonts w:hint="eastAsia" w:ascii="宋体" w:hAnsi="宋体" w:cs="Arial"/>
          <w:bCs/>
          <w:kern w:val="0"/>
          <w:sz w:val="24"/>
          <w:lang w:eastAsia="zh-CN"/>
        </w:rPr>
        <w:t>小区</w:t>
      </w:r>
      <w:r>
        <w:rPr>
          <w:rFonts w:hint="eastAsia" w:ascii="宋体" w:hAnsi="宋体" w:cs="Arial"/>
          <w:bCs/>
          <w:kern w:val="0"/>
          <w:sz w:val="24"/>
        </w:rPr>
        <w:t>专题活动</w:t>
      </w:r>
      <w:r>
        <w:rPr>
          <w:rFonts w:hint="eastAsia" w:ascii="宋体" w:hAnsi="宋体" w:cs="Arial"/>
          <w:bCs/>
          <w:kern w:val="0"/>
          <w:sz w:val="24"/>
          <w:lang w:eastAsia="zh-CN"/>
        </w:rPr>
        <w:t>（每季度一次）</w:t>
      </w:r>
    </w:p>
    <w:p>
      <w:p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lang w:eastAsia="zh-CN"/>
        </w:rPr>
        <w:t>以游戏互动形式</w:t>
      </w:r>
      <w:r>
        <w:rPr>
          <w:rFonts w:hint="eastAsia" w:ascii="宋体" w:hAnsi="宋体" w:cs="Arial"/>
          <w:bCs/>
          <w:kern w:val="0"/>
          <w:sz w:val="24"/>
        </w:rPr>
        <w:t>开展垃圾分类宣传活动，对每次的宣传活动进行资料收集制作、对礼品发放进行统计。每个小区建立一份档案，记录垃圾分类工作推进情况。</w:t>
      </w:r>
    </w:p>
    <w:p>
      <w:pPr>
        <w:numPr>
          <w:ilvl w:val="0"/>
          <w:numId w:val="0"/>
        </w:numPr>
        <w:tabs>
          <w:tab w:val="left" w:pos="945"/>
        </w:tabs>
        <w:adjustRightInd w:val="0"/>
        <w:snapToGrid w:val="0"/>
        <w:spacing w:line="360" w:lineRule="auto"/>
        <w:ind w:left="420" w:leftChars="0"/>
        <w:outlineLvl w:val="0"/>
        <w:rPr>
          <w:rFonts w:hint="eastAsia" w:ascii="宋体" w:hAnsi="宋体" w:cs="Arial"/>
          <w:bCs/>
          <w:kern w:val="0"/>
          <w:sz w:val="24"/>
        </w:rPr>
      </w:pPr>
      <w:r>
        <w:rPr>
          <w:rFonts w:hint="eastAsia" w:ascii="宋体" w:hAnsi="宋体" w:cs="Arial"/>
          <w:bCs/>
          <w:kern w:val="0"/>
          <w:sz w:val="24"/>
          <w:lang w:eastAsia="zh-CN"/>
        </w:rPr>
        <w:t>（</w:t>
      </w:r>
      <w:r>
        <w:rPr>
          <w:rFonts w:hint="eastAsia" w:ascii="宋体" w:hAnsi="宋体" w:cs="Arial"/>
          <w:bCs/>
          <w:kern w:val="0"/>
          <w:sz w:val="24"/>
          <w:lang w:val="en-US" w:eastAsia="zh-CN"/>
        </w:rPr>
        <w:t>3</w:t>
      </w:r>
      <w:r>
        <w:rPr>
          <w:rFonts w:hint="eastAsia" w:ascii="宋体" w:hAnsi="宋体" w:cs="Arial"/>
          <w:bCs/>
          <w:kern w:val="0"/>
          <w:sz w:val="24"/>
          <w:lang w:eastAsia="zh-CN"/>
        </w:rPr>
        <w:t>）</w:t>
      </w:r>
      <w:r>
        <w:rPr>
          <w:rFonts w:hint="eastAsia" w:ascii="宋体" w:hAnsi="宋体" w:cs="Arial"/>
          <w:bCs/>
          <w:kern w:val="0"/>
          <w:sz w:val="24"/>
        </w:rPr>
        <w:t>垃圾分类宣传推广活动</w:t>
      </w:r>
    </w:p>
    <w:p>
      <w:pPr>
        <w:numPr>
          <w:ilvl w:val="0"/>
          <w:numId w:val="0"/>
        </w:num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rPr>
        <w:t>根据具体需求，每个社区每月举办一场社区内垃圾分类宣传推广活动</w:t>
      </w:r>
      <w:r>
        <w:rPr>
          <w:rFonts w:hint="eastAsia" w:ascii="宋体" w:hAnsi="宋体" w:cs="Arial"/>
          <w:bCs/>
          <w:kern w:val="0"/>
          <w:sz w:val="24"/>
          <w:lang w:eastAsia="zh-CN"/>
        </w:rPr>
        <w:t>；</w:t>
      </w:r>
      <w:r>
        <w:rPr>
          <w:rFonts w:hint="eastAsia" w:ascii="宋体" w:hAnsi="宋体" w:cs="Arial"/>
          <w:bCs/>
          <w:kern w:val="0"/>
          <w:sz w:val="24"/>
        </w:rPr>
        <w:t>可结合重大节日（如世界环境日或世界地球日等），</w:t>
      </w:r>
      <w:r>
        <w:rPr>
          <w:rFonts w:hint="eastAsia" w:ascii="宋体" w:hAnsi="宋体" w:cs="Arial"/>
          <w:bCs/>
          <w:kern w:val="0"/>
          <w:sz w:val="24"/>
          <w:lang w:eastAsia="zh-CN"/>
        </w:rPr>
        <w:t>每年举办四场大型</w:t>
      </w:r>
      <w:r>
        <w:rPr>
          <w:rFonts w:hint="eastAsia" w:ascii="宋体" w:hAnsi="宋体" w:cs="Arial"/>
          <w:bCs/>
          <w:kern w:val="0"/>
          <w:sz w:val="24"/>
        </w:rPr>
        <w:t>垃圾分类推广活动。</w:t>
      </w:r>
    </w:p>
    <w:p>
      <w:p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lang w:eastAsia="zh-CN"/>
        </w:rPr>
        <w:t>（</w:t>
      </w:r>
      <w:r>
        <w:rPr>
          <w:rFonts w:hint="eastAsia" w:ascii="宋体" w:hAnsi="宋体" w:cs="Arial"/>
          <w:bCs/>
          <w:kern w:val="0"/>
          <w:sz w:val="24"/>
          <w:lang w:val="en-US" w:eastAsia="zh-CN"/>
        </w:rPr>
        <w:t>4</w:t>
      </w:r>
      <w:r>
        <w:rPr>
          <w:rFonts w:hint="eastAsia" w:ascii="宋体" w:hAnsi="宋体" w:cs="Arial"/>
          <w:bCs/>
          <w:kern w:val="0"/>
          <w:sz w:val="24"/>
          <w:lang w:eastAsia="zh-CN"/>
        </w:rPr>
        <w:t>）</w:t>
      </w:r>
      <w:r>
        <w:rPr>
          <w:rFonts w:hint="eastAsia" w:ascii="宋体" w:hAnsi="宋体" w:cs="Arial"/>
          <w:bCs/>
          <w:kern w:val="0"/>
          <w:sz w:val="24"/>
        </w:rPr>
        <w:t>小区</w:t>
      </w:r>
      <w:r>
        <w:rPr>
          <w:rFonts w:hint="eastAsia" w:ascii="宋体" w:hAnsi="宋体" w:cs="Arial"/>
          <w:bCs/>
          <w:kern w:val="0"/>
          <w:sz w:val="24"/>
          <w:lang w:eastAsia="zh-CN"/>
        </w:rPr>
        <w:t>月度</w:t>
      </w:r>
      <w:r>
        <w:rPr>
          <w:rFonts w:hint="eastAsia" w:ascii="宋体" w:hAnsi="宋体" w:cs="Arial"/>
          <w:bCs/>
          <w:kern w:val="0"/>
          <w:sz w:val="24"/>
        </w:rPr>
        <w:t>兑换活动</w:t>
      </w:r>
    </w:p>
    <w:p>
      <w:pPr>
        <w:tabs>
          <w:tab w:val="left" w:pos="945"/>
        </w:tabs>
        <w:adjustRightInd w:val="0"/>
        <w:snapToGrid w:val="0"/>
        <w:spacing w:line="360" w:lineRule="auto"/>
        <w:ind w:firstLine="480" w:firstLineChars="200"/>
        <w:outlineLvl w:val="0"/>
        <w:rPr>
          <w:rFonts w:ascii="宋体" w:hAnsi="宋体" w:cs="Arial"/>
          <w:bCs/>
          <w:kern w:val="0"/>
          <w:sz w:val="24"/>
        </w:rPr>
      </w:pPr>
      <w:r>
        <w:rPr>
          <w:rFonts w:hint="eastAsia" w:ascii="宋体" w:hAnsi="宋体" w:cs="Arial"/>
          <w:bCs/>
          <w:kern w:val="0"/>
          <w:sz w:val="24"/>
          <w:lang w:eastAsia="zh-CN"/>
        </w:rPr>
        <w:t>采用积分卡形式，居民前来投放，指导员根据居民投放情况给予适当积分，积分可用于月度兑换活动，</w:t>
      </w:r>
      <w:r>
        <w:rPr>
          <w:rFonts w:hint="eastAsia" w:ascii="宋体" w:hAnsi="宋体" w:cs="Arial"/>
          <w:bCs/>
          <w:kern w:val="0"/>
          <w:sz w:val="24"/>
        </w:rPr>
        <w:t>增加小区内垃圾分类的宣传氛围，调动居民参与积极性，提高居民的参与率、分类准确率，做到垃圾减量化。</w:t>
      </w:r>
    </w:p>
    <w:p>
      <w:pPr>
        <w:numPr>
          <w:ilvl w:val="0"/>
          <w:numId w:val="0"/>
        </w:numPr>
        <w:tabs>
          <w:tab w:val="left" w:pos="945"/>
        </w:tabs>
        <w:adjustRightInd w:val="0"/>
        <w:snapToGrid w:val="0"/>
        <w:spacing w:line="360" w:lineRule="auto"/>
        <w:ind w:left="420" w:leftChars="0"/>
        <w:outlineLvl w:val="0"/>
        <w:rPr>
          <w:rFonts w:hint="eastAsia" w:ascii="宋体" w:hAnsi="宋体" w:eastAsia="宋体" w:cs="Arial"/>
          <w:bCs/>
          <w:kern w:val="0"/>
          <w:sz w:val="24"/>
          <w:lang w:eastAsia="zh-CN"/>
        </w:rPr>
      </w:pPr>
      <w:r>
        <w:rPr>
          <w:rFonts w:hint="eastAsia" w:ascii="宋体" w:hAnsi="宋体" w:cs="Arial"/>
          <w:bCs/>
          <w:kern w:val="0"/>
          <w:sz w:val="24"/>
          <w:lang w:eastAsia="zh-CN"/>
        </w:rPr>
        <w:t>（</w:t>
      </w:r>
      <w:r>
        <w:rPr>
          <w:rFonts w:hint="eastAsia" w:ascii="宋体" w:hAnsi="宋体" w:cs="Arial"/>
          <w:bCs/>
          <w:kern w:val="0"/>
          <w:sz w:val="24"/>
          <w:lang w:val="en-US" w:eastAsia="zh-CN"/>
        </w:rPr>
        <w:t>5</w:t>
      </w:r>
      <w:r>
        <w:rPr>
          <w:rFonts w:hint="eastAsia" w:ascii="宋体" w:hAnsi="宋体" w:cs="Arial"/>
          <w:bCs/>
          <w:kern w:val="0"/>
          <w:sz w:val="24"/>
          <w:lang w:eastAsia="zh-CN"/>
        </w:rPr>
        <w:t>）</w:t>
      </w:r>
      <w:r>
        <w:rPr>
          <w:rFonts w:hint="eastAsia" w:ascii="宋体" w:hAnsi="宋体" w:cs="Arial"/>
          <w:bCs/>
          <w:kern w:val="0"/>
          <w:sz w:val="24"/>
        </w:rPr>
        <w:t>垃圾分类宣传氛围布置</w:t>
      </w:r>
      <w:r>
        <w:rPr>
          <w:rFonts w:hint="eastAsia" w:ascii="宋体" w:hAnsi="宋体" w:cs="Arial"/>
          <w:bCs/>
          <w:kern w:val="0"/>
          <w:sz w:val="24"/>
          <w:lang w:eastAsia="zh-CN"/>
        </w:rPr>
        <w:t>（每小区建立一处垃圾分类专用宣传栏）</w:t>
      </w:r>
    </w:p>
    <w:p>
      <w:pPr>
        <w:numPr>
          <w:ilvl w:val="0"/>
          <w:numId w:val="0"/>
        </w:numPr>
        <w:tabs>
          <w:tab w:val="left" w:pos="945"/>
        </w:tabs>
        <w:adjustRightInd w:val="0"/>
        <w:snapToGrid w:val="0"/>
        <w:spacing w:line="360" w:lineRule="auto"/>
        <w:ind w:firstLine="480" w:firstLineChars="200"/>
        <w:outlineLvl w:val="0"/>
        <w:rPr>
          <w:rFonts w:hint="eastAsia" w:ascii="宋体" w:hAnsi="宋体" w:eastAsia="宋体" w:cs="宋体"/>
          <w:sz w:val="24"/>
          <w:szCs w:val="24"/>
          <w:highlight w:val="none"/>
          <w:lang w:val="en-US" w:eastAsia="zh-CN"/>
        </w:rPr>
      </w:pPr>
      <w:r>
        <w:rPr>
          <w:rFonts w:hint="eastAsia" w:ascii="宋体" w:hAnsi="宋体" w:cs="Arial"/>
          <w:bCs/>
          <w:kern w:val="0"/>
          <w:sz w:val="24"/>
        </w:rPr>
        <w:t>根据小区特点，除传统的横幅、海报、楼道通知书等宣传品外，因地制宜，在</w:t>
      </w:r>
      <w:r>
        <w:rPr>
          <w:rFonts w:hint="eastAsia" w:ascii="宋体" w:hAnsi="宋体" w:cs="Arial"/>
          <w:bCs/>
          <w:kern w:val="0"/>
          <w:sz w:val="24"/>
          <w:lang w:eastAsia="zh-CN"/>
        </w:rPr>
        <w:t>小</w:t>
      </w:r>
      <w:r>
        <w:rPr>
          <w:rFonts w:hint="eastAsia" w:ascii="宋体" w:hAnsi="宋体" w:cs="Arial"/>
          <w:bCs/>
          <w:kern w:val="0"/>
          <w:sz w:val="24"/>
        </w:rPr>
        <w:t>区树立大型、或独具特色的宣传</w:t>
      </w:r>
      <w:r>
        <w:rPr>
          <w:rFonts w:hint="eastAsia" w:ascii="宋体" w:hAnsi="宋体" w:cs="Arial"/>
          <w:bCs/>
          <w:kern w:val="0"/>
          <w:sz w:val="24"/>
          <w:lang w:eastAsia="zh-CN"/>
        </w:rPr>
        <w:t>栏</w:t>
      </w:r>
      <w:r>
        <w:rPr>
          <w:rFonts w:hint="eastAsia" w:ascii="宋体" w:hAnsi="宋体" w:cs="Arial"/>
          <w:bCs/>
          <w:kern w:val="0"/>
          <w:sz w:val="24"/>
        </w:rPr>
        <w:t>，以多点位、新角度来吸引居民的关注，同时也可统一风格，以形成大气、鲜明的区域特色。</w:t>
      </w:r>
    </w:p>
    <w:p>
      <w:pPr>
        <w:spacing w:line="360" w:lineRule="auto"/>
        <w:ind w:firstLine="487" w:firstLineChars="202"/>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五、人员配置要求及岗位职责</w:t>
      </w:r>
      <w:r>
        <w:rPr>
          <w:rFonts w:hint="eastAsia" w:ascii="宋体" w:hAnsi="宋体" w:eastAsia="宋体" w:cs="宋体"/>
          <w:b/>
          <w:bCs/>
          <w:sz w:val="24"/>
          <w:szCs w:val="24"/>
          <w:highlight w:val="none"/>
        </w:rPr>
        <w:t>：</w:t>
      </w:r>
    </w:p>
    <w:p>
      <w:pPr>
        <w:pStyle w:val="153"/>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标段：项目经理</w:t>
      </w:r>
      <w:r>
        <w:rPr>
          <w:rFonts w:hint="eastAsia" w:ascii="宋体" w:hAnsi="宋体" w:cs="宋体"/>
          <w:sz w:val="24"/>
          <w:szCs w:val="24"/>
          <w:highlight w:val="none"/>
          <w:lang w:val="en-US" w:eastAsia="zh-CN"/>
        </w:rPr>
        <w:t>1人，</w:t>
      </w:r>
      <w:r>
        <w:rPr>
          <w:rFonts w:hint="eastAsia" w:ascii="宋体" w:hAnsi="宋体" w:eastAsia="宋体" w:cs="宋体"/>
          <w:sz w:val="24"/>
          <w:szCs w:val="24"/>
          <w:lang w:val="en-US" w:eastAsia="zh-CN"/>
        </w:rPr>
        <w:t>指导员</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名</w:t>
      </w:r>
      <w:r>
        <w:rPr>
          <w:rFonts w:hint="eastAsia" w:ascii="宋体" w:hAnsi="宋体" w:cs="宋体"/>
          <w:sz w:val="24"/>
          <w:szCs w:val="24"/>
          <w:lang w:val="en-US" w:eastAsia="zh-CN"/>
        </w:rPr>
        <w:t>，</w:t>
      </w:r>
      <w:r>
        <w:rPr>
          <w:rFonts w:hint="eastAsia" w:ascii="宋体" w:hAnsi="宋体" w:eastAsia="宋体" w:cs="宋体"/>
          <w:sz w:val="24"/>
          <w:szCs w:val="24"/>
          <w:highlight w:val="none"/>
          <w:lang w:val="en-US" w:eastAsia="zh-CN"/>
        </w:rPr>
        <w:t>巡检员</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洗桶员</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，服务期限一年；</w:t>
      </w:r>
      <w:r>
        <w:rPr>
          <w:rFonts w:hint="eastAsia" w:ascii="宋体" w:hAnsi="宋体" w:eastAsia="宋体" w:cs="宋体"/>
          <w:sz w:val="24"/>
          <w:szCs w:val="24"/>
          <w:highlight w:val="none"/>
          <w:lang w:val="en-US" w:eastAsia="zh-CN"/>
        </w:rPr>
        <w:t>宣传</w:t>
      </w:r>
      <w:r>
        <w:rPr>
          <w:rFonts w:hint="eastAsia" w:ascii="宋体" w:hAnsi="宋体" w:cs="宋体"/>
          <w:sz w:val="24"/>
          <w:szCs w:val="24"/>
          <w:highlight w:val="none"/>
          <w:lang w:val="en-US" w:eastAsia="zh-CN"/>
        </w:rPr>
        <w:t>员10人</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个月内完成共</w:t>
      </w:r>
      <w:r>
        <w:rPr>
          <w:rFonts w:hint="eastAsia" w:ascii="宋体" w:hAnsi="宋体" w:cs="宋体"/>
          <w:sz w:val="24"/>
          <w:szCs w:val="24"/>
          <w:highlight w:val="none"/>
          <w:lang w:val="en-US" w:eastAsia="zh-CN"/>
        </w:rPr>
        <w:t>6993</w:t>
      </w:r>
      <w:r>
        <w:rPr>
          <w:rFonts w:hint="eastAsia" w:ascii="宋体" w:hAnsi="宋体" w:eastAsia="宋体" w:cs="宋体"/>
          <w:sz w:val="24"/>
          <w:szCs w:val="24"/>
          <w:highlight w:val="none"/>
          <w:lang w:val="en-US" w:eastAsia="zh-CN"/>
        </w:rPr>
        <w:t>户的入户宣传</w:t>
      </w:r>
      <w:r>
        <w:rPr>
          <w:rFonts w:hint="eastAsia" w:ascii="宋体" w:hAnsi="宋体" w:cs="宋体"/>
          <w:sz w:val="24"/>
          <w:szCs w:val="24"/>
          <w:highlight w:val="none"/>
          <w:lang w:val="en-US" w:eastAsia="zh-CN"/>
        </w:rPr>
        <w:t>。</w:t>
      </w:r>
    </w:p>
    <w:p>
      <w:pPr>
        <w:pStyle w:val="153"/>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2标段：</w:t>
      </w:r>
      <w:r>
        <w:rPr>
          <w:rFonts w:hint="eastAsia" w:ascii="宋体" w:hAnsi="宋体" w:cs="宋体"/>
          <w:sz w:val="24"/>
          <w:szCs w:val="24"/>
          <w:highlight w:val="none"/>
          <w:lang w:eastAsia="zh-CN"/>
        </w:rPr>
        <w:t>项目经理</w:t>
      </w:r>
      <w:r>
        <w:rPr>
          <w:rFonts w:hint="eastAsia" w:ascii="宋体" w:hAnsi="宋体" w:cs="宋体"/>
          <w:sz w:val="24"/>
          <w:szCs w:val="24"/>
          <w:highlight w:val="none"/>
          <w:lang w:val="en-US" w:eastAsia="zh-CN"/>
        </w:rPr>
        <w:t>1人，</w:t>
      </w:r>
      <w:r>
        <w:rPr>
          <w:rFonts w:hint="eastAsia" w:ascii="宋体" w:hAnsi="宋体" w:eastAsia="宋体" w:cs="宋体"/>
          <w:sz w:val="24"/>
          <w:szCs w:val="24"/>
          <w:lang w:val="en-US" w:eastAsia="zh-CN"/>
        </w:rPr>
        <w:t>指导员</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名，</w:t>
      </w:r>
      <w:r>
        <w:rPr>
          <w:rFonts w:hint="eastAsia" w:ascii="宋体" w:hAnsi="宋体" w:eastAsia="宋体" w:cs="宋体"/>
          <w:sz w:val="24"/>
          <w:szCs w:val="24"/>
          <w:highlight w:val="none"/>
          <w:lang w:val="en-US" w:eastAsia="zh-CN"/>
        </w:rPr>
        <w:t>巡检员</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名，洗桶员</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，服务期限一年；</w:t>
      </w:r>
      <w:r>
        <w:rPr>
          <w:rFonts w:hint="eastAsia" w:ascii="宋体" w:hAnsi="宋体" w:eastAsia="宋体" w:cs="宋体"/>
          <w:sz w:val="24"/>
          <w:szCs w:val="24"/>
          <w:highlight w:val="none"/>
          <w:lang w:val="en-US" w:eastAsia="zh-CN"/>
        </w:rPr>
        <w:t>宣传</w:t>
      </w:r>
      <w:r>
        <w:rPr>
          <w:rFonts w:hint="eastAsia" w:ascii="宋体" w:hAnsi="宋体" w:cs="宋体"/>
          <w:sz w:val="24"/>
          <w:szCs w:val="24"/>
          <w:highlight w:val="none"/>
          <w:lang w:val="en-US" w:eastAsia="zh-CN"/>
        </w:rPr>
        <w:t>员13人</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个月内完成共</w:t>
      </w:r>
      <w:r>
        <w:rPr>
          <w:rFonts w:hint="eastAsia" w:ascii="宋体" w:hAnsi="宋体" w:cs="宋体"/>
          <w:sz w:val="24"/>
          <w:szCs w:val="24"/>
          <w:highlight w:val="none"/>
          <w:lang w:val="en-US" w:eastAsia="zh-CN"/>
        </w:rPr>
        <w:t>11620</w:t>
      </w:r>
      <w:r>
        <w:rPr>
          <w:rFonts w:hint="eastAsia" w:ascii="宋体" w:hAnsi="宋体" w:eastAsia="宋体" w:cs="宋体"/>
          <w:sz w:val="24"/>
          <w:szCs w:val="24"/>
          <w:highlight w:val="none"/>
          <w:lang w:val="en-US" w:eastAsia="zh-CN"/>
        </w:rPr>
        <w:t>户的入户宣传</w:t>
      </w:r>
      <w:r>
        <w:rPr>
          <w:rFonts w:hint="eastAsia" w:ascii="宋体" w:hAnsi="宋体" w:cs="宋体"/>
          <w:sz w:val="24"/>
          <w:szCs w:val="24"/>
          <w:highlight w:val="none"/>
          <w:lang w:val="en-US" w:eastAsia="zh-CN"/>
        </w:rPr>
        <w:t>。</w:t>
      </w:r>
    </w:p>
    <w:p>
      <w:pPr>
        <w:pStyle w:val="153"/>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3标段：</w:t>
      </w:r>
      <w:r>
        <w:rPr>
          <w:rFonts w:hint="eastAsia" w:ascii="宋体" w:hAnsi="宋体" w:cs="宋体"/>
          <w:sz w:val="24"/>
          <w:szCs w:val="24"/>
          <w:highlight w:val="none"/>
          <w:lang w:eastAsia="zh-CN"/>
        </w:rPr>
        <w:t>项目经理</w:t>
      </w:r>
      <w:r>
        <w:rPr>
          <w:rFonts w:hint="eastAsia" w:ascii="宋体" w:hAnsi="宋体" w:cs="宋体"/>
          <w:sz w:val="24"/>
          <w:szCs w:val="24"/>
          <w:highlight w:val="none"/>
          <w:lang w:val="en-US" w:eastAsia="zh-CN"/>
        </w:rPr>
        <w:t>1人，</w:t>
      </w:r>
      <w:r>
        <w:rPr>
          <w:rFonts w:hint="eastAsia" w:ascii="宋体" w:hAnsi="宋体" w:eastAsia="宋体" w:cs="宋体"/>
          <w:sz w:val="24"/>
          <w:szCs w:val="24"/>
          <w:lang w:val="en-US" w:eastAsia="zh-CN"/>
        </w:rPr>
        <w:t>指导员</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名，</w:t>
      </w:r>
      <w:r>
        <w:rPr>
          <w:rFonts w:hint="eastAsia" w:ascii="宋体" w:hAnsi="宋体" w:eastAsia="宋体" w:cs="宋体"/>
          <w:sz w:val="24"/>
          <w:szCs w:val="24"/>
          <w:highlight w:val="none"/>
          <w:lang w:val="en-US" w:eastAsia="zh-CN"/>
        </w:rPr>
        <w:t>巡检员</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名，洗桶员</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，服务期限一年；</w:t>
      </w:r>
      <w:r>
        <w:rPr>
          <w:rFonts w:hint="eastAsia" w:ascii="宋体" w:hAnsi="宋体" w:eastAsia="宋体" w:cs="宋体"/>
          <w:sz w:val="24"/>
          <w:szCs w:val="24"/>
          <w:highlight w:val="none"/>
          <w:lang w:val="en-US" w:eastAsia="zh-CN"/>
        </w:rPr>
        <w:t>宣传</w:t>
      </w:r>
      <w:r>
        <w:rPr>
          <w:rFonts w:hint="eastAsia" w:ascii="宋体" w:hAnsi="宋体" w:cs="宋体"/>
          <w:sz w:val="24"/>
          <w:szCs w:val="24"/>
          <w:highlight w:val="none"/>
          <w:lang w:val="en-US" w:eastAsia="zh-CN"/>
        </w:rPr>
        <w:t>员10人</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en-US" w:eastAsia="zh-CN"/>
        </w:rPr>
        <w:t>个月内完成共</w:t>
      </w:r>
      <w:r>
        <w:rPr>
          <w:rFonts w:hint="eastAsia" w:ascii="宋体" w:hAnsi="宋体" w:cs="宋体"/>
          <w:sz w:val="24"/>
          <w:szCs w:val="24"/>
          <w:highlight w:val="none"/>
          <w:lang w:val="en-US" w:eastAsia="zh-CN"/>
        </w:rPr>
        <w:t>7187</w:t>
      </w:r>
      <w:r>
        <w:rPr>
          <w:rFonts w:hint="eastAsia" w:ascii="宋体" w:hAnsi="宋体" w:eastAsia="宋体" w:cs="宋体"/>
          <w:sz w:val="24"/>
          <w:szCs w:val="24"/>
          <w:highlight w:val="none"/>
          <w:lang w:val="en-US" w:eastAsia="zh-CN"/>
        </w:rPr>
        <w:t>户的入户宣传</w:t>
      </w:r>
      <w:r>
        <w:rPr>
          <w:rFonts w:hint="eastAsia" w:ascii="宋体" w:hAnsi="宋体" w:cs="宋体"/>
          <w:sz w:val="24"/>
          <w:szCs w:val="24"/>
          <w:highlight w:val="none"/>
          <w:lang w:val="en-US" w:eastAsia="zh-CN"/>
        </w:rPr>
        <w:t>。</w:t>
      </w:r>
    </w:p>
    <w:p>
      <w:pPr>
        <w:pStyle w:val="153"/>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人员年龄要求男性不得超过60岁，女性不得超过50岁，</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实际推行进度及要求足量配置人员及设备。</w:t>
      </w:r>
      <w:r>
        <w:rPr>
          <w:rFonts w:hint="eastAsia" w:ascii="宋体" w:hAnsi="宋体" w:eastAsia="宋体" w:cs="宋体"/>
          <w:sz w:val="24"/>
          <w:szCs w:val="24"/>
          <w:highlight w:val="none"/>
          <w:lang w:val="en-US" w:eastAsia="zh-CN"/>
        </w:rPr>
        <w:t>服务人员必须与乙方签订劳动合同及缴纳社会保险、</w:t>
      </w:r>
      <w:r>
        <w:rPr>
          <w:rFonts w:hint="eastAsia" w:ascii="宋体" w:hAnsi="宋体" w:eastAsia="宋体" w:cs="宋体"/>
          <w:sz w:val="24"/>
          <w:szCs w:val="24"/>
          <w:highlight w:val="none"/>
        </w:rPr>
        <w:t>提供相关福利等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现场所有人员工资、社保及福利等必须符合国家及地方相关政策最低要求，不享受特殊社保政策</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对于</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服务过程中出现的违反规章制度或工作中出现严重失误的工作人员，一经</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提出，</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必须立即更换。</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.1项目经理</w:t>
      </w:r>
      <w:r>
        <w:rPr>
          <w:rFonts w:hint="eastAsia" w:ascii="宋体" w:hAnsi="宋体" w:cs="宋体"/>
          <w:sz w:val="24"/>
          <w:szCs w:val="24"/>
          <w:lang w:val="en-US" w:eastAsia="zh-CN"/>
        </w:rPr>
        <w:t>岗位</w:t>
      </w:r>
      <w:r>
        <w:rPr>
          <w:rFonts w:hint="eastAsia" w:ascii="宋体" w:hAnsi="宋体" w:eastAsia="宋体" w:cs="宋体"/>
          <w:sz w:val="24"/>
          <w:szCs w:val="24"/>
          <w:lang w:val="en-US" w:eastAsia="zh-CN"/>
        </w:rPr>
        <w:t>职责：</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以公司的各项规章制度及业务流程要求为依托，有效开展垃圾分类项目中的各项工作；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负责本垃圾分类项目工作计划的制定和组织实施，并定期检查、监督，提出和实施纠正措施，达到规定标准要求；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负责与业委会、物业等相关外部机构关系的维护及日常事项的有效沟通；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负责所管辖垃圾分类项目的人员管理，包括普通人员招聘、培训、薪酬核算、考核等相关工作；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负责监督管理垃圾分类项目设备的运行情况，异常情况与项目中心对接，及时汇报并处理，保障项目设备能够正常运行； </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随时与</w:t>
      </w:r>
      <w:r>
        <w:rPr>
          <w:rFonts w:hint="eastAsia" w:ascii="宋体" w:hAnsi="宋体" w:eastAsia="宋体" w:cs="宋体"/>
          <w:sz w:val="24"/>
          <w:szCs w:val="24"/>
          <w:lang w:eastAsia="zh-CN"/>
        </w:rPr>
        <w:t>公司</w:t>
      </w:r>
      <w:r>
        <w:rPr>
          <w:rFonts w:hint="eastAsia" w:ascii="宋体" w:hAnsi="宋体" w:eastAsia="宋体" w:cs="宋体"/>
          <w:sz w:val="24"/>
          <w:szCs w:val="24"/>
        </w:rPr>
        <w:t xml:space="preserve">总部进行有效衔接，按相关规定要求汇报各项报表及工作计划、工作总结等； </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垃圾分类指导员岗位职责：</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（1）指导员在居民前来投放垃圾的时候，上前查看、指导、宣传，帮助分类、分拣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保证桶内垃圾按照标准分类好。向</w:t>
      </w:r>
      <w:r>
        <w:rPr>
          <w:rFonts w:hint="eastAsia" w:ascii="宋体" w:hAnsi="宋体" w:eastAsia="宋体" w:cs="宋体"/>
          <w:sz w:val="24"/>
          <w:szCs w:val="24"/>
          <w:highlight w:val="none"/>
          <w:lang w:eastAsia="zh-CN"/>
        </w:rPr>
        <w:t>居民</w:t>
      </w:r>
      <w:r>
        <w:rPr>
          <w:rFonts w:hint="eastAsia" w:ascii="宋体" w:hAnsi="宋体" w:eastAsia="宋体" w:cs="宋体"/>
          <w:sz w:val="24"/>
          <w:szCs w:val="24"/>
          <w:highlight w:val="none"/>
        </w:rPr>
        <w:t>宣传垃圾分类的重要性和迫切性，要求</w:t>
      </w:r>
      <w:r>
        <w:rPr>
          <w:rFonts w:hint="eastAsia" w:ascii="宋体" w:hAnsi="宋体" w:eastAsia="宋体" w:cs="宋体"/>
          <w:sz w:val="24"/>
          <w:szCs w:val="24"/>
          <w:highlight w:val="none"/>
          <w:lang w:eastAsia="zh-CN"/>
        </w:rPr>
        <w:t>居民</w:t>
      </w:r>
      <w:r>
        <w:rPr>
          <w:rFonts w:hint="eastAsia" w:ascii="宋体" w:hAnsi="宋体" w:eastAsia="宋体" w:cs="宋体"/>
          <w:sz w:val="24"/>
          <w:szCs w:val="24"/>
          <w:highlight w:val="none"/>
        </w:rPr>
        <w:t>正确分类垃圾，并引导居民把这种理念传达给身边的人，让更多的人参与到垃圾分类中来。</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（2）对各</w:t>
      </w:r>
      <w:r>
        <w:rPr>
          <w:rFonts w:hint="eastAsia" w:ascii="宋体" w:hAnsi="宋体" w:cs="宋体"/>
          <w:sz w:val="24"/>
          <w:szCs w:val="24"/>
          <w:highlight w:val="none"/>
          <w:lang w:eastAsia="zh-CN"/>
        </w:rPr>
        <w:t>投放</w:t>
      </w:r>
      <w:r>
        <w:rPr>
          <w:rFonts w:hint="eastAsia" w:ascii="宋体" w:hAnsi="宋体" w:eastAsia="宋体" w:cs="宋体"/>
          <w:sz w:val="24"/>
          <w:szCs w:val="24"/>
          <w:highlight w:val="none"/>
        </w:rPr>
        <w:t>点分类情况进行统计并按实际情况进行指导（含现场督导、上门一对一指导、及时分类信息反馈等）。</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（3）指导员在居民投放垃圾时进行破袋、分拣，检查、评价，分类正确的居民实时收到</w:t>
      </w:r>
      <w:r>
        <w:rPr>
          <w:rFonts w:hint="eastAsia" w:ascii="宋体" w:hAnsi="宋体" w:eastAsia="宋体" w:cs="宋体"/>
          <w:sz w:val="24"/>
          <w:szCs w:val="24"/>
          <w:highlight w:val="none"/>
          <w:lang w:eastAsia="zh-CN"/>
        </w:rPr>
        <w:t>反馈信息</w:t>
      </w:r>
      <w:r>
        <w:rPr>
          <w:rFonts w:hint="eastAsia" w:ascii="宋体" w:hAnsi="宋体" w:eastAsia="宋体" w:cs="宋体"/>
          <w:sz w:val="24"/>
          <w:szCs w:val="24"/>
          <w:highlight w:val="none"/>
        </w:rPr>
        <w:t>，对分类不正确的居民现场示范指导如何正确分类。</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（4）垃圾分类指导员负责对分管辖区内居民进行垃圾分类的宣传普及，逐步提高居民的知晓率和参与率。</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）垃圾分类指导员需掌握正确的垃圾分类知识和技巧，积极参与培训及知识考核，配合、参与垃圾分类宣传活动，做好所管区域垃圾减量垃圾分类工作。</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）垃圾分类指导员对所负责范围内的居民做好基本情况调查，并做好垃圾分类知识及技巧的宣传和讲解工作，鼓励和引导居民自觉分类。</w:t>
      </w:r>
    </w:p>
    <w:p>
      <w:p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）垃圾分类指导员需对居民投放垃圾时进行必要的监督指导及评价工作。</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垃圾分类</w:t>
      </w:r>
      <w:r>
        <w:rPr>
          <w:rFonts w:hint="eastAsia" w:ascii="宋体" w:hAnsi="宋体" w:eastAsia="宋体" w:cs="宋体"/>
          <w:sz w:val="24"/>
          <w:szCs w:val="24"/>
          <w:highlight w:val="none"/>
          <w:lang w:eastAsia="zh-CN"/>
        </w:rPr>
        <w:t>巡检</w:t>
      </w:r>
      <w:r>
        <w:rPr>
          <w:rFonts w:hint="eastAsia" w:ascii="宋体" w:hAnsi="宋体" w:eastAsia="宋体" w:cs="宋体"/>
          <w:sz w:val="24"/>
          <w:szCs w:val="24"/>
          <w:highlight w:val="none"/>
        </w:rPr>
        <w:t>员岗位职责：</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应在非投放时间段安排</w:t>
      </w:r>
      <w:r>
        <w:rPr>
          <w:rFonts w:hint="eastAsia" w:ascii="宋体" w:hAnsi="宋体" w:eastAsia="宋体" w:cs="宋体"/>
          <w:sz w:val="24"/>
          <w:szCs w:val="24"/>
          <w:lang w:eastAsia="zh-CN"/>
        </w:rPr>
        <w:t>巡检</w:t>
      </w:r>
      <w:r>
        <w:rPr>
          <w:rFonts w:hint="eastAsia" w:ascii="宋体" w:hAnsi="宋体" w:eastAsia="宋体" w:cs="宋体"/>
          <w:sz w:val="24"/>
          <w:szCs w:val="24"/>
        </w:rPr>
        <w:t>人员对各</w:t>
      </w:r>
      <w:r>
        <w:rPr>
          <w:rFonts w:hint="eastAsia" w:ascii="宋体" w:hAnsi="宋体" w:cs="宋体"/>
          <w:sz w:val="24"/>
          <w:szCs w:val="24"/>
          <w:lang w:eastAsia="zh-CN"/>
        </w:rPr>
        <w:t>投放点</w:t>
      </w:r>
      <w:r>
        <w:rPr>
          <w:rFonts w:hint="eastAsia" w:ascii="宋体" w:hAnsi="宋体" w:eastAsia="宋体" w:cs="宋体"/>
          <w:sz w:val="24"/>
          <w:szCs w:val="24"/>
        </w:rPr>
        <w:t>进行巡查，将</w:t>
      </w:r>
      <w:r>
        <w:rPr>
          <w:rFonts w:hint="eastAsia" w:ascii="宋体" w:hAnsi="宋体" w:cs="宋体"/>
          <w:sz w:val="24"/>
          <w:szCs w:val="24"/>
          <w:lang w:eastAsia="zh-CN"/>
        </w:rPr>
        <w:t>投放点</w:t>
      </w:r>
      <w:r>
        <w:rPr>
          <w:rFonts w:hint="eastAsia" w:ascii="宋体" w:hAnsi="宋体" w:eastAsia="宋体" w:cs="宋体"/>
          <w:sz w:val="24"/>
          <w:szCs w:val="24"/>
        </w:rPr>
        <w:t>旁边的生活垃圾收集至垃圾收集屋内并予以分拣。</w:t>
      </w:r>
    </w:p>
    <w:p>
      <w:pPr>
        <w:adjustRightInd w:val="0"/>
        <w:snapToGrid w:val="0"/>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垃圾分类</w:t>
      </w:r>
      <w:r>
        <w:rPr>
          <w:rFonts w:hint="eastAsia" w:ascii="宋体" w:hAnsi="宋体" w:eastAsia="宋体" w:cs="宋体"/>
          <w:sz w:val="24"/>
          <w:szCs w:val="24"/>
          <w:highlight w:val="none"/>
          <w:lang w:eastAsia="zh-CN"/>
        </w:rPr>
        <w:t>巡检</w:t>
      </w:r>
      <w:r>
        <w:rPr>
          <w:rFonts w:hint="eastAsia" w:ascii="宋体" w:hAnsi="宋体" w:eastAsia="宋体" w:cs="宋体"/>
          <w:sz w:val="24"/>
          <w:szCs w:val="24"/>
          <w:highlight w:val="none"/>
        </w:rPr>
        <w:t>员需掌握正确的垃圾分类知识和技巧，积极参与培训及知识考核，配合、参与垃圾分类宣传活动，做好所管区域垃圾减量</w:t>
      </w:r>
      <w:r>
        <w:rPr>
          <w:rFonts w:hint="eastAsia" w:ascii="宋体" w:hAnsi="宋体" w:eastAsia="宋体" w:cs="宋体"/>
          <w:sz w:val="24"/>
          <w:szCs w:val="24"/>
          <w:highlight w:val="none"/>
          <w:lang w:eastAsia="zh-CN"/>
        </w:rPr>
        <w:t>化的</w:t>
      </w:r>
      <w:r>
        <w:rPr>
          <w:rFonts w:hint="eastAsia" w:ascii="宋体" w:hAnsi="宋体" w:eastAsia="宋体" w:cs="宋体"/>
          <w:sz w:val="24"/>
          <w:szCs w:val="24"/>
          <w:highlight w:val="none"/>
        </w:rPr>
        <w:t>垃圾分类工作。</w:t>
      </w: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垃圾分类</w:t>
      </w:r>
      <w:r>
        <w:rPr>
          <w:rFonts w:hint="eastAsia" w:ascii="宋体" w:hAnsi="宋体" w:eastAsia="宋体" w:cs="宋体"/>
          <w:sz w:val="24"/>
          <w:szCs w:val="24"/>
          <w:highlight w:val="none"/>
          <w:lang w:eastAsia="zh-CN"/>
        </w:rPr>
        <w:t>洗桶</w:t>
      </w:r>
      <w:r>
        <w:rPr>
          <w:rFonts w:hint="eastAsia" w:ascii="宋体" w:hAnsi="宋体" w:eastAsia="宋体" w:cs="宋体"/>
          <w:sz w:val="24"/>
          <w:szCs w:val="24"/>
          <w:highlight w:val="none"/>
        </w:rPr>
        <w:t>员岗位职责：</w:t>
      </w:r>
    </w:p>
    <w:p>
      <w:pPr>
        <w:numPr>
          <w:ilvl w:val="0"/>
          <w:numId w:val="6"/>
        </w:numPr>
        <w:adjustRightInd w:val="0"/>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对小区内所有垃圾分类收集设施、垃圾桶</w:t>
      </w:r>
      <w:r>
        <w:rPr>
          <w:rFonts w:hint="eastAsia" w:ascii="宋体" w:hAnsi="宋体" w:cs="宋体"/>
          <w:sz w:val="24"/>
          <w:szCs w:val="24"/>
          <w:highlight w:val="none"/>
          <w:lang w:eastAsia="zh-CN"/>
        </w:rPr>
        <w:t>内外</w:t>
      </w:r>
      <w:r>
        <w:rPr>
          <w:rFonts w:hint="eastAsia" w:ascii="宋体" w:hAnsi="宋体" w:eastAsia="宋体" w:cs="宋体"/>
          <w:sz w:val="24"/>
          <w:szCs w:val="24"/>
          <w:highlight w:val="none"/>
        </w:rPr>
        <w:t>等进行日常保洁和维护，每天至少1次。</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保证垃圾桶完整、无破损，若发现有桶身破损、桶盖缺失等情况立刻向项目经理反馈。</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（3）时刻关注垃圾桶的标识是否正确，若发现标识脱落或标识错误，立刻向项目经理反馈并且更换正确清晰的标识。</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垃圾分类宣传员岗位职责：</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垃圾分类</w:t>
      </w:r>
      <w:r>
        <w:rPr>
          <w:rFonts w:hint="eastAsia" w:ascii="宋体" w:hAnsi="宋体" w:eastAsia="宋体" w:cs="宋体"/>
          <w:sz w:val="24"/>
          <w:szCs w:val="24"/>
          <w:lang w:eastAsia="zh-CN"/>
        </w:rPr>
        <w:t>宣传</w:t>
      </w:r>
      <w:r>
        <w:rPr>
          <w:rFonts w:hint="eastAsia" w:ascii="宋体" w:hAnsi="宋体" w:eastAsia="宋体" w:cs="宋体"/>
          <w:sz w:val="24"/>
          <w:szCs w:val="24"/>
        </w:rPr>
        <w:t>员有对居民进行宣传、指导、监督、服务的义务，并按相</w:t>
      </w:r>
      <w:r>
        <w:rPr>
          <w:rFonts w:hint="eastAsia" w:ascii="宋体" w:hAnsi="宋体" w:eastAsia="宋体" w:cs="宋体"/>
          <w:sz w:val="24"/>
          <w:szCs w:val="24"/>
          <w:lang w:val="en-US" w:eastAsia="zh-CN"/>
        </w:rPr>
        <w:t>关要求做好记录，为各项工作提供基础资料。</w:t>
      </w:r>
    </w:p>
    <w:p>
      <w:pPr>
        <w:bidi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（2）垃圾分类宣导员需掌握正确的垃圾分类知识和技巧，积极参与培训及知识考核，配合、参与垃圾分类宣传活动，做好所管区域垃圾减量化的垃圾分类工作。</w:t>
      </w:r>
    </w:p>
    <w:p>
      <w:pPr>
        <w:spacing w:line="360" w:lineRule="auto"/>
        <w:ind w:firstLine="240" w:firstLineChars="100"/>
        <w:rPr>
          <w:rFonts w:hint="eastAsia" w:ascii="宋体" w:hAnsi="宋体"/>
          <w:bCs/>
          <w:sz w:val="24"/>
        </w:rPr>
      </w:pPr>
      <w:r>
        <w:rPr>
          <w:rFonts w:hint="eastAsia" w:ascii="宋体" w:hAnsi="宋体" w:eastAsia="宋体" w:cs="宋体"/>
          <w:sz w:val="24"/>
          <w:szCs w:val="24"/>
          <w:lang w:val="en-US" w:eastAsia="zh-CN"/>
        </w:rPr>
        <w:t>（3）在一个月内完成入户宣传。</w:t>
      </w:r>
    </w:p>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.6人员配备明细表</w:t>
      </w:r>
    </w:p>
    <w:p>
      <w:pPr>
        <w:bidi w:val="0"/>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1标段：</w:t>
      </w:r>
    </w:p>
    <w:tbl>
      <w:tblPr>
        <w:tblStyle w:val="58"/>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594"/>
        <w:gridCol w:w="1157"/>
        <w:gridCol w:w="1547"/>
        <w:gridCol w:w="843"/>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1594"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小区名称</w:t>
            </w:r>
          </w:p>
        </w:tc>
        <w:tc>
          <w:tcPr>
            <w:tcW w:w="115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户数</w:t>
            </w:r>
          </w:p>
        </w:tc>
        <w:tc>
          <w:tcPr>
            <w:tcW w:w="1547"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岗位名称</w:t>
            </w:r>
          </w:p>
        </w:tc>
        <w:tc>
          <w:tcPr>
            <w:tcW w:w="843"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人数</w:t>
            </w:r>
          </w:p>
        </w:tc>
        <w:tc>
          <w:tcPr>
            <w:tcW w:w="3219"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594" w:type="dxa"/>
            <w:vMerge w:val="restart"/>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尤渡苑二期</w:t>
            </w:r>
          </w:p>
        </w:tc>
        <w:tc>
          <w:tcPr>
            <w:tcW w:w="1157" w:type="dxa"/>
            <w:vMerge w:val="restart"/>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878</w:t>
            </w: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219" w:type="dxa"/>
          </w:tcPr>
          <w:p>
            <w:pPr>
              <w:jc w:val="center"/>
              <w:rPr>
                <w:rFonts w:hint="eastAsia" w:eastAsiaTheme="minorEastAsia"/>
                <w:sz w:val="24"/>
                <w:szCs w:val="24"/>
                <w:vertAlign w:val="baseline"/>
                <w:lang w:eastAsia="zh-CN"/>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sz w:val="24"/>
                <w:szCs w:val="24"/>
                <w:vertAlign w:val="baseline"/>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9" w:type="dxa"/>
          </w:tcPr>
          <w:p>
            <w:pPr>
              <w:jc w:val="center"/>
              <w:rPr>
                <w:rFonts w:hint="eastAsia" w:eastAsiaTheme="minorEastAsia"/>
                <w:sz w:val="24"/>
                <w:szCs w:val="24"/>
                <w:vertAlign w:val="baseline"/>
                <w:lang w:eastAsia="zh-CN"/>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sz w:val="24"/>
                <w:szCs w:val="24"/>
                <w:vertAlign w:val="baseline"/>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洗桶员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9" w:type="dxa"/>
          </w:tcPr>
          <w:p>
            <w:pPr>
              <w:jc w:val="center"/>
              <w:rPr>
                <w:rFonts w:hint="eastAsia" w:eastAsiaTheme="minorEastAsia"/>
                <w:sz w:val="24"/>
                <w:szCs w:val="24"/>
                <w:vertAlign w:val="baseline"/>
                <w:lang w:eastAsia="zh-CN"/>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594" w:type="dxa"/>
            <w:vMerge w:val="restart"/>
          </w:tcPr>
          <w:p>
            <w:pPr>
              <w:jc w:val="center"/>
              <w:rPr>
                <w:rFonts w:hint="eastAsia"/>
                <w:sz w:val="24"/>
                <w:szCs w:val="24"/>
                <w:vertAlign w:val="baseline"/>
                <w:lang w:eastAsia="zh-CN"/>
              </w:rPr>
            </w:pPr>
          </w:p>
          <w:p>
            <w:pPr>
              <w:jc w:val="center"/>
              <w:rPr>
                <w:rFonts w:hint="default"/>
                <w:sz w:val="24"/>
                <w:szCs w:val="24"/>
                <w:vertAlign w:val="baseline"/>
                <w:lang w:val="en-US" w:eastAsia="zh-CN"/>
              </w:rPr>
            </w:pPr>
            <w:r>
              <w:rPr>
                <w:rFonts w:hint="eastAsia"/>
                <w:sz w:val="24"/>
                <w:szCs w:val="24"/>
                <w:vertAlign w:val="baseline"/>
                <w:lang w:eastAsia="zh-CN"/>
              </w:rPr>
              <w:t>尤渡苑三期</w:t>
            </w:r>
          </w:p>
        </w:tc>
        <w:tc>
          <w:tcPr>
            <w:tcW w:w="1157" w:type="dxa"/>
            <w:vMerge w:val="restart"/>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1116</w:t>
            </w: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219" w:type="dxa"/>
          </w:tcPr>
          <w:p>
            <w:pPr>
              <w:jc w:val="center"/>
              <w:rPr>
                <w:sz w:val="24"/>
                <w:szCs w:val="24"/>
                <w:vertAlign w:val="baseline"/>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4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tcPr>
          <w:p>
            <w:pPr>
              <w:jc w:val="center"/>
              <w:rPr>
                <w:rFonts w:hint="eastAsia"/>
                <w:sz w:val="24"/>
                <w:szCs w:val="24"/>
                <w:vertAlign w:val="baseline"/>
                <w:lang w:eastAsia="zh-CN"/>
              </w:rPr>
            </w:pPr>
            <w:r>
              <w:rPr>
                <w:rFonts w:hint="eastAsia"/>
                <w:sz w:val="24"/>
                <w:szCs w:val="24"/>
                <w:vertAlign w:val="baseline"/>
                <w:lang w:eastAsia="zh-CN"/>
              </w:rPr>
              <w:t>洗桶员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594" w:type="dxa"/>
            <w:vMerge w:val="restart"/>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尤渡苑四期</w:t>
            </w:r>
          </w:p>
        </w:tc>
        <w:tc>
          <w:tcPr>
            <w:tcW w:w="1157" w:type="dxa"/>
            <w:vMerge w:val="restart"/>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720</w:t>
            </w: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219"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rFonts w:hint="eastAsia"/>
                <w:sz w:val="24"/>
                <w:szCs w:val="24"/>
                <w:vertAlign w:val="baseline"/>
                <w:lang w:eastAsia="zh-CN"/>
              </w:rPr>
            </w:pPr>
          </w:p>
        </w:tc>
        <w:tc>
          <w:tcPr>
            <w:tcW w:w="1157" w:type="dxa"/>
            <w:vMerge w:val="continue"/>
            <w:vAlign w:val="center"/>
          </w:tcPr>
          <w:p>
            <w:pPr>
              <w:jc w:val="center"/>
              <w:rPr>
                <w:rFonts w:hint="eastAsia" w:ascii="Times New Roman" w:hAnsi="Times New Roman" w:eastAsia="宋体" w:cs="Times New Roman"/>
                <w:sz w:val="24"/>
                <w:szCs w:val="24"/>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ascii="Times New Roman" w:hAnsi="Times New Roman" w:eastAsia="宋体" w:cs="Times New Roman"/>
                <w:highlight w:val="none"/>
                <w:lang w:val="en-US" w:eastAsia="zh-CN"/>
              </w:rPr>
            </w:pPr>
          </w:p>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w:t>
            </w:r>
          </w:p>
        </w:tc>
        <w:tc>
          <w:tcPr>
            <w:tcW w:w="1594" w:type="dxa"/>
            <w:vMerge w:val="restart"/>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上马墩尤渡苑</w:t>
            </w:r>
          </w:p>
        </w:tc>
        <w:tc>
          <w:tcPr>
            <w:tcW w:w="1157" w:type="dxa"/>
            <w:vMerge w:val="restart"/>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354</w:t>
            </w: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sz w:val="24"/>
                <w:szCs w:val="24"/>
                <w:vertAlign w:val="baseline"/>
              </w:rPr>
            </w:pPr>
          </w:p>
        </w:tc>
        <w:tc>
          <w:tcPr>
            <w:tcW w:w="1157" w:type="dxa"/>
            <w:vMerge w:val="continue"/>
            <w:vAlign w:val="center"/>
          </w:tcPr>
          <w:p>
            <w:pPr>
              <w:jc w:val="center"/>
              <w:rPr>
                <w:rFonts w:hint="eastAsia"/>
                <w:sz w:val="24"/>
                <w:szCs w:val="24"/>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sz w:val="24"/>
                <w:szCs w:val="24"/>
                <w:vertAlign w:val="baseline"/>
              </w:rPr>
            </w:pPr>
          </w:p>
        </w:tc>
        <w:tc>
          <w:tcPr>
            <w:tcW w:w="1157" w:type="dxa"/>
            <w:vMerge w:val="continue"/>
            <w:vAlign w:val="center"/>
          </w:tcPr>
          <w:p>
            <w:pPr>
              <w:jc w:val="center"/>
              <w:rPr>
                <w:rFonts w:hint="eastAsia"/>
                <w:sz w:val="24"/>
                <w:szCs w:val="24"/>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594" w:type="dxa"/>
            <w:vMerge w:val="restart"/>
          </w:tcPr>
          <w:p>
            <w:pPr>
              <w:jc w:val="center"/>
              <w:rPr>
                <w:rFonts w:hint="eastAsia"/>
                <w:sz w:val="24"/>
                <w:szCs w:val="24"/>
                <w:vertAlign w:val="baseline"/>
                <w:lang w:eastAsia="zh-CN"/>
              </w:rPr>
            </w:pPr>
          </w:p>
          <w:p>
            <w:pPr>
              <w:jc w:val="center"/>
              <w:rPr>
                <w:rFonts w:hint="eastAsia" w:eastAsia="宋体"/>
                <w:sz w:val="24"/>
                <w:szCs w:val="24"/>
                <w:vertAlign w:val="baseline"/>
                <w:lang w:eastAsia="zh-CN"/>
              </w:rPr>
            </w:pPr>
            <w:r>
              <w:rPr>
                <w:rFonts w:hint="eastAsia"/>
                <w:sz w:val="24"/>
                <w:szCs w:val="24"/>
                <w:vertAlign w:val="baseline"/>
                <w:lang w:eastAsia="zh-CN"/>
              </w:rPr>
              <w:t>银仁御墅</w:t>
            </w:r>
          </w:p>
        </w:tc>
        <w:tc>
          <w:tcPr>
            <w:tcW w:w="1157"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2884</w:t>
            </w: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3219"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8个点，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sz w:val="24"/>
                <w:szCs w:val="24"/>
                <w:vertAlign w:val="baseline"/>
              </w:rPr>
            </w:pPr>
          </w:p>
        </w:tc>
        <w:tc>
          <w:tcPr>
            <w:tcW w:w="1157" w:type="dxa"/>
            <w:vMerge w:val="continue"/>
            <w:vAlign w:val="center"/>
          </w:tcPr>
          <w:p>
            <w:pPr>
              <w:jc w:val="center"/>
              <w:rPr>
                <w:rFonts w:hint="eastAsia"/>
                <w:sz w:val="24"/>
                <w:szCs w:val="24"/>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219"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sz w:val="24"/>
                <w:szCs w:val="24"/>
                <w:vertAlign w:val="baseline"/>
              </w:rPr>
            </w:pPr>
          </w:p>
        </w:tc>
        <w:tc>
          <w:tcPr>
            <w:tcW w:w="1157" w:type="dxa"/>
            <w:vMerge w:val="continue"/>
            <w:vAlign w:val="center"/>
          </w:tcPr>
          <w:p>
            <w:pPr>
              <w:jc w:val="center"/>
              <w:rPr>
                <w:rFonts w:hint="eastAsia"/>
                <w:sz w:val="24"/>
                <w:szCs w:val="24"/>
                <w:vertAlign w:val="baseline"/>
                <w:lang w:eastAsia="zh-CN"/>
              </w:rPr>
            </w:pPr>
          </w:p>
        </w:tc>
        <w:tc>
          <w:tcPr>
            <w:tcW w:w="1547"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43" w:type="dxa"/>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219"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594" w:type="dxa"/>
            <w:vMerge w:val="restart"/>
          </w:tcPr>
          <w:p>
            <w:pPr>
              <w:jc w:val="center"/>
              <w:rPr>
                <w:rFonts w:hint="eastAsia"/>
                <w:sz w:val="24"/>
                <w:szCs w:val="24"/>
                <w:vertAlign w:val="baseline"/>
                <w:lang w:eastAsia="zh-CN"/>
              </w:rPr>
            </w:pPr>
          </w:p>
          <w:p>
            <w:pPr>
              <w:jc w:val="center"/>
              <w:rPr>
                <w:rFonts w:hint="eastAsia" w:eastAsia="宋体"/>
                <w:sz w:val="24"/>
                <w:szCs w:val="24"/>
                <w:vertAlign w:val="baseline"/>
                <w:lang w:eastAsia="zh-CN"/>
              </w:rPr>
            </w:pPr>
            <w:r>
              <w:rPr>
                <w:rFonts w:hint="eastAsia"/>
                <w:sz w:val="24"/>
                <w:szCs w:val="24"/>
                <w:vertAlign w:val="baseline"/>
                <w:lang w:eastAsia="zh-CN"/>
              </w:rPr>
              <w:t>红星晶品公寓</w:t>
            </w:r>
          </w:p>
        </w:tc>
        <w:tc>
          <w:tcPr>
            <w:tcW w:w="1157"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1041</w:t>
            </w:r>
          </w:p>
        </w:tc>
        <w:tc>
          <w:tcPr>
            <w:tcW w:w="1547" w:type="dxa"/>
            <w:vAlign w:val="top"/>
          </w:tcPr>
          <w:p>
            <w:pPr>
              <w:jc w:val="center"/>
              <w:rPr>
                <w:rFonts w:hint="eastAsia"/>
                <w:sz w:val="24"/>
                <w:szCs w:val="24"/>
                <w:vertAlign w:val="baseline"/>
                <w:lang w:eastAsia="zh-CN"/>
              </w:rPr>
            </w:pPr>
            <w:r>
              <w:rPr>
                <w:rFonts w:hint="eastAsia"/>
                <w:sz w:val="24"/>
                <w:szCs w:val="24"/>
                <w:vertAlign w:val="baseline"/>
                <w:lang w:eastAsia="zh-CN"/>
              </w:rPr>
              <w:t>分类指导员</w:t>
            </w:r>
          </w:p>
        </w:tc>
        <w:tc>
          <w:tcPr>
            <w:tcW w:w="843"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3</w:t>
            </w:r>
          </w:p>
        </w:tc>
        <w:tc>
          <w:tcPr>
            <w:tcW w:w="3219" w:type="dxa"/>
            <w:vAlign w:val="top"/>
          </w:tcPr>
          <w:p>
            <w:pPr>
              <w:jc w:val="center"/>
              <w:rPr>
                <w:rFonts w:hint="eastAsia"/>
                <w:sz w:val="24"/>
                <w:szCs w:val="24"/>
                <w:vertAlign w:val="baseline"/>
                <w:lang w:eastAsia="zh-CN"/>
              </w:rPr>
            </w:pPr>
            <w:r>
              <w:rPr>
                <w:rFonts w:hint="eastAsia"/>
                <w:sz w:val="24"/>
                <w:szCs w:val="24"/>
                <w:vertAlign w:val="baseline"/>
                <w:lang w:val="en-US" w:eastAsia="zh-CN"/>
              </w:rPr>
              <w:t>3个点，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sz w:val="24"/>
                <w:szCs w:val="24"/>
                <w:vertAlign w:val="baseline"/>
              </w:rPr>
            </w:pPr>
          </w:p>
        </w:tc>
        <w:tc>
          <w:tcPr>
            <w:tcW w:w="1157" w:type="dxa"/>
            <w:vMerge w:val="continue"/>
            <w:vAlign w:val="top"/>
          </w:tcPr>
          <w:p>
            <w:pPr>
              <w:jc w:val="center"/>
              <w:rPr>
                <w:rFonts w:hint="eastAsia"/>
                <w:sz w:val="24"/>
                <w:szCs w:val="24"/>
                <w:vertAlign w:val="baseline"/>
                <w:lang w:eastAsia="zh-CN"/>
              </w:rPr>
            </w:pPr>
          </w:p>
        </w:tc>
        <w:tc>
          <w:tcPr>
            <w:tcW w:w="1547" w:type="dxa"/>
            <w:vAlign w:val="top"/>
          </w:tcPr>
          <w:p>
            <w:pPr>
              <w:jc w:val="center"/>
              <w:rPr>
                <w:rFonts w:hint="eastAsia"/>
                <w:sz w:val="24"/>
                <w:szCs w:val="24"/>
                <w:vertAlign w:val="baseline"/>
                <w:lang w:eastAsia="zh-CN"/>
              </w:rPr>
            </w:pPr>
            <w:r>
              <w:rPr>
                <w:rFonts w:hint="eastAsia"/>
                <w:sz w:val="24"/>
                <w:szCs w:val="24"/>
                <w:vertAlign w:val="baseline"/>
                <w:lang w:eastAsia="zh-CN"/>
              </w:rPr>
              <w:t>巡检员</w:t>
            </w:r>
          </w:p>
        </w:tc>
        <w:tc>
          <w:tcPr>
            <w:tcW w:w="843"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sz w:val="24"/>
                <w:szCs w:val="24"/>
                <w:vertAlign w:val="baseline"/>
                <w:lang w:eastAsia="zh-CN"/>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3" w:type="dxa"/>
            <w:vMerge w:val="continue"/>
          </w:tcPr>
          <w:p>
            <w:pPr>
              <w:jc w:val="center"/>
              <w:rPr>
                <w:rFonts w:hint="eastAsia"/>
                <w:sz w:val="24"/>
                <w:szCs w:val="24"/>
                <w:vertAlign w:val="baseline"/>
                <w:lang w:val="en-US" w:eastAsia="zh-CN"/>
              </w:rPr>
            </w:pPr>
          </w:p>
        </w:tc>
        <w:tc>
          <w:tcPr>
            <w:tcW w:w="1594" w:type="dxa"/>
            <w:vMerge w:val="continue"/>
          </w:tcPr>
          <w:p>
            <w:pPr>
              <w:jc w:val="center"/>
              <w:rPr>
                <w:sz w:val="24"/>
                <w:szCs w:val="24"/>
                <w:vertAlign w:val="baseline"/>
              </w:rPr>
            </w:pPr>
          </w:p>
        </w:tc>
        <w:tc>
          <w:tcPr>
            <w:tcW w:w="1157" w:type="dxa"/>
            <w:vMerge w:val="continue"/>
            <w:vAlign w:val="top"/>
          </w:tcPr>
          <w:p>
            <w:pPr>
              <w:jc w:val="center"/>
              <w:rPr>
                <w:rFonts w:hint="eastAsia"/>
                <w:sz w:val="24"/>
                <w:szCs w:val="24"/>
                <w:vertAlign w:val="baseline"/>
                <w:lang w:eastAsia="zh-CN"/>
              </w:rPr>
            </w:pPr>
          </w:p>
        </w:tc>
        <w:tc>
          <w:tcPr>
            <w:tcW w:w="1547" w:type="dxa"/>
            <w:vAlign w:val="top"/>
          </w:tcPr>
          <w:p>
            <w:pPr>
              <w:jc w:val="center"/>
              <w:rPr>
                <w:rFonts w:hint="eastAsia"/>
                <w:sz w:val="24"/>
                <w:szCs w:val="24"/>
                <w:vertAlign w:val="baseline"/>
                <w:lang w:eastAsia="zh-CN"/>
              </w:rPr>
            </w:pPr>
            <w:r>
              <w:rPr>
                <w:rFonts w:hint="eastAsia"/>
                <w:sz w:val="24"/>
                <w:szCs w:val="24"/>
                <w:vertAlign w:val="baseline"/>
                <w:lang w:eastAsia="zh-CN"/>
              </w:rPr>
              <w:t>洗桶员</w:t>
            </w:r>
          </w:p>
        </w:tc>
        <w:tc>
          <w:tcPr>
            <w:tcW w:w="843"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3219" w:type="dxa"/>
            <w:vAlign w:val="top"/>
          </w:tcPr>
          <w:p>
            <w:pPr>
              <w:jc w:val="center"/>
              <w:rPr>
                <w:rFonts w:hint="eastAsia"/>
                <w:sz w:val="24"/>
                <w:szCs w:val="24"/>
                <w:vertAlign w:val="baseline"/>
                <w:lang w:eastAsia="zh-CN"/>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93" w:type="dxa"/>
            <w:gridSpan w:val="6"/>
          </w:tcPr>
          <w:p>
            <w:pPr>
              <w:jc w:val="both"/>
              <w:rPr>
                <w:rFonts w:hint="eastAsia"/>
                <w:sz w:val="24"/>
                <w:szCs w:val="24"/>
                <w:vertAlign w:val="baseline"/>
                <w:lang w:eastAsia="zh-CN"/>
              </w:rPr>
            </w:pPr>
            <w:r>
              <w:rPr>
                <w:rFonts w:hint="eastAsia"/>
                <w:sz w:val="24"/>
                <w:szCs w:val="24"/>
                <w:lang w:val="en-US" w:eastAsia="zh-CN"/>
              </w:rPr>
              <w:t>注：本标段需要配备1名项目经理管理现场，10名宣传员在一个月内完成入户宣传工作。项目经理可由上述人员中其中一人兼职。</w:t>
            </w:r>
          </w:p>
        </w:tc>
      </w:tr>
    </w:tbl>
    <w:p>
      <w:pPr>
        <w:adjustRightInd w:val="0"/>
        <w:snapToGrid w:val="0"/>
        <w:spacing w:line="360" w:lineRule="auto"/>
        <w:ind w:firstLine="240" w:firstLineChars="100"/>
        <w:rPr>
          <w:rFonts w:hint="eastAsia" w:ascii="宋体" w:hAnsi="宋体" w:cs="宋体"/>
          <w:sz w:val="24"/>
          <w:szCs w:val="24"/>
          <w:highlight w:val="none"/>
          <w:lang w:val="en-US" w:eastAsia="zh-CN"/>
        </w:rPr>
      </w:pPr>
    </w:p>
    <w:p>
      <w:pPr>
        <w:adjustRightInd w:val="0"/>
        <w:snapToGrid w:val="0"/>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2标段：</w:t>
      </w:r>
    </w:p>
    <w:tbl>
      <w:tblPr>
        <w:tblStyle w:val="5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91"/>
        <w:gridCol w:w="1199"/>
        <w:gridCol w:w="1563"/>
        <w:gridCol w:w="826"/>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0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1591"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小区名称</w:t>
            </w:r>
          </w:p>
        </w:tc>
        <w:tc>
          <w:tcPr>
            <w:tcW w:w="1199"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户数</w:t>
            </w:r>
          </w:p>
        </w:tc>
        <w:tc>
          <w:tcPr>
            <w:tcW w:w="1563"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岗位名称</w:t>
            </w:r>
          </w:p>
        </w:tc>
        <w:tc>
          <w:tcPr>
            <w:tcW w:w="826"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人数</w:t>
            </w:r>
          </w:p>
        </w:tc>
        <w:tc>
          <w:tcPr>
            <w:tcW w:w="321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591" w:type="dxa"/>
            <w:vMerge w:val="restart"/>
          </w:tcPr>
          <w:p>
            <w:pPr>
              <w:jc w:val="center"/>
              <w:rPr>
                <w:rFonts w:hint="eastAsia"/>
                <w:sz w:val="24"/>
                <w:szCs w:val="24"/>
                <w:vertAlign w:val="baseline"/>
                <w:lang w:eastAsia="zh-CN"/>
              </w:rPr>
            </w:pPr>
          </w:p>
          <w:p>
            <w:pPr>
              <w:jc w:val="center"/>
              <w:rPr>
                <w:rFonts w:hint="eastAsia"/>
                <w:sz w:val="24"/>
                <w:szCs w:val="24"/>
                <w:vertAlign w:val="baseline"/>
                <w:lang w:eastAsia="zh-CN"/>
              </w:rPr>
            </w:pPr>
            <w:r>
              <w:rPr>
                <w:rFonts w:hint="eastAsia"/>
                <w:sz w:val="24"/>
                <w:szCs w:val="24"/>
                <w:vertAlign w:val="baseline"/>
                <w:lang w:eastAsia="zh-CN"/>
              </w:rPr>
              <w:t>广益博苑二期</w:t>
            </w:r>
          </w:p>
        </w:tc>
        <w:tc>
          <w:tcPr>
            <w:tcW w:w="1199"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990</w:t>
            </w:r>
          </w:p>
        </w:tc>
        <w:tc>
          <w:tcPr>
            <w:tcW w:w="1563"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26"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210" w:type="dxa"/>
          </w:tcPr>
          <w:p>
            <w:pPr>
              <w:jc w:val="center"/>
              <w:rPr>
                <w:rFonts w:hint="eastAsia" w:eastAsiaTheme="minorEastAsia"/>
                <w:sz w:val="24"/>
                <w:szCs w:val="24"/>
                <w:vertAlign w:val="baseline"/>
                <w:lang w:eastAsia="zh-CN"/>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sz w:val="24"/>
                <w:szCs w:val="24"/>
                <w:vertAlign w:val="baseline"/>
              </w:rPr>
            </w:pPr>
          </w:p>
        </w:tc>
        <w:tc>
          <w:tcPr>
            <w:tcW w:w="1591" w:type="dxa"/>
            <w:vMerge w:val="continue"/>
          </w:tcPr>
          <w:p>
            <w:pPr>
              <w:jc w:val="center"/>
              <w:rPr>
                <w:rFonts w:hint="eastAsia"/>
                <w:sz w:val="24"/>
                <w:szCs w:val="24"/>
                <w:vertAlign w:val="baseline"/>
                <w:lang w:eastAsia="zh-CN"/>
              </w:rPr>
            </w:pPr>
          </w:p>
        </w:tc>
        <w:tc>
          <w:tcPr>
            <w:tcW w:w="1199" w:type="dxa"/>
            <w:vMerge w:val="continue"/>
            <w:vAlign w:val="center"/>
          </w:tcPr>
          <w:p>
            <w:pPr>
              <w:jc w:val="center"/>
              <w:rPr>
                <w:rFonts w:hint="eastAsia"/>
                <w:sz w:val="24"/>
                <w:szCs w:val="24"/>
                <w:vertAlign w:val="baseline"/>
                <w:lang w:eastAsia="zh-CN"/>
              </w:rPr>
            </w:pPr>
          </w:p>
        </w:tc>
        <w:tc>
          <w:tcPr>
            <w:tcW w:w="1563"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26"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eastAsiaTheme="minorEastAsia"/>
                <w:sz w:val="24"/>
                <w:szCs w:val="24"/>
                <w:vertAlign w:val="baseline"/>
                <w:lang w:eastAsia="zh-CN"/>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sz w:val="24"/>
                <w:szCs w:val="24"/>
                <w:vertAlign w:val="baseline"/>
              </w:rPr>
            </w:pPr>
          </w:p>
        </w:tc>
        <w:tc>
          <w:tcPr>
            <w:tcW w:w="1591" w:type="dxa"/>
            <w:vMerge w:val="continue"/>
          </w:tcPr>
          <w:p>
            <w:pPr>
              <w:jc w:val="center"/>
              <w:rPr>
                <w:rFonts w:hint="eastAsia"/>
                <w:sz w:val="24"/>
                <w:szCs w:val="24"/>
                <w:vertAlign w:val="baseline"/>
                <w:lang w:eastAsia="zh-CN"/>
              </w:rPr>
            </w:pPr>
          </w:p>
        </w:tc>
        <w:tc>
          <w:tcPr>
            <w:tcW w:w="1199" w:type="dxa"/>
            <w:vMerge w:val="continue"/>
            <w:vAlign w:val="center"/>
          </w:tcPr>
          <w:p>
            <w:pPr>
              <w:jc w:val="center"/>
              <w:rPr>
                <w:rFonts w:hint="eastAsia"/>
                <w:sz w:val="24"/>
                <w:szCs w:val="24"/>
                <w:vertAlign w:val="baseline"/>
                <w:lang w:eastAsia="zh-CN"/>
              </w:rPr>
            </w:pPr>
          </w:p>
        </w:tc>
        <w:tc>
          <w:tcPr>
            <w:tcW w:w="1563" w:type="dxa"/>
          </w:tcPr>
          <w:p>
            <w:pPr>
              <w:jc w:val="center"/>
              <w:rPr>
                <w:rFonts w:hint="eastAsia" w:eastAsiaTheme="minorEastAsia"/>
                <w:sz w:val="24"/>
                <w:szCs w:val="24"/>
                <w:vertAlign w:val="baseline"/>
                <w:lang w:eastAsia="zh-CN"/>
              </w:rPr>
            </w:pPr>
            <w:r>
              <w:rPr>
                <w:rFonts w:hint="eastAsia"/>
                <w:sz w:val="24"/>
                <w:szCs w:val="24"/>
                <w:vertAlign w:val="baseline"/>
                <w:lang w:eastAsia="zh-CN"/>
              </w:rPr>
              <w:t>洗桶员</w:t>
            </w:r>
          </w:p>
        </w:tc>
        <w:tc>
          <w:tcPr>
            <w:tcW w:w="826"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eastAsiaTheme="minorEastAsia"/>
                <w:sz w:val="24"/>
                <w:szCs w:val="24"/>
                <w:vertAlign w:val="baseline"/>
                <w:lang w:eastAsia="zh-CN"/>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591" w:type="dxa"/>
            <w:vMerge w:val="restart"/>
          </w:tcPr>
          <w:p>
            <w:pPr>
              <w:jc w:val="center"/>
              <w:rPr>
                <w:rFonts w:hint="eastAsia"/>
                <w:sz w:val="24"/>
                <w:szCs w:val="24"/>
                <w:vertAlign w:val="baseline"/>
                <w:lang w:eastAsia="zh-CN"/>
              </w:rPr>
            </w:pPr>
          </w:p>
          <w:p>
            <w:pPr>
              <w:jc w:val="center"/>
              <w:rPr>
                <w:rFonts w:hint="default"/>
                <w:sz w:val="24"/>
                <w:szCs w:val="24"/>
                <w:vertAlign w:val="baseline"/>
                <w:lang w:val="en-US" w:eastAsia="zh-CN"/>
              </w:rPr>
            </w:pPr>
            <w:r>
              <w:rPr>
                <w:rFonts w:hint="eastAsia"/>
                <w:sz w:val="24"/>
                <w:szCs w:val="24"/>
                <w:vertAlign w:val="baseline"/>
                <w:lang w:eastAsia="zh-CN"/>
              </w:rPr>
              <w:t>广益博苑三期</w:t>
            </w:r>
          </w:p>
        </w:tc>
        <w:tc>
          <w:tcPr>
            <w:tcW w:w="1199"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1569</w:t>
            </w:r>
          </w:p>
        </w:tc>
        <w:tc>
          <w:tcPr>
            <w:tcW w:w="1563"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26"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3210" w:type="dxa"/>
          </w:tcPr>
          <w:p>
            <w:pPr>
              <w:jc w:val="center"/>
              <w:rPr>
                <w:sz w:val="24"/>
                <w:szCs w:val="24"/>
                <w:vertAlign w:val="baseline"/>
              </w:rPr>
            </w:pPr>
            <w:r>
              <w:rPr>
                <w:rFonts w:hint="eastAsia"/>
                <w:sz w:val="24"/>
                <w:szCs w:val="24"/>
                <w:vertAlign w:val="baseline"/>
                <w:lang w:val="en-US" w:eastAsia="zh-CN"/>
              </w:rPr>
              <w:t>4个点，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center"/>
          </w:tcPr>
          <w:p>
            <w:pPr>
              <w:jc w:val="center"/>
              <w:rPr>
                <w:sz w:val="24"/>
                <w:szCs w:val="24"/>
                <w:vertAlign w:val="baseline"/>
              </w:rPr>
            </w:pPr>
          </w:p>
        </w:tc>
        <w:tc>
          <w:tcPr>
            <w:tcW w:w="1563"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26"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21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center"/>
          </w:tcPr>
          <w:p>
            <w:pPr>
              <w:jc w:val="center"/>
              <w:rPr>
                <w:sz w:val="24"/>
                <w:szCs w:val="24"/>
                <w:vertAlign w:val="baseline"/>
              </w:rPr>
            </w:pPr>
          </w:p>
        </w:tc>
        <w:tc>
          <w:tcPr>
            <w:tcW w:w="1563" w:type="dxa"/>
          </w:tcPr>
          <w:p>
            <w:pPr>
              <w:jc w:val="center"/>
              <w:rPr>
                <w:rFonts w:hint="eastAsia"/>
                <w:sz w:val="24"/>
                <w:szCs w:val="24"/>
                <w:vertAlign w:val="baseline"/>
                <w:lang w:eastAsia="zh-CN"/>
              </w:rPr>
            </w:pPr>
            <w:r>
              <w:rPr>
                <w:rFonts w:hint="eastAsia"/>
                <w:sz w:val="24"/>
                <w:szCs w:val="24"/>
                <w:vertAlign w:val="baseline"/>
                <w:lang w:eastAsia="zh-CN"/>
              </w:rPr>
              <w:t>洗桶员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5"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591" w:type="dxa"/>
            <w:vMerge w:val="restart"/>
          </w:tcPr>
          <w:p>
            <w:pPr>
              <w:jc w:val="center"/>
              <w:rPr>
                <w:rFonts w:hint="eastAsia"/>
                <w:sz w:val="24"/>
                <w:szCs w:val="24"/>
                <w:vertAlign w:val="baseline"/>
                <w:lang w:eastAsia="zh-CN"/>
              </w:rPr>
            </w:pPr>
          </w:p>
          <w:p>
            <w:pPr>
              <w:jc w:val="center"/>
              <w:rPr>
                <w:rFonts w:hint="default"/>
                <w:sz w:val="24"/>
                <w:szCs w:val="24"/>
                <w:vertAlign w:val="baseline"/>
                <w:lang w:val="en-US" w:eastAsia="zh-CN"/>
              </w:rPr>
            </w:pPr>
            <w:r>
              <w:rPr>
                <w:rFonts w:hint="eastAsia"/>
                <w:sz w:val="24"/>
                <w:szCs w:val="24"/>
                <w:vertAlign w:val="baseline"/>
                <w:lang w:eastAsia="zh-CN"/>
              </w:rPr>
              <w:t>毛湾家园</w:t>
            </w:r>
            <w:r>
              <w:rPr>
                <w:rFonts w:hint="eastAsia"/>
                <w:sz w:val="24"/>
                <w:szCs w:val="24"/>
                <w:vertAlign w:val="baseline"/>
                <w:lang w:val="en-US" w:eastAsia="zh-CN"/>
              </w:rPr>
              <w:t>A区</w:t>
            </w:r>
          </w:p>
        </w:tc>
        <w:tc>
          <w:tcPr>
            <w:tcW w:w="1199"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1975</w:t>
            </w: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5个点，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rFonts w:hint="eastAsia"/>
                <w:sz w:val="24"/>
                <w:szCs w:val="24"/>
                <w:vertAlign w:val="baseline"/>
                <w:lang w:eastAsia="zh-CN"/>
              </w:rPr>
            </w:pPr>
          </w:p>
        </w:tc>
        <w:tc>
          <w:tcPr>
            <w:tcW w:w="1199" w:type="dxa"/>
            <w:vMerge w:val="continue"/>
            <w:vAlign w:val="center"/>
          </w:tcPr>
          <w:p>
            <w:pPr>
              <w:jc w:val="center"/>
              <w:rPr>
                <w:rFonts w:hint="eastAsia"/>
                <w:sz w:val="24"/>
                <w:szCs w:val="24"/>
                <w:vertAlign w:val="baseline"/>
                <w:lang w:eastAsia="zh-CN"/>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rFonts w:hint="eastAsia"/>
                <w:sz w:val="24"/>
                <w:szCs w:val="24"/>
                <w:vertAlign w:val="baseline"/>
                <w:lang w:eastAsia="zh-CN"/>
              </w:rPr>
            </w:pPr>
          </w:p>
        </w:tc>
        <w:tc>
          <w:tcPr>
            <w:tcW w:w="1199" w:type="dxa"/>
            <w:vMerge w:val="continue"/>
            <w:vAlign w:val="center"/>
          </w:tcPr>
          <w:p>
            <w:pPr>
              <w:jc w:val="center"/>
              <w:rPr>
                <w:rFonts w:hint="eastAsia"/>
                <w:sz w:val="24"/>
                <w:szCs w:val="24"/>
                <w:vertAlign w:val="baseline"/>
                <w:lang w:eastAsia="zh-CN"/>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ascii="Times New Roman" w:hAnsi="Times New Roman" w:eastAsia="宋体" w:cs="Times New Roman"/>
                <w:highlight w:val="none"/>
                <w:lang w:val="en-US" w:eastAsia="zh-CN"/>
              </w:rPr>
            </w:pPr>
          </w:p>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w:t>
            </w:r>
          </w:p>
        </w:tc>
        <w:tc>
          <w:tcPr>
            <w:tcW w:w="1591" w:type="dxa"/>
            <w:vMerge w:val="restart"/>
          </w:tcPr>
          <w:p>
            <w:pPr>
              <w:jc w:val="center"/>
              <w:rPr>
                <w:rFonts w:hint="eastAsia"/>
                <w:sz w:val="24"/>
                <w:szCs w:val="24"/>
                <w:vertAlign w:val="baseline"/>
                <w:lang w:eastAsia="zh-CN"/>
              </w:rPr>
            </w:pPr>
          </w:p>
          <w:p>
            <w:pPr>
              <w:jc w:val="center"/>
              <w:rPr>
                <w:rFonts w:hint="default"/>
                <w:sz w:val="24"/>
                <w:szCs w:val="24"/>
                <w:vertAlign w:val="baseline"/>
                <w:lang w:val="en-US" w:eastAsia="zh-CN"/>
              </w:rPr>
            </w:pPr>
            <w:r>
              <w:rPr>
                <w:rFonts w:hint="eastAsia"/>
                <w:sz w:val="24"/>
                <w:szCs w:val="24"/>
                <w:vertAlign w:val="baseline"/>
                <w:lang w:eastAsia="zh-CN"/>
              </w:rPr>
              <w:t>毛湾家园</w:t>
            </w:r>
            <w:r>
              <w:rPr>
                <w:rFonts w:hint="eastAsia"/>
                <w:sz w:val="24"/>
                <w:szCs w:val="24"/>
                <w:vertAlign w:val="baseline"/>
                <w:lang w:val="en-US" w:eastAsia="zh-CN"/>
              </w:rPr>
              <w:t>BC区</w:t>
            </w:r>
          </w:p>
        </w:tc>
        <w:tc>
          <w:tcPr>
            <w:tcW w:w="1199"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4204</w:t>
            </w: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3210"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3个点，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center"/>
          </w:tcPr>
          <w:p>
            <w:pPr>
              <w:jc w:val="center"/>
              <w:rPr>
                <w:sz w:val="24"/>
                <w:szCs w:val="24"/>
                <w:vertAlign w:val="baseline"/>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21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center"/>
          </w:tcPr>
          <w:p>
            <w:pPr>
              <w:jc w:val="center"/>
              <w:rPr>
                <w:sz w:val="24"/>
                <w:szCs w:val="24"/>
                <w:vertAlign w:val="baseline"/>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591" w:type="dxa"/>
            <w:vMerge w:val="restart"/>
          </w:tcPr>
          <w:p>
            <w:pPr>
              <w:jc w:val="center"/>
              <w:rPr>
                <w:rFonts w:hint="eastAsia"/>
                <w:sz w:val="24"/>
                <w:szCs w:val="24"/>
                <w:vertAlign w:val="baseline"/>
                <w:lang w:eastAsia="zh-CN"/>
              </w:rPr>
            </w:pPr>
          </w:p>
          <w:p>
            <w:pPr>
              <w:jc w:val="center"/>
              <w:rPr>
                <w:rFonts w:hint="eastAsia" w:eastAsia="宋体"/>
                <w:sz w:val="24"/>
                <w:szCs w:val="24"/>
                <w:vertAlign w:val="baseline"/>
                <w:lang w:eastAsia="zh-CN"/>
              </w:rPr>
            </w:pPr>
            <w:r>
              <w:rPr>
                <w:rFonts w:hint="eastAsia"/>
                <w:sz w:val="24"/>
                <w:szCs w:val="24"/>
                <w:vertAlign w:val="baseline"/>
                <w:lang w:eastAsia="zh-CN"/>
              </w:rPr>
              <w:t>保利时光印象</w:t>
            </w:r>
          </w:p>
        </w:tc>
        <w:tc>
          <w:tcPr>
            <w:tcW w:w="1199"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839</w:t>
            </w: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3个点，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top"/>
          </w:tcPr>
          <w:p>
            <w:pPr>
              <w:jc w:val="center"/>
              <w:rPr>
                <w:sz w:val="24"/>
                <w:szCs w:val="24"/>
                <w:vertAlign w:val="baseline"/>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top"/>
          </w:tcPr>
          <w:p>
            <w:pPr>
              <w:jc w:val="center"/>
              <w:rPr>
                <w:sz w:val="24"/>
                <w:szCs w:val="24"/>
                <w:vertAlign w:val="baseline"/>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26"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5"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591" w:type="dxa"/>
            <w:vMerge w:val="restart"/>
          </w:tcPr>
          <w:p>
            <w:pPr>
              <w:jc w:val="center"/>
              <w:rPr>
                <w:rFonts w:hint="eastAsia"/>
                <w:sz w:val="24"/>
                <w:szCs w:val="24"/>
                <w:vertAlign w:val="baseline"/>
                <w:lang w:eastAsia="zh-CN"/>
              </w:rPr>
            </w:pPr>
          </w:p>
          <w:p>
            <w:pPr>
              <w:jc w:val="center"/>
              <w:rPr>
                <w:rFonts w:hint="eastAsia" w:eastAsia="宋体"/>
                <w:sz w:val="24"/>
                <w:szCs w:val="24"/>
                <w:vertAlign w:val="baseline"/>
                <w:lang w:eastAsia="zh-CN"/>
              </w:rPr>
            </w:pPr>
            <w:r>
              <w:rPr>
                <w:rFonts w:hint="eastAsia"/>
                <w:sz w:val="24"/>
                <w:szCs w:val="24"/>
                <w:vertAlign w:val="baseline"/>
                <w:lang w:eastAsia="zh-CN"/>
              </w:rPr>
              <w:t>融侨悦府</w:t>
            </w:r>
          </w:p>
        </w:tc>
        <w:tc>
          <w:tcPr>
            <w:tcW w:w="1199" w:type="dxa"/>
            <w:vMerge w:val="restart"/>
            <w:vAlign w:val="center"/>
          </w:tcPr>
          <w:p>
            <w:pPr>
              <w:jc w:val="center"/>
              <w:rPr>
                <w:rFonts w:hint="default"/>
                <w:sz w:val="24"/>
                <w:szCs w:val="24"/>
                <w:vertAlign w:val="baseline"/>
                <w:lang w:val="en-US" w:eastAsia="zh-CN"/>
              </w:rPr>
            </w:pPr>
            <w:r>
              <w:rPr>
                <w:rFonts w:hint="eastAsia"/>
                <w:sz w:val="24"/>
                <w:szCs w:val="24"/>
                <w:vertAlign w:val="baseline"/>
                <w:lang w:val="en-US" w:eastAsia="zh-CN"/>
              </w:rPr>
              <w:t>2043</w:t>
            </w: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26"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top"/>
          </w:tcPr>
          <w:p>
            <w:pPr>
              <w:jc w:val="center"/>
              <w:rPr>
                <w:sz w:val="24"/>
                <w:szCs w:val="24"/>
                <w:vertAlign w:val="baseline"/>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26"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tcPr>
          <w:p>
            <w:pPr>
              <w:jc w:val="center"/>
              <w:rPr>
                <w:rFonts w:hint="eastAsia"/>
                <w:sz w:val="24"/>
                <w:szCs w:val="24"/>
                <w:vertAlign w:val="baseline"/>
                <w:lang w:val="en-US" w:eastAsia="zh-CN"/>
              </w:rPr>
            </w:pPr>
          </w:p>
        </w:tc>
        <w:tc>
          <w:tcPr>
            <w:tcW w:w="1591" w:type="dxa"/>
            <w:vMerge w:val="continue"/>
          </w:tcPr>
          <w:p>
            <w:pPr>
              <w:jc w:val="center"/>
              <w:rPr>
                <w:sz w:val="24"/>
                <w:szCs w:val="24"/>
                <w:vertAlign w:val="baseline"/>
              </w:rPr>
            </w:pPr>
          </w:p>
        </w:tc>
        <w:tc>
          <w:tcPr>
            <w:tcW w:w="1199" w:type="dxa"/>
            <w:vMerge w:val="continue"/>
            <w:vAlign w:val="top"/>
          </w:tcPr>
          <w:p>
            <w:pPr>
              <w:jc w:val="center"/>
              <w:rPr>
                <w:sz w:val="24"/>
                <w:szCs w:val="24"/>
                <w:vertAlign w:val="baseline"/>
              </w:rPr>
            </w:pPr>
          </w:p>
        </w:tc>
        <w:tc>
          <w:tcPr>
            <w:tcW w:w="1563"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26"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3210"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4" w:type="dxa"/>
            <w:gridSpan w:val="6"/>
          </w:tcPr>
          <w:p>
            <w:pPr>
              <w:jc w:val="both"/>
              <w:rPr>
                <w:rFonts w:hint="eastAsia"/>
                <w:sz w:val="24"/>
                <w:szCs w:val="24"/>
                <w:lang w:val="en-US" w:eastAsia="zh-CN"/>
              </w:rPr>
            </w:pPr>
            <w:r>
              <w:rPr>
                <w:rFonts w:hint="eastAsia"/>
                <w:sz w:val="24"/>
                <w:szCs w:val="24"/>
                <w:lang w:val="en-US" w:eastAsia="zh-CN"/>
              </w:rPr>
              <w:t>注：本标段需要配备1名项目经理管理现场，13名宣传员在一个月内完成入户宣传工作。项目经理可由上述人员中其中一人兼职。</w:t>
            </w:r>
          </w:p>
        </w:tc>
      </w:tr>
    </w:tbl>
    <w:p>
      <w:pPr>
        <w:adjustRightInd w:val="0"/>
        <w:snapToGrid w:val="0"/>
        <w:spacing w:line="360" w:lineRule="auto"/>
        <w:ind w:firstLine="480" w:firstLineChars="200"/>
        <w:rPr>
          <w:rFonts w:hint="eastAsia" w:ascii="宋体" w:hAnsi="宋体" w:cs="宋体"/>
          <w:sz w:val="24"/>
          <w:szCs w:val="24"/>
          <w:highlight w:val="none"/>
          <w:lang w:val="en-US" w:eastAsia="zh-CN"/>
        </w:rPr>
      </w:pPr>
    </w:p>
    <w:p>
      <w:pPr>
        <w:adjustRightInd w:val="0"/>
        <w:snapToGrid w:val="0"/>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3标段：</w:t>
      </w:r>
    </w:p>
    <w:tbl>
      <w:tblPr>
        <w:tblStyle w:val="58"/>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590"/>
        <w:gridCol w:w="1132"/>
        <w:gridCol w:w="1566"/>
        <w:gridCol w:w="867"/>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3"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159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小区名称</w:t>
            </w:r>
          </w:p>
        </w:tc>
        <w:tc>
          <w:tcPr>
            <w:tcW w:w="113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户数</w:t>
            </w:r>
          </w:p>
        </w:tc>
        <w:tc>
          <w:tcPr>
            <w:tcW w:w="1566"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岗位名称</w:t>
            </w:r>
          </w:p>
        </w:tc>
        <w:tc>
          <w:tcPr>
            <w:tcW w:w="867"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人数</w:t>
            </w:r>
          </w:p>
        </w:tc>
        <w:tc>
          <w:tcPr>
            <w:tcW w:w="316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590" w:type="dxa"/>
            <w:vMerge w:val="restart"/>
          </w:tcPr>
          <w:p>
            <w:pPr>
              <w:jc w:val="center"/>
              <w:rPr>
                <w:rFonts w:hint="eastAsia"/>
                <w:sz w:val="24"/>
                <w:szCs w:val="24"/>
                <w:highlight w:val="none"/>
              </w:rPr>
            </w:pPr>
          </w:p>
          <w:p>
            <w:pPr>
              <w:jc w:val="center"/>
              <w:rPr>
                <w:rFonts w:hint="eastAsia" w:eastAsiaTheme="minorEastAsia"/>
                <w:sz w:val="24"/>
                <w:szCs w:val="24"/>
                <w:vertAlign w:val="baseline"/>
                <w:lang w:eastAsia="zh-CN"/>
              </w:rPr>
            </w:pPr>
            <w:r>
              <w:rPr>
                <w:rFonts w:hint="eastAsia"/>
                <w:sz w:val="24"/>
                <w:szCs w:val="24"/>
                <w:highlight w:val="none"/>
                <w:lang w:eastAsia="zh-CN"/>
              </w:rPr>
              <w:t>东方王榭</w:t>
            </w:r>
            <w:r>
              <w:rPr>
                <w:rFonts w:hint="eastAsia"/>
                <w:sz w:val="24"/>
                <w:szCs w:val="24"/>
                <w:highlight w:val="none"/>
              </w:rPr>
              <w:t>二期</w:t>
            </w:r>
          </w:p>
        </w:tc>
        <w:tc>
          <w:tcPr>
            <w:tcW w:w="1132" w:type="dxa"/>
            <w:vMerge w:val="restart"/>
            <w:vAlign w:val="center"/>
          </w:tcPr>
          <w:p>
            <w:pPr>
              <w:jc w:val="center"/>
              <w:rPr>
                <w:rFonts w:hint="default"/>
                <w:sz w:val="24"/>
                <w:szCs w:val="24"/>
                <w:highlight w:val="none"/>
                <w:lang w:val="en-US" w:eastAsia="zh-CN"/>
              </w:rPr>
            </w:pPr>
            <w:r>
              <w:rPr>
                <w:rFonts w:hint="eastAsia"/>
                <w:sz w:val="24"/>
                <w:szCs w:val="24"/>
                <w:highlight w:val="none"/>
                <w:lang w:val="en-US" w:eastAsia="zh-CN"/>
              </w:rPr>
              <w:t>480</w:t>
            </w:r>
          </w:p>
        </w:tc>
        <w:tc>
          <w:tcPr>
            <w:tcW w:w="1566"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67"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165" w:type="dxa"/>
          </w:tcPr>
          <w:p>
            <w:pPr>
              <w:jc w:val="center"/>
              <w:rPr>
                <w:rFonts w:hint="eastAsia" w:eastAsiaTheme="minorEastAsia"/>
                <w:sz w:val="24"/>
                <w:szCs w:val="24"/>
                <w:vertAlign w:val="baseline"/>
                <w:lang w:eastAsia="zh-CN"/>
              </w:rPr>
            </w:pPr>
            <w:r>
              <w:rPr>
                <w:rFonts w:hint="eastAsia"/>
                <w:sz w:val="24"/>
                <w:szCs w:val="24"/>
                <w:vertAlign w:val="baseline"/>
                <w:lang w:val="en-US" w:eastAsia="zh-CN"/>
              </w:rPr>
              <w:t>1个点，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sz w:val="24"/>
                <w:szCs w:val="24"/>
                <w:vertAlign w:val="baseline"/>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67"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eastAsiaTheme="minorEastAsia"/>
                <w:sz w:val="24"/>
                <w:szCs w:val="24"/>
                <w:vertAlign w:val="baseline"/>
                <w:lang w:eastAsia="zh-CN"/>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sz w:val="24"/>
                <w:szCs w:val="24"/>
                <w:vertAlign w:val="baseline"/>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tcPr>
          <w:p>
            <w:pPr>
              <w:jc w:val="center"/>
              <w:rPr>
                <w:rFonts w:hint="eastAsia" w:eastAsiaTheme="minorEastAsia"/>
                <w:sz w:val="24"/>
                <w:szCs w:val="24"/>
                <w:vertAlign w:val="baseline"/>
                <w:lang w:eastAsia="zh-CN"/>
              </w:rPr>
            </w:pPr>
            <w:r>
              <w:rPr>
                <w:rFonts w:hint="eastAsia"/>
                <w:sz w:val="24"/>
                <w:szCs w:val="24"/>
                <w:vertAlign w:val="baseline"/>
                <w:lang w:eastAsia="zh-CN"/>
              </w:rPr>
              <w:t>洗桶员</w:t>
            </w:r>
          </w:p>
        </w:tc>
        <w:tc>
          <w:tcPr>
            <w:tcW w:w="867"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eastAsiaTheme="minorEastAsia"/>
                <w:sz w:val="24"/>
                <w:szCs w:val="24"/>
                <w:vertAlign w:val="baseline"/>
                <w:lang w:eastAsia="zh-CN"/>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590" w:type="dxa"/>
            <w:vMerge w:val="restart"/>
          </w:tcPr>
          <w:p>
            <w:pPr>
              <w:jc w:val="center"/>
              <w:rPr>
                <w:rFonts w:hint="eastAsia"/>
                <w:sz w:val="24"/>
                <w:szCs w:val="24"/>
                <w:highlight w:val="none"/>
              </w:rPr>
            </w:pPr>
          </w:p>
          <w:p>
            <w:pPr>
              <w:jc w:val="center"/>
              <w:rPr>
                <w:rFonts w:hint="eastAsia" w:eastAsiaTheme="minorEastAsia"/>
                <w:sz w:val="24"/>
                <w:szCs w:val="24"/>
                <w:vertAlign w:val="baseline"/>
                <w:lang w:val="en-US" w:eastAsia="zh-CN"/>
              </w:rPr>
            </w:pPr>
            <w:r>
              <w:rPr>
                <w:rFonts w:hint="eastAsia" w:eastAsiaTheme="minorEastAsia"/>
                <w:sz w:val="24"/>
                <w:szCs w:val="24"/>
                <w:highlight w:val="none"/>
                <w:lang w:eastAsia="zh-CN"/>
              </w:rPr>
              <w:t>金科新大陆</w:t>
            </w:r>
          </w:p>
        </w:tc>
        <w:tc>
          <w:tcPr>
            <w:tcW w:w="1132" w:type="dxa"/>
            <w:vMerge w:val="restart"/>
            <w:vAlign w:val="center"/>
          </w:tcPr>
          <w:p>
            <w:pPr>
              <w:jc w:val="center"/>
              <w:rPr>
                <w:rFonts w:hint="default" w:eastAsiaTheme="minorEastAsia"/>
                <w:sz w:val="24"/>
                <w:szCs w:val="24"/>
                <w:highlight w:val="none"/>
                <w:lang w:val="en-US" w:eastAsia="zh-CN"/>
              </w:rPr>
            </w:pPr>
            <w:r>
              <w:rPr>
                <w:rFonts w:hint="eastAsia" w:eastAsiaTheme="minorEastAsia"/>
                <w:sz w:val="24"/>
                <w:szCs w:val="24"/>
                <w:highlight w:val="none"/>
                <w:lang w:val="en-US" w:eastAsia="zh-CN"/>
              </w:rPr>
              <w:t>1021</w:t>
            </w:r>
          </w:p>
        </w:tc>
        <w:tc>
          <w:tcPr>
            <w:tcW w:w="1566" w:type="dxa"/>
          </w:tcPr>
          <w:p>
            <w:pPr>
              <w:jc w:val="center"/>
              <w:rPr>
                <w:rFonts w:hint="eastAsia" w:eastAsiaTheme="minorEastAsia"/>
                <w:sz w:val="24"/>
                <w:szCs w:val="24"/>
                <w:vertAlign w:val="baseline"/>
                <w:lang w:eastAsia="zh-CN"/>
              </w:rPr>
            </w:pPr>
            <w:r>
              <w:rPr>
                <w:rFonts w:hint="eastAsia"/>
                <w:sz w:val="24"/>
                <w:szCs w:val="24"/>
                <w:vertAlign w:val="baseline"/>
                <w:lang w:eastAsia="zh-CN"/>
              </w:rPr>
              <w:t>分类指导员</w:t>
            </w:r>
          </w:p>
        </w:tc>
        <w:tc>
          <w:tcPr>
            <w:tcW w:w="867"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3165" w:type="dxa"/>
          </w:tcPr>
          <w:p>
            <w:pPr>
              <w:jc w:val="center"/>
              <w:rPr>
                <w:sz w:val="24"/>
                <w:szCs w:val="24"/>
                <w:vertAlign w:val="baseline"/>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tcPr>
          <w:p>
            <w:pPr>
              <w:jc w:val="center"/>
              <w:rPr>
                <w:rFonts w:hint="eastAsia" w:eastAsiaTheme="minorEastAsia"/>
                <w:sz w:val="24"/>
                <w:szCs w:val="24"/>
                <w:vertAlign w:val="baseline"/>
                <w:lang w:eastAsia="zh-CN"/>
              </w:rPr>
            </w:pPr>
            <w:r>
              <w:rPr>
                <w:rFonts w:hint="eastAsia"/>
                <w:sz w:val="24"/>
                <w:szCs w:val="24"/>
                <w:vertAlign w:val="baseline"/>
                <w:lang w:eastAsia="zh-CN"/>
              </w:rPr>
              <w:t>巡检员</w:t>
            </w:r>
          </w:p>
        </w:tc>
        <w:tc>
          <w:tcPr>
            <w:tcW w:w="867"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tcPr>
          <w:p>
            <w:pPr>
              <w:jc w:val="center"/>
              <w:rPr>
                <w:rFonts w:hint="eastAsia"/>
                <w:sz w:val="24"/>
                <w:szCs w:val="24"/>
                <w:vertAlign w:val="baseline"/>
                <w:lang w:eastAsia="zh-CN"/>
              </w:rPr>
            </w:pPr>
            <w:r>
              <w:rPr>
                <w:rFonts w:hint="eastAsia"/>
                <w:sz w:val="24"/>
                <w:szCs w:val="24"/>
                <w:vertAlign w:val="baseline"/>
                <w:lang w:eastAsia="zh-CN"/>
              </w:rPr>
              <w:t>洗桶员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590" w:type="dxa"/>
            <w:vMerge w:val="restart"/>
          </w:tcPr>
          <w:p>
            <w:pPr>
              <w:jc w:val="center"/>
              <w:rPr>
                <w:rFonts w:hint="eastAsia"/>
                <w:sz w:val="24"/>
                <w:szCs w:val="24"/>
                <w:highlight w:val="none"/>
              </w:rPr>
            </w:pPr>
          </w:p>
          <w:p>
            <w:pPr>
              <w:jc w:val="center"/>
              <w:rPr>
                <w:rFonts w:hint="eastAsia" w:eastAsia="宋体"/>
                <w:sz w:val="24"/>
                <w:szCs w:val="24"/>
                <w:vertAlign w:val="baseline"/>
                <w:lang w:eastAsia="zh-CN"/>
              </w:rPr>
            </w:pPr>
            <w:r>
              <w:rPr>
                <w:rFonts w:hint="eastAsia"/>
                <w:sz w:val="24"/>
                <w:szCs w:val="24"/>
                <w:highlight w:val="none"/>
                <w:lang w:eastAsia="zh-CN"/>
              </w:rPr>
              <w:t>中洲崇安府</w:t>
            </w:r>
          </w:p>
        </w:tc>
        <w:tc>
          <w:tcPr>
            <w:tcW w:w="1132" w:type="dxa"/>
            <w:vMerge w:val="restart"/>
            <w:vAlign w:val="center"/>
          </w:tcPr>
          <w:p>
            <w:pPr>
              <w:jc w:val="center"/>
              <w:rPr>
                <w:rFonts w:hint="default"/>
                <w:sz w:val="24"/>
                <w:szCs w:val="24"/>
                <w:highlight w:val="none"/>
                <w:lang w:val="en-US" w:eastAsia="zh-CN"/>
              </w:rPr>
            </w:pPr>
            <w:r>
              <w:rPr>
                <w:rFonts w:hint="eastAsia"/>
                <w:sz w:val="24"/>
                <w:szCs w:val="24"/>
                <w:highlight w:val="none"/>
                <w:lang w:val="en-US" w:eastAsia="zh-CN"/>
              </w:rPr>
              <w:t>629</w:t>
            </w: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2个点，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ascii="Times New Roman" w:hAnsi="Times New Roman" w:eastAsia="宋体" w:cs="Times New Roman"/>
                <w:sz w:val="24"/>
                <w:szCs w:val="24"/>
                <w:highlight w:val="none"/>
                <w:lang w:val="en-US" w:eastAsia="zh-CN"/>
              </w:rPr>
            </w:pPr>
          </w:p>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p>
        </w:tc>
        <w:tc>
          <w:tcPr>
            <w:tcW w:w="1590" w:type="dxa"/>
            <w:vMerge w:val="restart"/>
          </w:tcPr>
          <w:p>
            <w:pPr>
              <w:jc w:val="both"/>
              <w:rPr>
                <w:rFonts w:hint="eastAsia" w:ascii="Times New Roman" w:hAnsi="Times New Roman" w:eastAsia="宋体" w:cs="Times New Roman"/>
                <w:sz w:val="24"/>
                <w:szCs w:val="24"/>
                <w:highlight w:val="none"/>
                <w:lang w:eastAsia="zh-CN"/>
              </w:rPr>
            </w:pPr>
          </w:p>
          <w:p>
            <w:pPr>
              <w:jc w:val="both"/>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广益星苑</w:t>
            </w:r>
            <w:r>
              <w:rPr>
                <w:rFonts w:hint="eastAsia" w:ascii="Times New Roman" w:hAnsi="Times New Roman" w:eastAsia="宋体" w:cs="Times New Roman"/>
                <w:sz w:val="24"/>
                <w:szCs w:val="24"/>
                <w:highlight w:val="none"/>
                <w:lang w:val="en-US" w:eastAsia="zh-CN"/>
              </w:rPr>
              <w:t>A区</w:t>
            </w:r>
          </w:p>
        </w:tc>
        <w:tc>
          <w:tcPr>
            <w:tcW w:w="1132" w:type="dxa"/>
            <w:vMerge w:val="restart"/>
            <w:vAlign w:val="center"/>
          </w:tcPr>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1650</w:t>
            </w: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3165"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4个点，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3165"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590" w:type="dxa"/>
            <w:vMerge w:val="restart"/>
          </w:tcPr>
          <w:p>
            <w:pPr>
              <w:jc w:val="center"/>
              <w:rPr>
                <w:rFonts w:hint="eastAsia"/>
                <w:sz w:val="24"/>
                <w:szCs w:val="24"/>
                <w:vertAlign w:val="baseline"/>
                <w:lang w:eastAsia="zh-CN"/>
              </w:rPr>
            </w:pPr>
          </w:p>
          <w:p>
            <w:pPr>
              <w:jc w:val="center"/>
              <w:rPr>
                <w:rFonts w:hint="default" w:eastAsia="宋体"/>
                <w:sz w:val="24"/>
                <w:szCs w:val="24"/>
                <w:vertAlign w:val="baseline"/>
                <w:lang w:val="en-US" w:eastAsia="zh-CN"/>
              </w:rPr>
            </w:pPr>
            <w:r>
              <w:rPr>
                <w:rFonts w:hint="eastAsia" w:ascii="Times New Roman" w:hAnsi="Times New Roman" w:eastAsia="宋体" w:cs="Times New Roman"/>
                <w:sz w:val="24"/>
                <w:szCs w:val="24"/>
                <w:highlight w:val="none"/>
                <w:lang w:eastAsia="zh-CN"/>
              </w:rPr>
              <w:t>广益星苑</w:t>
            </w:r>
            <w:r>
              <w:rPr>
                <w:rFonts w:hint="eastAsia" w:ascii="Times New Roman" w:hAnsi="Times New Roman" w:eastAsia="宋体" w:cs="Times New Roman"/>
                <w:sz w:val="24"/>
                <w:szCs w:val="24"/>
                <w:highlight w:val="none"/>
                <w:lang w:val="en-US" w:eastAsia="zh-CN"/>
              </w:rPr>
              <w:t>B区</w:t>
            </w:r>
          </w:p>
        </w:tc>
        <w:tc>
          <w:tcPr>
            <w:tcW w:w="1132" w:type="dxa"/>
            <w:vMerge w:val="restart"/>
            <w:vAlign w:val="center"/>
          </w:tcPr>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964</w:t>
            </w: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3个点，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center"/>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67"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restart"/>
          </w:tcPr>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590" w:type="dxa"/>
            <w:vMerge w:val="restart"/>
          </w:tcPr>
          <w:p>
            <w:pPr>
              <w:jc w:val="center"/>
              <w:rPr>
                <w:rFonts w:hint="eastAsia" w:ascii="Times New Roman" w:hAnsi="Times New Roman" w:eastAsia="宋体" w:cs="Times New Roman"/>
                <w:sz w:val="24"/>
                <w:szCs w:val="24"/>
                <w:highlight w:val="none"/>
                <w:lang w:val="en-US" w:eastAsia="zh-CN"/>
              </w:rPr>
            </w:pPr>
          </w:p>
          <w:p>
            <w:pPr>
              <w:jc w:val="center"/>
              <w:rPr>
                <w:rFonts w:hint="default" w:eastAsia="宋体"/>
                <w:sz w:val="24"/>
                <w:szCs w:val="24"/>
                <w:vertAlign w:val="baseline"/>
                <w:lang w:val="en-US" w:eastAsia="zh-CN"/>
              </w:rPr>
            </w:pPr>
            <w:r>
              <w:rPr>
                <w:rFonts w:hint="eastAsia" w:ascii="Times New Roman" w:hAnsi="Times New Roman" w:eastAsia="宋体" w:cs="Times New Roman"/>
                <w:sz w:val="24"/>
                <w:szCs w:val="24"/>
                <w:highlight w:val="none"/>
                <w:lang w:val="en-US" w:eastAsia="zh-CN"/>
              </w:rPr>
              <w:t>广益佳苑二期</w:t>
            </w:r>
          </w:p>
        </w:tc>
        <w:tc>
          <w:tcPr>
            <w:tcW w:w="1132" w:type="dxa"/>
            <w:vMerge w:val="restart"/>
            <w:vAlign w:val="center"/>
          </w:tcPr>
          <w:p>
            <w:pPr>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2443</w:t>
            </w: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分类指导员</w:t>
            </w:r>
          </w:p>
        </w:tc>
        <w:tc>
          <w:tcPr>
            <w:tcW w:w="867" w:type="dxa"/>
            <w:vAlign w:val="top"/>
          </w:tcPr>
          <w:p>
            <w:pPr>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7</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val="en-US" w:eastAsia="zh-CN"/>
              </w:rPr>
              <w:t>7个点，</w:t>
            </w:r>
            <w:r>
              <w:rPr>
                <w:rFonts w:hint="eastAsia"/>
                <w:sz w:val="24"/>
                <w:szCs w:val="24"/>
                <w:vertAlign w:val="baseline"/>
                <w:lang w:eastAsia="zh-CN"/>
              </w:rPr>
              <w:t>负责指导和二次分拣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top"/>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巡检员</w:t>
            </w:r>
          </w:p>
        </w:tc>
        <w:tc>
          <w:tcPr>
            <w:tcW w:w="867"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负责巡检工作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3" w:type="dxa"/>
            <w:vMerge w:val="continue"/>
          </w:tcPr>
          <w:p>
            <w:pPr>
              <w:jc w:val="center"/>
              <w:rPr>
                <w:rFonts w:hint="eastAsia"/>
                <w:sz w:val="24"/>
                <w:szCs w:val="24"/>
                <w:vertAlign w:val="baseline"/>
                <w:lang w:val="en-US" w:eastAsia="zh-CN"/>
              </w:rPr>
            </w:pPr>
          </w:p>
        </w:tc>
        <w:tc>
          <w:tcPr>
            <w:tcW w:w="1590" w:type="dxa"/>
            <w:vMerge w:val="continue"/>
          </w:tcPr>
          <w:p>
            <w:pPr>
              <w:jc w:val="center"/>
              <w:rPr>
                <w:sz w:val="24"/>
                <w:szCs w:val="24"/>
                <w:vertAlign w:val="baseline"/>
              </w:rPr>
            </w:pPr>
          </w:p>
        </w:tc>
        <w:tc>
          <w:tcPr>
            <w:tcW w:w="1132" w:type="dxa"/>
            <w:vMerge w:val="continue"/>
            <w:vAlign w:val="top"/>
          </w:tcPr>
          <w:p>
            <w:pPr>
              <w:jc w:val="center"/>
              <w:rPr>
                <w:sz w:val="24"/>
                <w:szCs w:val="24"/>
                <w:vertAlign w:val="baseline"/>
              </w:rPr>
            </w:pPr>
          </w:p>
        </w:tc>
        <w:tc>
          <w:tcPr>
            <w:tcW w:w="1566"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洗桶员</w:t>
            </w:r>
          </w:p>
        </w:tc>
        <w:tc>
          <w:tcPr>
            <w:tcW w:w="867" w:type="dxa"/>
            <w:vAlign w:val="top"/>
          </w:tcPr>
          <w:p>
            <w:pPr>
              <w:jc w:val="center"/>
              <w:rPr>
                <w:rFonts w:hint="eastAsia"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3165" w:type="dxa"/>
            <w:vAlign w:val="top"/>
          </w:tcPr>
          <w:p>
            <w:pPr>
              <w:jc w:val="center"/>
              <w:rPr>
                <w:rFonts w:hint="eastAsia" w:ascii="Times New Roman" w:hAnsi="Times New Roman" w:cs="Times New Roman" w:eastAsiaTheme="minorEastAsia"/>
                <w:kern w:val="2"/>
                <w:sz w:val="24"/>
                <w:szCs w:val="24"/>
                <w:vertAlign w:val="baseline"/>
                <w:lang w:val="en-US" w:eastAsia="zh-CN" w:bidi="ar-SA"/>
              </w:rPr>
            </w:pPr>
            <w:r>
              <w:rPr>
                <w:rFonts w:hint="eastAsia"/>
                <w:sz w:val="24"/>
                <w:szCs w:val="24"/>
                <w:vertAlign w:val="baseline"/>
                <w:lang w:eastAsia="zh-CN"/>
              </w:rPr>
              <w:t>负责清洗垃圾桶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6"/>
          </w:tcPr>
          <w:p>
            <w:pPr>
              <w:jc w:val="both"/>
              <w:rPr>
                <w:rFonts w:hint="eastAsia"/>
                <w:sz w:val="24"/>
                <w:szCs w:val="24"/>
                <w:lang w:val="en-US" w:eastAsia="zh-CN"/>
              </w:rPr>
            </w:pPr>
            <w:r>
              <w:rPr>
                <w:rFonts w:hint="eastAsia"/>
                <w:sz w:val="24"/>
                <w:szCs w:val="24"/>
                <w:lang w:val="en-US" w:eastAsia="zh-CN"/>
              </w:rPr>
              <w:t>注：本标段需要配备1名项目经理管理现场，10名宣传员在一个月内完成入户宣传工作。项目经理可由上述人员中其中一人兼职。</w:t>
            </w:r>
          </w:p>
        </w:tc>
      </w:tr>
    </w:tbl>
    <w:p>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val="en-US" w:eastAsia="zh-CN"/>
        </w:rPr>
        <w:t>其他</w:t>
      </w:r>
      <w:r>
        <w:rPr>
          <w:rFonts w:hint="eastAsia" w:ascii="宋体" w:hAnsi="宋体" w:eastAsia="宋体" w:cs="宋体"/>
          <w:b/>
          <w:bCs/>
          <w:sz w:val="24"/>
          <w:szCs w:val="24"/>
          <w:highlight w:val="none"/>
          <w:lang w:eastAsia="zh-CN"/>
        </w:rPr>
        <w:t>要求</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（1）建立健全台账资料管理，根据垃圾收运情况（记录及汇总），垃圾分类收集设施日常保洁、消杀和维护情况等进行统计汇总制表，每月制作报表上报</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w:t>
      </w:r>
    </w:p>
    <w:p>
      <w:pPr>
        <w:widowControl/>
        <w:topLinePunct/>
        <w:spacing w:line="360" w:lineRule="auto"/>
        <w:ind w:firstLine="480" w:firstLineChars="200"/>
        <w:rPr>
          <w:rFonts w:ascii="宋体" w:hAnsi="宋体"/>
          <w:bCs/>
          <w:sz w:val="24"/>
          <w:szCs w:val="24"/>
        </w:rPr>
      </w:pPr>
      <w:r>
        <w:rPr>
          <w:rFonts w:ascii="宋体" w:hAnsi="宋体"/>
          <w:bCs/>
          <w:sz w:val="24"/>
          <w:szCs w:val="24"/>
        </w:rPr>
        <w:t>（2）做好居民垃圾分类的正确投放工作，配合街道、社区、小区物业公司和垃圾收运单位的工作，同时关注居民参与情况，及时反馈问题。</w:t>
      </w:r>
    </w:p>
    <w:p>
      <w:pPr>
        <w:widowControl/>
        <w:topLinePunct/>
        <w:spacing w:line="360" w:lineRule="auto"/>
        <w:ind w:firstLine="480" w:firstLineChars="200"/>
        <w:rPr>
          <w:rFonts w:ascii="宋体" w:hAnsi="宋体"/>
          <w:bCs/>
          <w:sz w:val="24"/>
          <w:szCs w:val="24"/>
        </w:rPr>
      </w:pPr>
      <w:r>
        <w:rPr>
          <w:rFonts w:ascii="宋体" w:hAnsi="宋体"/>
          <w:bCs/>
          <w:sz w:val="24"/>
          <w:szCs w:val="24"/>
        </w:rPr>
        <w:t>（3）接受</w:t>
      </w:r>
      <w:r>
        <w:rPr>
          <w:rFonts w:hint="eastAsia" w:ascii="宋体" w:hAnsi="宋体"/>
          <w:bCs/>
          <w:sz w:val="24"/>
          <w:szCs w:val="24"/>
          <w:lang w:val="en-US" w:eastAsia="zh-CN"/>
        </w:rPr>
        <w:t>甲方</w:t>
      </w:r>
      <w:r>
        <w:rPr>
          <w:rFonts w:ascii="宋体" w:hAnsi="宋体"/>
          <w:bCs/>
          <w:sz w:val="24"/>
          <w:szCs w:val="24"/>
        </w:rPr>
        <w:t>及各级管理部门的检查考核及其相应结果。在特殊情况（包括重大活动或灾害性天气）应服从</w:t>
      </w:r>
      <w:r>
        <w:rPr>
          <w:rFonts w:hint="eastAsia" w:ascii="宋体" w:hAnsi="宋体"/>
          <w:bCs/>
          <w:sz w:val="24"/>
          <w:szCs w:val="24"/>
          <w:lang w:val="en-US" w:eastAsia="zh-CN"/>
        </w:rPr>
        <w:t>甲方</w:t>
      </w:r>
      <w:r>
        <w:rPr>
          <w:rFonts w:ascii="宋体" w:hAnsi="宋体"/>
          <w:bCs/>
          <w:sz w:val="24"/>
          <w:szCs w:val="24"/>
        </w:rPr>
        <w:t>工作的需要和安排，主动加强突击与保障，确保重大活动对垃圾分类工作的特殊要求。</w:t>
      </w:r>
    </w:p>
    <w:p>
      <w:pPr>
        <w:widowControl/>
        <w:topLinePunct/>
        <w:spacing w:line="360" w:lineRule="auto"/>
        <w:ind w:firstLine="480" w:firstLineChars="200"/>
        <w:rPr>
          <w:rFonts w:ascii="宋体" w:hAnsi="宋体"/>
          <w:bCs/>
          <w:sz w:val="24"/>
          <w:szCs w:val="24"/>
        </w:rPr>
      </w:pPr>
      <w:r>
        <w:rPr>
          <w:rFonts w:ascii="宋体" w:hAnsi="宋体"/>
          <w:bCs/>
          <w:sz w:val="24"/>
          <w:szCs w:val="24"/>
        </w:rPr>
        <w:t>（4）自觉接受社会监督，对居民群众和新闻媒体提出的批评意见或建议，必须在24小时内整改到位，并将结果上报至</w:t>
      </w:r>
      <w:r>
        <w:rPr>
          <w:rFonts w:hint="eastAsia" w:ascii="宋体" w:hAnsi="宋体"/>
          <w:bCs/>
          <w:sz w:val="24"/>
          <w:szCs w:val="24"/>
          <w:lang w:val="en-US" w:eastAsia="zh-CN"/>
        </w:rPr>
        <w:t>甲方</w:t>
      </w:r>
      <w:r>
        <w:rPr>
          <w:rFonts w:ascii="宋体" w:hAnsi="宋体"/>
          <w:bCs/>
          <w:sz w:val="24"/>
          <w:szCs w:val="24"/>
        </w:rPr>
        <w:t>。</w:t>
      </w:r>
    </w:p>
    <w:p>
      <w:pPr>
        <w:widowControl/>
        <w:topLinePunct/>
        <w:spacing w:line="360" w:lineRule="auto"/>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lang w:eastAsia="zh-CN"/>
        </w:rPr>
        <w:t>服务</w:t>
      </w:r>
      <w:r>
        <w:rPr>
          <w:rFonts w:ascii="宋体" w:hAnsi="宋体"/>
          <w:bCs/>
          <w:sz w:val="24"/>
          <w:szCs w:val="24"/>
        </w:rPr>
        <w:t>人员按要求统一着装，文明作业，爱护基础设施，如发现垃圾桶、收集</w:t>
      </w:r>
      <w:r>
        <w:rPr>
          <w:rFonts w:hint="eastAsia" w:ascii="宋体" w:hAnsi="宋体"/>
          <w:bCs/>
          <w:sz w:val="24"/>
          <w:szCs w:val="24"/>
          <w:lang w:eastAsia="zh-CN"/>
        </w:rPr>
        <w:t>屋</w:t>
      </w:r>
      <w:r>
        <w:rPr>
          <w:rFonts w:ascii="宋体" w:hAnsi="宋体"/>
          <w:bCs/>
          <w:sz w:val="24"/>
          <w:szCs w:val="24"/>
        </w:rPr>
        <w:t>、指示牌等有破损情况的，及时拍照记录，上报</w:t>
      </w:r>
      <w:r>
        <w:rPr>
          <w:rFonts w:hint="eastAsia" w:ascii="宋体" w:hAnsi="宋体"/>
          <w:bCs/>
          <w:sz w:val="24"/>
          <w:szCs w:val="24"/>
          <w:lang w:val="en-US" w:eastAsia="zh-CN"/>
        </w:rPr>
        <w:t>甲方</w:t>
      </w:r>
      <w:r>
        <w:rPr>
          <w:rFonts w:ascii="宋体" w:hAnsi="宋体"/>
          <w:bCs/>
          <w:sz w:val="24"/>
          <w:szCs w:val="24"/>
        </w:rPr>
        <w:t>，由</w:t>
      </w:r>
      <w:r>
        <w:rPr>
          <w:rFonts w:hint="eastAsia" w:ascii="宋体" w:hAnsi="宋体"/>
          <w:bCs/>
          <w:sz w:val="24"/>
          <w:szCs w:val="24"/>
          <w:lang w:val="en-US" w:eastAsia="zh-CN"/>
        </w:rPr>
        <w:t>甲方</w:t>
      </w:r>
      <w:r>
        <w:rPr>
          <w:rFonts w:ascii="宋体" w:hAnsi="宋体"/>
          <w:bCs/>
          <w:sz w:val="24"/>
          <w:szCs w:val="24"/>
        </w:rPr>
        <w:t>落实维修或更新。</w:t>
      </w:r>
    </w:p>
    <w:p>
      <w:pPr>
        <w:widowControl/>
        <w:topLinePunct/>
        <w:spacing w:line="360" w:lineRule="auto"/>
        <w:ind w:firstLine="480" w:firstLineChars="200"/>
        <w:rPr>
          <w:rFonts w:ascii="宋体" w:hAnsi="宋体"/>
          <w:bCs/>
          <w:sz w:val="24"/>
          <w:szCs w:val="24"/>
        </w:rPr>
      </w:pPr>
      <w:r>
        <w:rPr>
          <w:rFonts w:ascii="宋体" w:hAnsi="宋体"/>
          <w:bCs/>
          <w:sz w:val="24"/>
          <w:szCs w:val="24"/>
        </w:rPr>
        <w:t>（6）做到各类垃圾分类统计数据及时、准确、真实，偏差率不得大于5%。</w:t>
      </w:r>
    </w:p>
    <w:p>
      <w:pPr>
        <w:widowControl/>
        <w:topLinePunct/>
        <w:spacing w:line="360" w:lineRule="auto"/>
        <w:ind w:firstLine="480" w:firstLineChars="200"/>
        <w:rPr>
          <w:rFonts w:ascii="宋体" w:hAnsi="宋体"/>
          <w:bCs/>
          <w:sz w:val="24"/>
          <w:szCs w:val="24"/>
        </w:rPr>
      </w:pPr>
      <w:r>
        <w:rPr>
          <w:rFonts w:ascii="宋体" w:hAnsi="宋体"/>
          <w:bCs/>
          <w:sz w:val="24"/>
          <w:szCs w:val="24"/>
        </w:rPr>
        <w:t>（7）对小区内所有垃圾分类收集设施等进行日常保洁和维护，每天至少1次，同时防止出现垃圾满溢现象。</w:t>
      </w:r>
    </w:p>
    <w:p>
      <w:pPr>
        <w:spacing w:line="360" w:lineRule="auto"/>
        <w:ind w:firstLine="525"/>
        <w:rPr>
          <w:rFonts w:hint="eastAsia" w:ascii="宋体" w:hAnsi="宋体"/>
          <w:bCs/>
          <w:sz w:val="24"/>
        </w:rPr>
      </w:pPr>
      <w:r>
        <w:rPr>
          <w:rFonts w:ascii="宋体" w:hAnsi="宋体"/>
          <w:bCs/>
          <w:sz w:val="24"/>
          <w:szCs w:val="24"/>
        </w:rPr>
        <w:t>（8）服务期内投放垃圾准确率达到</w:t>
      </w:r>
      <w:r>
        <w:rPr>
          <w:rFonts w:hint="eastAsia" w:ascii="宋体" w:hAnsi="宋体"/>
          <w:bCs/>
          <w:sz w:val="24"/>
          <w:szCs w:val="24"/>
          <w:lang w:val="en-US" w:eastAsia="zh-CN"/>
        </w:rPr>
        <w:t>85</w:t>
      </w:r>
      <w:r>
        <w:rPr>
          <w:rFonts w:ascii="宋体" w:hAnsi="宋体"/>
          <w:bCs/>
          <w:sz w:val="24"/>
          <w:szCs w:val="24"/>
        </w:rPr>
        <w:t>%。</w:t>
      </w:r>
    </w:p>
    <w:p>
      <w:pPr>
        <w:spacing w:line="360" w:lineRule="auto"/>
        <w:ind w:firstLine="525"/>
        <w:rPr>
          <w:rFonts w:hint="default" w:ascii="宋体" w:hAnsi="宋体" w:eastAsia="宋体"/>
          <w:b/>
          <w:bCs w:val="0"/>
          <w:sz w:val="24"/>
          <w:lang w:val="en-US" w:eastAsia="zh-CN"/>
        </w:rPr>
      </w:pPr>
      <w:r>
        <w:rPr>
          <w:rFonts w:hint="eastAsia" w:ascii="宋体" w:hAnsi="宋体"/>
          <w:b/>
          <w:bCs w:val="0"/>
          <w:sz w:val="24"/>
          <w:lang w:val="en-US" w:eastAsia="zh-CN"/>
        </w:rPr>
        <w:t>七、服务费用</w:t>
      </w:r>
    </w:p>
    <w:p>
      <w:pPr>
        <w:pStyle w:val="248"/>
        <w:spacing w:before="0"/>
        <w:ind w:firstLine="480"/>
        <w:rPr>
          <w:rFonts w:hint="eastAsia" w:ascii="宋体" w:hAnsi="宋体" w:cs="宋体"/>
          <w:sz w:val="24"/>
          <w:szCs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本项目合同为固定总价合同：</w:t>
      </w:r>
      <w:r>
        <w:rPr>
          <w:rFonts w:hint="eastAsia" w:ascii="宋体" w:hAnsi="宋体"/>
          <w:bCs/>
          <w:sz w:val="24"/>
        </w:rPr>
        <w:t>本项目</w:t>
      </w:r>
      <w:r>
        <w:rPr>
          <w:rFonts w:hint="eastAsia" w:ascii="宋体" w:hAnsi="宋体"/>
          <w:bCs/>
          <w:sz w:val="24"/>
          <w:lang w:eastAsia="zh-CN"/>
        </w:rPr>
        <w:t>开始</w:t>
      </w:r>
      <w:r>
        <w:rPr>
          <w:rFonts w:hint="eastAsia" w:ascii="宋体" w:hAnsi="宋体"/>
          <w:bCs/>
          <w:sz w:val="24"/>
        </w:rPr>
        <w:t>起到项目合同终止日期内所发生的一切费用（包括但不限于人员工资、奖金、福利、社保、交通费、培训费、加班费、税费、办公费、</w:t>
      </w:r>
      <w:r>
        <w:rPr>
          <w:rFonts w:hint="eastAsia" w:ascii="宋体" w:hAnsi="宋体" w:cs="宋体"/>
          <w:sz w:val="24"/>
          <w:szCs w:val="24"/>
        </w:rPr>
        <w:t>人员管理成本</w:t>
      </w:r>
      <w:r>
        <w:rPr>
          <w:rFonts w:hint="eastAsia" w:ascii="宋体" w:hAnsi="宋体" w:cs="宋体"/>
          <w:sz w:val="24"/>
          <w:szCs w:val="24"/>
          <w:lang w:eastAsia="zh-CN"/>
        </w:rPr>
        <w:t>、</w:t>
      </w:r>
      <w:r>
        <w:rPr>
          <w:rFonts w:hint="eastAsia" w:ascii="宋体" w:hAnsi="宋体"/>
          <w:bCs/>
          <w:sz w:val="24"/>
        </w:rPr>
        <w:t>开办费、管理费</w:t>
      </w:r>
      <w:r>
        <w:rPr>
          <w:rFonts w:hint="eastAsia" w:ascii="宋体" w:hAnsi="宋体" w:cs="宋体"/>
          <w:sz w:val="24"/>
          <w:szCs w:val="24"/>
        </w:rPr>
        <w:t>以及人员意外成本和所应承担的税收等投标供应商所涉及的一切相关费用</w:t>
      </w:r>
      <w:r>
        <w:rPr>
          <w:rFonts w:hint="eastAsia" w:ascii="宋体" w:hAnsi="宋体" w:cs="宋体"/>
          <w:sz w:val="24"/>
          <w:szCs w:val="24"/>
          <w:lang w:eastAsia="zh-CN"/>
        </w:rPr>
        <w:t>）</w:t>
      </w:r>
      <w:r>
        <w:rPr>
          <w:rFonts w:hint="eastAsia" w:ascii="宋体" w:hAnsi="宋体"/>
          <w:bCs/>
          <w:sz w:val="24"/>
        </w:rPr>
        <w:t>。</w:t>
      </w:r>
      <w:r>
        <w:rPr>
          <w:rFonts w:hint="eastAsia" w:ascii="宋体" w:hAnsi="宋体"/>
          <w:sz w:val="24"/>
        </w:rPr>
        <w:t>本项目的费用总价在合同实施期间不因</w:t>
      </w:r>
      <w:r>
        <w:rPr>
          <w:rFonts w:hint="eastAsia" w:ascii="宋体" w:hAnsi="宋体"/>
          <w:sz w:val="24"/>
          <w:lang w:eastAsia="zh-CN"/>
        </w:rPr>
        <w:t>人员工资涨幅</w:t>
      </w:r>
      <w:r>
        <w:rPr>
          <w:rFonts w:hint="eastAsia" w:ascii="宋体" w:hAnsi="宋体"/>
          <w:sz w:val="24"/>
        </w:rPr>
        <w:t>等因素而调整。</w:t>
      </w:r>
      <w:r>
        <w:rPr>
          <w:rFonts w:hint="eastAsia" w:ascii="宋体" w:hAnsi="宋体"/>
          <w:sz w:val="24"/>
          <w:lang w:val="en-US" w:eastAsia="zh-CN"/>
        </w:rPr>
        <w:t>中标</w:t>
      </w:r>
      <w:r>
        <w:rPr>
          <w:rFonts w:hint="eastAsia" w:ascii="宋体" w:hAnsi="宋体"/>
          <w:sz w:val="24"/>
        </w:rPr>
        <w:t>价一经确定，不作调整。</w:t>
      </w:r>
    </w:p>
    <w:p>
      <w:pPr>
        <w:pStyle w:val="248"/>
        <w:spacing w:before="0"/>
        <w:ind w:firstLine="48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sz w:val="24"/>
        </w:rPr>
        <w:t>本项目报酬</w:t>
      </w:r>
      <w:r>
        <w:rPr>
          <w:rFonts w:hint="eastAsia" w:ascii="宋体" w:hAnsi="宋体"/>
          <w:sz w:val="24"/>
          <w:lang w:eastAsia="zh-CN"/>
        </w:rPr>
        <w:t>：</w:t>
      </w:r>
    </w:p>
    <w:p>
      <w:pPr>
        <w:pStyle w:val="248"/>
        <w:spacing w:before="0"/>
        <w:ind w:firstLine="480"/>
        <w:rPr>
          <w:rFonts w:hint="eastAsia" w:ascii="宋体" w:eastAsia="宋体"/>
          <w:sz w:val="24"/>
          <w:szCs w:val="24"/>
          <w:lang w:eastAsia="zh-CN"/>
        </w:rPr>
      </w:pPr>
      <w:r>
        <w:rPr>
          <w:rFonts w:hint="eastAsia" w:ascii="宋体" w:hAnsi="宋体" w:cs="宋体"/>
          <w:sz w:val="24"/>
          <w:szCs w:val="24"/>
          <w:lang w:val="en-US" w:eastAsia="zh-CN"/>
        </w:rPr>
        <w:t>合同金额：</w:t>
      </w:r>
      <w:r>
        <w:rPr>
          <w:rFonts w:hint="eastAsia" w:ascii="宋体" w:hAnsi="宋体" w:cs="宋体"/>
          <w:sz w:val="24"/>
          <w:szCs w:val="24"/>
        </w:rPr>
        <w:t>人民币大写</w:t>
      </w:r>
      <w:r>
        <w:rPr>
          <w:rFonts w:ascii="宋体" w:hAnsi="宋体" w:cs="宋体"/>
          <w:sz w:val="24"/>
          <w:szCs w:val="24"/>
          <w:u w:val="single"/>
        </w:rPr>
        <w:t xml:space="preserve">           </w:t>
      </w:r>
      <w:r>
        <w:rPr>
          <w:rFonts w:hint="eastAsia" w:ascii="宋体" w:hAnsi="宋体" w:cs="宋体"/>
          <w:sz w:val="24"/>
          <w:szCs w:val="24"/>
        </w:rPr>
        <w:t>元整（</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p>
    <w:p>
      <w:pPr>
        <w:tabs>
          <w:tab w:val="left" w:pos="945"/>
          <w:tab w:val="left" w:pos="2100"/>
        </w:tabs>
        <w:spacing w:line="360" w:lineRule="auto"/>
        <w:ind w:firstLine="480" w:firstLineChars="200"/>
        <w:rPr>
          <w:rFonts w:ascii="宋体" w:hAnsi="宋体"/>
          <w:bCs/>
          <w:sz w:val="24"/>
        </w:rPr>
      </w:pPr>
      <w:r>
        <w:rPr>
          <w:rFonts w:hint="eastAsia" w:ascii="宋体" w:hAnsi="宋体" w:cs="宋体"/>
          <w:kern w:val="2"/>
          <w:sz w:val="24"/>
          <w:szCs w:val="24"/>
          <w:lang w:val="en-US" w:eastAsia="zh-CN" w:bidi="ar-SA"/>
        </w:rPr>
        <w:t>每三个月</w:t>
      </w:r>
      <w:r>
        <w:rPr>
          <w:rFonts w:hint="eastAsia" w:ascii="宋体" w:hAnsi="宋体" w:eastAsia="宋体" w:cs="宋体"/>
          <w:kern w:val="2"/>
          <w:sz w:val="24"/>
          <w:szCs w:val="24"/>
          <w:lang w:val="en-US" w:eastAsia="zh-CN" w:bidi="ar-SA"/>
        </w:rPr>
        <w:t>付</w:t>
      </w:r>
      <w:r>
        <w:rPr>
          <w:rFonts w:hint="eastAsia" w:ascii="宋体" w:hAnsi="宋体" w:cs="宋体"/>
          <w:kern w:val="2"/>
          <w:sz w:val="24"/>
          <w:szCs w:val="24"/>
          <w:lang w:val="en-US" w:eastAsia="zh-CN" w:bidi="ar-SA"/>
        </w:rPr>
        <w:t>款</w:t>
      </w:r>
      <w:r>
        <w:rPr>
          <w:rFonts w:hint="eastAsia" w:ascii="宋体" w:hAnsi="宋体" w:eastAsia="宋体" w:cs="宋体"/>
          <w:kern w:val="2"/>
          <w:sz w:val="24"/>
          <w:szCs w:val="24"/>
          <w:lang w:val="en-US" w:eastAsia="zh-CN" w:bidi="ar-SA"/>
        </w:rPr>
        <w:t>金额：人</w:t>
      </w:r>
      <w:r>
        <w:rPr>
          <w:rFonts w:hint="eastAsia" w:ascii="宋体" w:hAnsi="宋体" w:cs="宋体"/>
          <w:sz w:val="24"/>
          <w:szCs w:val="24"/>
        </w:rPr>
        <w:t>民币大写</w:t>
      </w:r>
      <w:r>
        <w:rPr>
          <w:rFonts w:ascii="宋体" w:hAnsi="宋体" w:cs="宋体"/>
          <w:sz w:val="24"/>
          <w:szCs w:val="24"/>
          <w:u w:val="single"/>
        </w:rPr>
        <w:t xml:space="preserve">           </w:t>
      </w:r>
      <w:r>
        <w:rPr>
          <w:rFonts w:hint="eastAsia" w:ascii="宋体" w:hAnsi="宋体" w:cs="宋体"/>
          <w:sz w:val="24"/>
          <w:szCs w:val="24"/>
        </w:rPr>
        <w:t>元整（</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p>
    <w:p>
      <w:pPr>
        <w:pStyle w:val="38"/>
        <w:pBdr>
          <w:bottom w:val="none" w:color="auto" w:sz="0" w:space="0"/>
        </w:pBdr>
        <w:tabs>
          <w:tab w:val="clear" w:pos="4153"/>
          <w:tab w:val="clear" w:pos="8306"/>
        </w:tabs>
        <w:snapToGrid/>
        <w:spacing w:line="360" w:lineRule="auto"/>
        <w:ind w:firstLine="482" w:firstLineChars="200"/>
        <w:jc w:val="left"/>
        <w:rPr>
          <w:rFonts w:ascii="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cs="宋体"/>
          <w:b/>
          <w:bCs/>
          <w:sz w:val="24"/>
          <w:szCs w:val="24"/>
          <w:highlight w:val="none"/>
        </w:rPr>
        <w:t>、支付方式</w:t>
      </w:r>
    </w:p>
    <w:p>
      <w:pPr>
        <w:spacing w:line="360" w:lineRule="auto"/>
        <w:ind w:firstLine="480" w:firstLineChars="200"/>
        <w:jc w:val="left"/>
        <w:rPr>
          <w:rFonts w:hint="default" w:ascii="宋体" w:hAnsi="宋体" w:eastAsia="宋体" w:cs="宋体"/>
          <w:b/>
          <w:sz w:val="28"/>
          <w:szCs w:val="28"/>
          <w:highlight w:val="none"/>
          <w:lang w:val="en-US" w:eastAsia="zh-CN"/>
        </w:rPr>
      </w:pPr>
      <w:r>
        <w:rPr>
          <w:rFonts w:hint="eastAsia" w:ascii="宋体" w:hAnsi="宋体" w:cs="宋体"/>
          <w:sz w:val="24"/>
          <w:szCs w:val="24"/>
          <w:highlight w:val="none"/>
          <w:lang w:val="zh-CN"/>
        </w:rPr>
        <w:t>合同签订生效后</w:t>
      </w:r>
      <w:r>
        <w:rPr>
          <w:rFonts w:hint="eastAsia" w:ascii="宋体" w:hAnsi="宋体" w:cs="宋体"/>
          <w:sz w:val="24"/>
          <w:szCs w:val="24"/>
          <w:highlight w:val="none"/>
        </w:rPr>
        <w:t>一个月内</w:t>
      </w:r>
      <w:r>
        <w:rPr>
          <w:rFonts w:hint="eastAsia" w:ascii="宋体" w:hAnsi="宋体" w:cs="宋体"/>
          <w:sz w:val="24"/>
          <w:szCs w:val="24"/>
          <w:highlight w:val="none"/>
          <w:lang w:val="zh-CN"/>
        </w:rPr>
        <w:t>，</w:t>
      </w:r>
      <w:r>
        <w:rPr>
          <w:rFonts w:hint="eastAsia" w:ascii="宋体" w:hAnsi="宋体" w:cs="宋体"/>
          <w:sz w:val="24"/>
          <w:szCs w:val="24"/>
          <w:highlight w:val="none"/>
        </w:rPr>
        <w:t>甲方预付合同金额</w:t>
      </w:r>
      <w:r>
        <w:rPr>
          <w:rFonts w:hint="eastAsia" w:ascii="宋体" w:hAnsi="宋体" w:cs="宋体"/>
          <w:sz w:val="24"/>
          <w:szCs w:val="24"/>
          <w:highlight w:val="none"/>
          <w:lang w:val="en-US" w:eastAsia="zh-CN"/>
        </w:rPr>
        <w:t>1</w:t>
      </w:r>
      <w:r>
        <w:rPr>
          <w:rFonts w:ascii="宋体" w:hAnsi="宋体" w:cs="宋体"/>
          <w:sz w:val="24"/>
          <w:szCs w:val="24"/>
          <w:highlight w:val="none"/>
        </w:rPr>
        <w:t>0%</w:t>
      </w:r>
      <w:r>
        <w:rPr>
          <w:rFonts w:hint="eastAsia" w:ascii="宋体" w:hAnsi="宋体" w:cs="宋体"/>
          <w:sz w:val="24"/>
          <w:szCs w:val="24"/>
          <w:highlight w:val="none"/>
        </w:rPr>
        <w:t>的预付款</w:t>
      </w:r>
      <w:r>
        <w:rPr>
          <w:rFonts w:hint="eastAsia" w:ascii="宋体" w:hAnsi="宋体" w:cs="宋体"/>
          <w:sz w:val="24"/>
          <w:szCs w:val="24"/>
          <w:highlight w:val="none"/>
          <w:lang w:eastAsia="zh-CN"/>
        </w:rPr>
        <w:t>。</w:t>
      </w:r>
      <w:r>
        <w:rPr>
          <w:rFonts w:hint="eastAsia" w:ascii="宋体" w:hAnsi="宋体"/>
          <w:sz w:val="24"/>
          <w:highlight w:val="none"/>
          <w:lang w:val="en-US" w:eastAsia="zh-CN"/>
        </w:rPr>
        <w:t>后</w:t>
      </w:r>
      <w:r>
        <w:rPr>
          <w:rFonts w:hint="eastAsia" w:ascii="宋体" w:hAnsi="宋体"/>
          <w:sz w:val="24"/>
          <w:highlight w:val="none"/>
        </w:rPr>
        <w:t>根据每月考核结果，</w:t>
      </w:r>
      <w:r>
        <w:rPr>
          <w:rFonts w:hint="eastAsia" w:ascii="宋体" w:hAnsi="宋体"/>
          <w:sz w:val="24"/>
          <w:highlight w:val="none"/>
          <w:lang w:val="en-US" w:eastAsia="zh-CN"/>
        </w:rPr>
        <w:t>按每三个月</w:t>
      </w:r>
      <w:r>
        <w:rPr>
          <w:rFonts w:hint="eastAsia" w:ascii="宋体" w:hAnsi="宋体"/>
          <w:sz w:val="24"/>
          <w:highlight w:val="none"/>
        </w:rPr>
        <w:t>支付</w:t>
      </w:r>
      <w:r>
        <w:rPr>
          <w:rFonts w:hint="eastAsia" w:ascii="宋体" w:hAnsi="宋体"/>
          <w:sz w:val="24"/>
          <w:highlight w:val="none"/>
          <w:lang w:val="en-US" w:eastAsia="zh-CN"/>
        </w:rPr>
        <w:t>服务</w:t>
      </w:r>
      <w:r>
        <w:rPr>
          <w:rFonts w:hint="eastAsia" w:ascii="宋体" w:hAnsi="宋体"/>
          <w:sz w:val="24"/>
          <w:highlight w:val="none"/>
          <w:lang w:eastAsia="zh-CN"/>
        </w:rPr>
        <w:t>费用（预付款在</w:t>
      </w:r>
      <w:r>
        <w:rPr>
          <w:rFonts w:hint="eastAsia" w:ascii="宋体" w:hAnsi="宋体"/>
          <w:sz w:val="24"/>
          <w:highlight w:val="none"/>
          <w:lang w:val="en-US" w:eastAsia="zh-CN"/>
        </w:rPr>
        <w:t>第一次</w:t>
      </w:r>
      <w:r>
        <w:rPr>
          <w:rFonts w:hint="eastAsia" w:ascii="宋体" w:hAnsi="宋体"/>
          <w:sz w:val="24"/>
          <w:highlight w:val="none"/>
          <w:lang w:eastAsia="zh-CN"/>
        </w:rPr>
        <w:t>付款时扣回）。</w:t>
      </w:r>
      <w:r>
        <w:rPr>
          <w:rFonts w:hint="eastAsia" w:ascii="宋体" w:hAnsi="宋体"/>
          <w:bCs/>
          <w:sz w:val="24"/>
          <w:highlight w:val="none"/>
          <w:shd w:val="clear" w:color="auto" w:fill="FFFFFF"/>
        </w:rPr>
        <w:t>下一</w:t>
      </w:r>
      <w:r>
        <w:rPr>
          <w:rFonts w:hint="eastAsia" w:ascii="宋体" w:hAnsi="宋体"/>
          <w:bCs/>
          <w:sz w:val="24"/>
          <w:highlight w:val="none"/>
          <w:shd w:val="clear" w:color="auto" w:fill="FFFFFF"/>
          <w:lang w:val="en-US" w:eastAsia="zh-CN"/>
        </w:rPr>
        <w:t>个付款节点</w:t>
      </w:r>
      <w:r>
        <w:rPr>
          <w:rFonts w:hint="eastAsia" w:ascii="宋体" w:hAnsi="宋体"/>
          <w:bCs/>
          <w:sz w:val="24"/>
          <w:highlight w:val="none"/>
          <w:shd w:val="clear" w:color="auto" w:fill="FFFFFF"/>
        </w:rPr>
        <w:t>首月1</w:t>
      </w:r>
      <w:r>
        <w:rPr>
          <w:rFonts w:ascii="宋体" w:hAnsi="宋体"/>
          <w:bCs/>
          <w:sz w:val="24"/>
          <w:highlight w:val="none"/>
          <w:shd w:val="clear" w:color="auto" w:fill="FFFFFF"/>
        </w:rPr>
        <w:t>0</w:t>
      </w:r>
      <w:r>
        <w:rPr>
          <w:rFonts w:hint="eastAsia" w:ascii="宋体" w:hAnsi="宋体"/>
          <w:bCs/>
          <w:sz w:val="24"/>
          <w:highlight w:val="none"/>
          <w:shd w:val="clear" w:color="auto" w:fill="FFFFFF"/>
        </w:rPr>
        <w:t>号前将</w:t>
      </w:r>
      <w:r>
        <w:rPr>
          <w:rFonts w:hint="eastAsia" w:ascii="宋体" w:hAnsi="宋体"/>
          <w:bCs/>
          <w:sz w:val="24"/>
          <w:highlight w:val="none"/>
          <w:shd w:val="clear" w:color="auto" w:fill="FFFFFF"/>
          <w:lang w:val="en-US" w:eastAsia="zh-CN"/>
        </w:rPr>
        <w:t>前三个月</w:t>
      </w:r>
      <w:r>
        <w:rPr>
          <w:rFonts w:hint="eastAsia" w:ascii="宋体" w:hAnsi="宋体"/>
          <w:bCs/>
          <w:sz w:val="24"/>
          <w:highlight w:val="none"/>
          <w:shd w:val="clear" w:color="auto" w:fill="FFFFFF"/>
        </w:rPr>
        <w:t>发票送交甲方，甲方在当月</w:t>
      </w:r>
      <w:r>
        <w:rPr>
          <w:rFonts w:hint="eastAsia" w:ascii="宋体" w:hAnsi="宋体"/>
          <w:bCs/>
          <w:sz w:val="24"/>
          <w:highlight w:val="none"/>
          <w:shd w:val="clear" w:color="auto" w:fill="FFFFFF"/>
          <w:lang w:val="en-US" w:eastAsia="zh-CN"/>
        </w:rPr>
        <w:t>20</w:t>
      </w:r>
      <w:r>
        <w:rPr>
          <w:rFonts w:hint="eastAsia" w:ascii="宋体" w:hAnsi="宋体"/>
          <w:bCs/>
          <w:sz w:val="24"/>
          <w:highlight w:val="none"/>
          <w:shd w:val="clear" w:color="auto" w:fill="FFFFFF"/>
        </w:rPr>
        <w:t>日前将</w:t>
      </w:r>
      <w:r>
        <w:rPr>
          <w:rFonts w:hint="eastAsia" w:ascii="宋体" w:hAnsi="宋体"/>
          <w:bCs/>
          <w:sz w:val="24"/>
          <w:highlight w:val="none"/>
          <w:shd w:val="clear" w:color="auto" w:fill="FFFFFF"/>
          <w:lang w:val="en-US" w:eastAsia="zh-CN"/>
        </w:rPr>
        <w:t>前三个月</w:t>
      </w:r>
      <w:r>
        <w:rPr>
          <w:rFonts w:hint="eastAsia" w:ascii="宋体" w:hAnsi="宋体"/>
          <w:bCs/>
          <w:sz w:val="24"/>
          <w:highlight w:val="none"/>
          <w:shd w:val="clear" w:color="auto" w:fill="FFFFFF"/>
        </w:rPr>
        <w:t>服务费汇入乙方指定银行账户。</w:t>
      </w:r>
      <w:r>
        <w:rPr>
          <w:rFonts w:hint="eastAsia" w:ascii="宋体" w:hAnsi="宋体"/>
          <w:bCs/>
          <w:sz w:val="24"/>
          <w:highlight w:val="none"/>
          <w:shd w:val="clear" w:color="auto" w:fill="FFFFFF"/>
          <w:lang w:val="en-US" w:eastAsia="zh-CN"/>
        </w:rPr>
        <w:t>投入运营的人数按实际投入人数结算。</w:t>
      </w:r>
    </w:p>
    <w:p>
      <w:pPr>
        <w:pStyle w:val="248"/>
        <w:spacing w:before="0"/>
        <w:ind w:firstLine="482"/>
        <w:rPr>
          <w:rFonts w:hint="default" w:ascii="宋体" w:hAnsi="宋体" w:cs="宋体"/>
          <w:b/>
          <w:bCs/>
          <w:sz w:val="24"/>
          <w:szCs w:val="24"/>
          <w:lang w:val="en-US" w:eastAsia="zh-CN"/>
        </w:rPr>
      </w:pPr>
      <w:r>
        <w:rPr>
          <w:rFonts w:hint="eastAsia" w:ascii="宋体" w:hAnsi="宋体" w:cs="宋体"/>
          <w:b/>
          <w:bCs/>
          <w:sz w:val="24"/>
          <w:szCs w:val="24"/>
          <w:lang w:val="en-US" w:eastAsia="zh-CN"/>
        </w:rPr>
        <w:t>九、考核结果应用</w:t>
      </w:r>
    </w:p>
    <w:p>
      <w:pPr>
        <w:pStyle w:val="248"/>
        <w:spacing w:before="0"/>
        <w:ind w:firstLine="482"/>
        <w:rPr>
          <w:rFonts w:hint="default" w:ascii="宋体" w:hAnsi="宋体" w:cs="宋体"/>
          <w:b/>
          <w:bCs/>
          <w:sz w:val="24"/>
          <w:szCs w:val="24"/>
          <w:lang w:val="en-US" w:eastAsia="zh-CN"/>
        </w:rPr>
      </w:pPr>
      <w:r>
        <w:rPr>
          <w:rFonts w:hint="eastAsia" w:ascii="宋体" w:hAnsi="Courier New"/>
          <w:sz w:val="24"/>
          <w:szCs w:val="24"/>
        </w:rPr>
        <w:t>根据</w:t>
      </w:r>
      <w:r>
        <w:rPr>
          <w:rFonts w:hint="eastAsia" w:ascii="宋体" w:hAnsi="Courier New"/>
          <w:sz w:val="24"/>
          <w:szCs w:val="24"/>
          <w:lang w:eastAsia="zh-CN"/>
        </w:rPr>
        <w:t>月</w:t>
      </w:r>
      <w:r>
        <w:rPr>
          <w:rFonts w:hint="eastAsia" w:ascii="宋体" w:hAnsi="Courier New"/>
          <w:sz w:val="24"/>
          <w:szCs w:val="24"/>
        </w:rPr>
        <w:t>度考核情况，本</w:t>
      </w:r>
      <w:r>
        <w:rPr>
          <w:rFonts w:hint="eastAsia" w:ascii="宋体" w:hAnsi="Courier New"/>
          <w:sz w:val="24"/>
          <w:szCs w:val="24"/>
          <w:lang w:eastAsia="zh-CN"/>
        </w:rPr>
        <w:t>月</w:t>
      </w:r>
      <w:r>
        <w:rPr>
          <w:rFonts w:hint="eastAsia" w:ascii="宋体" w:hAnsi="Courier New"/>
          <w:sz w:val="24"/>
          <w:szCs w:val="24"/>
        </w:rPr>
        <w:t>得分≧90分的</w:t>
      </w:r>
      <w:r>
        <w:rPr>
          <w:rFonts w:hint="eastAsia" w:ascii="宋体" w:hAnsi="Courier New"/>
          <w:sz w:val="24"/>
          <w:szCs w:val="24"/>
          <w:lang w:val="en-US" w:eastAsia="zh-CN"/>
        </w:rPr>
        <w:t>甲方</w:t>
      </w:r>
      <w:r>
        <w:rPr>
          <w:rFonts w:hint="eastAsia" w:ascii="宋体" w:hAnsi="Courier New"/>
          <w:sz w:val="24"/>
          <w:szCs w:val="24"/>
        </w:rPr>
        <w:t>按合同付款方式</w:t>
      </w:r>
      <w:r>
        <w:rPr>
          <w:rFonts w:hint="eastAsia" w:ascii="宋体" w:hAnsi="Courier New"/>
          <w:sz w:val="24"/>
          <w:szCs w:val="24"/>
          <w:lang w:eastAsia="zh-CN"/>
        </w:rPr>
        <w:t>全额计算本月</w:t>
      </w:r>
      <w:r>
        <w:rPr>
          <w:rFonts w:hint="eastAsia" w:ascii="宋体" w:hAnsi="Courier New"/>
          <w:sz w:val="24"/>
          <w:szCs w:val="24"/>
        </w:rPr>
        <w:t>服务项目经费；＜90</w:t>
      </w:r>
      <w:r>
        <w:rPr>
          <w:rFonts w:hint="eastAsia" w:ascii="宋体" w:hAnsi="Courier New"/>
          <w:sz w:val="24"/>
          <w:szCs w:val="24"/>
          <w:lang w:eastAsia="zh-CN"/>
        </w:rPr>
        <w:t>分</w:t>
      </w:r>
      <w:r>
        <w:rPr>
          <w:rFonts w:hint="eastAsia" w:ascii="宋体" w:hAnsi="Courier New"/>
          <w:sz w:val="24"/>
          <w:szCs w:val="24"/>
        </w:rPr>
        <w:t>本</w:t>
      </w:r>
      <w:r>
        <w:rPr>
          <w:rFonts w:hint="eastAsia" w:ascii="宋体" w:hAnsi="Courier New"/>
          <w:sz w:val="24"/>
          <w:szCs w:val="24"/>
          <w:lang w:eastAsia="zh-CN"/>
        </w:rPr>
        <w:t>月</w:t>
      </w:r>
      <w:r>
        <w:rPr>
          <w:rFonts w:hint="eastAsia" w:ascii="宋体" w:hAnsi="Courier New"/>
          <w:sz w:val="24"/>
          <w:szCs w:val="24"/>
        </w:rPr>
        <w:t>得分≧80的按合同付款方式</w:t>
      </w:r>
      <w:r>
        <w:rPr>
          <w:rFonts w:hint="eastAsia" w:ascii="宋体" w:hAnsi="Courier New"/>
          <w:sz w:val="24"/>
          <w:szCs w:val="24"/>
          <w:lang w:eastAsia="zh-CN"/>
        </w:rPr>
        <w:t>计算本月</w:t>
      </w:r>
      <w:r>
        <w:rPr>
          <w:rFonts w:hint="eastAsia" w:ascii="宋体" w:hAnsi="Courier New"/>
          <w:sz w:val="24"/>
          <w:szCs w:val="24"/>
        </w:rPr>
        <w:t>服务项目经费</w:t>
      </w:r>
      <w:r>
        <w:rPr>
          <w:rFonts w:hint="eastAsia" w:ascii="宋体" w:hAnsi="Courier New"/>
          <w:sz w:val="24"/>
          <w:szCs w:val="24"/>
          <w:lang w:eastAsia="zh-CN"/>
        </w:rPr>
        <w:t>的</w:t>
      </w:r>
      <w:r>
        <w:rPr>
          <w:rFonts w:hint="eastAsia" w:ascii="宋体" w:hAnsi="Courier New"/>
          <w:sz w:val="24"/>
          <w:szCs w:val="24"/>
          <w:lang w:val="en-US" w:eastAsia="zh-CN"/>
        </w:rPr>
        <w:t>80%</w:t>
      </w:r>
      <w:r>
        <w:rPr>
          <w:rFonts w:hint="eastAsia" w:ascii="宋体" w:hAnsi="Courier New"/>
          <w:sz w:val="24"/>
          <w:szCs w:val="24"/>
        </w:rPr>
        <w:t>；＜80本</w:t>
      </w:r>
      <w:r>
        <w:rPr>
          <w:rFonts w:hint="eastAsia" w:ascii="宋体" w:hAnsi="Courier New"/>
          <w:sz w:val="24"/>
          <w:szCs w:val="24"/>
          <w:lang w:eastAsia="zh-CN"/>
        </w:rPr>
        <w:t>月</w:t>
      </w:r>
      <w:r>
        <w:rPr>
          <w:rFonts w:hint="eastAsia" w:ascii="宋体" w:hAnsi="Courier New"/>
          <w:sz w:val="24"/>
          <w:szCs w:val="24"/>
        </w:rPr>
        <w:t>得分≧70的按合同付款方式</w:t>
      </w:r>
      <w:r>
        <w:rPr>
          <w:rFonts w:hint="eastAsia" w:ascii="宋体" w:hAnsi="Courier New"/>
          <w:sz w:val="24"/>
          <w:szCs w:val="24"/>
          <w:lang w:eastAsia="zh-CN"/>
        </w:rPr>
        <w:t>计算本月</w:t>
      </w:r>
      <w:r>
        <w:rPr>
          <w:rFonts w:hint="eastAsia" w:ascii="宋体" w:hAnsi="Courier New"/>
          <w:sz w:val="24"/>
          <w:szCs w:val="24"/>
        </w:rPr>
        <w:t>服务项目经费</w:t>
      </w:r>
      <w:r>
        <w:rPr>
          <w:rFonts w:hint="eastAsia" w:ascii="宋体" w:hAnsi="Courier New"/>
          <w:sz w:val="24"/>
          <w:szCs w:val="24"/>
          <w:lang w:eastAsia="zh-CN"/>
        </w:rPr>
        <w:t>的</w:t>
      </w:r>
      <w:r>
        <w:rPr>
          <w:rFonts w:hint="eastAsia" w:ascii="宋体" w:hAnsi="Courier New"/>
          <w:sz w:val="24"/>
          <w:szCs w:val="24"/>
          <w:lang w:val="en-US" w:eastAsia="zh-CN"/>
        </w:rPr>
        <w:t>70%</w:t>
      </w:r>
      <w:r>
        <w:rPr>
          <w:rFonts w:hint="eastAsia" w:ascii="宋体" w:hAnsi="Courier New"/>
          <w:sz w:val="24"/>
          <w:szCs w:val="24"/>
        </w:rPr>
        <w:t>；本</w:t>
      </w:r>
      <w:r>
        <w:rPr>
          <w:rFonts w:hint="eastAsia" w:ascii="宋体" w:hAnsi="Courier New"/>
          <w:sz w:val="24"/>
          <w:szCs w:val="24"/>
          <w:lang w:eastAsia="zh-CN"/>
        </w:rPr>
        <w:t>月</w:t>
      </w:r>
      <w:r>
        <w:rPr>
          <w:rFonts w:hint="eastAsia" w:ascii="宋体" w:hAnsi="Courier New"/>
          <w:sz w:val="24"/>
          <w:szCs w:val="24"/>
        </w:rPr>
        <w:t>得分＜70分采购人不支付该</w:t>
      </w:r>
      <w:r>
        <w:rPr>
          <w:rFonts w:hint="eastAsia" w:ascii="宋体" w:hAnsi="Courier New"/>
          <w:sz w:val="24"/>
          <w:szCs w:val="24"/>
          <w:lang w:eastAsia="zh-CN"/>
        </w:rPr>
        <w:t>月</w:t>
      </w:r>
      <w:r>
        <w:rPr>
          <w:rFonts w:hint="eastAsia" w:ascii="宋体" w:hAnsi="Courier New"/>
          <w:sz w:val="24"/>
          <w:szCs w:val="24"/>
        </w:rPr>
        <w:t>服务项目经费，连续两个</w:t>
      </w:r>
      <w:r>
        <w:rPr>
          <w:rFonts w:hint="eastAsia" w:ascii="宋体" w:hAnsi="Courier New"/>
          <w:sz w:val="24"/>
          <w:szCs w:val="24"/>
          <w:lang w:eastAsia="zh-CN"/>
        </w:rPr>
        <w:t>月</w:t>
      </w:r>
      <w:r>
        <w:rPr>
          <w:rFonts w:hint="eastAsia" w:ascii="宋体" w:hAnsi="Courier New"/>
          <w:sz w:val="24"/>
          <w:szCs w:val="24"/>
        </w:rPr>
        <w:t>考核得分＜70分的，</w:t>
      </w:r>
      <w:r>
        <w:rPr>
          <w:rFonts w:hint="eastAsia" w:ascii="宋体" w:hAnsi="Courier New"/>
          <w:sz w:val="24"/>
          <w:szCs w:val="24"/>
          <w:lang w:val="en-US" w:eastAsia="zh-CN"/>
        </w:rPr>
        <w:t>甲方</w:t>
      </w:r>
      <w:r>
        <w:rPr>
          <w:rFonts w:hint="eastAsia" w:ascii="宋体" w:hAnsi="Courier New"/>
          <w:sz w:val="24"/>
          <w:szCs w:val="24"/>
        </w:rPr>
        <w:t>有权终止服务合同，且不再支付剩余服务项目经费。</w:t>
      </w:r>
    </w:p>
    <w:p>
      <w:pPr>
        <w:pStyle w:val="248"/>
        <w:spacing w:before="0"/>
        <w:ind w:firstLine="482"/>
        <w:rPr>
          <w:rFonts w:ascii="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、双方权力与义务</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）甲方的责任和义务</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1.在</w:t>
      </w:r>
      <w:r>
        <w:rPr>
          <w:rFonts w:hint="eastAsia" w:ascii="宋体" w:hAnsi="宋体" w:eastAsia="宋体" w:cs="宋体"/>
          <w:sz w:val="24"/>
          <w:szCs w:val="24"/>
          <w:lang w:val="en-US" w:eastAsia="zh-CN"/>
        </w:rPr>
        <w:t>广益街道</w:t>
      </w:r>
      <w:r>
        <w:rPr>
          <w:rFonts w:hint="eastAsia" w:ascii="宋体" w:hAnsi="宋体" w:eastAsia="宋体" w:cs="宋体"/>
          <w:sz w:val="24"/>
          <w:szCs w:val="24"/>
          <w:lang w:val="zh-CN" w:eastAsia="zh-CN"/>
        </w:rPr>
        <w:t>垃圾</w:t>
      </w:r>
      <w:r>
        <w:rPr>
          <w:rFonts w:hint="eastAsia" w:ascii="宋体" w:hAnsi="宋体" w:eastAsia="宋体" w:cs="宋体"/>
          <w:sz w:val="24"/>
          <w:szCs w:val="24"/>
          <w:lang w:val="zh-CN"/>
        </w:rPr>
        <w:t>分类的区域内，乙方</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w:t>
      </w:r>
      <w:r>
        <w:rPr>
          <w:rFonts w:hint="eastAsia" w:ascii="宋体" w:hAnsi="宋体" w:eastAsia="宋体" w:cs="宋体"/>
          <w:sz w:val="24"/>
          <w:szCs w:val="24"/>
          <w:lang w:val="en-US" w:eastAsia="zh-CN"/>
        </w:rPr>
        <w:t>有</w:t>
      </w:r>
      <w:r>
        <w:rPr>
          <w:rFonts w:hint="eastAsia" w:ascii="宋体" w:hAnsi="宋体" w:eastAsia="宋体" w:cs="宋体"/>
          <w:sz w:val="24"/>
          <w:szCs w:val="24"/>
          <w:lang w:val="zh-CN"/>
        </w:rPr>
        <w:t>对甲方辖区居民进行宣传、指导、监督、服务的义务，甲方须给乙方提供相关用地配套设施，确保乙方工作正常开展。</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.在甲方辖区内，对于垃圾分类投放点位，甲方须提供用水、用电，确保乙方工作正常开展。</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）乙方的责任和义务</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1.在协议期内，乙方的垃圾分类</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导员必须严格遵守甲方的规章制度，以良好的形象和积极的工作态度，配合甲方开展垃圾分类宣传工作。</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2.在协议期内，乙方的垃圾分类</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导员有对居民进行宣传、指导、监督、分拣易腐垃圾服务的义务，并按相关要求做好日常垃圾减量和其他需要的台账记录，为垃圾分类工作提供基础资料。</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3.在协议期内，乙方垃圾分类</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导员负责对分配范围内居民进行垃圾分类知识的宣传普及，提高居民的知晓率、参与率及分类投放的准确率。</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4.在协议期内，乙方的垃圾分类</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导员需掌握正确的垃圾分类知识和技巧，参加分类指导中心组织的知识讲座及知识考核，配合、参与垃圾宣传小组组织的各项宣传活动，做好小区垃圾减量垃圾分类工作。</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5.在协议期内，乙方的垃圾分类</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导员对分配到的负责范围内居民需做好投放情况调查，有针对性的进行宣传,并做好垃圾分类知识及技巧的宣传和讲解工作，鼓励和引导居民自觉分类。</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6.在协议期内，乙方必须收集居民分类情况，分析存在问题，提出解决的建议，定期向物业和社区反馈，便于研究讨论，信息上报。</w:t>
      </w:r>
    </w:p>
    <w:p>
      <w:pPr>
        <w:spacing w:line="360" w:lineRule="auto"/>
        <w:ind w:firstLine="480" w:firstLineChars="200"/>
        <w:rPr>
          <w:rFonts w:ascii="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.在协议期内，乙方的垃圾分类</w:t>
      </w:r>
      <w:r>
        <w:rPr>
          <w:rFonts w:hint="eastAsia" w:ascii="宋体" w:hAnsi="宋体" w:eastAsia="宋体" w:cs="宋体"/>
          <w:sz w:val="24"/>
          <w:szCs w:val="24"/>
          <w:lang w:val="en-US" w:eastAsia="zh-CN"/>
        </w:rPr>
        <w:t>指</w:t>
      </w:r>
      <w:r>
        <w:rPr>
          <w:rFonts w:hint="eastAsia" w:ascii="宋体" w:hAnsi="宋体" w:eastAsia="宋体" w:cs="宋体"/>
          <w:sz w:val="24"/>
          <w:szCs w:val="24"/>
          <w:lang w:val="zh-CN"/>
        </w:rPr>
        <w:t>导员应遵守管理制度，统一制服，坚持文明引导，使用文明用语、规范用语。</w:t>
      </w:r>
    </w:p>
    <w:p>
      <w:pPr>
        <w:pStyle w:val="248"/>
        <w:spacing w:before="0"/>
        <w:ind w:firstLine="482"/>
        <w:rPr>
          <w:rFonts w:ascii="宋体"/>
          <w:b/>
          <w:bCs/>
          <w:sz w:val="24"/>
          <w:szCs w:val="24"/>
        </w:rPr>
      </w:pPr>
      <w:r>
        <w:rPr>
          <w:rFonts w:hint="eastAsia" w:ascii="宋体" w:hAnsi="宋体" w:cs="宋体"/>
          <w:b/>
          <w:bCs/>
          <w:sz w:val="24"/>
          <w:szCs w:val="24"/>
          <w:lang w:val="en-US" w:eastAsia="zh-CN"/>
        </w:rPr>
        <w:t>十一</w:t>
      </w:r>
      <w:r>
        <w:rPr>
          <w:rFonts w:hint="eastAsia" w:ascii="宋体" w:hAnsi="宋体" w:cs="宋体"/>
          <w:b/>
          <w:bCs/>
          <w:sz w:val="24"/>
          <w:szCs w:val="24"/>
        </w:rPr>
        <w:t>、违约责任</w:t>
      </w:r>
    </w:p>
    <w:p>
      <w:pPr>
        <w:autoSpaceDE w:val="0"/>
        <w:autoSpaceDN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本合同签订后</w:t>
      </w:r>
      <w:r>
        <w:rPr>
          <w:rFonts w:hint="eastAsia" w:ascii="宋体" w:hAnsi="宋体"/>
          <w:sz w:val="24"/>
          <w:lang w:eastAsia="zh-CN"/>
        </w:rPr>
        <w:t>委托</w:t>
      </w:r>
      <w:r>
        <w:rPr>
          <w:rFonts w:hint="eastAsia" w:ascii="宋体" w:hAnsi="宋体"/>
          <w:sz w:val="24"/>
        </w:rPr>
        <w:t>方不得无故要求中止本合同的履行或者解除本合同，否则视为</w:t>
      </w:r>
      <w:r>
        <w:rPr>
          <w:rFonts w:hint="eastAsia" w:ascii="宋体" w:hAnsi="宋体"/>
          <w:sz w:val="24"/>
          <w:lang w:eastAsia="zh-CN"/>
        </w:rPr>
        <w:t>受托</w:t>
      </w:r>
      <w:r>
        <w:rPr>
          <w:rFonts w:hint="eastAsia" w:ascii="宋体" w:hAnsi="宋体"/>
          <w:sz w:val="24"/>
        </w:rPr>
        <w:t>方已经完成全部项目服务工作并达到符合合同约定的工作成果，</w:t>
      </w:r>
      <w:r>
        <w:rPr>
          <w:rFonts w:hint="eastAsia" w:ascii="宋体" w:hAnsi="宋体"/>
          <w:sz w:val="24"/>
          <w:lang w:eastAsia="zh-CN"/>
        </w:rPr>
        <w:t>委托</w:t>
      </w:r>
      <w:r>
        <w:rPr>
          <w:rFonts w:hint="eastAsia" w:ascii="宋体" w:hAnsi="宋体"/>
          <w:sz w:val="24"/>
        </w:rPr>
        <w:t>方应向</w:t>
      </w:r>
      <w:r>
        <w:rPr>
          <w:rFonts w:hint="eastAsia" w:ascii="宋体" w:hAnsi="宋体"/>
          <w:sz w:val="24"/>
          <w:lang w:eastAsia="zh-CN"/>
        </w:rPr>
        <w:t>受托</w:t>
      </w:r>
      <w:r>
        <w:rPr>
          <w:rFonts w:hint="eastAsia" w:ascii="宋体" w:hAnsi="宋体"/>
          <w:sz w:val="24"/>
        </w:rPr>
        <w:t>方支付本合同项下约定的全部合同价款。</w:t>
      </w:r>
    </w:p>
    <w:p>
      <w:pPr>
        <w:autoSpaceDE w:val="0"/>
        <w:autoSpaceDN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本合同签订后</w:t>
      </w:r>
      <w:r>
        <w:rPr>
          <w:rFonts w:hint="eastAsia" w:ascii="宋体" w:hAnsi="宋体"/>
          <w:sz w:val="24"/>
          <w:lang w:eastAsia="zh-CN"/>
        </w:rPr>
        <w:t>受托</w:t>
      </w:r>
      <w:r>
        <w:rPr>
          <w:rFonts w:hint="eastAsia" w:ascii="宋体" w:hAnsi="宋体"/>
          <w:sz w:val="24"/>
        </w:rPr>
        <w:t>方不得无故要求解除本合同或者中止本合同的履行，</w:t>
      </w:r>
      <w:r>
        <w:rPr>
          <w:rFonts w:ascii="宋体" w:hAnsi="宋体"/>
          <w:sz w:val="24"/>
        </w:rPr>
        <w:t>否则</w:t>
      </w:r>
      <w:r>
        <w:rPr>
          <w:rFonts w:hint="eastAsia" w:ascii="宋体" w:hAnsi="宋体"/>
          <w:sz w:val="24"/>
          <w:lang w:eastAsia="zh-CN"/>
        </w:rPr>
        <w:t>受托</w:t>
      </w:r>
      <w:r>
        <w:rPr>
          <w:rFonts w:hint="eastAsia" w:ascii="宋体" w:hAnsi="宋体"/>
          <w:sz w:val="24"/>
        </w:rPr>
        <w:t>方</w:t>
      </w:r>
      <w:r>
        <w:rPr>
          <w:rFonts w:ascii="宋体" w:hAnsi="宋体"/>
          <w:sz w:val="24"/>
        </w:rPr>
        <w:t>须全额</w:t>
      </w:r>
      <w:r>
        <w:rPr>
          <w:rFonts w:hint="eastAsia" w:ascii="宋体" w:hAnsi="宋体"/>
          <w:sz w:val="24"/>
        </w:rPr>
        <w:t>退还</w:t>
      </w:r>
      <w:r>
        <w:rPr>
          <w:rFonts w:hint="eastAsia" w:ascii="宋体" w:hAnsi="宋体"/>
          <w:sz w:val="24"/>
          <w:lang w:eastAsia="zh-CN"/>
        </w:rPr>
        <w:t>委托</w:t>
      </w:r>
      <w:r>
        <w:rPr>
          <w:rFonts w:ascii="宋体" w:hAnsi="宋体"/>
          <w:sz w:val="24"/>
        </w:rPr>
        <w:t>方</w:t>
      </w:r>
      <w:r>
        <w:rPr>
          <w:rFonts w:hint="eastAsia" w:ascii="宋体" w:hAnsi="宋体"/>
          <w:sz w:val="24"/>
        </w:rPr>
        <w:t>已</w:t>
      </w:r>
      <w:r>
        <w:rPr>
          <w:rFonts w:ascii="宋体" w:hAnsi="宋体"/>
          <w:sz w:val="24"/>
        </w:rPr>
        <w:t>支付的</w:t>
      </w:r>
      <w:r>
        <w:rPr>
          <w:rFonts w:hint="eastAsia" w:ascii="宋体" w:hAnsi="宋体"/>
          <w:sz w:val="24"/>
        </w:rPr>
        <w:t>费用。</w:t>
      </w:r>
    </w:p>
    <w:p>
      <w:pPr>
        <w:autoSpaceDE w:val="0"/>
        <w:autoSpaceDN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违反本合同约定，违约方应当按照《</w:t>
      </w:r>
      <w:r>
        <w:rPr>
          <w:rFonts w:hint="eastAsia" w:ascii="宋体" w:hAnsi="宋体"/>
          <w:sz w:val="24"/>
          <w:lang w:eastAsia="zh-CN"/>
        </w:rPr>
        <w:t>中华人民共和国民法典</w:t>
      </w:r>
      <w:r>
        <w:rPr>
          <w:rFonts w:hint="eastAsia" w:ascii="宋体" w:hAnsi="宋体"/>
          <w:sz w:val="24"/>
        </w:rPr>
        <w:t>》有关条款的规定，承担违约责任，支付合同总金额的</w:t>
      </w:r>
      <w:r>
        <w:rPr>
          <w:rFonts w:ascii="宋体" w:hAnsi="宋体"/>
          <w:sz w:val="24"/>
        </w:rPr>
        <w:t>20</w:t>
      </w:r>
      <w:r>
        <w:rPr>
          <w:rFonts w:hint="eastAsia" w:ascii="宋体" w:hAnsi="宋体"/>
          <w:sz w:val="24"/>
        </w:rPr>
        <w:t>%作为违约金并赔偿守约方因此遭受的一切损失。</w:t>
      </w:r>
    </w:p>
    <w:p>
      <w:pPr>
        <w:autoSpaceDE w:val="0"/>
        <w:autoSpaceDN w:val="0"/>
        <w:spacing w:line="360" w:lineRule="auto"/>
        <w:ind w:firstLine="480" w:firstLineChars="200"/>
        <w:rPr>
          <w:rFonts w:ascii="宋体"/>
          <w:sz w:val="24"/>
          <w:szCs w:val="24"/>
          <w:lang w:val="zh-CN"/>
        </w:rPr>
      </w:pPr>
      <w:r>
        <w:rPr>
          <w:rFonts w:hint="eastAsia" w:ascii="宋体" w:hAnsi="宋体"/>
          <w:sz w:val="24"/>
        </w:rPr>
        <w:t>4</w:t>
      </w:r>
      <w:r>
        <w:rPr>
          <w:rFonts w:hint="eastAsia" w:ascii="宋体" w:hAnsi="宋体"/>
          <w:sz w:val="24"/>
          <w:lang w:val="en-US" w:eastAsia="zh-CN"/>
        </w:rPr>
        <w:t>.</w:t>
      </w:r>
      <w:r>
        <w:rPr>
          <w:rFonts w:hint="eastAsia" w:ascii="宋体" w:hAnsi="宋体"/>
          <w:sz w:val="24"/>
        </w:rPr>
        <w:t>因不可抗力，造成甲乙双方不能履行合同义务的，双方均不承担违约责任。</w:t>
      </w:r>
    </w:p>
    <w:p>
      <w:pPr>
        <w:pStyle w:val="38"/>
        <w:pBdr>
          <w:bottom w:val="none" w:color="auto" w:sz="0" w:space="0"/>
        </w:pBdr>
        <w:tabs>
          <w:tab w:val="clear" w:pos="4153"/>
          <w:tab w:val="clear" w:pos="8306"/>
        </w:tabs>
        <w:snapToGrid/>
        <w:spacing w:line="360" w:lineRule="auto"/>
        <w:ind w:firstLine="482" w:firstLineChars="200"/>
        <w:jc w:val="left"/>
        <w:rPr>
          <w:rFonts w:ascii="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、解决合同纠纷的方式</w:t>
      </w:r>
    </w:p>
    <w:p>
      <w:pPr>
        <w:autoSpaceDE w:val="0"/>
        <w:autoSpaceDN w:val="0"/>
        <w:adjustRightInd w:val="0"/>
        <w:spacing w:line="440" w:lineRule="exact"/>
        <w:ind w:firstLine="480"/>
        <w:rPr>
          <w:rFonts w:ascii="宋体"/>
          <w:sz w:val="24"/>
          <w:szCs w:val="24"/>
        </w:rPr>
      </w:pPr>
      <w:r>
        <w:rPr>
          <w:rFonts w:hint="eastAsia" w:ascii="宋体" w:hAnsi="宋体" w:cs="宋体"/>
          <w:sz w:val="24"/>
          <w:szCs w:val="24"/>
        </w:rPr>
        <w:t>本合同在履行过程中发生纠纷，甲乙双方应及时协商解决。协商不成时，双方同意由甲方住所地</w:t>
      </w:r>
      <w:r>
        <w:rPr>
          <w:rFonts w:hint="eastAsia" w:ascii="宋体" w:hAnsi="宋体" w:cs="宋体"/>
          <w:sz w:val="24"/>
          <w:szCs w:val="24"/>
          <w:lang w:val="en-US" w:eastAsia="zh-CN"/>
        </w:rPr>
        <w:t>法院</w:t>
      </w:r>
      <w:r>
        <w:rPr>
          <w:rFonts w:hint="eastAsia" w:ascii="宋体" w:hAnsi="宋体" w:cs="宋体"/>
          <w:sz w:val="24"/>
          <w:szCs w:val="24"/>
        </w:rPr>
        <w:t>仲裁。</w:t>
      </w:r>
    </w:p>
    <w:p>
      <w:pPr>
        <w:pStyle w:val="38"/>
        <w:pBdr>
          <w:bottom w:val="none" w:color="auto" w:sz="0" w:space="0"/>
        </w:pBdr>
        <w:tabs>
          <w:tab w:val="clear" w:pos="4153"/>
          <w:tab w:val="clear" w:pos="8306"/>
        </w:tabs>
        <w:snapToGrid/>
        <w:spacing w:line="360" w:lineRule="auto"/>
        <w:ind w:firstLine="482" w:firstLineChars="200"/>
        <w:jc w:val="left"/>
        <w:rPr>
          <w:rFonts w:ascii="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、其它</w:t>
      </w:r>
    </w:p>
    <w:p>
      <w:pPr>
        <w:autoSpaceDE w:val="0"/>
        <w:autoSpaceDN w:val="0"/>
        <w:adjustRightInd w:val="0"/>
        <w:spacing w:line="440" w:lineRule="exact"/>
        <w:ind w:firstLine="480" w:firstLineChars="200"/>
        <w:rPr>
          <w:rFonts w:ascii="宋体"/>
          <w:sz w:val="24"/>
          <w:szCs w:val="24"/>
        </w:rPr>
      </w:pPr>
      <w:r>
        <w:rPr>
          <w:rFonts w:hint="eastAsia" w:hAnsi="宋体" w:cs="宋体"/>
          <w:kern w:val="0"/>
          <w:sz w:val="24"/>
          <w:szCs w:val="24"/>
        </w:rPr>
        <w:t>在执行过程中出现的未尽事宜，甲、乙双方在不违背本合同的原则下协商解决，协商结果以书面形式记录在案，作为本合同附件，与本合同具有同等效力。</w:t>
      </w:r>
    </w:p>
    <w:p>
      <w:pPr>
        <w:tabs>
          <w:tab w:val="left" w:pos="210"/>
          <w:tab w:val="left" w:pos="840"/>
          <w:tab w:val="left" w:pos="1260"/>
        </w:tabs>
        <w:spacing w:line="440" w:lineRule="exact"/>
        <w:ind w:left="458" w:leftChars="218"/>
        <w:rPr>
          <w:rFonts w:ascii="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、合同不可分割部分</w:t>
      </w:r>
    </w:p>
    <w:p>
      <w:pPr>
        <w:tabs>
          <w:tab w:val="left" w:pos="210"/>
          <w:tab w:val="left" w:pos="420"/>
          <w:tab w:val="left" w:pos="1155"/>
        </w:tabs>
        <w:spacing w:line="440" w:lineRule="exact"/>
        <w:ind w:firstLine="480" w:firstLineChars="200"/>
        <w:rPr>
          <w:rFonts w:hint="eastAsia" w:ascii="宋体" w:hAnsi="宋体" w:cs="宋体"/>
          <w:b/>
          <w:bCs/>
          <w:sz w:val="24"/>
          <w:szCs w:val="24"/>
        </w:rPr>
      </w:pPr>
      <w:r>
        <w:rPr>
          <w:rFonts w:hint="eastAsia" w:ascii="宋体" w:hAnsi="宋体" w:cs="宋体"/>
          <w:sz w:val="24"/>
          <w:szCs w:val="24"/>
        </w:rPr>
        <w:t>采购文件、投标文件、合同条款及中标通知书，供方在投标、评标过程中所作其它有关承诺、声明、书面澄清等均为合同不可分割的部分，与主合同具有同等法律效力。</w:t>
      </w:r>
    </w:p>
    <w:p>
      <w:pPr>
        <w:tabs>
          <w:tab w:val="left" w:pos="210"/>
          <w:tab w:val="left" w:pos="840"/>
          <w:tab w:val="left" w:pos="1155"/>
        </w:tabs>
        <w:spacing w:line="440" w:lineRule="exact"/>
        <w:ind w:left="458" w:leftChars="218"/>
        <w:rPr>
          <w:rFonts w:ascii="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、合同备案</w:t>
      </w:r>
    </w:p>
    <w:p>
      <w:pPr>
        <w:tabs>
          <w:tab w:val="left" w:pos="210"/>
          <w:tab w:val="left" w:pos="735"/>
          <w:tab w:val="left" w:pos="1155"/>
        </w:tabs>
        <w:spacing w:line="440" w:lineRule="exact"/>
        <w:ind w:firstLine="480" w:firstLineChars="200"/>
        <w:rPr>
          <w:rFonts w:hint="eastAsia" w:ascii="宋体" w:hAnsi="宋体" w:cs="宋体"/>
          <w:b/>
          <w:bCs/>
          <w:sz w:val="24"/>
          <w:szCs w:val="24"/>
        </w:rPr>
      </w:pPr>
      <w:r>
        <w:rPr>
          <w:rFonts w:hint="eastAsia" w:ascii="宋体" w:hAnsi="宋体" w:cs="宋体"/>
          <w:sz w:val="24"/>
          <w:szCs w:val="24"/>
        </w:rPr>
        <w:t>合同一式</w:t>
      </w:r>
      <w:r>
        <w:rPr>
          <w:rFonts w:hint="eastAsia" w:ascii="宋体" w:hAnsi="宋体" w:cs="宋体"/>
          <w:sz w:val="24"/>
          <w:szCs w:val="24"/>
          <w:lang w:val="en-US" w:eastAsia="zh-CN"/>
        </w:rPr>
        <w:t>伍</w:t>
      </w:r>
      <w:r>
        <w:rPr>
          <w:rFonts w:hint="eastAsia" w:ascii="宋体" w:hAnsi="宋体" w:cs="宋体"/>
          <w:sz w:val="24"/>
          <w:szCs w:val="24"/>
        </w:rPr>
        <w:t>份，供需双方各执</w:t>
      </w:r>
      <w:r>
        <w:rPr>
          <w:rFonts w:hint="eastAsia" w:ascii="宋体" w:hAnsi="宋体" w:cs="宋体"/>
          <w:sz w:val="24"/>
          <w:szCs w:val="24"/>
          <w:lang w:val="en-US" w:eastAsia="zh-CN"/>
        </w:rPr>
        <w:t>贰</w:t>
      </w:r>
      <w:r>
        <w:rPr>
          <w:rFonts w:hint="eastAsia" w:ascii="宋体" w:hAnsi="宋体" w:cs="宋体"/>
          <w:sz w:val="24"/>
          <w:szCs w:val="24"/>
        </w:rPr>
        <w:t>份，普信国际工程咨询有限公司执</w:t>
      </w:r>
      <w:r>
        <w:rPr>
          <w:rFonts w:hint="eastAsia" w:ascii="宋体" w:hAnsi="宋体" w:cs="宋体"/>
          <w:sz w:val="24"/>
          <w:szCs w:val="24"/>
          <w:lang w:val="en-US" w:eastAsia="zh-CN"/>
        </w:rPr>
        <w:t>壹</w:t>
      </w:r>
      <w:r>
        <w:rPr>
          <w:rFonts w:hint="eastAsia" w:ascii="宋体" w:hAnsi="宋体" w:cs="宋体"/>
          <w:sz w:val="24"/>
          <w:szCs w:val="24"/>
        </w:rPr>
        <w:t>份。</w:t>
      </w:r>
    </w:p>
    <w:p>
      <w:pPr>
        <w:keepNext w:val="0"/>
        <w:keepLines w:val="0"/>
        <w:pageBreakBefore w:val="0"/>
        <w:widowControl w:val="0"/>
        <w:tabs>
          <w:tab w:val="left" w:pos="210"/>
          <w:tab w:val="left" w:pos="840"/>
          <w:tab w:val="left" w:pos="1155"/>
        </w:tabs>
        <w:kinsoku/>
        <w:wordWrap/>
        <w:overflowPunct/>
        <w:topLinePunct w:val="0"/>
        <w:autoSpaceDE/>
        <w:autoSpaceDN/>
        <w:bidi w:val="0"/>
        <w:adjustRightInd/>
        <w:snapToGrid/>
        <w:spacing w:line="360" w:lineRule="auto"/>
        <w:ind w:left="458" w:leftChars="218"/>
        <w:textAlignment w:val="auto"/>
        <w:rPr>
          <w:rFonts w:ascii="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六</w:t>
      </w:r>
      <w:r>
        <w:rPr>
          <w:rFonts w:hint="eastAsia" w:ascii="宋体" w:hAnsi="宋体" w:cs="宋体"/>
          <w:b/>
          <w:bCs/>
          <w:sz w:val="24"/>
          <w:szCs w:val="24"/>
        </w:rPr>
        <w:t>、合同生效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sz w:val="28"/>
          <w:szCs w:val="28"/>
        </w:rPr>
      </w:pPr>
      <w:r>
        <w:rPr>
          <w:rFonts w:hint="eastAsia" w:ascii="宋体" w:hAnsi="宋体" w:cs="宋体"/>
          <w:sz w:val="24"/>
          <w:szCs w:val="24"/>
        </w:rPr>
        <w:t>本合同由供需双方签字、盖章，并经普信国际工程咨询有限公司见证后生效。</w:t>
      </w:r>
    </w:p>
    <w:p>
      <w:pPr>
        <w:spacing w:line="440" w:lineRule="exact"/>
        <w:ind w:firstLine="480" w:firstLineChars="200"/>
        <w:rPr>
          <w:rFonts w:ascii="宋体"/>
          <w:sz w:val="24"/>
          <w:szCs w:val="24"/>
          <w:u w:val="single"/>
        </w:rPr>
      </w:pPr>
      <w:r>
        <w:rPr>
          <w:rFonts w:hint="eastAsia" w:ascii="宋体" w:hAnsi="宋体" w:cs="宋体"/>
          <w:sz w:val="24"/>
          <w:szCs w:val="24"/>
        </w:rPr>
        <w:t>甲方（采购人）：</w:t>
      </w:r>
      <w:r>
        <w:rPr>
          <w:rFonts w:ascii="宋体" w:hAnsi="宋体" w:cs="宋体"/>
          <w:sz w:val="24"/>
          <w:szCs w:val="24"/>
          <w:u w:val="single"/>
        </w:rPr>
        <w:t xml:space="preserve">           </w:t>
      </w:r>
      <w:r>
        <w:rPr>
          <w:rFonts w:hint="eastAsia" w:ascii="宋体" w:hAnsi="宋体" w:cs="宋体"/>
          <w:sz w:val="24"/>
          <w:szCs w:val="24"/>
        </w:rPr>
        <w:t>（盖章）</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乙方（中标方）：</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（盖章）</w:t>
      </w:r>
    </w:p>
    <w:p>
      <w:pPr>
        <w:spacing w:line="440" w:lineRule="exact"/>
        <w:ind w:firstLine="480" w:firstLineChars="200"/>
        <w:rPr>
          <w:rFonts w:ascii="宋体"/>
          <w:sz w:val="24"/>
          <w:szCs w:val="24"/>
          <w:u w:val="single"/>
        </w:rPr>
      </w:pPr>
      <w:r>
        <w:rPr>
          <w:rFonts w:hint="eastAsia" w:ascii="宋体" w:hAnsi="宋体" w:cs="宋体"/>
          <w:sz w:val="24"/>
          <w:szCs w:val="24"/>
        </w:rPr>
        <w:t>地址：</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地址：</w:t>
      </w:r>
      <w:r>
        <w:rPr>
          <w:rFonts w:ascii="宋体" w:hAnsi="宋体" w:cs="宋体"/>
          <w:sz w:val="24"/>
          <w:szCs w:val="24"/>
          <w:u w:val="single"/>
        </w:rPr>
        <w:t xml:space="preserve">                                 </w:t>
      </w:r>
    </w:p>
    <w:p>
      <w:pPr>
        <w:spacing w:line="440" w:lineRule="exact"/>
        <w:ind w:firstLine="480" w:firstLineChars="200"/>
        <w:rPr>
          <w:rFonts w:ascii="宋体"/>
          <w:sz w:val="24"/>
          <w:szCs w:val="24"/>
          <w:u w:val="single"/>
        </w:rPr>
      </w:pPr>
      <w:r>
        <w:rPr>
          <w:rFonts w:hint="eastAsia" w:ascii="宋体" w:hAnsi="宋体" w:cs="宋体"/>
          <w:sz w:val="24"/>
          <w:szCs w:val="24"/>
        </w:rPr>
        <w:t>法定（授权）代表人：</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法定（授权）代表人：</w:t>
      </w:r>
      <w:r>
        <w:rPr>
          <w:rFonts w:ascii="宋体" w:hAnsi="宋体" w:cs="宋体"/>
          <w:sz w:val="24"/>
          <w:szCs w:val="24"/>
          <w:u w:val="single"/>
        </w:rPr>
        <w:t xml:space="preserve">                   </w:t>
      </w:r>
    </w:p>
    <w:p>
      <w:pPr>
        <w:spacing w:line="440" w:lineRule="exact"/>
        <w:ind w:firstLine="960" w:firstLineChars="400"/>
        <w:rPr>
          <w:rFonts w:ascii="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440" w:lineRule="exact"/>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u w:val="single"/>
        </w:rPr>
      </w:pPr>
      <w:r>
        <w:rPr>
          <w:rFonts w:hint="eastAsia" w:ascii="宋体" w:hAnsi="宋体" w:cs="宋体"/>
          <w:sz w:val="24"/>
          <w:szCs w:val="24"/>
        </w:rPr>
        <w:t>见证方：</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u w:val="single"/>
        </w:rPr>
      </w:pPr>
      <w:r>
        <w:rPr>
          <w:rFonts w:hint="eastAsia" w:ascii="宋体" w:hAnsi="宋体" w:cs="宋体"/>
          <w:sz w:val="24"/>
          <w:szCs w:val="24"/>
        </w:rPr>
        <w:t>地址：</w:t>
      </w:r>
      <w:r>
        <w:rPr>
          <w:rFonts w:ascii="宋体" w:hAnsi="宋体" w:cs="宋体"/>
          <w:sz w:val="24"/>
          <w:szCs w:val="24"/>
          <w:u w:val="single"/>
        </w:rPr>
        <w:t xml:space="preserve">                           </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u w:val="single"/>
        </w:rPr>
      </w:pPr>
      <w:r>
        <w:rPr>
          <w:rFonts w:hint="eastAsia" w:ascii="宋体" w:hAnsi="宋体" w:cs="宋体"/>
          <w:sz w:val="24"/>
          <w:szCs w:val="24"/>
        </w:rPr>
        <w:t>法定（授权）代表人：</w:t>
      </w:r>
      <w:r>
        <w:rPr>
          <w:rFonts w:ascii="宋体" w:hAnsi="宋体" w:cs="宋体"/>
          <w:sz w:val="24"/>
          <w:szCs w:val="24"/>
          <w:u w:val="single"/>
        </w:rPr>
        <w:t xml:space="preserve">             </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ascii="宋体" w:hAnsi="宋体" w:cs="宋体"/>
          <w:b/>
          <w:sz w:val="28"/>
          <w:szCs w:val="28"/>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hint="eastAsia" w:ascii="宋体" w:hAnsi="宋体" w:cs="宋体"/>
          <w:b/>
          <w:sz w:val="28"/>
          <w:szCs w:val="28"/>
        </w:rPr>
      </w:pPr>
    </w:p>
    <w:p>
      <w:pPr>
        <w:topLinePunct/>
        <w:spacing w:line="360" w:lineRule="auto"/>
        <w:rPr>
          <w:rFonts w:hint="eastAsia" w:ascii="宋体" w:hAnsi="宋体" w:cs="宋体"/>
          <w:b/>
          <w:bCs/>
          <w:sz w:val="32"/>
          <w:szCs w:val="32"/>
          <w:lang w:val="en-US" w:eastAsia="zh-CN"/>
        </w:rPr>
      </w:pPr>
    </w:p>
    <w:p>
      <w:pPr>
        <w:topLinePunct/>
        <w:spacing w:line="360" w:lineRule="auto"/>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rPr>
        <w:t>．附件（</w:t>
      </w:r>
      <w:r>
        <w:rPr>
          <w:rFonts w:hint="eastAsia" w:ascii="宋体" w:hAnsi="宋体" w:cs="宋体"/>
          <w:b/>
          <w:bCs/>
          <w:sz w:val="32"/>
          <w:szCs w:val="32"/>
          <w:lang w:val="en-US" w:eastAsia="zh-CN"/>
        </w:rPr>
        <w:t>投标</w:t>
      </w:r>
      <w:r>
        <w:rPr>
          <w:rFonts w:hint="eastAsia" w:ascii="宋体" w:hAnsi="宋体" w:eastAsia="宋体" w:cs="宋体"/>
          <w:b/>
          <w:bCs/>
          <w:sz w:val="32"/>
          <w:szCs w:val="32"/>
        </w:rPr>
        <w:t>文件格式）</w:t>
      </w:r>
    </w:p>
    <w:p>
      <w:pPr>
        <w:widowControl w:val="0"/>
        <w:numPr>
          <w:ilvl w:val="0"/>
          <w:numId w:val="0"/>
        </w:numPr>
        <w:spacing w:line="360" w:lineRule="auto"/>
        <w:jc w:val="right"/>
        <w:rPr>
          <w:rFonts w:hint="eastAsia" w:ascii="宋体" w:hAnsi="宋体" w:eastAsia="宋体" w:cs="宋体"/>
          <w:b/>
          <w:bCs/>
          <w:color w:val="auto"/>
          <w:sz w:val="28"/>
          <w:szCs w:val="28"/>
          <w:highlight w:val="none"/>
          <w:lang w:val="en-US" w:eastAsia="zh-CN"/>
        </w:rPr>
      </w:pPr>
      <w:r>
        <w:rPr>
          <w:rFonts w:hint="eastAsia" w:ascii="宋体" w:hAnsi="宋体"/>
          <w:b/>
          <w:sz w:val="32"/>
          <w:szCs w:val="32"/>
          <w:lang w:val="en-US" w:eastAsia="zh-CN"/>
        </w:rPr>
        <w:t>明标</w:t>
      </w:r>
      <w:r>
        <w:rPr>
          <w:rFonts w:hint="eastAsia" w:ascii="宋体" w:hAnsi="宋体"/>
          <w:b/>
          <w:sz w:val="32"/>
          <w:szCs w:val="32"/>
        </w:rPr>
        <w:t>部分封面</w:t>
      </w:r>
    </w:p>
    <w:p>
      <w:pPr>
        <w:widowControl w:val="0"/>
        <w:numPr>
          <w:ilvl w:val="0"/>
          <w:numId w:val="0"/>
        </w:numPr>
        <w:spacing w:line="360" w:lineRule="auto"/>
        <w:jc w:val="center"/>
        <w:rPr>
          <w:rFonts w:hint="eastAsia" w:ascii="宋体" w:hAnsi="宋体" w:eastAsia="宋体" w:cs="宋体"/>
          <w:b/>
          <w:bCs/>
          <w:color w:val="auto"/>
          <w:sz w:val="28"/>
          <w:szCs w:val="28"/>
          <w:highlight w:val="none"/>
          <w:lang w:val="en-US" w:eastAsia="zh-CN"/>
        </w:rPr>
      </w:pPr>
    </w:p>
    <w:p>
      <w:pPr>
        <w:widowControl w:val="0"/>
        <w:numPr>
          <w:ilvl w:val="0"/>
          <w:numId w:val="0"/>
        </w:numPr>
        <w:spacing w:line="360" w:lineRule="auto"/>
        <w:jc w:val="center"/>
        <w:rPr>
          <w:rFonts w:hint="eastAsia" w:ascii="宋体" w:hAnsi="宋体" w:eastAsia="宋体" w:cs="宋体"/>
          <w:b/>
          <w:bCs/>
          <w:color w:val="auto"/>
          <w:sz w:val="28"/>
          <w:szCs w:val="28"/>
          <w:highlight w:val="none"/>
          <w:lang w:val="en-US" w:eastAsia="zh-CN"/>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 xml:space="preserve"> </w:t>
      </w:r>
      <w:r>
        <w:rPr>
          <w:rFonts w:hint="eastAsia" w:ascii="宋体" w:hAnsi="宋体" w:cs="宋体"/>
          <w:b/>
          <w:color w:val="auto"/>
          <w:sz w:val="36"/>
          <w:szCs w:val="36"/>
          <w:highlight w:val="none"/>
          <w:lang w:val="en-US" w:eastAsia="zh-CN"/>
        </w:rPr>
        <w:t>公开招标</w:t>
      </w:r>
      <w:r>
        <w:rPr>
          <w:rFonts w:hint="eastAsia" w:ascii="宋体" w:hAnsi="宋体" w:eastAsia="宋体" w:cs="宋体"/>
          <w:b/>
          <w:color w:val="auto"/>
          <w:sz w:val="28"/>
          <w:szCs w:val="28"/>
          <w:highlight w:val="none"/>
        </w:rPr>
        <w:t xml:space="preserve"> </w:t>
      </w:r>
    </w:p>
    <w:p>
      <w:pPr>
        <w:spacing w:line="360" w:lineRule="auto"/>
        <w:jc w:val="center"/>
        <w:rPr>
          <w:rFonts w:hint="eastAsia" w:ascii="宋体" w:hAnsi="宋体" w:eastAsia="宋体" w:cs="宋体"/>
          <w:b/>
          <w:color w:val="auto"/>
          <w:sz w:val="40"/>
          <w:szCs w:val="40"/>
          <w:highlight w:val="none"/>
        </w:rPr>
      </w:pPr>
      <w:r>
        <w:rPr>
          <w:rFonts w:hint="eastAsia" w:ascii="宋体" w:hAnsi="宋体" w:cs="宋体"/>
          <w:b/>
          <w:color w:val="auto"/>
          <w:sz w:val="40"/>
          <w:szCs w:val="40"/>
          <w:highlight w:val="none"/>
          <w:lang w:val="en-US" w:eastAsia="zh-CN"/>
        </w:rPr>
        <w:t>投标</w:t>
      </w:r>
      <w:r>
        <w:rPr>
          <w:rFonts w:hint="eastAsia" w:ascii="宋体" w:hAnsi="宋体" w:eastAsia="宋体" w:cs="宋体"/>
          <w:b/>
          <w:color w:val="auto"/>
          <w:sz w:val="40"/>
          <w:szCs w:val="40"/>
          <w:highlight w:val="none"/>
        </w:rPr>
        <w:t>文件</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正/副本</w:t>
      </w:r>
    </w:p>
    <w:p>
      <w:pPr>
        <w:spacing w:line="360" w:lineRule="auto"/>
        <w:jc w:val="center"/>
        <w:rPr>
          <w:rFonts w:hint="eastAsia" w:ascii="宋体" w:hAnsi="宋体" w:eastAsia="宋体" w:cs="宋体"/>
          <w:b/>
          <w:color w:val="auto"/>
          <w:sz w:val="22"/>
          <w:szCs w:val="22"/>
          <w:highlight w:val="none"/>
        </w:rPr>
      </w:pPr>
      <w:r>
        <w:rPr>
          <w:rFonts w:hint="eastAsia" w:ascii="宋体" w:hAnsi="宋体" w:cs="宋体"/>
          <w:bCs/>
          <w:color w:val="000000"/>
          <w:sz w:val="44"/>
          <w:szCs w:val="44"/>
          <w:lang w:eastAsia="zh-CN"/>
        </w:rPr>
        <w:t>（</w:t>
      </w:r>
      <w:r>
        <w:rPr>
          <w:rFonts w:hint="eastAsia" w:ascii="宋体" w:hAnsi="宋体" w:cs="宋体"/>
          <w:bCs/>
          <w:color w:val="000000"/>
          <w:sz w:val="44"/>
          <w:szCs w:val="44"/>
          <w:lang w:val="en-US" w:eastAsia="zh-CN"/>
        </w:rPr>
        <w:t>*</w:t>
      </w:r>
      <w:r>
        <w:rPr>
          <w:rFonts w:hint="eastAsia" w:ascii="宋体" w:hAnsi="宋体" w:cs="宋体"/>
          <w:bCs/>
          <w:color w:val="000000"/>
          <w:sz w:val="44"/>
          <w:szCs w:val="44"/>
        </w:rPr>
        <w:t>标段</w:t>
      </w:r>
      <w:r>
        <w:rPr>
          <w:rFonts w:hint="eastAsia" w:ascii="宋体" w:hAnsi="宋体" w:cs="宋体"/>
          <w:bCs/>
          <w:color w:val="000000"/>
          <w:sz w:val="44"/>
          <w:szCs w:val="44"/>
          <w:lang w:eastAsia="zh-CN"/>
        </w:rPr>
        <w:t>）</w:t>
      </w:r>
    </w:p>
    <w:p>
      <w:pPr>
        <w:spacing w:line="360" w:lineRule="auto"/>
        <w:jc w:val="center"/>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p>
    <w:p>
      <w:pPr>
        <w:snapToGrid w:val="0"/>
        <w:spacing w:line="360" w:lineRule="auto"/>
        <w:rPr>
          <w:rFonts w:hint="eastAsia" w:ascii="宋体" w:hAnsi="宋体" w:eastAsia="宋体" w:cs="宋体"/>
          <w:b/>
          <w:color w:val="auto"/>
          <w:sz w:val="28"/>
          <w:szCs w:val="28"/>
          <w:highlight w:val="none"/>
          <w:u w:val="single"/>
        </w:rPr>
      </w:pP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cs="宋体"/>
          <w:b/>
          <w:color w:val="auto"/>
          <w:sz w:val="28"/>
          <w:szCs w:val="28"/>
          <w:highlight w:val="none"/>
          <w:lang w:val="en-US" w:eastAsia="zh-CN"/>
        </w:rPr>
        <w:t>投标</w:t>
      </w:r>
      <w:r>
        <w:rPr>
          <w:rFonts w:hint="eastAsia" w:ascii="宋体" w:hAnsi="宋体" w:eastAsia="宋体" w:cs="宋体"/>
          <w:b/>
          <w:color w:val="auto"/>
          <w:sz w:val="28"/>
          <w:szCs w:val="28"/>
          <w:highlight w:val="none"/>
        </w:rPr>
        <w:t>文件内容：</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p>
    <w:p>
      <w:pPr>
        <w:snapToGrid w:val="0"/>
        <w:spacing w:line="360" w:lineRule="auto"/>
        <w:rPr>
          <w:rFonts w:hint="eastAsia" w:ascii="宋体" w:hAnsi="宋体" w:eastAsia="宋体" w:cs="宋体"/>
          <w:color w:val="auto"/>
          <w:sz w:val="28"/>
          <w:szCs w:val="28"/>
          <w:highlight w:val="none"/>
        </w:rPr>
      </w:pPr>
    </w:p>
    <w:p>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val="0"/>
          <w:bCs w:val="0"/>
          <w:color w:val="auto"/>
          <w:sz w:val="28"/>
          <w:szCs w:val="28"/>
          <w:highlight w:val="none"/>
          <w:u w:val="single"/>
        </w:rPr>
        <w:t xml:space="preserve"> </w:t>
      </w:r>
      <w:r>
        <w:rPr>
          <w:rFonts w:hint="eastAsia" w:hAnsi="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bCs/>
          <w:color w:val="auto"/>
          <w:sz w:val="28"/>
          <w:szCs w:val="28"/>
          <w:highlight w:val="none"/>
        </w:rPr>
        <w:t>日</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时</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分</w:t>
      </w:r>
      <w:r>
        <w:rPr>
          <w:rFonts w:hint="eastAsia" w:ascii="宋体" w:hAnsi="宋体" w:eastAsia="宋体" w:cs="宋体"/>
          <w:color w:val="auto"/>
          <w:sz w:val="28"/>
          <w:szCs w:val="28"/>
          <w:highlight w:val="none"/>
        </w:rPr>
        <w:t>开标，此时间以前不得开封；</w:t>
      </w: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cs="宋体"/>
          <w:b/>
          <w:color w:val="auto"/>
          <w:sz w:val="28"/>
          <w:szCs w:val="28"/>
          <w:highlight w:val="none"/>
          <w:lang w:val="en-US" w:eastAsia="zh-CN"/>
        </w:rPr>
        <w:t>投标</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ab/>
      </w:r>
      <w:r>
        <w:rPr>
          <w:rFonts w:hint="eastAsia" w:ascii="宋体" w:hAnsi="宋体" w:eastAsia="宋体" w:cs="宋体"/>
          <w:b w:val="0"/>
          <w:bCs/>
          <w:color w:val="auto"/>
          <w:sz w:val="28"/>
          <w:szCs w:val="28"/>
          <w:highlight w:val="none"/>
          <w:u w:val="single"/>
        </w:rPr>
        <w:t xml:space="preserve">    </w:t>
      </w:r>
      <w:r>
        <w:rPr>
          <w:rFonts w:hint="eastAsia"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u w:val="single"/>
        </w:rPr>
        <w:t xml:space="preserve">             （盖公章）</w:t>
      </w:r>
    </w:p>
    <w:p>
      <w:pPr>
        <w:snapToGrid w:val="0"/>
        <w:spacing w:line="360" w:lineRule="auto"/>
        <w:rPr>
          <w:rFonts w:hint="eastAsia" w:ascii="宋体" w:hAnsi="宋体" w:eastAsia="宋体" w:cs="宋体"/>
          <w:b/>
          <w:color w:val="auto"/>
          <w:sz w:val="28"/>
          <w:szCs w:val="28"/>
          <w:highlight w:val="none"/>
          <w:u w:val="singl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w:t>
      </w: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其委托代理人：</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ab/>
      </w:r>
      <w:r>
        <w:rPr>
          <w:rFonts w:hint="eastAsia" w:ascii="宋体" w:hAnsi="宋体" w:eastAsia="宋体" w:cs="宋体"/>
          <w:b w:val="0"/>
          <w:bCs/>
          <w:color w:val="auto"/>
          <w:sz w:val="28"/>
          <w:szCs w:val="28"/>
          <w:highlight w:val="none"/>
          <w:u w:val="single"/>
        </w:rPr>
        <w:t xml:space="preserve">      </w:t>
      </w:r>
      <w:r>
        <w:rPr>
          <w:rFonts w:hint="eastAsia" w:hAnsi="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u w:val="single"/>
        </w:rPr>
        <w:t xml:space="preserve">    （签字或盖章）</w:t>
      </w:r>
    </w:p>
    <w:p>
      <w:pPr>
        <w:snapToGrid w:val="0"/>
        <w:spacing w:line="360" w:lineRule="auto"/>
        <w:rPr>
          <w:rFonts w:hint="eastAsia" w:ascii="宋体" w:hAnsi="宋体" w:eastAsia="宋体" w:cs="宋体"/>
          <w:b/>
          <w:color w:val="auto"/>
          <w:sz w:val="28"/>
          <w:szCs w:val="28"/>
          <w:highlight w:val="none"/>
          <w:u w:val="singl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ascii="黑体" w:hAnsi="宋体" w:eastAsia="黑体"/>
          <w:bCs/>
          <w:sz w:val="24"/>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月</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outlineLvl w:val="0"/>
        <w:rPr>
          <w:rFonts w:hint="eastAsia" w:ascii="黑体" w:hAnsi="宋体" w:eastAsia="黑体"/>
          <w:bCs/>
          <w:sz w:val="24"/>
        </w:rPr>
      </w:pPr>
    </w:p>
    <w:p>
      <w:pPr>
        <w:outlineLvl w:val="0"/>
        <w:rPr>
          <w:rFonts w:ascii="黑体" w:hAnsi="宋体" w:eastAsia="黑体"/>
          <w:bCs/>
          <w:sz w:val="24"/>
        </w:rPr>
      </w:pPr>
      <w:r>
        <w:rPr>
          <w:rFonts w:hint="eastAsia" w:ascii="黑体" w:hAnsi="宋体" w:eastAsia="黑体"/>
          <w:bCs/>
          <w:sz w:val="24"/>
        </w:rPr>
        <w:t>（一）投标函（格式）</w:t>
      </w:r>
    </w:p>
    <w:p>
      <w:pPr>
        <w:jc w:val="center"/>
        <w:outlineLvl w:val="0"/>
        <w:rPr>
          <w:rFonts w:ascii="黑体" w:hAnsi="宋体" w:eastAsia="黑体"/>
          <w:bCs/>
          <w:sz w:val="32"/>
          <w:szCs w:val="32"/>
        </w:rPr>
      </w:pPr>
    </w:p>
    <w:p>
      <w:pPr>
        <w:jc w:val="center"/>
        <w:outlineLvl w:val="0"/>
        <w:rPr>
          <w:rFonts w:ascii="黑体" w:hAnsi="宋体" w:eastAsia="黑体"/>
          <w:bCs/>
          <w:sz w:val="32"/>
          <w:szCs w:val="32"/>
        </w:rPr>
      </w:pPr>
      <w:r>
        <w:rPr>
          <w:rFonts w:hint="eastAsia" w:ascii="黑体" w:hAnsi="宋体" w:eastAsia="黑体"/>
          <w:bCs/>
          <w:sz w:val="32"/>
          <w:szCs w:val="32"/>
        </w:rPr>
        <w:t>投标函</w:t>
      </w:r>
    </w:p>
    <w:p>
      <w:pPr>
        <w:widowControl/>
        <w:topLinePunct/>
        <w:spacing w:before="4" w:line="460" w:lineRule="exact"/>
        <w:rPr>
          <w:rFonts w:ascii="宋体" w:hAnsi="宋体"/>
          <w:sz w:val="24"/>
        </w:rPr>
      </w:pPr>
      <w:r>
        <w:rPr>
          <w:rFonts w:hint="eastAsia" w:ascii="宋体" w:hAnsi="宋体"/>
          <w:sz w:val="24"/>
        </w:rPr>
        <w:t>致：普信国际工程咨询有限公司</w:t>
      </w:r>
    </w:p>
    <w:p>
      <w:pPr>
        <w:spacing w:line="440" w:lineRule="exact"/>
        <w:ind w:firstLine="480" w:firstLineChars="200"/>
        <w:rPr>
          <w:rFonts w:ascii="宋体" w:hAnsi="宋体"/>
          <w:bCs/>
          <w:sz w:val="24"/>
        </w:rPr>
      </w:pPr>
      <w:r>
        <w:rPr>
          <w:rFonts w:hint="eastAsia" w:hAnsi="宋体"/>
          <w:bCs/>
          <w:color w:val="000000"/>
          <w:sz w:val="24"/>
        </w:rPr>
        <w:t>一、我们收到贵方采购</w:t>
      </w:r>
      <w:r>
        <w:rPr>
          <w:rFonts w:hint="eastAsia" w:ascii="宋体" w:hAnsi="宋体"/>
          <w:bCs/>
          <w:sz w:val="24"/>
        </w:rPr>
        <w:t>编号</w:t>
      </w:r>
      <w:r>
        <w:rPr>
          <w:rFonts w:hint="eastAsia" w:ascii="宋体" w:hAnsi="宋体"/>
          <w:bCs/>
          <w:sz w:val="24"/>
          <w:u w:val="single"/>
        </w:rPr>
        <w:t xml:space="preserve">PXGJCG2021- </w:t>
      </w:r>
      <w:r>
        <w:rPr>
          <w:rFonts w:hint="eastAsia" w:ascii="宋体" w:hAnsi="宋体"/>
          <w:bCs/>
          <w:sz w:val="24"/>
          <w:u w:val="single"/>
          <w:lang w:val="en-US" w:eastAsia="zh-CN"/>
        </w:rPr>
        <w:t xml:space="preserve">  </w:t>
      </w:r>
      <w:r>
        <w:rPr>
          <w:rFonts w:hint="eastAsia" w:ascii="宋体" w:hAnsi="宋体"/>
          <w:bCs/>
          <w:sz w:val="24"/>
        </w:rPr>
        <w:t>采购文件</w:t>
      </w:r>
      <w:r>
        <w:rPr>
          <w:rFonts w:hint="eastAsia" w:hAnsi="宋体"/>
          <w:bCs/>
          <w:color w:val="000000"/>
          <w:sz w:val="24"/>
        </w:rPr>
        <w:t>，经仔细阅读和研究，</w:t>
      </w:r>
      <w:r>
        <w:rPr>
          <w:rFonts w:hint="eastAsia" w:ascii="宋体" w:hAnsi="宋体"/>
          <w:bCs/>
          <w:sz w:val="24"/>
        </w:rPr>
        <w:t>我们决定参加此次</w:t>
      </w:r>
      <w:r>
        <w:rPr>
          <w:rFonts w:hint="eastAsia" w:ascii="宋体" w:hAnsi="宋体" w:cs="宋体"/>
          <w:bCs/>
          <w:sz w:val="24"/>
          <w:lang w:eastAsia="zh-CN"/>
        </w:rPr>
        <w:t>广益街道定时定点垃圾四分类市场化运营项目</w:t>
      </w:r>
      <w:r>
        <w:rPr>
          <w:rFonts w:hint="eastAsia" w:ascii="宋体" w:hAnsi="宋体"/>
          <w:bCs/>
          <w:sz w:val="24"/>
        </w:rPr>
        <w:t>的投标。</w:t>
      </w:r>
    </w:p>
    <w:p>
      <w:pPr>
        <w:tabs>
          <w:tab w:val="left" w:pos="315"/>
          <w:tab w:val="left" w:pos="525"/>
          <w:tab w:val="left" w:pos="945"/>
          <w:tab w:val="left" w:pos="1155"/>
        </w:tabs>
        <w:spacing w:line="440" w:lineRule="exact"/>
        <w:ind w:firstLine="480" w:firstLineChars="200"/>
        <w:rPr>
          <w:rStyle w:val="64"/>
          <w:bCs/>
        </w:rPr>
      </w:pPr>
      <w:r>
        <w:rPr>
          <w:rFonts w:hint="eastAsia" w:ascii="宋体" w:hAnsi="宋体"/>
          <w:sz w:val="24"/>
        </w:rPr>
        <w:t>二、我方愿意提供普信国际工程咨询有限公司在采购文件中要求的文件、资料（具体内容如下）：</w:t>
      </w:r>
    </w:p>
    <w:p>
      <w:pPr>
        <w:spacing w:line="360" w:lineRule="auto"/>
        <w:ind w:firstLine="602" w:firstLineChars="250"/>
        <w:rPr>
          <w:rFonts w:ascii="宋体" w:hAnsi="宋体"/>
          <w:b/>
          <w:bCs/>
          <w:sz w:val="24"/>
        </w:rPr>
      </w:pPr>
      <w:r>
        <w:rPr>
          <w:rFonts w:hint="eastAsia" w:ascii="宋体" w:hAnsi="宋体"/>
          <w:b/>
          <w:bCs/>
          <w:sz w:val="24"/>
        </w:rPr>
        <w:t>投标文件分为明标和暗标两部分，明标由证明文件、</w:t>
      </w:r>
      <w:r>
        <w:rPr>
          <w:rFonts w:hint="eastAsia" w:ascii="宋体" w:hAnsi="宋体"/>
          <w:b/>
          <w:bCs/>
          <w:sz w:val="24"/>
          <w:lang w:val="en-US" w:eastAsia="zh-CN"/>
        </w:rPr>
        <w:t>投标</w:t>
      </w:r>
      <w:r>
        <w:rPr>
          <w:rFonts w:hint="eastAsia" w:ascii="宋体" w:hAnsi="宋体"/>
          <w:b/>
          <w:bCs/>
          <w:sz w:val="24"/>
        </w:rPr>
        <w:t>函两部分组成，暗标为技术文件部分（单独成册）。另附电子光盘两张，明标部分一张光盘，暗标部分一张光盘。</w:t>
      </w:r>
    </w:p>
    <w:p>
      <w:pPr>
        <w:spacing w:line="360" w:lineRule="auto"/>
        <w:ind w:firstLine="602" w:firstLineChars="250"/>
        <w:rPr>
          <w:rFonts w:ascii="黑体" w:hAnsi="宋体" w:eastAsia="黑体"/>
          <w:bCs/>
          <w:sz w:val="24"/>
        </w:rPr>
      </w:pPr>
      <w:r>
        <w:rPr>
          <w:rFonts w:hint="eastAsia" w:ascii="宋体" w:hAnsi="宋体"/>
          <w:b/>
          <w:bCs/>
          <w:sz w:val="24"/>
        </w:rPr>
        <w:t>明标部分：</w:t>
      </w:r>
    </w:p>
    <w:p>
      <w:pPr>
        <w:tabs>
          <w:tab w:val="left" w:pos="420"/>
          <w:tab w:val="left" w:pos="1155"/>
        </w:tabs>
        <w:spacing w:line="360" w:lineRule="auto"/>
        <w:ind w:left="630"/>
        <w:rPr>
          <w:rFonts w:hint="eastAsia" w:ascii="宋体" w:hAnsi="宋体"/>
          <w:sz w:val="24"/>
        </w:rPr>
      </w:pPr>
      <w:r>
        <w:rPr>
          <w:rFonts w:hint="eastAsia" w:ascii="宋体" w:hAnsi="宋体"/>
          <w:b/>
          <w:sz w:val="24"/>
        </w:rPr>
        <w:t>1.证明文件部分：</w:t>
      </w:r>
    </w:p>
    <w:p>
      <w:pPr>
        <w:tabs>
          <w:tab w:val="left" w:pos="420"/>
          <w:tab w:val="left" w:pos="1155"/>
        </w:tabs>
        <w:spacing w:line="360" w:lineRule="auto"/>
        <w:ind w:left="630"/>
        <w:rPr>
          <w:rFonts w:hint="eastAsia" w:ascii="宋体" w:hAnsi="宋体"/>
          <w:bCs/>
          <w:sz w:val="24"/>
        </w:rPr>
      </w:pPr>
      <w:r>
        <w:rPr>
          <w:rFonts w:hint="eastAsia" w:ascii="宋体" w:hAnsi="宋体"/>
          <w:sz w:val="24"/>
        </w:rPr>
        <w:t>第一部分：</w:t>
      </w:r>
      <w:r>
        <w:rPr>
          <w:rFonts w:hint="eastAsia" w:ascii="宋体" w:hAnsi="宋体" w:cs="宋体"/>
          <w:bCs/>
          <w:sz w:val="24"/>
        </w:rPr>
        <w:t>资格、资信证明文件</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w:t>
      </w:r>
      <w:r>
        <w:rPr>
          <w:rFonts w:hint="eastAsia" w:ascii="宋体" w:hAnsi="宋体"/>
          <w:bCs/>
          <w:sz w:val="24"/>
        </w:rPr>
        <w:t>关于资格的声明函（</w:t>
      </w:r>
      <w:r>
        <w:rPr>
          <w:rFonts w:hint="eastAsia" w:ascii="宋体" w:hAnsi="宋体"/>
          <w:b/>
          <w:bCs/>
          <w:sz w:val="24"/>
        </w:rPr>
        <w:t>格式见附件</w:t>
      </w:r>
      <w:r>
        <w:rPr>
          <w:rFonts w:hint="eastAsia" w:ascii="宋体" w:hAnsi="宋体"/>
          <w:bCs/>
          <w:sz w:val="24"/>
        </w:rPr>
        <w:t>）</w:t>
      </w:r>
    </w:p>
    <w:p>
      <w:pPr>
        <w:tabs>
          <w:tab w:val="left" w:pos="420"/>
          <w:tab w:val="left" w:pos="1155"/>
        </w:tabs>
        <w:spacing w:line="360" w:lineRule="auto"/>
        <w:ind w:firstLine="480" w:firstLineChars="200"/>
        <w:rPr>
          <w:rFonts w:ascii="宋体" w:cs="宋体"/>
          <w:sz w:val="24"/>
          <w:lang w:val="zh-CN"/>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rPr>
        <w:t>法人或者其他组织提供具有独立承担民事责任能力的投标供应商营业执照副本或相关部门的登记证明文件复印件、税务登记证复印件（注：已办理三证合一的，可提供三证合一后的营业执照副本）；自然人提供自然人的身份证明</w:t>
      </w:r>
      <w:r>
        <w:rPr>
          <w:rFonts w:hint="eastAsia" w:ascii="宋体" w:hAnsi="宋体"/>
          <w:b/>
          <w:sz w:val="24"/>
        </w:rPr>
        <w:t>（投标时提供原件或公证件）</w:t>
      </w:r>
      <w:r>
        <w:rPr>
          <w:rFonts w:hint="eastAsia" w:ascii="宋体" w:hAnsi="宋体"/>
          <w:bCs/>
          <w:sz w:val="24"/>
        </w:rPr>
        <w:t>；</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投标供应商法定代表人授权委托书</w:t>
      </w:r>
      <w:r>
        <w:rPr>
          <w:rFonts w:hint="eastAsia" w:ascii="宋体" w:hAnsi="宋体"/>
          <w:sz w:val="24"/>
        </w:rPr>
        <w:t>（</w:t>
      </w:r>
      <w:r>
        <w:rPr>
          <w:rFonts w:hint="eastAsia" w:ascii="宋体" w:hAnsi="宋体"/>
          <w:b/>
          <w:bCs/>
          <w:sz w:val="24"/>
        </w:rPr>
        <w:t>格式见附件，法定代表人亲自参加报价的除外</w:t>
      </w:r>
      <w:r>
        <w:rPr>
          <w:rFonts w:hint="eastAsia" w:ascii="宋体" w:hAnsi="宋体"/>
          <w:sz w:val="24"/>
        </w:rPr>
        <w:t>）；</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4</w:t>
      </w:r>
      <w:r>
        <w:rPr>
          <w:rFonts w:hint="eastAsia" w:ascii="宋体" w:hAnsi="宋体"/>
          <w:bCs/>
          <w:sz w:val="24"/>
          <w:lang w:eastAsia="zh-CN"/>
        </w:rPr>
        <w:t>）</w:t>
      </w:r>
      <w:r>
        <w:rPr>
          <w:rFonts w:hint="eastAsia" w:ascii="宋体" w:hAnsi="宋体" w:cs="宋体"/>
          <w:bCs/>
          <w:sz w:val="24"/>
        </w:rPr>
        <w:t>投标供应商法定代表人身份证复印件及法定代表人授权代表身份证复印件</w:t>
      </w:r>
      <w:r>
        <w:rPr>
          <w:rFonts w:hint="eastAsia" w:ascii="宋体" w:hAnsi="宋体" w:cs="宋体"/>
          <w:sz w:val="24"/>
        </w:rPr>
        <w:t>（</w:t>
      </w:r>
      <w:r>
        <w:rPr>
          <w:rFonts w:hint="eastAsia" w:ascii="宋体" w:hAnsi="宋体" w:cs="宋体"/>
          <w:b/>
          <w:bCs/>
          <w:sz w:val="24"/>
        </w:rPr>
        <w:t>投标时必须携带参加开标会议的法定代表人或法定代表人授权代表有效身份证明原件</w:t>
      </w:r>
      <w:r>
        <w:rPr>
          <w:rFonts w:hint="eastAsia" w:ascii="宋体" w:hAnsi="宋体" w:cs="宋体"/>
          <w:sz w:val="24"/>
        </w:rPr>
        <w:t>）</w:t>
      </w:r>
      <w:r>
        <w:rPr>
          <w:rFonts w:hint="eastAsia" w:ascii="宋体" w:hAnsi="宋体"/>
          <w:bCs/>
          <w:sz w:val="24"/>
        </w:rPr>
        <w:t>；</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5</w:t>
      </w:r>
      <w:r>
        <w:rPr>
          <w:rFonts w:hint="eastAsia" w:ascii="宋体" w:hAnsi="宋体"/>
          <w:bCs/>
          <w:sz w:val="24"/>
          <w:lang w:eastAsia="zh-CN"/>
        </w:rPr>
        <w:t>）</w:t>
      </w:r>
      <w:r>
        <w:rPr>
          <w:rFonts w:hint="eastAsia" w:ascii="宋体" w:hAnsi="宋体"/>
          <w:bCs/>
          <w:sz w:val="24"/>
        </w:rPr>
        <w:t>投标供应商近三个月中任意一个月份(不含投标当月) 的财务状况报告（资产负债表和利润表）或由会计师事务所出具的2020年度审计报告和所附已审财务报告复印件；</w:t>
      </w:r>
    </w:p>
    <w:p>
      <w:pPr>
        <w:tabs>
          <w:tab w:val="left" w:pos="420"/>
          <w:tab w:val="left" w:pos="1155"/>
        </w:tabs>
        <w:spacing w:line="360" w:lineRule="auto"/>
        <w:ind w:firstLine="480" w:firstLineChars="200"/>
        <w:rPr>
          <w:rFonts w:ascii="宋体" w:hAnsi="宋体"/>
          <w:bCs/>
          <w:sz w:val="24"/>
        </w:rPr>
      </w:pPr>
      <w:r>
        <w:rPr>
          <w:rFonts w:hint="eastAsia" w:ascii="宋体" w:hAnsi="宋体"/>
          <w:bCs/>
          <w:sz w:val="24"/>
          <w:lang w:eastAsia="zh-CN"/>
        </w:rPr>
        <w:t>（</w:t>
      </w:r>
      <w:r>
        <w:rPr>
          <w:rFonts w:hint="eastAsia" w:ascii="宋体" w:hAnsi="宋体"/>
          <w:bCs/>
          <w:sz w:val="24"/>
          <w:lang w:val="en-US" w:eastAsia="zh-CN"/>
        </w:rPr>
        <w:t>6</w:t>
      </w:r>
      <w:r>
        <w:rPr>
          <w:rFonts w:hint="eastAsia" w:ascii="宋体" w:hAnsi="宋体"/>
          <w:bCs/>
          <w:sz w:val="24"/>
          <w:lang w:eastAsia="zh-CN"/>
        </w:rPr>
        <w:t>）</w:t>
      </w:r>
      <w:r>
        <w:rPr>
          <w:rFonts w:hint="eastAsia" w:ascii="宋体" w:hAnsi="宋体"/>
          <w:bCs/>
          <w:sz w:val="24"/>
        </w:rPr>
        <w:t>投标供应商近三个月中任意一个月份(不含投标当月) 的依法缴纳税收的相关材料（提供相关主管部门证明或银行代扣证明）复印件；</w:t>
      </w:r>
    </w:p>
    <w:p>
      <w:pPr>
        <w:tabs>
          <w:tab w:val="left" w:pos="420"/>
          <w:tab w:val="left" w:pos="1155"/>
        </w:tabs>
        <w:spacing w:line="360" w:lineRule="auto"/>
        <w:ind w:firstLine="480" w:firstLineChars="200"/>
        <w:rPr>
          <w:rFonts w:ascii="宋体" w:hAnsi="宋体"/>
          <w:sz w:val="24"/>
        </w:rPr>
      </w:pPr>
      <w:r>
        <w:rPr>
          <w:rFonts w:hint="eastAsia" w:ascii="宋体" w:hAnsi="宋体"/>
          <w:bCs/>
          <w:sz w:val="24"/>
          <w:lang w:eastAsia="zh-CN"/>
        </w:rPr>
        <w:t>（</w:t>
      </w:r>
      <w:r>
        <w:rPr>
          <w:rFonts w:hint="eastAsia" w:ascii="宋体" w:hAnsi="宋体"/>
          <w:bCs/>
          <w:sz w:val="24"/>
          <w:lang w:val="en-US" w:eastAsia="zh-CN"/>
        </w:rPr>
        <w:t>7</w:t>
      </w:r>
      <w:r>
        <w:rPr>
          <w:rFonts w:hint="eastAsia" w:ascii="宋体" w:hAnsi="宋体"/>
          <w:bCs/>
          <w:sz w:val="24"/>
          <w:lang w:eastAsia="zh-CN"/>
        </w:rPr>
        <w:t>）</w:t>
      </w:r>
      <w:r>
        <w:rPr>
          <w:rFonts w:hint="eastAsia" w:ascii="宋体" w:hAnsi="宋体"/>
          <w:bCs/>
          <w:sz w:val="24"/>
        </w:rPr>
        <w:t>投标供应商近三个月中任意一个月份(不含投标当月)的依法</w:t>
      </w:r>
      <w:r>
        <w:rPr>
          <w:rFonts w:ascii="宋体" w:hAnsi="宋体"/>
          <w:bCs/>
          <w:sz w:val="24"/>
        </w:rPr>
        <w:t>缴纳</w:t>
      </w:r>
      <w:r>
        <w:rPr>
          <w:rFonts w:hint="eastAsia" w:ascii="宋体" w:hAnsi="宋体"/>
          <w:bCs/>
          <w:sz w:val="24"/>
        </w:rPr>
        <w:t>社会保障资金的相关材料（提供相关主管部门证明或银行代扣证明）复印件；</w:t>
      </w:r>
    </w:p>
    <w:p>
      <w:pPr>
        <w:tabs>
          <w:tab w:val="left" w:pos="420"/>
          <w:tab w:val="left" w:pos="1155"/>
        </w:tabs>
        <w:spacing w:line="360" w:lineRule="auto"/>
        <w:ind w:firstLine="480" w:firstLineChars="200"/>
        <w:rPr>
          <w:rFonts w:ascii="宋体" w:hAnsi="宋体"/>
          <w:bCs/>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法定代表人</w:t>
      </w:r>
      <w:r>
        <w:rPr>
          <w:rFonts w:hint="eastAsia" w:ascii="宋体" w:hAnsi="宋体" w:cs="宋体"/>
          <w:bCs/>
          <w:sz w:val="24"/>
        </w:rPr>
        <w:t>授权委托人</w:t>
      </w:r>
      <w:r>
        <w:rPr>
          <w:rFonts w:hint="eastAsia" w:ascii="宋体" w:hAnsi="宋体"/>
          <w:sz w:val="24"/>
        </w:rPr>
        <w:t>、项目负责人与企业签订的劳动合同和《职工养老保险手册》（内附2021年</w:t>
      </w:r>
      <w:r>
        <w:rPr>
          <w:rFonts w:hint="default" w:ascii="宋体" w:hAnsi="宋体"/>
          <w:sz w:val="24"/>
          <w:lang w:val="en-US" w:eastAsia="zh-CN"/>
        </w:rPr>
        <w:t>6</w:t>
      </w:r>
      <w:r>
        <w:rPr>
          <w:rFonts w:hint="eastAsia" w:ascii="宋体" w:hAnsi="宋体"/>
          <w:sz w:val="24"/>
        </w:rPr>
        <w:t>月至2021年</w:t>
      </w:r>
      <w:r>
        <w:rPr>
          <w:rFonts w:hint="eastAsia" w:ascii="宋体" w:hAnsi="宋体"/>
          <w:sz w:val="24"/>
          <w:lang w:val="en-US" w:eastAsia="zh-CN"/>
        </w:rPr>
        <w:t>1</w:t>
      </w:r>
      <w:r>
        <w:rPr>
          <w:rFonts w:hint="default" w:ascii="宋体" w:hAnsi="宋体"/>
          <w:sz w:val="24"/>
          <w:lang w:val="en-US" w:eastAsia="zh-CN"/>
        </w:rPr>
        <w:t>1</w:t>
      </w:r>
      <w:r>
        <w:rPr>
          <w:rFonts w:hint="eastAsia" w:ascii="宋体" w:hAnsi="宋体"/>
          <w:sz w:val="24"/>
        </w:rPr>
        <w:t>月的缴费清单）或由社保机构出具的2021年</w:t>
      </w:r>
      <w:r>
        <w:rPr>
          <w:rFonts w:hint="default" w:ascii="宋体" w:hAnsi="宋体"/>
          <w:sz w:val="24"/>
          <w:lang w:val="en-US" w:eastAsia="zh-CN"/>
        </w:rPr>
        <w:t>6</w:t>
      </w:r>
      <w:r>
        <w:rPr>
          <w:rFonts w:hint="eastAsia" w:ascii="宋体" w:hAnsi="宋体"/>
          <w:sz w:val="24"/>
        </w:rPr>
        <w:t>月至2021年</w:t>
      </w:r>
      <w:r>
        <w:rPr>
          <w:rFonts w:hint="eastAsia" w:ascii="宋体" w:hAnsi="宋体"/>
          <w:sz w:val="24"/>
          <w:lang w:val="en-US" w:eastAsia="zh-CN"/>
        </w:rPr>
        <w:t>1</w:t>
      </w:r>
      <w:r>
        <w:rPr>
          <w:rFonts w:hint="default" w:ascii="宋体" w:hAnsi="宋体"/>
          <w:sz w:val="24"/>
          <w:lang w:val="en-US" w:eastAsia="zh-CN"/>
        </w:rPr>
        <w:t>1</w:t>
      </w:r>
      <w:r>
        <w:rPr>
          <w:rFonts w:hint="eastAsia" w:ascii="宋体" w:hAnsi="宋体"/>
          <w:sz w:val="24"/>
        </w:rPr>
        <w:t>月的缴费证明复印件</w:t>
      </w:r>
      <w:r>
        <w:rPr>
          <w:rFonts w:hint="eastAsia" w:ascii="宋体" w:hAnsi="宋体"/>
          <w:b/>
          <w:bCs/>
          <w:sz w:val="24"/>
        </w:rPr>
        <w:t>（投标时必须提交原件）</w:t>
      </w:r>
      <w:r>
        <w:rPr>
          <w:rFonts w:hint="eastAsia" w:ascii="宋体" w:hAnsi="宋体"/>
          <w:sz w:val="24"/>
        </w:rPr>
        <w:t>；</w:t>
      </w:r>
    </w:p>
    <w:p>
      <w:pPr>
        <w:tabs>
          <w:tab w:val="left" w:pos="420"/>
          <w:tab w:val="left" w:pos="1155"/>
        </w:tabs>
        <w:spacing w:line="360" w:lineRule="auto"/>
        <w:ind w:firstLine="480" w:firstLineChars="200"/>
        <w:rPr>
          <w:rFonts w:hint="eastAsia" w:ascii="宋体" w:hAnsi="宋体" w:eastAsia="宋体" w:cs="Times New Roman"/>
          <w:bCs/>
          <w:sz w:val="24"/>
          <w:lang w:eastAsia="zh-CN"/>
        </w:rPr>
      </w:pPr>
      <w:r>
        <w:rPr>
          <w:rFonts w:hint="eastAsia" w:ascii="宋体" w:hAnsi="宋体"/>
          <w:bCs/>
          <w:sz w:val="24"/>
          <w:lang w:eastAsia="zh-CN"/>
        </w:rPr>
        <w:t>（</w:t>
      </w:r>
      <w:r>
        <w:rPr>
          <w:rFonts w:hint="eastAsia" w:ascii="宋体" w:hAnsi="宋体"/>
          <w:bCs/>
          <w:sz w:val="24"/>
          <w:lang w:val="en-US" w:eastAsia="zh-CN"/>
        </w:rPr>
        <w:t>9</w:t>
      </w:r>
      <w:r>
        <w:rPr>
          <w:rFonts w:hint="eastAsia" w:ascii="宋体" w:hAnsi="宋体"/>
          <w:bCs/>
          <w:sz w:val="24"/>
          <w:lang w:eastAsia="zh-CN"/>
        </w:rPr>
        <w:t>）</w:t>
      </w:r>
      <w:r>
        <w:rPr>
          <w:rFonts w:hint="eastAsia" w:ascii="宋体" w:hAnsi="宋体"/>
          <w:bCs/>
          <w:sz w:val="24"/>
        </w:rPr>
        <w:t>承诺书（</w:t>
      </w:r>
      <w:r>
        <w:rPr>
          <w:rFonts w:hint="eastAsia" w:ascii="宋体" w:hAnsi="宋体"/>
          <w:b/>
          <w:bCs/>
          <w:sz w:val="24"/>
        </w:rPr>
        <w:t>格式见附件</w:t>
      </w:r>
      <w:r>
        <w:rPr>
          <w:rFonts w:hint="eastAsia" w:ascii="宋体" w:hAnsi="宋体"/>
          <w:bCs/>
          <w:sz w:val="24"/>
        </w:rPr>
        <w:t>）</w:t>
      </w:r>
      <w:r>
        <w:rPr>
          <w:rFonts w:hint="eastAsia" w:ascii="宋体" w:hAnsi="宋体"/>
          <w:bCs/>
          <w:sz w:val="24"/>
          <w:lang w:eastAsia="zh-CN"/>
        </w:rPr>
        <w:t>。</w:t>
      </w:r>
    </w:p>
    <w:p>
      <w:pPr>
        <w:tabs>
          <w:tab w:val="left" w:pos="420"/>
          <w:tab w:val="left" w:pos="945"/>
          <w:tab w:val="left" w:pos="1155"/>
        </w:tabs>
        <w:spacing w:line="360" w:lineRule="auto"/>
        <w:ind w:firstLine="480" w:firstLineChars="200"/>
        <w:jc w:val="left"/>
        <w:rPr>
          <w:rFonts w:ascii="Tahoma" w:hAnsi="Tahoma" w:cs="Tahoma"/>
          <w:sz w:val="24"/>
        </w:rPr>
      </w:pPr>
      <w:r>
        <w:rPr>
          <w:rFonts w:ascii="Tahoma" w:hAnsi="Tahoma" w:cs="Tahoma"/>
          <w:sz w:val="24"/>
        </w:rPr>
        <w:t>注：</w:t>
      </w:r>
      <w:r>
        <w:rPr>
          <w:rFonts w:hint="eastAsia" w:ascii="Tahoma" w:hAnsi="Tahoma" w:cs="Tahoma"/>
          <w:sz w:val="24"/>
        </w:rPr>
        <w:t>投标供应商</w:t>
      </w:r>
      <w:r>
        <w:rPr>
          <w:rFonts w:ascii="Tahoma" w:hAnsi="Tahoma" w:cs="Tahoma"/>
          <w:sz w:val="24"/>
        </w:rPr>
        <w:t>已按《无锡市政府采购供应商注册登记管理办法》（锡财购〔2012〕3号）文件要求入供应商库的，可注册入库（详见</w:t>
      </w:r>
      <w:r>
        <w:fldChar w:fldCharType="begin"/>
      </w:r>
      <w:r>
        <w:instrText xml:space="preserve"> HYPERLINK "http://cz.wuxi.gov.cn/doc/2012/10/11/51585.shtml" </w:instrText>
      </w:r>
      <w:r>
        <w:fldChar w:fldCharType="separate"/>
      </w:r>
      <w:r>
        <w:rPr>
          <w:rFonts w:hint="eastAsia" w:ascii="Tahoma" w:hAnsi="Tahoma" w:cs="Tahoma"/>
          <w:sz w:val="24"/>
        </w:rPr>
        <w:t>http://cz.wuxi.gov.cn/</w:t>
      </w:r>
      <w:r>
        <w:rPr>
          <w:rFonts w:ascii="Tahoma" w:hAnsi="Tahoma" w:cs="Tahoma"/>
          <w:sz w:val="24"/>
        </w:rPr>
        <w:t>fzlm</w:t>
      </w:r>
      <w:r>
        <w:rPr>
          <w:rFonts w:hint="eastAsia" w:ascii="Tahoma" w:hAnsi="Tahoma" w:cs="Tahoma"/>
          <w:sz w:val="24"/>
        </w:rPr>
        <w:t>/</w:t>
      </w:r>
      <w:r>
        <w:rPr>
          <w:rFonts w:ascii="Tahoma" w:hAnsi="Tahoma" w:cs="Tahoma"/>
          <w:sz w:val="24"/>
        </w:rPr>
        <w:t>zfcgjyxt/index</w:t>
      </w:r>
      <w:r>
        <w:rPr>
          <w:rFonts w:hint="eastAsia" w:ascii="Tahoma" w:hAnsi="Tahoma" w:cs="Tahoma"/>
          <w:sz w:val="24"/>
        </w:rPr>
        <w:t>.shtml</w:t>
      </w:r>
      <w:r>
        <w:rPr>
          <w:rFonts w:hint="eastAsia" w:ascii="Tahoma" w:hAnsi="Tahoma" w:cs="Tahoma"/>
          <w:sz w:val="24"/>
        </w:rPr>
        <w:fldChar w:fldCharType="end"/>
      </w:r>
      <w:r>
        <w:rPr>
          <w:rFonts w:ascii="Tahoma" w:hAnsi="Tahoma" w:cs="Tahoma"/>
          <w:sz w:val="24"/>
        </w:rPr>
        <w:t>）成功后，从网上下载打印《无锡市政府采购注册供应商资格信息登记表》（以下简称信息登记表），并经法定代表人签字和加盖公章后</w:t>
      </w:r>
      <w:r>
        <w:rPr>
          <w:rFonts w:hint="eastAsia" w:ascii="Tahoma" w:hAnsi="Tahoma" w:cs="Tahoma"/>
          <w:sz w:val="24"/>
          <w:lang w:eastAsia="zh-CN"/>
        </w:rPr>
        <w:t>，</w:t>
      </w:r>
      <w:r>
        <w:rPr>
          <w:rFonts w:ascii="Tahoma" w:hAnsi="Tahoma" w:cs="Tahoma"/>
          <w:sz w:val="24"/>
        </w:rPr>
        <w:t>可作为供应商投标文件的有效组成部分提交</w:t>
      </w:r>
      <w:r>
        <w:rPr>
          <w:rFonts w:hint="eastAsia" w:ascii="Tahoma" w:hAnsi="Tahoma" w:cs="Tahoma"/>
          <w:sz w:val="24"/>
        </w:rPr>
        <w:t>采购代理机构</w:t>
      </w:r>
      <w:r>
        <w:rPr>
          <w:rFonts w:ascii="Tahoma" w:hAnsi="Tahoma" w:cs="Tahoma"/>
          <w:sz w:val="24"/>
        </w:rPr>
        <w:t>。信息登记表所记录的信息如能反映</w:t>
      </w:r>
      <w:r>
        <w:rPr>
          <w:rFonts w:hint="eastAsia" w:ascii="Tahoma" w:hAnsi="Tahoma" w:cs="Tahoma"/>
          <w:sz w:val="24"/>
        </w:rPr>
        <w:t>投标供应商</w:t>
      </w:r>
      <w:r>
        <w:rPr>
          <w:rFonts w:ascii="Tahoma" w:hAnsi="Tahoma" w:cs="Tahoma"/>
          <w:sz w:val="24"/>
        </w:rPr>
        <w:t>具备对应资格条件项的，在本项目评审时，可凭信息登记表免于提供相应的资格证明材料的原件或公证件，否则必须按要求提供相应的资格</w:t>
      </w:r>
      <w:r>
        <w:rPr>
          <w:rFonts w:hint="eastAsia" w:ascii="Tahoma" w:hAnsi="Tahoma" w:cs="Tahoma"/>
          <w:sz w:val="24"/>
        </w:rPr>
        <w:t>、资信</w:t>
      </w:r>
      <w:r>
        <w:rPr>
          <w:rFonts w:ascii="Tahoma" w:hAnsi="Tahoma" w:cs="Tahoma"/>
          <w:sz w:val="24"/>
        </w:rPr>
        <w:t>证明材料原件或公证件来予以证明。</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第二部分：</w:t>
      </w:r>
      <w:r>
        <w:rPr>
          <w:rFonts w:hint="eastAsia" w:ascii="宋体" w:hAnsi="宋体" w:cs="宋体"/>
          <w:kern w:val="0"/>
          <w:sz w:val="24"/>
        </w:rPr>
        <w:t>补充性文件：</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rPr>
        <w:t>（1）投标供应商简介和经营情况说明；</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投标供应商认为有必要提供的其他证明材料（参照评分标准要求）。</w:t>
      </w:r>
    </w:p>
    <w:p>
      <w:pPr>
        <w:tabs>
          <w:tab w:val="left" w:pos="420"/>
          <w:tab w:val="left" w:pos="945"/>
          <w:tab w:val="left" w:pos="1155"/>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（3）如是中小企业的，提供《中小企业声明函》（格式见附件）。</w:t>
      </w:r>
    </w:p>
    <w:p>
      <w:pPr>
        <w:tabs>
          <w:tab w:val="left" w:pos="420"/>
          <w:tab w:val="left" w:pos="945"/>
          <w:tab w:val="left" w:pos="1155"/>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（4）残疾人福利性单位声明函（如是，格式见附件）</w:t>
      </w:r>
    </w:p>
    <w:p>
      <w:pPr>
        <w:tabs>
          <w:tab w:val="left" w:pos="420"/>
          <w:tab w:val="left" w:pos="945"/>
          <w:tab w:val="left" w:pos="1155"/>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（5）由省级以上监狱管理局、戒毒管理局出具的属于监狱企业的证明文件；（如是）</w:t>
      </w:r>
    </w:p>
    <w:p>
      <w:pPr>
        <w:tabs>
          <w:tab w:val="left" w:pos="360"/>
          <w:tab w:val="left" w:pos="600"/>
        </w:tabs>
        <w:spacing w:line="360" w:lineRule="auto"/>
        <w:ind w:firstLine="480" w:firstLineChars="200"/>
        <w:rPr>
          <w:rFonts w:hint="eastAsia" w:ascii="宋体" w:hAnsi="宋体" w:cs="宋体"/>
          <w:bCs/>
          <w:sz w:val="24"/>
          <w:szCs w:val="22"/>
        </w:rPr>
      </w:pPr>
      <w:r>
        <w:rPr>
          <w:rFonts w:hint="eastAsia" w:ascii="宋体" w:hAnsi="宋体" w:cs="宋体"/>
          <w:kern w:val="0"/>
          <w:sz w:val="24"/>
          <w:szCs w:val="22"/>
        </w:rPr>
        <w:t>（</w:t>
      </w:r>
      <w:r>
        <w:rPr>
          <w:rFonts w:hint="eastAsia" w:ascii="宋体" w:hAnsi="宋体" w:cs="宋体"/>
          <w:kern w:val="0"/>
          <w:sz w:val="24"/>
          <w:szCs w:val="22"/>
          <w:lang w:val="en-US" w:eastAsia="zh-CN"/>
        </w:rPr>
        <w:t>6</w:t>
      </w:r>
      <w:r>
        <w:rPr>
          <w:rFonts w:hint="eastAsia" w:ascii="宋体" w:hAnsi="宋体" w:cs="宋体"/>
          <w:kern w:val="0"/>
          <w:sz w:val="24"/>
          <w:szCs w:val="22"/>
        </w:rPr>
        <w:t>）《市场监管总局关于发布参与实施政府采购节能产品、环境标志产品认证机构名录的公告》（2019年第16号）中确认发布的参与实施政府采购节能产品、环境标志产品认证机构名录中的认证机构出具的有效的节能产品认证证书、环境标志产品认证证书复印件；（如是）</w:t>
      </w:r>
    </w:p>
    <w:p>
      <w:pPr>
        <w:tabs>
          <w:tab w:val="left" w:pos="525"/>
          <w:tab w:val="left" w:pos="945"/>
        </w:tabs>
        <w:spacing w:line="360" w:lineRule="auto"/>
        <w:ind w:firstLine="482" w:firstLineChars="200"/>
        <w:rPr>
          <w:rFonts w:ascii="宋体" w:hAnsi="宋体"/>
          <w:b/>
          <w:sz w:val="24"/>
        </w:rPr>
      </w:pPr>
      <w:r>
        <w:rPr>
          <w:rFonts w:hint="eastAsia" w:ascii="宋体" w:hAnsi="宋体"/>
          <w:b/>
          <w:sz w:val="24"/>
        </w:rPr>
        <w:t>2.投标函部分：</w:t>
      </w:r>
    </w:p>
    <w:p>
      <w:pPr>
        <w:widowControl/>
        <w:tabs>
          <w:tab w:val="left" w:pos="1155"/>
        </w:tabs>
        <w:spacing w:line="360" w:lineRule="auto"/>
        <w:ind w:left="420"/>
        <w:jc w:val="left"/>
        <w:rPr>
          <w:rFonts w:ascii="宋体" w:hAnsi="宋体" w:cs="宋体"/>
          <w:kern w:val="0"/>
          <w:sz w:val="24"/>
        </w:rPr>
      </w:pPr>
      <w:r>
        <w:rPr>
          <w:rFonts w:hint="eastAsia" w:ascii="宋体" w:hAnsi="宋体" w:cs="宋体"/>
          <w:kern w:val="0"/>
          <w:sz w:val="24"/>
        </w:rPr>
        <w:t>（1）投标函</w:t>
      </w:r>
      <w:r>
        <w:rPr>
          <w:rFonts w:hint="eastAsia" w:ascii="宋体" w:hAnsi="宋体"/>
          <w:b/>
          <w:bCs w:val="0"/>
          <w:sz w:val="24"/>
        </w:rPr>
        <w:t>（格式见附件）</w:t>
      </w:r>
    </w:p>
    <w:p>
      <w:pPr>
        <w:tabs>
          <w:tab w:val="left" w:pos="525"/>
          <w:tab w:val="left" w:pos="945"/>
        </w:tabs>
        <w:spacing w:line="360" w:lineRule="auto"/>
        <w:ind w:left="420"/>
        <w:rPr>
          <w:rFonts w:ascii="宋体" w:hAnsi="宋体"/>
          <w:bCs/>
          <w:sz w:val="24"/>
        </w:rPr>
      </w:pPr>
      <w:r>
        <w:rPr>
          <w:rFonts w:hint="eastAsia" w:ascii="宋体" w:hAnsi="宋体"/>
          <w:bCs/>
          <w:sz w:val="24"/>
        </w:rPr>
        <w:t>（2）开标一览表</w:t>
      </w:r>
      <w:r>
        <w:rPr>
          <w:rFonts w:hint="eastAsia" w:ascii="宋体" w:hAnsi="宋体"/>
          <w:b/>
          <w:bCs w:val="0"/>
          <w:sz w:val="24"/>
        </w:rPr>
        <w:t>（格式见附件）</w:t>
      </w:r>
    </w:p>
    <w:p>
      <w:pPr>
        <w:tabs>
          <w:tab w:val="left" w:pos="525"/>
          <w:tab w:val="left" w:pos="945"/>
        </w:tabs>
        <w:spacing w:line="360" w:lineRule="auto"/>
        <w:ind w:left="420"/>
        <w:rPr>
          <w:b w:val="0"/>
          <w:bCs w:val="0"/>
        </w:rPr>
      </w:pPr>
      <w:r>
        <w:rPr>
          <w:rFonts w:hint="eastAsia" w:ascii="宋体" w:hAnsi="宋体"/>
          <w:bCs/>
          <w:sz w:val="24"/>
        </w:rPr>
        <w:t>（3）报价明细表</w:t>
      </w:r>
      <w:r>
        <w:rPr>
          <w:rFonts w:hint="eastAsia" w:ascii="宋体" w:hAnsi="宋体"/>
          <w:b/>
          <w:bCs w:val="0"/>
          <w:sz w:val="24"/>
        </w:rPr>
        <w:t>（格式见附件）</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（4）</w:t>
      </w:r>
      <w:r>
        <w:rPr>
          <w:rFonts w:hint="eastAsia" w:ascii="宋体" w:hAnsi="宋体" w:cs="宋体"/>
          <w:bCs/>
          <w:sz w:val="24"/>
          <w:highlight w:val="none"/>
          <w:lang w:val="zh-CN"/>
        </w:rPr>
        <w:t>中标标段优先顺序承诺函</w:t>
      </w:r>
      <w:r>
        <w:rPr>
          <w:rFonts w:hint="eastAsia" w:ascii="宋体" w:hAnsi="宋体" w:cs="宋体"/>
          <w:b/>
          <w:bCs w:val="0"/>
          <w:sz w:val="24"/>
          <w:highlight w:val="none"/>
          <w:lang w:val="zh-CN"/>
        </w:rPr>
        <w:t>（格式见附件）</w:t>
      </w:r>
    </w:p>
    <w:p>
      <w:pPr>
        <w:adjustRightInd w:val="0"/>
        <w:snapToGrid w:val="0"/>
        <w:spacing w:line="360" w:lineRule="auto"/>
        <w:ind w:firstLine="480" w:firstLineChars="200"/>
        <w:rPr>
          <w:rFonts w:hint="eastAsia" w:ascii="宋体" w:hAnsi="宋体"/>
          <w:bCs/>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bCs/>
          <w:sz w:val="24"/>
          <w:szCs w:val="22"/>
        </w:rPr>
        <w:t>拟投入本项目的人员一览表</w:t>
      </w:r>
      <w:r>
        <w:rPr>
          <w:rFonts w:hint="eastAsia" w:ascii="宋体" w:hAnsi="宋体" w:cs="宋体"/>
          <w:b/>
          <w:sz w:val="24"/>
          <w:szCs w:val="22"/>
        </w:rPr>
        <w:t>（格式见附件）</w:t>
      </w:r>
    </w:p>
    <w:p>
      <w:pPr>
        <w:widowControl/>
        <w:spacing w:line="360" w:lineRule="auto"/>
        <w:ind w:firstLine="482" w:firstLineChars="200"/>
        <w:jc w:val="left"/>
        <w:rPr>
          <w:rFonts w:ascii="宋体" w:hAnsi="宋体" w:cs="宋体"/>
          <w:bCs/>
          <w:sz w:val="24"/>
          <w:szCs w:val="22"/>
        </w:rPr>
      </w:pPr>
      <w:r>
        <w:rPr>
          <w:rFonts w:ascii="宋体" w:hAnsi="宋体"/>
          <w:b/>
          <w:bCs/>
          <w:sz w:val="24"/>
        </w:rPr>
        <w:t>暗标部分</w:t>
      </w:r>
      <w:r>
        <w:rPr>
          <w:rFonts w:hint="eastAsia" w:ascii="宋体" w:hAnsi="宋体"/>
          <w:b/>
          <w:bCs/>
          <w:sz w:val="24"/>
        </w:rPr>
        <w:t>：</w:t>
      </w:r>
    </w:p>
    <w:p>
      <w:pPr>
        <w:widowControl/>
        <w:spacing w:line="360" w:lineRule="auto"/>
        <w:ind w:firstLine="482" w:firstLineChars="200"/>
        <w:jc w:val="left"/>
        <w:rPr>
          <w:rFonts w:hint="eastAsia" w:ascii="宋体" w:hAnsi="宋体" w:cs="宋体"/>
          <w:sz w:val="24"/>
        </w:rPr>
      </w:pPr>
      <w:r>
        <w:rPr>
          <w:rFonts w:hint="eastAsia" w:ascii="宋体" w:hAnsi="宋体"/>
          <w:b/>
          <w:bCs/>
          <w:sz w:val="24"/>
        </w:rPr>
        <w:t>3.技术</w:t>
      </w:r>
      <w:r>
        <w:rPr>
          <w:rFonts w:hint="eastAsia" w:ascii="宋体" w:hAnsi="宋体"/>
          <w:b/>
          <w:bCs/>
          <w:sz w:val="24"/>
          <w:lang w:val="en-US" w:eastAsia="zh-CN"/>
        </w:rPr>
        <w:t>文件</w:t>
      </w:r>
      <w:r>
        <w:rPr>
          <w:rFonts w:hint="eastAsia" w:ascii="宋体" w:hAnsi="宋体"/>
          <w:b/>
          <w:bCs/>
          <w:sz w:val="24"/>
        </w:rPr>
        <w:t>的组成</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szCs w:val="24"/>
          <w:lang w:val="en-US" w:eastAsia="zh-CN"/>
        </w:rPr>
        <w:t>人员配置</w:t>
      </w:r>
      <w:r>
        <w:rPr>
          <w:rFonts w:hint="eastAsia" w:ascii="宋体" w:hAnsi="宋体" w:eastAsia="宋体" w:cs="宋体"/>
          <w:sz w:val="24"/>
          <w:szCs w:val="24"/>
          <w:highlight w:val="none"/>
          <w:lang w:eastAsia="zh-CN"/>
        </w:rPr>
        <w:t>管理方案</w:t>
      </w:r>
      <w:r>
        <w:rPr>
          <w:rFonts w:hint="eastAsia" w:ascii="宋体" w:hAnsi="宋体" w:cs="宋体"/>
          <w:bCs/>
          <w:sz w:val="24"/>
          <w:szCs w:val="22"/>
          <w:highlight w:val="none"/>
        </w:rPr>
        <w:t>；</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2</w:t>
      </w:r>
      <w:r>
        <w:rPr>
          <w:rFonts w:hint="eastAsia" w:ascii="宋体" w:hAnsi="宋体" w:eastAsia="宋体" w:cs="Times New Roman"/>
          <w:kern w:val="0"/>
          <w:sz w:val="24"/>
          <w:lang w:eastAsia="zh-CN"/>
        </w:rPr>
        <w:t>）</w:t>
      </w:r>
      <w:r>
        <w:rPr>
          <w:rFonts w:hint="eastAsia" w:ascii="宋体" w:hAnsi="宋体" w:eastAsia="宋体" w:cs="Times New Roman"/>
          <w:kern w:val="0"/>
          <w:sz w:val="24"/>
        </w:rPr>
        <w:t>运营服务和宣传工作方案；</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3</w:t>
      </w:r>
      <w:r>
        <w:rPr>
          <w:rFonts w:hint="eastAsia" w:ascii="宋体" w:hAnsi="宋体" w:eastAsia="宋体" w:cs="Times New Roman"/>
          <w:kern w:val="0"/>
          <w:sz w:val="24"/>
          <w:lang w:eastAsia="zh-CN"/>
        </w:rPr>
        <w:t>）</w:t>
      </w:r>
      <w:r>
        <w:rPr>
          <w:rFonts w:hint="eastAsia" w:ascii="宋体" w:hAnsi="宋体" w:eastAsia="宋体" w:cs="Times New Roman"/>
          <w:kern w:val="0"/>
          <w:sz w:val="24"/>
        </w:rPr>
        <w:t>应急服务措施和临时性重大活动保障措施；</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4</w:t>
      </w:r>
      <w:r>
        <w:rPr>
          <w:rFonts w:hint="eastAsia" w:ascii="宋体" w:hAnsi="宋体" w:eastAsia="宋体" w:cs="Times New Roman"/>
          <w:kern w:val="0"/>
          <w:sz w:val="24"/>
          <w:lang w:eastAsia="zh-CN"/>
        </w:rPr>
        <w:t>）安全文明保障措施</w:t>
      </w:r>
      <w:r>
        <w:rPr>
          <w:rFonts w:hint="eastAsia" w:ascii="宋体" w:hAnsi="宋体" w:eastAsia="宋体" w:cs="Times New Roman"/>
          <w:kern w:val="0"/>
          <w:sz w:val="24"/>
        </w:rPr>
        <w:t>；</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5</w:t>
      </w:r>
      <w:r>
        <w:rPr>
          <w:rFonts w:hint="eastAsia" w:ascii="宋体" w:hAnsi="宋体" w:eastAsia="宋体" w:cs="Times New Roman"/>
          <w:kern w:val="0"/>
          <w:sz w:val="24"/>
          <w:lang w:eastAsia="zh-CN"/>
        </w:rPr>
        <w:t>）</w:t>
      </w:r>
      <w:r>
        <w:rPr>
          <w:rFonts w:hint="eastAsia" w:ascii="宋体" w:hAnsi="宋体" w:eastAsia="宋体" w:cs="Times New Roman"/>
          <w:kern w:val="0"/>
          <w:sz w:val="24"/>
        </w:rPr>
        <w:t>针对本项目的</w:t>
      </w:r>
      <w:r>
        <w:rPr>
          <w:rFonts w:hint="eastAsia" w:ascii="宋体" w:hAnsi="宋体" w:eastAsia="宋体" w:cs="Times New Roman"/>
          <w:kern w:val="0"/>
          <w:sz w:val="24"/>
          <w:lang w:val="en-US" w:eastAsia="zh-CN"/>
        </w:rPr>
        <w:t>考核及验收合理化建议</w:t>
      </w:r>
      <w:r>
        <w:rPr>
          <w:rFonts w:hint="eastAsia" w:ascii="宋体" w:hAnsi="宋体" w:eastAsia="宋体" w:cs="Times New Roman"/>
          <w:kern w:val="0"/>
          <w:sz w:val="24"/>
        </w:rPr>
        <w:t>及解决措施；</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lang w:eastAsia="zh-CN"/>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6</w:t>
      </w:r>
      <w:r>
        <w:rPr>
          <w:rFonts w:hint="eastAsia" w:ascii="宋体" w:hAnsi="宋体" w:eastAsia="宋体" w:cs="Times New Roman"/>
          <w:kern w:val="0"/>
          <w:sz w:val="24"/>
          <w:lang w:eastAsia="zh-CN"/>
        </w:rPr>
        <w:t>）</w:t>
      </w:r>
      <w:r>
        <w:rPr>
          <w:rFonts w:hint="eastAsia" w:ascii="宋体" w:hAnsi="宋体" w:eastAsia="宋体" w:cs="Times New Roman"/>
          <w:kern w:val="0"/>
          <w:sz w:val="24"/>
        </w:rPr>
        <w:t>垃圾分类管理制度及管理台账制度</w:t>
      </w:r>
      <w:r>
        <w:rPr>
          <w:rFonts w:hint="eastAsia" w:ascii="宋体" w:hAnsi="宋体" w:eastAsia="宋体" w:cs="Times New Roman"/>
          <w:kern w:val="0"/>
          <w:sz w:val="24"/>
          <w:lang w:eastAsia="zh-CN"/>
        </w:rPr>
        <w:t>；</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7</w:t>
      </w:r>
      <w:r>
        <w:rPr>
          <w:rFonts w:hint="eastAsia" w:ascii="宋体" w:hAnsi="宋体" w:eastAsia="宋体" w:cs="Times New Roman"/>
          <w:kern w:val="0"/>
          <w:sz w:val="24"/>
          <w:lang w:eastAsia="zh-CN"/>
        </w:rPr>
        <w:t>）</w:t>
      </w:r>
      <w:r>
        <w:rPr>
          <w:rFonts w:hint="eastAsia" w:ascii="宋体" w:hAnsi="宋体" w:eastAsia="宋体" w:cs="Times New Roman"/>
          <w:kern w:val="0"/>
          <w:sz w:val="24"/>
        </w:rPr>
        <w:t>其他优惠承诺及个性化服务情况。</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三、我们同意按采购文件中的规定，本投标文件报价的有效期限为中标通知书发出之日起90天。</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四、我方同意按采购文件中的规定期限内完成全部工作。</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五、如果我们的投标文件被接受，我们将履行采购文件中规定的每一项要求，按期、按质、按量，完成任务。</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六、我们认为你们有权决定成交者。</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七、我们认可并保证遵守采购文件的所有规定，放弃对采购文件提出质疑的权利。</w:t>
      </w:r>
    </w:p>
    <w:p>
      <w:pPr>
        <w:tabs>
          <w:tab w:val="left" w:pos="525"/>
          <w:tab w:val="left" w:pos="552"/>
          <w:tab w:val="left" w:pos="630"/>
          <w:tab w:val="left" w:pos="945"/>
        </w:tabs>
        <w:spacing w:line="46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八、如果我方被确定为中标供应商，我方如无不可抗力，又未履行采购文件、响应文件和合同条款的，一经查实，我方愿意赔偿由此而造成的一切损失，并同意接受按采购文件的相关要求对我方进行的处理。</w:t>
      </w:r>
      <w:bookmarkStart w:id="3" w:name="（报价人）法定代表人授权书（格式）"/>
      <w:bookmarkEnd w:id="3"/>
      <w:bookmarkStart w:id="4" w:name="校园网系统报价和服务承诺表（格式）"/>
      <w:bookmarkEnd w:id="4"/>
    </w:p>
    <w:p>
      <w:pPr>
        <w:spacing w:line="400" w:lineRule="exact"/>
        <w:ind w:firstLine="480" w:firstLineChars="200"/>
        <w:rPr>
          <w:rFonts w:ascii="宋体" w:hAnsi="宋体"/>
          <w:bCs/>
          <w:sz w:val="24"/>
        </w:rPr>
      </w:pPr>
    </w:p>
    <w:p>
      <w:pPr>
        <w:spacing w:line="400" w:lineRule="exact"/>
        <w:ind w:firstLine="480" w:firstLineChars="200"/>
        <w:rPr>
          <w:rFonts w:ascii="宋体"/>
          <w:bCs/>
          <w:sz w:val="24"/>
        </w:rPr>
      </w:pPr>
      <w:r>
        <w:rPr>
          <w:rFonts w:hint="eastAsia" w:ascii="宋体" w:hAnsi="宋体"/>
          <w:bCs/>
          <w:sz w:val="24"/>
        </w:rPr>
        <w:t>投标供应商（盖章）：</w:t>
      </w:r>
    </w:p>
    <w:p>
      <w:pPr>
        <w:spacing w:line="400" w:lineRule="exact"/>
        <w:ind w:firstLine="480" w:firstLineChars="200"/>
        <w:rPr>
          <w:rFonts w:ascii="宋体"/>
          <w:bCs/>
          <w:sz w:val="24"/>
        </w:rPr>
      </w:pPr>
      <w:r>
        <w:rPr>
          <w:rFonts w:hint="eastAsia" w:ascii="宋体" w:hAnsi="宋体"/>
          <w:bCs/>
          <w:sz w:val="24"/>
        </w:rPr>
        <w:t>法定代表人或法定代表人授权代表签字或盖章：</w:t>
      </w:r>
    </w:p>
    <w:p>
      <w:pPr>
        <w:spacing w:line="400" w:lineRule="exact"/>
        <w:ind w:firstLine="480" w:firstLineChars="200"/>
        <w:rPr>
          <w:rFonts w:ascii="宋体"/>
          <w:bCs/>
          <w:sz w:val="24"/>
        </w:rPr>
      </w:pPr>
      <w:r>
        <w:rPr>
          <w:rFonts w:hint="eastAsia" w:ascii="宋体" w:hAnsi="宋体"/>
          <w:bCs/>
          <w:sz w:val="24"/>
        </w:rPr>
        <w:t>电话：传真：</w:t>
      </w:r>
    </w:p>
    <w:p>
      <w:pPr>
        <w:spacing w:line="400" w:lineRule="exact"/>
        <w:ind w:firstLine="480" w:firstLineChars="200"/>
        <w:rPr>
          <w:rFonts w:ascii="宋体"/>
          <w:bCs/>
          <w:sz w:val="24"/>
        </w:rPr>
      </w:pPr>
      <w:r>
        <w:rPr>
          <w:rFonts w:hint="eastAsia" w:ascii="宋体" w:hAnsi="宋体"/>
          <w:bCs/>
          <w:sz w:val="24"/>
        </w:rPr>
        <w:t>地址：邮编：</w:t>
      </w:r>
    </w:p>
    <w:p>
      <w:pPr>
        <w:spacing w:line="400" w:lineRule="exact"/>
        <w:ind w:firstLine="480" w:firstLineChars="200"/>
        <w:rPr>
          <w:rFonts w:ascii="宋体"/>
          <w:bCs/>
          <w:sz w:val="24"/>
        </w:rPr>
      </w:pPr>
      <w:r>
        <w:rPr>
          <w:rFonts w:hint="eastAsia" w:ascii="宋体" w:hAnsi="宋体"/>
          <w:bCs/>
          <w:sz w:val="24"/>
        </w:rPr>
        <w:t>开户名称：</w:t>
      </w:r>
    </w:p>
    <w:p>
      <w:pPr>
        <w:spacing w:line="400" w:lineRule="exact"/>
        <w:ind w:firstLine="480" w:firstLineChars="200"/>
        <w:rPr>
          <w:rFonts w:ascii="宋体"/>
          <w:bCs/>
          <w:sz w:val="24"/>
        </w:rPr>
      </w:pPr>
      <w:r>
        <w:rPr>
          <w:rFonts w:hint="eastAsia" w:ascii="宋体" w:hAnsi="宋体"/>
          <w:bCs/>
          <w:sz w:val="24"/>
        </w:rPr>
        <w:t>开户银行：</w:t>
      </w:r>
    </w:p>
    <w:p>
      <w:pPr>
        <w:spacing w:line="400" w:lineRule="exact"/>
        <w:ind w:firstLine="480" w:firstLineChars="200"/>
        <w:rPr>
          <w:rFonts w:ascii="黑体" w:eastAsia="黑体"/>
          <w:bCs/>
          <w:sz w:val="28"/>
          <w:szCs w:val="28"/>
        </w:rPr>
      </w:pPr>
      <w:r>
        <w:rPr>
          <w:rFonts w:hint="eastAsia" w:ascii="宋体" w:hAnsi="宋体"/>
          <w:bCs/>
          <w:sz w:val="24"/>
        </w:rPr>
        <w:t>开户账号：</w:t>
      </w: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r>
        <w:rPr>
          <w:rFonts w:hint="eastAsia" w:ascii="黑体" w:hAnsi="宋体" w:eastAsia="黑体"/>
          <w:bCs/>
          <w:sz w:val="24"/>
        </w:rPr>
        <w:br w:type="page"/>
      </w:r>
    </w:p>
    <w:p>
      <w:pPr>
        <w:outlineLvl w:val="0"/>
        <w:rPr>
          <w:rFonts w:ascii="黑体" w:hAnsi="宋体" w:eastAsia="黑体"/>
          <w:bCs/>
          <w:sz w:val="24"/>
        </w:rPr>
      </w:pPr>
      <w:r>
        <w:rPr>
          <w:rFonts w:hint="eastAsia" w:ascii="黑体" w:hAnsi="宋体" w:eastAsia="黑体"/>
          <w:bCs/>
          <w:sz w:val="24"/>
        </w:rPr>
        <w:t>（二）开标一览表（格式）</w:t>
      </w:r>
    </w:p>
    <w:p>
      <w:pPr>
        <w:jc w:val="center"/>
        <w:outlineLvl w:val="0"/>
        <w:rPr>
          <w:rFonts w:ascii="黑体" w:eastAsia="黑体"/>
          <w:bCs/>
          <w:sz w:val="28"/>
          <w:szCs w:val="28"/>
        </w:rPr>
      </w:pPr>
    </w:p>
    <w:p>
      <w:pPr>
        <w:jc w:val="center"/>
        <w:outlineLvl w:val="0"/>
        <w:rPr>
          <w:rFonts w:ascii="黑体" w:eastAsia="黑体"/>
          <w:bCs/>
          <w:sz w:val="36"/>
          <w:szCs w:val="36"/>
        </w:rPr>
      </w:pPr>
      <w:r>
        <w:rPr>
          <w:rFonts w:hint="eastAsia" w:ascii="黑体" w:eastAsia="黑体"/>
          <w:bCs/>
          <w:sz w:val="36"/>
          <w:szCs w:val="36"/>
        </w:rPr>
        <w:t>开标一览表</w:t>
      </w:r>
    </w:p>
    <w:p>
      <w:pPr>
        <w:adjustRightInd w:val="0"/>
        <w:snapToGrid w:val="0"/>
        <w:spacing w:line="300" w:lineRule="auto"/>
        <w:rPr>
          <w:rFonts w:ascii="宋体" w:hAnsi="宋体"/>
          <w:sz w:val="24"/>
        </w:rPr>
      </w:pPr>
    </w:p>
    <w:p>
      <w:pPr>
        <w:adjustRightInd w:val="0"/>
        <w:snapToGrid w:val="0"/>
        <w:spacing w:line="300" w:lineRule="auto"/>
        <w:rPr>
          <w:rFonts w:ascii="宋体" w:hAnsi="宋体"/>
        </w:rPr>
      </w:pPr>
      <w:r>
        <w:rPr>
          <w:rFonts w:hint="eastAsia" w:ascii="宋体" w:hAnsi="宋体"/>
          <w:sz w:val="24"/>
        </w:rPr>
        <w:t xml:space="preserve">投标供应商全称（加盖公章）： </w:t>
      </w:r>
      <w:r>
        <w:rPr>
          <w:rFonts w:hint="eastAsia" w:ascii="宋体" w:hAnsi="宋体"/>
          <w:sz w:val="24"/>
          <w:lang w:val="en-US" w:eastAsia="zh-CN"/>
        </w:rPr>
        <w:t xml:space="preserve">                          </w:t>
      </w:r>
      <w:r>
        <w:rPr>
          <w:rFonts w:hint="eastAsia" w:ascii="宋体" w:hAnsi="宋体"/>
          <w:sz w:val="24"/>
        </w:rPr>
        <w:t xml:space="preserve"> 采购编号：</w:t>
      </w:r>
    </w:p>
    <w:tbl>
      <w:tblPr>
        <w:tblStyle w:val="57"/>
        <w:tblW w:w="94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338" w:type="dxa"/>
            <w:noWrap/>
            <w:vAlign w:val="center"/>
          </w:tcPr>
          <w:p>
            <w:pPr>
              <w:pStyle w:val="2"/>
              <w:snapToGrid w:val="0"/>
              <w:spacing w:line="30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7064" w:type="dxa"/>
            <w:noWrap/>
            <w:vAlign w:val="center"/>
          </w:tcPr>
          <w:p>
            <w:pPr>
              <w:pStyle w:val="2"/>
              <w:snapToGrid w:val="0"/>
              <w:spacing w:line="300" w:lineRule="auto"/>
              <w:rPr>
                <w:rFonts w:hint="eastAsia" w:ascii="宋体" w:hAnsi="宋体" w:eastAsia="宋体" w:cs="宋体"/>
                <w:color w:val="000000"/>
                <w:sz w:val="24"/>
                <w:szCs w:val="24"/>
                <w:lang w:eastAsia="zh-CN"/>
              </w:rPr>
            </w:pPr>
            <w:r>
              <w:rPr>
                <w:rFonts w:hint="eastAsia" w:ascii="宋体" w:hAnsi="宋体" w:eastAsia="宋体" w:cs="宋体"/>
                <w:bCs/>
                <w:sz w:val="24"/>
                <w:lang w:eastAsia="zh-CN"/>
              </w:rPr>
              <w:t>广益街道定时定点垃圾四分类市场化运营项目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38" w:type="dxa"/>
            <w:noWrap/>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标段</w:t>
            </w:r>
          </w:p>
        </w:tc>
        <w:tc>
          <w:tcPr>
            <w:tcW w:w="7064" w:type="dxa"/>
            <w:noWrap/>
            <w:vAlign w:val="center"/>
          </w:tcPr>
          <w:p>
            <w:pPr>
              <w:pStyle w:val="2"/>
              <w:snapToGrid w:val="0"/>
              <w:spacing w:line="300" w:lineRule="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2338" w:type="dxa"/>
            <w:noWrap/>
            <w:vAlign w:val="center"/>
          </w:tcPr>
          <w:p>
            <w:pPr>
              <w:jc w:val="center"/>
              <w:rPr>
                <w:rFonts w:ascii="宋体" w:hAnsi="宋体" w:cs="宋体"/>
                <w:sz w:val="24"/>
              </w:rPr>
            </w:pPr>
            <w:r>
              <w:rPr>
                <w:rFonts w:hint="eastAsia" w:ascii="宋体" w:hAnsi="宋体" w:cs="宋体"/>
                <w:sz w:val="24"/>
              </w:rPr>
              <w:t>投标总报价（元）</w:t>
            </w:r>
          </w:p>
        </w:tc>
        <w:tc>
          <w:tcPr>
            <w:tcW w:w="7064" w:type="dxa"/>
            <w:noWrap/>
            <w:vAlign w:val="center"/>
          </w:tcPr>
          <w:p>
            <w:pPr>
              <w:pStyle w:val="2"/>
              <w:snapToGrid w:val="0"/>
              <w:spacing w:line="300" w:lineRule="auto"/>
              <w:rPr>
                <w:rFonts w:ascii="宋体" w:hAnsi="宋体" w:eastAsia="宋体" w:cs="宋体"/>
                <w:color w:val="000000"/>
                <w:sz w:val="24"/>
              </w:rPr>
            </w:pPr>
            <w:r>
              <w:rPr>
                <w:rFonts w:hint="eastAsia" w:ascii="宋体" w:hAnsi="宋体" w:eastAsia="宋体" w:cs="宋体"/>
                <w:color w:val="000000"/>
                <w:sz w:val="24"/>
              </w:rPr>
              <w:t>大写：</w:t>
            </w:r>
          </w:p>
          <w:p>
            <w:pPr>
              <w:pStyle w:val="2"/>
              <w:snapToGrid w:val="0"/>
              <w:spacing w:line="300" w:lineRule="auto"/>
              <w:rPr>
                <w:rFonts w:ascii="宋体" w:hAnsi="宋体" w:eastAsia="宋体" w:cs="宋体"/>
                <w:sz w:val="24"/>
                <w:szCs w:val="24"/>
              </w:rPr>
            </w:pPr>
            <w:r>
              <w:rPr>
                <w:rFonts w:hint="eastAsia" w:ascii="宋体" w:hAnsi="宋体" w:eastAsia="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38" w:type="dxa"/>
            <w:noWrap/>
            <w:vAlign w:val="center"/>
          </w:tcPr>
          <w:p>
            <w:pPr>
              <w:adjustRightInd w:val="0"/>
              <w:snapToGrid w:val="0"/>
              <w:spacing w:line="300" w:lineRule="auto"/>
              <w:jc w:val="center"/>
              <w:rPr>
                <w:rFonts w:ascii="宋体" w:hAnsi="宋体" w:cs="宋体"/>
                <w:sz w:val="24"/>
              </w:rPr>
            </w:pPr>
            <w:r>
              <w:rPr>
                <w:rFonts w:hint="eastAsia" w:ascii="宋体" w:hAnsi="宋体"/>
                <w:bCs/>
                <w:sz w:val="24"/>
                <w:highlight w:val="none"/>
                <w:lang w:val="en-US" w:eastAsia="zh-CN"/>
              </w:rPr>
              <w:t>服务</w:t>
            </w:r>
            <w:r>
              <w:rPr>
                <w:rFonts w:hint="eastAsia" w:ascii="宋体" w:hAnsi="宋体"/>
                <w:bCs/>
                <w:sz w:val="24"/>
                <w:highlight w:val="none"/>
              </w:rPr>
              <w:t>期</w:t>
            </w:r>
            <w:r>
              <w:rPr>
                <w:rFonts w:hint="eastAsia" w:ascii="宋体" w:hAnsi="宋体"/>
                <w:bCs/>
                <w:sz w:val="24"/>
                <w:highlight w:val="none"/>
                <w:lang w:val="en-US" w:eastAsia="zh-CN"/>
              </w:rPr>
              <w:t>限</w:t>
            </w:r>
          </w:p>
        </w:tc>
        <w:tc>
          <w:tcPr>
            <w:tcW w:w="7064" w:type="dxa"/>
            <w:noWrap/>
            <w:vAlign w:val="center"/>
          </w:tcPr>
          <w:p>
            <w:pPr>
              <w:adjustRightInd w:val="0"/>
              <w:snapToGrid w:val="0"/>
              <w:spacing w:line="300" w:lineRule="auto"/>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338" w:type="dxa"/>
            <w:noWrap/>
            <w:vAlign w:val="center"/>
          </w:tcPr>
          <w:p>
            <w:pPr>
              <w:adjustRightInd w:val="0"/>
              <w:snapToGrid w:val="0"/>
              <w:spacing w:line="300" w:lineRule="auto"/>
              <w:jc w:val="center"/>
              <w:rPr>
                <w:rFonts w:hint="eastAsia" w:ascii="宋体" w:hAnsi="宋体" w:eastAsia="宋体" w:cs="宋体"/>
                <w:bCs/>
                <w:sz w:val="24"/>
                <w:lang w:eastAsia="zh-CN"/>
              </w:rPr>
            </w:pPr>
            <w:r>
              <w:rPr>
                <w:rFonts w:hint="eastAsia" w:ascii="宋体" w:hAnsi="宋体"/>
                <w:bCs/>
                <w:sz w:val="24"/>
                <w:highlight w:val="none"/>
                <w:lang w:val="en-US" w:eastAsia="zh-CN"/>
              </w:rPr>
              <w:t>服务质量</w:t>
            </w:r>
          </w:p>
        </w:tc>
        <w:tc>
          <w:tcPr>
            <w:tcW w:w="7064" w:type="dxa"/>
            <w:noWrap/>
            <w:vAlign w:val="center"/>
          </w:tcPr>
          <w:p>
            <w:pPr>
              <w:adjustRightInd w:val="0"/>
              <w:snapToGrid w:val="0"/>
              <w:spacing w:line="300" w:lineRule="auto"/>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38" w:type="dxa"/>
            <w:noWrap/>
            <w:vAlign w:val="center"/>
          </w:tcPr>
          <w:p>
            <w:pPr>
              <w:adjustRightInd w:val="0"/>
              <w:snapToGrid w:val="0"/>
              <w:spacing w:line="300" w:lineRule="auto"/>
              <w:jc w:val="center"/>
              <w:rPr>
                <w:rFonts w:ascii="宋体" w:hAnsi="宋体" w:cs="宋体"/>
                <w:sz w:val="24"/>
              </w:rPr>
            </w:pPr>
            <w:r>
              <w:rPr>
                <w:rFonts w:hint="eastAsia" w:ascii="宋体" w:hAnsi="宋体" w:cs="宋体"/>
                <w:sz w:val="24"/>
              </w:rPr>
              <w:t>项目负责人</w:t>
            </w:r>
          </w:p>
        </w:tc>
        <w:tc>
          <w:tcPr>
            <w:tcW w:w="7064" w:type="dxa"/>
            <w:noWrap/>
            <w:vAlign w:val="center"/>
          </w:tcPr>
          <w:p>
            <w:pPr>
              <w:adjustRightInd w:val="0"/>
              <w:snapToGrid w:val="0"/>
              <w:spacing w:line="300" w:lineRule="auto"/>
              <w:rPr>
                <w:rFonts w:ascii="宋体" w:hAnsi="宋体" w:cs="宋体"/>
                <w:sz w:val="24"/>
                <w:szCs w:val="28"/>
              </w:rPr>
            </w:pPr>
          </w:p>
        </w:tc>
      </w:tr>
    </w:tbl>
    <w:p>
      <w:pPr>
        <w:adjustRightInd w:val="0"/>
        <w:snapToGrid w:val="0"/>
        <w:spacing w:line="300" w:lineRule="auto"/>
        <w:rPr>
          <w:rFonts w:ascii="宋体" w:hAnsi="宋体" w:cs="宋体"/>
          <w:sz w:val="24"/>
          <w:szCs w:val="28"/>
        </w:rPr>
      </w:pPr>
    </w:p>
    <w:p>
      <w:pPr>
        <w:overflowPunct w:val="0"/>
        <w:rPr>
          <w:rFonts w:ascii="宋体" w:hAnsi="宋体"/>
          <w:sz w:val="24"/>
        </w:rPr>
      </w:pPr>
      <w:r>
        <w:rPr>
          <w:rFonts w:hint="eastAsia" w:ascii="宋体" w:hAnsi="宋体"/>
          <w:sz w:val="24"/>
        </w:rPr>
        <w:t>法定代表人或授权代表签字：                        日期：   年   月   日</w:t>
      </w:r>
    </w:p>
    <w:p>
      <w:pPr>
        <w:overflowPunct w:val="0"/>
        <w:rPr>
          <w:rFonts w:ascii="宋体" w:hAnsi="宋体"/>
          <w:sz w:val="24"/>
        </w:rPr>
      </w:pPr>
      <w:r>
        <w:rPr>
          <w:rFonts w:hint="eastAsia" w:ascii="宋体" w:hAnsi="宋体"/>
          <w:sz w:val="24"/>
        </w:rPr>
        <w:t>填写说明：</w:t>
      </w:r>
    </w:p>
    <w:p>
      <w:pPr>
        <w:spacing w:line="500" w:lineRule="exact"/>
        <w:ind w:firstLine="482" w:firstLineChars="200"/>
        <w:rPr>
          <w:rFonts w:ascii="黑体" w:eastAsia="黑体"/>
          <w:bCs/>
          <w:sz w:val="24"/>
        </w:rPr>
      </w:pPr>
      <w:r>
        <w:rPr>
          <w:rFonts w:hint="eastAsia" w:ascii="宋体" w:hAnsi="宋体"/>
          <w:b/>
          <w:sz w:val="24"/>
        </w:rPr>
        <w:t>开标一览表中的内容应与</w:t>
      </w:r>
      <w:r>
        <w:rPr>
          <w:rFonts w:hint="eastAsia" w:ascii="宋体" w:hAnsi="宋体"/>
          <w:b/>
          <w:sz w:val="24"/>
          <w:lang w:val="en-US" w:eastAsia="zh-CN"/>
        </w:rPr>
        <w:t>投标</w:t>
      </w:r>
      <w:r>
        <w:rPr>
          <w:rFonts w:hint="eastAsia" w:ascii="宋体" w:hAnsi="宋体"/>
          <w:b/>
          <w:sz w:val="24"/>
        </w:rPr>
        <w:t>函内容一致，否则评标时一律按开标一览表中内容为准，开标一览表中必须</w:t>
      </w:r>
      <w:r>
        <w:rPr>
          <w:rFonts w:hint="eastAsia" w:ascii="宋体" w:hAnsi="宋体"/>
          <w:b/>
          <w:sz w:val="24"/>
          <w:lang w:val="en-US" w:eastAsia="zh-CN"/>
        </w:rPr>
        <w:t>盖章或</w:t>
      </w:r>
      <w:r>
        <w:rPr>
          <w:rFonts w:hint="eastAsia" w:ascii="宋体" w:hAnsi="宋体"/>
          <w:b/>
          <w:sz w:val="24"/>
        </w:rPr>
        <w:t>签字。</w:t>
      </w:r>
    </w:p>
    <w:p>
      <w:pPr>
        <w:spacing w:line="360" w:lineRule="auto"/>
        <w:rPr>
          <w:rFonts w:hint="eastAsia" w:ascii="黑体" w:eastAsia="黑体"/>
          <w:bCs/>
          <w:sz w:val="24"/>
        </w:rPr>
      </w:pPr>
    </w:p>
    <w:p>
      <w:pPr>
        <w:spacing w:line="360" w:lineRule="auto"/>
        <w:rPr>
          <w:rFonts w:hint="eastAsia" w:ascii="黑体" w:eastAsia="黑体"/>
          <w:bCs/>
          <w:sz w:val="24"/>
        </w:rPr>
      </w:pPr>
    </w:p>
    <w:p>
      <w:pPr>
        <w:spacing w:line="360" w:lineRule="auto"/>
        <w:rPr>
          <w:rFonts w:hint="eastAsia" w:ascii="黑体" w:eastAsia="黑体"/>
          <w:bCs/>
          <w:sz w:val="24"/>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rPr>
      </w:pPr>
    </w:p>
    <w:p>
      <w:pPr>
        <w:spacing w:line="360" w:lineRule="auto"/>
        <w:rPr>
          <w:rFonts w:hint="eastAsia" w:ascii="黑体" w:eastAsia="黑体"/>
          <w:bCs/>
          <w:sz w:val="24"/>
          <w:highlight w:val="none"/>
          <w:lang w:eastAsia="zh-CN"/>
        </w:rPr>
      </w:pPr>
      <w:r>
        <w:rPr>
          <w:rFonts w:hint="eastAsia" w:ascii="黑体" w:eastAsia="黑体"/>
          <w:bCs/>
          <w:sz w:val="24"/>
          <w:highlight w:val="none"/>
        </w:rPr>
        <w:t>（三）报价明细表（格式）</w:t>
      </w:r>
      <w:r>
        <w:rPr>
          <w:rFonts w:hint="eastAsia" w:ascii="黑体" w:eastAsia="黑体"/>
          <w:bCs/>
          <w:sz w:val="24"/>
          <w:highlight w:val="none"/>
          <w:lang w:eastAsia="zh-CN"/>
        </w:rPr>
        <w:t>（</w:t>
      </w:r>
      <w:r>
        <w:rPr>
          <w:rFonts w:hint="eastAsia" w:ascii="黑体" w:eastAsia="黑体"/>
          <w:bCs/>
          <w:sz w:val="24"/>
          <w:highlight w:val="none"/>
          <w:lang w:val="en-US" w:eastAsia="zh-CN"/>
        </w:rPr>
        <w:t>根据所投标段对应填写</w:t>
      </w:r>
      <w:r>
        <w:rPr>
          <w:rFonts w:hint="eastAsia" w:ascii="黑体" w:eastAsia="黑体"/>
          <w:bCs/>
          <w:sz w:val="24"/>
          <w:highlight w:val="none"/>
          <w:lang w:eastAsia="zh-CN"/>
        </w:rPr>
        <w:t>）</w:t>
      </w:r>
    </w:p>
    <w:p>
      <w:pPr>
        <w:spacing w:line="360" w:lineRule="auto"/>
        <w:rPr>
          <w:rFonts w:ascii="黑体" w:eastAsia="黑体"/>
          <w:bCs/>
          <w:sz w:val="24"/>
          <w:highlight w:val="yellow"/>
        </w:rPr>
      </w:pPr>
    </w:p>
    <w:p>
      <w:pPr>
        <w:jc w:val="center"/>
        <w:outlineLvl w:val="0"/>
        <w:rPr>
          <w:rFonts w:hint="eastAsia" w:ascii="黑体" w:hAnsi="宋体" w:eastAsia="黑体" w:cs="Times New Roman"/>
          <w:bCs/>
          <w:sz w:val="36"/>
          <w:szCs w:val="36"/>
          <w:highlight w:val="none"/>
        </w:rPr>
      </w:pPr>
      <w:r>
        <w:rPr>
          <w:rFonts w:hint="eastAsia" w:ascii="黑体" w:hAnsi="宋体" w:eastAsia="黑体" w:cs="Times New Roman"/>
          <w:bCs/>
          <w:sz w:val="36"/>
          <w:szCs w:val="36"/>
          <w:highlight w:val="none"/>
          <w:lang w:eastAsia="zh-CN"/>
        </w:rPr>
        <w:t>广益街道定时定点垃圾四分类市场化运营项目</w:t>
      </w:r>
      <w:r>
        <w:rPr>
          <w:rFonts w:hint="eastAsia" w:ascii="黑体" w:hAnsi="宋体" w:eastAsia="黑体" w:cs="Times New Roman"/>
          <w:bCs/>
          <w:sz w:val="36"/>
          <w:szCs w:val="36"/>
          <w:highlight w:val="none"/>
          <w:u w:val="single"/>
        </w:rPr>
        <w:t xml:space="preserve"> </w:t>
      </w:r>
      <w:r>
        <w:rPr>
          <w:rFonts w:hint="eastAsia" w:ascii="黑体" w:hAnsi="宋体" w:eastAsia="黑体" w:cs="Times New Roman"/>
          <w:bCs/>
          <w:sz w:val="36"/>
          <w:szCs w:val="36"/>
          <w:highlight w:val="none"/>
          <w:u w:val="single"/>
          <w:lang w:val="en-US" w:eastAsia="zh-CN"/>
        </w:rPr>
        <w:t xml:space="preserve">1 </w:t>
      </w:r>
      <w:r>
        <w:rPr>
          <w:rFonts w:hint="eastAsia" w:ascii="黑体" w:hAnsi="宋体" w:eastAsia="黑体" w:cs="Times New Roman"/>
          <w:bCs/>
          <w:sz w:val="36"/>
          <w:szCs w:val="36"/>
          <w:highlight w:val="none"/>
        </w:rPr>
        <w:t>标段</w:t>
      </w:r>
    </w:p>
    <w:p>
      <w:pPr>
        <w:jc w:val="center"/>
        <w:outlineLvl w:val="0"/>
        <w:rPr>
          <w:highlight w:val="none"/>
        </w:rPr>
      </w:pPr>
      <w:r>
        <w:rPr>
          <w:rFonts w:hint="eastAsia" w:ascii="黑体" w:hAnsi="宋体" w:eastAsia="黑体" w:cs="Times New Roman"/>
          <w:bCs/>
          <w:sz w:val="36"/>
          <w:szCs w:val="36"/>
          <w:highlight w:val="none"/>
        </w:rPr>
        <w:t>报价</w:t>
      </w:r>
      <w:r>
        <w:rPr>
          <w:rFonts w:hint="eastAsia" w:ascii="黑体" w:hAnsi="宋体" w:eastAsia="黑体"/>
          <w:bCs/>
          <w:sz w:val="36"/>
          <w:szCs w:val="36"/>
          <w:highlight w:val="none"/>
        </w:rPr>
        <w:t>明细表</w:t>
      </w:r>
    </w:p>
    <w:tbl>
      <w:tblPr>
        <w:tblStyle w:val="57"/>
        <w:tblW w:w="98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2037"/>
        <w:gridCol w:w="223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1" w:type="dxa"/>
            <w:vAlign w:val="center"/>
          </w:tcPr>
          <w:p>
            <w:pPr>
              <w:jc w:val="center"/>
              <w:rPr>
                <w:rFonts w:hAnsi="宋体"/>
                <w:b/>
                <w:bCs/>
              </w:rPr>
            </w:pPr>
            <w:r>
              <w:rPr>
                <w:rFonts w:hint="eastAsia" w:hAnsi="宋体" w:cs="宋体"/>
                <w:b/>
                <w:bCs/>
              </w:rPr>
              <w:t>序号</w:t>
            </w:r>
          </w:p>
        </w:tc>
        <w:tc>
          <w:tcPr>
            <w:tcW w:w="3260" w:type="dxa"/>
            <w:vAlign w:val="center"/>
          </w:tcPr>
          <w:p>
            <w:pPr>
              <w:jc w:val="center"/>
              <w:rPr>
                <w:rFonts w:hAnsi="宋体"/>
                <w:b/>
                <w:bCs/>
              </w:rPr>
            </w:pPr>
            <w:r>
              <w:rPr>
                <w:rFonts w:hint="eastAsia" w:hAnsi="宋体" w:cs="宋体"/>
                <w:b/>
                <w:bCs/>
              </w:rPr>
              <w:t>项目名称</w:t>
            </w:r>
          </w:p>
        </w:tc>
        <w:tc>
          <w:tcPr>
            <w:tcW w:w="2037"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月）</w:t>
            </w:r>
          </w:p>
        </w:tc>
        <w:tc>
          <w:tcPr>
            <w:tcW w:w="2232"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年）</w:t>
            </w:r>
          </w:p>
        </w:tc>
        <w:tc>
          <w:tcPr>
            <w:tcW w:w="1181" w:type="dxa"/>
            <w:vAlign w:val="center"/>
          </w:tcPr>
          <w:p>
            <w:pPr>
              <w:jc w:val="center"/>
              <w:rPr>
                <w:rFonts w:hAnsi="宋体"/>
                <w:b/>
                <w:bCs/>
              </w:rPr>
            </w:pPr>
            <w:r>
              <w:rPr>
                <w:rFonts w:hint="eastAsia"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1" w:type="dxa"/>
            <w:vAlign w:val="center"/>
          </w:tcPr>
          <w:p>
            <w:pPr>
              <w:jc w:val="center"/>
              <w:rPr>
                <w:rFonts w:hAnsi="宋体"/>
                <w:b/>
                <w:bCs/>
              </w:rPr>
            </w:pPr>
            <w:r>
              <w:rPr>
                <w:rFonts w:hAnsi="宋体"/>
                <w:b/>
                <w:bCs/>
              </w:rPr>
              <w:t>1</w:t>
            </w:r>
          </w:p>
        </w:tc>
        <w:tc>
          <w:tcPr>
            <w:tcW w:w="3260" w:type="dxa"/>
            <w:vAlign w:val="center"/>
          </w:tcPr>
          <w:p>
            <w:pPr>
              <w:jc w:val="left"/>
              <w:rPr>
                <w:rFonts w:hAnsi="宋体"/>
                <w:b/>
                <w:bCs/>
              </w:rPr>
            </w:pPr>
            <w:r>
              <w:rPr>
                <w:rFonts w:hint="eastAsia" w:hAnsi="宋体" w:cs="宋体"/>
                <w:b/>
                <w:bCs/>
              </w:rPr>
              <w:t>员工工资、福利、法定计提费用</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r>
              <w:rPr>
                <w:rFonts w:hint="eastAsia" w:hAnsi="宋体" w:cs="宋体"/>
              </w:rPr>
              <w:t>参照表（</w:t>
            </w:r>
            <w:r>
              <w:rPr>
                <w:rFonts w:hAnsi="宋体"/>
              </w:rPr>
              <w:t>1</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01" w:type="dxa"/>
            <w:vAlign w:val="center"/>
          </w:tcPr>
          <w:p>
            <w:pPr>
              <w:jc w:val="center"/>
              <w:rPr>
                <w:rFonts w:hAnsi="宋体"/>
                <w:b/>
                <w:bCs/>
              </w:rPr>
            </w:pPr>
            <w:r>
              <w:rPr>
                <w:rFonts w:hAnsi="宋体"/>
                <w:b/>
                <w:bCs/>
              </w:rPr>
              <w:t>2</w:t>
            </w:r>
          </w:p>
        </w:tc>
        <w:tc>
          <w:tcPr>
            <w:tcW w:w="3260" w:type="dxa"/>
            <w:vAlign w:val="center"/>
          </w:tcPr>
          <w:p>
            <w:pPr>
              <w:jc w:val="left"/>
              <w:rPr>
                <w:rFonts w:hAnsi="宋体"/>
                <w:b/>
                <w:bCs/>
              </w:rPr>
            </w:pPr>
            <w:r>
              <w:rPr>
                <w:rFonts w:hint="eastAsia" w:hAnsi="宋体" w:cs="宋体"/>
                <w:b/>
                <w:bCs/>
              </w:rPr>
              <w:t>行政办公费用</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1" w:type="dxa"/>
            <w:vAlign w:val="center"/>
          </w:tcPr>
          <w:p>
            <w:pPr>
              <w:jc w:val="center"/>
              <w:rPr>
                <w:rFonts w:hAnsi="宋体"/>
                <w:b/>
                <w:bCs/>
              </w:rPr>
            </w:pPr>
            <w:r>
              <w:rPr>
                <w:rFonts w:hAnsi="宋体"/>
                <w:b/>
                <w:bCs/>
              </w:rPr>
              <w:t>3</w:t>
            </w:r>
          </w:p>
        </w:tc>
        <w:tc>
          <w:tcPr>
            <w:tcW w:w="3260" w:type="dxa"/>
            <w:vAlign w:val="center"/>
          </w:tcPr>
          <w:p>
            <w:pPr>
              <w:jc w:val="left"/>
              <w:rPr>
                <w:rFonts w:hAnsi="宋体"/>
                <w:b/>
                <w:bCs/>
              </w:rPr>
            </w:pPr>
            <w:r>
              <w:rPr>
                <w:rFonts w:hint="eastAsia" w:hAnsi="宋体" w:cs="宋体"/>
                <w:b/>
                <w:bCs/>
              </w:rPr>
              <w:t>管理费</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vAlign w:val="center"/>
          </w:tcPr>
          <w:p>
            <w:pPr>
              <w:jc w:val="center"/>
              <w:rPr>
                <w:rFonts w:hAnsi="宋体"/>
                <w:b/>
                <w:bCs/>
              </w:rPr>
            </w:pPr>
            <w:r>
              <w:rPr>
                <w:rFonts w:hAnsi="宋体"/>
                <w:b/>
                <w:bCs/>
              </w:rPr>
              <w:t>4</w:t>
            </w:r>
          </w:p>
        </w:tc>
        <w:tc>
          <w:tcPr>
            <w:tcW w:w="3260" w:type="dxa"/>
            <w:vAlign w:val="center"/>
          </w:tcPr>
          <w:p>
            <w:pPr>
              <w:jc w:val="left"/>
              <w:rPr>
                <w:rFonts w:hAnsi="宋体"/>
                <w:b/>
                <w:bCs/>
              </w:rPr>
            </w:pPr>
            <w:r>
              <w:rPr>
                <w:rFonts w:hint="eastAsia" w:hAnsi="宋体" w:cs="宋体"/>
                <w:b/>
                <w:bCs/>
              </w:rPr>
              <w:t>公众责任险</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Align w:val="center"/>
          </w:tcPr>
          <w:p>
            <w:pPr>
              <w:jc w:val="center"/>
              <w:rPr>
                <w:rFonts w:hAnsi="宋体"/>
                <w:b/>
                <w:bCs/>
              </w:rPr>
            </w:pPr>
            <w:r>
              <w:rPr>
                <w:rFonts w:hAnsi="宋体"/>
                <w:b/>
                <w:bCs/>
              </w:rPr>
              <w:t>5</w:t>
            </w:r>
          </w:p>
        </w:tc>
        <w:tc>
          <w:tcPr>
            <w:tcW w:w="3260" w:type="dxa"/>
            <w:vAlign w:val="center"/>
          </w:tcPr>
          <w:p>
            <w:pPr>
              <w:jc w:val="left"/>
              <w:rPr>
                <w:rFonts w:hAnsi="宋体"/>
                <w:b/>
                <w:bCs/>
              </w:rPr>
            </w:pPr>
            <w:r>
              <w:rPr>
                <w:rFonts w:hint="eastAsia" w:hAnsi="宋体" w:cs="宋体"/>
                <w:b/>
                <w:bCs/>
              </w:rPr>
              <w:t>合理利润</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vAlign w:val="center"/>
          </w:tcPr>
          <w:p>
            <w:pPr>
              <w:jc w:val="center"/>
              <w:rPr>
                <w:rFonts w:hAnsi="宋体"/>
                <w:b/>
                <w:bCs/>
              </w:rPr>
            </w:pPr>
            <w:r>
              <w:rPr>
                <w:rFonts w:hAnsi="宋体"/>
                <w:b/>
                <w:bCs/>
              </w:rPr>
              <w:t>6</w:t>
            </w:r>
          </w:p>
        </w:tc>
        <w:tc>
          <w:tcPr>
            <w:tcW w:w="3260" w:type="dxa"/>
            <w:vAlign w:val="center"/>
          </w:tcPr>
          <w:p>
            <w:pPr>
              <w:jc w:val="left"/>
              <w:rPr>
                <w:rFonts w:hAnsi="宋体"/>
                <w:b/>
                <w:bCs/>
              </w:rPr>
            </w:pPr>
            <w:r>
              <w:rPr>
                <w:rFonts w:hint="eastAsia" w:hAnsi="宋体" w:cs="宋体"/>
                <w:b/>
                <w:bCs/>
              </w:rPr>
              <w:t>税金</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1" w:type="dxa"/>
            <w:vAlign w:val="center"/>
          </w:tcPr>
          <w:p>
            <w:pPr>
              <w:jc w:val="center"/>
              <w:rPr>
                <w:rFonts w:hAnsi="宋体"/>
                <w:b/>
                <w:bCs/>
              </w:rPr>
            </w:pPr>
            <w:r>
              <w:rPr>
                <w:rFonts w:hAnsi="宋体"/>
                <w:b/>
                <w:bCs/>
              </w:rPr>
              <w:t>7</w:t>
            </w:r>
          </w:p>
        </w:tc>
        <w:tc>
          <w:tcPr>
            <w:tcW w:w="3260" w:type="dxa"/>
            <w:vAlign w:val="center"/>
          </w:tcPr>
          <w:p>
            <w:pPr>
              <w:jc w:val="left"/>
              <w:rPr>
                <w:rFonts w:hAnsi="宋体"/>
                <w:b/>
                <w:bCs/>
              </w:rPr>
            </w:pPr>
            <w:r>
              <w:rPr>
                <w:rFonts w:hint="eastAsia" w:hAnsi="宋体" w:cs="宋体"/>
                <w:b/>
                <w:bCs/>
              </w:rPr>
              <w:t>其他支出</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eastAsia="宋体"/>
                <w:highlight w:val="none"/>
                <w:lang w:val="en-US" w:eastAsia="zh-CN"/>
              </w:rPr>
            </w:pPr>
            <w:r>
              <w:rPr>
                <w:rFonts w:hint="eastAsia" w:hAnsi="宋体" w:cs="宋体"/>
                <w:highlight w:val="none"/>
                <w:lang w:val="en-US" w:eastAsia="zh-CN"/>
              </w:rPr>
              <w:t>7.1</w:t>
            </w:r>
          </w:p>
        </w:tc>
        <w:tc>
          <w:tcPr>
            <w:tcW w:w="3260" w:type="dxa"/>
            <w:vAlign w:val="center"/>
          </w:tcPr>
          <w:p>
            <w:pPr>
              <w:jc w:val="center"/>
              <w:rPr>
                <w:rFonts w:hint="default" w:hAnsi="宋体" w:eastAsia="宋体"/>
                <w:highlight w:val="none"/>
                <w:lang w:val="en-US" w:eastAsia="zh-CN"/>
              </w:rPr>
            </w:pPr>
            <w:r>
              <w:rPr>
                <w:rFonts w:hint="eastAsia" w:hAnsi="宋体"/>
                <w:highlight w:val="none"/>
                <w:lang w:val="en-US" w:eastAsia="zh-CN"/>
              </w:rPr>
              <w:t>入户宣传人员费用</w:t>
            </w:r>
          </w:p>
        </w:tc>
        <w:tc>
          <w:tcPr>
            <w:tcW w:w="2037" w:type="dxa"/>
            <w:vAlign w:val="center"/>
          </w:tcPr>
          <w:p>
            <w:pPr>
              <w:jc w:val="center"/>
              <w:rPr>
                <w:rFonts w:hint="default" w:hAnsi="宋体" w:eastAsia="宋体"/>
                <w:highlight w:val="non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元/户*6993户=</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7.2</w:t>
            </w:r>
          </w:p>
        </w:tc>
        <w:tc>
          <w:tcPr>
            <w:tcW w:w="3260" w:type="dxa"/>
            <w:vAlign w:val="center"/>
          </w:tcPr>
          <w:p>
            <w:pPr>
              <w:jc w:val="center"/>
              <w:rPr>
                <w:rFonts w:hint="eastAsia" w:hAnsi="宋体"/>
                <w:highlight w:val="none"/>
                <w:lang w:val="en-US" w:eastAsia="zh-CN"/>
              </w:rPr>
            </w:pPr>
            <w:r>
              <w:rPr>
                <w:rFonts w:hint="eastAsia" w:hAnsi="宋体"/>
                <w:highlight w:val="none"/>
                <w:lang w:val="en-US" w:eastAsia="zh-CN"/>
              </w:rPr>
              <w:t>入户宣传物料费用</w:t>
            </w: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元/户*6993户=</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7.3</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入户宣传礼品费用</w:t>
            </w: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元/户*6993户=</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7.4</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积分兑换活动</w:t>
            </w: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元/户/月*6993户*12个月=</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7.5</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季度宣传活动</w:t>
            </w:r>
          </w:p>
        </w:tc>
        <w:tc>
          <w:tcPr>
            <w:tcW w:w="2037" w:type="dxa"/>
            <w:vAlign w:val="center"/>
          </w:tcPr>
          <w:p>
            <w:pPr>
              <w:jc w:val="center"/>
              <w:rPr>
                <w:rFonts w:hint="default"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u w:val="none"/>
                <w:lang w:val="en-US" w:eastAsia="zh-CN"/>
              </w:rPr>
              <w:t>元/场*4场*6个小区=</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7.6</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年度大型活动</w:t>
            </w:r>
          </w:p>
        </w:tc>
        <w:tc>
          <w:tcPr>
            <w:tcW w:w="2037" w:type="dxa"/>
            <w:vAlign w:val="center"/>
          </w:tcPr>
          <w:p>
            <w:pPr>
              <w:jc w:val="center"/>
              <w:rPr>
                <w:rFonts w:hint="default" w:hAnsi="宋体"/>
                <w:highlight w:val="none"/>
                <w:u w:val="single"/>
                <w:lang w:val="en-US" w:eastAsia="zh-CN"/>
              </w:rPr>
            </w:pPr>
          </w:p>
        </w:tc>
        <w:tc>
          <w:tcPr>
            <w:tcW w:w="2232" w:type="dxa"/>
            <w:vAlign w:val="center"/>
          </w:tcPr>
          <w:p>
            <w:pPr>
              <w:jc w:val="center"/>
              <w:rPr>
                <w:rFonts w:hint="default" w:ascii="Times New Roman" w:hAnsi="宋体" w:eastAsia="宋体" w:cs="Times New Roman"/>
                <w:kern w:val="2"/>
                <w:sz w:val="21"/>
                <w:szCs w:val="24"/>
                <w:highlight w:val="none"/>
                <w:u w:val="single"/>
                <w:lang w:val="en-US" w:eastAsia="zh-CN" w:bidi="ar-SA"/>
              </w:rPr>
            </w:pPr>
            <w:r>
              <w:rPr>
                <w:rFonts w:hint="eastAsia" w:hAnsi="宋体"/>
                <w:highlight w:val="none"/>
                <w:u w:val="single"/>
                <w:lang w:val="en-US" w:eastAsia="zh-CN"/>
              </w:rPr>
              <w:t xml:space="preserve">      </w:t>
            </w:r>
            <w:r>
              <w:rPr>
                <w:rFonts w:hint="eastAsia" w:hAnsi="宋体"/>
                <w:highlight w:val="none"/>
                <w:u w:val="none"/>
                <w:lang w:val="en-US" w:eastAsia="zh-CN"/>
              </w:rPr>
              <w:t>元/场*4场=</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7.7</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宣传栏</w:t>
            </w:r>
          </w:p>
        </w:tc>
        <w:tc>
          <w:tcPr>
            <w:tcW w:w="2037" w:type="dxa"/>
            <w:vAlign w:val="center"/>
          </w:tcPr>
          <w:p>
            <w:pPr>
              <w:jc w:val="center"/>
              <w:rPr>
                <w:rFonts w:hint="default" w:hAnsi="宋体"/>
                <w:highlight w:val="none"/>
                <w:u w:val="single"/>
                <w:lang w:val="en-US" w:eastAsia="zh-CN"/>
              </w:rPr>
            </w:pPr>
          </w:p>
        </w:tc>
        <w:tc>
          <w:tcPr>
            <w:tcW w:w="2232" w:type="dxa"/>
            <w:vAlign w:val="center"/>
          </w:tcPr>
          <w:p>
            <w:pPr>
              <w:jc w:val="center"/>
              <w:rPr>
                <w:rFonts w:hint="default" w:ascii="Times New Roman" w:hAnsi="宋体" w:eastAsia="宋体" w:cs="Times New Roman"/>
                <w:kern w:val="2"/>
                <w:sz w:val="21"/>
                <w:szCs w:val="24"/>
                <w:highlight w:val="none"/>
                <w:u w:val="single"/>
                <w:lang w:val="en-US" w:eastAsia="zh-CN" w:bidi="ar-SA"/>
              </w:rPr>
            </w:pPr>
            <w:r>
              <w:rPr>
                <w:rFonts w:hint="eastAsia" w:hAnsi="宋体"/>
                <w:highlight w:val="none"/>
                <w:u w:val="single"/>
                <w:lang w:val="en-US" w:eastAsia="zh-CN"/>
              </w:rPr>
              <w:t xml:space="preserve">      </w:t>
            </w:r>
            <w:r>
              <w:rPr>
                <w:rFonts w:hint="eastAsia" w:hAnsi="宋体"/>
                <w:highlight w:val="none"/>
                <w:u w:val="none"/>
                <w:lang w:val="en-US" w:eastAsia="zh-CN"/>
              </w:rPr>
              <w:t>元/个*6个=</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w:t>
            </w:r>
          </w:p>
        </w:tc>
        <w:tc>
          <w:tcPr>
            <w:tcW w:w="3260" w:type="dxa"/>
            <w:vAlign w:val="center"/>
          </w:tcPr>
          <w:p>
            <w:pPr>
              <w:jc w:val="center"/>
              <w:rPr>
                <w:rFonts w:hint="eastAsia" w:hAnsi="宋体"/>
                <w:highlight w:val="none"/>
                <w:lang w:val="en-US" w:eastAsia="zh-CN"/>
              </w:rPr>
            </w:pP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Ansi="宋体"/>
                <w:highlight w:val="none"/>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Ansi="宋体"/>
              </w:rPr>
            </w:pPr>
          </w:p>
        </w:tc>
        <w:tc>
          <w:tcPr>
            <w:tcW w:w="3260" w:type="dxa"/>
            <w:vAlign w:val="center"/>
          </w:tcPr>
          <w:p>
            <w:pPr>
              <w:jc w:val="center"/>
              <w:rPr>
                <w:rFonts w:hAnsi="宋体"/>
                <w:b/>
                <w:bCs/>
              </w:rPr>
            </w:pPr>
            <w:r>
              <w:rPr>
                <w:rFonts w:hint="eastAsia" w:hAnsi="宋体" w:cs="宋体"/>
                <w:b/>
                <w:bCs/>
              </w:rPr>
              <w:t>合计（元）</w:t>
            </w:r>
          </w:p>
        </w:tc>
        <w:tc>
          <w:tcPr>
            <w:tcW w:w="5450" w:type="dxa"/>
            <w:gridSpan w:val="3"/>
          </w:tcPr>
          <w:p>
            <w:pPr>
              <w:jc w:val="left"/>
              <w:rPr>
                <w:rFonts w:hAnsi="宋体"/>
              </w:rPr>
            </w:pPr>
          </w:p>
        </w:tc>
      </w:tr>
    </w:tbl>
    <w:p>
      <w:pPr>
        <w:spacing w:line="360" w:lineRule="auto"/>
        <w:ind w:firstLine="480" w:firstLineChars="200"/>
        <w:rPr>
          <w:rFonts w:hint="eastAsia" w:ascii="宋体" w:hAnsi="宋体"/>
          <w:bCs/>
          <w:sz w:val="24"/>
        </w:rPr>
      </w:pPr>
    </w:p>
    <w:p>
      <w:pPr>
        <w:spacing w:line="360" w:lineRule="auto"/>
        <w:ind w:firstLine="422" w:firstLineChars="200"/>
        <w:rPr>
          <w:rFonts w:ascii="宋体"/>
        </w:rPr>
      </w:pPr>
      <w:r>
        <w:rPr>
          <w:rFonts w:hint="eastAsia" w:ascii="宋体" w:hAnsi="宋体" w:cs="宋体"/>
          <w:b/>
          <w:bCs/>
        </w:rPr>
        <w:t>备注：</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lang w:val="zh-CN"/>
        </w:rPr>
        <w:t>投标供应商</w:t>
      </w:r>
      <w:r>
        <w:rPr>
          <w:rFonts w:hint="eastAsia" w:ascii="宋体" w:hAnsi="宋体" w:cs="宋体"/>
        </w:rPr>
        <w:t>如为</w:t>
      </w:r>
      <w:r>
        <w:rPr>
          <w:rFonts w:hint="eastAsia" w:ascii="宋体" w:hAnsi="宋体" w:cs="宋体"/>
          <w:lang w:val="zh-CN"/>
        </w:rPr>
        <w:t>小型和微型企业，应当按照《政府采购促进中小企业发展</w:t>
      </w:r>
      <w:r>
        <w:rPr>
          <w:rFonts w:hint="eastAsia" w:ascii="宋体" w:hAnsi="宋体" w:cs="宋体"/>
        </w:rPr>
        <w:t>管理</w:t>
      </w:r>
      <w:r>
        <w:rPr>
          <w:rFonts w:hint="eastAsia" w:ascii="宋体" w:hAnsi="宋体" w:cs="宋体"/>
          <w:lang w:val="zh-CN"/>
        </w:rPr>
        <w:t>办法》（财库〔</w:t>
      </w:r>
      <w:r>
        <w:rPr>
          <w:rFonts w:ascii="宋体" w:hAnsi="宋体" w:cs="宋体"/>
          <w:lang w:val="zh-CN"/>
        </w:rPr>
        <w:t>20</w:t>
      </w:r>
      <w:r>
        <w:rPr>
          <w:rFonts w:ascii="宋体" w:hAnsi="宋体" w:cs="宋体"/>
        </w:rPr>
        <w:t>20</w:t>
      </w:r>
      <w:r>
        <w:rPr>
          <w:rFonts w:hint="eastAsia" w:ascii="宋体" w:hAnsi="宋体" w:cs="宋体"/>
          <w:lang w:val="zh-CN"/>
        </w:rPr>
        <w:t>〕</w:t>
      </w:r>
      <w:r>
        <w:rPr>
          <w:rFonts w:ascii="宋体" w:hAnsi="宋体" w:cs="宋体"/>
        </w:rPr>
        <w:t>46</w:t>
      </w:r>
      <w:r>
        <w:rPr>
          <w:rFonts w:hint="eastAsia" w:ascii="宋体" w:hAnsi="宋体" w:cs="宋体"/>
          <w:lang w:val="zh-CN"/>
        </w:rPr>
        <w:t>号）的规定提供《中小企业声明函》（格式见附件）（中小企业划型标准详见《关于印发中小企业划型标准规定的通知》工信部联企业〔</w:t>
      </w:r>
      <w:r>
        <w:rPr>
          <w:rFonts w:ascii="宋体" w:hAnsi="宋体" w:cs="宋体"/>
          <w:lang w:val="zh-CN"/>
        </w:rPr>
        <w:t>2011</w:t>
      </w:r>
      <w:r>
        <w:rPr>
          <w:rFonts w:hint="eastAsia" w:ascii="宋体" w:hAnsi="宋体" w:cs="宋体"/>
          <w:lang w:val="zh-CN"/>
        </w:rPr>
        <w:t>〕</w:t>
      </w:r>
      <w:r>
        <w:rPr>
          <w:rFonts w:ascii="宋体" w:hAnsi="宋体" w:cs="宋体"/>
          <w:lang w:val="zh-CN"/>
        </w:rPr>
        <w:t>300</w:t>
      </w:r>
      <w:r>
        <w:rPr>
          <w:rFonts w:hint="eastAsia" w:ascii="宋体" w:hAnsi="宋体" w:cs="宋体"/>
          <w:lang w:val="zh-CN"/>
        </w:rPr>
        <w:t>号）；投标供应商如为“监狱企业”，必须提供由省级以上监狱管理局、戒毒管理局（含新疆生产建设兵团）出具的属于监狱企业的证明文件复印件；投标供应</w:t>
      </w:r>
      <w:r>
        <w:rPr>
          <w:rFonts w:hint="eastAsia" w:ascii="宋体" w:hAnsi="宋体" w:cs="宋体"/>
        </w:rPr>
        <w:t>商如为</w:t>
      </w:r>
      <w:r>
        <w:rPr>
          <w:rFonts w:hint="eastAsia" w:ascii="宋体" w:hAnsi="宋体" w:cs="宋体"/>
          <w:lang w:val="zh-CN"/>
        </w:rPr>
        <w:t>残疾人福利性单位，应当按照《财政部、民政部、中国残疾人联合会关于促进残疾人就业政府采购政策的通知》（财库〔</w:t>
      </w:r>
      <w:r>
        <w:rPr>
          <w:rFonts w:ascii="宋体" w:hAnsi="宋体" w:cs="宋体"/>
          <w:lang w:val="zh-CN"/>
        </w:rPr>
        <w:t>2017</w:t>
      </w:r>
      <w:r>
        <w:rPr>
          <w:rFonts w:hint="eastAsia" w:ascii="宋体" w:hAnsi="宋体" w:cs="宋体"/>
          <w:lang w:val="zh-CN"/>
        </w:rPr>
        <w:t>〕</w:t>
      </w:r>
      <w:r>
        <w:rPr>
          <w:rFonts w:ascii="宋体" w:hAnsi="宋体" w:cs="宋体"/>
          <w:lang w:val="zh-CN"/>
        </w:rPr>
        <w:t>141</w:t>
      </w:r>
      <w:r>
        <w:rPr>
          <w:rFonts w:hint="eastAsia" w:ascii="宋体" w:hAnsi="宋体" w:cs="宋体"/>
          <w:lang w:val="zh-CN"/>
        </w:rPr>
        <w:t>号）的规定提供《残疾人福利性单位声明函》（格式见附件）。如未按要求提供有效</w:t>
      </w:r>
      <w:r>
        <w:rPr>
          <w:rFonts w:hint="eastAsia" w:ascii="宋体" w:hAnsi="宋体" w:cs="宋体"/>
        </w:rPr>
        <w:t>声明函或证明资料</w:t>
      </w:r>
      <w:r>
        <w:rPr>
          <w:rFonts w:hint="eastAsia" w:ascii="宋体" w:hAnsi="宋体" w:cs="宋体"/>
          <w:lang w:val="zh-CN"/>
        </w:rPr>
        <w:t>，不得享受价格扣除。投标供应商对所报相关数据的真实性负责，普信国际工程咨询有限公司有权将相关内容进行公示；</w:t>
      </w:r>
    </w:p>
    <w:p>
      <w:pPr>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）投标供应商应当根据“采购需求”的内容在上表中详细填写，包含但不限于以上内容，请各投标供应商自行补充完善；</w:t>
      </w:r>
    </w:p>
    <w:p>
      <w:pPr>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）表格不够可自行延长；</w:t>
      </w:r>
    </w:p>
    <w:p>
      <w:pPr>
        <w:spacing w:line="360" w:lineRule="auto"/>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）所投产品属于节能产品政府采购品目清单、环境标志产品政府采购品目清单中的节能产品、环境标志产品，应当提供《市场监管总局关于发布参与实施政府采购节能产品、环境标志产品认证机构名录的公告》（</w:t>
      </w:r>
      <w:r>
        <w:rPr>
          <w:rFonts w:ascii="宋体" w:hAnsi="宋体" w:cs="宋体"/>
        </w:rPr>
        <w:t>2019</w:t>
      </w:r>
      <w:r>
        <w:rPr>
          <w:rFonts w:hint="eastAsia" w:ascii="宋体" w:hAnsi="宋体" w:cs="宋体"/>
        </w:rPr>
        <w:t>年第</w:t>
      </w:r>
      <w:r>
        <w:rPr>
          <w:rFonts w:ascii="宋体" w:hAnsi="宋体" w:cs="宋体"/>
        </w:rPr>
        <w:t>16</w:t>
      </w:r>
      <w:r>
        <w:rPr>
          <w:rFonts w:hint="eastAsia" w:ascii="宋体" w:hAnsi="宋体" w:cs="宋体"/>
        </w:rPr>
        <w:t>号）中确认发布的参与实施政府采购节能产品、环境标志产品认证机构名录中的认证机构出具的有效的节能产品认证证书、环境标志产品认证证书复印件，评审中分别按照强制采购或优先采购政策实施采购；</w:t>
      </w:r>
    </w:p>
    <w:p>
      <w:pPr>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）投标供应商报价时应充分考虑服务期内所有可能影响到报价的因素，一旦投标结束最终中标，总价将包定，不予调整。如发生漏、缺、少项，都将被认为是中标供应商的报价让利行为，损失自负；</w:t>
      </w:r>
    </w:p>
    <w:p>
      <w:pPr>
        <w:spacing w:line="360" w:lineRule="auto"/>
        <w:ind w:firstLine="420" w:firstLineChars="200"/>
        <w:rPr>
          <w:rFonts w:ascii="宋体"/>
          <w:sz w:val="24"/>
          <w:szCs w:val="24"/>
        </w:rPr>
      </w:pPr>
      <w:r>
        <w:rPr>
          <w:rFonts w:hint="eastAsia" w:ascii="宋体" w:hAnsi="宋体" w:cs="宋体"/>
        </w:rPr>
        <w:t>（</w:t>
      </w:r>
      <w:r>
        <w:rPr>
          <w:rFonts w:ascii="宋体" w:hAnsi="宋体" w:cs="宋体"/>
        </w:rPr>
        <w:t>6</w:t>
      </w:r>
      <w:r>
        <w:rPr>
          <w:rFonts w:hint="eastAsia" w:ascii="宋体" w:hAnsi="宋体" w:cs="宋体"/>
        </w:rPr>
        <w:t>）投标供应商报价应包括采购人在第三章“采购需求”中所有需求。</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投标供应商（盖章）：</w:t>
      </w:r>
    </w:p>
    <w:p>
      <w:pPr>
        <w:spacing w:line="360" w:lineRule="auto"/>
        <w:ind w:firstLine="480" w:firstLineChars="200"/>
        <w:rPr>
          <w:rFonts w:ascii="宋体" w:hAnsi="宋体"/>
          <w:bCs/>
          <w:sz w:val="24"/>
        </w:rPr>
      </w:pPr>
      <w:r>
        <w:rPr>
          <w:rFonts w:hint="eastAsia" w:ascii="宋体" w:hAnsi="宋体"/>
          <w:bCs/>
          <w:sz w:val="24"/>
        </w:rPr>
        <w:t>法定代表人或授权代表签字或盖章：</w:t>
      </w:r>
    </w:p>
    <w:p>
      <w:pPr>
        <w:spacing w:line="360" w:lineRule="auto"/>
        <w:ind w:firstLine="480" w:firstLineChars="200"/>
        <w:rPr>
          <w:rFonts w:ascii="宋体" w:hAnsi="宋体"/>
          <w:bCs/>
          <w:sz w:val="24"/>
        </w:rPr>
      </w:pPr>
      <w:r>
        <w:rPr>
          <w:rFonts w:hint="eastAsia" w:ascii="宋体" w:hAnsi="宋体"/>
          <w:bCs/>
          <w:sz w:val="24"/>
        </w:rPr>
        <w:t>日    期：</w:t>
      </w:r>
    </w:p>
    <w:p>
      <w:pPr>
        <w:spacing w:line="400" w:lineRule="exact"/>
        <w:jc w:val="center"/>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pageBreakBefore/>
        <w:spacing w:line="400" w:lineRule="exact"/>
        <w:jc w:val="center"/>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）员工工资福利及法定计提费用明细表</w:t>
      </w:r>
    </w:p>
    <w:tbl>
      <w:tblPr>
        <w:tblStyle w:val="57"/>
        <w:tblW w:w="97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91"/>
        <w:gridCol w:w="885"/>
        <w:gridCol w:w="1695"/>
        <w:gridCol w:w="1815"/>
        <w:gridCol w:w="12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17" w:type="dxa"/>
            <w:vAlign w:val="center"/>
          </w:tcPr>
          <w:p>
            <w:pPr>
              <w:jc w:val="center"/>
              <w:rPr>
                <w:rFonts w:ascii="黑体" w:hAnsi="宋体" w:eastAsia="黑体"/>
                <w:b/>
                <w:bCs/>
              </w:rPr>
            </w:pPr>
            <w:r>
              <w:rPr>
                <w:rFonts w:hint="eastAsia" w:ascii="黑体" w:hAnsi="宋体" w:eastAsia="黑体" w:cs="黑体"/>
                <w:b/>
                <w:bCs/>
              </w:rPr>
              <w:t>序号</w:t>
            </w:r>
          </w:p>
        </w:tc>
        <w:tc>
          <w:tcPr>
            <w:tcW w:w="2091" w:type="dxa"/>
            <w:vAlign w:val="center"/>
          </w:tcPr>
          <w:p>
            <w:pPr>
              <w:jc w:val="center"/>
              <w:rPr>
                <w:rFonts w:ascii="黑体" w:hAnsi="宋体" w:eastAsia="黑体"/>
                <w:b/>
                <w:bCs/>
              </w:rPr>
            </w:pPr>
            <w:r>
              <w:rPr>
                <w:rFonts w:hint="eastAsia" w:ascii="黑体" w:hAnsi="宋体" w:eastAsia="黑体" w:cs="黑体"/>
                <w:b/>
                <w:bCs/>
              </w:rPr>
              <w:t>项目名称</w:t>
            </w:r>
          </w:p>
        </w:tc>
        <w:tc>
          <w:tcPr>
            <w:tcW w:w="885" w:type="dxa"/>
            <w:vAlign w:val="center"/>
          </w:tcPr>
          <w:p>
            <w:pPr>
              <w:jc w:val="center"/>
              <w:rPr>
                <w:rFonts w:ascii="黑体" w:hAnsi="宋体" w:eastAsia="黑体"/>
                <w:b/>
                <w:bCs/>
              </w:rPr>
            </w:pPr>
            <w:r>
              <w:rPr>
                <w:rFonts w:hint="eastAsia" w:ascii="黑体" w:hAnsi="宋体" w:eastAsia="黑体" w:cs="黑体"/>
                <w:b/>
                <w:bCs/>
              </w:rPr>
              <w:t>人数配置</w:t>
            </w:r>
          </w:p>
        </w:tc>
        <w:tc>
          <w:tcPr>
            <w:tcW w:w="1695" w:type="dxa"/>
            <w:vAlign w:val="center"/>
          </w:tcPr>
          <w:p>
            <w:pPr>
              <w:jc w:val="center"/>
              <w:rPr>
                <w:rFonts w:ascii="黑体" w:hAnsi="宋体" w:eastAsia="黑体"/>
                <w:b/>
                <w:bCs/>
              </w:rPr>
            </w:pPr>
            <w:r>
              <w:rPr>
                <w:rFonts w:hint="eastAsia" w:ascii="黑体" w:hAnsi="宋体" w:eastAsia="黑体" w:cs="黑体"/>
                <w:b/>
                <w:bCs/>
              </w:rPr>
              <w:t>人员费用标准（元</w:t>
            </w:r>
            <w:r>
              <w:rPr>
                <w:rFonts w:ascii="黑体" w:hAnsi="宋体" w:eastAsia="黑体" w:cs="黑体"/>
                <w:b/>
                <w:bCs/>
              </w:rPr>
              <w:t>/</w:t>
            </w:r>
            <w:r>
              <w:rPr>
                <w:rFonts w:hint="eastAsia" w:ascii="黑体" w:hAnsi="宋体" w:eastAsia="黑体" w:cs="黑体"/>
                <w:b/>
                <w:bCs/>
              </w:rPr>
              <w:t>月）</w:t>
            </w:r>
          </w:p>
        </w:tc>
        <w:tc>
          <w:tcPr>
            <w:tcW w:w="181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月）</w:t>
            </w:r>
          </w:p>
        </w:tc>
        <w:tc>
          <w:tcPr>
            <w:tcW w:w="127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年）</w:t>
            </w:r>
          </w:p>
        </w:tc>
        <w:tc>
          <w:tcPr>
            <w:tcW w:w="1110" w:type="dxa"/>
            <w:vAlign w:val="center"/>
          </w:tcPr>
          <w:p>
            <w:pPr>
              <w:jc w:val="center"/>
              <w:rPr>
                <w:rFonts w:ascii="黑体" w:hAnsi="宋体" w:eastAsia="黑体"/>
                <w:b/>
                <w:bCs/>
              </w:rPr>
            </w:pPr>
            <w:r>
              <w:rPr>
                <w:rFonts w:hint="eastAsia" w:ascii="黑体" w:hAnsi="宋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7" w:type="dxa"/>
            <w:vAlign w:val="center"/>
          </w:tcPr>
          <w:p>
            <w:pPr>
              <w:jc w:val="center"/>
              <w:rPr>
                <w:rFonts w:hAnsi="宋体"/>
                <w:b/>
                <w:bCs/>
              </w:rPr>
            </w:pPr>
            <w:r>
              <w:rPr>
                <w:rFonts w:hAnsi="宋体"/>
                <w:b/>
                <w:bCs/>
              </w:rPr>
              <w:t>1</w:t>
            </w:r>
          </w:p>
        </w:tc>
        <w:tc>
          <w:tcPr>
            <w:tcW w:w="2091" w:type="dxa"/>
            <w:vAlign w:val="center"/>
          </w:tcPr>
          <w:p>
            <w:pPr>
              <w:jc w:val="center"/>
              <w:rPr>
                <w:rFonts w:hAnsi="宋体"/>
                <w:b/>
                <w:bCs/>
              </w:rPr>
            </w:pPr>
            <w:r>
              <w:rPr>
                <w:rFonts w:hint="eastAsia" w:hAnsi="宋体" w:cs="宋体"/>
                <w:b/>
                <w:bCs/>
              </w:rPr>
              <w:t>员工工资及福利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项目负责人</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cs="宋体"/>
                <w:color w:val="000000"/>
                <w:kern w:val="0"/>
                <w:szCs w:val="28"/>
              </w:rPr>
              <w:t>垃圾分类指导员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int="eastAsia" w:hAnsi="宋体" w:eastAsia="宋体" w:cs="宋体"/>
                <w:lang w:eastAsia="zh-CN"/>
              </w:rPr>
            </w:pPr>
            <w:r>
              <w:rPr>
                <w:rFonts w:hint="eastAsia" w:hAnsi="宋体" w:cs="宋体"/>
                <w:lang w:eastAsia="zh-CN"/>
              </w:rPr>
              <w:t>（</w:t>
            </w:r>
            <w:r>
              <w:rPr>
                <w:rFonts w:hint="eastAsia" w:hAnsi="宋体" w:cs="宋体"/>
                <w:lang w:val="en-US" w:eastAsia="zh-CN"/>
              </w:rPr>
              <w:t>3</w:t>
            </w:r>
            <w:r>
              <w:rPr>
                <w:rFonts w:hint="eastAsia" w:hAnsi="宋体" w:cs="宋体"/>
                <w:lang w:eastAsia="zh-CN"/>
              </w:rPr>
              <w:t>）</w:t>
            </w:r>
          </w:p>
        </w:tc>
        <w:tc>
          <w:tcPr>
            <w:tcW w:w="2091" w:type="dxa"/>
            <w:vAlign w:val="center"/>
          </w:tcPr>
          <w:p>
            <w:pPr>
              <w:jc w:val="center"/>
              <w:rPr>
                <w:rFonts w:hint="default" w:hAnsi="宋体" w:eastAsia="宋体" w:cs="宋体"/>
                <w:lang w:val="en-US" w:eastAsia="zh-CN"/>
              </w:rPr>
            </w:pPr>
            <w:r>
              <w:rPr>
                <w:rFonts w:hint="eastAsia" w:cs="宋体"/>
                <w:color w:val="000000"/>
                <w:kern w:val="0"/>
                <w:szCs w:val="28"/>
              </w:rPr>
              <w:t>垃圾分类巡检员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int="eastAsia" w:hAnsi="宋体" w:eastAsia="宋体" w:cs="宋体"/>
                <w:lang w:eastAsia="zh-CN"/>
              </w:rPr>
            </w:pPr>
            <w:r>
              <w:rPr>
                <w:rFonts w:hint="eastAsia" w:hAnsi="宋体" w:cs="宋体"/>
                <w:lang w:eastAsia="zh-CN"/>
              </w:rPr>
              <w:t>（</w:t>
            </w:r>
            <w:r>
              <w:rPr>
                <w:rFonts w:hint="eastAsia" w:hAnsi="宋体" w:cs="宋体"/>
                <w:lang w:val="en-US" w:eastAsia="zh-CN"/>
              </w:rPr>
              <w:t>4</w:t>
            </w:r>
            <w:r>
              <w:rPr>
                <w:rFonts w:hint="eastAsia" w:hAnsi="宋体" w:cs="宋体"/>
                <w:lang w:eastAsia="zh-CN"/>
              </w:rPr>
              <w:t>）</w:t>
            </w:r>
          </w:p>
        </w:tc>
        <w:tc>
          <w:tcPr>
            <w:tcW w:w="2091" w:type="dxa"/>
            <w:vAlign w:val="center"/>
          </w:tcPr>
          <w:p>
            <w:pPr>
              <w:jc w:val="center"/>
              <w:rPr>
                <w:rFonts w:hint="eastAsia" w:hAnsi="宋体" w:cs="宋体"/>
                <w:lang w:val="en-US" w:eastAsia="zh-CN"/>
              </w:rPr>
            </w:pPr>
            <w:r>
              <w:rPr>
                <w:rFonts w:hint="eastAsia" w:cs="宋体"/>
                <w:color w:val="000000"/>
                <w:kern w:val="0"/>
                <w:szCs w:val="28"/>
              </w:rPr>
              <w:t>垃圾分类</w:t>
            </w:r>
            <w:r>
              <w:rPr>
                <w:rFonts w:hint="eastAsia" w:cs="宋体"/>
                <w:color w:val="000000"/>
                <w:kern w:val="0"/>
                <w:szCs w:val="28"/>
                <w:lang w:val="en-US" w:eastAsia="zh-CN"/>
              </w:rPr>
              <w:t>洗桶</w:t>
            </w:r>
            <w:r>
              <w:rPr>
                <w:rFonts w:hint="eastAsia" w:cs="宋体"/>
                <w:color w:val="000000"/>
                <w:kern w:val="0"/>
                <w:szCs w:val="28"/>
              </w:rPr>
              <w:t>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5</w:t>
            </w:r>
            <w:r>
              <w:rPr>
                <w:rFonts w:hint="eastAsia" w:hAnsi="宋体" w:cs="宋体"/>
              </w:rPr>
              <w:t>）</w:t>
            </w:r>
          </w:p>
        </w:tc>
        <w:tc>
          <w:tcPr>
            <w:tcW w:w="2091" w:type="dxa"/>
            <w:vAlign w:val="center"/>
          </w:tcPr>
          <w:p>
            <w:pPr>
              <w:jc w:val="center"/>
              <w:rPr>
                <w:rFonts w:hAnsi="宋体"/>
              </w:rPr>
            </w:pPr>
            <w:r>
              <w:rPr>
                <w:rFonts w:hint="eastAsia" w:hAnsi="宋体" w:cs="宋体"/>
              </w:rPr>
              <w:t>法定节假日加班工资</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6</w:t>
            </w:r>
            <w:r>
              <w:rPr>
                <w:rFonts w:hint="eastAsia" w:hAnsi="宋体" w:cs="宋体"/>
              </w:rPr>
              <w:t>）</w:t>
            </w:r>
          </w:p>
        </w:tc>
        <w:tc>
          <w:tcPr>
            <w:tcW w:w="2091" w:type="dxa"/>
            <w:vAlign w:val="center"/>
          </w:tcPr>
          <w:p>
            <w:pPr>
              <w:jc w:val="center"/>
              <w:rPr>
                <w:rFonts w:hAnsi="宋体"/>
              </w:rPr>
            </w:pPr>
            <w:r>
              <w:rPr>
                <w:rFonts w:hint="eastAsia" w:hAnsi="宋体" w:cs="宋体"/>
              </w:rPr>
              <w:t>员工人身意外保险费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按人员配置总数</w:t>
            </w:r>
            <w:r>
              <w:rPr>
                <w:rFonts w:hint="eastAsia" w:hAnsi="宋体" w:cs="宋体"/>
                <w:sz w:val="18"/>
                <w:szCs w:val="21"/>
                <w:lang w:val="en-US" w:eastAsia="zh-CN"/>
              </w:rPr>
              <w:t>32人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7</w:t>
            </w:r>
            <w:r>
              <w:rPr>
                <w:rFonts w:hint="eastAsia" w:hAnsi="宋体" w:cs="宋体"/>
              </w:rPr>
              <w:t>）</w:t>
            </w:r>
          </w:p>
        </w:tc>
        <w:tc>
          <w:tcPr>
            <w:tcW w:w="2091" w:type="dxa"/>
            <w:vAlign w:val="center"/>
          </w:tcPr>
          <w:p>
            <w:pPr>
              <w:jc w:val="center"/>
              <w:rPr>
                <w:rFonts w:hAnsi="宋体"/>
              </w:rPr>
            </w:pPr>
            <w:r>
              <w:rPr>
                <w:rFonts w:hint="eastAsia" w:hAnsi="宋体" w:cs="宋体"/>
              </w:rPr>
              <w:t>高温费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8</w:t>
            </w:r>
            <w:r>
              <w:rPr>
                <w:rFonts w:hint="eastAsia" w:hAnsi="宋体" w:cs="宋体"/>
              </w:rPr>
              <w:t>）</w:t>
            </w:r>
          </w:p>
        </w:tc>
        <w:tc>
          <w:tcPr>
            <w:tcW w:w="2091" w:type="dxa"/>
            <w:vAlign w:val="center"/>
          </w:tcPr>
          <w:p>
            <w:pPr>
              <w:jc w:val="center"/>
              <w:rPr>
                <w:rFonts w:hAnsi="宋体"/>
              </w:rPr>
            </w:pPr>
            <w:r>
              <w:rPr>
                <w:rFonts w:hint="eastAsia" w:hAnsi="宋体" w:cs="宋体"/>
              </w:rPr>
              <w:t>其他员工福利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17" w:type="dxa"/>
            <w:vAlign w:val="center"/>
          </w:tcPr>
          <w:p>
            <w:pPr>
              <w:jc w:val="center"/>
              <w:rPr>
                <w:rFonts w:hAnsi="宋体"/>
                <w:b/>
                <w:bCs/>
              </w:rPr>
            </w:pPr>
            <w:r>
              <w:rPr>
                <w:rFonts w:hAnsi="宋体"/>
                <w:b/>
                <w:bCs/>
              </w:rPr>
              <w:t>2</w:t>
            </w:r>
          </w:p>
        </w:tc>
        <w:tc>
          <w:tcPr>
            <w:tcW w:w="2091" w:type="dxa"/>
            <w:vAlign w:val="center"/>
          </w:tcPr>
          <w:p>
            <w:pPr>
              <w:jc w:val="center"/>
              <w:rPr>
                <w:rFonts w:hAnsi="宋体"/>
                <w:b/>
                <w:bCs/>
              </w:rPr>
            </w:pPr>
            <w:r>
              <w:rPr>
                <w:rFonts w:hint="eastAsia" w:hAnsi="宋体" w:cs="宋体"/>
                <w:b/>
                <w:bCs/>
              </w:rPr>
              <w:t>法定计提费用</w:t>
            </w:r>
          </w:p>
        </w:tc>
        <w:tc>
          <w:tcPr>
            <w:tcW w:w="885" w:type="dxa"/>
            <w:vAlign w:val="center"/>
          </w:tcPr>
          <w:p>
            <w:pPr>
              <w:jc w:val="center"/>
              <w:rPr>
                <w:rFonts w:hAnsi="宋体"/>
                <w:b/>
                <w:bCs/>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养老保险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32人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hAnsi="宋体" w:cs="宋体"/>
              </w:rPr>
              <w:t>医疗统筹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32人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7" w:type="dxa"/>
            <w:vAlign w:val="center"/>
          </w:tcPr>
          <w:p>
            <w:pPr>
              <w:jc w:val="center"/>
              <w:rPr>
                <w:rFonts w:hAnsi="宋体"/>
              </w:rPr>
            </w:pPr>
            <w:r>
              <w:rPr>
                <w:rFonts w:hint="eastAsia" w:hAnsi="宋体" w:cs="宋体"/>
              </w:rPr>
              <w:t>（</w:t>
            </w:r>
            <w:r>
              <w:rPr>
                <w:rFonts w:hAnsi="宋体"/>
              </w:rPr>
              <w:t>3</w:t>
            </w:r>
            <w:r>
              <w:rPr>
                <w:rFonts w:hint="eastAsia" w:hAnsi="宋体" w:cs="宋体"/>
              </w:rPr>
              <w:t>）</w:t>
            </w:r>
          </w:p>
        </w:tc>
        <w:tc>
          <w:tcPr>
            <w:tcW w:w="2091" w:type="dxa"/>
            <w:vAlign w:val="center"/>
          </w:tcPr>
          <w:p>
            <w:pPr>
              <w:jc w:val="center"/>
              <w:rPr>
                <w:rFonts w:hAnsi="宋体"/>
              </w:rPr>
            </w:pPr>
            <w:r>
              <w:rPr>
                <w:rFonts w:hint="eastAsia" w:hAnsi="宋体" w:cs="宋体"/>
              </w:rPr>
              <w:t>失业</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32人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7" w:type="dxa"/>
            <w:vAlign w:val="center"/>
          </w:tcPr>
          <w:p>
            <w:pPr>
              <w:jc w:val="center"/>
              <w:rPr>
                <w:rFonts w:hAnsi="宋体"/>
              </w:rPr>
            </w:pPr>
            <w:r>
              <w:rPr>
                <w:rFonts w:hint="eastAsia" w:hAnsi="宋体" w:cs="宋体"/>
              </w:rPr>
              <w:t>（</w:t>
            </w:r>
            <w:r>
              <w:rPr>
                <w:rFonts w:hAnsi="宋体"/>
              </w:rPr>
              <w:t>4</w:t>
            </w:r>
            <w:r>
              <w:rPr>
                <w:rFonts w:hint="eastAsia" w:hAnsi="宋体" w:cs="宋体"/>
              </w:rPr>
              <w:t>）</w:t>
            </w:r>
          </w:p>
        </w:tc>
        <w:tc>
          <w:tcPr>
            <w:tcW w:w="2091" w:type="dxa"/>
            <w:vAlign w:val="center"/>
          </w:tcPr>
          <w:p>
            <w:pPr>
              <w:jc w:val="center"/>
              <w:rPr>
                <w:rFonts w:hAnsi="宋体"/>
              </w:rPr>
            </w:pPr>
            <w:r>
              <w:rPr>
                <w:rFonts w:hint="eastAsia" w:hAnsi="宋体" w:cs="宋体"/>
              </w:rPr>
              <w:t>工伤</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32人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7" w:type="dxa"/>
            <w:vAlign w:val="center"/>
          </w:tcPr>
          <w:p>
            <w:pPr>
              <w:jc w:val="center"/>
              <w:rPr>
                <w:rFonts w:hAnsi="宋体"/>
              </w:rPr>
            </w:pPr>
            <w:r>
              <w:rPr>
                <w:rFonts w:hint="eastAsia" w:hAnsi="宋体" w:cs="宋体"/>
              </w:rPr>
              <w:t>（</w:t>
            </w:r>
            <w:r>
              <w:rPr>
                <w:rFonts w:hAnsi="宋体"/>
              </w:rPr>
              <w:t>5</w:t>
            </w:r>
            <w:r>
              <w:rPr>
                <w:rFonts w:hint="eastAsia" w:hAnsi="宋体" w:cs="宋体"/>
              </w:rPr>
              <w:t>）</w:t>
            </w:r>
          </w:p>
        </w:tc>
        <w:tc>
          <w:tcPr>
            <w:tcW w:w="2091" w:type="dxa"/>
            <w:vAlign w:val="center"/>
          </w:tcPr>
          <w:p>
            <w:pPr>
              <w:jc w:val="center"/>
              <w:rPr>
                <w:rFonts w:hAnsi="宋体"/>
              </w:rPr>
            </w:pPr>
            <w:r>
              <w:rPr>
                <w:rFonts w:hint="eastAsia" w:hAnsi="宋体" w:cs="宋体"/>
              </w:rPr>
              <w:t>生育</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32人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7" w:type="dxa"/>
            <w:vAlign w:val="center"/>
          </w:tcPr>
          <w:p>
            <w:pPr>
              <w:jc w:val="center"/>
              <w:rPr>
                <w:rFonts w:hAnsi="宋体"/>
              </w:rPr>
            </w:pPr>
            <w:r>
              <w:rPr>
                <w:rFonts w:hint="eastAsia" w:hAnsi="宋体" w:cs="宋体"/>
              </w:rPr>
              <w:t>（</w:t>
            </w:r>
            <w:r>
              <w:rPr>
                <w:rFonts w:hAnsi="宋体"/>
              </w:rPr>
              <w:t>6</w:t>
            </w:r>
            <w:r>
              <w:rPr>
                <w:rFonts w:hint="eastAsia" w:hAnsi="宋体" w:cs="宋体"/>
              </w:rPr>
              <w:t>）</w:t>
            </w:r>
          </w:p>
        </w:tc>
        <w:tc>
          <w:tcPr>
            <w:tcW w:w="2091" w:type="dxa"/>
            <w:vAlign w:val="center"/>
          </w:tcPr>
          <w:p>
            <w:pPr>
              <w:jc w:val="center"/>
              <w:rPr>
                <w:rFonts w:hAnsi="宋体"/>
              </w:rPr>
            </w:pPr>
            <w:r>
              <w:rPr>
                <w:rFonts w:hint="eastAsia" w:hAnsi="宋体" w:cs="宋体"/>
              </w:rPr>
              <w:t>其他法定计提费用</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08" w:type="dxa"/>
            <w:gridSpan w:val="2"/>
            <w:vAlign w:val="center"/>
          </w:tcPr>
          <w:p>
            <w:pPr>
              <w:jc w:val="center"/>
              <w:rPr>
                <w:rFonts w:hAnsi="宋体"/>
              </w:rPr>
            </w:pPr>
            <w:r>
              <w:rPr>
                <w:rFonts w:hint="eastAsia" w:hAnsi="宋体" w:cs="宋体"/>
              </w:rPr>
              <w:t>合计：</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bl>
    <w:p>
      <w:pPr>
        <w:spacing w:line="360" w:lineRule="auto"/>
        <w:rPr>
          <w:rFonts w:ascii="黑体" w:eastAsia="黑体"/>
          <w:sz w:val="24"/>
          <w:szCs w:val="24"/>
        </w:rPr>
      </w:pPr>
    </w:p>
    <w:p>
      <w:pPr>
        <w:spacing w:line="400" w:lineRule="exact"/>
        <w:ind w:firstLine="422" w:firstLineChars="200"/>
        <w:rPr>
          <w:rFonts w:hint="eastAsia" w:ascii="Times New Roman" w:hAnsi="宋体" w:eastAsia="宋体" w:cs="宋体"/>
          <w:b/>
          <w:bCs/>
        </w:rPr>
      </w:pPr>
      <w:r>
        <w:rPr>
          <w:rFonts w:hint="eastAsia" w:ascii="Times New Roman" w:hAnsi="宋体" w:eastAsia="宋体" w:cs="宋体"/>
          <w:b/>
          <w:bCs/>
        </w:rPr>
        <w:t>注：1、以上人员费用包括工资、社保、福利费、法定节假日加班费、高温费等内容，符合国家、省、市相关政策规定（表中已列出的法定计提费用必须按照本项目人员配置数计提和填写；投标供应商不得将法定计提费用通过“先交后返”等方式进行减免或扣减）；</w:t>
      </w:r>
    </w:p>
    <w:p>
      <w:pPr>
        <w:spacing w:line="400" w:lineRule="exact"/>
        <w:ind w:firstLine="422" w:firstLineChars="200"/>
        <w:rPr>
          <w:rFonts w:hint="eastAsia" w:ascii="黑体" w:hAnsi="宋体" w:eastAsia="黑体" w:cs="Times New Roman"/>
          <w:bCs/>
          <w:sz w:val="36"/>
          <w:szCs w:val="36"/>
          <w:highlight w:val="none"/>
          <w:lang w:eastAsia="zh-CN"/>
        </w:rPr>
      </w:pPr>
      <w:r>
        <w:rPr>
          <w:rFonts w:hint="eastAsia" w:ascii="Times New Roman" w:hAnsi="宋体" w:eastAsia="宋体" w:cs="宋体"/>
          <w:b/>
          <w:bCs/>
        </w:rPr>
        <w:t>　　2、上述报价表由投标单位参照，不限于此，可根据采购需求自行添加条目进行投报。</w:t>
      </w:r>
    </w:p>
    <w:p>
      <w:pPr>
        <w:jc w:val="center"/>
        <w:outlineLvl w:val="0"/>
        <w:rPr>
          <w:rFonts w:hint="eastAsia" w:ascii="黑体" w:hAnsi="宋体" w:eastAsia="黑体" w:cs="Times New Roman"/>
          <w:bCs/>
          <w:sz w:val="36"/>
          <w:szCs w:val="36"/>
          <w:highlight w:val="none"/>
        </w:rPr>
      </w:pPr>
      <w:r>
        <w:rPr>
          <w:rFonts w:hint="eastAsia" w:ascii="黑体" w:hAnsi="宋体" w:eastAsia="黑体" w:cs="Times New Roman"/>
          <w:bCs/>
          <w:sz w:val="36"/>
          <w:szCs w:val="36"/>
          <w:highlight w:val="none"/>
          <w:lang w:eastAsia="zh-CN"/>
        </w:rPr>
        <w:t>广益街道定时定点垃圾四分类市场化运营项目</w:t>
      </w:r>
      <w:r>
        <w:rPr>
          <w:rFonts w:hint="eastAsia" w:ascii="黑体" w:hAnsi="宋体" w:eastAsia="黑体" w:cs="Times New Roman"/>
          <w:bCs/>
          <w:sz w:val="36"/>
          <w:szCs w:val="36"/>
          <w:highlight w:val="none"/>
          <w:u w:val="single"/>
        </w:rPr>
        <w:t xml:space="preserve"> </w:t>
      </w:r>
      <w:r>
        <w:rPr>
          <w:rFonts w:hint="eastAsia" w:ascii="黑体" w:hAnsi="宋体" w:eastAsia="黑体" w:cs="Times New Roman"/>
          <w:bCs/>
          <w:sz w:val="36"/>
          <w:szCs w:val="36"/>
          <w:highlight w:val="none"/>
          <w:u w:val="single"/>
          <w:lang w:val="en-US" w:eastAsia="zh-CN"/>
        </w:rPr>
        <w:t xml:space="preserve">2 </w:t>
      </w:r>
      <w:r>
        <w:rPr>
          <w:rFonts w:hint="eastAsia" w:ascii="黑体" w:hAnsi="宋体" w:eastAsia="黑体" w:cs="Times New Roman"/>
          <w:bCs/>
          <w:sz w:val="36"/>
          <w:szCs w:val="36"/>
          <w:highlight w:val="none"/>
        </w:rPr>
        <w:t>标段</w:t>
      </w:r>
    </w:p>
    <w:p>
      <w:pPr>
        <w:jc w:val="center"/>
        <w:outlineLvl w:val="0"/>
        <w:rPr>
          <w:highlight w:val="none"/>
        </w:rPr>
      </w:pPr>
      <w:r>
        <w:rPr>
          <w:rFonts w:hint="eastAsia" w:ascii="黑体" w:hAnsi="宋体" w:eastAsia="黑体" w:cs="Times New Roman"/>
          <w:bCs/>
          <w:sz w:val="36"/>
          <w:szCs w:val="36"/>
          <w:highlight w:val="none"/>
        </w:rPr>
        <w:t>报价</w:t>
      </w:r>
      <w:r>
        <w:rPr>
          <w:rFonts w:hint="eastAsia" w:ascii="黑体" w:hAnsi="宋体" w:eastAsia="黑体"/>
          <w:bCs/>
          <w:sz w:val="36"/>
          <w:szCs w:val="36"/>
          <w:highlight w:val="none"/>
        </w:rPr>
        <w:t>明细表</w:t>
      </w:r>
    </w:p>
    <w:tbl>
      <w:tblPr>
        <w:tblStyle w:val="57"/>
        <w:tblW w:w="98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2037"/>
        <w:gridCol w:w="224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1" w:type="dxa"/>
            <w:vAlign w:val="center"/>
          </w:tcPr>
          <w:p>
            <w:pPr>
              <w:jc w:val="center"/>
              <w:rPr>
                <w:rFonts w:hAnsi="宋体"/>
                <w:b/>
                <w:bCs/>
              </w:rPr>
            </w:pPr>
            <w:r>
              <w:rPr>
                <w:rFonts w:hint="eastAsia" w:hAnsi="宋体" w:cs="宋体"/>
                <w:b/>
                <w:bCs/>
              </w:rPr>
              <w:t>序号</w:t>
            </w:r>
          </w:p>
        </w:tc>
        <w:tc>
          <w:tcPr>
            <w:tcW w:w="3260" w:type="dxa"/>
            <w:vAlign w:val="center"/>
          </w:tcPr>
          <w:p>
            <w:pPr>
              <w:jc w:val="center"/>
              <w:rPr>
                <w:rFonts w:hAnsi="宋体"/>
                <w:b/>
                <w:bCs/>
              </w:rPr>
            </w:pPr>
            <w:r>
              <w:rPr>
                <w:rFonts w:hint="eastAsia" w:hAnsi="宋体" w:cs="宋体"/>
                <w:b/>
                <w:bCs/>
              </w:rPr>
              <w:t>项目名称</w:t>
            </w:r>
          </w:p>
        </w:tc>
        <w:tc>
          <w:tcPr>
            <w:tcW w:w="2037"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月）</w:t>
            </w:r>
          </w:p>
        </w:tc>
        <w:tc>
          <w:tcPr>
            <w:tcW w:w="2245"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年）</w:t>
            </w:r>
          </w:p>
        </w:tc>
        <w:tc>
          <w:tcPr>
            <w:tcW w:w="1168" w:type="dxa"/>
            <w:vAlign w:val="center"/>
          </w:tcPr>
          <w:p>
            <w:pPr>
              <w:jc w:val="center"/>
              <w:rPr>
                <w:rFonts w:hAnsi="宋体"/>
                <w:b/>
                <w:bCs/>
              </w:rPr>
            </w:pPr>
            <w:r>
              <w:rPr>
                <w:rFonts w:hint="eastAsia"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1" w:type="dxa"/>
            <w:vAlign w:val="center"/>
          </w:tcPr>
          <w:p>
            <w:pPr>
              <w:jc w:val="center"/>
              <w:rPr>
                <w:rFonts w:hAnsi="宋体"/>
                <w:b/>
                <w:bCs/>
              </w:rPr>
            </w:pPr>
            <w:r>
              <w:rPr>
                <w:rFonts w:hAnsi="宋体"/>
                <w:b/>
                <w:bCs/>
              </w:rPr>
              <w:t>1</w:t>
            </w:r>
          </w:p>
        </w:tc>
        <w:tc>
          <w:tcPr>
            <w:tcW w:w="3260" w:type="dxa"/>
            <w:vAlign w:val="center"/>
          </w:tcPr>
          <w:p>
            <w:pPr>
              <w:jc w:val="left"/>
              <w:rPr>
                <w:rFonts w:hAnsi="宋体"/>
                <w:b/>
                <w:bCs/>
              </w:rPr>
            </w:pPr>
            <w:r>
              <w:rPr>
                <w:rFonts w:hint="eastAsia" w:hAnsi="宋体" w:cs="宋体"/>
                <w:b/>
                <w:bCs/>
              </w:rPr>
              <w:t>员工工资、福利、法定计提费用</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jc w:val="center"/>
              <w:rPr>
                <w:rFonts w:hAnsi="宋体"/>
              </w:rPr>
            </w:pPr>
            <w:r>
              <w:rPr>
                <w:rFonts w:hint="eastAsia" w:hAnsi="宋体" w:cs="宋体"/>
              </w:rPr>
              <w:t>参照表（</w:t>
            </w:r>
            <w:r>
              <w:rPr>
                <w:rFonts w:hAnsi="宋体"/>
              </w:rPr>
              <w:t>1</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01" w:type="dxa"/>
            <w:vAlign w:val="center"/>
          </w:tcPr>
          <w:p>
            <w:pPr>
              <w:jc w:val="center"/>
              <w:rPr>
                <w:rFonts w:hAnsi="宋体"/>
                <w:b/>
                <w:bCs/>
              </w:rPr>
            </w:pPr>
            <w:r>
              <w:rPr>
                <w:rFonts w:hAnsi="宋体"/>
                <w:b/>
                <w:bCs/>
              </w:rPr>
              <w:t>2</w:t>
            </w:r>
          </w:p>
        </w:tc>
        <w:tc>
          <w:tcPr>
            <w:tcW w:w="3260" w:type="dxa"/>
            <w:vAlign w:val="center"/>
          </w:tcPr>
          <w:p>
            <w:pPr>
              <w:jc w:val="left"/>
              <w:rPr>
                <w:rFonts w:hAnsi="宋体"/>
                <w:b/>
                <w:bCs/>
              </w:rPr>
            </w:pPr>
            <w:r>
              <w:rPr>
                <w:rFonts w:hint="eastAsia" w:hAnsi="宋体" w:cs="宋体"/>
                <w:b/>
                <w:bCs/>
              </w:rPr>
              <w:t>行政办公费用</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1" w:type="dxa"/>
            <w:vAlign w:val="center"/>
          </w:tcPr>
          <w:p>
            <w:pPr>
              <w:jc w:val="center"/>
              <w:rPr>
                <w:rFonts w:hAnsi="宋体"/>
                <w:b/>
                <w:bCs/>
              </w:rPr>
            </w:pPr>
            <w:r>
              <w:rPr>
                <w:rFonts w:hAnsi="宋体"/>
                <w:b/>
                <w:bCs/>
              </w:rPr>
              <w:t>3</w:t>
            </w:r>
          </w:p>
        </w:tc>
        <w:tc>
          <w:tcPr>
            <w:tcW w:w="3260" w:type="dxa"/>
            <w:vAlign w:val="center"/>
          </w:tcPr>
          <w:p>
            <w:pPr>
              <w:jc w:val="left"/>
              <w:rPr>
                <w:rFonts w:hAnsi="宋体"/>
                <w:b/>
                <w:bCs/>
              </w:rPr>
            </w:pPr>
            <w:r>
              <w:rPr>
                <w:rFonts w:hint="eastAsia" w:hAnsi="宋体" w:cs="宋体"/>
                <w:b/>
                <w:bCs/>
              </w:rPr>
              <w:t>管理费</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vAlign w:val="center"/>
          </w:tcPr>
          <w:p>
            <w:pPr>
              <w:jc w:val="center"/>
              <w:rPr>
                <w:rFonts w:hAnsi="宋体"/>
                <w:b/>
                <w:bCs/>
              </w:rPr>
            </w:pPr>
            <w:r>
              <w:rPr>
                <w:rFonts w:hAnsi="宋体"/>
                <w:b/>
                <w:bCs/>
              </w:rPr>
              <w:t>4</w:t>
            </w:r>
          </w:p>
        </w:tc>
        <w:tc>
          <w:tcPr>
            <w:tcW w:w="3260" w:type="dxa"/>
            <w:vAlign w:val="center"/>
          </w:tcPr>
          <w:p>
            <w:pPr>
              <w:jc w:val="left"/>
              <w:rPr>
                <w:rFonts w:hAnsi="宋体"/>
                <w:b/>
                <w:bCs/>
              </w:rPr>
            </w:pPr>
            <w:r>
              <w:rPr>
                <w:rFonts w:hint="eastAsia" w:hAnsi="宋体" w:cs="宋体"/>
                <w:b/>
                <w:bCs/>
              </w:rPr>
              <w:t>公众责任险</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Align w:val="center"/>
          </w:tcPr>
          <w:p>
            <w:pPr>
              <w:jc w:val="center"/>
              <w:rPr>
                <w:rFonts w:hAnsi="宋体"/>
                <w:b/>
                <w:bCs/>
              </w:rPr>
            </w:pPr>
            <w:r>
              <w:rPr>
                <w:rFonts w:hAnsi="宋体"/>
                <w:b/>
                <w:bCs/>
              </w:rPr>
              <w:t>5</w:t>
            </w:r>
          </w:p>
        </w:tc>
        <w:tc>
          <w:tcPr>
            <w:tcW w:w="3260" w:type="dxa"/>
            <w:vAlign w:val="center"/>
          </w:tcPr>
          <w:p>
            <w:pPr>
              <w:jc w:val="left"/>
              <w:rPr>
                <w:rFonts w:hAnsi="宋体"/>
                <w:b/>
                <w:bCs/>
              </w:rPr>
            </w:pPr>
            <w:r>
              <w:rPr>
                <w:rFonts w:hint="eastAsia" w:hAnsi="宋体" w:cs="宋体"/>
                <w:b/>
                <w:bCs/>
              </w:rPr>
              <w:t>合理利润</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vAlign w:val="center"/>
          </w:tcPr>
          <w:p>
            <w:pPr>
              <w:jc w:val="center"/>
              <w:rPr>
                <w:rFonts w:hAnsi="宋体"/>
                <w:b/>
                <w:bCs/>
              </w:rPr>
            </w:pPr>
            <w:r>
              <w:rPr>
                <w:rFonts w:hAnsi="宋体"/>
                <w:b/>
                <w:bCs/>
              </w:rPr>
              <w:t>6</w:t>
            </w:r>
          </w:p>
        </w:tc>
        <w:tc>
          <w:tcPr>
            <w:tcW w:w="3260" w:type="dxa"/>
            <w:vAlign w:val="center"/>
          </w:tcPr>
          <w:p>
            <w:pPr>
              <w:jc w:val="left"/>
              <w:rPr>
                <w:rFonts w:hAnsi="宋体"/>
                <w:b/>
                <w:bCs/>
              </w:rPr>
            </w:pPr>
            <w:r>
              <w:rPr>
                <w:rFonts w:hint="eastAsia" w:hAnsi="宋体" w:cs="宋体"/>
                <w:b/>
                <w:bCs/>
              </w:rPr>
              <w:t>税金</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1" w:type="dxa"/>
            <w:vAlign w:val="center"/>
          </w:tcPr>
          <w:p>
            <w:pPr>
              <w:jc w:val="center"/>
              <w:rPr>
                <w:rFonts w:hAnsi="宋体"/>
                <w:b/>
                <w:bCs/>
              </w:rPr>
            </w:pPr>
            <w:r>
              <w:rPr>
                <w:rFonts w:hAnsi="宋体"/>
                <w:b/>
                <w:bCs/>
              </w:rPr>
              <w:t>7</w:t>
            </w:r>
          </w:p>
        </w:tc>
        <w:tc>
          <w:tcPr>
            <w:tcW w:w="3260" w:type="dxa"/>
            <w:vAlign w:val="center"/>
          </w:tcPr>
          <w:p>
            <w:pPr>
              <w:jc w:val="left"/>
              <w:rPr>
                <w:rFonts w:hAnsi="宋体"/>
                <w:b/>
                <w:bCs/>
              </w:rPr>
            </w:pPr>
            <w:r>
              <w:rPr>
                <w:rFonts w:hint="eastAsia" w:hAnsi="宋体" w:cs="宋体"/>
                <w:b/>
                <w:bCs/>
              </w:rPr>
              <w:t>其他支出</w:t>
            </w:r>
          </w:p>
        </w:tc>
        <w:tc>
          <w:tcPr>
            <w:tcW w:w="2037" w:type="dxa"/>
            <w:vAlign w:val="center"/>
          </w:tcPr>
          <w:p>
            <w:pPr>
              <w:jc w:val="center"/>
              <w:rPr>
                <w:rFonts w:hAnsi="宋体"/>
              </w:rPr>
            </w:pPr>
          </w:p>
        </w:tc>
        <w:tc>
          <w:tcPr>
            <w:tcW w:w="2245" w:type="dxa"/>
            <w:vAlign w:val="center"/>
          </w:tcPr>
          <w:p>
            <w:pPr>
              <w:jc w:val="center"/>
              <w:rPr>
                <w:rFonts w:hAnsi="宋体"/>
              </w:rPr>
            </w:pP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eastAsia="宋体"/>
                <w:highlight w:val="none"/>
                <w:lang w:val="en-US" w:eastAsia="zh-CN"/>
              </w:rPr>
            </w:pPr>
            <w:r>
              <w:rPr>
                <w:rFonts w:hint="eastAsia" w:hAnsi="宋体" w:cs="宋体"/>
                <w:highlight w:val="none"/>
                <w:lang w:val="en-US" w:eastAsia="zh-CN"/>
              </w:rPr>
              <w:t>7.1</w:t>
            </w:r>
          </w:p>
        </w:tc>
        <w:tc>
          <w:tcPr>
            <w:tcW w:w="3260" w:type="dxa"/>
            <w:vAlign w:val="center"/>
          </w:tcPr>
          <w:p>
            <w:pPr>
              <w:jc w:val="center"/>
              <w:rPr>
                <w:rFonts w:hint="default" w:hAnsi="宋体" w:eastAsia="宋体"/>
                <w:highlight w:val="none"/>
                <w:lang w:val="en-US" w:eastAsia="zh-CN"/>
              </w:rPr>
            </w:pPr>
            <w:r>
              <w:rPr>
                <w:rFonts w:hint="eastAsia" w:hAnsi="宋体"/>
                <w:highlight w:val="none"/>
                <w:lang w:val="en-US" w:eastAsia="zh-CN"/>
              </w:rPr>
              <w:t>入户宣传人员费用</w:t>
            </w:r>
          </w:p>
        </w:tc>
        <w:tc>
          <w:tcPr>
            <w:tcW w:w="2037" w:type="dxa"/>
            <w:vAlign w:val="center"/>
          </w:tcPr>
          <w:p>
            <w:pPr>
              <w:jc w:val="center"/>
              <w:rPr>
                <w:rFonts w:hint="default" w:hAnsi="宋体" w:eastAsia="宋体"/>
                <w:highlight w:val="none"/>
                <w:lang w:val="en-US" w:eastAsia="zh-CN"/>
              </w:rPr>
            </w:pPr>
          </w:p>
        </w:tc>
        <w:tc>
          <w:tcPr>
            <w:tcW w:w="2245"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元/户*11620户=</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7.2</w:t>
            </w:r>
          </w:p>
        </w:tc>
        <w:tc>
          <w:tcPr>
            <w:tcW w:w="3260" w:type="dxa"/>
            <w:vAlign w:val="center"/>
          </w:tcPr>
          <w:p>
            <w:pPr>
              <w:jc w:val="center"/>
              <w:rPr>
                <w:rFonts w:hint="eastAsia" w:hAnsi="宋体"/>
                <w:highlight w:val="none"/>
                <w:lang w:val="en-US" w:eastAsia="zh-CN"/>
              </w:rPr>
            </w:pPr>
            <w:r>
              <w:rPr>
                <w:rFonts w:hint="eastAsia" w:hAnsi="宋体"/>
                <w:highlight w:val="none"/>
                <w:lang w:val="en-US" w:eastAsia="zh-CN"/>
              </w:rPr>
              <w:t>入户宣传物料费用</w:t>
            </w:r>
          </w:p>
        </w:tc>
        <w:tc>
          <w:tcPr>
            <w:tcW w:w="2037" w:type="dxa"/>
            <w:vAlign w:val="center"/>
          </w:tcPr>
          <w:p>
            <w:pPr>
              <w:jc w:val="center"/>
              <w:rPr>
                <w:rFonts w:hint="eastAsia" w:hAnsi="宋体"/>
                <w:highlight w:val="none"/>
                <w:u w:val="single"/>
                <w:lang w:val="en-US" w:eastAsia="zh-CN"/>
              </w:rPr>
            </w:pPr>
          </w:p>
        </w:tc>
        <w:tc>
          <w:tcPr>
            <w:tcW w:w="2245"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元/户*11620户=</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7.3</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入户宣传礼品费用</w:t>
            </w:r>
          </w:p>
        </w:tc>
        <w:tc>
          <w:tcPr>
            <w:tcW w:w="2037" w:type="dxa"/>
            <w:vAlign w:val="center"/>
          </w:tcPr>
          <w:p>
            <w:pPr>
              <w:jc w:val="center"/>
              <w:rPr>
                <w:rFonts w:hint="eastAsia" w:hAnsi="宋体"/>
                <w:highlight w:val="none"/>
                <w:u w:val="single"/>
                <w:lang w:val="en-US" w:eastAsia="zh-CN"/>
              </w:rPr>
            </w:pPr>
          </w:p>
        </w:tc>
        <w:tc>
          <w:tcPr>
            <w:tcW w:w="2245"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元/户*11620户=</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7.4</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积分兑换活动</w:t>
            </w:r>
          </w:p>
        </w:tc>
        <w:tc>
          <w:tcPr>
            <w:tcW w:w="2037" w:type="dxa"/>
            <w:vAlign w:val="center"/>
          </w:tcPr>
          <w:p>
            <w:pPr>
              <w:jc w:val="center"/>
              <w:rPr>
                <w:rFonts w:hint="eastAsia" w:hAnsi="宋体"/>
                <w:highlight w:val="none"/>
                <w:u w:val="single"/>
                <w:lang w:val="en-US" w:eastAsia="zh-CN"/>
              </w:rPr>
            </w:pPr>
          </w:p>
        </w:tc>
        <w:tc>
          <w:tcPr>
            <w:tcW w:w="2245"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元/户/月*11620户*12个月=</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7.5</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季度宣传活动</w:t>
            </w:r>
          </w:p>
        </w:tc>
        <w:tc>
          <w:tcPr>
            <w:tcW w:w="2037" w:type="dxa"/>
            <w:vAlign w:val="center"/>
          </w:tcPr>
          <w:p>
            <w:pPr>
              <w:jc w:val="center"/>
              <w:rPr>
                <w:rFonts w:hint="default" w:hAnsi="宋体"/>
                <w:highlight w:val="none"/>
                <w:u w:val="single"/>
                <w:lang w:val="en-US" w:eastAsia="zh-CN"/>
              </w:rPr>
            </w:pPr>
          </w:p>
        </w:tc>
        <w:tc>
          <w:tcPr>
            <w:tcW w:w="2245"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u w:val="none"/>
                <w:lang w:val="en-US" w:eastAsia="zh-CN"/>
              </w:rPr>
              <w:t>元/场*4场*6个小区=</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7.6</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年度大型活动</w:t>
            </w:r>
          </w:p>
        </w:tc>
        <w:tc>
          <w:tcPr>
            <w:tcW w:w="2037" w:type="dxa"/>
            <w:vAlign w:val="center"/>
          </w:tcPr>
          <w:p>
            <w:pPr>
              <w:jc w:val="center"/>
              <w:rPr>
                <w:rFonts w:hint="default" w:hAnsi="宋体"/>
                <w:highlight w:val="none"/>
                <w:u w:val="single"/>
                <w:lang w:val="en-US" w:eastAsia="zh-CN"/>
              </w:rPr>
            </w:pPr>
          </w:p>
        </w:tc>
        <w:tc>
          <w:tcPr>
            <w:tcW w:w="2245" w:type="dxa"/>
            <w:vAlign w:val="center"/>
          </w:tcPr>
          <w:p>
            <w:pPr>
              <w:jc w:val="center"/>
              <w:rPr>
                <w:rFonts w:hint="default" w:ascii="Times New Roman" w:hAnsi="宋体" w:eastAsia="宋体" w:cs="Times New Roman"/>
                <w:kern w:val="2"/>
                <w:sz w:val="21"/>
                <w:szCs w:val="24"/>
                <w:highlight w:val="none"/>
                <w:u w:val="single"/>
                <w:lang w:val="en-US" w:eastAsia="zh-CN" w:bidi="ar-SA"/>
              </w:rPr>
            </w:pPr>
            <w:r>
              <w:rPr>
                <w:rFonts w:hint="eastAsia" w:hAnsi="宋体"/>
                <w:highlight w:val="none"/>
                <w:u w:val="single"/>
                <w:lang w:val="en-US" w:eastAsia="zh-CN"/>
              </w:rPr>
              <w:t xml:space="preserve">      </w:t>
            </w:r>
            <w:r>
              <w:rPr>
                <w:rFonts w:hint="eastAsia" w:hAnsi="宋体"/>
                <w:highlight w:val="none"/>
                <w:u w:val="none"/>
                <w:lang w:val="en-US" w:eastAsia="zh-CN"/>
              </w:rPr>
              <w:t>元/场*4场=</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7.7</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宣传栏</w:t>
            </w:r>
          </w:p>
        </w:tc>
        <w:tc>
          <w:tcPr>
            <w:tcW w:w="2037" w:type="dxa"/>
            <w:vAlign w:val="center"/>
          </w:tcPr>
          <w:p>
            <w:pPr>
              <w:jc w:val="center"/>
              <w:rPr>
                <w:rFonts w:hint="default" w:hAnsi="宋体"/>
                <w:highlight w:val="none"/>
                <w:u w:val="single"/>
                <w:lang w:val="en-US" w:eastAsia="zh-CN"/>
              </w:rPr>
            </w:pPr>
          </w:p>
        </w:tc>
        <w:tc>
          <w:tcPr>
            <w:tcW w:w="2245" w:type="dxa"/>
            <w:vAlign w:val="center"/>
          </w:tcPr>
          <w:p>
            <w:pPr>
              <w:jc w:val="center"/>
              <w:rPr>
                <w:rFonts w:hint="default" w:ascii="Times New Roman" w:hAnsi="宋体" w:eastAsia="宋体" w:cs="Times New Roman"/>
                <w:kern w:val="2"/>
                <w:sz w:val="21"/>
                <w:szCs w:val="24"/>
                <w:highlight w:val="none"/>
                <w:u w:val="single"/>
                <w:lang w:val="en-US" w:eastAsia="zh-CN" w:bidi="ar-SA"/>
              </w:rPr>
            </w:pPr>
            <w:r>
              <w:rPr>
                <w:rFonts w:hint="eastAsia" w:hAnsi="宋体"/>
                <w:highlight w:val="none"/>
                <w:u w:val="single"/>
                <w:lang w:val="en-US" w:eastAsia="zh-CN"/>
              </w:rPr>
              <w:t xml:space="preserve">      </w:t>
            </w:r>
            <w:r>
              <w:rPr>
                <w:rFonts w:hint="eastAsia" w:hAnsi="宋体"/>
                <w:highlight w:val="none"/>
                <w:u w:val="none"/>
                <w:lang w:val="en-US" w:eastAsia="zh-CN"/>
              </w:rPr>
              <w:t>元/个*6个=</w:t>
            </w: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w:t>
            </w:r>
          </w:p>
        </w:tc>
        <w:tc>
          <w:tcPr>
            <w:tcW w:w="3260" w:type="dxa"/>
            <w:vAlign w:val="center"/>
          </w:tcPr>
          <w:p>
            <w:pPr>
              <w:jc w:val="center"/>
              <w:rPr>
                <w:rFonts w:hint="eastAsia" w:hAnsi="宋体"/>
                <w:highlight w:val="none"/>
                <w:lang w:val="en-US" w:eastAsia="zh-CN"/>
              </w:rPr>
            </w:pPr>
          </w:p>
        </w:tc>
        <w:tc>
          <w:tcPr>
            <w:tcW w:w="2037" w:type="dxa"/>
            <w:vAlign w:val="center"/>
          </w:tcPr>
          <w:p>
            <w:pPr>
              <w:jc w:val="center"/>
              <w:rPr>
                <w:rFonts w:hint="eastAsia" w:hAnsi="宋体"/>
                <w:highlight w:val="none"/>
                <w:u w:val="single"/>
                <w:lang w:val="en-US" w:eastAsia="zh-CN"/>
              </w:rPr>
            </w:pPr>
          </w:p>
        </w:tc>
        <w:tc>
          <w:tcPr>
            <w:tcW w:w="2245" w:type="dxa"/>
            <w:vAlign w:val="center"/>
          </w:tcPr>
          <w:p>
            <w:pPr>
              <w:jc w:val="center"/>
              <w:rPr>
                <w:rFonts w:hAnsi="宋体"/>
                <w:highlight w:val="none"/>
              </w:rPr>
            </w:pPr>
          </w:p>
        </w:tc>
        <w:tc>
          <w:tcPr>
            <w:tcW w:w="1168"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Ansi="宋体"/>
              </w:rPr>
            </w:pPr>
          </w:p>
        </w:tc>
        <w:tc>
          <w:tcPr>
            <w:tcW w:w="3260" w:type="dxa"/>
            <w:vAlign w:val="center"/>
          </w:tcPr>
          <w:p>
            <w:pPr>
              <w:jc w:val="center"/>
              <w:rPr>
                <w:rFonts w:hAnsi="宋体"/>
                <w:b/>
                <w:bCs/>
              </w:rPr>
            </w:pPr>
            <w:r>
              <w:rPr>
                <w:rFonts w:hint="eastAsia" w:hAnsi="宋体" w:cs="宋体"/>
                <w:b/>
                <w:bCs/>
              </w:rPr>
              <w:t>合计（元）</w:t>
            </w:r>
          </w:p>
        </w:tc>
        <w:tc>
          <w:tcPr>
            <w:tcW w:w="5450" w:type="dxa"/>
            <w:gridSpan w:val="3"/>
          </w:tcPr>
          <w:p>
            <w:pPr>
              <w:jc w:val="left"/>
              <w:rPr>
                <w:rFonts w:hAnsi="宋体"/>
              </w:rPr>
            </w:pPr>
          </w:p>
        </w:tc>
      </w:tr>
    </w:tbl>
    <w:p>
      <w:pPr>
        <w:spacing w:line="360" w:lineRule="auto"/>
        <w:ind w:firstLine="480" w:firstLineChars="200"/>
        <w:rPr>
          <w:rFonts w:hint="eastAsia" w:ascii="宋体" w:hAnsi="宋体"/>
          <w:bCs/>
          <w:sz w:val="24"/>
        </w:rPr>
      </w:pPr>
    </w:p>
    <w:p>
      <w:pPr>
        <w:spacing w:line="360" w:lineRule="auto"/>
        <w:ind w:firstLine="422" w:firstLineChars="200"/>
        <w:rPr>
          <w:rFonts w:ascii="宋体"/>
        </w:rPr>
      </w:pPr>
      <w:r>
        <w:rPr>
          <w:rFonts w:hint="eastAsia" w:ascii="宋体" w:hAnsi="宋体" w:cs="宋体"/>
          <w:b/>
          <w:bCs/>
        </w:rPr>
        <w:t>备注：</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lang w:val="zh-CN"/>
        </w:rPr>
        <w:t>投标供应商</w:t>
      </w:r>
      <w:r>
        <w:rPr>
          <w:rFonts w:hint="eastAsia" w:ascii="宋体" w:hAnsi="宋体" w:cs="宋体"/>
        </w:rPr>
        <w:t>如为</w:t>
      </w:r>
      <w:r>
        <w:rPr>
          <w:rFonts w:hint="eastAsia" w:ascii="宋体" w:hAnsi="宋体" w:cs="宋体"/>
          <w:lang w:val="zh-CN"/>
        </w:rPr>
        <w:t>小型和微型企业，应当按照《政府采购促进中小企业发展</w:t>
      </w:r>
      <w:r>
        <w:rPr>
          <w:rFonts w:hint="eastAsia" w:ascii="宋体" w:hAnsi="宋体" w:cs="宋体"/>
        </w:rPr>
        <w:t>管理</w:t>
      </w:r>
      <w:r>
        <w:rPr>
          <w:rFonts w:hint="eastAsia" w:ascii="宋体" w:hAnsi="宋体" w:cs="宋体"/>
          <w:lang w:val="zh-CN"/>
        </w:rPr>
        <w:t>办法》（财库〔</w:t>
      </w:r>
      <w:r>
        <w:rPr>
          <w:rFonts w:ascii="宋体" w:hAnsi="宋体" w:cs="宋体"/>
          <w:lang w:val="zh-CN"/>
        </w:rPr>
        <w:t>20</w:t>
      </w:r>
      <w:r>
        <w:rPr>
          <w:rFonts w:ascii="宋体" w:hAnsi="宋体" w:cs="宋体"/>
        </w:rPr>
        <w:t>20</w:t>
      </w:r>
      <w:r>
        <w:rPr>
          <w:rFonts w:hint="eastAsia" w:ascii="宋体" w:hAnsi="宋体" w:cs="宋体"/>
          <w:lang w:val="zh-CN"/>
        </w:rPr>
        <w:t>〕</w:t>
      </w:r>
      <w:r>
        <w:rPr>
          <w:rFonts w:ascii="宋体" w:hAnsi="宋体" w:cs="宋体"/>
        </w:rPr>
        <w:t>46</w:t>
      </w:r>
      <w:r>
        <w:rPr>
          <w:rFonts w:hint="eastAsia" w:ascii="宋体" w:hAnsi="宋体" w:cs="宋体"/>
          <w:lang w:val="zh-CN"/>
        </w:rPr>
        <w:t>号）的规定提供《中小企业声明函》（格式见附件）（中小企业划型标准详见《关于印发中小企业划型标准规定的通知》工信部联企业〔</w:t>
      </w:r>
      <w:r>
        <w:rPr>
          <w:rFonts w:ascii="宋体" w:hAnsi="宋体" w:cs="宋体"/>
          <w:lang w:val="zh-CN"/>
        </w:rPr>
        <w:t>2011</w:t>
      </w:r>
      <w:r>
        <w:rPr>
          <w:rFonts w:hint="eastAsia" w:ascii="宋体" w:hAnsi="宋体" w:cs="宋体"/>
          <w:lang w:val="zh-CN"/>
        </w:rPr>
        <w:t>〕</w:t>
      </w:r>
      <w:r>
        <w:rPr>
          <w:rFonts w:ascii="宋体" w:hAnsi="宋体" w:cs="宋体"/>
          <w:lang w:val="zh-CN"/>
        </w:rPr>
        <w:t>300</w:t>
      </w:r>
      <w:r>
        <w:rPr>
          <w:rFonts w:hint="eastAsia" w:ascii="宋体" w:hAnsi="宋体" w:cs="宋体"/>
          <w:lang w:val="zh-CN"/>
        </w:rPr>
        <w:t>号）；投标供应商如为“监狱企业”，必须提供由省级以上监狱管理局、戒毒管理局（含新疆生产建设兵团）出具的属于监狱企业的证明文件复印件；投标供应</w:t>
      </w:r>
      <w:r>
        <w:rPr>
          <w:rFonts w:hint="eastAsia" w:ascii="宋体" w:hAnsi="宋体" w:cs="宋体"/>
        </w:rPr>
        <w:t>商如为</w:t>
      </w:r>
      <w:r>
        <w:rPr>
          <w:rFonts w:hint="eastAsia" w:ascii="宋体" w:hAnsi="宋体" w:cs="宋体"/>
          <w:lang w:val="zh-CN"/>
        </w:rPr>
        <w:t>残疾人福利性单位，应当按照《财政部、民政部、中国残疾人联合会关于促进残疾人就业政府采购政策的通知》（财库〔</w:t>
      </w:r>
      <w:r>
        <w:rPr>
          <w:rFonts w:ascii="宋体" w:hAnsi="宋体" w:cs="宋体"/>
          <w:lang w:val="zh-CN"/>
        </w:rPr>
        <w:t>2017</w:t>
      </w:r>
      <w:r>
        <w:rPr>
          <w:rFonts w:hint="eastAsia" w:ascii="宋体" w:hAnsi="宋体" w:cs="宋体"/>
          <w:lang w:val="zh-CN"/>
        </w:rPr>
        <w:t>〕</w:t>
      </w:r>
      <w:r>
        <w:rPr>
          <w:rFonts w:ascii="宋体" w:hAnsi="宋体" w:cs="宋体"/>
          <w:lang w:val="zh-CN"/>
        </w:rPr>
        <w:t>141</w:t>
      </w:r>
      <w:r>
        <w:rPr>
          <w:rFonts w:hint="eastAsia" w:ascii="宋体" w:hAnsi="宋体" w:cs="宋体"/>
          <w:lang w:val="zh-CN"/>
        </w:rPr>
        <w:t>号）的规定提供《残疾人福利性单位声明函》（格式见附件）。如未按要求提供有效</w:t>
      </w:r>
      <w:r>
        <w:rPr>
          <w:rFonts w:hint="eastAsia" w:ascii="宋体" w:hAnsi="宋体" w:cs="宋体"/>
        </w:rPr>
        <w:t>声明函或证明资料</w:t>
      </w:r>
      <w:r>
        <w:rPr>
          <w:rFonts w:hint="eastAsia" w:ascii="宋体" w:hAnsi="宋体" w:cs="宋体"/>
          <w:lang w:val="zh-CN"/>
        </w:rPr>
        <w:t>，不得享受价格扣除。投标供应商对所报相关数据的真实性负责，普信国际工程咨询有限公司有权将相关内容进行公示；</w:t>
      </w:r>
    </w:p>
    <w:p>
      <w:pPr>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）投标供应商应当根据“采购需求”的内容在上表中详细填写，包含但不限于以上内容，请各投标供应商自行补充完善；</w:t>
      </w:r>
    </w:p>
    <w:p>
      <w:pPr>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）表格不够可自行延长；</w:t>
      </w:r>
    </w:p>
    <w:p>
      <w:pPr>
        <w:spacing w:line="360" w:lineRule="auto"/>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）所投产品属于节能产品政府采购品目清单、环境标志产品政府采购品目清单中的节能产品、环境标志产品，应当提供《市场监管总局关于发布参与实施政府采购节能产品、环境标志产品认证机构名录的公告》（</w:t>
      </w:r>
      <w:r>
        <w:rPr>
          <w:rFonts w:ascii="宋体" w:hAnsi="宋体" w:cs="宋体"/>
        </w:rPr>
        <w:t>2019</w:t>
      </w:r>
      <w:r>
        <w:rPr>
          <w:rFonts w:hint="eastAsia" w:ascii="宋体" w:hAnsi="宋体" w:cs="宋体"/>
        </w:rPr>
        <w:t>年第</w:t>
      </w:r>
      <w:r>
        <w:rPr>
          <w:rFonts w:ascii="宋体" w:hAnsi="宋体" w:cs="宋体"/>
        </w:rPr>
        <w:t>16</w:t>
      </w:r>
      <w:r>
        <w:rPr>
          <w:rFonts w:hint="eastAsia" w:ascii="宋体" w:hAnsi="宋体" w:cs="宋体"/>
        </w:rPr>
        <w:t>号）中确认发布的参与实施政府采购节能产品、环境标志产品认证机构名录中的认证机构出具的有效的节能产品认证证书、环境标志产品认证证书复印件，评审中分别按照强制采购或优先采购政策实施采购；</w:t>
      </w:r>
    </w:p>
    <w:p>
      <w:pPr>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）投标供应商报价时应充分考虑服务期内所有可能影响到报价的因素，一旦投标结束最终中标，总价将包定，不予调整。如发生漏、缺、少项，都将被认为是中标供应商的报价让利行为，损失自负；</w:t>
      </w:r>
    </w:p>
    <w:p>
      <w:pPr>
        <w:spacing w:line="360" w:lineRule="auto"/>
        <w:ind w:firstLine="420" w:firstLineChars="200"/>
        <w:rPr>
          <w:rFonts w:ascii="宋体"/>
          <w:sz w:val="24"/>
          <w:szCs w:val="24"/>
        </w:rPr>
      </w:pPr>
      <w:r>
        <w:rPr>
          <w:rFonts w:hint="eastAsia" w:ascii="宋体" w:hAnsi="宋体" w:cs="宋体"/>
        </w:rPr>
        <w:t>（</w:t>
      </w:r>
      <w:r>
        <w:rPr>
          <w:rFonts w:ascii="宋体" w:hAnsi="宋体" w:cs="宋体"/>
        </w:rPr>
        <w:t>6</w:t>
      </w:r>
      <w:r>
        <w:rPr>
          <w:rFonts w:hint="eastAsia" w:ascii="宋体" w:hAnsi="宋体" w:cs="宋体"/>
        </w:rPr>
        <w:t>）投标供应商报价应包括采购人在第三章“采购需求”中所有需求。</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投标供应商（盖章）：</w:t>
      </w:r>
    </w:p>
    <w:p>
      <w:pPr>
        <w:spacing w:line="360" w:lineRule="auto"/>
        <w:ind w:firstLine="480" w:firstLineChars="200"/>
        <w:rPr>
          <w:rFonts w:ascii="宋体" w:hAnsi="宋体"/>
          <w:bCs/>
          <w:sz w:val="24"/>
        </w:rPr>
      </w:pPr>
      <w:r>
        <w:rPr>
          <w:rFonts w:hint="eastAsia" w:ascii="宋体" w:hAnsi="宋体"/>
          <w:bCs/>
          <w:sz w:val="24"/>
        </w:rPr>
        <w:t>法定代表人或授权代表签字或盖章：</w:t>
      </w:r>
    </w:p>
    <w:p>
      <w:pPr>
        <w:spacing w:line="360" w:lineRule="auto"/>
        <w:ind w:firstLine="480" w:firstLineChars="200"/>
        <w:rPr>
          <w:rFonts w:ascii="宋体" w:hAnsi="宋体"/>
          <w:bCs/>
          <w:sz w:val="24"/>
        </w:rPr>
      </w:pPr>
      <w:r>
        <w:rPr>
          <w:rFonts w:hint="eastAsia" w:ascii="宋体" w:hAnsi="宋体"/>
          <w:bCs/>
          <w:sz w:val="24"/>
        </w:rPr>
        <w:t>日    期：</w:t>
      </w:r>
    </w:p>
    <w:p>
      <w:pPr>
        <w:spacing w:line="400" w:lineRule="exact"/>
        <w:jc w:val="center"/>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pageBreakBefore/>
        <w:spacing w:line="400" w:lineRule="exact"/>
        <w:jc w:val="center"/>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）员工工资福利及法定计提费用明细表</w:t>
      </w:r>
    </w:p>
    <w:tbl>
      <w:tblPr>
        <w:tblStyle w:val="57"/>
        <w:tblW w:w="97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91"/>
        <w:gridCol w:w="885"/>
        <w:gridCol w:w="1695"/>
        <w:gridCol w:w="1815"/>
        <w:gridCol w:w="12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17" w:type="dxa"/>
            <w:vAlign w:val="center"/>
          </w:tcPr>
          <w:p>
            <w:pPr>
              <w:jc w:val="center"/>
              <w:rPr>
                <w:rFonts w:ascii="黑体" w:hAnsi="宋体" w:eastAsia="黑体"/>
                <w:b/>
                <w:bCs/>
              </w:rPr>
            </w:pPr>
            <w:r>
              <w:rPr>
                <w:rFonts w:hint="eastAsia" w:ascii="黑体" w:hAnsi="宋体" w:eastAsia="黑体" w:cs="黑体"/>
                <w:b/>
                <w:bCs/>
              </w:rPr>
              <w:t>序号</w:t>
            </w:r>
          </w:p>
        </w:tc>
        <w:tc>
          <w:tcPr>
            <w:tcW w:w="2091" w:type="dxa"/>
            <w:vAlign w:val="center"/>
          </w:tcPr>
          <w:p>
            <w:pPr>
              <w:jc w:val="center"/>
              <w:rPr>
                <w:rFonts w:ascii="黑体" w:hAnsi="宋体" w:eastAsia="黑体"/>
                <w:b/>
                <w:bCs/>
              </w:rPr>
            </w:pPr>
            <w:r>
              <w:rPr>
                <w:rFonts w:hint="eastAsia" w:ascii="黑体" w:hAnsi="宋体" w:eastAsia="黑体" w:cs="黑体"/>
                <w:b/>
                <w:bCs/>
              </w:rPr>
              <w:t>项目名称</w:t>
            </w:r>
          </w:p>
        </w:tc>
        <w:tc>
          <w:tcPr>
            <w:tcW w:w="885" w:type="dxa"/>
            <w:vAlign w:val="center"/>
          </w:tcPr>
          <w:p>
            <w:pPr>
              <w:jc w:val="center"/>
              <w:rPr>
                <w:rFonts w:ascii="黑体" w:hAnsi="宋体" w:eastAsia="黑体"/>
                <w:b/>
                <w:bCs/>
              </w:rPr>
            </w:pPr>
            <w:r>
              <w:rPr>
                <w:rFonts w:hint="eastAsia" w:ascii="黑体" w:hAnsi="宋体" w:eastAsia="黑体" w:cs="黑体"/>
                <w:b/>
                <w:bCs/>
              </w:rPr>
              <w:t>人数配置</w:t>
            </w:r>
          </w:p>
        </w:tc>
        <w:tc>
          <w:tcPr>
            <w:tcW w:w="1695" w:type="dxa"/>
            <w:vAlign w:val="center"/>
          </w:tcPr>
          <w:p>
            <w:pPr>
              <w:jc w:val="center"/>
              <w:rPr>
                <w:rFonts w:ascii="黑体" w:hAnsi="宋体" w:eastAsia="黑体"/>
                <w:b/>
                <w:bCs/>
              </w:rPr>
            </w:pPr>
            <w:r>
              <w:rPr>
                <w:rFonts w:hint="eastAsia" w:ascii="黑体" w:hAnsi="宋体" w:eastAsia="黑体" w:cs="黑体"/>
                <w:b/>
                <w:bCs/>
              </w:rPr>
              <w:t>人员费用标准（元</w:t>
            </w:r>
            <w:r>
              <w:rPr>
                <w:rFonts w:ascii="黑体" w:hAnsi="宋体" w:eastAsia="黑体" w:cs="黑体"/>
                <w:b/>
                <w:bCs/>
              </w:rPr>
              <w:t>/</w:t>
            </w:r>
            <w:r>
              <w:rPr>
                <w:rFonts w:hint="eastAsia" w:ascii="黑体" w:hAnsi="宋体" w:eastAsia="黑体" w:cs="黑体"/>
                <w:b/>
                <w:bCs/>
              </w:rPr>
              <w:t>月）</w:t>
            </w:r>
          </w:p>
        </w:tc>
        <w:tc>
          <w:tcPr>
            <w:tcW w:w="181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月）</w:t>
            </w:r>
          </w:p>
        </w:tc>
        <w:tc>
          <w:tcPr>
            <w:tcW w:w="127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年）</w:t>
            </w:r>
          </w:p>
        </w:tc>
        <w:tc>
          <w:tcPr>
            <w:tcW w:w="1110" w:type="dxa"/>
            <w:vAlign w:val="center"/>
          </w:tcPr>
          <w:p>
            <w:pPr>
              <w:jc w:val="center"/>
              <w:rPr>
                <w:rFonts w:ascii="黑体" w:hAnsi="宋体" w:eastAsia="黑体"/>
                <w:b/>
                <w:bCs/>
              </w:rPr>
            </w:pPr>
            <w:r>
              <w:rPr>
                <w:rFonts w:hint="eastAsia" w:ascii="黑体" w:hAnsi="宋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7" w:type="dxa"/>
            <w:vAlign w:val="center"/>
          </w:tcPr>
          <w:p>
            <w:pPr>
              <w:jc w:val="center"/>
              <w:rPr>
                <w:rFonts w:hAnsi="宋体"/>
                <w:b/>
                <w:bCs/>
              </w:rPr>
            </w:pPr>
            <w:r>
              <w:rPr>
                <w:rFonts w:hAnsi="宋体"/>
                <w:b/>
                <w:bCs/>
              </w:rPr>
              <w:t>1</w:t>
            </w:r>
          </w:p>
        </w:tc>
        <w:tc>
          <w:tcPr>
            <w:tcW w:w="2091" w:type="dxa"/>
            <w:vAlign w:val="center"/>
          </w:tcPr>
          <w:p>
            <w:pPr>
              <w:jc w:val="center"/>
              <w:rPr>
                <w:rFonts w:hAnsi="宋体"/>
                <w:b/>
                <w:bCs/>
              </w:rPr>
            </w:pPr>
            <w:r>
              <w:rPr>
                <w:rFonts w:hint="eastAsia" w:hAnsi="宋体" w:cs="宋体"/>
                <w:b/>
                <w:bCs/>
              </w:rPr>
              <w:t>员工工资及福利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项目负责人</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cs="宋体"/>
                <w:color w:val="000000"/>
                <w:kern w:val="0"/>
                <w:szCs w:val="28"/>
              </w:rPr>
              <w:t>垃圾分类指导员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int="eastAsia" w:hAnsi="宋体" w:eastAsia="宋体" w:cs="宋体"/>
                <w:lang w:eastAsia="zh-CN"/>
              </w:rPr>
            </w:pPr>
            <w:r>
              <w:rPr>
                <w:rFonts w:hint="eastAsia" w:hAnsi="宋体" w:cs="宋体"/>
                <w:lang w:eastAsia="zh-CN"/>
              </w:rPr>
              <w:t>（</w:t>
            </w:r>
            <w:r>
              <w:rPr>
                <w:rFonts w:hint="eastAsia" w:hAnsi="宋体" w:cs="宋体"/>
                <w:lang w:val="en-US" w:eastAsia="zh-CN"/>
              </w:rPr>
              <w:t>3</w:t>
            </w:r>
            <w:r>
              <w:rPr>
                <w:rFonts w:hint="eastAsia" w:hAnsi="宋体" w:cs="宋体"/>
                <w:lang w:eastAsia="zh-CN"/>
              </w:rPr>
              <w:t>）</w:t>
            </w:r>
          </w:p>
        </w:tc>
        <w:tc>
          <w:tcPr>
            <w:tcW w:w="2091" w:type="dxa"/>
            <w:vAlign w:val="center"/>
          </w:tcPr>
          <w:p>
            <w:pPr>
              <w:jc w:val="center"/>
              <w:rPr>
                <w:rFonts w:hint="default" w:hAnsi="宋体" w:eastAsia="宋体" w:cs="宋体"/>
                <w:lang w:val="en-US" w:eastAsia="zh-CN"/>
              </w:rPr>
            </w:pPr>
            <w:r>
              <w:rPr>
                <w:rFonts w:hint="eastAsia" w:cs="宋体"/>
                <w:color w:val="000000"/>
                <w:kern w:val="0"/>
                <w:szCs w:val="28"/>
              </w:rPr>
              <w:t>垃圾分类巡检员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int="eastAsia" w:hAnsi="宋体" w:eastAsia="宋体" w:cs="宋体"/>
                <w:lang w:eastAsia="zh-CN"/>
              </w:rPr>
            </w:pPr>
            <w:r>
              <w:rPr>
                <w:rFonts w:hint="eastAsia" w:hAnsi="宋体" w:cs="宋体"/>
                <w:lang w:eastAsia="zh-CN"/>
              </w:rPr>
              <w:t>（</w:t>
            </w:r>
            <w:r>
              <w:rPr>
                <w:rFonts w:hint="eastAsia" w:hAnsi="宋体" w:cs="宋体"/>
                <w:lang w:val="en-US" w:eastAsia="zh-CN"/>
              </w:rPr>
              <w:t>4</w:t>
            </w:r>
            <w:r>
              <w:rPr>
                <w:rFonts w:hint="eastAsia" w:hAnsi="宋体" w:cs="宋体"/>
                <w:lang w:eastAsia="zh-CN"/>
              </w:rPr>
              <w:t>）</w:t>
            </w:r>
          </w:p>
        </w:tc>
        <w:tc>
          <w:tcPr>
            <w:tcW w:w="2091" w:type="dxa"/>
            <w:vAlign w:val="center"/>
          </w:tcPr>
          <w:p>
            <w:pPr>
              <w:jc w:val="center"/>
              <w:rPr>
                <w:rFonts w:hint="eastAsia" w:hAnsi="宋体" w:cs="宋体"/>
                <w:lang w:val="en-US" w:eastAsia="zh-CN"/>
              </w:rPr>
            </w:pPr>
            <w:r>
              <w:rPr>
                <w:rFonts w:hint="eastAsia" w:cs="宋体"/>
                <w:color w:val="000000"/>
                <w:kern w:val="0"/>
                <w:szCs w:val="28"/>
              </w:rPr>
              <w:t>垃圾分类</w:t>
            </w:r>
            <w:r>
              <w:rPr>
                <w:rFonts w:hint="eastAsia" w:cs="宋体"/>
                <w:color w:val="000000"/>
                <w:kern w:val="0"/>
                <w:szCs w:val="28"/>
                <w:lang w:val="en-US" w:eastAsia="zh-CN"/>
              </w:rPr>
              <w:t>洗桶</w:t>
            </w:r>
            <w:r>
              <w:rPr>
                <w:rFonts w:hint="eastAsia" w:cs="宋体"/>
                <w:color w:val="000000"/>
                <w:kern w:val="0"/>
                <w:szCs w:val="28"/>
              </w:rPr>
              <w:t>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5</w:t>
            </w:r>
            <w:r>
              <w:rPr>
                <w:rFonts w:hint="eastAsia" w:hAnsi="宋体" w:cs="宋体"/>
              </w:rPr>
              <w:t>）</w:t>
            </w:r>
          </w:p>
        </w:tc>
        <w:tc>
          <w:tcPr>
            <w:tcW w:w="2091" w:type="dxa"/>
            <w:vAlign w:val="center"/>
          </w:tcPr>
          <w:p>
            <w:pPr>
              <w:jc w:val="center"/>
              <w:rPr>
                <w:rFonts w:hAnsi="宋体"/>
              </w:rPr>
            </w:pPr>
            <w:r>
              <w:rPr>
                <w:rFonts w:hint="eastAsia" w:hAnsi="宋体" w:cs="宋体"/>
              </w:rPr>
              <w:t>法定节假日加班工资</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6</w:t>
            </w:r>
            <w:r>
              <w:rPr>
                <w:rFonts w:hint="eastAsia" w:hAnsi="宋体" w:cs="宋体"/>
              </w:rPr>
              <w:t>）</w:t>
            </w:r>
          </w:p>
        </w:tc>
        <w:tc>
          <w:tcPr>
            <w:tcW w:w="2091" w:type="dxa"/>
            <w:vAlign w:val="center"/>
          </w:tcPr>
          <w:p>
            <w:pPr>
              <w:jc w:val="center"/>
              <w:rPr>
                <w:rFonts w:hAnsi="宋体"/>
              </w:rPr>
            </w:pPr>
            <w:r>
              <w:rPr>
                <w:rFonts w:hint="eastAsia" w:hAnsi="宋体" w:cs="宋体"/>
              </w:rPr>
              <w:t>员工人身意外保险费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按人员配置总数</w:t>
            </w:r>
            <w:r>
              <w:rPr>
                <w:rFonts w:hint="eastAsia" w:hAnsi="宋体" w:cs="宋体"/>
                <w:sz w:val="18"/>
                <w:szCs w:val="21"/>
                <w:lang w:val="en-US" w:eastAsia="zh-CN"/>
              </w:rPr>
              <w:t>33人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7</w:t>
            </w:r>
            <w:r>
              <w:rPr>
                <w:rFonts w:hint="eastAsia" w:hAnsi="宋体" w:cs="宋体"/>
              </w:rPr>
              <w:t>）</w:t>
            </w:r>
          </w:p>
        </w:tc>
        <w:tc>
          <w:tcPr>
            <w:tcW w:w="2091" w:type="dxa"/>
            <w:vAlign w:val="center"/>
          </w:tcPr>
          <w:p>
            <w:pPr>
              <w:jc w:val="center"/>
              <w:rPr>
                <w:rFonts w:hAnsi="宋体"/>
              </w:rPr>
            </w:pPr>
            <w:r>
              <w:rPr>
                <w:rFonts w:hint="eastAsia" w:hAnsi="宋体" w:cs="宋体"/>
              </w:rPr>
              <w:t>高温费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8</w:t>
            </w:r>
            <w:r>
              <w:rPr>
                <w:rFonts w:hint="eastAsia" w:hAnsi="宋体" w:cs="宋体"/>
              </w:rPr>
              <w:t>）</w:t>
            </w:r>
          </w:p>
        </w:tc>
        <w:tc>
          <w:tcPr>
            <w:tcW w:w="2091" w:type="dxa"/>
            <w:vAlign w:val="center"/>
          </w:tcPr>
          <w:p>
            <w:pPr>
              <w:jc w:val="center"/>
              <w:rPr>
                <w:rFonts w:hAnsi="宋体"/>
              </w:rPr>
            </w:pPr>
            <w:r>
              <w:rPr>
                <w:rFonts w:hint="eastAsia" w:hAnsi="宋体" w:cs="宋体"/>
              </w:rPr>
              <w:t>其他员工福利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17" w:type="dxa"/>
            <w:vAlign w:val="center"/>
          </w:tcPr>
          <w:p>
            <w:pPr>
              <w:jc w:val="center"/>
              <w:rPr>
                <w:rFonts w:hAnsi="宋体"/>
                <w:b/>
                <w:bCs/>
              </w:rPr>
            </w:pPr>
            <w:r>
              <w:rPr>
                <w:rFonts w:hAnsi="宋体"/>
                <w:b/>
                <w:bCs/>
              </w:rPr>
              <w:t>2</w:t>
            </w:r>
          </w:p>
        </w:tc>
        <w:tc>
          <w:tcPr>
            <w:tcW w:w="2091" w:type="dxa"/>
            <w:vAlign w:val="center"/>
          </w:tcPr>
          <w:p>
            <w:pPr>
              <w:jc w:val="center"/>
              <w:rPr>
                <w:rFonts w:hAnsi="宋体"/>
                <w:b/>
                <w:bCs/>
              </w:rPr>
            </w:pPr>
            <w:r>
              <w:rPr>
                <w:rFonts w:hint="eastAsia" w:hAnsi="宋体" w:cs="宋体"/>
                <w:b/>
                <w:bCs/>
              </w:rPr>
              <w:t>法定计提费用</w:t>
            </w:r>
          </w:p>
        </w:tc>
        <w:tc>
          <w:tcPr>
            <w:tcW w:w="885" w:type="dxa"/>
            <w:vAlign w:val="center"/>
          </w:tcPr>
          <w:p>
            <w:pPr>
              <w:jc w:val="center"/>
              <w:rPr>
                <w:rFonts w:hAnsi="宋体"/>
                <w:b/>
                <w:bCs/>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养老保险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33人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hAnsi="宋体" w:cs="宋体"/>
              </w:rPr>
              <w:t>医疗统筹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33人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7" w:type="dxa"/>
            <w:vAlign w:val="center"/>
          </w:tcPr>
          <w:p>
            <w:pPr>
              <w:jc w:val="center"/>
              <w:rPr>
                <w:rFonts w:hAnsi="宋体"/>
              </w:rPr>
            </w:pPr>
            <w:r>
              <w:rPr>
                <w:rFonts w:hint="eastAsia" w:hAnsi="宋体" w:cs="宋体"/>
              </w:rPr>
              <w:t>（</w:t>
            </w:r>
            <w:r>
              <w:rPr>
                <w:rFonts w:hAnsi="宋体"/>
              </w:rPr>
              <w:t>3</w:t>
            </w:r>
            <w:r>
              <w:rPr>
                <w:rFonts w:hint="eastAsia" w:hAnsi="宋体" w:cs="宋体"/>
              </w:rPr>
              <w:t>）</w:t>
            </w:r>
          </w:p>
        </w:tc>
        <w:tc>
          <w:tcPr>
            <w:tcW w:w="2091" w:type="dxa"/>
            <w:vAlign w:val="center"/>
          </w:tcPr>
          <w:p>
            <w:pPr>
              <w:jc w:val="center"/>
              <w:rPr>
                <w:rFonts w:hAnsi="宋体"/>
              </w:rPr>
            </w:pPr>
            <w:r>
              <w:rPr>
                <w:rFonts w:hint="eastAsia" w:hAnsi="宋体" w:cs="宋体"/>
              </w:rPr>
              <w:t>失业</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33人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7" w:type="dxa"/>
            <w:vAlign w:val="center"/>
          </w:tcPr>
          <w:p>
            <w:pPr>
              <w:jc w:val="center"/>
              <w:rPr>
                <w:rFonts w:hAnsi="宋体"/>
              </w:rPr>
            </w:pPr>
            <w:r>
              <w:rPr>
                <w:rFonts w:hint="eastAsia" w:hAnsi="宋体" w:cs="宋体"/>
              </w:rPr>
              <w:t>（</w:t>
            </w:r>
            <w:r>
              <w:rPr>
                <w:rFonts w:hAnsi="宋体"/>
              </w:rPr>
              <w:t>4</w:t>
            </w:r>
            <w:r>
              <w:rPr>
                <w:rFonts w:hint="eastAsia" w:hAnsi="宋体" w:cs="宋体"/>
              </w:rPr>
              <w:t>）</w:t>
            </w:r>
          </w:p>
        </w:tc>
        <w:tc>
          <w:tcPr>
            <w:tcW w:w="2091" w:type="dxa"/>
            <w:vAlign w:val="center"/>
          </w:tcPr>
          <w:p>
            <w:pPr>
              <w:jc w:val="center"/>
              <w:rPr>
                <w:rFonts w:hAnsi="宋体"/>
              </w:rPr>
            </w:pPr>
            <w:r>
              <w:rPr>
                <w:rFonts w:hint="eastAsia" w:hAnsi="宋体" w:cs="宋体"/>
              </w:rPr>
              <w:t>工伤</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33人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7" w:type="dxa"/>
            <w:vAlign w:val="center"/>
          </w:tcPr>
          <w:p>
            <w:pPr>
              <w:jc w:val="center"/>
              <w:rPr>
                <w:rFonts w:hAnsi="宋体"/>
              </w:rPr>
            </w:pPr>
            <w:r>
              <w:rPr>
                <w:rFonts w:hint="eastAsia" w:hAnsi="宋体" w:cs="宋体"/>
              </w:rPr>
              <w:t>（</w:t>
            </w:r>
            <w:r>
              <w:rPr>
                <w:rFonts w:hAnsi="宋体"/>
              </w:rPr>
              <w:t>5</w:t>
            </w:r>
            <w:r>
              <w:rPr>
                <w:rFonts w:hint="eastAsia" w:hAnsi="宋体" w:cs="宋体"/>
              </w:rPr>
              <w:t>）</w:t>
            </w:r>
          </w:p>
        </w:tc>
        <w:tc>
          <w:tcPr>
            <w:tcW w:w="2091" w:type="dxa"/>
            <w:vAlign w:val="center"/>
          </w:tcPr>
          <w:p>
            <w:pPr>
              <w:jc w:val="center"/>
              <w:rPr>
                <w:rFonts w:hAnsi="宋体"/>
              </w:rPr>
            </w:pPr>
            <w:r>
              <w:rPr>
                <w:rFonts w:hint="eastAsia" w:hAnsi="宋体" w:cs="宋体"/>
              </w:rPr>
              <w:t>生育</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33人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7" w:type="dxa"/>
            <w:vAlign w:val="center"/>
          </w:tcPr>
          <w:p>
            <w:pPr>
              <w:jc w:val="center"/>
              <w:rPr>
                <w:rFonts w:hAnsi="宋体"/>
              </w:rPr>
            </w:pPr>
            <w:r>
              <w:rPr>
                <w:rFonts w:hint="eastAsia" w:hAnsi="宋体" w:cs="宋体"/>
              </w:rPr>
              <w:t>（</w:t>
            </w:r>
            <w:r>
              <w:rPr>
                <w:rFonts w:hAnsi="宋体"/>
              </w:rPr>
              <w:t>6</w:t>
            </w:r>
            <w:r>
              <w:rPr>
                <w:rFonts w:hint="eastAsia" w:hAnsi="宋体" w:cs="宋体"/>
              </w:rPr>
              <w:t>）</w:t>
            </w:r>
          </w:p>
        </w:tc>
        <w:tc>
          <w:tcPr>
            <w:tcW w:w="2091" w:type="dxa"/>
            <w:vAlign w:val="center"/>
          </w:tcPr>
          <w:p>
            <w:pPr>
              <w:jc w:val="center"/>
              <w:rPr>
                <w:rFonts w:hAnsi="宋体"/>
              </w:rPr>
            </w:pPr>
            <w:r>
              <w:rPr>
                <w:rFonts w:hint="eastAsia" w:hAnsi="宋体" w:cs="宋体"/>
              </w:rPr>
              <w:t>其他法定计提费用</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08" w:type="dxa"/>
            <w:gridSpan w:val="2"/>
            <w:vAlign w:val="center"/>
          </w:tcPr>
          <w:p>
            <w:pPr>
              <w:jc w:val="center"/>
              <w:rPr>
                <w:rFonts w:hAnsi="宋体"/>
              </w:rPr>
            </w:pPr>
            <w:r>
              <w:rPr>
                <w:rFonts w:hint="eastAsia" w:hAnsi="宋体" w:cs="宋体"/>
              </w:rPr>
              <w:t>合计：</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bl>
    <w:p>
      <w:pPr>
        <w:spacing w:line="360" w:lineRule="auto"/>
        <w:rPr>
          <w:rFonts w:ascii="黑体" w:eastAsia="黑体"/>
          <w:sz w:val="24"/>
          <w:szCs w:val="24"/>
        </w:rPr>
      </w:pPr>
    </w:p>
    <w:p>
      <w:pPr>
        <w:spacing w:line="400" w:lineRule="exact"/>
        <w:ind w:firstLine="422" w:firstLineChars="200"/>
        <w:rPr>
          <w:rFonts w:hint="eastAsia" w:ascii="Times New Roman" w:hAnsi="宋体" w:eastAsia="宋体" w:cs="宋体"/>
          <w:b/>
          <w:bCs/>
        </w:rPr>
      </w:pPr>
      <w:r>
        <w:rPr>
          <w:rFonts w:hint="eastAsia" w:ascii="Times New Roman" w:hAnsi="宋体" w:eastAsia="宋体" w:cs="宋体"/>
          <w:b/>
          <w:bCs/>
        </w:rPr>
        <w:t>注：1、以上人员费用包括工资、社保、福利费、法定节假日加班费、高温费等内容，符合国家、省、市相关政策规定（表中已列出的法定计提费用必须按照本项目人员配置数计提和填写；投标供应商不得将法定计提费用通过“先交后返”等方式进行减免或扣减）；</w:t>
      </w:r>
    </w:p>
    <w:p>
      <w:pPr>
        <w:ind w:firstLine="422" w:firstLineChars="200"/>
        <w:jc w:val="left"/>
        <w:outlineLvl w:val="0"/>
        <w:rPr>
          <w:rFonts w:hint="eastAsia" w:ascii="黑体" w:hAnsi="宋体" w:eastAsia="黑体"/>
          <w:bCs/>
          <w:sz w:val="24"/>
        </w:rPr>
      </w:pPr>
      <w:r>
        <w:rPr>
          <w:rFonts w:hint="eastAsia" w:ascii="Times New Roman" w:hAnsi="宋体" w:eastAsia="宋体" w:cs="宋体"/>
          <w:b/>
          <w:bCs/>
        </w:rPr>
        <w:t>　　2、上述报价表由投标单位参照，不限于此，可根据采购需求自行添加条目进行投报。</w:t>
      </w:r>
    </w:p>
    <w:p>
      <w:pPr>
        <w:jc w:val="center"/>
        <w:outlineLvl w:val="0"/>
        <w:rPr>
          <w:rFonts w:hint="eastAsia" w:ascii="黑体" w:hAnsi="宋体" w:eastAsia="黑体" w:cs="Times New Roman"/>
          <w:bCs/>
          <w:sz w:val="36"/>
          <w:szCs w:val="36"/>
          <w:highlight w:val="none"/>
        </w:rPr>
      </w:pPr>
      <w:r>
        <w:rPr>
          <w:rFonts w:hint="eastAsia" w:ascii="黑体" w:hAnsi="宋体" w:eastAsia="黑体" w:cs="Times New Roman"/>
          <w:bCs/>
          <w:sz w:val="36"/>
          <w:szCs w:val="36"/>
          <w:highlight w:val="none"/>
          <w:lang w:eastAsia="zh-CN"/>
        </w:rPr>
        <w:t>广益街道定时定点垃圾四分类市场化运营项目</w:t>
      </w:r>
      <w:r>
        <w:rPr>
          <w:rFonts w:hint="eastAsia" w:ascii="黑体" w:hAnsi="宋体" w:eastAsia="黑体" w:cs="Times New Roman"/>
          <w:bCs/>
          <w:sz w:val="36"/>
          <w:szCs w:val="36"/>
          <w:highlight w:val="none"/>
          <w:u w:val="single"/>
        </w:rPr>
        <w:t xml:space="preserve"> </w:t>
      </w:r>
      <w:r>
        <w:rPr>
          <w:rFonts w:hint="eastAsia" w:ascii="黑体" w:hAnsi="宋体" w:eastAsia="黑体" w:cs="Times New Roman"/>
          <w:bCs/>
          <w:sz w:val="36"/>
          <w:szCs w:val="36"/>
          <w:highlight w:val="none"/>
          <w:u w:val="single"/>
          <w:lang w:val="en-US" w:eastAsia="zh-CN"/>
        </w:rPr>
        <w:t xml:space="preserve">3 </w:t>
      </w:r>
      <w:r>
        <w:rPr>
          <w:rFonts w:hint="eastAsia" w:ascii="黑体" w:hAnsi="宋体" w:eastAsia="黑体" w:cs="Times New Roman"/>
          <w:bCs/>
          <w:sz w:val="36"/>
          <w:szCs w:val="36"/>
          <w:highlight w:val="none"/>
        </w:rPr>
        <w:t>标段</w:t>
      </w:r>
    </w:p>
    <w:p>
      <w:pPr>
        <w:jc w:val="center"/>
        <w:outlineLvl w:val="0"/>
        <w:rPr>
          <w:highlight w:val="none"/>
        </w:rPr>
      </w:pPr>
      <w:r>
        <w:rPr>
          <w:rFonts w:hint="eastAsia" w:ascii="黑体" w:hAnsi="宋体" w:eastAsia="黑体" w:cs="Times New Roman"/>
          <w:bCs/>
          <w:sz w:val="36"/>
          <w:szCs w:val="36"/>
          <w:highlight w:val="none"/>
        </w:rPr>
        <w:t>报价</w:t>
      </w:r>
      <w:r>
        <w:rPr>
          <w:rFonts w:hint="eastAsia" w:ascii="黑体" w:hAnsi="宋体" w:eastAsia="黑体"/>
          <w:bCs/>
          <w:sz w:val="36"/>
          <w:szCs w:val="36"/>
          <w:highlight w:val="none"/>
        </w:rPr>
        <w:t>明细表</w:t>
      </w:r>
    </w:p>
    <w:tbl>
      <w:tblPr>
        <w:tblStyle w:val="57"/>
        <w:tblW w:w="98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2037"/>
        <w:gridCol w:w="223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1" w:type="dxa"/>
            <w:vAlign w:val="center"/>
          </w:tcPr>
          <w:p>
            <w:pPr>
              <w:jc w:val="center"/>
              <w:rPr>
                <w:rFonts w:hAnsi="宋体"/>
                <w:b/>
                <w:bCs/>
              </w:rPr>
            </w:pPr>
            <w:r>
              <w:rPr>
                <w:rFonts w:hint="eastAsia" w:hAnsi="宋体" w:cs="宋体"/>
                <w:b/>
                <w:bCs/>
              </w:rPr>
              <w:t>序号</w:t>
            </w:r>
          </w:p>
        </w:tc>
        <w:tc>
          <w:tcPr>
            <w:tcW w:w="3260" w:type="dxa"/>
            <w:vAlign w:val="center"/>
          </w:tcPr>
          <w:p>
            <w:pPr>
              <w:jc w:val="center"/>
              <w:rPr>
                <w:rFonts w:hAnsi="宋体"/>
                <w:b/>
                <w:bCs/>
              </w:rPr>
            </w:pPr>
            <w:r>
              <w:rPr>
                <w:rFonts w:hint="eastAsia" w:hAnsi="宋体" w:cs="宋体"/>
                <w:b/>
                <w:bCs/>
              </w:rPr>
              <w:t>项目名称</w:t>
            </w:r>
          </w:p>
        </w:tc>
        <w:tc>
          <w:tcPr>
            <w:tcW w:w="2037"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月）</w:t>
            </w:r>
          </w:p>
        </w:tc>
        <w:tc>
          <w:tcPr>
            <w:tcW w:w="2232" w:type="dxa"/>
            <w:vAlign w:val="center"/>
          </w:tcPr>
          <w:p>
            <w:pPr>
              <w:jc w:val="center"/>
              <w:rPr>
                <w:rFonts w:hAnsi="宋体"/>
                <w:b/>
                <w:bCs/>
              </w:rPr>
            </w:pPr>
            <w:r>
              <w:rPr>
                <w:rFonts w:hint="eastAsia" w:hAnsi="宋体" w:cs="宋体"/>
                <w:b/>
                <w:bCs/>
              </w:rPr>
              <w:t>报价（元</w:t>
            </w:r>
            <w:r>
              <w:rPr>
                <w:rFonts w:hAnsi="宋体"/>
                <w:b/>
                <w:bCs/>
              </w:rPr>
              <w:t>/</w:t>
            </w:r>
            <w:r>
              <w:rPr>
                <w:rFonts w:hint="eastAsia" w:hAnsi="宋体" w:cs="宋体"/>
                <w:b/>
                <w:bCs/>
              </w:rPr>
              <w:t>年）</w:t>
            </w:r>
          </w:p>
        </w:tc>
        <w:tc>
          <w:tcPr>
            <w:tcW w:w="1181" w:type="dxa"/>
            <w:vAlign w:val="center"/>
          </w:tcPr>
          <w:p>
            <w:pPr>
              <w:jc w:val="center"/>
              <w:rPr>
                <w:rFonts w:hAnsi="宋体"/>
                <w:b/>
                <w:bCs/>
              </w:rPr>
            </w:pPr>
            <w:r>
              <w:rPr>
                <w:rFonts w:hint="eastAsia"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1" w:type="dxa"/>
            <w:vAlign w:val="center"/>
          </w:tcPr>
          <w:p>
            <w:pPr>
              <w:jc w:val="center"/>
              <w:rPr>
                <w:rFonts w:hAnsi="宋体"/>
                <w:b/>
                <w:bCs/>
              </w:rPr>
            </w:pPr>
            <w:r>
              <w:rPr>
                <w:rFonts w:hAnsi="宋体"/>
                <w:b/>
                <w:bCs/>
              </w:rPr>
              <w:t>1</w:t>
            </w:r>
          </w:p>
        </w:tc>
        <w:tc>
          <w:tcPr>
            <w:tcW w:w="3260" w:type="dxa"/>
            <w:vAlign w:val="center"/>
          </w:tcPr>
          <w:p>
            <w:pPr>
              <w:jc w:val="left"/>
              <w:rPr>
                <w:rFonts w:hAnsi="宋体"/>
                <w:b/>
                <w:bCs/>
              </w:rPr>
            </w:pPr>
            <w:r>
              <w:rPr>
                <w:rFonts w:hint="eastAsia" w:hAnsi="宋体" w:cs="宋体"/>
                <w:b/>
                <w:bCs/>
              </w:rPr>
              <w:t>员工工资、福利、法定计提费用</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r>
              <w:rPr>
                <w:rFonts w:hint="eastAsia" w:hAnsi="宋体" w:cs="宋体"/>
              </w:rPr>
              <w:t>参照表（</w:t>
            </w:r>
            <w:r>
              <w:rPr>
                <w:rFonts w:hAnsi="宋体"/>
              </w:rPr>
              <w:t>1</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01" w:type="dxa"/>
            <w:vAlign w:val="center"/>
          </w:tcPr>
          <w:p>
            <w:pPr>
              <w:jc w:val="center"/>
              <w:rPr>
                <w:rFonts w:hAnsi="宋体"/>
                <w:b/>
                <w:bCs/>
              </w:rPr>
            </w:pPr>
            <w:r>
              <w:rPr>
                <w:rFonts w:hAnsi="宋体"/>
                <w:b/>
                <w:bCs/>
              </w:rPr>
              <w:t>2</w:t>
            </w:r>
          </w:p>
        </w:tc>
        <w:tc>
          <w:tcPr>
            <w:tcW w:w="3260" w:type="dxa"/>
            <w:vAlign w:val="center"/>
          </w:tcPr>
          <w:p>
            <w:pPr>
              <w:jc w:val="left"/>
              <w:rPr>
                <w:rFonts w:hAnsi="宋体"/>
                <w:b/>
                <w:bCs/>
              </w:rPr>
            </w:pPr>
            <w:r>
              <w:rPr>
                <w:rFonts w:hint="eastAsia" w:hAnsi="宋体" w:cs="宋体"/>
                <w:b/>
                <w:bCs/>
              </w:rPr>
              <w:t>行政办公费用</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1" w:type="dxa"/>
            <w:vAlign w:val="center"/>
          </w:tcPr>
          <w:p>
            <w:pPr>
              <w:jc w:val="center"/>
              <w:rPr>
                <w:rFonts w:hAnsi="宋体"/>
                <w:b/>
                <w:bCs/>
              </w:rPr>
            </w:pPr>
            <w:r>
              <w:rPr>
                <w:rFonts w:hAnsi="宋体"/>
                <w:b/>
                <w:bCs/>
              </w:rPr>
              <w:t>3</w:t>
            </w:r>
          </w:p>
        </w:tc>
        <w:tc>
          <w:tcPr>
            <w:tcW w:w="3260" w:type="dxa"/>
            <w:vAlign w:val="center"/>
          </w:tcPr>
          <w:p>
            <w:pPr>
              <w:jc w:val="left"/>
              <w:rPr>
                <w:rFonts w:hAnsi="宋体"/>
                <w:b/>
                <w:bCs/>
              </w:rPr>
            </w:pPr>
            <w:r>
              <w:rPr>
                <w:rFonts w:hint="eastAsia" w:hAnsi="宋体" w:cs="宋体"/>
                <w:b/>
                <w:bCs/>
              </w:rPr>
              <w:t>管理费</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vAlign w:val="center"/>
          </w:tcPr>
          <w:p>
            <w:pPr>
              <w:jc w:val="center"/>
              <w:rPr>
                <w:rFonts w:hAnsi="宋体"/>
                <w:b/>
                <w:bCs/>
              </w:rPr>
            </w:pPr>
            <w:r>
              <w:rPr>
                <w:rFonts w:hAnsi="宋体"/>
                <w:b/>
                <w:bCs/>
              </w:rPr>
              <w:t>4</w:t>
            </w:r>
          </w:p>
        </w:tc>
        <w:tc>
          <w:tcPr>
            <w:tcW w:w="3260" w:type="dxa"/>
            <w:vAlign w:val="center"/>
          </w:tcPr>
          <w:p>
            <w:pPr>
              <w:jc w:val="left"/>
              <w:rPr>
                <w:rFonts w:hAnsi="宋体"/>
                <w:b/>
                <w:bCs/>
              </w:rPr>
            </w:pPr>
            <w:r>
              <w:rPr>
                <w:rFonts w:hint="eastAsia" w:hAnsi="宋体" w:cs="宋体"/>
                <w:b/>
                <w:bCs/>
              </w:rPr>
              <w:t>公众责任险</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Align w:val="center"/>
          </w:tcPr>
          <w:p>
            <w:pPr>
              <w:jc w:val="center"/>
              <w:rPr>
                <w:rFonts w:hAnsi="宋体"/>
                <w:b/>
                <w:bCs/>
              </w:rPr>
            </w:pPr>
            <w:r>
              <w:rPr>
                <w:rFonts w:hAnsi="宋体"/>
                <w:b/>
                <w:bCs/>
              </w:rPr>
              <w:t>5</w:t>
            </w:r>
          </w:p>
        </w:tc>
        <w:tc>
          <w:tcPr>
            <w:tcW w:w="3260" w:type="dxa"/>
            <w:vAlign w:val="center"/>
          </w:tcPr>
          <w:p>
            <w:pPr>
              <w:jc w:val="left"/>
              <w:rPr>
                <w:rFonts w:hAnsi="宋体"/>
                <w:b/>
                <w:bCs/>
              </w:rPr>
            </w:pPr>
            <w:r>
              <w:rPr>
                <w:rFonts w:hint="eastAsia" w:hAnsi="宋体" w:cs="宋体"/>
                <w:b/>
                <w:bCs/>
              </w:rPr>
              <w:t>合理利润</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vAlign w:val="center"/>
          </w:tcPr>
          <w:p>
            <w:pPr>
              <w:jc w:val="center"/>
              <w:rPr>
                <w:rFonts w:hAnsi="宋体"/>
                <w:b/>
                <w:bCs/>
              </w:rPr>
            </w:pPr>
            <w:r>
              <w:rPr>
                <w:rFonts w:hAnsi="宋体"/>
                <w:b/>
                <w:bCs/>
              </w:rPr>
              <w:t>6</w:t>
            </w:r>
          </w:p>
        </w:tc>
        <w:tc>
          <w:tcPr>
            <w:tcW w:w="3260" w:type="dxa"/>
            <w:vAlign w:val="center"/>
          </w:tcPr>
          <w:p>
            <w:pPr>
              <w:jc w:val="left"/>
              <w:rPr>
                <w:rFonts w:hAnsi="宋体"/>
                <w:b/>
                <w:bCs/>
              </w:rPr>
            </w:pPr>
            <w:r>
              <w:rPr>
                <w:rFonts w:hint="eastAsia" w:hAnsi="宋体" w:cs="宋体"/>
                <w:b/>
                <w:bCs/>
              </w:rPr>
              <w:t>税金</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1" w:type="dxa"/>
            <w:vAlign w:val="center"/>
          </w:tcPr>
          <w:p>
            <w:pPr>
              <w:jc w:val="center"/>
              <w:rPr>
                <w:rFonts w:hAnsi="宋体"/>
                <w:b/>
                <w:bCs/>
              </w:rPr>
            </w:pPr>
            <w:r>
              <w:rPr>
                <w:rFonts w:hAnsi="宋体"/>
                <w:b/>
                <w:bCs/>
              </w:rPr>
              <w:t>7</w:t>
            </w:r>
          </w:p>
        </w:tc>
        <w:tc>
          <w:tcPr>
            <w:tcW w:w="3260" w:type="dxa"/>
            <w:vAlign w:val="center"/>
          </w:tcPr>
          <w:p>
            <w:pPr>
              <w:jc w:val="left"/>
              <w:rPr>
                <w:rFonts w:hAnsi="宋体"/>
                <w:b/>
                <w:bCs/>
              </w:rPr>
            </w:pPr>
            <w:r>
              <w:rPr>
                <w:rFonts w:hint="eastAsia" w:hAnsi="宋体" w:cs="宋体"/>
                <w:b/>
                <w:bCs/>
              </w:rPr>
              <w:t>其他支出</w:t>
            </w:r>
          </w:p>
        </w:tc>
        <w:tc>
          <w:tcPr>
            <w:tcW w:w="2037" w:type="dxa"/>
            <w:vAlign w:val="center"/>
          </w:tcPr>
          <w:p>
            <w:pPr>
              <w:jc w:val="center"/>
              <w:rPr>
                <w:rFonts w:hAnsi="宋体"/>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eastAsia="宋体"/>
                <w:highlight w:val="none"/>
                <w:lang w:val="en-US" w:eastAsia="zh-CN"/>
              </w:rPr>
            </w:pPr>
            <w:r>
              <w:rPr>
                <w:rFonts w:hint="eastAsia" w:hAnsi="宋体" w:cs="宋体"/>
                <w:highlight w:val="none"/>
                <w:lang w:val="en-US" w:eastAsia="zh-CN"/>
              </w:rPr>
              <w:t>7.1</w:t>
            </w:r>
          </w:p>
        </w:tc>
        <w:tc>
          <w:tcPr>
            <w:tcW w:w="3260" w:type="dxa"/>
            <w:vAlign w:val="center"/>
          </w:tcPr>
          <w:p>
            <w:pPr>
              <w:jc w:val="center"/>
              <w:rPr>
                <w:rFonts w:hint="default" w:hAnsi="宋体" w:eastAsia="宋体"/>
                <w:highlight w:val="none"/>
                <w:lang w:val="en-US" w:eastAsia="zh-CN"/>
              </w:rPr>
            </w:pPr>
            <w:r>
              <w:rPr>
                <w:rFonts w:hint="eastAsia" w:hAnsi="宋体"/>
                <w:highlight w:val="none"/>
                <w:lang w:val="en-US" w:eastAsia="zh-CN"/>
              </w:rPr>
              <w:t>入户宣传人员费用</w:t>
            </w:r>
          </w:p>
        </w:tc>
        <w:tc>
          <w:tcPr>
            <w:tcW w:w="2037" w:type="dxa"/>
            <w:vAlign w:val="center"/>
          </w:tcPr>
          <w:p>
            <w:pPr>
              <w:jc w:val="center"/>
              <w:rPr>
                <w:rFonts w:hint="default" w:hAnsi="宋体" w:eastAsia="宋体"/>
                <w:highlight w:val="non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元/户*7187户=</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7.2</w:t>
            </w:r>
          </w:p>
        </w:tc>
        <w:tc>
          <w:tcPr>
            <w:tcW w:w="3260" w:type="dxa"/>
            <w:vAlign w:val="center"/>
          </w:tcPr>
          <w:p>
            <w:pPr>
              <w:jc w:val="center"/>
              <w:rPr>
                <w:rFonts w:hint="eastAsia" w:hAnsi="宋体"/>
                <w:highlight w:val="none"/>
                <w:lang w:val="en-US" w:eastAsia="zh-CN"/>
              </w:rPr>
            </w:pPr>
            <w:r>
              <w:rPr>
                <w:rFonts w:hint="eastAsia" w:hAnsi="宋体"/>
                <w:highlight w:val="none"/>
                <w:lang w:val="en-US" w:eastAsia="zh-CN"/>
              </w:rPr>
              <w:t>入户宣传物料费用</w:t>
            </w: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元/户*7187户=</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7.3</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入户宣传礼品费用</w:t>
            </w: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元/户*7187户=</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7.4</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积分兑换活动</w:t>
            </w:r>
          </w:p>
        </w:tc>
        <w:tc>
          <w:tcPr>
            <w:tcW w:w="2037" w:type="dxa"/>
            <w:vAlign w:val="center"/>
          </w:tcPr>
          <w:p>
            <w:pPr>
              <w:jc w:val="center"/>
              <w:rPr>
                <w:rFonts w:hint="eastAsia"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lang w:val="en-US" w:eastAsia="zh-CN"/>
              </w:rPr>
              <w:t>元/户/月*7187户*12个月=</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7.5</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季度宣传活动</w:t>
            </w:r>
          </w:p>
        </w:tc>
        <w:tc>
          <w:tcPr>
            <w:tcW w:w="2037" w:type="dxa"/>
            <w:vAlign w:val="center"/>
          </w:tcPr>
          <w:p>
            <w:pPr>
              <w:jc w:val="center"/>
              <w:rPr>
                <w:rFonts w:hint="default" w:hAnsi="宋体"/>
                <w:highlight w:val="none"/>
                <w:u w:val="single"/>
                <w:lang w:val="en-US" w:eastAsia="zh-CN"/>
              </w:rPr>
            </w:pPr>
          </w:p>
        </w:tc>
        <w:tc>
          <w:tcPr>
            <w:tcW w:w="2232" w:type="dxa"/>
            <w:vAlign w:val="center"/>
          </w:tcPr>
          <w:p>
            <w:pPr>
              <w:jc w:val="center"/>
              <w:rPr>
                <w:rFonts w:hint="default" w:hAnsi="宋体"/>
                <w:highlight w:val="none"/>
                <w:lang w:val="en-US"/>
              </w:rPr>
            </w:pPr>
            <w:r>
              <w:rPr>
                <w:rFonts w:hint="eastAsia" w:hAnsi="宋体"/>
                <w:highlight w:val="none"/>
                <w:u w:val="single"/>
                <w:lang w:val="en-US" w:eastAsia="zh-CN"/>
              </w:rPr>
              <w:t xml:space="preserve">      </w:t>
            </w:r>
            <w:r>
              <w:rPr>
                <w:rFonts w:hint="eastAsia" w:hAnsi="宋体"/>
                <w:highlight w:val="none"/>
                <w:u w:val="none"/>
                <w:lang w:val="en-US" w:eastAsia="zh-CN"/>
              </w:rPr>
              <w:t>元/场*4场*6个小区=</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7.6</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年度大型活动</w:t>
            </w:r>
          </w:p>
        </w:tc>
        <w:tc>
          <w:tcPr>
            <w:tcW w:w="2037" w:type="dxa"/>
            <w:vAlign w:val="center"/>
          </w:tcPr>
          <w:p>
            <w:pPr>
              <w:jc w:val="center"/>
              <w:rPr>
                <w:rFonts w:hint="default" w:hAnsi="宋体"/>
                <w:highlight w:val="none"/>
                <w:u w:val="single"/>
                <w:lang w:val="en-US" w:eastAsia="zh-CN"/>
              </w:rPr>
            </w:pPr>
          </w:p>
        </w:tc>
        <w:tc>
          <w:tcPr>
            <w:tcW w:w="2232" w:type="dxa"/>
            <w:vAlign w:val="center"/>
          </w:tcPr>
          <w:p>
            <w:pPr>
              <w:jc w:val="center"/>
              <w:rPr>
                <w:rFonts w:hint="default" w:ascii="Times New Roman" w:hAnsi="宋体" w:eastAsia="宋体" w:cs="Times New Roman"/>
                <w:kern w:val="2"/>
                <w:sz w:val="21"/>
                <w:szCs w:val="24"/>
                <w:highlight w:val="none"/>
                <w:u w:val="single"/>
                <w:lang w:val="en-US" w:eastAsia="zh-CN" w:bidi="ar-SA"/>
              </w:rPr>
            </w:pPr>
            <w:r>
              <w:rPr>
                <w:rFonts w:hint="eastAsia" w:hAnsi="宋体"/>
                <w:highlight w:val="none"/>
                <w:u w:val="single"/>
                <w:lang w:val="en-US" w:eastAsia="zh-CN"/>
              </w:rPr>
              <w:t xml:space="preserve">      </w:t>
            </w:r>
            <w:r>
              <w:rPr>
                <w:rFonts w:hint="eastAsia" w:hAnsi="宋体"/>
                <w:highlight w:val="none"/>
                <w:u w:val="none"/>
                <w:lang w:val="en-US" w:eastAsia="zh-CN"/>
              </w:rPr>
              <w:t>元/场*4场=</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none"/>
                <w:lang w:val="en-US" w:eastAsia="zh-CN"/>
              </w:rPr>
            </w:pPr>
            <w:r>
              <w:rPr>
                <w:rFonts w:hint="eastAsia" w:hAnsi="宋体" w:cs="宋体"/>
                <w:highlight w:val="none"/>
                <w:lang w:val="en-US" w:eastAsia="zh-CN"/>
              </w:rPr>
              <w:t>7.7</w:t>
            </w:r>
          </w:p>
        </w:tc>
        <w:tc>
          <w:tcPr>
            <w:tcW w:w="3260" w:type="dxa"/>
            <w:vAlign w:val="center"/>
          </w:tcPr>
          <w:p>
            <w:pPr>
              <w:jc w:val="center"/>
              <w:rPr>
                <w:rFonts w:hint="default" w:hAnsi="宋体"/>
                <w:highlight w:val="none"/>
                <w:lang w:val="en-US" w:eastAsia="zh-CN"/>
              </w:rPr>
            </w:pPr>
            <w:r>
              <w:rPr>
                <w:rFonts w:hint="eastAsia" w:hAnsi="宋体"/>
                <w:highlight w:val="none"/>
                <w:lang w:val="en-US" w:eastAsia="zh-CN"/>
              </w:rPr>
              <w:t>宣传栏</w:t>
            </w:r>
          </w:p>
        </w:tc>
        <w:tc>
          <w:tcPr>
            <w:tcW w:w="2037" w:type="dxa"/>
            <w:vAlign w:val="center"/>
          </w:tcPr>
          <w:p>
            <w:pPr>
              <w:jc w:val="center"/>
              <w:rPr>
                <w:rFonts w:hint="default" w:hAnsi="宋体"/>
                <w:highlight w:val="none"/>
                <w:u w:val="single"/>
                <w:lang w:val="en-US" w:eastAsia="zh-CN"/>
              </w:rPr>
            </w:pPr>
          </w:p>
        </w:tc>
        <w:tc>
          <w:tcPr>
            <w:tcW w:w="2232" w:type="dxa"/>
            <w:vAlign w:val="center"/>
          </w:tcPr>
          <w:p>
            <w:pPr>
              <w:jc w:val="center"/>
              <w:rPr>
                <w:rFonts w:hint="default" w:ascii="Times New Roman" w:hAnsi="宋体" w:eastAsia="宋体" w:cs="Times New Roman"/>
                <w:kern w:val="2"/>
                <w:sz w:val="21"/>
                <w:szCs w:val="24"/>
                <w:highlight w:val="none"/>
                <w:u w:val="single"/>
                <w:lang w:val="en-US" w:eastAsia="zh-CN" w:bidi="ar-SA"/>
              </w:rPr>
            </w:pPr>
            <w:r>
              <w:rPr>
                <w:rFonts w:hint="eastAsia" w:hAnsi="宋体"/>
                <w:highlight w:val="none"/>
                <w:u w:val="single"/>
                <w:lang w:val="en-US" w:eastAsia="zh-CN"/>
              </w:rPr>
              <w:t xml:space="preserve">      </w:t>
            </w:r>
            <w:r>
              <w:rPr>
                <w:rFonts w:hint="eastAsia" w:hAnsi="宋体"/>
                <w:highlight w:val="none"/>
                <w:u w:val="none"/>
                <w:lang w:val="en-US" w:eastAsia="zh-CN"/>
              </w:rPr>
              <w:t>元/个*6个=</w:t>
            </w: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int="default" w:hAnsi="宋体" w:cs="宋体"/>
                <w:highlight w:val="yellow"/>
                <w:lang w:val="en-US" w:eastAsia="zh-CN"/>
              </w:rPr>
            </w:pPr>
            <w:r>
              <w:rPr>
                <w:rFonts w:hint="eastAsia" w:hAnsi="宋体" w:cs="宋体"/>
                <w:highlight w:val="none"/>
                <w:lang w:val="en-US" w:eastAsia="zh-CN"/>
              </w:rPr>
              <w:t>......</w:t>
            </w:r>
          </w:p>
        </w:tc>
        <w:tc>
          <w:tcPr>
            <w:tcW w:w="3260" w:type="dxa"/>
            <w:vAlign w:val="center"/>
          </w:tcPr>
          <w:p>
            <w:pPr>
              <w:jc w:val="center"/>
              <w:rPr>
                <w:rFonts w:hint="eastAsia" w:hAnsi="宋体"/>
                <w:highlight w:val="yellow"/>
                <w:lang w:val="en-US" w:eastAsia="zh-CN"/>
              </w:rPr>
            </w:pPr>
          </w:p>
        </w:tc>
        <w:tc>
          <w:tcPr>
            <w:tcW w:w="2037" w:type="dxa"/>
            <w:vAlign w:val="center"/>
          </w:tcPr>
          <w:p>
            <w:pPr>
              <w:jc w:val="center"/>
              <w:rPr>
                <w:rFonts w:hint="eastAsia" w:hAnsi="宋体"/>
                <w:highlight w:val="yellow"/>
                <w:u w:val="single"/>
                <w:lang w:val="en-US" w:eastAsia="zh-CN"/>
              </w:rPr>
            </w:pPr>
          </w:p>
        </w:tc>
        <w:tc>
          <w:tcPr>
            <w:tcW w:w="2232" w:type="dxa"/>
            <w:vAlign w:val="center"/>
          </w:tcPr>
          <w:p>
            <w:pPr>
              <w:jc w:val="center"/>
              <w:rPr>
                <w:rFonts w:hAnsi="宋体"/>
              </w:rPr>
            </w:pPr>
          </w:p>
        </w:tc>
        <w:tc>
          <w:tcPr>
            <w:tcW w:w="1181"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01" w:type="dxa"/>
            <w:vAlign w:val="center"/>
          </w:tcPr>
          <w:p>
            <w:pPr>
              <w:jc w:val="center"/>
              <w:rPr>
                <w:rFonts w:hAnsi="宋体"/>
              </w:rPr>
            </w:pPr>
          </w:p>
        </w:tc>
        <w:tc>
          <w:tcPr>
            <w:tcW w:w="3260" w:type="dxa"/>
            <w:vAlign w:val="center"/>
          </w:tcPr>
          <w:p>
            <w:pPr>
              <w:jc w:val="center"/>
              <w:rPr>
                <w:rFonts w:hAnsi="宋体"/>
                <w:b/>
                <w:bCs/>
              </w:rPr>
            </w:pPr>
            <w:r>
              <w:rPr>
                <w:rFonts w:hint="eastAsia" w:hAnsi="宋体" w:cs="宋体"/>
                <w:b/>
                <w:bCs/>
              </w:rPr>
              <w:t>合计（元）</w:t>
            </w:r>
          </w:p>
        </w:tc>
        <w:tc>
          <w:tcPr>
            <w:tcW w:w="5450" w:type="dxa"/>
            <w:gridSpan w:val="3"/>
          </w:tcPr>
          <w:p>
            <w:pPr>
              <w:jc w:val="left"/>
              <w:rPr>
                <w:rFonts w:hAnsi="宋体"/>
              </w:rPr>
            </w:pPr>
          </w:p>
        </w:tc>
      </w:tr>
    </w:tbl>
    <w:p>
      <w:pPr>
        <w:spacing w:line="360" w:lineRule="auto"/>
        <w:ind w:firstLine="480" w:firstLineChars="200"/>
        <w:rPr>
          <w:rFonts w:hint="eastAsia" w:ascii="宋体" w:hAnsi="宋体"/>
          <w:bCs/>
          <w:sz w:val="24"/>
        </w:rPr>
      </w:pPr>
    </w:p>
    <w:p>
      <w:pPr>
        <w:spacing w:line="360" w:lineRule="auto"/>
        <w:ind w:firstLine="422" w:firstLineChars="200"/>
        <w:rPr>
          <w:rFonts w:ascii="宋体"/>
        </w:rPr>
      </w:pPr>
      <w:r>
        <w:rPr>
          <w:rFonts w:hint="eastAsia" w:ascii="宋体" w:hAnsi="宋体" w:cs="宋体"/>
          <w:b/>
          <w:bCs/>
        </w:rPr>
        <w:t>备注：</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lang w:val="zh-CN"/>
        </w:rPr>
        <w:t>投标供应商</w:t>
      </w:r>
      <w:r>
        <w:rPr>
          <w:rFonts w:hint="eastAsia" w:ascii="宋体" w:hAnsi="宋体" w:cs="宋体"/>
        </w:rPr>
        <w:t>如为</w:t>
      </w:r>
      <w:r>
        <w:rPr>
          <w:rFonts w:hint="eastAsia" w:ascii="宋体" w:hAnsi="宋体" w:cs="宋体"/>
          <w:lang w:val="zh-CN"/>
        </w:rPr>
        <w:t>小型和微型企业，应当按照《政府采购促进中小企业发展</w:t>
      </w:r>
      <w:r>
        <w:rPr>
          <w:rFonts w:hint="eastAsia" w:ascii="宋体" w:hAnsi="宋体" w:cs="宋体"/>
        </w:rPr>
        <w:t>管理</w:t>
      </w:r>
      <w:r>
        <w:rPr>
          <w:rFonts w:hint="eastAsia" w:ascii="宋体" w:hAnsi="宋体" w:cs="宋体"/>
          <w:lang w:val="zh-CN"/>
        </w:rPr>
        <w:t>办法》（财库〔</w:t>
      </w:r>
      <w:r>
        <w:rPr>
          <w:rFonts w:ascii="宋体" w:hAnsi="宋体" w:cs="宋体"/>
          <w:lang w:val="zh-CN"/>
        </w:rPr>
        <w:t>20</w:t>
      </w:r>
      <w:r>
        <w:rPr>
          <w:rFonts w:ascii="宋体" w:hAnsi="宋体" w:cs="宋体"/>
        </w:rPr>
        <w:t>20</w:t>
      </w:r>
      <w:r>
        <w:rPr>
          <w:rFonts w:hint="eastAsia" w:ascii="宋体" w:hAnsi="宋体" w:cs="宋体"/>
          <w:lang w:val="zh-CN"/>
        </w:rPr>
        <w:t>〕</w:t>
      </w:r>
      <w:r>
        <w:rPr>
          <w:rFonts w:ascii="宋体" w:hAnsi="宋体" w:cs="宋体"/>
        </w:rPr>
        <w:t>46</w:t>
      </w:r>
      <w:r>
        <w:rPr>
          <w:rFonts w:hint="eastAsia" w:ascii="宋体" w:hAnsi="宋体" w:cs="宋体"/>
          <w:lang w:val="zh-CN"/>
        </w:rPr>
        <w:t>号）的规定提供《中小企业声明函》（格式见附件）（中小企业划型标准详见《关于印发中小企业划型标准规定的通知》工信部联企业〔</w:t>
      </w:r>
      <w:r>
        <w:rPr>
          <w:rFonts w:ascii="宋体" w:hAnsi="宋体" w:cs="宋体"/>
          <w:lang w:val="zh-CN"/>
        </w:rPr>
        <w:t>2011</w:t>
      </w:r>
      <w:r>
        <w:rPr>
          <w:rFonts w:hint="eastAsia" w:ascii="宋体" w:hAnsi="宋体" w:cs="宋体"/>
          <w:lang w:val="zh-CN"/>
        </w:rPr>
        <w:t>〕</w:t>
      </w:r>
      <w:r>
        <w:rPr>
          <w:rFonts w:ascii="宋体" w:hAnsi="宋体" w:cs="宋体"/>
          <w:lang w:val="zh-CN"/>
        </w:rPr>
        <w:t>300</w:t>
      </w:r>
      <w:r>
        <w:rPr>
          <w:rFonts w:hint="eastAsia" w:ascii="宋体" w:hAnsi="宋体" w:cs="宋体"/>
          <w:lang w:val="zh-CN"/>
        </w:rPr>
        <w:t>号）；投标供应商如为“监狱企业”，必须提供由省级以上监狱管理局、戒毒管理局（含新疆生产建设兵团）出具的属于监狱企业的证明文件复印件；投标供应</w:t>
      </w:r>
      <w:r>
        <w:rPr>
          <w:rFonts w:hint="eastAsia" w:ascii="宋体" w:hAnsi="宋体" w:cs="宋体"/>
        </w:rPr>
        <w:t>商如为</w:t>
      </w:r>
      <w:r>
        <w:rPr>
          <w:rFonts w:hint="eastAsia" w:ascii="宋体" w:hAnsi="宋体" w:cs="宋体"/>
          <w:lang w:val="zh-CN"/>
        </w:rPr>
        <w:t>残疾人福利性单位，应当按照《财政部、民政部、中国残疾人联合会关于促进残疾人就业政府采购政策的通知》（财库〔</w:t>
      </w:r>
      <w:r>
        <w:rPr>
          <w:rFonts w:ascii="宋体" w:hAnsi="宋体" w:cs="宋体"/>
          <w:lang w:val="zh-CN"/>
        </w:rPr>
        <w:t>2017</w:t>
      </w:r>
      <w:r>
        <w:rPr>
          <w:rFonts w:hint="eastAsia" w:ascii="宋体" w:hAnsi="宋体" w:cs="宋体"/>
          <w:lang w:val="zh-CN"/>
        </w:rPr>
        <w:t>〕</w:t>
      </w:r>
      <w:r>
        <w:rPr>
          <w:rFonts w:ascii="宋体" w:hAnsi="宋体" w:cs="宋体"/>
          <w:lang w:val="zh-CN"/>
        </w:rPr>
        <w:t>141</w:t>
      </w:r>
      <w:r>
        <w:rPr>
          <w:rFonts w:hint="eastAsia" w:ascii="宋体" w:hAnsi="宋体" w:cs="宋体"/>
          <w:lang w:val="zh-CN"/>
        </w:rPr>
        <w:t>号）的规定提供《残疾人福利性单位声明函》（格式见附件）。如未按要求提供有效</w:t>
      </w:r>
      <w:r>
        <w:rPr>
          <w:rFonts w:hint="eastAsia" w:ascii="宋体" w:hAnsi="宋体" w:cs="宋体"/>
        </w:rPr>
        <w:t>声明函或证明资料</w:t>
      </w:r>
      <w:r>
        <w:rPr>
          <w:rFonts w:hint="eastAsia" w:ascii="宋体" w:hAnsi="宋体" w:cs="宋体"/>
          <w:lang w:val="zh-CN"/>
        </w:rPr>
        <w:t>，不得享受价格扣除。投标供应商对所报相关数据的真实性负责，普信国际工程咨询有限公司有权将相关内容进行公示；</w:t>
      </w:r>
    </w:p>
    <w:p>
      <w:pPr>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）投标供应商应当根据“采购需求”的内容在上表中详细填写，包含但不限于以上内容，请各投标供应商自行补充完善；</w:t>
      </w:r>
    </w:p>
    <w:p>
      <w:pPr>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）表格不够可自行延长；</w:t>
      </w:r>
    </w:p>
    <w:p>
      <w:pPr>
        <w:spacing w:line="360" w:lineRule="auto"/>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）所投产品属于节能产品政府采购品目清单、环境标志产品政府采购品目清单中的节能产品、环境标志产品，应当提供《市场监管总局关于发布参与实施政府采购节能产品、环境标志产品认证机构名录的公告》（</w:t>
      </w:r>
      <w:r>
        <w:rPr>
          <w:rFonts w:ascii="宋体" w:hAnsi="宋体" w:cs="宋体"/>
        </w:rPr>
        <w:t>2019</w:t>
      </w:r>
      <w:r>
        <w:rPr>
          <w:rFonts w:hint="eastAsia" w:ascii="宋体" w:hAnsi="宋体" w:cs="宋体"/>
        </w:rPr>
        <w:t>年第</w:t>
      </w:r>
      <w:r>
        <w:rPr>
          <w:rFonts w:ascii="宋体" w:hAnsi="宋体" w:cs="宋体"/>
        </w:rPr>
        <w:t>16</w:t>
      </w:r>
      <w:r>
        <w:rPr>
          <w:rFonts w:hint="eastAsia" w:ascii="宋体" w:hAnsi="宋体" w:cs="宋体"/>
        </w:rPr>
        <w:t>号）中确认发布的参与实施政府采购节能产品、环境标志产品认证机构名录中的认证机构出具的有效的节能产品认证证书、环境标志产品认证证书复印件，评审中分别按照强制采购或优先采购政策实施采购；</w:t>
      </w:r>
    </w:p>
    <w:p>
      <w:pPr>
        <w:spacing w:line="40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）投标供应商报价时应充分考虑服务期内所有可能影响到报价的因素，一旦投标结束最终中标，总价将包定，不予调整。如发生漏、缺、少项，都将被认为是中标供应商的报价让利行为，损失自负；</w:t>
      </w:r>
    </w:p>
    <w:p>
      <w:pPr>
        <w:spacing w:line="360" w:lineRule="auto"/>
        <w:ind w:firstLine="420" w:firstLineChars="200"/>
        <w:rPr>
          <w:rFonts w:ascii="宋体"/>
          <w:sz w:val="24"/>
          <w:szCs w:val="24"/>
        </w:rPr>
      </w:pPr>
      <w:r>
        <w:rPr>
          <w:rFonts w:hint="eastAsia" w:ascii="宋体" w:hAnsi="宋体" w:cs="宋体"/>
        </w:rPr>
        <w:t>（</w:t>
      </w:r>
      <w:r>
        <w:rPr>
          <w:rFonts w:ascii="宋体" w:hAnsi="宋体" w:cs="宋体"/>
        </w:rPr>
        <w:t>6</w:t>
      </w:r>
      <w:r>
        <w:rPr>
          <w:rFonts w:hint="eastAsia" w:ascii="宋体" w:hAnsi="宋体" w:cs="宋体"/>
        </w:rPr>
        <w:t>）投标供应商报价应包括采购人在第三章“采购需求”中所有需求。</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投标供应商（盖章）：</w:t>
      </w:r>
    </w:p>
    <w:p>
      <w:pPr>
        <w:spacing w:line="360" w:lineRule="auto"/>
        <w:ind w:firstLine="480" w:firstLineChars="200"/>
        <w:rPr>
          <w:rFonts w:ascii="宋体" w:hAnsi="宋体"/>
          <w:bCs/>
          <w:sz w:val="24"/>
        </w:rPr>
      </w:pPr>
      <w:r>
        <w:rPr>
          <w:rFonts w:hint="eastAsia" w:ascii="宋体" w:hAnsi="宋体"/>
          <w:bCs/>
          <w:sz w:val="24"/>
        </w:rPr>
        <w:t>法定代表人或授权代表签字或盖章：</w:t>
      </w:r>
    </w:p>
    <w:p>
      <w:pPr>
        <w:spacing w:line="360" w:lineRule="auto"/>
        <w:ind w:firstLine="480" w:firstLineChars="200"/>
        <w:rPr>
          <w:rFonts w:ascii="宋体" w:hAnsi="宋体"/>
          <w:bCs/>
          <w:sz w:val="24"/>
        </w:rPr>
      </w:pPr>
      <w:r>
        <w:rPr>
          <w:rFonts w:hint="eastAsia" w:ascii="宋体" w:hAnsi="宋体"/>
          <w:bCs/>
          <w:sz w:val="24"/>
        </w:rPr>
        <w:t>日    期：</w:t>
      </w:r>
    </w:p>
    <w:p>
      <w:pPr>
        <w:spacing w:line="400" w:lineRule="exact"/>
        <w:jc w:val="center"/>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pageBreakBefore/>
        <w:spacing w:line="400" w:lineRule="exact"/>
        <w:jc w:val="center"/>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）员工工资福利及法定计提费用明细表</w:t>
      </w:r>
    </w:p>
    <w:tbl>
      <w:tblPr>
        <w:tblStyle w:val="57"/>
        <w:tblW w:w="978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91"/>
        <w:gridCol w:w="885"/>
        <w:gridCol w:w="1695"/>
        <w:gridCol w:w="1815"/>
        <w:gridCol w:w="12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17" w:type="dxa"/>
            <w:vAlign w:val="center"/>
          </w:tcPr>
          <w:p>
            <w:pPr>
              <w:jc w:val="center"/>
              <w:rPr>
                <w:rFonts w:ascii="黑体" w:hAnsi="宋体" w:eastAsia="黑体"/>
                <w:b/>
                <w:bCs/>
              </w:rPr>
            </w:pPr>
            <w:r>
              <w:rPr>
                <w:rFonts w:hint="eastAsia" w:ascii="黑体" w:hAnsi="宋体" w:eastAsia="黑体" w:cs="黑体"/>
                <w:b/>
                <w:bCs/>
              </w:rPr>
              <w:t>序号</w:t>
            </w:r>
          </w:p>
        </w:tc>
        <w:tc>
          <w:tcPr>
            <w:tcW w:w="2091" w:type="dxa"/>
            <w:vAlign w:val="center"/>
          </w:tcPr>
          <w:p>
            <w:pPr>
              <w:jc w:val="center"/>
              <w:rPr>
                <w:rFonts w:ascii="黑体" w:hAnsi="宋体" w:eastAsia="黑体"/>
                <w:b/>
                <w:bCs/>
              </w:rPr>
            </w:pPr>
            <w:r>
              <w:rPr>
                <w:rFonts w:hint="eastAsia" w:ascii="黑体" w:hAnsi="宋体" w:eastAsia="黑体" w:cs="黑体"/>
                <w:b/>
                <w:bCs/>
              </w:rPr>
              <w:t>项目名称</w:t>
            </w:r>
          </w:p>
        </w:tc>
        <w:tc>
          <w:tcPr>
            <w:tcW w:w="885" w:type="dxa"/>
            <w:vAlign w:val="center"/>
          </w:tcPr>
          <w:p>
            <w:pPr>
              <w:jc w:val="center"/>
              <w:rPr>
                <w:rFonts w:ascii="黑体" w:hAnsi="宋体" w:eastAsia="黑体"/>
                <w:b/>
                <w:bCs/>
              </w:rPr>
            </w:pPr>
            <w:r>
              <w:rPr>
                <w:rFonts w:hint="eastAsia" w:ascii="黑体" w:hAnsi="宋体" w:eastAsia="黑体" w:cs="黑体"/>
                <w:b/>
                <w:bCs/>
              </w:rPr>
              <w:t>人数配置</w:t>
            </w:r>
          </w:p>
        </w:tc>
        <w:tc>
          <w:tcPr>
            <w:tcW w:w="1695" w:type="dxa"/>
            <w:vAlign w:val="center"/>
          </w:tcPr>
          <w:p>
            <w:pPr>
              <w:jc w:val="center"/>
              <w:rPr>
                <w:rFonts w:ascii="黑体" w:hAnsi="宋体" w:eastAsia="黑体"/>
                <w:b/>
                <w:bCs/>
              </w:rPr>
            </w:pPr>
            <w:r>
              <w:rPr>
                <w:rFonts w:hint="eastAsia" w:ascii="黑体" w:hAnsi="宋体" w:eastAsia="黑体" w:cs="黑体"/>
                <w:b/>
                <w:bCs/>
              </w:rPr>
              <w:t>人员费用标准（元</w:t>
            </w:r>
            <w:r>
              <w:rPr>
                <w:rFonts w:ascii="黑体" w:hAnsi="宋体" w:eastAsia="黑体" w:cs="黑体"/>
                <w:b/>
                <w:bCs/>
              </w:rPr>
              <w:t>/</w:t>
            </w:r>
            <w:r>
              <w:rPr>
                <w:rFonts w:hint="eastAsia" w:ascii="黑体" w:hAnsi="宋体" w:eastAsia="黑体" w:cs="黑体"/>
                <w:b/>
                <w:bCs/>
              </w:rPr>
              <w:t>月）</w:t>
            </w:r>
          </w:p>
        </w:tc>
        <w:tc>
          <w:tcPr>
            <w:tcW w:w="181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月）</w:t>
            </w:r>
          </w:p>
        </w:tc>
        <w:tc>
          <w:tcPr>
            <w:tcW w:w="1275" w:type="dxa"/>
            <w:vAlign w:val="center"/>
          </w:tcPr>
          <w:p>
            <w:pPr>
              <w:jc w:val="center"/>
              <w:rPr>
                <w:rFonts w:ascii="黑体" w:hAnsi="宋体" w:eastAsia="黑体"/>
                <w:b/>
                <w:bCs/>
              </w:rPr>
            </w:pPr>
            <w:r>
              <w:rPr>
                <w:rFonts w:hint="eastAsia" w:ascii="黑体" w:hAnsi="宋体" w:eastAsia="黑体" w:cs="黑体"/>
                <w:b/>
                <w:bCs/>
              </w:rPr>
              <w:t>合计费用（元</w:t>
            </w:r>
            <w:r>
              <w:rPr>
                <w:rFonts w:ascii="黑体" w:hAnsi="宋体" w:eastAsia="黑体" w:cs="黑体"/>
                <w:b/>
                <w:bCs/>
              </w:rPr>
              <w:t>/</w:t>
            </w:r>
            <w:r>
              <w:rPr>
                <w:rFonts w:hint="eastAsia" w:ascii="黑体" w:hAnsi="宋体" w:eastAsia="黑体" w:cs="黑体"/>
                <w:b/>
                <w:bCs/>
              </w:rPr>
              <w:t>年）</w:t>
            </w:r>
          </w:p>
        </w:tc>
        <w:tc>
          <w:tcPr>
            <w:tcW w:w="1110" w:type="dxa"/>
            <w:vAlign w:val="center"/>
          </w:tcPr>
          <w:p>
            <w:pPr>
              <w:jc w:val="center"/>
              <w:rPr>
                <w:rFonts w:ascii="黑体" w:hAnsi="宋体" w:eastAsia="黑体"/>
                <w:b/>
                <w:bCs/>
              </w:rPr>
            </w:pPr>
            <w:r>
              <w:rPr>
                <w:rFonts w:hint="eastAsia" w:ascii="黑体" w:hAnsi="宋体"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7" w:type="dxa"/>
            <w:vAlign w:val="center"/>
          </w:tcPr>
          <w:p>
            <w:pPr>
              <w:jc w:val="center"/>
              <w:rPr>
                <w:rFonts w:hAnsi="宋体"/>
                <w:b/>
                <w:bCs/>
              </w:rPr>
            </w:pPr>
            <w:r>
              <w:rPr>
                <w:rFonts w:hAnsi="宋体"/>
                <w:b/>
                <w:bCs/>
              </w:rPr>
              <w:t>1</w:t>
            </w:r>
          </w:p>
        </w:tc>
        <w:tc>
          <w:tcPr>
            <w:tcW w:w="2091" w:type="dxa"/>
            <w:vAlign w:val="center"/>
          </w:tcPr>
          <w:p>
            <w:pPr>
              <w:jc w:val="center"/>
              <w:rPr>
                <w:rFonts w:hAnsi="宋体"/>
                <w:b/>
                <w:bCs/>
              </w:rPr>
            </w:pPr>
            <w:r>
              <w:rPr>
                <w:rFonts w:hint="eastAsia" w:hAnsi="宋体" w:cs="宋体"/>
                <w:b/>
                <w:bCs/>
              </w:rPr>
              <w:t>员工工资及福利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项目负责人</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cs="宋体"/>
                <w:color w:val="000000"/>
                <w:kern w:val="0"/>
                <w:szCs w:val="28"/>
              </w:rPr>
              <w:t>垃圾分类指导员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int="eastAsia" w:hAnsi="宋体" w:eastAsia="宋体" w:cs="宋体"/>
                <w:lang w:eastAsia="zh-CN"/>
              </w:rPr>
            </w:pPr>
            <w:r>
              <w:rPr>
                <w:rFonts w:hint="eastAsia" w:hAnsi="宋体" w:cs="宋体"/>
                <w:lang w:eastAsia="zh-CN"/>
              </w:rPr>
              <w:t>（</w:t>
            </w:r>
            <w:r>
              <w:rPr>
                <w:rFonts w:hint="eastAsia" w:hAnsi="宋体" w:cs="宋体"/>
                <w:lang w:val="en-US" w:eastAsia="zh-CN"/>
              </w:rPr>
              <w:t>3</w:t>
            </w:r>
            <w:r>
              <w:rPr>
                <w:rFonts w:hint="eastAsia" w:hAnsi="宋体" w:cs="宋体"/>
                <w:lang w:eastAsia="zh-CN"/>
              </w:rPr>
              <w:t>）</w:t>
            </w:r>
          </w:p>
        </w:tc>
        <w:tc>
          <w:tcPr>
            <w:tcW w:w="2091" w:type="dxa"/>
            <w:vAlign w:val="center"/>
          </w:tcPr>
          <w:p>
            <w:pPr>
              <w:jc w:val="center"/>
              <w:rPr>
                <w:rFonts w:hint="default" w:hAnsi="宋体" w:eastAsia="宋体" w:cs="宋体"/>
                <w:lang w:val="en-US" w:eastAsia="zh-CN"/>
              </w:rPr>
            </w:pPr>
            <w:r>
              <w:rPr>
                <w:rFonts w:hint="eastAsia" w:cs="宋体"/>
                <w:color w:val="000000"/>
                <w:kern w:val="0"/>
                <w:szCs w:val="28"/>
              </w:rPr>
              <w:t>垃圾分类巡检员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int="eastAsia" w:hAnsi="宋体" w:eastAsia="宋体" w:cs="宋体"/>
                <w:lang w:eastAsia="zh-CN"/>
              </w:rPr>
            </w:pPr>
            <w:r>
              <w:rPr>
                <w:rFonts w:hint="eastAsia" w:hAnsi="宋体" w:cs="宋体"/>
                <w:lang w:eastAsia="zh-CN"/>
              </w:rPr>
              <w:t>（</w:t>
            </w:r>
            <w:r>
              <w:rPr>
                <w:rFonts w:hint="eastAsia" w:hAnsi="宋体" w:cs="宋体"/>
                <w:lang w:val="en-US" w:eastAsia="zh-CN"/>
              </w:rPr>
              <w:t>4</w:t>
            </w:r>
            <w:r>
              <w:rPr>
                <w:rFonts w:hint="eastAsia" w:hAnsi="宋体" w:cs="宋体"/>
                <w:lang w:eastAsia="zh-CN"/>
              </w:rPr>
              <w:t>）</w:t>
            </w:r>
          </w:p>
        </w:tc>
        <w:tc>
          <w:tcPr>
            <w:tcW w:w="2091" w:type="dxa"/>
            <w:vAlign w:val="center"/>
          </w:tcPr>
          <w:p>
            <w:pPr>
              <w:jc w:val="center"/>
              <w:rPr>
                <w:rFonts w:hint="eastAsia" w:hAnsi="宋体" w:cs="宋体"/>
                <w:lang w:val="en-US" w:eastAsia="zh-CN"/>
              </w:rPr>
            </w:pPr>
            <w:r>
              <w:rPr>
                <w:rFonts w:hint="eastAsia" w:cs="宋体"/>
                <w:color w:val="000000"/>
                <w:kern w:val="0"/>
                <w:szCs w:val="28"/>
              </w:rPr>
              <w:t>垃圾分类</w:t>
            </w:r>
            <w:r>
              <w:rPr>
                <w:rFonts w:hint="eastAsia" w:cs="宋体"/>
                <w:color w:val="000000"/>
                <w:kern w:val="0"/>
                <w:szCs w:val="28"/>
                <w:lang w:val="en-US" w:eastAsia="zh-CN"/>
              </w:rPr>
              <w:t>洗桶</w:t>
            </w:r>
            <w:r>
              <w:rPr>
                <w:rFonts w:hint="eastAsia" w:cs="宋体"/>
                <w:color w:val="000000"/>
                <w:kern w:val="0"/>
                <w:szCs w:val="28"/>
              </w:rPr>
              <w:t>员</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5</w:t>
            </w:r>
            <w:r>
              <w:rPr>
                <w:rFonts w:hint="eastAsia" w:hAnsi="宋体" w:cs="宋体"/>
              </w:rPr>
              <w:t>）</w:t>
            </w:r>
          </w:p>
        </w:tc>
        <w:tc>
          <w:tcPr>
            <w:tcW w:w="2091" w:type="dxa"/>
            <w:vAlign w:val="center"/>
          </w:tcPr>
          <w:p>
            <w:pPr>
              <w:jc w:val="center"/>
              <w:rPr>
                <w:rFonts w:hAnsi="宋体"/>
              </w:rPr>
            </w:pPr>
            <w:r>
              <w:rPr>
                <w:rFonts w:hint="eastAsia" w:hAnsi="宋体" w:cs="宋体"/>
              </w:rPr>
              <w:t>法定节假日加班工资</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6</w:t>
            </w:r>
            <w:r>
              <w:rPr>
                <w:rFonts w:hint="eastAsia" w:hAnsi="宋体" w:cs="宋体"/>
              </w:rPr>
              <w:t>）</w:t>
            </w:r>
          </w:p>
        </w:tc>
        <w:tc>
          <w:tcPr>
            <w:tcW w:w="2091" w:type="dxa"/>
            <w:vAlign w:val="center"/>
          </w:tcPr>
          <w:p>
            <w:pPr>
              <w:jc w:val="center"/>
              <w:rPr>
                <w:rFonts w:hAnsi="宋体"/>
              </w:rPr>
            </w:pPr>
            <w:r>
              <w:rPr>
                <w:rFonts w:hint="eastAsia" w:hAnsi="宋体" w:cs="宋体"/>
              </w:rPr>
              <w:t>员工人身意外保险费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按人员配置总数</w:t>
            </w:r>
            <w:r>
              <w:rPr>
                <w:rFonts w:hint="eastAsia" w:hAnsi="宋体" w:cs="宋体"/>
                <w:sz w:val="18"/>
                <w:szCs w:val="21"/>
                <w:lang w:val="en-US" w:eastAsia="zh-CN"/>
              </w:rPr>
              <w:t>34人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7</w:t>
            </w:r>
            <w:r>
              <w:rPr>
                <w:rFonts w:hint="eastAsia" w:hAnsi="宋体" w:cs="宋体"/>
              </w:rPr>
              <w:t>）</w:t>
            </w:r>
          </w:p>
        </w:tc>
        <w:tc>
          <w:tcPr>
            <w:tcW w:w="2091" w:type="dxa"/>
            <w:vAlign w:val="center"/>
          </w:tcPr>
          <w:p>
            <w:pPr>
              <w:jc w:val="center"/>
              <w:rPr>
                <w:rFonts w:hAnsi="宋体"/>
              </w:rPr>
            </w:pPr>
            <w:r>
              <w:rPr>
                <w:rFonts w:hint="eastAsia" w:hAnsi="宋体" w:cs="宋体"/>
              </w:rPr>
              <w:t>高温费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7" w:type="dxa"/>
            <w:vAlign w:val="center"/>
          </w:tcPr>
          <w:p>
            <w:pPr>
              <w:jc w:val="center"/>
              <w:rPr>
                <w:rFonts w:hAnsi="宋体"/>
              </w:rPr>
            </w:pPr>
            <w:r>
              <w:rPr>
                <w:rFonts w:hint="eastAsia" w:hAnsi="宋体" w:cs="宋体"/>
              </w:rPr>
              <w:t>（</w:t>
            </w:r>
            <w:r>
              <w:rPr>
                <w:rFonts w:hint="eastAsia" w:hAnsi="宋体"/>
                <w:lang w:val="en-US" w:eastAsia="zh-CN"/>
              </w:rPr>
              <w:t>8</w:t>
            </w:r>
            <w:r>
              <w:rPr>
                <w:rFonts w:hint="eastAsia" w:hAnsi="宋体" w:cs="宋体"/>
              </w:rPr>
              <w:t>）</w:t>
            </w:r>
          </w:p>
        </w:tc>
        <w:tc>
          <w:tcPr>
            <w:tcW w:w="2091" w:type="dxa"/>
            <w:vAlign w:val="center"/>
          </w:tcPr>
          <w:p>
            <w:pPr>
              <w:jc w:val="center"/>
              <w:rPr>
                <w:rFonts w:hAnsi="宋体"/>
              </w:rPr>
            </w:pPr>
            <w:r>
              <w:rPr>
                <w:rFonts w:hint="eastAsia" w:hAnsi="宋体" w:cs="宋体"/>
              </w:rPr>
              <w:t>其他员工福利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17" w:type="dxa"/>
            <w:vAlign w:val="center"/>
          </w:tcPr>
          <w:p>
            <w:pPr>
              <w:jc w:val="center"/>
              <w:rPr>
                <w:rFonts w:hAnsi="宋体"/>
                <w:b/>
                <w:bCs/>
              </w:rPr>
            </w:pPr>
            <w:r>
              <w:rPr>
                <w:rFonts w:hAnsi="宋体"/>
                <w:b/>
                <w:bCs/>
              </w:rPr>
              <w:t>2</w:t>
            </w:r>
          </w:p>
        </w:tc>
        <w:tc>
          <w:tcPr>
            <w:tcW w:w="2091" w:type="dxa"/>
            <w:vAlign w:val="center"/>
          </w:tcPr>
          <w:p>
            <w:pPr>
              <w:jc w:val="center"/>
              <w:rPr>
                <w:rFonts w:hAnsi="宋体"/>
                <w:b/>
                <w:bCs/>
              </w:rPr>
            </w:pPr>
            <w:r>
              <w:rPr>
                <w:rFonts w:hint="eastAsia" w:hAnsi="宋体" w:cs="宋体"/>
                <w:b/>
                <w:bCs/>
              </w:rPr>
              <w:t>法定计提费用</w:t>
            </w:r>
          </w:p>
        </w:tc>
        <w:tc>
          <w:tcPr>
            <w:tcW w:w="885" w:type="dxa"/>
            <w:vAlign w:val="center"/>
          </w:tcPr>
          <w:p>
            <w:pPr>
              <w:jc w:val="center"/>
              <w:rPr>
                <w:rFonts w:hAnsi="宋体"/>
                <w:b/>
                <w:bCs/>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7" w:type="dxa"/>
            <w:vAlign w:val="center"/>
          </w:tcPr>
          <w:p>
            <w:pPr>
              <w:jc w:val="center"/>
              <w:rPr>
                <w:rFonts w:hAnsi="宋体"/>
              </w:rPr>
            </w:pPr>
            <w:r>
              <w:rPr>
                <w:rFonts w:hint="eastAsia" w:hAnsi="宋体" w:cs="宋体"/>
              </w:rPr>
              <w:t>（</w:t>
            </w:r>
            <w:r>
              <w:rPr>
                <w:rFonts w:hAnsi="宋体"/>
              </w:rPr>
              <w:t>1</w:t>
            </w:r>
            <w:r>
              <w:rPr>
                <w:rFonts w:hint="eastAsia" w:hAnsi="宋体" w:cs="宋体"/>
              </w:rPr>
              <w:t>）</w:t>
            </w:r>
          </w:p>
        </w:tc>
        <w:tc>
          <w:tcPr>
            <w:tcW w:w="2091" w:type="dxa"/>
            <w:vAlign w:val="center"/>
          </w:tcPr>
          <w:p>
            <w:pPr>
              <w:jc w:val="center"/>
              <w:rPr>
                <w:rFonts w:hAnsi="宋体"/>
              </w:rPr>
            </w:pPr>
            <w:r>
              <w:rPr>
                <w:rFonts w:hint="eastAsia" w:hAnsi="宋体" w:cs="宋体"/>
              </w:rPr>
              <w:t>养老保险</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34人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7" w:type="dxa"/>
            <w:vAlign w:val="center"/>
          </w:tcPr>
          <w:p>
            <w:pPr>
              <w:jc w:val="center"/>
              <w:rPr>
                <w:rFonts w:hAnsi="宋体"/>
              </w:rPr>
            </w:pPr>
            <w:r>
              <w:rPr>
                <w:rFonts w:hint="eastAsia" w:hAnsi="宋体" w:cs="宋体"/>
              </w:rPr>
              <w:t>（</w:t>
            </w:r>
            <w:r>
              <w:rPr>
                <w:rFonts w:hAnsi="宋体"/>
              </w:rPr>
              <w:t>2</w:t>
            </w:r>
            <w:r>
              <w:rPr>
                <w:rFonts w:hint="eastAsia" w:hAnsi="宋体" w:cs="宋体"/>
              </w:rPr>
              <w:t>）</w:t>
            </w:r>
          </w:p>
        </w:tc>
        <w:tc>
          <w:tcPr>
            <w:tcW w:w="2091" w:type="dxa"/>
            <w:vAlign w:val="center"/>
          </w:tcPr>
          <w:p>
            <w:pPr>
              <w:jc w:val="center"/>
              <w:rPr>
                <w:rFonts w:hAnsi="宋体"/>
              </w:rPr>
            </w:pPr>
            <w:r>
              <w:rPr>
                <w:rFonts w:hint="eastAsia" w:hAnsi="宋体" w:cs="宋体"/>
              </w:rPr>
              <w:t>医疗统筹</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34人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7" w:type="dxa"/>
            <w:vAlign w:val="center"/>
          </w:tcPr>
          <w:p>
            <w:pPr>
              <w:jc w:val="center"/>
              <w:rPr>
                <w:rFonts w:hAnsi="宋体"/>
              </w:rPr>
            </w:pPr>
            <w:r>
              <w:rPr>
                <w:rFonts w:hint="eastAsia" w:hAnsi="宋体" w:cs="宋体"/>
              </w:rPr>
              <w:t>（</w:t>
            </w:r>
            <w:r>
              <w:rPr>
                <w:rFonts w:hAnsi="宋体"/>
              </w:rPr>
              <w:t>3</w:t>
            </w:r>
            <w:r>
              <w:rPr>
                <w:rFonts w:hint="eastAsia" w:hAnsi="宋体" w:cs="宋体"/>
              </w:rPr>
              <w:t>）</w:t>
            </w:r>
          </w:p>
        </w:tc>
        <w:tc>
          <w:tcPr>
            <w:tcW w:w="2091" w:type="dxa"/>
            <w:vAlign w:val="center"/>
          </w:tcPr>
          <w:p>
            <w:pPr>
              <w:jc w:val="center"/>
              <w:rPr>
                <w:rFonts w:hAnsi="宋体"/>
              </w:rPr>
            </w:pPr>
            <w:r>
              <w:rPr>
                <w:rFonts w:hint="eastAsia" w:hAnsi="宋体" w:cs="宋体"/>
              </w:rPr>
              <w:t>失业</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34人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7" w:type="dxa"/>
            <w:vAlign w:val="center"/>
          </w:tcPr>
          <w:p>
            <w:pPr>
              <w:jc w:val="center"/>
              <w:rPr>
                <w:rFonts w:hAnsi="宋体"/>
              </w:rPr>
            </w:pPr>
            <w:r>
              <w:rPr>
                <w:rFonts w:hint="eastAsia" w:hAnsi="宋体" w:cs="宋体"/>
              </w:rPr>
              <w:t>（</w:t>
            </w:r>
            <w:r>
              <w:rPr>
                <w:rFonts w:hAnsi="宋体"/>
              </w:rPr>
              <w:t>4</w:t>
            </w:r>
            <w:r>
              <w:rPr>
                <w:rFonts w:hint="eastAsia" w:hAnsi="宋体" w:cs="宋体"/>
              </w:rPr>
              <w:t>）</w:t>
            </w:r>
          </w:p>
        </w:tc>
        <w:tc>
          <w:tcPr>
            <w:tcW w:w="2091" w:type="dxa"/>
            <w:vAlign w:val="center"/>
          </w:tcPr>
          <w:p>
            <w:pPr>
              <w:jc w:val="center"/>
              <w:rPr>
                <w:rFonts w:hAnsi="宋体"/>
              </w:rPr>
            </w:pPr>
            <w:r>
              <w:rPr>
                <w:rFonts w:hint="eastAsia" w:hAnsi="宋体" w:cs="宋体"/>
              </w:rPr>
              <w:t>工伤</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34人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7" w:type="dxa"/>
            <w:vAlign w:val="center"/>
          </w:tcPr>
          <w:p>
            <w:pPr>
              <w:jc w:val="center"/>
              <w:rPr>
                <w:rFonts w:hAnsi="宋体"/>
              </w:rPr>
            </w:pPr>
            <w:r>
              <w:rPr>
                <w:rFonts w:hint="eastAsia" w:hAnsi="宋体" w:cs="宋体"/>
              </w:rPr>
              <w:t>（</w:t>
            </w:r>
            <w:r>
              <w:rPr>
                <w:rFonts w:hAnsi="宋体"/>
              </w:rPr>
              <w:t>5</w:t>
            </w:r>
            <w:r>
              <w:rPr>
                <w:rFonts w:hint="eastAsia" w:hAnsi="宋体" w:cs="宋体"/>
              </w:rPr>
              <w:t>）</w:t>
            </w:r>
          </w:p>
        </w:tc>
        <w:tc>
          <w:tcPr>
            <w:tcW w:w="2091" w:type="dxa"/>
            <w:vAlign w:val="center"/>
          </w:tcPr>
          <w:p>
            <w:pPr>
              <w:jc w:val="center"/>
              <w:rPr>
                <w:rFonts w:hAnsi="宋体"/>
              </w:rPr>
            </w:pPr>
            <w:r>
              <w:rPr>
                <w:rFonts w:hint="eastAsia" w:hAnsi="宋体" w:cs="宋体"/>
              </w:rPr>
              <w:t>生育</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tcPr>
          <w:p>
            <w:pPr>
              <w:rPr>
                <w:sz w:val="18"/>
                <w:szCs w:val="21"/>
              </w:rPr>
            </w:pPr>
            <w:r>
              <w:rPr>
                <w:rFonts w:hint="eastAsia" w:hAnsi="宋体" w:cs="宋体"/>
                <w:sz w:val="18"/>
                <w:szCs w:val="21"/>
              </w:rPr>
              <w:t>按人员配置</w:t>
            </w:r>
            <w:r>
              <w:rPr>
                <w:rFonts w:hint="eastAsia" w:hAnsi="宋体" w:cs="宋体"/>
                <w:sz w:val="18"/>
                <w:szCs w:val="21"/>
                <w:lang w:val="en-US" w:eastAsia="zh-CN"/>
              </w:rPr>
              <w:t>总</w:t>
            </w:r>
            <w:r>
              <w:rPr>
                <w:rFonts w:hint="eastAsia" w:hAnsi="宋体" w:cs="宋体"/>
                <w:sz w:val="18"/>
                <w:szCs w:val="21"/>
              </w:rPr>
              <w:t>数</w:t>
            </w:r>
            <w:r>
              <w:rPr>
                <w:rFonts w:hint="eastAsia" w:hAnsi="宋体" w:cs="宋体"/>
                <w:sz w:val="18"/>
                <w:szCs w:val="21"/>
                <w:lang w:val="en-US" w:eastAsia="zh-CN"/>
              </w:rPr>
              <w:t>34人</w:t>
            </w:r>
            <w:r>
              <w:rPr>
                <w:rFonts w:hint="eastAsia" w:hAnsi="宋体" w:cs="宋体"/>
                <w:sz w:val="18"/>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7" w:type="dxa"/>
            <w:vAlign w:val="center"/>
          </w:tcPr>
          <w:p>
            <w:pPr>
              <w:jc w:val="center"/>
              <w:rPr>
                <w:rFonts w:hAnsi="宋体"/>
              </w:rPr>
            </w:pPr>
            <w:r>
              <w:rPr>
                <w:rFonts w:hint="eastAsia" w:hAnsi="宋体" w:cs="宋体"/>
              </w:rPr>
              <w:t>（</w:t>
            </w:r>
            <w:r>
              <w:rPr>
                <w:rFonts w:hAnsi="宋体"/>
              </w:rPr>
              <w:t>6</w:t>
            </w:r>
            <w:r>
              <w:rPr>
                <w:rFonts w:hint="eastAsia" w:hAnsi="宋体" w:cs="宋体"/>
              </w:rPr>
              <w:t>）</w:t>
            </w:r>
          </w:p>
        </w:tc>
        <w:tc>
          <w:tcPr>
            <w:tcW w:w="2091" w:type="dxa"/>
            <w:vAlign w:val="center"/>
          </w:tcPr>
          <w:p>
            <w:pPr>
              <w:jc w:val="center"/>
              <w:rPr>
                <w:rFonts w:hAnsi="宋体"/>
              </w:rPr>
            </w:pPr>
            <w:r>
              <w:rPr>
                <w:rFonts w:hint="eastAsia" w:hAnsi="宋体" w:cs="宋体"/>
              </w:rPr>
              <w:t>其他法定计提费用</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7" w:type="dxa"/>
            <w:vAlign w:val="center"/>
          </w:tcPr>
          <w:p>
            <w:pPr>
              <w:jc w:val="center"/>
              <w:rPr>
                <w:rFonts w:hAnsi="宋体"/>
              </w:rPr>
            </w:pPr>
            <w:r>
              <w:rPr>
                <w:rFonts w:hint="eastAsia" w:hAnsi="宋体" w:cs="宋体"/>
              </w:rPr>
              <w:t>…</w:t>
            </w:r>
            <w:r>
              <w:rPr>
                <w:rFonts w:hAnsi="宋体"/>
              </w:rPr>
              <w:t xml:space="preserve"> </w:t>
            </w:r>
            <w:r>
              <w:rPr>
                <w:rFonts w:hint="eastAsia" w:hAnsi="宋体" w:cs="宋体"/>
              </w:rPr>
              <w:t>…</w:t>
            </w:r>
          </w:p>
        </w:tc>
        <w:tc>
          <w:tcPr>
            <w:tcW w:w="2091" w:type="dxa"/>
            <w:vAlign w:val="center"/>
          </w:tcPr>
          <w:p>
            <w:pPr>
              <w:jc w:val="center"/>
              <w:rPr>
                <w:rFonts w:hAnsi="宋体"/>
              </w:rPr>
            </w:pP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08" w:type="dxa"/>
            <w:gridSpan w:val="2"/>
            <w:vAlign w:val="center"/>
          </w:tcPr>
          <w:p>
            <w:pPr>
              <w:jc w:val="center"/>
              <w:rPr>
                <w:rFonts w:hAnsi="宋体"/>
              </w:rPr>
            </w:pPr>
            <w:r>
              <w:rPr>
                <w:rFonts w:hint="eastAsia" w:hAnsi="宋体" w:cs="宋体"/>
              </w:rPr>
              <w:t>合计：</w:t>
            </w:r>
          </w:p>
        </w:tc>
        <w:tc>
          <w:tcPr>
            <w:tcW w:w="885" w:type="dxa"/>
            <w:vAlign w:val="center"/>
          </w:tcPr>
          <w:p>
            <w:pPr>
              <w:jc w:val="center"/>
              <w:rPr>
                <w:rFonts w:hAnsi="宋体"/>
              </w:rPr>
            </w:pPr>
          </w:p>
        </w:tc>
        <w:tc>
          <w:tcPr>
            <w:tcW w:w="1695" w:type="dxa"/>
            <w:vAlign w:val="center"/>
          </w:tcPr>
          <w:p>
            <w:pPr>
              <w:jc w:val="center"/>
              <w:rPr>
                <w:rFonts w:hAnsi="宋体"/>
              </w:rPr>
            </w:pPr>
          </w:p>
        </w:tc>
        <w:tc>
          <w:tcPr>
            <w:tcW w:w="1815" w:type="dxa"/>
            <w:vAlign w:val="center"/>
          </w:tcPr>
          <w:p>
            <w:pPr>
              <w:jc w:val="center"/>
              <w:rPr>
                <w:rFonts w:hAnsi="宋体"/>
              </w:rPr>
            </w:pPr>
          </w:p>
        </w:tc>
        <w:tc>
          <w:tcPr>
            <w:tcW w:w="1275" w:type="dxa"/>
            <w:vAlign w:val="center"/>
          </w:tcPr>
          <w:p>
            <w:pPr>
              <w:jc w:val="center"/>
              <w:rPr>
                <w:rFonts w:hAnsi="宋体"/>
              </w:rPr>
            </w:pPr>
          </w:p>
        </w:tc>
        <w:tc>
          <w:tcPr>
            <w:tcW w:w="1110" w:type="dxa"/>
            <w:vAlign w:val="center"/>
          </w:tcPr>
          <w:p>
            <w:pPr>
              <w:jc w:val="center"/>
              <w:rPr>
                <w:rFonts w:hAnsi="宋体"/>
              </w:rPr>
            </w:pPr>
          </w:p>
        </w:tc>
      </w:tr>
    </w:tbl>
    <w:p>
      <w:pPr>
        <w:spacing w:line="360" w:lineRule="auto"/>
        <w:rPr>
          <w:rFonts w:ascii="黑体" w:eastAsia="黑体"/>
          <w:sz w:val="24"/>
          <w:szCs w:val="24"/>
        </w:rPr>
      </w:pPr>
    </w:p>
    <w:p>
      <w:pPr>
        <w:spacing w:line="400" w:lineRule="exact"/>
        <w:ind w:firstLine="422" w:firstLineChars="200"/>
        <w:rPr>
          <w:rFonts w:hint="eastAsia" w:ascii="Times New Roman" w:hAnsi="宋体" w:eastAsia="宋体" w:cs="宋体"/>
          <w:b/>
          <w:bCs/>
        </w:rPr>
      </w:pPr>
      <w:r>
        <w:rPr>
          <w:rFonts w:hint="eastAsia" w:ascii="Times New Roman" w:hAnsi="宋体" w:eastAsia="宋体" w:cs="宋体"/>
          <w:b/>
          <w:bCs/>
        </w:rPr>
        <w:t>注：1、以上人员费用包括工资、社保、福利费、法定节假日加班费、高温费等内容，符合国家、省、市相关政策规定（表中已列出的法定计提费用必须按照本项目人员配置数计提和填写；投标供应商不得将法定计提费用通过“先交后返”等方式进行减免或扣减）；</w:t>
      </w:r>
    </w:p>
    <w:p>
      <w:pPr>
        <w:jc w:val="left"/>
        <w:outlineLvl w:val="0"/>
        <w:rPr>
          <w:rFonts w:hint="eastAsia" w:ascii="黑体" w:hAnsi="宋体" w:eastAsia="黑体"/>
          <w:bCs/>
          <w:sz w:val="24"/>
        </w:rPr>
      </w:pPr>
      <w:r>
        <w:rPr>
          <w:rFonts w:hint="eastAsia" w:ascii="Times New Roman" w:hAnsi="宋体" w:eastAsia="宋体" w:cs="宋体"/>
          <w:b/>
          <w:bCs/>
        </w:rPr>
        <w:t>　　2、上述报价表由投标单位参照，不限于此，可根据采购需求自行添加条目进行投报。</w:t>
      </w:r>
    </w:p>
    <w:p>
      <w:pPr>
        <w:jc w:val="left"/>
        <w:outlineLvl w:val="0"/>
        <w:rPr>
          <w:rFonts w:ascii="黑体" w:hAnsi="宋体" w:eastAsia="黑体"/>
          <w:bCs/>
          <w:sz w:val="24"/>
        </w:rPr>
      </w:pPr>
      <w:r>
        <w:rPr>
          <w:rFonts w:hint="eastAsia" w:ascii="黑体" w:hAnsi="宋体" w:eastAsia="黑体"/>
          <w:bCs/>
          <w:sz w:val="24"/>
        </w:rPr>
        <w:t>（四）承诺书（格式）</w:t>
      </w:r>
    </w:p>
    <w:p>
      <w:pPr>
        <w:ind w:left="420"/>
        <w:jc w:val="center"/>
        <w:outlineLvl w:val="0"/>
        <w:rPr>
          <w:rFonts w:ascii="黑体" w:hAnsi="宋体" w:eastAsia="黑体"/>
          <w:bCs/>
          <w:sz w:val="32"/>
          <w:szCs w:val="32"/>
        </w:rPr>
      </w:pPr>
    </w:p>
    <w:p>
      <w:pPr>
        <w:keepNext/>
        <w:jc w:val="center"/>
        <w:outlineLvl w:val="2"/>
        <w:rPr>
          <w:rFonts w:ascii="宋体" w:hAnsi="宋体"/>
          <w:bCs/>
          <w:sz w:val="28"/>
          <w:szCs w:val="28"/>
        </w:rPr>
      </w:pPr>
      <w:r>
        <w:rPr>
          <w:rFonts w:hint="eastAsia" w:ascii="宋体" w:hAnsi="宋体"/>
          <w:b/>
          <w:sz w:val="28"/>
          <w:szCs w:val="22"/>
        </w:rPr>
        <w:t>承诺书一</w:t>
      </w:r>
    </w:p>
    <w:p>
      <w:pPr>
        <w:spacing w:line="360" w:lineRule="auto"/>
        <w:ind w:firstLine="360" w:firstLineChars="150"/>
        <w:outlineLvl w:val="0"/>
        <w:rPr>
          <w:rFonts w:ascii="宋体" w:hAnsi="宋体" w:cs="宋体"/>
          <w:bCs/>
          <w:sz w:val="24"/>
          <w:szCs w:val="22"/>
        </w:rPr>
      </w:pPr>
      <w:r>
        <w:rPr>
          <w:rFonts w:hint="eastAsia" w:ascii="宋体" w:hAnsi="宋体" w:cs="宋体"/>
          <w:bCs/>
          <w:sz w:val="24"/>
          <w:szCs w:val="22"/>
        </w:rPr>
        <w:t>（投标供应商名称）在此承诺：</w:t>
      </w:r>
    </w:p>
    <w:p>
      <w:pPr>
        <w:spacing w:line="360" w:lineRule="auto"/>
        <w:ind w:firstLine="360" w:firstLineChars="150"/>
        <w:outlineLvl w:val="0"/>
        <w:rPr>
          <w:rFonts w:ascii="宋体" w:hAnsi="宋体" w:cs="宋体"/>
          <w:bCs/>
          <w:sz w:val="24"/>
          <w:szCs w:val="22"/>
        </w:rPr>
      </w:pPr>
    </w:p>
    <w:p>
      <w:pPr>
        <w:spacing w:line="360" w:lineRule="auto"/>
        <w:ind w:firstLine="600" w:firstLineChars="250"/>
        <w:outlineLvl w:val="0"/>
        <w:rPr>
          <w:rFonts w:ascii="宋体" w:hAnsi="宋体" w:cs="宋体"/>
          <w:bCs/>
          <w:sz w:val="24"/>
          <w:szCs w:val="22"/>
        </w:rPr>
      </w:pPr>
      <w:r>
        <w:rPr>
          <w:rFonts w:hint="eastAsia" w:ascii="宋体" w:hAnsi="宋体" w:cs="宋体"/>
          <w:bCs/>
          <w:sz w:val="24"/>
          <w:szCs w:val="22"/>
        </w:rPr>
        <w:t>我公司(单位)愿针对此次</w:t>
      </w:r>
      <w:r>
        <w:rPr>
          <w:rFonts w:hint="eastAsia" w:ascii="宋体" w:hAnsi="宋体" w:cs="宋体"/>
          <w:bCs/>
          <w:sz w:val="24"/>
          <w:szCs w:val="22"/>
          <w:u w:val="single"/>
        </w:rPr>
        <w:t xml:space="preserve">              （项目名称）</w:t>
      </w:r>
      <w:r>
        <w:rPr>
          <w:rFonts w:hint="eastAsia" w:ascii="宋体" w:hAnsi="宋体" w:cs="宋体"/>
          <w:bCs/>
          <w:sz w:val="24"/>
          <w:szCs w:val="22"/>
        </w:rPr>
        <w:t>进行投标。</w:t>
      </w:r>
      <w:r>
        <w:rPr>
          <w:rFonts w:hint="eastAsia" w:ascii="宋体" w:hAnsi="宋体" w:cs="宋体"/>
          <w:bCs/>
          <w:sz w:val="24"/>
          <w:szCs w:val="22"/>
        </w:rPr>
        <w:cr/>
      </w:r>
      <w:r>
        <w:rPr>
          <w:rFonts w:hint="eastAsia" w:ascii="宋体" w:hAnsi="宋体" w:cs="宋体"/>
          <w:bCs/>
          <w:sz w:val="24"/>
          <w:szCs w:val="22"/>
        </w:rPr>
        <w:t xml:space="preserve">     我公司符合《中华人民共和国政府采购法》第二十二条的规定，在此郑重承诺具备以下条件：</w:t>
      </w:r>
      <w:r>
        <w:rPr>
          <w:rFonts w:hint="eastAsia" w:ascii="宋体" w:hAnsi="宋体" w:cs="宋体"/>
          <w:bCs/>
          <w:sz w:val="24"/>
          <w:szCs w:val="22"/>
        </w:rPr>
        <w:cr/>
      </w:r>
      <w:r>
        <w:rPr>
          <w:rFonts w:hint="eastAsia" w:ascii="宋体" w:hAnsi="宋体" w:cs="宋体"/>
          <w:bCs/>
          <w:sz w:val="24"/>
          <w:szCs w:val="22"/>
        </w:rPr>
        <w:t xml:space="preserve">    (一)具有独立承担民事责任的能力；</w:t>
      </w:r>
      <w:r>
        <w:rPr>
          <w:rFonts w:hint="eastAsia" w:ascii="宋体" w:hAnsi="宋体" w:cs="宋体"/>
          <w:bCs/>
          <w:sz w:val="24"/>
          <w:szCs w:val="22"/>
        </w:rPr>
        <w:cr/>
      </w:r>
      <w:r>
        <w:rPr>
          <w:rFonts w:hint="eastAsia" w:ascii="宋体" w:hAnsi="宋体" w:cs="宋体"/>
          <w:bCs/>
          <w:sz w:val="24"/>
          <w:szCs w:val="22"/>
        </w:rPr>
        <w:t xml:space="preserve">    (二)具有良好的商业信誉和健全的财务会计制度；</w:t>
      </w:r>
      <w:r>
        <w:rPr>
          <w:rFonts w:hint="eastAsia" w:ascii="宋体" w:hAnsi="宋体" w:cs="宋体"/>
          <w:bCs/>
          <w:sz w:val="24"/>
          <w:szCs w:val="22"/>
        </w:rPr>
        <w:cr/>
      </w:r>
      <w:r>
        <w:rPr>
          <w:rFonts w:hint="eastAsia" w:ascii="宋体" w:hAnsi="宋体" w:cs="宋体"/>
          <w:bCs/>
          <w:sz w:val="24"/>
          <w:szCs w:val="22"/>
        </w:rPr>
        <w:t xml:space="preserve">    (三)具有履行合同所必需的设备和专业技术能力；</w:t>
      </w:r>
      <w:r>
        <w:rPr>
          <w:rFonts w:hint="eastAsia" w:ascii="宋体" w:hAnsi="宋体" w:cs="宋体"/>
          <w:bCs/>
          <w:sz w:val="24"/>
          <w:szCs w:val="22"/>
        </w:rPr>
        <w:cr/>
      </w:r>
      <w:r>
        <w:rPr>
          <w:rFonts w:hint="eastAsia" w:ascii="宋体" w:hAnsi="宋体" w:cs="宋体"/>
          <w:bCs/>
          <w:sz w:val="24"/>
          <w:szCs w:val="22"/>
        </w:rPr>
        <w:t xml:space="preserve">    (四)有依法缴纳税收和社会保障资金的良好记录；</w:t>
      </w:r>
      <w:r>
        <w:rPr>
          <w:rFonts w:hint="eastAsia" w:ascii="宋体" w:hAnsi="宋体" w:cs="宋体"/>
          <w:bCs/>
          <w:sz w:val="24"/>
          <w:szCs w:val="22"/>
        </w:rPr>
        <w:cr/>
      </w:r>
      <w:r>
        <w:rPr>
          <w:rFonts w:hint="eastAsia" w:ascii="宋体" w:hAnsi="宋体" w:cs="宋体"/>
          <w:bCs/>
          <w:sz w:val="24"/>
          <w:szCs w:val="22"/>
        </w:rPr>
        <w:t xml:space="preserve">    (五)近三年内，在经营活动中没有重大违法记录；</w:t>
      </w:r>
      <w:r>
        <w:rPr>
          <w:rFonts w:hint="eastAsia" w:ascii="宋体" w:hAnsi="宋体" w:cs="宋体"/>
          <w:bCs/>
          <w:sz w:val="24"/>
          <w:szCs w:val="22"/>
        </w:rPr>
        <w:cr/>
      </w:r>
      <w:r>
        <w:rPr>
          <w:rFonts w:hint="eastAsia" w:ascii="宋体" w:hAnsi="宋体" w:cs="宋体"/>
          <w:bCs/>
          <w:sz w:val="24"/>
          <w:szCs w:val="22"/>
        </w:rPr>
        <w:t xml:space="preserve">    (六)投标文件中所有关于投标资格的文件、证明、陈述均是真实的、准确的。</w:t>
      </w:r>
      <w:r>
        <w:rPr>
          <w:rFonts w:hint="eastAsia" w:ascii="宋体" w:hAnsi="宋体" w:cs="宋体"/>
          <w:bCs/>
          <w:sz w:val="24"/>
          <w:szCs w:val="22"/>
        </w:rPr>
        <w:cr/>
      </w:r>
      <w:r>
        <w:rPr>
          <w:rFonts w:hint="eastAsia" w:ascii="宋体" w:hAnsi="宋体" w:cs="宋体"/>
          <w:bCs/>
          <w:sz w:val="24"/>
          <w:szCs w:val="22"/>
        </w:rPr>
        <w:t>若有违背，我公司(单位)愿意承担由此而产生的一切后果。</w:t>
      </w:r>
    </w:p>
    <w:p>
      <w:pPr>
        <w:spacing w:line="360" w:lineRule="auto"/>
        <w:ind w:firstLine="360" w:firstLineChars="150"/>
        <w:outlineLvl w:val="0"/>
        <w:rPr>
          <w:rFonts w:ascii="宋体" w:hAnsi="宋体" w:cs="宋体"/>
          <w:bCs/>
          <w:sz w:val="24"/>
          <w:szCs w:val="22"/>
        </w:rPr>
      </w:pPr>
    </w:p>
    <w:p>
      <w:pPr>
        <w:spacing w:line="360" w:lineRule="auto"/>
        <w:ind w:firstLine="360" w:firstLineChars="150"/>
        <w:outlineLvl w:val="0"/>
        <w:rPr>
          <w:rFonts w:ascii="宋体" w:hAnsi="宋体" w:cs="宋体"/>
          <w:bCs/>
          <w:sz w:val="24"/>
          <w:szCs w:val="22"/>
        </w:rPr>
      </w:pPr>
    </w:p>
    <w:p>
      <w:pPr>
        <w:spacing w:line="360" w:lineRule="auto"/>
        <w:ind w:firstLine="360" w:firstLineChars="150"/>
        <w:outlineLvl w:val="0"/>
        <w:rPr>
          <w:rFonts w:ascii="宋体" w:hAnsi="宋体" w:cs="宋体"/>
          <w:bCs/>
          <w:sz w:val="24"/>
          <w:szCs w:val="22"/>
        </w:rPr>
      </w:pPr>
      <w:r>
        <w:rPr>
          <w:rFonts w:hint="eastAsia" w:ascii="宋体" w:hAnsi="宋体" w:cs="宋体"/>
          <w:bCs/>
          <w:sz w:val="24"/>
          <w:szCs w:val="22"/>
        </w:rPr>
        <w:t>投标供应商（盖章）：</w:t>
      </w:r>
    </w:p>
    <w:p>
      <w:pPr>
        <w:spacing w:line="360" w:lineRule="auto"/>
        <w:ind w:firstLine="360" w:firstLineChars="150"/>
        <w:outlineLvl w:val="0"/>
        <w:rPr>
          <w:rFonts w:ascii="宋体" w:hAnsi="宋体" w:cs="宋体"/>
          <w:bCs/>
          <w:sz w:val="24"/>
          <w:szCs w:val="22"/>
        </w:rPr>
      </w:pPr>
      <w:r>
        <w:rPr>
          <w:rFonts w:hint="eastAsia" w:ascii="宋体" w:hAnsi="宋体" w:cs="宋体"/>
          <w:bCs/>
          <w:sz w:val="24"/>
          <w:szCs w:val="22"/>
        </w:rPr>
        <w:t>法定代表人或法定代表人授权代表签字或盖章：</w:t>
      </w:r>
    </w:p>
    <w:p>
      <w:pPr>
        <w:keepNext/>
        <w:jc w:val="center"/>
        <w:outlineLvl w:val="2"/>
        <w:rPr>
          <w:rFonts w:ascii="宋体" w:hAnsi="宋体"/>
          <w:b/>
          <w:sz w:val="32"/>
          <w:szCs w:val="32"/>
        </w:rPr>
      </w:pPr>
      <w:r>
        <w:rPr>
          <w:rFonts w:ascii="宋体" w:hAnsi="宋体"/>
          <w:bCs/>
          <w:sz w:val="24"/>
        </w:rPr>
        <w:br w:type="page"/>
      </w:r>
      <w:r>
        <w:rPr>
          <w:rFonts w:hint="eastAsia" w:ascii="宋体" w:hAnsi="宋体"/>
          <w:b/>
          <w:sz w:val="28"/>
          <w:szCs w:val="22"/>
        </w:rPr>
        <w:t>承诺书二</w:t>
      </w:r>
    </w:p>
    <w:p>
      <w:pPr>
        <w:spacing w:line="360" w:lineRule="auto"/>
        <w:rPr>
          <w:rFonts w:ascii="宋体" w:hAnsi="宋体"/>
          <w:sz w:val="24"/>
        </w:rPr>
      </w:pPr>
    </w:p>
    <w:p>
      <w:pPr>
        <w:spacing w:line="360" w:lineRule="auto"/>
        <w:outlineLvl w:val="0"/>
        <w:rPr>
          <w:rFonts w:ascii="宋体" w:hAnsi="宋体" w:cs="宋体"/>
          <w:bCs/>
          <w:sz w:val="24"/>
          <w:szCs w:val="22"/>
        </w:rPr>
      </w:pPr>
      <w:r>
        <w:rPr>
          <w:rFonts w:hint="eastAsia" w:ascii="宋体" w:hAnsi="宋体" w:cs="宋体"/>
          <w:bCs/>
          <w:sz w:val="24"/>
          <w:szCs w:val="22"/>
        </w:rPr>
        <w:t>致：</w:t>
      </w:r>
      <w:r>
        <w:rPr>
          <w:rFonts w:hint="eastAsia" w:ascii="宋体" w:hAnsi="宋体" w:cs="宋体"/>
          <w:bCs/>
          <w:sz w:val="24"/>
          <w:szCs w:val="22"/>
          <w:u w:val="single"/>
        </w:rPr>
        <w:t xml:space="preserve">                       </w:t>
      </w:r>
      <w:r>
        <w:rPr>
          <w:rFonts w:hint="eastAsia" w:ascii="宋体" w:hAnsi="宋体" w:cs="宋体"/>
          <w:bCs/>
          <w:sz w:val="24"/>
          <w:szCs w:val="22"/>
        </w:rPr>
        <w:t>（采购人名称）</w:t>
      </w:r>
    </w:p>
    <w:p>
      <w:pPr>
        <w:spacing w:line="360" w:lineRule="auto"/>
        <w:ind w:firstLine="480" w:firstLineChars="200"/>
        <w:outlineLvl w:val="0"/>
        <w:rPr>
          <w:rFonts w:ascii="宋体" w:hAnsi="宋体" w:cs="宋体"/>
          <w:bCs/>
          <w:sz w:val="24"/>
          <w:szCs w:val="22"/>
        </w:rPr>
      </w:pPr>
      <w:r>
        <w:rPr>
          <w:rFonts w:hint="eastAsia" w:ascii="宋体" w:hAnsi="宋体" w:cs="宋体"/>
          <w:bCs/>
          <w:sz w:val="24"/>
          <w:szCs w:val="22"/>
        </w:rPr>
        <w:t>我公司自愿参加贵单位（公司）项目的投标，并接受对我公司的资格审查，我公司承诺：本公司参加政府采购活动前3年内在经营活动中没有重大违法记录；我公司未处于被责令停业、投标资格被取消或者财产被接管、冻结和破产状态，企业没有因骗取中标或者严重违约以及发生重大工程质量事故等问题，被有关部门暂停投标资格并在暂停期内的。根据贵单位（公司）提出的采购文件要求，本公司递交的投标文件中的内容没有隐瞒、虚假、伪造等弄虚作假行为。若发现该行为，贵公司可以拒绝我公司报价，如已中标，</w:t>
      </w:r>
      <w:r>
        <w:rPr>
          <w:rFonts w:hint="eastAsia" w:ascii="宋体" w:hAnsi="宋体" w:cs="宋体"/>
          <w:bCs/>
          <w:sz w:val="24"/>
          <w:szCs w:val="22"/>
          <w:lang w:val="en-US" w:eastAsia="zh-CN"/>
        </w:rPr>
        <w:t>我单位自愿放弃</w:t>
      </w:r>
      <w:r>
        <w:rPr>
          <w:rFonts w:hint="eastAsia" w:ascii="宋体" w:hAnsi="宋体" w:cs="宋体"/>
          <w:bCs/>
          <w:sz w:val="24"/>
          <w:szCs w:val="22"/>
        </w:rPr>
        <w:t>中标资格，并接受政府采购主管部门对我公司弄虚作假、违反公平和诚实信用原则做出的任何处理。</w:t>
      </w: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wordWrap w:val="0"/>
        <w:spacing w:before="240" w:line="360" w:lineRule="auto"/>
        <w:ind w:right="480" w:firstLine="4560" w:firstLineChars="1900"/>
        <w:rPr>
          <w:rFonts w:ascii="宋体" w:hAnsi="宋体"/>
          <w:sz w:val="24"/>
        </w:rPr>
      </w:pPr>
      <w:r>
        <w:rPr>
          <w:rFonts w:hint="eastAsia" w:ascii="宋体" w:hAnsi="宋体"/>
          <w:sz w:val="24"/>
        </w:rPr>
        <w:t xml:space="preserve">投标供应商：（盖章）  </w:t>
      </w:r>
    </w:p>
    <w:p>
      <w:pPr>
        <w:wordWrap w:val="0"/>
        <w:spacing w:before="240" w:line="360" w:lineRule="auto"/>
        <w:ind w:right="480" w:firstLine="4560" w:firstLineChars="1900"/>
        <w:rPr>
          <w:sz w:val="24"/>
        </w:rPr>
      </w:pPr>
      <w:r>
        <w:rPr>
          <w:rFonts w:hint="eastAsia" w:ascii="宋体" w:hAnsi="宋体"/>
          <w:sz w:val="24"/>
        </w:rPr>
        <w:t xml:space="preserve">法定代表人签名或盖章：          </w:t>
      </w:r>
    </w:p>
    <w:p>
      <w:pPr>
        <w:wordWrap w:val="0"/>
        <w:spacing w:before="240" w:line="360" w:lineRule="auto"/>
        <w:ind w:firstLine="480"/>
        <w:jc w:val="center"/>
        <w:rPr>
          <w:rFonts w:ascii="宋体" w:hAnsi="宋体"/>
          <w:sz w:val="24"/>
        </w:rPr>
      </w:pPr>
      <w:r>
        <w:rPr>
          <w:rFonts w:hint="eastAsia" w:ascii="宋体" w:hAnsi="宋体"/>
          <w:sz w:val="24"/>
          <w:lang w:val="en-US" w:eastAsia="zh-CN"/>
        </w:rPr>
        <w:t xml:space="preserve">                 </w:t>
      </w:r>
      <w:r>
        <w:rPr>
          <w:rFonts w:hint="eastAsia" w:ascii="宋体" w:hAnsi="宋体"/>
          <w:sz w:val="24"/>
        </w:rPr>
        <w:t>年    月    日</w:t>
      </w:r>
    </w:p>
    <w:p>
      <w:pPr>
        <w:pStyle w:val="9"/>
        <w:numPr>
          <w:ilvl w:val="4"/>
          <w:numId w:val="0"/>
        </w:numPr>
        <w:rPr>
          <w:rFonts w:ascii="宋体" w:hAnsi="宋体"/>
          <w:sz w:val="24"/>
        </w:rPr>
      </w:pPr>
    </w:p>
    <w:p>
      <w:pPr>
        <w:rPr>
          <w:rFonts w:ascii="宋体" w:hAnsi="宋体"/>
          <w:sz w:val="24"/>
        </w:rPr>
      </w:pPr>
    </w:p>
    <w:p>
      <w:pPr>
        <w:keepNext/>
        <w:outlineLvl w:val="2"/>
        <w:rPr>
          <w:rFonts w:ascii="宋体" w:hAnsi="宋体"/>
          <w:b/>
          <w:sz w:val="28"/>
          <w:szCs w:val="22"/>
        </w:rPr>
      </w:pPr>
    </w:p>
    <w:p>
      <w:pPr>
        <w:rPr>
          <w:rFonts w:ascii="宋体" w:hAnsi="宋体"/>
          <w:b/>
          <w:sz w:val="28"/>
          <w:szCs w:val="22"/>
        </w:rPr>
      </w:pPr>
    </w:p>
    <w:p>
      <w:pPr>
        <w:rPr>
          <w:rFonts w:ascii="宋体" w:hAnsi="宋体"/>
          <w:b/>
          <w:sz w:val="28"/>
          <w:szCs w:val="22"/>
        </w:rPr>
      </w:pPr>
    </w:p>
    <w:p>
      <w:pPr>
        <w:pStyle w:val="9"/>
        <w:numPr>
          <w:ilvl w:val="4"/>
          <w:numId w:val="0"/>
        </w:numPr>
        <w:rPr>
          <w:rFonts w:ascii="宋体" w:hAnsi="宋体"/>
          <w:szCs w:val="22"/>
        </w:rPr>
      </w:pPr>
    </w:p>
    <w:p>
      <w:pPr>
        <w:rPr>
          <w:rFonts w:ascii="宋体" w:hAnsi="宋体"/>
          <w:b/>
          <w:sz w:val="28"/>
          <w:szCs w:val="22"/>
        </w:rPr>
      </w:pPr>
    </w:p>
    <w:p>
      <w:pPr>
        <w:pStyle w:val="9"/>
        <w:numPr>
          <w:ilvl w:val="4"/>
          <w:numId w:val="0"/>
        </w:numPr>
      </w:pPr>
    </w:p>
    <w:p>
      <w:pPr>
        <w:keepNext/>
        <w:outlineLvl w:val="2"/>
        <w:rPr>
          <w:rFonts w:ascii="宋体" w:hAnsi="宋体"/>
          <w:b/>
          <w:sz w:val="28"/>
          <w:szCs w:val="22"/>
        </w:rPr>
      </w:pPr>
    </w:p>
    <w:p>
      <w:pPr>
        <w:rPr>
          <w:rFonts w:ascii="宋体" w:hAnsi="宋体"/>
          <w:b/>
          <w:sz w:val="28"/>
          <w:szCs w:val="22"/>
        </w:rPr>
      </w:pPr>
      <w:r>
        <w:rPr>
          <w:rFonts w:hint="eastAsia" w:ascii="宋体" w:hAnsi="宋体"/>
          <w:b/>
          <w:sz w:val="28"/>
          <w:szCs w:val="22"/>
        </w:rPr>
        <w:br w:type="page"/>
      </w:r>
    </w:p>
    <w:p>
      <w:pPr>
        <w:keepNext/>
        <w:jc w:val="center"/>
        <w:outlineLvl w:val="2"/>
        <w:rPr>
          <w:rFonts w:ascii="宋体" w:hAnsi="宋体"/>
          <w:b/>
          <w:sz w:val="28"/>
          <w:szCs w:val="22"/>
        </w:rPr>
      </w:pPr>
      <w:r>
        <w:rPr>
          <w:rFonts w:hint="eastAsia" w:ascii="宋体" w:hAnsi="宋体"/>
          <w:b/>
          <w:sz w:val="28"/>
          <w:szCs w:val="22"/>
        </w:rPr>
        <w:t>承诺书三（廉洁承诺书格式）</w:t>
      </w:r>
    </w:p>
    <w:p>
      <w:pPr>
        <w:spacing w:line="520" w:lineRule="exact"/>
        <w:ind w:firstLine="480" w:firstLineChars="200"/>
        <w:rPr>
          <w:rFonts w:ascii="宋体" w:hAnsi="宋体"/>
          <w:sz w:val="24"/>
        </w:rPr>
      </w:pPr>
      <w:r>
        <w:rPr>
          <w:rFonts w:hint="eastAsia" w:ascii="宋体" w:hAnsi="宋体"/>
          <w:sz w:val="24"/>
        </w:rPr>
        <w:t>为了积极配合贵单位的招标工作，有效遏制不公平竞争和违规违纪问题的发生，确保招标工作的公平、公正、公开，我们保证认真贯彻《招投标法》等相关规定以及相关廉洁要求，特向贵单位承诺如下事项：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sz w:val="24"/>
        </w:rPr>
      </w:pPr>
      <w:r>
        <w:rPr>
          <w:rFonts w:hint="eastAsia" w:ascii="宋体" w:hAnsi="宋体"/>
          <w:sz w:val="24"/>
        </w:rPr>
        <w:t>1、自觉遵守国家法律法规及有关廉政建设制度。</w:t>
      </w:r>
    </w:p>
    <w:p>
      <w:pPr>
        <w:spacing w:line="520" w:lineRule="exact"/>
        <w:ind w:firstLine="480" w:firstLineChars="200"/>
        <w:rPr>
          <w:rFonts w:ascii="宋体" w:hAnsi="宋体"/>
          <w:sz w:val="24"/>
        </w:rPr>
      </w:pPr>
      <w:r>
        <w:rPr>
          <w:rFonts w:hint="eastAsia" w:ascii="宋体" w:hAnsi="宋体"/>
          <w:sz w:val="24"/>
        </w:rPr>
        <w:t>2、主动了解贵局招投标纪律，积极配合贵局执行招投标廉政建设的有关规定。</w:t>
      </w:r>
    </w:p>
    <w:p>
      <w:pPr>
        <w:spacing w:line="520" w:lineRule="exact"/>
        <w:ind w:firstLine="480" w:firstLineChars="200"/>
        <w:rPr>
          <w:rFonts w:ascii="宋体" w:hAnsi="宋体"/>
          <w:sz w:val="24"/>
        </w:rPr>
      </w:pPr>
      <w:r>
        <w:rPr>
          <w:rFonts w:hint="eastAsia" w:ascii="宋体" w:hAnsi="宋体"/>
          <w:sz w:val="24"/>
        </w:rPr>
        <w:t>3、不使用不正当手段妨碍、排挤其他投标单位或串通投标。</w:t>
      </w:r>
    </w:p>
    <w:p>
      <w:pPr>
        <w:spacing w:line="520" w:lineRule="exact"/>
        <w:ind w:firstLine="480" w:firstLineChars="200"/>
        <w:rPr>
          <w:rFonts w:ascii="宋体" w:hAnsi="宋体"/>
          <w:sz w:val="24"/>
        </w:rPr>
      </w:pPr>
      <w:r>
        <w:rPr>
          <w:rFonts w:hint="eastAsia" w:ascii="宋体" w:hAnsi="宋体"/>
          <w:sz w:val="24"/>
        </w:rPr>
        <w:t>4、按照采购文件规定的方式进行投标，不隐瞒本单位投标资质的真实情况，投标资质符合规定。</w:t>
      </w:r>
    </w:p>
    <w:p>
      <w:pPr>
        <w:spacing w:line="520" w:lineRule="exact"/>
        <w:ind w:firstLine="480" w:firstLineChars="200"/>
        <w:rPr>
          <w:rFonts w:ascii="宋体" w:hAnsi="宋体"/>
          <w:sz w:val="24"/>
        </w:rPr>
      </w:pPr>
      <w:r>
        <w:rPr>
          <w:rFonts w:hint="eastAsia" w:ascii="宋体" w:hAnsi="宋体"/>
          <w:sz w:val="24"/>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hAnsi="宋体"/>
          <w:sz w:val="24"/>
        </w:rPr>
      </w:pPr>
      <w:r>
        <w:rPr>
          <w:rFonts w:hint="eastAsia" w:ascii="宋体" w:hAnsi="宋体"/>
          <w:sz w:val="24"/>
        </w:rPr>
        <w:t>6、不向设计招标的单位及个人购置或提供通讯工具、交通工具和高档办公用品等。</w:t>
      </w:r>
    </w:p>
    <w:p>
      <w:pPr>
        <w:spacing w:line="520" w:lineRule="exact"/>
        <w:ind w:firstLine="480" w:firstLineChars="200"/>
        <w:rPr>
          <w:rFonts w:ascii="宋体" w:hAnsi="宋体"/>
          <w:sz w:val="24"/>
        </w:rPr>
      </w:pPr>
      <w:r>
        <w:rPr>
          <w:rFonts w:hint="eastAsia" w:ascii="宋体" w:hAnsi="宋体"/>
          <w:sz w:val="24"/>
        </w:rPr>
        <w:t>7、不向涉及招标的单位及个人的配偶、子女、亲属分包此次招标项目。</w:t>
      </w:r>
    </w:p>
    <w:p>
      <w:pPr>
        <w:spacing w:line="520" w:lineRule="exact"/>
        <w:ind w:firstLine="480" w:firstLineChars="200"/>
        <w:rPr>
          <w:rFonts w:ascii="宋体" w:hAnsi="宋体"/>
          <w:sz w:val="24"/>
        </w:rPr>
      </w:pPr>
      <w:r>
        <w:rPr>
          <w:rFonts w:hint="eastAsia" w:ascii="宋体" w:hAnsi="宋体"/>
          <w:sz w:val="24"/>
        </w:rPr>
        <w:t>8、不向涉及招标的单位及个人支付好处费、介绍费。</w:t>
      </w:r>
    </w:p>
    <w:p>
      <w:pPr>
        <w:spacing w:line="520" w:lineRule="exact"/>
        <w:ind w:firstLine="480" w:firstLineChars="200"/>
        <w:rPr>
          <w:rFonts w:ascii="宋体" w:hAnsi="宋体"/>
          <w:sz w:val="24"/>
        </w:rPr>
      </w:pPr>
      <w:r>
        <w:rPr>
          <w:rFonts w:hint="eastAsia" w:ascii="宋体" w:hAnsi="宋体"/>
          <w:sz w:val="24"/>
        </w:rPr>
        <w:t>9、一旦发现相关人员在招标过程中有索要财物等不廉洁行为，坚决予以抵制，并及时向贵局纪检监察室举报。</w:t>
      </w:r>
    </w:p>
    <w:p>
      <w:pPr>
        <w:spacing w:line="520" w:lineRule="exact"/>
        <w:ind w:firstLine="480" w:firstLineChars="200"/>
        <w:rPr>
          <w:rFonts w:ascii="宋体" w:hAnsi="宋体"/>
          <w:sz w:val="24"/>
        </w:rPr>
      </w:pPr>
      <w:r>
        <w:rPr>
          <w:rFonts w:hint="eastAsia" w:ascii="宋体" w:hAnsi="宋体"/>
          <w:sz w:val="24"/>
        </w:rPr>
        <w:t>我们若违反上述承诺，</w:t>
      </w:r>
      <w:r>
        <w:rPr>
          <w:rFonts w:hint="eastAsia" w:ascii="宋体" w:hAnsi="宋体"/>
          <w:sz w:val="24"/>
          <w:lang w:val="en-US" w:eastAsia="zh-CN"/>
        </w:rPr>
        <w:t>我单位</w:t>
      </w:r>
      <w:r>
        <w:rPr>
          <w:rFonts w:hint="eastAsia" w:ascii="宋体" w:hAnsi="宋体" w:cs="宋体"/>
          <w:bCs/>
          <w:sz w:val="24"/>
          <w:szCs w:val="22"/>
          <w:lang w:val="en-US" w:eastAsia="zh-CN"/>
        </w:rPr>
        <w:t>自愿放弃</w:t>
      </w:r>
      <w:r>
        <w:rPr>
          <w:rFonts w:hint="eastAsia" w:ascii="宋体" w:hAnsi="宋体"/>
          <w:sz w:val="24"/>
        </w:rPr>
        <w:t>投标资格及其他任何形式的处理。</w:t>
      </w:r>
    </w:p>
    <w:p>
      <w:pPr>
        <w:spacing w:line="520" w:lineRule="exact"/>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 xml:space="preserve">投标供应商（公章）：             </w:t>
      </w:r>
    </w:p>
    <w:p>
      <w:pPr>
        <w:spacing w:line="360" w:lineRule="auto"/>
        <w:ind w:firstLine="3600" w:firstLineChars="1500"/>
        <w:rPr>
          <w:rFonts w:ascii="宋体" w:hAnsi="宋体"/>
          <w:sz w:val="24"/>
        </w:rPr>
      </w:pPr>
      <w:r>
        <w:rPr>
          <w:rFonts w:hint="eastAsia" w:ascii="宋体" w:hAnsi="宋体"/>
          <w:sz w:val="24"/>
        </w:rPr>
        <w:t xml:space="preserve">法定代表人或授权代理人：      </w:t>
      </w:r>
      <w:r>
        <w:rPr>
          <w:rFonts w:ascii="宋体" w:hAnsi="宋体"/>
          <w:sz w:val="24"/>
        </w:rPr>
        <w:t>（</w:t>
      </w:r>
      <w:r>
        <w:rPr>
          <w:rFonts w:hint="eastAsia" w:ascii="宋体" w:hAnsi="宋体"/>
          <w:sz w:val="24"/>
        </w:rPr>
        <w:t>签字或盖章</w:t>
      </w:r>
      <w:r>
        <w:rPr>
          <w:rFonts w:ascii="宋体" w:hAnsi="宋体"/>
          <w:sz w:val="24"/>
        </w:rPr>
        <w:t>）</w:t>
      </w:r>
    </w:p>
    <w:p>
      <w:pPr>
        <w:pStyle w:val="9"/>
        <w:numPr>
          <w:ilvl w:val="4"/>
          <w:numId w:val="0"/>
        </w:numPr>
        <w:spacing w:line="360" w:lineRule="auto"/>
        <w:jc w:val="left"/>
        <w:rPr>
          <w:rFonts w:ascii="宋体" w:hAnsi="宋体" w:eastAsia="宋体"/>
          <w:b w:val="0"/>
          <w:bCs w:val="0"/>
          <w:sz w:val="24"/>
          <w:szCs w:val="22"/>
        </w:rPr>
      </w:pPr>
      <w:r>
        <w:rPr>
          <w:rFonts w:hint="eastAsia" w:ascii="宋体" w:hAnsi="宋体" w:eastAsia="宋体"/>
          <w:b w:val="0"/>
          <w:bCs w:val="0"/>
          <w:sz w:val="24"/>
          <w:szCs w:val="22"/>
        </w:rPr>
        <w:t xml:space="preserve">    </w:t>
      </w:r>
      <w:r>
        <w:rPr>
          <w:rFonts w:hint="eastAsia" w:ascii="宋体" w:hAnsi="宋体" w:eastAsia="宋体"/>
          <w:b w:val="0"/>
          <w:bCs w:val="0"/>
          <w:sz w:val="24"/>
          <w:szCs w:val="22"/>
          <w:lang w:val="en-US" w:eastAsia="zh-CN"/>
        </w:rPr>
        <w:t xml:space="preserve">                                                </w:t>
      </w:r>
      <w:r>
        <w:rPr>
          <w:rFonts w:hint="eastAsia" w:ascii="宋体" w:hAnsi="宋体" w:eastAsia="宋体"/>
          <w:b w:val="0"/>
          <w:bCs w:val="0"/>
          <w:sz w:val="24"/>
          <w:szCs w:val="22"/>
        </w:rPr>
        <w:t>年    月     日</w:t>
      </w:r>
    </w:p>
    <w:p>
      <w:pPr>
        <w:rPr>
          <w:rFonts w:ascii="宋体" w:hAnsi="宋体"/>
          <w:sz w:val="24"/>
          <w:szCs w:val="22"/>
        </w:rPr>
      </w:pPr>
    </w:p>
    <w:p>
      <w:pPr>
        <w:pStyle w:val="9"/>
        <w:numPr>
          <w:ilvl w:val="4"/>
          <w:numId w:val="0"/>
        </w:numPr>
        <w:rPr>
          <w:rFonts w:ascii="宋体" w:hAnsi="宋体" w:eastAsia="宋体"/>
          <w:b w:val="0"/>
          <w:bCs w:val="0"/>
          <w:sz w:val="24"/>
          <w:szCs w:val="22"/>
        </w:rPr>
      </w:pPr>
    </w:p>
    <w:p>
      <w:pPr>
        <w:pStyle w:val="9"/>
        <w:numPr>
          <w:ilvl w:val="4"/>
          <w:numId w:val="0"/>
        </w:numPr>
        <w:rPr>
          <w:rFonts w:ascii="宋体" w:hAnsi="宋体" w:eastAsia="宋体"/>
          <w:b w:val="0"/>
          <w:bCs w:val="0"/>
          <w:sz w:val="24"/>
          <w:szCs w:val="22"/>
        </w:rPr>
      </w:pPr>
    </w:p>
    <w:p>
      <w:pPr>
        <w:rPr>
          <w:rFonts w:ascii="宋体" w:hAnsi="宋体"/>
          <w:sz w:val="24"/>
          <w:szCs w:val="22"/>
        </w:rPr>
      </w:pPr>
    </w:p>
    <w:p>
      <w:pPr>
        <w:pStyle w:val="9"/>
        <w:numPr>
          <w:ilvl w:val="4"/>
          <w:numId w:val="0"/>
        </w:numPr>
      </w:pPr>
    </w:p>
    <w:p/>
    <w:p/>
    <w:p>
      <w:pPr>
        <w:numPr>
          <w:ilvl w:val="0"/>
          <w:numId w:val="8"/>
        </w:numPr>
        <w:jc w:val="left"/>
        <w:outlineLvl w:val="0"/>
        <w:rPr>
          <w:rFonts w:ascii="黑体" w:hAnsi="宋体" w:eastAsia="黑体"/>
          <w:bCs/>
          <w:sz w:val="24"/>
        </w:rPr>
      </w:pPr>
      <w:r>
        <w:rPr>
          <w:rFonts w:hint="eastAsia" w:ascii="黑体" w:hAnsi="宋体" w:eastAsia="黑体"/>
          <w:bCs/>
          <w:sz w:val="24"/>
        </w:rPr>
        <w:t>法定代表人授权委托书（格式）</w:t>
      </w:r>
    </w:p>
    <w:p>
      <w:pPr>
        <w:jc w:val="center"/>
        <w:outlineLvl w:val="0"/>
        <w:rPr>
          <w:rFonts w:ascii="宋体" w:hAnsi="宋体" w:cs="宋体"/>
          <w:b/>
          <w:bCs/>
          <w:sz w:val="30"/>
          <w:szCs w:val="30"/>
        </w:rPr>
      </w:pPr>
    </w:p>
    <w:p>
      <w:pPr>
        <w:jc w:val="center"/>
        <w:outlineLvl w:val="0"/>
        <w:rPr>
          <w:rFonts w:ascii="宋体" w:hAnsi="宋体"/>
          <w:b/>
          <w:bCs/>
          <w:sz w:val="30"/>
          <w:szCs w:val="30"/>
        </w:rPr>
      </w:pPr>
      <w:r>
        <w:rPr>
          <w:rFonts w:hint="eastAsia" w:ascii="宋体" w:hAnsi="宋体" w:cs="宋体"/>
          <w:b/>
          <w:bCs/>
          <w:sz w:val="30"/>
          <w:szCs w:val="30"/>
        </w:rPr>
        <w:t>法定代表人授权委托书</w:t>
      </w:r>
    </w:p>
    <w:p>
      <w:pPr>
        <w:jc w:val="left"/>
        <w:outlineLvl w:val="0"/>
        <w:rPr>
          <w:rFonts w:ascii="黑体" w:hAnsi="宋体" w:eastAsia="黑体"/>
          <w:bCs/>
          <w:sz w:val="24"/>
        </w:rPr>
      </w:pP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 xml:space="preserve">    日期：</w:t>
      </w:r>
    </w:p>
    <w:p>
      <w:pPr>
        <w:topLinePunct/>
        <w:snapToGrid w:val="0"/>
        <w:spacing w:line="360" w:lineRule="auto"/>
        <w:rPr>
          <w:rFonts w:ascii="宋体" w:hAnsi="宋体"/>
          <w:sz w:val="24"/>
          <w:u w:val="single"/>
        </w:rPr>
      </w:pPr>
      <w:r>
        <w:rPr>
          <w:rFonts w:hint="eastAsia" w:ascii="宋体" w:hAnsi="宋体"/>
          <w:sz w:val="24"/>
          <w:u w:val="single"/>
        </w:rPr>
        <w:t>普信国际工程咨询有限公司：</w:t>
      </w:r>
    </w:p>
    <w:p>
      <w:pPr>
        <w:topLinePunct/>
        <w:snapToGrid w:val="0"/>
        <w:spacing w:line="360" w:lineRule="auto"/>
        <w:rPr>
          <w:rFonts w:ascii="宋体" w:hAnsi="宋体"/>
          <w:sz w:val="24"/>
        </w:rPr>
      </w:pPr>
      <w:r>
        <w:rPr>
          <w:rFonts w:hint="eastAsia" w:ascii="宋体" w:hAnsi="宋体"/>
          <w:sz w:val="24"/>
          <w:u w:val="single"/>
        </w:rPr>
        <w:t xml:space="preserve">     （投标供应商名称）       </w:t>
      </w:r>
      <w:r>
        <w:rPr>
          <w:rFonts w:hint="eastAsia" w:ascii="宋体" w:hAnsi="宋体" w:cs="宋体"/>
          <w:sz w:val="24"/>
        </w:rPr>
        <w:t>系</w:t>
      </w:r>
      <w:r>
        <w:rPr>
          <w:rFonts w:hint="eastAsia" w:ascii="宋体" w:hAnsi="宋体"/>
          <w:sz w:val="24"/>
        </w:rPr>
        <w:t>中华人民共和国合法企业</w:t>
      </w:r>
    </w:p>
    <w:p>
      <w:pPr>
        <w:topLinePunct/>
        <w:snapToGrid w:val="0"/>
        <w:spacing w:line="360" w:lineRule="auto"/>
        <w:rPr>
          <w:rFonts w:ascii="宋体" w:hAnsi="宋体"/>
          <w:sz w:val="24"/>
        </w:rPr>
      </w:pPr>
      <w:r>
        <w:rPr>
          <w:rFonts w:hint="eastAsia" w:ascii="宋体" w:hAnsi="宋体"/>
          <w:sz w:val="24"/>
        </w:rPr>
        <w:t>法定地址：                      特授权      代表我公司（单位）全权办理针对本项目（采购编号：          ）的报价等具体工作，并签署全部有关文件、协议及合同。</w:t>
      </w:r>
    </w:p>
    <w:p>
      <w:pPr>
        <w:topLinePunct/>
        <w:snapToGrid w:val="0"/>
        <w:spacing w:line="360" w:lineRule="auto"/>
        <w:ind w:firstLine="480"/>
        <w:rPr>
          <w:rFonts w:ascii="宋体" w:hAnsi="宋体"/>
          <w:sz w:val="24"/>
        </w:rPr>
      </w:pPr>
      <w:r>
        <w:rPr>
          <w:rFonts w:hint="eastAsia" w:ascii="宋体" w:hAnsi="宋体"/>
          <w:sz w:val="24"/>
        </w:rPr>
        <w:t>我公司（单位）对被授权人的签名负全部责任。</w:t>
      </w:r>
    </w:p>
    <w:p>
      <w:pPr>
        <w:topLinePunct/>
        <w:snapToGrid w:val="0"/>
        <w:spacing w:line="360" w:lineRule="auto"/>
        <w:ind w:firstLine="480"/>
        <w:rPr>
          <w:rFonts w:ascii="宋体" w:hAnsi="宋体"/>
          <w:sz w:val="24"/>
        </w:rPr>
      </w:pPr>
      <w:r>
        <w:rPr>
          <w:rFonts w:hint="eastAsia" w:ascii="宋体" w:hAnsi="宋体"/>
          <w:sz w:val="24"/>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hAnsi="宋体"/>
          <w:sz w:val="24"/>
        </w:rPr>
      </w:pPr>
      <w:r>
        <w:rPr>
          <w:rFonts w:hint="eastAsia" w:ascii="宋体" w:hAnsi="宋体"/>
          <w:sz w:val="24"/>
        </w:rPr>
        <w:t>被授权人情况：</w:t>
      </w:r>
    </w:p>
    <w:p>
      <w:pPr>
        <w:topLinePunct/>
        <w:snapToGrid w:val="0"/>
        <w:spacing w:line="360" w:lineRule="auto"/>
        <w:ind w:firstLine="480"/>
        <w:rPr>
          <w:rFonts w:ascii="宋体" w:hAnsi="宋体"/>
          <w:sz w:val="24"/>
        </w:rPr>
      </w:pPr>
      <w:r>
        <w:rPr>
          <w:rFonts w:hint="eastAsia" w:ascii="宋体" w:hAnsi="宋体"/>
          <w:sz w:val="24"/>
        </w:rPr>
        <w:t>姓名：          性别：         年龄：          职务：</w:t>
      </w:r>
    </w:p>
    <w:p>
      <w:pPr>
        <w:topLinePunct/>
        <w:snapToGrid w:val="0"/>
        <w:spacing w:line="360" w:lineRule="auto"/>
        <w:ind w:firstLine="480"/>
        <w:rPr>
          <w:rFonts w:ascii="宋体" w:hAnsi="宋体"/>
          <w:sz w:val="24"/>
        </w:rPr>
      </w:pPr>
      <w:r>
        <w:rPr>
          <w:rFonts w:hint="eastAsia" w:ascii="宋体" w:hAnsi="宋体"/>
          <w:sz w:val="24"/>
        </w:rPr>
        <w:t>身份证号码：                   电话：</w:t>
      </w:r>
    </w:p>
    <w:p>
      <w:pPr>
        <w:topLinePunct/>
        <w:snapToGrid w:val="0"/>
        <w:spacing w:line="360" w:lineRule="auto"/>
        <w:ind w:firstLine="480"/>
        <w:rPr>
          <w:rFonts w:ascii="宋体" w:hAnsi="宋体"/>
          <w:sz w:val="24"/>
        </w:rPr>
      </w:pPr>
      <w:r>
        <w:rPr>
          <w:rFonts w:hint="eastAsia" w:ascii="宋体" w:hAnsi="宋体"/>
          <w:sz w:val="24"/>
        </w:rPr>
        <w:t>通讯地址：</w:t>
      </w:r>
    </w:p>
    <w:p>
      <w:pPr>
        <w:topLinePunct/>
        <w:snapToGrid w:val="0"/>
        <w:spacing w:line="360" w:lineRule="auto"/>
        <w:ind w:firstLine="480"/>
        <w:rPr>
          <w:rFonts w:ascii="宋体" w:hAnsi="宋体"/>
          <w:sz w:val="24"/>
        </w:rPr>
      </w:pPr>
      <w:r>
        <w:rPr>
          <w:rFonts w:hint="eastAsia" w:ascii="宋体" w:hAnsi="宋体"/>
          <w:sz w:val="24"/>
        </w:rPr>
        <w:t>被授权人签名：                  投标供应商（盖章）：</w:t>
      </w:r>
    </w:p>
    <w:p>
      <w:pPr>
        <w:topLinePunct/>
        <w:snapToGrid w:val="0"/>
        <w:spacing w:line="360" w:lineRule="auto"/>
        <w:ind w:firstLine="4320" w:firstLineChars="1800"/>
        <w:rPr>
          <w:rFonts w:ascii="宋体" w:hAnsi="宋体"/>
          <w:sz w:val="24"/>
        </w:rPr>
      </w:pPr>
      <w:r>
        <w:rPr>
          <w:rFonts w:hint="eastAsia" w:ascii="宋体" w:hAnsi="宋体"/>
          <w:sz w:val="24"/>
        </w:rPr>
        <w:t>法定代表人（签字或盖章）：</w:t>
      </w:r>
    </w:p>
    <w:p>
      <w:pPr>
        <w:topLinePunct/>
        <w:snapToGrid w:val="0"/>
        <w:spacing w:line="360" w:lineRule="auto"/>
        <w:ind w:firstLine="4320" w:firstLineChars="1800"/>
        <w:rPr>
          <w:rFonts w:ascii="宋体" w:hAnsi="宋体"/>
          <w:sz w:val="24"/>
        </w:rPr>
      </w:pPr>
      <w:r>
        <w:rPr>
          <w:rFonts w:hint="eastAsia" w:ascii="宋体" w:hAnsi="宋体"/>
          <w:sz w:val="24"/>
        </w:rPr>
        <w:t>年     月     日</w:t>
      </w:r>
    </w:p>
    <w:p>
      <w:pPr>
        <w:topLinePunct/>
        <w:snapToGrid w:val="0"/>
        <w:spacing w:line="360" w:lineRule="auto"/>
        <w:ind w:firstLine="5760" w:firstLineChars="2400"/>
        <w:rPr>
          <w:rFonts w:ascii="宋体" w:hAnsi="宋体"/>
          <w:sz w:val="24"/>
        </w:rPr>
      </w:pPr>
    </w:p>
    <w:tbl>
      <w:tblPr>
        <w:tblStyle w:val="57"/>
        <w:tblW w:w="1019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noWrap/>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tc>
        <w:tc>
          <w:tcPr>
            <w:tcW w:w="720" w:type="dxa"/>
            <w:tcBorders>
              <w:top w:val="nil"/>
              <w:bottom w:val="nil"/>
            </w:tcBorders>
            <w:noWrap/>
          </w:tcPr>
          <w:p>
            <w:pPr>
              <w:widowControl/>
              <w:jc w:val="left"/>
              <w:rPr>
                <w:rFonts w:ascii="宋体" w:hAnsi="宋体"/>
                <w:sz w:val="24"/>
              </w:rPr>
            </w:pPr>
          </w:p>
        </w:tc>
        <w:tc>
          <w:tcPr>
            <w:tcW w:w="4792" w:type="dxa"/>
            <w:noWrap/>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授权代表身份证复印件</w:t>
            </w:r>
          </w:p>
        </w:tc>
      </w:tr>
    </w:tbl>
    <w:p>
      <w:pPr>
        <w:spacing w:line="360" w:lineRule="auto"/>
        <w:rPr>
          <w:rFonts w:ascii="黑体" w:eastAsia="黑体"/>
          <w:bCs/>
          <w:sz w:val="24"/>
        </w:rPr>
      </w:pPr>
    </w:p>
    <w:p>
      <w:pPr>
        <w:pStyle w:val="9"/>
        <w:numPr>
          <w:ilvl w:val="4"/>
          <w:numId w:val="0"/>
        </w:numPr>
        <w:rPr>
          <w:rFonts w:ascii="黑体"/>
          <w:sz w:val="24"/>
          <w:szCs w:val="24"/>
        </w:rPr>
      </w:pPr>
    </w:p>
    <w:p>
      <w:pPr>
        <w:pStyle w:val="9"/>
        <w:numPr>
          <w:ilvl w:val="4"/>
          <w:numId w:val="0"/>
        </w:numPr>
        <w:rPr>
          <w:rFonts w:ascii="黑体"/>
          <w:sz w:val="24"/>
          <w:szCs w:val="24"/>
        </w:rPr>
      </w:pPr>
    </w:p>
    <w:p/>
    <w:p>
      <w:pPr>
        <w:numPr>
          <w:ilvl w:val="0"/>
          <w:numId w:val="8"/>
        </w:numPr>
        <w:jc w:val="left"/>
        <w:outlineLvl w:val="0"/>
        <w:rPr>
          <w:rFonts w:hint="eastAsia" w:ascii="黑体" w:hAnsi="宋体" w:eastAsia="黑体" w:cs="Times New Roman"/>
          <w:bCs/>
          <w:sz w:val="24"/>
          <w:lang w:val="en-US" w:eastAsia="zh-CN"/>
        </w:rPr>
      </w:pPr>
      <w:r>
        <w:rPr>
          <w:rFonts w:hint="eastAsia" w:ascii="黑体" w:hAnsi="宋体" w:eastAsia="黑体" w:cs="Times New Roman"/>
          <w:bCs/>
          <w:sz w:val="24"/>
          <w:lang w:val="en-US" w:eastAsia="zh-CN"/>
        </w:rPr>
        <w:t>中标标段优先顺序承诺函（格式）</w:t>
      </w:r>
    </w:p>
    <w:p>
      <w:pPr>
        <w:pStyle w:val="26"/>
        <w:spacing w:line="360" w:lineRule="auto"/>
        <w:ind w:left="0" w:right="34"/>
        <w:jc w:val="center"/>
        <w:rPr>
          <w:rFonts w:hint="eastAsia" w:ascii="宋体" w:hAnsi="宋体"/>
          <w:b/>
          <w:color w:val="auto"/>
          <w:kern w:val="2"/>
          <w:sz w:val="32"/>
          <w:szCs w:val="32"/>
          <w:highlight w:val="none"/>
          <w:lang w:val="en-US" w:eastAsia="zh-CN" w:bidi="ar-SA"/>
        </w:rPr>
      </w:pPr>
    </w:p>
    <w:p>
      <w:pPr>
        <w:jc w:val="center"/>
        <w:rPr>
          <w:rFonts w:ascii="宋体" w:hAnsi="宋体"/>
          <w:b/>
          <w:color w:val="auto"/>
          <w:sz w:val="32"/>
          <w:szCs w:val="32"/>
          <w:highlight w:val="none"/>
        </w:rPr>
      </w:pPr>
      <w:r>
        <w:rPr>
          <w:rFonts w:hint="eastAsia" w:ascii="宋体" w:hAnsi="宋体"/>
          <w:b/>
          <w:color w:val="auto"/>
          <w:sz w:val="32"/>
          <w:szCs w:val="32"/>
          <w:highlight w:val="none"/>
        </w:rPr>
        <w:t>中标标段优先顺序承诺函</w:t>
      </w:r>
    </w:p>
    <w:p>
      <w:pPr>
        <w:rPr>
          <w:rFonts w:ascii="宋体" w:hAnsi="宋体"/>
          <w:color w:val="auto"/>
          <w:sz w:val="24"/>
          <w:highlight w:val="none"/>
        </w:rPr>
      </w:pPr>
    </w:p>
    <w:p>
      <w:pPr>
        <w:rPr>
          <w:rFonts w:ascii="宋体" w:hAnsi="宋体"/>
          <w:b/>
          <w:bCs/>
          <w:color w:val="auto"/>
          <w:sz w:val="24"/>
          <w:highlight w:val="none"/>
          <w:u w:val="single"/>
        </w:rPr>
      </w:pPr>
      <w:r>
        <w:rPr>
          <w:rFonts w:hint="eastAsia" w:ascii="宋体" w:hAnsi="宋体"/>
          <w:bCs/>
          <w:color w:val="auto"/>
          <w:sz w:val="24"/>
          <w:highlight w:val="none"/>
        </w:rPr>
        <w:t>致：</w:t>
      </w:r>
      <w:r>
        <w:rPr>
          <w:rFonts w:hint="eastAsia" w:ascii="宋体" w:hAnsi="宋体"/>
          <w:b/>
          <w:bCs/>
          <w:color w:val="auto"/>
          <w:sz w:val="24"/>
          <w:highlight w:val="none"/>
          <w:u w:val="single"/>
        </w:rPr>
        <w:t xml:space="preserve">      （采购人名称）      ：</w:t>
      </w:r>
    </w:p>
    <w:p>
      <w:pPr>
        <w:spacing w:line="44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（1）我公司充分理解本次招标</w:t>
      </w:r>
      <w:r>
        <w:rPr>
          <w:rFonts w:hint="eastAsia" w:ascii="宋体" w:hAnsi="宋体" w:cs="宋体"/>
          <w:b/>
          <w:bCs/>
          <w:color w:val="auto"/>
          <w:kern w:val="0"/>
          <w:sz w:val="24"/>
          <w:highlight w:val="none"/>
          <w:lang w:eastAsia="zh-CN"/>
        </w:rPr>
        <w:t>广益街道定时定点垃圾四分类市场化运营项目</w:t>
      </w:r>
      <w:r>
        <w:rPr>
          <w:rFonts w:hint="eastAsia" w:ascii="宋体" w:hAnsi="宋体" w:cs="宋体"/>
          <w:b/>
          <w:bCs/>
          <w:color w:val="auto"/>
          <w:kern w:val="0"/>
          <w:sz w:val="24"/>
          <w:szCs w:val="22"/>
          <w:highlight w:val="none"/>
        </w:rPr>
        <w:t>共</w:t>
      </w:r>
      <w:r>
        <w:rPr>
          <w:rFonts w:hint="eastAsia" w:ascii="宋体" w:hAnsi="宋体" w:cs="宋体"/>
          <w:b/>
          <w:bCs/>
          <w:color w:val="auto"/>
          <w:kern w:val="0"/>
          <w:sz w:val="24"/>
          <w:szCs w:val="22"/>
          <w:highlight w:val="none"/>
          <w:lang w:val="en-US" w:eastAsia="zh-CN"/>
        </w:rPr>
        <w:t>三</w:t>
      </w:r>
      <w:r>
        <w:rPr>
          <w:rFonts w:hint="eastAsia" w:ascii="宋体" w:hAnsi="宋体" w:cs="宋体"/>
          <w:b/>
          <w:bCs/>
          <w:color w:val="auto"/>
          <w:kern w:val="0"/>
          <w:sz w:val="24"/>
          <w:highlight w:val="none"/>
        </w:rPr>
        <w:t>个标段，投标供应商对</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个标段均可投标，但最多只能中一个标段的要求，将按照投标供应商承诺的中标标段优先顺序确定中标标段，并放弃对这方面有不明或误解的权利。</w:t>
      </w:r>
    </w:p>
    <w:p>
      <w:pPr>
        <w:spacing w:line="440" w:lineRule="exact"/>
        <w:ind w:firstLine="482" w:firstLineChars="200"/>
        <w:rPr>
          <w:rFonts w:ascii="宋体" w:hAnsi="宋体"/>
          <w:b/>
          <w:color w:val="auto"/>
          <w:sz w:val="24"/>
          <w:highlight w:val="none"/>
        </w:rPr>
      </w:pPr>
      <w:r>
        <w:rPr>
          <w:rFonts w:hint="eastAsia" w:ascii="宋体" w:hAnsi="宋体" w:cs="宋体"/>
          <w:b/>
          <w:bCs/>
          <w:color w:val="auto"/>
          <w:kern w:val="0"/>
          <w:sz w:val="24"/>
          <w:highlight w:val="none"/>
        </w:rPr>
        <w:t>（2）</w:t>
      </w:r>
      <w:r>
        <w:rPr>
          <w:rFonts w:hint="eastAsia" w:ascii="宋体" w:hAnsi="宋体"/>
          <w:b/>
          <w:color w:val="auto"/>
          <w:sz w:val="24"/>
          <w:highlight w:val="none"/>
        </w:rPr>
        <w:t>如所有开标标段投标供应商经评审多标段均为第一名时，按投标供应商承诺的优先顺序，选择排列于前的标段中标，其余标段无条件放弃中标权。放弃中标权的标段按得分排序名次顺延中标候选人。</w:t>
      </w:r>
    </w:p>
    <w:tbl>
      <w:tblPr>
        <w:tblStyle w:val="57"/>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13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130"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中标优先顺序</w:t>
            </w:r>
          </w:p>
        </w:tc>
        <w:tc>
          <w:tcPr>
            <w:tcW w:w="3133"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标段</w:t>
            </w:r>
          </w:p>
        </w:tc>
        <w:tc>
          <w:tcPr>
            <w:tcW w:w="3133"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lang w:val="en-US" w:eastAsia="zh-CN"/>
              </w:rPr>
              <w:t>标段</w:t>
            </w:r>
            <w:r>
              <w:rPr>
                <w:rFonts w:hint="eastAsia" w:ascii="宋体" w:hAnsi="宋体"/>
                <w:bCs/>
                <w:color w:val="auto"/>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130"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1</w:t>
            </w:r>
          </w:p>
        </w:tc>
        <w:tc>
          <w:tcPr>
            <w:tcW w:w="3133" w:type="dxa"/>
            <w:noWrap w:val="0"/>
            <w:vAlign w:val="center"/>
          </w:tcPr>
          <w:p>
            <w:pPr>
              <w:ind w:firstLine="560"/>
              <w:jc w:val="center"/>
              <w:rPr>
                <w:rFonts w:ascii="宋体" w:hAnsi="宋体"/>
                <w:bCs/>
                <w:color w:val="auto"/>
                <w:sz w:val="24"/>
                <w:highlight w:val="none"/>
              </w:rPr>
            </w:pPr>
          </w:p>
        </w:tc>
        <w:tc>
          <w:tcPr>
            <w:tcW w:w="3133" w:type="dxa"/>
            <w:noWrap w:val="0"/>
            <w:vAlign w:val="center"/>
          </w:tcPr>
          <w:p>
            <w:pPr>
              <w:ind w:firstLine="56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0" w:type="dxa"/>
            <w:noWrap w:val="0"/>
            <w:vAlign w:val="center"/>
          </w:tcPr>
          <w:p>
            <w:pPr>
              <w:jc w:val="center"/>
              <w:rPr>
                <w:rFonts w:ascii="宋体" w:hAnsi="宋体"/>
                <w:bCs/>
                <w:color w:val="auto"/>
                <w:sz w:val="24"/>
                <w:highlight w:val="none"/>
              </w:rPr>
            </w:pPr>
            <w:r>
              <w:rPr>
                <w:rFonts w:hint="eastAsia" w:ascii="宋体" w:hAnsi="宋体"/>
                <w:bCs/>
                <w:color w:val="auto"/>
                <w:sz w:val="24"/>
                <w:highlight w:val="none"/>
              </w:rPr>
              <w:t>2</w:t>
            </w:r>
          </w:p>
        </w:tc>
        <w:tc>
          <w:tcPr>
            <w:tcW w:w="3133" w:type="dxa"/>
            <w:noWrap w:val="0"/>
            <w:vAlign w:val="center"/>
          </w:tcPr>
          <w:p>
            <w:pPr>
              <w:ind w:firstLine="560"/>
              <w:jc w:val="center"/>
              <w:rPr>
                <w:rFonts w:ascii="宋体" w:hAnsi="宋体"/>
                <w:bCs/>
                <w:color w:val="auto"/>
                <w:sz w:val="24"/>
                <w:highlight w:val="none"/>
              </w:rPr>
            </w:pPr>
          </w:p>
        </w:tc>
        <w:tc>
          <w:tcPr>
            <w:tcW w:w="3133" w:type="dxa"/>
            <w:noWrap w:val="0"/>
            <w:vAlign w:val="center"/>
          </w:tcPr>
          <w:p>
            <w:pPr>
              <w:ind w:firstLine="56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30" w:type="dxa"/>
            <w:noWrap w:val="0"/>
            <w:vAlign w:val="center"/>
          </w:tcPr>
          <w:p>
            <w:pPr>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3</w:t>
            </w:r>
          </w:p>
        </w:tc>
        <w:tc>
          <w:tcPr>
            <w:tcW w:w="3133" w:type="dxa"/>
            <w:noWrap w:val="0"/>
            <w:vAlign w:val="center"/>
          </w:tcPr>
          <w:p>
            <w:pPr>
              <w:ind w:firstLine="560"/>
              <w:jc w:val="center"/>
              <w:rPr>
                <w:rFonts w:ascii="宋体" w:hAnsi="宋体"/>
                <w:bCs/>
                <w:color w:val="auto"/>
                <w:sz w:val="24"/>
                <w:highlight w:val="none"/>
              </w:rPr>
            </w:pPr>
          </w:p>
        </w:tc>
        <w:tc>
          <w:tcPr>
            <w:tcW w:w="3133" w:type="dxa"/>
            <w:noWrap w:val="0"/>
            <w:vAlign w:val="center"/>
          </w:tcPr>
          <w:p>
            <w:pPr>
              <w:ind w:firstLine="560"/>
              <w:jc w:val="center"/>
              <w:rPr>
                <w:rFonts w:ascii="宋体" w:hAnsi="宋体"/>
                <w:bCs/>
                <w:color w:val="auto"/>
                <w:sz w:val="24"/>
                <w:highlight w:val="none"/>
              </w:rPr>
            </w:pPr>
          </w:p>
        </w:tc>
      </w:tr>
    </w:tbl>
    <w:p>
      <w:pPr>
        <w:rPr>
          <w:highlight w:val="none"/>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ascii="黑体" w:hAnsi="宋体" w:eastAsia="黑体"/>
          <w:bCs/>
          <w:sz w:val="24"/>
          <w:szCs w:val="22"/>
        </w:rPr>
      </w:pPr>
      <w:r>
        <w:rPr>
          <w:rFonts w:hint="eastAsia" w:ascii="黑体" w:hAnsi="宋体" w:eastAsia="黑体"/>
          <w:bCs/>
          <w:sz w:val="24"/>
          <w:szCs w:val="22"/>
        </w:rPr>
        <w:t>（</w:t>
      </w:r>
      <w:r>
        <w:rPr>
          <w:rFonts w:hint="eastAsia" w:ascii="黑体" w:hAnsi="宋体" w:eastAsia="黑体"/>
          <w:bCs/>
          <w:sz w:val="24"/>
          <w:szCs w:val="22"/>
          <w:lang w:val="en-US" w:eastAsia="zh-CN"/>
        </w:rPr>
        <w:t>七</w:t>
      </w:r>
      <w:r>
        <w:rPr>
          <w:rFonts w:hint="eastAsia" w:ascii="黑体" w:hAnsi="宋体" w:eastAsia="黑体"/>
          <w:bCs/>
          <w:sz w:val="24"/>
          <w:szCs w:val="22"/>
        </w:rPr>
        <w:t>）关于资格的声明函（格式）</w:t>
      </w:r>
    </w:p>
    <w:p>
      <w:pPr>
        <w:topLinePunct/>
        <w:snapToGrid w:val="0"/>
        <w:spacing w:line="360" w:lineRule="auto"/>
        <w:jc w:val="center"/>
        <w:rPr>
          <w:rFonts w:ascii="宋体" w:hAnsi="宋体"/>
          <w:sz w:val="24"/>
        </w:rPr>
      </w:pPr>
    </w:p>
    <w:p>
      <w:pPr>
        <w:jc w:val="center"/>
        <w:outlineLvl w:val="0"/>
        <w:rPr>
          <w:rFonts w:ascii="宋体" w:hAnsi="宋体" w:cs="宋体"/>
          <w:b/>
          <w:bCs/>
          <w:sz w:val="30"/>
          <w:szCs w:val="30"/>
        </w:rPr>
      </w:pPr>
      <w:r>
        <w:rPr>
          <w:rFonts w:hint="eastAsia" w:ascii="宋体" w:hAnsi="宋体" w:cs="宋体"/>
          <w:b/>
          <w:bCs/>
          <w:sz w:val="30"/>
          <w:szCs w:val="30"/>
        </w:rPr>
        <w:t>关于资格的声明函</w:t>
      </w:r>
    </w:p>
    <w:p>
      <w:pPr>
        <w:topLinePunct/>
        <w:snapToGrid w:val="0"/>
        <w:spacing w:line="360" w:lineRule="auto"/>
        <w:jc w:val="center"/>
        <w:rPr>
          <w:rFonts w:ascii="宋体" w:hAnsi="宋体"/>
          <w:sz w:val="24"/>
        </w:rPr>
      </w:pP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 xml:space="preserve">    日期：</w:t>
      </w:r>
    </w:p>
    <w:p>
      <w:pPr>
        <w:topLinePunct/>
        <w:snapToGrid w:val="0"/>
        <w:spacing w:line="360" w:lineRule="auto"/>
        <w:jc w:val="center"/>
        <w:rPr>
          <w:rFonts w:ascii="宋体" w:hAnsi="宋体"/>
          <w:sz w:val="24"/>
        </w:rPr>
      </w:pPr>
    </w:p>
    <w:p>
      <w:pPr>
        <w:jc w:val="center"/>
        <w:rPr>
          <w:rFonts w:ascii="宋体" w:hAnsi="宋体"/>
        </w:rPr>
      </w:pPr>
    </w:p>
    <w:p>
      <w:pPr>
        <w:topLinePunct/>
        <w:snapToGrid w:val="0"/>
        <w:spacing w:line="360" w:lineRule="auto"/>
        <w:rPr>
          <w:rFonts w:ascii="宋体" w:hAnsi="宋体"/>
          <w:sz w:val="24"/>
          <w:u w:val="single"/>
        </w:rPr>
      </w:pPr>
      <w:r>
        <w:rPr>
          <w:rFonts w:hint="eastAsia" w:ascii="宋体" w:hAnsi="宋体"/>
          <w:sz w:val="24"/>
          <w:u w:val="single"/>
        </w:rPr>
        <w:t>普信国际工程咨询有限公司：</w:t>
      </w:r>
    </w:p>
    <w:p>
      <w:pPr>
        <w:pStyle w:val="26"/>
        <w:spacing w:line="360" w:lineRule="auto"/>
        <w:ind w:left="0" w:right="34" w:firstLine="403"/>
        <w:rPr>
          <w:rFonts w:hAnsi="宋体"/>
          <w:szCs w:val="24"/>
        </w:rPr>
      </w:pPr>
      <w:r>
        <w:rPr>
          <w:rFonts w:hint="eastAsia" w:hAnsi="宋体"/>
          <w:szCs w:val="24"/>
        </w:rPr>
        <w:t>我公司（单位）</w:t>
      </w:r>
      <w:r>
        <w:rPr>
          <w:rFonts w:hAnsi="宋体"/>
          <w:szCs w:val="24"/>
        </w:rPr>
        <w:t>在参加本次政府采购活动前三年内，在经营活动中没有重大违法记录。</w:t>
      </w:r>
    </w:p>
    <w:p>
      <w:pPr>
        <w:pStyle w:val="26"/>
        <w:spacing w:line="360" w:lineRule="auto"/>
        <w:ind w:left="0" w:right="34" w:firstLine="403"/>
        <w:rPr>
          <w:rFonts w:hAnsi="宋体"/>
          <w:szCs w:val="24"/>
        </w:rPr>
      </w:pPr>
      <w:r>
        <w:rPr>
          <w:rFonts w:hint="eastAsia" w:hAnsi="宋体"/>
          <w:szCs w:val="24"/>
        </w:rPr>
        <w:t>我公司愿针对本项目（采购编号：　　　　）进行报价，投标文件中所有关于报价资格的文件、证明、陈述均是真实的、准确的。若有违背，我公司（单位）        愿意承担由此而产生的一切后果。</w:t>
      </w:r>
    </w:p>
    <w:p>
      <w:pPr>
        <w:pStyle w:val="26"/>
        <w:ind w:left="0" w:right="34" w:firstLine="403"/>
        <w:rPr>
          <w:rFonts w:hAnsi="宋体"/>
          <w:szCs w:val="24"/>
        </w:rPr>
      </w:pPr>
    </w:p>
    <w:p>
      <w:pPr>
        <w:pStyle w:val="26"/>
        <w:ind w:left="0" w:right="34" w:firstLine="403"/>
        <w:rPr>
          <w:rFonts w:hAnsi="宋体"/>
          <w:sz w:val="21"/>
        </w:rPr>
      </w:pPr>
    </w:p>
    <w:p>
      <w:pPr>
        <w:pStyle w:val="26"/>
        <w:ind w:left="0" w:right="34" w:firstLine="403"/>
        <w:rPr>
          <w:rFonts w:hAnsi="宋体"/>
          <w:sz w:val="21"/>
        </w:rPr>
      </w:pPr>
    </w:p>
    <w:p>
      <w:pPr>
        <w:spacing w:line="360" w:lineRule="auto"/>
        <w:outlineLvl w:val="0"/>
        <w:rPr>
          <w:b/>
          <w:bCs/>
          <w:sz w:val="24"/>
        </w:rPr>
      </w:pPr>
    </w:p>
    <w:p>
      <w:pPr>
        <w:spacing w:line="360" w:lineRule="auto"/>
        <w:jc w:val="left"/>
        <w:outlineLvl w:val="0"/>
        <w:rPr>
          <w:b/>
          <w:bCs/>
          <w:sz w:val="24"/>
        </w:rPr>
      </w:pPr>
      <w:r>
        <w:rPr>
          <w:rFonts w:hint="eastAsia"/>
          <w:b/>
          <w:bCs/>
          <w:sz w:val="24"/>
        </w:rPr>
        <w:t xml:space="preserve">                                   投标供应商（盖章）：</w:t>
      </w:r>
    </w:p>
    <w:p>
      <w:pPr>
        <w:spacing w:line="360" w:lineRule="auto"/>
        <w:outlineLvl w:val="0"/>
        <w:rPr>
          <w:b/>
          <w:bCs/>
          <w:sz w:val="24"/>
        </w:rPr>
      </w:pPr>
      <w:r>
        <w:rPr>
          <w:rFonts w:hint="eastAsia"/>
          <w:b/>
          <w:bCs/>
          <w:sz w:val="24"/>
        </w:rPr>
        <w:t>　　　　　　　　　　　法定代表人或法定代表人授权代表签字或盖章：</w:t>
      </w:r>
    </w:p>
    <w:p>
      <w:pPr>
        <w:spacing w:line="360" w:lineRule="auto"/>
        <w:outlineLvl w:val="0"/>
        <w:rPr>
          <w:b/>
          <w:bCs/>
          <w:sz w:val="24"/>
        </w:rPr>
      </w:pPr>
      <w:r>
        <w:rPr>
          <w:rFonts w:hint="eastAsia"/>
          <w:b/>
          <w:bCs/>
          <w:sz w:val="24"/>
        </w:rPr>
        <w:t xml:space="preserve">                                   年     月     日</w:t>
      </w:r>
    </w:p>
    <w:p>
      <w:pPr>
        <w:adjustRightInd w:val="0"/>
        <w:snapToGrid w:val="0"/>
        <w:spacing w:line="360" w:lineRule="auto"/>
        <w:outlineLvl w:val="0"/>
        <w:rPr>
          <w:rFonts w:ascii="宋体" w:hAnsi="宋体"/>
          <w:b/>
          <w:sz w:val="32"/>
          <w:szCs w:val="32"/>
        </w:rPr>
      </w:pPr>
    </w:p>
    <w:p>
      <w:pPr>
        <w:widowControl/>
        <w:spacing w:line="360" w:lineRule="auto"/>
        <w:rPr>
          <w:rFonts w:ascii="宋体" w:hAnsi="宋体" w:cs="宋体"/>
          <w:b/>
          <w:sz w:val="30"/>
          <w:szCs w:val="30"/>
        </w:rPr>
      </w:pPr>
    </w:p>
    <w:p>
      <w:pPr>
        <w:widowControl/>
        <w:spacing w:line="360" w:lineRule="auto"/>
        <w:rPr>
          <w:rFonts w:ascii="宋体" w:hAnsi="宋体" w:cs="宋体"/>
          <w:b/>
          <w:sz w:val="30"/>
          <w:szCs w:val="30"/>
        </w:rPr>
      </w:pPr>
    </w:p>
    <w:p>
      <w:pPr>
        <w:pStyle w:val="9"/>
        <w:numPr>
          <w:ilvl w:val="4"/>
          <w:numId w:val="0"/>
        </w:numPr>
      </w:pPr>
    </w:p>
    <w:p/>
    <w:p>
      <w:pPr>
        <w:pStyle w:val="9"/>
        <w:numPr>
          <w:ilvl w:val="4"/>
          <w:numId w:val="0"/>
        </w:numPr>
      </w:pPr>
    </w:p>
    <w:p/>
    <w:p>
      <w:pPr>
        <w:pStyle w:val="9"/>
        <w:numPr>
          <w:ilvl w:val="4"/>
          <w:numId w:val="0"/>
        </w:numPr>
      </w:pPr>
    </w:p>
    <w:p/>
    <w:p>
      <w:pPr>
        <w:pStyle w:val="9"/>
        <w:numPr>
          <w:ilvl w:val="4"/>
          <w:numId w:val="0"/>
        </w:numPr>
      </w:pPr>
    </w:p>
    <w:p/>
    <w:p>
      <w:pPr>
        <w:jc w:val="left"/>
        <w:outlineLvl w:val="0"/>
        <w:rPr>
          <w:rFonts w:ascii="黑体" w:hAnsi="宋体" w:eastAsia="黑体"/>
          <w:bCs/>
          <w:sz w:val="24"/>
          <w:szCs w:val="22"/>
        </w:rPr>
      </w:pPr>
    </w:p>
    <w:p>
      <w:pPr>
        <w:kinsoku w:val="0"/>
        <w:overflowPunct w:val="0"/>
        <w:topLinePunct/>
        <w:adjustRightInd w:val="0"/>
        <w:snapToGrid w:val="0"/>
        <w:rPr>
          <w:rFonts w:ascii="黑体" w:hAnsi="宋体" w:eastAsia="黑体"/>
          <w:bCs/>
          <w:sz w:val="24"/>
        </w:rPr>
      </w:pPr>
      <w:r>
        <w:rPr>
          <w:rFonts w:hint="eastAsia" w:ascii="黑体" w:hAnsi="宋体" w:eastAsia="黑体"/>
          <w:bCs/>
          <w:sz w:val="24"/>
          <w:szCs w:val="22"/>
        </w:rPr>
        <w:t>（</w:t>
      </w:r>
      <w:r>
        <w:rPr>
          <w:rFonts w:hint="eastAsia" w:ascii="黑体" w:hAnsi="宋体" w:eastAsia="黑体"/>
          <w:bCs/>
          <w:sz w:val="24"/>
          <w:szCs w:val="22"/>
          <w:lang w:val="en-US" w:eastAsia="zh-CN"/>
        </w:rPr>
        <w:t>八</w:t>
      </w:r>
      <w:r>
        <w:rPr>
          <w:rFonts w:hint="eastAsia" w:ascii="黑体" w:hAnsi="宋体" w:eastAsia="黑体"/>
          <w:bCs/>
          <w:sz w:val="24"/>
          <w:szCs w:val="22"/>
        </w:rPr>
        <w:t>）拟投入本项目的人员一览表（格式）</w:t>
      </w:r>
    </w:p>
    <w:p>
      <w:pPr>
        <w:kinsoku w:val="0"/>
        <w:overflowPunct w:val="0"/>
        <w:topLinePunct/>
        <w:adjustRightInd w:val="0"/>
        <w:snapToGrid w:val="0"/>
        <w:rPr>
          <w:rFonts w:ascii="黑体" w:hAnsi="宋体" w:eastAsia="黑体"/>
          <w:bCs/>
          <w:sz w:val="24"/>
        </w:rPr>
      </w:pPr>
    </w:p>
    <w:p>
      <w:pPr>
        <w:kinsoku w:val="0"/>
        <w:overflowPunct w:val="0"/>
        <w:topLinePunct/>
        <w:adjustRightInd w:val="0"/>
        <w:snapToGrid w:val="0"/>
        <w:jc w:val="center"/>
        <w:rPr>
          <w:rFonts w:ascii="黑体" w:eastAsia="黑体"/>
          <w:bCs/>
          <w:sz w:val="28"/>
          <w:szCs w:val="28"/>
        </w:rPr>
      </w:pPr>
      <w:r>
        <w:rPr>
          <w:rFonts w:hint="eastAsia" w:ascii="黑体" w:eastAsia="黑体"/>
          <w:bCs/>
          <w:sz w:val="28"/>
          <w:szCs w:val="28"/>
        </w:rPr>
        <w:t>（1）拟投入本项目的人员一览表</w:t>
      </w:r>
    </w:p>
    <w:tbl>
      <w:tblPr>
        <w:tblStyle w:val="5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875"/>
        <w:gridCol w:w="1436"/>
        <w:gridCol w:w="1112"/>
        <w:gridCol w:w="120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r>
              <w:rPr>
                <w:rFonts w:ascii="宋体" w:eastAsia="Times New Roman"/>
                <w:sz w:val="24"/>
              </w:rPr>
              <w:t>序号</w:t>
            </w:r>
          </w:p>
        </w:tc>
        <w:tc>
          <w:tcPr>
            <w:tcW w:w="1875" w:type="dxa"/>
            <w:vAlign w:val="center"/>
          </w:tcPr>
          <w:p>
            <w:pPr>
              <w:snapToGrid w:val="0"/>
              <w:spacing w:line="500" w:lineRule="exact"/>
              <w:ind w:firstLine="240"/>
              <w:jc w:val="center"/>
              <w:rPr>
                <w:rFonts w:ascii="宋体"/>
                <w:sz w:val="24"/>
              </w:rPr>
            </w:pPr>
            <w:r>
              <w:rPr>
                <w:rFonts w:ascii="宋体" w:eastAsia="Times New Roman"/>
                <w:sz w:val="24"/>
              </w:rPr>
              <w:t>姓 名</w:t>
            </w:r>
          </w:p>
        </w:tc>
        <w:tc>
          <w:tcPr>
            <w:tcW w:w="1436" w:type="dxa"/>
            <w:vAlign w:val="center"/>
          </w:tcPr>
          <w:p>
            <w:pPr>
              <w:snapToGrid w:val="0"/>
              <w:spacing w:line="500" w:lineRule="exact"/>
              <w:jc w:val="center"/>
              <w:rPr>
                <w:rFonts w:ascii="宋体"/>
                <w:sz w:val="24"/>
              </w:rPr>
            </w:pPr>
            <w:r>
              <w:rPr>
                <w:rFonts w:ascii="宋体" w:eastAsia="Times New Roman"/>
                <w:sz w:val="24"/>
              </w:rPr>
              <w:t>年龄</w:t>
            </w:r>
          </w:p>
        </w:tc>
        <w:tc>
          <w:tcPr>
            <w:tcW w:w="1112" w:type="dxa"/>
            <w:vAlign w:val="center"/>
          </w:tcPr>
          <w:p>
            <w:pPr>
              <w:snapToGrid w:val="0"/>
              <w:spacing w:line="500" w:lineRule="exact"/>
              <w:jc w:val="center"/>
              <w:rPr>
                <w:rFonts w:ascii="宋体"/>
                <w:sz w:val="24"/>
              </w:rPr>
            </w:pPr>
            <w:r>
              <w:rPr>
                <w:rFonts w:ascii="宋体" w:eastAsia="Times New Roman"/>
                <w:sz w:val="24"/>
              </w:rPr>
              <w:t>性别</w:t>
            </w:r>
          </w:p>
        </w:tc>
        <w:tc>
          <w:tcPr>
            <w:tcW w:w="1200" w:type="dxa"/>
            <w:vAlign w:val="center"/>
          </w:tcPr>
          <w:p>
            <w:pPr>
              <w:snapToGrid w:val="0"/>
              <w:spacing w:line="500" w:lineRule="exact"/>
              <w:jc w:val="center"/>
              <w:rPr>
                <w:rFonts w:ascii="宋体"/>
                <w:sz w:val="24"/>
              </w:rPr>
            </w:pPr>
            <w:r>
              <w:rPr>
                <w:rFonts w:ascii="宋体" w:eastAsia="Times New Roman"/>
                <w:sz w:val="24"/>
              </w:rPr>
              <w:t>学历</w:t>
            </w:r>
          </w:p>
        </w:tc>
        <w:tc>
          <w:tcPr>
            <w:tcW w:w="2113" w:type="dxa"/>
            <w:vAlign w:val="center"/>
          </w:tcPr>
          <w:p>
            <w:pPr>
              <w:snapToGrid w:val="0"/>
              <w:spacing w:line="500" w:lineRule="exact"/>
              <w:jc w:val="center"/>
              <w:rPr>
                <w:rFonts w:ascii="宋体" w:eastAsia="Times New Roman"/>
                <w:sz w:val="24"/>
              </w:rPr>
            </w:pPr>
            <w:r>
              <w:rPr>
                <w:rFonts w:ascii="宋体" w:eastAsia="Times New Roman"/>
                <w:sz w:val="24"/>
              </w:rPr>
              <w:t>在本项目拟任</w:t>
            </w:r>
          </w:p>
          <w:p>
            <w:pPr>
              <w:snapToGrid w:val="0"/>
              <w:spacing w:line="500" w:lineRule="exact"/>
              <w:jc w:val="center"/>
              <w:rPr>
                <w:rFonts w:ascii="宋体"/>
                <w:sz w:val="24"/>
              </w:rPr>
            </w:pPr>
            <w:r>
              <w:rPr>
                <w:rFonts w:ascii="宋体" w:eastAsia="Times New Roman"/>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898" w:type="dxa"/>
            <w:vAlign w:val="center"/>
          </w:tcPr>
          <w:p>
            <w:pPr>
              <w:snapToGrid w:val="0"/>
              <w:spacing w:line="500" w:lineRule="exact"/>
              <w:jc w:val="center"/>
              <w:rPr>
                <w:rFonts w:ascii="宋体"/>
                <w:sz w:val="24"/>
              </w:rPr>
            </w:pPr>
          </w:p>
        </w:tc>
        <w:tc>
          <w:tcPr>
            <w:tcW w:w="1875" w:type="dxa"/>
            <w:vAlign w:val="center"/>
          </w:tcPr>
          <w:p>
            <w:pPr>
              <w:snapToGrid w:val="0"/>
              <w:spacing w:line="500" w:lineRule="exact"/>
              <w:jc w:val="center"/>
              <w:rPr>
                <w:rFonts w:ascii="宋体"/>
                <w:sz w:val="24"/>
              </w:rPr>
            </w:pPr>
          </w:p>
        </w:tc>
        <w:tc>
          <w:tcPr>
            <w:tcW w:w="1436" w:type="dxa"/>
            <w:vAlign w:val="center"/>
          </w:tcPr>
          <w:p>
            <w:pPr>
              <w:snapToGrid w:val="0"/>
              <w:spacing w:line="500" w:lineRule="exact"/>
              <w:jc w:val="center"/>
              <w:rPr>
                <w:rFonts w:ascii="宋体"/>
                <w:sz w:val="24"/>
              </w:rPr>
            </w:pPr>
          </w:p>
        </w:tc>
        <w:tc>
          <w:tcPr>
            <w:tcW w:w="1112" w:type="dxa"/>
            <w:vAlign w:val="center"/>
          </w:tcPr>
          <w:p>
            <w:pPr>
              <w:snapToGrid w:val="0"/>
              <w:spacing w:line="500" w:lineRule="exact"/>
              <w:jc w:val="center"/>
              <w:rPr>
                <w:rFonts w:ascii="宋体"/>
                <w:sz w:val="24"/>
              </w:rPr>
            </w:pPr>
          </w:p>
        </w:tc>
        <w:tc>
          <w:tcPr>
            <w:tcW w:w="1200" w:type="dxa"/>
            <w:vAlign w:val="center"/>
          </w:tcPr>
          <w:p>
            <w:pPr>
              <w:snapToGrid w:val="0"/>
              <w:spacing w:line="500" w:lineRule="exact"/>
              <w:jc w:val="center"/>
              <w:rPr>
                <w:rFonts w:ascii="宋体"/>
                <w:sz w:val="24"/>
              </w:rPr>
            </w:pPr>
          </w:p>
        </w:tc>
        <w:tc>
          <w:tcPr>
            <w:tcW w:w="2113" w:type="dxa"/>
            <w:vAlign w:val="center"/>
          </w:tcPr>
          <w:p>
            <w:pPr>
              <w:snapToGrid w:val="0"/>
              <w:spacing w:line="500" w:lineRule="exact"/>
              <w:jc w:val="center"/>
              <w:rPr>
                <w:rFonts w:ascii="宋体"/>
                <w:sz w:val="24"/>
              </w:rPr>
            </w:pPr>
          </w:p>
        </w:tc>
      </w:tr>
    </w:tbl>
    <w:p>
      <w:pPr>
        <w:spacing w:line="360" w:lineRule="auto"/>
        <w:outlineLvl w:val="0"/>
        <w:rPr>
          <w:b/>
          <w:bCs/>
          <w:sz w:val="24"/>
        </w:rPr>
      </w:pPr>
      <w:r>
        <w:rPr>
          <w:rFonts w:hint="eastAsia"/>
          <w:b/>
          <w:bCs/>
          <w:sz w:val="24"/>
        </w:rPr>
        <w:t>投标供应商（盖章）：</w:t>
      </w:r>
    </w:p>
    <w:p>
      <w:pPr>
        <w:spacing w:line="360" w:lineRule="auto"/>
        <w:outlineLvl w:val="0"/>
        <w:rPr>
          <w:b/>
          <w:bCs/>
          <w:sz w:val="24"/>
        </w:rPr>
      </w:pPr>
      <w:r>
        <w:rPr>
          <w:rFonts w:hint="eastAsia"/>
          <w:b/>
          <w:bCs/>
          <w:sz w:val="24"/>
        </w:rPr>
        <w:t>法定代表人或法定代表人授权代表签字或盖章：</w:t>
      </w:r>
    </w:p>
    <w:p>
      <w:pPr>
        <w:rPr>
          <w:b/>
          <w:bCs/>
          <w:sz w:val="24"/>
        </w:rPr>
      </w:pPr>
      <w:r>
        <w:rPr>
          <w:rFonts w:hint="eastAsia"/>
          <w:b/>
          <w:bCs/>
          <w:sz w:val="24"/>
        </w:rPr>
        <w:t>日期：</w:t>
      </w: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p>
    <w:p>
      <w:pPr>
        <w:snapToGrid w:val="0"/>
        <w:spacing w:line="360" w:lineRule="auto"/>
        <w:ind w:firstLine="480" w:firstLineChars="200"/>
        <w:jc w:val="center"/>
        <w:outlineLvl w:val="0"/>
        <w:rPr>
          <w:rFonts w:ascii="宋体" w:hAnsi="宋体" w:cs="宋体"/>
          <w:bCs/>
          <w:sz w:val="24"/>
        </w:rPr>
      </w:pPr>
      <w:r>
        <w:rPr>
          <w:rFonts w:hint="eastAsia" w:ascii="宋体" w:hAnsi="宋体" w:cs="宋体"/>
          <w:bCs/>
          <w:sz w:val="24"/>
        </w:rPr>
        <w:t>（2）拟派项目负责人简历</w:t>
      </w:r>
    </w:p>
    <w:p>
      <w:pPr>
        <w:pStyle w:val="9"/>
        <w:numPr>
          <w:ilvl w:val="4"/>
          <w:numId w:val="0"/>
        </w:numPr>
      </w:pPr>
    </w:p>
    <w:p>
      <w:pPr>
        <w:pStyle w:val="247"/>
        <w:ind w:firstLine="240" w:firstLineChars="100"/>
        <w:rPr>
          <w:rFonts w:cs="宋体"/>
          <w:bCs/>
          <w:sz w:val="24"/>
          <w:szCs w:val="24"/>
        </w:rPr>
      </w:pPr>
      <w:r>
        <w:rPr>
          <w:rFonts w:hint="eastAsia" w:cs="宋体"/>
          <w:bCs/>
          <w:sz w:val="24"/>
          <w:szCs w:val="24"/>
        </w:rPr>
        <w:t xml:space="preserve">投标供应商名称（盖章）                    　        政府采购编号： </w:t>
      </w:r>
    </w:p>
    <w:tbl>
      <w:tblPr>
        <w:tblStyle w:val="5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5"/>
        <w:gridCol w:w="1851"/>
        <w:gridCol w:w="2394"/>
        <w:gridCol w:w="1083"/>
        <w:gridCol w:w="1254"/>
        <w:gridCol w:w="2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jc w:val="center"/>
        </w:trPr>
        <w:tc>
          <w:tcPr>
            <w:tcW w:w="775" w:type="dxa"/>
            <w:vAlign w:val="center"/>
          </w:tcPr>
          <w:p>
            <w:pPr>
              <w:pStyle w:val="17"/>
              <w:overflowPunct w:val="0"/>
              <w:ind w:firstLine="0"/>
              <w:jc w:val="center"/>
              <w:rPr>
                <w:rFonts w:ascii="宋体" w:hAnsi="宋体" w:cs="宋体"/>
                <w:kern w:val="2"/>
                <w:sz w:val="21"/>
                <w:szCs w:val="21"/>
              </w:rPr>
            </w:pPr>
            <w:r>
              <w:rPr>
                <w:rFonts w:hint="eastAsia" w:ascii="宋体" w:hAnsi="宋体" w:cs="宋体"/>
                <w:kern w:val="2"/>
                <w:sz w:val="21"/>
                <w:szCs w:val="21"/>
              </w:rPr>
              <w:t>1</w:t>
            </w:r>
          </w:p>
        </w:tc>
        <w:tc>
          <w:tcPr>
            <w:tcW w:w="1851" w:type="dxa"/>
            <w:vAlign w:val="center"/>
          </w:tcPr>
          <w:p>
            <w:pPr>
              <w:snapToGrid w:val="0"/>
              <w:spacing w:line="500" w:lineRule="exact"/>
              <w:jc w:val="center"/>
              <w:rPr>
                <w:rFonts w:ascii="宋体" w:hAnsi="宋体" w:cs="宋体"/>
                <w:sz w:val="24"/>
              </w:rPr>
            </w:pPr>
            <w:r>
              <w:rPr>
                <w:rFonts w:hint="eastAsia" w:ascii="宋体" w:hAnsi="宋体" w:cs="宋体"/>
                <w:sz w:val="24"/>
              </w:rPr>
              <w:t>姓名</w:t>
            </w:r>
          </w:p>
        </w:tc>
        <w:tc>
          <w:tcPr>
            <w:tcW w:w="2394" w:type="dxa"/>
            <w:vAlign w:val="center"/>
          </w:tcPr>
          <w:p>
            <w:pPr>
              <w:snapToGrid w:val="0"/>
              <w:spacing w:line="500" w:lineRule="exact"/>
              <w:jc w:val="center"/>
              <w:rPr>
                <w:rFonts w:ascii="宋体" w:hAnsi="宋体" w:cs="宋体"/>
                <w:sz w:val="24"/>
              </w:rPr>
            </w:pPr>
          </w:p>
        </w:tc>
        <w:tc>
          <w:tcPr>
            <w:tcW w:w="1083" w:type="dxa"/>
            <w:vAlign w:val="center"/>
          </w:tcPr>
          <w:p>
            <w:pPr>
              <w:snapToGrid w:val="0"/>
              <w:spacing w:line="500" w:lineRule="exact"/>
              <w:jc w:val="center"/>
              <w:rPr>
                <w:rFonts w:ascii="宋体" w:hAnsi="宋体" w:cs="宋体"/>
                <w:sz w:val="24"/>
              </w:rPr>
            </w:pPr>
            <w:r>
              <w:rPr>
                <w:rFonts w:hint="eastAsia" w:ascii="宋体" w:hAnsi="宋体" w:cs="宋体"/>
                <w:sz w:val="24"/>
              </w:rPr>
              <w:t>性别</w:t>
            </w:r>
          </w:p>
        </w:tc>
        <w:tc>
          <w:tcPr>
            <w:tcW w:w="3612" w:type="dxa"/>
            <w:gridSpan w:val="2"/>
            <w:vAlign w:val="center"/>
          </w:tcPr>
          <w:p>
            <w:pPr>
              <w:snapToGrid w:val="0"/>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775" w:type="dxa"/>
            <w:vAlign w:val="center"/>
          </w:tcPr>
          <w:p>
            <w:pPr>
              <w:pStyle w:val="17"/>
              <w:overflowPunct w:val="0"/>
              <w:ind w:firstLine="0"/>
              <w:jc w:val="center"/>
              <w:rPr>
                <w:rFonts w:ascii="宋体" w:hAnsi="宋体" w:cs="宋体"/>
                <w:kern w:val="2"/>
                <w:sz w:val="21"/>
                <w:szCs w:val="21"/>
              </w:rPr>
            </w:pPr>
            <w:r>
              <w:rPr>
                <w:rFonts w:hint="eastAsia" w:ascii="宋体" w:hAnsi="宋体" w:cs="宋体"/>
                <w:kern w:val="2"/>
                <w:sz w:val="21"/>
                <w:szCs w:val="21"/>
              </w:rPr>
              <w:t>2</w:t>
            </w:r>
          </w:p>
        </w:tc>
        <w:tc>
          <w:tcPr>
            <w:tcW w:w="1851" w:type="dxa"/>
            <w:vAlign w:val="center"/>
          </w:tcPr>
          <w:p>
            <w:pPr>
              <w:snapToGrid w:val="0"/>
              <w:spacing w:line="500" w:lineRule="exact"/>
              <w:jc w:val="center"/>
              <w:rPr>
                <w:rFonts w:ascii="宋体" w:hAnsi="宋体" w:cs="宋体"/>
                <w:sz w:val="24"/>
              </w:rPr>
            </w:pPr>
            <w:r>
              <w:rPr>
                <w:rFonts w:hint="eastAsia" w:ascii="宋体" w:hAnsi="宋体" w:cs="宋体"/>
                <w:sz w:val="24"/>
              </w:rPr>
              <w:t>身份证号码</w:t>
            </w:r>
          </w:p>
        </w:tc>
        <w:tc>
          <w:tcPr>
            <w:tcW w:w="3477" w:type="dxa"/>
            <w:gridSpan w:val="2"/>
            <w:vAlign w:val="center"/>
          </w:tcPr>
          <w:p>
            <w:pPr>
              <w:snapToGrid w:val="0"/>
              <w:spacing w:line="500" w:lineRule="exact"/>
              <w:jc w:val="center"/>
              <w:rPr>
                <w:rFonts w:ascii="宋体" w:hAnsi="宋体" w:cs="宋体"/>
                <w:sz w:val="24"/>
              </w:rPr>
            </w:pPr>
          </w:p>
        </w:tc>
        <w:tc>
          <w:tcPr>
            <w:tcW w:w="1254" w:type="dxa"/>
            <w:vAlign w:val="center"/>
          </w:tcPr>
          <w:p>
            <w:pPr>
              <w:snapToGrid w:val="0"/>
              <w:spacing w:line="500" w:lineRule="exact"/>
              <w:jc w:val="center"/>
              <w:rPr>
                <w:rFonts w:ascii="宋体" w:hAnsi="宋体" w:cs="宋体"/>
                <w:sz w:val="24"/>
              </w:rPr>
            </w:pPr>
            <w:r>
              <w:rPr>
                <w:rFonts w:hint="eastAsia" w:ascii="宋体" w:hAnsi="宋体" w:cs="宋体"/>
                <w:sz w:val="24"/>
              </w:rPr>
              <w:t>出生年月</w:t>
            </w:r>
          </w:p>
        </w:tc>
        <w:tc>
          <w:tcPr>
            <w:tcW w:w="2358" w:type="dxa"/>
            <w:vAlign w:val="center"/>
          </w:tcPr>
          <w:p>
            <w:pPr>
              <w:snapToGrid w:val="0"/>
              <w:spacing w:line="500" w:lineRule="exact"/>
              <w:jc w:val="center"/>
              <w:rPr>
                <w:rFonts w:ascii="宋体" w:hAnsi="宋体" w:cs="宋体"/>
                <w:sz w:val="24"/>
              </w:rPr>
            </w:pPr>
            <w:r>
              <w:rPr>
                <w:rFonts w:hint="eastAsia" w:ascii="宋体" w:hAnsi="宋体" w:cs="宋体"/>
                <w:sz w:val="24"/>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775" w:type="dxa"/>
            <w:vAlign w:val="center"/>
          </w:tcPr>
          <w:p>
            <w:pPr>
              <w:pStyle w:val="17"/>
              <w:overflowPunct w:val="0"/>
              <w:ind w:firstLine="0"/>
              <w:jc w:val="center"/>
              <w:rPr>
                <w:rFonts w:ascii="宋体" w:hAnsi="宋体" w:cs="宋体"/>
                <w:kern w:val="2"/>
                <w:sz w:val="21"/>
                <w:szCs w:val="21"/>
              </w:rPr>
            </w:pPr>
            <w:r>
              <w:rPr>
                <w:rFonts w:hint="eastAsia" w:ascii="宋体" w:hAnsi="宋体" w:cs="宋体"/>
                <w:kern w:val="2"/>
                <w:sz w:val="21"/>
                <w:szCs w:val="21"/>
              </w:rPr>
              <w:t>3</w:t>
            </w:r>
          </w:p>
        </w:tc>
        <w:tc>
          <w:tcPr>
            <w:tcW w:w="8940" w:type="dxa"/>
            <w:gridSpan w:val="5"/>
            <w:vAlign w:val="center"/>
          </w:tcPr>
          <w:p>
            <w:pPr>
              <w:snapToGrid w:val="0"/>
              <w:spacing w:line="500" w:lineRule="exact"/>
              <w:jc w:val="left"/>
              <w:rPr>
                <w:rFonts w:ascii="宋体" w:hAnsi="宋体" w:cs="宋体"/>
                <w:sz w:val="24"/>
              </w:rPr>
            </w:pPr>
            <w:r>
              <w:rPr>
                <w:rFonts w:hint="eastAsia" w:ascii="宋体" w:hAnsi="宋体" w:cs="宋体"/>
                <w:sz w:val="24"/>
              </w:rPr>
              <w:t xml:space="preserve">联系电话/传真：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64" w:hRule="atLeast"/>
          <w:jc w:val="center"/>
        </w:trPr>
        <w:tc>
          <w:tcPr>
            <w:tcW w:w="775" w:type="dxa"/>
            <w:vAlign w:val="center"/>
          </w:tcPr>
          <w:p>
            <w:pPr>
              <w:pStyle w:val="17"/>
              <w:overflowPunct w:val="0"/>
              <w:ind w:firstLine="0"/>
              <w:jc w:val="center"/>
              <w:rPr>
                <w:rFonts w:ascii="宋体" w:hAnsi="宋体" w:cs="宋体"/>
                <w:kern w:val="2"/>
                <w:sz w:val="21"/>
                <w:szCs w:val="21"/>
              </w:rPr>
            </w:pPr>
            <w:r>
              <w:rPr>
                <w:rFonts w:hint="eastAsia" w:ascii="宋体" w:hAnsi="宋体" w:cs="宋体"/>
                <w:kern w:val="2"/>
                <w:sz w:val="21"/>
                <w:szCs w:val="21"/>
              </w:rPr>
              <w:t>4</w:t>
            </w:r>
          </w:p>
        </w:tc>
        <w:tc>
          <w:tcPr>
            <w:tcW w:w="8940" w:type="dxa"/>
            <w:gridSpan w:val="5"/>
          </w:tcPr>
          <w:p>
            <w:pPr>
              <w:snapToGrid w:val="0"/>
              <w:spacing w:line="500" w:lineRule="exact"/>
              <w:jc w:val="left"/>
              <w:rPr>
                <w:rFonts w:ascii="宋体" w:hAnsi="宋体" w:cs="宋体"/>
                <w:sz w:val="24"/>
              </w:rPr>
            </w:pPr>
            <w:r>
              <w:rPr>
                <w:rFonts w:hint="eastAsia" w:ascii="宋体" w:hAnsi="宋体" w:cs="宋体"/>
                <w:sz w:val="24"/>
              </w:rPr>
              <w:t>从事本项工作时间及工作经历：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5" w:hRule="atLeast"/>
          <w:jc w:val="center"/>
        </w:trPr>
        <w:tc>
          <w:tcPr>
            <w:tcW w:w="775" w:type="dxa"/>
            <w:vAlign w:val="center"/>
          </w:tcPr>
          <w:p>
            <w:pPr>
              <w:pStyle w:val="17"/>
              <w:overflowPunct w:val="0"/>
              <w:ind w:firstLine="0"/>
              <w:jc w:val="center"/>
              <w:rPr>
                <w:rFonts w:ascii="宋体" w:hAnsi="宋体" w:cs="宋体"/>
                <w:kern w:val="2"/>
                <w:sz w:val="21"/>
                <w:szCs w:val="21"/>
              </w:rPr>
            </w:pPr>
            <w:r>
              <w:rPr>
                <w:rFonts w:hint="eastAsia" w:ascii="宋体" w:hAnsi="宋体" w:cs="宋体"/>
                <w:kern w:val="2"/>
                <w:sz w:val="21"/>
                <w:szCs w:val="21"/>
              </w:rPr>
              <w:t>5</w:t>
            </w:r>
          </w:p>
        </w:tc>
        <w:tc>
          <w:tcPr>
            <w:tcW w:w="8940" w:type="dxa"/>
            <w:gridSpan w:val="5"/>
            <w:vAlign w:val="center"/>
          </w:tcPr>
          <w:p>
            <w:pPr>
              <w:snapToGrid w:val="0"/>
              <w:spacing w:line="500" w:lineRule="exact"/>
              <w:jc w:val="left"/>
              <w:rPr>
                <w:rFonts w:ascii="宋体" w:hAnsi="宋体" w:cs="宋体"/>
                <w:sz w:val="24"/>
              </w:rPr>
            </w:pPr>
            <w:r>
              <w:rPr>
                <w:rFonts w:hint="eastAsia" w:ascii="宋体" w:hAnsi="宋体" w:cs="宋体"/>
                <w:sz w:val="24"/>
              </w:rPr>
              <w:t>拥有关于本项服务方面的资质：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1" w:hRule="atLeast"/>
          <w:jc w:val="center"/>
        </w:trPr>
        <w:tc>
          <w:tcPr>
            <w:tcW w:w="775" w:type="dxa"/>
            <w:vAlign w:val="center"/>
          </w:tcPr>
          <w:p>
            <w:pPr>
              <w:spacing w:line="360" w:lineRule="auto"/>
              <w:ind w:left="-2"/>
              <w:jc w:val="center"/>
              <w:rPr>
                <w:rFonts w:ascii="宋体" w:hAnsi="宋体" w:cs="宋体"/>
                <w:szCs w:val="21"/>
              </w:rPr>
            </w:pPr>
            <w:r>
              <w:rPr>
                <w:rFonts w:hint="eastAsia" w:ascii="宋体" w:hAnsi="宋体" w:cs="宋体"/>
                <w:szCs w:val="21"/>
              </w:rPr>
              <w:t>6</w:t>
            </w:r>
          </w:p>
        </w:tc>
        <w:tc>
          <w:tcPr>
            <w:tcW w:w="8940" w:type="dxa"/>
            <w:gridSpan w:val="5"/>
            <w:vAlign w:val="center"/>
          </w:tcPr>
          <w:p>
            <w:pPr>
              <w:snapToGrid w:val="0"/>
              <w:spacing w:line="500" w:lineRule="exact"/>
              <w:jc w:val="left"/>
              <w:rPr>
                <w:rFonts w:ascii="宋体" w:hAnsi="宋体" w:cs="宋体"/>
                <w:sz w:val="24"/>
              </w:rPr>
            </w:pPr>
            <w:r>
              <w:rPr>
                <w:rFonts w:hint="eastAsia" w:ascii="宋体" w:hAnsi="宋体" w:cs="宋体"/>
                <w:sz w:val="24"/>
              </w:rPr>
              <w:t>曾获得的关于本项服务方面的奖励情况：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653" w:hRule="atLeast"/>
          <w:jc w:val="center"/>
        </w:trPr>
        <w:tc>
          <w:tcPr>
            <w:tcW w:w="775" w:type="dxa"/>
            <w:vAlign w:val="center"/>
          </w:tcPr>
          <w:p>
            <w:pPr>
              <w:spacing w:line="360" w:lineRule="auto"/>
              <w:ind w:left="-2"/>
              <w:jc w:val="center"/>
              <w:rPr>
                <w:rFonts w:ascii="宋体" w:hAnsi="宋体" w:cs="宋体"/>
                <w:szCs w:val="21"/>
              </w:rPr>
            </w:pPr>
            <w:r>
              <w:rPr>
                <w:rFonts w:hint="eastAsia" w:ascii="宋体" w:hAnsi="宋体" w:cs="宋体"/>
                <w:szCs w:val="21"/>
              </w:rPr>
              <w:t>7</w:t>
            </w:r>
          </w:p>
        </w:tc>
        <w:tc>
          <w:tcPr>
            <w:tcW w:w="8940" w:type="dxa"/>
            <w:gridSpan w:val="5"/>
          </w:tcPr>
          <w:p>
            <w:pPr>
              <w:snapToGrid w:val="0"/>
              <w:spacing w:line="500" w:lineRule="exact"/>
              <w:jc w:val="left"/>
              <w:rPr>
                <w:rFonts w:ascii="宋体" w:hAnsi="宋体" w:cs="宋体"/>
                <w:sz w:val="24"/>
              </w:rPr>
            </w:pPr>
            <w:r>
              <w:rPr>
                <w:rFonts w:hint="eastAsia" w:ascii="宋体" w:hAnsi="宋体" w:cs="宋体"/>
                <w:sz w:val="24"/>
              </w:rPr>
              <w:t>近3年内负责的相关项目：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82" w:hRule="atLeast"/>
          <w:jc w:val="center"/>
        </w:trPr>
        <w:tc>
          <w:tcPr>
            <w:tcW w:w="775" w:type="dxa"/>
            <w:vAlign w:val="center"/>
          </w:tcPr>
          <w:p>
            <w:pPr>
              <w:spacing w:line="360" w:lineRule="auto"/>
              <w:ind w:left="-2"/>
              <w:jc w:val="center"/>
              <w:rPr>
                <w:rFonts w:ascii="宋体" w:hAnsi="宋体" w:cs="宋体"/>
                <w:szCs w:val="21"/>
              </w:rPr>
            </w:pPr>
            <w:r>
              <w:rPr>
                <w:rFonts w:hint="eastAsia" w:ascii="宋体" w:hAnsi="宋体" w:cs="宋体"/>
                <w:szCs w:val="21"/>
              </w:rPr>
              <w:t>8</w:t>
            </w:r>
          </w:p>
        </w:tc>
        <w:tc>
          <w:tcPr>
            <w:tcW w:w="8940" w:type="dxa"/>
            <w:gridSpan w:val="5"/>
            <w:vAlign w:val="center"/>
          </w:tcPr>
          <w:p>
            <w:pPr>
              <w:snapToGrid w:val="0"/>
              <w:spacing w:line="500" w:lineRule="exact"/>
              <w:jc w:val="left"/>
              <w:rPr>
                <w:rFonts w:ascii="宋体" w:hAnsi="宋体" w:cs="宋体"/>
                <w:sz w:val="24"/>
              </w:rPr>
            </w:pPr>
            <w:r>
              <w:rPr>
                <w:rFonts w:hint="eastAsia" w:ascii="宋体" w:hAnsi="宋体" w:cs="宋体"/>
                <w:sz w:val="24"/>
              </w:rPr>
              <w:t>其他需要说明的情况</w:t>
            </w:r>
          </w:p>
        </w:tc>
      </w:tr>
    </w:tbl>
    <w:p>
      <w:pPr>
        <w:sectPr>
          <w:headerReference r:id="rId6" w:type="default"/>
          <w:footerReference r:id="rId7" w:type="default"/>
          <w:footerReference r:id="rId8" w:type="even"/>
          <w:pgSz w:w="11906" w:h="16838"/>
          <w:pgMar w:top="1440" w:right="1440" w:bottom="1440" w:left="1286" w:header="851" w:footer="992" w:gutter="0"/>
          <w:pgNumType w:start="1"/>
          <w:cols w:space="720" w:num="1"/>
          <w:docGrid w:linePitch="312" w:charSpace="0"/>
        </w:sectPr>
      </w:pPr>
      <w:r>
        <w:rPr>
          <w:rFonts w:hint="eastAsia" w:ascii="宋体" w:hAnsi="宋体" w:cs="宋体"/>
          <w:b/>
          <w:bCs/>
          <w:sz w:val="24"/>
        </w:rPr>
        <w:t>法定代表人或法定代表人授权代表签字或盖章：</w:t>
      </w:r>
    </w:p>
    <w:p>
      <w:pPr>
        <w:jc w:val="left"/>
        <w:outlineLvl w:val="0"/>
        <w:rPr>
          <w:rFonts w:ascii="黑体" w:hAnsi="宋体" w:eastAsia="黑体"/>
          <w:bCs/>
          <w:sz w:val="24"/>
          <w:szCs w:val="22"/>
        </w:rPr>
      </w:pPr>
      <w:r>
        <w:rPr>
          <w:rFonts w:hint="eastAsia" w:ascii="黑体" w:hAnsi="宋体" w:eastAsia="黑体"/>
          <w:bCs/>
          <w:sz w:val="24"/>
          <w:szCs w:val="22"/>
        </w:rPr>
        <w:t>（</w:t>
      </w:r>
      <w:r>
        <w:rPr>
          <w:rFonts w:hint="eastAsia" w:ascii="黑体" w:hAnsi="宋体" w:eastAsia="黑体"/>
          <w:bCs/>
          <w:sz w:val="24"/>
          <w:szCs w:val="22"/>
          <w:lang w:val="en-US" w:eastAsia="zh-CN"/>
        </w:rPr>
        <w:t>九</w:t>
      </w:r>
      <w:r>
        <w:rPr>
          <w:rFonts w:hint="eastAsia" w:ascii="黑体" w:hAnsi="宋体" w:eastAsia="黑体"/>
          <w:bCs/>
          <w:sz w:val="24"/>
          <w:szCs w:val="22"/>
        </w:rPr>
        <w:t>）投标供应商简介和经营情况说明表（格式）</w:t>
      </w:r>
    </w:p>
    <w:p>
      <w:pPr>
        <w:snapToGrid w:val="0"/>
        <w:spacing w:line="360" w:lineRule="auto"/>
        <w:jc w:val="center"/>
        <w:outlineLvl w:val="0"/>
        <w:rPr>
          <w:rFonts w:ascii="黑体" w:eastAsia="黑体"/>
          <w:bCs/>
          <w:sz w:val="28"/>
          <w:szCs w:val="28"/>
        </w:rPr>
      </w:pPr>
    </w:p>
    <w:p>
      <w:pPr>
        <w:snapToGrid w:val="0"/>
        <w:spacing w:line="360" w:lineRule="auto"/>
        <w:jc w:val="center"/>
        <w:outlineLvl w:val="0"/>
        <w:rPr>
          <w:rFonts w:ascii="黑体" w:eastAsia="黑体"/>
          <w:bCs/>
          <w:sz w:val="28"/>
          <w:szCs w:val="28"/>
        </w:rPr>
      </w:pPr>
      <w:r>
        <w:rPr>
          <w:rFonts w:hint="eastAsia" w:ascii="黑体" w:eastAsia="黑体"/>
          <w:bCs/>
          <w:sz w:val="28"/>
          <w:szCs w:val="28"/>
        </w:rPr>
        <w:t>投标供应商简介和经营情况说明表</w:t>
      </w:r>
    </w:p>
    <w:p>
      <w:pPr>
        <w:spacing w:line="460" w:lineRule="exact"/>
        <w:jc w:val="center"/>
        <w:rPr>
          <w:rFonts w:ascii="宋体" w:hAnsi="宋体"/>
          <w:sz w:val="24"/>
        </w:rPr>
      </w:pPr>
      <w:r>
        <w:rPr>
          <w:rFonts w:hint="eastAsia" w:ascii="宋体" w:hAnsi="宋体"/>
          <w:sz w:val="24"/>
        </w:rPr>
        <w:t>（内容写不完的栏目可相应扩展）</w:t>
      </w:r>
    </w:p>
    <w:p>
      <w:pPr>
        <w:pStyle w:val="17"/>
        <w:overflowPunct w:val="0"/>
        <w:ind w:firstLine="0"/>
        <w:rPr>
          <w:rFonts w:ascii="宋体" w:hAnsi="宋体"/>
          <w:b/>
          <w:bCs/>
          <w:sz w:val="24"/>
        </w:rPr>
      </w:pPr>
      <w:r>
        <w:rPr>
          <w:rFonts w:hint="eastAsia" w:ascii="宋体" w:hAnsi="宋体"/>
          <w:b/>
          <w:bCs/>
          <w:sz w:val="24"/>
        </w:rPr>
        <w:t>投标供应商（盖章）</w:t>
      </w:r>
    </w:p>
    <w:tbl>
      <w:tblPr>
        <w:tblStyle w:val="57"/>
        <w:tblW w:w="9127"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861"/>
        <w:gridCol w:w="249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c>
          <w:tcPr>
            <w:tcW w:w="1861"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成立日期</w:t>
            </w:r>
          </w:p>
        </w:tc>
        <w:tc>
          <w:tcPr>
            <w:tcW w:w="2497"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企业地址</w:t>
            </w:r>
          </w:p>
        </w:tc>
        <w:tc>
          <w:tcPr>
            <w:tcW w:w="2259"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c>
          <w:tcPr>
            <w:tcW w:w="1861"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注册资本</w:t>
            </w:r>
          </w:p>
        </w:tc>
        <w:tc>
          <w:tcPr>
            <w:tcW w:w="2497"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840" w:firstLineChars="35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经营范围</w:t>
            </w:r>
          </w:p>
        </w:tc>
        <w:tc>
          <w:tcPr>
            <w:tcW w:w="6617" w:type="dxa"/>
            <w:gridSpan w:val="4"/>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职工人数</w:t>
            </w:r>
          </w:p>
        </w:tc>
        <w:tc>
          <w:tcPr>
            <w:tcW w:w="21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c>
          <w:tcPr>
            <w:tcW w:w="4507" w:type="dxa"/>
            <w:gridSpan w:val="3"/>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其中：</w:t>
            </w:r>
          </w:p>
          <w:p>
            <w:pPr>
              <w:pStyle w:val="17"/>
              <w:overflowPunct w:val="0"/>
              <w:spacing w:line="400" w:lineRule="exact"/>
              <w:ind w:left="959" w:leftChars="228" w:hanging="480" w:hangingChars="200"/>
              <w:rPr>
                <w:rFonts w:ascii="宋体" w:hAnsi="宋体"/>
                <w:sz w:val="24"/>
                <w:szCs w:val="24"/>
              </w:rPr>
            </w:pPr>
            <w:r>
              <w:rPr>
                <w:rFonts w:hint="eastAsia" w:ascii="宋体" w:hAnsi="宋体"/>
                <w:sz w:val="24"/>
                <w:szCs w:val="24"/>
              </w:rPr>
              <w:t>中级职称人数、</w:t>
            </w:r>
          </w:p>
          <w:p>
            <w:pPr>
              <w:pStyle w:val="17"/>
              <w:overflowPunct w:val="0"/>
              <w:spacing w:line="400" w:lineRule="exact"/>
              <w:ind w:left="959" w:leftChars="228" w:hanging="480" w:hangingChars="200"/>
              <w:rPr>
                <w:rFonts w:ascii="宋体" w:hAnsi="宋体"/>
                <w:sz w:val="24"/>
                <w:szCs w:val="24"/>
              </w:rPr>
            </w:pPr>
            <w:r>
              <w:rPr>
                <w:rFonts w:hint="eastAsia" w:ascii="宋体" w:hAnsi="宋体"/>
                <w:sz w:val="24"/>
                <w:szCs w:val="24"/>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0"/>
              <w:rPr>
                <w:rFonts w:ascii="宋体" w:hAnsi="宋体"/>
                <w:sz w:val="24"/>
                <w:szCs w:val="24"/>
              </w:rPr>
            </w:pPr>
            <w:r>
              <w:rPr>
                <w:rFonts w:hint="eastAsia" w:ascii="宋体" w:hAnsi="宋体"/>
                <w:sz w:val="24"/>
                <w:szCs w:val="24"/>
              </w:rPr>
              <w:t>2020年12月资产总额</w:t>
            </w:r>
          </w:p>
        </w:tc>
        <w:tc>
          <w:tcPr>
            <w:tcW w:w="21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787" w:firstLineChars="328"/>
              <w:jc w:val="both"/>
              <w:rPr>
                <w:rFonts w:ascii="宋体" w:hAnsi="宋体"/>
                <w:sz w:val="24"/>
                <w:szCs w:val="24"/>
              </w:rPr>
            </w:pPr>
            <w:r>
              <w:rPr>
                <w:rFonts w:hint="eastAsia" w:ascii="宋体" w:hAnsi="宋体"/>
                <w:sz w:val="24"/>
                <w:szCs w:val="24"/>
              </w:rPr>
              <w:t>万元</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0"/>
              <w:rPr>
                <w:rFonts w:ascii="宋体" w:hAnsi="宋体"/>
                <w:sz w:val="24"/>
                <w:szCs w:val="24"/>
              </w:rPr>
            </w:pPr>
            <w:r>
              <w:rPr>
                <w:rFonts w:hint="eastAsia" w:ascii="宋体" w:hAnsi="宋体"/>
                <w:sz w:val="24"/>
                <w:szCs w:val="24"/>
              </w:rPr>
              <w:t>净资产</w:t>
            </w:r>
          </w:p>
        </w:tc>
        <w:tc>
          <w:tcPr>
            <w:tcW w:w="2497"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0"/>
              <w:rPr>
                <w:rFonts w:ascii="宋体" w:hAnsi="宋体"/>
                <w:sz w:val="24"/>
                <w:szCs w:val="24"/>
              </w:rPr>
            </w:pPr>
            <w:r>
              <w:rPr>
                <w:rFonts w:hint="eastAsia" w:ascii="宋体" w:hAnsi="宋体"/>
                <w:sz w:val="24"/>
                <w:szCs w:val="24"/>
              </w:rPr>
              <w:t>2020年12月股东权益</w:t>
            </w:r>
          </w:p>
        </w:tc>
        <w:tc>
          <w:tcPr>
            <w:tcW w:w="21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720" w:firstLineChars="300"/>
              <w:jc w:val="both"/>
              <w:rPr>
                <w:rFonts w:ascii="宋体" w:hAnsi="宋体"/>
                <w:sz w:val="24"/>
                <w:szCs w:val="24"/>
              </w:rPr>
            </w:pPr>
            <w:r>
              <w:rPr>
                <w:rFonts w:hint="eastAsia" w:ascii="宋体" w:hAnsi="宋体"/>
                <w:sz w:val="24"/>
                <w:szCs w:val="24"/>
              </w:rPr>
              <w:t>万元</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0"/>
              <w:rPr>
                <w:rFonts w:ascii="宋体" w:hAnsi="宋体"/>
                <w:sz w:val="24"/>
                <w:szCs w:val="24"/>
              </w:rPr>
            </w:pPr>
            <w:r>
              <w:rPr>
                <w:rFonts w:hint="eastAsia" w:ascii="宋体" w:hAnsi="宋体"/>
                <w:sz w:val="24"/>
                <w:szCs w:val="24"/>
              </w:rPr>
              <w:t>2020</w:t>
            </w:r>
            <w:r>
              <w:rPr>
                <w:rFonts w:ascii="宋体" w:hAnsi="宋体"/>
                <w:sz w:val="24"/>
                <w:szCs w:val="24"/>
              </w:rPr>
              <w:t>年</w:t>
            </w:r>
            <w:r>
              <w:rPr>
                <w:rFonts w:hint="eastAsia" w:ascii="宋体" w:hAnsi="宋体"/>
                <w:sz w:val="24"/>
                <w:szCs w:val="24"/>
              </w:rPr>
              <w:t>业务收入</w:t>
            </w:r>
          </w:p>
        </w:tc>
        <w:tc>
          <w:tcPr>
            <w:tcW w:w="2497"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2020年实现利润</w:t>
            </w:r>
          </w:p>
        </w:tc>
        <w:tc>
          <w:tcPr>
            <w:tcW w:w="21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left="0" w:leftChars="0" w:firstLine="720" w:firstLineChars="300"/>
              <w:jc w:val="both"/>
              <w:rPr>
                <w:rFonts w:ascii="宋体" w:hAnsi="宋体"/>
                <w:sz w:val="24"/>
                <w:szCs w:val="24"/>
              </w:rPr>
            </w:pPr>
            <w:r>
              <w:rPr>
                <w:rFonts w:hint="eastAsia" w:ascii="宋体" w:hAnsi="宋体"/>
                <w:sz w:val="24"/>
                <w:szCs w:val="24"/>
              </w:rPr>
              <w:t>万元</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c>
          <w:tcPr>
            <w:tcW w:w="2497"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办公面积</w:t>
            </w:r>
          </w:p>
          <w:p>
            <w:pPr>
              <w:pStyle w:val="17"/>
              <w:overflowPunct w:val="0"/>
              <w:spacing w:line="400" w:lineRule="exact"/>
              <w:ind w:firstLine="480"/>
              <w:rPr>
                <w:rFonts w:ascii="宋体" w:hAnsi="宋体"/>
                <w:sz w:val="24"/>
                <w:szCs w:val="24"/>
              </w:rPr>
            </w:pPr>
          </w:p>
        </w:tc>
        <w:tc>
          <w:tcPr>
            <w:tcW w:w="2110"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平方米</w:t>
            </w:r>
          </w:p>
        </w:tc>
        <w:tc>
          <w:tcPr>
            <w:tcW w:w="201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其中：</w:t>
            </w:r>
          </w:p>
        </w:tc>
        <w:tc>
          <w:tcPr>
            <w:tcW w:w="2497" w:type="dxa"/>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0"/>
              <w:rPr>
                <w:rFonts w:ascii="宋体" w:hAnsi="宋体"/>
                <w:sz w:val="24"/>
                <w:szCs w:val="24"/>
              </w:rPr>
            </w:pPr>
            <w:r>
              <w:rPr>
                <w:rFonts w:hint="eastAsia" w:ascii="宋体" w:hAnsi="宋体"/>
                <w:sz w:val="24"/>
                <w:szCs w:val="24"/>
              </w:rPr>
              <w:t>自有面积</w:t>
            </w:r>
            <w:r>
              <w:rPr>
                <w:rFonts w:ascii="宋体" w:hAnsi="宋体"/>
                <w:sz w:val="24"/>
                <w:szCs w:val="24"/>
              </w:rPr>
              <w:t xml:space="preserve">    平方米</w:t>
            </w:r>
          </w:p>
          <w:p>
            <w:pPr>
              <w:pStyle w:val="17"/>
              <w:overflowPunct w:val="0"/>
              <w:spacing w:line="400" w:lineRule="exact"/>
              <w:ind w:firstLine="0"/>
              <w:rPr>
                <w:rFonts w:ascii="宋体" w:hAnsi="宋体"/>
                <w:sz w:val="24"/>
                <w:szCs w:val="24"/>
              </w:rPr>
            </w:pPr>
            <w:r>
              <w:rPr>
                <w:rFonts w:hint="eastAsia" w:ascii="宋体" w:hAnsi="宋体"/>
                <w:sz w:val="24"/>
                <w:szCs w:val="24"/>
              </w:rPr>
              <w:t>承租面积</w:t>
            </w:r>
            <w:r>
              <w:rPr>
                <w:rFonts w:ascii="宋体" w:hAnsi="宋体"/>
                <w:sz w:val="24"/>
                <w:szCs w:val="24"/>
              </w:rPr>
              <w:t xml:space="preserve">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单位优势及特长</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bCs/>
                <w:sz w:val="24"/>
                <w:szCs w:val="24"/>
              </w:rPr>
              <w:t>近三年来受行业主管部门考核评价及业主评价意见</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最近</w:t>
            </w:r>
            <w:r>
              <w:rPr>
                <w:rFonts w:ascii="宋体" w:hAnsi="宋体"/>
                <w:sz w:val="24"/>
                <w:szCs w:val="24"/>
              </w:rPr>
              <w:t>3年内有无因</w:t>
            </w:r>
            <w:r>
              <w:rPr>
                <w:rFonts w:hint="eastAsia" w:ascii="宋体" w:hAnsi="宋体"/>
                <w:sz w:val="24"/>
                <w:szCs w:val="24"/>
              </w:rPr>
              <w:t>违纪</w:t>
            </w:r>
            <w:r>
              <w:rPr>
                <w:rFonts w:ascii="宋体" w:hAnsi="宋体"/>
                <w:sz w:val="24"/>
                <w:szCs w:val="24"/>
              </w:rPr>
              <w:t>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最近</w:t>
            </w:r>
            <w:r>
              <w:rPr>
                <w:rFonts w:ascii="宋体" w:hAnsi="宋体"/>
                <w:sz w:val="24"/>
                <w:szCs w:val="24"/>
              </w:rPr>
              <w:t>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noWrap/>
          </w:tcPr>
          <w:p>
            <w:pPr>
              <w:spacing w:line="360" w:lineRule="auto"/>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noWrap/>
          </w:tcPr>
          <w:p>
            <w:pPr>
              <w:pStyle w:val="17"/>
              <w:overflowPunct w:val="0"/>
              <w:spacing w:line="400" w:lineRule="exact"/>
              <w:ind w:firstLine="480"/>
              <w:rPr>
                <w:rFonts w:ascii="宋体" w:hAnsi="宋体"/>
                <w:sz w:val="24"/>
                <w:szCs w:val="24"/>
              </w:rPr>
            </w:pPr>
            <w:r>
              <w:rPr>
                <w:rFonts w:hint="eastAsia" w:ascii="宋体" w:hAnsi="宋体"/>
                <w:sz w:val="24"/>
                <w:szCs w:val="24"/>
              </w:rPr>
              <w:t>其他需要说明的情况</w:t>
            </w:r>
          </w:p>
        </w:tc>
        <w:tc>
          <w:tcPr>
            <w:tcW w:w="4507" w:type="dxa"/>
            <w:gridSpan w:val="3"/>
            <w:tcBorders>
              <w:top w:val="single" w:color="auto" w:sz="6" w:space="0"/>
              <w:left w:val="single" w:color="auto" w:sz="6" w:space="0"/>
              <w:right w:val="single" w:color="auto" w:sz="6" w:space="0"/>
            </w:tcBorders>
            <w:noWrap/>
          </w:tcPr>
          <w:p>
            <w:pPr>
              <w:pStyle w:val="17"/>
              <w:overflowPunct w:val="0"/>
              <w:spacing w:line="400" w:lineRule="exact"/>
              <w:ind w:firstLine="480"/>
              <w:rPr>
                <w:rFonts w:ascii="宋体" w:hAnsi="宋体"/>
                <w:sz w:val="24"/>
                <w:szCs w:val="24"/>
              </w:rPr>
            </w:pPr>
          </w:p>
        </w:tc>
      </w:tr>
    </w:tbl>
    <w:p>
      <w:pPr>
        <w:rPr>
          <w:rFonts w:ascii="宋体" w:hAnsi="宋体"/>
          <w:b/>
          <w:bCs/>
          <w:sz w:val="24"/>
        </w:rPr>
      </w:pPr>
      <w:r>
        <w:rPr>
          <w:rFonts w:hint="eastAsia" w:ascii="宋体" w:hAnsi="宋体"/>
          <w:b/>
          <w:bCs/>
          <w:sz w:val="24"/>
        </w:rPr>
        <w:t>法定代表人或授权委托人签字或盖章：</w:t>
      </w:r>
    </w:p>
    <w:p>
      <w:pPr>
        <w:rPr>
          <w:rFonts w:ascii="宋体" w:hAnsi="宋体"/>
          <w:b/>
          <w:bCs/>
          <w:sz w:val="24"/>
        </w:rPr>
      </w:pPr>
      <w:r>
        <w:rPr>
          <w:rFonts w:hint="eastAsia" w:ascii="宋体" w:hAnsi="宋体"/>
          <w:b/>
          <w:bCs/>
          <w:sz w:val="24"/>
        </w:rPr>
        <w:t>日期：</w:t>
      </w:r>
    </w:p>
    <w:p>
      <w:pPr>
        <w:jc w:val="center"/>
        <w:rPr>
          <w:rFonts w:ascii="宋体" w:hAnsi="宋体"/>
          <w:sz w:val="24"/>
        </w:rPr>
      </w:pPr>
    </w:p>
    <w:p>
      <w:pPr>
        <w:jc w:val="left"/>
        <w:outlineLvl w:val="0"/>
        <w:rPr>
          <w:rFonts w:ascii="黑体" w:hAnsi="宋体" w:eastAsia="黑体"/>
          <w:bCs/>
          <w:sz w:val="24"/>
          <w:szCs w:val="22"/>
        </w:rPr>
      </w:pPr>
    </w:p>
    <w:p>
      <w:pPr>
        <w:pStyle w:val="25"/>
      </w:pPr>
    </w:p>
    <w:p>
      <w:pPr>
        <w:jc w:val="left"/>
        <w:outlineLvl w:val="0"/>
        <w:rPr>
          <w:rFonts w:hint="eastAsia" w:ascii="黑体" w:hAnsi="宋体" w:eastAsia="黑体"/>
          <w:bCs/>
          <w:sz w:val="24"/>
          <w:szCs w:val="22"/>
        </w:rPr>
      </w:pPr>
    </w:p>
    <w:p>
      <w:pPr>
        <w:jc w:val="left"/>
        <w:outlineLvl w:val="0"/>
        <w:rPr>
          <w:rFonts w:hint="eastAsia" w:ascii="黑体" w:hAnsi="宋体" w:eastAsia="黑体"/>
          <w:bCs/>
          <w:sz w:val="24"/>
          <w:szCs w:val="22"/>
        </w:rPr>
      </w:pPr>
    </w:p>
    <w:p>
      <w:pPr>
        <w:jc w:val="left"/>
        <w:outlineLvl w:val="0"/>
        <w:rPr>
          <w:rFonts w:ascii="黑体" w:hAnsi="宋体" w:eastAsia="黑体"/>
          <w:bCs/>
          <w:sz w:val="24"/>
          <w:szCs w:val="22"/>
        </w:rPr>
      </w:pPr>
      <w:r>
        <w:rPr>
          <w:rFonts w:hint="eastAsia" w:ascii="黑体" w:hAnsi="宋体" w:eastAsia="黑体"/>
          <w:bCs/>
          <w:sz w:val="24"/>
          <w:szCs w:val="22"/>
        </w:rPr>
        <w:t>（十）中小企业声明函（格式）：</w:t>
      </w:r>
    </w:p>
    <w:p>
      <w:pPr>
        <w:snapToGrid w:val="0"/>
        <w:spacing w:line="360" w:lineRule="auto"/>
        <w:jc w:val="center"/>
        <w:outlineLvl w:val="0"/>
        <w:rPr>
          <w:rFonts w:ascii="黑体" w:eastAsia="黑体"/>
          <w:bCs/>
          <w:sz w:val="28"/>
          <w:szCs w:val="28"/>
        </w:rPr>
      </w:pPr>
    </w:p>
    <w:p>
      <w:pPr>
        <w:snapToGrid w:val="0"/>
        <w:spacing w:line="360" w:lineRule="auto"/>
        <w:jc w:val="center"/>
        <w:outlineLvl w:val="0"/>
        <w:rPr>
          <w:rFonts w:ascii="黑体" w:eastAsia="黑体"/>
          <w:bCs/>
          <w:sz w:val="28"/>
          <w:szCs w:val="28"/>
        </w:rPr>
      </w:pPr>
      <w:r>
        <w:rPr>
          <w:rFonts w:hint="eastAsia" w:ascii="黑体" w:eastAsia="黑体"/>
          <w:bCs/>
          <w:sz w:val="28"/>
          <w:szCs w:val="28"/>
        </w:rPr>
        <w:t>中小企业声明函</w:t>
      </w:r>
    </w:p>
    <w:p>
      <w:pPr>
        <w:snapToGrid w:val="0"/>
        <w:spacing w:line="360" w:lineRule="auto"/>
        <w:jc w:val="center"/>
        <w:outlineLvl w:val="0"/>
        <w:rPr>
          <w:rFonts w:ascii="黑体" w:eastAsia="黑体"/>
          <w:bCs/>
          <w:sz w:val="28"/>
          <w:szCs w:val="28"/>
        </w:rPr>
      </w:pPr>
    </w:p>
    <w:p>
      <w:pPr>
        <w:spacing w:line="360" w:lineRule="auto"/>
        <w:ind w:firstLine="480" w:firstLineChars="200"/>
        <w:rPr>
          <w:rFonts w:ascii="宋体"/>
          <w:sz w:val="24"/>
          <w:szCs w:val="24"/>
        </w:rPr>
      </w:pPr>
      <w:r>
        <w:rPr>
          <w:rFonts w:hint="eastAsia" w:ascii="宋体" w:hAnsi="宋体" w:cs="宋体"/>
          <w:sz w:val="24"/>
          <w:szCs w:val="24"/>
        </w:rPr>
        <w:t>本公司郑重声明，根据《政府采购促进中小企业发展管理办法》（财库</w:t>
      </w:r>
      <w:r>
        <w:rPr>
          <w:rFonts w:ascii="宋体" w:hAnsi="宋体" w:cs="宋体"/>
          <w:sz w:val="24"/>
          <w:szCs w:val="24"/>
        </w:rPr>
        <w:t>[2020]46</w:t>
      </w:r>
      <w:r>
        <w:rPr>
          <w:rFonts w:hint="eastAsia" w:ascii="宋体" w:hAnsi="宋体" w:cs="宋体"/>
          <w:sz w:val="24"/>
          <w:szCs w:val="24"/>
        </w:rPr>
        <w:t>号）的规定，本公司参加</w:t>
      </w:r>
      <w:r>
        <w:rPr>
          <w:rFonts w:ascii="宋体" w:hAnsi="宋体" w:cs="宋体"/>
          <w:sz w:val="24"/>
          <w:szCs w:val="24"/>
          <w:u w:val="single"/>
        </w:rPr>
        <w:t xml:space="preserve">  </w:t>
      </w:r>
      <w:r>
        <w:rPr>
          <w:rFonts w:hint="eastAsia" w:ascii="宋体" w:hAnsi="宋体" w:cs="宋体"/>
          <w:sz w:val="24"/>
          <w:szCs w:val="24"/>
          <w:u w:val="single"/>
        </w:rPr>
        <w:t>（单位名称）</w:t>
      </w:r>
      <w:r>
        <w:rPr>
          <w:rFonts w:ascii="宋体" w:hAnsi="宋体" w:cs="宋体"/>
          <w:sz w:val="24"/>
          <w:szCs w:val="24"/>
          <w:u w:val="single"/>
        </w:rPr>
        <w:t xml:space="preserve">   </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 xml:space="preserve">   </w:t>
      </w:r>
      <w:r>
        <w:rPr>
          <w:rFonts w:hint="eastAsia" w:ascii="宋体" w:hAnsi="宋体" w:cs="宋体"/>
          <w:sz w:val="24"/>
          <w:szCs w:val="24"/>
        </w:rPr>
        <w:t>采购活动，服务全部由符合政策要求的中小企业承接。相关企业的具体情况如下：</w:t>
      </w:r>
    </w:p>
    <w:p>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（标的名称）</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none"/>
        </w:rPr>
        <w:t>属于</w:t>
      </w:r>
      <w:r>
        <w:rPr>
          <w:rFonts w:hint="eastAsia" w:ascii="宋体" w:hAnsi="宋体" w:cs="宋体"/>
          <w:sz w:val="24"/>
          <w:szCs w:val="24"/>
          <w:u w:val="single"/>
        </w:rPr>
        <w:t>（采购文件中明确的所属</w:t>
      </w:r>
      <w:r>
        <w:rPr>
          <w:rFonts w:hint="eastAsia" w:ascii="宋体" w:hAnsi="宋体" w:cs="宋体"/>
          <w:sz w:val="24"/>
          <w:szCs w:val="24"/>
          <w:u w:val="single"/>
          <w:lang w:eastAsia="zh-CN"/>
        </w:rPr>
        <w:t>）</w:t>
      </w:r>
      <w:r>
        <w:rPr>
          <w:rFonts w:hint="eastAsia" w:ascii="宋体" w:hAnsi="宋体" w:cs="宋体"/>
          <w:sz w:val="24"/>
          <w:szCs w:val="24"/>
          <w:u w:val="single"/>
        </w:rPr>
        <w:t>行业</w:t>
      </w:r>
      <w:r>
        <w:rPr>
          <w:rFonts w:hint="eastAsia" w:ascii="宋体" w:hAnsi="宋体" w:cs="宋体"/>
          <w:sz w:val="24"/>
          <w:szCs w:val="24"/>
        </w:rPr>
        <w:t>；承接企业为</w:t>
      </w:r>
      <w:r>
        <w:rPr>
          <w:rFonts w:ascii="宋体" w:hAnsi="宋体" w:cs="宋体"/>
          <w:sz w:val="24"/>
          <w:szCs w:val="24"/>
          <w:u w:val="single"/>
        </w:rPr>
        <w:t xml:space="preserve">   </w:t>
      </w:r>
      <w:r>
        <w:rPr>
          <w:rFonts w:hint="eastAsia" w:ascii="宋体" w:hAnsi="宋体" w:cs="宋体"/>
          <w:sz w:val="24"/>
          <w:szCs w:val="24"/>
          <w:u w:val="single"/>
        </w:rPr>
        <w:t>（企业名称）</w:t>
      </w:r>
      <w:r>
        <w:rPr>
          <w:rFonts w:ascii="宋体" w:hAnsi="宋体" w:cs="宋体"/>
          <w:sz w:val="24"/>
          <w:szCs w:val="24"/>
          <w:u w:val="single"/>
        </w:rPr>
        <w:t xml:space="preserve">   </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r>
        <w:rPr>
          <w:rFonts w:ascii="宋体" w:hAnsi="宋体" w:cs="宋体"/>
          <w:sz w:val="24"/>
          <w:szCs w:val="24"/>
        </w:rPr>
        <w:t xml:space="preserve"> </w:t>
      </w:r>
    </w:p>
    <w:p>
      <w:pPr>
        <w:spacing w:line="360" w:lineRule="auto"/>
        <w:ind w:firstLine="480" w:firstLineChars="200"/>
        <w:rPr>
          <w:rFonts w:ascii="宋体" w:cs="宋体"/>
          <w:sz w:val="24"/>
          <w:szCs w:val="24"/>
        </w:rPr>
      </w:pPr>
      <w:r>
        <w:rPr>
          <w:rFonts w:ascii="宋体" w:cs="宋体"/>
          <w:sz w:val="24"/>
          <w:szCs w:val="24"/>
        </w:rPr>
        <w:t>......</w:t>
      </w:r>
    </w:p>
    <w:p>
      <w:pPr>
        <w:spacing w:line="360" w:lineRule="auto"/>
        <w:ind w:firstLine="480" w:firstLineChars="200"/>
        <w:rPr>
          <w:rFonts w:ascii="宋体"/>
          <w:sz w:val="24"/>
          <w:szCs w:val="24"/>
        </w:rPr>
      </w:pPr>
      <w:r>
        <w:rPr>
          <w:rFonts w:hint="eastAsia" w:ascii="宋体" w:hAnsi="宋体" w:cs="宋体"/>
          <w:sz w:val="24"/>
          <w:szCs w:val="24"/>
        </w:rPr>
        <w:t>以上企业，不属于大型企业的分支机构，不存在控股股东为大型企业的情形，也不存在与大企业的负责人为同一人的情形。</w:t>
      </w:r>
    </w:p>
    <w:p>
      <w:pPr>
        <w:spacing w:line="360" w:lineRule="auto"/>
        <w:ind w:firstLine="480" w:firstLineChars="200"/>
        <w:rPr>
          <w:rFonts w:ascii="宋体" w:hAnsi="宋体"/>
          <w:bCs/>
          <w:sz w:val="24"/>
        </w:rPr>
      </w:pPr>
      <w:r>
        <w:rPr>
          <w:rFonts w:hint="eastAsia" w:ascii="宋体" w:hAnsi="宋体" w:cs="宋体"/>
          <w:sz w:val="24"/>
          <w:szCs w:val="24"/>
        </w:rPr>
        <w:t>本企业对上述声明内容的真实性负责。如有虚假，将依法承担相应责任。</w:t>
      </w:r>
    </w:p>
    <w:p>
      <w:pPr>
        <w:spacing w:line="360" w:lineRule="auto"/>
        <w:rPr>
          <w:rFonts w:ascii="宋体" w:hAnsi="宋体"/>
          <w:bCs/>
          <w:sz w:val="24"/>
        </w:rPr>
      </w:pPr>
    </w:p>
    <w:p>
      <w:pPr>
        <w:spacing w:line="360" w:lineRule="auto"/>
        <w:ind w:firstLine="4800" w:firstLineChars="2000"/>
        <w:rPr>
          <w:rFonts w:ascii="宋体" w:hAnsi="宋体"/>
          <w:bCs/>
          <w:sz w:val="24"/>
        </w:rPr>
      </w:pPr>
      <w:r>
        <w:rPr>
          <w:rFonts w:hint="eastAsia" w:ascii="宋体" w:hAnsi="宋体"/>
          <w:bCs/>
          <w:sz w:val="24"/>
        </w:rPr>
        <w:t>企业名称（盖章）：</w:t>
      </w:r>
    </w:p>
    <w:p>
      <w:pPr>
        <w:spacing w:line="360" w:lineRule="auto"/>
        <w:ind w:firstLine="4800" w:firstLineChars="2000"/>
        <w:rPr>
          <w:rFonts w:ascii="宋体" w:hAnsi="宋体"/>
          <w:bCs/>
          <w:sz w:val="24"/>
        </w:rPr>
      </w:pPr>
    </w:p>
    <w:p>
      <w:pPr>
        <w:spacing w:line="480" w:lineRule="auto"/>
        <w:ind w:firstLine="4800" w:firstLineChars="2000"/>
        <w:rPr>
          <w:rFonts w:ascii="宋体" w:hAnsi="宋体"/>
          <w:bCs/>
          <w:sz w:val="24"/>
        </w:rPr>
      </w:pPr>
      <w:r>
        <w:rPr>
          <w:rFonts w:hint="eastAsia" w:ascii="宋体" w:hAnsi="宋体"/>
          <w:bCs/>
          <w:sz w:val="24"/>
        </w:rPr>
        <w:t>日　　期：</w:t>
      </w:r>
    </w:p>
    <w:p>
      <w:pPr>
        <w:spacing w:line="480" w:lineRule="auto"/>
      </w:pPr>
    </w:p>
    <w:p>
      <w:pPr>
        <w:spacing w:line="360" w:lineRule="auto"/>
        <w:rPr>
          <w:rFonts w:ascii="宋体" w:hAnsi="宋体"/>
          <w:b/>
          <w:sz w:val="22"/>
          <w:szCs w:val="22"/>
        </w:rPr>
      </w:pPr>
    </w:p>
    <w:p>
      <w:pPr>
        <w:spacing w:line="360" w:lineRule="auto"/>
        <w:ind w:firstLine="442" w:firstLineChars="200"/>
        <w:rPr>
          <w:rFonts w:ascii="宋体" w:hAnsi="宋体"/>
          <w:b/>
          <w:sz w:val="22"/>
          <w:szCs w:val="22"/>
        </w:rPr>
      </w:pPr>
    </w:p>
    <w:p>
      <w:pPr>
        <w:spacing w:line="360" w:lineRule="auto"/>
        <w:ind w:firstLine="442" w:firstLineChars="200"/>
        <w:rPr>
          <w:rFonts w:hint="eastAsia" w:ascii="宋体" w:hAnsi="宋体"/>
          <w:b/>
          <w:sz w:val="22"/>
          <w:szCs w:val="22"/>
        </w:rPr>
      </w:pPr>
    </w:p>
    <w:p>
      <w:pPr>
        <w:spacing w:line="360" w:lineRule="auto"/>
        <w:ind w:firstLine="442" w:firstLineChars="200"/>
        <w:rPr>
          <w:rFonts w:hint="eastAsia" w:ascii="宋体" w:hAnsi="宋体"/>
          <w:b/>
          <w:sz w:val="22"/>
          <w:szCs w:val="22"/>
        </w:rPr>
      </w:pPr>
    </w:p>
    <w:p>
      <w:pPr>
        <w:spacing w:line="360" w:lineRule="auto"/>
        <w:ind w:firstLine="442" w:firstLineChars="200"/>
        <w:rPr>
          <w:rFonts w:hint="eastAsia" w:ascii="宋体" w:hAnsi="宋体"/>
          <w:b/>
          <w:sz w:val="22"/>
          <w:szCs w:val="22"/>
        </w:rPr>
      </w:pPr>
    </w:p>
    <w:p>
      <w:pPr>
        <w:spacing w:line="360" w:lineRule="auto"/>
        <w:ind w:firstLine="442" w:firstLineChars="200"/>
      </w:pPr>
      <w:r>
        <w:rPr>
          <w:rFonts w:hint="eastAsia" w:ascii="宋体" w:hAnsi="宋体"/>
          <w:b/>
          <w:sz w:val="22"/>
          <w:szCs w:val="22"/>
        </w:rPr>
        <w:t>备注：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360" w:lineRule="auto"/>
        <w:ind w:firstLine="440" w:firstLineChars="200"/>
        <w:rPr>
          <w:rFonts w:ascii="黑体" w:hAnsi="宋体" w:eastAsia="黑体"/>
          <w:bCs/>
          <w:sz w:val="24"/>
          <w:szCs w:val="22"/>
        </w:rPr>
      </w:pPr>
      <w:r>
        <w:rPr>
          <w:rFonts w:hint="eastAsia" w:ascii="宋体" w:hAnsi="宋体"/>
          <w:bCs/>
          <w:sz w:val="22"/>
          <w:szCs w:val="22"/>
          <w:vertAlign w:val="superscript"/>
        </w:rPr>
        <w:t>1</w:t>
      </w:r>
      <w:r>
        <w:rPr>
          <w:rFonts w:hint="eastAsia" w:ascii="宋体" w:hAnsi="宋体"/>
          <w:bCs/>
          <w:sz w:val="22"/>
          <w:szCs w:val="22"/>
        </w:rPr>
        <w:t>从业人员、营业收入、资产总额填报上一年度数据，无上一年度数据的新成立企业可不填报。</w:t>
      </w:r>
    </w:p>
    <w:p>
      <w:pPr>
        <w:jc w:val="left"/>
        <w:outlineLvl w:val="0"/>
        <w:rPr>
          <w:rFonts w:ascii="黑体" w:hAnsi="宋体" w:eastAsia="黑体"/>
          <w:bCs/>
          <w:sz w:val="24"/>
          <w:szCs w:val="22"/>
        </w:rPr>
      </w:pPr>
      <w:r>
        <w:rPr>
          <w:rFonts w:hint="eastAsia" w:ascii="黑体" w:hAnsi="宋体" w:eastAsia="黑体"/>
          <w:bCs/>
          <w:sz w:val="24"/>
          <w:szCs w:val="22"/>
        </w:rPr>
        <w:t>（十</w:t>
      </w:r>
      <w:r>
        <w:rPr>
          <w:rFonts w:hint="eastAsia" w:ascii="黑体" w:hAnsi="宋体" w:eastAsia="黑体"/>
          <w:bCs/>
          <w:sz w:val="24"/>
          <w:szCs w:val="22"/>
          <w:lang w:val="en-US" w:eastAsia="zh-CN"/>
        </w:rPr>
        <w:t>一</w:t>
      </w:r>
      <w:r>
        <w:rPr>
          <w:rFonts w:hint="eastAsia" w:ascii="黑体" w:hAnsi="宋体" w:eastAsia="黑体"/>
          <w:bCs/>
          <w:sz w:val="24"/>
          <w:szCs w:val="22"/>
        </w:rPr>
        <w:t>）残疾人福利性单位声明函（格式）</w:t>
      </w:r>
    </w:p>
    <w:p/>
    <w:p>
      <w:pPr>
        <w:snapToGrid w:val="0"/>
        <w:spacing w:line="360" w:lineRule="auto"/>
        <w:jc w:val="center"/>
        <w:outlineLvl w:val="0"/>
        <w:rPr>
          <w:rFonts w:ascii="黑体" w:eastAsia="黑体"/>
          <w:bCs/>
          <w:sz w:val="28"/>
          <w:szCs w:val="28"/>
        </w:rPr>
      </w:pPr>
    </w:p>
    <w:p>
      <w:pPr>
        <w:snapToGrid w:val="0"/>
        <w:spacing w:line="360" w:lineRule="auto"/>
        <w:jc w:val="center"/>
        <w:outlineLvl w:val="0"/>
        <w:rPr>
          <w:rFonts w:ascii="黑体" w:eastAsia="黑体"/>
          <w:bCs/>
          <w:sz w:val="28"/>
          <w:szCs w:val="28"/>
        </w:rPr>
      </w:pPr>
      <w:r>
        <w:rPr>
          <w:rFonts w:hint="eastAsia" w:ascii="黑体" w:eastAsia="黑体"/>
          <w:bCs/>
          <w:sz w:val="28"/>
          <w:szCs w:val="28"/>
        </w:rPr>
        <w:t>残疾人福利性单位声明函</w:t>
      </w:r>
    </w:p>
    <w:p>
      <w:pPr>
        <w:snapToGrid w:val="0"/>
        <w:spacing w:line="360" w:lineRule="auto"/>
        <w:jc w:val="center"/>
        <w:outlineLvl w:val="0"/>
        <w:rPr>
          <w:rFonts w:ascii="黑体" w:eastAsia="黑体"/>
          <w:bCs/>
          <w:sz w:val="28"/>
          <w:szCs w:val="28"/>
        </w:rPr>
      </w:pPr>
    </w:p>
    <w:p>
      <w:pPr>
        <w:spacing w:line="440" w:lineRule="exact"/>
        <w:ind w:firstLine="480" w:firstLineChars="200"/>
        <w:outlineLvl w:val="0"/>
        <w:rPr>
          <w:rFonts w:ascii="宋体" w:hAnsi="宋体" w:cs="宋体"/>
          <w:sz w:val="24"/>
        </w:rPr>
      </w:pPr>
      <w:r>
        <w:rPr>
          <w:rFonts w:hint="eastAsia" w:ascii="宋体" w:hAnsi="宋体" w:cs="宋体"/>
          <w:sz w:val="24"/>
        </w:rPr>
        <w:t>本公司郑重承诺，根据《财政部司法部中国残疾人联合会关于促进残疾人就业政府采购政策的通知》（财库（2017）141号）的规定，本单位为符合条件的残疾人福利性单位，且本单位参加单位的项目采购活动提供本企业制造的货物，由本公司承担工程、提供服务，或者提供其他残疾人福利性单位制造的货物（不包括使用非残疾人福利性单位注册商标的货物）。</w:t>
      </w:r>
    </w:p>
    <w:p>
      <w:pPr>
        <w:spacing w:line="440" w:lineRule="exact"/>
        <w:outlineLvl w:val="0"/>
        <w:rPr>
          <w:rFonts w:ascii="宋体" w:hAnsi="宋体" w:cs="宋体"/>
          <w:sz w:val="24"/>
        </w:rPr>
      </w:pPr>
    </w:p>
    <w:p>
      <w:pPr>
        <w:spacing w:line="440" w:lineRule="exact"/>
        <w:ind w:firstLine="480" w:firstLineChars="200"/>
        <w:outlineLvl w:val="0"/>
        <w:rPr>
          <w:rFonts w:ascii="宋体" w:hAnsi="宋体" w:cs="宋体"/>
          <w:sz w:val="24"/>
        </w:rPr>
      </w:pPr>
      <w:r>
        <w:rPr>
          <w:rFonts w:hint="eastAsia" w:ascii="宋体" w:hAnsi="宋体" w:cs="宋体"/>
          <w:sz w:val="24"/>
        </w:rPr>
        <w:t>本公司对上述声明的真实性负责。如有虚假，将依法承担相应责任。</w:t>
      </w:r>
    </w:p>
    <w:p>
      <w:pPr>
        <w:spacing w:line="440" w:lineRule="exact"/>
        <w:outlineLvl w:val="0"/>
        <w:rPr>
          <w:rFonts w:ascii="宋体" w:hAnsi="宋体" w:cs="宋体"/>
          <w:sz w:val="24"/>
        </w:rPr>
      </w:pPr>
    </w:p>
    <w:p>
      <w:pPr>
        <w:spacing w:line="440" w:lineRule="exact"/>
        <w:outlineLvl w:val="0"/>
        <w:rPr>
          <w:rFonts w:ascii="宋体" w:hAnsi="宋体" w:cs="宋体"/>
          <w:sz w:val="24"/>
        </w:rPr>
      </w:pPr>
      <w:r>
        <w:rPr>
          <w:rFonts w:ascii="宋体" w:hAnsi="宋体" w:cs="宋体"/>
          <w:sz w:val="24"/>
        </w:rPr>
        <w:tab/>
      </w:r>
    </w:p>
    <w:p>
      <w:pPr>
        <w:spacing w:line="440" w:lineRule="exact"/>
        <w:outlineLvl w:val="0"/>
        <w:rPr>
          <w:rFonts w:ascii="宋体" w:hAnsi="宋体" w:cs="宋体"/>
          <w:sz w:val="24"/>
        </w:rPr>
      </w:pPr>
    </w:p>
    <w:p>
      <w:pPr>
        <w:spacing w:line="440" w:lineRule="exact"/>
        <w:jc w:val="right"/>
        <w:outlineLvl w:val="0"/>
        <w:rPr>
          <w:rFonts w:ascii="宋体" w:hAnsi="宋体" w:cs="宋体"/>
          <w:sz w:val="24"/>
        </w:rPr>
      </w:pPr>
      <w:r>
        <w:rPr>
          <w:rFonts w:hint="eastAsia" w:ascii="宋体" w:hAnsi="宋体" w:cs="宋体"/>
          <w:sz w:val="24"/>
        </w:rPr>
        <w:t>企业名称（盖章）：</w:t>
      </w:r>
    </w:p>
    <w:p>
      <w:pPr>
        <w:spacing w:line="440" w:lineRule="exact"/>
        <w:jc w:val="right"/>
        <w:outlineLvl w:val="0"/>
        <w:rPr>
          <w:rFonts w:ascii="宋体" w:hAnsi="宋体" w:cs="宋体"/>
          <w:sz w:val="24"/>
        </w:rPr>
      </w:pPr>
    </w:p>
    <w:p>
      <w:pPr>
        <w:spacing w:line="440" w:lineRule="exact"/>
        <w:jc w:val="right"/>
        <w:outlineLvl w:val="0"/>
        <w:rPr>
          <w:rFonts w:ascii="宋体" w:hAnsi="宋体" w:cs="宋体"/>
          <w:sz w:val="24"/>
        </w:rPr>
      </w:pPr>
      <w:r>
        <w:rPr>
          <w:rFonts w:hint="eastAsia" w:ascii="宋体" w:hAnsi="宋体" w:cs="宋体"/>
          <w:sz w:val="24"/>
        </w:rPr>
        <w:t>日　</w:t>
      </w:r>
      <w:r>
        <w:rPr>
          <w:rFonts w:hint="eastAsia" w:ascii="宋体" w:hAnsi="宋体" w:cs="宋体"/>
          <w:sz w:val="24"/>
          <w:lang w:val="en-US" w:eastAsia="zh-CN"/>
        </w:rPr>
        <w:t xml:space="preserve">   </w:t>
      </w:r>
      <w:r>
        <w:rPr>
          <w:rFonts w:hint="eastAsia" w:ascii="宋体" w:hAnsi="宋体" w:cs="宋体"/>
          <w:sz w:val="24"/>
        </w:rPr>
        <w:t>　　　期：</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pStyle w:val="9"/>
        <w:numPr>
          <w:ilvl w:val="4"/>
          <w:numId w:val="0"/>
        </w:numPr>
        <w:ind w:leftChars="0"/>
        <w:rPr>
          <w:rFonts w:hint="eastAsia" w:ascii="宋体" w:hAnsi="宋体"/>
          <w:sz w:val="24"/>
        </w:rPr>
      </w:pPr>
    </w:p>
    <w:p>
      <w:pPr>
        <w:rPr>
          <w:rFonts w:hint="eastAsia" w:ascii="宋体" w:hAnsi="宋体"/>
          <w:sz w:val="24"/>
        </w:rPr>
      </w:pPr>
    </w:p>
    <w:p>
      <w:pPr>
        <w:widowControl w:val="0"/>
        <w:numPr>
          <w:ilvl w:val="0"/>
          <w:numId w:val="0"/>
        </w:numPr>
        <w:spacing w:line="360" w:lineRule="auto"/>
        <w:jc w:val="right"/>
        <w:rPr>
          <w:rFonts w:hint="eastAsia" w:ascii="宋体" w:hAnsi="宋体" w:eastAsia="宋体" w:cs="宋体"/>
          <w:b/>
          <w:bCs/>
          <w:color w:val="auto"/>
          <w:sz w:val="28"/>
          <w:szCs w:val="28"/>
          <w:highlight w:val="none"/>
          <w:lang w:val="en-US" w:eastAsia="zh-CN"/>
        </w:rPr>
      </w:pPr>
      <w:r>
        <w:rPr>
          <w:rFonts w:hint="eastAsia" w:ascii="宋体" w:hAnsi="宋体"/>
          <w:b/>
          <w:sz w:val="32"/>
          <w:szCs w:val="32"/>
          <w:lang w:val="en-US" w:eastAsia="zh-CN"/>
        </w:rPr>
        <w:t>暗标</w:t>
      </w:r>
      <w:r>
        <w:rPr>
          <w:rFonts w:hint="eastAsia" w:ascii="宋体" w:hAnsi="宋体"/>
          <w:b/>
          <w:sz w:val="32"/>
          <w:szCs w:val="32"/>
        </w:rPr>
        <w:t>部分封面</w:t>
      </w:r>
    </w:p>
    <w:p>
      <w:pPr>
        <w:widowControl w:val="0"/>
        <w:numPr>
          <w:ilvl w:val="0"/>
          <w:numId w:val="0"/>
        </w:numPr>
        <w:spacing w:line="360" w:lineRule="auto"/>
        <w:jc w:val="center"/>
        <w:rPr>
          <w:rFonts w:hint="eastAsia" w:ascii="宋体" w:hAnsi="宋体" w:eastAsia="宋体" w:cs="宋体"/>
          <w:b/>
          <w:bCs/>
          <w:color w:val="auto"/>
          <w:sz w:val="28"/>
          <w:szCs w:val="28"/>
          <w:highlight w:val="none"/>
          <w:lang w:val="en-US" w:eastAsia="zh-CN"/>
        </w:rPr>
      </w:pPr>
    </w:p>
    <w:p>
      <w:pPr>
        <w:widowControl w:val="0"/>
        <w:numPr>
          <w:ilvl w:val="0"/>
          <w:numId w:val="0"/>
        </w:numPr>
        <w:spacing w:line="360" w:lineRule="auto"/>
        <w:jc w:val="center"/>
        <w:rPr>
          <w:rFonts w:hint="eastAsia" w:ascii="宋体" w:hAnsi="宋体" w:eastAsia="宋体" w:cs="宋体"/>
          <w:b/>
          <w:bCs/>
          <w:color w:val="auto"/>
          <w:sz w:val="28"/>
          <w:szCs w:val="28"/>
          <w:highlight w:val="none"/>
          <w:lang w:val="en-US" w:eastAsia="zh-CN"/>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 xml:space="preserve"> </w:t>
      </w:r>
      <w:r>
        <w:rPr>
          <w:rFonts w:hint="eastAsia" w:ascii="宋体" w:hAnsi="宋体" w:cs="宋体"/>
          <w:b/>
          <w:color w:val="auto"/>
          <w:sz w:val="36"/>
          <w:szCs w:val="36"/>
          <w:highlight w:val="none"/>
          <w:lang w:val="en-US" w:eastAsia="zh-CN"/>
        </w:rPr>
        <w:t>公开招标</w:t>
      </w:r>
      <w:r>
        <w:rPr>
          <w:rFonts w:hint="eastAsia" w:ascii="宋体" w:hAnsi="宋体" w:eastAsia="宋体" w:cs="宋体"/>
          <w:b/>
          <w:color w:val="auto"/>
          <w:sz w:val="28"/>
          <w:szCs w:val="28"/>
          <w:highlight w:val="none"/>
        </w:rPr>
        <w:t xml:space="preserve"> </w:t>
      </w:r>
    </w:p>
    <w:p>
      <w:pPr>
        <w:spacing w:line="360" w:lineRule="auto"/>
        <w:jc w:val="center"/>
        <w:rPr>
          <w:rFonts w:hint="eastAsia" w:ascii="宋体" w:hAnsi="宋体" w:eastAsia="宋体" w:cs="宋体"/>
          <w:b/>
          <w:color w:val="auto"/>
          <w:sz w:val="40"/>
          <w:szCs w:val="40"/>
          <w:highlight w:val="none"/>
        </w:rPr>
      </w:pPr>
      <w:r>
        <w:rPr>
          <w:rFonts w:hint="eastAsia" w:ascii="宋体" w:hAnsi="宋体" w:cs="宋体"/>
          <w:b/>
          <w:color w:val="auto"/>
          <w:sz w:val="40"/>
          <w:szCs w:val="40"/>
          <w:highlight w:val="none"/>
          <w:lang w:val="en-US" w:eastAsia="zh-CN"/>
        </w:rPr>
        <w:t>投标</w:t>
      </w:r>
      <w:r>
        <w:rPr>
          <w:rFonts w:hint="eastAsia" w:ascii="宋体" w:hAnsi="宋体" w:eastAsia="宋体" w:cs="宋体"/>
          <w:b/>
          <w:color w:val="auto"/>
          <w:sz w:val="40"/>
          <w:szCs w:val="40"/>
          <w:highlight w:val="none"/>
        </w:rPr>
        <w:t>文件</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正/副本</w:t>
      </w:r>
    </w:p>
    <w:p>
      <w:pPr>
        <w:spacing w:line="360" w:lineRule="auto"/>
        <w:jc w:val="center"/>
        <w:rPr>
          <w:rFonts w:hint="eastAsia" w:ascii="宋体" w:hAnsi="宋体" w:eastAsia="宋体" w:cs="宋体"/>
          <w:b/>
          <w:color w:val="auto"/>
          <w:sz w:val="28"/>
          <w:szCs w:val="28"/>
          <w:highlight w:val="none"/>
        </w:rPr>
      </w:pPr>
      <w:r>
        <w:rPr>
          <w:rFonts w:hint="eastAsia" w:ascii="宋体" w:hAnsi="宋体" w:cs="宋体"/>
          <w:bCs/>
          <w:color w:val="000000"/>
          <w:sz w:val="44"/>
          <w:szCs w:val="44"/>
          <w:lang w:eastAsia="zh-CN"/>
        </w:rPr>
        <w:t>（</w:t>
      </w:r>
      <w:r>
        <w:rPr>
          <w:rFonts w:hint="eastAsia" w:ascii="宋体" w:hAnsi="宋体" w:cs="宋体"/>
          <w:bCs/>
          <w:color w:val="000000"/>
          <w:sz w:val="44"/>
          <w:szCs w:val="44"/>
          <w:lang w:val="en-US" w:eastAsia="zh-CN"/>
        </w:rPr>
        <w:t>*</w:t>
      </w:r>
      <w:r>
        <w:rPr>
          <w:rFonts w:hint="eastAsia" w:ascii="宋体" w:hAnsi="宋体" w:cs="宋体"/>
          <w:bCs/>
          <w:color w:val="000000"/>
          <w:sz w:val="44"/>
          <w:szCs w:val="44"/>
        </w:rPr>
        <w:t>标段</w:t>
      </w:r>
      <w:r>
        <w:rPr>
          <w:rFonts w:hint="eastAsia" w:ascii="宋体" w:hAnsi="宋体" w:cs="宋体"/>
          <w:bCs/>
          <w:color w:val="000000"/>
          <w:sz w:val="44"/>
          <w:szCs w:val="44"/>
          <w:lang w:eastAsia="zh-CN"/>
        </w:rPr>
        <w:t>）</w:t>
      </w:r>
    </w:p>
    <w:p>
      <w:pPr>
        <w:spacing w:line="360" w:lineRule="auto"/>
        <w:jc w:val="center"/>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p>
    <w:p>
      <w:pPr>
        <w:snapToGrid w:val="0"/>
        <w:spacing w:line="360" w:lineRule="auto"/>
        <w:rPr>
          <w:rFonts w:hint="eastAsia" w:ascii="宋体" w:hAnsi="宋体" w:eastAsia="宋体" w:cs="宋体"/>
          <w:b/>
          <w:color w:val="auto"/>
          <w:sz w:val="28"/>
          <w:szCs w:val="28"/>
          <w:highlight w:val="none"/>
          <w:u w:val="single"/>
        </w:rPr>
      </w:pP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cs="宋体"/>
          <w:b/>
          <w:color w:val="auto"/>
          <w:sz w:val="28"/>
          <w:szCs w:val="28"/>
          <w:highlight w:val="none"/>
          <w:lang w:val="en-US" w:eastAsia="zh-CN"/>
        </w:rPr>
        <w:t>投标</w:t>
      </w:r>
      <w:r>
        <w:rPr>
          <w:rFonts w:hint="eastAsia" w:ascii="宋体" w:hAnsi="宋体" w:eastAsia="宋体" w:cs="宋体"/>
          <w:b/>
          <w:color w:val="auto"/>
          <w:sz w:val="28"/>
          <w:szCs w:val="28"/>
          <w:highlight w:val="none"/>
        </w:rPr>
        <w:t>文件内容：</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p>
    <w:p>
      <w:pPr>
        <w:snapToGrid w:val="0"/>
        <w:spacing w:line="360" w:lineRule="auto"/>
        <w:rPr>
          <w:rFonts w:hint="eastAsia" w:ascii="宋体" w:hAnsi="宋体" w:eastAsia="宋体" w:cs="宋体"/>
          <w:color w:val="auto"/>
          <w:sz w:val="28"/>
          <w:szCs w:val="28"/>
          <w:highlight w:val="none"/>
        </w:rPr>
      </w:pPr>
    </w:p>
    <w:p>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时</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分</w:t>
      </w:r>
      <w:r>
        <w:rPr>
          <w:rFonts w:hint="eastAsia" w:ascii="宋体" w:hAnsi="宋体" w:eastAsia="宋体" w:cs="宋体"/>
          <w:color w:val="auto"/>
          <w:sz w:val="28"/>
          <w:szCs w:val="28"/>
          <w:highlight w:val="none"/>
        </w:rPr>
        <w:t>开标，此时间以前不得开封；</w:t>
      </w: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cs="宋体"/>
          <w:b/>
          <w:color w:val="auto"/>
          <w:sz w:val="28"/>
          <w:szCs w:val="28"/>
          <w:highlight w:val="none"/>
          <w:lang w:val="en-US" w:eastAsia="zh-CN"/>
        </w:rPr>
        <w:t>投标</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（盖公章）</w:t>
      </w:r>
    </w:p>
    <w:p>
      <w:pPr>
        <w:snapToGrid w:val="0"/>
        <w:spacing w:line="360" w:lineRule="auto"/>
        <w:rPr>
          <w:rFonts w:hint="eastAsia" w:ascii="宋体" w:hAnsi="宋体" w:eastAsia="宋体" w:cs="宋体"/>
          <w:b/>
          <w:color w:val="auto"/>
          <w:sz w:val="28"/>
          <w:szCs w:val="28"/>
          <w:highlight w:val="none"/>
          <w:u w:val="singl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w:t>
      </w:r>
    </w:p>
    <w:p>
      <w:pPr>
        <w:snapToGrid w:val="0"/>
        <w:spacing w:line="360" w:lineRule="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rPr>
        <w:tab/>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（签字或盖章）</w:t>
      </w:r>
    </w:p>
    <w:p>
      <w:pPr>
        <w:snapToGrid w:val="0"/>
        <w:spacing w:line="360" w:lineRule="auto"/>
        <w:rPr>
          <w:rFonts w:hint="eastAsia" w:ascii="宋体" w:hAnsi="宋体" w:eastAsia="宋体" w:cs="宋体"/>
          <w:b/>
          <w:color w:val="auto"/>
          <w:sz w:val="28"/>
          <w:szCs w:val="28"/>
          <w:highlight w:val="none"/>
          <w:u w:val="singl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月</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both"/>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outlineLvl w:val="0"/>
        <w:rPr>
          <w:rFonts w:hint="eastAsia"/>
          <w:b/>
          <w:sz w:val="72"/>
          <w:szCs w:val="72"/>
        </w:rPr>
      </w:pPr>
    </w:p>
    <w:p>
      <w:pPr>
        <w:jc w:val="center"/>
        <w:outlineLvl w:val="0"/>
        <w:rPr>
          <w:b/>
          <w:sz w:val="72"/>
          <w:szCs w:val="72"/>
        </w:rPr>
      </w:pPr>
      <w:r>
        <w:rPr>
          <w:rFonts w:hint="eastAsia"/>
          <w:b/>
          <w:sz w:val="72"/>
          <w:szCs w:val="72"/>
        </w:rPr>
        <w:t>暗标封面</w:t>
      </w:r>
    </w:p>
    <w:p>
      <w:pPr>
        <w:jc w:val="center"/>
        <w:outlineLvl w:val="0"/>
        <w:rPr>
          <w:rFonts w:ascii="黑体" w:hAnsi="宋体" w:eastAsia="黑体"/>
          <w:sz w:val="24"/>
        </w:rPr>
      </w:pPr>
      <w:r>
        <w:rPr>
          <w:rFonts w:hint="eastAsia"/>
          <w:b/>
          <w:sz w:val="28"/>
          <w:szCs w:val="28"/>
        </w:rPr>
        <w:t>（采购代理机构统一提供）</w:t>
      </w:r>
    </w:p>
    <w:p>
      <w:pPr>
        <w:jc w:val="center"/>
        <w:rPr>
          <w:rFonts w:hint="eastAsia"/>
          <w:sz w:val="24"/>
          <w:highlight w:val="none"/>
        </w:rPr>
      </w:pPr>
      <w:r>
        <w:rPr>
          <w:rFonts w:ascii="黑体" w:hAnsi="宋体" w:eastAsia="黑体"/>
          <w:sz w:val="24"/>
        </w:rPr>
        <w:br w:type="page"/>
      </w:r>
      <w:r>
        <w:rPr>
          <w:rFonts w:hint="eastAsia" w:ascii="宋体" w:hAnsi="宋体" w:cs="宋体"/>
          <w:b w:val="0"/>
          <w:bCs w:val="0"/>
          <w:sz w:val="24"/>
          <w:szCs w:val="24"/>
        </w:rPr>
        <w:t>目  录</w:t>
      </w:r>
    </w:p>
    <w:p>
      <w:pPr>
        <w:widowControl/>
        <w:spacing w:line="360" w:lineRule="auto"/>
        <w:ind w:firstLine="480" w:firstLineChars="200"/>
        <w:jc w:val="left"/>
        <w:rPr>
          <w:rFonts w:hint="default" w:ascii="宋体" w:hAnsi="宋体" w:eastAsia="宋体" w:cs="宋体"/>
          <w:bCs/>
          <w:sz w:val="24"/>
          <w:szCs w:val="22"/>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szCs w:val="24"/>
          <w:lang w:val="en-US" w:eastAsia="zh-CN"/>
        </w:rPr>
        <w:t>人员配置</w:t>
      </w:r>
      <w:r>
        <w:rPr>
          <w:rFonts w:hint="eastAsia" w:ascii="宋体" w:hAnsi="宋体" w:eastAsia="宋体" w:cs="宋体"/>
          <w:sz w:val="24"/>
          <w:szCs w:val="24"/>
          <w:highlight w:val="none"/>
          <w:lang w:eastAsia="zh-CN"/>
        </w:rPr>
        <w:t>管理方案</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eastAsia="宋体" w:cs="宋体"/>
          <w:color w:val="000000"/>
          <w:kern w:val="2"/>
          <w:sz w:val="24"/>
          <w:szCs w:val="24"/>
          <w:highlight w:val="none"/>
        </w:rPr>
        <w:t>运营服务和宣传工作方案</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3</w:t>
      </w:r>
      <w:r>
        <w:rPr>
          <w:rFonts w:hint="eastAsia" w:ascii="宋体" w:hAnsi="宋体" w:cs="宋体"/>
          <w:bCs/>
          <w:sz w:val="24"/>
          <w:szCs w:val="22"/>
          <w:highlight w:val="none"/>
          <w:lang w:eastAsia="zh-CN"/>
        </w:rPr>
        <w:t>）</w:t>
      </w:r>
      <w:r>
        <w:rPr>
          <w:rFonts w:hint="eastAsia" w:ascii="宋体" w:hAnsi="宋体" w:eastAsia="宋体" w:cs="宋体"/>
          <w:color w:val="000000"/>
          <w:kern w:val="2"/>
          <w:sz w:val="24"/>
          <w:szCs w:val="24"/>
          <w:highlight w:val="none"/>
        </w:rPr>
        <w:t>应急服务措施和临时性重大活动保障措施</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4</w:t>
      </w:r>
      <w:r>
        <w:rPr>
          <w:rFonts w:hint="eastAsia" w:ascii="宋体" w:hAnsi="宋体" w:cs="宋体"/>
          <w:bCs/>
          <w:sz w:val="24"/>
          <w:szCs w:val="22"/>
          <w:highlight w:val="none"/>
          <w:lang w:eastAsia="zh-CN"/>
        </w:rPr>
        <w:t>）</w:t>
      </w:r>
      <w:r>
        <w:rPr>
          <w:rFonts w:hint="eastAsia" w:ascii="宋体" w:hAnsi="宋体" w:cs="宋体"/>
          <w:color w:val="auto"/>
          <w:sz w:val="24"/>
          <w:highlight w:val="none"/>
          <w:lang w:eastAsia="zh-CN"/>
        </w:rPr>
        <w:t>安全文明保障措施</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p>
    <w:p>
      <w:pPr>
        <w:widowControl/>
        <w:spacing w:line="360" w:lineRule="auto"/>
        <w:ind w:firstLine="480" w:firstLineChars="200"/>
        <w:jc w:val="left"/>
        <w:rPr>
          <w:rFonts w:ascii="宋体" w:hAnsi="宋体" w:cs="宋体"/>
          <w:bCs/>
          <w:sz w:val="24"/>
          <w:szCs w:val="22"/>
          <w:highlight w:val="none"/>
        </w:rPr>
      </w:pPr>
      <w:r>
        <w:rPr>
          <w:rFonts w:hint="eastAsia" w:ascii="宋体" w:hAnsi="宋体" w:cs="宋体"/>
          <w:bCs/>
          <w:sz w:val="24"/>
          <w:szCs w:val="22"/>
          <w:highlight w:val="none"/>
          <w:lang w:eastAsia="zh-CN"/>
        </w:rPr>
        <w:t>（</w:t>
      </w:r>
      <w:r>
        <w:rPr>
          <w:rFonts w:hint="eastAsia" w:ascii="宋体" w:hAnsi="宋体" w:cs="宋体"/>
          <w:bCs/>
          <w:sz w:val="24"/>
          <w:szCs w:val="22"/>
          <w:highlight w:val="none"/>
          <w:lang w:val="en-US" w:eastAsia="zh-CN"/>
        </w:rPr>
        <w:t>5</w:t>
      </w:r>
      <w:r>
        <w:rPr>
          <w:rFonts w:hint="eastAsia" w:ascii="宋体" w:hAnsi="宋体" w:cs="宋体"/>
          <w:bCs/>
          <w:sz w:val="24"/>
          <w:szCs w:val="22"/>
          <w:highlight w:val="none"/>
          <w:lang w:eastAsia="zh-CN"/>
        </w:rPr>
        <w:t>）</w:t>
      </w:r>
      <w:r>
        <w:rPr>
          <w:rFonts w:hint="eastAsia" w:ascii="宋体" w:hAnsi="宋体" w:eastAsia="宋体" w:cs="宋体"/>
          <w:color w:val="000000"/>
          <w:kern w:val="2"/>
          <w:sz w:val="24"/>
          <w:szCs w:val="24"/>
          <w:highlight w:val="none"/>
        </w:rPr>
        <w:t>针对本项目的</w:t>
      </w:r>
      <w:r>
        <w:rPr>
          <w:rFonts w:hint="eastAsia" w:ascii="宋体" w:hAnsi="宋体" w:cs="宋体"/>
          <w:color w:val="000000"/>
          <w:kern w:val="2"/>
          <w:sz w:val="24"/>
          <w:szCs w:val="24"/>
          <w:highlight w:val="none"/>
          <w:lang w:val="en-US" w:eastAsia="zh-CN"/>
        </w:rPr>
        <w:t>考核及验收合理化建议</w:t>
      </w:r>
      <w:r>
        <w:rPr>
          <w:rFonts w:hint="eastAsia" w:ascii="宋体" w:hAnsi="宋体" w:eastAsia="宋体" w:cs="宋体"/>
          <w:color w:val="000000"/>
          <w:kern w:val="2"/>
          <w:sz w:val="24"/>
          <w:szCs w:val="24"/>
          <w:highlight w:val="none"/>
        </w:rPr>
        <w:t>及解决措施</w:t>
      </w:r>
      <w:r>
        <w:rPr>
          <w:rFonts w:hint="eastAsia" w:ascii="宋体" w:hAnsi="宋体" w:cs="宋体"/>
          <w:bCs/>
          <w:sz w:val="24"/>
          <w:szCs w:val="22"/>
          <w:highlight w:val="none"/>
        </w:rPr>
        <w:t>；</w:t>
      </w:r>
      <w:r>
        <w:rPr>
          <w:rFonts w:hint="eastAsia" w:ascii="宋体" w:hAnsi="宋体" w:cs="宋体"/>
          <w:bCs/>
          <w:sz w:val="24"/>
          <w:szCs w:val="22"/>
          <w:highlight w:val="none"/>
          <w:lang w:val="en-US" w:eastAsia="zh-CN"/>
        </w:rPr>
        <w:t xml:space="preserve">             </w:t>
      </w:r>
    </w:p>
    <w:p>
      <w:pPr>
        <w:widowControl/>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6</w:t>
      </w:r>
      <w:r>
        <w:rPr>
          <w:rFonts w:hint="eastAsia" w:ascii="宋体" w:hAnsi="宋体" w:cs="宋体"/>
          <w:bCs/>
          <w:sz w:val="24"/>
          <w:highlight w:val="none"/>
          <w:lang w:eastAsia="zh-CN"/>
        </w:rPr>
        <w:t>）</w:t>
      </w:r>
      <w:r>
        <w:rPr>
          <w:rFonts w:hint="eastAsia" w:ascii="宋体" w:hAnsi="宋体" w:cs="宋体"/>
          <w:sz w:val="24"/>
          <w:shd w:val="clear" w:color="auto" w:fill="FFFFFF"/>
        </w:rPr>
        <w:t>垃圾分类管理制度及管理台账制度</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 xml:space="preserve">                        </w:t>
      </w:r>
      <w:r>
        <w:rPr>
          <w:rFonts w:hint="eastAsia" w:ascii="宋体" w:hAnsi="宋体" w:cs="宋体"/>
          <w:bCs/>
          <w:sz w:val="24"/>
          <w:szCs w:val="22"/>
          <w:highlight w:val="none"/>
          <w:lang w:val="en-US" w:eastAsia="zh-CN"/>
        </w:rPr>
        <w:t xml:space="preserve"> </w:t>
      </w:r>
    </w:p>
    <w:p>
      <w:pPr>
        <w:spacing w:line="360" w:lineRule="auto"/>
        <w:ind w:firstLine="480" w:firstLineChars="200"/>
        <w:rPr>
          <w:rFonts w:ascii="宋体" w:hAnsi="宋体"/>
          <w:sz w:val="24"/>
        </w:rPr>
      </w:pPr>
      <w:r>
        <w:rPr>
          <w:rFonts w:hint="eastAsia" w:ascii="宋体" w:hAnsi="宋体" w:cs="宋体"/>
          <w:color w:val="000000"/>
          <w:kern w:val="2"/>
          <w:sz w:val="24"/>
          <w:szCs w:val="24"/>
          <w:highlight w:val="none"/>
          <w:lang w:eastAsia="zh-CN"/>
        </w:rPr>
        <w:t>（</w:t>
      </w:r>
      <w:r>
        <w:rPr>
          <w:rFonts w:hint="eastAsia" w:ascii="宋体" w:hAnsi="宋体" w:cs="宋体"/>
          <w:color w:val="000000"/>
          <w:kern w:val="2"/>
          <w:sz w:val="24"/>
          <w:szCs w:val="24"/>
          <w:highlight w:val="none"/>
          <w:lang w:val="en-US" w:eastAsia="zh-CN"/>
        </w:rPr>
        <w:t>7</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其他优惠承诺及个性化服务情况</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 xml:space="preserve">                          </w:t>
      </w:r>
      <w:r>
        <w:rPr>
          <w:rFonts w:hint="eastAsia" w:ascii="宋体" w:hAnsi="宋体" w:cs="宋体"/>
          <w:bCs/>
          <w:sz w:val="24"/>
          <w:szCs w:val="22"/>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cs="宋体"/>
          <w:bCs/>
          <w:sz w:val="24"/>
          <w:szCs w:val="22"/>
          <w:highlight w:val="none"/>
          <w:lang w:val="en-US" w:eastAsia="zh-CN"/>
        </w:rPr>
        <w:t xml:space="preserve"> </w:t>
      </w:r>
      <w:r>
        <w:rPr>
          <w:rFonts w:hint="eastAsia"/>
          <w:sz w:val="24"/>
          <w:lang w:val="en-US" w:eastAsia="zh-CN"/>
        </w:rPr>
        <w:t xml:space="preserve">           </w:t>
      </w:r>
      <w:r>
        <w:rPr>
          <w:rFonts w:hint="eastAsia"/>
          <w:sz w:val="24"/>
        </w:rPr>
        <w:t xml:space="preserve"> </w:t>
      </w:r>
      <w:r>
        <w:rPr>
          <w:rFonts w:hint="eastAsia"/>
          <w:sz w:val="24"/>
          <w:szCs w:val="22"/>
          <w:highlight w:val="none"/>
          <w:lang w:val="en-US" w:eastAsia="zh-CN"/>
        </w:rPr>
        <w:t xml:space="preserve">   </w:t>
      </w:r>
    </w:p>
    <w:p>
      <w:pPr>
        <w:pStyle w:val="9"/>
        <w:numPr>
          <w:ilvl w:val="4"/>
          <w:numId w:val="0"/>
        </w:numPr>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Droid Sans">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vertAnchor="text" w:horzAnchor="margin" w:tblpXSpec="center" w:tblpY="1"/>
      <w:tblW w:w="2000" w:type="dxa"/>
      <w:tblInd w:w="0" w:type="dxa"/>
      <w:tblLayout w:type="fixed"/>
      <w:tblCellMar>
        <w:top w:w="0" w:type="dxa"/>
        <w:left w:w="0" w:type="dxa"/>
        <w:bottom w:w="0" w:type="dxa"/>
        <w:right w:w="0" w:type="dxa"/>
      </w:tblCellMar>
    </w:tblPr>
    <w:tblGrid>
      <w:gridCol w:w="2000"/>
    </w:tblGrid>
    <w:tr>
      <w:trPr>
        <w:cantSplit/>
      </w:trPr>
      <w:tc>
        <w:tcPr>
          <w:tcW w:w="2000" w:type="dxa"/>
          <w:tcBorders>
            <w:top w:val="nil"/>
            <w:left w:val="nil"/>
            <w:bottom w:val="nil"/>
            <w:right w:val="nil"/>
          </w:tcBorders>
        </w:tcPr>
        <w:p>
          <w:pPr>
            <w:pStyle w:val="37"/>
            <w:rPr>
              <w:rStyle w:val="61"/>
              <w:rFonts w:cs="Droid Sans"/>
            </w:rPr>
          </w:pPr>
          <w:r>
            <w:rPr>
              <w:rFonts w:cs="Droid Sans"/>
            </w:rPr>
            <w:fldChar w:fldCharType="begin"/>
          </w:r>
          <w:r>
            <w:rPr>
              <w:rStyle w:val="61"/>
              <w:rFonts w:cs="Droid Sans"/>
            </w:rPr>
            <w:instrText xml:space="preserve">PAGE  </w:instrText>
          </w:r>
          <w:r>
            <w:rPr>
              <w:rFonts w:cs="Droid Sans"/>
            </w:rPr>
            <w:fldChar w:fldCharType="end"/>
          </w:r>
        </w:p>
      </w:tc>
    </w:tr>
  </w:tbl>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37"/>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1"/>
      </w:rPr>
    </w:pPr>
    <w:r>
      <w:fldChar w:fldCharType="begin"/>
    </w:r>
    <w:r>
      <w:rPr>
        <w:rStyle w:val="61"/>
      </w:rPr>
      <w:instrText xml:space="preserve">PAGE  </w:instrText>
    </w:r>
    <w: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tabs>
        <w:tab w:val="left" w:pos="2406"/>
      </w:tabs>
      <w:ind w:right="450"/>
      <w:jc w:val="left"/>
      <w:rPr>
        <w:rFonts w:ascii="宋体" w:cs="宋体"/>
        <w:kern w:val="0"/>
        <w:sz w:val="11"/>
      </w:rPr>
    </w:pPr>
    <w:r>
      <w:rPr>
        <w:rFonts w:hint="eastAsia" w:ascii="宋体" w:cs="宋体"/>
        <w:kern w:val="0"/>
        <w:sz w:val="1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D73C1"/>
    <w:multiLevelType w:val="singleLevel"/>
    <w:tmpl w:val="827D73C1"/>
    <w:lvl w:ilvl="0" w:tentative="0">
      <w:start w:val="2"/>
      <w:numFmt w:val="decimal"/>
      <w:suff w:val="nothing"/>
      <w:lvlText w:val="%1、"/>
      <w:lvlJc w:val="left"/>
    </w:lvl>
  </w:abstractNum>
  <w:abstractNum w:abstractNumId="1">
    <w:nsid w:val="B58BF787"/>
    <w:multiLevelType w:val="singleLevel"/>
    <w:tmpl w:val="B58BF787"/>
    <w:lvl w:ilvl="0" w:tentative="0">
      <w:start w:val="1"/>
      <w:numFmt w:val="decimal"/>
      <w:suff w:val="nothing"/>
      <w:lvlText w:val="（%1）"/>
      <w:lvlJc w:val="left"/>
    </w:lvl>
  </w:abstractNum>
  <w:abstractNum w:abstractNumId="2">
    <w:nsid w:val="0000000A"/>
    <w:multiLevelType w:val="multilevel"/>
    <w:tmpl w:val="0000000A"/>
    <w:lvl w:ilvl="0" w:tentative="0">
      <w:start w:val="1"/>
      <w:numFmt w:val="chineseCountingThousand"/>
      <w:pStyle w:val="6"/>
      <w:lvlText w:val="第%1部分"/>
      <w:lvlJc w:val="left"/>
      <w:pPr>
        <w:tabs>
          <w:tab w:val="left" w:pos="1800"/>
        </w:tabs>
        <w:ind w:left="425" w:hanging="425"/>
      </w:pPr>
      <w:rPr>
        <w:rFonts w:hint="eastAsia"/>
      </w:rPr>
    </w:lvl>
    <w:lvl w:ilvl="1" w:tentative="0">
      <w:start w:val="1"/>
      <w:numFmt w:val="decimal"/>
      <w:pStyle w:val="7"/>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080"/>
        </w:tabs>
        <w:ind w:left="992" w:hanging="992"/>
      </w:pPr>
      <w:rPr>
        <w:rFonts w:hint="eastAsia"/>
      </w:rPr>
    </w:lvl>
    <w:lvl w:ilvl="5" w:tentative="0">
      <w:start w:val="1"/>
      <w:numFmt w:val="decimal"/>
      <w:pStyle w:val="10"/>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B"/>
    <w:multiLevelType w:val="multilevel"/>
    <w:tmpl w:val="0000000B"/>
    <w:lvl w:ilvl="0" w:tentative="0">
      <w:start w:val="1"/>
      <w:numFmt w:val="japaneseCounting"/>
      <w:lvlText w:val="（%1）"/>
      <w:lvlJc w:val="left"/>
      <w:pPr>
        <w:tabs>
          <w:tab w:val="left" w:pos="855"/>
        </w:tabs>
        <w:ind w:left="106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4">
    <w:nsid w:val="00000017"/>
    <w:multiLevelType w:val="singleLevel"/>
    <w:tmpl w:val="00000017"/>
    <w:lvl w:ilvl="0" w:tentative="0">
      <w:start w:val="1"/>
      <w:numFmt w:val="decimal"/>
      <w:suff w:val="nothing"/>
      <w:lvlText w:val="%1．"/>
      <w:lvlJc w:val="left"/>
      <w:pPr>
        <w:ind w:left="0" w:firstLine="400"/>
      </w:pPr>
      <w:rPr>
        <w:rFonts w:hint="default"/>
      </w:rPr>
    </w:lvl>
  </w:abstractNum>
  <w:abstractNum w:abstractNumId="5">
    <w:nsid w:val="0000001D"/>
    <w:multiLevelType w:val="singleLevel"/>
    <w:tmpl w:val="0000001D"/>
    <w:lvl w:ilvl="0" w:tentative="0">
      <w:start w:val="1"/>
      <w:numFmt w:val="decimal"/>
      <w:lvlText w:val="%1．"/>
      <w:lvlJc w:val="left"/>
      <w:pPr>
        <w:tabs>
          <w:tab w:val="left" w:pos="3360"/>
        </w:tabs>
        <w:ind w:left="3360" w:hanging="420"/>
      </w:pPr>
      <w:rPr>
        <w:rFonts w:hint="eastAsia"/>
      </w:rPr>
    </w:lvl>
  </w:abstractNum>
  <w:abstractNum w:abstractNumId="6">
    <w:nsid w:val="0A920C9A"/>
    <w:multiLevelType w:val="singleLevel"/>
    <w:tmpl w:val="0A920C9A"/>
    <w:lvl w:ilvl="0" w:tentative="0">
      <w:start w:val="5"/>
      <w:numFmt w:val="chineseCounting"/>
      <w:suff w:val="nothing"/>
      <w:lvlText w:val="（%1）"/>
      <w:lvlJc w:val="left"/>
      <w:rPr>
        <w:rFonts w:hint="eastAsia"/>
      </w:rPr>
    </w:lvl>
  </w:abstractNum>
  <w:abstractNum w:abstractNumId="7">
    <w:nsid w:val="3440E576"/>
    <w:multiLevelType w:val="singleLevel"/>
    <w:tmpl w:val="3440E576"/>
    <w:lvl w:ilvl="0" w:tentative="0">
      <w:start w:val="1"/>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43F6"/>
    <w:rsid w:val="002709A9"/>
    <w:rsid w:val="003102AE"/>
    <w:rsid w:val="00394142"/>
    <w:rsid w:val="00462964"/>
    <w:rsid w:val="004B71D4"/>
    <w:rsid w:val="005222EB"/>
    <w:rsid w:val="0053774D"/>
    <w:rsid w:val="00553BB7"/>
    <w:rsid w:val="005A2CA6"/>
    <w:rsid w:val="005B3F9D"/>
    <w:rsid w:val="005C6B4C"/>
    <w:rsid w:val="005E7BCA"/>
    <w:rsid w:val="00644EF1"/>
    <w:rsid w:val="006D1074"/>
    <w:rsid w:val="0081569C"/>
    <w:rsid w:val="00826F7E"/>
    <w:rsid w:val="00883605"/>
    <w:rsid w:val="00890218"/>
    <w:rsid w:val="00942F36"/>
    <w:rsid w:val="00A018F2"/>
    <w:rsid w:val="00A10CFB"/>
    <w:rsid w:val="00AE43F6"/>
    <w:rsid w:val="00BA3803"/>
    <w:rsid w:val="00C36FFD"/>
    <w:rsid w:val="00C41EB4"/>
    <w:rsid w:val="00CF3BC8"/>
    <w:rsid w:val="00D35C49"/>
    <w:rsid w:val="00D565FC"/>
    <w:rsid w:val="00D91EDB"/>
    <w:rsid w:val="00DC5E6F"/>
    <w:rsid w:val="00DC7677"/>
    <w:rsid w:val="00E50276"/>
    <w:rsid w:val="00ED777F"/>
    <w:rsid w:val="00F739FC"/>
    <w:rsid w:val="010C2332"/>
    <w:rsid w:val="01107652"/>
    <w:rsid w:val="011D196A"/>
    <w:rsid w:val="01280DA3"/>
    <w:rsid w:val="01346704"/>
    <w:rsid w:val="01395FEA"/>
    <w:rsid w:val="014259CF"/>
    <w:rsid w:val="01456687"/>
    <w:rsid w:val="014B394B"/>
    <w:rsid w:val="016E6FCE"/>
    <w:rsid w:val="01725F64"/>
    <w:rsid w:val="017577D6"/>
    <w:rsid w:val="017E0139"/>
    <w:rsid w:val="01814321"/>
    <w:rsid w:val="0196529B"/>
    <w:rsid w:val="01A61875"/>
    <w:rsid w:val="01B774B6"/>
    <w:rsid w:val="01C13EE1"/>
    <w:rsid w:val="01CC1A40"/>
    <w:rsid w:val="01D111FA"/>
    <w:rsid w:val="01D847D4"/>
    <w:rsid w:val="01DB752D"/>
    <w:rsid w:val="01DF5C17"/>
    <w:rsid w:val="01E041E6"/>
    <w:rsid w:val="01E70DA9"/>
    <w:rsid w:val="01F008BF"/>
    <w:rsid w:val="020D5DE9"/>
    <w:rsid w:val="020F05C2"/>
    <w:rsid w:val="0213766F"/>
    <w:rsid w:val="0217531C"/>
    <w:rsid w:val="022D0F0C"/>
    <w:rsid w:val="022E6AB8"/>
    <w:rsid w:val="02317AF5"/>
    <w:rsid w:val="0239721F"/>
    <w:rsid w:val="023E5DF9"/>
    <w:rsid w:val="024463BC"/>
    <w:rsid w:val="024611F3"/>
    <w:rsid w:val="025C54DC"/>
    <w:rsid w:val="025F0B06"/>
    <w:rsid w:val="02625ADD"/>
    <w:rsid w:val="02642614"/>
    <w:rsid w:val="02652C4A"/>
    <w:rsid w:val="02692179"/>
    <w:rsid w:val="0270641A"/>
    <w:rsid w:val="02751C44"/>
    <w:rsid w:val="02814F2A"/>
    <w:rsid w:val="02832A46"/>
    <w:rsid w:val="02861C94"/>
    <w:rsid w:val="0294612D"/>
    <w:rsid w:val="02967E65"/>
    <w:rsid w:val="02A031D9"/>
    <w:rsid w:val="02A407C2"/>
    <w:rsid w:val="02B350EA"/>
    <w:rsid w:val="02C27F07"/>
    <w:rsid w:val="02C41464"/>
    <w:rsid w:val="02CB5C0E"/>
    <w:rsid w:val="02CD6BFE"/>
    <w:rsid w:val="02E009E3"/>
    <w:rsid w:val="02E32FC1"/>
    <w:rsid w:val="02E82FCB"/>
    <w:rsid w:val="02E8358C"/>
    <w:rsid w:val="02EE6CF3"/>
    <w:rsid w:val="02F42A3B"/>
    <w:rsid w:val="02F5163D"/>
    <w:rsid w:val="02F9317C"/>
    <w:rsid w:val="02FE0197"/>
    <w:rsid w:val="03004606"/>
    <w:rsid w:val="030F3DB5"/>
    <w:rsid w:val="0311274C"/>
    <w:rsid w:val="03162786"/>
    <w:rsid w:val="03165480"/>
    <w:rsid w:val="03201F62"/>
    <w:rsid w:val="03212BCE"/>
    <w:rsid w:val="03280EF8"/>
    <w:rsid w:val="032F4C5C"/>
    <w:rsid w:val="033208A0"/>
    <w:rsid w:val="03437E04"/>
    <w:rsid w:val="034D4E02"/>
    <w:rsid w:val="03510A28"/>
    <w:rsid w:val="035A2485"/>
    <w:rsid w:val="03600692"/>
    <w:rsid w:val="03613A42"/>
    <w:rsid w:val="037C789C"/>
    <w:rsid w:val="037D32B0"/>
    <w:rsid w:val="0388361E"/>
    <w:rsid w:val="038B434A"/>
    <w:rsid w:val="038B484E"/>
    <w:rsid w:val="03911818"/>
    <w:rsid w:val="03925882"/>
    <w:rsid w:val="03994189"/>
    <w:rsid w:val="03B35C07"/>
    <w:rsid w:val="03E27353"/>
    <w:rsid w:val="03F74787"/>
    <w:rsid w:val="03FC2F9C"/>
    <w:rsid w:val="04000FD5"/>
    <w:rsid w:val="041201FD"/>
    <w:rsid w:val="04124462"/>
    <w:rsid w:val="041C7738"/>
    <w:rsid w:val="04211E46"/>
    <w:rsid w:val="043069DB"/>
    <w:rsid w:val="044229B9"/>
    <w:rsid w:val="045234CA"/>
    <w:rsid w:val="045866EA"/>
    <w:rsid w:val="04617134"/>
    <w:rsid w:val="04622163"/>
    <w:rsid w:val="046604F4"/>
    <w:rsid w:val="04704FA5"/>
    <w:rsid w:val="04776341"/>
    <w:rsid w:val="047E327F"/>
    <w:rsid w:val="047E5863"/>
    <w:rsid w:val="04812111"/>
    <w:rsid w:val="049D52B3"/>
    <w:rsid w:val="04A2147E"/>
    <w:rsid w:val="04B9288F"/>
    <w:rsid w:val="04C57113"/>
    <w:rsid w:val="04D1682E"/>
    <w:rsid w:val="04D3676C"/>
    <w:rsid w:val="04D848E7"/>
    <w:rsid w:val="04DA0034"/>
    <w:rsid w:val="04DA6564"/>
    <w:rsid w:val="04E66238"/>
    <w:rsid w:val="04E818F2"/>
    <w:rsid w:val="04EA3AA4"/>
    <w:rsid w:val="04F255C5"/>
    <w:rsid w:val="04F414B5"/>
    <w:rsid w:val="04F74FD3"/>
    <w:rsid w:val="05026892"/>
    <w:rsid w:val="0506450C"/>
    <w:rsid w:val="050907C9"/>
    <w:rsid w:val="050B7BC7"/>
    <w:rsid w:val="05186040"/>
    <w:rsid w:val="051F6639"/>
    <w:rsid w:val="052200DC"/>
    <w:rsid w:val="052A12B0"/>
    <w:rsid w:val="05360E33"/>
    <w:rsid w:val="05410202"/>
    <w:rsid w:val="0544214C"/>
    <w:rsid w:val="054B35C3"/>
    <w:rsid w:val="055966AB"/>
    <w:rsid w:val="057A2143"/>
    <w:rsid w:val="058549E5"/>
    <w:rsid w:val="058C1F64"/>
    <w:rsid w:val="05A01FA7"/>
    <w:rsid w:val="05C62437"/>
    <w:rsid w:val="05C92D78"/>
    <w:rsid w:val="05D23CD0"/>
    <w:rsid w:val="05E260D5"/>
    <w:rsid w:val="05F57CC7"/>
    <w:rsid w:val="05F81F2C"/>
    <w:rsid w:val="06045492"/>
    <w:rsid w:val="06180E4B"/>
    <w:rsid w:val="06210023"/>
    <w:rsid w:val="0622402F"/>
    <w:rsid w:val="062C4B0D"/>
    <w:rsid w:val="06320E36"/>
    <w:rsid w:val="063478CC"/>
    <w:rsid w:val="06373EAA"/>
    <w:rsid w:val="06415B40"/>
    <w:rsid w:val="064173BD"/>
    <w:rsid w:val="064D31D2"/>
    <w:rsid w:val="064E3C53"/>
    <w:rsid w:val="065D69F2"/>
    <w:rsid w:val="065F6D54"/>
    <w:rsid w:val="066606B5"/>
    <w:rsid w:val="066648C6"/>
    <w:rsid w:val="066A7FA3"/>
    <w:rsid w:val="06777477"/>
    <w:rsid w:val="067E1614"/>
    <w:rsid w:val="06853E6E"/>
    <w:rsid w:val="068E3768"/>
    <w:rsid w:val="06A03CA8"/>
    <w:rsid w:val="06A33A85"/>
    <w:rsid w:val="06AD3647"/>
    <w:rsid w:val="06AD3D20"/>
    <w:rsid w:val="06B219A9"/>
    <w:rsid w:val="06B600E8"/>
    <w:rsid w:val="06BA455D"/>
    <w:rsid w:val="06BA5694"/>
    <w:rsid w:val="06BC2C63"/>
    <w:rsid w:val="06C06C76"/>
    <w:rsid w:val="06C47955"/>
    <w:rsid w:val="06C9151D"/>
    <w:rsid w:val="06DC6923"/>
    <w:rsid w:val="06E731A2"/>
    <w:rsid w:val="06F5101B"/>
    <w:rsid w:val="06FA7126"/>
    <w:rsid w:val="06FD20E2"/>
    <w:rsid w:val="070F1959"/>
    <w:rsid w:val="0725406F"/>
    <w:rsid w:val="073564AF"/>
    <w:rsid w:val="07423E56"/>
    <w:rsid w:val="074266E8"/>
    <w:rsid w:val="07550729"/>
    <w:rsid w:val="075B700C"/>
    <w:rsid w:val="075D7343"/>
    <w:rsid w:val="07634780"/>
    <w:rsid w:val="076A404D"/>
    <w:rsid w:val="077451D8"/>
    <w:rsid w:val="078E1545"/>
    <w:rsid w:val="0792437D"/>
    <w:rsid w:val="079D32D7"/>
    <w:rsid w:val="07A2678E"/>
    <w:rsid w:val="07C16F66"/>
    <w:rsid w:val="07E60D3F"/>
    <w:rsid w:val="07E80222"/>
    <w:rsid w:val="07F5196C"/>
    <w:rsid w:val="07FD2100"/>
    <w:rsid w:val="080154B6"/>
    <w:rsid w:val="080406E7"/>
    <w:rsid w:val="08047FE3"/>
    <w:rsid w:val="080F64BC"/>
    <w:rsid w:val="0814087F"/>
    <w:rsid w:val="08141846"/>
    <w:rsid w:val="08191757"/>
    <w:rsid w:val="08283748"/>
    <w:rsid w:val="0833530B"/>
    <w:rsid w:val="08420296"/>
    <w:rsid w:val="08420CAE"/>
    <w:rsid w:val="084857FE"/>
    <w:rsid w:val="0852601E"/>
    <w:rsid w:val="08533280"/>
    <w:rsid w:val="08582806"/>
    <w:rsid w:val="087977CA"/>
    <w:rsid w:val="088F7971"/>
    <w:rsid w:val="089332B7"/>
    <w:rsid w:val="089C1FA9"/>
    <w:rsid w:val="08A730EE"/>
    <w:rsid w:val="08AD2045"/>
    <w:rsid w:val="08B22AEC"/>
    <w:rsid w:val="08BB796B"/>
    <w:rsid w:val="08BC0F82"/>
    <w:rsid w:val="08C405A7"/>
    <w:rsid w:val="08C94F07"/>
    <w:rsid w:val="08D54A57"/>
    <w:rsid w:val="08D613F6"/>
    <w:rsid w:val="08EF7CFA"/>
    <w:rsid w:val="08F35350"/>
    <w:rsid w:val="08F80348"/>
    <w:rsid w:val="08FB0EA9"/>
    <w:rsid w:val="09121E46"/>
    <w:rsid w:val="09173472"/>
    <w:rsid w:val="091E7D52"/>
    <w:rsid w:val="092337D7"/>
    <w:rsid w:val="093E3D9B"/>
    <w:rsid w:val="09532A47"/>
    <w:rsid w:val="09554A77"/>
    <w:rsid w:val="09583D92"/>
    <w:rsid w:val="095A3DD5"/>
    <w:rsid w:val="0971127E"/>
    <w:rsid w:val="097D2F5E"/>
    <w:rsid w:val="097E09D5"/>
    <w:rsid w:val="09821A02"/>
    <w:rsid w:val="098F5DC0"/>
    <w:rsid w:val="09940EC4"/>
    <w:rsid w:val="099973B5"/>
    <w:rsid w:val="09A53FB0"/>
    <w:rsid w:val="09AD105C"/>
    <w:rsid w:val="09B16C3F"/>
    <w:rsid w:val="09B3232B"/>
    <w:rsid w:val="09B41BBB"/>
    <w:rsid w:val="09B90AFC"/>
    <w:rsid w:val="09B92255"/>
    <w:rsid w:val="09CA3B25"/>
    <w:rsid w:val="09D8106B"/>
    <w:rsid w:val="09E64B84"/>
    <w:rsid w:val="09EA05AF"/>
    <w:rsid w:val="09F14234"/>
    <w:rsid w:val="09F9592F"/>
    <w:rsid w:val="09FA07C0"/>
    <w:rsid w:val="0A210F69"/>
    <w:rsid w:val="0A27015B"/>
    <w:rsid w:val="0A3D07C2"/>
    <w:rsid w:val="0A3D0E8B"/>
    <w:rsid w:val="0A414268"/>
    <w:rsid w:val="0A445F2D"/>
    <w:rsid w:val="0A464CEC"/>
    <w:rsid w:val="0A4A5BF8"/>
    <w:rsid w:val="0A535E0F"/>
    <w:rsid w:val="0A721F0A"/>
    <w:rsid w:val="0A7829E9"/>
    <w:rsid w:val="0A7D0B03"/>
    <w:rsid w:val="0A821B05"/>
    <w:rsid w:val="0A8455AD"/>
    <w:rsid w:val="0A882BE2"/>
    <w:rsid w:val="0A954E10"/>
    <w:rsid w:val="0A9C0D35"/>
    <w:rsid w:val="0AA16405"/>
    <w:rsid w:val="0AA4326B"/>
    <w:rsid w:val="0AA6550F"/>
    <w:rsid w:val="0AA77B31"/>
    <w:rsid w:val="0AA816A6"/>
    <w:rsid w:val="0AAC3C33"/>
    <w:rsid w:val="0AB52ABE"/>
    <w:rsid w:val="0ABB003A"/>
    <w:rsid w:val="0ACD4A8B"/>
    <w:rsid w:val="0AD21E28"/>
    <w:rsid w:val="0ADA6666"/>
    <w:rsid w:val="0AF01654"/>
    <w:rsid w:val="0AF938DD"/>
    <w:rsid w:val="0AF97900"/>
    <w:rsid w:val="0AFA761E"/>
    <w:rsid w:val="0AFE1C00"/>
    <w:rsid w:val="0B00275A"/>
    <w:rsid w:val="0B011F9D"/>
    <w:rsid w:val="0B2163B7"/>
    <w:rsid w:val="0B2921CA"/>
    <w:rsid w:val="0B2E6161"/>
    <w:rsid w:val="0B2E7181"/>
    <w:rsid w:val="0B3D0FE9"/>
    <w:rsid w:val="0B473BD6"/>
    <w:rsid w:val="0B4F5FC6"/>
    <w:rsid w:val="0B5B204A"/>
    <w:rsid w:val="0B6116DE"/>
    <w:rsid w:val="0B726318"/>
    <w:rsid w:val="0B9000BA"/>
    <w:rsid w:val="0B9507FC"/>
    <w:rsid w:val="0B96688A"/>
    <w:rsid w:val="0BA37CB5"/>
    <w:rsid w:val="0BAE575C"/>
    <w:rsid w:val="0BB05F2E"/>
    <w:rsid w:val="0BB5256F"/>
    <w:rsid w:val="0BBE45B4"/>
    <w:rsid w:val="0BCC69EC"/>
    <w:rsid w:val="0BD41BF2"/>
    <w:rsid w:val="0BD46830"/>
    <w:rsid w:val="0BD47E6F"/>
    <w:rsid w:val="0BDA011D"/>
    <w:rsid w:val="0BDE2A9B"/>
    <w:rsid w:val="0BE3570F"/>
    <w:rsid w:val="0BF11851"/>
    <w:rsid w:val="0BF6510C"/>
    <w:rsid w:val="0BF87818"/>
    <w:rsid w:val="0C0D3381"/>
    <w:rsid w:val="0C1010D0"/>
    <w:rsid w:val="0C162C69"/>
    <w:rsid w:val="0C1B25D6"/>
    <w:rsid w:val="0C1C4596"/>
    <w:rsid w:val="0C307047"/>
    <w:rsid w:val="0C314D14"/>
    <w:rsid w:val="0C36334C"/>
    <w:rsid w:val="0C3B6140"/>
    <w:rsid w:val="0C4843B9"/>
    <w:rsid w:val="0C577BEF"/>
    <w:rsid w:val="0C7927C4"/>
    <w:rsid w:val="0C80697F"/>
    <w:rsid w:val="0C86631B"/>
    <w:rsid w:val="0C9C6AC0"/>
    <w:rsid w:val="0CA12488"/>
    <w:rsid w:val="0CA2022F"/>
    <w:rsid w:val="0CAB6036"/>
    <w:rsid w:val="0CC52C4F"/>
    <w:rsid w:val="0CCB190B"/>
    <w:rsid w:val="0CCC689E"/>
    <w:rsid w:val="0CD05D71"/>
    <w:rsid w:val="0CE53B82"/>
    <w:rsid w:val="0CE95B9C"/>
    <w:rsid w:val="0CE963E8"/>
    <w:rsid w:val="0CEC0211"/>
    <w:rsid w:val="0CFE2CC9"/>
    <w:rsid w:val="0D15043A"/>
    <w:rsid w:val="0D1B2E77"/>
    <w:rsid w:val="0D263A86"/>
    <w:rsid w:val="0D2C28C2"/>
    <w:rsid w:val="0D301635"/>
    <w:rsid w:val="0D316AFE"/>
    <w:rsid w:val="0D35657F"/>
    <w:rsid w:val="0D3D53AF"/>
    <w:rsid w:val="0D47238B"/>
    <w:rsid w:val="0D562B05"/>
    <w:rsid w:val="0D6B0247"/>
    <w:rsid w:val="0D797F54"/>
    <w:rsid w:val="0D85435B"/>
    <w:rsid w:val="0D8868E1"/>
    <w:rsid w:val="0D8C437B"/>
    <w:rsid w:val="0D9545D0"/>
    <w:rsid w:val="0D9B4077"/>
    <w:rsid w:val="0D9F1872"/>
    <w:rsid w:val="0D9F413C"/>
    <w:rsid w:val="0DA01CA5"/>
    <w:rsid w:val="0DB96BAF"/>
    <w:rsid w:val="0DBB07E5"/>
    <w:rsid w:val="0DBC3758"/>
    <w:rsid w:val="0DD86523"/>
    <w:rsid w:val="0DDB372B"/>
    <w:rsid w:val="0DE46FB0"/>
    <w:rsid w:val="0DE538F9"/>
    <w:rsid w:val="0E001FC5"/>
    <w:rsid w:val="0E041DCD"/>
    <w:rsid w:val="0E0670C5"/>
    <w:rsid w:val="0E31480E"/>
    <w:rsid w:val="0E316059"/>
    <w:rsid w:val="0E324B76"/>
    <w:rsid w:val="0E455054"/>
    <w:rsid w:val="0E584E4B"/>
    <w:rsid w:val="0E5923E7"/>
    <w:rsid w:val="0E5C08F6"/>
    <w:rsid w:val="0E6A633E"/>
    <w:rsid w:val="0E6C0832"/>
    <w:rsid w:val="0E6E3480"/>
    <w:rsid w:val="0E6F2E2E"/>
    <w:rsid w:val="0E751D37"/>
    <w:rsid w:val="0E8C1E52"/>
    <w:rsid w:val="0E9D3265"/>
    <w:rsid w:val="0EA75E09"/>
    <w:rsid w:val="0EA812D4"/>
    <w:rsid w:val="0EA8681E"/>
    <w:rsid w:val="0EB26B95"/>
    <w:rsid w:val="0EB366EC"/>
    <w:rsid w:val="0ED74266"/>
    <w:rsid w:val="0EE13324"/>
    <w:rsid w:val="0EE609C3"/>
    <w:rsid w:val="0EEA2D96"/>
    <w:rsid w:val="0EED6E4B"/>
    <w:rsid w:val="0EF57735"/>
    <w:rsid w:val="0F01385C"/>
    <w:rsid w:val="0F0F7410"/>
    <w:rsid w:val="0F2A5DFF"/>
    <w:rsid w:val="0F2F7B3D"/>
    <w:rsid w:val="0F5E7116"/>
    <w:rsid w:val="0F667B22"/>
    <w:rsid w:val="0F6D6099"/>
    <w:rsid w:val="0F712FA2"/>
    <w:rsid w:val="0F7469F4"/>
    <w:rsid w:val="0F936105"/>
    <w:rsid w:val="0FA5315D"/>
    <w:rsid w:val="0FAE6C29"/>
    <w:rsid w:val="0FBC30F4"/>
    <w:rsid w:val="0FBF5123"/>
    <w:rsid w:val="0FC12AD1"/>
    <w:rsid w:val="0FE32D76"/>
    <w:rsid w:val="0FE3337B"/>
    <w:rsid w:val="0FEF0500"/>
    <w:rsid w:val="0FF974E7"/>
    <w:rsid w:val="0FFA21B5"/>
    <w:rsid w:val="100D394F"/>
    <w:rsid w:val="100D4B00"/>
    <w:rsid w:val="10182245"/>
    <w:rsid w:val="101E2C17"/>
    <w:rsid w:val="101F3041"/>
    <w:rsid w:val="10314B4A"/>
    <w:rsid w:val="10423740"/>
    <w:rsid w:val="10465A71"/>
    <w:rsid w:val="104A38B8"/>
    <w:rsid w:val="105E5CE6"/>
    <w:rsid w:val="10615D1E"/>
    <w:rsid w:val="10684311"/>
    <w:rsid w:val="10731B15"/>
    <w:rsid w:val="10824D2F"/>
    <w:rsid w:val="10883B86"/>
    <w:rsid w:val="109510F9"/>
    <w:rsid w:val="10993435"/>
    <w:rsid w:val="10A47138"/>
    <w:rsid w:val="10A7107C"/>
    <w:rsid w:val="10B577AA"/>
    <w:rsid w:val="10C32C54"/>
    <w:rsid w:val="10D04238"/>
    <w:rsid w:val="10D821B8"/>
    <w:rsid w:val="10DF4331"/>
    <w:rsid w:val="10E548CC"/>
    <w:rsid w:val="10E75683"/>
    <w:rsid w:val="10F57763"/>
    <w:rsid w:val="11036294"/>
    <w:rsid w:val="110A225F"/>
    <w:rsid w:val="110A4333"/>
    <w:rsid w:val="110A495C"/>
    <w:rsid w:val="11112FAA"/>
    <w:rsid w:val="11123FB7"/>
    <w:rsid w:val="11157CD2"/>
    <w:rsid w:val="11212EC7"/>
    <w:rsid w:val="1124207F"/>
    <w:rsid w:val="11292E8C"/>
    <w:rsid w:val="11293C5F"/>
    <w:rsid w:val="113F6B54"/>
    <w:rsid w:val="115B366A"/>
    <w:rsid w:val="11755C12"/>
    <w:rsid w:val="1179005D"/>
    <w:rsid w:val="118D1F67"/>
    <w:rsid w:val="118F3B3D"/>
    <w:rsid w:val="11911E87"/>
    <w:rsid w:val="119445CC"/>
    <w:rsid w:val="11C67E75"/>
    <w:rsid w:val="11C73C1F"/>
    <w:rsid w:val="11D40752"/>
    <w:rsid w:val="11D51893"/>
    <w:rsid w:val="11E640AB"/>
    <w:rsid w:val="11F93EC4"/>
    <w:rsid w:val="11FD496B"/>
    <w:rsid w:val="120650BB"/>
    <w:rsid w:val="12070DF7"/>
    <w:rsid w:val="120B6738"/>
    <w:rsid w:val="12237953"/>
    <w:rsid w:val="122465FC"/>
    <w:rsid w:val="12331EE3"/>
    <w:rsid w:val="123E4294"/>
    <w:rsid w:val="12417B55"/>
    <w:rsid w:val="124B447B"/>
    <w:rsid w:val="125B7057"/>
    <w:rsid w:val="1267562E"/>
    <w:rsid w:val="12690484"/>
    <w:rsid w:val="12742D10"/>
    <w:rsid w:val="12A13F1B"/>
    <w:rsid w:val="12A14C65"/>
    <w:rsid w:val="12AC273F"/>
    <w:rsid w:val="12AE662D"/>
    <w:rsid w:val="12B1173F"/>
    <w:rsid w:val="12D10660"/>
    <w:rsid w:val="12DD1900"/>
    <w:rsid w:val="12E074B9"/>
    <w:rsid w:val="12E55048"/>
    <w:rsid w:val="12EB11BE"/>
    <w:rsid w:val="12EE6FF6"/>
    <w:rsid w:val="130A6E61"/>
    <w:rsid w:val="130D79B1"/>
    <w:rsid w:val="1319002F"/>
    <w:rsid w:val="1322074F"/>
    <w:rsid w:val="13231592"/>
    <w:rsid w:val="13262165"/>
    <w:rsid w:val="13285404"/>
    <w:rsid w:val="13376DC9"/>
    <w:rsid w:val="133E21A5"/>
    <w:rsid w:val="13460C8C"/>
    <w:rsid w:val="136B0129"/>
    <w:rsid w:val="138228A6"/>
    <w:rsid w:val="138E5B00"/>
    <w:rsid w:val="13C550E7"/>
    <w:rsid w:val="13CD0FCB"/>
    <w:rsid w:val="13CF716E"/>
    <w:rsid w:val="13D053C0"/>
    <w:rsid w:val="13F978C3"/>
    <w:rsid w:val="13FF7159"/>
    <w:rsid w:val="14077EE4"/>
    <w:rsid w:val="141E11EA"/>
    <w:rsid w:val="1422438F"/>
    <w:rsid w:val="14260D22"/>
    <w:rsid w:val="142D72CC"/>
    <w:rsid w:val="14345E33"/>
    <w:rsid w:val="143607EF"/>
    <w:rsid w:val="14377013"/>
    <w:rsid w:val="14390AC3"/>
    <w:rsid w:val="1448570E"/>
    <w:rsid w:val="144F24DE"/>
    <w:rsid w:val="1451523A"/>
    <w:rsid w:val="1458110E"/>
    <w:rsid w:val="145828A6"/>
    <w:rsid w:val="146102C2"/>
    <w:rsid w:val="14776092"/>
    <w:rsid w:val="148174A6"/>
    <w:rsid w:val="14817CCE"/>
    <w:rsid w:val="14911954"/>
    <w:rsid w:val="14943583"/>
    <w:rsid w:val="149B5DB4"/>
    <w:rsid w:val="14A02843"/>
    <w:rsid w:val="14A2017E"/>
    <w:rsid w:val="14AA5643"/>
    <w:rsid w:val="14BB4CB9"/>
    <w:rsid w:val="14C31F46"/>
    <w:rsid w:val="14CB202B"/>
    <w:rsid w:val="14D01BC5"/>
    <w:rsid w:val="14E15D4B"/>
    <w:rsid w:val="14E2619D"/>
    <w:rsid w:val="14E50D7F"/>
    <w:rsid w:val="14E97441"/>
    <w:rsid w:val="150E303B"/>
    <w:rsid w:val="152F7FCA"/>
    <w:rsid w:val="15373099"/>
    <w:rsid w:val="15393438"/>
    <w:rsid w:val="153C08BE"/>
    <w:rsid w:val="153C6A85"/>
    <w:rsid w:val="15417544"/>
    <w:rsid w:val="15512161"/>
    <w:rsid w:val="155537A1"/>
    <w:rsid w:val="15597FDE"/>
    <w:rsid w:val="156A78F4"/>
    <w:rsid w:val="156B3EB9"/>
    <w:rsid w:val="15720A7A"/>
    <w:rsid w:val="15723F56"/>
    <w:rsid w:val="157730E0"/>
    <w:rsid w:val="157F75AF"/>
    <w:rsid w:val="15832910"/>
    <w:rsid w:val="15956869"/>
    <w:rsid w:val="159E1E51"/>
    <w:rsid w:val="15AA7458"/>
    <w:rsid w:val="15BF7B78"/>
    <w:rsid w:val="15C015A9"/>
    <w:rsid w:val="15CB438C"/>
    <w:rsid w:val="15DD0268"/>
    <w:rsid w:val="15E75F73"/>
    <w:rsid w:val="15F81C38"/>
    <w:rsid w:val="15FF5ADB"/>
    <w:rsid w:val="16016380"/>
    <w:rsid w:val="16092E0B"/>
    <w:rsid w:val="160E7A2C"/>
    <w:rsid w:val="16105F47"/>
    <w:rsid w:val="162B0FD3"/>
    <w:rsid w:val="16395796"/>
    <w:rsid w:val="163C1896"/>
    <w:rsid w:val="164101B9"/>
    <w:rsid w:val="1647027C"/>
    <w:rsid w:val="166C7871"/>
    <w:rsid w:val="16712C14"/>
    <w:rsid w:val="16731195"/>
    <w:rsid w:val="1678769E"/>
    <w:rsid w:val="167E74FE"/>
    <w:rsid w:val="168D3A63"/>
    <w:rsid w:val="169D0D17"/>
    <w:rsid w:val="16AE2FEC"/>
    <w:rsid w:val="16B704A8"/>
    <w:rsid w:val="16C14E4F"/>
    <w:rsid w:val="16CB00C0"/>
    <w:rsid w:val="16E11887"/>
    <w:rsid w:val="16F34AEC"/>
    <w:rsid w:val="16F72C63"/>
    <w:rsid w:val="16FC27E7"/>
    <w:rsid w:val="16FF2787"/>
    <w:rsid w:val="170853CF"/>
    <w:rsid w:val="17090F3B"/>
    <w:rsid w:val="17194E74"/>
    <w:rsid w:val="17252202"/>
    <w:rsid w:val="172948E1"/>
    <w:rsid w:val="172B0B5F"/>
    <w:rsid w:val="1742207E"/>
    <w:rsid w:val="174450F2"/>
    <w:rsid w:val="17446B93"/>
    <w:rsid w:val="17483F7A"/>
    <w:rsid w:val="174F38CB"/>
    <w:rsid w:val="17526768"/>
    <w:rsid w:val="17541303"/>
    <w:rsid w:val="1764610A"/>
    <w:rsid w:val="176E1DB7"/>
    <w:rsid w:val="17725EDC"/>
    <w:rsid w:val="177C7472"/>
    <w:rsid w:val="177D26B8"/>
    <w:rsid w:val="177E6744"/>
    <w:rsid w:val="1780534F"/>
    <w:rsid w:val="17832749"/>
    <w:rsid w:val="17852873"/>
    <w:rsid w:val="178F7340"/>
    <w:rsid w:val="179C009E"/>
    <w:rsid w:val="17A26F1F"/>
    <w:rsid w:val="17A44D98"/>
    <w:rsid w:val="17C239F3"/>
    <w:rsid w:val="17C27715"/>
    <w:rsid w:val="17C6708E"/>
    <w:rsid w:val="17CD2272"/>
    <w:rsid w:val="17CF378D"/>
    <w:rsid w:val="17D64E72"/>
    <w:rsid w:val="17E33D01"/>
    <w:rsid w:val="17EE2537"/>
    <w:rsid w:val="180914CF"/>
    <w:rsid w:val="180D7769"/>
    <w:rsid w:val="1814135D"/>
    <w:rsid w:val="18191686"/>
    <w:rsid w:val="181D7E76"/>
    <w:rsid w:val="1829125B"/>
    <w:rsid w:val="182A4579"/>
    <w:rsid w:val="182E1927"/>
    <w:rsid w:val="1834054D"/>
    <w:rsid w:val="183C2045"/>
    <w:rsid w:val="18532FFB"/>
    <w:rsid w:val="185611B1"/>
    <w:rsid w:val="185923D7"/>
    <w:rsid w:val="1868450C"/>
    <w:rsid w:val="186A76B2"/>
    <w:rsid w:val="187502B4"/>
    <w:rsid w:val="18785D3A"/>
    <w:rsid w:val="187F0778"/>
    <w:rsid w:val="18866CD7"/>
    <w:rsid w:val="188829B5"/>
    <w:rsid w:val="189B390B"/>
    <w:rsid w:val="18A30E27"/>
    <w:rsid w:val="18A34C95"/>
    <w:rsid w:val="18BF0108"/>
    <w:rsid w:val="18C43019"/>
    <w:rsid w:val="18CB249C"/>
    <w:rsid w:val="18D23988"/>
    <w:rsid w:val="18D72D4C"/>
    <w:rsid w:val="18DA283C"/>
    <w:rsid w:val="18DB5458"/>
    <w:rsid w:val="18DC3D96"/>
    <w:rsid w:val="18EC5D06"/>
    <w:rsid w:val="18F175F5"/>
    <w:rsid w:val="18F27B86"/>
    <w:rsid w:val="18FD11EE"/>
    <w:rsid w:val="18FE0EF5"/>
    <w:rsid w:val="18FE733E"/>
    <w:rsid w:val="191442B0"/>
    <w:rsid w:val="1915152E"/>
    <w:rsid w:val="191809B9"/>
    <w:rsid w:val="191B19A9"/>
    <w:rsid w:val="191D564A"/>
    <w:rsid w:val="191F4148"/>
    <w:rsid w:val="192A42C7"/>
    <w:rsid w:val="192B12EA"/>
    <w:rsid w:val="192C4AE1"/>
    <w:rsid w:val="192E7489"/>
    <w:rsid w:val="19535B75"/>
    <w:rsid w:val="195428D2"/>
    <w:rsid w:val="195C34AD"/>
    <w:rsid w:val="19666693"/>
    <w:rsid w:val="196B5029"/>
    <w:rsid w:val="198A30BA"/>
    <w:rsid w:val="199A52FA"/>
    <w:rsid w:val="199C01EE"/>
    <w:rsid w:val="199E6F54"/>
    <w:rsid w:val="19A3080C"/>
    <w:rsid w:val="19A45FCA"/>
    <w:rsid w:val="19AD7F51"/>
    <w:rsid w:val="19AF3CC9"/>
    <w:rsid w:val="19B55F9E"/>
    <w:rsid w:val="19BA6EC1"/>
    <w:rsid w:val="19C27D17"/>
    <w:rsid w:val="19C43935"/>
    <w:rsid w:val="19C4647A"/>
    <w:rsid w:val="19C5411C"/>
    <w:rsid w:val="19C835B7"/>
    <w:rsid w:val="19DB5F86"/>
    <w:rsid w:val="19DD6FF4"/>
    <w:rsid w:val="19EA2CE0"/>
    <w:rsid w:val="19EE7656"/>
    <w:rsid w:val="19F90FD6"/>
    <w:rsid w:val="1A006F22"/>
    <w:rsid w:val="1A117361"/>
    <w:rsid w:val="1A1A1340"/>
    <w:rsid w:val="1A3D553E"/>
    <w:rsid w:val="1A433CFA"/>
    <w:rsid w:val="1A467022"/>
    <w:rsid w:val="1A4A57A0"/>
    <w:rsid w:val="1A524687"/>
    <w:rsid w:val="1A611B56"/>
    <w:rsid w:val="1A71525D"/>
    <w:rsid w:val="1A747F3C"/>
    <w:rsid w:val="1A7B3B92"/>
    <w:rsid w:val="1A7B3BAB"/>
    <w:rsid w:val="1A805B85"/>
    <w:rsid w:val="1A886ED8"/>
    <w:rsid w:val="1A95768F"/>
    <w:rsid w:val="1A9C3DFD"/>
    <w:rsid w:val="1A9D6856"/>
    <w:rsid w:val="1A9D7CC7"/>
    <w:rsid w:val="1AB91DA9"/>
    <w:rsid w:val="1AD46318"/>
    <w:rsid w:val="1ADF0186"/>
    <w:rsid w:val="1AE237BC"/>
    <w:rsid w:val="1AE2476D"/>
    <w:rsid w:val="1AE90780"/>
    <w:rsid w:val="1AEE142A"/>
    <w:rsid w:val="1AEE3299"/>
    <w:rsid w:val="1AF9660D"/>
    <w:rsid w:val="1AFA204B"/>
    <w:rsid w:val="1B013E7C"/>
    <w:rsid w:val="1B08036F"/>
    <w:rsid w:val="1B1E08A4"/>
    <w:rsid w:val="1B32454E"/>
    <w:rsid w:val="1B326960"/>
    <w:rsid w:val="1B3A3A66"/>
    <w:rsid w:val="1B647E55"/>
    <w:rsid w:val="1B696DF1"/>
    <w:rsid w:val="1B707C83"/>
    <w:rsid w:val="1B74456C"/>
    <w:rsid w:val="1B782108"/>
    <w:rsid w:val="1B8848D5"/>
    <w:rsid w:val="1B8C233E"/>
    <w:rsid w:val="1B903B87"/>
    <w:rsid w:val="1B987653"/>
    <w:rsid w:val="1BA00848"/>
    <w:rsid w:val="1BBB516C"/>
    <w:rsid w:val="1BBB63A3"/>
    <w:rsid w:val="1BBE1B14"/>
    <w:rsid w:val="1BBE1D7C"/>
    <w:rsid w:val="1BD06D79"/>
    <w:rsid w:val="1BD21EF1"/>
    <w:rsid w:val="1BEB27EC"/>
    <w:rsid w:val="1BFB3EB8"/>
    <w:rsid w:val="1BFD00D2"/>
    <w:rsid w:val="1C01542F"/>
    <w:rsid w:val="1C0508BE"/>
    <w:rsid w:val="1C061470"/>
    <w:rsid w:val="1C097493"/>
    <w:rsid w:val="1C111A73"/>
    <w:rsid w:val="1C112A19"/>
    <w:rsid w:val="1C1533A5"/>
    <w:rsid w:val="1C1A1462"/>
    <w:rsid w:val="1C1B73F4"/>
    <w:rsid w:val="1C200485"/>
    <w:rsid w:val="1C204A42"/>
    <w:rsid w:val="1C2F0BA1"/>
    <w:rsid w:val="1C4C2049"/>
    <w:rsid w:val="1C544C1C"/>
    <w:rsid w:val="1C5450C2"/>
    <w:rsid w:val="1C5A252F"/>
    <w:rsid w:val="1C7033B2"/>
    <w:rsid w:val="1C7411C4"/>
    <w:rsid w:val="1C74714C"/>
    <w:rsid w:val="1CAD2B91"/>
    <w:rsid w:val="1CAD2D5E"/>
    <w:rsid w:val="1CB06FF1"/>
    <w:rsid w:val="1CBA06D4"/>
    <w:rsid w:val="1CC7132A"/>
    <w:rsid w:val="1CD203FA"/>
    <w:rsid w:val="1CDF0D93"/>
    <w:rsid w:val="1CDF6B9F"/>
    <w:rsid w:val="1CE4012E"/>
    <w:rsid w:val="1D016647"/>
    <w:rsid w:val="1D025C80"/>
    <w:rsid w:val="1D03056F"/>
    <w:rsid w:val="1D090A23"/>
    <w:rsid w:val="1D0A4B03"/>
    <w:rsid w:val="1D210DDA"/>
    <w:rsid w:val="1D262633"/>
    <w:rsid w:val="1D360CDA"/>
    <w:rsid w:val="1D364D8C"/>
    <w:rsid w:val="1D3B4561"/>
    <w:rsid w:val="1D406A4E"/>
    <w:rsid w:val="1D53186B"/>
    <w:rsid w:val="1D534705"/>
    <w:rsid w:val="1D540A4C"/>
    <w:rsid w:val="1D5A03F0"/>
    <w:rsid w:val="1D5B15AA"/>
    <w:rsid w:val="1D5D19A7"/>
    <w:rsid w:val="1D6207E5"/>
    <w:rsid w:val="1D715469"/>
    <w:rsid w:val="1D723E10"/>
    <w:rsid w:val="1D772D50"/>
    <w:rsid w:val="1D793D67"/>
    <w:rsid w:val="1D8E52DC"/>
    <w:rsid w:val="1D9459A8"/>
    <w:rsid w:val="1DC249E1"/>
    <w:rsid w:val="1DC37D43"/>
    <w:rsid w:val="1DC530A4"/>
    <w:rsid w:val="1DC733A0"/>
    <w:rsid w:val="1DCA496E"/>
    <w:rsid w:val="1DDB040C"/>
    <w:rsid w:val="1DDF6001"/>
    <w:rsid w:val="1DEB7B54"/>
    <w:rsid w:val="1DF62695"/>
    <w:rsid w:val="1DF929CD"/>
    <w:rsid w:val="1E015438"/>
    <w:rsid w:val="1E0220BD"/>
    <w:rsid w:val="1E0C44D7"/>
    <w:rsid w:val="1E0F2A0B"/>
    <w:rsid w:val="1E1265F2"/>
    <w:rsid w:val="1E1414FB"/>
    <w:rsid w:val="1E1B417E"/>
    <w:rsid w:val="1E2276C7"/>
    <w:rsid w:val="1E2468BE"/>
    <w:rsid w:val="1E2B0173"/>
    <w:rsid w:val="1E2D7405"/>
    <w:rsid w:val="1E3450F8"/>
    <w:rsid w:val="1E47756A"/>
    <w:rsid w:val="1E4A4FC8"/>
    <w:rsid w:val="1E5548FE"/>
    <w:rsid w:val="1E564B72"/>
    <w:rsid w:val="1E566E09"/>
    <w:rsid w:val="1E5E007B"/>
    <w:rsid w:val="1E614643"/>
    <w:rsid w:val="1E623AAA"/>
    <w:rsid w:val="1E6D54D3"/>
    <w:rsid w:val="1E783A11"/>
    <w:rsid w:val="1E7E0869"/>
    <w:rsid w:val="1E835A53"/>
    <w:rsid w:val="1E8952B7"/>
    <w:rsid w:val="1E971B0B"/>
    <w:rsid w:val="1E9F4698"/>
    <w:rsid w:val="1EA30803"/>
    <w:rsid w:val="1EB362EC"/>
    <w:rsid w:val="1EBA2492"/>
    <w:rsid w:val="1EBF0A53"/>
    <w:rsid w:val="1EC8454D"/>
    <w:rsid w:val="1ECD30CD"/>
    <w:rsid w:val="1ED5567A"/>
    <w:rsid w:val="1EDC1F83"/>
    <w:rsid w:val="1EE8289E"/>
    <w:rsid w:val="1EEB5F5B"/>
    <w:rsid w:val="1F0D24CF"/>
    <w:rsid w:val="1F1F47AF"/>
    <w:rsid w:val="1F2532F8"/>
    <w:rsid w:val="1F304239"/>
    <w:rsid w:val="1F3B2403"/>
    <w:rsid w:val="1F466A14"/>
    <w:rsid w:val="1F475908"/>
    <w:rsid w:val="1F4E52D6"/>
    <w:rsid w:val="1F4E6920"/>
    <w:rsid w:val="1F54769F"/>
    <w:rsid w:val="1F5526E1"/>
    <w:rsid w:val="1F5A091D"/>
    <w:rsid w:val="1F6A4A81"/>
    <w:rsid w:val="1F6F203B"/>
    <w:rsid w:val="1F8633C4"/>
    <w:rsid w:val="1F896D6A"/>
    <w:rsid w:val="1F9E5501"/>
    <w:rsid w:val="1F9F0FFE"/>
    <w:rsid w:val="1FAB4C37"/>
    <w:rsid w:val="1FB02289"/>
    <w:rsid w:val="1FB57B5F"/>
    <w:rsid w:val="1FB73684"/>
    <w:rsid w:val="1FC050E8"/>
    <w:rsid w:val="1FC57DA2"/>
    <w:rsid w:val="1FC57ECB"/>
    <w:rsid w:val="1FCC28C0"/>
    <w:rsid w:val="1FD06747"/>
    <w:rsid w:val="1FD259E0"/>
    <w:rsid w:val="1FDA70B4"/>
    <w:rsid w:val="1FF8477C"/>
    <w:rsid w:val="20036EC1"/>
    <w:rsid w:val="201265A9"/>
    <w:rsid w:val="201276EC"/>
    <w:rsid w:val="20132B8C"/>
    <w:rsid w:val="20252156"/>
    <w:rsid w:val="20295CB9"/>
    <w:rsid w:val="204F1697"/>
    <w:rsid w:val="2052717C"/>
    <w:rsid w:val="20564E9E"/>
    <w:rsid w:val="205810CC"/>
    <w:rsid w:val="20586E69"/>
    <w:rsid w:val="20784B75"/>
    <w:rsid w:val="20832A8B"/>
    <w:rsid w:val="208739B8"/>
    <w:rsid w:val="20896E2F"/>
    <w:rsid w:val="208A18CE"/>
    <w:rsid w:val="20A632B3"/>
    <w:rsid w:val="20A725D4"/>
    <w:rsid w:val="20A91623"/>
    <w:rsid w:val="20AC400A"/>
    <w:rsid w:val="20C67141"/>
    <w:rsid w:val="20CE6D6A"/>
    <w:rsid w:val="20D0143C"/>
    <w:rsid w:val="20D120BF"/>
    <w:rsid w:val="20D924E2"/>
    <w:rsid w:val="20DC61C2"/>
    <w:rsid w:val="20E42E75"/>
    <w:rsid w:val="20E6196C"/>
    <w:rsid w:val="20F06479"/>
    <w:rsid w:val="20F30B53"/>
    <w:rsid w:val="20F36B91"/>
    <w:rsid w:val="20F72566"/>
    <w:rsid w:val="21013F25"/>
    <w:rsid w:val="21134EF5"/>
    <w:rsid w:val="21155639"/>
    <w:rsid w:val="212134F6"/>
    <w:rsid w:val="21264EEA"/>
    <w:rsid w:val="212B00D9"/>
    <w:rsid w:val="2134200B"/>
    <w:rsid w:val="213D0B22"/>
    <w:rsid w:val="213D3EE2"/>
    <w:rsid w:val="213E7C86"/>
    <w:rsid w:val="21443B87"/>
    <w:rsid w:val="215031EF"/>
    <w:rsid w:val="215E6DAC"/>
    <w:rsid w:val="215F4227"/>
    <w:rsid w:val="218542CB"/>
    <w:rsid w:val="219216F0"/>
    <w:rsid w:val="219D3179"/>
    <w:rsid w:val="21A30E2E"/>
    <w:rsid w:val="21A649B7"/>
    <w:rsid w:val="21BB65E2"/>
    <w:rsid w:val="21BE1A14"/>
    <w:rsid w:val="21BE2CFB"/>
    <w:rsid w:val="21C7108C"/>
    <w:rsid w:val="21C74CDA"/>
    <w:rsid w:val="21D415B2"/>
    <w:rsid w:val="21EB3E49"/>
    <w:rsid w:val="21F03EAF"/>
    <w:rsid w:val="221401A1"/>
    <w:rsid w:val="222D0460"/>
    <w:rsid w:val="222E0FA1"/>
    <w:rsid w:val="222E61F5"/>
    <w:rsid w:val="223319AE"/>
    <w:rsid w:val="223E3E3C"/>
    <w:rsid w:val="22460F43"/>
    <w:rsid w:val="22486600"/>
    <w:rsid w:val="224E74ED"/>
    <w:rsid w:val="22602DFA"/>
    <w:rsid w:val="22695241"/>
    <w:rsid w:val="226D0C03"/>
    <w:rsid w:val="227B6256"/>
    <w:rsid w:val="228445DA"/>
    <w:rsid w:val="228607EC"/>
    <w:rsid w:val="228D5409"/>
    <w:rsid w:val="228E797C"/>
    <w:rsid w:val="22905488"/>
    <w:rsid w:val="2297143E"/>
    <w:rsid w:val="229B288C"/>
    <w:rsid w:val="22A24C27"/>
    <w:rsid w:val="22A90CB0"/>
    <w:rsid w:val="22BB27A2"/>
    <w:rsid w:val="22BC02BF"/>
    <w:rsid w:val="22BC10FD"/>
    <w:rsid w:val="22BE6635"/>
    <w:rsid w:val="22C31754"/>
    <w:rsid w:val="22C46186"/>
    <w:rsid w:val="22C544C5"/>
    <w:rsid w:val="22D5557A"/>
    <w:rsid w:val="22D93948"/>
    <w:rsid w:val="22E224B8"/>
    <w:rsid w:val="22E97CED"/>
    <w:rsid w:val="22EC0514"/>
    <w:rsid w:val="22F115A7"/>
    <w:rsid w:val="22F4274D"/>
    <w:rsid w:val="23007746"/>
    <w:rsid w:val="23032735"/>
    <w:rsid w:val="231152AC"/>
    <w:rsid w:val="2312647C"/>
    <w:rsid w:val="231443BE"/>
    <w:rsid w:val="232D099E"/>
    <w:rsid w:val="232F109D"/>
    <w:rsid w:val="234364D2"/>
    <w:rsid w:val="23482110"/>
    <w:rsid w:val="234C2589"/>
    <w:rsid w:val="235223BF"/>
    <w:rsid w:val="235A1C75"/>
    <w:rsid w:val="236B521B"/>
    <w:rsid w:val="236C5ABA"/>
    <w:rsid w:val="23774B2A"/>
    <w:rsid w:val="237F4B49"/>
    <w:rsid w:val="23814D01"/>
    <w:rsid w:val="23832E85"/>
    <w:rsid w:val="238365A9"/>
    <w:rsid w:val="23870705"/>
    <w:rsid w:val="23A3664D"/>
    <w:rsid w:val="23AE2C6F"/>
    <w:rsid w:val="23AF4778"/>
    <w:rsid w:val="23BE58CE"/>
    <w:rsid w:val="23BF0200"/>
    <w:rsid w:val="23C07823"/>
    <w:rsid w:val="23C13F74"/>
    <w:rsid w:val="23C67E5C"/>
    <w:rsid w:val="23C77549"/>
    <w:rsid w:val="23DD4015"/>
    <w:rsid w:val="23DF66A9"/>
    <w:rsid w:val="23EB4709"/>
    <w:rsid w:val="23EF43C8"/>
    <w:rsid w:val="24030C54"/>
    <w:rsid w:val="240D1D18"/>
    <w:rsid w:val="24117EB7"/>
    <w:rsid w:val="24137316"/>
    <w:rsid w:val="24140C4C"/>
    <w:rsid w:val="2436620A"/>
    <w:rsid w:val="24375A73"/>
    <w:rsid w:val="243947E4"/>
    <w:rsid w:val="244F11CB"/>
    <w:rsid w:val="2457781A"/>
    <w:rsid w:val="245A4469"/>
    <w:rsid w:val="24630560"/>
    <w:rsid w:val="24635DDC"/>
    <w:rsid w:val="246779B9"/>
    <w:rsid w:val="246F1791"/>
    <w:rsid w:val="24707BF0"/>
    <w:rsid w:val="24712C55"/>
    <w:rsid w:val="2480698E"/>
    <w:rsid w:val="248604C3"/>
    <w:rsid w:val="249103CE"/>
    <w:rsid w:val="24997918"/>
    <w:rsid w:val="24A629AB"/>
    <w:rsid w:val="24B018C8"/>
    <w:rsid w:val="24B801FA"/>
    <w:rsid w:val="24C41E25"/>
    <w:rsid w:val="24C6212B"/>
    <w:rsid w:val="24C6497E"/>
    <w:rsid w:val="24D97E4C"/>
    <w:rsid w:val="24FB4F81"/>
    <w:rsid w:val="24FE6727"/>
    <w:rsid w:val="250C245D"/>
    <w:rsid w:val="251315B0"/>
    <w:rsid w:val="25137F56"/>
    <w:rsid w:val="251C2C1C"/>
    <w:rsid w:val="251D498E"/>
    <w:rsid w:val="252743C3"/>
    <w:rsid w:val="25362645"/>
    <w:rsid w:val="25424A3F"/>
    <w:rsid w:val="2549144F"/>
    <w:rsid w:val="25506823"/>
    <w:rsid w:val="25537BFE"/>
    <w:rsid w:val="256D2526"/>
    <w:rsid w:val="25814C2B"/>
    <w:rsid w:val="2586573E"/>
    <w:rsid w:val="258941C3"/>
    <w:rsid w:val="259D618A"/>
    <w:rsid w:val="259F2058"/>
    <w:rsid w:val="25A177A2"/>
    <w:rsid w:val="25B97D80"/>
    <w:rsid w:val="25C5161F"/>
    <w:rsid w:val="25CB79B2"/>
    <w:rsid w:val="25D07BEE"/>
    <w:rsid w:val="25DD1CD4"/>
    <w:rsid w:val="25EF767D"/>
    <w:rsid w:val="26001A8A"/>
    <w:rsid w:val="26122A2E"/>
    <w:rsid w:val="261B60C2"/>
    <w:rsid w:val="261B7F0E"/>
    <w:rsid w:val="262B64C0"/>
    <w:rsid w:val="26361556"/>
    <w:rsid w:val="263B4B0C"/>
    <w:rsid w:val="263B7010"/>
    <w:rsid w:val="26427439"/>
    <w:rsid w:val="264D487B"/>
    <w:rsid w:val="265E596F"/>
    <w:rsid w:val="266E7CBA"/>
    <w:rsid w:val="26700F65"/>
    <w:rsid w:val="267268F6"/>
    <w:rsid w:val="26845287"/>
    <w:rsid w:val="268D52D1"/>
    <w:rsid w:val="268E40F1"/>
    <w:rsid w:val="26945E79"/>
    <w:rsid w:val="26A10156"/>
    <w:rsid w:val="26A42EA6"/>
    <w:rsid w:val="26A803F0"/>
    <w:rsid w:val="26A86336"/>
    <w:rsid w:val="26A904B7"/>
    <w:rsid w:val="26AB69B2"/>
    <w:rsid w:val="26B868E0"/>
    <w:rsid w:val="26D44B8F"/>
    <w:rsid w:val="26EC68FA"/>
    <w:rsid w:val="26ED5E31"/>
    <w:rsid w:val="26F2406A"/>
    <w:rsid w:val="26F36FD1"/>
    <w:rsid w:val="26FE6B63"/>
    <w:rsid w:val="27003E0A"/>
    <w:rsid w:val="2702492C"/>
    <w:rsid w:val="27104ABB"/>
    <w:rsid w:val="27113A7F"/>
    <w:rsid w:val="27113F4D"/>
    <w:rsid w:val="272D01F0"/>
    <w:rsid w:val="27332D6B"/>
    <w:rsid w:val="273F2141"/>
    <w:rsid w:val="2742154A"/>
    <w:rsid w:val="274F0899"/>
    <w:rsid w:val="274F7B5F"/>
    <w:rsid w:val="27531A26"/>
    <w:rsid w:val="276D37E7"/>
    <w:rsid w:val="276F4A98"/>
    <w:rsid w:val="27727883"/>
    <w:rsid w:val="27776F51"/>
    <w:rsid w:val="277D6682"/>
    <w:rsid w:val="278063AD"/>
    <w:rsid w:val="27844BD1"/>
    <w:rsid w:val="2798492F"/>
    <w:rsid w:val="27B70919"/>
    <w:rsid w:val="27CA5417"/>
    <w:rsid w:val="27E115B6"/>
    <w:rsid w:val="27EB5F6A"/>
    <w:rsid w:val="27EF31EE"/>
    <w:rsid w:val="27F33DEE"/>
    <w:rsid w:val="28030F26"/>
    <w:rsid w:val="28093814"/>
    <w:rsid w:val="28137E4A"/>
    <w:rsid w:val="2819564E"/>
    <w:rsid w:val="281B313A"/>
    <w:rsid w:val="282831DF"/>
    <w:rsid w:val="283215BD"/>
    <w:rsid w:val="28360FC8"/>
    <w:rsid w:val="283E51D5"/>
    <w:rsid w:val="284D6F56"/>
    <w:rsid w:val="284D76B0"/>
    <w:rsid w:val="28526CD0"/>
    <w:rsid w:val="28564930"/>
    <w:rsid w:val="285D0305"/>
    <w:rsid w:val="2863142D"/>
    <w:rsid w:val="287A3EB0"/>
    <w:rsid w:val="287B6236"/>
    <w:rsid w:val="288E2097"/>
    <w:rsid w:val="28A30531"/>
    <w:rsid w:val="28B30A4C"/>
    <w:rsid w:val="28B90434"/>
    <w:rsid w:val="28BB28C5"/>
    <w:rsid w:val="28C32AAD"/>
    <w:rsid w:val="28C80903"/>
    <w:rsid w:val="28C91FC0"/>
    <w:rsid w:val="28D42E04"/>
    <w:rsid w:val="28D80918"/>
    <w:rsid w:val="28E42D3C"/>
    <w:rsid w:val="28EE1625"/>
    <w:rsid w:val="28F33BD2"/>
    <w:rsid w:val="28F3473D"/>
    <w:rsid w:val="29034AAC"/>
    <w:rsid w:val="29065AD5"/>
    <w:rsid w:val="291C0E66"/>
    <w:rsid w:val="291C6A0D"/>
    <w:rsid w:val="291E2EF3"/>
    <w:rsid w:val="29266963"/>
    <w:rsid w:val="293228C6"/>
    <w:rsid w:val="293C38F3"/>
    <w:rsid w:val="293D7DDE"/>
    <w:rsid w:val="293F0D86"/>
    <w:rsid w:val="29412686"/>
    <w:rsid w:val="29477B5B"/>
    <w:rsid w:val="294850A2"/>
    <w:rsid w:val="294C66D1"/>
    <w:rsid w:val="2950177A"/>
    <w:rsid w:val="295D4CC8"/>
    <w:rsid w:val="29643CAB"/>
    <w:rsid w:val="29652368"/>
    <w:rsid w:val="29655DFC"/>
    <w:rsid w:val="29716F61"/>
    <w:rsid w:val="297237AB"/>
    <w:rsid w:val="297967A6"/>
    <w:rsid w:val="297C64E6"/>
    <w:rsid w:val="297C73B7"/>
    <w:rsid w:val="29885893"/>
    <w:rsid w:val="298A0BC0"/>
    <w:rsid w:val="2992082D"/>
    <w:rsid w:val="29946838"/>
    <w:rsid w:val="29A10BBB"/>
    <w:rsid w:val="29A46D36"/>
    <w:rsid w:val="29B64C00"/>
    <w:rsid w:val="29BB5B79"/>
    <w:rsid w:val="29D07A70"/>
    <w:rsid w:val="29DB3091"/>
    <w:rsid w:val="29E55816"/>
    <w:rsid w:val="29E96B2C"/>
    <w:rsid w:val="29EE7B23"/>
    <w:rsid w:val="29FE168E"/>
    <w:rsid w:val="2A007930"/>
    <w:rsid w:val="2A047976"/>
    <w:rsid w:val="2A3279E7"/>
    <w:rsid w:val="2A3D3A5E"/>
    <w:rsid w:val="2A433550"/>
    <w:rsid w:val="2A457507"/>
    <w:rsid w:val="2A473350"/>
    <w:rsid w:val="2A4B6B3A"/>
    <w:rsid w:val="2A512F63"/>
    <w:rsid w:val="2A517A7C"/>
    <w:rsid w:val="2A607622"/>
    <w:rsid w:val="2A611C21"/>
    <w:rsid w:val="2A77629F"/>
    <w:rsid w:val="2A79418F"/>
    <w:rsid w:val="2A7D127A"/>
    <w:rsid w:val="2A846AAC"/>
    <w:rsid w:val="2A8D4B95"/>
    <w:rsid w:val="2A8D5961"/>
    <w:rsid w:val="2A916468"/>
    <w:rsid w:val="2A97478C"/>
    <w:rsid w:val="2A990386"/>
    <w:rsid w:val="2A9F38E6"/>
    <w:rsid w:val="2AB04910"/>
    <w:rsid w:val="2ACE34E8"/>
    <w:rsid w:val="2AD51862"/>
    <w:rsid w:val="2ADF7C3F"/>
    <w:rsid w:val="2AE71896"/>
    <w:rsid w:val="2AE768E9"/>
    <w:rsid w:val="2AE86807"/>
    <w:rsid w:val="2AF61053"/>
    <w:rsid w:val="2AFC57EE"/>
    <w:rsid w:val="2B0A014D"/>
    <w:rsid w:val="2B2C0E6F"/>
    <w:rsid w:val="2B3B38A3"/>
    <w:rsid w:val="2B3D03A0"/>
    <w:rsid w:val="2B4A1C1E"/>
    <w:rsid w:val="2B6C5394"/>
    <w:rsid w:val="2B7870EC"/>
    <w:rsid w:val="2B7C3D58"/>
    <w:rsid w:val="2B7C7D9A"/>
    <w:rsid w:val="2B7F58CD"/>
    <w:rsid w:val="2B816BD5"/>
    <w:rsid w:val="2B946B30"/>
    <w:rsid w:val="2B96043B"/>
    <w:rsid w:val="2B9905D0"/>
    <w:rsid w:val="2B9E4485"/>
    <w:rsid w:val="2BA42890"/>
    <w:rsid w:val="2BAF5CB0"/>
    <w:rsid w:val="2BBE0C93"/>
    <w:rsid w:val="2BBE64D6"/>
    <w:rsid w:val="2BC123EC"/>
    <w:rsid w:val="2BD4048D"/>
    <w:rsid w:val="2BD65F8E"/>
    <w:rsid w:val="2BEA621E"/>
    <w:rsid w:val="2BFA5278"/>
    <w:rsid w:val="2BFA6EB0"/>
    <w:rsid w:val="2C070575"/>
    <w:rsid w:val="2C0A0128"/>
    <w:rsid w:val="2C1669DC"/>
    <w:rsid w:val="2C17429A"/>
    <w:rsid w:val="2C366432"/>
    <w:rsid w:val="2C3910D5"/>
    <w:rsid w:val="2C3D6B74"/>
    <w:rsid w:val="2C466D9A"/>
    <w:rsid w:val="2C493D79"/>
    <w:rsid w:val="2C495E27"/>
    <w:rsid w:val="2C4C50AD"/>
    <w:rsid w:val="2C5976B3"/>
    <w:rsid w:val="2C5A42C4"/>
    <w:rsid w:val="2C5B43AC"/>
    <w:rsid w:val="2C641DE8"/>
    <w:rsid w:val="2C6D1624"/>
    <w:rsid w:val="2C7D174A"/>
    <w:rsid w:val="2C870212"/>
    <w:rsid w:val="2CA84CD4"/>
    <w:rsid w:val="2CB3238B"/>
    <w:rsid w:val="2CBB05DB"/>
    <w:rsid w:val="2CBD0477"/>
    <w:rsid w:val="2CC002C2"/>
    <w:rsid w:val="2CCA72FD"/>
    <w:rsid w:val="2CD120A9"/>
    <w:rsid w:val="2CDA0C05"/>
    <w:rsid w:val="2CF75313"/>
    <w:rsid w:val="2CF82C18"/>
    <w:rsid w:val="2CFC18C0"/>
    <w:rsid w:val="2D01466D"/>
    <w:rsid w:val="2D0C0CC0"/>
    <w:rsid w:val="2D0D6048"/>
    <w:rsid w:val="2D0F4D53"/>
    <w:rsid w:val="2D1119CE"/>
    <w:rsid w:val="2D270D53"/>
    <w:rsid w:val="2D2D3FC3"/>
    <w:rsid w:val="2D345572"/>
    <w:rsid w:val="2D3615CA"/>
    <w:rsid w:val="2D4524EC"/>
    <w:rsid w:val="2D4C75B8"/>
    <w:rsid w:val="2D4D13D7"/>
    <w:rsid w:val="2D4F3AF4"/>
    <w:rsid w:val="2D523AD3"/>
    <w:rsid w:val="2D550DE0"/>
    <w:rsid w:val="2D656721"/>
    <w:rsid w:val="2D7B5822"/>
    <w:rsid w:val="2D9A0390"/>
    <w:rsid w:val="2DA17C8F"/>
    <w:rsid w:val="2DA20CA1"/>
    <w:rsid w:val="2DA84A4E"/>
    <w:rsid w:val="2DC82F04"/>
    <w:rsid w:val="2DE06E89"/>
    <w:rsid w:val="2DF32641"/>
    <w:rsid w:val="2E141EF5"/>
    <w:rsid w:val="2E1B0CE6"/>
    <w:rsid w:val="2E264549"/>
    <w:rsid w:val="2E27668A"/>
    <w:rsid w:val="2E297618"/>
    <w:rsid w:val="2E2E745B"/>
    <w:rsid w:val="2E2F5B4F"/>
    <w:rsid w:val="2E3F6097"/>
    <w:rsid w:val="2E460740"/>
    <w:rsid w:val="2E4B0FC6"/>
    <w:rsid w:val="2E5018FE"/>
    <w:rsid w:val="2E6A19D3"/>
    <w:rsid w:val="2E6E2BAE"/>
    <w:rsid w:val="2E733571"/>
    <w:rsid w:val="2E762838"/>
    <w:rsid w:val="2E7D7329"/>
    <w:rsid w:val="2E8753F4"/>
    <w:rsid w:val="2E894EE6"/>
    <w:rsid w:val="2E8A4FBE"/>
    <w:rsid w:val="2E921376"/>
    <w:rsid w:val="2E9808F5"/>
    <w:rsid w:val="2E9C1885"/>
    <w:rsid w:val="2EA47840"/>
    <w:rsid w:val="2EB21E3A"/>
    <w:rsid w:val="2EC3237C"/>
    <w:rsid w:val="2EC61641"/>
    <w:rsid w:val="2EC87875"/>
    <w:rsid w:val="2ECE786A"/>
    <w:rsid w:val="2ED15BA5"/>
    <w:rsid w:val="2ED3277A"/>
    <w:rsid w:val="2EDB5D3A"/>
    <w:rsid w:val="2EE86C65"/>
    <w:rsid w:val="2EED69CE"/>
    <w:rsid w:val="2EF717FF"/>
    <w:rsid w:val="2EF97366"/>
    <w:rsid w:val="2EFD1257"/>
    <w:rsid w:val="2EFD3676"/>
    <w:rsid w:val="2EFE0FAF"/>
    <w:rsid w:val="2EFF4896"/>
    <w:rsid w:val="2F060884"/>
    <w:rsid w:val="2F0C2C00"/>
    <w:rsid w:val="2F1810EE"/>
    <w:rsid w:val="2F26193A"/>
    <w:rsid w:val="2F292F72"/>
    <w:rsid w:val="2F326AD7"/>
    <w:rsid w:val="2F364945"/>
    <w:rsid w:val="2F442821"/>
    <w:rsid w:val="2F4F336C"/>
    <w:rsid w:val="2F537927"/>
    <w:rsid w:val="2F5837FB"/>
    <w:rsid w:val="2F631A9C"/>
    <w:rsid w:val="2F6326A2"/>
    <w:rsid w:val="2F6C5DB6"/>
    <w:rsid w:val="2F7E726C"/>
    <w:rsid w:val="2F846438"/>
    <w:rsid w:val="2F860FAF"/>
    <w:rsid w:val="2F8704E9"/>
    <w:rsid w:val="2F871B69"/>
    <w:rsid w:val="2F893351"/>
    <w:rsid w:val="2F8950DA"/>
    <w:rsid w:val="2F8A175C"/>
    <w:rsid w:val="2F8D5E3F"/>
    <w:rsid w:val="2FA432A0"/>
    <w:rsid w:val="2FAE4A5F"/>
    <w:rsid w:val="2FB90DD1"/>
    <w:rsid w:val="2FC33C27"/>
    <w:rsid w:val="2FCE63BC"/>
    <w:rsid w:val="2FD468DB"/>
    <w:rsid w:val="2FE22A05"/>
    <w:rsid w:val="2FF7080B"/>
    <w:rsid w:val="30050B0B"/>
    <w:rsid w:val="300B5784"/>
    <w:rsid w:val="302A707A"/>
    <w:rsid w:val="30316D8E"/>
    <w:rsid w:val="30373E82"/>
    <w:rsid w:val="30397813"/>
    <w:rsid w:val="303E0D18"/>
    <w:rsid w:val="30426E87"/>
    <w:rsid w:val="30476E78"/>
    <w:rsid w:val="304D3B2F"/>
    <w:rsid w:val="304E39E7"/>
    <w:rsid w:val="30522C29"/>
    <w:rsid w:val="305432D9"/>
    <w:rsid w:val="30553B7B"/>
    <w:rsid w:val="305D49A8"/>
    <w:rsid w:val="307A4FBF"/>
    <w:rsid w:val="307B1F9C"/>
    <w:rsid w:val="30841AA7"/>
    <w:rsid w:val="30967B72"/>
    <w:rsid w:val="309A5A3E"/>
    <w:rsid w:val="309F21F7"/>
    <w:rsid w:val="30B0272C"/>
    <w:rsid w:val="30BA5990"/>
    <w:rsid w:val="30C32F8C"/>
    <w:rsid w:val="30CC33F4"/>
    <w:rsid w:val="30D12BBA"/>
    <w:rsid w:val="30D53FFB"/>
    <w:rsid w:val="30D6790B"/>
    <w:rsid w:val="30D8545C"/>
    <w:rsid w:val="30DC0F56"/>
    <w:rsid w:val="30DC4D1B"/>
    <w:rsid w:val="30E43CFC"/>
    <w:rsid w:val="31073821"/>
    <w:rsid w:val="31122B19"/>
    <w:rsid w:val="31182254"/>
    <w:rsid w:val="311A4379"/>
    <w:rsid w:val="31215A6F"/>
    <w:rsid w:val="312B2B61"/>
    <w:rsid w:val="312C088A"/>
    <w:rsid w:val="31403C4A"/>
    <w:rsid w:val="314E5341"/>
    <w:rsid w:val="31540F86"/>
    <w:rsid w:val="31591557"/>
    <w:rsid w:val="315F19C3"/>
    <w:rsid w:val="31666F0B"/>
    <w:rsid w:val="3174343A"/>
    <w:rsid w:val="31767E69"/>
    <w:rsid w:val="31776043"/>
    <w:rsid w:val="31785EF0"/>
    <w:rsid w:val="317A1C9C"/>
    <w:rsid w:val="317E79F1"/>
    <w:rsid w:val="31800971"/>
    <w:rsid w:val="31816148"/>
    <w:rsid w:val="31940976"/>
    <w:rsid w:val="319B0E39"/>
    <w:rsid w:val="319B668D"/>
    <w:rsid w:val="31A10348"/>
    <w:rsid w:val="31AE4121"/>
    <w:rsid w:val="31B401DA"/>
    <w:rsid w:val="31C24510"/>
    <w:rsid w:val="31C26333"/>
    <w:rsid w:val="31C641B8"/>
    <w:rsid w:val="31CB3DD4"/>
    <w:rsid w:val="31DA5A77"/>
    <w:rsid w:val="31DD5715"/>
    <w:rsid w:val="31ED2110"/>
    <w:rsid w:val="31F20D27"/>
    <w:rsid w:val="32230232"/>
    <w:rsid w:val="32232FD3"/>
    <w:rsid w:val="32260FFC"/>
    <w:rsid w:val="32284BF5"/>
    <w:rsid w:val="322E03C3"/>
    <w:rsid w:val="324C613F"/>
    <w:rsid w:val="32530BB2"/>
    <w:rsid w:val="325B43F3"/>
    <w:rsid w:val="325F47AC"/>
    <w:rsid w:val="32621612"/>
    <w:rsid w:val="326D524A"/>
    <w:rsid w:val="326F3634"/>
    <w:rsid w:val="32770D03"/>
    <w:rsid w:val="3281708A"/>
    <w:rsid w:val="32927E09"/>
    <w:rsid w:val="329E403A"/>
    <w:rsid w:val="32A97428"/>
    <w:rsid w:val="32AE6EBC"/>
    <w:rsid w:val="32C237F5"/>
    <w:rsid w:val="32D14858"/>
    <w:rsid w:val="32D641FD"/>
    <w:rsid w:val="32DD4FAB"/>
    <w:rsid w:val="32E26A63"/>
    <w:rsid w:val="32E6301D"/>
    <w:rsid w:val="32E65DE8"/>
    <w:rsid w:val="32F62CE2"/>
    <w:rsid w:val="330B1DCC"/>
    <w:rsid w:val="3324537D"/>
    <w:rsid w:val="33392829"/>
    <w:rsid w:val="333C4A79"/>
    <w:rsid w:val="33477313"/>
    <w:rsid w:val="33496049"/>
    <w:rsid w:val="335B77B5"/>
    <w:rsid w:val="335F52ED"/>
    <w:rsid w:val="33661D8A"/>
    <w:rsid w:val="336E3E55"/>
    <w:rsid w:val="337005AF"/>
    <w:rsid w:val="3379134A"/>
    <w:rsid w:val="338C2F29"/>
    <w:rsid w:val="33953AD8"/>
    <w:rsid w:val="33953DA5"/>
    <w:rsid w:val="33B2011D"/>
    <w:rsid w:val="33B236CE"/>
    <w:rsid w:val="33B663FB"/>
    <w:rsid w:val="33BF0AAD"/>
    <w:rsid w:val="33CA19D4"/>
    <w:rsid w:val="33CD0CB9"/>
    <w:rsid w:val="33D12D62"/>
    <w:rsid w:val="33DC34B5"/>
    <w:rsid w:val="33DF288B"/>
    <w:rsid w:val="33EC7509"/>
    <w:rsid w:val="33FA529A"/>
    <w:rsid w:val="33FC5F57"/>
    <w:rsid w:val="34096B3E"/>
    <w:rsid w:val="341052FD"/>
    <w:rsid w:val="3410696A"/>
    <w:rsid w:val="34130DD6"/>
    <w:rsid w:val="3425552E"/>
    <w:rsid w:val="3427248D"/>
    <w:rsid w:val="34286188"/>
    <w:rsid w:val="34296B6B"/>
    <w:rsid w:val="342C0E39"/>
    <w:rsid w:val="343033CF"/>
    <w:rsid w:val="34313801"/>
    <w:rsid w:val="34337579"/>
    <w:rsid w:val="344E4424"/>
    <w:rsid w:val="34533777"/>
    <w:rsid w:val="345A2422"/>
    <w:rsid w:val="34661B5C"/>
    <w:rsid w:val="34670EB2"/>
    <w:rsid w:val="346A72F7"/>
    <w:rsid w:val="347074BE"/>
    <w:rsid w:val="34781430"/>
    <w:rsid w:val="3478216D"/>
    <w:rsid w:val="347D6A46"/>
    <w:rsid w:val="348B7E48"/>
    <w:rsid w:val="348E376E"/>
    <w:rsid w:val="34964F49"/>
    <w:rsid w:val="34C12B9D"/>
    <w:rsid w:val="34D140EC"/>
    <w:rsid w:val="34DD5D13"/>
    <w:rsid w:val="34DF6842"/>
    <w:rsid w:val="34E059D9"/>
    <w:rsid w:val="34E36B0E"/>
    <w:rsid w:val="34F30E83"/>
    <w:rsid w:val="34FF369D"/>
    <w:rsid w:val="350E25F8"/>
    <w:rsid w:val="350F540C"/>
    <w:rsid w:val="351C625F"/>
    <w:rsid w:val="3524579D"/>
    <w:rsid w:val="353055BC"/>
    <w:rsid w:val="35327F9B"/>
    <w:rsid w:val="35450C7F"/>
    <w:rsid w:val="3550645A"/>
    <w:rsid w:val="35514831"/>
    <w:rsid w:val="35661334"/>
    <w:rsid w:val="356D12FF"/>
    <w:rsid w:val="357F7832"/>
    <w:rsid w:val="3583008C"/>
    <w:rsid w:val="35A33875"/>
    <w:rsid w:val="35BE2E72"/>
    <w:rsid w:val="35C00AFC"/>
    <w:rsid w:val="35CF1DE7"/>
    <w:rsid w:val="35D850EA"/>
    <w:rsid w:val="35DC23E4"/>
    <w:rsid w:val="35E25025"/>
    <w:rsid w:val="35E54E9C"/>
    <w:rsid w:val="35EC7C75"/>
    <w:rsid w:val="35EE7884"/>
    <w:rsid w:val="35FB2346"/>
    <w:rsid w:val="36001FB6"/>
    <w:rsid w:val="36181A9B"/>
    <w:rsid w:val="36483018"/>
    <w:rsid w:val="364840B7"/>
    <w:rsid w:val="3649470B"/>
    <w:rsid w:val="364C6349"/>
    <w:rsid w:val="3655198A"/>
    <w:rsid w:val="365E3F61"/>
    <w:rsid w:val="3662756E"/>
    <w:rsid w:val="36803006"/>
    <w:rsid w:val="36846115"/>
    <w:rsid w:val="36953924"/>
    <w:rsid w:val="369A1F48"/>
    <w:rsid w:val="36A45ABB"/>
    <w:rsid w:val="36A52137"/>
    <w:rsid w:val="36AF69F0"/>
    <w:rsid w:val="36B10C29"/>
    <w:rsid w:val="36B76D6E"/>
    <w:rsid w:val="36B850AF"/>
    <w:rsid w:val="36C20DC3"/>
    <w:rsid w:val="36D306B4"/>
    <w:rsid w:val="36D956BC"/>
    <w:rsid w:val="36DF5796"/>
    <w:rsid w:val="37220693"/>
    <w:rsid w:val="372B35DB"/>
    <w:rsid w:val="373649D3"/>
    <w:rsid w:val="373805AA"/>
    <w:rsid w:val="37405E17"/>
    <w:rsid w:val="37431AB1"/>
    <w:rsid w:val="374876ED"/>
    <w:rsid w:val="374961D6"/>
    <w:rsid w:val="375D53F8"/>
    <w:rsid w:val="376176F6"/>
    <w:rsid w:val="37670D61"/>
    <w:rsid w:val="3776414B"/>
    <w:rsid w:val="3777573C"/>
    <w:rsid w:val="377C27E2"/>
    <w:rsid w:val="377D3501"/>
    <w:rsid w:val="37810257"/>
    <w:rsid w:val="378C3F49"/>
    <w:rsid w:val="378F432B"/>
    <w:rsid w:val="37925C18"/>
    <w:rsid w:val="37A557A1"/>
    <w:rsid w:val="37AA3C5A"/>
    <w:rsid w:val="37AC323F"/>
    <w:rsid w:val="37B51942"/>
    <w:rsid w:val="37B7465A"/>
    <w:rsid w:val="37BD394A"/>
    <w:rsid w:val="37BD4549"/>
    <w:rsid w:val="37C63A22"/>
    <w:rsid w:val="37D26300"/>
    <w:rsid w:val="37D5211F"/>
    <w:rsid w:val="37D72911"/>
    <w:rsid w:val="37E33FCA"/>
    <w:rsid w:val="37E82428"/>
    <w:rsid w:val="37EC2AAB"/>
    <w:rsid w:val="37ED12FD"/>
    <w:rsid w:val="37EF45B1"/>
    <w:rsid w:val="37F925F4"/>
    <w:rsid w:val="380E0C31"/>
    <w:rsid w:val="38122438"/>
    <w:rsid w:val="381476C1"/>
    <w:rsid w:val="38216876"/>
    <w:rsid w:val="383C24C4"/>
    <w:rsid w:val="383C2774"/>
    <w:rsid w:val="38417025"/>
    <w:rsid w:val="38485240"/>
    <w:rsid w:val="38572DD3"/>
    <w:rsid w:val="385A165B"/>
    <w:rsid w:val="385E2597"/>
    <w:rsid w:val="38620F48"/>
    <w:rsid w:val="387F0B8D"/>
    <w:rsid w:val="3882287D"/>
    <w:rsid w:val="38846B3C"/>
    <w:rsid w:val="388E7474"/>
    <w:rsid w:val="389603BB"/>
    <w:rsid w:val="38985FC3"/>
    <w:rsid w:val="389C181F"/>
    <w:rsid w:val="38A5656B"/>
    <w:rsid w:val="38A66AB7"/>
    <w:rsid w:val="38A9515A"/>
    <w:rsid w:val="38AA69E1"/>
    <w:rsid w:val="38AB686C"/>
    <w:rsid w:val="38AE3E09"/>
    <w:rsid w:val="38BB37BF"/>
    <w:rsid w:val="38CB5A86"/>
    <w:rsid w:val="38CE032D"/>
    <w:rsid w:val="38E554DF"/>
    <w:rsid w:val="38E968ED"/>
    <w:rsid w:val="390324FC"/>
    <w:rsid w:val="39071D76"/>
    <w:rsid w:val="39291EB0"/>
    <w:rsid w:val="393B7998"/>
    <w:rsid w:val="394960CC"/>
    <w:rsid w:val="39755342"/>
    <w:rsid w:val="39770497"/>
    <w:rsid w:val="397B58F6"/>
    <w:rsid w:val="397C5D01"/>
    <w:rsid w:val="39974106"/>
    <w:rsid w:val="399E165B"/>
    <w:rsid w:val="39A35F84"/>
    <w:rsid w:val="39A66404"/>
    <w:rsid w:val="39C106F5"/>
    <w:rsid w:val="39C173D5"/>
    <w:rsid w:val="39CB0253"/>
    <w:rsid w:val="39D345FC"/>
    <w:rsid w:val="39D57B1C"/>
    <w:rsid w:val="39D975E1"/>
    <w:rsid w:val="39E32670"/>
    <w:rsid w:val="39F5237F"/>
    <w:rsid w:val="39F8091D"/>
    <w:rsid w:val="39F850F3"/>
    <w:rsid w:val="3A012F09"/>
    <w:rsid w:val="3A105397"/>
    <w:rsid w:val="3A1E3362"/>
    <w:rsid w:val="3A1F40FB"/>
    <w:rsid w:val="3A207CDB"/>
    <w:rsid w:val="3A2B13C0"/>
    <w:rsid w:val="3A2B2111"/>
    <w:rsid w:val="3A2D3DD3"/>
    <w:rsid w:val="3A310A48"/>
    <w:rsid w:val="3A4427D4"/>
    <w:rsid w:val="3A4433C6"/>
    <w:rsid w:val="3A470EF2"/>
    <w:rsid w:val="3A472212"/>
    <w:rsid w:val="3A4A6127"/>
    <w:rsid w:val="3A4F1692"/>
    <w:rsid w:val="3A580548"/>
    <w:rsid w:val="3A5A4869"/>
    <w:rsid w:val="3A6222D1"/>
    <w:rsid w:val="3A6309FA"/>
    <w:rsid w:val="3A656C52"/>
    <w:rsid w:val="3A7A3879"/>
    <w:rsid w:val="3A7B7CF6"/>
    <w:rsid w:val="3A7C483A"/>
    <w:rsid w:val="3A813D47"/>
    <w:rsid w:val="3A87171D"/>
    <w:rsid w:val="3A885139"/>
    <w:rsid w:val="3A8A3A4F"/>
    <w:rsid w:val="3A992100"/>
    <w:rsid w:val="3AA45E55"/>
    <w:rsid w:val="3AA90B74"/>
    <w:rsid w:val="3AB80F14"/>
    <w:rsid w:val="3ACD1DA9"/>
    <w:rsid w:val="3AD53F6A"/>
    <w:rsid w:val="3AD70102"/>
    <w:rsid w:val="3AD87A5F"/>
    <w:rsid w:val="3AE52321"/>
    <w:rsid w:val="3AED428A"/>
    <w:rsid w:val="3B0A41E5"/>
    <w:rsid w:val="3B0E72B5"/>
    <w:rsid w:val="3B0F5D27"/>
    <w:rsid w:val="3B2039B3"/>
    <w:rsid w:val="3B245E6D"/>
    <w:rsid w:val="3B272CED"/>
    <w:rsid w:val="3B2F5986"/>
    <w:rsid w:val="3B3E6BD0"/>
    <w:rsid w:val="3B4012A3"/>
    <w:rsid w:val="3B4371E6"/>
    <w:rsid w:val="3B472B9F"/>
    <w:rsid w:val="3B596DD3"/>
    <w:rsid w:val="3B5D3BD3"/>
    <w:rsid w:val="3B6A4E46"/>
    <w:rsid w:val="3B6B21D3"/>
    <w:rsid w:val="3B7B74DD"/>
    <w:rsid w:val="3B802AB8"/>
    <w:rsid w:val="3B814908"/>
    <w:rsid w:val="3B835A4A"/>
    <w:rsid w:val="3B850AF9"/>
    <w:rsid w:val="3B8D1ED6"/>
    <w:rsid w:val="3B8E4F24"/>
    <w:rsid w:val="3B94744F"/>
    <w:rsid w:val="3B9E4BDF"/>
    <w:rsid w:val="3BB22F5E"/>
    <w:rsid w:val="3BB32D4D"/>
    <w:rsid w:val="3BCB1839"/>
    <w:rsid w:val="3BCC0ABE"/>
    <w:rsid w:val="3BCF0B3E"/>
    <w:rsid w:val="3BD64A05"/>
    <w:rsid w:val="3BDC5335"/>
    <w:rsid w:val="3BE23D81"/>
    <w:rsid w:val="3BF84C38"/>
    <w:rsid w:val="3BF911B9"/>
    <w:rsid w:val="3C000AB1"/>
    <w:rsid w:val="3C030317"/>
    <w:rsid w:val="3C0A09A9"/>
    <w:rsid w:val="3C1B08A2"/>
    <w:rsid w:val="3C1F4364"/>
    <w:rsid w:val="3C2C28FF"/>
    <w:rsid w:val="3C2D02F7"/>
    <w:rsid w:val="3C466776"/>
    <w:rsid w:val="3C490EFD"/>
    <w:rsid w:val="3C4A1DFE"/>
    <w:rsid w:val="3C533E4C"/>
    <w:rsid w:val="3C5B1BEC"/>
    <w:rsid w:val="3C5E34DC"/>
    <w:rsid w:val="3C612BFB"/>
    <w:rsid w:val="3C6849E0"/>
    <w:rsid w:val="3C713375"/>
    <w:rsid w:val="3C7B592E"/>
    <w:rsid w:val="3C7D6F18"/>
    <w:rsid w:val="3C891EB8"/>
    <w:rsid w:val="3C8A2BD3"/>
    <w:rsid w:val="3C8D44AD"/>
    <w:rsid w:val="3CA27F74"/>
    <w:rsid w:val="3CAC0DF5"/>
    <w:rsid w:val="3CBC2BE3"/>
    <w:rsid w:val="3CC60FDB"/>
    <w:rsid w:val="3CCA085E"/>
    <w:rsid w:val="3CD12663"/>
    <w:rsid w:val="3CEB2639"/>
    <w:rsid w:val="3CF706BA"/>
    <w:rsid w:val="3D01200C"/>
    <w:rsid w:val="3D0323FF"/>
    <w:rsid w:val="3D0C6191"/>
    <w:rsid w:val="3D136199"/>
    <w:rsid w:val="3D164F87"/>
    <w:rsid w:val="3D1D00E2"/>
    <w:rsid w:val="3D1E6A0D"/>
    <w:rsid w:val="3D1F40D0"/>
    <w:rsid w:val="3D231D14"/>
    <w:rsid w:val="3D23516B"/>
    <w:rsid w:val="3D2D2D9A"/>
    <w:rsid w:val="3D346110"/>
    <w:rsid w:val="3D3824FC"/>
    <w:rsid w:val="3D3B4952"/>
    <w:rsid w:val="3D415492"/>
    <w:rsid w:val="3D562CD7"/>
    <w:rsid w:val="3D601DA6"/>
    <w:rsid w:val="3D6764E5"/>
    <w:rsid w:val="3D684FB6"/>
    <w:rsid w:val="3D6A0901"/>
    <w:rsid w:val="3D7309E6"/>
    <w:rsid w:val="3D83041A"/>
    <w:rsid w:val="3D8E18CE"/>
    <w:rsid w:val="3D9B1895"/>
    <w:rsid w:val="3DB331FE"/>
    <w:rsid w:val="3DB83FAD"/>
    <w:rsid w:val="3DBF7BA4"/>
    <w:rsid w:val="3DC9603A"/>
    <w:rsid w:val="3DD04F27"/>
    <w:rsid w:val="3DD26418"/>
    <w:rsid w:val="3DD3778E"/>
    <w:rsid w:val="3DD43266"/>
    <w:rsid w:val="3DD47EAB"/>
    <w:rsid w:val="3DD96E88"/>
    <w:rsid w:val="3DDC6540"/>
    <w:rsid w:val="3DDD0402"/>
    <w:rsid w:val="3DE40F4A"/>
    <w:rsid w:val="3DEA67CE"/>
    <w:rsid w:val="3E014C7E"/>
    <w:rsid w:val="3E06272C"/>
    <w:rsid w:val="3E08392E"/>
    <w:rsid w:val="3E243C51"/>
    <w:rsid w:val="3E253A0E"/>
    <w:rsid w:val="3E2F4324"/>
    <w:rsid w:val="3E321176"/>
    <w:rsid w:val="3E426E44"/>
    <w:rsid w:val="3E4344F3"/>
    <w:rsid w:val="3E4B25EE"/>
    <w:rsid w:val="3E4F385E"/>
    <w:rsid w:val="3E5F4A84"/>
    <w:rsid w:val="3E624F81"/>
    <w:rsid w:val="3E651999"/>
    <w:rsid w:val="3E665EBF"/>
    <w:rsid w:val="3E672A6B"/>
    <w:rsid w:val="3E6B6FC5"/>
    <w:rsid w:val="3E6C4BED"/>
    <w:rsid w:val="3E6C7A84"/>
    <w:rsid w:val="3E80453F"/>
    <w:rsid w:val="3E930883"/>
    <w:rsid w:val="3E973C46"/>
    <w:rsid w:val="3E987F7C"/>
    <w:rsid w:val="3E9E420B"/>
    <w:rsid w:val="3EC10843"/>
    <w:rsid w:val="3EC742F0"/>
    <w:rsid w:val="3F065133"/>
    <w:rsid w:val="3F0E1E14"/>
    <w:rsid w:val="3F235B1D"/>
    <w:rsid w:val="3F457245"/>
    <w:rsid w:val="3F464759"/>
    <w:rsid w:val="3F46675E"/>
    <w:rsid w:val="3F5B3E28"/>
    <w:rsid w:val="3F8F587F"/>
    <w:rsid w:val="3FAF58B0"/>
    <w:rsid w:val="3FB6251C"/>
    <w:rsid w:val="3FBF5667"/>
    <w:rsid w:val="3FC45F28"/>
    <w:rsid w:val="3FC714BD"/>
    <w:rsid w:val="3FC90D91"/>
    <w:rsid w:val="40054429"/>
    <w:rsid w:val="401A783F"/>
    <w:rsid w:val="40207305"/>
    <w:rsid w:val="403A1FCA"/>
    <w:rsid w:val="40416CE9"/>
    <w:rsid w:val="404229BB"/>
    <w:rsid w:val="404B718F"/>
    <w:rsid w:val="40523FD4"/>
    <w:rsid w:val="40534DE1"/>
    <w:rsid w:val="40642499"/>
    <w:rsid w:val="40701FD4"/>
    <w:rsid w:val="407C5E04"/>
    <w:rsid w:val="407D1FBD"/>
    <w:rsid w:val="40842F0A"/>
    <w:rsid w:val="408F5FBC"/>
    <w:rsid w:val="40A73E07"/>
    <w:rsid w:val="40BE1ABA"/>
    <w:rsid w:val="40C718BC"/>
    <w:rsid w:val="40C94334"/>
    <w:rsid w:val="40CC0B7B"/>
    <w:rsid w:val="40D713F3"/>
    <w:rsid w:val="40E13832"/>
    <w:rsid w:val="40E77D2E"/>
    <w:rsid w:val="40F05F49"/>
    <w:rsid w:val="41074A32"/>
    <w:rsid w:val="410D7272"/>
    <w:rsid w:val="411249BA"/>
    <w:rsid w:val="4112505C"/>
    <w:rsid w:val="412A477C"/>
    <w:rsid w:val="412D45D9"/>
    <w:rsid w:val="413219FE"/>
    <w:rsid w:val="4134662F"/>
    <w:rsid w:val="413A206D"/>
    <w:rsid w:val="415035AB"/>
    <w:rsid w:val="41586871"/>
    <w:rsid w:val="415C7B3A"/>
    <w:rsid w:val="41690E2B"/>
    <w:rsid w:val="41704742"/>
    <w:rsid w:val="417309F2"/>
    <w:rsid w:val="41731854"/>
    <w:rsid w:val="41751C08"/>
    <w:rsid w:val="4176187F"/>
    <w:rsid w:val="41765BEF"/>
    <w:rsid w:val="417741CC"/>
    <w:rsid w:val="41796325"/>
    <w:rsid w:val="41813984"/>
    <w:rsid w:val="418326FA"/>
    <w:rsid w:val="419568DA"/>
    <w:rsid w:val="41965C3B"/>
    <w:rsid w:val="41970619"/>
    <w:rsid w:val="41AC5D23"/>
    <w:rsid w:val="41AD32D9"/>
    <w:rsid w:val="41B07D08"/>
    <w:rsid w:val="41B261AB"/>
    <w:rsid w:val="41B37EE7"/>
    <w:rsid w:val="41C9642C"/>
    <w:rsid w:val="41CF0F28"/>
    <w:rsid w:val="41DB30A1"/>
    <w:rsid w:val="41E02ED5"/>
    <w:rsid w:val="41E41EB2"/>
    <w:rsid w:val="41F36314"/>
    <w:rsid w:val="41FB57A8"/>
    <w:rsid w:val="4206050D"/>
    <w:rsid w:val="420C731E"/>
    <w:rsid w:val="421568FD"/>
    <w:rsid w:val="42240EAA"/>
    <w:rsid w:val="422B7192"/>
    <w:rsid w:val="42324AF3"/>
    <w:rsid w:val="423751AA"/>
    <w:rsid w:val="423978F1"/>
    <w:rsid w:val="42440F70"/>
    <w:rsid w:val="42446DF5"/>
    <w:rsid w:val="4246318B"/>
    <w:rsid w:val="424B5EB1"/>
    <w:rsid w:val="424F00D3"/>
    <w:rsid w:val="42515470"/>
    <w:rsid w:val="42567524"/>
    <w:rsid w:val="42576B28"/>
    <w:rsid w:val="42591058"/>
    <w:rsid w:val="426616A2"/>
    <w:rsid w:val="426A31DB"/>
    <w:rsid w:val="428431A8"/>
    <w:rsid w:val="428D6477"/>
    <w:rsid w:val="42954AC3"/>
    <w:rsid w:val="42A26282"/>
    <w:rsid w:val="42A31D6D"/>
    <w:rsid w:val="42B9616E"/>
    <w:rsid w:val="42BE05FC"/>
    <w:rsid w:val="42C12A2D"/>
    <w:rsid w:val="42C67563"/>
    <w:rsid w:val="42D67801"/>
    <w:rsid w:val="42E06B23"/>
    <w:rsid w:val="42E37C7F"/>
    <w:rsid w:val="42ED2B3C"/>
    <w:rsid w:val="42FA4F02"/>
    <w:rsid w:val="42FE51F6"/>
    <w:rsid w:val="42FF67CD"/>
    <w:rsid w:val="430560E3"/>
    <w:rsid w:val="430C4E15"/>
    <w:rsid w:val="43101780"/>
    <w:rsid w:val="431E5A63"/>
    <w:rsid w:val="431E7D46"/>
    <w:rsid w:val="43214F2B"/>
    <w:rsid w:val="43244531"/>
    <w:rsid w:val="43463B46"/>
    <w:rsid w:val="434B1145"/>
    <w:rsid w:val="437307FA"/>
    <w:rsid w:val="437375A1"/>
    <w:rsid w:val="437C5721"/>
    <w:rsid w:val="438427CE"/>
    <w:rsid w:val="43884D58"/>
    <w:rsid w:val="438F55B9"/>
    <w:rsid w:val="439002CC"/>
    <w:rsid w:val="4391013D"/>
    <w:rsid w:val="43945A16"/>
    <w:rsid w:val="43A26460"/>
    <w:rsid w:val="43A45CEF"/>
    <w:rsid w:val="43AC14E4"/>
    <w:rsid w:val="43B64679"/>
    <w:rsid w:val="43B83F07"/>
    <w:rsid w:val="43BA39BA"/>
    <w:rsid w:val="43BB0BB9"/>
    <w:rsid w:val="43E904A7"/>
    <w:rsid w:val="43ED6458"/>
    <w:rsid w:val="43FC34A3"/>
    <w:rsid w:val="4412377F"/>
    <w:rsid w:val="441C10D7"/>
    <w:rsid w:val="44213356"/>
    <w:rsid w:val="442C255A"/>
    <w:rsid w:val="44335E55"/>
    <w:rsid w:val="44394F64"/>
    <w:rsid w:val="444856C4"/>
    <w:rsid w:val="444D4355"/>
    <w:rsid w:val="444E2C53"/>
    <w:rsid w:val="44517188"/>
    <w:rsid w:val="44625310"/>
    <w:rsid w:val="44830207"/>
    <w:rsid w:val="448E6105"/>
    <w:rsid w:val="449237B9"/>
    <w:rsid w:val="449D6443"/>
    <w:rsid w:val="44AA3377"/>
    <w:rsid w:val="44B165FA"/>
    <w:rsid w:val="44B637DF"/>
    <w:rsid w:val="44B94A0D"/>
    <w:rsid w:val="44C248D0"/>
    <w:rsid w:val="44CB735A"/>
    <w:rsid w:val="44D81BE9"/>
    <w:rsid w:val="44DE1747"/>
    <w:rsid w:val="44DE1F35"/>
    <w:rsid w:val="44E16B7D"/>
    <w:rsid w:val="44E4666D"/>
    <w:rsid w:val="44ED24D3"/>
    <w:rsid w:val="44F962EE"/>
    <w:rsid w:val="45120AE5"/>
    <w:rsid w:val="452A0524"/>
    <w:rsid w:val="45357AD4"/>
    <w:rsid w:val="45384A7B"/>
    <w:rsid w:val="453E2BE3"/>
    <w:rsid w:val="453F04F5"/>
    <w:rsid w:val="454F4F6B"/>
    <w:rsid w:val="45666765"/>
    <w:rsid w:val="456B1DED"/>
    <w:rsid w:val="456B3FB4"/>
    <w:rsid w:val="456D21BF"/>
    <w:rsid w:val="45702D2F"/>
    <w:rsid w:val="4574397A"/>
    <w:rsid w:val="45780EAC"/>
    <w:rsid w:val="4586550C"/>
    <w:rsid w:val="458C448F"/>
    <w:rsid w:val="459B0B00"/>
    <w:rsid w:val="459E63B0"/>
    <w:rsid w:val="45A6088B"/>
    <w:rsid w:val="45BE70B8"/>
    <w:rsid w:val="45C1054B"/>
    <w:rsid w:val="45CC5DE7"/>
    <w:rsid w:val="45CD6495"/>
    <w:rsid w:val="45CF6A22"/>
    <w:rsid w:val="45DA71F0"/>
    <w:rsid w:val="45DE130F"/>
    <w:rsid w:val="45E118A8"/>
    <w:rsid w:val="45ED4E3A"/>
    <w:rsid w:val="45FF198D"/>
    <w:rsid w:val="4609638B"/>
    <w:rsid w:val="4623646C"/>
    <w:rsid w:val="46274A64"/>
    <w:rsid w:val="4629175D"/>
    <w:rsid w:val="462A1DD1"/>
    <w:rsid w:val="462B3180"/>
    <w:rsid w:val="462F1DEA"/>
    <w:rsid w:val="463E1682"/>
    <w:rsid w:val="464949DA"/>
    <w:rsid w:val="464C447C"/>
    <w:rsid w:val="46502C68"/>
    <w:rsid w:val="46560EA5"/>
    <w:rsid w:val="46612A0F"/>
    <w:rsid w:val="46617886"/>
    <w:rsid w:val="467E4885"/>
    <w:rsid w:val="46853D98"/>
    <w:rsid w:val="468F1B35"/>
    <w:rsid w:val="46B02218"/>
    <w:rsid w:val="46B075DB"/>
    <w:rsid w:val="46B27AD1"/>
    <w:rsid w:val="46B70898"/>
    <w:rsid w:val="46CA040A"/>
    <w:rsid w:val="46D32617"/>
    <w:rsid w:val="46E75FA1"/>
    <w:rsid w:val="4702719F"/>
    <w:rsid w:val="47092CD7"/>
    <w:rsid w:val="471D6314"/>
    <w:rsid w:val="47255216"/>
    <w:rsid w:val="472A30F4"/>
    <w:rsid w:val="473D129A"/>
    <w:rsid w:val="474433F3"/>
    <w:rsid w:val="474B1AC7"/>
    <w:rsid w:val="4753323A"/>
    <w:rsid w:val="476473A7"/>
    <w:rsid w:val="47671290"/>
    <w:rsid w:val="4785174E"/>
    <w:rsid w:val="478B6DE7"/>
    <w:rsid w:val="478D71BD"/>
    <w:rsid w:val="4790457A"/>
    <w:rsid w:val="479518FD"/>
    <w:rsid w:val="479B60B4"/>
    <w:rsid w:val="479B6173"/>
    <w:rsid w:val="47A27441"/>
    <w:rsid w:val="47AC528A"/>
    <w:rsid w:val="47C91756"/>
    <w:rsid w:val="47CC062A"/>
    <w:rsid w:val="47CC7D80"/>
    <w:rsid w:val="47CF6349"/>
    <w:rsid w:val="47EA73EA"/>
    <w:rsid w:val="47F20575"/>
    <w:rsid w:val="47F263F5"/>
    <w:rsid w:val="47FC72DA"/>
    <w:rsid w:val="480E3404"/>
    <w:rsid w:val="48120C8E"/>
    <w:rsid w:val="48183A41"/>
    <w:rsid w:val="481F1E97"/>
    <w:rsid w:val="48217291"/>
    <w:rsid w:val="48357F55"/>
    <w:rsid w:val="483D231C"/>
    <w:rsid w:val="484800FE"/>
    <w:rsid w:val="484C6BDB"/>
    <w:rsid w:val="485104A3"/>
    <w:rsid w:val="485652B0"/>
    <w:rsid w:val="485952BA"/>
    <w:rsid w:val="486105A0"/>
    <w:rsid w:val="48624214"/>
    <w:rsid w:val="486251A4"/>
    <w:rsid w:val="487863D6"/>
    <w:rsid w:val="487A3570"/>
    <w:rsid w:val="48827330"/>
    <w:rsid w:val="488348CF"/>
    <w:rsid w:val="488D4966"/>
    <w:rsid w:val="489369AA"/>
    <w:rsid w:val="48A227F4"/>
    <w:rsid w:val="48BD520B"/>
    <w:rsid w:val="48C138F7"/>
    <w:rsid w:val="48C87521"/>
    <w:rsid w:val="48CB3357"/>
    <w:rsid w:val="48EC6C00"/>
    <w:rsid w:val="49072044"/>
    <w:rsid w:val="49073868"/>
    <w:rsid w:val="49115557"/>
    <w:rsid w:val="491B0A48"/>
    <w:rsid w:val="49211D4E"/>
    <w:rsid w:val="49227A69"/>
    <w:rsid w:val="4946118C"/>
    <w:rsid w:val="494B2074"/>
    <w:rsid w:val="49602EE8"/>
    <w:rsid w:val="496614C2"/>
    <w:rsid w:val="496F0BFB"/>
    <w:rsid w:val="497938DC"/>
    <w:rsid w:val="497F0D67"/>
    <w:rsid w:val="49891669"/>
    <w:rsid w:val="49931424"/>
    <w:rsid w:val="49950657"/>
    <w:rsid w:val="49A42405"/>
    <w:rsid w:val="49AD1E21"/>
    <w:rsid w:val="49C30088"/>
    <w:rsid w:val="49D66C39"/>
    <w:rsid w:val="49E41B54"/>
    <w:rsid w:val="49E45419"/>
    <w:rsid w:val="49EA0282"/>
    <w:rsid w:val="49ED400B"/>
    <w:rsid w:val="49F03ADC"/>
    <w:rsid w:val="49F60CFF"/>
    <w:rsid w:val="49FA5FEB"/>
    <w:rsid w:val="4A0D23DC"/>
    <w:rsid w:val="4A114D9C"/>
    <w:rsid w:val="4A203403"/>
    <w:rsid w:val="4A266A8D"/>
    <w:rsid w:val="4A354CB4"/>
    <w:rsid w:val="4A3C3141"/>
    <w:rsid w:val="4A3F0055"/>
    <w:rsid w:val="4A401BB8"/>
    <w:rsid w:val="4A450A99"/>
    <w:rsid w:val="4A463EEA"/>
    <w:rsid w:val="4A523D3E"/>
    <w:rsid w:val="4A5E47CC"/>
    <w:rsid w:val="4A922125"/>
    <w:rsid w:val="4AAB030F"/>
    <w:rsid w:val="4AAE10DB"/>
    <w:rsid w:val="4AC12905"/>
    <w:rsid w:val="4ACA3A74"/>
    <w:rsid w:val="4ACB1955"/>
    <w:rsid w:val="4AD04C48"/>
    <w:rsid w:val="4AD46D57"/>
    <w:rsid w:val="4AE41175"/>
    <w:rsid w:val="4AF57585"/>
    <w:rsid w:val="4AFF42F2"/>
    <w:rsid w:val="4B097F19"/>
    <w:rsid w:val="4B1B26BD"/>
    <w:rsid w:val="4B1E06F2"/>
    <w:rsid w:val="4B1E2B5F"/>
    <w:rsid w:val="4B2020FF"/>
    <w:rsid w:val="4B233B40"/>
    <w:rsid w:val="4B294DDA"/>
    <w:rsid w:val="4B2D0D23"/>
    <w:rsid w:val="4B3276DC"/>
    <w:rsid w:val="4B413AA2"/>
    <w:rsid w:val="4B4510C3"/>
    <w:rsid w:val="4B474017"/>
    <w:rsid w:val="4B5575D2"/>
    <w:rsid w:val="4B5A27FE"/>
    <w:rsid w:val="4B6769D9"/>
    <w:rsid w:val="4B752259"/>
    <w:rsid w:val="4B776814"/>
    <w:rsid w:val="4B7C40C2"/>
    <w:rsid w:val="4B976AEA"/>
    <w:rsid w:val="4BA83750"/>
    <w:rsid w:val="4BAE7000"/>
    <w:rsid w:val="4BB56215"/>
    <w:rsid w:val="4BC319AA"/>
    <w:rsid w:val="4BC65761"/>
    <w:rsid w:val="4BCB40E3"/>
    <w:rsid w:val="4BD27220"/>
    <w:rsid w:val="4BF07E35"/>
    <w:rsid w:val="4BF232ED"/>
    <w:rsid w:val="4BF7214E"/>
    <w:rsid w:val="4BFA14B0"/>
    <w:rsid w:val="4C063ED8"/>
    <w:rsid w:val="4C0E23C0"/>
    <w:rsid w:val="4C0F5D7E"/>
    <w:rsid w:val="4C1A2C58"/>
    <w:rsid w:val="4C252500"/>
    <w:rsid w:val="4C262485"/>
    <w:rsid w:val="4C270EB5"/>
    <w:rsid w:val="4C2737FC"/>
    <w:rsid w:val="4C351675"/>
    <w:rsid w:val="4C3E2B07"/>
    <w:rsid w:val="4C3E48B5"/>
    <w:rsid w:val="4C471FF3"/>
    <w:rsid w:val="4C4A5AE3"/>
    <w:rsid w:val="4C4E7D1F"/>
    <w:rsid w:val="4C4E7E82"/>
    <w:rsid w:val="4C5B5EAA"/>
    <w:rsid w:val="4C5C4B91"/>
    <w:rsid w:val="4C614950"/>
    <w:rsid w:val="4C6A63D7"/>
    <w:rsid w:val="4C7675E4"/>
    <w:rsid w:val="4C79753A"/>
    <w:rsid w:val="4C7B623D"/>
    <w:rsid w:val="4C7C2C96"/>
    <w:rsid w:val="4C7C5AB9"/>
    <w:rsid w:val="4C8C0C95"/>
    <w:rsid w:val="4CA26BC4"/>
    <w:rsid w:val="4CAA019C"/>
    <w:rsid w:val="4CB01678"/>
    <w:rsid w:val="4CB83113"/>
    <w:rsid w:val="4CBF04F9"/>
    <w:rsid w:val="4CBF5032"/>
    <w:rsid w:val="4CD077B2"/>
    <w:rsid w:val="4CDF1E53"/>
    <w:rsid w:val="4CE84DD2"/>
    <w:rsid w:val="4CEA73C0"/>
    <w:rsid w:val="4D004EE4"/>
    <w:rsid w:val="4D033D53"/>
    <w:rsid w:val="4D07739D"/>
    <w:rsid w:val="4D0B1507"/>
    <w:rsid w:val="4D11527C"/>
    <w:rsid w:val="4D176C8F"/>
    <w:rsid w:val="4D222532"/>
    <w:rsid w:val="4D454835"/>
    <w:rsid w:val="4D557650"/>
    <w:rsid w:val="4D5F0F87"/>
    <w:rsid w:val="4D627CD5"/>
    <w:rsid w:val="4D707C5F"/>
    <w:rsid w:val="4D847E37"/>
    <w:rsid w:val="4D903A6C"/>
    <w:rsid w:val="4D9A04A0"/>
    <w:rsid w:val="4DC754D7"/>
    <w:rsid w:val="4DCA6200"/>
    <w:rsid w:val="4DD03FCF"/>
    <w:rsid w:val="4DE23A63"/>
    <w:rsid w:val="4DE67595"/>
    <w:rsid w:val="4DE87CAB"/>
    <w:rsid w:val="4DF368A5"/>
    <w:rsid w:val="4DF76647"/>
    <w:rsid w:val="4DFC67D6"/>
    <w:rsid w:val="4E0476F0"/>
    <w:rsid w:val="4E0F5F7B"/>
    <w:rsid w:val="4E115D7F"/>
    <w:rsid w:val="4E1B0341"/>
    <w:rsid w:val="4E252299"/>
    <w:rsid w:val="4E296E9F"/>
    <w:rsid w:val="4E2A7116"/>
    <w:rsid w:val="4E375A60"/>
    <w:rsid w:val="4E392FC7"/>
    <w:rsid w:val="4E3A0FC6"/>
    <w:rsid w:val="4E4563CB"/>
    <w:rsid w:val="4E4E1778"/>
    <w:rsid w:val="4E52777D"/>
    <w:rsid w:val="4E5405D4"/>
    <w:rsid w:val="4E540A7D"/>
    <w:rsid w:val="4E566681"/>
    <w:rsid w:val="4E5C0BF4"/>
    <w:rsid w:val="4E5D425F"/>
    <w:rsid w:val="4E5F3ABF"/>
    <w:rsid w:val="4E630C85"/>
    <w:rsid w:val="4E6E02D7"/>
    <w:rsid w:val="4E760D97"/>
    <w:rsid w:val="4E7B4CA6"/>
    <w:rsid w:val="4E7E122B"/>
    <w:rsid w:val="4E83512E"/>
    <w:rsid w:val="4E844F14"/>
    <w:rsid w:val="4E881E17"/>
    <w:rsid w:val="4E9C5DE9"/>
    <w:rsid w:val="4EAA427E"/>
    <w:rsid w:val="4EB37EE1"/>
    <w:rsid w:val="4EBD7982"/>
    <w:rsid w:val="4EC34E3C"/>
    <w:rsid w:val="4EC45545"/>
    <w:rsid w:val="4EC45CCE"/>
    <w:rsid w:val="4EE01061"/>
    <w:rsid w:val="4EEC3AD8"/>
    <w:rsid w:val="4EED611E"/>
    <w:rsid w:val="4EF25A19"/>
    <w:rsid w:val="4EF36F40"/>
    <w:rsid w:val="4EFF25B8"/>
    <w:rsid w:val="4F011AB1"/>
    <w:rsid w:val="4F1173A8"/>
    <w:rsid w:val="4F131351"/>
    <w:rsid w:val="4F2A61F8"/>
    <w:rsid w:val="4F350D9F"/>
    <w:rsid w:val="4F477922"/>
    <w:rsid w:val="4F4B0825"/>
    <w:rsid w:val="4F4B2AC6"/>
    <w:rsid w:val="4F4F6BC7"/>
    <w:rsid w:val="4F545043"/>
    <w:rsid w:val="4F5F6208"/>
    <w:rsid w:val="4F637CFD"/>
    <w:rsid w:val="4F6B2AE3"/>
    <w:rsid w:val="4F6E613C"/>
    <w:rsid w:val="4F747AED"/>
    <w:rsid w:val="4F7833FD"/>
    <w:rsid w:val="4F7C50F1"/>
    <w:rsid w:val="4F801636"/>
    <w:rsid w:val="4F896BDD"/>
    <w:rsid w:val="4F8A4464"/>
    <w:rsid w:val="4F907AF9"/>
    <w:rsid w:val="4F915C18"/>
    <w:rsid w:val="4F9A0A9D"/>
    <w:rsid w:val="4F9F0B8D"/>
    <w:rsid w:val="4FAD291A"/>
    <w:rsid w:val="4FB0460C"/>
    <w:rsid w:val="4FB54E8E"/>
    <w:rsid w:val="4FB7468B"/>
    <w:rsid w:val="4FBB25CB"/>
    <w:rsid w:val="4FBB2FDE"/>
    <w:rsid w:val="4FC6709B"/>
    <w:rsid w:val="4FD01CC8"/>
    <w:rsid w:val="4FE609AE"/>
    <w:rsid w:val="4FEC6E14"/>
    <w:rsid w:val="4FF43C08"/>
    <w:rsid w:val="500E459E"/>
    <w:rsid w:val="501C6F6E"/>
    <w:rsid w:val="50206620"/>
    <w:rsid w:val="50256176"/>
    <w:rsid w:val="502D7D89"/>
    <w:rsid w:val="503C593C"/>
    <w:rsid w:val="50546354"/>
    <w:rsid w:val="507851E1"/>
    <w:rsid w:val="508B0331"/>
    <w:rsid w:val="50A11B2C"/>
    <w:rsid w:val="50A250DB"/>
    <w:rsid w:val="50B859C7"/>
    <w:rsid w:val="50D62F67"/>
    <w:rsid w:val="50DE0AA9"/>
    <w:rsid w:val="50E07A64"/>
    <w:rsid w:val="50EB31F1"/>
    <w:rsid w:val="50F0177C"/>
    <w:rsid w:val="50F15D9E"/>
    <w:rsid w:val="50FB3B74"/>
    <w:rsid w:val="510130DE"/>
    <w:rsid w:val="510A7FD9"/>
    <w:rsid w:val="510D7FFE"/>
    <w:rsid w:val="512C12D8"/>
    <w:rsid w:val="51346CBB"/>
    <w:rsid w:val="5136794E"/>
    <w:rsid w:val="513774F3"/>
    <w:rsid w:val="513C1CD2"/>
    <w:rsid w:val="513F3A7D"/>
    <w:rsid w:val="51463CED"/>
    <w:rsid w:val="514E0446"/>
    <w:rsid w:val="51507200"/>
    <w:rsid w:val="5169495B"/>
    <w:rsid w:val="516B0C9B"/>
    <w:rsid w:val="518014CC"/>
    <w:rsid w:val="51920BC9"/>
    <w:rsid w:val="51986D17"/>
    <w:rsid w:val="51995BFA"/>
    <w:rsid w:val="51AF1271"/>
    <w:rsid w:val="51B200E5"/>
    <w:rsid w:val="51C11CFB"/>
    <w:rsid w:val="51C433DD"/>
    <w:rsid w:val="51C83A40"/>
    <w:rsid w:val="51CB3F2B"/>
    <w:rsid w:val="51D04201"/>
    <w:rsid w:val="51D27E1E"/>
    <w:rsid w:val="51D61FA2"/>
    <w:rsid w:val="51DC2127"/>
    <w:rsid w:val="51E02BD6"/>
    <w:rsid w:val="51E47CAD"/>
    <w:rsid w:val="51EC13B2"/>
    <w:rsid w:val="51EF5892"/>
    <w:rsid w:val="51F037B9"/>
    <w:rsid w:val="51F62556"/>
    <w:rsid w:val="520561D7"/>
    <w:rsid w:val="52082CD4"/>
    <w:rsid w:val="520C55C6"/>
    <w:rsid w:val="522979C0"/>
    <w:rsid w:val="523064C3"/>
    <w:rsid w:val="523D3C19"/>
    <w:rsid w:val="523E1853"/>
    <w:rsid w:val="524302A4"/>
    <w:rsid w:val="52437BCC"/>
    <w:rsid w:val="524E4954"/>
    <w:rsid w:val="52524C16"/>
    <w:rsid w:val="526B7B75"/>
    <w:rsid w:val="527D0720"/>
    <w:rsid w:val="527F1783"/>
    <w:rsid w:val="529B7950"/>
    <w:rsid w:val="52A12289"/>
    <w:rsid w:val="52A1230D"/>
    <w:rsid w:val="52AB2578"/>
    <w:rsid w:val="52AF06C7"/>
    <w:rsid w:val="52C43EF2"/>
    <w:rsid w:val="52C921E4"/>
    <w:rsid w:val="52D94992"/>
    <w:rsid w:val="53065C9A"/>
    <w:rsid w:val="53177C0E"/>
    <w:rsid w:val="53250366"/>
    <w:rsid w:val="53264806"/>
    <w:rsid w:val="532F31A9"/>
    <w:rsid w:val="5335314B"/>
    <w:rsid w:val="534607A4"/>
    <w:rsid w:val="534843E1"/>
    <w:rsid w:val="53577FE9"/>
    <w:rsid w:val="535D5CD9"/>
    <w:rsid w:val="535E1F3E"/>
    <w:rsid w:val="535E799B"/>
    <w:rsid w:val="53604C89"/>
    <w:rsid w:val="536836EE"/>
    <w:rsid w:val="537961D3"/>
    <w:rsid w:val="537D37AA"/>
    <w:rsid w:val="53844191"/>
    <w:rsid w:val="538C7C81"/>
    <w:rsid w:val="5399499C"/>
    <w:rsid w:val="53A250D0"/>
    <w:rsid w:val="53AD5543"/>
    <w:rsid w:val="53B10068"/>
    <w:rsid w:val="53D46A0E"/>
    <w:rsid w:val="53D9073D"/>
    <w:rsid w:val="53DF0C46"/>
    <w:rsid w:val="53E82D82"/>
    <w:rsid w:val="53E917A6"/>
    <w:rsid w:val="53FF3BDC"/>
    <w:rsid w:val="53FF4A64"/>
    <w:rsid w:val="54003F4E"/>
    <w:rsid w:val="540D34EB"/>
    <w:rsid w:val="540E60D1"/>
    <w:rsid w:val="540F1663"/>
    <w:rsid w:val="54187EAE"/>
    <w:rsid w:val="541E3B85"/>
    <w:rsid w:val="54211824"/>
    <w:rsid w:val="542F5263"/>
    <w:rsid w:val="54330A77"/>
    <w:rsid w:val="54491FCF"/>
    <w:rsid w:val="544B2DB6"/>
    <w:rsid w:val="544D5424"/>
    <w:rsid w:val="54551B73"/>
    <w:rsid w:val="545B5567"/>
    <w:rsid w:val="545C66D4"/>
    <w:rsid w:val="54665BE6"/>
    <w:rsid w:val="54665E93"/>
    <w:rsid w:val="546B6463"/>
    <w:rsid w:val="546B64BE"/>
    <w:rsid w:val="546E00B7"/>
    <w:rsid w:val="54802595"/>
    <w:rsid w:val="54861B12"/>
    <w:rsid w:val="54867700"/>
    <w:rsid w:val="548A30A8"/>
    <w:rsid w:val="548C0F98"/>
    <w:rsid w:val="548D1482"/>
    <w:rsid w:val="549A1B9C"/>
    <w:rsid w:val="54A744CA"/>
    <w:rsid w:val="54B852F4"/>
    <w:rsid w:val="54C4225A"/>
    <w:rsid w:val="54E006BB"/>
    <w:rsid w:val="54E14A18"/>
    <w:rsid w:val="54ED6642"/>
    <w:rsid w:val="54FA6517"/>
    <w:rsid w:val="54FB17C3"/>
    <w:rsid w:val="54FD3DBB"/>
    <w:rsid w:val="54FE317A"/>
    <w:rsid w:val="551C775D"/>
    <w:rsid w:val="552503C0"/>
    <w:rsid w:val="552D6F1D"/>
    <w:rsid w:val="553B3154"/>
    <w:rsid w:val="555B6CA2"/>
    <w:rsid w:val="5564034A"/>
    <w:rsid w:val="55641C83"/>
    <w:rsid w:val="55674A39"/>
    <w:rsid w:val="55697F34"/>
    <w:rsid w:val="556F1F83"/>
    <w:rsid w:val="557863FB"/>
    <w:rsid w:val="55791063"/>
    <w:rsid w:val="557C12B4"/>
    <w:rsid w:val="558B31E2"/>
    <w:rsid w:val="55A66D5A"/>
    <w:rsid w:val="55A90D1A"/>
    <w:rsid w:val="55B026BF"/>
    <w:rsid w:val="55B300C2"/>
    <w:rsid w:val="55B53CC5"/>
    <w:rsid w:val="55BC7723"/>
    <w:rsid w:val="55BE4643"/>
    <w:rsid w:val="55C20305"/>
    <w:rsid w:val="55C67DF5"/>
    <w:rsid w:val="55E22CBA"/>
    <w:rsid w:val="55EB773F"/>
    <w:rsid w:val="55EF746F"/>
    <w:rsid w:val="55F17BBB"/>
    <w:rsid w:val="560015A4"/>
    <w:rsid w:val="5608672E"/>
    <w:rsid w:val="560C499F"/>
    <w:rsid w:val="560D637D"/>
    <w:rsid w:val="561909A5"/>
    <w:rsid w:val="56205F0A"/>
    <w:rsid w:val="5623382F"/>
    <w:rsid w:val="562F002E"/>
    <w:rsid w:val="563A6776"/>
    <w:rsid w:val="56483644"/>
    <w:rsid w:val="566223A8"/>
    <w:rsid w:val="56640629"/>
    <w:rsid w:val="5664699E"/>
    <w:rsid w:val="5666509D"/>
    <w:rsid w:val="566938F8"/>
    <w:rsid w:val="567B745D"/>
    <w:rsid w:val="56834EB8"/>
    <w:rsid w:val="5694121F"/>
    <w:rsid w:val="569E6D36"/>
    <w:rsid w:val="56A65531"/>
    <w:rsid w:val="56B51C18"/>
    <w:rsid w:val="56BC0C52"/>
    <w:rsid w:val="56C419DE"/>
    <w:rsid w:val="56D0051D"/>
    <w:rsid w:val="56D93B58"/>
    <w:rsid w:val="56DB7237"/>
    <w:rsid w:val="56EB07C5"/>
    <w:rsid w:val="56ED398B"/>
    <w:rsid w:val="56F07616"/>
    <w:rsid w:val="571058E5"/>
    <w:rsid w:val="57166BCF"/>
    <w:rsid w:val="57237968"/>
    <w:rsid w:val="572839C1"/>
    <w:rsid w:val="572B627F"/>
    <w:rsid w:val="572F1F88"/>
    <w:rsid w:val="572F5F48"/>
    <w:rsid w:val="573A3ECB"/>
    <w:rsid w:val="573C6F0D"/>
    <w:rsid w:val="57405985"/>
    <w:rsid w:val="574454E2"/>
    <w:rsid w:val="574865E8"/>
    <w:rsid w:val="574E4E57"/>
    <w:rsid w:val="57692474"/>
    <w:rsid w:val="576B74C7"/>
    <w:rsid w:val="576E184C"/>
    <w:rsid w:val="57781F27"/>
    <w:rsid w:val="577D5831"/>
    <w:rsid w:val="578C6D3A"/>
    <w:rsid w:val="578F653F"/>
    <w:rsid w:val="57970E28"/>
    <w:rsid w:val="579A044B"/>
    <w:rsid w:val="579E378F"/>
    <w:rsid w:val="57AA6677"/>
    <w:rsid w:val="57AD615C"/>
    <w:rsid w:val="57B10B1F"/>
    <w:rsid w:val="57B640F4"/>
    <w:rsid w:val="57B7405B"/>
    <w:rsid w:val="57C50BC2"/>
    <w:rsid w:val="57CA1740"/>
    <w:rsid w:val="57CF1FC0"/>
    <w:rsid w:val="57D00485"/>
    <w:rsid w:val="57D354A8"/>
    <w:rsid w:val="57DE61E7"/>
    <w:rsid w:val="57E27420"/>
    <w:rsid w:val="57E66968"/>
    <w:rsid w:val="57EC3417"/>
    <w:rsid w:val="57ED7AB6"/>
    <w:rsid w:val="57EE378D"/>
    <w:rsid w:val="57F14B17"/>
    <w:rsid w:val="57F8000E"/>
    <w:rsid w:val="580329F8"/>
    <w:rsid w:val="58084293"/>
    <w:rsid w:val="58180ABF"/>
    <w:rsid w:val="582A3F3F"/>
    <w:rsid w:val="582B0E07"/>
    <w:rsid w:val="58454286"/>
    <w:rsid w:val="584E59D1"/>
    <w:rsid w:val="58522F07"/>
    <w:rsid w:val="585A65D3"/>
    <w:rsid w:val="58603CD2"/>
    <w:rsid w:val="586454A5"/>
    <w:rsid w:val="586C528D"/>
    <w:rsid w:val="587B1993"/>
    <w:rsid w:val="58864666"/>
    <w:rsid w:val="58961E52"/>
    <w:rsid w:val="589656F5"/>
    <w:rsid w:val="58A360AC"/>
    <w:rsid w:val="58A917E5"/>
    <w:rsid w:val="58A92A3F"/>
    <w:rsid w:val="58B04C45"/>
    <w:rsid w:val="58B30D01"/>
    <w:rsid w:val="58B77EC9"/>
    <w:rsid w:val="58B81401"/>
    <w:rsid w:val="58C92953"/>
    <w:rsid w:val="58CB4DEF"/>
    <w:rsid w:val="58DC265A"/>
    <w:rsid w:val="58E56AE0"/>
    <w:rsid w:val="58E859A4"/>
    <w:rsid w:val="58EA204C"/>
    <w:rsid w:val="58F035BE"/>
    <w:rsid w:val="58F13043"/>
    <w:rsid w:val="58F23B35"/>
    <w:rsid w:val="58F403B9"/>
    <w:rsid w:val="58F9382B"/>
    <w:rsid w:val="59131871"/>
    <w:rsid w:val="591A133E"/>
    <w:rsid w:val="5922257F"/>
    <w:rsid w:val="5929513F"/>
    <w:rsid w:val="592B008C"/>
    <w:rsid w:val="59340B36"/>
    <w:rsid w:val="593E7CA2"/>
    <w:rsid w:val="595B74C6"/>
    <w:rsid w:val="596A347D"/>
    <w:rsid w:val="5971243C"/>
    <w:rsid w:val="59735A45"/>
    <w:rsid w:val="59AF5B7E"/>
    <w:rsid w:val="59C77C98"/>
    <w:rsid w:val="59D9301F"/>
    <w:rsid w:val="59DE3233"/>
    <w:rsid w:val="59EA398F"/>
    <w:rsid w:val="59F8709E"/>
    <w:rsid w:val="59F94850"/>
    <w:rsid w:val="5A0057AC"/>
    <w:rsid w:val="5A011A11"/>
    <w:rsid w:val="5A030FA6"/>
    <w:rsid w:val="5A090D9C"/>
    <w:rsid w:val="5A0F1E1B"/>
    <w:rsid w:val="5A106EF9"/>
    <w:rsid w:val="5A1B28B8"/>
    <w:rsid w:val="5A1D3424"/>
    <w:rsid w:val="5A1E78FE"/>
    <w:rsid w:val="5A201932"/>
    <w:rsid w:val="5A284191"/>
    <w:rsid w:val="5A2D3AE3"/>
    <w:rsid w:val="5A392EE1"/>
    <w:rsid w:val="5A456205"/>
    <w:rsid w:val="5A4A0D2F"/>
    <w:rsid w:val="5A581DF8"/>
    <w:rsid w:val="5A62744B"/>
    <w:rsid w:val="5A637B49"/>
    <w:rsid w:val="5A6E5C7B"/>
    <w:rsid w:val="5A7140A7"/>
    <w:rsid w:val="5A736FA1"/>
    <w:rsid w:val="5A78101A"/>
    <w:rsid w:val="5A8262B5"/>
    <w:rsid w:val="5A846109"/>
    <w:rsid w:val="5A854435"/>
    <w:rsid w:val="5A946A11"/>
    <w:rsid w:val="5AC035DC"/>
    <w:rsid w:val="5ACE708B"/>
    <w:rsid w:val="5ADA4C5F"/>
    <w:rsid w:val="5AE54D94"/>
    <w:rsid w:val="5AF40853"/>
    <w:rsid w:val="5B0579F9"/>
    <w:rsid w:val="5B116B09"/>
    <w:rsid w:val="5B366F09"/>
    <w:rsid w:val="5B450F8E"/>
    <w:rsid w:val="5B467C9C"/>
    <w:rsid w:val="5B4A61DE"/>
    <w:rsid w:val="5B4F144D"/>
    <w:rsid w:val="5B62508E"/>
    <w:rsid w:val="5B650D2F"/>
    <w:rsid w:val="5B734E2E"/>
    <w:rsid w:val="5B737351"/>
    <w:rsid w:val="5B7537A3"/>
    <w:rsid w:val="5B7D4E14"/>
    <w:rsid w:val="5B857659"/>
    <w:rsid w:val="5B8E19A0"/>
    <w:rsid w:val="5B8F3838"/>
    <w:rsid w:val="5B9A34C9"/>
    <w:rsid w:val="5B9B4D30"/>
    <w:rsid w:val="5B9D3A0F"/>
    <w:rsid w:val="5BAF6C8E"/>
    <w:rsid w:val="5BAF7E62"/>
    <w:rsid w:val="5BBE156E"/>
    <w:rsid w:val="5BE22C65"/>
    <w:rsid w:val="5BE76C67"/>
    <w:rsid w:val="5BE87B90"/>
    <w:rsid w:val="5BF53A3E"/>
    <w:rsid w:val="5BFC55AC"/>
    <w:rsid w:val="5BFE7BBD"/>
    <w:rsid w:val="5C073B17"/>
    <w:rsid w:val="5C0F7DD5"/>
    <w:rsid w:val="5C112D7B"/>
    <w:rsid w:val="5C2C297C"/>
    <w:rsid w:val="5C373437"/>
    <w:rsid w:val="5C403D31"/>
    <w:rsid w:val="5C5123E2"/>
    <w:rsid w:val="5C5C4EED"/>
    <w:rsid w:val="5C646194"/>
    <w:rsid w:val="5C794EB2"/>
    <w:rsid w:val="5C7E11FB"/>
    <w:rsid w:val="5C833FE3"/>
    <w:rsid w:val="5C866EB1"/>
    <w:rsid w:val="5C877BB2"/>
    <w:rsid w:val="5CB24D3E"/>
    <w:rsid w:val="5CB27677"/>
    <w:rsid w:val="5CB77ADC"/>
    <w:rsid w:val="5CBB1EC5"/>
    <w:rsid w:val="5CC130C4"/>
    <w:rsid w:val="5CC333F7"/>
    <w:rsid w:val="5CCE48BC"/>
    <w:rsid w:val="5CD876E6"/>
    <w:rsid w:val="5CDD3C76"/>
    <w:rsid w:val="5CED3BFE"/>
    <w:rsid w:val="5CF66279"/>
    <w:rsid w:val="5CFA65D6"/>
    <w:rsid w:val="5D006948"/>
    <w:rsid w:val="5D0E1DC4"/>
    <w:rsid w:val="5D1E6FD2"/>
    <w:rsid w:val="5D2D1B0A"/>
    <w:rsid w:val="5D330EF5"/>
    <w:rsid w:val="5D387ADB"/>
    <w:rsid w:val="5D4205F0"/>
    <w:rsid w:val="5D4D267F"/>
    <w:rsid w:val="5D5A7075"/>
    <w:rsid w:val="5D5E4369"/>
    <w:rsid w:val="5D610796"/>
    <w:rsid w:val="5D6323CD"/>
    <w:rsid w:val="5D644F08"/>
    <w:rsid w:val="5D6A375C"/>
    <w:rsid w:val="5D701C8C"/>
    <w:rsid w:val="5D7343D5"/>
    <w:rsid w:val="5D7940F0"/>
    <w:rsid w:val="5D7A0201"/>
    <w:rsid w:val="5D8844C1"/>
    <w:rsid w:val="5D8B4B32"/>
    <w:rsid w:val="5D973F67"/>
    <w:rsid w:val="5DA44FBD"/>
    <w:rsid w:val="5DAC1FB2"/>
    <w:rsid w:val="5DAD7A90"/>
    <w:rsid w:val="5DBA0870"/>
    <w:rsid w:val="5DBA0D5A"/>
    <w:rsid w:val="5DC00D27"/>
    <w:rsid w:val="5DCD3B54"/>
    <w:rsid w:val="5DE3347A"/>
    <w:rsid w:val="5DEC2C0C"/>
    <w:rsid w:val="5DEC6709"/>
    <w:rsid w:val="5E1100AE"/>
    <w:rsid w:val="5E186FF5"/>
    <w:rsid w:val="5E26117C"/>
    <w:rsid w:val="5E265672"/>
    <w:rsid w:val="5E2B0EA2"/>
    <w:rsid w:val="5E307366"/>
    <w:rsid w:val="5E4D3553"/>
    <w:rsid w:val="5E5667CB"/>
    <w:rsid w:val="5E710B1A"/>
    <w:rsid w:val="5E7F00EB"/>
    <w:rsid w:val="5E8A5E19"/>
    <w:rsid w:val="5E8A6654"/>
    <w:rsid w:val="5E95654C"/>
    <w:rsid w:val="5E9F467F"/>
    <w:rsid w:val="5EA076D9"/>
    <w:rsid w:val="5EB804F7"/>
    <w:rsid w:val="5EB817EB"/>
    <w:rsid w:val="5EBB1D95"/>
    <w:rsid w:val="5EBD3D5F"/>
    <w:rsid w:val="5ED05013"/>
    <w:rsid w:val="5ED11692"/>
    <w:rsid w:val="5ED6097D"/>
    <w:rsid w:val="5ED74A1A"/>
    <w:rsid w:val="5ED74E21"/>
    <w:rsid w:val="5EE11E27"/>
    <w:rsid w:val="5EE6571B"/>
    <w:rsid w:val="5EE72875"/>
    <w:rsid w:val="5EF2452F"/>
    <w:rsid w:val="5EFF3A2A"/>
    <w:rsid w:val="5F011BE2"/>
    <w:rsid w:val="5F016E2B"/>
    <w:rsid w:val="5F061E61"/>
    <w:rsid w:val="5F0813AF"/>
    <w:rsid w:val="5F1865CE"/>
    <w:rsid w:val="5F194AAA"/>
    <w:rsid w:val="5F377E2E"/>
    <w:rsid w:val="5F3B6A32"/>
    <w:rsid w:val="5F3E6105"/>
    <w:rsid w:val="5F416FC2"/>
    <w:rsid w:val="5F44339C"/>
    <w:rsid w:val="5F48187B"/>
    <w:rsid w:val="5F4871A5"/>
    <w:rsid w:val="5F4A2677"/>
    <w:rsid w:val="5F4A5612"/>
    <w:rsid w:val="5F516E41"/>
    <w:rsid w:val="5F5C485D"/>
    <w:rsid w:val="5F626CF4"/>
    <w:rsid w:val="5F6277ED"/>
    <w:rsid w:val="5F7D38E5"/>
    <w:rsid w:val="5F933653"/>
    <w:rsid w:val="5F976832"/>
    <w:rsid w:val="5FAD1845"/>
    <w:rsid w:val="5FB74D98"/>
    <w:rsid w:val="5FB80199"/>
    <w:rsid w:val="5FBE44C1"/>
    <w:rsid w:val="5FC104BD"/>
    <w:rsid w:val="5FCA34FA"/>
    <w:rsid w:val="5FD9201C"/>
    <w:rsid w:val="5FE20650"/>
    <w:rsid w:val="5FE60E00"/>
    <w:rsid w:val="5FE648E3"/>
    <w:rsid w:val="5FEC1782"/>
    <w:rsid w:val="5FF752B6"/>
    <w:rsid w:val="5FF92A9B"/>
    <w:rsid w:val="5FFB5E04"/>
    <w:rsid w:val="601A7A05"/>
    <w:rsid w:val="601C042C"/>
    <w:rsid w:val="60220D53"/>
    <w:rsid w:val="602236E3"/>
    <w:rsid w:val="60256193"/>
    <w:rsid w:val="603022BF"/>
    <w:rsid w:val="60327F9A"/>
    <w:rsid w:val="604C2BC8"/>
    <w:rsid w:val="60561D75"/>
    <w:rsid w:val="60574BF2"/>
    <w:rsid w:val="60591866"/>
    <w:rsid w:val="6062502C"/>
    <w:rsid w:val="60681E5D"/>
    <w:rsid w:val="60743AE8"/>
    <w:rsid w:val="60795A64"/>
    <w:rsid w:val="60847F97"/>
    <w:rsid w:val="60937B37"/>
    <w:rsid w:val="609E2309"/>
    <w:rsid w:val="609F1096"/>
    <w:rsid w:val="60A050C5"/>
    <w:rsid w:val="60A40748"/>
    <w:rsid w:val="60A81F5C"/>
    <w:rsid w:val="60C3211B"/>
    <w:rsid w:val="60C92A4A"/>
    <w:rsid w:val="60D52F10"/>
    <w:rsid w:val="60EC1E2C"/>
    <w:rsid w:val="60EE0200"/>
    <w:rsid w:val="60F35E7C"/>
    <w:rsid w:val="61044437"/>
    <w:rsid w:val="61096DE8"/>
    <w:rsid w:val="611A027D"/>
    <w:rsid w:val="611D52D5"/>
    <w:rsid w:val="612F0AB8"/>
    <w:rsid w:val="613030F8"/>
    <w:rsid w:val="61380F60"/>
    <w:rsid w:val="614A15C4"/>
    <w:rsid w:val="61534507"/>
    <w:rsid w:val="61562626"/>
    <w:rsid w:val="61572249"/>
    <w:rsid w:val="6161212F"/>
    <w:rsid w:val="616B7F69"/>
    <w:rsid w:val="616D0F1A"/>
    <w:rsid w:val="61736957"/>
    <w:rsid w:val="61767A1D"/>
    <w:rsid w:val="617A7CE6"/>
    <w:rsid w:val="617D3332"/>
    <w:rsid w:val="61905E6C"/>
    <w:rsid w:val="61946FF9"/>
    <w:rsid w:val="61A878E4"/>
    <w:rsid w:val="61B112D0"/>
    <w:rsid w:val="61C513E6"/>
    <w:rsid w:val="61C86CA3"/>
    <w:rsid w:val="61E764E0"/>
    <w:rsid w:val="61FB7E8C"/>
    <w:rsid w:val="62017A63"/>
    <w:rsid w:val="620C5F6E"/>
    <w:rsid w:val="62137D66"/>
    <w:rsid w:val="62147A57"/>
    <w:rsid w:val="62157C5F"/>
    <w:rsid w:val="621D5562"/>
    <w:rsid w:val="62234FCA"/>
    <w:rsid w:val="62291E0C"/>
    <w:rsid w:val="622D59B9"/>
    <w:rsid w:val="62305C29"/>
    <w:rsid w:val="62323F9D"/>
    <w:rsid w:val="62356A3F"/>
    <w:rsid w:val="623C292A"/>
    <w:rsid w:val="623E1D0E"/>
    <w:rsid w:val="62432EF2"/>
    <w:rsid w:val="625339FF"/>
    <w:rsid w:val="6253672D"/>
    <w:rsid w:val="626B4F70"/>
    <w:rsid w:val="626F35C2"/>
    <w:rsid w:val="62810B2D"/>
    <w:rsid w:val="62893F0C"/>
    <w:rsid w:val="6289607C"/>
    <w:rsid w:val="628E3ABD"/>
    <w:rsid w:val="629632E9"/>
    <w:rsid w:val="629E5A00"/>
    <w:rsid w:val="62A55B46"/>
    <w:rsid w:val="62AC0D50"/>
    <w:rsid w:val="62B32366"/>
    <w:rsid w:val="62B6386B"/>
    <w:rsid w:val="62BD2580"/>
    <w:rsid w:val="62C41C20"/>
    <w:rsid w:val="62C76749"/>
    <w:rsid w:val="62C80D58"/>
    <w:rsid w:val="62D01C0E"/>
    <w:rsid w:val="62D679DB"/>
    <w:rsid w:val="62DB2C83"/>
    <w:rsid w:val="62E91A67"/>
    <w:rsid w:val="62EF7347"/>
    <w:rsid w:val="62F54056"/>
    <w:rsid w:val="62F77449"/>
    <w:rsid w:val="62FE21B7"/>
    <w:rsid w:val="63101DE6"/>
    <w:rsid w:val="631A338A"/>
    <w:rsid w:val="631A7519"/>
    <w:rsid w:val="6331141A"/>
    <w:rsid w:val="6334424B"/>
    <w:rsid w:val="63486BBE"/>
    <w:rsid w:val="634C1115"/>
    <w:rsid w:val="6363209E"/>
    <w:rsid w:val="636E73D6"/>
    <w:rsid w:val="63706C27"/>
    <w:rsid w:val="63707351"/>
    <w:rsid w:val="637A12AA"/>
    <w:rsid w:val="638A4CD5"/>
    <w:rsid w:val="63AA1BEA"/>
    <w:rsid w:val="63B53257"/>
    <w:rsid w:val="63BA7549"/>
    <w:rsid w:val="63D14F00"/>
    <w:rsid w:val="63D656C3"/>
    <w:rsid w:val="6403108F"/>
    <w:rsid w:val="640404C5"/>
    <w:rsid w:val="64091908"/>
    <w:rsid w:val="640E0D9C"/>
    <w:rsid w:val="64180837"/>
    <w:rsid w:val="641C19FF"/>
    <w:rsid w:val="64215067"/>
    <w:rsid w:val="64246A6B"/>
    <w:rsid w:val="643A2092"/>
    <w:rsid w:val="643D1EAB"/>
    <w:rsid w:val="64654EA7"/>
    <w:rsid w:val="646812DE"/>
    <w:rsid w:val="647117F0"/>
    <w:rsid w:val="64752889"/>
    <w:rsid w:val="647F6670"/>
    <w:rsid w:val="648C133C"/>
    <w:rsid w:val="649E66CD"/>
    <w:rsid w:val="64A137DB"/>
    <w:rsid w:val="64AB434D"/>
    <w:rsid w:val="64C1001F"/>
    <w:rsid w:val="64C21798"/>
    <w:rsid w:val="64C67A6D"/>
    <w:rsid w:val="64C71AD8"/>
    <w:rsid w:val="64D729CE"/>
    <w:rsid w:val="64E32B56"/>
    <w:rsid w:val="64E84620"/>
    <w:rsid w:val="64E9283F"/>
    <w:rsid w:val="64E95749"/>
    <w:rsid w:val="64EC458D"/>
    <w:rsid w:val="65001D94"/>
    <w:rsid w:val="65065180"/>
    <w:rsid w:val="6511251E"/>
    <w:rsid w:val="65121842"/>
    <w:rsid w:val="651E191F"/>
    <w:rsid w:val="65284A66"/>
    <w:rsid w:val="653332E8"/>
    <w:rsid w:val="653361E9"/>
    <w:rsid w:val="6545060B"/>
    <w:rsid w:val="654B57D9"/>
    <w:rsid w:val="656071C0"/>
    <w:rsid w:val="65666468"/>
    <w:rsid w:val="656D40D5"/>
    <w:rsid w:val="65736967"/>
    <w:rsid w:val="65741829"/>
    <w:rsid w:val="65772F20"/>
    <w:rsid w:val="657A66BB"/>
    <w:rsid w:val="6580139C"/>
    <w:rsid w:val="658F557C"/>
    <w:rsid w:val="6596641E"/>
    <w:rsid w:val="65A3623C"/>
    <w:rsid w:val="65AA791A"/>
    <w:rsid w:val="65AF61F3"/>
    <w:rsid w:val="65B52506"/>
    <w:rsid w:val="65B56941"/>
    <w:rsid w:val="65B57C56"/>
    <w:rsid w:val="65BA394D"/>
    <w:rsid w:val="65BC0B04"/>
    <w:rsid w:val="65BD6BD1"/>
    <w:rsid w:val="65BE3D80"/>
    <w:rsid w:val="65C34338"/>
    <w:rsid w:val="65C6789A"/>
    <w:rsid w:val="65D3106A"/>
    <w:rsid w:val="65D43093"/>
    <w:rsid w:val="65D57A49"/>
    <w:rsid w:val="65D72F54"/>
    <w:rsid w:val="65D73935"/>
    <w:rsid w:val="65E55517"/>
    <w:rsid w:val="65E851A0"/>
    <w:rsid w:val="65EE5846"/>
    <w:rsid w:val="65F04A1A"/>
    <w:rsid w:val="65F13013"/>
    <w:rsid w:val="65FF2C15"/>
    <w:rsid w:val="660B22A6"/>
    <w:rsid w:val="660D682C"/>
    <w:rsid w:val="6612624D"/>
    <w:rsid w:val="66192F07"/>
    <w:rsid w:val="661A045A"/>
    <w:rsid w:val="661A1870"/>
    <w:rsid w:val="661C08BB"/>
    <w:rsid w:val="66232515"/>
    <w:rsid w:val="66294D6D"/>
    <w:rsid w:val="66311452"/>
    <w:rsid w:val="663B5F77"/>
    <w:rsid w:val="66467D4B"/>
    <w:rsid w:val="66470565"/>
    <w:rsid w:val="664A6A0D"/>
    <w:rsid w:val="665C2A06"/>
    <w:rsid w:val="665E785F"/>
    <w:rsid w:val="66663875"/>
    <w:rsid w:val="6675678F"/>
    <w:rsid w:val="66780936"/>
    <w:rsid w:val="667C005C"/>
    <w:rsid w:val="667D731E"/>
    <w:rsid w:val="668511A2"/>
    <w:rsid w:val="668E13B8"/>
    <w:rsid w:val="66A40439"/>
    <w:rsid w:val="66A50526"/>
    <w:rsid w:val="66C57947"/>
    <w:rsid w:val="66CF51BC"/>
    <w:rsid w:val="66D7348E"/>
    <w:rsid w:val="66E86227"/>
    <w:rsid w:val="66F63429"/>
    <w:rsid w:val="66F649D8"/>
    <w:rsid w:val="66FE3167"/>
    <w:rsid w:val="67006EDF"/>
    <w:rsid w:val="670F7CA6"/>
    <w:rsid w:val="671A645B"/>
    <w:rsid w:val="672334E8"/>
    <w:rsid w:val="672F4D42"/>
    <w:rsid w:val="6733732F"/>
    <w:rsid w:val="67483D84"/>
    <w:rsid w:val="674C12EF"/>
    <w:rsid w:val="67567D20"/>
    <w:rsid w:val="67567F25"/>
    <w:rsid w:val="675859D5"/>
    <w:rsid w:val="67701C7A"/>
    <w:rsid w:val="677F4FFC"/>
    <w:rsid w:val="67870B31"/>
    <w:rsid w:val="678D7575"/>
    <w:rsid w:val="67955879"/>
    <w:rsid w:val="67A13B7F"/>
    <w:rsid w:val="67B311C4"/>
    <w:rsid w:val="67B43CF2"/>
    <w:rsid w:val="67B63DAC"/>
    <w:rsid w:val="67BD654F"/>
    <w:rsid w:val="67CC39D2"/>
    <w:rsid w:val="67D43EDE"/>
    <w:rsid w:val="67D50205"/>
    <w:rsid w:val="67D71040"/>
    <w:rsid w:val="67D76210"/>
    <w:rsid w:val="67E33508"/>
    <w:rsid w:val="67E651F4"/>
    <w:rsid w:val="67E67442"/>
    <w:rsid w:val="67F37D21"/>
    <w:rsid w:val="67FD204A"/>
    <w:rsid w:val="67FE5BC1"/>
    <w:rsid w:val="680B78E9"/>
    <w:rsid w:val="681C70A0"/>
    <w:rsid w:val="68216D0F"/>
    <w:rsid w:val="6832115E"/>
    <w:rsid w:val="68343930"/>
    <w:rsid w:val="683546AD"/>
    <w:rsid w:val="683C7568"/>
    <w:rsid w:val="683D1B4D"/>
    <w:rsid w:val="683F57E5"/>
    <w:rsid w:val="68411EA7"/>
    <w:rsid w:val="68455833"/>
    <w:rsid w:val="685F2415"/>
    <w:rsid w:val="68760E0F"/>
    <w:rsid w:val="6885238E"/>
    <w:rsid w:val="68856EFE"/>
    <w:rsid w:val="6889782A"/>
    <w:rsid w:val="689208F6"/>
    <w:rsid w:val="68C36973"/>
    <w:rsid w:val="68C55CEA"/>
    <w:rsid w:val="68D20407"/>
    <w:rsid w:val="68EB6649"/>
    <w:rsid w:val="68EF13B9"/>
    <w:rsid w:val="68EF74F2"/>
    <w:rsid w:val="68F00BF6"/>
    <w:rsid w:val="690924B0"/>
    <w:rsid w:val="6909545C"/>
    <w:rsid w:val="6911223A"/>
    <w:rsid w:val="69174CF5"/>
    <w:rsid w:val="691B516B"/>
    <w:rsid w:val="691B73C2"/>
    <w:rsid w:val="693268B3"/>
    <w:rsid w:val="693A2318"/>
    <w:rsid w:val="69442AEE"/>
    <w:rsid w:val="694C75CE"/>
    <w:rsid w:val="694D57C1"/>
    <w:rsid w:val="694E1B26"/>
    <w:rsid w:val="694E41E7"/>
    <w:rsid w:val="6952064B"/>
    <w:rsid w:val="6952273F"/>
    <w:rsid w:val="695E0667"/>
    <w:rsid w:val="69843D61"/>
    <w:rsid w:val="698A6B32"/>
    <w:rsid w:val="698D407E"/>
    <w:rsid w:val="699775F8"/>
    <w:rsid w:val="699F29DF"/>
    <w:rsid w:val="69A1425E"/>
    <w:rsid w:val="69A37F43"/>
    <w:rsid w:val="69A53A7C"/>
    <w:rsid w:val="69A962CB"/>
    <w:rsid w:val="69B10AAA"/>
    <w:rsid w:val="69BC2E27"/>
    <w:rsid w:val="69C93976"/>
    <w:rsid w:val="69CA20D5"/>
    <w:rsid w:val="69CB05C1"/>
    <w:rsid w:val="69E50B1D"/>
    <w:rsid w:val="69E77EE2"/>
    <w:rsid w:val="69EB651F"/>
    <w:rsid w:val="69F41BDA"/>
    <w:rsid w:val="69FB41D3"/>
    <w:rsid w:val="69FD47E7"/>
    <w:rsid w:val="69FF1E6E"/>
    <w:rsid w:val="6A1200D7"/>
    <w:rsid w:val="6A156021"/>
    <w:rsid w:val="6A1B3C34"/>
    <w:rsid w:val="6A231087"/>
    <w:rsid w:val="6A38531E"/>
    <w:rsid w:val="6A49185E"/>
    <w:rsid w:val="6A4A4495"/>
    <w:rsid w:val="6A567F40"/>
    <w:rsid w:val="6A593695"/>
    <w:rsid w:val="6A5A13DC"/>
    <w:rsid w:val="6A5F1673"/>
    <w:rsid w:val="6A6863E4"/>
    <w:rsid w:val="6A7E0847"/>
    <w:rsid w:val="6A8B0B21"/>
    <w:rsid w:val="6A8D557A"/>
    <w:rsid w:val="6A8E2370"/>
    <w:rsid w:val="6A970729"/>
    <w:rsid w:val="6A98628D"/>
    <w:rsid w:val="6AA31790"/>
    <w:rsid w:val="6AAD6A36"/>
    <w:rsid w:val="6AB1425C"/>
    <w:rsid w:val="6AC30C5E"/>
    <w:rsid w:val="6AC82FEA"/>
    <w:rsid w:val="6AED777A"/>
    <w:rsid w:val="6AF57DFE"/>
    <w:rsid w:val="6B0A0AF3"/>
    <w:rsid w:val="6B0A457D"/>
    <w:rsid w:val="6B1720FB"/>
    <w:rsid w:val="6B256A60"/>
    <w:rsid w:val="6B284EB3"/>
    <w:rsid w:val="6B2D338F"/>
    <w:rsid w:val="6B60619E"/>
    <w:rsid w:val="6B67692C"/>
    <w:rsid w:val="6B6B3638"/>
    <w:rsid w:val="6B73604F"/>
    <w:rsid w:val="6B7B3F14"/>
    <w:rsid w:val="6B8529A3"/>
    <w:rsid w:val="6B8920D4"/>
    <w:rsid w:val="6B8E35A2"/>
    <w:rsid w:val="6B99776A"/>
    <w:rsid w:val="6BA70A67"/>
    <w:rsid w:val="6BA93623"/>
    <w:rsid w:val="6BAC47DA"/>
    <w:rsid w:val="6BBA42D1"/>
    <w:rsid w:val="6BBC712A"/>
    <w:rsid w:val="6BBE330D"/>
    <w:rsid w:val="6BC20CB6"/>
    <w:rsid w:val="6BCB06BC"/>
    <w:rsid w:val="6BCE06CB"/>
    <w:rsid w:val="6BCF15D8"/>
    <w:rsid w:val="6BD821D8"/>
    <w:rsid w:val="6BD87F7A"/>
    <w:rsid w:val="6BDD159D"/>
    <w:rsid w:val="6C005E19"/>
    <w:rsid w:val="6C027255"/>
    <w:rsid w:val="6C03634D"/>
    <w:rsid w:val="6C091D1F"/>
    <w:rsid w:val="6C0E106C"/>
    <w:rsid w:val="6C252AC4"/>
    <w:rsid w:val="6C286C84"/>
    <w:rsid w:val="6C287C89"/>
    <w:rsid w:val="6C29274E"/>
    <w:rsid w:val="6C292A34"/>
    <w:rsid w:val="6C2D1767"/>
    <w:rsid w:val="6C3B13B1"/>
    <w:rsid w:val="6C444DEF"/>
    <w:rsid w:val="6C4A78FD"/>
    <w:rsid w:val="6C4B23DB"/>
    <w:rsid w:val="6C4B39C5"/>
    <w:rsid w:val="6C654F49"/>
    <w:rsid w:val="6C68355C"/>
    <w:rsid w:val="6C6C2502"/>
    <w:rsid w:val="6C740808"/>
    <w:rsid w:val="6C791ACF"/>
    <w:rsid w:val="6C8A6E7D"/>
    <w:rsid w:val="6C8D0CB0"/>
    <w:rsid w:val="6C8D1F9F"/>
    <w:rsid w:val="6C9041B2"/>
    <w:rsid w:val="6C984B14"/>
    <w:rsid w:val="6C9D0FEB"/>
    <w:rsid w:val="6CA35420"/>
    <w:rsid w:val="6CB15C53"/>
    <w:rsid w:val="6CB976BF"/>
    <w:rsid w:val="6CCE6556"/>
    <w:rsid w:val="6CD070E4"/>
    <w:rsid w:val="6CDA6CB3"/>
    <w:rsid w:val="6CDD2661"/>
    <w:rsid w:val="6CE1330F"/>
    <w:rsid w:val="6CE72801"/>
    <w:rsid w:val="6CE853F6"/>
    <w:rsid w:val="6CEB5AA9"/>
    <w:rsid w:val="6CF232BA"/>
    <w:rsid w:val="6D044323"/>
    <w:rsid w:val="6D047E95"/>
    <w:rsid w:val="6D06709A"/>
    <w:rsid w:val="6D1637AF"/>
    <w:rsid w:val="6D205634"/>
    <w:rsid w:val="6D604D8C"/>
    <w:rsid w:val="6D6A52D5"/>
    <w:rsid w:val="6D6D4F2A"/>
    <w:rsid w:val="6D8B1DAE"/>
    <w:rsid w:val="6D8E12F3"/>
    <w:rsid w:val="6D930218"/>
    <w:rsid w:val="6D98530E"/>
    <w:rsid w:val="6DA737C9"/>
    <w:rsid w:val="6DA76CEF"/>
    <w:rsid w:val="6DA816C6"/>
    <w:rsid w:val="6DAC2517"/>
    <w:rsid w:val="6DAE0BDB"/>
    <w:rsid w:val="6DB7544A"/>
    <w:rsid w:val="6DB84C63"/>
    <w:rsid w:val="6DC01176"/>
    <w:rsid w:val="6DCB78DB"/>
    <w:rsid w:val="6DCC6AED"/>
    <w:rsid w:val="6DDC4981"/>
    <w:rsid w:val="6DDE2A91"/>
    <w:rsid w:val="6DE058CE"/>
    <w:rsid w:val="6DEA6A62"/>
    <w:rsid w:val="6DEF696E"/>
    <w:rsid w:val="6E0E0133"/>
    <w:rsid w:val="6E10796A"/>
    <w:rsid w:val="6E13574A"/>
    <w:rsid w:val="6E2D1888"/>
    <w:rsid w:val="6E344BD2"/>
    <w:rsid w:val="6E362CF2"/>
    <w:rsid w:val="6E402419"/>
    <w:rsid w:val="6E456A39"/>
    <w:rsid w:val="6E4B4EE4"/>
    <w:rsid w:val="6E50483D"/>
    <w:rsid w:val="6E606F8C"/>
    <w:rsid w:val="6E712470"/>
    <w:rsid w:val="6E734606"/>
    <w:rsid w:val="6E8139A6"/>
    <w:rsid w:val="6E8279BE"/>
    <w:rsid w:val="6E830BDD"/>
    <w:rsid w:val="6E856AF1"/>
    <w:rsid w:val="6E8C72FD"/>
    <w:rsid w:val="6E8E254D"/>
    <w:rsid w:val="6E9B23B0"/>
    <w:rsid w:val="6E9F2B3A"/>
    <w:rsid w:val="6EA1184E"/>
    <w:rsid w:val="6EA70AB0"/>
    <w:rsid w:val="6EAB100A"/>
    <w:rsid w:val="6EB825E4"/>
    <w:rsid w:val="6EC55FD3"/>
    <w:rsid w:val="6ED745AA"/>
    <w:rsid w:val="6ED9538E"/>
    <w:rsid w:val="6EDC3510"/>
    <w:rsid w:val="6EF07839"/>
    <w:rsid w:val="6EFE2001"/>
    <w:rsid w:val="6F086931"/>
    <w:rsid w:val="6F0B0EA3"/>
    <w:rsid w:val="6F1A1D24"/>
    <w:rsid w:val="6F26325B"/>
    <w:rsid w:val="6F346033"/>
    <w:rsid w:val="6F3F05EF"/>
    <w:rsid w:val="6F435A96"/>
    <w:rsid w:val="6F4809FA"/>
    <w:rsid w:val="6F4A45C0"/>
    <w:rsid w:val="6F4D07E7"/>
    <w:rsid w:val="6F5122A3"/>
    <w:rsid w:val="6F58247E"/>
    <w:rsid w:val="6F6D70DC"/>
    <w:rsid w:val="6F6E5344"/>
    <w:rsid w:val="6F914B36"/>
    <w:rsid w:val="6F9243F7"/>
    <w:rsid w:val="6F995BC6"/>
    <w:rsid w:val="6F9B18D4"/>
    <w:rsid w:val="6FA60047"/>
    <w:rsid w:val="6FB44A6E"/>
    <w:rsid w:val="6FBE1D5F"/>
    <w:rsid w:val="6FC91E95"/>
    <w:rsid w:val="6FD34991"/>
    <w:rsid w:val="6FDB6558"/>
    <w:rsid w:val="700417EE"/>
    <w:rsid w:val="700836D1"/>
    <w:rsid w:val="700B0193"/>
    <w:rsid w:val="701539D3"/>
    <w:rsid w:val="701F0057"/>
    <w:rsid w:val="702D116E"/>
    <w:rsid w:val="7038108D"/>
    <w:rsid w:val="70396203"/>
    <w:rsid w:val="70424536"/>
    <w:rsid w:val="704B6C70"/>
    <w:rsid w:val="704D3540"/>
    <w:rsid w:val="70507E09"/>
    <w:rsid w:val="70560D6F"/>
    <w:rsid w:val="706456E5"/>
    <w:rsid w:val="70893AA1"/>
    <w:rsid w:val="70992760"/>
    <w:rsid w:val="70B021ED"/>
    <w:rsid w:val="70BF1C99"/>
    <w:rsid w:val="70C01F3F"/>
    <w:rsid w:val="70C03B71"/>
    <w:rsid w:val="70C6454E"/>
    <w:rsid w:val="70CB4665"/>
    <w:rsid w:val="70D23A0D"/>
    <w:rsid w:val="70D32DC4"/>
    <w:rsid w:val="70D34EBD"/>
    <w:rsid w:val="70D8339E"/>
    <w:rsid w:val="70E31D22"/>
    <w:rsid w:val="70EA5AE5"/>
    <w:rsid w:val="70FF1FB5"/>
    <w:rsid w:val="71185F22"/>
    <w:rsid w:val="711F56F2"/>
    <w:rsid w:val="7126534D"/>
    <w:rsid w:val="71274FF1"/>
    <w:rsid w:val="712F3E26"/>
    <w:rsid w:val="71306613"/>
    <w:rsid w:val="713B0A07"/>
    <w:rsid w:val="71435D49"/>
    <w:rsid w:val="7145770E"/>
    <w:rsid w:val="714B6FA9"/>
    <w:rsid w:val="715A53A6"/>
    <w:rsid w:val="715F5358"/>
    <w:rsid w:val="716B113F"/>
    <w:rsid w:val="717604C9"/>
    <w:rsid w:val="71787BB4"/>
    <w:rsid w:val="718137D6"/>
    <w:rsid w:val="718715BF"/>
    <w:rsid w:val="71934032"/>
    <w:rsid w:val="719B6CF6"/>
    <w:rsid w:val="71B0719E"/>
    <w:rsid w:val="71CD47FD"/>
    <w:rsid w:val="71E41694"/>
    <w:rsid w:val="71F34022"/>
    <w:rsid w:val="71FB60D9"/>
    <w:rsid w:val="720B73BB"/>
    <w:rsid w:val="721675B7"/>
    <w:rsid w:val="72191A76"/>
    <w:rsid w:val="72350388"/>
    <w:rsid w:val="72492652"/>
    <w:rsid w:val="7249798C"/>
    <w:rsid w:val="724B72C5"/>
    <w:rsid w:val="724C2FD8"/>
    <w:rsid w:val="72620A4E"/>
    <w:rsid w:val="726E1B6F"/>
    <w:rsid w:val="72793037"/>
    <w:rsid w:val="727B6C62"/>
    <w:rsid w:val="728377E8"/>
    <w:rsid w:val="72846E11"/>
    <w:rsid w:val="72964253"/>
    <w:rsid w:val="7298621E"/>
    <w:rsid w:val="729B5081"/>
    <w:rsid w:val="72A13A05"/>
    <w:rsid w:val="72AD4B9E"/>
    <w:rsid w:val="72B32F59"/>
    <w:rsid w:val="72B418D1"/>
    <w:rsid w:val="72CA3CCC"/>
    <w:rsid w:val="72DA2865"/>
    <w:rsid w:val="72EB609A"/>
    <w:rsid w:val="72EF147B"/>
    <w:rsid w:val="72F032F7"/>
    <w:rsid w:val="73175A4C"/>
    <w:rsid w:val="732D7110"/>
    <w:rsid w:val="733337C0"/>
    <w:rsid w:val="733709A2"/>
    <w:rsid w:val="73385E8B"/>
    <w:rsid w:val="73455C88"/>
    <w:rsid w:val="73483CA6"/>
    <w:rsid w:val="73494340"/>
    <w:rsid w:val="734F03C8"/>
    <w:rsid w:val="735D3A89"/>
    <w:rsid w:val="73631957"/>
    <w:rsid w:val="7375655F"/>
    <w:rsid w:val="737E3393"/>
    <w:rsid w:val="73806B83"/>
    <w:rsid w:val="738411D6"/>
    <w:rsid w:val="73944C37"/>
    <w:rsid w:val="739C4E43"/>
    <w:rsid w:val="73AB6E0F"/>
    <w:rsid w:val="73B8143F"/>
    <w:rsid w:val="73BD58D3"/>
    <w:rsid w:val="73C32465"/>
    <w:rsid w:val="73D212A3"/>
    <w:rsid w:val="73DC213A"/>
    <w:rsid w:val="73E6166F"/>
    <w:rsid w:val="73E669AC"/>
    <w:rsid w:val="73FD594F"/>
    <w:rsid w:val="740038B5"/>
    <w:rsid w:val="7402081F"/>
    <w:rsid w:val="740469AC"/>
    <w:rsid w:val="7407304F"/>
    <w:rsid w:val="74103B3E"/>
    <w:rsid w:val="74116E21"/>
    <w:rsid w:val="74217E2D"/>
    <w:rsid w:val="74315CBF"/>
    <w:rsid w:val="74320307"/>
    <w:rsid w:val="74331B9A"/>
    <w:rsid w:val="74346DE6"/>
    <w:rsid w:val="743B2E3B"/>
    <w:rsid w:val="743B50B2"/>
    <w:rsid w:val="744807BB"/>
    <w:rsid w:val="74513E69"/>
    <w:rsid w:val="746E2B4F"/>
    <w:rsid w:val="746F328C"/>
    <w:rsid w:val="74747CF0"/>
    <w:rsid w:val="748229ED"/>
    <w:rsid w:val="7490464D"/>
    <w:rsid w:val="7494603D"/>
    <w:rsid w:val="7496576D"/>
    <w:rsid w:val="74A25E05"/>
    <w:rsid w:val="74CA0974"/>
    <w:rsid w:val="74CF109B"/>
    <w:rsid w:val="74D56080"/>
    <w:rsid w:val="74E67B47"/>
    <w:rsid w:val="74F71921"/>
    <w:rsid w:val="74FB1DCB"/>
    <w:rsid w:val="75023072"/>
    <w:rsid w:val="75115329"/>
    <w:rsid w:val="752955FF"/>
    <w:rsid w:val="752D24C1"/>
    <w:rsid w:val="7531686D"/>
    <w:rsid w:val="75383CE8"/>
    <w:rsid w:val="754A3EED"/>
    <w:rsid w:val="754C0A91"/>
    <w:rsid w:val="754F08C8"/>
    <w:rsid w:val="75543993"/>
    <w:rsid w:val="75786471"/>
    <w:rsid w:val="757F7A05"/>
    <w:rsid w:val="75834BC9"/>
    <w:rsid w:val="758806B5"/>
    <w:rsid w:val="758E7945"/>
    <w:rsid w:val="759517F1"/>
    <w:rsid w:val="75B32323"/>
    <w:rsid w:val="75BB65F0"/>
    <w:rsid w:val="75C00853"/>
    <w:rsid w:val="75C66A53"/>
    <w:rsid w:val="75D469D7"/>
    <w:rsid w:val="75D67789"/>
    <w:rsid w:val="75E155CE"/>
    <w:rsid w:val="75E21C22"/>
    <w:rsid w:val="75F42627"/>
    <w:rsid w:val="76224C19"/>
    <w:rsid w:val="76273A3E"/>
    <w:rsid w:val="762849AD"/>
    <w:rsid w:val="76416D17"/>
    <w:rsid w:val="765608C9"/>
    <w:rsid w:val="765711CE"/>
    <w:rsid w:val="765C368D"/>
    <w:rsid w:val="766B3AB4"/>
    <w:rsid w:val="76742237"/>
    <w:rsid w:val="76774303"/>
    <w:rsid w:val="768107A1"/>
    <w:rsid w:val="76847266"/>
    <w:rsid w:val="768D6336"/>
    <w:rsid w:val="76A66505"/>
    <w:rsid w:val="76B23933"/>
    <w:rsid w:val="76BB3BB5"/>
    <w:rsid w:val="76C25D92"/>
    <w:rsid w:val="76C55EC4"/>
    <w:rsid w:val="76CE586E"/>
    <w:rsid w:val="76D50C71"/>
    <w:rsid w:val="76E14D1A"/>
    <w:rsid w:val="76E62A80"/>
    <w:rsid w:val="76ED2006"/>
    <w:rsid w:val="76ED588A"/>
    <w:rsid w:val="76F454D3"/>
    <w:rsid w:val="76F5556A"/>
    <w:rsid w:val="76F71723"/>
    <w:rsid w:val="771F6F73"/>
    <w:rsid w:val="77204A34"/>
    <w:rsid w:val="77286A7D"/>
    <w:rsid w:val="772E53A2"/>
    <w:rsid w:val="77310424"/>
    <w:rsid w:val="773A31E5"/>
    <w:rsid w:val="773F135E"/>
    <w:rsid w:val="77401C0D"/>
    <w:rsid w:val="774A385E"/>
    <w:rsid w:val="774E7FE7"/>
    <w:rsid w:val="77505319"/>
    <w:rsid w:val="7761134A"/>
    <w:rsid w:val="77641E93"/>
    <w:rsid w:val="77673788"/>
    <w:rsid w:val="77700DF4"/>
    <w:rsid w:val="77732DB5"/>
    <w:rsid w:val="77776023"/>
    <w:rsid w:val="7794027F"/>
    <w:rsid w:val="7795482E"/>
    <w:rsid w:val="77972900"/>
    <w:rsid w:val="779A1F26"/>
    <w:rsid w:val="779B1C15"/>
    <w:rsid w:val="779F73F0"/>
    <w:rsid w:val="77A87574"/>
    <w:rsid w:val="77B06B11"/>
    <w:rsid w:val="77B558E5"/>
    <w:rsid w:val="77B81EFB"/>
    <w:rsid w:val="77C5288C"/>
    <w:rsid w:val="77C76DC5"/>
    <w:rsid w:val="77C844AA"/>
    <w:rsid w:val="77DC7031"/>
    <w:rsid w:val="77DF4004"/>
    <w:rsid w:val="77F61A52"/>
    <w:rsid w:val="77F872C8"/>
    <w:rsid w:val="78093927"/>
    <w:rsid w:val="781602CB"/>
    <w:rsid w:val="781C2DB2"/>
    <w:rsid w:val="781C79EB"/>
    <w:rsid w:val="781F14D8"/>
    <w:rsid w:val="781F47F0"/>
    <w:rsid w:val="78477936"/>
    <w:rsid w:val="78482493"/>
    <w:rsid w:val="784A0BA3"/>
    <w:rsid w:val="784E39E8"/>
    <w:rsid w:val="78684CE3"/>
    <w:rsid w:val="787B50F0"/>
    <w:rsid w:val="787B73D3"/>
    <w:rsid w:val="78850D2C"/>
    <w:rsid w:val="788608D7"/>
    <w:rsid w:val="788A70B4"/>
    <w:rsid w:val="789B1137"/>
    <w:rsid w:val="78A91184"/>
    <w:rsid w:val="78A951F7"/>
    <w:rsid w:val="78B50088"/>
    <w:rsid w:val="78C23B67"/>
    <w:rsid w:val="78C82431"/>
    <w:rsid w:val="78CA6A6D"/>
    <w:rsid w:val="78CB70F8"/>
    <w:rsid w:val="78CC77C4"/>
    <w:rsid w:val="78D50CA0"/>
    <w:rsid w:val="78E20962"/>
    <w:rsid w:val="78E544F2"/>
    <w:rsid w:val="78E830CD"/>
    <w:rsid w:val="78E8561B"/>
    <w:rsid w:val="78F16E4E"/>
    <w:rsid w:val="78FE7412"/>
    <w:rsid w:val="79006D99"/>
    <w:rsid w:val="790357B9"/>
    <w:rsid w:val="79041FF4"/>
    <w:rsid w:val="79146549"/>
    <w:rsid w:val="791830C4"/>
    <w:rsid w:val="791D2734"/>
    <w:rsid w:val="791F4553"/>
    <w:rsid w:val="79326D93"/>
    <w:rsid w:val="793547C6"/>
    <w:rsid w:val="79391594"/>
    <w:rsid w:val="794124CF"/>
    <w:rsid w:val="79442278"/>
    <w:rsid w:val="795561C9"/>
    <w:rsid w:val="79667D5C"/>
    <w:rsid w:val="796C1A5B"/>
    <w:rsid w:val="796D5815"/>
    <w:rsid w:val="7981301C"/>
    <w:rsid w:val="79936F95"/>
    <w:rsid w:val="79942D71"/>
    <w:rsid w:val="799463E9"/>
    <w:rsid w:val="799510A5"/>
    <w:rsid w:val="79CD7782"/>
    <w:rsid w:val="79D0427D"/>
    <w:rsid w:val="79DD186A"/>
    <w:rsid w:val="79E85CDC"/>
    <w:rsid w:val="79FB2B4E"/>
    <w:rsid w:val="7A0840E4"/>
    <w:rsid w:val="7A1A2B25"/>
    <w:rsid w:val="7A2633F6"/>
    <w:rsid w:val="7A4E1B89"/>
    <w:rsid w:val="7A57418D"/>
    <w:rsid w:val="7A6D694E"/>
    <w:rsid w:val="7A715CD2"/>
    <w:rsid w:val="7A7D5EE5"/>
    <w:rsid w:val="7A965C49"/>
    <w:rsid w:val="7AA2475C"/>
    <w:rsid w:val="7AA8721A"/>
    <w:rsid w:val="7AC1227D"/>
    <w:rsid w:val="7AC479ED"/>
    <w:rsid w:val="7AC858D5"/>
    <w:rsid w:val="7AC90FD8"/>
    <w:rsid w:val="7ACE02C8"/>
    <w:rsid w:val="7ADD409B"/>
    <w:rsid w:val="7AE122C1"/>
    <w:rsid w:val="7AE91D0C"/>
    <w:rsid w:val="7AFD544A"/>
    <w:rsid w:val="7B035A10"/>
    <w:rsid w:val="7B2400F1"/>
    <w:rsid w:val="7B271C76"/>
    <w:rsid w:val="7B3907AD"/>
    <w:rsid w:val="7B3A24A4"/>
    <w:rsid w:val="7B507C91"/>
    <w:rsid w:val="7B5235B5"/>
    <w:rsid w:val="7B681EAD"/>
    <w:rsid w:val="7B6E4816"/>
    <w:rsid w:val="7B8732D3"/>
    <w:rsid w:val="7B963A9C"/>
    <w:rsid w:val="7B993199"/>
    <w:rsid w:val="7B9B28DB"/>
    <w:rsid w:val="7BA660A4"/>
    <w:rsid w:val="7BAD5133"/>
    <w:rsid w:val="7BAF7740"/>
    <w:rsid w:val="7BB3231A"/>
    <w:rsid w:val="7BCA3161"/>
    <w:rsid w:val="7BCD27F6"/>
    <w:rsid w:val="7BCE27F0"/>
    <w:rsid w:val="7BD1608C"/>
    <w:rsid w:val="7BDD20A1"/>
    <w:rsid w:val="7BDD398C"/>
    <w:rsid w:val="7BF02C26"/>
    <w:rsid w:val="7BF070CA"/>
    <w:rsid w:val="7C153200"/>
    <w:rsid w:val="7C156B31"/>
    <w:rsid w:val="7C2762B0"/>
    <w:rsid w:val="7C416580"/>
    <w:rsid w:val="7C4860ED"/>
    <w:rsid w:val="7C4B60AF"/>
    <w:rsid w:val="7C5F2264"/>
    <w:rsid w:val="7C60676F"/>
    <w:rsid w:val="7C644FAB"/>
    <w:rsid w:val="7C683278"/>
    <w:rsid w:val="7C7630EF"/>
    <w:rsid w:val="7C7B116A"/>
    <w:rsid w:val="7C7C6021"/>
    <w:rsid w:val="7C803CD9"/>
    <w:rsid w:val="7C8A6E0C"/>
    <w:rsid w:val="7CA01CE2"/>
    <w:rsid w:val="7CA313CE"/>
    <w:rsid w:val="7CA9376B"/>
    <w:rsid w:val="7CB77D3A"/>
    <w:rsid w:val="7CBE5E7A"/>
    <w:rsid w:val="7CC14F5A"/>
    <w:rsid w:val="7CC87AE0"/>
    <w:rsid w:val="7CCA7471"/>
    <w:rsid w:val="7CD15B36"/>
    <w:rsid w:val="7CD35E59"/>
    <w:rsid w:val="7CDC1021"/>
    <w:rsid w:val="7CE56C55"/>
    <w:rsid w:val="7CF85789"/>
    <w:rsid w:val="7D005FE4"/>
    <w:rsid w:val="7D021957"/>
    <w:rsid w:val="7D1A5BD2"/>
    <w:rsid w:val="7D262F2C"/>
    <w:rsid w:val="7D2D7CEF"/>
    <w:rsid w:val="7D332178"/>
    <w:rsid w:val="7D39646B"/>
    <w:rsid w:val="7D41103D"/>
    <w:rsid w:val="7D565EE6"/>
    <w:rsid w:val="7D5A2FBB"/>
    <w:rsid w:val="7D606DA2"/>
    <w:rsid w:val="7D896A00"/>
    <w:rsid w:val="7D9611A8"/>
    <w:rsid w:val="7DA737B9"/>
    <w:rsid w:val="7DB40E19"/>
    <w:rsid w:val="7DB501C3"/>
    <w:rsid w:val="7DC46E0D"/>
    <w:rsid w:val="7DE467BB"/>
    <w:rsid w:val="7DEF53D5"/>
    <w:rsid w:val="7DFA571C"/>
    <w:rsid w:val="7DFD286B"/>
    <w:rsid w:val="7E027404"/>
    <w:rsid w:val="7E0C290A"/>
    <w:rsid w:val="7E1113A1"/>
    <w:rsid w:val="7E273EAF"/>
    <w:rsid w:val="7E34415F"/>
    <w:rsid w:val="7E411F08"/>
    <w:rsid w:val="7E4D7C2B"/>
    <w:rsid w:val="7E5F227A"/>
    <w:rsid w:val="7E6573B7"/>
    <w:rsid w:val="7E666484"/>
    <w:rsid w:val="7E6A3164"/>
    <w:rsid w:val="7E8177C3"/>
    <w:rsid w:val="7E990A4B"/>
    <w:rsid w:val="7EA81D54"/>
    <w:rsid w:val="7EAA7024"/>
    <w:rsid w:val="7EAC7DF1"/>
    <w:rsid w:val="7EB32ACA"/>
    <w:rsid w:val="7EC13511"/>
    <w:rsid w:val="7ECB4DF8"/>
    <w:rsid w:val="7ED100B8"/>
    <w:rsid w:val="7ED56979"/>
    <w:rsid w:val="7EFA6D68"/>
    <w:rsid w:val="7F010AAC"/>
    <w:rsid w:val="7F0D7748"/>
    <w:rsid w:val="7F187A9D"/>
    <w:rsid w:val="7F2B6234"/>
    <w:rsid w:val="7F582A33"/>
    <w:rsid w:val="7F5D22B6"/>
    <w:rsid w:val="7F607D5D"/>
    <w:rsid w:val="7F6B6A1B"/>
    <w:rsid w:val="7F6D1A95"/>
    <w:rsid w:val="7F713447"/>
    <w:rsid w:val="7F723ACE"/>
    <w:rsid w:val="7F8C0985"/>
    <w:rsid w:val="7F95223F"/>
    <w:rsid w:val="7FA22E99"/>
    <w:rsid w:val="7FA4709B"/>
    <w:rsid w:val="7FCB0550"/>
    <w:rsid w:val="7FCB538C"/>
    <w:rsid w:val="7FCE3585"/>
    <w:rsid w:val="7FCF657C"/>
    <w:rsid w:val="7FD819D9"/>
    <w:rsid w:val="7FE434F5"/>
    <w:rsid w:val="7FF56053"/>
    <w:rsid w:val="7FF6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9"/>
    <w:qFormat/>
    <w:uiPriority w:val="0"/>
    <w:pPr>
      <w:keepNext/>
      <w:keepLines/>
      <w:numPr>
        <w:ilvl w:val="0"/>
        <w:numId w:val="1"/>
      </w:numPr>
      <w:tabs>
        <w:tab w:val="clear" w:pos="1800"/>
      </w:tabs>
      <w:spacing w:line="578" w:lineRule="auto"/>
      <w:jc w:val="center"/>
      <w:outlineLvl w:val="0"/>
    </w:pPr>
    <w:rPr>
      <w:rFonts w:ascii="黑体" w:eastAsia="黑体"/>
      <w:b/>
      <w:bCs/>
      <w:kern w:val="44"/>
      <w:sz w:val="44"/>
      <w:szCs w:val="44"/>
    </w:rPr>
  </w:style>
  <w:style w:type="paragraph" w:styleId="7">
    <w:name w:val="heading 2"/>
    <w:basedOn w:val="1"/>
    <w:next w:val="1"/>
    <w:link w:val="70"/>
    <w:qFormat/>
    <w:uiPriority w:val="0"/>
    <w:pPr>
      <w:keepNext/>
      <w:keepLines/>
      <w:numPr>
        <w:ilvl w:val="1"/>
        <w:numId w:val="1"/>
      </w:numPr>
      <w:tabs>
        <w:tab w:val="clear" w:pos="567"/>
      </w:tabs>
      <w:spacing w:line="415" w:lineRule="auto"/>
      <w:outlineLvl w:val="1"/>
    </w:pPr>
    <w:rPr>
      <w:rFonts w:ascii="Arial" w:hAnsi="Arial" w:eastAsia="黑体"/>
      <w:b/>
      <w:bCs/>
      <w:sz w:val="32"/>
      <w:szCs w:val="32"/>
    </w:rPr>
  </w:style>
  <w:style w:type="paragraph" w:styleId="8">
    <w:name w:val="heading 3"/>
    <w:basedOn w:val="1"/>
    <w:next w:val="1"/>
    <w:link w:val="71"/>
    <w:qFormat/>
    <w:uiPriority w:val="0"/>
    <w:pPr>
      <w:keepNext/>
      <w:keepLines/>
      <w:spacing w:line="415" w:lineRule="auto"/>
      <w:outlineLvl w:val="2"/>
    </w:pPr>
    <w:rPr>
      <w:rFonts w:ascii="黑体" w:eastAsia="黑体"/>
      <w:b/>
      <w:bCs/>
      <w:sz w:val="32"/>
      <w:szCs w:val="32"/>
    </w:rPr>
  </w:style>
  <w:style w:type="paragraph" w:styleId="9">
    <w:name w:val="heading 4"/>
    <w:basedOn w:val="1"/>
    <w:next w:val="1"/>
    <w:link w:val="72"/>
    <w:qFormat/>
    <w:uiPriority w:val="0"/>
    <w:pPr>
      <w:keepNext/>
      <w:keepLines/>
      <w:numPr>
        <w:ilvl w:val="4"/>
        <w:numId w:val="1"/>
      </w:numPr>
      <w:tabs>
        <w:tab w:val="clear" w:pos="1080"/>
      </w:tabs>
      <w:spacing w:line="376" w:lineRule="auto"/>
      <w:outlineLvl w:val="3"/>
    </w:pPr>
    <w:rPr>
      <w:rFonts w:ascii="Arial" w:hAnsi="Arial" w:eastAsia="黑体"/>
      <w:b/>
      <w:bCs/>
      <w:sz w:val="28"/>
      <w:szCs w:val="28"/>
    </w:rPr>
  </w:style>
  <w:style w:type="paragraph" w:styleId="10">
    <w:name w:val="heading 5"/>
    <w:basedOn w:val="1"/>
    <w:next w:val="1"/>
    <w:link w:val="73"/>
    <w:qFormat/>
    <w:uiPriority w:val="0"/>
    <w:pPr>
      <w:keepNext/>
      <w:keepLines/>
      <w:numPr>
        <w:ilvl w:val="5"/>
        <w:numId w:val="1"/>
      </w:numPr>
      <w:tabs>
        <w:tab w:val="clear" w:pos="1440"/>
      </w:tabs>
      <w:spacing w:line="376" w:lineRule="auto"/>
      <w:outlineLvl w:val="4"/>
    </w:pPr>
    <w:rPr>
      <w:rFonts w:ascii="黑体" w:eastAsia="黑体"/>
      <w:b/>
      <w:bCs/>
      <w:sz w:val="28"/>
      <w:szCs w:val="28"/>
    </w:rPr>
  </w:style>
  <w:style w:type="paragraph" w:styleId="11">
    <w:name w:val="heading 6"/>
    <w:basedOn w:val="1"/>
    <w:next w:val="1"/>
    <w:link w:val="74"/>
    <w:qFormat/>
    <w:uiPriority w:val="0"/>
    <w:pPr>
      <w:keepNext/>
      <w:keepLines/>
      <w:tabs>
        <w:tab w:val="left" w:pos="1152"/>
      </w:tabs>
      <w:adjustRightInd w:val="0"/>
      <w:spacing w:line="320" w:lineRule="atLeast"/>
      <w:ind w:left="1152" w:hanging="1152"/>
      <w:textAlignment w:val="baseline"/>
      <w:outlineLvl w:val="5"/>
    </w:pPr>
    <w:rPr>
      <w:rFonts w:ascii="Arial" w:hAnsi="Arial" w:eastAsia="黑体"/>
      <w:b/>
      <w:sz w:val="24"/>
    </w:rPr>
  </w:style>
  <w:style w:type="paragraph" w:styleId="12">
    <w:name w:val="heading 7"/>
    <w:basedOn w:val="1"/>
    <w:next w:val="1"/>
    <w:link w:val="75"/>
    <w:qFormat/>
    <w:uiPriority w:val="0"/>
    <w:pPr>
      <w:keepNext/>
      <w:keepLines/>
      <w:tabs>
        <w:tab w:val="left" w:pos="1296"/>
      </w:tabs>
      <w:adjustRightInd w:val="0"/>
      <w:spacing w:line="320" w:lineRule="atLeast"/>
      <w:ind w:left="1296" w:hanging="1296"/>
      <w:textAlignment w:val="baseline"/>
      <w:outlineLvl w:val="6"/>
    </w:pPr>
    <w:rPr>
      <w:b/>
      <w:sz w:val="24"/>
    </w:rPr>
  </w:style>
  <w:style w:type="paragraph" w:styleId="13">
    <w:name w:val="heading 8"/>
    <w:basedOn w:val="1"/>
    <w:next w:val="1"/>
    <w:link w:val="76"/>
    <w:qFormat/>
    <w:uiPriority w:val="0"/>
    <w:pPr>
      <w:keepNext/>
      <w:keepLines/>
      <w:tabs>
        <w:tab w:val="left" w:pos="1440"/>
      </w:tabs>
      <w:adjustRightInd w:val="0"/>
      <w:spacing w:line="320" w:lineRule="atLeast"/>
      <w:ind w:left="1440" w:hanging="1440"/>
      <w:textAlignment w:val="baseline"/>
      <w:outlineLvl w:val="7"/>
    </w:pPr>
    <w:rPr>
      <w:rFonts w:ascii="Arial" w:hAnsi="Arial" w:eastAsia="黑体"/>
      <w:sz w:val="24"/>
    </w:rPr>
  </w:style>
  <w:style w:type="paragraph" w:styleId="14">
    <w:name w:val="heading 9"/>
    <w:basedOn w:val="1"/>
    <w:next w:val="1"/>
    <w:link w:val="77"/>
    <w:qFormat/>
    <w:uiPriority w:val="0"/>
    <w:pPr>
      <w:keepNext/>
      <w:keepLines/>
      <w:tabs>
        <w:tab w:val="left" w:pos="1584"/>
      </w:tabs>
      <w:adjustRightInd w:val="0"/>
      <w:spacing w:line="320" w:lineRule="atLeast"/>
      <w:ind w:left="1584" w:hanging="1584"/>
      <w:textAlignment w:val="baseline"/>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6"/>
    <w:qFormat/>
    <w:uiPriority w:val="0"/>
    <w:pPr>
      <w:autoSpaceDE w:val="0"/>
      <w:autoSpaceDN w:val="0"/>
      <w:adjustRightInd w:val="0"/>
    </w:pPr>
    <w:rPr>
      <w:rFonts w:ascii="仿宋_GB2312" w:eastAsia="仿宋_GB2312"/>
      <w:kern w:val="0"/>
      <w:sz w:val="28"/>
      <w:szCs w:val="20"/>
    </w:rPr>
  </w:style>
  <w:style w:type="paragraph" w:customStyle="1" w:styleId="3">
    <w:name w:val="样式 表格正文 + 两端对齐"/>
    <w:basedOn w:val="1"/>
    <w:next w:val="4"/>
    <w:qFormat/>
    <w:uiPriority w:val="99"/>
    <w:pPr>
      <w:spacing w:line="300" w:lineRule="auto"/>
    </w:pPr>
  </w:style>
  <w:style w:type="paragraph" w:customStyle="1" w:styleId="4">
    <w:name w:val="正文1"/>
    <w:basedOn w:val="5"/>
    <w:next w:val="1"/>
    <w:qFormat/>
    <w:uiPriority w:val="0"/>
    <w:pPr>
      <w:spacing w:line="360" w:lineRule="auto"/>
      <w:ind w:right="1" w:rightChars="1"/>
    </w:pPr>
    <w:rPr>
      <w:rFonts w:ascii="宋体" w:hAnsi="宋体"/>
      <w:color w:val="000000"/>
      <w:sz w:val="24"/>
      <w:szCs w:val="20"/>
    </w:rPr>
  </w:style>
  <w:style w:type="paragraph" w:styleId="5">
    <w:name w:val="Document Map"/>
    <w:basedOn w:val="1"/>
    <w:link w:val="81"/>
    <w:qFormat/>
    <w:uiPriority w:val="0"/>
    <w:pPr>
      <w:shd w:val="clear" w:color="auto" w:fill="000080"/>
    </w:pPr>
  </w:style>
  <w:style w:type="paragraph" w:styleId="15">
    <w:name w:val="toc 7"/>
    <w:basedOn w:val="1"/>
    <w:next w:val="1"/>
    <w:qFormat/>
    <w:uiPriority w:val="0"/>
    <w:pPr>
      <w:adjustRightInd w:val="0"/>
      <w:spacing w:line="288" w:lineRule="auto"/>
      <w:ind w:left="1260" w:firstLine="420"/>
      <w:jc w:val="left"/>
      <w:textAlignment w:val="baseline"/>
    </w:pPr>
    <w:rPr>
      <w:sz w:val="18"/>
      <w:szCs w:val="18"/>
    </w:rPr>
  </w:style>
  <w:style w:type="paragraph" w:styleId="16">
    <w:name w:val="index 8"/>
    <w:basedOn w:val="1"/>
    <w:next w:val="1"/>
    <w:qFormat/>
    <w:uiPriority w:val="0"/>
    <w:pPr>
      <w:ind w:left="1400" w:leftChars="1400"/>
    </w:pPr>
    <w:rPr>
      <w:szCs w:val="20"/>
    </w:rPr>
  </w:style>
  <w:style w:type="paragraph" w:styleId="17">
    <w:name w:val="Normal Indent"/>
    <w:basedOn w:val="1"/>
    <w:link w:val="80"/>
    <w:qFormat/>
    <w:uiPriority w:val="0"/>
    <w:pPr>
      <w:widowControl/>
      <w:ind w:firstLine="420"/>
      <w:jc w:val="left"/>
    </w:pPr>
    <w:rPr>
      <w:kern w:val="0"/>
      <w:sz w:val="20"/>
      <w:szCs w:val="20"/>
    </w:rPr>
  </w:style>
  <w:style w:type="paragraph" w:styleId="18">
    <w:name w:val="caption"/>
    <w:basedOn w:val="1"/>
    <w:next w:val="1"/>
    <w:qFormat/>
    <w:uiPriority w:val="0"/>
    <w:rPr>
      <w:rFonts w:ascii="Arial" w:hAnsi="Arial" w:eastAsia="黑体" w:cs="Arial"/>
      <w:sz w:val="20"/>
      <w:szCs w:val="20"/>
    </w:rPr>
  </w:style>
  <w:style w:type="paragraph" w:styleId="19">
    <w:name w:val="index 5"/>
    <w:basedOn w:val="1"/>
    <w:next w:val="1"/>
    <w:qFormat/>
    <w:uiPriority w:val="0"/>
    <w:pPr>
      <w:ind w:left="800" w:leftChars="800"/>
    </w:pPr>
    <w:rPr>
      <w:szCs w:val="20"/>
    </w:rPr>
  </w:style>
  <w:style w:type="paragraph" w:styleId="20">
    <w:name w:val="annotation text"/>
    <w:basedOn w:val="1"/>
    <w:link w:val="82"/>
    <w:qFormat/>
    <w:uiPriority w:val="0"/>
    <w:pPr>
      <w:jc w:val="left"/>
    </w:pPr>
  </w:style>
  <w:style w:type="paragraph" w:styleId="21">
    <w:name w:val="index 6"/>
    <w:basedOn w:val="1"/>
    <w:next w:val="1"/>
    <w:qFormat/>
    <w:uiPriority w:val="0"/>
    <w:pPr>
      <w:ind w:left="1000" w:leftChars="1000"/>
    </w:pPr>
    <w:rPr>
      <w:szCs w:val="20"/>
    </w:rPr>
  </w:style>
  <w:style w:type="paragraph" w:styleId="22">
    <w:name w:val="Salutation"/>
    <w:basedOn w:val="1"/>
    <w:next w:val="1"/>
    <w:link w:val="83"/>
    <w:qFormat/>
    <w:uiPriority w:val="0"/>
    <w:pPr>
      <w:adjustRightInd w:val="0"/>
      <w:spacing w:line="288" w:lineRule="auto"/>
      <w:ind w:firstLine="420"/>
      <w:textAlignment w:val="baseline"/>
    </w:pPr>
    <w:rPr>
      <w:sz w:val="28"/>
    </w:rPr>
  </w:style>
  <w:style w:type="paragraph" w:styleId="23">
    <w:name w:val="Body Text 3"/>
    <w:basedOn w:val="1"/>
    <w:link w:val="84"/>
    <w:qFormat/>
    <w:uiPriority w:val="0"/>
    <w:pPr>
      <w:adjustRightInd w:val="0"/>
      <w:spacing w:line="288" w:lineRule="auto"/>
      <w:jc w:val="center"/>
      <w:textAlignment w:val="baseline"/>
    </w:pPr>
    <w:rPr>
      <w:b/>
      <w:bCs/>
      <w:sz w:val="24"/>
    </w:rPr>
  </w:style>
  <w:style w:type="paragraph" w:styleId="24">
    <w:name w:val="Closing"/>
    <w:basedOn w:val="1"/>
    <w:link w:val="85"/>
    <w:qFormat/>
    <w:uiPriority w:val="0"/>
    <w:pPr>
      <w:adjustRightInd w:val="0"/>
      <w:spacing w:line="288" w:lineRule="auto"/>
      <w:ind w:left="2100" w:leftChars="2100" w:firstLine="420"/>
      <w:textAlignment w:val="baseline"/>
    </w:pPr>
    <w:rPr>
      <w:sz w:val="28"/>
    </w:rPr>
  </w:style>
  <w:style w:type="paragraph" w:styleId="25">
    <w:name w:val="Body Text Indent"/>
    <w:basedOn w:val="1"/>
    <w:link w:val="68"/>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ind w:left="600" w:leftChars="600"/>
    </w:pPr>
    <w:rPr>
      <w:szCs w:val="20"/>
    </w:rPr>
  </w:style>
  <w:style w:type="paragraph" w:styleId="28">
    <w:name w:val="toc 5"/>
    <w:basedOn w:val="1"/>
    <w:next w:val="1"/>
    <w:qFormat/>
    <w:uiPriority w:val="0"/>
    <w:pPr>
      <w:adjustRightInd w:val="0"/>
      <w:spacing w:line="288" w:lineRule="auto"/>
      <w:ind w:left="840" w:firstLine="420"/>
      <w:jc w:val="left"/>
      <w:textAlignment w:val="baseline"/>
    </w:pPr>
    <w:rPr>
      <w:sz w:val="18"/>
      <w:szCs w:val="18"/>
    </w:rPr>
  </w:style>
  <w:style w:type="paragraph" w:styleId="29">
    <w:name w:val="toc 3"/>
    <w:basedOn w:val="1"/>
    <w:next w:val="1"/>
    <w:qFormat/>
    <w:uiPriority w:val="0"/>
    <w:pPr>
      <w:adjustRightInd w:val="0"/>
      <w:spacing w:line="288" w:lineRule="auto"/>
      <w:ind w:left="420" w:firstLine="420"/>
      <w:jc w:val="left"/>
      <w:textAlignment w:val="baseline"/>
    </w:pPr>
    <w:rPr>
      <w:iCs/>
      <w:sz w:val="20"/>
      <w:szCs w:val="20"/>
    </w:rPr>
  </w:style>
  <w:style w:type="paragraph" w:styleId="30">
    <w:name w:val="Plain Text"/>
    <w:basedOn w:val="1"/>
    <w:link w:val="87"/>
    <w:qFormat/>
    <w:uiPriority w:val="0"/>
    <w:rPr>
      <w:rFonts w:ascii="宋体"/>
      <w:szCs w:val="21"/>
    </w:rPr>
  </w:style>
  <w:style w:type="paragraph" w:styleId="31">
    <w:name w:val="List Bullet 5"/>
    <w:basedOn w:val="1"/>
    <w:qFormat/>
    <w:uiPriority w:val="0"/>
    <w:pPr>
      <w:widowControl/>
      <w:spacing w:line="360" w:lineRule="exact"/>
      <w:ind w:left="2040" w:hanging="360"/>
    </w:pPr>
    <w:rPr>
      <w:rFonts w:eastAsia="楷体_GB2312"/>
      <w:sz w:val="24"/>
      <w:szCs w:val="20"/>
    </w:rPr>
  </w:style>
  <w:style w:type="paragraph" w:styleId="32">
    <w:name w:val="toc 8"/>
    <w:basedOn w:val="1"/>
    <w:next w:val="1"/>
    <w:qFormat/>
    <w:uiPriority w:val="0"/>
    <w:pPr>
      <w:adjustRightInd w:val="0"/>
      <w:spacing w:line="288" w:lineRule="auto"/>
      <w:ind w:left="1470" w:firstLine="420"/>
      <w:jc w:val="left"/>
      <w:textAlignment w:val="baseline"/>
    </w:pPr>
    <w:rPr>
      <w:sz w:val="18"/>
      <w:szCs w:val="18"/>
    </w:rPr>
  </w:style>
  <w:style w:type="paragraph" w:styleId="33">
    <w:name w:val="index 3"/>
    <w:basedOn w:val="1"/>
    <w:next w:val="1"/>
    <w:qFormat/>
    <w:uiPriority w:val="0"/>
    <w:pPr>
      <w:ind w:left="400" w:leftChars="400"/>
    </w:pPr>
    <w:rPr>
      <w:szCs w:val="20"/>
    </w:rPr>
  </w:style>
  <w:style w:type="paragraph" w:styleId="34">
    <w:name w:val="Date"/>
    <w:basedOn w:val="1"/>
    <w:next w:val="1"/>
    <w:link w:val="88"/>
    <w:qFormat/>
    <w:uiPriority w:val="0"/>
    <w:pPr>
      <w:ind w:left="2500" w:leftChars="2500"/>
    </w:pPr>
    <w:rPr>
      <w:rFonts w:ascii="楷体_GB2312" w:eastAsia="楷体_GB2312"/>
      <w:b/>
      <w:sz w:val="28"/>
    </w:rPr>
  </w:style>
  <w:style w:type="paragraph" w:styleId="35">
    <w:name w:val="Body Text Indent 2"/>
    <w:basedOn w:val="1"/>
    <w:link w:val="89"/>
    <w:qFormat/>
    <w:uiPriority w:val="0"/>
    <w:pPr>
      <w:tabs>
        <w:tab w:val="left" w:pos="0"/>
        <w:tab w:val="left" w:pos="1134"/>
      </w:tabs>
      <w:snapToGrid w:val="0"/>
      <w:spacing w:line="400" w:lineRule="exact"/>
      <w:ind w:firstLine="233" w:firstLineChars="233"/>
    </w:pPr>
    <w:rPr>
      <w:rFonts w:ascii="楷体_GB2312" w:eastAsia="楷体_GB2312"/>
      <w:sz w:val="24"/>
    </w:rPr>
  </w:style>
  <w:style w:type="paragraph" w:styleId="36">
    <w:name w:val="Balloon Text"/>
    <w:basedOn w:val="1"/>
    <w:link w:val="90"/>
    <w:qFormat/>
    <w:uiPriority w:val="0"/>
    <w:rPr>
      <w:sz w:val="18"/>
      <w:szCs w:val="18"/>
    </w:rPr>
  </w:style>
  <w:style w:type="paragraph" w:styleId="37">
    <w:name w:val="footer"/>
    <w:basedOn w:val="1"/>
    <w:link w:val="79"/>
    <w:unhideWhenUsed/>
    <w:qFormat/>
    <w:uiPriority w:val="99"/>
    <w:pPr>
      <w:tabs>
        <w:tab w:val="center" w:pos="4153"/>
        <w:tab w:val="right" w:pos="8306"/>
      </w:tabs>
      <w:snapToGrid w:val="0"/>
      <w:jc w:val="left"/>
    </w:pPr>
    <w:rPr>
      <w:sz w:val="18"/>
      <w:szCs w:val="18"/>
    </w:rPr>
  </w:style>
  <w:style w:type="paragraph" w:styleId="38">
    <w:name w:val="header"/>
    <w:basedOn w:val="1"/>
    <w:link w:val="78"/>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pPr>
      <w:tabs>
        <w:tab w:val="right" w:leader="dot" w:pos="8296"/>
      </w:tabs>
      <w:adjustRightInd w:val="0"/>
      <w:spacing w:line="288" w:lineRule="auto"/>
      <w:textAlignment w:val="baseline"/>
    </w:pPr>
    <w:rPr>
      <w:rFonts w:ascii="黑体" w:eastAsia="黑体"/>
      <w:caps/>
      <w:sz w:val="30"/>
      <w:szCs w:val="30"/>
    </w:rPr>
  </w:style>
  <w:style w:type="paragraph" w:styleId="40">
    <w:name w:val="toc 4"/>
    <w:basedOn w:val="1"/>
    <w:next w:val="1"/>
    <w:qFormat/>
    <w:uiPriority w:val="0"/>
    <w:pPr>
      <w:adjustRightInd w:val="0"/>
      <w:spacing w:line="288" w:lineRule="auto"/>
      <w:ind w:left="630" w:firstLine="420"/>
      <w:jc w:val="left"/>
      <w:textAlignment w:val="baseline"/>
    </w:pPr>
    <w:rPr>
      <w:sz w:val="18"/>
      <w:szCs w:val="18"/>
    </w:rPr>
  </w:style>
  <w:style w:type="paragraph" w:styleId="41">
    <w:name w:val="List"/>
    <w:basedOn w:val="1"/>
    <w:qFormat/>
    <w:uiPriority w:val="0"/>
    <w:pPr>
      <w:autoSpaceDE w:val="0"/>
      <w:autoSpaceDN w:val="0"/>
      <w:adjustRightInd w:val="0"/>
      <w:spacing w:line="288" w:lineRule="auto"/>
      <w:ind w:left="420" w:hanging="420"/>
      <w:textAlignment w:val="baseline"/>
    </w:pPr>
    <w:rPr>
      <w:kern w:val="0"/>
      <w:szCs w:val="20"/>
      <w:lang w:val="en-GB" w:eastAsia="en-GB"/>
    </w:rPr>
  </w:style>
  <w:style w:type="paragraph" w:styleId="42">
    <w:name w:val="footnote text"/>
    <w:basedOn w:val="1"/>
    <w:link w:val="91"/>
    <w:qFormat/>
    <w:uiPriority w:val="0"/>
    <w:pPr>
      <w:adjustRightInd w:val="0"/>
      <w:spacing w:line="360" w:lineRule="exact"/>
      <w:ind w:firstLine="425"/>
      <w:jc w:val="left"/>
      <w:textAlignment w:val="baseline"/>
    </w:pPr>
    <w:rPr>
      <w:sz w:val="18"/>
      <w:szCs w:val="18"/>
    </w:rPr>
  </w:style>
  <w:style w:type="paragraph" w:styleId="43">
    <w:name w:val="toc 6"/>
    <w:basedOn w:val="1"/>
    <w:next w:val="1"/>
    <w:qFormat/>
    <w:uiPriority w:val="0"/>
    <w:pPr>
      <w:adjustRightInd w:val="0"/>
      <w:spacing w:line="288" w:lineRule="auto"/>
      <w:ind w:left="1050" w:firstLine="420"/>
      <w:jc w:val="left"/>
      <w:textAlignment w:val="baseline"/>
    </w:pPr>
    <w:rPr>
      <w:sz w:val="18"/>
      <w:szCs w:val="18"/>
    </w:rPr>
  </w:style>
  <w:style w:type="paragraph" w:styleId="44">
    <w:name w:val="Body Text Indent 3"/>
    <w:basedOn w:val="1"/>
    <w:link w:val="92"/>
    <w:qFormat/>
    <w:uiPriority w:val="0"/>
    <w:pPr>
      <w:autoSpaceDE w:val="0"/>
      <w:autoSpaceDN w:val="0"/>
      <w:adjustRightInd w:val="0"/>
      <w:spacing w:line="360" w:lineRule="auto"/>
      <w:ind w:firstLine="218" w:firstLineChars="218"/>
      <w:jc w:val="left"/>
    </w:pPr>
    <w:rPr>
      <w:rFonts w:ascii="仿宋_GB2312" w:eastAsia="仿宋_GB2312"/>
      <w:kern w:val="0"/>
      <w:sz w:val="32"/>
      <w:szCs w:val="20"/>
    </w:rPr>
  </w:style>
  <w:style w:type="paragraph" w:styleId="45">
    <w:name w:val="index 7"/>
    <w:basedOn w:val="1"/>
    <w:next w:val="1"/>
    <w:qFormat/>
    <w:uiPriority w:val="0"/>
    <w:pPr>
      <w:ind w:left="1200" w:leftChars="1200"/>
    </w:pPr>
    <w:rPr>
      <w:szCs w:val="20"/>
    </w:rPr>
  </w:style>
  <w:style w:type="paragraph" w:styleId="46">
    <w:name w:val="index 9"/>
    <w:basedOn w:val="1"/>
    <w:next w:val="1"/>
    <w:qFormat/>
    <w:uiPriority w:val="0"/>
    <w:pPr>
      <w:ind w:left="1600" w:leftChars="1600"/>
    </w:pPr>
    <w:rPr>
      <w:szCs w:val="20"/>
    </w:rPr>
  </w:style>
  <w:style w:type="paragraph" w:styleId="47">
    <w:name w:val="toc 2"/>
    <w:basedOn w:val="1"/>
    <w:next w:val="1"/>
    <w:qFormat/>
    <w:uiPriority w:val="0"/>
    <w:pPr>
      <w:adjustRightInd w:val="0"/>
      <w:spacing w:line="288" w:lineRule="auto"/>
      <w:ind w:left="210" w:firstLine="420"/>
      <w:jc w:val="left"/>
      <w:textAlignment w:val="baseline"/>
    </w:pPr>
    <w:rPr>
      <w:smallCaps/>
      <w:sz w:val="20"/>
      <w:szCs w:val="20"/>
    </w:rPr>
  </w:style>
  <w:style w:type="paragraph" w:styleId="48">
    <w:name w:val="toc 9"/>
    <w:basedOn w:val="1"/>
    <w:next w:val="1"/>
    <w:qFormat/>
    <w:uiPriority w:val="0"/>
    <w:pPr>
      <w:adjustRightInd w:val="0"/>
      <w:spacing w:line="288" w:lineRule="auto"/>
      <w:ind w:left="1680" w:firstLine="420"/>
      <w:jc w:val="left"/>
      <w:textAlignment w:val="baseline"/>
    </w:pPr>
    <w:rPr>
      <w:sz w:val="18"/>
      <w:szCs w:val="18"/>
    </w:rPr>
  </w:style>
  <w:style w:type="paragraph" w:styleId="49">
    <w:name w:val="Body Text 2"/>
    <w:basedOn w:val="1"/>
    <w:link w:val="93"/>
    <w:qFormat/>
    <w:uiPriority w:val="0"/>
    <w:pPr>
      <w:adjustRightInd w:val="0"/>
      <w:spacing w:line="720" w:lineRule="auto"/>
      <w:ind w:firstLine="420"/>
      <w:textAlignment w:val="baseline"/>
    </w:pPr>
    <w:rPr>
      <w:sz w:val="30"/>
    </w:rPr>
  </w:style>
  <w:style w:type="paragraph" w:styleId="5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88" w:lineRule="auto"/>
      <w:ind w:firstLine="420"/>
      <w:jc w:val="left"/>
      <w:textAlignment w:val="baseline"/>
    </w:pPr>
    <w:rPr>
      <w:rFonts w:ascii="黑体" w:eastAsia="黑体"/>
    </w:rPr>
  </w:style>
  <w:style w:type="paragraph" w:styleId="51">
    <w:name w:val="Normal (Web)"/>
    <w:basedOn w:val="1"/>
    <w:link w:val="95"/>
    <w:qFormat/>
    <w:uiPriority w:val="0"/>
    <w:pPr>
      <w:widowControl/>
      <w:adjustRightInd w:val="0"/>
      <w:spacing w:beforeAutospacing="1" w:afterAutospacing="1" w:line="288" w:lineRule="auto"/>
      <w:ind w:firstLine="420"/>
      <w:jc w:val="left"/>
      <w:textAlignment w:val="baseline"/>
    </w:pPr>
    <w:rPr>
      <w:rFonts w:ascii="宋体"/>
      <w:kern w:val="0"/>
      <w:sz w:val="24"/>
    </w:rPr>
  </w:style>
  <w:style w:type="paragraph" w:styleId="52">
    <w:name w:val="index 1"/>
    <w:basedOn w:val="1"/>
    <w:next w:val="1"/>
    <w:qFormat/>
    <w:uiPriority w:val="0"/>
    <w:rPr>
      <w:szCs w:val="20"/>
    </w:rPr>
  </w:style>
  <w:style w:type="paragraph" w:styleId="53">
    <w:name w:val="index 2"/>
    <w:basedOn w:val="1"/>
    <w:next w:val="1"/>
    <w:qFormat/>
    <w:uiPriority w:val="0"/>
    <w:pPr>
      <w:ind w:left="200" w:leftChars="200"/>
    </w:pPr>
    <w:rPr>
      <w:szCs w:val="20"/>
    </w:rPr>
  </w:style>
  <w:style w:type="paragraph" w:styleId="54">
    <w:name w:val="Title"/>
    <w:basedOn w:val="1"/>
    <w:link w:val="96"/>
    <w:qFormat/>
    <w:uiPriority w:val="0"/>
    <w:pPr>
      <w:adjustRightInd w:val="0"/>
      <w:spacing w:line="288" w:lineRule="auto"/>
      <w:ind w:firstLine="420"/>
      <w:jc w:val="center"/>
      <w:textAlignment w:val="baseline"/>
      <w:outlineLvl w:val="0"/>
    </w:pPr>
    <w:rPr>
      <w:rFonts w:ascii="Arial" w:hAnsi="Arial"/>
      <w:b/>
      <w:bCs/>
      <w:sz w:val="32"/>
      <w:szCs w:val="32"/>
    </w:rPr>
  </w:style>
  <w:style w:type="paragraph" w:styleId="55">
    <w:name w:val="annotation subject"/>
    <w:basedOn w:val="20"/>
    <w:next w:val="20"/>
    <w:link w:val="97"/>
    <w:qFormat/>
    <w:uiPriority w:val="0"/>
  </w:style>
  <w:style w:type="paragraph" w:styleId="56">
    <w:name w:val="Body Text First Indent 2"/>
    <w:basedOn w:val="25"/>
    <w:link w:val="98"/>
    <w:unhideWhenUsed/>
    <w:qFormat/>
    <w:uiPriority w:val="99"/>
    <w:pPr>
      <w:ind w:firstLine="420" w:firstLineChars="200"/>
    </w:pPr>
  </w:style>
  <w:style w:type="table" w:styleId="58">
    <w:name w:val="Table Grid"/>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basedOn w:val="59"/>
    <w:qFormat/>
    <w:uiPriority w:val="0"/>
    <w:rPr>
      <w:color w:val="000000"/>
      <w:u w:val="none"/>
    </w:rPr>
  </w:style>
  <w:style w:type="character" w:styleId="63">
    <w:name w:val="Emphasis"/>
    <w:qFormat/>
    <w:uiPriority w:val="0"/>
    <w:rPr>
      <w:i/>
    </w:rPr>
  </w:style>
  <w:style w:type="character" w:styleId="64">
    <w:name w:val="HTML Typewriter"/>
    <w:qFormat/>
    <w:uiPriority w:val="0"/>
    <w:rPr>
      <w:rFonts w:ascii="宋体" w:hAnsi="宋体" w:eastAsia="宋体" w:cs="宋体"/>
      <w:sz w:val="24"/>
      <w:szCs w:val="24"/>
    </w:rPr>
  </w:style>
  <w:style w:type="character" w:styleId="65">
    <w:name w:val="Hyperlink"/>
    <w:basedOn w:val="59"/>
    <w:qFormat/>
    <w:uiPriority w:val="99"/>
    <w:rPr>
      <w:color w:val="000000"/>
      <w:u w:val="none"/>
    </w:rPr>
  </w:style>
  <w:style w:type="character" w:styleId="66">
    <w:name w:val="annotation reference"/>
    <w:qFormat/>
    <w:uiPriority w:val="0"/>
    <w:rPr>
      <w:sz w:val="21"/>
      <w:szCs w:val="21"/>
    </w:rPr>
  </w:style>
  <w:style w:type="character" w:styleId="67">
    <w:name w:val="footnote reference"/>
    <w:qFormat/>
    <w:uiPriority w:val="0"/>
    <w:rPr>
      <w:rFonts w:ascii="宋体" w:eastAsia="宋体"/>
      <w:vertAlign w:val="superscript"/>
    </w:rPr>
  </w:style>
  <w:style w:type="character" w:customStyle="1" w:styleId="68">
    <w:name w:val="正文文本缩进 Char"/>
    <w:basedOn w:val="59"/>
    <w:link w:val="25"/>
    <w:qFormat/>
    <w:uiPriority w:val="0"/>
    <w:rPr>
      <w:rFonts w:ascii="仿宋_GB2312" w:hAnsi="Times New Roman" w:eastAsia="仿宋_GB2312" w:cs="Times New Roman"/>
      <w:kern w:val="0"/>
      <w:sz w:val="28"/>
      <w:szCs w:val="20"/>
    </w:rPr>
  </w:style>
  <w:style w:type="character" w:customStyle="1" w:styleId="69">
    <w:name w:val="标题 1 Char"/>
    <w:basedOn w:val="59"/>
    <w:link w:val="6"/>
    <w:qFormat/>
    <w:uiPriority w:val="0"/>
    <w:rPr>
      <w:rFonts w:ascii="黑体" w:hAnsi="Times New Roman" w:eastAsia="黑体" w:cs="Times New Roman"/>
      <w:b/>
      <w:bCs/>
      <w:kern w:val="44"/>
      <w:sz w:val="44"/>
      <w:szCs w:val="44"/>
    </w:rPr>
  </w:style>
  <w:style w:type="character" w:customStyle="1" w:styleId="70">
    <w:name w:val="标题 2 Char"/>
    <w:basedOn w:val="59"/>
    <w:link w:val="7"/>
    <w:qFormat/>
    <w:uiPriority w:val="0"/>
    <w:rPr>
      <w:rFonts w:ascii="Arial" w:hAnsi="Arial" w:eastAsia="黑体" w:cs="Times New Roman"/>
      <w:b/>
      <w:bCs/>
      <w:sz w:val="32"/>
      <w:szCs w:val="32"/>
    </w:rPr>
  </w:style>
  <w:style w:type="character" w:customStyle="1" w:styleId="71">
    <w:name w:val="标题 3 Char"/>
    <w:basedOn w:val="59"/>
    <w:link w:val="8"/>
    <w:qFormat/>
    <w:uiPriority w:val="0"/>
    <w:rPr>
      <w:rFonts w:ascii="黑体" w:hAnsi="Times New Roman" w:eastAsia="黑体" w:cs="Times New Roman"/>
      <w:b/>
      <w:bCs/>
      <w:sz w:val="32"/>
      <w:szCs w:val="32"/>
    </w:rPr>
  </w:style>
  <w:style w:type="character" w:customStyle="1" w:styleId="72">
    <w:name w:val="标题 4 Char"/>
    <w:basedOn w:val="59"/>
    <w:link w:val="9"/>
    <w:qFormat/>
    <w:uiPriority w:val="0"/>
    <w:rPr>
      <w:rFonts w:ascii="Arial" w:hAnsi="Arial" w:eastAsia="黑体" w:cs="Times New Roman"/>
      <w:b/>
      <w:bCs/>
      <w:sz w:val="28"/>
      <w:szCs w:val="28"/>
    </w:rPr>
  </w:style>
  <w:style w:type="character" w:customStyle="1" w:styleId="73">
    <w:name w:val="标题 5 Char"/>
    <w:basedOn w:val="59"/>
    <w:link w:val="10"/>
    <w:qFormat/>
    <w:uiPriority w:val="0"/>
    <w:rPr>
      <w:rFonts w:ascii="黑体" w:hAnsi="Times New Roman" w:eastAsia="黑体" w:cs="Times New Roman"/>
      <w:b/>
      <w:bCs/>
      <w:sz w:val="28"/>
      <w:szCs w:val="28"/>
    </w:rPr>
  </w:style>
  <w:style w:type="character" w:customStyle="1" w:styleId="74">
    <w:name w:val="标题 6 Char"/>
    <w:basedOn w:val="59"/>
    <w:link w:val="11"/>
    <w:qFormat/>
    <w:uiPriority w:val="0"/>
    <w:rPr>
      <w:rFonts w:ascii="Arial" w:hAnsi="Arial" w:eastAsia="黑体" w:cs="Times New Roman"/>
      <w:b/>
      <w:sz w:val="24"/>
      <w:szCs w:val="24"/>
    </w:rPr>
  </w:style>
  <w:style w:type="character" w:customStyle="1" w:styleId="75">
    <w:name w:val="标题 7 Char"/>
    <w:basedOn w:val="59"/>
    <w:link w:val="12"/>
    <w:qFormat/>
    <w:uiPriority w:val="0"/>
    <w:rPr>
      <w:rFonts w:ascii="Times New Roman" w:hAnsi="Times New Roman" w:eastAsia="宋体" w:cs="Times New Roman"/>
      <w:b/>
      <w:sz w:val="24"/>
      <w:szCs w:val="24"/>
    </w:rPr>
  </w:style>
  <w:style w:type="character" w:customStyle="1" w:styleId="76">
    <w:name w:val="标题 8 Char"/>
    <w:basedOn w:val="59"/>
    <w:link w:val="13"/>
    <w:qFormat/>
    <w:uiPriority w:val="0"/>
    <w:rPr>
      <w:rFonts w:ascii="Arial" w:hAnsi="Arial" w:eastAsia="黑体" w:cs="Times New Roman"/>
      <w:sz w:val="24"/>
      <w:szCs w:val="24"/>
    </w:rPr>
  </w:style>
  <w:style w:type="character" w:customStyle="1" w:styleId="77">
    <w:name w:val="标题 9 Char"/>
    <w:basedOn w:val="59"/>
    <w:link w:val="14"/>
    <w:qFormat/>
    <w:uiPriority w:val="0"/>
    <w:rPr>
      <w:rFonts w:ascii="Arial" w:hAnsi="Arial" w:eastAsia="黑体" w:cs="Times New Roman"/>
      <w:szCs w:val="24"/>
    </w:rPr>
  </w:style>
  <w:style w:type="character" w:customStyle="1" w:styleId="78">
    <w:name w:val="页眉 Char"/>
    <w:basedOn w:val="59"/>
    <w:link w:val="38"/>
    <w:qFormat/>
    <w:uiPriority w:val="99"/>
    <w:rPr>
      <w:sz w:val="18"/>
      <w:szCs w:val="18"/>
    </w:rPr>
  </w:style>
  <w:style w:type="character" w:customStyle="1" w:styleId="79">
    <w:name w:val="页脚 Char"/>
    <w:basedOn w:val="59"/>
    <w:link w:val="37"/>
    <w:qFormat/>
    <w:uiPriority w:val="99"/>
    <w:rPr>
      <w:sz w:val="18"/>
      <w:szCs w:val="18"/>
    </w:rPr>
  </w:style>
  <w:style w:type="character" w:customStyle="1" w:styleId="80">
    <w:name w:val="正文缩进 Char"/>
    <w:link w:val="17"/>
    <w:qFormat/>
    <w:uiPriority w:val="0"/>
    <w:rPr>
      <w:rFonts w:ascii="Times New Roman" w:hAnsi="Times New Roman" w:eastAsia="宋体" w:cs="Times New Roman"/>
      <w:kern w:val="0"/>
      <w:sz w:val="20"/>
      <w:szCs w:val="20"/>
    </w:rPr>
  </w:style>
  <w:style w:type="character" w:customStyle="1" w:styleId="81">
    <w:name w:val="文档结构图 Char"/>
    <w:basedOn w:val="59"/>
    <w:link w:val="5"/>
    <w:qFormat/>
    <w:uiPriority w:val="0"/>
    <w:rPr>
      <w:rFonts w:ascii="Times New Roman" w:hAnsi="Times New Roman" w:eastAsia="宋体" w:cs="Times New Roman"/>
      <w:szCs w:val="24"/>
      <w:shd w:val="clear" w:color="auto" w:fill="000080"/>
    </w:rPr>
  </w:style>
  <w:style w:type="character" w:customStyle="1" w:styleId="82">
    <w:name w:val="批注文字 Char"/>
    <w:basedOn w:val="59"/>
    <w:link w:val="20"/>
    <w:qFormat/>
    <w:uiPriority w:val="0"/>
    <w:rPr>
      <w:rFonts w:ascii="Times New Roman" w:hAnsi="Times New Roman" w:eastAsia="宋体" w:cs="Times New Roman"/>
      <w:szCs w:val="24"/>
    </w:rPr>
  </w:style>
  <w:style w:type="character" w:customStyle="1" w:styleId="83">
    <w:name w:val="称呼 Char"/>
    <w:basedOn w:val="59"/>
    <w:link w:val="22"/>
    <w:qFormat/>
    <w:uiPriority w:val="0"/>
    <w:rPr>
      <w:rFonts w:ascii="Times New Roman" w:hAnsi="Times New Roman" w:eastAsia="宋体" w:cs="Times New Roman"/>
      <w:sz w:val="28"/>
      <w:szCs w:val="24"/>
    </w:rPr>
  </w:style>
  <w:style w:type="character" w:customStyle="1" w:styleId="84">
    <w:name w:val="正文文本 3 Char"/>
    <w:basedOn w:val="59"/>
    <w:link w:val="23"/>
    <w:qFormat/>
    <w:uiPriority w:val="0"/>
    <w:rPr>
      <w:rFonts w:ascii="Times New Roman" w:hAnsi="Times New Roman" w:eastAsia="宋体" w:cs="Times New Roman"/>
      <w:b/>
      <w:bCs/>
      <w:sz w:val="24"/>
      <w:szCs w:val="24"/>
    </w:rPr>
  </w:style>
  <w:style w:type="character" w:customStyle="1" w:styleId="85">
    <w:name w:val="结束语 Char"/>
    <w:basedOn w:val="59"/>
    <w:link w:val="24"/>
    <w:qFormat/>
    <w:uiPriority w:val="0"/>
    <w:rPr>
      <w:rFonts w:ascii="Times New Roman" w:hAnsi="Times New Roman" w:eastAsia="宋体" w:cs="Times New Roman"/>
      <w:sz w:val="28"/>
      <w:szCs w:val="24"/>
    </w:rPr>
  </w:style>
  <w:style w:type="character" w:customStyle="1" w:styleId="86">
    <w:name w:val="正文文本 Char"/>
    <w:basedOn w:val="59"/>
    <w:link w:val="2"/>
    <w:qFormat/>
    <w:uiPriority w:val="0"/>
    <w:rPr>
      <w:rFonts w:ascii="仿宋_GB2312" w:hAnsi="Times New Roman" w:eastAsia="仿宋_GB2312" w:cs="Times New Roman"/>
      <w:kern w:val="0"/>
      <w:sz w:val="28"/>
      <w:szCs w:val="20"/>
    </w:rPr>
  </w:style>
  <w:style w:type="character" w:customStyle="1" w:styleId="87">
    <w:name w:val="纯文本 Char"/>
    <w:basedOn w:val="59"/>
    <w:link w:val="30"/>
    <w:qFormat/>
    <w:uiPriority w:val="0"/>
    <w:rPr>
      <w:rFonts w:ascii="宋体" w:hAnsi="Times New Roman" w:eastAsia="宋体" w:cs="Times New Roman"/>
      <w:szCs w:val="21"/>
    </w:rPr>
  </w:style>
  <w:style w:type="character" w:customStyle="1" w:styleId="88">
    <w:name w:val="日期 Char"/>
    <w:basedOn w:val="59"/>
    <w:link w:val="34"/>
    <w:qFormat/>
    <w:uiPriority w:val="0"/>
    <w:rPr>
      <w:rFonts w:ascii="楷体_GB2312" w:hAnsi="Times New Roman" w:eastAsia="楷体_GB2312" w:cs="Times New Roman"/>
      <w:b/>
      <w:sz w:val="28"/>
      <w:szCs w:val="24"/>
    </w:rPr>
  </w:style>
  <w:style w:type="character" w:customStyle="1" w:styleId="89">
    <w:name w:val="正文文本缩进 2 Char"/>
    <w:basedOn w:val="59"/>
    <w:link w:val="35"/>
    <w:qFormat/>
    <w:uiPriority w:val="0"/>
    <w:rPr>
      <w:rFonts w:ascii="楷体_GB2312" w:hAnsi="Times New Roman" w:eastAsia="楷体_GB2312" w:cs="Times New Roman"/>
      <w:sz w:val="24"/>
      <w:szCs w:val="24"/>
    </w:rPr>
  </w:style>
  <w:style w:type="character" w:customStyle="1" w:styleId="90">
    <w:name w:val="批注框文本 Char"/>
    <w:basedOn w:val="59"/>
    <w:link w:val="36"/>
    <w:qFormat/>
    <w:uiPriority w:val="0"/>
    <w:rPr>
      <w:rFonts w:ascii="Times New Roman" w:hAnsi="Times New Roman" w:eastAsia="宋体" w:cs="Times New Roman"/>
      <w:sz w:val="18"/>
      <w:szCs w:val="18"/>
    </w:rPr>
  </w:style>
  <w:style w:type="character" w:customStyle="1" w:styleId="91">
    <w:name w:val="脚注文本 Char"/>
    <w:basedOn w:val="59"/>
    <w:link w:val="42"/>
    <w:qFormat/>
    <w:uiPriority w:val="0"/>
    <w:rPr>
      <w:rFonts w:ascii="Times New Roman" w:hAnsi="Times New Roman" w:eastAsia="宋体" w:cs="Times New Roman"/>
      <w:sz w:val="18"/>
      <w:szCs w:val="18"/>
    </w:rPr>
  </w:style>
  <w:style w:type="character" w:customStyle="1" w:styleId="92">
    <w:name w:val="正文文本缩进 3 Char"/>
    <w:basedOn w:val="59"/>
    <w:link w:val="44"/>
    <w:qFormat/>
    <w:uiPriority w:val="0"/>
    <w:rPr>
      <w:rFonts w:ascii="仿宋_GB2312" w:hAnsi="Times New Roman" w:eastAsia="仿宋_GB2312" w:cs="Times New Roman"/>
      <w:kern w:val="0"/>
      <w:sz w:val="32"/>
      <w:szCs w:val="20"/>
    </w:rPr>
  </w:style>
  <w:style w:type="character" w:customStyle="1" w:styleId="93">
    <w:name w:val="正文文本 2 Char"/>
    <w:basedOn w:val="59"/>
    <w:link w:val="49"/>
    <w:qFormat/>
    <w:uiPriority w:val="0"/>
    <w:rPr>
      <w:rFonts w:ascii="Times New Roman" w:hAnsi="Times New Roman" w:eastAsia="宋体" w:cs="Times New Roman"/>
      <w:sz w:val="30"/>
      <w:szCs w:val="24"/>
    </w:rPr>
  </w:style>
  <w:style w:type="character" w:customStyle="1" w:styleId="94">
    <w:name w:val="HTML 预设格式 Char"/>
    <w:basedOn w:val="59"/>
    <w:link w:val="50"/>
    <w:qFormat/>
    <w:uiPriority w:val="0"/>
    <w:rPr>
      <w:rFonts w:ascii="黑体" w:hAnsi="Times New Roman" w:eastAsia="黑体" w:cs="Times New Roman"/>
      <w:szCs w:val="24"/>
    </w:rPr>
  </w:style>
  <w:style w:type="character" w:customStyle="1" w:styleId="95">
    <w:name w:val="普通(网站) Char"/>
    <w:link w:val="51"/>
    <w:qFormat/>
    <w:uiPriority w:val="0"/>
    <w:rPr>
      <w:rFonts w:ascii="宋体" w:hAnsi="Times New Roman" w:eastAsia="宋体" w:cs="Times New Roman"/>
      <w:kern w:val="0"/>
      <w:sz w:val="24"/>
      <w:szCs w:val="24"/>
    </w:rPr>
  </w:style>
  <w:style w:type="character" w:customStyle="1" w:styleId="96">
    <w:name w:val="标题 Char"/>
    <w:basedOn w:val="59"/>
    <w:link w:val="54"/>
    <w:qFormat/>
    <w:uiPriority w:val="0"/>
    <w:rPr>
      <w:rFonts w:ascii="Arial" w:hAnsi="Arial" w:eastAsia="宋体" w:cs="Times New Roman"/>
      <w:b/>
      <w:bCs/>
      <w:sz w:val="32"/>
      <w:szCs w:val="32"/>
    </w:rPr>
  </w:style>
  <w:style w:type="character" w:customStyle="1" w:styleId="97">
    <w:name w:val="批注主题 Char"/>
    <w:basedOn w:val="82"/>
    <w:link w:val="55"/>
    <w:qFormat/>
    <w:uiPriority w:val="0"/>
  </w:style>
  <w:style w:type="character" w:customStyle="1" w:styleId="98">
    <w:name w:val="正文首行缩进 2 Char"/>
    <w:basedOn w:val="68"/>
    <w:link w:val="56"/>
    <w:qFormat/>
    <w:uiPriority w:val="99"/>
  </w:style>
  <w:style w:type="paragraph" w:customStyle="1" w:styleId="9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0">
    <w:name w:val="xl22"/>
    <w:basedOn w:val="1"/>
    <w:qFormat/>
    <w:uiPriority w:val="0"/>
    <w:pPr>
      <w:widowControl/>
      <w:pBdr>
        <w:top w:val="single" w:color="000000" w:sz="4" w:space="0"/>
        <w:bottom w:val="single" w:color="000000" w:sz="4" w:space="0"/>
      </w:pBdr>
      <w:spacing w:beforeAutospacing="1" w:afterAutospacing="1"/>
      <w:jc w:val="left"/>
      <w:textAlignment w:val="center"/>
    </w:pPr>
    <w:rPr>
      <w:rFonts w:ascii="宋体"/>
      <w:color w:val="000000"/>
      <w:kern w:val="0"/>
      <w:sz w:val="24"/>
    </w:rPr>
  </w:style>
  <w:style w:type="paragraph" w:customStyle="1" w:styleId="101">
    <w:name w:val="表格"/>
    <w:basedOn w:val="1"/>
    <w:qFormat/>
    <w:uiPriority w:val="0"/>
    <w:pPr>
      <w:jc w:val="center"/>
    </w:pPr>
    <w:rPr>
      <w:szCs w:val="21"/>
    </w:rPr>
  </w:style>
  <w:style w:type="paragraph" w:customStyle="1" w:styleId="102">
    <w:name w:val="默认段落字体 Para Char Char Char1 Char"/>
    <w:basedOn w:val="1"/>
    <w:qFormat/>
    <w:uiPriority w:val="0"/>
    <w:pPr>
      <w:spacing w:line="360" w:lineRule="auto"/>
      <w:ind w:left="420" w:firstLine="420"/>
    </w:pPr>
    <w:rPr>
      <w:kern w:val="0"/>
      <w:sz w:val="24"/>
      <w:szCs w:val="21"/>
    </w:rPr>
  </w:style>
  <w:style w:type="paragraph" w:customStyle="1" w:styleId="103">
    <w:name w:val="普通文字"/>
    <w:basedOn w:val="1"/>
    <w:next w:val="1"/>
    <w:qFormat/>
    <w:uiPriority w:val="0"/>
    <w:rPr>
      <w:rFonts w:ascii="宋体"/>
      <w:kern w:val="0"/>
      <w:sz w:val="24"/>
      <w:szCs w:val="20"/>
      <w:u w:color="000000"/>
    </w:rPr>
  </w:style>
  <w:style w:type="paragraph" w:customStyle="1" w:styleId="104">
    <w:name w:val="xl29"/>
    <w:basedOn w:val="1"/>
    <w:qFormat/>
    <w:uiPriority w:val="0"/>
    <w:pPr>
      <w:widowControl/>
      <w:pBdr>
        <w:top w:val="single" w:color="auto" w:sz="4" w:space="0"/>
        <w:bottom w:val="single" w:color="auto" w:sz="4" w:space="0"/>
      </w:pBdr>
      <w:spacing w:beforeAutospacing="1" w:afterAutospacing="1"/>
      <w:jc w:val="right"/>
      <w:textAlignment w:val="center"/>
    </w:pPr>
    <w:rPr>
      <w:rFonts w:ascii="宋体"/>
      <w:b/>
      <w:bCs/>
      <w:kern w:val="0"/>
      <w:sz w:val="20"/>
      <w:szCs w:val="20"/>
    </w:rPr>
  </w:style>
  <w:style w:type="paragraph" w:customStyle="1" w:styleId="105">
    <w:name w:val="Char Char Char1 Char Char Char"/>
    <w:basedOn w:val="1"/>
    <w:qFormat/>
    <w:uiPriority w:val="0"/>
    <w:pPr>
      <w:ind w:firstLine="200" w:firstLineChars="200"/>
    </w:pPr>
    <w:rPr>
      <w:rFonts w:ascii="Tahoma" w:hAnsi="Tahoma"/>
      <w:sz w:val="24"/>
      <w:szCs w:val="20"/>
    </w:rPr>
  </w:style>
  <w:style w:type="paragraph" w:customStyle="1" w:styleId="106">
    <w:name w:val="font14"/>
    <w:basedOn w:val="1"/>
    <w:qFormat/>
    <w:uiPriority w:val="0"/>
    <w:pPr>
      <w:widowControl/>
      <w:spacing w:beforeAutospacing="1" w:afterAutospacing="1"/>
      <w:jc w:val="left"/>
    </w:pPr>
    <w:rPr>
      <w:kern w:val="0"/>
      <w:sz w:val="36"/>
      <w:szCs w:val="36"/>
    </w:rPr>
  </w:style>
  <w:style w:type="paragraph" w:customStyle="1" w:styleId="107">
    <w:name w:val="页眉1"/>
    <w:basedOn w:val="1"/>
    <w:qFormat/>
    <w:uiPriority w:val="0"/>
    <w:pPr>
      <w:pBdr>
        <w:bottom w:val="double" w:color="auto" w:sz="6" w:space="1"/>
      </w:pBdr>
      <w:tabs>
        <w:tab w:val="center" w:pos="4153"/>
        <w:tab w:val="right" w:pos="8306"/>
      </w:tabs>
      <w:adjustRightInd w:val="0"/>
      <w:spacing w:line="240" w:lineRule="atLeast"/>
      <w:ind w:right="57" w:firstLine="420"/>
      <w:jc w:val="right"/>
      <w:textAlignment w:val="baseline"/>
    </w:pPr>
    <w:rPr>
      <w:rFonts w:eastAsia="仿宋_GB2312"/>
      <w:kern w:val="0"/>
      <w:sz w:val="18"/>
      <w:szCs w:val="20"/>
    </w:rPr>
  </w:style>
  <w:style w:type="paragraph" w:customStyle="1" w:styleId="108">
    <w:name w:val="文档-正文"/>
    <w:basedOn w:val="1"/>
    <w:link w:val="109"/>
    <w:qFormat/>
    <w:uiPriority w:val="0"/>
    <w:pPr>
      <w:widowControl/>
      <w:spacing w:line="360" w:lineRule="auto"/>
      <w:ind w:firstLine="200" w:firstLineChars="200"/>
      <w:jc w:val="left"/>
    </w:pPr>
    <w:rPr>
      <w:rFonts w:ascii="Arial" w:hAnsi="Arial"/>
      <w:kern w:val="0"/>
      <w:sz w:val="24"/>
      <w:szCs w:val="20"/>
    </w:rPr>
  </w:style>
  <w:style w:type="character" w:customStyle="1" w:styleId="109">
    <w:name w:val="文档-正文 Char"/>
    <w:link w:val="108"/>
    <w:qFormat/>
    <w:uiPriority w:val="0"/>
    <w:rPr>
      <w:rFonts w:ascii="Arial" w:hAnsi="Arial" w:eastAsia="宋体" w:cs="Times New Roman"/>
      <w:kern w:val="0"/>
      <w:sz w:val="24"/>
      <w:szCs w:val="20"/>
    </w:rPr>
  </w:style>
  <w:style w:type="paragraph" w:customStyle="1" w:styleId="110">
    <w:name w:val="名词解释"/>
    <w:basedOn w:val="1"/>
    <w:qFormat/>
    <w:uiPriority w:val="0"/>
    <w:pPr>
      <w:adjustRightInd w:val="0"/>
      <w:spacing w:line="288" w:lineRule="auto"/>
      <w:ind w:left="2325" w:hanging="2325"/>
      <w:textAlignment w:val="baseline"/>
    </w:pPr>
    <w:rPr>
      <w:kern w:val="0"/>
      <w:szCs w:val="20"/>
    </w:rPr>
  </w:style>
  <w:style w:type="paragraph" w:customStyle="1" w:styleId="111">
    <w:name w:val="xl41"/>
    <w:basedOn w:val="1"/>
    <w:qFormat/>
    <w:uiPriority w:val="0"/>
    <w:pPr>
      <w:widowControl/>
      <w:pBdr>
        <w:top w:val="single" w:color="auto" w:sz="4" w:space="0"/>
        <w:left w:val="single" w:color="auto" w:sz="4" w:space="0"/>
      </w:pBdr>
      <w:spacing w:beforeAutospacing="1" w:afterAutospacing="1"/>
      <w:jc w:val="center"/>
      <w:textAlignment w:val="center"/>
    </w:pPr>
    <w:rPr>
      <w:rFonts w:ascii="宋体"/>
      <w:b/>
      <w:bCs/>
      <w:kern w:val="0"/>
      <w:sz w:val="20"/>
      <w:szCs w:val="20"/>
    </w:rPr>
  </w:style>
  <w:style w:type="paragraph" w:customStyle="1" w:styleId="112">
    <w:name w:val="Char1"/>
    <w:basedOn w:val="1"/>
    <w:qFormat/>
    <w:uiPriority w:val="0"/>
    <w:rPr>
      <w:rFonts w:ascii="仿宋_GB2312" w:eastAsia="仿宋_GB2312"/>
      <w:b/>
      <w:sz w:val="32"/>
      <w:szCs w:val="32"/>
    </w:rPr>
  </w:style>
  <w:style w:type="paragraph" w:customStyle="1" w:styleId="113">
    <w:name w:val="xl36"/>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15">
    <w:name w:val="样式 正文文本缩进 2 + Times New Roman 首行缩进:  1.06 厘米 行距: 固定值 30 磅"/>
    <w:basedOn w:val="35"/>
    <w:qFormat/>
    <w:uiPriority w:val="0"/>
    <w:pPr>
      <w:tabs>
        <w:tab w:val="clear" w:pos="0"/>
        <w:tab w:val="clear" w:pos="1134"/>
      </w:tabs>
      <w:snapToGrid/>
      <w:spacing w:line="540" w:lineRule="exact"/>
      <w:ind w:firstLine="601" w:firstLineChars="0"/>
    </w:pPr>
    <w:rPr>
      <w:rFonts w:ascii="Times New Roman" w:eastAsia="宋体"/>
      <w:sz w:val="28"/>
      <w:szCs w:val="20"/>
    </w:rPr>
  </w:style>
  <w:style w:type="paragraph" w:customStyle="1" w:styleId="116">
    <w:name w:val="章标题"/>
    <w:next w:val="1"/>
    <w:qFormat/>
    <w:uiPriority w:val="0"/>
    <w:pPr>
      <w:tabs>
        <w:tab w:val="left" w:pos="0"/>
      </w:tabs>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17">
    <w:name w:val="font6"/>
    <w:basedOn w:val="1"/>
    <w:qFormat/>
    <w:uiPriority w:val="0"/>
    <w:pPr>
      <w:widowControl/>
      <w:adjustRightInd w:val="0"/>
      <w:spacing w:beforeAutospacing="1" w:afterAutospacing="1" w:line="288" w:lineRule="auto"/>
      <w:ind w:firstLine="420"/>
      <w:jc w:val="left"/>
      <w:textAlignment w:val="baseline"/>
    </w:pPr>
    <w:rPr>
      <w:kern w:val="0"/>
      <w:sz w:val="24"/>
    </w:rPr>
  </w:style>
  <w:style w:type="paragraph" w:customStyle="1" w:styleId="118">
    <w:name w:val="xl30"/>
    <w:basedOn w:val="1"/>
    <w:qFormat/>
    <w:uiPriority w:val="0"/>
    <w:pPr>
      <w:widowControl/>
      <w:pBdr>
        <w:top w:val="single" w:color="auto" w:sz="4" w:space="0"/>
        <w:bottom w:val="single" w:color="auto" w:sz="4" w:space="0"/>
        <w:right w:val="single" w:color="auto" w:sz="4" w:space="0"/>
      </w:pBdr>
      <w:spacing w:beforeAutospacing="1" w:afterAutospacing="1"/>
      <w:jc w:val="right"/>
      <w:textAlignment w:val="center"/>
    </w:pPr>
    <w:rPr>
      <w:rFonts w:ascii="宋体"/>
      <w:b/>
      <w:bCs/>
      <w:kern w:val="0"/>
      <w:sz w:val="20"/>
      <w:szCs w:val="20"/>
    </w:rPr>
  </w:style>
  <w:style w:type="paragraph" w:customStyle="1" w:styleId="119">
    <w:name w:val="表中"/>
    <w:basedOn w:val="1"/>
    <w:qFormat/>
    <w:uiPriority w:val="0"/>
    <w:pPr>
      <w:adjustRightInd w:val="0"/>
      <w:spacing w:line="360" w:lineRule="atLeast"/>
      <w:jc w:val="center"/>
      <w:textAlignment w:val="baseline"/>
    </w:pPr>
    <w:rPr>
      <w:kern w:val="0"/>
      <w:szCs w:val="20"/>
    </w:rPr>
  </w:style>
  <w:style w:type="paragraph" w:customStyle="1" w:styleId="120">
    <w:name w:val="样式 标题 2第一层条h2H22UNDERRUBRIK 1-2R2H21H22H211H23H212H2...1"/>
    <w:basedOn w:val="7"/>
    <w:link w:val="121"/>
    <w:qFormat/>
    <w:uiPriority w:val="0"/>
    <w:pPr>
      <w:numPr>
        <w:numId w:val="0"/>
      </w:numPr>
      <w:spacing w:line="416" w:lineRule="auto"/>
    </w:pPr>
    <w:rPr>
      <w:rFonts w:ascii="宋体" w:hAnsi="宋体" w:eastAsia="宋体"/>
      <w:sz w:val="30"/>
    </w:rPr>
  </w:style>
  <w:style w:type="character" w:customStyle="1" w:styleId="121">
    <w:name w:val="样式 标题 2第一层条h2H22UNDERRUBRIK 1-2R2H21H22H211H23H212H2...1 Char"/>
    <w:link w:val="120"/>
    <w:qFormat/>
    <w:uiPriority w:val="0"/>
    <w:rPr>
      <w:rFonts w:ascii="宋体" w:hAnsi="宋体" w:eastAsia="宋体" w:cs="Times New Roman"/>
      <w:b/>
      <w:bCs/>
      <w:sz w:val="30"/>
      <w:szCs w:val="32"/>
    </w:rPr>
  </w:style>
  <w:style w:type="paragraph" w:customStyle="1" w:styleId="122">
    <w:name w:val="文档-标题2"/>
    <w:basedOn w:val="1"/>
    <w:next w:val="1"/>
    <w:qFormat/>
    <w:uiPriority w:val="0"/>
    <w:pPr>
      <w:keepNext/>
      <w:keepLines/>
      <w:tabs>
        <w:tab w:val="left" w:pos="1290"/>
      </w:tabs>
      <w:spacing w:line="416" w:lineRule="auto"/>
      <w:ind w:left="1290" w:hanging="720"/>
      <w:jc w:val="left"/>
      <w:outlineLvl w:val="1"/>
    </w:pPr>
    <w:rPr>
      <w:rFonts w:ascii="Cambria" w:hAnsi="Cambria"/>
      <w:b/>
      <w:bCs/>
      <w:color w:val="7030A0"/>
      <w:sz w:val="32"/>
      <w:szCs w:val="32"/>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24">
    <w:name w:val="标题0"/>
    <w:basedOn w:val="54"/>
    <w:next w:val="54"/>
    <w:qFormat/>
    <w:uiPriority w:val="0"/>
    <w:rPr>
      <w:sz w:val="52"/>
    </w:rPr>
  </w:style>
  <w:style w:type="paragraph" w:customStyle="1" w:styleId="125">
    <w:name w:val="xl27"/>
    <w:basedOn w:val="1"/>
    <w:qFormat/>
    <w:uiPriority w:val="0"/>
    <w:pPr>
      <w:widowControl/>
      <w:pBdr>
        <w:top w:val="single" w:color="auto" w:sz="4" w:space="0"/>
        <w:bottom w:val="single" w:color="auto" w:sz="4" w:space="0"/>
      </w:pBdr>
      <w:spacing w:beforeAutospacing="1" w:afterAutospacing="1"/>
      <w:jc w:val="left"/>
      <w:textAlignment w:val="center"/>
    </w:pPr>
    <w:rPr>
      <w:rFonts w:ascii="宋体"/>
      <w:b/>
      <w:bCs/>
      <w:kern w:val="0"/>
      <w:sz w:val="20"/>
      <w:szCs w:val="20"/>
    </w:rPr>
  </w:style>
  <w:style w:type="paragraph" w:customStyle="1" w:styleId="126">
    <w:name w:val="标准文字"/>
    <w:basedOn w:val="1"/>
    <w:qFormat/>
    <w:uiPriority w:val="0"/>
    <w:pPr>
      <w:adjustRightInd w:val="0"/>
      <w:spacing w:line="360" w:lineRule="auto"/>
      <w:ind w:firstLine="420"/>
      <w:textAlignment w:val="baseline"/>
    </w:pPr>
  </w:style>
  <w:style w:type="paragraph" w:customStyle="1" w:styleId="127">
    <w:name w:val="函数注释1"/>
    <w:basedOn w:val="1"/>
    <w:qFormat/>
    <w:uiPriority w:val="0"/>
    <w:pPr>
      <w:adjustRightInd w:val="0"/>
      <w:spacing w:line="320" w:lineRule="exact"/>
      <w:ind w:left="1678" w:right="210" w:hanging="1049"/>
      <w:jc w:val="left"/>
      <w:textAlignment w:val="baseline"/>
    </w:pPr>
    <w:rPr>
      <w:kern w:val="0"/>
      <w:szCs w:val="20"/>
    </w:rPr>
  </w:style>
  <w:style w:type="paragraph" w:customStyle="1" w:styleId="128">
    <w:name w:val="xl4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29">
    <w:name w:val="xl4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center"/>
    </w:pPr>
    <w:rPr>
      <w:rFonts w:ascii="宋体"/>
      <w:color w:val="000000"/>
      <w:kern w:val="0"/>
      <w:sz w:val="24"/>
    </w:rPr>
  </w:style>
  <w:style w:type="paragraph" w:customStyle="1" w:styleId="130">
    <w:name w:val="正文1)"/>
    <w:basedOn w:val="1"/>
    <w:qFormat/>
    <w:uiPriority w:val="0"/>
    <w:pPr>
      <w:tabs>
        <w:tab w:val="left" w:pos="-120"/>
        <w:tab w:val="left" w:pos="0"/>
        <w:tab w:val="left" w:pos="120"/>
        <w:tab w:val="left" w:pos="425"/>
      </w:tabs>
      <w:adjustRightInd w:val="0"/>
      <w:spacing w:line="360" w:lineRule="auto"/>
      <w:ind w:left="425" w:hanging="425"/>
      <w:jc w:val="left"/>
      <w:textAlignment w:val="baseline"/>
    </w:pPr>
    <w:rPr>
      <w:rFonts w:ascii="宋体"/>
      <w:smallCaps/>
      <w:spacing w:val="-20"/>
      <w:sz w:val="24"/>
      <w:szCs w:val="20"/>
    </w:rPr>
  </w:style>
  <w:style w:type="paragraph" w:customStyle="1" w:styleId="131">
    <w:name w:val="xl45"/>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kern w:val="0"/>
      <w:sz w:val="20"/>
      <w:szCs w:val="20"/>
    </w:rPr>
  </w:style>
  <w:style w:type="paragraph" w:customStyle="1" w:styleId="133">
    <w:name w:val="xl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kern w:val="0"/>
      <w:sz w:val="20"/>
      <w:szCs w:val="20"/>
    </w:rPr>
  </w:style>
  <w:style w:type="paragraph" w:customStyle="1" w:styleId="134">
    <w:name w:val="Char Char Char Char"/>
    <w:basedOn w:val="1"/>
    <w:qFormat/>
    <w:uiPriority w:val="0"/>
    <w:rPr>
      <w:rFonts w:ascii="Tahoma" w:hAnsi="Tahoma"/>
      <w:sz w:val="24"/>
      <w:szCs w:val="20"/>
    </w:rPr>
  </w:style>
  <w:style w:type="paragraph" w:customStyle="1" w:styleId="135">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136">
    <w:name w:val="Char Char Char Char Char Char Char Char Char Char1"/>
    <w:basedOn w:val="1"/>
    <w:qFormat/>
    <w:uiPriority w:val="0"/>
    <w:pPr>
      <w:tabs>
        <w:tab w:val="left" w:pos="425"/>
      </w:tabs>
      <w:ind w:left="425" w:hanging="425"/>
    </w:pPr>
    <w:rPr>
      <w:sz w:val="28"/>
      <w:szCs w:val="20"/>
    </w:rPr>
  </w:style>
  <w:style w:type="paragraph" w:customStyle="1" w:styleId="137">
    <w:name w:val="xl63"/>
    <w:basedOn w:val="1"/>
    <w:qFormat/>
    <w:uiPriority w:val="0"/>
    <w:pPr>
      <w:widowControl/>
      <w:pBdr>
        <w:top w:val="single" w:color="auto" w:sz="4" w:space="0"/>
        <w:left w:val="single" w:color="auto" w:sz="4" w:space="0"/>
        <w:bottom w:val="single" w:color="auto" w:sz="4" w:space="0"/>
      </w:pBdr>
      <w:spacing w:beforeAutospacing="1" w:afterAutospacing="1"/>
      <w:jc w:val="center"/>
      <w:textAlignment w:val="center"/>
    </w:pPr>
    <w:rPr>
      <w:b/>
      <w:bCs/>
      <w:kern w:val="0"/>
      <w:sz w:val="20"/>
      <w:szCs w:val="20"/>
    </w:rPr>
  </w:style>
  <w:style w:type="paragraph" w:customStyle="1" w:styleId="138">
    <w:name w:val="xl24"/>
    <w:basedOn w:val="1"/>
    <w:qFormat/>
    <w:uiPriority w:val="0"/>
    <w:pPr>
      <w:widowControl/>
      <w:pBdr>
        <w:top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39">
    <w:name w:val="font10"/>
    <w:basedOn w:val="1"/>
    <w:qFormat/>
    <w:uiPriority w:val="0"/>
    <w:pPr>
      <w:widowControl/>
      <w:spacing w:beforeAutospacing="1" w:afterAutospacing="1"/>
      <w:jc w:val="left"/>
    </w:pPr>
    <w:rPr>
      <w:rFonts w:hint="eastAsia" w:ascii="楷体_GB2312" w:hAnsi="宋体" w:eastAsia="楷体_GB2312"/>
      <w:b/>
      <w:bCs/>
      <w:kern w:val="0"/>
      <w:sz w:val="18"/>
      <w:szCs w:val="18"/>
    </w:rPr>
  </w:style>
  <w:style w:type="paragraph" w:customStyle="1" w:styleId="140">
    <w:name w:val="文档-标题3"/>
    <w:basedOn w:val="1"/>
    <w:next w:val="1"/>
    <w:qFormat/>
    <w:uiPriority w:val="0"/>
    <w:pPr>
      <w:keepNext/>
      <w:keepLines/>
      <w:tabs>
        <w:tab w:val="left" w:pos="1830"/>
      </w:tabs>
      <w:spacing w:line="416" w:lineRule="auto"/>
      <w:ind w:left="1830" w:hanging="420"/>
      <w:jc w:val="left"/>
      <w:outlineLvl w:val="2"/>
    </w:pPr>
    <w:rPr>
      <w:rFonts w:ascii="Calibri" w:hAnsi="Calibri"/>
      <w:b/>
      <w:bCs/>
      <w:color w:val="7030A0"/>
      <w:sz w:val="32"/>
      <w:szCs w:val="32"/>
    </w:rPr>
  </w:style>
  <w:style w:type="paragraph" w:customStyle="1" w:styleId="141">
    <w:name w:val="标准式样"/>
    <w:basedOn w:val="47"/>
    <w:qFormat/>
    <w:uiPriority w:val="0"/>
  </w:style>
  <w:style w:type="paragraph" w:customStyle="1" w:styleId="142">
    <w:name w:val="默认段落字体 Para Char"/>
    <w:basedOn w:val="1"/>
    <w:qFormat/>
    <w:uiPriority w:val="0"/>
    <w:pPr>
      <w:tabs>
        <w:tab w:val="left" w:pos="420"/>
      </w:tabs>
      <w:ind w:left="420" w:hanging="420"/>
    </w:pPr>
    <w:rPr>
      <w:sz w:val="24"/>
    </w:rPr>
  </w:style>
  <w:style w:type="paragraph" w:customStyle="1" w:styleId="143">
    <w:name w:val="xl26"/>
    <w:basedOn w:val="1"/>
    <w:qFormat/>
    <w:uiPriority w:val="0"/>
    <w:pPr>
      <w:widowControl/>
      <w:pBdr>
        <w:top w:val="single" w:color="auto" w:sz="4" w:space="0"/>
        <w:bottom w:val="single" w:color="auto" w:sz="4" w:space="0"/>
      </w:pBdr>
      <w:spacing w:beforeAutospacing="1" w:afterAutospacing="1"/>
      <w:jc w:val="center"/>
      <w:textAlignment w:val="center"/>
    </w:pPr>
    <w:rPr>
      <w:rFonts w:ascii="宋体"/>
      <w:b/>
      <w:bCs/>
      <w:kern w:val="0"/>
      <w:sz w:val="20"/>
      <w:szCs w:val="20"/>
    </w:rPr>
  </w:style>
  <w:style w:type="paragraph" w:customStyle="1" w:styleId="144">
    <w:name w:val="名词解释11"/>
    <w:basedOn w:val="110"/>
    <w:qFormat/>
    <w:uiPriority w:val="0"/>
    <w:pPr>
      <w:ind w:firstLine="0"/>
    </w:pPr>
  </w:style>
  <w:style w:type="paragraph" w:customStyle="1" w:styleId="145">
    <w:name w:val="列表_名词"/>
    <w:basedOn w:val="144"/>
    <w:qFormat/>
    <w:uiPriority w:val="0"/>
    <w:pPr>
      <w:tabs>
        <w:tab w:val="left" w:pos="2745"/>
      </w:tabs>
      <w:ind w:left="2745" w:hanging="420"/>
    </w:pPr>
  </w:style>
  <w:style w:type="paragraph" w:customStyle="1" w:styleId="146">
    <w:name w:val="Char"/>
    <w:basedOn w:val="1"/>
    <w:qFormat/>
    <w:uiPriority w:val="0"/>
    <w:rPr>
      <w:rFonts w:ascii="仿宋_GB2312" w:eastAsia="仿宋_GB2312"/>
      <w:b/>
      <w:sz w:val="32"/>
      <w:szCs w:val="32"/>
    </w:rPr>
  </w:style>
  <w:style w:type="paragraph" w:customStyle="1" w:styleId="147">
    <w:name w:val="Char Char Char Char Char Char Char"/>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48">
    <w:name w:val="Char Char Char Char Char Char"/>
    <w:basedOn w:val="1"/>
    <w:qFormat/>
    <w:uiPriority w:val="0"/>
    <w:pPr>
      <w:widowControl/>
      <w:spacing w:line="240" w:lineRule="exact"/>
      <w:jc w:val="left"/>
    </w:pPr>
    <w:rPr>
      <w:rFonts w:ascii="黑体" w:eastAsia="黑体"/>
      <w:kern w:val="0"/>
      <w:sz w:val="32"/>
      <w:szCs w:val="32"/>
    </w:rPr>
  </w:style>
  <w:style w:type="paragraph" w:customStyle="1" w:styleId="149">
    <w:name w:val="font8"/>
    <w:basedOn w:val="1"/>
    <w:qFormat/>
    <w:uiPriority w:val="0"/>
    <w:pPr>
      <w:widowControl/>
      <w:spacing w:beforeAutospacing="1" w:afterAutospacing="1"/>
      <w:jc w:val="left"/>
    </w:pPr>
    <w:rPr>
      <w:rFonts w:hint="eastAsia" w:ascii="宋体" w:hAnsi="宋体"/>
      <w:b/>
      <w:bCs/>
      <w:i/>
      <w:iCs/>
      <w:kern w:val="0"/>
      <w:sz w:val="20"/>
      <w:szCs w:val="20"/>
    </w:rPr>
  </w:style>
  <w:style w:type="paragraph" w:customStyle="1" w:styleId="150">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151">
    <w:name w:val="正文(缩进)"/>
    <w:basedOn w:val="1"/>
    <w:qFormat/>
    <w:uiPriority w:val="0"/>
    <w:pPr>
      <w:widowControl/>
      <w:spacing w:line="360" w:lineRule="auto"/>
      <w:ind w:firstLine="200" w:firstLineChars="200"/>
    </w:pPr>
    <w:rPr>
      <w:rFonts w:eastAsia="仿宋_GB2312"/>
      <w:sz w:val="24"/>
      <w:szCs w:val="20"/>
    </w:rPr>
  </w:style>
  <w:style w:type="paragraph" w:customStyle="1" w:styleId="152">
    <w:name w:val="xl59"/>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b/>
      <w:bCs/>
      <w:i/>
      <w:iCs/>
      <w:kern w:val="0"/>
      <w:sz w:val="20"/>
      <w:szCs w:val="20"/>
    </w:rPr>
  </w:style>
  <w:style w:type="paragraph" w:styleId="153">
    <w:name w:val="List Paragraph"/>
    <w:basedOn w:val="1"/>
    <w:qFormat/>
    <w:uiPriority w:val="99"/>
    <w:pPr>
      <w:ind w:firstLine="200" w:firstLineChars="200"/>
    </w:pPr>
    <w:rPr>
      <w:rFonts w:ascii="Calibri" w:hAnsi="Calibri"/>
      <w:szCs w:val="22"/>
    </w:rPr>
  </w:style>
  <w:style w:type="paragraph" w:customStyle="1" w:styleId="154">
    <w:name w:val="font5"/>
    <w:basedOn w:val="1"/>
    <w:qFormat/>
    <w:uiPriority w:val="0"/>
    <w:pPr>
      <w:widowControl/>
      <w:spacing w:beforeAutospacing="1" w:afterAutospacing="1"/>
      <w:jc w:val="left"/>
    </w:pPr>
    <w:rPr>
      <w:rFonts w:ascii="宋体"/>
      <w:kern w:val="0"/>
      <w:sz w:val="18"/>
      <w:szCs w:val="18"/>
    </w:rPr>
  </w:style>
  <w:style w:type="paragraph" w:customStyle="1" w:styleId="155">
    <w:name w:val="程序代码"/>
    <w:basedOn w:val="1"/>
    <w:qFormat/>
    <w:uiPriority w:val="0"/>
    <w:pPr>
      <w:adjustRightInd w:val="0"/>
      <w:spacing w:line="288" w:lineRule="auto"/>
      <w:ind w:left="839" w:firstLine="420"/>
      <w:textAlignment w:val="baseline"/>
    </w:pPr>
    <w:rPr>
      <w:rFonts w:eastAsia="仿宋_GB2312"/>
    </w:rPr>
  </w:style>
  <w:style w:type="paragraph" w:customStyle="1" w:styleId="156">
    <w:name w:val="font12"/>
    <w:basedOn w:val="1"/>
    <w:qFormat/>
    <w:uiPriority w:val="0"/>
    <w:pPr>
      <w:widowControl/>
      <w:spacing w:beforeAutospacing="1" w:afterAutospacing="1"/>
      <w:jc w:val="left"/>
    </w:pPr>
    <w:rPr>
      <w:rFonts w:hint="eastAsia" w:ascii="宋体" w:hAnsi="宋体"/>
      <w:kern w:val="0"/>
      <w:sz w:val="36"/>
      <w:szCs w:val="36"/>
    </w:rPr>
  </w:style>
  <w:style w:type="paragraph" w:customStyle="1" w:styleId="157">
    <w:name w:val="Char Char Char Char Char Char Char1"/>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158">
    <w:name w:val="Char Char Char1 Char Char Char1"/>
    <w:basedOn w:val="1"/>
    <w:qFormat/>
    <w:uiPriority w:val="0"/>
    <w:pPr>
      <w:ind w:firstLine="200" w:firstLineChars="200"/>
    </w:pPr>
    <w:rPr>
      <w:rFonts w:ascii="Tahoma" w:hAnsi="Tahoma"/>
      <w:sz w:val="24"/>
      <w:szCs w:val="20"/>
    </w:rPr>
  </w:style>
  <w:style w:type="paragraph" w:customStyle="1" w:styleId="159">
    <w:name w:val="xl53"/>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pPr>
    <w:rPr>
      <w:b/>
      <w:bCs/>
      <w:i/>
      <w:iCs/>
      <w:kern w:val="0"/>
      <w:sz w:val="20"/>
      <w:szCs w:val="20"/>
    </w:rPr>
  </w:style>
  <w:style w:type="paragraph" w:customStyle="1" w:styleId="160">
    <w:name w:val="xl62"/>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61">
    <w:name w:val="font0"/>
    <w:basedOn w:val="1"/>
    <w:qFormat/>
    <w:uiPriority w:val="0"/>
    <w:pPr>
      <w:widowControl/>
      <w:spacing w:beforeAutospacing="1" w:afterAutospacing="1"/>
      <w:jc w:val="left"/>
    </w:pPr>
    <w:rPr>
      <w:rFonts w:ascii="宋体"/>
      <w:kern w:val="0"/>
      <w:sz w:val="18"/>
      <w:szCs w:val="18"/>
    </w:rPr>
  </w:style>
  <w:style w:type="paragraph" w:customStyle="1" w:styleId="162">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kern w:val="0"/>
      <w:sz w:val="20"/>
      <w:szCs w:val="20"/>
    </w:rPr>
  </w:style>
  <w:style w:type="paragraph" w:customStyle="1" w:styleId="163">
    <w:name w:val="纯文本1"/>
    <w:basedOn w:val="1"/>
    <w:qFormat/>
    <w:uiPriority w:val="0"/>
    <w:pPr>
      <w:adjustRightInd w:val="0"/>
      <w:textAlignment w:val="baseline"/>
    </w:pPr>
    <w:rPr>
      <w:rFonts w:ascii="宋体" w:hAnsi="Courier New" w:eastAsia="楷体_GB2312"/>
      <w:sz w:val="26"/>
      <w:szCs w:val="20"/>
    </w:rPr>
  </w:style>
  <w:style w:type="paragraph" w:customStyle="1" w:styleId="164">
    <w:name w:val="xl52"/>
    <w:basedOn w:val="1"/>
    <w:qFormat/>
    <w:uiPriority w:val="0"/>
    <w:pPr>
      <w:widowControl/>
      <w:pBdr>
        <w:bottom w:val="single" w:color="000000" w:sz="4" w:space="0"/>
      </w:pBdr>
      <w:spacing w:beforeAutospacing="1" w:afterAutospacing="1"/>
      <w:jc w:val="left"/>
      <w:textAlignment w:val="center"/>
    </w:pPr>
    <w:rPr>
      <w:rFonts w:ascii="楷体_GB2312" w:eastAsia="楷体_GB2312"/>
      <w:b/>
      <w:bCs/>
      <w:kern w:val="0"/>
      <w:sz w:val="24"/>
    </w:rPr>
  </w:style>
  <w:style w:type="paragraph" w:customStyle="1" w:styleId="165">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line="0" w:lineRule="atLeast"/>
      <w:ind w:firstLine="420"/>
      <w:jc w:val="center"/>
      <w:textAlignment w:val="baseline"/>
    </w:pPr>
    <w:rPr>
      <w:rFonts w:ascii="宋体"/>
      <w:b/>
      <w:sz w:val="30"/>
      <w:szCs w:val="20"/>
    </w:rPr>
  </w:style>
  <w:style w:type="paragraph" w:customStyle="1" w:styleId="166">
    <w:name w:val="xl60"/>
    <w:basedOn w:val="1"/>
    <w:qFormat/>
    <w:uiPriority w:val="0"/>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167">
    <w:name w:val="a14"/>
    <w:basedOn w:val="1"/>
    <w:qFormat/>
    <w:uiPriority w:val="0"/>
    <w:pPr>
      <w:widowControl/>
      <w:spacing w:beforeAutospacing="1" w:afterAutospacing="1"/>
      <w:jc w:val="left"/>
    </w:pPr>
    <w:rPr>
      <w:rFonts w:ascii="宋体" w:hAnsi="宋体"/>
      <w:kern w:val="0"/>
      <w:sz w:val="24"/>
      <w:szCs w:val="20"/>
    </w:rPr>
  </w:style>
  <w:style w:type="paragraph" w:customStyle="1" w:styleId="168">
    <w:name w:val="表格标题"/>
    <w:basedOn w:val="1"/>
    <w:qFormat/>
    <w:uiPriority w:val="0"/>
    <w:pPr>
      <w:adjustRightInd w:val="0"/>
      <w:spacing w:line="400" w:lineRule="exact"/>
      <w:jc w:val="center"/>
      <w:textAlignment w:val="baseline"/>
    </w:pPr>
    <w:rPr>
      <w:rFonts w:eastAsia="文鼎CS中宋"/>
      <w:spacing w:val="8"/>
      <w:kern w:val="0"/>
      <w:sz w:val="24"/>
      <w:szCs w:val="20"/>
    </w:rPr>
  </w:style>
  <w:style w:type="paragraph" w:customStyle="1" w:styleId="169">
    <w:name w:val="目录文字"/>
    <w:basedOn w:val="1"/>
    <w:qFormat/>
    <w:uiPriority w:val="0"/>
    <w:pPr>
      <w:widowControl/>
      <w:spacing w:line="480" w:lineRule="auto"/>
      <w:jc w:val="left"/>
    </w:pPr>
    <w:rPr>
      <w:rFonts w:ascii="宋体"/>
      <w:kern w:val="0"/>
      <w:sz w:val="24"/>
      <w:szCs w:val="20"/>
    </w:rPr>
  </w:style>
  <w:style w:type="paragraph" w:customStyle="1" w:styleId="170">
    <w:name w:val="无缩进正文"/>
    <w:basedOn w:val="1"/>
    <w:qFormat/>
    <w:uiPriority w:val="0"/>
    <w:pPr>
      <w:adjustRightInd w:val="0"/>
      <w:textAlignment w:val="baseline"/>
    </w:pPr>
    <w:rPr>
      <w:kern w:val="0"/>
      <w:szCs w:val="20"/>
    </w:rPr>
  </w:style>
  <w:style w:type="paragraph" w:customStyle="1" w:styleId="171">
    <w:name w:val="font13"/>
    <w:basedOn w:val="1"/>
    <w:qFormat/>
    <w:uiPriority w:val="0"/>
    <w:pPr>
      <w:widowControl/>
      <w:spacing w:beforeAutospacing="1" w:afterAutospacing="1"/>
      <w:jc w:val="left"/>
    </w:pPr>
    <w:rPr>
      <w:i/>
      <w:iCs/>
      <w:kern w:val="0"/>
      <w:sz w:val="36"/>
      <w:szCs w:val="36"/>
    </w:rPr>
  </w:style>
  <w:style w:type="paragraph" w:customStyle="1" w:styleId="172">
    <w:name w:val="Heading 0"/>
    <w:basedOn w:val="1"/>
    <w:qFormat/>
    <w:uiPriority w:val="0"/>
    <w:pPr>
      <w:widowControl/>
      <w:jc w:val="center"/>
    </w:pPr>
    <w:rPr>
      <w:rFonts w:ascii="Arial" w:hAnsi="Arial" w:eastAsia="MS Mincho"/>
      <w:b/>
      <w:kern w:val="0"/>
      <w:sz w:val="28"/>
      <w:szCs w:val="20"/>
      <w:lang w:eastAsia="en-US"/>
    </w:rPr>
  </w:style>
  <w:style w:type="paragraph" w:customStyle="1" w:styleId="173">
    <w:name w:val="题注4"/>
    <w:basedOn w:val="1"/>
    <w:next w:val="18"/>
    <w:qFormat/>
    <w:uiPriority w:val="0"/>
    <w:pPr>
      <w:jc w:val="center"/>
    </w:pPr>
    <w:rPr>
      <w:b/>
      <w:color w:val="000000"/>
      <w:szCs w:val="21"/>
      <w:lang w:val="en-GB" w:eastAsia="en-GB"/>
    </w:rPr>
  </w:style>
  <w:style w:type="paragraph" w:customStyle="1" w:styleId="174">
    <w:name w:val="列表2"/>
    <w:basedOn w:val="1"/>
    <w:qFormat/>
    <w:uiPriority w:val="0"/>
    <w:pPr>
      <w:tabs>
        <w:tab w:val="left" w:pos="1470"/>
      </w:tabs>
      <w:adjustRightInd w:val="0"/>
      <w:spacing w:line="288" w:lineRule="auto"/>
      <w:ind w:left="1469" w:hanging="420"/>
      <w:textAlignment w:val="baseline"/>
    </w:pPr>
  </w:style>
  <w:style w:type="paragraph" w:customStyle="1" w:styleId="175">
    <w:name w:val="目录"/>
    <w:basedOn w:val="1"/>
    <w:next w:val="1"/>
    <w:qFormat/>
    <w:uiPriority w:val="0"/>
    <w:pPr>
      <w:adjustRightInd w:val="0"/>
      <w:spacing w:line="360" w:lineRule="auto"/>
      <w:ind w:firstLine="420"/>
      <w:jc w:val="center"/>
      <w:textAlignment w:val="baseline"/>
    </w:pPr>
    <w:rPr>
      <w:b/>
      <w:spacing w:val="200"/>
      <w:sz w:val="36"/>
      <w:szCs w:val="20"/>
    </w:rPr>
  </w:style>
  <w:style w:type="paragraph" w:customStyle="1" w:styleId="176">
    <w:name w:val="xl47"/>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right"/>
      <w:textAlignment w:val="center"/>
    </w:pPr>
    <w:rPr>
      <w:rFonts w:ascii="宋体"/>
      <w:color w:val="0000FF"/>
      <w:kern w:val="0"/>
      <w:sz w:val="24"/>
    </w:rPr>
  </w:style>
  <w:style w:type="paragraph" w:customStyle="1" w:styleId="177">
    <w:name w:val="xl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kern w:val="0"/>
      <w:sz w:val="20"/>
      <w:szCs w:val="20"/>
    </w:rPr>
  </w:style>
  <w:style w:type="paragraph" w:customStyle="1" w:styleId="178">
    <w:name w:val="xl23"/>
    <w:basedOn w:val="1"/>
    <w:qFormat/>
    <w:uiPriority w:val="0"/>
    <w:pPr>
      <w:widowControl/>
      <w:pBdr>
        <w:top w:val="single" w:color="000000" w:sz="4" w:space="0"/>
        <w:bottom w:val="single" w:color="000000" w:sz="4" w:space="0"/>
      </w:pBdr>
      <w:spacing w:beforeAutospacing="1" w:afterAutospacing="1"/>
      <w:jc w:val="left"/>
      <w:textAlignment w:val="center"/>
    </w:pPr>
    <w:rPr>
      <w:rFonts w:ascii="宋体"/>
      <w:color w:val="000000"/>
      <w:kern w:val="0"/>
      <w:sz w:val="24"/>
    </w:rPr>
  </w:style>
  <w:style w:type="paragraph" w:customStyle="1" w:styleId="179">
    <w:name w:val="Char2"/>
    <w:basedOn w:val="1"/>
    <w:qFormat/>
    <w:uiPriority w:val="0"/>
    <w:rPr>
      <w:rFonts w:ascii="仿宋_GB2312" w:eastAsia="仿宋_GB2312"/>
      <w:b/>
      <w:sz w:val="32"/>
      <w:szCs w:val="32"/>
    </w:rPr>
  </w:style>
  <w:style w:type="paragraph" w:customStyle="1" w:styleId="180">
    <w:name w:val="表格文字"/>
    <w:basedOn w:val="1"/>
    <w:qFormat/>
    <w:uiPriority w:val="0"/>
    <w:pPr>
      <w:adjustRightInd w:val="0"/>
      <w:spacing w:line="288" w:lineRule="auto"/>
      <w:jc w:val="left"/>
      <w:textAlignment w:val="baseline"/>
    </w:pPr>
    <w:rPr>
      <w:kern w:val="0"/>
      <w:szCs w:val="20"/>
    </w:rPr>
  </w:style>
  <w:style w:type="paragraph" w:customStyle="1" w:styleId="181">
    <w:name w:val="默认段落字体 Para Char Char Char Char"/>
    <w:basedOn w:val="1"/>
    <w:qFormat/>
    <w:uiPriority w:val="0"/>
    <w:rPr>
      <w:szCs w:val="20"/>
    </w:rPr>
  </w:style>
  <w:style w:type="paragraph" w:customStyle="1" w:styleId="182">
    <w:name w:val="font7"/>
    <w:basedOn w:val="1"/>
    <w:qFormat/>
    <w:uiPriority w:val="0"/>
    <w:pPr>
      <w:widowControl/>
      <w:adjustRightInd w:val="0"/>
      <w:spacing w:beforeAutospacing="1" w:afterAutospacing="1" w:line="288" w:lineRule="auto"/>
      <w:ind w:firstLine="420"/>
      <w:jc w:val="left"/>
      <w:textAlignment w:val="baseline"/>
    </w:pPr>
    <w:rPr>
      <w:b/>
      <w:bCs/>
      <w:kern w:val="0"/>
      <w:sz w:val="24"/>
    </w:rPr>
  </w:style>
  <w:style w:type="paragraph" w:customStyle="1" w:styleId="183">
    <w:name w:val="项目编号1"/>
    <w:basedOn w:val="1"/>
    <w:next w:val="1"/>
    <w:qFormat/>
    <w:uiPriority w:val="0"/>
    <w:pPr>
      <w:tabs>
        <w:tab w:val="left" w:pos="0"/>
      </w:tabs>
      <w:spacing w:line="360" w:lineRule="auto"/>
      <w:ind w:left="1271" w:hanging="420"/>
      <w:jc w:val="left"/>
    </w:pPr>
    <w:rPr>
      <w:rFonts w:ascii="宋体"/>
      <w:sz w:val="24"/>
    </w:rPr>
  </w:style>
  <w:style w:type="paragraph" w:customStyle="1" w:styleId="184">
    <w:name w:val="样式一"/>
    <w:basedOn w:val="1"/>
    <w:qFormat/>
    <w:uiPriority w:val="0"/>
    <w:pPr>
      <w:autoSpaceDE w:val="0"/>
      <w:autoSpaceDN w:val="0"/>
      <w:adjustRightInd w:val="0"/>
      <w:spacing w:line="360" w:lineRule="exact"/>
      <w:ind w:left="340" w:hanging="340"/>
      <w:textAlignment w:val="baseline"/>
    </w:pPr>
    <w:rPr>
      <w:rFonts w:ascii="宋体" w:hAnsi="宋体" w:eastAsia="黑体"/>
      <w:kern w:val="0"/>
      <w:sz w:val="24"/>
      <w:szCs w:val="20"/>
      <w:lang w:val="en-GB" w:eastAsia="en-GB"/>
    </w:rPr>
  </w:style>
  <w:style w:type="paragraph" w:customStyle="1" w:styleId="185">
    <w:name w:val="xl44"/>
    <w:basedOn w:val="1"/>
    <w:qFormat/>
    <w:uiPriority w:val="0"/>
    <w:pPr>
      <w:widowControl/>
      <w:pBdr>
        <w:bottom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186">
    <w:name w:val="回信地址"/>
    <w:basedOn w:val="1"/>
    <w:qFormat/>
    <w:uiPriority w:val="0"/>
    <w:pPr>
      <w:keepLines/>
      <w:widowControl/>
      <w:adjustRightInd w:val="0"/>
      <w:spacing w:line="200" w:lineRule="atLeast"/>
      <w:ind w:right="-120" w:firstLine="420"/>
      <w:jc w:val="left"/>
      <w:textAlignment w:val="baseline"/>
    </w:pPr>
    <w:rPr>
      <w:kern w:val="0"/>
      <w:sz w:val="16"/>
      <w:szCs w:val="20"/>
    </w:rPr>
  </w:style>
  <w:style w:type="paragraph" w:customStyle="1" w:styleId="187">
    <w:name w:val="xl28"/>
    <w:basedOn w:val="1"/>
    <w:qFormat/>
    <w:uiPriority w:val="0"/>
    <w:pPr>
      <w:widowControl/>
      <w:pBdr>
        <w:top w:val="single" w:color="auto" w:sz="4" w:space="0"/>
        <w:bottom w:val="single" w:color="auto" w:sz="4" w:space="0"/>
      </w:pBdr>
      <w:spacing w:beforeAutospacing="1" w:afterAutospacing="1"/>
      <w:jc w:val="left"/>
      <w:textAlignment w:val="center"/>
    </w:pPr>
    <w:rPr>
      <w:rFonts w:ascii="宋体"/>
      <w:b/>
      <w:bCs/>
      <w:kern w:val="0"/>
      <w:sz w:val="20"/>
      <w:szCs w:val="20"/>
    </w:rPr>
  </w:style>
  <w:style w:type="paragraph" w:customStyle="1" w:styleId="188">
    <w:name w:val="xl54"/>
    <w:basedOn w:val="1"/>
    <w:qFormat/>
    <w:uiPriority w:val="0"/>
    <w:pPr>
      <w:widowControl/>
      <w:pBdr>
        <w:top w:val="single" w:color="auto" w:sz="4" w:space="0"/>
        <w:left w:val="single" w:color="auto" w:sz="4" w:space="0"/>
        <w:bottom w:val="single" w:color="auto" w:sz="4" w:space="0"/>
      </w:pBdr>
      <w:shd w:val="clear" w:color="auto" w:fill="969696"/>
      <w:spacing w:beforeAutospacing="1" w:afterAutospacing="1"/>
      <w:jc w:val="center"/>
      <w:textAlignment w:val="center"/>
    </w:pPr>
    <w:rPr>
      <w:rFonts w:ascii="宋体" w:hAnsi="宋体"/>
      <w:b/>
      <w:bCs/>
      <w:kern w:val="0"/>
      <w:sz w:val="20"/>
      <w:szCs w:val="20"/>
    </w:rPr>
  </w:style>
  <w:style w:type="paragraph" w:customStyle="1" w:styleId="189">
    <w:name w:val="xl57"/>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190">
    <w:name w:val="样式6"/>
    <w:basedOn w:val="10"/>
    <w:qFormat/>
    <w:uiPriority w:val="0"/>
    <w:pPr>
      <w:numPr>
        <w:numId w:val="0"/>
      </w:numPr>
      <w:spacing w:line="400" w:lineRule="exact"/>
      <w:jc w:val="center"/>
    </w:pPr>
    <w:rPr>
      <w:rFonts w:ascii="Times New Roman" w:eastAsia="宋体"/>
      <w:sz w:val="24"/>
    </w:rPr>
  </w:style>
  <w:style w:type="paragraph" w:customStyle="1" w:styleId="191">
    <w:name w:val="项目编号3"/>
    <w:basedOn w:val="1"/>
    <w:next w:val="1"/>
    <w:qFormat/>
    <w:uiPriority w:val="0"/>
    <w:pPr>
      <w:tabs>
        <w:tab w:val="left" w:pos="0"/>
      </w:tabs>
      <w:spacing w:line="360" w:lineRule="auto"/>
      <w:ind w:firstLine="200" w:firstLineChars="200"/>
      <w:jc w:val="left"/>
    </w:pPr>
    <w:rPr>
      <w:rFonts w:ascii="宋体"/>
      <w:sz w:val="24"/>
    </w:rPr>
  </w:style>
  <w:style w:type="paragraph" w:customStyle="1" w:styleId="192">
    <w:name w:val="xl38"/>
    <w:basedOn w:val="1"/>
    <w:qFormat/>
    <w:uiPriority w:val="0"/>
    <w:pPr>
      <w:widowControl/>
      <w:spacing w:beforeAutospacing="1" w:afterAutospacing="1"/>
      <w:jc w:val="center"/>
    </w:pPr>
    <w:rPr>
      <w:rFonts w:ascii="隶书" w:eastAsia="隶书"/>
      <w:b/>
      <w:bCs/>
      <w:kern w:val="0"/>
      <w:sz w:val="48"/>
      <w:szCs w:val="48"/>
    </w:rPr>
  </w:style>
  <w:style w:type="paragraph" w:customStyle="1" w:styleId="193">
    <w:name w:val="样式1"/>
    <w:basedOn w:val="1"/>
    <w:qFormat/>
    <w:uiPriority w:val="0"/>
    <w:pPr>
      <w:spacing w:line="300" w:lineRule="auto"/>
    </w:pPr>
    <w:rPr>
      <w:rFonts w:ascii="宋体"/>
      <w:b/>
      <w:sz w:val="24"/>
      <w:szCs w:val="20"/>
    </w:rPr>
  </w:style>
  <w:style w:type="paragraph" w:customStyle="1" w:styleId="194">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95">
    <w:name w:val="简介正文"/>
    <w:basedOn w:val="1"/>
    <w:qFormat/>
    <w:uiPriority w:val="0"/>
    <w:pPr>
      <w:adjustRightInd w:val="0"/>
      <w:spacing w:line="520" w:lineRule="exact"/>
      <w:ind w:left="1701" w:hanging="1701"/>
      <w:textAlignment w:val="baseline"/>
    </w:pPr>
    <w:rPr>
      <w:sz w:val="24"/>
      <w:szCs w:val="20"/>
    </w:rPr>
  </w:style>
  <w:style w:type="paragraph" w:customStyle="1" w:styleId="196">
    <w:name w:val="样式2"/>
    <w:basedOn w:val="6"/>
    <w:qFormat/>
    <w:uiPriority w:val="0"/>
    <w:pPr>
      <w:numPr>
        <w:numId w:val="0"/>
      </w:numPr>
      <w:tabs>
        <w:tab w:val="left" w:pos="425"/>
      </w:tabs>
      <w:ind w:left="425" w:hanging="425"/>
      <w:jc w:val="both"/>
    </w:pPr>
    <w:rPr>
      <w:rFonts w:ascii="Times New Roman"/>
      <w:sz w:val="32"/>
    </w:rPr>
  </w:style>
  <w:style w:type="paragraph" w:customStyle="1" w:styleId="197">
    <w:name w:val="xl50"/>
    <w:basedOn w:val="1"/>
    <w:qFormat/>
    <w:uiPriority w:val="0"/>
    <w:pPr>
      <w:widowControl/>
      <w:spacing w:beforeAutospacing="1" w:afterAutospacing="1"/>
      <w:jc w:val="center"/>
      <w:textAlignment w:val="center"/>
    </w:pPr>
    <w:rPr>
      <w:rFonts w:ascii="宋体"/>
      <w:b/>
      <w:bCs/>
      <w:kern w:val="0"/>
      <w:sz w:val="40"/>
      <w:szCs w:val="40"/>
    </w:rPr>
  </w:style>
  <w:style w:type="paragraph" w:customStyle="1" w:styleId="198">
    <w:name w:val="xl42"/>
    <w:basedOn w:val="1"/>
    <w:qFormat/>
    <w:uiPriority w:val="0"/>
    <w:pPr>
      <w:widowControl/>
      <w:pBdr>
        <w:top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199">
    <w:name w:val="xl56"/>
    <w:basedOn w:val="1"/>
    <w:qFormat/>
    <w:uiPriority w:val="0"/>
    <w:pPr>
      <w:widowControl/>
      <w:pBdr>
        <w:top w:val="single" w:color="auto" w:sz="4" w:space="0"/>
        <w:bottom w:val="single" w:color="auto" w:sz="4" w:space="0"/>
        <w:right w:val="single" w:color="auto" w:sz="4" w:space="0"/>
      </w:pBdr>
      <w:shd w:val="clear" w:color="auto" w:fill="969696"/>
      <w:spacing w:beforeAutospacing="1" w:afterAutospacing="1"/>
      <w:jc w:val="center"/>
      <w:textAlignment w:val="center"/>
    </w:pPr>
    <w:rPr>
      <w:b/>
      <w:bCs/>
      <w:kern w:val="0"/>
      <w:sz w:val="20"/>
      <w:szCs w:val="20"/>
    </w:rPr>
  </w:style>
  <w:style w:type="paragraph" w:customStyle="1" w:styleId="200">
    <w:name w:val="并列项-点"/>
    <w:basedOn w:val="1"/>
    <w:qFormat/>
    <w:uiPriority w:val="0"/>
    <w:pPr>
      <w:widowControl/>
      <w:tabs>
        <w:tab w:val="left" w:pos="851"/>
        <w:tab w:val="left" w:pos="927"/>
      </w:tabs>
      <w:adjustRightInd w:val="0"/>
      <w:snapToGrid w:val="0"/>
      <w:spacing w:line="360" w:lineRule="auto"/>
      <w:ind w:left="851" w:hanging="284"/>
      <w:textAlignment w:val="baseline"/>
    </w:pPr>
    <w:rPr>
      <w:kern w:val="0"/>
      <w:sz w:val="24"/>
      <w:szCs w:val="20"/>
    </w:rPr>
  </w:style>
  <w:style w:type="paragraph" w:customStyle="1" w:styleId="201">
    <w:name w:val="样式 纯文本 + 楷体_GB2312 小四 行距: 固定值 20 磅1"/>
    <w:basedOn w:val="30"/>
    <w:qFormat/>
    <w:uiPriority w:val="0"/>
    <w:pPr>
      <w:spacing w:line="400" w:lineRule="exact"/>
      <w:ind w:firstLine="200" w:firstLineChars="200"/>
    </w:pPr>
    <w:rPr>
      <w:rFonts w:ascii="楷体_GB2312" w:eastAsia="楷体_GB2312"/>
      <w:sz w:val="24"/>
      <w:szCs w:val="20"/>
    </w:rPr>
  </w:style>
  <w:style w:type="paragraph" w:customStyle="1" w:styleId="202">
    <w:name w:val="xl58"/>
    <w:basedOn w:val="1"/>
    <w:qFormat/>
    <w:uiPriority w:val="0"/>
    <w:pPr>
      <w:widowControl/>
      <w:pBdr>
        <w:left w:val="single" w:color="auto" w:sz="4" w:space="0"/>
        <w:right w:val="single" w:color="auto" w:sz="4" w:space="0"/>
      </w:pBdr>
      <w:spacing w:beforeAutospacing="1" w:afterAutospacing="1"/>
      <w:jc w:val="center"/>
      <w:textAlignment w:val="center"/>
    </w:pPr>
    <w:rPr>
      <w:b/>
      <w:bCs/>
      <w:i/>
      <w:iCs/>
      <w:kern w:val="0"/>
      <w:sz w:val="20"/>
      <w:szCs w:val="20"/>
    </w:rPr>
  </w:style>
  <w:style w:type="paragraph" w:customStyle="1" w:styleId="203">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kern w:val="0"/>
      <w:sz w:val="20"/>
      <w:szCs w:val="20"/>
    </w:rPr>
  </w:style>
  <w:style w:type="paragraph" w:customStyle="1" w:styleId="204">
    <w:name w:val="xl3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205">
    <w:name w:val="xl37"/>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ascii="宋体"/>
      <w:kern w:val="0"/>
      <w:sz w:val="24"/>
    </w:rPr>
  </w:style>
  <w:style w:type="paragraph" w:customStyle="1" w:styleId="206">
    <w:name w:val="Char Char Char Char Char Char Char Char Char Char Char Char Char Char Char Char"/>
    <w:basedOn w:val="1"/>
    <w:qFormat/>
    <w:uiPriority w:val="0"/>
    <w:pPr>
      <w:tabs>
        <w:tab w:val="left" w:pos="360"/>
      </w:tabs>
    </w:pPr>
    <w:rPr>
      <w:sz w:val="24"/>
    </w:rPr>
  </w:style>
  <w:style w:type="paragraph" w:customStyle="1" w:styleId="207">
    <w:name w:val="标准段落"/>
    <w:basedOn w:val="1"/>
    <w:qFormat/>
    <w:uiPriority w:val="0"/>
    <w:pPr>
      <w:topLinePunct/>
      <w:autoSpaceDE w:val="0"/>
      <w:autoSpaceDN w:val="0"/>
      <w:spacing w:line="360" w:lineRule="auto"/>
      <w:ind w:left="420"/>
    </w:pPr>
    <w:rPr>
      <w:rFonts w:ascii="宋体" w:hAnsi="宋体"/>
      <w:bCs/>
      <w:szCs w:val="21"/>
    </w:rPr>
  </w:style>
  <w:style w:type="paragraph" w:customStyle="1" w:styleId="208">
    <w:name w:val="Javis"/>
    <w:basedOn w:val="1"/>
    <w:qFormat/>
    <w:uiPriority w:val="0"/>
    <w:pPr>
      <w:ind w:right="100" w:rightChars="100"/>
    </w:pPr>
    <w:rPr>
      <w:rFonts w:cs="宋体"/>
      <w:sz w:val="24"/>
      <w:szCs w:val="20"/>
    </w:rPr>
  </w:style>
  <w:style w:type="paragraph" w:customStyle="1" w:styleId="209">
    <w:name w:val="xl55"/>
    <w:basedOn w:val="1"/>
    <w:qFormat/>
    <w:uiPriority w:val="0"/>
    <w:pPr>
      <w:widowControl/>
      <w:pBdr>
        <w:top w:val="single" w:color="auto" w:sz="4" w:space="0"/>
        <w:bottom w:val="single" w:color="auto" w:sz="4" w:space="0"/>
      </w:pBdr>
      <w:shd w:val="clear" w:color="auto" w:fill="969696"/>
      <w:spacing w:beforeAutospacing="1" w:afterAutospacing="1"/>
      <w:jc w:val="center"/>
      <w:textAlignment w:val="center"/>
    </w:pPr>
    <w:rPr>
      <w:b/>
      <w:bCs/>
      <w:kern w:val="0"/>
      <w:sz w:val="20"/>
      <w:szCs w:val="20"/>
    </w:rPr>
  </w:style>
  <w:style w:type="paragraph" w:customStyle="1" w:styleId="210">
    <w:name w:val="xl61"/>
    <w:basedOn w:val="1"/>
    <w:qFormat/>
    <w:uiPriority w:val="0"/>
    <w:pPr>
      <w:widowControl/>
      <w:pBdr>
        <w:top w:val="single" w:color="auto" w:sz="4" w:space="0"/>
        <w:bottom w:val="single" w:color="auto" w:sz="4" w:space="0"/>
      </w:pBdr>
      <w:shd w:val="clear" w:color="auto" w:fill="969696"/>
      <w:spacing w:beforeAutospacing="1" w:afterAutospacing="1"/>
      <w:jc w:val="center"/>
      <w:textAlignment w:val="center"/>
    </w:pPr>
    <w:rPr>
      <w:b/>
      <w:bCs/>
      <w:i/>
      <w:iCs/>
      <w:kern w:val="0"/>
      <w:sz w:val="20"/>
      <w:szCs w:val="20"/>
    </w:rPr>
  </w:style>
  <w:style w:type="paragraph" w:customStyle="1" w:styleId="211">
    <w:name w:val="xl48"/>
    <w:basedOn w:val="1"/>
    <w:qFormat/>
    <w:uiPriority w:val="0"/>
    <w:pPr>
      <w:widowControl/>
      <w:pBdr>
        <w:top w:val="single" w:color="000000" w:sz="4" w:space="0"/>
        <w:left w:val="single" w:color="000000" w:sz="4" w:space="0"/>
        <w:right w:val="single" w:color="000000" w:sz="4" w:space="0"/>
      </w:pBdr>
      <w:spacing w:beforeAutospacing="1" w:afterAutospacing="1"/>
      <w:jc w:val="center"/>
      <w:textAlignment w:val="center"/>
    </w:pPr>
    <w:rPr>
      <w:rFonts w:ascii="宋体"/>
      <w:color w:val="000000"/>
      <w:kern w:val="0"/>
      <w:sz w:val="24"/>
    </w:rPr>
  </w:style>
  <w:style w:type="paragraph" w:customStyle="1" w:styleId="212">
    <w:name w:val="函数注释2"/>
    <w:basedOn w:val="1"/>
    <w:qFormat/>
    <w:uiPriority w:val="0"/>
    <w:pPr>
      <w:adjustRightInd w:val="0"/>
      <w:spacing w:line="288" w:lineRule="auto"/>
      <w:ind w:left="1680" w:firstLine="420"/>
      <w:textAlignment w:val="baseline"/>
    </w:pPr>
  </w:style>
  <w:style w:type="paragraph" w:customStyle="1" w:styleId="213">
    <w:name w:val="Char Char Char"/>
    <w:basedOn w:val="1"/>
    <w:qFormat/>
    <w:uiPriority w:val="0"/>
    <w:pPr>
      <w:tabs>
        <w:tab w:val="left" w:pos="1545"/>
      </w:tabs>
      <w:ind w:left="425" w:hanging="425"/>
    </w:pPr>
    <w:rPr>
      <w:szCs w:val="20"/>
    </w:rPr>
  </w:style>
  <w:style w:type="paragraph" w:customStyle="1" w:styleId="214">
    <w:name w:val="表格正文"/>
    <w:basedOn w:val="1"/>
    <w:link w:val="215"/>
    <w:qFormat/>
    <w:uiPriority w:val="0"/>
  </w:style>
  <w:style w:type="character" w:customStyle="1" w:styleId="215">
    <w:name w:val="表格正文 Char"/>
    <w:link w:val="214"/>
    <w:qFormat/>
    <w:uiPriority w:val="0"/>
    <w:rPr>
      <w:rFonts w:ascii="Times New Roman" w:hAnsi="Times New Roman" w:eastAsia="宋体" w:cs="Times New Roman"/>
      <w:szCs w:val="24"/>
    </w:rPr>
  </w:style>
  <w:style w:type="paragraph" w:customStyle="1" w:styleId="216">
    <w:name w:val="图形"/>
    <w:basedOn w:val="1"/>
    <w:qFormat/>
    <w:uiPriority w:val="0"/>
    <w:pPr>
      <w:adjustRightInd w:val="0"/>
      <w:spacing w:line="288" w:lineRule="auto"/>
      <w:ind w:firstLine="420"/>
      <w:jc w:val="center"/>
      <w:textAlignment w:val="baseline"/>
    </w:pPr>
  </w:style>
  <w:style w:type="paragraph" w:customStyle="1" w:styleId="217">
    <w:name w:val="xl51"/>
    <w:basedOn w:val="1"/>
    <w:qFormat/>
    <w:uiPriority w:val="0"/>
    <w:pPr>
      <w:widowControl/>
      <w:pBdr>
        <w:bottom w:val="single" w:color="000000" w:sz="4" w:space="0"/>
      </w:pBdr>
      <w:spacing w:beforeAutospacing="1" w:afterAutospacing="1"/>
      <w:jc w:val="left"/>
    </w:pPr>
    <w:rPr>
      <w:rFonts w:ascii="楷体_GB2312" w:eastAsia="楷体_GB2312"/>
      <w:b/>
      <w:bCs/>
      <w:color w:val="000000"/>
      <w:kern w:val="0"/>
      <w:sz w:val="24"/>
    </w:rPr>
  </w:style>
  <w:style w:type="paragraph" w:customStyle="1" w:styleId="218">
    <w:name w:val="xl4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b/>
      <w:bCs/>
      <w:kern w:val="0"/>
      <w:sz w:val="20"/>
      <w:szCs w:val="20"/>
    </w:rPr>
  </w:style>
  <w:style w:type="paragraph" w:customStyle="1" w:styleId="219">
    <w:name w:val="重点"/>
    <w:basedOn w:val="1"/>
    <w:qFormat/>
    <w:uiPriority w:val="0"/>
    <w:pPr>
      <w:shd w:val="pct10" w:color="auto" w:fill="auto"/>
      <w:adjustRightInd w:val="0"/>
      <w:spacing w:line="288" w:lineRule="auto"/>
      <w:ind w:firstLine="420"/>
      <w:textAlignment w:val="baseline"/>
    </w:pPr>
    <w:rPr>
      <w:rFonts w:eastAsia="黑体"/>
      <w:b/>
    </w:rPr>
  </w:style>
  <w:style w:type="paragraph" w:customStyle="1" w:styleId="220">
    <w:name w:val="Author"/>
    <w:basedOn w:val="172"/>
    <w:qFormat/>
    <w:uiPriority w:val="0"/>
    <w:pPr>
      <w:jc w:val="right"/>
    </w:pPr>
    <w:rPr>
      <w:b w:val="0"/>
    </w:rPr>
  </w:style>
  <w:style w:type="paragraph" w:customStyle="1" w:styleId="221">
    <w:name w:val="Char Char1 Char Char Char Char Char Char Char"/>
    <w:basedOn w:val="1"/>
    <w:qFormat/>
    <w:uiPriority w:val="0"/>
    <w:rPr>
      <w:rFonts w:ascii="Tahoma" w:hAnsi="Tahoma"/>
      <w:sz w:val="24"/>
      <w:szCs w:val="20"/>
    </w:rPr>
  </w:style>
  <w:style w:type="paragraph" w:customStyle="1" w:styleId="222">
    <w:name w:val="font9"/>
    <w:basedOn w:val="1"/>
    <w:qFormat/>
    <w:uiPriority w:val="0"/>
    <w:pPr>
      <w:widowControl/>
      <w:spacing w:beforeAutospacing="1" w:afterAutospacing="1"/>
      <w:jc w:val="left"/>
    </w:pPr>
    <w:rPr>
      <w:b/>
      <w:bCs/>
      <w:kern w:val="0"/>
      <w:sz w:val="20"/>
      <w:szCs w:val="20"/>
    </w:rPr>
  </w:style>
  <w:style w:type="paragraph" w:customStyle="1" w:styleId="223">
    <w:name w:val="font11"/>
    <w:basedOn w:val="1"/>
    <w:qFormat/>
    <w:uiPriority w:val="0"/>
    <w:pPr>
      <w:widowControl/>
      <w:spacing w:beforeAutospacing="1" w:afterAutospacing="1"/>
      <w:jc w:val="left"/>
    </w:pPr>
    <w:rPr>
      <w:b/>
      <w:bCs/>
      <w:kern w:val="0"/>
      <w:sz w:val="18"/>
      <w:szCs w:val="18"/>
    </w:rPr>
  </w:style>
  <w:style w:type="paragraph" w:customStyle="1" w:styleId="224">
    <w:name w:val="Char Char Char Char Char Char1"/>
    <w:basedOn w:val="1"/>
    <w:qFormat/>
    <w:uiPriority w:val="0"/>
    <w:pPr>
      <w:widowControl/>
      <w:spacing w:line="240" w:lineRule="exact"/>
      <w:jc w:val="left"/>
    </w:pPr>
    <w:rPr>
      <w:rFonts w:ascii="黑体" w:hAnsi="Verdana" w:eastAsia="黑体"/>
      <w:kern w:val="0"/>
      <w:sz w:val="32"/>
      <w:szCs w:val="32"/>
    </w:rPr>
  </w:style>
  <w:style w:type="paragraph" w:customStyle="1" w:styleId="225">
    <w:name w:val="Char Char Char Char Char Char Char Char Char Char Char Char Char Char Char Char1"/>
    <w:basedOn w:val="1"/>
    <w:qFormat/>
    <w:uiPriority w:val="0"/>
    <w:pPr>
      <w:tabs>
        <w:tab w:val="left" w:pos="360"/>
      </w:tabs>
    </w:pPr>
    <w:rPr>
      <w:sz w:val="24"/>
    </w:rPr>
  </w:style>
  <w:style w:type="paragraph" w:customStyle="1" w:styleId="226">
    <w:name w:val="xl49"/>
    <w:basedOn w:val="1"/>
    <w:qFormat/>
    <w:uiPriority w:val="0"/>
    <w:pPr>
      <w:widowControl/>
      <w:spacing w:beforeAutospacing="1" w:afterAutospacing="1"/>
      <w:jc w:val="center"/>
      <w:textAlignment w:val="center"/>
    </w:pPr>
    <w:rPr>
      <w:rFonts w:ascii="宋体"/>
      <w:b/>
      <w:bCs/>
      <w:color w:val="000000"/>
      <w:kern w:val="0"/>
      <w:sz w:val="40"/>
      <w:szCs w:val="40"/>
    </w:rPr>
  </w:style>
  <w:style w:type="character" w:customStyle="1" w:styleId="227">
    <w:name w:val="style4"/>
    <w:basedOn w:val="59"/>
    <w:qFormat/>
    <w:uiPriority w:val="0"/>
  </w:style>
  <w:style w:type="character" w:customStyle="1" w:styleId="228">
    <w:name w:val="Char Char"/>
    <w:qFormat/>
    <w:uiPriority w:val="0"/>
    <w:rPr>
      <w:rFonts w:eastAsia="宋体"/>
      <w:b/>
      <w:bCs/>
      <w:sz w:val="32"/>
      <w:szCs w:val="44"/>
      <w:lang w:val="en-US" w:eastAsia="zh-CN" w:bidi="ar-SA"/>
    </w:rPr>
  </w:style>
  <w:style w:type="character" w:customStyle="1" w:styleId="229">
    <w:name w:val="标题 31"/>
    <w:qFormat/>
    <w:uiPriority w:val="0"/>
    <w:rPr>
      <w:rFonts w:ascii="黑体" w:eastAsia="黑体"/>
      <w:sz w:val="28"/>
    </w:rPr>
  </w:style>
  <w:style w:type="character" w:customStyle="1" w:styleId="230">
    <w:name w:val="正文（首行缩进两字） Char1"/>
    <w:qFormat/>
    <w:uiPriority w:val="0"/>
    <w:rPr>
      <w:rFonts w:eastAsia="宋体"/>
      <w:kern w:val="2"/>
      <w:sz w:val="21"/>
      <w:lang w:val="en-US" w:eastAsia="zh-CN" w:bidi="ar-SA"/>
    </w:rPr>
  </w:style>
  <w:style w:type="character" w:customStyle="1" w:styleId="231">
    <w:name w:val="Char Char1"/>
    <w:qFormat/>
    <w:uiPriority w:val="0"/>
    <w:rPr>
      <w:rFonts w:eastAsia="宋体"/>
      <w:b/>
      <w:bCs/>
      <w:sz w:val="32"/>
      <w:szCs w:val="44"/>
      <w:lang w:val="en-US" w:eastAsia="zh-CN" w:bidi="ar-SA"/>
    </w:rPr>
  </w:style>
  <w:style w:type="character" w:customStyle="1" w:styleId="232">
    <w:name w:val="htd0"/>
    <w:basedOn w:val="59"/>
    <w:qFormat/>
    <w:uiPriority w:val="0"/>
  </w:style>
  <w:style w:type="character" w:customStyle="1" w:styleId="233">
    <w:name w:val="case31"/>
    <w:qFormat/>
    <w:uiPriority w:val="0"/>
    <w:rPr>
      <w:rFonts w:hint="default" w:ascii="_x000B__x000C_" w:hAnsi="_x000B__x000C_"/>
      <w:sz w:val="21"/>
      <w:szCs w:val="21"/>
    </w:rPr>
  </w:style>
  <w:style w:type="character" w:customStyle="1" w:styleId="234">
    <w:name w:val="fs1"/>
    <w:qFormat/>
    <w:uiPriority w:val="0"/>
    <w:rPr>
      <w:rFonts w:hint="default" w:ascii="Verdana" w:hAnsi="Verdana"/>
      <w:color w:val="003366"/>
      <w:sz w:val="18"/>
      <w:u w:val="none"/>
    </w:rPr>
  </w:style>
  <w:style w:type="character" w:customStyle="1" w:styleId="235">
    <w:name w:val="纯文本 Char1"/>
    <w:qFormat/>
    <w:uiPriority w:val="0"/>
    <w:rPr>
      <w:rFonts w:ascii="宋体" w:hAnsi="Courier New"/>
      <w:kern w:val="2"/>
      <w:sz w:val="21"/>
      <w:szCs w:val="21"/>
    </w:rPr>
  </w:style>
  <w:style w:type="character" w:customStyle="1" w:styleId="236">
    <w:name w:val="Char Char Char Char Char Char Char Char Char Char"/>
    <w:qFormat/>
    <w:uiPriority w:val="0"/>
    <w:rPr>
      <w:rFonts w:eastAsia="宋体"/>
      <w:b/>
      <w:bCs/>
      <w:sz w:val="32"/>
      <w:szCs w:val="44"/>
      <w:lang w:val="en-US" w:eastAsia="zh-CN"/>
    </w:rPr>
  </w:style>
  <w:style w:type="character" w:customStyle="1" w:styleId="237">
    <w:name w:val="样式 三号 下划线"/>
    <w:qFormat/>
    <w:uiPriority w:val="0"/>
    <w:rPr>
      <w:sz w:val="28"/>
      <w:u w:val="single"/>
    </w:rPr>
  </w:style>
  <w:style w:type="character" w:customStyle="1" w:styleId="238">
    <w:name w:val="text_list1"/>
    <w:qFormat/>
    <w:uiPriority w:val="0"/>
    <w:rPr>
      <w:rFonts w:ascii="Arial" w:hAnsi="Arial" w:cs="Arial"/>
      <w:color w:val="000000"/>
      <w:spacing w:val="272"/>
      <w:sz w:val="16"/>
      <w:szCs w:val="16"/>
      <w:lang w:bidi="ar-SA"/>
    </w:rPr>
  </w:style>
  <w:style w:type="character" w:customStyle="1" w:styleId="239">
    <w:name w:val="lan_121"/>
    <w:qFormat/>
    <w:uiPriority w:val="0"/>
    <w:rPr>
      <w:color w:val="007BF7"/>
      <w:sz w:val="18"/>
      <w:szCs w:val="18"/>
    </w:rPr>
  </w:style>
  <w:style w:type="character" w:customStyle="1" w:styleId="240">
    <w:name w:val="页脚 Char1"/>
    <w:qFormat/>
    <w:uiPriority w:val="99"/>
    <w:rPr>
      <w:rFonts w:ascii="Times New Roman" w:hAnsi="Times New Roman"/>
      <w:kern w:val="2"/>
      <w:sz w:val="18"/>
      <w:szCs w:val="18"/>
    </w:rPr>
  </w:style>
  <w:style w:type="character" w:customStyle="1" w:styleId="241">
    <w:name w:val="new1"/>
    <w:qFormat/>
    <w:uiPriority w:val="0"/>
    <w:rPr>
      <w:rFonts w:hint="default" w:ascii="Verdana" w:hAnsi="Verdana"/>
      <w:color w:val="333333"/>
      <w:sz w:val="18"/>
      <w:shd w:val="clear" w:color="auto" w:fill="FFFFFF"/>
    </w:rPr>
  </w:style>
  <w:style w:type="character" w:customStyle="1" w:styleId="242">
    <w:name w:val="itm1"/>
    <w:qFormat/>
    <w:uiPriority w:val="0"/>
    <w:rPr>
      <w:rFonts w:ascii="宋体" w:eastAsia="宋体"/>
      <w:sz w:val="21"/>
      <w:szCs w:val="21"/>
    </w:rPr>
  </w:style>
  <w:style w:type="character" w:customStyle="1" w:styleId="243">
    <w:name w:val="bodytext1"/>
    <w:basedOn w:val="59"/>
    <w:qFormat/>
    <w:uiPriority w:val="0"/>
  </w:style>
  <w:style w:type="paragraph" w:customStyle="1" w:styleId="244">
    <w:name w:val="列出段落1"/>
    <w:basedOn w:val="1"/>
    <w:qFormat/>
    <w:uiPriority w:val="0"/>
    <w:pPr>
      <w:ind w:firstLine="420" w:firstLineChars="200"/>
    </w:pPr>
    <w:rPr>
      <w:szCs w:val="22"/>
    </w:rPr>
  </w:style>
  <w:style w:type="paragraph" w:customStyle="1" w:styleId="24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47">
    <w:name w:val="样式 小四 段前: 5 磅 段后: 5 磅 首行缩进:  2 字符"/>
    <w:basedOn w:val="1"/>
    <w:qFormat/>
    <w:uiPriority w:val="0"/>
    <w:pPr>
      <w:spacing w:line="360" w:lineRule="auto"/>
    </w:pPr>
    <w:rPr>
      <w:rFonts w:ascii="宋体" w:hAnsi="宋体"/>
      <w:szCs w:val="21"/>
    </w:rPr>
  </w:style>
  <w:style w:type="paragraph" w:customStyle="1" w:styleId="248">
    <w:name w:val="正文2"/>
    <w:basedOn w:val="1"/>
    <w:qFormat/>
    <w:uiPriority w:val="0"/>
    <w:pPr>
      <w:spacing w:before="156" w:line="360" w:lineRule="auto"/>
      <w:ind w:firstLine="510" w:firstLineChars="200"/>
    </w:pPr>
    <w:rPr>
      <w:sz w:val="20"/>
    </w:rPr>
  </w:style>
  <w:style w:type="paragraph" w:customStyle="1" w:styleId="249">
    <w:name w:val="列表段落1"/>
    <w:basedOn w:val="1"/>
    <w:qFormat/>
    <w:uiPriority w:val="99"/>
    <w:pPr>
      <w:ind w:firstLine="420" w:firstLineChars="200"/>
    </w:pPr>
  </w:style>
  <w:style w:type="character" w:customStyle="1" w:styleId="25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45</Pages>
  <Words>3967</Words>
  <Characters>22618</Characters>
  <Lines>188</Lines>
  <Paragraphs>53</Paragraphs>
  <TotalTime>0</TotalTime>
  <ScaleCrop>false</ScaleCrop>
  <LinksUpToDate>false</LinksUpToDate>
  <CharactersWithSpaces>26532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2021-07-23T06:15:00Z</dcterms:created>
  <dc:creator>WRGHO</dc:creator>
  <cp:lastModifiedBy>。空</cp:lastModifiedBy>
  <cp:lastPrinted>2021-12-16T07:27:00Z</cp:lastPrinted>
  <dcterms:modified xsi:type="dcterms:W3CDTF">2021-12-16T07:33:17Z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3AA0B8DABF0D48D398A910128FE62C09</vt:lpwstr>
  </property>
</Properties>
</file>